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05183" w14:textId="77777777" w:rsidR="00390259" w:rsidRPr="00225510" w:rsidRDefault="00390259" w:rsidP="00BD242C">
      <w:pPr>
        <w:pStyle w:val="Body"/>
        <w:spacing w:after="240" w:line="480" w:lineRule="auto"/>
        <w:rPr>
          <w:rFonts w:cs="Times New Roman"/>
          <w:color w:val="auto"/>
          <w:lang w:val="en-GB"/>
        </w:rPr>
      </w:pPr>
      <w:r w:rsidRPr="00225510">
        <w:rPr>
          <w:rFonts w:cs="Times New Roman"/>
          <w:color w:val="auto"/>
          <w:lang w:val="en-GB"/>
        </w:rPr>
        <w:t>Women (not) troubling ‘the family’: exploring women’s narratives of gendered family practices</w:t>
      </w:r>
    </w:p>
    <w:p w14:paraId="684D1481" w14:textId="77777777" w:rsidR="00E500D5" w:rsidRPr="00225510" w:rsidRDefault="00E500D5" w:rsidP="00BD242C">
      <w:pPr>
        <w:pStyle w:val="Body"/>
        <w:spacing w:after="240" w:line="480" w:lineRule="auto"/>
        <w:rPr>
          <w:rFonts w:cs="Times New Roman"/>
          <w:color w:val="auto"/>
          <w:lang w:val="en-GB"/>
        </w:rPr>
      </w:pPr>
    </w:p>
    <w:p w14:paraId="70187672" w14:textId="77777777" w:rsidR="00E500D5" w:rsidRPr="00225510" w:rsidRDefault="00FB5FCF" w:rsidP="00BD242C">
      <w:pPr>
        <w:pStyle w:val="Body"/>
        <w:spacing w:after="240" w:line="480" w:lineRule="auto"/>
        <w:rPr>
          <w:rFonts w:cs="Times New Roman"/>
          <w:color w:val="auto"/>
          <w:lang w:val="en-GB"/>
        </w:rPr>
      </w:pPr>
      <w:r w:rsidRPr="00225510">
        <w:rPr>
          <w:rFonts w:cs="Times New Roman"/>
          <w:color w:val="auto"/>
          <w:lang w:val="en-GB"/>
        </w:rPr>
        <w:t>Abstract</w:t>
      </w:r>
    </w:p>
    <w:p w14:paraId="7584EE98" w14:textId="439C43E6" w:rsidR="00E500D5" w:rsidRPr="00225510" w:rsidRDefault="00476481" w:rsidP="00BD242C">
      <w:pPr>
        <w:pStyle w:val="Body"/>
        <w:spacing w:after="240" w:line="480" w:lineRule="auto"/>
        <w:rPr>
          <w:rFonts w:cs="Times New Roman"/>
          <w:color w:val="auto"/>
          <w:lang w:val="en-GB"/>
        </w:rPr>
      </w:pPr>
      <w:r w:rsidRPr="00225510">
        <w:rPr>
          <w:rFonts w:cs="Times New Roman"/>
          <w:color w:val="auto"/>
          <w:lang w:val="en-GB"/>
        </w:rPr>
        <w:t xml:space="preserve">This paper is concerned with examining the ways in which young woman make choices about their family lives and in so doing reproduce traditional unequal gender norms and family practices. In a time when it is </w:t>
      </w:r>
      <w:r w:rsidR="0008326B" w:rsidRPr="00225510">
        <w:rPr>
          <w:rFonts w:cs="Times New Roman"/>
          <w:color w:val="auto"/>
          <w:lang w:val="en-GB"/>
        </w:rPr>
        <w:t xml:space="preserve">(supposedly) </w:t>
      </w:r>
      <w:r w:rsidRPr="00225510">
        <w:rPr>
          <w:rFonts w:cs="Times New Roman"/>
          <w:color w:val="auto"/>
          <w:lang w:val="en-GB"/>
        </w:rPr>
        <w:t xml:space="preserve">increasingly easy to live alternatives lives (living apart together, for example) a significant number of young people continue to marry and live together in heteronormative family units. By exploring the narratives produced </w:t>
      </w:r>
      <w:r w:rsidR="00942742" w:rsidRPr="00225510">
        <w:rPr>
          <w:rFonts w:cs="Times New Roman"/>
          <w:color w:val="auto"/>
          <w:lang w:val="en-GB"/>
        </w:rPr>
        <w:t>in</w:t>
      </w:r>
      <w:r w:rsidRPr="00225510">
        <w:rPr>
          <w:rFonts w:cs="Times New Roman"/>
          <w:color w:val="auto"/>
          <w:lang w:val="en-GB"/>
        </w:rPr>
        <w:t xml:space="preserve"> interviews with 22 young, heterosexual British women, t</w:t>
      </w:r>
      <w:r w:rsidR="00F05D9F" w:rsidRPr="00225510">
        <w:rPr>
          <w:rFonts w:cs="Times New Roman"/>
          <w:color w:val="auto"/>
          <w:lang w:val="en-GB"/>
        </w:rPr>
        <w:t>his paper</w:t>
      </w:r>
      <w:r w:rsidRPr="00225510">
        <w:rPr>
          <w:rFonts w:cs="Times New Roman"/>
          <w:color w:val="auto"/>
          <w:lang w:val="en-GB"/>
        </w:rPr>
        <w:t xml:space="preserve"> aims to understand why unequal gender norms</w:t>
      </w:r>
      <w:r w:rsidR="001A61E4" w:rsidRPr="00225510">
        <w:rPr>
          <w:rFonts w:cs="Times New Roman"/>
          <w:color w:val="auto"/>
          <w:lang w:val="en-GB"/>
        </w:rPr>
        <w:t xml:space="preserve"> continue</w:t>
      </w:r>
      <w:r w:rsidRPr="00225510">
        <w:rPr>
          <w:rFonts w:cs="Times New Roman"/>
          <w:color w:val="auto"/>
          <w:lang w:val="en-GB"/>
        </w:rPr>
        <w:t xml:space="preserve"> to guide behaviour regarding sexuality in relationships, name-changing on marriage and household divisions of labour. </w:t>
      </w:r>
      <w:r w:rsidR="00942742" w:rsidRPr="00225510">
        <w:rPr>
          <w:rFonts w:cs="Times New Roman"/>
          <w:color w:val="auto"/>
          <w:lang w:val="en-GB"/>
        </w:rPr>
        <w:t>Exploring</w:t>
      </w:r>
      <w:r w:rsidR="00394A2E" w:rsidRPr="00225510">
        <w:rPr>
          <w:rFonts w:cs="Times New Roman"/>
          <w:color w:val="auto"/>
          <w:lang w:val="en-GB"/>
        </w:rPr>
        <w:t xml:space="preserve"> how decisions are made in a bricolage of reflexive, habitual and taken-for-granted ways,</w:t>
      </w:r>
      <w:r w:rsidR="00F05D9F" w:rsidRPr="00225510">
        <w:rPr>
          <w:rFonts w:cs="Times New Roman"/>
          <w:color w:val="auto"/>
          <w:lang w:val="en-GB"/>
        </w:rPr>
        <w:t xml:space="preserve"> </w:t>
      </w:r>
      <w:r w:rsidRPr="00225510">
        <w:rPr>
          <w:rFonts w:cs="Times New Roman"/>
          <w:color w:val="auto"/>
          <w:lang w:val="en-GB"/>
        </w:rPr>
        <w:t xml:space="preserve">this paper concludes that </w:t>
      </w:r>
      <w:r w:rsidR="001A61E4" w:rsidRPr="00225510">
        <w:rPr>
          <w:rFonts w:cs="Times New Roman"/>
          <w:color w:val="auto"/>
          <w:lang w:val="en-GB"/>
        </w:rPr>
        <w:t xml:space="preserve">by piecing together ideas from </w:t>
      </w:r>
      <w:r w:rsidRPr="00225510">
        <w:rPr>
          <w:rFonts w:cs="Times New Roman"/>
          <w:color w:val="auto"/>
          <w:lang w:val="en-GB"/>
        </w:rPr>
        <w:t xml:space="preserve">past and present, </w:t>
      </w:r>
      <w:r w:rsidR="00FF2BC1" w:rsidRPr="00225510">
        <w:rPr>
          <w:rFonts w:cs="Times New Roman"/>
          <w:color w:val="auto"/>
          <w:lang w:val="en-GB"/>
        </w:rPr>
        <w:t xml:space="preserve">constraint is reconfigured as choice in order to provide legitimacy and power over life decisions bounded by gendered expectations and inequalities. </w:t>
      </w:r>
    </w:p>
    <w:p w14:paraId="2D2FD2C7" w14:textId="67AE4873" w:rsidR="00DF1599" w:rsidRPr="00225510" w:rsidRDefault="00FB5FCF" w:rsidP="00BD242C">
      <w:pPr>
        <w:pStyle w:val="Body"/>
        <w:spacing w:after="240" w:line="480" w:lineRule="auto"/>
        <w:rPr>
          <w:rFonts w:cs="Times New Roman"/>
          <w:color w:val="auto"/>
          <w:lang w:val="en-GB"/>
        </w:rPr>
        <w:sectPr w:rsidR="00DF1599" w:rsidRPr="00225510" w:rsidSect="00DF1599">
          <w:footerReference w:type="default" r:id="rId7"/>
          <w:pgSz w:w="11900" w:h="16840"/>
          <w:pgMar w:top="1440" w:right="1440" w:bottom="1440" w:left="1440" w:header="708" w:footer="708" w:gutter="0"/>
          <w:cols w:space="720"/>
        </w:sectPr>
      </w:pPr>
      <w:r w:rsidRPr="00225510">
        <w:rPr>
          <w:rFonts w:cs="Times New Roman"/>
          <w:color w:val="auto"/>
          <w:lang w:val="en-GB"/>
        </w:rPr>
        <w:t xml:space="preserve">Key words: </w:t>
      </w:r>
      <w:r w:rsidR="0008326B" w:rsidRPr="00225510">
        <w:rPr>
          <w:rFonts w:cs="Times New Roman"/>
          <w:color w:val="auto"/>
          <w:lang w:val="en-GB"/>
        </w:rPr>
        <w:t xml:space="preserve">bricolage, choice, family, gender, marriage, </w:t>
      </w:r>
      <w:r w:rsidR="001C5DF1" w:rsidRPr="00225510">
        <w:rPr>
          <w:rFonts w:cs="Times New Roman"/>
          <w:color w:val="auto"/>
          <w:lang w:val="en-GB"/>
        </w:rPr>
        <w:t>women</w:t>
      </w:r>
      <w:r w:rsidRPr="00225510">
        <w:rPr>
          <w:rFonts w:cs="Times New Roman"/>
          <w:color w:val="auto"/>
          <w:lang w:val="en-GB"/>
        </w:rPr>
        <w:t xml:space="preserve"> </w:t>
      </w:r>
    </w:p>
    <w:p w14:paraId="43021EBC" w14:textId="1ED34608" w:rsidR="00797493" w:rsidRPr="00225510" w:rsidRDefault="00390259" w:rsidP="00BD242C">
      <w:pPr>
        <w:pStyle w:val="Body"/>
        <w:spacing w:after="240" w:line="480" w:lineRule="auto"/>
        <w:rPr>
          <w:rFonts w:cs="Times New Roman"/>
          <w:color w:val="auto"/>
          <w:lang w:val="en-GB"/>
        </w:rPr>
      </w:pPr>
      <w:r w:rsidRPr="00225510">
        <w:rPr>
          <w:rFonts w:cs="Times New Roman"/>
          <w:color w:val="auto"/>
          <w:lang w:val="en-GB"/>
        </w:rPr>
        <w:lastRenderedPageBreak/>
        <w:t>Women (not) troubling ‘the family’: exploring women’s narratives of gendered family practices</w:t>
      </w:r>
    </w:p>
    <w:p w14:paraId="54D1D0DB" w14:textId="77777777" w:rsidR="00E500D5" w:rsidRPr="00225510" w:rsidRDefault="00FB5FCF" w:rsidP="00BD242C">
      <w:pPr>
        <w:pStyle w:val="Heading"/>
        <w:rPr>
          <w:rFonts w:cs="Times New Roman"/>
          <w:color w:val="auto"/>
          <w:lang w:val="en-GB"/>
        </w:rPr>
      </w:pPr>
      <w:r w:rsidRPr="00225510">
        <w:rPr>
          <w:rFonts w:cs="Times New Roman"/>
          <w:color w:val="auto"/>
          <w:lang w:val="en-GB"/>
        </w:rPr>
        <w:t>Introduction</w:t>
      </w:r>
    </w:p>
    <w:p w14:paraId="54B26EAD" w14:textId="6F385203" w:rsidR="001C199C" w:rsidRPr="00225510" w:rsidRDefault="001C199C" w:rsidP="001C199C">
      <w:pPr>
        <w:pStyle w:val="Body"/>
        <w:spacing w:after="240" w:line="480" w:lineRule="auto"/>
        <w:rPr>
          <w:color w:val="auto"/>
          <w:lang w:val="en-GB"/>
        </w:rPr>
      </w:pPr>
      <w:r w:rsidRPr="00225510">
        <w:rPr>
          <w:color w:val="auto"/>
          <w:lang w:val="en-GB"/>
        </w:rPr>
        <w:t>The study of ‘the family’ in sociology has gradually been shifting to account for new approaches which trouble the notion of a monolithic ‘family’ acting as an object of social scientific study.</w:t>
      </w:r>
      <w:r w:rsidR="0057461A" w:rsidRPr="00225510">
        <w:rPr>
          <w:color w:val="auto"/>
          <w:lang w:val="en-GB"/>
        </w:rPr>
        <w:t xml:space="preserve"> Accordingly, </w:t>
      </w:r>
      <w:r w:rsidRPr="00225510">
        <w:rPr>
          <w:color w:val="auto"/>
          <w:lang w:val="en-GB"/>
        </w:rPr>
        <w:t xml:space="preserve">‘the family’ became ‘family practices’ (Morgan, 1996), ‘personal life’ (Smart, 2007) or ‘intimacy’ (Jamieson, 1998). Others redirect focus to family and friends (Budgeon and Roseneil, 2004; Spencer and Pahl, 2006; Pahl and Spencer, 2004), ‘relationality’ (Mason, 2004) or ‘kinship’ (Finch, 2008). Rather than ‘the family’, understood as a unit, institution or object, it became processes of family life, family practices, ‘doing’ or ‘displaying’ family (Finch, 2007). </w:t>
      </w:r>
      <w:r w:rsidR="0057461A" w:rsidRPr="00225510">
        <w:rPr>
          <w:color w:val="auto"/>
          <w:lang w:val="en-GB"/>
        </w:rPr>
        <w:t>While crucially not losing sight of the importance of the term ‘family’ for public life and policy (Edwards et al. 2012), these approaches allow</w:t>
      </w:r>
      <w:r w:rsidRPr="00225510">
        <w:rPr>
          <w:color w:val="auto"/>
          <w:lang w:val="en-GB"/>
        </w:rPr>
        <w:t xml:space="preserve"> </w:t>
      </w:r>
      <w:r w:rsidR="0057461A" w:rsidRPr="00225510">
        <w:rPr>
          <w:color w:val="auto"/>
          <w:lang w:val="en-GB"/>
        </w:rPr>
        <w:t>closer examination of</w:t>
      </w:r>
      <w:r w:rsidRPr="00225510">
        <w:rPr>
          <w:color w:val="auto"/>
          <w:lang w:val="en-GB"/>
        </w:rPr>
        <w:t xml:space="preserve"> relationships within the family and to understand the construction of these independently from social structure. It enables us to examine how intimate connections are made (or not), how meanings about personal life are communicated (or not) and how ‘family’ is practiced and displayed (or not). </w:t>
      </w:r>
      <w:r w:rsidR="00A52BBC" w:rsidRPr="00225510">
        <w:rPr>
          <w:color w:val="auto"/>
          <w:lang w:val="en-GB"/>
        </w:rPr>
        <w:t xml:space="preserve">A </w:t>
      </w:r>
      <w:r w:rsidR="003B0486" w:rsidRPr="00225510">
        <w:rPr>
          <w:color w:val="auto"/>
          <w:lang w:val="en-GB"/>
        </w:rPr>
        <w:t>core</w:t>
      </w:r>
      <w:r w:rsidR="00A52BBC" w:rsidRPr="00225510">
        <w:rPr>
          <w:color w:val="auto"/>
          <w:lang w:val="en-GB"/>
        </w:rPr>
        <w:t xml:space="preserve"> aspect of this process turn is the conceptualisation of choice and the ways in which </w:t>
      </w:r>
      <w:r w:rsidR="003B0486" w:rsidRPr="00225510">
        <w:rPr>
          <w:color w:val="auto"/>
          <w:lang w:val="en-GB"/>
        </w:rPr>
        <w:t>it</w:t>
      </w:r>
      <w:r w:rsidR="00A52BBC" w:rsidRPr="00225510">
        <w:rPr>
          <w:color w:val="auto"/>
          <w:lang w:val="en-GB"/>
        </w:rPr>
        <w:t xml:space="preserve"> operates within and about ‘family’ discussions.</w:t>
      </w:r>
    </w:p>
    <w:p w14:paraId="7CDAF6DB" w14:textId="1BAD414B" w:rsidR="00DC132E" w:rsidRPr="00225510" w:rsidRDefault="00DC132E" w:rsidP="00BD242C">
      <w:pPr>
        <w:pStyle w:val="Body"/>
        <w:spacing w:after="240" w:line="480" w:lineRule="auto"/>
        <w:rPr>
          <w:rFonts w:cs="Times New Roman"/>
          <w:color w:val="auto"/>
          <w:lang w:val="en-GB"/>
        </w:rPr>
      </w:pPr>
      <w:r w:rsidRPr="00225510">
        <w:rPr>
          <w:rFonts w:cs="Times New Roman"/>
          <w:color w:val="auto"/>
          <w:lang w:val="en-GB"/>
        </w:rPr>
        <w:t>The purpose of this paper is</w:t>
      </w:r>
      <w:r w:rsidR="00A52BBC" w:rsidRPr="00225510">
        <w:rPr>
          <w:rFonts w:cs="Times New Roman"/>
          <w:color w:val="auto"/>
          <w:lang w:val="en-GB"/>
        </w:rPr>
        <w:t>, therefore,</w:t>
      </w:r>
      <w:r w:rsidRPr="00225510">
        <w:rPr>
          <w:rFonts w:cs="Times New Roman"/>
          <w:color w:val="auto"/>
          <w:lang w:val="en-GB"/>
        </w:rPr>
        <w:t xml:space="preserve"> to</w:t>
      </w:r>
      <w:r w:rsidR="007223EF" w:rsidRPr="00225510">
        <w:rPr>
          <w:rFonts w:cs="Times New Roman"/>
          <w:color w:val="auto"/>
          <w:lang w:val="en-GB"/>
        </w:rPr>
        <w:t xml:space="preserve"> understand how </w:t>
      </w:r>
      <w:r w:rsidR="00B80FF1" w:rsidRPr="00225510">
        <w:rPr>
          <w:rFonts w:cs="Times New Roman"/>
          <w:color w:val="auto"/>
          <w:lang w:val="en-GB"/>
        </w:rPr>
        <w:t>choices</w:t>
      </w:r>
      <w:r w:rsidR="007223EF" w:rsidRPr="00225510">
        <w:rPr>
          <w:rFonts w:cs="Times New Roman"/>
          <w:color w:val="auto"/>
          <w:lang w:val="en-GB"/>
        </w:rPr>
        <w:t xml:space="preserve"> about ‘family’ </w:t>
      </w:r>
      <w:r w:rsidR="00A74E83" w:rsidRPr="00225510">
        <w:rPr>
          <w:rFonts w:cs="Times New Roman"/>
          <w:color w:val="auto"/>
          <w:lang w:val="en-GB"/>
        </w:rPr>
        <w:t xml:space="preserve">continue to </w:t>
      </w:r>
      <w:r w:rsidR="00B80FF1" w:rsidRPr="00225510">
        <w:rPr>
          <w:rFonts w:cs="Times New Roman"/>
          <w:color w:val="auto"/>
          <w:lang w:val="en-GB"/>
        </w:rPr>
        <w:t>support heteronormative gendered life-worlds</w:t>
      </w:r>
      <w:r w:rsidR="00A74E83" w:rsidRPr="00225510">
        <w:rPr>
          <w:rFonts w:cs="Times New Roman"/>
          <w:color w:val="auto"/>
          <w:lang w:val="en-GB"/>
        </w:rPr>
        <w:t>, despite the increased availability of ‘choices’ in ‘late modern’ British society.</w:t>
      </w:r>
      <w:r w:rsidR="007223EF" w:rsidRPr="00225510">
        <w:rPr>
          <w:rFonts w:cs="Times New Roman"/>
          <w:color w:val="auto"/>
          <w:lang w:val="en-GB"/>
        </w:rPr>
        <w:t xml:space="preserve"> In particular, I explore the ways in which </w:t>
      </w:r>
      <w:r w:rsidR="00A74E83" w:rsidRPr="00225510">
        <w:rPr>
          <w:rFonts w:cs="Times New Roman"/>
          <w:color w:val="auto"/>
          <w:lang w:val="en-GB"/>
        </w:rPr>
        <w:t>traditional gender norms are being reframed as choices, often in response to perceived risks, and as an option</w:t>
      </w:r>
      <w:r w:rsidR="0008326B" w:rsidRPr="00225510">
        <w:rPr>
          <w:rFonts w:cs="Times New Roman"/>
          <w:color w:val="auto"/>
          <w:lang w:val="en-GB"/>
        </w:rPr>
        <w:t xml:space="preserve"> requiring limited cognitive effort</w:t>
      </w:r>
      <w:r w:rsidR="00A74E83" w:rsidRPr="00225510">
        <w:rPr>
          <w:rFonts w:cs="Times New Roman"/>
          <w:color w:val="auto"/>
          <w:lang w:val="en-GB"/>
        </w:rPr>
        <w:t xml:space="preserve">, in situations where alternative courses of action are undesirable or inaccessible. For despite, or perhaps because of, advances in gender equality, traditional and oppressive gender norms continue to restrict and act upon decision-making, </w:t>
      </w:r>
      <w:r w:rsidR="00A74E83" w:rsidRPr="00225510">
        <w:rPr>
          <w:rFonts w:cs="Times New Roman"/>
          <w:color w:val="auto"/>
          <w:lang w:val="en-GB"/>
        </w:rPr>
        <w:lastRenderedPageBreak/>
        <w:t>for both men and women but in different ways. This is evident nowhere more so than in the area of family life. The</w:t>
      </w:r>
      <w:r w:rsidR="007223EF" w:rsidRPr="00225510">
        <w:rPr>
          <w:rFonts w:cs="Times New Roman"/>
          <w:color w:val="auto"/>
          <w:lang w:val="en-GB"/>
        </w:rPr>
        <w:t xml:space="preserve"> gendering of family practices troubles both late modern interpretations of the ‘democratic family’, and individualised notions of ‘free choice’ and reflexive agency</w:t>
      </w:r>
      <w:r w:rsidR="003D5341" w:rsidRPr="00225510">
        <w:rPr>
          <w:rFonts w:cs="Times New Roman"/>
          <w:color w:val="auto"/>
          <w:lang w:val="en-GB"/>
        </w:rPr>
        <w:t xml:space="preserve"> (Giddens</w:t>
      </w:r>
      <w:r w:rsidR="00405C2C" w:rsidRPr="00225510">
        <w:rPr>
          <w:rFonts w:cs="Times New Roman"/>
          <w:color w:val="auto"/>
          <w:lang w:val="en-GB"/>
        </w:rPr>
        <w:t xml:space="preserve"> 1992)</w:t>
      </w:r>
      <w:r w:rsidR="007223EF" w:rsidRPr="00225510">
        <w:rPr>
          <w:rFonts w:cs="Times New Roman"/>
          <w:color w:val="auto"/>
          <w:lang w:val="en-GB"/>
        </w:rPr>
        <w:t xml:space="preserve">. </w:t>
      </w:r>
      <w:r w:rsidR="00720CB9" w:rsidRPr="00225510">
        <w:rPr>
          <w:rFonts w:cs="Times New Roman"/>
          <w:color w:val="auto"/>
          <w:lang w:val="en-GB"/>
        </w:rPr>
        <w:t xml:space="preserve">Choice emerges in </w:t>
      </w:r>
      <w:r w:rsidR="00A74E83" w:rsidRPr="00225510">
        <w:rPr>
          <w:rFonts w:cs="Times New Roman"/>
          <w:color w:val="auto"/>
          <w:lang w:val="en-GB"/>
        </w:rPr>
        <w:t xml:space="preserve">women’s </w:t>
      </w:r>
      <w:r w:rsidR="00720CB9" w:rsidRPr="00225510">
        <w:rPr>
          <w:rFonts w:cs="Times New Roman"/>
          <w:color w:val="auto"/>
          <w:lang w:val="en-GB"/>
        </w:rPr>
        <w:t>discussions</w:t>
      </w:r>
      <w:r w:rsidR="00A74E83" w:rsidRPr="00225510">
        <w:rPr>
          <w:rFonts w:cs="Times New Roman"/>
          <w:color w:val="auto"/>
          <w:lang w:val="en-GB"/>
        </w:rPr>
        <w:t xml:space="preserve"> in this paper</w:t>
      </w:r>
      <w:r w:rsidR="00720CB9" w:rsidRPr="00225510">
        <w:rPr>
          <w:rFonts w:cs="Times New Roman"/>
          <w:color w:val="auto"/>
          <w:lang w:val="en-GB"/>
        </w:rPr>
        <w:t xml:space="preserve"> </w:t>
      </w:r>
      <w:r w:rsidR="00C8333C" w:rsidRPr="00225510">
        <w:rPr>
          <w:rFonts w:cs="Times New Roman"/>
          <w:color w:val="auto"/>
          <w:lang w:val="en-GB"/>
        </w:rPr>
        <w:t>in particular ways to reclaim and reframe oppressive norms. Thus</w:t>
      </w:r>
      <w:r w:rsidR="00720CB9" w:rsidRPr="00225510">
        <w:rPr>
          <w:rFonts w:cs="Times New Roman"/>
          <w:color w:val="auto"/>
          <w:lang w:val="en-GB"/>
        </w:rPr>
        <w:t xml:space="preserve"> ‘choices’ can be reflexive but are also bounded, bonded and constrained.</w:t>
      </w:r>
      <w:r w:rsidR="00D83DD8" w:rsidRPr="00225510">
        <w:rPr>
          <w:rFonts w:cs="Times New Roman"/>
          <w:color w:val="auto"/>
          <w:lang w:val="en-GB"/>
        </w:rPr>
        <w:t xml:space="preserve"> </w:t>
      </w:r>
    </w:p>
    <w:p w14:paraId="2BC8D7B2" w14:textId="0EEA7688" w:rsidR="00D23D25" w:rsidRPr="00225510" w:rsidRDefault="006D3247" w:rsidP="00BD242C">
      <w:pPr>
        <w:pStyle w:val="Body"/>
        <w:spacing w:after="240" w:line="480" w:lineRule="auto"/>
        <w:rPr>
          <w:rFonts w:cs="Times New Roman"/>
          <w:color w:val="auto"/>
          <w:lang w:val="en-GB"/>
        </w:rPr>
      </w:pPr>
      <w:r w:rsidRPr="00225510">
        <w:rPr>
          <w:rFonts w:cs="Times New Roman"/>
          <w:color w:val="auto"/>
          <w:lang w:val="en-GB"/>
        </w:rPr>
        <w:t>Illouz</w:t>
      </w:r>
      <w:r w:rsidR="00DA35C7" w:rsidRPr="00225510">
        <w:rPr>
          <w:rFonts w:cs="Times New Roman"/>
          <w:color w:val="auto"/>
          <w:lang w:val="en-GB"/>
        </w:rPr>
        <w:t xml:space="preserve"> (2012</w:t>
      </w:r>
      <w:r w:rsidR="007B3B33" w:rsidRPr="00225510">
        <w:rPr>
          <w:rFonts w:cs="Times New Roman"/>
          <w:color w:val="auto"/>
          <w:lang w:val="en-GB"/>
        </w:rPr>
        <w:t>)</w:t>
      </w:r>
      <w:r w:rsidRPr="00225510">
        <w:rPr>
          <w:rFonts w:cs="Times New Roman"/>
          <w:color w:val="auto"/>
          <w:lang w:val="en-GB"/>
        </w:rPr>
        <w:t xml:space="preserve"> </w:t>
      </w:r>
      <w:r w:rsidR="004609D2" w:rsidRPr="00225510">
        <w:rPr>
          <w:rFonts w:cs="Times New Roman"/>
          <w:color w:val="auto"/>
          <w:lang w:val="en-GB"/>
        </w:rPr>
        <w:t xml:space="preserve">notes widespread changes in the structure and ecology of choice in the West, where an increase in </w:t>
      </w:r>
      <w:r w:rsidR="00DA35C7" w:rsidRPr="00225510">
        <w:rPr>
          <w:rFonts w:cs="Times New Roman"/>
          <w:color w:val="auto"/>
          <w:lang w:val="en-GB"/>
        </w:rPr>
        <w:t>the volume of choices and the ability to choose</w:t>
      </w:r>
      <w:r w:rsidR="00D23D25" w:rsidRPr="00225510">
        <w:rPr>
          <w:rFonts w:cs="Times New Roman"/>
          <w:color w:val="auto"/>
          <w:lang w:val="en-GB"/>
        </w:rPr>
        <w:t xml:space="preserve"> (through reflexive thought)</w:t>
      </w:r>
      <w:r w:rsidR="004609D2" w:rsidRPr="00225510">
        <w:rPr>
          <w:rFonts w:cs="Times New Roman"/>
          <w:color w:val="auto"/>
          <w:lang w:val="en-GB"/>
        </w:rPr>
        <w:t xml:space="preserve"> has led to greater romantic suffering. </w:t>
      </w:r>
      <w:r w:rsidR="00DA35C7" w:rsidRPr="00225510">
        <w:rPr>
          <w:rFonts w:cs="Times New Roman"/>
          <w:color w:val="auto"/>
          <w:lang w:val="en-GB"/>
        </w:rPr>
        <w:t xml:space="preserve">This suffering emerges </w:t>
      </w:r>
      <w:r w:rsidR="00D23D25" w:rsidRPr="00225510">
        <w:rPr>
          <w:rFonts w:cs="Times New Roman"/>
          <w:color w:val="auto"/>
          <w:lang w:val="en-GB"/>
        </w:rPr>
        <w:t>from a lack of ontological security brought about by the transference of the moral organisation of love and romance from a community to the individual.</w:t>
      </w:r>
      <w:r w:rsidR="004609D2" w:rsidRPr="00225510">
        <w:rPr>
          <w:rFonts w:cs="Times New Roman"/>
          <w:color w:val="auto"/>
          <w:lang w:val="en-GB"/>
        </w:rPr>
        <w:t xml:space="preserve"> </w:t>
      </w:r>
      <w:r w:rsidR="00D23D25" w:rsidRPr="00225510">
        <w:rPr>
          <w:rFonts w:cs="Times New Roman"/>
          <w:color w:val="auto"/>
          <w:lang w:val="en-GB"/>
        </w:rPr>
        <w:t xml:space="preserve">Choice has therefore, become an individualised process where a decision is reached based on a complex cognitive and emotional </w:t>
      </w:r>
      <w:r w:rsidR="00376CC9" w:rsidRPr="00225510">
        <w:rPr>
          <w:rFonts w:cs="Times New Roman"/>
          <w:color w:val="auto"/>
          <w:lang w:val="en-GB"/>
        </w:rPr>
        <w:t xml:space="preserve">evaluation (Illouz 2012: 50). </w:t>
      </w:r>
      <w:r w:rsidR="00C8333C" w:rsidRPr="00225510">
        <w:rPr>
          <w:rFonts w:cs="Times New Roman"/>
          <w:color w:val="auto"/>
          <w:lang w:val="en-GB"/>
        </w:rPr>
        <w:t>This process has led to a cooling of intimacy where romantic decisions are now based on rational and economic forms of bargaining and reasoning.</w:t>
      </w:r>
    </w:p>
    <w:p w14:paraId="767E4241" w14:textId="2631A4D8" w:rsidR="00D046DF" w:rsidRPr="00225510" w:rsidRDefault="00376CC9" w:rsidP="00BD242C">
      <w:pPr>
        <w:pStyle w:val="Body"/>
        <w:spacing w:after="240" w:line="480" w:lineRule="auto"/>
        <w:rPr>
          <w:rFonts w:cs="Times New Roman"/>
          <w:color w:val="auto"/>
          <w:lang w:val="en-GB"/>
        </w:rPr>
      </w:pPr>
      <w:r w:rsidRPr="00225510">
        <w:rPr>
          <w:rFonts w:cs="Times New Roman"/>
          <w:color w:val="auto"/>
          <w:lang w:val="en-GB"/>
        </w:rPr>
        <w:t>Due in part to this individualisation of choice, the term</w:t>
      </w:r>
      <w:r w:rsidR="00405C2C" w:rsidRPr="00225510">
        <w:rPr>
          <w:rFonts w:cs="Times New Roman"/>
          <w:color w:val="auto"/>
          <w:lang w:val="en-GB"/>
        </w:rPr>
        <w:t xml:space="preserve"> has entered the modern lexicon as a catch-all for legitimising and making politically acceptable any </w:t>
      </w:r>
      <w:r w:rsidRPr="00225510">
        <w:rPr>
          <w:rFonts w:cs="Times New Roman"/>
          <w:color w:val="auto"/>
          <w:lang w:val="en-GB"/>
        </w:rPr>
        <w:t xml:space="preserve">decision </w:t>
      </w:r>
      <w:r w:rsidR="00405C2C" w:rsidRPr="00225510">
        <w:rPr>
          <w:rFonts w:cs="Times New Roman"/>
          <w:color w:val="auto"/>
          <w:lang w:val="en-GB"/>
        </w:rPr>
        <w:t>a woman makes</w:t>
      </w:r>
      <w:r w:rsidRPr="00225510">
        <w:rPr>
          <w:rFonts w:cs="Times New Roman"/>
          <w:color w:val="auto"/>
          <w:lang w:val="en-GB"/>
        </w:rPr>
        <w:t xml:space="preserve"> (Thwaites 2017)</w:t>
      </w:r>
      <w:r w:rsidR="00405C2C" w:rsidRPr="00225510">
        <w:rPr>
          <w:rFonts w:cs="Times New Roman"/>
          <w:color w:val="auto"/>
          <w:lang w:val="en-GB"/>
        </w:rPr>
        <w:t xml:space="preserve">. In this way, ‘choice feminism’ allows any conscious decision made by a woman to be a feminist act because she has made that ‘choice’. The problem with this is, of course, that while at first appearing empowering, ‘choice feminism’ prevents critical discussion or dissent </w:t>
      </w:r>
      <w:r w:rsidR="00BD4502" w:rsidRPr="00225510">
        <w:rPr>
          <w:rFonts w:cs="Times New Roman"/>
          <w:color w:val="auto"/>
          <w:lang w:val="en-GB"/>
        </w:rPr>
        <w:t xml:space="preserve">of certain practices (such as name-changing on marriage) </w:t>
      </w:r>
      <w:r w:rsidR="00405C2C" w:rsidRPr="00225510">
        <w:rPr>
          <w:rFonts w:cs="Times New Roman"/>
          <w:color w:val="auto"/>
          <w:lang w:val="en-GB"/>
        </w:rPr>
        <w:t xml:space="preserve">because it appears as criticising or disagreeing with someone’s </w:t>
      </w:r>
      <w:r w:rsidR="00405C2C" w:rsidRPr="00225510">
        <w:rPr>
          <w:rFonts w:cs="Times New Roman"/>
          <w:i/>
          <w:color w:val="auto"/>
          <w:lang w:val="en-GB"/>
        </w:rPr>
        <w:t>choice</w:t>
      </w:r>
      <w:r w:rsidR="00720CB9" w:rsidRPr="00225510">
        <w:rPr>
          <w:rFonts w:cs="Times New Roman"/>
          <w:color w:val="auto"/>
          <w:lang w:val="en-GB"/>
        </w:rPr>
        <w:t>, and by extension calling into question their agency,</w:t>
      </w:r>
      <w:r w:rsidR="00405C2C" w:rsidRPr="00225510">
        <w:rPr>
          <w:rFonts w:cs="Times New Roman"/>
          <w:i/>
          <w:color w:val="auto"/>
          <w:lang w:val="en-GB"/>
        </w:rPr>
        <w:t xml:space="preserve"> </w:t>
      </w:r>
      <w:r w:rsidR="00405C2C" w:rsidRPr="00225510">
        <w:rPr>
          <w:rFonts w:cs="Times New Roman"/>
          <w:color w:val="auto"/>
          <w:lang w:val="en-GB"/>
        </w:rPr>
        <w:t>rather than critiquing a practice or set of practices more generally</w:t>
      </w:r>
      <w:r w:rsidR="003D5341" w:rsidRPr="00225510">
        <w:rPr>
          <w:rFonts w:cs="Times New Roman"/>
          <w:color w:val="auto"/>
          <w:lang w:val="en-GB"/>
        </w:rPr>
        <w:t xml:space="preserve"> (Thwaites</w:t>
      </w:r>
      <w:r w:rsidR="00CF5314" w:rsidRPr="00225510">
        <w:rPr>
          <w:rFonts w:cs="Times New Roman"/>
          <w:color w:val="auto"/>
          <w:lang w:val="en-GB"/>
        </w:rPr>
        <w:t xml:space="preserve"> 2017</w:t>
      </w:r>
      <w:r w:rsidR="00183150" w:rsidRPr="00225510">
        <w:rPr>
          <w:rFonts w:cs="Times New Roman"/>
          <w:color w:val="auto"/>
          <w:lang w:val="en-GB"/>
        </w:rPr>
        <w:t>)</w:t>
      </w:r>
      <w:r w:rsidR="00405C2C" w:rsidRPr="00225510">
        <w:rPr>
          <w:rFonts w:cs="Times New Roman"/>
          <w:color w:val="auto"/>
          <w:lang w:val="en-GB"/>
        </w:rPr>
        <w:t xml:space="preserve">. </w:t>
      </w:r>
      <w:r w:rsidR="0032466D" w:rsidRPr="00225510">
        <w:rPr>
          <w:rFonts w:cs="Times New Roman"/>
          <w:color w:val="auto"/>
          <w:lang w:val="en-GB"/>
        </w:rPr>
        <w:t xml:space="preserve">The veil of choice is also an important part of McRobbie’s </w:t>
      </w:r>
      <w:r w:rsidR="00A05682" w:rsidRPr="00225510">
        <w:rPr>
          <w:rFonts w:cs="Times New Roman"/>
          <w:color w:val="auto"/>
          <w:lang w:val="en-GB"/>
        </w:rPr>
        <w:t>(2009) vi</w:t>
      </w:r>
      <w:r w:rsidR="0032466D" w:rsidRPr="00225510">
        <w:rPr>
          <w:rFonts w:cs="Times New Roman"/>
          <w:color w:val="auto"/>
          <w:lang w:val="en-GB"/>
        </w:rPr>
        <w:t>sion of ‘</w:t>
      </w:r>
      <w:r w:rsidR="00A05682" w:rsidRPr="00225510">
        <w:rPr>
          <w:rFonts w:cs="Times New Roman"/>
          <w:color w:val="auto"/>
          <w:lang w:val="en-GB"/>
        </w:rPr>
        <w:t>postfeminist</w:t>
      </w:r>
      <w:r w:rsidR="0032466D" w:rsidRPr="00225510">
        <w:rPr>
          <w:rFonts w:cs="Times New Roman"/>
          <w:color w:val="auto"/>
          <w:lang w:val="en-GB"/>
        </w:rPr>
        <w:t xml:space="preserve">’ </w:t>
      </w:r>
      <w:r w:rsidR="00A05682" w:rsidRPr="00225510">
        <w:rPr>
          <w:rFonts w:cs="Times New Roman"/>
          <w:color w:val="auto"/>
          <w:lang w:val="en-GB"/>
        </w:rPr>
        <w:t xml:space="preserve">society which </w:t>
      </w:r>
      <w:r w:rsidR="00A05682" w:rsidRPr="00225510">
        <w:rPr>
          <w:rFonts w:cs="Times New Roman"/>
          <w:color w:val="auto"/>
        </w:rPr>
        <w:t xml:space="preserve">adopts and incorporates elements of the feminist movement into </w:t>
      </w:r>
      <w:r w:rsidR="00A05682" w:rsidRPr="00225510">
        <w:rPr>
          <w:rFonts w:cs="Times New Roman"/>
          <w:color w:val="auto"/>
        </w:rPr>
        <w:lastRenderedPageBreak/>
        <w:t xml:space="preserve">political and institutional life, then sells restricted agency back to women as empowered choice. In such ‘postfeminist’ societies, ‘feminism’ is no longer needed because women are ‘free’ to consume and purchase their individuality. Thus (post)feminism, gender and social change operate ‘within an illusion of positivity and progress while locking young women into ‘new–old’ dependencies and anxieties’ (2009: 10), Thus women (and men) are ‘sold’ the notion of choice and yet are unable to </w:t>
      </w:r>
      <w:r w:rsidR="0008326B" w:rsidRPr="00225510">
        <w:rPr>
          <w:rFonts w:cs="Times New Roman"/>
          <w:color w:val="auto"/>
        </w:rPr>
        <w:t>actualise</w:t>
      </w:r>
      <w:r w:rsidR="00A05682" w:rsidRPr="00225510">
        <w:rPr>
          <w:rFonts w:cs="Times New Roman"/>
          <w:color w:val="auto"/>
        </w:rPr>
        <w:t xml:space="preserve"> this fully, instead being steered into re-traditionalised </w:t>
      </w:r>
      <w:r w:rsidR="00C8333C" w:rsidRPr="00225510">
        <w:rPr>
          <w:rFonts w:cs="Times New Roman"/>
          <w:color w:val="auto"/>
        </w:rPr>
        <w:t xml:space="preserve">forms of </w:t>
      </w:r>
      <w:r w:rsidR="00A05682" w:rsidRPr="00225510">
        <w:rPr>
          <w:rFonts w:cs="Times New Roman"/>
          <w:color w:val="auto"/>
        </w:rPr>
        <w:t>family life.</w:t>
      </w:r>
    </w:p>
    <w:p w14:paraId="6E387B87" w14:textId="3D651B4D" w:rsidR="00D35686" w:rsidRPr="00225510" w:rsidRDefault="00D046DF" w:rsidP="00BD242C">
      <w:pPr>
        <w:pStyle w:val="Body"/>
        <w:spacing w:after="240" w:line="480" w:lineRule="auto"/>
        <w:rPr>
          <w:rFonts w:cs="Times New Roman"/>
          <w:color w:val="auto"/>
          <w:lang w:val="en-GB"/>
        </w:rPr>
      </w:pPr>
      <w:r w:rsidRPr="00225510">
        <w:rPr>
          <w:rFonts w:cs="Times New Roman"/>
          <w:color w:val="auto"/>
          <w:lang w:val="en-GB"/>
        </w:rPr>
        <w:t>There are</w:t>
      </w:r>
      <w:r w:rsidR="00D35686" w:rsidRPr="00225510">
        <w:rPr>
          <w:rFonts w:cs="Times New Roman"/>
          <w:color w:val="auto"/>
          <w:lang w:val="en-GB"/>
        </w:rPr>
        <w:t>, therefore, two problems</w:t>
      </w:r>
      <w:r w:rsidR="007B3B33" w:rsidRPr="00225510">
        <w:rPr>
          <w:rFonts w:cs="Times New Roman"/>
          <w:color w:val="auto"/>
          <w:lang w:val="en-GB"/>
        </w:rPr>
        <w:t xml:space="preserve"> with these conceptions of choice</w:t>
      </w:r>
      <w:r w:rsidRPr="00225510">
        <w:rPr>
          <w:rFonts w:cs="Times New Roman"/>
          <w:color w:val="auto"/>
          <w:lang w:val="en-GB"/>
        </w:rPr>
        <w:t>. The first is that, despite clear movements towards an individualisation of decision-making, an over-emphasis on choice and reflexivity, as demonstrated in Illouz’s account, leaves little space for consideration of the remaining structural constraints involved in decision-making processes. The second is the prioriti</w:t>
      </w:r>
      <w:r w:rsidR="00136FD0" w:rsidRPr="00225510">
        <w:rPr>
          <w:rFonts w:cs="Times New Roman"/>
          <w:color w:val="auto"/>
          <w:lang w:val="en-GB"/>
        </w:rPr>
        <w:t>sing o</w:t>
      </w:r>
      <w:r w:rsidRPr="00225510">
        <w:rPr>
          <w:rFonts w:cs="Times New Roman"/>
          <w:color w:val="auto"/>
          <w:lang w:val="en-GB"/>
        </w:rPr>
        <w:t>f choice above such additional external consideration</w:t>
      </w:r>
      <w:r w:rsidR="00136FD0" w:rsidRPr="00225510">
        <w:rPr>
          <w:rFonts w:cs="Times New Roman"/>
          <w:color w:val="auto"/>
          <w:lang w:val="en-GB"/>
        </w:rPr>
        <w:t>s</w:t>
      </w:r>
      <w:r w:rsidRPr="00225510">
        <w:rPr>
          <w:rFonts w:cs="Times New Roman"/>
          <w:color w:val="auto"/>
          <w:lang w:val="en-GB"/>
        </w:rPr>
        <w:t xml:space="preserve">. Thus </w:t>
      </w:r>
      <w:r w:rsidR="00183150" w:rsidRPr="00225510">
        <w:rPr>
          <w:rFonts w:cs="Times New Roman"/>
          <w:color w:val="auto"/>
          <w:lang w:val="en-GB"/>
        </w:rPr>
        <w:t xml:space="preserve">while </w:t>
      </w:r>
      <w:r w:rsidRPr="00225510">
        <w:rPr>
          <w:rFonts w:cs="Times New Roman"/>
          <w:color w:val="auto"/>
          <w:lang w:val="en-GB"/>
        </w:rPr>
        <w:t xml:space="preserve">certain </w:t>
      </w:r>
      <w:r w:rsidR="00183150" w:rsidRPr="00225510">
        <w:rPr>
          <w:rFonts w:cs="Times New Roman"/>
          <w:color w:val="auto"/>
          <w:lang w:val="en-GB"/>
        </w:rPr>
        <w:t xml:space="preserve">choices are made under conditions of ‘oppression and exploitation’, which actually limit choices available and shape access to resources, choice </w:t>
      </w:r>
      <w:r w:rsidRPr="00225510">
        <w:rPr>
          <w:rFonts w:cs="Times New Roman"/>
          <w:color w:val="auto"/>
          <w:lang w:val="en-GB"/>
        </w:rPr>
        <w:t xml:space="preserve">still </w:t>
      </w:r>
      <w:r w:rsidR="00183150" w:rsidRPr="00225510">
        <w:rPr>
          <w:rFonts w:cs="Times New Roman"/>
          <w:color w:val="auto"/>
          <w:lang w:val="en-GB"/>
        </w:rPr>
        <w:t>becomes reinvented and resignified (</w:t>
      </w:r>
      <w:r w:rsidRPr="00225510">
        <w:rPr>
          <w:rFonts w:cs="Times New Roman"/>
          <w:color w:val="auto"/>
          <w:lang w:val="en-GB"/>
        </w:rPr>
        <w:t xml:space="preserve">Budgeon </w:t>
      </w:r>
      <w:r w:rsidR="00183150" w:rsidRPr="00225510">
        <w:rPr>
          <w:rFonts w:cs="Times New Roman"/>
          <w:color w:val="auto"/>
          <w:lang w:val="en-GB"/>
        </w:rPr>
        <w:t xml:space="preserve">2015: 308, 312). </w:t>
      </w:r>
      <w:r w:rsidR="00A905BB" w:rsidRPr="00225510">
        <w:rPr>
          <w:rFonts w:cs="Times New Roman"/>
          <w:color w:val="auto"/>
          <w:lang w:val="en-GB"/>
        </w:rPr>
        <w:t>A</w:t>
      </w:r>
      <w:r w:rsidR="00183150" w:rsidRPr="00225510">
        <w:rPr>
          <w:rFonts w:cs="Times New Roman"/>
          <w:color w:val="auto"/>
          <w:lang w:val="en-GB"/>
        </w:rPr>
        <w:t xml:space="preserve"> rhetoric of choice in fact allows ‘unthinkingness’ as Thwaites (2017) puts it and ‘choice’ becomes a way of perpetuating tradition or societal norms since ‘we are all embedded within our society and have desires to follow, and we often find satisfaction in the norms which make people understandable and acceptable within that society’ (2017: 62).</w:t>
      </w:r>
      <w:r w:rsidR="00F96335" w:rsidRPr="00225510">
        <w:rPr>
          <w:rFonts w:cs="Times New Roman"/>
          <w:color w:val="auto"/>
          <w:lang w:val="en-GB"/>
        </w:rPr>
        <w:t xml:space="preserve"> </w:t>
      </w:r>
      <w:r w:rsidR="00D35686" w:rsidRPr="00225510">
        <w:rPr>
          <w:rFonts w:cs="Times New Roman"/>
          <w:color w:val="auto"/>
          <w:lang w:val="en-GB"/>
        </w:rPr>
        <w:t>Therefore an over-emphasis on choice and linking choice to female empowerment overlooks the strength of tradition and norms that lead to the desire to be ‘ordinary’ (</w:t>
      </w:r>
      <w:r w:rsidR="00A61A19">
        <w:rPr>
          <w:rFonts w:cs="Times New Roman"/>
          <w:color w:val="auto"/>
          <w:lang w:val="en-GB"/>
        </w:rPr>
        <w:t>Carter 2017</w:t>
      </w:r>
      <w:r w:rsidR="00D35686" w:rsidRPr="00225510">
        <w:rPr>
          <w:rFonts w:cs="Times New Roman"/>
          <w:color w:val="auto"/>
          <w:lang w:val="en-GB"/>
        </w:rPr>
        <w:t xml:space="preserve">, </w:t>
      </w:r>
      <w:r w:rsidR="009658E0" w:rsidRPr="00225510">
        <w:rPr>
          <w:rFonts w:cs="Times New Roman"/>
          <w:color w:val="auto"/>
          <w:lang w:val="en-GB"/>
        </w:rPr>
        <w:t xml:space="preserve">Gilding 2010; </w:t>
      </w:r>
      <w:r w:rsidR="00D35686" w:rsidRPr="00225510">
        <w:rPr>
          <w:rFonts w:cs="Times New Roman"/>
          <w:color w:val="auto"/>
          <w:lang w:val="en-GB"/>
        </w:rPr>
        <w:t>Heaphy 2018).</w:t>
      </w:r>
    </w:p>
    <w:p w14:paraId="492F4BAF" w14:textId="2B54B8E1" w:rsidR="00521BB1" w:rsidRPr="00225510" w:rsidRDefault="008D3C75" w:rsidP="00BD242C">
      <w:pPr>
        <w:pStyle w:val="Body"/>
        <w:spacing w:after="240" w:line="480" w:lineRule="auto"/>
        <w:rPr>
          <w:rFonts w:cs="Times New Roman"/>
          <w:color w:val="auto"/>
          <w:lang w:val="en-GB"/>
        </w:rPr>
      </w:pPr>
      <w:r w:rsidRPr="00225510">
        <w:rPr>
          <w:rFonts w:cs="Times New Roman"/>
          <w:color w:val="auto"/>
          <w:lang w:val="en-GB"/>
        </w:rPr>
        <w:t xml:space="preserve">The problem with invoking </w:t>
      </w:r>
      <w:r w:rsidR="00AA1692" w:rsidRPr="00225510">
        <w:rPr>
          <w:rFonts w:cs="Times New Roman"/>
          <w:color w:val="auto"/>
          <w:lang w:val="en-GB"/>
        </w:rPr>
        <w:t xml:space="preserve">‘choice’ </w:t>
      </w:r>
      <w:r w:rsidRPr="00225510">
        <w:rPr>
          <w:rFonts w:cs="Times New Roman"/>
          <w:color w:val="auto"/>
          <w:lang w:val="en-GB"/>
        </w:rPr>
        <w:t xml:space="preserve">alone to account for behaviour </w:t>
      </w:r>
      <w:r w:rsidR="00AA1692" w:rsidRPr="00225510">
        <w:rPr>
          <w:rFonts w:cs="Times New Roman"/>
          <w:color w:val="auto"/>
          <w:lang w:val="en-GB"/>
        </w:rPr>
        <w:t>is</w:t>
      </w:r>
      <w:r w:rsidRPr="00225510">
        <w:rPr>
          <w:rFonts w:cs="Times New Roman"/>
          <w:color w:val="auto"/>
          <w:lang w:val="en-GB"/>
        </w:rPr>
        <w:t xml:space="preserve"> that this supposes individualised decision-making</w:t>
      </w:r>
      <w:r w:rsidR="00AA1692" w:rsidRPr="00225510">
        <w:rPr>
          <w:rFonts w:cs="Times New Roman"/>
          <w:color w:val="auto"/>
          <w:lang w:val="en-GB"/>
        </w:rPr>
        <w:t xml:space="preserve"> </w:t>
      </w:r>
      <w:r w:rsidRPr="00225510">
        <w:rPr>
          <w:rFonts w:cs="Times New Roman"/>
          <w:color w:val="auto"/>
          <w:lang w:val="en-GB"/>
        </w:rPr>
        <w:t>by</w:t>
      </w:r>
      <w:r w:rsidR="00AA1692" w:rsidRPr="00225510">
        <w:rPr>
          <w:rFonts w:cs="Times New Roman"/>
          <w:color w:val="auto"/>
          <w:lang w:val="en-GB"/>
        </w:rPr>
        <w:t xml:space="preserve"> </w:t>
      </w:r>
      <w:r w:rsidRPr="00225510">
        <w:rPr>
          <w:rFonts w:cs="Times New Roman"/>
          <w:color w:val="auto"/>
          <w:lang w:val="en-GB"/>
        </w:rPr>
        <w:t>an imagined</w:t>
      </w:r>
      <w:r w:rsidR="00AA1692" w:rsidRPr="00225510">
        <w:rPr>
          <w:rFonts w:cs="Times New Roman"/>
          <w:color w:val="auto"/>
          <w:lang w:val="en-GB"/>
        </w:rPr>
        <w:t xml:space="preserve"> rational, self-determining agent of </w:t>
      </w:r>
      <w:r w:rsidR="0008326B" w:rsidRPr="00225510">
        <w:rPr>
          <w:rFonts w:cs="Times New Roman"/>
          <w:color w:val="auto"/>
          <w:lang w:val="en-GB"/>
        </w:rPr>
        <w:t xml:space="preserve">neo-liberal </w:t>
      </w:r>
      <w:r w:rsidR="00AA1692" w:rsidRPr="00225510">
        <w:rPr>
          <w:rFonts w:cs="Times New Roman"/>
          <w:color w:val="auto"/>
          <w:lang w:val="en-GB"/>
        </w:rPr>
        <w:t>democracies</w:t>
      </w:r>
      <w:r w:rsidR="009C2016" w:rsidRPr="00225510">
        <w:rPr>
          <w:rFonts w:cs="Times New Roman"/>
          <w:color w:val="auto"/>
          <w:lang w:val="en-GB"/>
        </w:rPr>
        <w:t xml:space="preserve"> (</w:t>
      </w:r>
      <w:r w:rsidR="00623F93" w:rsidRPr="00225510">
        <w:rPr>
          <w:rFonts w:cs="Times New Roman"/>
          <w:color w:val="auto"/>
          <w:lang w:val="en-GB"/>
        </w:rPr>
        <w:t>such as</w:t>
      </w:r>
      <w:r w:rsidR="009C2016" w:rsidRPr="00225510">
        <w:rPr>
          <w:rFonts w:cs="Times New Roman"/>
          <w:color w:val="auto"/>
          <w:lang w:val="en-GB"/>
        </w:rPr>
        <w:t xml:space="preserve"> Illouz’s rational decision-making subjects)</w:t>
      </w:r>
      <w:r w:rsidR="00AA1692" w:rsidRPr="00225510">
        <w:rPr>
          <w:rFonts w:cs="Times New Roman"/>
          <w:color w:val="auto"/>
          <w:lang w:val="en-GB"/>
        </w:rPr>
        <w:t xml:space="preserve">. </w:t>
      </w:r>
      <w:r w:rsidRPr="00225510">
        <w:rPr>
          <w:rFonts w:cs="Times New Roman"/>
          <w:color w:val="auto"/>
          <w:lang w:val="en-GB"/>
        </w:rPr>
        <w:t xml:space="preserve">In reality, much more </w:t>
      </w:r>
      <w:r w:rsidRPr="00225510">
        <w:rPr>
          <w:rFonts w:cs="Times New Roman"/>
          <w:color w:val="auto"/>
          <w:lang w:val="en-GB"/>
        </w:rPr>
        <w:lastRenderedPageBreak/>
        <w:t>complex processes are at work, processes which are made invisible by the c</w:t>
      </w:r>
      <w:r w:rsidR="00CF5314" w:rsidRPr="00225510">
        <w:rPr>
          <w:rFonts w:cs="Times New Roman"/>
          <w:color w:val="auto"/>
          <w:lang w:val="en-GB"/>
        </w:rPr>
        <w:t xml:space="preserve">loak </w:t>
      </w:r>
      <w:r w:rsidR="003D5341" w:rsidRPr="00225510">
        <w:rPr>
          <w:rFonts w:cs="Times New Roman"/>
          <w:color w:val="auto"/>
          <w:lang w:val="en-GB"/>
        </w:rPr>
        <w:t>of ‘choice’ (Thwaites</w:t>
      </w:r>
      <w:r w:rsidR="00CF5314" w:rsidRPr="00225510">
        <w:rPr>
          <w:rFonts w:cs="Times New Roman"/>
          <w:color w:val="auto"/>
          <w:lang w:val="en-GB"/>
        </w:rPr>
        <w:t xml:space="preserve"> 2017</w:t>
      </w:r>
      <w:r w:rsidRPr="00225510">
        <w:rPr>
          <w:rFonts w:cs="Times New Roman"/>
          <w:color w:val="auto"/>
          <w:lang w:val="en-GB"/>
        </w:rPr>
        <w:t xml:space="preserve">). </w:t>
      </w:r>
      <w:r w:rsidR="00AA1692" w:rsidRPr="00225510">
        <w:rPr>
          <w:rFonts w:cs="Times New Roman"/>
          <w:color w:val="auto"/>
          <w:lang w:val="en-GB"/>
        </w:rPr>
        <w:t xml:space="preserve">For example, in family studies, researchers </w:t>
      </w:r>
      <w:r w:rsidR="00521BB1" w:rsidRPr="00225510">
        <w:rPr>
          <w:rFonts w:cs="Times New Roman"/>
          <w:color w:val="auto"/>
          <w:lang w:val="en-GB"/>
        </w:rPr>
        <w:t>have pointed to the importance of relationality in decision making, seeing this as fundamental to understanding</w:t>
      </w:r>
      <w:r w:rsidR="003D5341" w:rsidRPr="00225510">
        <w:rPr>
          <w:rFonts w:cs="Times New Roman"/>
          <w:color w:val="auto"/>
          <w:lang w:val="en-GB"/>
        </w:rPr>
        <w:t>s of identity and agency (Mason 2004; Roseneil and Ketokivi</w:t>
      </w:r>
      <w:r w:rsidR="00521BB1" w:rsidRPr="00225510">
        <w:rPr>
          <w:rFonts w:cs="Times New Roman"/>
          <w:color w:val="auto"/>
          <w:lang w:val="en-GB"/>
        </w:rPr>
        <w:t xml:space="preserve"> 2015). </w:t>
      </w:r>
      <w:r w:rsidR="00AA1692" w:rsidRPr="00225510">
        <w:rPr>
          <w:rFonts w:cs="Times New Roman"/>
          <w:color w:val="auto"/>
          <w:lang w:val="en-GB"/>
        </w:rPr>
        <w:t xml:space="preserve">Most significantly, Duncan (2014) in studying women in living apart together (LAT) relationships found that women rarely reported being in these relationships simply because they preferred to. Instead women expressed variously </w:t>
      </w:r>
      <w:r w:rsidR="000313FF" w:rsidRPr="00225510">
        <w:rPr>
          <w:rFonts w:cs="Times New Roman"/>
          <w:color w:val="auto"/>
          <w:lang w:val="en-GB"/>
        </w:rPr>
        <w:t xml:space="preserve">preferences, </w:t>
      </w:r>
      <w:r w:rsidR="00AA1692" w:rsidRPr="00225510">
        <w:rPr>
          <w:rFonts w:cs="Times New Roman"/>
          <w:color w:val="auto"/>
          <w:lang w:val="en-GB"/>
        </w:rPr>
        <w:t xml:space="preserve">constraints, vulnerabilities and strategies in living with and managing the relationship with their partners and significant others. </w:t>
      </w:r>
      <w:r w:rsidR="00365AD5" w:rsidRPr="00225510">
        <w:rPr>
          <w:rFonts w:cs="Times New Roman"/>
          <w:color w:val="auto"/>
          <w:lang w:val="en-GB"/>
        </w:rPr>
        <w:t xml:space="preserve">Thus Duncan concludes, these women’s agencies were sometimes active, sometimes passive, sometimes limited by more powerful agencies such </w:t>
      </w:r>
      <w:r w:rsidR="00C8333C" w:rsidRPr="00225510">
        <w:rPr>
          <w:rFonts w:cs="Times New Roman"/>
          <w:color w:val="auto"/>
          <w:lang w:val="en-GB"/>
        </w:rPr>
        <w:t>as the child support agency</w:t>
      </w:r>
      <w:r w:rsidR="00365AD5" w:rsidRPr="00225510">
        <w:rPr>
          <w:rFonts w:cs="Times New Roman"/>
          <w:color w:val="auto"/>
          <w:lang w:val="en-GB"/>
        </w:rPr>
        <w:t>, sometimes a response to perceived vulnerabilities and sometimes more purposeful but still relational and bonded.</w:t>
      </w:r>
    </w:p>
    <w:p w14:paraId="7A0D9BC5" w14:textId="5BB5FD86" w:rsidR="007D01C4" w:rsidRPr="00225510" w:rsidRDefault="00F731D7" w:rsidP="00BD242C">
      <w:pPr>
        <w:pStyle w:val="Body"/>
        <w:spacing w:after="240" w:line="480" w:lineRule="auto"/>
        <w:rPr>
          <w:rFonts w:cs="Times New Roman"/>
          <w:color w:val="auto"/>
          <w:lang w:val="en-GB"/>
        </w:rPr>
      </w:pPr>
      <w:r w:rsidRPr="00225510">
        <w:rPr>
          <w:rFonts w:cs="Times New Roman"/>
          <w:color w:val="auto"/>
          <w:lang w:val="en-GB"/>
        </w:rPr>
        <w:t xml:space="preserve">In order to </w:t>
      </w:r>
      <w:r w:rsidR="003D5341" w:rsidRPr="00225510">
        <w:rPr>
          <w:rFonts w:cs="Times New Roman"/>
          <w:color w:val="auto"/>
          <w:lang w:val="en-GB"/>
        </w:rPr>
        <w:t>examine further the rationale behind family ‘choices’, and the</w:t>
      </w:r>
      <w:r w:rsidRPr="00225510">
        <w:rPr>
          <w:rFonts w:cs="Times New Roman"/>
          <w:color w:val="auto"/>
          <w:lang w:val="en-GB"/>
        </w:rPr>
        <w:t xml:space="preserve"> ways </w:t>
      </w:r>
      <w:r w:rsidR="003D5341" w:rsidRPr="00225510">
        <w:rPr>
          <w:rFonts w:cs="Times New Roman"/>
          <w:color w:val="auto"/>
          <w:lang w:val="en-GB"/>
        </w:rPr>
        <w:t>in which ‘family’ is therefore troubled</w:t>
      </w:r>
      <w:r w:rsidRPr="00225510">
        <w:rPr>
          <w:rFonts w:cs="Times New Roman"/>
          <w:color w:val="auto"/>
          <w:lang w:val="en-GB"/>
        </w:rPr>
        <w:t xml:space="preserve"> (or </w:t>
      </w:r>
      <w:r w:rsidR="003D5341" w:rsidRPr="00225510">
        <w:rPr>
          <w:rFonts w:cs="Times New Roman"/>
          <w:color w:val="auto"/>
          <w:lang w:val="en-GB"/>
        </w:rPr>
        <w:t>not)</w:t>
      </w:r>
      <w:r w:rsidRPr="00225510">
        <w:rPr>
          <w:rFonts w:cs="Times New Roman"/>
          <w:color w:val="auto"/>
          <w:lang w:val="en-GB"/>
        </w:rPr>
        <w:t xml:space="preserve">, I use the framework developed </w:t>
      </w:r>
      <w:r w:rsidR="003D5341" w:rsidRPr="00225510">
        <w:rPr>
          <w:rFonts w:cs="Times New Roman"/>
          <w:color w:val="auto"/>
          <w:lang w:val="en-GB"/>
        </w:rPr>
        <w:t xml:space="preserve">by </w:t>
      </w:r>
      <w:r w:rsidR="00A61A19">
        <w:rPr>
          <w:rFonts w:cs="Times New Roman"/>
          <w:color w:val="auto"/>
          <w:lang w:val="en-GB"/>
        </w:rPr>
        <w:t>Carter and Duncan (2018)</w:t>
      </w:r>
      <w:r w:rsidRPr="00225510">
        <w:rPr>
          <w:rFonts w:cs="Times New Roman"/>
          <w:color w:val="auto"/>
          <w:lang w:val="en-GB"/>
        </w:rPr>
        <w:t>. This approach proposes</w:t>
      </w:r>
      <w:r w:rsidR="007D01C4" w:rsidRPr="00225510">
        <w:rPr>
          <w:rFonts w:cs="Times New Roman"/>
          <w:color w:val="auto"/>
          <w:lang w:val="en-GB"/>
        </w:rPr>
        <w:t xml:space="preserve"> that </w:t>
      </w:r>
      <w:r w:rsidR="003D5341" w:rsidRPr="00225510">
        <w:rPr>
          <w:rFonts w:cs="Times New Roman"/>
          <w:color w:val="auto"/>
        </w:rPr>
        <w:t xml:space="preserve">we can understand how choices are made </w:t>
      </w:r>
      <w:r w:rsidR="007D01C4" w:rsidRPr="00225510">
        <w:rPr>
          <w:rFonts w:cs="Times New Roman"/>
          <w:color w:val="auto"/>
          <w:lang w:val="en-GB"/>
        </w:rPr>
        <w:t>by using bricolage to mean ‘</w:t>
      </w:r>
      <w:r w:rsidR="007D01C4" w:rsidRPr="00225510">
        <w:rPr>
          <w:rFonts w:cs="Times New Roman"/>
          <w:color w:val="auto"/>
        </w:rPr>
        <w:t>the piecing together, assembling and combining of multifarious resources and types of information to reduce cognitive effort in creating something new as a response to change</w:t>
      </w:r>
      <w:r w:rsidR="003D5341" w:rsidRPr="00225510">
        <w:rPr>
          <w:rFonts w:cs="Times New Roman"/>
          <w:color w:val="auto"/>
        </w:rPr>
        <w:t>’. This in turn</w:t>
      </w:r>
      <w:r w:rsidR="007D01C4" w:rsidRPr="00225510">
        <w:rPr>
          <w:rFonts w:cs="Times New Roman"/>
          <w:color w:val="auto"/>
        </w:rPr>
        <w:t xml:space="preserve"> </w:t>
      </w:r>
      <w:r w:rsidR="003D5341" w:rsidRPr="00225510">
        <w:rPr>
          <w:rFonts w:cs="Times New Roman"/>
          <w:color w:val="auto"/>
        </w:rPr>
        <w:t>produces a re-traditionalisation of family practices in the face of social change</w:t>
      </w:r>
      <w:r w:rsidR="007D01C4" w:rsidRPr="00225510">
        <w:rPr>
          <w:rFonts w:cs="Times New Roman"/>
          <w:color w:val="auto"/>
          <w:lang w:val="en-GB"/>
        </w:rPr>
        <w:t xml:space="preserve">. </w:t>
      </w:r>
      <w:r w:rsidR="00623F93" w:rsidRPr="00225510">
        <w:rPr>
          <w:rFonts w:cs="Times New Roman"/>
          <w:color w:val="auto"/>
          <w:lang w:val="en-GB"/>
        </w:rPr>
        <w:t xml:space="preserve">Individuals </w:t>
      </w:r>
      <w:r w:rsidR="00C8333C" w:rsidRPr="00225510">
        <w:rPr>
          <w:rFonts w:cs="Times New Roman"/>
          <w:color w:val="auto"/>
          <w:lang w:val="en-GB"/>
        </w:rPr>
        <w:t xml:space="preserve">actively or passively </w:t>
      </w:r>
      <w:r w:rsidR="00623F93" w:rsidRPr="00225510">
        <w:rPr>
          <w:rFonts w:cs="Times New Roman"/>
          <w:color w:val="auto"/>
          <w:lang w:val="en-GB"/>
        </w:rPr>
        <w:t>draw on ideas from past and present- tradition (real or invented) and modern- in order to make sense of their lives in a time of apparent social change.</w:t>
      </w:r>
      <w:r w:rsidR="0008326B" w:rsidRPr="00225510">
        <w:rPr>
          <w:rFonts w:cs="Times New Roman"/>
          <w:color w:val="auto"/>
          <w:lang w:val="en-GB"/>
        </w:rPr>
        <w:t xml:space="preserve"> This drawing on pre-existing ideas and customs enables the </w:t>
      </w:r>
      <w:r w:rsidR="006E59C6" w:rsidRPr="00225510">
        <w:rPr>
          <w:rFonts w:cs="Times New Roman"/>
          <w:color w:val="auto"/>
          <w:lang w:val="en-GB"/>
        </w:rPr>
        <w:t xml:space="preserve">well-resourced </w:t>
      </w:r>
      <w:r w:rsidR="0008326B" w:rsidRPr="00225510">
        <w:rPr>
          <w:rFonts w:cs="Times New Roman"/>
          <w:color w:val="auto"/>
          <w:lang w:val="en-GB"/>
        </w:rPr>
        <w:t>social bricoleur to choose low energy and safer options</w:t>
      </w:r>
      <w:r w:rsidR="00E7420F" w:rsidRPr="00225510">
        <w:rPr>
          <w:rFonts w:cs="Times New Roman"/>
          <w:color w:val="auto"/>
          <w:lang w:val="en-GB"/>
        </w:rPr>
        <w:t xml:space="preserve"> </w:t>
      </w:r>
      <w:r w:rsidR="00E7420F" w:rsidRPr="00225510">
        <w:rPr>
          <w:rFonts w:cs="Times New Roman"/>
          <w:color w:val="auto"/>
        </w:rPr>
        <w:t>(</w:t>
      </w:r>
      <w:r w:rsidR="00A61A19">
        <w:rPr>
          <w:rFonts w:cs="Times New Roman"/>
          <w:color w:val="auto"/>
        </w:rPr>
        <w:t>Carter and Duncan 2018</w:t>
      </w:r>
      <w:r w:rsidR="00E7420F" w:rsidRPr="00225510">
        <w:rPr>
          <w:rFonts w:cs="Times New Roman"/>
          <w:color w:val="auto"/>
        </w:rPr>
        <w:t>)</w:t>
      </w:r>
      <w:r w:rsidR="0008326B" w:rsidRPr="00225510">
        <w:rPr>
          <w:rFonts w:cs="Times New Roman"/>
          <w:color w:val="auto"/>
          <w:lang w:val="en-GB"/>
        </w:rPr>
        <w:t>.</w:t>
      </w:r>
      <w:r w:rsidR="00623F93" w:rsidRPr="00225510">
        <w:rPr>
          <w:rFonts w:cs="Times New Roman"/>
          <w:color w:val="auto"/>
          <w:lang w:val="en-GB"/>
        </w:rPr>
        <w:t xml:space="preserve"> </w:t>
      </w:r>
      <w:r w:rsidR="007D01C4" w:rsidRPr="00225510">
        <w:rPr>
          <w:rFonts w:cs="Times New Roman"/>
          <w:color w:val="auto"/>
          <w:lang w:val="en-GB"/>
        </w:rPr>
        <w:t xml:space="preserve">In this way, rather than moving towards a democratic ‘family of choice’, as individualisation theorists have suggested, we are instead seeing a restatement of </w:t>
      </w:r>
      <w:r w:rsidRPr="00225510">
        <w:rPr>
          <w:rFonts w:cs="Times New Roman"/>
          <w:color w:val="auto"/>
          <w:lang w:val="en-GB"/>
        </w:rPr>
        <w:t>traditional family life</w:t>
      </w:r>
      <w:r w:rsidR="00C8333C" w:rsidRPr="00225510">
        <w:rPr>
          <w:rFonts w:cs="Times New Roman"/>
          <w:color w:val="auto"/>
          <w:lang w:val="en-GB"/>
        </w:rPr>
        <w:t xml:space="preserve"> articulated through ‘choice’</w:t>
      </w:r>
      <w:r w:rsidRPr="00225510">
        <w:rPr>
          <w:rFonts w:cs="Times New Roman"/>
          <w:color w:val="auto"/>
          <w:lang w:val="en-GB"/>
        </w:rPr>
        <w:t xml:space="preserve">, including </w:t>
      </w:r>
      <w:r w:rsidR="00EA25FF" w:rsidRPr="00225510">
        <w:rPr>
          <w:rFonts w:cs="Times New Roman"/>
          <w:color w:val="auto"/>
          <w:lang w:val="en-GB"/>
        </w:rPr>
        <w:t xml:space="preserve">choosing </w:t>
      </w:r>
      <w:r w:rsidR="007D01C4" w:rsidRPr="00225510">
        <w:rPr>
          <w:rFonts w:cs="Times New Roman"/>
          <w:color w:val="auto"/>
          <w:lang w:val="en-GB"/>
        </w:rPr>
        <w:t>gendered roles within relationships and family practices (in both form and practice). What gives this</w:t>
      </w:r>
      <w:r w:rsidRPr="00225510">
        <w:rPr>
          <w:rFonts w:cs="Times New Roman"/>
          <w:color w:val="auto"/>
          <w:lang w:val="en-GB"/>
        </w:rPr>
        <w:t xml:space="preserve"> reinvention of coupledom</w:t>
      </w:r>
      <w:r w:rsidR="007D01C4" w:rsidRPr="00225510">
        <w:rPr>
          <w:rFonts w:cs="Times New Roman"/>
          <w:color w:val="auto"/>
          <w:lang w:val="en-GB"/>
        </w:rPr>
        <w:t xml:space="preserve"> </w:t>
      </w:r>
      <w:r w:rsidR="007D01C4" w:rsidRPr="00225510">
        <w:rPr>
          <w:rFonts w:cs="Times New Roman"/>
          <w:color w:val="auto"/>
          <w:lang w:val="en-GB"/>
        </w:rPr>
        <w:lastRenderedPageBreak/>
        <w:t>legitimation is the language of late modern individualism and choice feminism</w:t>
      </w:r>
      <w:r w:rsidRPr="00225510">
        <w:rPr>
          <w:rFonts w:cs="Times New Roman"/>
          <w:color w:val="auto"/>
          <w:lang w:val="en-GB"/>
        </w:rPr>
        <w:t xml:space="preserve">: </w:t>
      </w:r>
      <w:r w:rsidR="00623F93" w:rsidRPr="00225510">
        <w:rPr>
          <w:rFonts w:cs="Times New Roman"/>
          <w:color w:val="auto"/>
          <w:lang w:val="en-GB"/>
        </w:rPr>
        <w:t>I</w:t>
      </w:r>
      <w:r w:rsidR="00BE1D29" w:rsidRPr="00225510">
        <w:rPr>
          <w:rFonts w:cs="Times New Roman"/>
          <w:color w:val="auto"/>
          <w:lang w:val="en-GB"/>
        </w:rPr>
        <w:t xml:space="preserve"> argue that </w:t>
      </w:r>
      <w:r w:rsidRPr="00225510">
        <w:rPr>
          <w:rFonts w:cs="Times New Roman"/>
          <w:color w:val="auto"/>
          <w:lang w:val="en-GB"/>
        </w:rPr>
        <w:t xml:space="preserve">whilst co-residential marriage is no longer </w:t>
      </w:r>
      <w:r w:rsidR="006E59C6" w:rsidRPr="00225510">
        <w:rPr>
          <w:rFonts w:cs="Times New Roman"/>
          <w:color w:val="auto"/>
          <w:lang w:val="en-GB"/>
        </w:rPr>
        <w:t xml:space="preserve">widely </w:t>
      </w:r>
      <w:r w:rsidRPr="00225510">
        <w:rPr>
          <w:rFonts w:cs="Times New Roman"/>
          <w:color w:val="auto"/>
          <w:lang w:val="en-GB"/>
        </w:rPr>
        <w:t>necessary for legitimate family life or child-bearing, it is now ‘freely chosen’ as a romantic and desired ‘traditional’ family practice</w:t>
      </w:r>
      <w:r w:rsidR="006E59C6" w:rsidRPr="00225510">
        <w:rPr>
          <w:rFonts w:cs="Times New Roman"/>
          <w:color w:val="auto"/>
          <w:lang w:val="en-GB"/>
        </w:rPr>
        <w:t xml:space="preserve"> for those who can access the resources required to be a social bricoleur</w:t>
      </w:r>
      <w:r w:rsidR="007D01C4" w:rsidRPr="00225510">
        <w:rPr>
          <w:rFonts w:cs="Times New Roman"/>
          <w:color w:val="auto"/>
          <w:lang w:val="en-GB"/>
        </w:rPr>
        <w:t>.</w:t>
      </w:r>
      <w:r w:rsidRPr="00225510">
        <w:rPr>
          <w:rFonts w:cs="Times New Roman"/>
          <w:color w:val="auto"/>
          <w:lang w:val="en-GB"/>
        </w:rPr>
        <w:t xml:space="preserve"> In this way, ‘the family’</w:t>
      </w:r>
      <w:r w:rsidR="007D01C4" w:rsidRPr="00225510">
        <w:rPr>
          <w:rFonts w:cs="Times New Roman"/>
          <w:color w:val="auto"/>
          <w:lang w:val="en-GB"/>
        </w:rPr>
        <w:t xml:space="preserve"> </w:t>
      </w:r>
      <w:r w:rsidR="00CE5A57" w:rsidRPr="00225510">
        <w:rPr>
          <w:rFonts w:cs="Times New Roman"/>
          <w:color w:val="auto"/>
          <w:lang w:val="en-GB"/>
        </w:rPr>
        <w:t xml:space="preserve">is re-traditionalised and re-invented </w:t>
      </w:r>
      <w:r w:rsidR="00D83DD8" w:rsidRPr="00225510">
        <w:rPr>
          <w:rFonts w:cs="Times New Roman"/>
          <w:color w:val="auto"/>
          <w:lang w:val="en-GB"/>
        </w:rPr>
        <w:t>in the face of</w:t>
      </w:r>
      <w:r w:rsidR="00CE5A57" w:rsidRPr="00225510">
        <w:rPr>
          <w:rFonts w:cs="Times New Roman"/>
          <w:color w:val="auto"/>
          <w:lang w:val="en-GB"/>
        </w:rPr>
        <w:t xml:space="preserve"> de-traditionalisation</w:t>
      </w:r>
      <w:r w:rsidR="00533EA3" w:rsidRPr="00225510">
        <w:rPr>
          <w:rFonts w:cs="Times New Roman"/>
          <w:color w:val="auto"/>
          <w:lang w:val="en-GB"/>
        </w:rPr>
        <w:t>, in particular for heterosexual, young, white British women</w:t>
      </w:r>
      <w:r w:rsidR="00CE5A57" w:rsidRPr="00225510">
        <w:rPr>
          <w:rFonts w:cs="Times New Roman"/>
          <w:color w:val="auto"/>
          <w:lang w:val="en-GB"/>
        </w:rPr>
        <w:t xml:space="preserve">. </w:t>
      </w:r>
      <w:r w:rsidR="00D83DD8" w:rsidRPr="00225510">
        <w:rPr>
          <w:rFonts w:cs="Times New Roman"/>
          <w:color w:val="auto"/>
          <w:lang w:val="en-GB"/>
        </w:rPr>
        <w:t xml:space="preserve">While in some cases this reflects a continuation of tradition, </w:t>
      </w:r>
      <w:r w:rsidR="00623F93" w:rsidRPr="00225510">
        <w:rPr>
          <w:rFonts w:cs="Times New Roman"/>
          <w:color w:val="auto"/>
          <w:lang w:val="en-GB"/>
        </w:rPr>
        <w:t>it</w:t>
      </w:r>
      <w:r w:rsidR="00D83DD8" w:rsidRPr="00225510">
        <w:rPr>
          <w:rFonts w:cs="Times New Roman"/>
          <w:color w:val="auto"/>
          <w:lang w:val="en-GB"/>
        </w:rPr>
        <w:t xml:space="preserve"> </w:t>
      </w:r>
      <w:r w:rsidR="00623F93" w:rsidRPr="00225510">
        <w:rPr>
          <w:rFonts w:cs="Times New Roman"/>
          <w:color w:val="auto"/>
          <w:lang w:val="en-GB"/>
        </w:rPr>
        <w:t xml:space="preserve">is </w:t>
      </w:r>
      <w:r w:rsidR="00D83DD8" w:rsidRPr="00225510">
        <w:rPr>
          <w:rFonts w:cs="Times New Roman"/>
          <w:i/>
          <w:color w:val="auto"/>
          <w:lang w:val="en-GB"/>
        </w:rPr>
        <w:t>re</w:t>
      </w:r>
      <w:r w:rsidR="00D83DD8" w:rsidRPr="00225510">
        <w:rPr>
          <w:rFonts w:cs="Times New Roman"/>
          <w:color w:val="auto"/>
          <w:lang w:val="en-GB"/>
        </w:rPr>
        <w:t xml:space="preserve">-traditionalisation when traditional practices are invented and incorporated into the traditional norm (such as cohabitation- the fastest growing family type in the UK, see </w:t>
      </w:r>
      <w:r w:rsidR="00A61A19">
        <w:rPr>
          <w:rFonts w:cs="Times New Roman"/>
          <w:color w:val="auto"/>
          <w:lang w:val="en-GB"/>
        </w:rPr>
        <w:t>Carter and Duncan 2018</w:t>
      </w:r>
      <w:r w:rsidR="00D83DD8" w:rsidRPr="00225510">
        <w:rPr>
          <w:rFonts w:cs="Times New Roman"/>
          <w:color w:val="auto"/>
          <w:lang w:val="en-GB"/>
        </w:rPr>
        <w:t>). Moreover, re-traditionalisation involves a re-statement of traditional values after a real or imag</w:t>
      </w:r>
      <w:r w:rsidR="003D5341" w:rsidRPr="00225510">
        <w:rPr>
          <w:rFonts w:cs="Times New Roman"/>
          <w:color w:val="auto"/>
          <w:lang w:val="en-GB"/>
        </w:rPr>
        <w:t>in</w:t>
      </w:r>
      <w:r w:rsidR="00D83DD8" w:rsidRPr="00225510">
        <w:rPr>
          <w:rFonts w:cs="Times New Roman"/>
          <w:color w:val="auto"/>
          <w:lang w:val="en-GB"/>
        </w:rPr>
        <w:t>ed period of de-traditionalisation (for example, the re-statement of moral sexual values in response to a liberalisation in general attitudes towards sexuality).</w:t>
      </w:r>
      <w:r w:rsidR="00623F93" w:rsidRPr="00225510">
        <w:rPr>
          <w:rFonts w:cs="Times New Roman"/>
          <w:color w:val="auto"/>
          <w:lang w:val="en-GB"/>
        </w:rPr>
        <w:t xml:space="preserve"> </w:t>
      </w:r>
    </w:p>
    <w:p w14:paraId="2245C0D7" w14:textId="1A663658" w:rsidR="00E500D5" w:rsidRPr="00225510" w:rsidRDefault="00E72CAB" w:rsidP="00BD242C">
      <w:pPr>
        <w:pStyle w:val="Body"/>
        <w:spacing w:after="240" w:line="480" w:lineRule="auto"/>
        <w:rPr>
          <w:rFonts w:cs="Times New Roman"/>
          <w:color w:val="auto"/>
          <w:lang w:val="en-GB"/>
        </w:rPr>
      </w:pPr>
      <w:r w:rsidRPr="00225510">
        <w:rPr>
          <w:rFonts w:cs="Times New Roman"/>
          <w:color w:val="auto"/>
          <w:lang w:val="en-GB"/>
        </w:rPr>
        <w:t xml:space="preserve">Clearly it is important to study these issues in more depth. The next section outlines the methods used to collect qualitative data from women respondents about these notions of ‘family’, tradition and choice. </w:t>
      </w:r>
      <w:r w:rsidR="00FB5FCF" w:rsidRPr="00225510">
        <w:rPr>
          <w:rFonts w:cs="Times New Roman"/>
          <w:color w:val="auto"/>
          <w:lang w:val="en-GB"/>
        </w:rPr>
        <w:t>The section</w:t>
      </w:r>
      <w:r w:rsidRPr="00225510">
        <w:rPr>
          <w:rFonts w:cs="Times New Roman"/>
          <w:color w:val="auto"/>
          <w:lang w:val="en-GB"/>
        </w:rPr>
        <w:t xml:space="preserve"> after this</w:t>
      </w:r>
      <w:r w:rsidR="00FB5FCF" w:rsidRPr="00225510">
        <w:rPr>
          <w:rFonts w:cs="Times New Roman"/>
          <w:color w:val="auto"/>
          <w:lang w:val="en-GB"/>
        </w:rPr>
        <w:t xml:space="preserve"> provides a case study</w:t>
      </w:r>
      <w:r w:rsidR="002C2BA3" w:rsidRPr="00225510">
        <w:rPr>
          <w:rFonts w:cs="Times New Roman"/>
          <w:color w:val="auto"/>
          <w:lang w:val="en-GB"/>
        </w:rPr>
        <w:t xml:space="preserve"> of one participant in her own words which illustrates</w:t>
      </w:r>
      <w:r w:rsidR="00FB5FCF" w:rsidRPr="00225510">
        <w:rPr>
          <w:rFonts w:cs="Times New Roman"/>
          <w:color w:val="auto"/>
          <w:lang w:val="en-GB"/>
        </w:rPr>
        <w:t xml:space="preserve"> </w:t>
      </w:r>
      <w:r w:rsidR="00CE5A57" w:rsidRPr="00225510">
        <w:rPr>
          <w:rFonts w:cs="Times New Roman"/>
          <w:color w:val="auto"/>
          <w:lang w:val="en-GB"/>
        </w:rPr>
        <w:t xml:space="preserve">some of </w:t>
      </w:r>
      <w:r w:rsidR="00FB5FCF" w:rsidRPr="00225510">
        <w:rPr>
          <w:rFonts w:cs="Times New Roman"/>
          <w:color w:val="auto"/>
          <w:lang w:val="en-GB"/>
        </w:rPr>
        <w:t xml:space="preserve">these arguments. The remainder of the paper draws on women’s narratives to explore </w:t>
      </w:r>
      <w:r w:rsidR="00AA7954" w:rsidRPr="00225510">
        <w:rPr>
          <w:rFonts w:cs="Times New Roman"/>
          <w:color w:val="auto"/>
          <w:lang w:val="en-GB"/>
        </w:rPr>
        <w:t xml:space="preserve">choice, tradition, and bricolage in the family further. </w:t>
      </w:r>
    </w:p>
    <w:p w14:paraId="6903B40C" w14:textId="77777777" w:rsidR="00E500D5" w:rsidRPr="00225510" w:rsidRDefault="00FB5FCF" w:rsidP="00BD242C">
      <w:pPr>
        <w:pStyle w:val="Heading"/>
        <w:rPr>
          <w:rFonts w:cs="Times New Roman"/>
          <w:color w:val="auto"/>
          <w:lang w:val="en-GB"/>
        </w:rPr>
      </w:pPr>
      <w:r w:rsidRPr="00225510">
        <w:rPr>
          <w:rFonts w:cs="Times New Roman"/>
          <w:color w:val="auto"/>
          <w:lang w:val="en-GB"/>
        </w:rPr>
        <w:t>Methods</w:t>
      </w:r>
    </w:p>
    <w:p w14:paraId="4E1F1630" w14:textId="6DD9CFA0" w:rsidR="00E500D5" w:rsidRPr="00225510" w:rsidRDefault="00E72CAB" w:rsidP="00BD242C">
      <w:pPr>
        <w:pStyle w:val="Body"/>
        <w:spacing w:after="240" w:line="480" w:lineRule="auto"/>
        <w:rPr>
          <w:rFonts w:cs="Times New Roman"/>
          <w:color w:val="auto"/>
          <w:lang w:val="en-GB"/>
        </w:rPr>
      </w:pPr>
      <w:r w:rsidRPr="00225510">
        <w:rPr>
          <w:rFonts w:cs="Times New Roman"/>
          <w:color w:val="auto"/>
          <w:lang w:val="en-GB"/>
        </w:rPr>
        <w:t xml:space="preserve">This paper presents data from a wider project which focused on </w:t>
      </w:r>
      <w:r w:rsidR="00FB5FCF" w:rsidRPr="00225510">
        <w:rPr>
          <w:rFonts w:cs="Times New Roman"/>
          <w:color w:val="auto"/>
          <w:lang w:val="en-GB"/>
        </w:rPr>
        <w:t xml:space="preserve">young women’s marital intentions in an era where marriage </w:t>
      </w:r>
      <w:r w:rsidR="00A22546" w:rsidRPr="00225510">
        <w:rPr>
          <w:rFonts w:cs="Times New Roman"/>
          <w:color w:val="auto"/>
          <w:lang w:val="en-GB"/>
        </w:rPr>
        <w:t>i</w:t>
      </w:r>
      <w:r w:rsidR="00FB5FCF" w:rsidRPr="00225510">
        <w:rPr>
          <w:rFonts w:cs="Times New Roman"/>
          <w:color w:val="auto"/>
          <w:lang w:val="en-GB"/>
        </w:rPr>
        <w:t xml:space="preserve">s no longer </w:t>
      </w:r>
      <w:r w:rsidR="00A22546" w:rsidRPr="00225510">
        <w:rPr>
          <w:rFonts w:cs="Times New Roman"/>
          <w:color w:val="auto"/>
          <w:lang w:val="en-GB"/>
        </w:rPr>
        <w:t xml:space="preserve">widely </w:t>
      </w:r>
      <w:r w:rsidR="00FB5FCF" w:rsidRPr="00225510">
        <w:rPr>
          <w:rFonts w:cs="Times New Roman"/>
          <w:color w:val="auto"/>
          <w:lang w:val="en-GB"/>
        </w:rPr>
        <w:t>required legally or socially</w:t>
      </w:r>
      <w:r w:rsidR="004633F4" w:rsidRPr="00225510">
        <w:rPr>
          <w:rFonts w:cs="Times New Roman"/>
          <w:color w:val="auto"/>
          <w:lang w:val="en-GB"/>
        </w:rPr>
        <w:t xml:space="preserve"> </w:t>
      </w:r>
      <w:r w:rsidR="00FB5FCF" w:rsidRPr="00225510">
        <w:rPr>
          <w:rFonts w:cs="Times New Roman"/>
          <w:color w:val="auto"/>
          <w:lang w:val="en-GB"/>
        </w:rPr>
        <w:t xml:space="preserve">but </w:t>
      </w:r>
      <w:r w:rsidR="00A22546" w:rsidRPr="00225510">
        <w:rPr>
          <w:rFonts w:cs="Times New Roman"/>
          <w:color w:val="auto"/>
          <w:lang w:val="en-GB"/>
        </w:rPr>
        <w:t>i</w:t>
      </w:r>
      <w:r w:rsidR="00FB5FCF" w:rsidRPr="00225510">
        <w:rPr>
          <w:rFonts w:cs="Times New Roman"/>
          <w:color w:val="auto"/>
          <w:lang w:val="en-GB"/>
        </w:rPr>
        <w:t>s still very much present in popular culture (films, TV, books, magazines), politics (</w:t>
      </w:r>
      <w:r w:rsidR="006D5186" w:rsidRPr="00225510">
        <w:rPr>
          <w:rFonts w:cs="Times New Roman"/>
          <w:color w:val="auto"/>
          <w:lang w:val="en-GB"/>
        </w:rPr>
        <w:t>The Marriage (Same Sex Couples) Act 2013</w:t>
      </w:r>
      <w:r w:rsidR="00FB5FCF" w:rsidRPr="00225510">
        <w:rPr>
          <w:rFonts w:cs="Times New Roman"/>
          <w:color w:val="auto"/>
          <w:lang w:val="en-GB"/>
        </w:rPr>
        <w:t xml:space="preserve">) and industry (the wedding industry was reportedly worth £10 billion in the UK in 2011 </w:t>
      </w:r>
      <w:r w:rsidR="006D5186" w:rsidRPr="00225510">
        <w:rPr>
          <w:rFonts w:cs="Times New Roman"/>
          <w:color w:val="auto"/>
          <w:lang w:val="en-GB"/>
        </w:rPr>
        <w:t>(</w:t>
      </w:r>
      <w:r w:rsidR="00FB5FCF" w:rsidRPr="00225510">
        <w:rPr>
          <w:rFonts w:cs="Times New Roman"/>
          <w:color w:val="auto"/>
          <w:lang w:val="en-GB"/>
        </w:rPr>
        <w:t>Hitched 2011</w:t>
      </w:r>
      <w:r w:rsidR="006D5186" w:rsidRPr="00225510">
        <w:rPr>
          <w:rFonts w:cs="Times New Roman"/>
          <w:color w:val="auto"/>
          <w:lang w:val="en-GB"/>
        </w:rPr>
        <w:t>)</w:t>
      </w:r>
      <w:r w:rsidR="00FB5FCF" w:rsidRPr="00225510">
        <w:rPr>
          <w:rFonts w:cs="Times New Roman"/>
          <w:color w:val="auto"/>
          <w:lang w:val="en-GB"/>
        </w:rPr>
        <w:t xml:space="preserve">). The aim of the research was to test the claims of individualisation theorists that there had been fundamental shifts in personal and family life </w:t>
      </w:r>
      <w:r w:rsidR="00FB5FCF" w:rsidRPr="00225510">
        <w:rPr>
          <w:rFonts w:cs="Times New Roman"/>
          <w:color w:val="auto"/>
          <w:lang w:val="en-GB"/>
        </w:rPr>
        <w:lastRenderedPageBreak/>
        <w:t xml:space="preserve">towards reflexive decision-making, short-term and flexible relationships and transitory familial bonds and away from permanent ties, commitment and long-term partnerships (Giddens, 1992; Bauman, 2003; Beck and Beck-Gernsheim, 2002). </w:t>
      </w:r>
      <w:r w:rsidR="006D5186" w:rsidRPr="00225510">
        <w:rPr>
          <w:rFonts w:cs="Times New Roman"/>
          <w:color w:val="auto"/>
          <w:lang w:val="en-GB"/>
        </w:rPr>
        <w:t>To test these claims, young women, who were expected to be at the forefront of social and political change, (Giddens 1992) were selected.</w:t>
      </w:r>
    </w:p>
    <w:p w14:paraId="19A30382" w14:textId="6DCFA50A" w:rsidR="00E500D5" w:rsidRPr="00225510" w:rsidRDefault="006D5186" w:rsidP="00BD242C">
      <w:pPr>
        <w:pStyle w:val="Body"/>
        <w:spacing w:after="240" w:line="480" w:lineRule="auto"/>
        <w:rPr>
          <w:rFonts w:cs="Times New Roman"/>
          <w:color w:val="auto"/>
          <w:lang w:val="en-GB"/>
        </w:rPr>
      </w:pPr>
      <w:r w:rsidRPr="00225510">
        <w:rPr>
          <w:rFonts w:cs="Times New Roman"/>
          <w:color w:val="auto"/>
          <w:lang w:val="en-GB"/>
        </w:rPr>
        <w:t>A</w:t>
      </w:r>
      <w:r w:rsidR="00FB5FCF" w:rsidRPr="00225510">
        <w:rPr>
          <w:rFonts w:cs="Times New Roman"/>
          <w:color w:val="auto"/>
          <w:lang w:val="en-GB"/>
        </w:rPr>
        <w:t>n ‘intensive’ research approach (Sayer, 1992)</w:t>
      </w:r>
      <w:r w:rsidRPr="00225510">
        <w:rPr>
          <w:rFonts w:cs="Times New Roman"/>
          <w:color w:val="auto"/>
          <w:lang w:val="en-GB"/>
        </w:rPr>
        <w:t xml:space="preserve"> was adopted, </w:t>
      </w:r>
      <w:r w:rsidR="00FB5FCF" w:rsidRPr="00225510">
        <w:rPr>
          <w:rFonts w:cs="Times New Roman"/>
          <w:color w:val="auto"/>
          <w:lang w:val="en-GB"/>
        </w:rPr>
        <w:t>which focuses on understanding how and why certain things happen and what the connection is between cause and effect. Such research is best at explaining patterns and relations for particular cases</w:t>
      </w:r>
      <w:r w:rsidRPr="00225510">
        <w:rPr>
          <w:rFonts w:cs="Times New Roman"/>
          <w:color w:val="auto"/>
          <w:lang w:val="en-GB"/>
        </w:rPr>
        <w:t>- such as marriage decisions-</w:t>
      </w:r>
      <w:r w:rsidR="00FB5FCF" w:rsidRPr="00225510">
        <w:rPr>
          <w:rFonts w:cs="Times New Roman"/>
          <w:color w:val="auto"/>
          <w:lang w:val="en-GB"/>
        </w:rPr>
        <w:t xml:space="preserve"> but these cannot be representative of, or generalised to, a wider population. I wanted to know how women made sense of their personal and family lives, what they thought about </w:t>
      </w:r>
      <w:r w:rsidRPr="00225510">
        <w:rPr>
          <w:rFonts w:cs="Times New Roman"/>
          <w:color w:val="auto"/>
          <w:lang w:val="en-GB"/>
        </w:rPr>
        <w:t>marriage in particular</w:t>
      </w:r>
      <w:r w:rsidR="00FB5FCF" w:rsidRPr="00225510">
        <w:rPr>
          <w:rFonts w:cs="Times New Roman"/>
          <w:color w:val="auto"/>
          <w:lang w:val="en-GB"/>
        </w:rPr>
        <w:t xml:space="preserve">, and whether they demonstrated any evidence of the short-term, transitory ties noted by others (Giddens, 1992; Bauman, 2003). </w:t>
      </w:r>
    </w:p>
    <w:p w14:paraId="29510F28" w14:textId="35D9DC11" w:rsidR="00A64A28" w:rsidRPr="00225510" w:rsidRDefault="00A64A28" w:rsidP="00BD242C">
      <w:pPr>
        <w:pStyle w:val="Body"/>
        <w:spacing w:after="240" w:line="480" w:lineRule="auto"/>
        <w:rPr>
          <w:rFonts w:cs="Times New Roman"/>
          <w:color w:val="auto"/>
          <w:lang w:val="en-GB"/>
        </w:rPr>
      </w:pPr>
      <w:r w:rsidRPr="00225510">
        <w:rPr>
          <w:rFonts w:cs="Times New Roman"/>
          <w:color w:val="auto"/>
          <w:lang w:val="en-GB"/>
        </w:rPr>
        <w:t xml:space="preserve">Participants were recruited for this study through various means which included snowballing from contacts, using Facebook to advertise the project to my </w:t>
      </w:r>
      <w:r w:rsidR="00E72CAB" w:rsidRPr="00225510">
        <w:rPr>
          <w:rFonts w:cs="Times New Roman"/>
          <w:color w:val="auto"/>
          <w:lang w:val="en-GB"/>
        </w:rPr>
        <w:t>network</w:t>
      </w:r>
      <w:r w:rsidRPr="00225510">
        <w:rPr>
          <w:rFonts w:cs="Times New Roman"/>
          <w:color w:val="auto"/>
          <w:lang w:val="en-GB"/>
        </w:rPr>
        <w:t>, and placing adverts for participants throughout various city locations.</w:t>
      </w:r>
      <w:r w:rsidR="005216F8" w:rsidRPr="00225510">
        <w:rPr>
          <w:rFonts w:cs="Times New Roman"/>
          <w:color w:val="auto"/>
          <w:lang w:val="en-GB"/>
        </w:rPr>
        <w:t xml:space="preserve"> The project was presented to potential participants as a study on attitudes towards marriage and relationships</w:t>
      </w:r>
      <w:r w:rsidR="00A61110" w:rsidRPr="00225510">
        <w:rPr>
          <w:rFonts w:cs="Times New Roman"/>
          <w:color w:val="auto"/>
          <w:lang w:val="en-GB"/>
        </w:rPr>
        <w:t xml:space="preserve"> and</w:t>
      </w:r>
      <w:r w:rsidR="005216F8" w:rsidRPr="00225510">
        <w:rPr>
          <w:rFonts w:cs="Times New Roman"/>
          <w:color w:val="auto"/>
          <w:lang w:val="en-GB"/>
        </w:rPr>
        <w:t xml:space="preserve"> relationship ideals and practices</w:t>
      </w:r>
      <w:r w:rsidR="00A61110" w:rsidRPr="00225510">
        <w:rPr>
          <w:rFonts w:cs="Times New Roman"/>
          <w:color w:val="auto"/>
          <w:lang w:val="en-GB"/>
        </w:rPr>
        <w:t xml:space="preserve"> in the UK</w:t>
      </w:r>
      <w:r w:rsidR="005216F8" w:rsidRPr="00225510">
        <w:rPr>
          <w:rFonts w:cs="Times New Roman"/>
          <w:color w:val="auto"/>
          <w:lang w:val="en-GB"/>
        </w:rPr>
        <w:t>.</w:t>
      </w:r>
      <w:r w:rsidRPr="00225510">
        <w:rPr>
          <w:rFonts w:cs="Times New Roman"/>
          <w:color w:val="auto"/>
          <w:lang w:val="en-GB"/>
        </w:rPr>
        <w:t xml:space="preserve"> </w:t>
      </w:r>
      <w:r w:rsidR="00A61110" w:rsidRPr="00225510">
        <w:rPr>
          <w:rFonts w:cs="Times New Roman"/>
          <w:color w:val="auto"/>
          <w:lang w:val="en-GB"/>
        </w:rPr>
        <w:t xml:space="preserve">The only limits placed on the sample were gender (women only) and age (ages 18-30) for the reasons outlined below. </w:t>
      </w:r>
      <w:r w:rsidR="00E72CAB" w:rsidRPr="00225510">
        <w:rPr>
          <w:rFonts w:cs="Times New Roman"/>
          <w:color w:val="auto"/>
          <w:lang w:val="en-GB"/>
        </w:rPr>
        <w:t xml:space="preserve">Close friends were not interviewed as part of this project although more distant contacts through Facebook were included. This approach was beneficial in many cases as it allowed rapport to develop quickly and put the interviewees at ease. </w:t>
      </w:r>
      <w:r w:rsidR="00A61110" w:rsidRPr="00225510">
        <w:rPr>
          <w:rFonts w:cs="Times New Roman"/>
          <w:color w:val="auto"/>
          <w:lang w:val="en-GB"/>
        </w:rPr>
        <w:t>Inevitably t</w:t>
      </w:r>
      <w:r w:rsidRPr="00225510">
        <w:rPr>
          <w:rFonts w:cs="Times New Roman"/>
          <w:color w:val="auto"/>
          <w:lang w:val="en-GB"/>
        </w:rPr>
        <w:t xml:space="preserve">hese recruitment methods </w:t>
      </w:r>
      <w:r w:rsidR="00C65376" w:rsidRPr="00225510">
        <w:rPr>
          <w:rFonts w:cs="Times New Roman"/>
          <w:color w:val="auto"/>
          <w:lang w:val="en-GB"/>
        </w:rPr>
        <w:t xml:space="preserve">also </w:t>
      </w:r>
      <w:r w:rsidRPr="00225510">
        <w:rPr>
          <w:rFonts w:cs="Times New Roman"/>
          <w:color w:val="auto"/>
          <w:lang w:val="en-GB"/>
        </w:rPr>
        <w:t xml:space="preserve">led to a sample reflective of my own social circle, although this was </w:t>
      </w:r>
      <w:r w:rsidR="00A61110" w:rsidRPr="00225510">
        <w:rPr>
          <w:rFonts w:cs="Times New Roman"/>
          <w:color w:val="auto"/>
          <w:lang w:val="en-GB"/>
        </w:rPr>
        <w:t>not wholly accidental</w:t>
      </w:r>
      <w:r w:rsidRPr="00225510">
        <w:rPr>
          <w:rFonts w:cs="Times New Roman"/>
          <w:color w:val="auto"/>
          <w:lang w:val="en-GB"/>
        </w:rPr>
        <w:t xml:space="preserve"> as it is this group of young, white, women</w:t>
      </w:r>
      <w:r w:rsidR="001F260E" w:rsidRPr="00225510">
        <w:rPr>
          <w:rFonts w:cs="Times New Roman"/>
          <w:color w:val="auto"/>
          <w:lang w:val="en-GB"/>
        </w:rPr>
        <w:t xml:space="preserve"> in full-time employment</w:t>
      </w:r>
      <w:r w:rsidR="005B6959" w:rsidRPr="00225510">
        <w:rPr>
          <w:rFonts w:cs="Times New Roman"/>
          <w:color w:val="auto"/>
          <w:lang w:val="en-GB"/>
        </w:rPr>
        <w:t>,</w:t>
      </w:r>
      <w:r w:rsidRPr="00225510">
        <w:rPr>
          <w:rFonts w:cs="Times New Roman"/>
          <w:color w:val="auto"/>
          <w:lang w:val="en-GB"/>
        </w:rPr>
        <w:t xml:space="preserve"> who may be best positioned- socially, culturally, </w:t>
      </w:r>
      <w:r w:rsidRPr="00225510">
        <w:rPr>
          <w:rFonts w:cs="Times New Roman"/>
          <w:color w:val="auto"/>
          <w:lang w:val="en-GB"/>
        </w:rPr>
        <w:lastRenderedPageBreak/>
        <w:t>economically- to mobilise both individualised and postfeminist ‘choice’ discourses.</w:t>
      </w:r>
      <w:r w:rsidR="00A61110" w:rsidRPr="00225510">
        <w:rPr>
          <w:rFonts w:cs="Times New Roman"/>
          <w:color w:val="auto"/>
          <w:lang w:val="en-GB"/>
        </w:rPr>
        <w:t xml:space="preserve"> This sample may therefore be taken as a case where the central </w:t>
      </w:r>
      <w:r w:rsidR="005B6959" w:rsidRPr="00225510">
        <w:rPr>
          <w:rFonts w:cs="Times New Roman"/>
          <w:color w:val="auto"/>
          <w:lang w:val="en-GB"/>
        </w:rPr>
        <w:t xml:space="preserve">key </w:t>
      </w:r>
      <w:r w:rsidR="00A61110" w:rsidRPr="00225510">
        <w:rPr>
          <w:rFonts w:cs="Times New Roman"/>
          <w:color w:val="auto"/>
          <w:lang w:val="en-GB"/>
        </w:rPr>
        <w:t>issues are heightened.</w:t>
      </w:r>
    </w:p>
    <w:p w14:paraId="1DCA646D" w14:textId="35CA581B" w:rsidR="00E500D5" w:rsidRPr="00225510" w:rsidRDefault="00FB5FCF" w:rsidP="00BD242C">
      <w:pPr>
        <w:pStyle w:val="Body"/>
        <w:spacing w:after="240" w:line="480" w:lineRule="auto"/>
        <w:rPr>
          <w:rFonts w:cs="Times New Roman"/>
          <w:color w:val="auto"/>
          <w:lang w:val="en-GB"/>
        </w:rPr>
      </w:pPr>
      <w:r w:rsidRPr="00225510">
        <w:rPr>
          <w:rFonts w:cs="Times New Roman"/>
          <w:color w:val="auto"/>
          <w:lang w:val="en-GB"/>
        </w:rPr>
        <w:t>I recruited and interviewed 22 young women between the ages of 19 and 30</w:t>
      </w:r>
      <w:r w:rsidR="00C65376" w:rsidRPr="00225510">
        <w:rPr>
          <w:rFonts w:cs="Times New Roman"/>
          <w:color w:val="auto"/>
          <w:lang w:val="en-GB"/>
        </w:rPr>
        <w:t xml:space="preserve"> (see Table 1) from </w:t>
      </w:r>
      <w:r w:rsidR="00C65376" w:rsidRPr="00225510">
        <w:rPr>
          <w:rFonts w:cs="Times New Roman"/>
          <w:color w:val="auto"/>
        </w:rPr>
        <w:t>a wealthy city in the North East and a provincial area in the South West of England</w:t>
      </w:r>
      <w:r w:rsidRPr="00225510">
        <w:rPr>
          <w:rFonts w:cs="Times New Roman"/>
          <w:color w:val="auto"/>
          <w:lang w:val="en-GB"/>
        </w:rPr>
        <w:t xml:space="preserve">. At this age, women are expected to be able to access the resources needed to experiment with their life course (Jackson and Scott, 2004). Many of the women were educated to degree level, reflecting this group of supposedly ‘most individualised’ people, although around a third of the sample were from more working class backgrounds. Out of the 22 participants, 21 were white and one was mixed race, all were British. All were able-bodied, lived in secure housing and all but one identified as heterosexual (this one exception identified as bisexual although </w:t>
      </w:r>
      <w:r w:rsidR="005B6959" w:rsidRPr="00225510">
        <w:rPr>
          <w:rFonts w:cs="Times New Roman"/>
          <w:color w:val="auto"/>
          <w:lang w:val="en-GB"/>
        </w:rPr>
        <w:t xml:space="preserve">she </w:t>
      </w:r>
      <w:r w:rsidRPr="00225510">
        <w:rPr>
          <w:rFonts w:cs="Times New Roman"/>
          <w:color w:val="auto"/>
          <w:lang w:val="en-GB"/>
        </w:rPr>
        <w:t xml:space="preserve">only </w:t>
      </w:r>
      <w:r w:rsidR="005B6959" w:rsidRPr="00225510">
        <w:rPr>
          <w:rFonts w:cs="Times New Roman"/>
          <w:color w:val="auto"/>
          <w:lang w:val="en-GB"/>
        </w:rPr>
        <w:t>described</w:t>
      </w:r>
      <w:r w:rsidRPr="00225510">
        <w:rPr>
          <w:rFonts w:cs="Times New Roman"/>
          <w:color w:val="auto"/>
          <w:lang w:val="en-GB"/>
        </w:rPr>
        <w:t xml:space="preserve"> relationships with men). As might be expected from such a sample, relationship statuses of these women range</w:t>
      </w:r>
      <w:r w:rsidR="00EA25FF" w:rsidRPr="00225510">
        <w:rPr>
          <w:rFonts w:cs="Times New Roman"/>
          <w:color w:val="auto"/>
          <w:lang w:val="en-GB"/>
        </w:rPr>
        <w:t>d</w:t>
      </w:r>
      <w:r w:rsidRPr="00225510">
        <w:rPr>
          <w:rFonts w:cs="Times New Roman"/>
          <w:color w:val="auto"/>
          <w:lang w:val="en-GB"/>
        </w:rPr>
        <w:t xml:space="preserve"> from single to LAT (living apart together), cohabiting to married. None had experienced divorce although most discussed experiences of relationship breakdown. </w:t>
      </w:r>
    </w:p>
    <w:p w14:paraId="312CC260" w14:textId="24D00E4D" w:rsidR="00E500D5" w:rsidRPr="00225510" w:rsidRDefault="00FB5FCF" w:rsidP="00BD242C">
      <w:pPr>
        <w:pStyle w:val="Body"/>
        <w:spacing w:after="240" w:line="480" w:lineRule="auto"/>
        <w:rPr>
          <w:rFonts w:cs="Times New Roman"/>
          <w:color w:val="auto"/>
          <w:lang w:val="en-GB"/>
        </w:rPr>
      </w:pPr>
      <w:r w:rsidRPr="00225510">
        <w:rPr>
          <w:rFonts w:cs="Times New Roman"/>
          <w:color w:val="auto"/>
          <w:lang w:val="en-GB"/>
        </w:rPr>
        <w:t xml:space="preserve">After securing appropriate informed consent, my conversations with the women were guided by some general questions </w:t>
      </w:r>
      <w:r w:rsidR="00A61110" w:rsidRPr="00225510">
        <w:rPr>
          <w:rFonts w:cs="Times New Roman"/>
          <w:color w:val="auto"/>
          <w:lang w:val="en-GB"/>
        </w:rPr>
        <w:t xml:space="preserve">regarding their relationship history and current romantic involvements </w:t>
      </w:r>
      <w:r w:rsidRPr="00225510">
        <w:rPr>
          <w:rFonts w:cs="Times New Roman"/>
          <w:color w:val="auto"/>
          <w:lang w:val="en-GB"/>
        </w:rPr>
        <w:t xml:space="preserve">but they were also given the space to direct the conversation into areas that were of importance to them. These interviews elicited a roundness of understanding, taking into account the context in which the talk was produced and participants’ own understandings of their social reality. Rather than accurate reflections of social reality, interview accounts will have been reworked and reinterpreted by the participant and researcher. It is also worth recognising that a sensitive interview over an hour or so can access habitual behaviour that might otherwise escape comment. </w:t>
      </w:r>
    </w:p>
    <w:p w14:paraId="54BEC494" w14:textId="2A3265D8" w:rsidR="00C8333C" w:rsidRPr="00225510" w:rsidRDefault="00FB5FCF" w:rsidP="00BD242C">
      <w:pPr>
        <w:pStyle w:val="Body"/>
        <w:spacing w:after="240" w:line="480" w:lineRule="auto"/>
        <w:rPr>
          <w:rFonts w:cs="Times New Roman"/>
          <w:color w:val="auto"/>
          <w:lang w:val="en-GB"/>
        </w:rPr>
      </w:pPr>
      <w:r w:rsidRPr="00225510">
        <w:rPr>
          <w:rFonts w:cs="Times New Roman"/>
          <w:color w:val="auto"/>
          <w:lang w:val="en-GB"/>
        </w:rPr>
        <w:lastRenderedPageBreak/>
        <w:t xml:space="preserve">I implemented a thematic analysis to code recurrent topics emerging from the discussions and here pay particular attention to gender norms, sexuality and household labour. Although a homogenous sample in many respects, the women had a wide variety of past and present experiences with love, commitment and intimacy. </w:t>
      </w:r>
      <w:r w:rsidR="00C8333C" w:rsidRPr="00225510">
        <w:rPr>
          <w:rFonts w:cs="Times New Roman"/>
          <w:color w:val="auto"/>
          <w:lang w:val="en-GB"/>
        </w:rPr>
        <w:t>‘Family’ is used throughout this paper as a reflection of the way it was used by participants: to refer to generalised notions of family-like connections between unrelated adults in a sexual relationship, and children and wider kin, and involving practices of care, commitment and intimacy. As such, this paper will frame issues of sex and sexuality, monogamy and coupledom as ‘family issues’ in a broad sense and, as will become evident, these issues were related to notions of ‘family’ for participants.</w:t>
      </w:r>
    </w:p>
    <w:p w14:paraId="5BB8FDA3" w14:textId="62E72F01" w:rsidR="008F2681" w:rsidRPr="00225510" w:rsidRDefault="008F2681" w:rsidP="00BD242C">
      <w:pPr>
        <w:pStyle w:val="Body"/>
        <w:spacing w:after="240" w:line="480" w:lineRule="auto"/>
        <w:rPr>
          <w:rFonts w:cs="Times New Roman"/>
          <w:b/>
          <w:color w:val="auto"/>
          <w:lang w:val="en-GB"/>
        </w:rPr>
      </w:pPr>
      <w:r w:rsidRPr="00225510">
        <w:rPr>
          <w:rFonts w:cs="Times New Roman"/>
          <w:b/>
          <w:color w:val="auto"/>
          <w:lang w:val="en-GB"/>
        </w:rPr>
        <w:t>[Insert Table 1 here]</w:t>
      </w:r>
    </w:p>
    <w:p w14:paraId="686CAF31" w14:textId="77777777" w:rsidR="00423C44" w:rsidRPr="00225510" w:rsidRDefault="00423C44" w:rsidP="00BD242C">
      <w:pPr>
        <w:pStyle w:val="Heading"/>
        <w:rPr>
          <w:rFonts w:cs="Times New Roman"/>
          <w:color w:val="auto"/>
          <w:lang w:val="en-GB"/>
        </w:rPr>
      </w:pPr>
      <w:r w:rsidRPr="00225510">
        <w:rPr>
          <w:rFonts w:cs="Times New Roman"/>
          <w:color w:val="auto"/>
          <w:lang w:val="en-GB"/>
        </w:rPr>
        <w:t>Susan: a case study</w:t>
      </w:r>
    </w:p>
    <w:p w14:paraId="2C89E65C" w14:textId="41F8175B" w:rsidR="00423C44" w:rsidRPr="00225510" w:rsidRDefault="00423C44" w:rsidP="00BD242C">
      <w:pPr>
        <w:pStyle w:val="Body"/>
        <w:spacing w:after="240" w:line="480" w:lineRule="auto"/>
        <w:rPr>
          <w:rFonts w:cs="Times New Roman"/>
          <w:color w:val="auto"/>
          <w:lang w:val="en-GB"/>
        </w:rPr>
      </w:pPr>
      <w:r w:rsidRPr="00225510">
        <w:rPr>
          <w:rFonts w:cs="Times New Roman"/>
          <w:color w:val="auto"/>
          <w:lang w:val="en-GB"/>
        </w:rPr>
        <w:t xml:space="preserve">At the time of interviewing in 2008, Susan was 20 years old, living in the south of England and had left education after completing her A-levels to find a ‘career’. She worked in ‘accounts’ which was good enough ‘for now’ but she still did not know what she wanted ‘to do as a career’. She was not worried about this, however, being just 20. Neither of her parents </w:t>
      </w:r>
      <w:r w:rsidR="005B6959" w:rsidRPr="00225510">
        <w:rPr>
          <w:rFonts w:cs="Times New Roman"/>
          <w:color w:val="auto"/>
          <w:lang w:val="en-GB"/>
        </w:rPr>
        <w:t xml:space="preserve">nor her fiancé Sam (who was also 20) </w:t>
      </w:r>
      <w:r w:rsidRPr="00225510">
        <w:rPr>
          <w:rFonts w:cs="Times New Roman"/>
          <w:color w:val="auto"/>
          <w:lang w:val="en-GB"/>
        </w:rPr>
        <w:t xml:space="preserve">had attended university. Susan and </w:t>
      </w:r>
      <w:r w:rsidR="005B6959" w:rsidRPr="00225510">
        <w:rPr>
          <w:rFonts w:cs="Times New Roman"/>
          <w:color w:val="auto"/>
          <w:lang w:val="en-GB"/>
        </w:rPr>
        <w:t>Sam</w:t>
      </w:r>
      <w:r w:rsidRPr="00225510">
        <w:rPr>
          <w:rFonts w:cs="Times New Roman"/>
          <w:color w:val="auto"/>
          <w:lang w:val="en-GB"/>
        </w:rPr>
        <w:t xml:space="preserve"> had recently bought a house and were living together waiting for their wedding </w:t>
      </w:r>
      <w:r w:rsidR="00440414" w:rsidRPr="00225510">
        <w:rPr>
          <w:rFonts w:cs="Times New Roman"/>
          <w:color w:val="auto"/>
          <w:lang w:val="en-GB"/>
        </w:rPr>
        <w:t>a few months</w:t>
      </w:r>
      <w:r w:rsidRPr="00225510">
        <w:rPr>
          <w:rFonts w:cs="Times New Roman"/>
          <w:color w:val="auto"/>
          <w:lang w:val="en-GB"/>
        </w:rPr>
        <w:t xml:space="preserve"> </w:t>
      </w:r>
      <w:r w:rsidR="00440414" w:rsidRPr="00225510">
        <w:rPr>
          <w:rFonts w:cs="Times New Roman"/>
          <w:color w:val="auto"/>
          <w:lang w:val="en-GB"/>
        </w:rPr>
        <w:t>later</w:t>
      </w:r>
      <w:r w:rsidRPr="00225510">
        <w:rPr>
          <w:rFonts w:cs="Times New Roman"/>
          <w:color w:val="auto"/>
          <w:lang w:val="en-GB"/>
        </w:rPr>
        <w:t>. Although Susan had been christened as a child, this was to be a civil ceremony and both sets of parents were supportive of the marriage. Susan did acknowledge her unusual circumstances, getting married at just 20 (</w:t>
      </w:r>
      <w:r w:rsidR="00162235" w:rsidRPr="00225510">
        <w:rPr>
          <w:rFonts w:cs="Times New Roman"/>
          <w:color w:val="auto"/>
          <w:lang w:val="en-GB"/>
        </w:rPr>
        <w:t xml:space="preserve">in 2010 </w:t>
      </w:r>
      <w:r w:rsidRPr="00225510">
        <w:rPr>
          <w:rFonts w:cs="Times New Roman"/>
          <w:color w:val="auto"/>
          <w:lang w:val="en-GB"/>
        </w:rPr>
        <w:t xml:space="preserve">the </w:t>
      </w:r>
      <w:r w:rsidR="00D510CA" w:rsidRPr="00225510">
        <w:rPr>
          <w:rFonts w:cs="Times New Roman"/>
          <w:color w:val="auto"/>
          <w:lang w:val="en-GB"/>
        </w:rPr>
        <w:t xml:space="preserve">mean </w:t>
      </w:r>
      <w:r w:rsidRPr="00225510">
        <w:rPr>
          <w:rFonts w:cs="Times New Roman"/>
          <w:color w:val="auto"/>
          <w:lang w:val="en-GB"/>
        </w:rPr>
        <w:t xml:space="preserve">age for first marriage was </w:t>
      </w:r>
      <w:r w:rsidR="00FD7BDD" w:rsidRPr="00225510">
        <w:rPr>
          <w:rFonts w:cs="Times New Roman"/>
          <w:color w:val="auto"/>
          <w:lang w:val="en-GB"/>
        </w:rPr>
        <w:t xml:space="preserve">30 for women </w:t>
      </w:r>
      <w:r w:rsidRPr="00225510">
        <w:rPr>
          <w:rFonts w:cs="Times New Roman"/>
          <w:color w:val="auto"/>
          <w:lang w:val="en-GB"/>
        </w:rPr>
        <w:t xml:space="preserve">and </w:t>
      </w:r>
      <w:r w:rsidR="00FD7BDD" w:rsidRPr="00225510">
        <w:rPr>
          <w:rFonts w:cs="Times New Roman"/>
          <w:color w:val="auto"/>
          <w:lang w:val="en-GB"/>
        </w:rPr>
        <w:t xml:space="preserve">32 for men </w:t>
      </w:r>
      <w:r w:rsidR="00162235" w:rsidRPr="00225510">
        <w:rPr>
          <w:rFonts w:cs="Times New Roman"/>
          <w:color w:val="auto"/>
          <w:lang w:val="en-GB"/>
        </w:rPr>
        <w:t>in England and Wales</w:t>
      </w:r>
      <w:r w:rsidRPr="00225510">
        <w:rPr>
          <w:rFonts w:cs="Times New Roman"/>
          <w:color w:val="auto"/>
          <w:lang w:val="en-GB"/>
        </w:rPr>
        <w:t>; ONS, 201</w:t>
      </w:r>
      <w:r w:rsidR="00162235" w:rsidRPr="00225510">
        <w:rPr>
          <w:rFonts w:cs="Times New Roman"/>
          <w:color w:val="auto"/>
          <w:lang w:val="en-GB"/>
        </w:rPr>
        <w:t>2</w:t>
      </w:r>
      <w:r w:rsidRPr="00225510">
        <w:rPr>
          <w:rFonts w:cs="Times New Roman"/>
          <w:color w:val="auto"/>
          <w:lang w:val="en-GB"/>
        </w:rPr>
        <w:t xml:space="preserve">), and she explained that others had been ‘shocked’ when they found out how young </w:t>
      </w:r>
      <w:r w:rsidR="00440414" w:rsidRPr="00225510">
        <w:rPr>
          <w:rFonts w:cs="Times New Roman"/>
          <w:color w:val="auto"/>
          <w:lang w:val="en-GB"/>
        </w:rPr>
        <w:t>she and Sam</w:t>
      </w:r>
      <w:r w:rsidRPr="00225510">
        <w:rPr>
          <w:rFonts w:cs="Times New Roman"/>
          <w:color w:val="auto"/>
          <w:lang w:val="en-GB"/>
        </w:rPr>
        <w:t xml:space="preserve"> were. However, she </w:t>
      </w:r>
      <w:r w:rsidR="00440414" w:rsidRPr="00225510">
        <w:rPr>
          <w:rFonts w:cs="Times New Roman"/>
          <w:color w:val="auto"/>
          <w:lang w:val="en-GB"/>
        </w:rPr>
        <w:t>explained</w:t>
      </w:r>
      <w:r w:rsidRPr="00225510">
        <w:rPr>
          <w:rFonts w:cs="Times New Roman"/>
          <w:color w:val="auto"/>
          <w:lang w:val="en-GB"/>
        </w:rPr>
        <w:t xml:space="preserve"> </w:t>
      </w:r>
      <w:r w:rsidR="00440414" w:rsidRPr="00225510">
        <w:rPr>
          <w:rFonts w:cs="Times New Roman"/>
          <w:color w:val="auto"/>
          <w:lang w:val="en-GB"/>
        </w:rPr>
        <w:t xml:space="preserve">the decision to marry through the longevity of their relationship: </w:t>
      </w:r>
      <w:r w:rsidRPr="00225510">
        <w:rPr>
          <w:rFonts w:cs="Times New Roman"/>
          <w:color w:val="auto"/>
          <w:lang w:val="en-GB"/>
        </w:rPr>
        <w:t xml:space="preserve">she and Sam had been </w:t>
      </w:r>
      <w:r w:rsidRPr="00225510">
        <w:rPr>
          <w:rFonts w:cs="Times New Roman"/>
          <w:color w:val="auto"/>
          <w:lang w:val="en-GB"/>
        </w:rPr>
        <w:lastRenderedPageBreak/>
        <w:t xml:space="preserve">friends for many years before they </w:t>
      </w:r>
      <w:r w:rsidR="00440414" w:rsidRPr="00225510">
        <w:rPr>
          <w:rFonts w:cs="Times New Roman"/>
          <w:color w:val="auto"/>
          <w:lang w:val="en-GB"/>
        </w:rPr>
        <w:t>started dating</w:t>
      </w:r>
      <w:r w:rsidRPr="00225510">
        <w:rPr>
          <w:rFonts w:cs="Times New Roman"/>
          <w:color w:val="auto"/>
          <w:lang w:val="en-GB"/>
        </w:rPr>
        <w:t xml:space="preserve"> and therefore knew each other well enough for the relationship to progress at some speed. </w:t>
      </w:r>
    </w:p>
    <w:p w14:paraId="41571F0E" w14:textId="1B6F51A0" w:rsidR="00423C44" w:rsidRPr="00225510" w:rsidRDefault="00423C44" w:rsidP="00BD242C">
      <w:pPr>
        <w:pStyle w:val="Body"/>
        <w:spacing w:after="240" w:line="480" w:lineRule="auto"/>
        <w:rPr>
          <w:rFonts w:cs="Times New Roman"/>
          <w:color w:val="auto"/>
          <w:lang w:val="en-GB"/>
        </w:rPr>
      </w:pPr>
      <w:r w:rsidRPr="00225510">
        <w:rPr>
          <w:rFonts w:cs="Times New Roman"/>
          <w:color w:val="auto"/>
          <w:lang w:val="en-GB"/>
        </w:rPr>
        <w:t>Susan explained that</w:t>
      </w:r>
      <w:r w:rsidR="00FD7BDD" w:rsidRPr="00225510">
        <w:rPr>
          <w:rFonts w:cs="Times New Roman"/>
          <w:color w:val="auto"/>
          <w:lang w:val="en-GB"/>
        </w:rPr>
        <w:t>, once married,</w:t>
      </w:r>
      <w:r w:rsidRPr="00225510">
        <w:rPr>
          <w:rFonts w:cs="Times New Roman"/>
          <w:color w:val="auto"/>
          <w:lang w:val="en-GB"/>
        </w:rPr>
        <w:t xml:space="preserve"> she would </w:t>
      </w:r>
      <w:r w:rsidR="00440414" w:rsidRPr="00225510">
        <w:rPr>
          <w:rFonts w:cs="Times New Roman"/>
          <w:color w:val="auto"/>
          <w:lang w:val="en-GB"/>
        </w:rPr>
        <w:t>ex</w:t>
      </w:r>
      <w:r w:rsidRPr="00225510">
        <w:rPr>
          <w:rFonts w:cs="Times New Roman"/>
          <w:color w:val="auto"/>
          <w:lang w:val="en-GB"/>
        </w:rPr>
        <w:t xml:space="preserve">change her </w:t>
      </w:r>
      <w:r w:rsidR="00FD7BDD" w:rsidRPr="00225510">
        <w:rPr>
          <w:rFonts w:cs="Times New Roman"/>
          <w:color w:val="auto"/>
          <w:lang w:val="en-GB"/>
        </w:rPr>
        <w:t>sur</w:t>
      </w:r>
      <w:r w:rsidRPr="00225510">
        <w:rPr>
          <w:rFonts w:cs="Times New Roman"/>
          <w:color w:val="auto"/>
          <w:lang w:val="en-GB"/>
        </w:rPr>
        <w:t xml:space="preserve">name </w:t>
      </w:r>
      <w:r w:rsidR="00440414" w:rsidRPr="00225510">
        <w:rPr>
          <w:rFonts w:cs="Times New Roman"/>
          <w:color w:val="auto"/>
          <w:lang w:val="en-GB"/>
        </w:rPr>
        <w:t>for Sam’s</w:t>
      </w:r>
      <w:r w:rsidR="00FD7BDD" w:rsidRPr="00225510">
        <w:rPr>
          <w:rFonts w:cs="Times New Roman"/>
          <w:color w:val="auto"/>
          <w:lang w:val="en-GB"/>
        </w:rPr>
        <w:t xml:space="preserve">, </w:t>
      </w:r>
      <w:r w:rsidRPr="00225510">
        <w:rPr>
          <w:rFonts w:cs="Times New Roman"/>
          <w:color w:val="auto"/>
          <w:lang w:val="en-GB"/>
        </w:rPr>
        <w:t>despite being ‘still quite a feminist really at heart’</w:t>
      </w:r>
      <w:r w:rsidR="00FD7BDD" w:rsidRPr="00225510">
        <w:rPr>
          <w:rFonts w:cs="Times New Roman"/>
          <w:color w:val="auto"/>
          <w:lang w:val="en-GB"/>
        </w:rPr>
        <w:t xml:space="preserve">. The reason for this was that </w:t>
      </w:r>
      <w:r w:rsidRPr="00225510">
        <w:rPr>
          <w:rFonts w:cs="Times New Roman"/>
          <w:color w:val="auto"/>
          <w:lang w:val="en-GB"/>
        </w:rPr>
        <w:t xml:space="preserve">Sam ‘said it means a lot more to him like me having his surname and as I wasn’t particularly bothered either way, I thought: nice gesture to take the name and kind of do the traditional thing’ and ‘I think his family were expecting me to take it anyway’. Susan wanted to combine her teenage ‘rebellious’ fantasies of having ‘black hair and wear[ing] a black dress’ as a bride with tradition. The result of this negotiated desire was the ‘traditional ivory dress […] but it’s not too princessy, it’s kind of quite a plain, not a plain, well yeah, quite a simple design’. Rebellion as an adult is </w:t>
      </w:r>
      <w:r w:rsidR="00440414" w:rsidRPr="00225510">
        <w:rPr>
          <w:rFonts w:cs="Times New Roman"/>
          <w:color w:val="auto"/>
          <w:lang w:val="en-GB"/>
        </w:rPr>
        <w:t>achieved in</w:t>
      </w:r>
      <w:r w:rsidRPr="00225510">
        <w:rPr>
          <w:rFonts w:cs="Times New Roman"/>
          <w:color w:val="auto"/>
          <w:lang w:val="en-GB"/>
        </w:rPr>
        <w:t xml:space="preserve"> an off-white simply designed wedding dress. </w:t>
      </w:r>
    </w:p>
    <w:p w14:paraId="464F2870" w14:textId="791004D9" w:rsidR="00423C44" w:rsidRPr="00225510" w:rsidRDefault="00440414" w:rsidP="00BD242C">
      <w:pPr>
        <w:pStyle w:val="Body"/>
        <w:spacing w:after="240" w:line="480" w:lineRule="auto"/>
        <w:rPr>
          <w:rFonts w:cs="Times New Roman"/>
          <w:color w:val="auto"/>
          <w:lang w:val="en-GB"/>
        </w:rPr>
      </w:pPr>
      <w:r w:rsidRPr="00225510">
        <w:rPr>
          <w:rFonts w:cs="Times New Roman"/>
          <w:color w:val="auto"/>
          <w:lang w:val="en-GB"/>
        </w:rPr>
        <w:t xml:space="preserve">Susan’s marital influences included </w:t>
      </w:r>
      <w:r w:rsidR="00423C44" w:rsidRPr="00225510">
        <w:rPr>
          <w:rFonts w:cs="Times New Roman"/>
          <w:color w:val="auto"/>
          <w:lang w:val="en-GB"/>
        </w:rPr>
        <w:t xml:space="preserve">her parents who had been married for 26 years and </w:t>
      </w:r>
      <w:r w:rsidR="00D913C1" w:rsidRPr="00225510">
        <w:rPr>
          <w:rFonts w:cs="Times New Roman"/>
          <w:color w:val="auto"/>
          <w:lang w:val="en-GB"/>
        </w:rPr>
        <w:t xml:space="preserve">had </w:t>
      </w:r>
      <w:r w:rsidR="00423C44" w:rsidRPr="00225510">
        <w:rPr>
          <w:rFonts w:cs="Times New Roman"/>
          <w:color w:val="auto"/>
          <w:lang w:val="en-GB"/>
        </w:rPr>
        <w:t>also married in their early 20s, and her ‘close knit’ family, none of whom had divorced. Susan had idealised images of family life but these were also inflected with realism. For example, when asked about the division of household labour and childcare, she responded:</w:t>
      </w:r>
    </w:p>
    <w:p w14:paraId="65CF2E0C" w14:textId="77777777" w:rsidR="00423C44" w:rsidRPr="00225510" w:rsidRDefault="00423C44" w:rsidP="003A68ED">
      <w:pPr>
        <w:pStyle w:val="Body"/>
        <w:spacing w:after="240"/>
        <w:ind w:left="720"/>
        <w:rPr>
          <w:rFonts w:cs="Times New Roman"/>
          <w:color w:val="auto"/>
          <w:lang w:val="en-GB"/>
        </w:rPr>
      </w:pPr>
      <w:r w:rsidRPr="00225510">
        <w:rPr>
          <w:rFonts w:cs="Times New Roman"/>
          <w:color w:val="auto"/>
          <w:lang w:val="en-GB"/>
        </w:rPr>
        <w:t>He always jokes about it, if we were to have a child that he would go off to work and I would be the house mummy and do all the cooking and cleaning and everything like that but I don’t know, realistically whether that would happen or not. But until the situation arises I think it will all really come down to who earns the most money and who can provide best for the family […] I wouldn’t mind if it was him or me really but I don’t want to frighten him by talking about that too much.</w:t>
      </w:r>
    </w:p>
    <w:p w14:paraId="582668A3" w14:textId="1727B3AD" w:rsidR="00423C44" w:rsidRPr="00225510" w:rsidRDefault="00423C44" w:rsidP="00BD242C">
      <w:pPr>
        <w:pStyle w:val="Body"/>
        <w:spacing w:after="240" w:line="480" w:lineRule="auto"/>
        <w:rPr>
          <w:rFonts w:cs="Times New Roman"/>
          <w:color w:val="auto"/>
          <w:lang w:val="en-GB"/>
        </w:rPr>
      </w:pPr>
      <w:r w:rsidRPr="00225510">
        <w:rPr>
          <w:rFonts w:cs="Times New Roman"/>
          <w:color w:val="auto"/>
          <w:lang w:val="en-GB"/>
        </w:rPr>
        <w:t>She went on to say that household chores were split equally, ‘I wouldn’t be in a relationship with someone who expected me, if I was a woman, to do cleaning and ironing and things just because I was a wom</w:t>
      </w:r>
      <w:r w:rsidR="00D913C1" w:rsidRPr="00225510">
        <w:rPr>
          <w:rFonts w:cs="Times New Roman"/>
          <w:color w:val="auto"/>
          <w:lang w:val="en-GB"/>
        </w:rPr>
        <w:t>a</w:t>
      </w:r>
      <w:r w:rsidRPr="00225510">
        <w:rPr>
          <w:rFonts w:cs="Times New Roman"/>
          <w:color w:val="auto"/>
          <w:lang w:val="en-GB"/>
        </w:rPr>
        <w:t xml:space="preserve">n’. </w:t>
      </w:r>
    </w:p>
    <w:p w14:paraId="54890CBB" w14:textId="77777777" w:rsidR="00423C44" w:rsidRPr="00225510" w:rsidRDefault="00423C44" w:rsidP="00BD242C">
      <w:pPr>
        <w:pStyle w:val="Body"/>
        <w:spacing w:after="240" w:line="480" w:lineRule="auto"/>
        <w:rPr>
          <w:rFonts w:cs="Times New Roman"/>
          <w:color w:val="auto"/>
          <w:lang w:val="en-GB"/>
        </w:rPr>
      </w:pPr>
      <w:r w:rsidRPr="00225510">
        <w:rPr>
          <w:rFonts w:cs="Times New Roman"/>
          <w:color w:val="auto"/>
          <w:lang w:val="en-GB"/>
        </w:rPr>
        <w:t xml:space="preserve">Nevertheless, when it came to children, Susan would ‘personally rather get married before having children, just ’cause I’m slightly more traditional in that view’ even though she </w:t>
      </w:r>
      <w:r w:rsidRPr="00225510">
        <w:rPr>
          <w:rFonts w:cs="Times New Roman"/>
          <w:color w:val="auto"/>
          <w:lang w:val="en-GB"/>
        </w:rPr>
        <w:lastRenderedPageBreak/>
        <w:t xml:space="preserve">thought it acceptable for ‘others’ to have children outside of marriage, this being a ‘perfectly fine situation’. In fact, Susan went on to say that the reason she would prefer to be married was because </w:t>
      </w:r>
    </w:p>
    <w:p w14:paraId="28BA41C5" w14:textId="463B64F6" w:rsidR="00423C44" w:rsidRPr="00225510" w:rsidRDefault="00423C44" w:rsidP="00406331">
      <w:pPr>
        <w:pStyle w:val="Body"/>
        <w:spacing w:after="240"/>
        <w:ind w:left="720"/>
        <w:rPr>
          <w:rFonts w:cs="Times New Roman"/>
          <w:color w:val="auto"/>
          <w:lang w:val="en-GB"/>
        </w:rPr>
      </w:pPr>
      <w:r w:rsidRPr="00225510">
        <w:rPr>
          <w:rFonts w:cs="Times New Roman"/>
          <w:color w:val="auto"/>
          <w:lang w:val="en-GB"/>
        </w:rPr>
        <w:t>it’s still a taboo subject I feel in the eyes of kind of general society, it’s more slightly more unacceptable […] to have a child before you get married, especially if you’re with someone long term […] it’s more kind of traditional to get married and then have children</w:t>
      </w:r>
      <w:r w:rsidR="00FD7BDD" w:rsidRPr="00225510">
        <w:rPr>
          <w:rFonts w:cs="Times New Roman"/>
          <w:color w:val="auto"/>
          <w:lang w:val="en-GB"/>
        </w:rPr>
        <w:t>.</w:t>
      </w:r>
    </w:p>
    <w:p w14:paraId="0C79E242" w14:textId="0F692A8D" w:rsidR="00423C44" w:rsidRPr="00225510" w:rsidRDefault="00B55F13" w:rsidP="00BD242C">
      <w:pPr>
        <w:pStyle w:val="Body"/>
        <w:spacing w:after="240" w:line="480" w:lineRule="auto"/>
        <w:rPr>
          <w:rFonts w:cs="Times New Roman"/>
          <w:color w:val="auto"/>
          <w:lang w:val="en-GB"/>
        </w:rPr>
      </w:pPr>
      <w:r w:rsidRPr="00225510">
        <w:rPr>
          <w:rFonts w:cs="Times New Roman"/>
          <w:color w:val="auto"/>
          <w:lang w:val="en-GB"/>
        </w:rPr>
        <w:t>In this case study</w:t>
      </w:r>
      <w:r w:rsidR="00423C44" w:rsidRPr="00225510">
        <w:rPr>
          <w:rFonts w:cs="Times New Roman"/>
          <w:color w:val="auto"/>
          <w:lang w:val="en-GB"/>
        </w:rPr>
        <w:t xml:space="preserve"> </w:t>
      </w:r>
      <w:r w:rsidRPr="00225510">
        <w:rPr>
          <w:rFonts w:cs="Times New Roman"/>
          <w:color w:val="auto"/>
          <w:lang w:val="en-GB"/>
        </w:rPr>
        <w:t>there is evidence that</w:t>
      </w:r>
      <w:r w:rsidR="00423C44" w:rsidRPr="00225510">
        <w:rPr>
          <w:rFonts w:cs="Times New Roman"/>
          <w:color w:val="auto"/>
          <w:lang w:val="en-GB"/>
        </w:rPr>
        <w:t xml:space="preserve"> </w:t>
      </w:r>
      <w:r w:rsidRPr="00225510">
        <w:rPr>
          <w:rFonts w:cs="Times New Roman"/>
          <w:color w:val="auto"/>
          <w:lang w:val="en-GB"/>
        </w:rPr>
        <w:t>Susan is</w:t>
      </w:r>
      <w:r w:rsidR="00423C44" w:rsidRPr="00225510">
        <w:rPr>
          <w:rFonts w:cs="Times New Roman"/>
          <w:color w:val="auto"/>
          <w:lang w:val="en-GB"/>
        </w:rPr>
        <w:t xml:space="preserve"> making sense of the modern family through </w:t>
      </w:r>
      <w:r w:rsidR="004553F3" w:rsidRPr="00225510">
        <w:rPr>
          <w:rFonts w:cs="Times New Roman"/>
          <w:color w:val="auto"/>
          <w:lang w:val="en-GB"/>
        </w:rPr>
        <w:t>a</w:t>
      </w:r>
      <w:r w:rsidR="00423C44" w:rsidRPr="00225510">
        <w:rPr>
          <w:rFonts w:cs="Times New Roman"/>
          <w:color w:val="auto"/>
          <w:lang w:val="en-GB"/>
        </w:rPr>
        <w:t xml:space="preserve"> combination of ‘tradition’, convention and modern attitudes. This is illustrated in her division between what she would do (marry before having children) and what others can do (have children before or without marriage). Despite identifying as </w:t>
      </w:r>
      <w:r w:rsidR="00FD7BDD" w:rsidRPr="00225510">
        <w:rPr>
          <w:rFonts w:cs="Times New Roman"/>
          <w:color w:val="auto"/>
          <w:lang w:val="en-GB"/>
        </w:rPr>
        <w:t xml:space="preserve">a </w:t>
      </w:r>
      <w:r w:rsidR="00423C44" w:rsidRPr="00225510">
        <w:rPr>
          <w:rFonts w:cs="Times New Roman"/>
          <w:color w:val="auto"/>
          <w:lang w:val="en-GB"/>
        </w:rPr>
        <w:t xml:space="preserve">‘feminist’ she sacrifices her surname with little evident scrutiny of this decision, although she aims for more equality in her household division of labour. As a whole, this case study is an archetype for the limits of both </w:t>
      </w:r>
      <w:r w:rsidR="00FD7BDD" w:rsidRPr="00225510">
        <w:rPr>
          <w:rFonts w:cs="Times New Roman"/>
          <w:color w:val="auto"/>
          <w:lang w:val="en-GB"/>
        </w:rPr>
        <w:t>the democratic family</w:t>
      </w:r>
      <w:r w:rsidR="00423C44" w:rsidRPr="00225510">
        <w:rPr>
          <w:rFonts w:cs="Times New Roman"/>
          <w:color w:val="auto"/>
          <w:lang w:val="en-GB"/>
        </w:rPr>
        <w:t xml:space="preserve"> and </w:t>
      </w:r>
      <w:r w:rsidR="00FD7BDD" w:rsidRPr="00225510">
        <w:rPr>
          <w:rFonts w:cs="Times New Roman"/>
          <w:color w:val="auto"/>
          <w:lang w:val="en-GB"/>
        </w:rPr>
        <w:t>individualised choice</w:t>
      </w:r>
      <w:r w:rsidR="00423C44" w:rsidRPr="00225510">
        <w:rPr>
          <w:rFonts w:cs="Times New Roman"/>
          <w:color w:val="auto"/>
          <w:lang w:val="en-GB"/>
        </w:rPr>
        <w:t xml:space="preserve"> and instead encapsulates the combining of different resources in creating a narrative that makes sense for Susan in the context of her life, relationships and her history. This is the difference between what is possible</w:t>
      </w:r>
      <w:r w:rsidR="00FD7BDD" w:rsidRPr="00225510">
        <w:rPr>
          <w:rFonts w:cs="Times New Roman"/>
          <w:color w:val="auto"/>
          <w:lang w:val="en-GB"/>
        </w:rPr>
        <w:t>- choices made free from social constraints, tradition and norms-</w:t>
      </w:r>
      <w:r w:rsidR="00423C44" w:rsidRPr="00225510">
        <w:rPr>
          <w:rFonts w:cs="Times New Roman"/>
          <w:color w:val="auto"/>
          <w:lang w:val="en-GB"/>
        </w:rPr>
        <w:t xml:space="preserve"> and what happens. </w:t>
      </w:r>
    </w:p>
    <w:p w14:paraId="73343E2C" w14:textId="5A7329AD" w:rsidR="00E500D5" w:rsidRPr="00225510" w:rsidRDefault="00FB5FCF" w:rsidP="00BD242C">
      <w:pPr>
        <w:pStyle w:val="Heading"/>
        <w:rPr>
          <w:rFonts w:cs="Times New Roman"/>
          <w:color w:val="auto"/>
          <w:lang w:val="en-GB"/>
        </w:rPr>
      </w:pPr>
      <w:r w:rsidRPr="00225510">
        <w:rPr>
          <w:rFonts w:cs="Times New Roman"/>
          <w:color w:val="auto"/>
          <w:lang w:val="en-GB"/>
        </w:rPr>
        <w:t>Sex</w:t>
      </w:r>
      <w:r w:rsidR="00967EB0" w:rsidRPr="00225510">
        <w:rPr>
          <w:rFonts w:cs="Times New Roman"/>
          <w:color w:val="auto"/>
          <w:lang w:val="en-GB"/>
        </w:rPr>
        <w:t xml:space="preserve"> and </w:t>
      </w:r>
      <w:r w:rsidR="004553F3" w:rsidRPr="00225510">
        <w:rPr>
          <w:rFonts w:cs="Times New Roman"/>
          <w:color w:val="auto"/>
          <w:lang w:val="en-GB"/>
        </w:rPr>
        <w:t>the family: strategic responses to female sexuality</w:t>
      </w:r>
    </w:p>
    <w:p w14:paraId="7BFD61CD" w14:textId="3D0054C9" w:rsidR="00C376ED" w:rsidRPr="00225510" w:rsidRDefault="00FD7BDD" w:rsidP="00BD242C">
      <w:pPr>
        <w:pStyle w:val="Body"/>
        <w:spacing w:after="240" w:line="480" w:lineRule="auto"/>
        <w:rPr>
          <w:rFonts w:cs="Times New Roman"/>
          <w:color w:val="auto"/>
          <w:lang w:val="en-GB"/>
        </w:rPr>
      </w:pPr>
      <w:r w:rsidRPr="00225510">
        <w:rPr>
          <w:rFonts w:cs="Times New Roman"/>
          <w:color w:val="auto"/>
          <w:lang w:val="en-GB"/>
        </w:rPr>
        <w:t>This tension is also apparent in British social attitudes: w</w:t>
      </w:r>
      <w:r w:rsidR="009C2016" w:rsidRPr="00225510">
        <w:rPr>
          <w:rFonts w:cs="Times New Roman"/>
          <w:color w:val="auto"/>
          <w:lang w:val="en-GB"/>
        </w:rPr>
        <w:t xml:space="preserve">hile generally becoming more liberal regarding issues of sexuality (such as same-sex relationships and sex before marriage), studies are finding </w:t>
      </w:r>
      <w:r w:rsidR="0084586F" w:rsidRPr="00225510">
        <w:rPr>
          <w:rFonts w:cs="Times New Roman"/>
          <w:color w:val="auto"/>
          <w:lang w:val="en-GB"/>
        </w:rPr>
        <w:t>consistently</w:t>
      </w:r>
      <w:r w:rsidR="009C2016" w:rsidRPr="00225510">
        <w:rPr>
          <w:rFonts w:cs="Times New Roman"/>
          <w:color w:val="auto"/>
          <w:lang w:val="en-GB"/>
        </w:rPr>
        <w:t xml:space="preserve"> </w:t>
      </w:r>
      <w:r w:rsidR="00FB5FCF" w:rsidRPr="00225510">
        <w:rPr>
          <w:rFonts w:cs="Times New Roman"/>
          <w:color w:val="auto"/>
          <w:lang w:val="en-GB"/>
        </w:rPr>
        <w:t xml:space="preserve">strict social </w:t>
      </w:r>
      <w:r w:rsidR="00A61110" w:rsidRPr="00225510">
        <w:rPr>
          <w:rFonts w:cs="Times New Roman"/>
          <w:color w:val="auto"/>
          <w:lang w:val="en-GB"/>
        </w:rPr>
        <w:t>attitudes</w:t>
      </w:r>
      <w:r w:rsidR="00FB5FCF" w:rsidRPr="00225510">
        <w:rPr>
          <w:rFonts w:cs="Times New Roman"/>
          <w:color w:val="auto"/>
          <w:lang w:val="en-GB"/>
        </w:rPr>
        <w:t xml:space="preserve"> </w:t>
      </w:r>
      <w:r w:rsidR="009C2016" w:rsidRPr="00225510">
        <w:rPr>
          <w:rFonts w:cs="Times New Roman"/>
          <w:color w:val="auto"/>
          <w:lang w:val="en-GB"/>
        </w:rPr>
        <w:t>towards sex outside of</w:t>
      </w:r>
      <w:r w:rsidRPr="00225510">
        <w:rPr>
          <w:rFonts w:cs="Times New Roman"/>
          <w:color w:val="auto"/>
          <w:lang w:val="en-GB"/>
        </w:rPr>
        <w:t xml:space="preserve"> ongoing</w:t>
      </w:r>
      <w:r w:rsidR="009C2016" w:rsidRPr="00225510">
        <w:rPr>
          <w:rFonts w:cs="Times New Roman"/>
          <w:color w:val="auto"/>
          <w:lang w:val="en-GB"/>
        </w:rPr>
        <w:t xml:space="preserve"> </w:t>
      </w:r>
      <w:r w:rsidRPr="00225510">
        <w:rPr>
          <w:rFonts w:cs="Times New Roman"/>
          <w:color w:val="auto"/>
          <w:lang w:val="en-GB"/>
        </w:rPr>
        <w:t xml:space="preserve">couple </w:t>
      </w:r>
      <w:r w:rsidR="009C2016" w:rsidRPr="00225510">
        <w:rPr>
          <w:rFonts w:cs="Times New Roman"/>
          <w:color w:val="auto"/>
          <w:lang w:val="en-GB"/>
        </w:rPr>
        <w:t>relationships</w:t>
      </w:r>
      <w:r w:rsidR="00A61110" w:rsidRPr="00225510">
        <w:rPr>
          <w:rFonts w:cs="Times New Roman"/>
          <w:color w:val="auto"/>
          <w:lang w:val="en-GB"/>
        </w:rPr>
        <w:t xml:space="preserve"> </w:t>
      </w:r>
      <w:r w:rsidR="00FB5FCF" w:rsidRPr="00225510">
        <w:rPr>
          <w:rFonts w:cs="Times New Roman"/>
          <w:color w:val="auto"/>
          <w:lang w:val="en-GB"/>
        </w:rPr>
        <w:t xml:space="preserve">(e.g. </w:t>
      </w:r>
      <w:r w:rsidR="00A61A19">
        <w:rPr>
          <w:rFonts w:cs="Times New Roman"/>
          <w:color w:val="auto"/>
          <w:lang w:val="en-GB"/>
        </w:rPr>
        <w:t>Carter 2012</w:t>
      </w:r>
      <w:r w:rsidR="00FB5FCF" w:rsidRPr="00225510">
        <w:rPr>
          <w:rFonts w:cs="Times New Roman"/>
          <w:color w:val="auto"/>
          <w:lang w:val="en-GB"/>
        </w:rPr>
        <w:t xml:space="preserve">; van Hooff, 2015; </w:t>
      </w:r>
      <w:r w:rsidR="0084586F" w:rsidRPr="00225510">
        <w:rPr>
          <w:rFonts w:cs="Times New Roman"/>
          <w:color w:val="auto"/>
          <w:lang w:val="en-GB"/>
        </w:rPr>
        <w:t xml:space="preserve">Park and Rhead, 2013; </w:t>
      </w:r>
      <w:r w:rsidR="00FB5FCF" w:rsidRPr="00225510">
        <w:rPr>
          <w:rFonts w:cs="Times New Roman"/>
          <w:color w:val="auto"/>
          <w:lang w:val="en-GB"/>
        </w:rPr>
        <w:t>Natsal, 2013)</w:t>
      </w:r>
      <w:r w:rsidR="0084586F" w:rsidRPr="00225510">
        <w:rPr>
          <w:rFonts w:cs="Times New Roman"/>
          <w:color w:val="auto"/>
          <w:lang w:val="en-GB"/>
        </w:rPr>
        <w:t xml:space="preserve">. </w:t>
      </w:r>
      <w:r w:rsidRPr="00225510">
        <w:rPr>
          <w:rFonts w:cs="Times New Roman"/>
          <w:color w:val="auto"/>
          <w:lang w:val="en-GB"/>
        </w:rPr>
        <w:t xml:space="preserve">Positioning such couple relationships- whether married or not- as family-like, </w:t>
      </w:r>
      <w:r w:rsidR="0084586F" w:rsidRPr="00225510">
        <w:rPr>
          <w:rFonts w:cs="Times New Roman"/>
          <w:color w:val="auto"/>
          <w:lang w:val="en-GB"/>
        </w:rPr>
        <w:t>t</w:t>
      </w:r>
      <w:r w:rsidR="00FB5FCF" w:rsidRPr="00225510">
        <w:rPr>
          <w:rFonts w:cs="Times New Roman"/>
          <w:color w:val="auto"/>
          <w:lang w:val="en-GB"/>
        </w:rPr>
        <w:t>his section highlights the connection participants ma</w:t>
      </w:r>
      <w:r w:rsidR="00B63670" w:rsidRPr="00225510">
        <w:rPr>
          <w:rFonts w:cs="Times New Roman"/>
          <w:color w:val="auto"/>
          <w:lang w:val="en-GB"/>
        </w:rPr>
        <w:t>d</w:t>
      </w:r>
      <w:r w:rsidR="00FB5FCF" w:rsidRPr="00225510">
        <w:rPr>
          <w:rFonts w:cs="Times New Roman"/>
          <w:color w:val="auto"/>
          <w:lang w:val="en-GB"/>
        </w:rPr>
        <w:t>e between appropriate</w:t>
      </w:r>
      <w:r w:rsidRPr="00225510">
        <w:rPr>
          <w:rFonts w:cs="Times New Roman"/>
          <w:color w:val="auto"/>
          <w:lang w:val="en-GB"/>
        </w:rPr>
        <w:t xml:space="preserve"> female</w:t>
      </w:r>
      <w:r w:rsidR="00FB5FCF" w:rsidRPr="00225510">
        <w:rPr>
          <w:rFonts w:cs="Times New Roman"/>
          <w:color w:val="auto"/>
          <w:lang w:val="en-GB"/>
        </w:rPr>
        <w:t xml:space="preserve"> sexuality</w:t>
      </w:r>
      <w:r w:rsidRPr="00225510">
        <w:rPr>
          <w:rFonts w:cs="Times New Roman"/>
          <w:color w:val="auto"/>
          <w:lang w:val="en-GB"/>
        </w:rPr>
        <w:t xml:space="preserve">, traditional gendered norms and family </w:t>
      </w:r>
      <w:r w:rsidR="00D000E0" w:rsidRPr="00225510">
        <w:rPr>
          <w:rFonts w:cs="Times New Roman"/>
          <w:color w:val="auto"/>
          <w:lang w:val="en-GB"/>
        </w:rPr>
        <w:t>practices.</w:t>
      </w:r>
      <w:r w:rsidR="00FB5FCF" w:rsidRPr="00225510">
        <w:rPr>
          <w:rFonts w:cs="Times New Roman"/>
          <w:color w:val="auto"/>
          <w:lang w:val="en-GB"/>
        </w:rPr>
        <w:t xml:space="preserve"> </w:t>
      </w:r>
      <w:r w:rsidR="00C376ED" w:rsidRPr="00225510">
        <w:rPr>
          <w:rFonts w:cs="Times New Roman"/>
          <w:color w:val="auto"/>
          <w:lang w:val="en-GB"/>
        </w:rPr>
        <w:t xml:space="preserve">As will become apparent, ‘the family’ </w:t>
      </w:r>
      <w:r w:rsidR="00AD6D5A" w:rsidRPr="00225510">
        <w:rPr>
          <w:rFonts w:cs="Times New Roman"/>
          <w:color w:val="auto"/>
          <w:lang w:val="en-GB"/>
        </w:rPr>
        <w:t xml:space="preserve">(in particular, monogamous adult coupledom) </w:t>
      </w:r>
      <w:r w:rsidR="00C376ED" w:rsidRPr="00225510">
        <w:rPr>
          <w:rFonts w:cs="Times New Roman"/>
          <w:color w:val="auto"/>
          <w:lang w:val="en-GB"/>
        </w:rPr>
        <w:t xml:space="preserve">continues to represent a space of relative sexual security and </w:t>
      </w:r>
      <w:r w:rsidR="00C376ED" w:rsidRPr="00225510">
        <w:rPr>
          <w:rFonts w:cs="Times New Roman"/>
          <w:color w:val="auto"/>
          <w:lang w:val="en-GB"/>
        </w:rPr>
        <w:lastRenderedPageBreak/>
        <w:t xml:space="preserve">safety for these participants, which both contradicts claims to ‘plastic sexuality’ in the ‘democratic family’ (Giddens, 1992), and reinforces the importance of understandings of a ‘family’ setting in which female sexuality can be safely explored. </w:t>
      </w:r>
    </w:p>
    <w:p w14:paraId="3642265B" w14:textId="075C0FC9" w:rsidR="00E500D5" w:rsidRPr="00225510" w:rsidRDefault="00B0424B" w:rsidP="00BD242C">
      <w:pPr>
        <w:pStyle w:val="Body"/>
        <w:spacing w:after="240" w:line="480" w:lineRule="auto"/>
        <w:rPr>
          <w:rFonts w:cs="Times New Roman"/>
          <w:color w:val="auto"/>
          <w:lang w:val="en-GB"/>
        </w:rPr>
      </w:pPr>
      <w:r w:rsidRPr="00225510">
        <w:rPr>
          <w:rFonts w:cs="Times New Roman"/>
          <w:color w:val="auto"/>
          <w:lang w:val="en-GB"/>
        </w:rPr>
        <w:t>In making choices regarding their sexuality, the women in this study appeared to be largely drawing on traditional or historic notions of dangerous female sexuality. This was articulated both</w:t>
      </w:r>
      <w:r w:rsidR="00FB5FCF" w:rsidRPr="00225510">
        <w:rPr>
          <w:rFonts w:cs="Times New Roman"/>
          <w:color w:val="auto"/>
          <w:lang w:val="en-GB"/>
        </w:rPr>
        <w:t xml:space="preserve"> through the repeated </w:t>
      </w:r>
      <w:r w:rsidR="00C376ED" w:rsidRPr="00225510">
        <w:rPr>
          <w:rFonts w:cs="Times New Roman"/>
          <w:color w:val="auto"/>
          <w:lang w:val="en-GB"/>
        </w:rPr>
        <w:t>assertion</w:t>
      </w:r>
      <w:r w:rsidR="00FB5FCF" w:rsidRPr="00225510">
        <w:rPr>
          <w:rFonts w:cs="Times New Roman"/>
          <w:color w:val="auto"/>
          <w:lang w:val="en-GB"/>
        </w:rPr>
        <w:t xml:space="preserve"> that sex should be kept within the confines of a loving relationship and</w:t>
      </w:r>
      <w:r w:rsidRPr="00225510">
        <w:rPr>
          <w:rFonts w:cs="Times New Roman"/>
          <w:color w:val="auto"/>
          <w:lang w:val="en-GB"/>
        </w:rPr>
        <w:t xml:space="preserve"> through the pathologising of those who</w:t>
      </w:r>
      <w:r w:rsidR="00FB5FCF" w:rsidRPr="00225510">
        <w:rPr>
          <w:rFonts w:cs="Times New Roman"/>
          <w:color w:val="auto"/>
          <w:lang w:val="en-GB"/>
        </w:rPr>
        <w:t xml:space="preserve"> </w:t>
      </w:r>
      <w:r w:rsidRPr="00225510">
        <w:rPr>
          <w:rFonts w:cs="Times New Roman"/>
          <w:color w:val="auto"/>
          <w:lang w:val="en-GB"/>
        </w:rPr>
        <w:t xml:space="preserve">were </w:t>
      </w:r>
      <w:r w:rsidR="00FB5FCF" w:rsidRPr="00225510">
        <w:rPr>
          <w:rFonts w:cs="Times New Roman"/>
          <w:color w:val="auto"/>
          <w:lang w:val="en-GB"/>
        </w:rPr>
        <w:t>seen to deviate from this norm. For Abigail</w:t>
      </w:r>
      <w:r w:rsidR="008027F2" w:rsidRPr="00225510">
        <w:rPr>
          <w:rFonts w:cs="Times New Roman"/>
          <w:color w:val="auto"/>
          <w:lang w:val="en-GB"/>
        </w:rPr>
        <w:t xml:space="preserve"> (21, engaged LAT)</w:t>
      </w:r>
      <w:r w:rsidR="00FB5FCF" w:rsidRPr="00225510">
        <w:rPr>
          <w:rFonts w:cs="Times New Roman"/>
          <w:color w:val="auto"/>
          <w:lang w:val="en-GB"/>
        </w:rPr>
        <w:t xml:space="preserve">, this deviant behaviour is caused by insecurity, she said: ‘I think people who do that [have casual sex], they [are] obviously very insecure, they wanna be wanted even if it’s just for like a couple of minutes’. Similarly, Mandy </w:t>
      </w:r>
      <w:r w:rsidR="008027F2" w:rsidRPr="00225510">
        <w:rPr>
          <w:rFonts w:cs="Times New Roman"/>
          <w:color w:val="auto"/>
          <w:lang w:val="en-GB"/>
        </w:rPr>
        <w:t xml:space="preserve">(30, married) </w:t>
      </w:r>
      <w:r w:rsidR="00FB5FCF" w:rsidRPr="00225510">
        <w:rPr>
          <w:rFonts w:cs="Times New Roman"/>
          <w:color w:val="auto"/>
          <w:lang w:val="en-GB"/>
        </w:rPr>
        <w:t>said, ‘if a woman was sleeping with hundreds of men I’d worry if she was feeling alright about herself and would start to think maybe there was something going on there’. Michelle</w:t>
      </w:r>
      <w:r w:rsidR="008027F2" w:rsidRPr="00225510">
        <w:rPr>
          <w:rFonts w:cs="Times New Roman"/>
          <w:color w:val="auto"/>
          <w:lang w:val="en-GB"/>
        </w:rPr>
        <w:t xml:space="preserve"> (29, cohabiting)</w:t>
      </w:r>
      <w:r w:rsidR="00FB5FCF" w:rsidRPr="00225510">
        <w:rPr>
          <w:rFonts w:cs="Times New Roman"/>
          <w:color w:val="auto"/>
          <w:lang w:val="en-GB"/>
        </w:rPr>
        <w:t xml:space="preserve"> agreed: ‘I would probably question why they were doing it check that they were okay in themselves and weren’t you know seeking some kind of validation’. Since an excess of sex continues to be at odds with versions of femininity and appropriate </w:t>
      </w:r>
      <w:r w:rsidR="00EA25FF" w:rsidRPr="00225510">
        <w:rPr>
          <w:rFonts w:cs="Times New Roman"/>
          <w:color w:val="auto"/>
          <w:lang w:val="en-GB"/>
        </w:rPr>
        <w:t>romantic</w:t>
      </w:r>
      <w:r w:rsidR="00FB5FCF" w:rsidRPr="00225510">
        <w:rPr>
          <w:rFonts w:cs="Times New Roman"/>
          <w:color w:val="auto"/>
          <w:lang w:val="en-GB"/>
        </w:rPr>
        <w:t xml:space="preserve"> relationships, a woman engaging in too much sex (outside of a couple relationship) may be </w:t>
      </w:r>
      <w:r w:rsidR="000E3C32" w:rsidRPr="00225510">
        <w:rPr>
          <w:rFonts w:cs="Times New Roman"/>
          <w:color w:val="auto"/>
          <w:lang w:val="en-GB"/>
        </w:rPr>
        <w:t xml:space="preserve">diagnosed </w:t>
      </w:r>
      <w:r w:rsidR="00FB5FCF" w:rsidRPr="00225510">
        <w:rPr>
          <w:rFonts w:cs="Times New Roman"/>
          <w:color w:val="auto"/>
          <w:lang w:val="en-GB"/>
        </w:rPr>
        <w:t>as deviant</w:t>
      </w:r>
      <w:r w:rsidRPr="00225510">
        <w:rPr>
          <w:rFonts w:cs="Times New Roman"/>
          <w:color w:val="auto"/>
          <w:lang w:val="en-GB"/>
        </w:rPr>
        <w:t>. T</w:t>
      </w:r>
      <w:r w:rsidR="00FB5FCF" w:rsidRPr="00225510">
        <w:rPr>
          <w:rFonts w:cs="Times New Roman"/>
          <w:color w:val="auto"/>
          <w:lang w:val="en-GB"/>
        </w:rPr>
        <w:t xml:space="preserve">his deviance </w:t>
      </w:r>
      <w:r w:rsidR="00F14176" w:rsidRPr="00225510">
        <w:rPr>
          <w:rFonts w:cs="Times New Roman"/>
          <w:color w:val="auto"/>
          <w:lang w:val="en-GB"/>
        </w:rPr>
        <w:t>was</w:t>
      </w:r>
      <w:r w:rsidR="00FB5FCF" w:rsidRPr="00225510">
        <w:rPr>
          <w:rFonts w:cs="Times New Roman"/>
          <w:color w:val="auto"/>
          <w:lang w:val="en-GB"/>
        </w:rPr>
        <w:t xml:space="preserve"> framed by participants in terms of personal ontological insecurity, un-wellness or as needing ‘validation’</w:t>
      </w:r>
      <w:r w:rsidR="00334F84" w:rsidRPr="00225510">
        <w:rPr>
          <w:rFonts w:cs="Times New Roman"/>
          <w:color w:val="auto"/>
          <w:lang w:val="en-GB"/>
        </w:rPr>
        <w:t xml:space="preserve">. </w:t>
      </w:r>
      <w:r w:rsidR="000E3C32" w:rsidRPr="00225510">
        <w:rPr>
          <w:rFonts w:cs="Times New Roman"/>
          <w:color w:val="auto"/>
          <w:lang w:val="en-GB"/>
        </w:rPr>
        <w:t>For</w:t>
      </w:r>
      <w:r w:rsidR="00334F84" w:rsidRPr="00225510">
        <w:rPr>
          <w:rFonts w:cs="Times New Roman"/>
          <w:color w:val="auto"/>
          <w:lang w:val="en-GB"/>
        </w:rPr>
        <w:t xml:space="preserve"> Illouz (2012), this is all part of the suffering now endemic in finding romantic l</w:t>
      </w:r>
      <w:r w:rsidR="00EA25FF" w:rsidRPr="00225510">
        <w:rPr>
          <w:rFonts w:cs="Times New Roman"/>
          <w:color w:val="auto"/>
          <w:lang w:val="en-GB"/>
        </w:rPr>
        <w:t>o</w:t>
      </w:r>
      <w:r w:rsidR="00334F84" w:rsidRPr="00225510">
        <w:rPr>
          <w:rFonts w:cs="Times New Roman"/>
          <w:color w:val="auto"/>
          <w:lang w:val="en-GB"/>
        </w:rPr>
        <w:t>ve</w:t>
      </w:r>
      <w:r w:rsidR="00FB5FCF" w:rsidRPr="00225510">
        <w:rPr>
          <w:rFonts w:cs="Times New Roman"/>
          <w:color w:val="auto"/>
          <w:lang w:val="en-GB"/>
        </w:rPr>
        <w:t xml:space="preserve">. </w:t>
      </w:r>
      <w:r w:rsidR="008D0810" w:rsidRPr="00225510">
        <w:rPr>
          <w:rFonts w:cs="Times New Roman"/>
          <w:color w:val="auto"/>
          <w:lang w:val="en-GB"/>
        </w:rPr>
        <w:t xml:space="preserve">These evaluations originate in a language of the </w:t>
      </w:r>
      <w:r w:rsidR="00334F84" w:rsidRPr="00225510">
        <w:rPr>
          <w:rFonts w:cs="Times New Roman"/>
          <w:color w:val="auto"/>
          <w:lang w:val="en-GB"/>
        </w:rPr>
        <w:t xml:space="preserve">individualised </w:t>
      </w:r>
      <w:r w:rsidR="008D0810" w:rsidRPr="00225510">
        <w:rPr>
          <w:rFonts w:cs="Times New Roman"/>
          <w:color w:val="auto"/>
          <w:lang w:val="en-GB"/>
        </w:rPr>
        <w:t xml:space="preserve">‘self’ where the solution (secure and safe </w:t>
      </w:r>
      <w:r w:rsidR="00334F84" w:rsidRPr="00225510">
        <w:rPr>
          <w:rFonts w:cs="Times New Roman"/>
          <w:color w:val="auto"/>
          <w:lang w:val="en-GB"/>
        </w:rPr>
        <w:t>monogamous relationships</w:t>
      </w:r>
      <w:r w:rsidR="008D0810" w:rsidRPr="00225510">
        <w:rPr>
          <w:rFonts w:cs="Times New Roman"/>
          <w:color w:val="auto"/>
          <w:lang w:val="en-GB"/>
        </w:rPr>
        <w:t>) is self-directed and actively chosen; even if this choice emerges out of a sense of vulnerability</w:t>
      </w:r>
      <w:r w:rsidR="000E3C32" w:rsidRPr="00225510">
        <w:rPr>
          <w:rFonts w:cs="Times New Roman"/>
          <w:color w:val="auto"/>
          <w:lang w:val="en-GB"/>
        </w:rPr>
        <w:t xml:space="preserve"> and lacks extensive scrutiny</w:t>
      </w:r>
      <w:r w:rsidR="008D0810" w:rsidRPr="00225510">
        <w:rPr>
          <w:rFonts w:cs="Times New Roman"/>
          <w:color w:val="auto"/>
          <w:lang w:val="en-GB"/>
        </w:rPr>
        <w:t xml:space="preserve">. </w:t>
      </w:r>
    </w:p>
    <w:p w14:paraId="22C63B04" w14:textId="1ED8F818" w:rsidR="00E500D5" w:rsidRPr="00225510" w:rsidRDefault="00F14176" w:rsidP="00BD242C">
      <w:pPr>
        <w:pStyle w:val="Body"/>
        <w:spacing w:after="240" w:line="480" w:lineRule="auto"/>
        <w:rPr>
          <w:rFonts w:cs="Times New Roman"/>
          <w:color w:val="auto"/>
          <w:lang w:val="en-GB"/>
        </w:rPr>
      </w:pPr>
      <w:r w:rsidRPr="00225510">
        <w:rPr>
          <w:rFonts w:cs="Times New Roman"/>
          <w:color w:val="auto"/>
          <w:lang w:val="en-GB"/>
        </w:rPr>
        <w:lastRenderedPageBreak/>
        <w:t>There was also some awareness among participants of a double standard in terms of sex and sexuality: while there was some concern for women who had multiple sexual partners, this was different for men</w:t>
      </w:r>
      <w:r w:rsidR="00FB5FCF" w:rsidRPr="00225510">
        <w:rPr>
          <w:rFonts w:cs="Times New Roman"/>
          <w:color w:val="auto"/>
          <w:lang w:val="en-GB"/>
        </w:rPr>
        <w:t>:</w:t>
      </w:r>
    </w:p>
    <w:p w14:paraId="29D2C6A5" w14:textId="63668976" w:rsidR="00E500D5" w:rsidRPr="00225510" w:rsidRDefault="00FB5FCF" w:rsidP="00406331">
      <w:pPr>
        <w:pStyle w:val="NoSpacing"/>
        <w:spacing w:after="240"/>
        <w:rPr>
          <w:rFonts w:cs="Times New Roman"/>
          <w:color w:val="auto"/>
          <w:lang w:val="en-GB"/>
        </w:rPr>
      </w:pPr>
      <w:r w:rsidRPr="00225510">
        <w:rPr>
          <w:rFonts w:cs="Times New Roman"/>
          <w:color w:val="auto"/>
          <w:lang w:val="en-GB"/>
        </w:rPr>
        <w:t>I think it’s fine for a man to sleep with as many people as he wants but if a woman’s got that amount of sexual freedom, if she’s that confident in her sexuality, I think she gets looked [down] upon for it yeah and definitely double standards. (Hermione</w:t>
      </w:r>
      <w:r w:rsidR="008027F2" w:rsidRPr="00225510">
        <w:rPr>
          <w:rFonts w:cs="Times New Roman"/>
          <w:color w:val="auto"/>
          <w:lang w:val="en-GB"/>
        </w:rPr>
        <w:t>, 29, married</w:t>
      </w:r>
      <w:r w:rsidRPr="00225510">
        <w:rPr>
          <w:rFonts w:cs="Times New Roman"/>
          <w:color w:val="auto"/>
          <w:lang w:val="en-GB"/>
        </w:rPr>
        <w:t>)</w:t>
      </w:r>
    </w:p>
    <w:p w14:paraId="4271E59C" w14:textId="243BD728" w:rsidR="00922CA4" w:rsidRPr="00225510" w:rsidRDefault="00FB5FCF" w:rsidP="00BD242C">
      <w:pPr>
        <w:pStyle w:val="NoSpacing"/>
        <w:spacing w:after="240" w:line="480" w:lineRule="auto"/>
        <w:ind w:left="0"/>
        <w:rPr>
          <w:rFonts w:cs="Times New Roman"/>
          <w:color w:val="auto"/>
          <w:lang w:val="en-GB"/>
        </w:rPr>
      </w:pPr>
      <w:r w:rsidRPr="00225510">
        <w:rPr>
          <w:rFonts w:cs="Times New Roman"/>
          <w:color w:val="auto"/>
          <w:lang w:val="en-GB"/>
        </w:rPr>
        <w:t xml:space="preserve">Similarly Fiona </w:t>
      </w:r>
      <w:r w:rsidR="008027F2" w:rsidRPr="00225510">
        <w:rPr>
          <w:rFonts w:cs="Times New Roman"/>
          <w:color w:val="auto"/>
          <w:lang w:val="en-GB"/>
        </w:rPr>
        <w:t xml:space="preserve">(23, married) </w:t>
      </w:r>
      <w:r w:rsidRPr="00225510">
        <w:rPr>
          <w:rFonts w:cs="Times New Roman"/>
          <w:color w:val="auto"/>
          <w:lang w:val="en-GB"/>
        </w:rPr>
        <w:t>commented, ‘it’s expected of men to sort of be like that whereas ladies are meant to be more feminine, more lady-like’.</w:t>
      </w:r>
      <w:r w:rsidR="00F14176" w:rsidRPr="00225510">
        <w:rPr>
          <w:rFonts w:cs="Times New Roman"/>
          <w:color w:val="auto"/>
          <w:lang w:val="en-GB"/>
        </w:rPr>
        <w:t xml:space="preserve"> Less critically,</w:t>
      </w:r>
      <w:r w:rsidRPr="00225510">
        <w:rPr>
          <w:rFonts w:cs="Times New Roman"/>
          <w:color w:val="auto"/>
          <w:lang w:val="en-GB"/>
        </w:rPr>
        <w:t xml:space="preserve"> Abigail </w:t>
      </w:r>
      <w:r w:rsidR="00F14176" w:rsidRPr="00225510">
        <w:rPr>
          <w:rFonts w:cs="Times New Roman"/>
          <w:color w:val="auto"/>
          <w:lang w:val="en-GB"/>
        </w:rPr>
        <w:t>suggested</w:t>
      </w:r>
      <w:r w:rsidRPr="00225510">
        <w:rPr>
          <w:rFonts w:cs="Times New Roman"/>
          <w:color w:val="auto"/>
          <w:lang w:val="en-GB"/>
        </w:rPr>
        <w:t xml:space="preserve"> men just want sex because ‘like they get more horny and things than women do’ </w:t>
      </w:r>
      <w:r w:rsidR="00F14176" w:rsidRPr="00225510">
        <w:rPr>
          <w:rFonts w:cs="Times New Roman"/>
          <w:color w:val="auto"/>
          <w:lang w:val="en-GB"/>
        </w:rPr>
        <w:t>–</w:t>
      </w:r>
      <w:r w:rsidRPr="00225510">
        <w:rPr>
          <w:rFonts w:cs="Times New Roman"/>
          <w:color w:val="auto"/>
          <w:lang w:val="en-GB"/>
        </w:rPr>
        <w:t xml:space="preserve"> </w:t>
      </w:r>
      <w:r w:rsidR="00F14176" w:rsidRPr="00225510">
        <w:rPr>
          <w:rFonts w:cs="Times New Roman"/>
          <w:color w:val="auto"/>
          <w:lang w:val="en-GB"/>
        </w:rPr>
        <w:t xml:space="preserve">a pervasive narrative based on popular evolutionary or behavioural science models of human sexual behaviour </w:t>
      </w:r>
      <w:r w:rsidRPr="00225510">
        <w:rPr>
          <w:rFonts w:cs="Times New Roman"/>
          <w:color w:val="auto"/>
          <w:lang w:val="en-GB"/>
        </w:rPr>
        <w:t>(</w:t>
      </w:r>
      <w:r w:rsidR="00F14176" w:rsidRPr="00225510">
        <w:rPr>
          <w:rFonts w:cs="Times New Roman"/>
          <w:color w:val="auto"/>
          <w:lang w:val="en-GB"/>
        </w:rPr>
        <w:t>Jackson and Rees 2007</w:t>
      </w:r>
      <w:r w:rsidRPr="00225510">
        <w:rPr>
          <w:rFonts w:cs="Times New Roman"/>
          <w:color w:val="auto"/>
          <w:lang w:val="en-GB"/>
        </w:rPr>
        <w:t xml:space="preserve">). </w:t>
      </w:r>
      <w:r w:rsidR="00F14176" w:rsidRPr="00225510">
        <w:rPr>
          <w:rFonts w:cs="Times New Roman"/>
          <w:color w:val="auto"/>
          <w:lang w:val="en-GB"/>
        </w:rPr>
        <w:t xml:space="preserve">What starts to emerge here is </w:t>
      </w:r>
      <w:r w:rsidR="007C5635" w:rsidRPr="00225510">
        <w:rPr>
          <w:rFonts w:cs="Times New Roman"/>
          <w:color w:val="auto"/>
          <w:lang w:val="en-GB"/>
        </w:rPr>
        <w:t>some</w:t>
      </w:r>
      <w:r w:rsidR="00F14176" w:rsidRPr="00225510">
        <w:rPr>
          <w:rFonts w:cs="Times New Roman"/>
          <w:color w:val="auto"/>
          <w:lang w:val="en-GB"/>
        </w:rPr>
        <w:t xml:space="preserve"> reliance by participants on specific gendered understandings of sexuality and sex behaviours- whether critical or more accepting of these. </w:t>
      </w:r>
      <w:r w:rsidR="007C5635" w:rsidRPr="00225510">
        <w:rPr>
          <w:rFonts w:cs="Times New Roman"/>
          <w:color w:val="auto"/>
          <w:lang w:val="en-GB"/>
        </w:rPr>
        <w:t xml:space="preserve">Thus a sense of vulnerability emerges that contests an active type of agency in engaging in sex. These women must be more cautious to avoid negative labels, and cautious in a way that need not </w:t>
      </w:r>
      <w:r w:rsidR="00922CA4" w:rsidRPr="00225510">
        <w:rPr>
          <w:rFonts w:cs="Times New Roman"/>
          <w:color w:val="auto"/>
          <w:lang w:val="en-GB"/>
        </w:rPr>
        <w:t xml:space="preserve">concern </w:t>
      </w:r>
      <w:r w:rsidR="007C5635" w:rsidRPr="00225510">
        <w:rPr>
          <w:rFonts w:cs="Times New Roman"/>
          <w:color w:val="auto"/>
          <w:lang w:val="en-GB"/>
        </w:rPr>
        <w:t xml:space="preserve">men in similar situations (the reality of which may be entirely different). The notion that sex is best practiced within loving </w:t>
      </w:r>
      <w:r w:rsidR="00922CA4" w:rsidRPr="00225510">
        <w:rPr>
          <w:rFonts w:cs="Times New Roman"/>
          <w:color w:val="auto"/>
          <w:lang w:val="en-GB"/>
        </w:rPr>
        <w:t xml:space="preserve">couple </w:t>
      </w:r>
      <w:r w:rsidR="007C5635" w:rsidRPr="00225510">
        <w:rPr>
          <w:rFonts w:cs="Times New Roman"/>
          <w:color w:val="auto"/>
          <w:lang w:val="en-GB"/>
        </w:rPr>
        <w:t xml:space="preserve">relationships could, therefore, be understood as a strategic response to </w:t>
      </w:r>
      <w:r w:rsidR="00922CA4" w:rsidRPr="00225510">
        <w:rPr>
          <w:rFonts w:cs="Times New Roman"/>
          <w:color w:val="auto"/>
          <w:lang w:val="en-GB"/>
        </w:rPr>
        <w:t>women’s</w:t>
      </w:r>
      <w:r w:rsidR="007C5635" w:rsidRPr="00225510">
        <w:rPr>
          <w:rFonts w:cs="Times New Roman"/>
          <w:color w:val="auto"/>
          <w:lang w:val="en-GB"/>
        </w:rPr>
        <w:t xml:space="preserve"> vulnerability</w:t>
      </w:r>
      <w:r w:rsidR="00922CA4" w:rsidRPr="00225510">
        <w:rPr>
          <w:rFonts w:cs="Times New Roman"/>
          <w:color w:val="auto"/>
          <w:lang w:val="en-GB"/>
        </w:rPr>
        <w:t xml:space="preserve"> in the sexual field</w:t>
      </w:r>
      <w:r w:rsidR="006A137D" w:rsidRPr="00225510">
        <w:rPr>
          <w:rFonts w:cs="Times New Roman"/>
          <w:color w:val="auto"/>
          <w:lang w:val="en-GB"/>
        </w:rPr>
        <w:t xml:space="preserve">. </w:t>
      </w:r>
    </w:p>
    <w:p w14:paraId="36EFF71B" w14:textId="3E658ECA" w:rsidR="00E500D5" w:rsidRPr="00225510" w:rsidRDefault="00CC6503" w:rsidP="00BD242C">
      <w:pPr>
        <w:pStyle w:val="Body"/>
        <w:spacing w:after="240" w:line="480" w:lineRule="auto"/>
        <w:rPr>
          <w:rFonts w:cs="Times New Roman"/>
          <w:color w:val="auto"/>
          <w:lang w:val="en-GB"/>
        </w:rPr>
      </w:pPr>
      <w:r w:rsidRPr="00225510">
        <w:rPr>
          <w:rFonts w:cs="Times New Roman"/>
          <w:color w:val="auto"/>
          <w:lang w:val="en-GB"/>
        </w:rPr>
        <w:t>Women’s</w:t>
      </w:r>
      <w:r w:rsidR="008228B4" w:rsidRPr="00225510">
        <w:rPr>
          <w:rFonts w:cs="Times New Roman"/>
          <w:color w:val="auto"/>
          <w:lang w:val="en-GB"/>
        </w:rPr>
        <w:t xml:space="preserve"> </w:t>
      </w:r>
      <w:r w:rsidRPr="00225510">
        <w:rPr>
          <w:rFonts w:cs="Times New Roman"/>
          <w:color w:val="auto"/>
          <w:lang w:val="en-GB"/>
        </w:rPr>
        <w:t xml:space="preserve">sexual </w:t>
      </w:r>
      <w:r w:rsidR="008228B4" w:rsidRPr="00225510">
        <w:rPr>
          <w:rFonts w:cs="Times New Roman"/>
          <w:color w:val="auto"/>
          <w:lang w:val="en-GB"/>
        </w:rPr>
        <w:t xml:space="preserve">vulnerability also emerged </w:t>
      </w:r>
      <w:r w:rsidRPr="00225510">
        <w:rPr>
          <w:rFonts w:cs="Times New Roman"/>
          <w:color w:val="auto"/>
          <w:lang w:val="en-GB"/>
        </w:rPr>
        <w:t xml:space="preserve">when interviewees drew on historical notions of female sexual passivity enshrined in </w:t>
      </w:r>
      <w:r w:rsidR="00FB5FCF" w:rsidRPr="00225510">
        <w:rPr>
          <w:rFonts w:cs="Times New Roman"/>
          <w:color w:val="auto"/>
          <w:lang w:val="en-GB"/>
        </w:rPr>
        <w:t>the formal laws regarding sexual consent,</w:t>
      </w:r>
      <w:r w:rsidRPr="00225510">
        <w:rPr>
          <w:rFonts w:cs="Times New Roman"/>
          <w:color w:val="auto"/>
          <w:lang w:val="en-GB"/>
        </w:rPr>
        <w:t xml:space="preserve"> where</w:t>
      </w:r>
      <w:r w:rsidR="00FB5FCF" w:rsidRPr="00225510">
        <w:rPr>
          <w:rFonts w:cs="Times New Roman"/>
          <w:color w:val="auto"/>
          <w:lang w:val="en-GB"/>
        </w:rPr>
        <w:t xml:space="preserve"> </w:t>
      </w:r>
      <w:r w:rsidRPr="00225510">
        <w:rPr>
          <w:rFonts w:cs="Times New Roman"/>
          <w:color w:val="auto"/>
          <w:lang w:val="en-GB"/>
        </w:rPr>
        <w:t xml:space="preserve">women are </w:t>
      </w:r>
      <w:r w:rsidR="00FB5FCF" w:rsidRPr="00225510">
        <w:rPr>
          <w:rFonts w:cs="Times New Roman"/>
          <w:color w:val="auto"/>
          <w:lang w:val="en-GB"/>
        </w:rPr>
        <w:t>constructed as the passive receiver</w:t>
      </w:r>
      <w:r w:rsidRPr="00225510">
        <w:rPr>
          <w:rFonts w:cs="Times New Roman"/>
          <w:color w:val="auto"/>
          <w:lang w:val="en-GB"/>
        </w:rPr>
        <w:t>s of sex</w:t>
      </w:r>
      <w:r w:rsidR="00FB5FCF" w:rsidRPr="00225510">
        <w:rPr>
          <w:rFonts w:cs="Times New Roman"/>
          <w:color w:val="auto"/>
          <w:lang w:val="en-GB"/>
        </w:rPr>
        <w:t xml:space="preserve"> (Waites</w:t>
      </w:r>
      <w:r w:rsidR="001E782A" w:rsidRPr="00225510">
        <w:rPr>
          <w:rFonts w:cs="Times New Roman"/>
          <w:color w:val="auto"/>
          <w:lang w:val="en-GB"/>
        </w:rPr>
        <w:t xml:space="preserve"> </w:t>
      </w:r>
      <w:r w:rsidR="00FB5FCF" w:rsidRPr="00225510">
        <w:rPr>
          <w:rFonts w:cs="Times New Roman"/>
          <w:color w:val="auto"/>
          <w:lang w:val="en-GB"/>
        </w:rPr>
        <w:t xml:space="preserve">2005). Thus, Catriona </w:t>
      </w:r>
      <w:r w:rsidR="008027F2" w:rsidRPr="00225510">
        <w:rPr>
          <w:rFonts w:cs="Times New Roman"/>
          <w:color w:val="auto"/>
          <w:lang w:val="en-GB"/>
        </w:rPr>
        <w:t xml:space="preserve">(19, LAT) </w:t>
      </w:r>
      <w:r w:rsidR="00FB5FCF" w:rsidRPr="00225510">
        <w:rPr>
          <w:rFonts w:cs="Times New Roman"/>
          <w:color w:val="auto"/>
          <w:lang w:val="en-GB"/>
        </w:rPr>
        <w:t xml:space="preserve">explained, ‘I think girls that do that [causal sex] get more of a reputation but I think then they should do cause it’s more intrusive to a girl’s body so I think you have to respect yourself more’. Such a biological understanding of sex </w:t>
      </w:r>
      <w:r w:rsidR="00B80F96" w:rsidRPr="00225510">
        <w:rPr>
          <w:rFonts w:cs="Times New Roman"/>
          <w:color w:val="auto"/>
          <w:lang w:val="en-GB"/>
        </w:rPr>
        <w:t>places</w:t>
      </w:r>
      <w:r w:rsidR="00FB5FCF" w:rsidRPr="00225510">
        <w:rPr>
          <w:rFonts w:cs="Times New Roman"/>
          <w:color w:val="auto"/>
          <w:lang w:val="en-GB"/>
        </w:rPr>
        <w:t xml:space="preserve"> women as </w:t>
      </w:r>
      <w:r w:rsidR="00B80F96" w:rsidRPr="00225510">
        <w:rPr>
          <w:rFonts w:cs="Times New Roman"/>
          <w:color w:val="auto"/>
          <w:lang w:val="en-GB"/>
        </w:rPr>
        <w:t xml:space="preserve">passively </w:t>
      </w:r>
      <w:r w:rsidR="00FB5FCF" w:rsidRPr="00225510">
        <w:rPr>
          <w:rFonts w:cs="Times New Roman"/>
          <w:color w:val="auto"/>
          <w:lang w:val="en-GB"/>
        </w:rPr>
        <w:t xml:space="preserve">intruded upon, </w:t>
      </w:r>
      <w:r w:rsidR="00B80F96" w:rsidRPr="00225510">
        <w:rPr>
          <w:rFonts w:cs="Times New Roman"/>
          <w:color w:val="auto"/>
          <w:lang w:val="en-GB"/>
        </w:rPr>
        <w:t>in turn shaping</w:t>
      </w:r>
      <w:r w:rsidR="00FB5FCF" w:rsidRPr="00225510">
        <w:rPr>
          <w:rFonts w:cs="Times New Roman"/>
          <w:color w:val="auto"/>
          <w:lang w:val="en-GB"/>
        </w:rPr>
        <w:t xml:space="preserve"> the social and cultural view of sex as damaging to women (and their reputations) </w:t>
      </w:r>
      <w:r w:rsidR="00FB5FCF" w:rsidRPr="00225510">
        <w:rPr>
          <w:rFonts w:cs="Times New Roman"/>
          <w:color w:val="auto"/>
          <w:lang w:val="en-GB"/>
        </w:rPr>
        <w:lastRenderedPageBreak/>
        <w:t xml:space="preserve">and something they should </w:t>
      </w:r>
      <w:r w:rsidR="00B80F96" w:rsidRPr="00225510">
        <w:rPr>
          <w:rFonts w:cs="Times New Roman"/>
          <w:color w:val="auto"/>
          <w:lang w:val="en-GB"/>
        </w:rPr>
        <w:t xml:space="preserve">both </w:t>
      </w:r>
      <w:r w:rsidR="00FB5FCF" w:rsidRPr="00225510">
        <w:rPr>
          <w:rFonts w:cs="Times New Roman"/>
          <w:color w:val="auto"/>
          <w:lang w:val="en-GB"/>
        </w:rPr>
        <w:t xml:space="preserve">resist and control. Thus before entering relationships, women </w:t>
      </w:r>
      <w:r w:rsidRPr="00225510">
        <w:rPr>
          <w:rFonts w:cs="Times New Roman"/>
          <w:color w:val="auto"/>
          <w:lang w:val="en-GB"/>
        </w:rPr>
        <w:t xml:space="preserve">are expected to </w:t>
      </w:r>
      <w:r w:rsidR="00FB5FCF" w:rsidRPr="00225510">
        <w:rPr>
          <w:rFonts w:cs="Times New Roman"/>
          <w:color w:val="auto"/>
          <w:lang w:val="en-GB"/>
        </w:rPr>
        <w:t>limit their (outwar</w:t>
      </w:r>
      <w:r w:rsidR="006523FD" w:rsidRPr="00225510">
        <w:rPr>
          <w:rFonts w:cs="Times New Roman"/>
          <w:color w:val="auto"/>
          <w:lang w:val="en-GB"/>
        </w:rPr>
        <w:t>d) sexual desire and encounters</w:t>
      </w:r>
      <w:r w:rsidRPr="00225510">
        <w:rPr>
          <w:rFonts w:cs="Times New Roman"/>
          <w:color w:val="auto"/>
          <w:lang w:val="en-GB"/>
        </w:rPr>
        <w:t>, a</w:t>
      </w:r>
      <w:r w:rsidR="006523FD" w:rsidRPr="00225510">
        <w:rPr>
          <w:rFonts w:cs="Times New Roman"/>
          <w:color w:val="auto"/>
          <w:lang w:val="en-GB"/>
        </w:rPr>
        <w:t>nd w</w:t>
      </w:r>
      <w:r w:rsidR="00FB5FCF" w:rsidRPr="00225510">
        <w:rPr>
          <w:rFonts w:cs="Times New Roman"/>
          <w:color w:val="auto"/>
          <w:lang w:val="en-GB"/>
        </w:rPr>
        <w:t xml:space="preserve">ithin relationships, women are responsible for maintaining an </w:t>
      </w:r>
      <w:r w:rsidR="00514057" w:rsidRPr="00225510">
        <w:rPr>
          <w:rFonts w:cs="Times New Roman"/>
          <w:color w:val="auto"/>
          <w:lang w:val="en-GB"/>
        </w:rPr>
        <w:t>appropriate sex life (van Hooff</w:t>
      </w:r>
      <w:r w:rsidR="00FB5FCF" w:rsidRPr="00225510">
        <w:rPr>
          <w:rFonts w:cs="Times New Roman"/>
          <w:color w:val="auto"/>
          <w:lang w:val="en-GB"/>
        </w:rPr>
        <w:t xml:space="preserve"> 2015). </w:t>
      </w:r>
    </w:p>
    <w:p w14:paraId="2EE7A43F" w14:textId="5E4D8114" w:rsidR="00E500D5" w:rsidRPr="00225510" w:rsidRDefault="00CC6503" w:rsidP="00BD242C">
      <w:pPr>
        <w:pStyle w:val="Body"/>
        <w:spacing w:after="240" w:line="480" w:lineRule="auto"/>
        <w:rPr>
          <w:rFonts w:cs="Times New Roman"/>
          <w:color w:val="auto"/>
          <w:lang w:val="en-GB"/>
        </w:rPr>
      </w:pPr>
      <w:r w:rsidRPr="00225510">
        <w:rPr>
          <w:rFonts w:cs="Times New Roman"/>
          <w:color w:val="auto"/>
          <w:lang w:val="en-GB"/>
        </w:rPr>
        <w:t xml:space="preserve">Moreover, despite the increased freeing of sex from reproduction through the introduction of widely available contraception, the dangers of pregnancy resulting from sex remain for </w:t>
      </w:r>
      <w:r w:rsidR="00514057" w:rsidRPr="00225510">
        <w:rPr>
          <w:rFonts w:cs="Times New Roman"/>
          <w:color w:val="auto"/>
          <w:lang w:val="en-GB"/>
        </w:rPr>
        <w:t xml:space="preserve">these </w:t>
      </w:r>
      <w:r w:rsidRPr="00225510">
        <w:rPr>
          <w:rFonts w:cs="Times New Roman"/>
          <w:color w:val="auto"/>
          <w:lang w:val="en-GB"/>
        </w:rPr>
        <w:t xml:space="preserve">women. </w:t>
      </w:r>
      <w:r w:rsidR="00FB5FCF" w:rsidRPr="00225510">
        <w:rPr>
          <w:rFonts w:cs="Times New Roman"/>
          <w:color w:val="auto"/>
          <w:lang w:val="en-GB"/>
        </w:rPr>
        <w:t xml:space="preserve">Grace </w:t>
      </w:r>
      <w:r w:rsidR="008027F2" w:rsidRPr="00225510">
        <w:rPr>
          <w:rFonts w:cs="Times New Roman"/>
          <w:color w:val="auto"/>
          <w:lang w:val="en-GB"/>
        </w:rPr>
        <w:t xml:space="preserve">(24, cohabiting) </w:t>
      </w:r>
      <w:r w:rsidRPr="00225510">
        <w:rPr>
          <w:rFonts w:cs="Times New Roman"/>
          <w:color w:val="auto"/>
          <w:lang w:val="en-GB"/>
        </w:rPr>
        <w:t>for example</w:t>
      </w:r>
      <w:r w:rsidR="00FB5FCF" w:rsidRPr="00225510">
        <w:rPr>
          <w:rFonts w:cs="Times New Roman"/>
          <w:color w:val="auto"/>
          <w:lang w:val="en-GB"/>
        </w:rPr>
        <w:t>,</w:t>
      </w:r>
      <w:r w:rsidRPr="00225510">
        <w:rPr>
          <w:rFonts w:cs="Times New Roman"/>
          <w:color w:val="auto"/>
          <w:lang w:val="en-GB"/>
        </w:rPr>
        <w:t xml:space="preserve"> explained that</w:t>
      </w:r>
      <w:r w:rsidR="00FB5FCF" w:rsidRPr="00225510">
        <w:rPr>
          <w:rFonts w:cs="Times New Roman"/>
          <w:color w:val="auto"/>
          <w:lang w:val="en-GB"/>
        </w:rPr>
        <w:t xml:space="preserve"> sex was seen as a greater risk for women because they can become pregnant and, while men can easily walk away from this situation, women have to shoulder the responsibility. Similarly, for Penny</w:t>
      </w:r>
      <w:r w:rsidR="008027F2" w:rsidRPr="00225510">
        <w:rPr>
          <w:rFonts w:cs="Times New Roman"/>
          <w:color w:val="auto"/>
          <w:lang w:val="en-GB"/>
        </w:rPr>
        <w:t xml:space="preserve"> (27, engaged)</w:t>
      </w:r>
      <w:r w:rsidR="00FB5FCF" w:rsidRPr="00225510">
        <w:rPr>
          <w:rFonts w:cs="Times New Roman"/>
          <w:color w:val="auto"/>
          <w:lang w:val="en-GB"/>
        </w:rPr>
        <w:t>, women are criticised more than men for an active sex life because they have this extra responsibility of pregnancy. It is assumed</w:t>
      </w:r>
      <w:r w:rsidR="006523FD" w:rsidRPr="00225510">
        <w:rPr>
          <w:rFonts w:cs="Times New Roman"/>
          <w:color w:val="auto"/>
          <w:lang w:val="en-GB"/>
        </w:rPr>
        <w:t>,</w:t>
      </w:r>
      <w:r w:rsidR="00FB5FCF" w:rsidRPr="00225510">
        <w:rPr>
          <w:rFonts w:cs="Times New Roman"/>
          <w:color w:val="auto"/>
          <w:lang w:val="en-GB"/>
        </w:rPr>
        <w:t xml:space="preserve"> therefore, that sexual behaviour is biologically determined because of this </w:t>
      </w:r>
      <w:r w:rsidRPr="00225510">
        <w:rPr>
          <w:rFonts w:cs="Times New Roman"/>
          <w:color w:val="auto"/>
          <w:lang w:val="en-GB"/>
        </w:rPr>
        <w:t xml:space="preserve">ongoing </w:t>
      </w:r>
      <w:r w:rsidR="00FB5FCF" w:rsidRPr="00225510">
        <w:rPr>
          <w:rFonts w:cs="Times New Roman"/>
          <w:color w:val="auto"/>
          <w:lang w:val="en-GB"/>
        </w:rPr>
        <w:t xml:space="preserve">link between sex and reproduction (Sharpe, 2004). Although this link is </w:t>
      </w:r>
      <w:r w:rsidRPr="00225510">
        <w:rPr>
          <w:rFonts w:cs="Times New Roman"/>
          <w:color w:val="auto"/>
          <w:lang w:val="en-GB"/>
        </w:rPr>
        <w:t xml:space="preserve">largely </w:t>
      </w:r>
      <w:r w:rsidR="00FB5FCF" w:rsidRPr="00225510">
        <w:rPr>
          <w:rFonts w:cs="Times New Roman"/>
          <w:color w:val="auto"/>
          <w:lang w:val="en-GB"/>
        </w:rPr>
        <w:t>no longer predetermined, it is still commonly considered that sex is a ‘natural’ biological imperative for the continuation of the species and sexual behaviours are determined by biology. Interviewees commonly interpreted this in ‘popular’ socio-biological terms where men are biologically freer, even pre-determined, to sleep around (‘sow their wild oats’- Eleanor</w:t>
      </w:r>
      <w:r w:rsidR="008027F2" w:rsidRPr="00225510">
        <w:rPr>
          <w:rFonts w:cs="Times New Roman"/>
          <w:color w:val="auto"/>
          <w:lang w:val="en-GB"/>
        </w:rPr>
        <w:t>, 26, cohabiting</w:t>
      </w:r>
      <w:r w:rsidR="00FB5FCF" w:rsidRPr="00225510">
        <w:rPr>
          <w:rFonts w:cs="Times New Roman"/>
          <w:color w:val="auto"/>
          <w:lang w:val="en-GB"/>
        </w:rPr>
        <w:t xml:space="preserve">) whereas women should be more sexually conservative and follow the ‘basic human instinct that says I need to have a mate’ (Eleanor). </w:t>
      </w:r>
    </w:p>
    <w:p w14:paraId="0794CBC6" w14:textId="4CC0F43D" w:rsidR="00E500D5" w:rsidRPr="00225510" w:rsidRDefault="00A03830" w:rsidP="00BD242C">
      <w:pPr>
        <w:pStyle w:val="Body"/>
        <w:spacing w:after="240" w:line="480" w:lineRule="auto"/>
        <w:rPr>
          <w:rFonts w:cs="Times New Roman"/>
          <w:color w:val="auto"/>
          <w:lang w:val="en-GB"/>
        </w:rPr>
      </w:pPr>
      <w:r w:rsidRPr="00225510">
        <w:rPr>
          <w:rFonts w:cs="Times New Roman"/>
          <w:color w:val="auto"/>
          <w:lang w:val="en-GB"/>
        </w:rPr>
        <w:t>This gendered distinction in appropriate sexual behaviour was also justified in emotional terms</w:t>
      </w:r>
      <w:r w:rsidR="000B7357" w:rsidRPr="00225510">
        <w:rPr>
          <w:rFonts w:cs="Times New Roman"/>
          <w:color w:val="auto"/>
          <w:lang w:val="en-GB"/>
        </w:rPr>
        <w:t xml:space="preserve">. </w:t>
      </w:r>
      <w:r w:rsidR="00A01AE4" w:rsidRPr="00225510">
        <w:rPr>
          <w:rFonts w:cs="Times New Roman"/>
          <w:color w:val="auto"/>
          <w:lang w:val="en-GB"/>
        </w:rPr>
        <w:t xml:space="preserve">Going on, </w:t>
      </w:r>
      <w:r w:rsidR="00FB5FCF" w:rsidRPr="00225510">
        <w:rPr>
          <w:rFonts w:cs="Times New Roman"/>
          <w:color w:val="auto"/>
          <w:lang w:val="en-GB"/>
        </w:rPr>
        <w:t>Eleanor</w:t>
      </w:r>
      <w:r w:rsidR="000B7357" w:rsidRPr="00225510">
        <w:rPr>
          <w:rFonts w:cs="Times New Roman"/>
          <w:color w:val="auto"/>
          <w:lang w:val="en-GB"/>
        </w:rPr>
        <w:t xml:space="preserve"> for example,</w:t>
      </w:r>
      <w:r w:rsidR="00FB5FCF" w:rsidRPr="00225510">
        <w:rPr>
          <w:rFonts w:cs="Times New Roman"/>
          <w:color w:val="auto"/>
          <w:lang w:val="en-GB"/>
        </w:rPr>
        <w:t xml:space="preserve"> commented: </w:t>
      </w:r>
    </w:p>
    <w:p w14:paraId="725A17F5" w14:textId="77777777" w:rsidR="00E500D5" w:rsidRPr="00225510" w:rsidRDefault="00FB5FCF" w:rsidP="00406331">
      <w:pPr>
        <w:pStyle w:val="Quotation"/>
        <w:spacing w:after="240" w:line="240" w:lineRule="auto"/>
        <w:rPr>
          <w:rFonts w:cs="Times New Roman"/>
          <w:color w:val="auto"/>
          <w:lang w:val="en-GB"/>
        </w:rPr>
      </w:pPr>
      <w:r w:rsidRPr="00225510">
        <w:rPr>
          <w:rFonts w:cs="Times New Roman"/>
          <w:color w:val="auto"/>
          <w:lang w:val="en-GB"/>
        </w:rPr>
        <w:t xml:space="preserve">I suspect that women seem to get, feel more of an emotional attachment than men do, men just seem to be able to walk away much more easily and women seem to be the ones that get more messed up by it [casual sex]. </w:t>
      </w:r>
    </w:p>
    <w:p w14:paraId="05561894" w14:textId="7CC82D60" w:rsidR="00E500D5" w:rsidRPr="00225510" w:rsidRDefault="00B63670" w:rsidP="00BD242C">
      <w:pPr>
        <w:pStyle w:val="Body"/>
        <w:spacing w:after="240" w:line="480" w:lineRule="auto"/>
        <w:rPr>
          <w:rFonts w:cs="Times New Roman"/>
          <w:color w:val="auto"/>
          <w:lang w:val="en-GB"/>
        </w:rPr>
      </w:pPr>
      <w:r w:rsidRPr="00225510">
        <w:rPr>
          <w:rFonts w:cs="Times New Roman"/>
          <w:color w:val="auto"/>
          <w:lang w:val="en-GB"/>
        </w:rPr>
        <w:t>And Alice</w:t>
      </w:r>
      <w:r w:rsidR="008027F2" w:rsidRPr="00225510">
        <w:rPr>
          <w:rFonts w:cs="Times New Roman"/>
          <w:color w:val="auto"/>
          <w:lang w:val="en-GB"/>
        </w:rPr>
        <w:t xml:space="preserve"> (25, single)</w:t>
      </w:r>
      <w:r w:rsidRPr="00225510">
        <w:rPr>
          <w:rFonts w:cs="Times New Roman"/>
          <w:color w:val="auto"/>
          <w:lang w:val="en-GB"/>
        </w:rPr>
        <w:t xml:space="preserve"> theorises</w:t>
      </w:r>
      <w:r w:rsidR="00FB5FCF" w:rsidRPr="00225510">
        <w:rPr>
          <w:rFonts w:cs="Times New Roman"/>
          <w:color w:val="auto"/>
          <w:lang w:val="en-GB"/>
        </w:rPr>
        <w:t xml:space="preserve">: </w:t>
      </w:r>
    </w:p>
    <w:p w14:paraId="52F9A1EF" w14:textId="77777777" w:rsidR="00E500D5" w:rsidRPr="00225510" w:rsidRDefault="00FB5FCF" w:rsidP="00406331">
      <w:pPr>
        <w:pStyle w:val="Quotation"/>
        <w:spacing w:after="240" w:line="240" w:lineRule="auto"/>
        <w:ind w:left="720"/>
        <w:rPr>
          <w:rFonts w:cs="Times New Roman"/>
          <w:color w:val="auto"/>
          <w:lang w:val="en-GB"/>
        </w:rPr>
      </w:pPr>
      <w:r w:rsidRPr="00225510">
        <w:rPr>
          <w:rFonts w:cs="Times New Roman"/>
          <w:color w:val="auto"/>
          <w:lang w:val="en-GB"/>
        </w:rPr>
        <w:t xml:space="preserve">Women I think get more- I think we are more emotional with our hormones and everything, anyway it’s a whole different thing but I think we get more attached and see it as more than that [casual sex] even quite early on. I think most women you </w:t>
      </w:r>
      <w:r w:rsidRPr="00225510">
        <w:rPr>
          <w:rFonts w:cs="Times New Roman"/>
          <w:color w:val="auto"/>
          <w:lang w:val="en-GB"/>
        </w:rPr>
        <w:lastRenderedPageBreak/>
        <w:t>know if you like someone you just think oh this is it there’s going to be marriage.</w:t>
      </w:r>
    </w:p>
    <w:p w14:paraId="7CA704A0" w14:textId="60A361DF" w:rsidR="009F1DCF" w:rsidRPr="00225510" w:rsidRDefault="00A03830" w:rsidP="00BD242C">
      <w:pPr>
        <w:pStyle w:val="Body"/>
        <w:spacing w:after="240" w:line="480" w:lineRule="auto"/>
        <w:rPr>
          <w:rFonts w:cs="Times New Roman"/>
          <w:color w:val="auto"/>
          <w:lang w:val="en-GB"/>
        </w:rPr>
      </w:pPr>
      <w:r w:rsidRPr="00225510">
        <w:rPr>
          <w:rFonts w:cs="Times New Roman"/>
          <w:color w:val="auto"/>
          <w:lang w:val="en-GB"/>
        </w:rPr>
        <w:t xml:space="preserve">The assumption of gendered differences in approaches to sex and emotions is stark. Illouz </w:t>
      </w:r>
      <w:r w:rsidR="0094169F" w:rsidRPr="00225510">
        <w:rPr>
          <w:rFonts w:cs="Times New Roman"/>
          <w:color w:val="auto"/>
          <w:lang w:val="en-GB"/>
        </w:rPr>
        <w:t xml:space="preserve">(2012) </w:t>
      </w:r>
      <w:r w:rsidRPr="00225510">
        <w:rPr>
          <w:rFonts w:cs="Times New Roman"/>
          <w:color w:val="auto"/>
          <w:lang w:val="en-GB"/>
        </w:rPr>
        <w:t xml:space="preserve">explains that gender inequality remains because power differentials are retained and reproduced through the experience of </w:t>
      </w:r>
      <w:r w:rsidR="0094169F" w:rsidRPr="00225510">
        <w:rPr>
          <w:rFonts w:cs="Times New Roman"/>
          <w:color w:val="auto"/>
          <w:lang w:val="en-GB"/>
        </w:rPr>
        <w:t>sexuality and romantic relationships.</w:t>
      </w:r>
      <w:r w:rsidRPr="00225510">
        <w:rPr>
          <w:rFonts w:cs="Times New Roman"/>
          <w:color w:val="auto"/>
          <w:lang w:val="en-GB"/>
        </w:rPr>
        <w:t xml:space="preserve"> </w:t>
      </w:r>
      <w:r w:rsidR="0094169F" w:rsidRPr="00225510">
        <w:rPr>
          <w:rFonts w:cs="Times New Roman"/>
          <w:color w:val="auto"/>
          <w:lang w:val="en-GB"/>
        </w:rPr>
        <w:t>M</w:t>
      </w:r>
      <w:r w:rsidRPr="00225510">
        <w:rPr>
          <w:rFonts w:cs="Times New Roman"/>
          <w:color w:val="auto"/>
          <w:lang w:val="en-GB"/>
        </w:rPr>
        <w:t>en continue to dominate sexual fields where a high number of sexual partners provides their status and legitimacy</w:t>
      </w:r>
      <w:r w:rsidR="0094169F" w:rsidRPr="00225510">
        <w:rPr>
          <w:rFonts w:cs="Times New Roman"/>
          <w:color w:val="auto"/>
          <w:lang w:val="en-GB"/>
        </w:rPr>
        <w:t xml:space="preserve"> and withholding emotional attachment enhances their power in and with relationships.</w:t>
      </w:r>
      <w:r w:rsidRPr="00225510">
        <w:rPr>
          <w:rFonts w:cs="Times New Roman"/>
          <w:color w:val="auto"/>
          <w:lang w:val="en-GB"/>
        </w:rPr>
        <w:t xml:space="preserve"> </w:t>
      </w:r>
      <w:r w:rsidR="0094169F" w:rsidRPr="00225510">
        <w:rPr>
          <w:rFonts w:cs="Times New Roman"/>
          <w:color w:val="auto"/>
          <w:lang w:val="en-GB"/>
        </w:rPr>
        <w:t>Mean</w:t>
      </w:r>
      <w:r w:rsidRPr="00225510">
        <w:rPr>
          <w:rFonts w:cs="Times New Roman"/>
          <w:color w:val="auto"/>
          <w:lang w:val="en-GB"/>
        </w:rPr>
        <w:t>while women continue to seek emotional exclusivity and therefore, sexuality remains subordinate to marriage and family (2012: 102).</w:t>
      </w:r>
      <w:r w:rsidR="0094169F" w:rsidRPr="00225510">
        <w:rPr>
          <w:rFonts w:cs="Times New Roman"/>
          <w:color w:val="auto"/>
          <w:lang w:val="en-GB"/>
        </w:rPr>
        <w:t xml:space="preserve"> </w:t>
      </w:r>
      <w:r w:rsidR="00C36F0E" w:rsidRPr="00225510">
        <w:rPr>
          <w:rFonts w:cs="Times New Roman"/>
          <w:color w:val="auto"/>
          <w:lang w:val="en-GB"/>
        </w:rPr>
        <w:t>In this way, ‘sexual freedom’ legitimises and organises sexual inequality. This inequality is one of the reasons why the quest for love is full of suffering for women, according to Illouz. As another example,</w:t>
      </w:r>
      <w:r w:rsidR="0094169F" w:rsidRPr="00225510">
        <w:rPr>
          <w:rFonts w:cs="Times New Roman"/>
          <w:color w:val="auto"/>
          <w:lang w:val="en-GB"/>
        </w:rPr>
        <w:t xml:space="preserve"> </w:t>
      </w:r>
      <w:r w:rsidR="00FB5FCF" w:rsidRPr="00225510">
        <w:rPr>
          <w:rFonts w:cs="Times New Roman"/>
          <w:color w:val="auto"/>
          <w:lang w:val="en-GB"/>
        </w:rPr>
        <w:t xml:space="preserve">Penny </w:t>
      </w:r>
      <w:r w:rsidR="008027F2" w:rsidRPr="00225510">
        <w:rPr>
          <w:rFonts w:cs="Times New Roman"/>
          <w:color w:val="auto"/>
          <w:lang w:val="en-GB"/>
        </w:rPr>
        <w:t xml:space="preserve">(27, engaged) </w:t>
      </w:r>
      <w:r w:rsidR="00FB5FCF" w:rsidRPr="00225510">
        <w:rPr>
          <w:rFonts w:cs="Times New Roman"/>
          <w:color w:val="auto"/>
          <w:lang w:val="en-GB"/>
        </w:rPr>
        <w:t>discussed her ideas of ‘promiscuity’ and saw this as causing unhappiness: ‘a lot more people just don’t seem happy in one-night-stands’; a view that was repeated by Rebecca</w:t>
      </w:r>
      <w:r w:rsidR="008027F2" w:rsidRPr="00225510">
        <w:rPr>
          <w:rFonts w:cs="Times New Roman"/>
          <w:color w:val="auto"/>
          <w:lang w:val="en-GB"/>
        </w:rPr>
        <w:t xml:space="preserve"> (24, LAT)</w:t>
      </w:r>
      <w:r w:rsidR="00FB5FCF" w:rsidRPr="00225510">
        <w:rPr>
          <w:rFonts w:cs="Times New Roman"/>
          <w:color w:val="auto"/>
          <w:lang w:val="en-GB"/>
        </w:rPr>
        <w:t xml:space="preserve"> and Lauren. One-night-stands were viewed as lacking in physical intimacy and romance and were, therefore, a less satisfying sexual experience for women that can make them ‘unhappy’. </w:t>
      </w:r>
      <w:r w:rsidR="00A01AE4" w:rsidRPr="00225510">
        <w:rPr>
          <w:rFonts w:cs="Times New Roman"/>
          <w:color w:val="auto"/>
          <w:lang w:val="en-GB"/>
        </w:rPr>
        <w:t>The</w:t>
      </w:r>
      <w:r w:rsidR="00FB5FCF" w:rsidRPr="00225510">
        <w:rPr>
          <w:rFonts w:cs="Times New Roman"/>
          <w:color w:val="auto"/>
          <w:lang w:val="en-GB"/>
        </w:rPr>
        <w:t xml:space="preserve"> idea of </w:t>
      </w:r>
      <w:r w:rsidR="00A01AE4" w:rsidRPr="00225510">
        <w:rPr>
          <w:rFonts w:cs="Times New Roman"/>
          <w:color w:val="auto"/>
          <w:lang w:val="en-GB"/>
        </w:rPr>
        <w:t xml:space="preserve">(physically and emotionally) </w:t>
      </w:r>
      <w:r w:rsidR="00FB5FCF" w:rsidRPr="00225510">
        <w:rPr>
          <w:rFonts w:cs="Times New Roman"/>
          <w:color w:val="auto"/>
          <w:lang w:val="en-GB"/>
        </w:rPr>
        <w:t xml:space="preserve">‘safe’ sex was repeated </w:t>
      </w:r>
      <w:r w:rsidR="00A01AE4" w:rsidRPr="00225510">
        <w:rPr>
          <w:rFonts w:cs="Times New Roman"/>
          <w:color w:val="auto"/>
          <w:lang w:val="en-GB"/>
        </w:rPr>
        <w:t>in accounts: s</w:t>
      </w:r>
      <w:r w:rsidR="00FB5FCF" w:rsidRPr="00225510">
        <w:rPr>
          <w:rFonts w:cs="Times New Roman"/>
          <w:color w:val="auto"/>
          <w:lang w:val="en-GB"/>
        </w:rPr>
        <w:t>ex should happen only if ‘you’re in your right mind when you’re doing it’ (Amy</w:t>
      </w:r>
      <w:r w:rsidR="00B33B0E" w:rsidRPr="00225510">
        <w:rPr>
          <w:rFonts w:cs="Times New Roman"/>
          <w:color w:val="auto"/>
          <w:lang w:val="en-GB"/>
        </w:rPr>
        <w:t>, 20, single</w:t>
      </w:r>
      <w:r w:rsidR="00FB5FCF" w:rsidRPr="00225510">
        <w:rPr>
          <w:rFonts w:cs="Times New Roman"/>
          <w:color w:val="auto"/>
          <w:lang w:val="en-GB"/>
        </w:rPr>
        <w:t>); if it was ‘safe’ (Mandy</w:t>
      </w:r>
      <w:r w:rsidR="00B33B0E" w:rsidRPr="00225510">
        <w:rPr>
          <w:rFonts w:cs="Times New Roman"/>
          <w:color w:val="auto"/>
          <w:lang w:val="en-GB"/>
        </w:rPr>
        <w:t>, 30, married</w:t>
      </w:r>
      <w:r w:rsidR="00FB5FCF" w:rsidRPr="00225510">
        <w:rPr>
          <w:rFonts w:cs="Times New Roman"/>
          <w:color w:val="auto"/>
          <w:lang w:val="en-GB"/>
        </w:rPr>
        <w:t>) and ‘careful’ (Michelle</w:t>
      </w:r>
      <w:r w:rsidR="00B33B0E" w:rsidRPr="00225510">
        <w:rPr>
          <w:rFonts w:cs="Times New Roman"/>
          <w:color w:val="auto"/>
          <w:lang w:val="en-GB"/>
        </w:rPr>
        <w:t>, 29, cohabiting</w:t>
      </w:r>
      <w:r w:rsidR="00FB5FCF" w:rsidRPr="00225510">
        <w:rPr>
          <w:rFonts w:cs="Times New Roman"/>
          <w:color w:val="auto"/>
          <w:lang w:val="en-GB"/>
        </w:rPr>
        <w:t xml:space="preserve"> and Rebecca</w:t>
      </w:r>
      <w:r w:rsidR="00B33B0E" w:rsidRPr="00225510">
        <w:rPr>
          <w:rFonts w:cs="Times New Roman"/>
          <w:color w:val="auto"/>
          <w:lang w:val="en-GB"/>
        </w:rPr>
        <w:t>, 24, LAT</w:t>
      </w:r>
      <w:r w:rsidR="00FB5FCF" w:rsidRPr="00225510">
        <w:rPr>
          <w:rFonts w:cs="Times New Roman"/>
          <w:color w:val="auto"/>
          <w:lang w:val="en-GB"/>
        </w:rPr>
        <w:t>)</w:t>
      </w:r>
      <w:r w:rsidR="00D47576" w:rsidRPr="00225510">
        <w:rPr>
          <w:rFonts w:cs="Times New Roman"/>
          <w:color w:val="auto"/>
          <w:lang w:val="en-GB"/>
        </w:rPr>
        <w:t xml:space="preserve"> and ‘</w:t>
      </w:r>
      <w:r w:rsidR="00FB5FCF" w:rsidRPr="00225510">
        <w:rPr>
          <w:rFonts w:cs="Times New Roman"/>
          <w:color w:val="auto"/>
          <w:lang w:val="en-GB"/>
        </w:rPr>
        <w:t>as long as no one else gets hurt in the process’ (Claire</w:t>
      </w:r>
      <w:r w:rsidR="00D47576" w:rsidRPr="00225510">
        <w:rPr>
          <w:rFonts w:cs="Times New Roman"/>
          <w:color w:val="auto"/>
          <w:lang w:val="en-GB"/>
        </w:rPr>
        <w:t>, 24, engaged</w:t>
      </w:r>
      <w:r w:rsidR="00FB5FCF" w:rsidRPr="00225510">
        <w:rPr>
          <w:rFonts w:cs="Times New Roman"/>
          <w:color w:val="auto"/>
          <w:lang w:val="en-GB"/>
        </w:rPr>
        <w:t xml:space="preserve">). </w:t>
      </w:r>
    </w:p>
    <w:p w14:paraId="6263F31E" w14:textId="2EB0FEAA" w:rsidR="00E500D5" w:rsidRPr="00225510" w:rsidRDefault="009F1DCF" w:rsidP="00406331">
      <w:pPr>
        <w:pStyle w:val="NoSpacing"/>
        <w:spacing w:after="240" w:line="480" w:lineRule="auto"/>
        <w:ind w:left="0"/>
        <w:rPr>
          <w:rFonts w:cs="Times New Roman"/>
          <w:color w:val="auto"/>
          <w:lang w:val="en-GB"/>
        </w:rPr>
      </w:pPr>
      <w:r w:rsidRPr="00225510">
        <w:rPr>
          <w:rFonts w:cs="Times New Roman"/>
          <w:color w:val="auto"/>
          <w:lang w:val="en-GB"/>
        </w:rPr>
        <w:t xml:space="preserve">Thus we see women drawing on ideas from the past about the dangers of active female sexuality, which linger despite increasingly liberal attitudes towards sex and sexuality more broadly. These ideas rooted in the past are combined in a bricolage with more recent notions of individualised sexuality linked to legitimacy of the self (although in a negative way- see Michelle’s comment above about seeking validation through sex). What results is a confusing of what is </w:t>
      </w:r>
      <w:r w:rsidRPr="00225510">
        <w:rPr>
          <w:rFonts w:cs="Times New Roman"/>
          <w:i/>
          <w:iCs/>
          <w:color w:val="auto"/>
          <w:lang w:val="en-GB"/>
        </w:rPr>
        <w:t>possible</w:t>
      </w:r>
      <w:r w:rsidRPr="00225510">
        <w:rPr>
          <w:rFonts w:cs="Times New Roman"/>
          <w:color w:val="auto"/>
          <w:lang w:val="en-GB"/>
        </w:rPr>
        <w:t xml:space="preserve"> with what actually </w:t>
      </w:r>
      <w:r w:rsidRPr="00225510">
        <w:rPr>
          <w:rFonts w:cs="Times New Roman"/>
          <w:i/>
          <w:iCs/>
          <w:color w:val="auto"/>
          <w:lang w:val="en-GB"/>
        </w:rPr>
        <w:t>happens</w:t>
      </w:r>
      <w:r w:rsidRPr="00225510">
        <w:rPr>
          <w:rFonts w:cs="Times New Roman"/>
          <w:color w:val="auto"/>
          <w:lang w:val="en-GB"/>
        </w:rPr>
        <w:t xml:space="preserve">: ‘plastic </w:t>
      </w:r>
      <w:r w:rsidRPr="00225510">
        <w:rPr>
          <w:rFonts w:cs="Times New Roman"/>
          <w:color w:val="auto"/>
          <w:lang w:val="en-GB"/>
        </w:rPr>
        <w:lastRenderedPageBreak/>
        <w:t xml:space="preserve">sexuality’, freed from constraints of stigma, disease or pregnancy is possible, but what is reported here </w:t>
      </w:r>
      <w:r w:rsidR="000E7940" w:rsidRPr="00225510">
        <w:rPr>
          <w:rFonts w:cs="Times New Roman"/>
          <w:color w:val="auto"/>
          <w:lang w:val="en-GB"/>
        </w:rPr>
        <w:t>does not reflect</w:t>
      </w:r>
      <w:r w:rsidRPr="00225510">
        <w:rPr>
          <w:rFonts w:cs="Times New Roman"/>
          <w:color w:val="auto"/>
          <w:lang w:val="en-GB"/>
        </w:rPr>
        <w:t xml:space="preserve"> this discourse. Instead, women are still required to suppress sexual desire and be concerned with their perceived sexual reputation (Jackson and Scott, 2004; Illouz 2012). </w:t>
      </w:r>
      <w:r w:rsidR="00D47576" w:rsidRPr="00225510">
        <w:rPr>
          <w:rFonts w:cs="Times New Roman"/>
          <w:color w:val="auto"/>
          <w:lang w:val="en-GB"/>
        </w:rPr>
        <w:t xml:space="preserve">As a solution, </w:t>
      </w:r>
      <w:r w:rsidR="00C36F0E" w:rsidRPr="00225510">
        <w:rPr>
          <w:rFonts w:cs="Times New Roman"/>
          <w:color w:val="auto"/>
          <w:lang w:val="en-GB"/>
        </w:rPr>
        <w:t xml:space="preserve">participants </w:t>
      </w:r>
      <w:r w:rsidR="00D47576" w:rsidRPr="00225510">
        <w:rPr>
          <w:rFonts w:cs="Times New Roman"/>
          <w:color w:val="auto"/>
          <w:lang w:val="en-GB"/>
        </w:rPr>
        <w:t>located safe female sexuality within</w:t>
      </w:r>
      <w:r w:rsidR="00C36F0E" w:rsidRPr="00225510">
        <w:rPr>
          <w:rFonts w:cs="Times New Roman"/>
          <w:color w:val="auto"/>
          <w:lang w:val="en-GB"/>
        </w:rPr>
        <w:t xml:space="preserve"> traditional coupledom, where female sexuality can be freely and safely expressed. </w:t>
      </w:r>
      <w:r w:rsidR="00F41CB8" w:rsidRPr="00225510">
        <w:rPr>
          <w:rFonts w:cs="Times New Roman"/>
          <w:color w:val="auto"/>
          <w:lang w:val="en-GB"/>
        </w:rPr>
        <w:t xml:space="preserve">In this way, the monogamous couple relationship, as a part of a wider family narrative, is not troubled by participants and instead is </w:t>
      </w:r>
      <w:r w:rsidR="00D47576" w:rsidRPr="00225510">
        <w:rPr>
          <w:rFonts w:cs="Times New Roman"/>
          <w:color w:val="auto"/>
          <w:lang w:val="en-GB"/>
        </w:rPr>
        <w:t>chosen</w:t>
      </w:r>
      <w:r w:rsidR="00C36F0E" w:rsidRPr="00225510">
        <w:rPr>
          <w:rFonts w:cs="Times New Roman"/>
          <w:color w:val="auto"/>
          <w:lang w:val="en-GB"/>
        </w:rPr>
        <w:t xml:space="preserve"> </w:t>
      </w:r>
      <w:r w:rsidR="00E6229D" w:rsidRPr="00225510">
        <w:rPr>
          <w:rFonts w:cs="Times New Roman"/>
          <w:color w:val="auto"/>
          <w:lang w:val="en-GB"/>
        </w:rPr>
        <w:t>as a ‘negative preference’</w:t>
      </w:r>
      <w:r w:rsidR="00994B8A" w:rsidRPr="00225510">
        <w:rPr>
          <w:rFonts w:cs="Times New Roman"/>
          <w:color w:val="auto"/>
          <w:lang w:val="en-GB"/>
        </w:rPr>
        <w:t xml:space="preserve"> response to vulnerability</w:t>
      </w:r>
      <w:r w:rsidR="00E6229D" w:rsidRPr="00225510">
        <w:rPr>
          <w:rFonts w:cs="Times New Roman"/>
          <w:color w:val="auto"/>
          <w:lang w:val="en-GB"/>
        </w:rPr>
        <w:t xml:space="preserve"> (Duncan 2014)</w:t>
      </w:r>
      <w:r w:rsidR="00994B8A" w:rsidRPr="00225510">
        <w:rPr>
          <w:rFonts w:cs="Times New Roman"/>
          <w:color w:val="auto"/>
          <w:lang w:val="en-GB"/>
        </w:rPr>
        <w:t>. Heterosexual coupling is</w:t>
      </w:r>
      <w:r w:rsidR="004676FC" w:rsidRPr="00225510">
        <w:rPr>
          <w:rFonts w:cs="Times New Roman"/>
          <w:color w:val="auto"/>
          <w:lang w:val="en-GB"/>
        </w:rPr>
        <w:t xml:space="preserve"> </w:t>
      </w:r>
      <w:r w:rsidR="00994B8A" w:rsidRPr="00225510">
        <w:rPr>
          <w:rFonts w:cs="Times New Roman"/>
          <w:color w:val="auto"/>
          <w:lang w:val="en-GB"/>
        </w:rPr>
        <w:t>an invaluable strategy employed by these women to avoid</w:t>
      </w:r>
      <w:r w:rsidR="00F41CB8" w:rsidRPr="00225510">
        <w:rPr>
          <w:rFonts w:cs="Times New Roman"/>
          <w:color w:val="auto"/>
          <w:lang w:val="en-GB"/>
        </w:rPr>
        <w:t xml:space="preserve"> </w:t>
      </w:r>
      <w:r w:rsidR="004676FC" w:rsidRPr="00225510">
        <w:rPr>
          <w:rFonts w:cs="Times New Roman"/>
          <w:color w:val="auto"/>
          <w:lang w:val="en-GB"/>
        </w:rPr>
        <w:t xml:space="preserve">the risks of dating or single life </w:t>
      </w:r>
      <w:r w:rsidR="00994B8A" w:rsidRPr="00225510">
        <w:rPr>
          <w:rFonts w:cs="Times New Roman"/>
          <w:color w:val="auto"/>
          <w:lang w:val="en-GB"/>
        </w:rPr>
        <w:t>involving</w:t>
      </w:r>
      <w:r w:rsidR="004676FC" w:rsidRPr="00225510">
        <w:rPr>
          <w:rFonts w:cs="Times New Roman"/>
          <w:color w:val="auto"/>
          <w:lang w:val="en-GB"/>
        </w:rPr>
        <w:t xml:space="preserve"> fleeting sexual encounters. </w:t>
      </w:r>
    </w:p>
    <w:p w14:paraId="2F72AC8D" w14:textId="0B079626" w:rsidR="00E500D5" w:rsidRPr="00225510" w:rsidRDefault="00FB5FCF" w:rsidP="00BD242C">
      <w:pPr>
        <w:pStyle w:val="Heading"/>
        <w:rPr>
          <w:rFonts w:cs="Times New Roman"/>
          <w:color w:val="auto"/>
          <w:lang w:val="en-GB"/>
        </w:rPr>
      </w:pPr>
      <w:r w:rsidRPr="00225510">
        <w:rPr>
          <w:rFonts w:cs="Times New Roman"/>
          <w:color w:val="auto"/>
          <w:lang w:val="en-GB"/>
        </w:rPr>
        <w:t xml:space="preserve">Female identity and the </w:t>
      </w:r>
      <w:r w:rsidR="00967EB0" w:rsidRPr="00225510">
        <w:rPr>
          <w:rFonts w:cs="Times New Roman"/>
          <w:color w:val="auto"/>
          <w:lang w:val="en-GB"/>
        </w:rPr>
        <w:t xml:space="preserve">appeal of ‘the </w:t>
      </w:r>
      <w:r w:rsidRPr="00225510">
        <w:rPr>
          <w:rFonts w:cs="Times New Roman"/>
          <w:color w:val="auto"/>
          <w:lang w:val="en-GB"/>
        </w:rPr>
        <w:t>family</w:t>
      </w:r>
      <w:r w:rsidR="00967EB0" w:rsidRPr="00225510">
        <w:rPr>
          <w:rFonts w:cs="Times New Roman"/>
          <w:color w:val="auto"/>
          <w:lang w:val="en-GB"/>
        </w:rPr>
        <w:t>’</w:t>
      </w:r>
    </w:p>
    <w:p w14:paraId="5D527137" w14:textId="3E3F07A1" w:rsidR="00E500D5" w:rsidRPr="00225510" w:rsidRDefault="00B23D5F" w:rsidP="00BD242C">
      <w:pPr>
        <w:pStyle w:val="Quotation"/>
        <w:spacing w:after="240" w:line="480" w:lineRule="auto"/>
        <w:ind w:left="0"/>
        <w:rPr>
          <w:rFonts w:cs="Times New Roman"/>
          <w:color w:val="auto"/>
          <w:lang w:val="en-GB"/>
        </w:rPr>
      </w:pPr>
      <w:r w:rsidRPr="00225510">
        <w:rPr>
          <w:rFonts w:cs="Times New Roman"/>
          <w:color w:val="auto"/>
          <w:lang w:val="en-GB"/>
        </w:rPr>
        <w:t xml:space="preserve">If the sexual field is the site of success for men, for women this site is </w:t>
      </w:r>
      <w:r w:rsidR="004676FC" w:rsidRPr="00225510">
        <w:rPr>
          <w:rFonts w:cs="Times New Roman"/>
          <w:color w:val="auto"/>
          <w:lang w:val="en-GB"/>
        </w:rPr>
        <w:t>‘</w:t>
      </w:r>
      <w:r w:rsidRPr="00225510">
        <w:rPr>
          <w:rFonts w:cs="Times New Roman"/>
          <w:color w:val="auto"/>
          <w:lang w:val="en-GB"/>
        </w:rPr>
        <w:t>t</w:t>
      </w:r>
      <w:r w:rsidR="004676FC" w:rsidRPr="00225510">
        <w:rPr>
          <w:rFonts w:cs="Times New Roman"/>
          <w:color w:val="auto"/>
          <w:lang w:val="en-GB"/>
        </w:rPr>
        <w:t>he family’</w:t>
      </w:r>
      <w:r w:rsidRPr="00225510">
        <w:rPr>
          <w:rFonts w:cs="Times New Roman"/>
          <w:color w:val="auto"/>
          <w:lang w:val="en-GB"/>
        </w:rPr>
        <w:t xml:space="preserve"> and particularly marriage and children</w:t>
      </w:r>
      <w:r w:rsidR="00D47576" w:rsidRPr="00225510">
        <w:rPr>
          <w:rFonts w:cs="Times New Roman"/>
          <w:color w:val="auto"/>
          <w:lang w:val="en-GB"/>
        </w:rPr>
        <w:t>. Indeed in this study,</w:t>
      </w:r>
      <w:r w:rsidR="004676FC" w:rsidRPr="00225510">
        <w:rPr>
          <w:rFonts w:cs="Times New Roman"/>
          <w:color w:val="auto"/>
          <w:lang w:val="en-GB"/>
        </w:rPr>
        <w:t xml:space="preserve"> marriage was often</w:t>
      </w:r>
      <w:r w:rsidR="00FB5FCF" w:rsidRPr="00225510">
        <w:rPr>
          <w:rFonts w:cs="Times New Roman"/>
          <w:color w:val="auto"/>
          <w:lang w:val="en-GB"/>
        </w:rPr>
        <w:t xml:space="preserve"> talked about as the very culmination of successful female identity. For example, Adele </w:t>
      </w:r>
      <w:r w:rsidR="00B33B0E" w:rsidRPr="00225510">
        <w:rPr>
          <w:rFonts w:cs="Times New Roman"/>
          <w:color w:val="auto"/>
          <w:lang w:val="en-GB"/>
        </w:rPr>
        <w:t xml:space="preserve">(27, single) </w:t>
      </w:r>
      <w:r w:rsidR="00FB5FCF" w:rsidRPr="00225510">
        <w:rPr>
          <w:rFonts w:cs="Times New Roman"/>
          <w:color w:val="auto"/>
          <w:lang w:val="en-GB"/>
        </w:rPr>
        <w:t xml:space="preserve">stated that being married would ‘probably change other people’s perceptions’: </w:t>
      </w:r>
    </w:p>
    <w:p w14:paraId="3ECE3C92" w14:textId="77777777" w:rsidR="00E500D5" w:rsidRPr="00225510" w:rsidRDefault="00FB5FCF" w:rsidP="00406331">
      <w:pPr>
        <w:pStyle w:val="NoSpacing"/>
        <w:spacing w:after="240"/>
        <w:rPr>
          <w:rFonts w:cs="Times New Roman"/>
          <w:color w:val="auto"/>
          <w:lang w:val="en-GB"/>
        </w:rPr>
      </w:pPr>
      <w:r w:rsidRPr="00225510">
        <w:rPr>
          <w:rFonts w:cs="Times New Roman"/>
          <w:color w:val="auto"/>
          <w:lang w:val="en-GB"/>
        </w:rPr>
        <w:t>I think probably you’d get questions: ‘oh when are you starting a family?’ And that kind of thing which seems to sort of go with it […] I think people would probably maybe feel, not relieved that’s too strong a word, but sort of glad, sort of think ‘oh good she’s married, that’s it, she’s sorted now’, that kind of thing.</w:t>
      </w:r>
    </w:p>
    <w:p w14:paraId="08F694F8" w14:textId="3BD5CA65" w:rsidR="00E500D5" w:rsidRPr="00225510" w:rsidRDefault="00FB5FCF" w:rsidP="00BD242C">
      <w:pPr>
        <w:pStyle w:val="Body"/>
        <w:spacing w:after="240" w:line="480" w:lineRule="auto"/>
        <w:rPr>
          <w:rFonts w:cs="Times New Roman"/>
          <w:color w:val="auto"/>
          <w:lang w:val="en-GB"/>
        </w:rPr>
      </w:pPr>
      <w:r w:rsidRPr="00225510">
        <w:rPr>
          <w:rFonts w:cs="Times New Roman"/>
          <w:color w:val="auto"/>
          <w:lang w:val="en-GB"/>
        </w:rPr>
        <w:t>A few participants also anticipated feeling a sense of pride once married, and that being identified as a wife would be a positive experience. Eva, although single at the time, reported that had she married a previous long-term partner she, ‘would have felt it would have been a sense of pride in me’ and Lucy</w:t>
      </w:r>
      <w:r w:rsidR="00B33B0E" w:rsidRPr="00225510">
        <w:rPr>
          <w:rFonts w:cs="Times New Roman"/>
          <w:color w:val="auto"/>
          <w:lang w:val="en-GB"/>
        </w:rPr>
        <w:t xml:space="preserve"> (30, LAT)</w:t>
      </w:r>
      <w:r w:rsidRPr="00225510">
        <w:rPr>
          <w:rFonts w:cs="Times New Roman"/>
          <w:color w:val="auto"/>
          <w:lang w:val="en-GB"/>
        </w:rPr>
        <w:t xml:space="preserve"> agreed, commenting, ‘I imagine when you’re a Mrs that you’re quite proud to be a Mrs and be married to that man’. Ruth </w:t>
      </w:r>
      <w:r w:rsidR="00B33B0E" w:rsidRPr="00225510">
        <w:rPr>
          <w:rFonts w:cs="Times New Roman"/>
          <w:color w:val="auto"/>
          <w:lang w:val="en-GB"/>
        </w:rPr>
        <w:t xml:space="preserve">(27, LAT) </w:t>
      </w:r>
      <w:r w:rsidRPr="00225510">
        <w:rPr>
          <w:rFonts w:cs="Times New Roman"/>
          <w:color w:val="auto"/>
          <w:lang w:val="en-GB"/>
        </w:rPr>
        <w:t xml:space="preserve">also stated: ‘I think [my identity] will [change] in a way that I want it to, you know, I think I’ll be identified as being somebody’s wife and that’s a good thing’. </w:t>
      </w:r>
    </w:p>
    <w:p w14:paraId="62AC5049" w14:textId="0202E5F7" w:rsidR="00587463" w:rsidRPr="00225510" w:rsidRDefault="006E5090" w:rsidP="00BD242C">
      <w:pPr>
        <w:pStyle w:val="Body"/>
        <w:spacing w:after="240" w:line="480" w:lineRule="auto"/>
        <w:rPr>
          <w:rFonts w:cs="Times New Roman"/>
          <w:color w:val="auto"/>
          <w:lang w:val="en-GB"/>
        </w:rPr>
      </w:pPr>
      <w:r w:rsidRPr="00225510">
        <w:rPr>
          <w:rFonts w:cs="Times New Roman"/>
          <w:color w:val="auto"/>
          <w:lang w:val="en-GB"/>
        </w:rPr>
        <w:lastRenderedPageBreak/>
        <w:t>Not only did participants positively anticipate becoming wives, in addition a</w:t>
      </w:r>
      <w:r w:rsidR="00FB5FCF" w:rsidRPr="00225510">
        <w:rPr>
          <w:rFonts w:cs="Times New Roman"/>
          <w:color w:val="auto"/>
          <w:lang w:val="en-GB"/>
        </w:rPr>
        <w:t>ll but two in this sample (Lauren</w:t>
      </w:r>
      <w:r w:rsidR="00B33B0E" w:rsidRPr="00225510">
        <w:rPr>
          <w:rFonts w:cs="Times New Roman"/>
          <w:color w:val="auto"/>
          <w:lang w:val="en-GB"/>
        </w:rPr>
        <w:t>, 22, LAT</w:t>
      </w:r>
      <w:r w:rsidR="00FB5FCF" w:rsidRPr="00225510">
        <w:rPr>
          <w:rFonts w:cs="Times New Roman"/>
          <w:color w:val="auto"/>
          <w:lang w:val="en-GB"/>
        </w:rPr>
        <w:t xml:space="preserve"> and Rebecca</w:t>
      </w:r>
      <w:r w:rsidR="00B33B0E" w:rsidRPr="00225510">
        <w:rPr>
          <w:rFonts w:cs="Times New Roman"/>
          <w:color w:val="auto"/>
          <w:lang w:val="en-GB"/>
        </w:rPr>
        <w:t>, 24, LAT</w:t>
      </w:r>
      <w:r w:rsidR="00FB5FCF" w:rsidRPr="00225510">
        <w:rPr>
          <w:rFonts w:cs="Times New Roman"/>
          <w:color w:val="auto"/>
          <w:lang w:val="en-GB"/>
        </w:rPr>
        <w:t>) reported that they would change their surname on marriage</w:t>
      </w:r>
      <w:r w:rsidRPr="00225510">
        <w:rPr>
          <w:rFonts w:cs="Times New Roman"/>
          <w:color w:val="auto"/>
          <w:lang w:val="en-GB"/>
        </w:rPr>
        <w:t>. Thi</w:t>
      </w:r>
      <w:r w:rsidR="00FB5FCF" w:rsidRPr="00225510">
        <w:rPr>
          <w:rFonts w:cs="Times New Roman"/>
          <w:color w:val="auto"/>
          <w:lang w:val="en-GB"/>
        </w:rPr>
        <w:t>s was most frequently expressed as taken-for-granted: ‘well obviously your name changes but I don’t think I’</w:t>
      </w:r>
      <w:r w:rsidRPr="00225510">
        <w:rPr>
          <w:rFonts w:cs="Times New Roman"/>
          <w:color w:val="auto"/>
          <w:lang w:val="en-GB"/>
        </w:rPr>
        <w:t>d feel any different’ (Penny</w:t>
      </w:r>
      <w:r w:rsidR="00B33B0E" w:rsidRPr="00225510">
        <w:rPr>
          <w:rFonts w:cs="Times New Roman"/>
          <w:color w:val="auto"/>
          <w:lang w:val="en-GB"/>
        </w:rPr>
        <w:t>, 27, engaged</w:t>
      </w:r>
      <w:r w:rsidRPr="00225510">
        <w:rPr>
          <w:rFonts w:cs="Times New Roman"/>
          <w:color w:val="auto"/>
          <w:lang w:val="en-GB"/>
        </w:rPr>
        <w:t>),</w:t>
      </w:r>
      <w:r w:rsidR="00FB5FCF" w:rsidRPr="00225510">
        <w:rPr>
          <w:rFonts w:cs="Times New Roman"/>
          <w:color w:val="auto"/>
          <w:lang w:val="en-GB"/>
        </w:rPr>
        <w:t xml:space="preserve"> ‘I feel it [marr</w:t>
      </w:r>
      <w:r w:rsidRPr="00225510">
        <w:rPr>
          <w:rFonts w:cs="Times New Roman"/>
          <w:color w:val="auto"/>
          <w:lang w:val="en-GB"/>
        </w:rPr>
        <w:t>iage] would change my identity ’</w:t>
      </w:r>
      <w:r w:rsidR="00FB5FCF" w:rsidRPr="00225510">
        <w:rPr>
          <w:rFonts w:cs="Times New Roman"/>
          <w:color w:val="auto"/>
          <w:lang w:val="en-GB"/>
        </w:rPr>
        <w:t>cause I’d be changing my name so that makes me feel different in the first place’ (Lucy</w:t>
      </w:r>
      <w:r w:rsidR="00B33B0E" w:rsidRPr="00225510">
        <w:rPr>
          <w:rFonts w:cs="Times New Roman"/>
          <w:color w:val="auto"/>
          <w:lang w:val="en-GB"/>
        </w:rPr>
        <w:t>, 30, LAT</w:t>
      </w:r>
      <w:r w:rsidR="00FB5FCF" w:rsidRPr="00225510">
        <w:rPr>
          <w:rFonts w:cs="Times New Roman"/>
          <w:color w:val="auto"/>
          <w:lang w:val="en-GB"/>
        </w:rPr>
        <w:t>) and ‘I’m so looking forward to being a wife and having my surname changed’ (Abigail</w:t>
      </w:r>
      <w:r w:rsidR="00B33B0E" w:rsidRPr="00225510">
        <w:rPr>
          <w:rFonts w:cs="Times New Roman"/>
          <w:color w:val="auto"/>
          <w:lang w:val="en-GB"/>
        </w:rPr>
        <w:t>, 21, engaged LAT</w:t>
      </w:r>
      <w:r w:rsidR="00FB5FCF" w:rsidRPr="00225510">
        <w:rPr>
          <w:rFonts w:cs="Times New Roman"/>
          <w:color w:val="auto"/>
          <w:lang w:val="en-GB"/>
        </w:rPr>
        <w:t>).</w:t>
      </w:r>
      <w:r w:rsidRPr="00225510">
        <w:rPr>
          <w:rFonts w:cs="Times New Roman"/>
          <w:color w:val="auto"/>
          <w:lang w:val="en-GB"/>
        </w:rPr>
        <w:t xml:space="preserve"> There was rarely refle</w:t>
      </w:r>
      <w:r w:rsidR="00B412B5" w:rsidRPr="00225510">
        <w:rPr>
          <w:rFonts w:cs="Times New Roman"/>
          <w:color w:val="auto"/>
          <w:lang w:val="en-GB"/>
        </w:rPr>
        <w:t>x</w:t>
      </w:r>
      <w:r w:rsidRPr="00225510">
        <w:rPr>
          <w:rFonts w:cs="Times New Roman"/>
          <w:color w:val="auto"/>
          <w:lang w:val="en-GB"/>
        </w:rPr>
        <w:t>i</w:t>
      </w:r>
      <w:r w:rsidR="00B412B5" w:rsidRPr="00225510">
        <w:rPr>
          <w:rFonts w:cs="Times New Roman"/>
          <w:color w:val="auto"/>
          <w:lang w:val="en-GB"/>
        </w:rPr>
        <w:t>ve scrutiny</w:t>
      </w:r>
      <w:r w:rsidRPr="00225510">
        <w:rPr>
          <w:rFonts w:cs="Times New Roman"/>
          <w:color w:val="auto"/>
          <w:lang w:val="en-GB"/>
        </w:rPr>
        <w:t xml:space="preserve"> here and most frequently this ‘decision’ to change surnames involved a take-for-granted</w:t>
      </w:r>
      <w:r w:rsidR="00B63670" w:rsidRPr="00225510">
        <w:rPr>
          <w:rFonts w:cs="Times New Roman"/>
          <w:color w:val="auto"/>
          <w:lang w:val="en-GB"/>
        </w:rPr>
        <w:t>, habitual</w:t>
      </w:r>
      <w:r w:rsidRPr="00225510">
        <w:rPr>
          <w:rFonts w:cs="Times New Roman"/>
          <w:color w:val="auto"/>
          <w:lang w:val="en-GB"/>
        </w:rPr>
        <w:t xml:space="preserve"> or passive type of agency (</w:t>
      </w:r>
      <w:r w:rsidR="00A61A19">
        <w:rPr>
          <w:rFonts w:cs="Times New Roman"/>
          <w:color w:val="auto"/>
          <w:lang w:val="en-GB"/>
        </w:rPr>
        <w:t>Carter and Duncan 2018</w:t>
      </w:r>
      <w:r w:rsidRPr="00225510">
        <w:rPr>
          <w:rFonts w:cs="Times New Roman"/>
          <w:color w:val="auto"/>
          <w:lang w:val="en-GB"/>
        </w:rPr>
        <w:t>).</w:t>
      </w:r>
      <w:r w:rsidR="00587463" w:rsidRPr="00225510">
        <w:rPr>
          <w:rFonts w:cs="Times New Roman"/>
          <w:color w:val="auto"/>
          <w:lang w:val="en-GB"/>
        </w:rPr>
        <w:t xml:space="preserve"> There was more scrutiny of alternative naming practices, however, and double-barrelled names, in particular, were </w:t>
      </w:r>
      <w:r w:rsidR="008E013F" w:rsidRPr="00225510">
        <w:rPr>
          <w:rFonts w:cs="Times New Roman"/>
          <w:color w:val="auto"/>
          <w:lang w:val="en-GB"/>
        </w:rPr>
        <w:t>dismissed</w:t>
      </w:r>
      <w:r w:rsidR="00587463" w:rsidRPr="00225510">
        <w:rPr>
          <w:rFonts w:cs="Times New Roman"/>
          <w:color w:val="auto"/>
          <w:lang w:val="en-GB"/>
        </w:rPr>
        <w:t xml:space="preserve">: Grace </w:t>
      </w:r>
      <w:r w:rsidR="00B33B0E" w:rsidRPr="00225510">
        <w:rPr>
          <w:rFonts w:cs="Times New Roman"/>
          <w:color w:val="auto"/>
          <w:lang w:val="en-GB"/>
        </w:rPr>
        <w:t xml:space="preserve">(24, cohabiting) </w:t>
      </w:r>
      <w:r w:rsidR="00587463" w:rsidRPr="00225510">
        <w:rPr>
          <w:rFonts w:cs="Times New Roman"/>
          <w:color w:val="auto"/>
          <w:lang w:val="en-GB"/>
        </w:rPr>
        <w:t>‘wouldn’t want to have a double barrelled name’; it ‘just seems sort of really tacky’ (Lauren); ‘I think double barrelled names are a bit crap’ (Michelle); and Rebecca was ‘not into all this hyphen stuff’. This rejection seemed to come, in part, from the associations with the upper classes, and also because it goes against the romance of marriage and new-family-creation (</w:t>
      </w:r>
      <w:r w:rsidR="00115271" w:rsidRPr="00225510">
        <w:rPr>
          <w:rFonts w:cs="Times New Roman"/>
          <w:color w:val="auto"/>
          <w:lang w:val="en-GB"/>
        </w:rPr>
        <w:t xml:space="preserve">under the </w:t>
      </w:r>
      <w:r w:rsidR="00587463" w:rsidRPr="00225510">
        <w:rPr>
          <w:rFonts w:cs="Times New Roman"/>
          <w:color w:val="auto"/>
          <w:lang w:val="en-GB"/>
        </w:rPr>
        <w:t>husband’s name).</w:t>
      </w:r>
    </w:p>
    <w:p w14:paraId="62D3CA77" w14:textId="6A6B2CFC" w:rsidR="00587463" w:rsidRPr="00225510" w:rsidRDefault="00587463" w:rsidP="00BD242C">
      <w:pPr>
        <w:pStyle w:val="Body"/>
        <w:spacing w:after="240" w:line="480" w:lineRule="auto"/>
        <w:rPr>
          <w:rFonts w:cs="Times New Roman"/>
          <w:color w:val="auto"/>
          <w:lang w:val="en-GB"/>
        </w:rPr>
      </w:pPr>
      <w:r w:rsidRPr="00225510">
        <w:rPr>
          <w:rFonts w:cs="Times New Roman"/>
          <w:color w:val="auto"/>
          <w:lang w:val="en-GB"/>
        </w:rPr>
        <w:t xml:space="preserve">Thus, </w:t>
      </w:r>
      <w:r w:rsidR="008E013F" w:rsidRPr="00225510">
        <w:rPr>
          <w:rFonts w:cs="Times New Roman"/>
          <w:color w:val="auto"/>
          <w:lang w:val="en-GB"/>
        </w:rPr>
        <w:t xml:space="preserve">the traditional practice of </w:t>
      </w:r>
      <w:r w:rsidRPr="00225510">
        <w:rPr>
          <w:rFonts w:cs="Times New Roman"/>
          <w:color w:val="auto"/>
          <w:lang w:val="en-GB"/>
        </w:rPr>
        <w:t xml:space="preserve">female name-change on marriage was </w:t>
      </w:r>
      <w:r w:rsidR="008E013F" w:rsidRPr="00225510">
        <w:rPr>
          <w:rFonts w:cs="Times New Roman"/>
          <w:color w:val="auto"/>
          <w:lang w:val="en-GB"/>
        </w:rPr>
        <w:t xml:space="preserve">used </w:t>
      </w:r>
      <w:r w:rsidRPr="00225510">
        <w:rPr>
          <w:rFonts w:cs="Times New Roman"/>
          <w:color w:val="auto"/>
          <w:lang w:val="en-GB"/>
        </w:rPr>
        <w:t>to convey particular meanings and f</w:t>
      </w:r>
      <w:r w:rsidR="00FB5FCF" w:rsidRPr="00225510">
        <w:rPr>
          <w:rFonts w:cs="Times New Roman"/>
          <w:color w:val="auto"/>
          <w:lang w:val="en-GB"/>
        </w:rPr>
        <w:t xml:space="preserve">or many </w:t>
      </w:r>
      <w:r w:rsidRPr="00225510">
        <w:rPr>
          <w:rFonts w:cs="Times New Roman"/>
          <w:color w:val="auto"/>
          <w:lang w:val="en-GB"/>
        </w:rPr>
        <w:t>in the sample it was important to conform</w:t>
      </w:r>
      <w:r w:rsidR="00FB5FCF" w:rsidRPr="00225510">
        <w:rPr>
          <w:rFonts w:cs="Times New Roman"/>
          <w:color w:val="auto"/>
          <w:lang w:val="en-GB"/>
        </w:rPr>
        <w:t xml:space="preserve"> to </w:t>
      </w:r>
      <w:r w:rsidR="008E013F" w:rsidRPr="00225510">
        <w:rPr>
          <w:rFonts w:cs="Times New Roman"/>
          <w:color w:val="auto"/>
          <w:lang w:val="en-GB"/>
        </w:rPr>
        <w:t xml:space="preserve">this </w:t>
      </w:r>
      <w:r w:rsidR="00FB5FCF" w:rsidRPr="00225510">
        <w:rPr>
          <w:rFonts w:cs="Times New Roman"/>
          <w:color w:val="auto"/>
          <w:lang w:val="en-GB"/>
        </w:rPr>
        <w:t xml:space="preserve">social </w:t>
      </w:r>
      <w:r w:rsidR="008E013F" w:rsidRPr="00225510">
        <w:rPr>
          <w:rFonts w:cs="Times New Roman"/>
          <w:color w:val="auto"/>
          <w:lang w:val="en-GB"/>
        </w:rPr>
        <w:t xml:space="preserve">and moral </w:t>
      </w:r>
      <w:r w:rsidR="00FB5FCF" w:rsidRPr="00225510">
        <w:rPr>
          <w:rFonts w:cs="Times New Roman"/>
          <w:color w:val="auto"/>
          <w:lang w:val="en-GB"/>
        </w:rPr>
        <w:t>convention: ‘that’s you know the done thing’ (Adele</w:t>
      </w:r>
      <w:r w:rsidR="00B33B0E" w:rsidRPr="00225510">
        <w:rPr>
          <w:rFonts w:cs="Times New Roman"/>
          <w:color w:val="auto"/>
          <w:lang w:val="en-GB"/>
        </w:rPr>
        <w:t>, 27, single</w:t>
      </w:r>
      <w:r w:rsidR="00FB5FCF" w:rsidRPr="00225510">
        <w:rPr>
          <w:rFonts w:cs="Times New Roman"/>
          <w:color w:val="auto"/>
          <w:lang w:val="en-GB"/>
        </w:rPr>
        <w:t xml:space="preserve">); ‘it’s traditional </w:t>
      </w:r>
      <w:r w:rsidRPr="00225510">
        <w:rPr>
          <w:rFonts w:cs="Times New Roman"/>
          <w:color w:val="auto"/>
          <w:lang w:val="en-GB"/>
        </w:rPr>
        <w:t>and conventional’ (Eleanor</w:t>
      </w:r>
      <w:r w:rsidR="00B33B0E" w:rsidRPr="00225510">
        <w:rPr>
          <w:rFonts w:cs="Times New Roman"/>
          <w:color w:val="auto"/>
          <w:lang w:val="en-GB"/>
        </w:rPr>
        <w:t>, 26, cohabiting</w:t>
      </w:r>
      <w:r w:rsidRPr="00225510">
        <w:rPr>
          <w:rFonts w:cs="Times New Roman"/>
          <w:color w:val="auto"/>
          <w:lang w:val="en-GB"/>
        </w:rPr>
        <w:t xml:space="preserve">); it’s </w:t>
      </w:r>
      <w:r w:rsidR="00FB5FCF" w:rsidRPr="00225510">
        <w:rPr>
          <w:rFonts w:cs="Times New Roman"/>
          <w:color w:val="auto"/>
          <w:lang w:val="en-GB"/>
        </w:rPr>
        <w:t>‘the right thing to do’ (Lucy</w:t>
      </w:r>
      <w:r w:rsidR="00B33B0E" w:rsidRPr="00225510">
        <w:rPr>
          <w:rFonts w:cs="Times New Roman"/>
          <w:color w:val="auto"/>
          <w:lang w:val="en-GB"/>
        </w:rPr>
        <w:t>, 30, LAT</w:t>
      </w:r>
      <w:r w:rsidR="00FB5FCF" w:rsidRPr="00225510">
        <w:rPr>
          <w:rFonts w:cs="Times New Roman"/>
          <w:color w:val="auto"/>
          <w:lang w:val="en-GB"/>
        </w:rPr>
        <w:t xml:space="preserve">). This </w:t>
      </w:r>
      <w:r w:rsidRPr="00225510">
        <w:rPr>
          <w:rFonts w:cs="Times New Roman"/>
          <w:color w:val="auto"/>
          <w:lang w:val="en-GB"/>
        </w:rPr>
        <w:t xml:space="preserve">issue </w:t>
      </w:r>
      <w:r w:rsidR="00FB5FCF" w:rsidRPr="00225510">
        <w:rPr>
          <w:rFonts w:cs="Times New Roman"/>
          <w:color w:val="auto"/>
          <w:lang w:val="en-GB"/>
        </w:rPr>
        <w:t>was heightened when children were considered</w:t>
      </w:r>
      <w:r w:rsidRPr="00225510">
        <w:rPr>
          <w:rFonts w:cs="Times New Roman"/>
          <w:color w:val="auto"/>
          <w:lang w:val="en-GB"/>
        </w:rPr>
        <w:t xml:space="preserve"> and the appeal to a </w:t>
      </w:r>
      <w:r w:rsidR="008E013F" w:rsidRPr="00225510">
        <w:rPr>
          <w:rFonts w:cs="Times New Roman"/>
          <w:color w:val="auto"/>
          <w:lang w:val="en-GB"/>
        </w:rPr>
        <w:t xml:space="preserve">normative </w:t>
      </w:r>
      <w:r w:rsidRPr="00225510">
        <w:rPr>
          <w:rFonts w:cs="Times New Roman"/>
          <w:color w:val="auto"/>
          <w:lang w:val="en-GB"/>
        </w:rPr>
        <w:t xml:space="preserve">sense of ‘family’ </w:t>
      </w:r>
      <w:r w:rsidR="008E013F" w:rsidRPr="00225510">
        <w:rPr>
          <w:rFonts w:cs="Times New Roman"/>
          <w:color w:val="auto"/>
          <w:lang w:val="en-GB"/>
        </w:rPr>
        <w:t xml:space="preserve">(a couple with children) </w:t>
      </w:r>
      <w:r w:rsidRPr="00225510">
        <w:rPr>
          <w:rFonts w:cs="Times New Roman"/>
          <w:color w:val="auto"/>
          <w:lang w:val="en-GB"/>
        </w:rPr>
        <w:t>became paramount</w:t>
      </w:r>
      <w:r w:rsidR="00FB5FCF" w:rsidRPr="00225510">
        <w:rPr>
          <w:rFonts w:cs="Times New Roman"/>
          <w:color w:val="auto"/>
          <w:lang w:val="en-GB"/>
        </w:rPr>
        <w:t>: ‘it’s just what’s expected as you become a family and that family have one name’ (Zoe</w:t>
      </w:r>
      <w:r w:rsidR="00B33B0E" w:rsidRPr="00225510">
        <w:rPr>
          <w:rFonts w:cs="Times New Roman"/>
          <w:color w:val="auto"/>
          <w:lang w:val="en-GB"/>
        </w:rPr>
        <w:t>, 19, single</w:t>
      </w:r>
      <w:r w:rsidR="00FB5FCF" w:rsidRPr="00225510">
        <w:rPr>
          <w:rFonts w:cs="Times New Roman"/>
          <w:color w:val="auto"/>
          <w:lang w:val="en-GB"/>
        </w:rPr>
        <w:t xml:space="preserve">). </w:t>
      </w:r>
    </w:p>
    <w:p w14:paraId="3FDB8C31" w14:textId="6B9E5CF9" w:rsidR="00E500D5" w:rsidRPr="00225510" w:rsidRDefault="007075D9" w:rsidP="00BD242C">
      <w:pPr>
        <w:pStyle w:val="Body"/>
        <w:spacing w:after="240" w:line="480" w:lineRule="auto"/>
        <w:rPr>
          <w:rFonts w:cs="Times New Roman"/>
          <w:color w:val="auto"/>
          <w:lang w:val="en-GB"/>
        </w:rPr>
      </w:pPr>
      <w:r w:rsidRPr="00225510">
        <w:rPr>
          <w:rFonts w:cs="Times New Roman"/>
          <w:color w:val="auto"/>
          <w:lang w:val="en-GB"/>
        </w:rPr>
        <w:t xml:space="preserve">Thus </w:t>
      </w:r>
      <w:r w:rsidR="008821B9" w:rsidRPr="00225510">
        <w:rPr>
          <w:rFonts w:cs="Times New Roman"/>
          <w:color w:val="auto"/>
          <w:lang w:val="en-GB"/>
        </w:rPr>
        <w:t>sharing a ‘family’</w:t>
      </w:r>
      <w:r w:rsidRPr="00225510">
        <w:rPr>
          <w:rFonts w:cs="Times New Roman"/>
          <w:color w:val="auto"/>
          <w:lang w:val="en-GB"/>
        </w:rPr>
        <w:t xml:space="preserve"> name represented the creation of a new ‘family’ unit: </w:t>
      </w:r>
      <w:r w:rsidR="00FB5FCF" w:rsidRPr="00225510">
        <w:rPr>
          <w:rFonts w:cs="Times New Roman"/>
          <w:color w:val="auto"/>
          <w:lang w:val="en-GB"/>
        </w:rPr>
        <w:t>‘you feel more part of the family unit [if] you’ve all got the same name’ (Catriona</w:t>
      </w:r>
      <w:r w:rsidR="00B33B0E" w:rsidRPr="00225510">
        <w:rPr>
          <w:rFonts w:cs="Times New Roman"/>
          <w:color w:val="auto"/>
          <w:lang w:val="en-GB"/>
        </w:rPr>
        <w:t>, 19, LAT</w:t>
      </w:r>
      <w:r w:rsidR="00FB5FCF" w:rsidRPr="00225510">
        <w:rPr>
          <w:rFonts w:cs="Times New Roman"/>
          <w:color w:val="auto"/>
          <w:lang w:val="en-GB"/>
        </w:rPr>
        <w:t xml:space="preserve">); ‘I’d want the </w:t>
      </w:r>
      <w:r w:rsidR="00FB5FCF" w:rsidRPr="00225510">
        <w:rPr>
          <w:rFonts w:cs="Times New Roman"/>
          <w:color w:val="auto"/>
          <w:lang w:val="en-GB"/>
        </w:rPr>
        <w:lastRenderedPageBreak/>
        <w:t>family to have all one name not different names’ (Elizabeth</w:t>
      </w:r>
      <w:r w:rsidR="00B33B0E" w:rsidRPr="00225510">
        <w:rPr>
          <w:rFonts w:cs="Times New Roman"/>
          <w:color w:val="auto"/>
          <w:lang w:val="en-GB"/>
        </w:rPr>
        <w:t>, 25, engaged</w:t>
      </w:r>
      <w:r w:rsidR="00FB5FCF" w:rsidRPr="00225510">
        <w:rPr>
          <w:rFonts w:cs="Times New Roman"/>
          <w:color w:val="auto"/>
          <w:lang w:val="en-GB"/>
        </w:rPr>
        <w:t>); and ‘some people want to have the same name and like...to feel like they belong or whatever’ (Rebecca</w:t>
      </w:r>
      <w:r w:rsidR="00B33B0E" w:rsidRPr="00225510">
        <w:rPr>
          <w:rFonts w:cs="Times New Roman"/>
          <w:color w:val="auto"/>
          <w:lang w:val="en-GB"/>
        </w:rPr>
        <w:t>, 24, LAT</w:t>
      </w:r>
      <w:r w:rsidR="00FB5FCF" w:rsidRPr="00225510">
        <w:rPr>
          <w:rFonts w:cs="Times New Roman"/>
          <w:color w:val="auto"/>
          <w:lang w:val="en-GB"/>
        </w:rPr>
        <w:t>- although she rejected this for herself). Here the ‘same name’ is the name of the male partner, not the participant’s name. Indeed, not adopting a husband’s name may even be taken to represent limited commitment</w:t>
      </w:r>
      <w:r w:rsidR="005B083C" w:rsidRPr="00225510">
        <w:rPr>
          <w:rFonts w:cs="Times New Roman"/>
          <w:color w:val="auto"/>
          <w:lang w:val="en-GB"/>
        </w:rPr>
        <w:t xml:space="preserve"> or a challenge to ‘the family’</w:t>
      </w:r>
      <w:r w:rsidR="00FB5FCF" w:rsidRPr="00225510">
        <w:rPr>
          <w:rFonts w:cs="Times New Roman"/>
          <w:color w:val="auto"/>
          <w:lang w:val="en-GB"/>
        </w:rPr>
        <w:t>; Hermione</w:t>
      </w:r>
      <w:r w:rsidR="00B33B0E" w:rsidRPr="00225510">
        <w:rPr>
          <w:rFonts w:cs="Times New Roman"/>
          <w:color w:val="auto"/>
          <w:lang w:val="en-GB"/>
        </w:rPr>
        <w:t xml:space="preserve"> (29, married)</w:t>
      </w:r>
      <w:r w:rsidR="00FB5FCF" w:rsidRPr="00225510">
        <w:rPr>
          <w:rFonts w:cs="Times New Roman"/>
          <w:color w:val="auto"/>
          <w:lang w:val="en-GB"/>
        </w:rPr>
        <w:t>, for example, commented: ‘me Auntie’s married and she’s kept her own name and I can- it doesn’t feel as permanent I think’ and Zoe</w:t>
      </w:r>
      <w:r w:rsidR="00B33B0E" w:rsidRPr="00225510">
        <w:rPr>
          <w:rFonts w:cs="Times New Roman"/>
          <w:color w:val="auto"/>
          <w:lang w:val="en-GB"/>
        </w:rPr>
        <w:t xml:space="preserve"> (19, single)</w:t>
      </w:r>
      <w:r w:rsidR="00FB5FCF" w:rsidRPr="00225510">
        <w:rPr>
          <w:rFonts w:cs="Times New Roman"/>
          <w:color w:val="auto"/>
          <w:lang w:val="en-GB"/>
        </w:rPr>
        <w:t xml:space="preserve"> said:</w:t>
      </w:r>
    </w:p>
    <w:p w14:paraId="649DFCA1" w14:textId="77777777" w:rsidR="00E500D5" w:rsidRPr="00225510" w:rsidRDefault="00FB5FCF" w:rsidP="00406331">
      <w:pPr>
        <w:pStyle w:val="NoSpacing"/>
        <w:spacing w:after="240"/>
        <w:rPr>
          <w:rFonts w:cs="Times New Roman"/>
          <w:color w:val="auto"/>
          <w:lang w:val="en-GB"/>
        </w:rPr>
      </w:pPr>
      <w:r w:rsidRPr="00225510">
        <w:rPr>
          <w:rFonts w:cs="Times New Roman"/>
          <w:color w:val="auto"/>
          <w:lang w:val="en-GB"/>
        </w:rPr>
        <w:t xml:space="preserve">I think like also if you’ve kept your name it be kind of like saying I’m not really that committed to you because I don’t know I think it’s just what’s expected as you become a family and that family have one name.  </w:t>
      </w:r>
    </w:p>
    <w:p w14:paraId="1BF19B9C" w14:textId="7F4ACB43" w:rsidR="00E500D5" w:rsidRPr="00225510" w:rsidRDefault="00FB5FCF" w:rsidP="00BD242C">
      <w:pPr>
        <w:pStyle w:val="Body"/>
        <w:spacing w:after="240" w:line="480" w:lineRule="auto"/>
        <w:rPr>
          <w:rFonts w:cs="Times New Roman"/>
          <w:color w:val="auto"/>
          <w:lang w:val="en-GB"/>
        </w:rPr>
      </w:pPr>
      <w:r w:rsidRPr="00225510">
        <w:rPr>
          <w:rFonts w:cs="Times New Roman"/>
          <w:color w:val="auto"/>
          <w:lang w:val="en-GB"/>
        </w:rPr>
        <w:t xml:space="preserve">This name-change imperative was so strong that it even won out over competing emotions of loss and sadness; for example, Fiona </w:t>
      </w:r>
      <w:r w:rsidR="00B33B0E" w:rsidRPr="00225510">
        <w:rPr>
          <w:rFonts w:cs="Times New Roman"/>
          <w:color w:val="auto"/>
          <w:lang w:val="en-GB"/>
        </w:rPr>
        <w:t xml:space="preserve">(23, married) </w:t>
      </w:r>
      <w:r w:rsidRPr="00225510">
        <w:rPr>
          <w:rFonts w:cs="Times New Roman"/>
          <w:color w:val="auto"/>
          <w:lang w:val="en-GB"/>
        </w:rPr>
        <w:t>reported: ‘I was quite upset to say goodbye to my name because I don’t think that [surname] is going to be carried on’. Likewise, Hermione</w:t>
      </w:r>
      <w:r w:rsidR="00B33B0E" w:rsidRPr="00225510">
        <w:rPr>
          <w:rFonts w:cs="Times New Roman"/>
          <w:color w:val="auto"/>
          <w:lang w:val="en-GB"/>
        </w:rPr>
        <w:t xml:space="preserve"> (29, married)</w:t>
      </w:r>
      <w:r w:rsidRPr="00225510">
        <w:rPr>
          <w:rFonts w:cs="Times New Roman"/>
          <w:color w:val="auto"/>
          <w:lang w:val="en-GB"/>
        </w:rPr>
        <w:t xml:space="preserve"> </w:t>
      </w:r>
      <w:r w:rsidR="00797493" w:rsidRPr="00225510">
        <w:rPr>
          <w:rFonts w:cs="Times New Roman"/>
          <w:color w:val="auto"/>
          <w:lang w:val="en-GB"/>
        </w:rPr>
        <w:t>said</w:t>
      </w:r>
      <w:r w:rsidRPr="00225510">
        <w:rPr>
          <w:rFonts w:cs="Times New Roman"/>
          <w:color w:val="auto"/>
          <w:lang w:val="en-GB"/>
        </w:rPr>
        <w:t>:</w:t>
      </w:r>
    </w:p>
    <w:p w14:paraId="1EEB7176" w14:textId="77777777" w:rsidR="00E500D5" w:rsidRPr="00225510" w:rsidRDefault="00FB5FCF" w:rsidP="00406331">
      <w:pPr>
        <w:pStyle w:val="NoSpacing"/>
        <w:spacing w:after="240"/>
        <w:rPr>
          <w:rFonts w:cs="Times New Roman"/>
          <w:color w:val="auto"/>
          <w:lang w:val="en-GB"/>
        </w:rPr>
      </w:pPr>
      <w:r w:rsidRPr="00225510">
        <w:rPr>
          <w:rFonts w:cs="Times New Roman"/>
          <w:color w:val="auto"/>
          <w:lang w:val="en-GB"/>
        </w:rPr>
        <w:t>The only thing that I was upset about at taking his name was I’m the last of the [surname]s and I’m a woman so obviously I wouldn’t have that, but if I had any kids there won’t be any more [surname]s.</w:t>
      </w:r>
    </w:p>
    <w:p w14:paraId="496C81C6" w14:textId="2F329B82" w:rsidR="00E500D5" w:rsidRPr="00225510" w:rsidRDefault="00785857" w:rsidP="00BD242C">
      <w:pPr>
        <w:pStyle w:val="Body"/>
        <w:spacing w:after="240" w:line="480" w:lineRule="auto"/>
        <w:rPr>
          <w:rFonts w:cs="Times New Roman"/>
          <w:color w:val="auto"/>
          <w:lang w:val="en-GB"/>
        </w:rPr>
      </w:pPr>
      <w:r w:rsidRPr="00225510">
        <w:rPr>
          <w:rFonts w:cs="Times New Roman"/>
          <w:color w:val="auto"/>
          <w:lang w:val="en-GB"/>
        </w:rPr>
        <w:t>What the language of ‘choice’ has enabled is the space and terminology for reflecting on the loss of a name and, by extension, family identity. This is a reflection that may not have been possible or desirable in the past. Nevertheless, the extent of this reflection was limited and t</w:t>
      </w:r>
      <w:r w:rsidR="00FB5FCF" w:rsidRPr="00225510">
        <w:rPr>
          <w:rFonts w:cs="Times New Roman"/>
          <w:color w:val="auto"/>
          <w:lang w:val="en-GB"/>
        </w:rPr>
        <w:t xml:space="preserve">he appeal of conventional name-change </w:t>
      </w:r>
      <w:r w:rsidR="005B083C" w:rsidRPr="00225510">
        <w:rPr>
          <w:rFonts w:cs="Times New Roman"/>
          <w:color w:val="auto"/>
          <w:lang w:val="en-GB"/>
        </w:rPr>
        <w:t xml:space="preserve">in order to create a </w:t>
      </w:r>
      <w:r w:rsidR="008E013F" w:rsidRPr="00225510">
        <w:rPr>
          <w:rFonts w:cs="Times New Roman"/>
          <w:color w:val="auto"/>
          <w:lang w:val="en-GB"/>
        </w:rPr>
        <w:t xml:space="preserve">new </w:t>
      </w:r>
      <w:r w:rsidR="005B083C" w:rsidRPr="00225510">
        <w:rPr>
          <w:rFonts w:cs="Times New Roman"/>
          <w:color w:val="auto"/>
          <w:lang w:val="en-GB"/>
        </w:rPr>
        <w:t xml:space="preserve">‘family’ unit </w:t>
      </w:r>
      <w:r w:rsidR="00FB5FCF" w:rsidRPr="00225510">
        <w:rPr>
          <w:rFonts w:cs="Times New Roman"/>
          <w:color w:val="auto"/>
          <w:lang w:val="en-GB"/>
        </w:rPr>
        <w:t xml:space="preserve">was so strong that </w:t>
      </w:r>
      <w:r w:rsidR="00F567FE" w:rsidRPr="00225510">
        <w:rPr>
          <w:rFonts w:cs="Times New Roman"/>
          <w:color w:val="auto"/>
          <w:lang w:val="en-GB"/>
        </w:rPr>
        <w:t>little</w:t>
      </w:r>
      <w:r w:rsidR="00FB5FCF" w:rsidRPr="00225510">
        <w:rPr>
          <w:rFonts w:cs="Times New Roman"/>
          <w:color w:val="auto"/>
          <w:lang w:val="en-GB"/>
        </w:rPr>
        <w:t xml:space="preserve"> departure from this was discussed by interviewees. </w:t>
      </w:r>
      <w:r w:rsidR="00F567FE" w:rsidRPr="00225510">
        <w:rPr>
          <w:rFonts w:cs="Times New Roman"/>
          <w:color w:val="auto"/>
          <w:lang w:val="en-GB"/>
        </w:rPr>
        <w:t>While Lauren and Rebecca both anticipated retaining their own names, n</w:t>
      </w:r>
      <w:r w:rsidR="00FB5FCF" w:rsidRPr="00225510">
        <w:rPr>
          <w:rFonts w:cs="Times New Roman"/>
          <w:color w:val="auto"/>
          <w:lang w:val="en-GB"/>
        </w:rPr>
        <w:t xml:space="preserve">ot a single woman talked about ‘the family’ adopting her own surname or creating a new family name together. </w:t>
      </w:r>
    </w:p>
    <w:p w14:paraId="7EA6401F" w14:textId="5F204DEE" w:rsidR="00C55672" w:rsidRPr="00225510" w:rsidRDefault="005B083C" w:rsidP="00BD242C">
      <w:pPr>
        <w:pStyle w:val="Body"/>
        <w:spacing w:after="240" w:line="480" w:lineRule="auto"/>
        <w:rPr>
          <w:rFonts w:cs="Times New Roman"/>
          <w:color w:val="auto"/>
          <w:lang w:val="en-GB"/>
        </w:rPr>
      </w:pPr>
      <w:r w:rsidRPr="00225510">
        <w:rPr>
          <w:rFonts w:cs="Times New Roman"/>
          <w:color w:val="auto"/>
          <w:lang w:val="en-GB"/>
        </w:rPr>
        <w:t xml:space="preserve">The taken-for-grantedness of this naming practice is striking, all the more so given its roots in fundamental patriarchal laws of coverture in Britain (where a wife becomes the property of </w:t>
      </w:r>
      <w:r w:rsidRPr="00225510">
        <w:rPr>
          <w:rFonts w:cs="Times New Roman"/>
          <w:color w:val="auto"/>
          <w:lang w:val="en-GB"/>
        </w:rPr>
        <w:lastRenderedPageBreak/>
        <w:t xml:space="preserve">her husband). </w:t>
      </w:r>
      <w:r w:rsidR="008E013F" w:rsidRPr="00225510">
        <w:rPr>
          <w:rFonts w:cs="Times New Roman"/>
          <w:color w:val="auto"/>
          <w:lang w:val="en-GB"/>
        </w:rPr>
        <w:t>While participants reflect on their ability to choose to keep their own names, if so desired, this choice is rejected in favour of traditional and patriarchal naming practices</w:t>
      </w:r>
      <w:r w:rsidR="00441E6F" w:rsidRPr="00225510">
        <w:rPr>
          <w:rFonts w:cs="Times New Roman"/>
          <w:color w:val="auto"/>
          <w:lang w:val="en-GB"/>
        </w:rPr>
        <w:t xml:space="preserve"> (see also Thwaites 2013</w:t>
      </w:r>
      <w:r w:rsidR="0089004E" w:rsidRPr="00225510">
        <w:rPr>
          <w:rFonts w:cs="Times New Roman"/>
          <w:color w:val="auto"/>
          <w:lang w:val="en-GB"/>
        </w:rPr>
        <w:t>; 2016)</w:t>
      </w:r>
      <w:r w:rsidR="008E013F" w:rsidRPr="00225510">
        <w:rPr>
          <w:rFonts w:cs="Times New Roman"/>
          <w:color w:val="auto"/>
          <w:lang w:val="en-GB"/>
        </w:rPr>
        <w:t>. In this way, these young women are piecing together meanings from past (traditional naming) and present (ability to choose) to create a new form of reasoning: a choosing of traditi</w:t>
      </w:r>
      <w:r w:rsidR="00C55672" w:rsidRPr="00225510">
        <w:rPr>
          <w:rFonts w:cs="Times New Roman"/>
          <w:color w:val="auto"/>
          <w:lang w:val="en-GB"/>
        </w:rPr>
        <w:t>on as a response to the widening of choices</w:t>
      </w:r>
      <w:r w:rsidR="008E013F" w:rsidRPr="00225510">
        <w:rPr>
          <w:rFonts w:cs="Times New Roman"/>
          <w:color w:val="auto"/>
          <w:lang w:val="en-GB"/>
        </w:rPr>
        <w:t>.</w:t>
      </w:r>
      <w:r w:rsidR="00C55672" w:rsidRPr="00225510">
        <w:rPr>
          <w:rFonts w:cs="Times New Roman"/>
          <w:color w:val="auto"/>
          <w:lang w:val="en-GB"/>
        </w:rPr>
        <w:t xml:space="preserve"> This is not just a continuation of traditional practice since the decision to change names is now much more optional, open and discussed than in the past. Rather this is a re-traditionalisation of practice, a re-statement of tradition as a desirable, not just </w:t>
      </w:r>
      <w:r w:rsidR="0089004E" w:rsidRPr="00225510">
        <w:rPr>
          <w:rFonts w:cs="Times New Roman"/>
          <w:color w:val="auto"/>
          <w:lang w:val="en-GB"/>
        </w:rPr>
        <w:t xml:space="preserve">socially </w:t>
      </w:r>
      <w:r w:rsidR="00C55672" w:rsidRPr="00225510">
        <w:rPr>
          <w:rFonts w:cs="Times New Roman"/>
          <w:color w:val="auto"/>
          <w:lang w:val="en-GB"/>
        </w:rPr>
        <w:t>required practice.</w:t>
      </w:r>
      <w:r w:rsidR="008E013F" w:rsidRPr="00225510">
        <w:rPr>
          <w:rFonts w:cs="Times New Roman"/>
          <w:color w:val="auto"/>
          <w:lang w:val="en-GB"/>
        </w:rPr>
        <w:t xml:space="preserve"> </w:t>
      </w:r>
    </w:p>
    <w:p w14:paraId="42D6B396" w14:textId="4B98AF53" w:rsidR="005B083C" w:rsidRPr="00225510" w:rsidRDefault="00C55672" w:rsidP="00BD242C">
      <w:pPr>
        <w:pStyle w:val="Body"/>
        <w:spacing w:after="240" w:line="480" w:lineRule="auto"/>
        <w:rPr>
          <w:rFonts w:cs="Times New Roman"/>
          <w:color w:val="auto"/>
          <w:lang w:val="en-GB"/>
        </w:rPr>
      </w:pPr>
      <w:r w:rsidRPr="00225510">
        <w:rPr>
          <w:rFonts w:cs="Times New Roman"/>
          <w:color w:val="auto"/>
          <w:lang w:val="en-GB"/>
        </w:rPr>
        <w:t xml:space="preserve">Again, rather than troubling the idea of ‘family’, these participants actively engage with the idea and use it as a means for creating meaning, value and self-worth. </w:t>
      </w:r>
      <w:r w:rsidR="005B083C" w:rsidRPr="00225510">
        <w:rPr>
          <w:rFonts w:cs="Times New Roman"/>
          <w:color w:val="auto"/>
          <w:lang w:val="en-GB"/>
        </w:rPr>
        <w:t>The</w:t>
      </w:r>
      <w:r w:rsidRPr="00225510">
        <w:rPr>
          <w:rFonts w:cs="Times New Roman"/>
          <w:color w:val="auto"/>
          <w:lang w:val="en-GB"/>
        </w:rPr>
        <w:t>se</w:t>
      </w:r>
      <w:r w:rsidR="005B083C" w:rsidRPr="00225510">
        <w:rPr>
          <w:rFonts w:cs="Times New Roman"/>
          <w:color w:val="auto"/>
          <w:lang w:val="en-GB"/>
        </w:rPr>
        <w:t xml:space="preserve"> appeals to ‘the family’</w:t>
      </w:r>
      <w:r w:rsidRPr="00225510">
        <w:rPr>
          <w:rFonts w:cs="Times New Roman"/>
          <w:color w:val="auto"/>
          <w:lang w:val="en-GB"/>
        </w:rPr>
        <w:t>, therefore,</w:t>
      </w:r>
      <w:r w:rsidR="005B083C" w:rsidRPr="00225510">
        <w:rPr>
          <w:rFonts w:cs="Times New Roman"/>
          <w:color w:val="auto"/>
          <w:lang w:val="en-GB"/>
        </w:rPr>
        <w:t xml:space="preserve"> point to the extreme resilie</w:t>
      </w:r>
      <w:r w:rsidR="00B63670" w:rsidRPr="00225510">
        <w:rPr>
          <w:rFonts w:cs="Times New Roman"/>
          <w:color w:val="auto"/>
          <w:lang w:val="en-GB"/>
        </w:rPr>
        <w:t>nce of ‘family’ in the collective</w:t>
      </w:r>
      <w:r w:rsidR="005B083C" w:rsidRPr="00225510">
        <w:rPr>
          <w:rFonts w:cs="Times New Roman"/>
          <w:color w:val="auto"/>
          <w:lang w:val="en-GB"/>
        </w:rPr>
        <w:t xml:space="preserve"> imagination, as an institution offering safety, as a unit to create meaning and identity, and as a set of norms guiding behaviours (see section below). </w:t>
      </w:r>
      <w:r w:rsidR="0089004E" w:rsidRPr="00225510">
        <w:rPr>
          <w:rFonts w:cs="Times New Roman"/>
          <w:color w:val="auto"/>
          <w:lang w:val="en-GB"/>
        </w:rPr>
        <w:t xml:space="preserve">But rather than just continuing to be important, the family is being used in new ways, as a resource for legitimising ongoing gendered inequality- the family becomes a frame through which inequality can be made acceptable and palatable. </w:t>
      </w:r>
      <w:r w:rsidR="005B083C" w:rsidRPr="00225510">
        <w:rPr>
          <w:rFonts w:cs="Times New Roman"/>
          <w:color w:val="auto"/>
          <w:lang w:val="en-GB"/>
        </w:rPr>
        <w:t xml:space="preserve"> </w:t>
      </w:r>
    </w:p>
    <w:p w14:paraId="4C7DB212" w14:textId="1B69C53A" w:rsidR="00E500D5" w:rsidRPr="00225510" w:rsidRDefault="00967EB0" w:rsidP="00BD242C">
      <w:pPr>
        <w:pStyle w:val="Heading"/>
        <w:rPr>
          <w:rFonts w:cs="Times New Roman"/>
          <w:color w:val="auto"/>
          <w:lang w:val="en-GB"/>
        </w:rPr>
      </w:pPr>
      <w:r w:rsidRPr="00225510">
        <w:rPr>
          <w:rFonts w:cs="Times New Roman"/>
          <w:color w:val="auto"/>
          <w:lang w:val="en-GB"/>
        </w:rPr>
        <w:t>‘Tradition’ and household roles</w:t>
      </w:r>
    </w:p>
    <w:p w14:paraId="6B0AD7A6" w14:textId="74B9E127" w:rsidR="00255EC7" w:rsidRPr="00225510" w:rsidRDefault="0089004E" w:rsidP="00750C1C">
      <w:pPr>
        <w:pStyle w:val="Body"/>
        <w:spacing w:after="240" w:line="480" w:lineRule="auto"/>
        <w:rPr>
          <w:rFonts w:cs="Times New Roman"/>
          <w:color w:val="auto"/>
          <w:lang w:val="en-GB"/>
        </w:rPr>
      </w:pPr>
      <w:r w:rsidRPr="00225510">
        <w:rPr>
          <w:rFonts w:cs="Times New Roman"/>
          <w:color w:val="auto"/>
          <w:lang w:val="en-GB"/>
        </w:rPr>
        <w:t xml:space="preserve">This inequality extends into the division of household labour where </w:t>
      </w:r>
      <w:r w:rsidR="00F0020E" w:rsidRPr="00225510">
        <w:rPr>
          <w:rFonts w:cs="Times New Roman"/>
          <w:color w:val="auto"/>
          <w:lang w:val="en-GB"/>
        </w:rPr>
        <w:t xml:space="preserve">not only social norms and pressures but also economic constraints, gendered couple power dynamics and patterns of dependency are still real considerations </w:t>
      </w:r>
      <w:r w:rsidR="00255EC7" w:rsidRPr="00225510">
        <w:rPr>
          <w:rFonts w:cs="Times New Roman"/>
          <w:color w:val="auto"/>
          <w:lang w:val="en-GB"/>
        </w:rPr>
        <w:t xml:space="preserve">for </w:t>
      </w:r>
      <w:r w:rsidR="00F0020E" w:rsidRPr="00225510">
        <w:rPr>
          <w:rFonts w:cs="Times New Roman"/>
          <w:color w:val="auto"/>
          <w:lang w:val="en-GB"/>
        </w:rPr>
        <w:t>many</w:t>
      </w:r>
      <w:r w:rsidR="00255EC7" w:rsidRPr="00225510">
        <w:rPr>
          <w:rFonts w:cs="Times New Roman"/>
          <w:color w:val="auto"/>
          <w:lang w:val="en-GB"/>
        </w:rPr>
        <w:t xml:space="preserve"> women</w:t>
      </w:r>
      <w:r w:rsidR="00F0020E" w:rsidRPr="00225510">
        <w:rPr>
          <w:rFonts w:cs="Times New Roman"/>
          <w:color w:val="auto"/>
          <w:lang w:val="en-GB"/>
        </w:rPr>
        <w:t xml:space="preserve"> in couple relationships. These patterns are even replicated in more unconventional LAT relationships (</w:t>
      </w:r>
      <w:r w:rsidR="00A61A19">
        <w:rPr>
          <w:rFonts w:cs="Times New Roman"/>
          <w:color w:val="auto"/>
          <w:lang w:val="en-GB"/>
        </w:rPr>
        <w:t>Carter and Duncan 2018</w:t>
      </w:r>
      <w:r w:rsidR="00F0020E" w:rsidRPr="00225510">
        <w:rPr>
          <w:rFonts w:cs="Times New Roman"/>
          <w:color w:val="auto"/>
          <w:lang w:val="en-GB"/>
        </w:rPr>
        <w:t>). In many ways the following section reflects very idealised accounts from the women interviewed, not least because more than half the sample were not currently living with a partner (10 participants were in co-residential</w:t>
      </w:r>
      <w:r w:rsidRPr="00225510">
        <w:rPr>
          <w:rFonts w:cs="Times New Roman"/>
          <w:color w:val="auto"/>
          <w:lang w:val="en-GB"/>
        </w:rPr>
        <w:t xml:space="preserve"> relationships, 12 were single </w:t>
      </w:r>
      <w:r w:rsidR="00F0020E" w:rsidRPr="00225510">
        <w:rPr>
          <w:rFonts w:cs="Times New Roman"/>
          <w:color w:val="auto"/>
          <w:lang w:val="en-GB"/>
        </w:rPr>
        <w:t>or LAT). Thus for many,</w:t>
      </w:r>
      <w:r w:rsidR="00255EC7" w:rsidRPr="00225510">
        <w:rPr>
          <w:rFonts w:cs="Times New Roman"/>
          <w:color w:val="auto"/>
          <w:lang w:val="en-GB"/>
        </w:rPr>
        <w:t xml:space="preserve"> </w:t>
      </w:r>
      <w:r w:rsidR="00F0020E" w:rsidRPr="00225510">
        <w:rPr>
          <w:rFonts w:cs="Times New Roman"/>
          <w:color w:val="auto"/>
          <w:lang w:val="en-GB"/>
        </w:rPr>
        <w:t xml:space="preserve">their accounts were a reflection of </w:t>
      </w:r>
      <w:r w:rsidR="00255EC7" w:rsidRPr="00225510">
        <w:rPr>
          <w:rFonts w:cs="Times New Roman"/>
          <w:color w:val="auto"/>
          <w:lang w:val="en-GB"/>
        </w:rPr>
        <w:t>an expected future ideal</w:t>
      </w:r>
      <w:r w:rsidR="00F0020E" w:rsidRPr="00225510">
        <w:rPr>
          <w:rFonts w:cs="Times New Roman"/>
          <w:color w:val="auto"/>
          <w:lang w:val="en-GB"/>
        </w:rPr>
        <w:t xml:space="preserve">. Nevertheless, these </w:t>
      </w:r>
      <w:r w:rsidR="00F0020E" w:rsidRPr="00225510">
        <w:rPr>
          <w:rFonts w:cs="Times New Roman"/>
          <w:color w:val="auto"/>
          <w:lang w:val="en-GB"/>
        </w:rPr>
        <w:lastRenderedPageBreak/>
        <w:t>refl</w:t>
      </w:r>
      <w:r w:rsidR="00094BE4" w:rsidRPr="00225510">
        <w:rPr>
          <w:rFonts w:cs="Times New Roman"/>
          <w:color w:val="auto"/>
          <w:lang w:val="en-GB"/>
        </w:rPr>
        <w:t>ections can reveal much:</w:t>
      </w:r>
      <w:r w:rsidR="00F0020E" w:rsidRPr="00225510">
        <w:rPr>
          <w:rFonts w:cs="Times New Roman"/>
          <w:color w:val="auto"/>
          <w:lang w:val="en-GB"/>
        </w:rPr>
        <w:t xml:space="preserve"> about the normative position of ‘family’ in accounts of (imagined) domestic labour</w:t>
      </w:r>
      <w:r w:rsidR="00094BE4" w:rsidRPr="00225510">
        <w:rPr>
          <w:rFonts w:cs="Times New Roman"/>
          <w:color w:val="auto"/>
          <w:lang w:val="en-GB"/>
        </w:rPr>
        <w:t>;</w:t>
      </w:r>
      <w:r w:rsidR="00F0020E" w:rsidRPr="00225510">
        <w:rPr>
          <w:rFonts w:cs="Times New Roman"/>
          <w:color w:val="auto"/>
          <w:lang w:val="en-GB"/>
        </w:rPr>
        <w:t xml:space="preserve"> about the impact of gendered norms on these real or imagined relations</w:t>
      </w:r>
      <w:r w:rsidR="00094BE4" w:rsidRPr="00225510">
        <w:rPr>
          <w:rFonts w:cs="Times New Roman"/>
          <w:color w:val="auto"/>
          <w:lang w:val="en-GB"/>
        </w:rPr>
        <w:t>;</w:t>
      </w:r>
      <w:r w:rsidR="00F0020E" w:rsidRPr="00225510">
        <w:rPr>
          <w:rFonts w:cs="Times New Roman"/>
          <w:color w:val="auto"/>
          <w:lang w:val="en-GB"/>
        </w:rPr>
        <w:t xml:space="preserve"> and about the </w:t>
      </w:r>
      <w:r w:rsidRPr="00225510">
        <w:rPr>
          <w:rFonts w:cs="Times New Roman"/>
          <w:color w:val="auto"/>
          <w:lang w:val="en-GB"/>
        </w:rPr>
        <w:t xml:space="preserve">choices, justifications and </w:t>
      </w:r>
      <w:r w:rsidR="00F0020E" w:rsidRPr="00225510">
        <w:rPr>
          <w:rFonts w:cs="Times New Roman"/>
          <w:color w:val="auto"/>
          <w:lang w:val="en-GB"/>
        </w:rPr>
        <w:t xml:space="preserve">reasons given for </w:t>
      </w:r>
      <w:r w:rsidR="00094BE4" w:rsidRPr="00225510">
        <w:rPr>
          <w:rFonts w:cs="Times New Roman"/>
          <w:color w:val="auto"/>
          <w:lang w:val="en-GB"/>
        </w:rPr>
        <w:t>particular arrangements.</w:t>
      </w:r>
    </w:p>
    <w:p w14:paraId="19E184BF" w14:textId="35B3B698" w:rsidR="00DB6FF6" w:rsidRPr="00225510" w:rsidRDefault="007D34CF" w:rsidP="004922AE">
      <w:pPr>
        <w:pStyle w:val="Body"/>
        <w:keepNext/>
        <w:spacing w:after="240" w:line="480" w:lineRule="auto"/>
        <w:rPr>
          <w:rFonts w:cs="Times New Roman"/>
          <w:color w:val="auto"/>
          <w:lang w:val="en-GB"/>
        </w:rPr>
      </w:pPr>
      <w:r w:rsidRPr="00225510">
        <w:rPr>
          <w:rFonts w:cs="Times New Roman"/>
          <w:color w:val="auto"/>
          <w:lang w:val="en-GB"/>
        </w:rPr>
        <w:t>For example, w</w:t>
      </w:r>
      <w:r w:rsidR="002F6C5D" w:rsidRPr="00225510">
        <w:rPr>
          <w:rFonts w:cs="Times New Roman"/>
          <w:color w:val="auto"/>
          <w:lang w:val="en-GB"/>
        </w:rPr>
        <w:t>hile</w:t>
      </w:r>
      <w:r w:rsidR="00FB5FCF" w:rsidRPr="00225510">
        <w:rPr>
          <w:rFonts w:cs="Times New Roman"/>
          <w:color w:val="auto"/>
          <w:lang w:val="en-GB"/>
        </w:rPr>
        <w:t xml:space="preserve"> most participants</w:t>
      </w:r>
      <w:r w:rsidR="00B63670" w:rsidRPr="00225510">
        <w:rPr>
          <w:rFonts w:cs="Times New Roman"/>
          <w:color w:val="auto"/>
          <w:lang w:val="en-GB"/>
        </w:rPr>
        <w:t xml:space="preserve"> </w:t>
      </w:r>
      <w:r w:rsidR="00AB56DA" w:rsidRPr="00225510">
        <w:rPr>
          <w:rFonts w:cs="Times New Roman"/>
          <w:color w:val="auto"/>
          <w:lang w:val="en-GB"/>
        </w:rPr>
        <w:t>agreed</w:t>
      </w:r>
      <w:r w:rsidR="00FB5FCF" w:rsidRPr="00225510">
        <w:rPr>
          <w:rFonts w:cs="Times New Roman"/>
          <w:color w:val="auto"/>
          <w:lang w:val="en-GB"/>
        </w:rPr>
        <w:t xml:space="preserve"> that housework and childcare </w:t>
      </w:r>
      <w:r w:rsidR="00FB5FCF" w:rsidRPr="00225510">
        <w:rPr>
          <w:rFonts w:cs="Times New Roman"/>
          <w:i/>
          <w:iCs/>
          <w:color w:val="auto"/>
          <w:lang w:val="en-GB"/>
        </w:rPr>
        <w:t>should</w:t>
      </w:r>
      <w:r w:rsidR="00FB5FCF" w:rsidRPr="00225510">
        <w:rPr>
          <w:rFonts w:cs="Times New Roman"/>
          <w:color w:val="auto"/>
          <w:lang w:val="en-GB"/>
        </w:rPr>
        <w:t xml:space="preserve"> be shared equally between the couple, when it came to their own families and personal practices, the</w:t>
      </w:r>
      <w:r w:rsidR="002F6C5D" w:rsidRPr="00225510">
        <w:rPr>
          <w:rFonts w:cs="Times New Roman"/>
          <w:color w:val="auto"/>
          <w:lang w:val="en-GB"/>
        </w:rPr>
        <w:t>re was much more ambivalence</w:t>
      </w:r>
      <w:r w:rsidR="00FB5FCF" w:rsidRPr="00225510">
        <w:rPr>
          <w:rFonts w:cs="Times New Roman"/>
          <w:color w:val="auto"/>
          <w:lang w:val="en-GB"/>
        </w:rPr>
        <w:t>. Claire</w:t>
      </w:r>
      <w:r w:rsidR="00B33B0E" w:rsidRPr="00225510">
        <w:rPr>
          <w:rFonts w:cs="Times New Roman"/>
          <w:color w:val="auto"/>
          <w:lang w:val="en-GB"/>
        </w:rPr>
        <w:t xml:space="preserve"> (24, engaged)</w:t>
      </w:r>
      <w:r w:rsidR="00FB5FCF" w:rsidRPr="00225510">
        <w:rPr>
          <w:rFonts w:cs="Times New Roman"/>
          <w:color w:val="auto"/>
          <w:lang w:val="en-GB"/>
        </w:rPr>
        <w:t xml:space="preserve">, for example, admitted that she actually held ‘old fashioned’ ideas of what a wife </w:t>
      </w:r>
      <w:r w:rsidR="004922AE" w:rsidRPr="00225510">
        <w:rPr>
          <w:rFonts w:cs="Times New Roman"/>
          <w:color w:val="auto"/>
          <w:lang w:val="en-GB"/>
        </w:rPr>
        <w:t xml:space="preserve">‘should do’ </w:t>
      </w:r>
      <w:r w:rsidR="00FB5FCF" w:rsidRPr="00225510">
        <w:rPr>
          <w:rFonts w:cs="Times New Roman"/>
          <w:color w:val="auto"/>
          <w:lang w:val="en-GB"/>
        </w:rPr>
        <w:t xml:space="preserve">but would try to live up to the expected norm of equality </w:t>
      </w:r>
      <w:r w:rsidR="004922AE" w:rsidRPr="00225510">
        <w:rPr>
          <w:rFonts w:cs="Times New Roman"/>
          <w:color w:val="auto"/>
          <w:lang w:val="en-GB"/>
        </w:rPr>
        <w:t>‘</w:t>
      </w:r>
      <w:r w:rsidR="00FB5FCF" w:rsidRPr="00225510">
        <w:rPr>
          <w:rFonts w:cs="Times New Roman"/>
          <w:color w:val="auto"/>
          <w:lang w:val="en-GB"/>
        </w:rPr>
        <w:t>and be equal as much as we can</w:t>
      </w:r>
      <w:r w:rsidR="004922AE" w:rsidRPr="00225510">
        <w:rPr>
          <w:rFonts w:cs="Times New Roman"/>
          <w:color w:val="auto"/>
          <w:lang w:val="en-GB"/>
        </w:rPr>
        <w:t>’</w:t>
      </w:r>
      <w:r w:rsidR="00FB5FCF" w:rsidRPr="00225510">
        <w:rPr>
          <w:rFonts w:cs="Times New Roman"/>
          <w:color w:val="auto"/>
          <w:lang w:val="en-GB"/>
        </w:rPr>
        <w:t>.</w:t>
      </w:r>
      <w:r w:rsidR="004922AE" w:rsidRPr="00225510">
        <w:rPr>
          <w:rFonts w:cs="Times New Roman"/>
          <w:color w:val="auto"/>
          <w:lang w:val="en-GB"/>
        </w:rPr>
        <w:t xml:space="preserve"> </w:t>
      </w:r>
      <w:r w:rsidR="00FB5FCF" w:rsidRPr="00225510">
        <w:rPr>
          <w:rFonts w:cs="Times New Roman"/>
          <w:color w:val="auto"/>
          <w:lang w:val="en-GB"/>
        </w:rPr>
        <w:t>For Zoe</w:t>
      </w:r>
      <w:r w:rsidR="00255EC7" w:rsidRPr="00225510">
        <w:rPr>
          <w:rFonts w:cs="Times New Roman"/>
          <w:color w:val="auto"/>
          <w:lang w:val="en-GB"/>
        </w:rPr>
        <w:t xml:space="preserve"> (19, single)</w:t>
      </w:r>
      <w:r w:rsidR="00FB5FCF" w:rsidRPr="00225510">
        <w:rPr>
          <w:rFonts w:cs="Times New Roman"/>
          <w:color w:val="auto"/>
          <w:lang w:val="en-GB"/>
        </w:rPr>
        <w:t>, household jobs ‘should be spread equally, personally I would prefer it that way’ but ‘it probably wouldn’t end up being like that’</w:t>
      </w:r>
      <w:r w:rsidR="00DB6FF6" w:rsidRPr="00225510">
        <w:rPr>
          <w:rFonts w:cs="Times New Roman"/>
          <w:color w:val="auto"/>
          <w:lang w:val="en-GB"/>
        </w:rPr>
        <w:t>, assuming here some interference from external forces: her partner’s wishes perhaps, the impact of differential engagement in the labour market</w:t>
      </w:r>
      <w:r w:rsidR="00062760" w:rsidRPr="00225510">
        <w:rPr>
          <w:rFonts w:cs="Times New Roman"/>
          <w:color w:val="auto"/>
          <w:lang w:val="en-GB"/>
        </w:rPr>
        <w:t>, unequal economic resources,</w:t>
      </w:r>
      <w:r w:rsidR="00DB6FF6" w:rsidRPr="00225510">
        <w:rPr>
          <w:rFonts w:cs="Times New Roman"/>
          <w:color w:val="auto"/>
          <w:lang w:val="en-GB"/>
        </w:rPr>
        <w:t xml:space="preserve"> or simply the pressure of social norms.</w:t>
      </w:r>
      <w:r w:rsidR="00FB5FCF" w:rsidRPr="00225510">
        <w:rPr>
          <w:rFonts w:cs="Times New Roman"/>
          <w:color w:val="auto"/>
          <w:lang w:val="en-GB"/>
        </w:rPr>
        <w:t xml:space="preserve"> </w:t>
      </w:r>
      <w:r w:rsidR="00430D36" w:rsidRPr="00225510">
        <w:rPr>
          <w:rFonts w:cs="Times New Roman"/>
          <w:color w:val="auto"/>
          <w:lang w:val="en-GB"/>
        </w:rPr>
        <w:t>Tellingly, w</w:t>
      </w:r>
      <w:r w:rsidR="00DB6FF6" w:rsidRPr="00225510">
        <w:rPr>
          <w:rFonts w:cs="Times New Roman"/>
          <w:color w:val="auto"/>
          <w:lang w:val="en-GB"/>
        </w:rPr>
        <w:t>hen it came</w:t>
      </w:r>
      <w:r w:rsidR="00FB5FCF" w:rsidRPr="00225510">
        <w:rPr>
          <w:rFonts w:cs="Times New Roman"/>
          <w:color w:val="auto"/>
          <w:lang w:val="en-GB"/>
        </w:rPr>
        <w:t xml:space="preserve"> to childcare, </w:t>
      </w:r>
      <w:r w:rsidR="00DB6FF6" w:rsidRPr="00225510">
        <w:rPr>
          <w:rFonts w:cs="Times New Roman"/>
          <w:color w:val="auto"/>
          <w:lang w:val="en-GB"/>
        </w:rPr>
        <w:t>Zoe</w:t>
      </w:r>
      <w:r w:rsidR="00FB5FCF" w:rsidRPr="00225510">
        <w:rPr>
          <w:rFonts w:cs="Times New Roman"/>
          <w:color w:val="auto"/>
          <w:lang w:val="en-GB"/>
        </w:rPr>
        <w:t xml:space="preserve"> would ‘want to be the parent like the one that looked after everyone’ </w:t>
      </w:r>
      <w:r w:rsidR="00DB6FF6" w:rsidRPr="00225510">
        <w:rPr>
          <w:rFonts w:cs="Times New Roman"/>
          <w:color w:val="auto"/>
          <w:lang w:val="en-GB"/>
        </w:rPr>
        <w:t>because</w:t>
      </w:r>
      <w:r w:rsidR="00FB5FCF" w:rsidRPr="00225510">
        <w:rPr>
          <w:rFonts w:cs="Times New Roman"/>
          <w:color w:val="auto"/>
          <w:lang w:val="en-GB"/>
        </w:rPr>
        <w:t xml:space="preserve"> ‘naturally I thi</w:t>
      </w:r>
      <w:r w:rsidR="00785857" w:rsidRPr="00225510">
        <w:rPr>
          <w:rFonts w:cs="Times New Roman"/>
          <w:color w:val="auto"/>
          <w:lang w:val="en-GB"/>
        </w:rPr>
        <w:t>nk</w:t>
      </w:r>
      <w:r w:rsidR="00FB5FCF" w:rsidRPr="00225510">
        <w:rPr>
          <w:rFonts w:cs="Times New Roman"/>
          <w:color w:val="auto"/>
          <w:lang w:val="en-GB"/>
        </w:rPr>
        <w:t xml:space="preserve"> it would be the woman that does the cleaning and the cooking’. </w:t>
      </w:r>
      <w:r w:rsidR="00DB6FF6" w:rsidRPr="00225510">
        <w:rPr>
          <w:rFonts w:cs="Times New Roman"/>
          <w:color w:val="auto"/>
          <w:lang w:val="en-GB"/>
        </w:rPr>
        <w:t xml:space="preserve">So household roles ‘probably wouldn’t end up being’ shared because of both the pressure of gendered social norms concerning housework and the ‘natural’ division of labour rooted in biological difference. </w:t>
      </w:r>
      <w:r w:rsidR="00062760" w:rsidRPr="00225510">
        <w:rPr>
          <w:rFonts w:cs="Times New Roman"/>
          <w:color w:val="auto"/>
          <w:lang w:val="en-GB"/>
        </w:rPr>
        <w:t xml:space="preserve">It is interesting to note that this unequal division is rooted for Zoe in ‘natural’ differences rather than economic, social or culturally </w:t>
      </w:r>
      <w:r w:rsidR="00750C1C" w:rsidRPr="00225510">
        <w:rPr>
          <w:rFonts w:cs="Times New Roman"/>
          <w:color w:val="auto"/>
          <w:lang w:val="en-GB"/>
        </w:rPr>
        <w:t>organised</w:t>
      </w:r>
      <w:r w:rsidR="00062760" w:rsidRPr="00225510">
        <w:rPr>
          <w:rFonts w:cs="Times New Roman"/>
          <w:color w:val="auto"/>
          <w:lang w:val="en-GB"/>
        </w:rPr>
        <w:t xml:space="preserve"> divides. </w:t>
      </w:r>
    </w:p>
    <w:p w14:paraId="341C9DC5" w14:textId="46228240" w:rsidR="00DE0E6A" w:rsidRPr="00225510" w:rsidRDefault="00DE0E6A" w:rsidP="00BD242C">
      <w:pPr>
        <w:pStyle w:val="NoSpacing"/>
        <w:spacing w:after="240" w:line="480" w:lineRule="auto"/>
        <w:ind w:left="0"/>
        <w:rPr>
          <w:rFonts w:cs="Times New Roman"/>
          <w:color w:val="auto"/>
          <w:lang w:val="en-GB"/>
        </w:rPr>
      </w:pPr>
      <w:r w:rsidRPr="00225510">
        <w:rPr>
          <w:rFonts w:cs="Times New Roman"/>
          <w:color w:val="auto"/>
          <w:lang w:val="en-GB"/>
        </w:rPr>
        <w:t xml:space="preserve">This narrative does not sit easily with most participants, however, and Claire does recognise the anachronism: she has ‘old fashioned’ ideas. Thus we can see participants negotiating the competing discourses of </w:t>
      </w:r>
      <w:r w:rsidR="0089004E" w:rsidRPr="00225510">
        <w:rPr>
          <w:rFonts w:cs="Times New Roman"/>
          <w:color w:val="auto"/>
          <w:lang w:val="en-GB"/>
        </w:rPr>
        <w:t xml:space="preserve">lingering gendered inequalities inherent in </w:t>
      </w:r>
      <w:r w:rsidRPr="00225510">
        <w:rPr>
          <w:rFonts w:cs="Times New Roman"/>
          <w:color w:val="auto"/>
          <w:lang w:val="en-GB"/>
        </w:rPr>
        <w:t>‘traditional family values’ and ‘feminism’</w:t>
      </w:r>
      <w:r w:rsidR="00430D36" w:rsidRPr="00225510">
        <w:rPr>
          <w:rFonts w:cs="Times New Roman"/>
          <w:color w:val="auto"/>
          <w:lang w:val="en-GB"/>
        </w:rPr>
        <w:t xml:space="preserve"> </w:t>
      </w:r>
      <w:r w:rsidR="0089004E" w:rsidRPr="00225510">
        <w:rPr>
          <w:rFonts w:cs="Times New Roman"/>
          <w:color w:val="auto"/>
          <w:lang w:val="en-GB"/>
        </w:rPr>
        <w:t>and liberated modern female subjects</w:t>
      </w:r>
      <w:r w:rsidRPr="00225510">
        <w:rPr>
          <w:rFonts w:cs="Times New Roman"/>
          <w:color w:val="auto"/>
          <w:lang w:val="en-GB"/>
        </w:rPr>
        <w:t xml:space="preserve">. The outcome of this </w:t>
      </w:r>
      <w:r w:rsidR="00430D36" w:rsidRPr="00225510">
        <w:rPr>
          <w:rFonts w:cs="Times New Roman"/>
          <w:color w:val="auto"/>
          <w:lang w:val="en-GB"/>
        </w:rPr>
        <w:t xml:space="preserve">tension </w:t>
      </w:r>
      <w:r w:rsidRPr="00225510">
        <w:rPr>
          <w:rFonts w:cs="Times New Roman"/>
          <w:color w:val="auto"/>
          <w:lang w:val="en-GB"/>
        </w:rPr>
        <w:t>is to draw upon alternative legitimating ideologies or resources to support decisions such as an appeal to ‘family’</w:t>
      </w:r>
      <w:r w:rsidR="00AB5842" w:rsidRPr="00225510">
        <w:rPr>
          <w:rFonts w:cs="Times New Roman"/>
          <w:color w:val="auto"/>
          <w:lang w:val="en-GB"/>
        </w:rPr>
        <w:t>, ‘tradition’</w:t>
      </w:r>
      <w:r w:rsidRPr="00225510">
        <w:rPr>
          <w:rFonts w:cs="Times New Roman"/>
          <w:color w:val="auto"/>
          <w:lang w:val="en-GB"/>
        </w:rPr>
        <w:t xml:space="preserve"> or </w:t>
      </w:r>
      <w:r w:rsidR="0089004E" w:rsidRPr="00225510">
        <w:rPr>
          <w:rFonts w:cs="Times New Roman"/>
          <w:color w:val="auto"/>
          <w:lang w:val="en-GB"/>
        </w:rPr>
        <w:t xml:space="preserve">‘natural’ </w:t>
      </w:r>
      <w:r w:rsidRPr="00225510">
        <w:rPr>
          <w:rFonts w:cs="Times New Roman"/>
          <w:color w:val="auto"/>
          <w:lang w:val="en-GB"/>
        </w:rPr>
        <w:t xml:space="preserve">gender </w:t>
      </w:r>
      <w:r w:rsidRPr="00225510">
        <w:rPr>
          <w:rFonts w:cs="Times New Roman"/>
          <w:color w:val="auto"/>
          <w:lang w:val="en-GB"/>
        </w:rPr>
        <w:lastRenderedPageBreak/>
        <w:t xml:space="preserve">differences. Catriona </w:t>
      </w:r>
      <w:r w:rsidR="00B33B0E" w:rsidRPr="00225510">
        <w:rPr>
          <w:rFonts w:cs="Times New Roman"/>
          <w:color w:val="auto"/>
          <w:lang w:val="en-GB"/>
        </w:rPr>
        <w:t>(19, LAT)</w:t>
      </w:r>
      <w:r w:rsidR="00AB5842" w:rsidRPr="00225510">
        <w:rPr>
          <w:rFonts w:cs="Times New Roman"/>
          <w:color w:val="auto"/>
          <w:lang w:val="en-GB"/>
        </w:rPr>
        <w:t>, for example,</w:t>
      </w:r>
      <w:r w:rsidR="00B33B0E" w:rsidRPr="00225510">
        <w:rPr>
          <w:rFonts w:cs="Times New Roman"/>
          <w:color w:val="auto"/>
          <w:lang w:val="en-GB"/>
        </w:rPr>
        <w:t xml:space="preserve"> </w:t>
      </w:r>
      <w:r w:rsidRPr="00225510">
        <w:rPr>
          <w:rFonts w:cs="Times New Roman"/>
          <w:color w:val="auto"/>
          <w:lang w:val="en-GB"/>
        </w:rPr>
        <w:t>said:</w:t>
      </w:r>
    </w:p>
    <w:p w14:paraId="48DD6183" w14:textId="4C0B9295" w:rsidR="00DE0E6A" w:rsidRPr="00225510" w:rsidRDefault="00DE0E6A" w:rsidP="00406331">
      <w:pPr>
        <w:pStyle w:val="Body"/>
        <w:spacing w:after="240"/>
        <w:ind w:left="567"/>
        <w:rPr>
          <w:rFonts w:cs="Times New Roman"/>
          <w:color w:val="auto"/>
          <w:lang w:val="en-GB"/>
        </w:rPr>
      </w:pPr>
      <w:r w:rsidRPr="00225510">
        <w:rPr>
          <w:rFonts w:cs="Times New Roman"/>
          <w:color w:val="auto"/>
          <w:lang w:val="en-GB"/>
        </w:rPr>
        <w:t xml:space="preserve">I’d like it to be like my house is a home like Mum’s like- she’s a bit of a clean freak but she does all like the housework and then my Dad’s quite- he does all the DIY […] I don’t mind the whole sort of </w:t>
      </w:r>
      <w:r w:rsidRPr="00225510">
        <w:rPr>
          <w:rFonts w:cs="Times New Roman"/>
          <w:i/>
          <w:color w:val="auto"/>
          <w:lang w:val="en-GB"/>
        </w:rPr>
        <w:t>family traditions</w:t>
      </w:r>
      <w:r w:rsidRPr="00225510">
        <w:rPr>
          <w:rFonts w:cs="Times New Roman"/>
          <w:color w:val="auto"/>
          <w:lang w:val="en-GB"/>
        </w:rPr>
        <w:t xml:space="preserve"> of the woman looking after the house and the husband sort of doing the DIY and the man stuff</w:t>
      </w:r>
      <w:r w:rsidR="00F0691D" w:rsidRPr="00225510">
        <w:rPr>
          <w:rFonts w:cs="Times New Roman"/>
          <w:color w:val="auto"/>
          <w:lang w:val="en-GB"/>
        </w:rPr>
        <w:t>. (emphasis added)</w:t>
      </w:r>
    </w:p>
    <w:p w14:paraId="6FF2BB59" w14:textId="7155CB2E" w:rsidR="00DE0E6A" w:rsidRPr="00225510" w:rsidRDefault="00DE0E6A" w:rsidP="00BD242C">
      <w:pPr>
        <w:pStyle w:val="Body"/>
        <w:spacing w:after="240" w:line="480" w:lineRule="auto"/>
        <w:rPr>
          <w:rFonts w:cs="Times New Roman"/>
          <w:color w:val="auto"/>
          <w:lang w:val="en-GB"/>
        </w:rPr>
      </w:pPr>
      <w:r w:rsidRPr="00225510">
        <w:rPr>
          <w:rFonts w:cs="Times New Roman"/>
          <w:color w:val="auto"/>
          <w:lang w:val="en-GB"/>
        </w:rPr>
        <w:t xml:space="preserve">Clearly aware of her disconnect with current </w:t>
      </w:r>
      <w:r w:rsidR="003104AF" w:rsidRPr="00225510">
        <w:rPr>
          <w:rFonts w:cs="Times New Roman"/>
          <w:color w:val="auto"/>
          <w:lang w:val="en-GB"/>
        </w:rPr>
        <w:t xml:space="preserve">feminist-influenced images of the ‘modern woman’, </w:t>
      </w:r>
      <w:r w:rsidRPr="00225510">
        <w:rPr>
          <w:rFonts w:cs="Times New Roman"/>
          <w:color w:val="auto"/>
          <w:lang w:val="en-GB"/>
        </w:rPr>
        <w:t xml:space="preserve">Catriona went on to say that this is not ‘sexist I think that’s just… I quite like that idea’. Ruth </w:t>
      </w:r>
      <w:r w:rsidR="00B33B0E" w:rsidRPr="00225510">
        <w:rPr>
          <w:rFonts w:cs="Times New Roman"/>
          <w:color w:val="auto"/>
          <w:lang w:val="en-GB"/>
        </w:rPr>
        <w:t xml:space="preserve">(27, LAT) </w:t>
      </w:r>
      <w:r w:rsidRPr="00225510">
        <w:rPr>
          <w:rFonts w:cs="Times New Roman"/>
          <w:color w:val="auto"/>
          <w:lang w:val="en-GB"/>
        </w:rPr>
        <w:t xml:space="preserve">also learned from her parents: </w:t>
      </w:r>
    </w:p>
    <w:p w14:paraId="4E0A4097" w14:textId="77777777" w:rsidR="00DE0E6A" w:rsidRPr="00225510" w:rsidRDefault="00DE0E6A" w:rsidP="00406331">
      <w:pPr>
        <w:pStyle w:val="NoSpacing"/>
        <w:spacing w:after="240"/>
        <w:rPr>
          <w:rFonts w:cs="Times New Roman"/>
          <w:color w:val="auto"/>
          <w:lang w:val="en-GB"/>
        </w:rPr>
      </w:pPr>
      <w:r w:rsidRPr="00225510">
        <w:rPr>
          <w:rFonts w:cs="Times New Roman"/>
          <w:color w:val="auto"/>
          <w:lang w:val="en-GB"/>
        </w:rPr>
        <w:t>I’ve always thought that was how you did things, you know, my parents did it, I saw how it went, you know, I thought well this is how you do things [...] I want to have kids and I want to be the mum and, you know, do the shopping and all the rest of it.</w:t>
      </w:r>
    </w:p>
    <w:p w14:paraId="7A5CB30C" w14:textId="360F3BE1" w:rsidR="00DE0E6A" w:rsidRPr="00225510" w:rsidRDefault="00DE0E6A" w:rsidP="00BD242C">
      <w:pPr>
        <w:pStyle w:val="Body"/>
        <w:spacing w:after="240" w:line="480" w:lineRule="auto"/>
        <w:rPr>
          <w:rFonts w:cs="Times New Roman"/>
          <w:color w:val="auto"/>
          <w:lang w:val="en-GB"/>
        </w:rPr>
      </w:pPr>
      <w:r w:rsidRPr="00225510">
        <w:rPr>
          <w:rFonts w:cs="Times New Roman"/>
          <w:color w:val="auto"/>
          <w:lang w:val="en-GB"/>
        </w:rPr>
        <w:t xml:space="preserve">While </w:t>
      </w:r>
      <w:r w:rsidR="007A0F5B" w:rsidRPr="00225510">
        <w:rPr>
          <w:rFonts w:cs="Times New Roman"/>
          <w:color w:val="auto"/>
          <w:lang w:val="en-GB"/>
        </w:rPr>
        <w:t xml:space="preserve">the ideal of </w:t>
      </w:r>
      <w:r w:rsidRPr="00225510">
        <w:rPr>
          <w:rFonts w:cs="Times New Roman"/>
          <w:color w:val="auto"/>
          <w:lang w:val="en-GB"/>
        </w:rPr>
        <w:t>gender equality</w:t>
      </w:r>
      <w:r w:rsidR="00430D36" w:rsidRPr="00225510">
        <w:rPr>
          <w:rFonts w:cs="Times New Roman"/>
          <w:color w:val="auto"/>
          <w:lang w:val="en-GB"/>
        </w:rPr>
        <w:t xml:space="preserve"> in household tasks</w:t>
      </w:r>
      <w:r w:rsidRPr="00225510">
        <w:rPr>
          <w:rFonts w:cs="Times New Roman"/>
          <w:color w:val="auto"/>
          <w:lang w:val="en-GB"/>
        </w:rPr>
        <w:t xml:space="preserve"> is </w:t>
      </w:r>
      <w:r w:rsidR="008F7B5E" w:rsidRPr="00225510">
        <w:rPr>
          <w:rFonts w:cs="Times New Roman"/>
          <w:color w:val="auto"/>
          <w:lang w:val="en-GB"/>
        </w:rPr>
        <w:t>often acknowledge</w:t>
      </w:r>
      <w:r w:rsidR="00785857" w:rsidRPr="00225510">
        <w:rPr>
          <w:rFonts w:cs="Times New Roman"/>
          <w:color w:val="auto"/>
          <w:lang w:val="en-GB"/>
        </w:rPr>
        <w:t>d</w:t>
      </w:r>
      <w:r w:rsidR="008F7B5E" w:rsidRPr="00225510">
        <w:rPr>
          <w:rFonts w:cs="Times New Roman"/>
          <w:color w:val="auto"/>
          <w:lang w:val="en-GB"/>
        </w:rPr>
        <w:t>, it is usually dismissed as impractical</w:t>
      </w:r>
      <w:r w:rsidR="002B6026" w:rsidRPr="00225510">
        <w:rPr>
          <w:rFonts w:cs="Times New Roman"/>
          <w:color w:val="auto"/>
          <w:lang w:val="en-GB"/>
        </w:rPr>
        <w:t>, possibly in anticipation of an expected unequal division of economic resources</w:t>
      </w:r>
      <w:r w:rsidR="008F7B5E" w:rsidRPr="00225510">
        <w:rPr>
          <w:rFonts w:cs="Times New Roman"/>
          <w:color w:val="auto"/>
          <w:lang w:val="en-GB"/>
        </w:rPr>
        <w:t>. Instead, in their narratives participants rely on notions of ‘tradition</w:t>
      </w:r>
      <w:r w:rsidRPr="00225510">
        <w:rPr>
          <w:rFonts w:cs="Times New Roman"/>
          <w:color w:val="auto"/>
          <w:lang w:val="en-GB"/>
        </w:rPr>
        <w:t>’</w:t>
      </w:r>
      <w:r w:rsidR="008F7B5E" w:rsidRPr="00225510">
        <w:rPr>
          <w:rFonts w:cs="Times New Roman"/>
          <w:color w:val="auto"/>
          <w:lang w:val="en-GB"/>
        </w:rPr>
        <w:t>, ‘family’ and ‘nature’</w:t>
      </w:r>
      <w:r w:rsidRPr="00225510">
        <w:rPr>
          <w:rFonts w:cs="Times New Roman"/>
          <w:color w:val="auto"/>
          <w:lang w:val="en-GB"/>
        </w:rPr>
        <w:t xml:space="preserve"> </w:t>
      </w:r>
      <w:r w:rsidR="008F7B5E" w:rsidRPr="00225510">
        <w:rPr>
          <w:rFonts w:cs="Times New Roman"/>
          <w:color w:val="auto"/>
          <w:lang w:val="en-GB"/>
        </w:rPr>
        <w:t>as external forces guiding their behaviour.</w:t>
      </w:r>
      <w:r w:rsidR="002B6026" w:rsidRPr="00225510">
        <w:rPr>
          <w:rFonts w:cs="Times New Roman"/>
          <w:color w:val="auto"/>
          <w:lang w:val="en-GB"/>
        </w:rPr>
        <w:t xml:space="preserve"> </w:t>
      </w:r>
    </w:p>
    <w:p w14:paraId="308A0DD6" w14:textId="0C91A132" w:rsidR="00E500D5" w:rsidRPr="00225510" w:rsidRDefault="002B6026" w:rsidP="00BD242C">
      <w:pPr>
        <w:pStyle w:val="Body"/>
        <w:spacing w:after="240" w:line="480" w:lineRule="auto"/>
        <w:rPr>
          <w:rFonts w:cs="Times New Roman"/>
          <w:color w:val="auto"/>
          <w:lang w:val="en-GB"/>
        </w:rPr>
      </w:pPr>
      <w:r w:rsidRPr="00225510">
        <w:rPr>
          <w:rFonts w:cs="Times New Roman"/>
          <w:color w:val="auto"/>
          <w:lang w:val="en-GB"/>
        </w:rPr>
        <w:t>G</w:t>
      </w:r>
      <w:r w:rsidR="00FB5FCF" w:rsidRPr="00225510">
        <w:rPr>
          <w:rFonts w:cs="Times New Roman"/>
          <w:color w:val="auto"/>
          <w:lang w:val="en-GB"/>
        </w:rPr>
        <w:t xml:space="preserve">iven the starkly gendered division of childcare </w:t>
      </w:r>
      <w:r w:rsidRPr="00225510">
        <w:rPr>
          <w:rFonts w:cs="Times New Roman"/>
          <w:color w:val="auto"/>
          <w:lang w:val="en-GB"/>
        </w:rPr>
        <w:t xml:space="preserve">expectations </w:t>
      </w:r>
      <w:r w:rsidR="00FB5FCF" w:rsidRPr="00225510">
        <w:rPr>
          <w:rFonts w:cs="Times New Roman"/>
          <w:color w:val="auto"/>
          <w:lang w:val="en-GB"/>
        </w:rPr>
        <w:t>in moral, political and public discourse</w:t>
      </w:r>
      <w:r w:rsidRPr="00225510">
        <w:rPr>
          <w:rFonts w:cs="Times New Roman"/>
          <w:color w:val="auto"/>
          <w:lang w:val="en-GB"/>
        </w:rPr>
        <w:t xml:space="preserve"> and practice</w:t>
      </w:r>
      <w:r w:rsidR="00FB5FCF" w:rsidRPr="00225510">
        <w:rPr>
          <w:rFonts w:cs="Times New Roman"/>
          <w:color w:val="auto"/>
          <w:lang w:val="en-GB"/>
        </w:rPr>
        <w:t xml:space="preserve">, participants aligned with traditional gender norms </w:t>
      </w:r>
      <w:r w:rsidR="00382E0A" w:rsidRPr="00225510">
        <w:rPr>
          <w:rFonts w:cs="Times New Roman"/>
          <w:color w:val="auto"/>
          <w:lang w:val="en-GB"/>
        </w:rPr>
        <w:t xml:space="preserve">even </w:t>
      </w:r>
      <w:r w:rsidR="00FB5FCF" w:rsidRPr="00225510">
        <w:rPr>
          <w:rFonts w:cs="Times New Roman"/>
          <w:color w:val="auto"/>
          <w:lang w:val="en-GB"/>
        </w:rPr>
        <w:t xml:space="preserve">more in terms of childcare than housework. For example, in Abigail’s </w:t>
      </w:r>
      <w:r w:rsidR="00B33B0E" w:rsidRPr="00225510">
        <w:rPr>
          <w:rFonts w:cs="Times New Roman"/>
          <w:color w:val="auto"/>
          <w:lang w:val="en-GB"/>
        </w:rPr>
        <w:t xml:space="preserve">(21, engaged) </w:t>
      </w:r>
      <w:r w:rsidR="00FB5FCF" w:rsidRPr="00225510">
        <w:rPr>
          <w:rFonts w:cs="Times New Roman"/>
          <w:color w:val="auto"/>
          <w:lang w:val="en-GB"/>
        </w:rPr>
        <w:t xml:space="preserve">household: ‘we’d take [housework] in turns we’re very 50/50 in our relationship’ however, ‘one day if I had children I would- I wouldn’t want to work until they’re like school [age] kind of thing’. Others noted: ‘I personally wouldn’t like to have the Dad looking after the kids when I feel like it should be my job’ (Zoe); ‘ideally, if I had my ideal I’d probably stop [working] for a couple of years of having my children and then go back to work’ (Catriona- her husband would do ‘his bit’ when he came home from work); and Fiona ‘would want to be the one that would sort of stay at home and look after the children’. For these participants, this is expressed as a clear </w:t>
      </w:r>
      <w:r w:rsidR="009D4808" w:rsidRPr="00225510">
        <w:rPr>
          <w:rFonts w:cs="Times New Roman"/>
          <w:iCs/>
          <w:color w:val="auto"/>
          <w:lang w:val="en-GB"/>
        </w:rPr>
        <w:t xml:space="preserve">ideal, while the reality would more likely depend on financial resources </w:t>
      </w:r>
      <w:r w:rsidR="009D4808" w:rsidRPr="00225510">
        <w:rPr>
          <w:rFonts w:cs="Times New Roman"/>
          <w:iCs/>
          <w:color w:val="auto"/>
          <w:lang w:val="en-GB"/>
        </w:rPr>
        <w:lastRenderedPageBreak/>
        <w:t>and other considerations</w:t>
      </w:r>
      <w:r w:rsidRPr="00225510">
        <w:rPr>
          <w:rFonts w:cs="Times New Roman"/>
          <w:iCs/>
          <w:color w:val="auto"/>
          <w:lang w:val="en-GB"/>
        </w:rPr>
        <w:t xml:space="preserve"> (women may anticipate earning less than their </w:t>
      </w:r>
      <w:r w:rsidR="00345098" w:rsidRPr="00225510">
        <w:rPr>
          <w:rFonts w:cs="Times New Roman"/>
          <w:iCs/>
          <w:color w:val="auto"/>
          <w:lang w:val="en-GB"/>
        </w:rPr>
        <w:t>husbands do, which would explain their preference for childcare,</w:t>
      </w:r>
      <w:r w:rsidRPr="00225510">
        <w:rPr>
          <w:rFonts w:cs="Times New Roman"/>
          <w:iCs/>
          <w:color w:val="auto"/>
          <w:lang w:val="en-GB"/>
        </w:rPr>
        <w:t xml:space="preserve"> and/or the expense of childrearing may necessitate both parents continuing to work)</w:t>
      </w:r>
      <w:r w:rsidR="00FB5FCF" w:rsidRPr="00225510">
        <w:rPr>
          <w:rFonts w:cs="Times New Roman"/>
          <w:color w:val="auto"/>
          <w:lang w:val="en-GB"/>
        </w:rPr>
        <w:t xml:space="preserve">. </w:t>
      </w:r>
      <w:r w:rsidR="00CE7E75" w:rsidRPr="00225510">
        <w:rPr>
          <w:rFonts w:cs="Times New Roman"/>
          <w:color w:val="auto"/>
          <w:lang w:val="en-GB"/>
        </w:rPr>
        <w:t xml:space="preserve">In the absence of constraints, however, a preference for stay-at-home-motherhood is clearly stated by these participants, at least for </w:t>
      </w:r>
      <w:r w:rsidR="00F53EC5" w:rsidRPr="00225510">
        <w:rPr>
          <w:rFonts w:cs="Times New Roman"/>
          <w:color w:val="auto"/>
          <w:lang w:val="en-GB"/>
        </w:rPr>
        <w:t>the early childhood years</w:t>
      </w:r>
      <w:r w:rsidR="00CE7E75" w:rsidRPr="00225510">
        <w:rPr>
          <w:rFonts w:cs="Times New Roman"/>
          <w:color w:val="auto"/>
          <w:lang w:val="en-GB"/>
        </w:rPr>
        <w:t xml:space="preserve">. </w:t>
      </w:r>
      <w:r w:rsidR="00382E0A" w:rsidRPr="00225510">
        <w:rPr>
          <w:rFonts w:cs="Times New Roman"/>
          <w:color w:val="auto"/>
          <w:lang w:val="en-GB"/>
        </w:rPr>
        <w:t xml:space="preserve"> </w:t>
      </w:r>
    </w:p>
    <w:p w14:paraId="599C6A3A" w14:textId="59FFC81B" w:rsidR="007A0F5B" w:rsidRPr="00225510" w:rsidRDefault="00382E0A" w:rsidP="00BD242C">
      <w:pPr>
        <w:pStyle w:val="Body"/>
        <w:spacing w:after="240" w:line="480" w:lineRule="auto"/>
        <w:rPr>
          <w:rFonts w:cs="Times New Roman"/>
          <w:color w:val="auto"/>
          <w:lang w:val="en-GB"/>
        </w:rPr>
      </w:pPr>
      <w:r w:rsidRPr="00225510">
        <w:rPr>
          <w:rFonts w:cs="Times New Roman"/>
          <w:color w:val="auto"/>
          <w:lang w:val="en-GB"/>
        </w:rPr>
        <w:t>Yet, there was also evidence of adapting and/or rejecting these traditions, norms and social expectations. B</w:t>
      </w:r>
      <w:r w:rsidR="00FB5FCF" w:rsidRPr="00225510">
        <w:rPr>
          <w:rFonts w:cs="Times New Roman"/>
          <w:color w:val="auto"/>
          <w:lang w:val="en-GB"/>
        </w:rPr>
        <w:t xml:space="preserve">oth Lauren and Rebecca </w:t>
      </w:r>
      <w:r w:rsidRPr="00225510">
        <w:rPr>
          <w:rFonts w:cs="Times New Roman"/>
          <w:color w:val="auto"/>
          <w:lang w:val="en-GB"/>
        </w:rPr>
        <w:t>narrated more</w:t>
      </w:r>
      <w:r w:rsidR="00FB5FCF" w:rsidRPr="00225510">
        <w:rPr>
          <w:rFonts w:cs="Times New Roman"/>
          <w:color w:val="auto"/>
          <w:lang w:val="en-GB"/>
        </w:rPr>
        <w:t xml:space="preserve"> critical </w:t>
      </w:r>
      <w:r w:rsidRPr="00225510">
        <w:rPr>
          <w:rFonts w:cs="Times New Roman"/>
          <w:color w:val="auto"/>
          <w:lang w:val="en-GB"/>
        </w:rPr>
        <w:t>accounts</w:t>
      </w:r>
      <w:r w:rsidR="00FB5FCF" w:rsidRPr="00225510">
        <w:rPr>
          <w:rFonts w:cs="Times New Roman"/>
          <w:color w:val="auto"/>
          <w:lang w:val="en-GB"/>
        </w:rPr>
        <w:t xml:space="preserve"> of gendered family roles, even if Rebecca </w:t>
      </w:r>
      <w:r w:rsidRPr="00225510">
        <w:rPr>
          <w:rFonts w:cs="Times New Roman"/>
          <w:color w:val="auto"/>
          <w:lang w:val="en-GB"/>
        </w:rPr>
        <w:t>could</w:t>
      </w:r>
      <w:r w:rsidR="00FB5FCF" w:rsidRPr="00225510">
        <w:rPr>
          <w:rFonts w:cs="Times New Roman"/>
          <w:color w:val="auto"/>
          <w:lang w:val="en-GB"/>
        </w:rPr>
        <w:t xml:space="preserve"> imagine ‘falling into a trap of doing it’. Lauren explain</w:t>
      </w:r>
      <w:r w:rsidRPr="00225510">
        <w:rPr>
          <w:rFonts w:cs="Times New Roman"/>
          <w:color w:val="auto"/>
          <w:lang w:val="en-GB"/>
        </w:rPr>
        <w:t>ed</w:t>
      </w:r>
      <w:r w:rsidR="00FB5FCF" w:rsidRPr="00225510">
        <w:rPr>
          <w:rFonts w:cs="Times New Roman"/>
          <w:color w:val="auto"/>
          <w:lang w:val="en-GB"/>
        </w:rPr>
        <w:t xml:space="preserve"> that using the terms ‘husband’ and ‘wife’ could all too easily lead to the adoption of traditionally gendered household roles and as she explained: ‘I don’t want to end up inadvertently subscribing to that by like just sort of sleep walking into it by being a wife myself’. </w:t>
      </w:r>
      <w:r w:rsidR="00F53EC5" w:rsidRPr="00225510">
        <w:rPr>
          <w:rFonts w:cs="Times New Roman"/>
          <w:color w:val="auto"/>
          <w:lang w:val="en-GB"/>
        </w:rPr>
        <w:t xml:space="preserve">The way that gendered roles are talked about by both Lauren and Rebecca highlights that being a ‘traditional’ wife remains the default option and that in deciding not to follow this path, they are not only making an active choice but are going against the norm. </w:t>
      </w:r>
      <w:r w:rsidR="00FB5FCF" w:rsidRPr="00225510">
        <w:rPr>
          <w:rFonts w:cs="Times New Roman"/>
          <w:color w:val="auto"/>
          <w:lang w:val="en-GB"/>
        </w:rPr>
        <w:t xml:space="preserve">Although generally more conventional, Adele </w:t>
      </w:r>
      <w:r w:rsidR="00B33B0E" w:rsidRPr="00225510">
        <w:rPr>
          <w:rFonts w:cs="Times New Roman"/>
          <w:color w:val="auto"/>
          <w:lang w:val="en-GB"/>
        </w:rPr>
        <w:t xml:space="preserve">(27, single) </w:t>
      </w:r>
      <w:r w:rsidR="00FB5FCF" w:rsidRPr="00225510">
        <w:rPr>
          <w:rFonts w:cs="Times New Roman"/>
          <w:color w:val="auto"/>
          <w:lang w:val="en-GB"/>
        </w:rPr>
        <w:t>agreed commenting: ‘I can’t ever see that I would take on the housewife sort of role I think it would be more of an equal sort of split’. Finally, some respondents recognised the social changes that had inevitably brought about a change in</w:t>
      </w:r>
      <w:r w:rsidR="00430D36" w:rsidRPr="00225510">
        <w:rPr>
          <w:rFonts w:cs="Times New Roman"/>
          <w:color w:val="auto"/>
          <w:lang w:val="en-GB"/>
        </w:rPr>
        <w:t xml:space="preserve"> women’s status within the home.</w:t>
      </w:r>
      <w:r w:rsidR="00FB5FCF" w:rsidRPr="00225510">
        <w:rPr>
          <w:rFonts w:cs="Times New Roman"/>
          <w:color w:val="auto"/>
          <w:lang w:val="en-GB"/>
        </w:rPr>
        <w:t xml:space="preserve"> Alice </w:t>
      </w:r>
      <w:r w:rsidR="00B33B0E" w:rsidRPr="00225510">
        <w:rPr>
          <w:rFonts w:cs="Times New Roman"/>
          <w:color w:val="auto"/>
          <w:lang w:val="en-GB"/>
        </w:rPr>
        <w:t xml:space="preserve">(25, single) </w:t>
      </w:r>
      <w:r w:rsidR="00750C1C" w:rsidRPr="00225510">
        <w:rPr>
          <w:rFonts w:cs="Times New Roman"/>
          <w:color w:val="auto"/>
          <w:lang w:val="en-GB"/>
        </w:rPr>
        <w:t>said</w:t>
      </w:r>
      <w:r w:rsidR="00FB5FCF" w:rsidRPr="00225510">
        <w:rPr>
          <w:rFonts w:cs="Times New Roman"/>
          <w:color w:val="auto"/>
          <w:lang w:val="en-GB"/>
        </w:rPr>
        <w:t>, ‘I just think you know women have to work there’s not a lot of choice really so they’re not just seen as the housewives’, and for Mandy</w:t>
      </w:r>
      <w:r w:rsidR="00B33B0E" w:rsidRPr="00225510">
        <w:rPr>
          <w:rFonts w:cs="Times New Roman"/>
          <w:color w:val="auto"/>
          <w:lang w:val="en-GB"/>
        </w:rPr>
        <w:t xml:space="preserve"> (30, married)</w:t>
      </w:r>
      <w:r w:rsidR="00FB5FCF" w:rsidRPr="00225510">
        <w:rPr>
          <w:rFonts w:cs="Times New Roman"/>
          <w:color w:val="auto"/>
          <w:lang w:val="en-GB"/>
        </w:rPr>
        <w:t xml:space="preserve">, ‘the gender divide in other areas of life have come down so it was that you know the wife or the mother doesn’t really exist as much </w:t>
      </w:r>
      <w:r w:rsidR="00762CA3" w:rsidRPr="00225510">
        <w:rPr>
          <w:rFonts w:cs="Times New Roman"/>
          <w:color w:val="auto"/>
          <w:lang w:val="en-GB"/>
        </w:rPr>
        <w:t>anymore</w:t>
      </w:r>
      <w:r w:rsidR="00FB5FCF" w:rsidRPr="00225510">
        <w:rPr>
          <w:rFonts w:cs="Times New Roman"/>
          <w:color w:val="auto"/>
          <w:lang w:val="en-GB"/>
        </w:rPr>
        <w:t>’.</w:t>
      </w:r>
      <w:r w:rsidR="00762CA3" w:rsidRPr="00225510">
        <w:rPr>
          <w:rFonts w:cs="Times New Roman"/>
          <w:color w:val="auto"/>
          <w:lang w:val="en-GB"/>
        </w:rPr>
        <w:t xml:space="preserve"> </w:t>
      </w:r>
    </w:p>
    <w:p w14:paraId="0E48364A" w14:textId="4D62BC4E" w:rsidR="00E500D5" w:rsidRPr="00225510" w:rsidRDefault="00A627AA" w:rsidP="00BD242C">
      <w:pPr>
        <w:pStyle w:val="Body"/>
        <w:spacing w:after="240" w:line="480" w:lineRule="auto"/>
        <w:rPr>
          <w:rFonts w:cs="Times New Roman"/>
          <w:color w:val="auto"/>
          <w:lang w:val="en-GB"/>
        </w:rPr>
      </w:pPr>
      <w:r w:rsidRPr="00225510">
        <w:rPr>
          <w:rFonts w:cs="Times New Roman"/>
          <w:color w:val="auto"/>
          <w:lang w:val="en-GB"/>
        </w:rPr>
        <w:t xml:space="preserve">Very traditional accounts were, therefore, tempered by others, where considerations of social change and financial restrictions were accounted for. </w:t>
      </w:r>
      <w:r w:rsidR="00C6613C" w:rsidRPr="00225510">
        <w:rPr>
          <w:rFonts w:cs="Times New Roman"/>
          <w:color w:val="auto"/>
          <w:lang w:val="en-GB"/>
        </w:rPr>
        <w:t xml:space="preserve">The latest data from time use research shows that in the UK, women on average undertake 26 hours of unpaid work a week- </w:t>
      </w:r>
      <w:r w:rsidR="00C6613C" w:rsidRPr="00225510">
        <w:rPr>
          <w:rFonts w:cs="Times New Roman"/>
          <w:color w:val="auto"/>
          <w:lang w:val="en-GB"/>
        </w:rPr>
        <w:lastRenderedPageBreak/>
        <w:t>cooking, childcare and housework- compared to men’s average of 16 hours unpaid work</w:t>
      </w:r>
      <w:r w:rsidR="00AD7F98" w:rsidRPr="00225510">
        <w:rPr>
          <w:rFonts w:cs="Times New Roman"/>
          <w:color w:val="auto"/>
          <w:lang w:val="en-GB"/>
        </w:rPr>
        <w:t xml:space="preserve"> (ONS 2016)</w:t>
      </w:r>
      <w:r w:rsidR="00C6613C" w:rsidRPr="00225510">
        <w:rPr>
          <w:rFonts w:cs="Times New Roman"/>
          <w:color w:val="auto"/>
          <w:lang w:val="en-GB"/>
        </w:rPr>
        <w:t>. Therefore, w</w:t>
      </w:r>
      <w:r w:rsidRPr="00225510">
        <w:rPr>
          <w:rFonts w:cs="Times New Roman"/>
          <w:color w:val="auto"/>
          <w:lang w:val="en-GB"/>
        </w:rPr>
        <w:t xml:space="preserve">hile tradition </w:t>
      </w:r>
      <w:r w:rsidR="00C6613C" w:rsidRPr="00225510">
        <w:rPr>
          <w:rFonts w:cs="Times New Roman"/>
          <w:color w:val="auto"/>
          <w:lang w:val="en-GB"/>
        </w:rPr>
        <w:t xml:space="preserve">and equality both operated in the imaginations of these young women, it is likely that once they had children and established homes for themselves, the economic realities would clash with both imaginaries: for while women are often required now to work alongside male partners to support children (although often in part-time positions), they also continue to undertake a majority of the childcare and household labour. </w:t>
      </w:r>
    </w:p>
    <w:p w14:paraId="4B14C58D" w14:textId="77777777" w:rsidR="00E500D5" w:rsidRPr="00225510" w:rsidRDefault="00FB5FCF" w:rsidP="00BD242C">
      <w:pPr>
        <w:pStyle w:val="Heading"/>
        <w:rPr>
          <w:rFonts w:cs="Times New Roman"/>
          <w:color w:val="auto"/>
          <w:lang w:val="en-GB"/>
        </w:rPr>
      </w:pPr>
      <w:r w:rsidRPr="00225510">
        <w:rPr>
          <w:rFonts w:cs="Times New Roman"/>
          <w:color w:val="auto"/>
          <w:lang w:val="en-GB"/>
        </w:rPr>
        <w:t xml:space="preserve">Discussion </w:t>
      </w:r>
    </w:p>
    <w:p w14:paraId="64277035" w14:textId="77777777" w:rsidR="00D13EF1" w:rsidRPr="00225510" w:rsidRDefault="008E14B3" w:rsidP="00BD242C">
      <w:pPr>
        <w:pStyle w:val="Body"/>
        <w:spacing w:after="240" w:line="480" w:lineRule="auto"/>
        <w:rPr>
          <w:rFonts w:cs="Times New Roman"/>
          <w:color w:val="auto"/>
          <w:lang w:val="en-GB"/>
        </w:rPr>
      </w:pPr>
      <w:r w:rsidRPr="00225510">
        <w:rPr>
          <w:rFonts w:cs="Times New Roman"/>
          <w:color w:val="auto"/>
          <w:lang w:val="en-GB"/>
        </w:rPr>
        <w:t xml:space="preserve">Going back to Susan, who started this discussion, we can see in her account </w:t>
      </w:r>
      <w:r w:rsidR="00117AD8" w:rsidRPr="00225510">
        <w:rPr>
          <w:rFonts w:cs="Times New Roman"/>
          <w:color w:val="auto"/>
          <w:lang w:val="en-GB"/>
        </w:rPr>
        <w:t>very</w:t>
      </w:r>
      <w:r w:rsidRPr="00225510">
        <w:rPr>
          <w:rFonts w:cs="Times New Roman"/>
          <w:color w:val="auto"/>
          <w:lang w:val="en-GB"/>
        </w:rPr>
        <w:t xml:space="preserve"> clearly the tension between competing discourses of ‘tradition’ and ‘modern’</w:t>
      </w:r>
      <w:r w:rsidR="00117AD8" w:rsidRPr="00225510">
        <w:rPr>
          <w:rFonts w:cs="Times New Roman"/>
          <w:color w:val="auto"/>
          <w:lang w:val="en-GB"/>
        </w:rPr>
        <w:t>: she would rather be married before having children because she was ‘traditional in that view’ and yet would not accept taking on the housework simply ‘because I was a woman’. We can also see a combination of individualised preferences and relational inclusion, especially of her ‘close knit’ family. And there is evidence of</w:t>
      </w:r>
      <w:r w:rsidR="00430D36" w:rsidRPr="00225510">
        <w:rPr>
          <w:rFonts w:cs="Times New Roman"/>
          <w:color w:val="auto"/>
          <w:lang w:val="en-GB"/>
        </w:rPr>
        <w:t xml:space="preserve"> the pressure of</w:t>
      </w:r>
      <w:r w:rsidR="00117AD8" w:rsidRPr="00225510">
        <w:rPr>
          <w:rFonts w:cs="Times New Roman"/>
          <w:color w:val="auto"/>
          <w:lang w:val="en-GB"/>
        </w:rPr>
        <w:t xml:space="preserve"> external constraints, such as social no</w:t>
      </w:r>
      <w:r w:rsidR="00561858" w:rsidRPr="00225510">
        <w:rPr>
          <w:rFonts w:cs="Times New Roman"/>
          <w:color w:val="auto"/>
          <w:lang w:val="en-GB"/>
        </w:rPr>
        <w:t xml:space="preserve">rms, influencing her attitudes, especially regarding having children outside of marriage which she saw as still ‘taboo […] in the eyes of […] general society’. </w:t>
      </w:r>
      <w:r w:rsidR="00430D36" w:rsidRPr="00225510">
        <w:rPr>
          <w:rFonts w:cs="Times New Roman"/>
          <w:color w:val="auto"/>
          <w:lang w:val="en-GB"/>
        </w:rPr>
        <w:t>‘</w:t>
      </w:r>
      <w:r w:rsidR="00561858" w:rsidRPr="00225510">
        <w:rPr>
          <w:rFonts w:cs="Times New Roman"/>
          <w:color w:val="auto"/>
          <w:lang w:val="en-GB"/>
        </w:rPr>
        <w:t>Gender</w:t>
      </w:r>
      <w:r w:rsidR="00430D36" w:rsidRPr="00225510">
        <w:rPr>
          <w:rFonts w:cs="Times New Roman"/>
          <w:color w:val="auto"/>
          <w:lang w:val="en-GB"/>
        </w:rPr>
        <w:t>’</w:t>
      </w:r>
      <w:r w:rsidR="00561858" w:rsidRPr="00225510">
        <w:rPr>
          <w:rFonts w:cs="Times New Roman"/>
          <w:color w:val="auto"/>
          <w:lang w:val="en-GB"/>
        </w:rPr>
        <w:t xml:space="preserve"> and ‘family’ still operate as ideological constructs through which meaning is constructed, communicated and constituted. </w:t>
      </w:r>
    </w:p>
    <w:p w14:paraId="4F56DF77" w14:textId="42FCD0AD" w:rsidR="00CA5960" w:rsidRPr="00225510" w:rsidRDefault="00E97220" w:rsidP="00BD242C">
      <w:pPr>
        <w:pStyle w:val="Body"/>
        <w:spacing w:after="240" w:line="480" w:lineRule="auto"/>
        <w:rPr>
          <w:rFonts w:cs="Times New Roman"/>
          <w:color w:val="auto"/>
          <w:lang w:val="en-GB"/>
        </w:rPr>
      </w:pPr>
      <w:r w:rsidRPr="00225510">
        <w:rPr>
          <w:rFonts w:cs="Times New Roman"/>
          <w:color w:val="auto"/>
          <w:lang w:val="en-GB"/>
        </w:rPr>
        <w:t>In the absence of meaningful alternative choices, therefore, Susan- an independent, financially secure young women- ‘chooses’ the traditional pathways of marriage, marital name-change and childcare responsibility. Once openly critiqued</w:t>
      </w:r>
      <w:r w:rsidR="00D13EF1" w:rsidRPr="00225510">
        <w:rPr>
          <w:rFonts w:cs="Times New Roman"/>
          <w:color w:val="auto"/>
          <w:lang w:val="en-GB"/>
        </w:rPr>
        <w:t>,</w:t>
      </w:r>
      <w:r w:rsidRPr="00225510">
        <w:rPr>
          <w:rFonts w:cs="Times New Roman"/>
          <w:color w:val="auto"/>
          <w:lang w:val="en-GB"/>
        </w:rPr>
        <w:t xml:space="preserve"> oppressive</w:t>
      </w:r>
      <w:r w:rsidR="00D13EF1" w:rsidRPr="00225510">
        <w:rPr>
          <w:rFonts w:cs="Times New Roman"/>
          <w:color w:val="auto"/>
          <w:lang w:val="en-GB"/>
        </w:rPr>
        <w:t>,</w:t>
      </w:r>
      <w:r w:rsidRPr="00225510">
        <w:rPr>
          <w:rFonts w:cs="Times New Roman"/>
          <w:color w:val="auto"/>
          <w:lang w:val="en-GB"/>
        </w:rPr>
        <w:t xml:space="preserve"> gendered practices are being reconfigured as desirable choices because while the narrative of choice has emerged</w:t>
      </w:r>
      <w:r w:rsidR="00D53B3E" w:rsidRPr="00225510">
        <w:rPr>
          <w:rFonts w:cs="Times New Roman"/>
          <w:color w:val="auto"/>
          <w:lang w:val="en-GB"/>
        </w:rPr>
        <w:t xml:space="preserve"> as a rationale for action</w:t>
      </w:r>
      <w:r w:rsidRPr="00225510">
        <w:rPr>
          <w:rFonts w:cs="Times New Roman"/>
          <w:color w:val="auto"/>
          <w:lang w:val="en-GB"/>
        </w:rPr>
        <w:t xml:space="preserve">, the realities of </w:t>
      </w:r>
      <w:r w:rsidR="00D53B3E" w:rsidRPr="00225510">
        <w:rPr>
          <w:rFonts w:cs="Times New Roman"/>
          <w:color w:val="auto"/>
          <w:lang w:val="en-GB"/>
        </w:rPr>
        <w:t>available and desirable options</w:t>
      </w:r>
      <w:r w:rsidRPr="00225510">
        <w:rPr>
          <w:rFonts w:cs="Times New Roman"/>
          <w:color w:val="auto"/>
          <w:lang w:val="en-GB"/>
        </w:rPr>
        <w:t xml:space="preserve"> have altered </w:t>
      </w:r>
      <w:r w:rsidR="00D53B3E" w:rsidRPr="00225510">
        <w:rPr>
          <w:rFonts w:cs="Times New Roman"/>
          <w:color w:val="auto"/>
          <w:lang w:val="en-GB"/>
        </w:rPr>
        <w:t>little</w:t>
      </w:r>
      <w:r w:rsidRPr="00225510">
        <w:rPr>
          <w:rFonts w:cs="Times New Roman"/>
          <w:color w:val="auto"/>
          <w:lang w:val="en-GB"/>
        </w:rPr>
        <w:t xml:space="preserve">. </w:t>
      </w:r>
      <w:r w:rsidR="00D53B3E" w:rsidRPr="00225510">
        <w:rPr>
          <w:rFonts w:cs="Times New Roman"/>
          <w:color w:val="auto"/>
          <w:lang w:val="en-GB"/>
        </w:rPr>
        <w:t xml:space="preserve">Rather than the empowered choice </w:t>
      </w:r>
      <w:r w:rsidR="00D13EF1" w:rsidRPr="00225510">
        <w:rPr>
          <w:rFonts w:cs="Times New Roman"/>
          <w:color w:val="auto"/>
          <w:lang w:val="en-GB"/>
        </w:rPr>
        <w:t xml:space="preserve">hailed under conditions of ‘choice </w:t>
      </w:r>
      <w:r w:rsidR="00D53B3E" w:rsidRPr="00225510">
        <w:rPr>
          <w:rFonts w:cs="Times New Roman"/>
          <w:color w:val="auto"/>
          <w:lang w:val="en-GB"/>
        </w:rPr>
        <w:lastRenderedPageBreak/>
        <w:t xml:space="preserve">feminism’, however, these choices are </w:t>
      </w:r>
      <w:r w:rsidR="00D13EF1" w:rsidRPr="00225510">
        <w:rPr>
          <w:rFonts w:cs="Times New Roman"/>
          <w:color w:val="auto"/>
          <w:lang w:val="en-GB"/>
        </w:rPr>
        <w:t xml:space="preserve">rather </w:t>
      </w:r>
      <w:r w:rsidR="00D53B3E" w:rsidRPr="00225510">
        <w:rPr>
          <w:rFonts w:cs="Times New Roman"/>
          <w:color w:val="auto"/>
          <w:lang w:val="en-GB"/>
        </w:rPr>
        <w:t xml:space="preserve">a reflection of the conditions under which the choices are being made: the retrenchment, resurgence or simple continuation of oppressive </w:t>
      </w:r>
      <w:r w:rsidR="00D13EF1" w:rsidRPr="00225510">
        <w:rPr>
          <w:rFonts w:cs="Times New Roman"/>
          <w:color w:val="auto"/>
          <w:lang w:val="en-GB"/>
        </w:rPr>
        <w:t>gender</w:t>
      </w:r>
      <w:r w:rsidR="00D53B3E" w:rsidRPr="00225510">
        <w:rPr>
          <w:rFonts w:cs="Times New Roman"/>
          <w:color w:val="auto"/>
          <w:lang w:val="en-GB"/>
        </w:rPr>
        <w:t xml:space="preserve"> regimes structured around family life and supported by a conservative political and economic system which bolsters these arrangements.</w:t>
      </w:r>
    </w:p>
    <w:p w14:paraId="76EB8D2F" w14:textId="0F3FBB5A" w:rsidR="00E500D5" w:rsidRPr="00225510" w:rsidRDefault="00D13EF1" w:rsidP="00BD242C">
      <w:pPr>
        <w:pStyle w:val="Body"/>
        <w:spacing w:after="240" w:line="480" w:lineRule="auto"/>
        <w:rPr>
          <w:rFonts w:cs="Times New Roman"/>
          <w:color w:val="auto"/>
          <w:lang w:val="en-GB"/>
        </w:rPr>
      </w:pPr>
      <w:r w:rsidRPr="00225510">
        <w:rPr>
          <w:rFonts w:cs="Times New Roman"/>
          <w:color w:val="auto"/>
          <w:lang w:val="en-GB"/>
        </w:rPr>
        <w:t xml:space="preserve">The rationale provided by participants for choosing traditional family practices include </w:t>
      </w:r>
      <w:r w:rsidR="00FB5FCF" w:rsidRPr="00225510">
        <w:rPr>
          <w:rFonts w:cs="Times New Roman"/>
          <w:color w:val="auto"/>
          <w:lang w:val="en-GB"/>
        </w:rPr>
        <w:t>historical hangover</w:t>
      </w:r>
      <w:r w:rsidRPr="00225510">
        <w:rPr>
          <w:rFonts w:cs="Times New Roman"/>
          <w:color w:val="auto"/>
          <w:lang w:val="en-GB"/>
        </w:rPr>
        <w:t xml:space="preserve"> of gender norms,</w:t>
      </w:r>
      <w:r w:rsidR="00FB5FCF" w:rsidRPr="00225510">
        <w:rPr>
          <w:rFonts w:cs="Times New Roman"/>
          <w:color w:val="auto"/>
          <w:lang w:val="en-GB"/>
        </w:rPr>
        <w:t xml:space="preserve"> </w:t>
      </w:r>
      <w:r w:rsidRPr="00225510">
        <w:rPr>
          <w:rFonts w:cs="Times New Roman"/>
          <w:color w:val="auto"/>
          <w:lang w:val="en-GB"/>
        </w:rPr>
        <w:t>(</w:t>
      </w:r>
      <w:r w:rsidR="00FB5FCF" w:rsidRPr="00225510">
        <w:rPr>
          <w:rFonts w:cs="Times New Roman"/>
          <w:color w:val="auto"/>
          <w:lang w:val="en-GB"/>
        </w:rPr>
        <w:t>re</w:t>
      </w:r>
      <w:r w:rsidRPr="00225510">
        <w:rPr>
          <w:rFonts w:cs="Times New Roman"/>
          <w:color w:val="auto"/>
          <w:lang w:val="en-GB"/>
        </w:rPr>
        <w:t>)</w:t>
      </w:r>
      <w:r w:rsidR="00FB5FCF" w:rsidRPr="00225510">
        <w:rPr>
          <w:rFonts w:cs="Times New Roman"/>
          <w:color w:val="auto"/>
          <w:lang w:val="en-GB"/>
        </w:rPr>
        <w:t>invented tradi</w:t>
      </w:r>
      <w:r w:rsidR="00A50BA4" w:rsidRPr="00225510">
        <w:rPr>
          <w:rFonts w:cs="Times New Roman"/>
          <w:color w:val="auto"/>
          <w:lang w:val="en-GB"/>
        </w:rPr>
        <w:t>tion</w:t>
      </w:r>
      <w:r w:rsidRPr="00225510">
        <w:rPr>
          <w:rFonts w:cs="Times New Roman"/>
          <w:color w:val="auto"/>
          <w:lang w:val="en-GB"/>
        </w:rPr>
        <w:t>s and</w:t>
      </w:r>
      <w:r w:rsidR="00A50BA4" w:rsidRPr="00225510">
        <w:rPr>
          <w:rFonts w:cs="Times New Roman"/>
          <w:color w:val="auto"/>
          <w:lang w:val="en-GB"/>
        </w:rPr>
        <w:t xml:space="preserve"> </w:t>
      </w:r>
      <w:r w:rsidRPr="00225510">
        <w:rPr>
          <w:rFonts w:cs="Times New Roman"/>
          <w:color w:val="auto"/>
          <w:lang w:val="en-GB"/>
        </w:rPr>
        <w:t>re-traditionalised ideas of ‘family’.</w:t>
      </w:r>
      <w:r w:rsidR="00A50BA4" w:rsidRPr="00225510">
        <w:rPr>
          <w:rFonts w:cs="Times New Roman"/>
          <w:color w:val="auto"/>
          <w:lang w:val="en-GB"/>
        </w:rPr>
        <w:t xml:space="preserve"> </w:t>
      </w:r>
      <w:r w:rsidRPr="00225510">
        <w:rPr>
          <w:rFonts w:cs="Times New Roman"/>
          <w:color w:val="auto"/>
          <w:lang w:val="en-GB"/>
        </w:rPr>
        <w:t>T</w:t>
      </w:r>
      <w:r w:rsidR="00A50BA4" w:rsidRPr="00225510">
        <w:rPr>
          <w:rFonts w:cs="Times New Roman"/>
          <w:color w:val="auto"/>
          <w:lang w:val="en-GB"/>
        </w:rPr>
        <w:t>hese are muddled</w:t>
      </w:r>
      <w:r w:rsidR="00FB5FCF" w:rsidRPr="00225510">
        <w:rPr>
          <w:rFonts w:cs="Times New Roman"/>
          <w:color w:val="auto"/>
          <w:lang w:val="en-GB"/>
        </w:rPr>
        <w:t xml:space="preserve"> together </w:t>
      </w:r>
      <w:r w:rsidR="00A50BA4" w:rsidRPr="00225510">
        <w:rPr>
          <w:rFonts w:cs="Times New Roman"/>
          <w:color w:val="auto"/>
          <w:lang w:val="en-GB"/>
        </w:rPr>
        <w:t xml:space="preserve">in a bricolage </w:t>
      </w:r>
      <w:r w:rsidRPr="00225510">
        <w:rPr>
          <w:rFonts w:cs="Times New Roman"/>
          <w:color w:val="auto"/>
          <w:lang w:val="en-GB"/>
        </w:rPr>
        <w:t>providing a low effort and safe response</w:t>
      </w:r>
      <w:r w:rsidR="003D1B79" w:rsidRPr="00225510">
        <w:rPr>
          <w:rFonts w:cs="Times New Roman"/>
          <w:color w:val="auto"/>
          <w:lang w:val="en-GB"/>
        </w:rPr>
        <w:t xml:space="preserve"> </w:t>
      </w:r>
      <w:r w:rsidRPr="00225510">
        <w:rPr>
          <w:rFonts w:cs="Times New Roman"/>
          <w:color w:val="auto"/>
          <w:lang w:val="en-GB"/>
        </w:rPr>
        <w:t>to a novel situation</w:t>
      </w:r>
      <w:r w:rsidR="003D1B79" w:rsidRPr="00225510">
        <w:rPr>
          <w:rFonts w:cs="Times New Roman"/>
          <w:color w:val="auto"/>
          <w:lang w:val="en-GB"/>
        </w:rPr>
        <w:t xml:space="preserve"> (</w:t>
      </w:r>
      <w:r w:rsidR="00A61A19">
        <w:rPr>
          <w:rFonts w:cs="Times New Roman"/>
          <w:color w:val="auto"/>
          <w:lang w:val="en-GB"/>
        </w:rPr>
        <w:t>Carter and Duncan 2018</w:t>
      </w:r>
      <w:r w:rsidR="003D1B79" w:rsidRPr="00225510">
        <w:rPr>
          <w:rFonts w:cs="Times New Roman"/>
          <w:color w:val="auto"/>
          <w:lang w:val="en-GB"/>
        </w:rPr>
        <w:t>)</w:t>
      </w:r>
      <w:r w:rsidR="00FB5FCF" w:rsidRPr="00225510">
        <w:rPr>
          <w:rFonts w:cs="Times New Roman"/>
          <w:color w:val="auto"/>
          <w:lang w:val="en-GB"/>
        </w:rPr>
        <w:t xml:space="preserve">. It is clear </w:t>
      </w:r>
      <w:r w:rsidR="003D1B79" w:rsidRPr="00225510">
        <w:rPr>
          <w:rFonts w:cs="Times New Roman"/>
          <w:color w:val="auto"/>
          <w:lang w:val="en-GB"/>
        </w:rPr>
        <w:t>participants fe</w:t>
      </w:r>
      <w:r w:rsidR="00FB5FCF" w:rsidRPr="00225510">
        <w:rPr>
          <w:rFonts w:cs="Times New Roman"/>
          <w:color w:val="auto"/>
          <w:lang w:val="en-GB"/>
        </w:rPr>
        <w:t>l</w:t>
      </w:r>
      <w:r w:rsidR="003D1B79" w:rsidRPr="00225510">
        <w:rPr>
          <w:rFonts w:cs="Times New Roman"/>
          <w:color w:val="auto"/>
          <w:lang w:val="en-GB"/>
        </w:rPr>
        <w:t>t both</w:t>
      </w:r>
      <w:r w:rsidR="00FB5FCF" w:rsidRPr="00225510">
        <w:rPr>
          <w:rFonts w:cs="Times New Roman"/>
          <w:color w:val="auto"/>
          <w:lang w:val="en-GB"/>
        </w:rPr>
        <w:t xml:space="preserve"> the weight of </w:t>
      </w:r>
      <w:r w:rsidR="003D1B79" w:rsidRPr="00225510">
        <w:rPr>
          <w:rFonts w:cs="Times New Roman"/>
          <w:color w:val="auto"/>
          <w:lang w:val="en-GB"/>
        </w:rPr>
        <w:t xml:space="preserve">narratives of </w:t>
      </w:r>
      <w:r w:rsidR="00FB5FCF" w:rsidRPr="00225510">
        <w:rPr>
          <w:rFonts w:cs="Times New Roman"/>
          <w:color w:val="auto"/>
          <w:lang w:val="en-GB"/>
        </w:rPr>
        <w:t xml:space="preserve">‘democratic family’ and ‘gender equality’ in their </w:t>
      </w:r>
      <w:r w:rsidR="003D1B79" w:rsidRPr="00225510">
        <w:rPr>
          <w:rFonts w:cs="Times New Roman"/>
          <w:color w:val="auto"/>
          <w:lang w:val="en-GB"/>
        </w:rPr>
        <w:t>accounts</w:t>
      </w:r>
      <w:r w:rsidR="00FB5FCF" w:rsidRPr="00225510">
        <w:rPr>
          <w:rFonts w:cs="Times New Roman"/>
          <w:color w:val="auto"/>
          <w:lang w:val="en-GB"/>
        </w:rPr>
        <w:t>, and they work</w:t>
      </w:r>
      <w:r w:rsidR="003D1B79" w:rsidRPr="00225510">
        <w:rPr>
          <w:rFonts w:cs="Times New Roman"/>
          <w:color w:val="auto"/>
          <w:lang w:val="en-GB"/>
        </w:rPr>
        <w:t>ed</w:t>
      </w:r>
      <w:r w:rsidR="00FB5FCF" w:rsidRPr="00225510">
        <w:rPr>
          <w:rFonts w:cs="Times New Roman"/>
          <w:color w:val="auto"/>
          <w:lang w:val="en-GB"/>
        </w:rPr>
        <w:t xml:space="preserve"> hard to provide accounts that </w:t>
      </w:r>
      <w:r w:rsidR="00430D36" w:rsidRPr="00225510">
        <w:rPr>
          <w:rFonts w:cs="Times New Roman"/>
          <w:color w:val="auto"/>
          <w:lang w:val="en-GB"/>
        </w:rPr>
        <w:t>took</w:t>
      </w:r>
      <w:r w:rsidR="00FB5FCF" w:rsidRPr="00225510">
        <w:rPr>
          <w:rFonts w:cs="Times New Roman"/>
          <w:color w:val="auto"/>
          <w:lang w:val="en-GB"/>
        </w:rPr>
        <w:t xml:space="preserve"> account of these discourses while </w:t>
      </w:r>
      <w:r w:rsidR="003D1B79" w:rsidRPr="00225510">
        <w:rPr>
          <w:rFonts w:cs="Times New Roman"/>
          <w:color w:val="auto"/>
          <w:lang w:val="en-GB"/>
        </w:rPr>
        <w:t>adapting, moderating or</w:t>
      </w:r>
      <w:r w:rsidR="00FB5FCF" w:rsidRPr="00225510">
        <w:rPr>
          <w:rFonts w:cs="Times New Roman"/>
          <w:color w:val="auto"/>
          <w:lang w:val="en-GB"/>
        </w:rPr>
        <w:t xml:space="preserve"> rejecting them</w:t>
      </w:r>
      <w:r w:rsidRPr="00225510">
        <w:rPr>
          <w:rFonts w:cs="Times New Roman"/>
          <w:color w:val="auto"/>
          <w:lang w:val="en-GB"/>
        </w:rPr>
        <w:t>. Which response a participant chose depended at least partly on their access to various resources including their position within class, wealth</w:t>
      </w:r>
      <w:r w:rsidR="000A7418" w:rsidRPr="00225510">
        <w:rPr>
          <w:rFonts w:cs="Times New Roman"/>
          <w:color w:val="auto"/>
          <w:lang w:val="en-GB"/>
        </w:rPr>
        <w:t>,</w:t>
      </w:r>
      <w:r w:rsidRPr="00225510">
        <w:rPr>
          <w:rFonts w:cs="Times New Roman"/>
          <w:color w:val="auto"/>
          <w:lang w:val="en-GB"/>
        </w:rPr>
        <w:t xml:space="preserve"> and educational hierarchies</w:t>
      </w:r>
      <w:r w:rsidR="00FB5FCF" w:rsidRPr="00225510">
        <w:rPr>
          <w:rFonts w:cs="Times New Roman"/>
          <w:color w:val="auto"/>
          <w:lang w:val="en-GB"/>
        </w:rPr>
        <w:t xml:space="preserve">. </w:t>
      </w:r>
      <w:r w:rsidRPr="00225510">
        <w:rPr>
          <w:rFonts w:cs="Times New Roman"/>
          <w:color w:val="auto"/>
          <w:lang w:val="en-GB"/>
        </w:rPr>
        <w:t>Thus,</w:t>
      </w:r>
      <w:r w:rsidR="003D1B79" w:rsidRPr="00225510">
        <w:rPr>
          <w:rFonts w:cs="Times New Roman"/>
          <w:color w:val="auto"/>
          <w:lang w:val="en-GB"/>
        </w:rPr>
        <w:t xml:space="preserve"> ‘choices’ </w:t>
      </w:r>
      <w:r w:rsidRPr="00225510">
        <w:rPr>
          <w:rFonts w:cs="Times New Roman"/>
          <w:color w:val="auto"/>
          <w:lang w:val="en-GB"/>
        </w:rPr>
        <w:t>were</w:t>
      </w:r>
      <w:r w:rsidR="003D1B79" w:rsidRPr="00225510">
        <w:rPr>
          <w:rFonts w:cs="Times New Roman"/>
          <w:color w:val="auto"/>
          <w:lang w:val="en-GB"/>
        </w:rPr>
        <w:t xml:space="preserve"> sometimes presented as taken-for-granted</w:t>
      </w:r>
      <w:r w:rsidR="00430D36" w:rsidRPr="00225510">
        <w:rPr>
          <w:rFonts w:cs="Times New Roman"/>
          <w:color w:val="auto"/>
          <w:lang w:val="en-GB"/>
        </w:rPr>
        <w:t>/habitual</w:t>
      </w:r>
      <w:r w:rsidR="003D1B79" w:rsidRPr="00225510">
        <w:rPr>
          <w:rFonts w:cs="Times New Roman"/>
          <w:color w:val="auto"/>
          <w:lang w:val="en-GB"/>
        </w:rPr>
        <w:t xml:space="preserve"> and sometimes subject to more evident scrutiny, while it is clear that the ability to act with </w:t>
      </w:r>
      <w:r w:rsidR="00430D36" w:rsidRPr="00225510">
        <w:rPr>
          <w:rFonts w:cs="Times New Roman"/>
          <w:color w:val="auto"/>
          <w:lang w:val="en-GB"/>
        </w:rPr>
        <w:t>purposive</w:t>
      </w:r>
      <w:r w:rsidR="003D1B79" w:rsidRPr="00225510">
        <w:rPr>
          <w:rFonts w:cs="Times New Roman"/>
          <w:color w:val="auto"/>
          <w:lang w:val="en-GB"/>
        </w:rPr>
        <w:t xml:space="preserve"> agency is also both bonded (with others) and bounded by constraints. Sometimes this leads to passive agency</w:t>
      </w:r>
      <w:r w:rsidR="003D3924" w:rsidRPr="00225510">
        <w:rPr>
          <w:rFonts w:cs="Times New Roman"/>
          <w:color w:val="auto"/>
          <w:lang w:val="en-GB"/>
        </w:rPr>
        <w:t xml:space="preserve"> (taking no action whether consciously reflecting upon this or not)</w:t>
      </w:r>
      <w:r w:rsidR="003D1B79" w:rsidRPr="00225510">
        <w:rPr>
          <w:rFonts w:cs="Times New Roman"/>
          <w:color w:val="auto"/>
          <w:lang w:val="en-GB"/>
        </w:rPr>
        <w:t xml:space="preserve"> or </w:t>
      </w:r>
      <w:r w:rsidR="003D3924" w:rsidRPr="00225510">
        <w:rPr>
          <w:rFonts w:cs="Times New Roman"/>
          <w:color w:val="auto"/>
          <w:lang w:val="en-GB"/>
        </w:rPr>
        <w:t>‘</w:t>
      </w:r>
      <w:r w:rsidR="003D1B79" w:rsidRPr="00225510">
        <w:rPr>
          <w:rFonts w:cs="Times New Roman"/>
          <w:color w:val="auto"/>
          <w:lang w:val="en-GB"/>
        </w:rPr>
        <w:t>patiency</w:t>
      </w:r>
      <w:r w:rsidR="003D3924" w:rsidRPr="00225510">
        <w:rPr>
          <w:rFonts w:cs="Times New Roman"/>
          <w:color w:val="auto"/>
          <w:lang w:val="en-GB"/>
        </w:rPr>
        <w:t>’ (being acted upon by others)</w:t>
      </w:r>
      <w:r w:rsidR="003D1B79" w:rsidRPr="00225510">
        <w:rPr>
          <w:rFonts w:cs="Times New Roman"/>
          <w:color w:val="auto"/>
          <w:lang w:val="en-GB"/>
        </w:rPr>
        <w:t xml:space="preserve"> (</w:t>
      </w:r>
      <w:r w:rsidR="00A61A19">
        <w:rPr>
          <w:rFonts w:cs="Times New Roman"/>
          <w:color w:val="auto"/>
          <w:lang w:val="en-GB"/>
        </w:rPr>
        <w:t>Carter and Duncan 2018</w:t>
      </w:r>
      <w:r w:rsidR="003D1B79" w:rsidRPr="00225510">
        <w:rPr>
          <w:rFonts w:cs="Times New Roman"/>
          <w:color w:val="auto"/>
          <w:lang w:val="en-GB"/>
        </w:rPr>
        <w:t xml:space="preserve">). </w:t>
      </w:r>
    </w:p>
    <w:p w14:paraId="4594318B" w14:textId="7D5CF07F" w:rsidR="00E500D5" w:rsidRPr="00225510" w:rsidRDefault="00282657" w:rsidP="00BD242C">
      <w:pPr>
        <w:pStyle w:val="Quotation"/>
        <w:spacing w:after="240" w:line="480" w:lineRule="auto"/>
        <w:ind w:left="0"/>
        <w:rPr>
          <w:rFonts w:cs="Times New Roman"/>
          <w:color w:val="auto"/>
          <w:lang w:val="en-GB"/>
        </w:rPr>
      </w:pPr>
      <w:r w:rsidRPr="00225510">
        <w:rPr>
          <w:rFonts w:cs="Times New Roman"/>
          <w:color w:val="auto"/>
          <w:lang w:val="en-GB"/>
        </w:rPr>
        <w:t>This bricolage of tradition, social norms, feminist ideas, ideal family practices with ideas about agency and gender also infuse</w:t>
      </w:r>
      <w:r w:rsidR="00285861" w:rsidRPr="00225510">
        <w:rPr>
          <w:rFonts w:cs="Times New Roman"/>
          <w:color w:val="auto"/>
          <w:lang w:val="en-GB"/>
        </w:rPr>
        <w:t>d</w:t>
      </w:r>
      <w:r w:rsidRPr="00225510">
        <w:rPr>
          <w:rFonts w:cs="Times New Roman"/>
          <w:color w:val="auto"/>
          <w:lang w:val="en-GB"/>
        </w:rPr>
        <w:t xml:space="preserve"> women’s discussions of sex. </w:t>
      </w:r>
      <w:r w:rsidR="00285861" w:rsidRPr="00225510">
        <w:rPr>
          <w:rFonts w:cs="Times New Roman"/>
          <w:color w:val="auto"/>
          <w:lang w:val="en-GB"/>
        </w:rPr>
        <w:t>This led to a range of responses, although most agreed that there were dangers associated with sex outside of monogamous heterosexual relationships. In response to this perceived sense of vulnerability</w:t>
      </w:r>
      <w:r w:rsidR="00E06A42" w:rsidRPr="00225510">
        <w:rPr>
          <w:rFonts w:cs="Times New Roman"/>
          <w:color w:val="auto"/>
          <w:lang w:val="en-GB"/>
        </w:rPr>
        <w:t xml:space="preserve"> and danger</w:t>
      </w:r>
      <w:r w:rsidR="00285861" w:rsidRPr="00225510">
        <w:rPr>
          <w:rFonts w:cs="Times New Roman"/>
          <w:color w:val="auto"/>
          <w:lang w:val="en-GB"/>
        </w:rPr>
        <w:t xml:space="preserve">, sex was best confined to the safe space of relationships, and marriage as the ideal. </w:t>
      </w:r>
      <w:r w:rsidR="000A7418" w:rsidRPr="00225510">
        <w:rPr>
          <w:rFonts w:cs="Times New Roman"/>
          <w:color w:val="auto"/>
          <w:lang w:val="en-GB"/>
        </w:rPr>
        <w:t>D</w:t>
      </w:r>
      <w:r w:rsidR="00FB5FCF" w:rsidRPr="00225510">
        <w:rPr>
          <w:rFonts w:cs="Times New Roman"/>
          <w:color w:val="auto"/>
          <w:lang w:val="en-GB"/>
        </w:rPr>
        <w:t>espite depictions to the contrary in British media</w:t>
      </w:r>
      <w:r w:rsidR="000A7418" w:rsidRPr="00225510">
        <w:rPr>
          <w:rFonts w:cs="Times New Roman"/>
          <w:color w:val="auto"/>
          <w:lang w:val="en-GB"/>
        </w:rPr>
        <w:t xml:space="preserve"> (Jackson 2005), </w:t>
      </w:r>
      <w:r w:rsidR="00FB5FCF" w:rsidRPr="00225510">
        <w:rPr>
          <w:rFonts w:cs="Times New Roman"/>
          <w:color w:val="auto"/>
          <w:lang w:val="en-GB"/>
        </w:rPr>
        <w:t xml:space="preserve">these young women are demonstrating a more considered, hesitant, pragmatic approach to sex as they try to </w:t>
      </w:r>
      <w:r w:rsidR="00FB5FCF" w:rsidRPr="00225510">
        <w:rPr>
          <w:rFonts w:cs="Times New Roman"/>
          <w:color w:val="auto"/>
          <w:lang w:val="en-GB"/>
        </w:rPr>
        <w:lastRenderedPageBreak/>
        <w:t>negotiate their desires, the perceived dangers involved, and the continuing social norms restricting female sexuality</w:t>
      </w:r>
      <w:r w:rsidR="00AF5F26" w:rsidRPr="00225510">
        <w:rPr>
          <w:rFonts w:cs="Times New Roman"/>
          <w:color w:val="auto"/>
          <w:lang w:val="en-GB"/>
        </w:rPr>
        <w:t xml:space="preserve"> (see also </w:t>
      </w:r>
      <w:r w:rsidR="00A61A19">
        <w:rPr>
          <w:rFonts w:cs="Times New Roman"/>
          <w:color w:val="auto"/>
          <w:lang w:val="en-GB"/>
        </w:rPr>
        <w:t>Carter 2012</w:t>
      </w:r>
      <w:r w:rsidR="00AF5F26" w:rsidRPr="00225510">
        <w:rPr>
          <w:rFonts w:cs="Times New Roman"/>
          <w:color w:val="auto"/>
          <w:lang w:val="en-GB"/>
        </w:rPr>
        <w:t>)</w:t>
      </w:r>
      <w:r w:rsidR="00FB5FCF" w:rsidRPr="00225510">
        <w:rPr>
          <w:rFonts w:cs="Times New Roman"/>
          <w:color w:val="auto"/>
          <w:lang w:val="en-GB"/>
        </w:rPr>
        <w:t>.</w:t>
      </w:r>
    </w:p>
    <w:p w14:paraId="57AF202F" w14:textId="517FBA14" w:rsidR="00E500D5" w:rsidRPr="00225510" w:rsidRDefault="00FB5FCF" w:rsidP="00BD242C">
      <w:pPr>
        <w:pStyle w:val="Body"/>
        <w:spacing w:after="240" w:line="480" w:lineRule="auto"/>
        <w:rPr>
          <w:rFonts w:cs="Times New Roman"/>
          <w:color w:val="auto"/>
          <w:lang w:val="en-GB"/>
        </w:rPr>
      </w:pPr>
      <w:r w:rsidRPr="00225510">
        <w:rPr>
          <w:rFonts w:cs="Times New Roman"/>
          <w:color w:val="auto"/>
          <w:lang w:val="en-GB"/>
        </w:rPr>
        <w:t>Thus</w:t>
      </w:r>
      <w:r w:rsidR="00E06A42" w:rsidRPr="00225510">
        <w:rPr>
          <w:rFonts w:cs="Times New Roman"/>
          <w:color w:val="auto"/>
          <w:lang w:val="en-GB"/>
        </w:rPr>
        <w:t xml:space="preserve"> couple</w:t>
      </w:r>
      <w:r w:rsidRPr="00225510">
        <w:rPr>
          <w:rFonts w:cs="Times New Roman"/>
          <w:color w:val="auto"/>
          <w:lang w:val="en-GB"/>
        </w:rPr>
        <w:t xml:space="preserve"> relationships (and married relationships as the pinnacle) were constructed as the best and ‘safest’ place in which women could express their sexuality. </w:t>
      </w:r>
      <w:r w:rsidR="00E06A42" w:rsidRPr="00225510">
        <w:rPr>
          <w:rFonts w:cs="Times New Roman"/>
          <w:color w:val="auto"/>
          <w:lang w:val="en-GB"/>
        </w:rPr>
        <w:t xml:space="preserve">Such relationships were drawn upon and idealised because they provide a known and reliable solution to the problem of choice and uncertainty. Crucially, family relationships, including coupledom and gender normative spouse and parental roles, are </w:t>
      </w:r>
      <w:r w:rsidR="00E06A42" w:rsidRPr="00225510">
        <w:rPr>
          <w:rFonts w:cs="Times New Roman"/>
          <w:i/>
          <w:color w:val="auto"/>
          <w:lang w:val="en-GB"/>
        </w:rPr>
        <w:t>untroubled</w:t>
      </w:r>
      <w:r w:rsidR="00E06A42" w:rsidRPr="00225510">
        <w:rPr>
          <w:rFonts w:cs="Times New Roman"/>
          <w:color w:val="auto"/>
          <w:lang w:val="en-GB"/>
        </w:rPr>
        <w:t xml:space="preserve"> by these participants. Rather they are reinvesting family and coupledom with legitimacy sourced through a bricolage of past and present, tradition and modernity </w:t>
      </w:r>
      <w:r w:rsidRPr="00225510">
        <w:rPr>
          <w:rFonts w:cs="Times New Roman"/>
          <w:color w:val="auto"/>
          <w:lang w:val="en-GB"/>
        </w:rPr>
        <w:t>(</w:t>
      </w:r>
      <w:r w:rsidR="00A61A19">
        <w:rPr>
          <w:rFonts w:cs="Times New Roman"/>
          <w:color w:val="auto"/>
          <w:lang w:val="en-GB"/>
        </w:rPr>
        <w:t>Carter and Duncan 2018</w:t>
      </w:r>
      <w:r w:rsidRPr="00225510">
        <w:rPr>
          <w:rFonts w:cs="Times New Roman"/>
          <w:color w:val="auto"/>
          <w:lang w:val="en-GB"/>
        </w:rPr>
        <w:t>).</w:t>
      </w:r>
      <w:r w:rsidR="00430D36" w:rsidRPr="00225510">
        <w:rPr>
          <w:rFonts w:cs="Times New Roman"/>
          <w:color w:val="auto"/>
          <w:lang w:val="en-GB"/>
        </w:rPr>
        <w:t xml:space="preserve"> In this way family life and relationships become re-traditionalised in the face of de-traditionalisation. </w:t>
      </w:r>
    </w:p>
    <w:p w14:paraId="74729B9D" w14:textId="77777777" w:rsidR="00E500D5" w:rsidRPr="00225510" w:rsidRDefault="00FB5FCF" w:rsidP="00BD242C">
      <w:pPr>
        <w:pStyle w:val="Heading"/>
        <w:rPr>
          <w:rFonts w:cs="Times New Roman"/>
          <w:color w:val="auto"/>
          <w:lang w:val="en-GB"/>
        </w:rPr>
      </w:pPr>
      <w:r w:rsidRPr="00225510">
        <w:rPr>
          <w:rFonts w:cs="Times New Roman"/>
          <w:color w:val="auto"/>
          <w:lang w:val="en-GB"/>
        </w:rPr>
        <w:t>Conclusion</w:t>
      </w:r>
    </w:p>
    <w:p w14:paraId="7621E1CD" w14:textId="44F98070" w:rsidR="004E253F" w:rsidRPr="00225510" w:rsidRDefault="004E253F" w:rsidP="00BD242C">
      <w:pPr>
        <w:pStyle w:val="Body"/>
        <w:spacing w:after="240" w:line="480" w:lineRule="auto"/>
        <w:rPr>
          <w:rFonts w:cs="Times New Roman"/>
          <w:color w:val="auto"/>
          <w:lang w:val="en-GB"/>
        </w:rPr>
      </w:pPr>
      <w:r w:rsidRPr="00225510">
        <w:rPr>
          <w:rFonts w:cs="Times New Roman"/>
          <w:color w:val="auto"/>
          <w:lang w:val="en-GB"/>
        </w:rPr>
        <w:t xml:space="preserve">Here it should be acknowledged that the discussion presented in this paper is based on a small somewhat homogenous sample, which largely reflects the subject position of mostly young white heterosexual women who </w:t>
      </w:r>
      <w:r w:rsidR="005235ED" w:rsidRPr="00225510">
        <w:rPr>
          <w:rFonts w:cs="Times New Roman"/>
          <w:color w:val="auto"/>
          <w:lang w:val="en-GB"/>
        </w:rPr>
        <w:t>lived independently, worked outside the home and were able to access significant freedoms and resources</w:t>
      </w:r>
      <w:r w:rsidRPr="00225510">
        <w:rPr>
          <w:rFonts w:cs="Times New Roman"/>
          <w:color w:val="auto"/>
          <w:lang w:val="en-GB"/>
        </w:rPr>
        <w:t xml:space="preserve">. There are, therefore, limits to the reach of the claims presented here, which are intended as indications of certain attitudes or beliefs rather than conclusive evidence, patterns or trends. </w:t>
      </w:r>
      <w:r w:rsidR="000A7418" w:rsidRPr="00225510">
        <w:rPr>
          <w:rFonts w:cs="Times New Roman"/>
          <w:color w:val="auto"/>
          <w:lang w:val="en-GB"/>
        </w:rPr>
        <w:t xml:space="preserve">Crucially, the bricolage presented here was only possible because the women were able to draw upon white heteronormative traditions of coupledom- traditions not necessarily open to all. Thus it should be highlighted that the ability to perform bricolage is always constrained and contained by the conditions in which an individual is operating. </w:t>
      </w:r>
      <w:r w:rsidRPr="00225510">
        <w:rPr>
          <w:rFonts w:cs="Times New Roman"/>
          <w:color w:val="auto"/>
          <w:lang w:val="en-GB"/>
        </w:rPr>
        <w:t>In light</w:t>
      </w:r>
      <w:r w:rsidR="000A7418" w:rsidRPr="00225510">
        <w:rPr>
          <w:rFonts w:cs="Times New Roman"/>
          <w:color w:val="auto"/>
          <w:lang w:val="en-GB"/>
        </w:rPr>
        <w:t xml:space="preserve"> of this</w:t>
      </w:r>
      <w:r w:rsidRPr="00225510">
        <w:rPr>
          <w:rFonts w:cs="Times New Roman"/>
          <w:color w:val="auto"/>
          <w:lang w:val="en-GB"/>
        </w:rPr>
        <w:t>, a</w:t>
      </w:r>
      <w:r w:rsidR="0043092E" w:rsidRPr="00225510">
        <w:rPr>
          <w:rFonts w:cs="Times New Roman"/>
          <w:color w:val="auto"/>
          <w:lang w:val="en-GB"/>
        </w:rPr>
        <w:t xml:space="preserve"> number of </w:t>
      </w:r>
      <w:r w:rsidR="000A7418" w:rsidRPr="00225510">
        <w:rPr>
          <w:rFonts w:cs="Times New Roman"/>
          <w:color w:val="auto"/>
          <w:lang w:val="en-GB"/>
        </w:rPr>
        <w:t>conclusions</w:t>
      </w:r>
      <w:r w:rsidR="0043092E" w:rsidRPr="00225510">
        <w:rPr>
          <w:rFonts w:cs="Times New Roman"/>
          <w:color w:val="auto"/>
          <w:lang w:val="en-GB"/>
        </w:rPr>
        <w:t xml:space="preserve"> have </w:t>
      </w:r>
      <w:r w:rsidR="00430D36" w:rsidRPr="00225510">
        <w:rPr>
          <w:rFonts w:cs="Times New Roman"/>
          <w:color w:val="auto"/>
          <w:lang w:val="en-GB"/>
        </w:rPr>
        <w:t>emerged</w:t>
      </w:r>
      <w:r w:rsidR="0043092E" w:rsidRPr="00225510">
        <w:rPr>
          <w:rFonts w:cs="Times New Roman"/>
          <w:color w:val="auto"/>
          <w:lang w:val="en-GB"/>
        </w:rPr>
        <w:t xml:space="preserve">. </w:t>
      </w:r>
    </w:p>
    <w:p w14:paraId="04870B59" w14:textId="418701CE" w:rsidR="0043092E" w:rsidRPr="00225510" w:rsidRDefault="0043092E" w:rsidP="00BD242C">
      <w:pPr>
        <w:pStyle w:val="Body"/>
        <w:spacing w:after="240" w:line="480" w:lineRule="auto"/>
        <w:rPr>
          <w:rFonts w:cs="Times New Roman"/>
          <w:color w:val="auto"/>
          <w:lang w:val="en-GB"/>
        </w:rPr>
      </w:pPr>
      <w:r w:rsidRPr="00225510">
        <w:rPr>
          <w:rFonts w:cs="Times New Roman"/>
          <w:color w:val="auto"/>
          <w:lang w:val="en-GB"/>
        </w:rPr>
        <w:t xml:space="preserve">First, ‘the family’ </w:t>
      </w:r>
      <w:r w:rsidR="004E253F" w:rsidRPr="00225510">
        <w:rPr>
          <w:rFonts w:cs="Times New Roman"/>
          <w:color w:val="auto"/>
          <w:lang w:val="en-GB"/>
        </w:rPr>
        <w:t xml:space="preserve">seems </w:t>
      </w:r>
      <w:r w:rsidR="008F76BC" w:rsidRPr="00225510">
        <w:rPr>
          <w:rFonts w:cs="Times New Roman"/>
          <w:color w:val="auto"/>
          <w:lang w:val="en-GB"/>
        </w:rPr>
        <w:t>to operate</w:t>
      </w:r>
      <w:r w:rsidRPr="00225510">
        <w:rPr>
          <w:rFonts w:cs="Times New Roman"/>
          <w:color w:val="auto"/>
          <w:lang w:val="en-GB"/>
        </w:rPr>
        <w:t xml:space="preserve"> as an important ideological category for participants in offering structure to their lives, in creating meaning</w:t>
      </w:r>
      <w:r w:rsidR="008F76BC" w:rsidRPr="00225510">
        <w:rPr>
          <w:rFonts w:cs="Times New Roman"/>
          <w:color w:val="auto"/>
          <w:lang w:val="en-GB"/>
        </w:rPr>
        <w:t>,</w:t>
      </w:r>
      <w:r w:rsidRPr="00225510">
        <w:rPr>
          <w:rFonts w:cs="Times New Roman"/>
          <w:color w:val="auto"/>
          <w:lang w:val="en-GB"/>
        </w:rPr>
        <w:t xml:space="preserve"> and offering pre-determined behaviours and roles which allow them to conform to convention. In this way, ‘the family’ enables a </w:t>
      </w:r>
      <w:r w:rsidRPr="00225510">
        <w:rPr>
          <w:rFonts w:cs="Times New Roman"/>
          <w:color w:val="auto"/>
          <w:lang w:val="en-GB"/>
        </w:rPr>
        <w:lastRenderedPageBreak/>
        <w:t xml:space="preserve">taken-for-granted </w:t>
      </w:r>
      <w:r w:rsidR="006B37FE" w:rsidRPr="00225510">
        <w:rPr>
          <w:rFonts w:cs="Times New Roman"/>
          <w:color w:val="auto"/>
          <w:lang w:val="en-GB"/>
        </w:rPr>
        <w:t xml:space="preserve">or habitual </w:t>
      </w:r>
      <w:r w:rsidR="005235ED" w:rsidRPr="00225510">
        <w:rPr>
          <w:rFonts w:cs="Times New Roman"/>
          <w:color w:val="auto"/>
          <w:lang w:val="en-GB"/>
        </w:rPr>
        <w:t>legitimacy for action</w:t>
      </w:r>
      <w:r w:rsidRPr="00225510">
        <w:rPr>
          <w:rFonts w:cs="Times New Roman"/>
          <w:color w:val="auto"/>
          <w:lang w:val="en-GB"/>
        </w:rPr>
        <w:t xml:space="preserve"> and</w:t>
      </w:r>
      <w:r w:rsidR="005235ED" w:rsidRPr="00225510">
        <w:rPr>
          <w:rFonts w:cs="Times New Roman"/>
          <w:color w:val="auto"/>
          <w:lang w:val="en-GB"/>
        </w:rPr>
        <w:t xml:space="preserve"> is</w:t>
      </w:r>
      <w:r w:rsidRPr="00225510">
        <w:rPr>
          <w:rFonts w:cs="Times New Roman"/>
          <w:color w:val="auto"/>
          <w:lang w:val="en-GB"/>
        </w:rPr>
        <w:t xml:space="preserve"> a handy </w:t>
      </w:r>
      <w:r w:rsidR="005235ED" w:rsidRPr="00225510">
        <w:rPr>
          <w:rFonts w:cs="Times New Roman"/>
          <w:color w:val="auto"/>
          <w:lang w:val="en-GB"/>
        </w:rPr>
        <w:t>resource</w:t>
      </w:r>
      <w:r w:rsidRPr="00225510">
        <w:rPr>
          <w:rFonts w:cs="Times New Roman"/>
          <w:color w:val="auto"/>
          <w:lang w:val="en-GB"/>
        </w:rPr>
        <w:t xml:space="preserve"> for making sense out of changing social structures (Duncan, 2011). Women devise strategic responses to perceived vulnerabilities, promote </w:t>
      </w:r>
      <w:r w:rsidR="004633F4" w:rsidRPr="00225510">
        <w:rPr>
          <w:rFonts w:cs="Times New Roman"/>
          <w:color w:val="auto"/>
          <w:lang w:val="en-GB"/>
        </w:rPr>
        <w:t xml:space="preserve">monogamous coupledom, sometimes </w:t>
      </w:r>
      <w:r w:rsidRPr="00225510">
        <w:rPr>
          <w:rFonts w:cs="Times New Roman"/>
          <w:color w:val="auto"/>
          <w:lang w:val="en-GB"/>
        </w:rPr>
        <w:t>marriage</w:t>
      </w:r>
      <w:r w:rsidR="004633F4" w:rsidRPr="00225510">
        <w:rPr>
          <w:rFonts w:cs="Times New Roman"/>
          <w:color w:val="auto"/>
          <w:lang w:val="en-GB"/>
        </w:rPr>
        <w:t>,</w:t>
      </w:r>
      <w:r w:rsidRPr="00225510">
        <w:rPr>
          <w:rFonts w:cs="Times New Roman"/>
          <w:color w:val="auto"/>
          <w:lang w:val="en-GB"/>
        </w:rPr>
        <w:t xml:space="preserve"> as </w:t>
      </w:r>
      <w:r w:rsidR="000A7418" w:rsidRPr="00225510">
        <w:rPr>
          <w:rFonts w:cs="Times New Roman"/>
          <w:color w:val="auto"/>
          <w:lang w:val="en-GB"/>
        </w:rPr>
        <w:t>a</w:t>
      </w:r>
      <w:r w:rsidRPr="00225510">
        <w:rPr>
          <w:rFonts w:cs="Times New Roman"/>
          <w:color w:val="auto"/>
          <w:lang w:val="en-GB"/>
        </w:rPr>
        <w:t xml:space="preserve"> safe space and draw on easily available notions of ‘family’ to support this response.</w:t>
      </w:r>
      <w:r w:rsidR="005162C9" w:rsidRPr="00225510">
        <w:rPr>
          <w:rFonts w:cs="Times New Roman"/>
          <w:color w:val="auto"/>
          <w:lang w:val="en-GB"/>
        </w:rPr>
        <w:t xml:space="preserve"> Within this, the women also</w:t>
      </w:r>
      <w:r w:rsidR="009409D8" w:rsidRPr="00225510">
        <w:rPr>
          <w:rFonts w:cs="Times New Roman"/>
          <w:color w:val="auto"/>
          <w:lang w:val="en-GB"/>
        </w:rPr>
        <w:t xml:space="preserve"> display</w:t>
      </w:r>
      <w:r w:rsidR="004D0263" w:rsidRPr="00225510">
        <w:rPr>
          <w:rFonts w:cs="Times New Roman"/>
          <w:color w:val="auto"/>
          <w:lang w:val="en-GB"/>
        </w:rPr>
        <w:t>ed</w:t>
      </w:r>
      <w:r w:rsidR="009409D8" w:rsidRPr="00225510">
        <w:rPr>
          <w:rFonts w:cs="Times New Roman"/>
          <w:color w:val="auto"/>
          <w:lang w:val="en-GB"/>
        </w:rPr>
        <w:t xml:space="preserve"> </w:t>
      </w:r>
      <w:r w:rsidR="00405093" w:rsidRPr="00225510">
        <w:rPr>
          <w:rFonts w:cs="Times New Roman"/>
          <w:color w:val="auto"/>
          <w:lang w:val="en-GB"/>
        </w:rPr>
        <w:t xml:space="preserve">some </w:t>
      </w:r>
      <w:r w:rsidR="009409D8" w:rsidRPr="00225510">
        <w:rPr>
          <w:rFonts w:cs="Times New Roman"/>
          <w:color w:val="auto"/>
          <w:lang w:val="en-GB"/>
        </w:rPr>
        <w:t>reflexive scrutiny and trouble</w:t>
      </w:r>
      <w:r w:rsidR="004D0263" w:rsidRPr="00225510">
        <w:rPr>
          <w:rFonts w:cs="Times New Roman"/>
          <w:color w:val="auto"/>
          <w:lang w:val="en-GB"/>
        </w:rPr>
        <w:t>d</w:t>
      </w:r>
      <w:r w:rsidR="009409D8" w:rsidRPr="00225510">
        <w:rPr>
          <w:rFonts w:cs="Times New Roman"/>
          <w:color w:val="auto"/>
          <w:lang w:val="en-GB"/>
        </w:rPr>
        <w:t xml:space="preserve"> some</w:t>
      </w:r>
      <w:r w:rsidR="005162C9" w:rsidRPr="00225510">
        <w:rPr>
          <w:rFonts w:cs="Times New Roman"/>
          <w:color w:val="auto"/>
          <w:lang w:val="en-GB"/>
        </w:rPr>
        <w:t xml:space="preserve"> traditional family conventions such as gendered divisions of household labour</w:t>
      </w:r>
      <w:r w:rsidR="008F76BC" w:rsidRPr="00225510">
        <w:rPr>
          <w:rFonts w:cs="Times New Roman"/>
          <w:color w:val="auto"/>
          <w:lang w:val="en-GB"/>
        </w:rPr>
        <w:t xml:space="preserve"> and childcare, to some extent; t</w:t>
      </w:r>
      <w:r w:rsidR="005162C9" w:rsidRPr="00225510">
        <w:rPr>
          <w:rFonts w:cs="Times New Roman"/>
          <w:color w:val="auto"/>
          <w:lang w:val="en-GB"/>
        </w:rPr>
        <w:t xml:space="preserve">hus starting with ideas of traditional ‘family’ but adapting, moderating or rejecting these. </w:t>
      </w:r>
    </w:p>
    <w:p w14:paraId="3F868EE3" w14:textId="6D96CE13" w:rsidR="004D0263" w:rsidRPr="00225510" w:rsidRDefault="005235ED" w:rsidP="00BD242C">
      <w:pPr>
        <w:pStyle w:val="Body"/>
        <w:spacing w:after="240" w:line="480" w:lineRule="auto"/>
        <w:rPr>
          <w:rFonts w:cs="Times New Roman"/>
          <w:color w:val="auto"/>
          <w:lang w:val="en-GB"/>
        </w:rPr>
      </w:pPr>
      <w:r w:rsidRPr="00225510">
        <w:rPr>
          <w:rFonts w:cs="Times New Roman"/>
          <w:color w:val="auto"/>
          <w:lang w:val="en-GB"/>
        </w:rPr>
        <w:t xml:space="preserve">There were, however, limits to this adaptation. On the whole these women continued to be guided by historical and traditional pathways. </w:t>
      </w:r>
      <w:r w:rsidR="004E253F" w:rsidRPr="00225510">
        <w:rPr>
          <w:rFonts w:cs="Times New Roman"/>
          <w:color w:val="auto"/>
          <w:lang w:val="en-GB"/>
        </w:rPr>
        <w:t>This has some resonance with the findings of Illouz (2012), particularly around the</w:t>
      </w:r>
      <w:r w:rsidR="004D0263" w:rsidRPr="00225510">
        <w:rPr>
          <w:rFonts w:cs="Times New Roman"/>
          <w:color w:val="auto"/>
          <w:lang w:val="en-GB"/>
        </w:rPr>
        <w:t xml:space="preserve"> continued structuring of</w:t>
      </w:r>
      <w:r w:rsidR="004E253F" w:rsidRPr="00225510">
        <w:rPr>
          <w:rFonts w:cs="Times New Roman"/>
          <w:color w:val="auto"/>
          <w:lang w:val="en-GB"/>
        </w:rPr>
        <w:t xml:space="preserve"> gender inequalities in the sexual and emotional fields</w:t>
      </w:r>
      <w:r w:rsidR="004D0263" w:rsidRPr="00225510">
        <w:rPr>
          <w:rFonts w:cs="Times New Roman"/>
          <w:color w:val="auto"/>
          <w:lang w:val="en-GB"/>
        </w:rPr>
        <w:t xml:space="preserve"> through romantic encounters</w:t>
      </w:r>
      <w:r w:rsidR="004E253F" w:rsidRPr="00225510">
        <w:rPr>
          <w:rFonts w:cs="Times New Roman"/>
          <w:color w:val="auto"/>
          <w:lang w:val="en-GB"/>
        </w:rPr>
        <w:t xml:space="preserve">. However, </w:t>
      </w:r>
      <w:r w:rsidR="004D0263" w:rsidRPr="00225510">
        <w:rPr>
          <w:rFonts w:cs="Times New Roman"/>
          <w:color w:val="auto"/>
          <w:lang w:val="en-GB"/>
        </w:rPr>
        <w:t xml:space="preserve">Illouz assumes too much change in the ecology of choice and the participants discussed here reported constraints of </w:t>
      </w:r>
      <w:r w:rsidR="004E253F" w:rsidRPr="00225510">
        <w:rPr>
          <w:rFonts w:cs="Times New Roman"/>
          <w:color w:val="auto"/>
          <w:lang w:val="en-GB"/>
        </w:rPr>
        <w:t>social norms, convention and tradition</w:t>
      </w:r>
      <w:r w:rsidR="004D0263" w:rsidRPr="00225510">
        <w:rPr>
          <w:rFonts w:cs="Times New Roman"/>
          <w:color w:val="auto"/>
          <w:lang w:val="en-GB"/>
        </w:rPr>
        <w:t>, all of which were also used as resources to legitimise choice</w:t>
      </w:r>
      <w:r w:rsidR="004E253F" w:rsidRPr="00225510">
        <w:rPr>
          <w:rFonts w:cs="Times New Roman"/>
          <w:color w:val="auto"/>
          <w:lang w:val="en-GB"/>
        </w:rPr>
        <w:t xml:space="preserve">. </w:t>
      </w:r>
      <w:r w:rsidRPr="00225510">
        <w:rPr>
          <w:rFonts w:cs="Times New Roman"/>
          <w:color w:val="auto"/>
          <w:lang w:val="en-GB"/>
        </w:rPr>
        <w:t>It could be argued, therefore, that</w:t>
      </w:r>
      <w:r w:rsidR="004D0263" w:rsidRPr="00225510">
        <w:rPr>
          <w:rFonts w:cs="Times New Roman"/>
          <w:color w:val="auto"/>
          <w:lang w:val="en-GB"/>
        </w:rPr>
        <w:t xml:space="preserve"> this </w:t>
      </w:r>
      <w:r w:rsidRPr="00225510">
        <w:rPr>
          <w:rFonts w:cs="Times New Roman"/>
          <w:color w:val="auto"/>
          <w:lang w:val="en-GB"/>
        </w:rPr>
        <w:t>reflects</w:t>
      </w:r>
      <w:r w:rsidR="004D0263" w:rsidRPr="00225510">
        <w:rPr>
          <w:rFonts w:cs="Times New Roman"/>
          <w:color w:val="auto"/>
          <w:lang w:val="en-GB"/>
        </w:rPr>
        <w:t xml:space="preserve"> a new form of reasoning which enables choice in situations of social constraint: if social norms guiding behaviour continue to restrict alternative courses of action, choosing the norm </w:t>
      </w:r>
      <w:r w:rsidR="000A7418" w:rsidRPr="00225510">
        <w:rPr>
          <w:rFonts w:cs="Times New Roman"/>
          <w:color w:val="auto"/>
          <w:lang w:val="en-GB"/>
        </w:rPr>
        <w:t>is both safe and reduces the cognitive effort in adaptation</w:t>
      </w:r>
      <w:r w:rsidR="004D0263" w:rsidRPr="00225510">
        <w:rPr>
          <w:rFonts w:cs="Times New Roman"/>
          <w:color w:val="auto"/>
          <w:lang w:val="en-GB"/>
        </w:rPr>
        <w:t>.</w:t>
      </w:r>
      <w:r w:rsidR="00A41D86" w:rsidRPr="00225510">
        <w:rPr>
          <w:rFonts w:cs="Times New Roman"/>
          <w:color w:val="auto"/>
          <w:lang w:val="en-GB"/>
        </w:rPr>
        <w:t xml:space="preserve"> C</w:t>
      </w:r>
      <w:r w:rsidRPr="00225510">
        <w:rPr>
          <w:rFonts w:cs="Times New Roman"/>
          <w:color w:val="auto"/>
          <w:lang w:val="en-GB"/>
        </w:rPr>
        <w:t xml:space="preserve">onfining female sexuality to monogamous relationships, the practice of female marital name-change, and </w:t>
      </w:r>
      <w:r w:rsidR="00A41D86" w:rsidRPr="00225510">
        <w:rPr>
          <w:rFonts w:cs="Times New Roman"/>
          <w:color w:val="auto"/>
          <w:lang w:val="en-GB"/>
        </w:rPr>
        <w:t xml:space="preserve">support (although moderated) for women’s responsibility for childcare and housework, continue in practice, policy and expectation. By framing these oppressions as ‘choices’, women can make some attempt to reclaim and own their subordinated positions. </w:t>
      </w:r>
      <w:r w:rsidR="004D0263" w:rsidRPr="00225510">
        <w:rPr>
          <w:rFonts w:cs="Times New Roman"/>
          <w:color w:val="auto"/>
          <w:lang w:val="en-GB"/>
        </w:rPr>
        <w:t>Rather than seeing this choice as empowered</w:t>
      </w:r>
      <w:r w:rsidR="00623E6F" w:rsidRPr="00225510">
        <w:rPr>
          <w:rFonts w:cs="Times New Roman"/>
          <w:color w:val="auto"/>
          <w:lang w:val="en-GB"/>
        </w:rPr>
        <w:t xml:space="preserve"> in and of itself</w:t>
      </w:r>
      <w:r w:rsidR="004D0263" w:rsidRPr="00225510">
        <w:rPr>
          <w:rFonts w:cs="Times New Roman"/>
          <w:color w:val="auto"/>
          <w:lang w:val="en-GB"/>
        </w:rPr>
        <w:t>, it could be seen as a form of empowered choosing within the constraints of patriarchal neo</w:t>
      </w:r>
      <w:r w:rsidR="00623E6F" w:rsidRPr="00225510">
        <w:rPr>
          <w:rFonts w:cs="Times New Roman"/>
          <w:color w:val="auto"/>
          <w:lang w:val="en-GB"/>
        </w:rPr>
        <w:t>-</w:t>
      </w:r>
      <w:r w:rsidR="004D0263" w:rsidRPr="00225510">
        <w:rPr>
          <w:rFonts w:cs="Times New Roman"/>
          <w:color w:val="auto"/>
          <w:lang w:val="en-GB"/>
        </w:rPr>
        <w:t xml:space="preserve">liberal </w:t>
      </w:r>
      <w:r w:rsidR="00F3070C" w:rsidRPr="00225510">
        <w:rPr>
          <w:rFonts w:cs="Times New Roman"/>
          <w:color w:val="auto"/>
          <w:lang w:val="en-GB"/>
        </w:rPr>
        <w:t>Western democracies</w:t>
      </w:r>
      <w:r w:rsidR="00A41D86" w:rsidRPr="00225510">
        <w:rPr>
          <w:rFonts w:cs="Times New Roman"/>
          <w:color w:val="auto"/>
          <w:lang w:val="en-GB"/>
        </w:rPr>
        <w:t xml:space="preserve"> (for example), where constraint is reconfigured as choice. </w:t>
      </w:r>
    </w:p>
    <w:p w14:paraId="7117326D" w14:textId="2706F21B" w:rsidR="00C55807" w:rsidRPr="00225510" w:rsidRDefault="00EB520C" w:rsidP="00BD242C">
      <w:pPr>
        <w:pStyle w:val="Body"/>
        <w:spacing w:after="240" w:line="480" w:lineRule="auto"/>
        <w:rPr>
          <w:rFonts w:cs="Times New Roman"/>
          <w:color w:val="auto"/>
          <w:lang w:val="en-GB"/>
        </w:rPr>
      </w:pPr>
      <w:r w:rsidRPr="00225510">
        <w:rPr>
          <w:rFonts w:cs="Times New Roman"/>
          <w:color w:val="auto"/>
          <w:lang w:val="en-GB"/>
        </w:rPr>
        <w:lastRenderedPageBreak/>
        <w:t>As presented here, choices regarding family life are always a process of bricolage</w:t>
      </w:r>
      <w:r w:rsidR="00B229A9" w:rsidRPr="00225510">
        <w:rPr>
          <w:rFonts w:cs="Times New Roman"/>
          <w:color w:val="auto"/>
          <w:lang w:val="en-GB"/>
        </w:rPr>
        <w:t>: where meanings are collected from the past, from social norms and convention</w:t>
      </w:r>
      <w:r w:rsidR="008F76BC" w:rsidRPr="00225510">
        <w:rPr>
          <w:rFonts w:cs="Times New Roman"/>
          <w:color w:val="auto"/>
          <w:lang w:val="en-GB"/>
        </w:rPr>
        <w:t xml:space="preserve"> in the present</w:t>
      </w:r>
      <w:r w:rsidR="00B229A9" w:rsidRPr="00225510">
        <w:rPr>
          <w:rFonts w:cs="Times New Roman"/>
          <w:color w:val="auto"/>
          <w:lang w:val="en-GB"/>
        </w:rPr>
        <w:t xml:space="preserve">, </w:t>
      </w:r>
      <w:r w:rsidR="008F76BC" w:rsidRPr="00225510">
        <w:rPr>
          <w:rFonts w:cs="Times New Roman"/>
          <w:color w:val="auto"/>
          <w:lang w:val="en-GB"/>
        </w:rPr>
        <w:t>ideas of tradition (invented/re-invented)</w:t>
      </w:r>
      <w:r w:rsidR="00B229A9" w:rsidRPr="00225510">
        <w:rPr>
          <w:rFonts w:cs="Times New Roman"/>
          <w:color w:val="auto"/>
          <w:lang w:val="en-GB"/>
        </w:rPr>
        <w:t xml:space="preserve">, personal beliefs such as religion or feminism, relationships with others and so on, </w:t>
      </w:r>
      <w:r w:rsidR="00405093" w:rsidRPr="00225510">
        <w:rPr>
          <w:rFonts w:cs="Times New Roman"/>
          <w:color w:val="auto"/>
          <w:lang w:val="en-GB"/>
        </w:rPr>
        <w:t xml:space="preserve">are </w:t>
      </w:r>
      <w:r w:rsidR="00B229A9" w:rsidRPr="00225510">
        <w:rPr>
          <w:rFonts w:cs="Times New Roman"/>
          <w:color w:val="auto"/>
          <w:lang w:val="en-GB"/>
        </w:rPr>
        <w:t xml:space="preserve">mixed together and fused to create unique and personal meanings. </w:t>
      </w:r>
      <w:r w:rsidRPr="00225510">
        <w:rPr>
          <w:rFonts w:cs="Times New Roman"/>
          <w:color w:val="auto"/>
          <w:lang w:val="en-GB"/>
        </w:rPr>
        <w:t xml:space="preserve">This form of choosing, involving the bricolage and piecing together of past and present, allows these participants to </w:t>
      </w:r>
      <w:r w:rsidRPr="00225510">
        <w:rPr>
          <w:rFonts w:cs="Times New Roman"/>
          <w:i/>
          <w:color w:val="auto"/>
          <w:lang w:val="en-GB"/>
        </w:rPr>
        <w:t>untrouble</w:t>
      </w:r>
      <w:r w:rsidRPr="00225510">
        <w:rPr>
          <w:rFonts w:cs="Times New Roman"/>
          <w:color w:val="auto"/>
          <w:lang w:val="en-GB"/>
        </w:rPr>
        <w:t xml:space="preserve"> the family: to reinstat</w:t>
      </w:r>
      <w:r w:rsidR="00623E6F" w:rsidRPr="00225510">
        <w:rPr>
          <w:rFonts w:cs="Times New Roman"/>
          <w:color w:val="auto"/>
          <w:lang w:val="en-GB"/>
        </w:rPr>
        <w:t>e it as the gold standard with (</w:t>
      </w:r>
      <w:r w:rsidRPr="00225510">
        <w:rPr>
          <w:rFonts w:cs="Times New Roman"/>
          <w:color w:val="auto"/>
          <w:lang w:val="en-GB"/>
        </w:rPr>
        <w:t>re</w:t>
      </w:r>
      <w:r w:rsidR="00623E6F" w:rsidRPr="00225510">
        <w:rPr>
          <w:rFonts w:cs="Times New Roman"/>
          <w:color w:val="auto"/>
          <w:lang w:val="en-GB"/>
        </w:rPr>
        <w:t>-</w:t>
      </w:r>
      <w:r w:rsidRPr="00225510">
        <w:rPr>
          <w:rFonts w:cs="Times New Roman"/>
          <w:color w:val="auto"/>
          <w:lang w:val="en-GB"/>
        </w:rPr>
        <w:t>)traditionalised and gendered norms around sexuality, naming and divisions of labour.</w:t>
      </w:r>
      <w:r w:rsidR="00EE4918" w:rsidRPr="00225510">
        <w:rPr>
          <w:rFonts w:cs="Times New Roman"/>
          <w:color w:val="auto"/>
          <w:lang w:val="en-GB"/>
        </w:rPr>
        <w:t xml:space="preserve"> This untroubling of the family enables its continuation as a site of oppression for women- now re-traditionalised through choice and </w:t>
      </w:r>
      <w:r w:rsidR="00931747" w:rsidRPr="00225510">
        <w:rPr>
          <w:rFonts w:cs="Times New Roman"/>
          <w:color w:val="auto"/>
          <w:lang w:val="en-GB"/>
        </w:rPr>
        <w:t xml:space="preserve">therefore </w:t>
      </w:r>
      <w:r w:rsidR="00EE4918" w:rsidRPr="00225510">
        <w:rPr>
          <w:rFonts w:cs="Times New Roman"/>
          <w:color w:val="auto"/>
          <w:lang w:val="en-GB"/>
        </w:rPr>
        <w:t xml:space="preserve">made much harder to critique. </w:t>
      </w:r>
    </w:p>
    <w:p w14:paraId="540EC4F8" w14:textId="77777777" w:rsidR="00E500D5" w:rsidRPr="00225510" w:rsidRDefault="00FB5FCF" w:rsidP="00BD242C">
      <w:pPr>
        <w:pStyle w:val="Heading"/>
        <w:rPr>
          <w:rFonts w:cs="Times New Roman"/>
          <w:color w:val="auto"/>
          <w:lang w:val="en-GB"/>
        </w:rPr>
      </w:pPr>
      <w:r w:rsidRPr="00225510">
        <w:rPr>
          <w:rFonts w:cs="Times New Roman"/>
          <w:color w:val="auto"/>
          <w:lang w:val="en-GB"/>
        </w:rPr>
        <w:t>References</w:t>
      </w:r>
    </w:p>
    <w:p w14:paraId="0E3749A6" w14:textId="43E076B2" w:rsidR="00E500D5" w:rsidRPr="00225510" w:rsidRDefault="00FB5FCF" w:rsidP="00BD242C">
      <w:pPr>
        <w:pStyle w:val="Body"/>
        <w:spacing w:after="240" w:line="480" w:lineRule="auto"/>
        <w:rPr>
          <w:rFonts w:cs="Times New Roman"/>
          <w:color w:val="auto"/>
          <w:lang w:val="en-GB"/>
        </w:rPr>
      </w:pPr>
      <w:r w:rsidRPr="00225510">
        <w:rPr>
          <w:rFonts w:cs="Times New Roman"/>
          <w:color w:val="auto"/>
          <w:lang w:val="en-GB"/>
        </w:rPr>
        <w:t xml:space="preserve">Bauman, Z. (2003) </w:t>
      </w:r>
      <w:r w:rsidR="00DA54A6" w:rsidRPr="00225510">
        <w:rPr>
          <w:rFonts w:cs="Times New Roman"/>
          <w:i/>
          <w:iCs/>
          <w:color w:val="auto"/>
          <w:lang w:val="en-GB"/>
        </w:rPr>
        <w:t>Liquid l</w:t>
      </w:r>
      <w:r w:rsidRPr="00225510">
        <w:rPr>
          <w:rFonts w:cs="Times New Roman"/>
          <w:i/>
          <w:iCs/>
          <w:color w:val="auto"/>
          <w:lang w:val="en-GB"/>
        </w:rPr>
        <w:t>ove</w:t>
      </w:r>
      <w:r w:rsidRPr="00225510">
        <w:rPr>
          <w:rFonts w:cs="Times New Roman"/>
          <w:color w:val="auto"/>
          <w:lang w:val="en-GB"/>
        </w:rPr>
        <w:t>. Cambridge: Polity Press.</w:t>
      </w:r>
    </w:p>
    <w:p w14:paraId="7E7D307A" w14:textId="21D81A4A" w:rsidR="00E500D5" w:rsidRPr="00225510" w:rsidRDefault="00FB5FCF" w:rsidP="00BD242C">
      <w:pPr>
        <w:pStyle w:val="Body"/>
        <w:spacing w:after="240" w:line="480" w:lineRule="auto"/>
        <w:rPr>
          <w:rFonts w:cs="Times New Roman"/>
          <w:color w:val="auto"/>
          <w:lang w:val="en-GB"/>
        </w:rPr>
      </w:pPr>
      <w:r w:rsidRPr="00225510">
        <w:rPr>
          <w:rFonts w:cs="Times New Roman"/>
          <w:color w:val="auto"/>
          <w:lang w:val="en-GB"/>
        </w:rPr>
        <w:t xml:space="preserve">Beck, U. </w:t>
      </w:r>
      <w:r w:rsidR="00AC131C" w:rsidRPr="00225510">
        <w:rPr>
          <w:rFonts w:cs="Times New Roman"/>
          <w:color w:val="auto"/>
          <w:lang w:val="en-GB"/>
        </w:rPr>
        <w:t>&amp;</w:t>
      </w:r>
      <w:r w:rsidRPr="00225510">
        <w:rPr>
          <w:rFonts w:cs="Times New Roman"/>
          <w:color w:val="auto"/>
          <w:lang w:val="en-GB"/>
        </w:rPr>
        <w:t xml:space="preserve"> Beck-Gernsheim, E. (2002) </w:t>
      </w:r>
      <w:r w:rsidRPr="00225510">
        <w:rPr>
          <w:rFonts w:cs="Times New Roman"/>
          <w:i/>
          <w:iCs/>
          <w:color w:val="auto"/>
          <w:lang w:val="en-GB"/>
        </w:rPr>
        <w:t>Individualization</w:t>
      </w:r>
      <w:r w:rsidRPr="00225510">
        <w:rPr>
          <w:rFonts w:cs="Times New Roman"/>
          <w:color w:val="auto"/>
          <w:lang w:val="en-GB"/>
        </w:rPr>
        <w:t>. London: Sage.</w:t>
      </w:r>
    </w:p>
    <w:p w14:paraId="02B94125" w14:textId="1FCA827C" w:rsidR="00E500D5" w:rsidRPr="00225510" w:rsidRDefault="00FB5FCF" w:rsidP="00BD242C">
      <w:pPr>
        <w:pStyle w:val="Body"/>
        <w:spacing w:after="240" w:line="480" w:lineRule="auto"/>
        <w:rPr>
          <w:rFonts w:cs="Times New Roman"/>
          <w:color w:val="auto"/>
          <w:lang w:val="en-GB"/>
        </w:rPr>
      </w:pPr>
      <w:r w:rsidRPr="00225510">
        <w:rPr>
          <w:rFonts w:cs="Times New Roman"/>
          <w:color w:val="auto"/>
          <w:lang w:val="en-GB"/>
        </w:rPr>
        <w:t xml:space="preserve">Budgeon, S. (2015) ‘Individualized femininity and feminist politics of choice’, </w:t>
      </w:r>
      <w:r w:rsidRPr="00225510">
        <w:rPr>
          <w:rFonts w:cs="Times New Roman"/>
          <w:i/>
          <w:iCs/>
          <w:color w:val="auto"/>
          <w:lang w:val="en-GB"/>
        </w:rPr>
        <w:t>European Journal of Women’s Studies</w:t>
      </w:r>
      <w:r w:rsidR="00AC131C" w:rsidRPr="00225510">
        <w:rPr>
          <w:rFonts w:cs="Times New Roman"/>
          <w:color w:val="auto"/>
          <w:lang w:val="en-GB"/>
        </w:rPr>
        <w:t xml:space="preserve"> 22</w:t>
      </w:r>
      <w:r w:rsidRPr="00225510">
        <w:rPr>
          <w:rFonts w:cs="Times New Roman"/>
          <w:color w:val="auto"/>
          <w:lang w:val="en-GB"/>
        </w:rPr>
        <w:t xml:space="preserve">(3): 303-318. </w:t>
      </w:r>
    </w:p>
    <w:p w14:paraId="07CFC062" w14:textId="495B9360" w:rsidR="0050191A" w:rsidRPr="00225510" w:rsidRDefault="0050191A" w:rsidP="00BD242C">
      <w:pPr>
        <w:pStyle w:val="Body"/>
        <w:spacing w:after="240" w:line="480" w:lineRule="auto"/>
        <w:rPr>
          <w:color w:val="auto"/>
          <w:lang w:val="en-GB"/>
        </w:rPr>
      </w:pPr>
      <w:r w:rsidRPr="00225510">
        <w:rPr>
          <w:color w:val="auto"/>
          <w:lang w:val="en-GB"/>
        </w:rPr>
        <w:t xml:space="preserve">Budgeon, S. and Roseneil, S. (2004) ‘Editor’s introduction: beyond the conventional family’, </w:t>
      </w:r>
      <w:r w:rsidRPr="00225510">
        <w:rPr>
          <w:i/>
          <w:iCs/>
          <w:color w:val="auto"/>
          <w:lang w:val="en-GB"/>
        </w:rPr>
        <w:t>Current Sociology</w:t>
      </w:r>
      <w:r w:rsidRPr="00225510">
        <w:rPr>
          <w:color w:val="auto"/>
          <w:lang w:val="en-GB"/>
        </w:rPr>
        <w:t xml:space="preserve"> 52 (2): 127-134.</w:t>
      </w:r>
    </w:p>
    <w:p w14:paraId="2CDC4312" w14:textId="77777777" w:rsidR="00A61A19" w:rsidRPr="00293F25" w:rsidRDefault="00A61A19" w:rsidP="00A61A19">
      <w:pPr>
        <w:spacing w:after="240" w:line="480" w:lineRule="auto"/>
        <w:rPr>
          <w:rFonts w:cs="Arial Unicode MS"/>
          <w:color w:val="000000"/>
          <w:u w:color="000000"/>
        </w:rPr>
      </w:pPr>
      <w:r w:rsidRPr="00293F25">
        <w:rPr>
          <w:rFonts w:cs="Arial Unicode MS"/>
          <w:color w:val="000000"/>
          <w:u w:color="000000"/>
        </w:rPr>
        <w:t xml:space="preserve">Carter, J. (2012) ‘What is Commitment? Women's Accounts of Intimate Attachment’, </w:t>
      </w:r>
      <w:r w:rsidRPr="00293F25">
        <w:rPr>
          <w:rFonts w:cs="Arial Unicode MS"/>
          <w:i/>
          <w:iCs/>
          <w:color w:val="000000"/>
          <w:u w:color="000000"/>
        </w:rPr>
        <w:t>Families, Relationships and Societies</w:t>
      </w:r>
      <w:r w:rsidRPr="00293F25">
        <w:rPr>
          <w:rFonts w:cs="Arial Unicode MS"/>
          <w:color w:val="000000"/>
          <w:u w:color="000000"/>
        </w:rPr>
        <w:t xml:space="preserve"> 2 (1): 137-53.</w:t>
      </w:r>
    </w:p>
    <w:p w14:paraId="090037B0" w14:textId="77777777" w:rsidR="00A61A19" w:rsidRPr="00293F25" w:rsidRDefault="00A61A19" w:rsidP="00A61A19">
      <w:pPr>
        <w:spacing w:after="240" w:line="480" w:lineRule="auto"/>
        <w:rPr>
          <w:rFonts w:cs="Arial Unicode MS"/>
          <w:color w:val="000000"/>
          <w:u w:color="000000"/>
        </w:rPr>
      </w:pPr>
      <w:r>
        <w:rPr>
          <w:rFonts w:cs="Arial Unicode MS"/>
          <w:color w:val="000000"/>
          <w:u w:color="000000"/>
        </w:rPr>
        <w:t xml:space="preserve">Carter, J. (2017) ‘Why marry? The role of tradition in women’s marital aspirations’, </w:t>
      </w:r>
      <w:r>
        <w:rPr>
          <w:rFonts w:cs="Arial Unicode MS"/>
          <w:i/>
          <w:color w:val="000000"/>
          <w:u w:color="000000"/>
        </w:rPr>
        <w:t xml:space="preserve">Sociological Research Online </w:t>
      </w:r>
      <w:r>
        <w:rPr>
          <w:rFonts w:cs="Arial Unicode MS"/>
          <w:color w:val="000000"/>
          <w:u w:color="000000"/>
        </w:rPr>
        <w:t>22 (1) 3.</w:t>
      </w:r>
    </w:p>
    <w:p w14:paraId="258E7B5C" w14:textId="77777777" w:rsidR="00A61A19" w:rsidRPr="00293F25" w:rsidRDefault="00A61A19" w:rsidP="00A61A19">
      <w:pPr>
        <w:spacing w:after="240" w:line="480" w:lineRule="auto"/>
        <w:rPr>
          <w:rFonts w:cs="Arial Unicode MS"/>
          <w:color w:val="000000"/>
          <w:u w:color="000000"/>
        </w:rPr>
      </w:pPr>
      <w:r w:rsidRPr="00293F25">
        <w:rPr>
          <w:rFonts w:cs="Arial Unicode MS"/>
          <w:color w:val="000000"/>
          <w:u w:color="000000"/>
        </w:rPr>
        <w:t>Carter, J. and Duncan, S. (</w:t>
      </w:r>
      <w:r>
        <w:rPr>
          <w:rFonts w:cs="Arial Unicode MS"/>
          <w:color w:val="000000"/>
          <w:u w:color="000000"/>
        </w:rPr>
        <w:t>2018</w:t>
      </w:r>
      <w:r w:rsidRPr="00293F25">
        <w:rPr>
          <w:rFonts w:cs="Arial Unicode MS"/>
          <w:color w:val="000000"/>
          <w:u w:color="000000"/>
        </w:rPr>
        <w:t xml:space="preserve">) </w:t>
      </w:r>
      <w:r w:rsidRPr="00293F25">
        <w:rPr>
          <w:rFonts w:cs="Arial Unicode MS"/>
          <w:i/>
          <w:iCs/>
          <w:color w:val="000000"/>
          <w:u w:color="000000"/>
        </w:rPr>
        <w:t>Reinventing Couples: Tradition, Agency and Bricolage</w:t>
      </w:r>
      <w:r w:rsidRPr="00293F25">
        <w:rPr>
          <w:rFonts w:cs="Arial Unicode MS"/>
          <w:color w:val="000000"/>
          <w:u w:color="000000"/>
        </w:rPr>
        <w:t>. Basingstoke: Palgrave Macmillan.</w:t>
      </w:r>
    </w:p>
    <w:p w14:paraId="60CF4627" w14:textId="24E90AC0" w:rsidR="008A5D86" w:rsidRPr="00225510" w:rsidRDefault="00FB5FCF" w:rsidP="00BD242C">
      <w:pPr>
        <w:pStyle w:val="Body"/>
        <w:spacing w:after="240" w:line="480" w:lineRule="auto"/>
        <w:rPr>
          <w:rFonts w:cs="Times New Roman"/>
          <w:color w:val="auto"/>
          <w:lang w:val="en-GB"/>
        </w:rPr>
      </w:pPr>
      <w:bookmarkStart w:id="0" w:name="_GoBack"/>
      <w:bookmarkEnd w:id="0"/>
      <w:r w:rsidRPr="00225510">
        <w:rPr>
          <w:rFonts w:cs="Times New Roman"/>
          <w:color w:val="auto"/>
          <w:lang w:val="en-GB"/>
        </w:rPr>
        <w:lastRenderedPageBreak/>
        <w:t xml:space="preserve">Duncan, S. (2011) ‘Personal </w:t>
      </w:r>
      <w:r w:rsidR="00DA54A6" w:rsidRPr="00225510">
        <w:rPr>
          <w:rFonts w:cs="Times New Roman"/>
          <w:color w:val="auto"/>
          <w:lang w:val="en-GB"/>
        </w:rPr>
        <w:t>l</w:t>
      </w:r>
      <w:r w:rsidRPr="00225510">
        <w:rPr>
          <w:rFonts w:cs="Times New Roman"/>
          <w:color w:val="auto"/>
          <w:lang w:val="en-GB"/>
        </w:rPr>
        <w:t xml:space="preserve">ife, </w:t>
      </w:r>
      <w:r w:rsidR="00DA54A6" w:rsidRPr="00225510">
        <w:rPr>
          <w:rFonts w:cs="Times New Roman"/>
          <w:color w:val="auto"/>
          <w:lang w:val="en-GB"/>
        </w:rPr>
        <w:t>p</w:t>
      </w:r>
      <w:r w:rsidRPr="00225510">
        <w:rPr>
          <w:rFonts w:cs="Times New Roman"/>
          <w:color w:val="auto"/>
          <w:lang w:val="en-GB"/>
        </w:rPr>
        <w:t xml:space="preserve">ragmatism and </w:t>
      </w:r>
      <w:r w:rsidR="00DA54A6" w:rsidRPr="00225510">
        <w:rPr>
          <w:rFonts w:cs="Times New Roman"/>
          <w:color w:val="auto"/>
          <w:lang w:val="en-GB"/>
        </w:rPr>
        <w:t>b</w:t>
      </w:r>
      <w:r w:rsidRPr="00225510">
        <w:rPr>
          <w:rFonts w:cs="Times New Roman"/>
          <w:color w:val="auto"/>
          <w:lang w:val="en-GB"/>
        </w:rPr>
        <w:t xml:space="preserve">ricolage’, </w:t>
      </w:r>
      <w:r w:rsidRPr="00225510">
        <w:rPr>
          <w:rFonts w:cs="Times New Roman"/>
          <w:i/>
          <w:iCs/>
          <w:color w:val="auto"/>
          <w:lang w:val="en-GB"/>
        </w:rPr>
        <w:t>Sociological Research Online</w:t>
      </w:r>
      <w:r w:rsidRPr="00225510">
        <w:rPr>
          <w:rFonts w:cs="Times New Roman"/>
          <w:color w:val="auto"/>
          <w:lang w:val="en-GB"/>
        </w:rPr>
        <w:t xml:space="preserve"> 16(4): 13.</w:t>
      </w:r>
    </w:p>
    <w:p w14:paraId="3D51467B" w14:textId="680BB9F0" w:rsidR="00E500D5" w:rsidRPr="00225510" w:rsidRDefault="008A5D86" w:rsidP="00BD242C">
      <w:pPr>
        <w:pStyle w:val="Body"/>
        <w:spacing w:after="240" w:line="480" w:lineRule="auto"/>
        <w:rPr>
          <w:rFonts w:cs="Times New Roman"/>
          <w:color w:val="auto"/>
          <w:lang w:val="en-GB"/>
        </w:rPr>
      </w:pPr>
      <w:r w:rsidRPr="00225510">
        <w:rPr>
          <w:rFonts w:cs="Times New Roman"/>
          <w:color w:val="auto"/>
          <w:lang w:val="en-GB"/>
        </w:rPr>
        <w:t xml:space="preserve">Duncan, S. (2014) ‘Women’s agency in living apart together: </w:t>
      </w:r>
      <w:r w:rsidR="00AC131C" w:rsidRPr="00225510">
        <w:rPr>
          <w:rFonts w:cs="Times New Roman"/>
          <w:color w:val="auto"/>
          <w:lang w:val="en-GB"/>
        </w:rPr>
        <w:t>C</w:t>
      </w:r>
      <w:r w:rsidRPr="00225510">
        <w:rPr>
          <w:rFonts w:cs="Times New Roman"/>
          <w:color w:val="auto"/>
          <w:lang w:val="en-GB"/>
        </w:rPr>
        <w:t xml:space="preserve">onstraint, strategy and vulnerability’, </w:t>
      </w:r>
      <w:r w:rsidRPr="00225510">
        <w:rPr>
          <w:rFonts w:cs="Times New Roman"/>
          <w:i/>
          <w:color w:val="auto"/>
          <w:lang w:val="en-GB"/>
        </w:rPr>
        <w:t xml:space="preserve">The Sociological Review </w:t>
      </w:r>
      <w:r w:rsidR="00AC131C" w:rsidRPr="00225510">
        <w:rPr>
          <w:rFonts w:cs="Times New Roman"/>
          <w:color w:val="auto"/>
          <w:lang w:val="en-GB"/>
        </w:rPr>
        <w:t>63</w:t>
      </w:r>
      <w:r w:rsidRPr="00225510">
        <w:rPr>
          <w:rFonts w:cs="Times New Roman"/>
          <w:color w:val="auto"/>
          <w:lang w:val="en-GB"/>
        </w:rPr>
        <w:t>(3): 589-607.</w:t>
      </w:r>
    </w:p>
    <w:p w14:paraId="5FDB5B3B" w14:textId="7D47C1B1" w:rsidR="0050191A" w:rsidRPr="00225510" w:rsidRDefault="0050191A" w:rsidP="00BD242C">
      <w:pPr>
        <w:pStyle w:val="Body"/>
        <w:spacing w:after="240" w:line="480" w:lineRule="auto"/>
        <w:rPr>
          <w:color w:val="auto"/>
          <w:lang w:val="en-GB"/>
        </w:rPr>
      </w:pPr>
      <w:r w:rsidRPr="00225510">
        <w:rPr>
          <w:color w:val="auto"/>
          <w:lang w:val="en-GB"/>
        </w:rPr>
        <w:t xml:space="preserve">Edwards, R., Ribbens McCarthy, J. and Gillies, V. (2012) ‘The politics of concepts: family and its (putative) replacements’, </w:t>
      </w:r>
      <w:r w:rsidRPr="00225510">
        <w:rPr>
          <w:i/>
          <w:iCs/>
          <w:color w:val="auto"/>
          <w:lang w:val="en-GB"/>
        </w:rPr>
        <w:t xml:space="preserve">The British Journal of Sociology </w:t>
      </w:r>
      <w:r w:rsidRPr="00225510">
        <w:rPr>
          <w:color w:val="auto"/>
          <w:lang w:val="en-GB"/>
        </w:rPr>
        <w:t>63 (4): 730-746.</w:t>
      </w:r>
    </w:p>
    <w:p w14:paraId="78BE6555" w14:textId="7CCB414A" w:rsidR="0050191A" w:rsidRPr="00225510" w:rsidRDefault="0050191A" w:rsidP="0050191A">
      <w:pPr>
        <w:pStyle w:val="Body"/>
        <w:spacing w:after="240" w:line="480" w:lineRule="auto"/>
        <w:rPr>
          <w:color w:val="auto"/>
          <w:lang w:val="en-GB"/>
        </w:rPr>
      </w:pPr>
      <w:r w:rsidRPr="00225510">
        <w:rPr>
          <w:color w:val="auto"/>
          <w:lang w:val="en-GB"/>
        </w:rPr>
        <w:t xml:space="preserve">Finch, J. (2007) ‘Displaying families’, </w:t>
      </w:r>
      <w:r w:rsidRPr="00225510">
        <w:rPr>
          <w:i/>
          <w:iCs/>
          <w:color w:val="auto"/>
          <w:lang w:val="en-GB"/>
        </w:rPr>
        <w:t>Sociology</w:t>
      </w:r>
      <w:r w:rsidRPr="00225510">
        <w:rPr>
          <w:color w:val="auto"/>
          <w:lang w:val="en-GB"/>
        </w:rPr>
        <w:t xml:space="preserve"> 41 (1): 65-81.</w:t>
      </w:r>
    </w:p>
    <w:p w14:paraId="6273A53C" w14:textId="3B42628B" w:rsidR="0050191A" w:rsidRPr="00225510" w:rsidRDefault="0050191A" w:rsidP="0050191A">
      <w:pPr>
        <w:pStyle w:val="Body"/>
        <w:spacing w:after="240" w:line="480" w:lineRule="auto"/>
        <w:rPr>
          <w:rFonts w:cs="Times New Roman"/>
          <w:color w:val="auto"/>
          <w:lang w:val="en-GB"/>
        </w:rPr>
      </w:pPr>
      <w:r w:rsidRPr="00225510">
        <w:rPr>
          <w:color w:val="auto"/>
          <w:lang w:val="en-GB"/>
        </w:rPr>
        <w:t xml:space="preserve">Finch, J. (2008) ‘Naming names: kinship, individuality and personal names’, </w:t>
      </w:r>
      <w:r w:rsidRPr="00225510">
        <w:rPr>
          <w:i/>
          <w:color w:val="auto"/>
          <w:lang w:val="en-GB"/>
        </w:rPr>
        <w:t xml:space="preserve">Sociology </w:t>
      </w:r>
      <w:r w:rsidRPr="00225510">
        <w:rPr>
          <w:color w:val="auto"/>
          <w:lang w:val="en-GB"/>
        </w:rPr>
        <w:t>42 (4): 709–725.</w:t>
      </w:r>
    </w:p>
    <w:p w14:paraId="7DE00690" w14:textId="5BDE1A89" w:rsidR="00E500D5" w:rsidRPr="00225510" w:rsidRDefault="00FB5FCF" w:rsidP="00BD242C">
      <w:pPr>
        <w:pStyle w:val="Body"/>
        <w:spacing w:after="240" w:line="480" w:lineRule="auto"/>
        <w:rPr>
          <w:rFonts w:cs="Times New Roman"/>
          <w:color w:val="auto"/>
          <w:lang w:val="en-GB"/>
        </w:rPr>
      </w:pPr>
      <w:r w:rsidRPr="00225510">
        <w:rPr>
          <w:rFonts w:cs="Times New Roman"/>
          <w:color w:val="auto"/>
          <w:lang w:val="en-GB"/>
        </w:rPr>
        <w:t xml:space="preserve">Giddens, A. (1992) </w:t>
      </w:r>
      <w:r w:rsidRPr="00225510">
        <w:rPr>
          <w:rFonts w:cs="Times New Roman"/>
          <w:i/>
          <w:iCs/>
          <w:color w:val="auto"/>
          <w:lang w:val="en-GB"/>
        </w:rPr>
        <w:t xml:space="preserve">The </w:t>
      </w:r>
      <w:r w:rsidR="00476C10" w:rsidRPr="00225510">
        <w:rPr>
          <w:rFonts w:cs="Times New Roman"/>
          <w:i/>
          <w:iCs/>
          <w:color w:val="auto"/>
          <w:lang w:val="en-GB"/>
        </w:rPr>
        <w:t>t</w:t>
      </w:r>
      <w:r w:rsidRPr="00225510">
        <w:rPr>
          <w:rFonts w:cs="Times New Roman"/>
          <w:i/>
          <w:iCs/>
          <w:color w:val="auto"/>
          <w:lang w:val="en-GB"/>
        </w:rPr>
        <w:t xml:space="preserve">ransformation of </w:t>
      </w:r>
      <w:r w:rsidR="00476C10" w:rsidRPr="00225510">
        <w:rPr>
          <w:rFonts w:cs="Times New Roman"/>
          <w:i/>
          <w:iCs/>
          <w:color w:val="auto"/>
          <w:lang w:val="en-GB"/>
        </w:rPr>
        <w:t>intimacy.</w:t>
      </w:r>
      <w:r w:rsidRPr="00225510">
        <w:rPr>
          <w:rFonts w:cs="Times New Roman"/>
          <w:i/>
          <w:iCs/>
          <w:color w:val="auto"/>
          <w:lang w:val="en-GB"/>
        </w:rPr>
        <w:t xml:space="preserve"> </w:t>
      </w:r>
      <w:r w:rsidRPr="00225510">
        <w:rPr>
          <w:rFonts w:cs="Times New Roman"/>
          <w:color w:val="auto"/>
          <w:lang w:val="en-GB"/>
        </w:rPr>
        <w:t>Cambridge: Polity Press</w:t>
      </w:r>
      <w:r w:rsidR="00476C10" w:rsidRPr="00225510">
        <w:rPr>
          <w:rFonts w:cs="Times New Roman"/>
          <w:color w:val="auto"/>
          <w:lang w:val="en-GB"/>
        </w:rPr>
        <w:t>.</w:t>
      </w:r>
    </w:p>
    <w:p w14:paraId="49B0AE15" w14:textId="2DF21B03" w:rsidR="00E500D5" w:rsidRPr="00225510" w:rsidRDefault="00FB5FCF" w:rsidP="00BD242C">
      <w:pPr>
        <w:pStyle w:val="Body"/>
        <w:spacing w:after="240" w:line="480" w:lineRule="auto"/>
        <w:rPr>
          <w:rFonts w:cs="Times New Roman"/>
          <w:color w:val="auto"/>
          <w:lang w:val="en-GB"/>
        </w:rPr>
      </w:pPr>
      <w:r w:rsidRPr="00225510">
        <w:rPr>
          <w:rFonts w:cs="Times New Roman"/>
          <w:color w:val="auto"/>
          <w:lang w:val="en-GB"/>
        </w:rPr>
        <w:t xml:space="preserve">Gilding, M. (2010) ‘Reflexivity over and above convention: </w:t>
      </w:r>
      <w:r w:rsidR="00AC131C" w:rsidRPr="00225510">
        <w:rPr>
          <w:rFonts w:cs="Times New Roman"/>
          <w:color w:val="auto"/>
          <w:lang w:val="en-GB"/>
        </w:rPr>
        <w:t>T</w:t>
      </w:r>
      <w:r w:rsidRPr="00225510">
        <w:rPr>
          <w:rFonts w:cs="Times New Roman"/>
          <w:color w:val="auto"/>
          <w:lang w:val="en-GB"/>
        </w:rPr>
        <w:t xml:space="preserve">he new orthodoxy in the sociology of personal life, formerly sociology of the family’, </w:t>
      </w:r>
      <w:r w:rsidRPr="00225510">
        <w:rPr>
          <w:rFonts w:cs="Times New Roman"/>
          <w:i/>
          <w:iCs/>
          <w:color w:val="auto"/>
          <w:lang w:val="en-GB"/>
        </w:rPr>
        <w:t>The British Journal of Sociology</w:t>
      </w:r>
      <w:r w:rsidRPr="00225510">
        <w:rPr>
          <w:rFonts w:cs="Times New Roman"/>
          <w:color w:val="auto"/>
          <w:lang w:val="en-GB"/>
        </w:rPr>
        <w:t xml:space="preserve"> 61(4): 757-777.</w:t>
      </w:r>
    </w:p>
    <w:p w14:paraId="1A1338B1" w14:textId="7360DBF3" w:rsidR="00E500D5" w:rsidRPr="00225510" w:rsidRDefault="00FB5FCF" w:rsidP="00BD242C">
      <w:pPr>
        <w:pStyle w:val="Body"/>
        <w:spacing w:after="240" w:line="480" w:lineRule="auto"/>
        <w:rPr>
          <w:rFonts w:cs="Times New Roman"/>
          <w:color w:val="auto"/>
          <w:lang w:val="en-GB"/>
        </w:rPr>
      </w:pPr>
      <w:r w:rsidRPr="00225510">
        <w:rPr>
          <w:rFonts w:cs="Times New Roman"/>
          <w:color w:val="auto"/>
          <w:lang w:val="en-GB"/>
        </w:rPr>
        <w:t>Heaphy, B</w:t>
      </w:r>
      <w:r w:rsidR="00345CF6" w:rsidRPr="00225510">
        <w:rPr>
          <w:rFonts w:cs="Times New Roman"/>
          <w:color w:val="auto"/>
          <w:lang w:val="en-GB"/>
        </w:rPr>
        <w:t>.</w:t>
      </w:r>
      <w:r w:rsidR="007D6509" w:rsidRPr="00225510">
        <w:rPr>
          <w:rFonts w:cs="Times New Roman"/>
          <w:color w:val="auto"/>
          <w:lang w:val="en-GB"/>
        </w:rPr>
        <w:t xml:space="preserve"> (2018</w:t>
      </w:r>
      <w:r w:rsidRPr="00225510">
        <w:rPr>
          <w:rFonts w:cs="Times New Roman"/>
          <w:color w:val="auto"/>
          <w:lang w:val="en-GB"/>
        </w:rPr>
        <w:t xml:space="preserve">) </w:t>
      </w:r>
      <w:r w:rsidR="00345CF6" w:rsidRPr="00225510">
        <w:rPr>
          <w:rFonts w:cs="Times New Roman"/>
          <w:color w:val="auto"/>
          <w:lang w:val="en-GB"/>
        </w:rPr>
        <w:t>‘</w:t>
      </w:r>
      <w:r w:rsidR="00AC131C" w:rsidRPr="00225510">
        <w:rPr>
          <w:rFonts w:cs="Times New Roman"/>
          <w:color w:val="auto"/>
          <w:lang w:val="en-GB"/>
        </w:rPr>
        <w:t>Troubling t</w:t>
      </w:r>
      <w:r w:rsidR="00345CF6" w:rsidRPr="00225510">
        <w:rPr>
          <w:rFonts w:cs="Times New Roman"/>
          <w:color w:val="auto"/>
          <w:lang w:val="en-GB"/>
        </w:rPr>
        <w:t xml:space="preserve">raditional and </w:t>
      </w:r>
      <w:r w:rsidR="00AC131C" w:rsidRPr="00225510">
        <w:rPr>
          <w:rFonts w:cs="Times New Roman"/>
          <w:color w:val="auto"/>
          <w:lang w:val="en-GB"/>
        </w:rPr>
        <w:t>c</w:t>
      </w:r>
      <w:r w:rsidR="00345CF6" w:rsidRPr="00225510">
        <w:rPr>
          <w:rFonts w:cs="Times New Roman"/>
          <w:color w:val="auto"/>
          <w:lang w:val="en-GB"/>
        </w:rPr>
        <w:t xml:space="preserve">onventional </w:t>
      </w:r>
      <w:r w:rsidR="00AC131C" w:rsidRPr="00225510">
        <w:rPr>
          <w:rFonts w:cs="Times New Roman"/>
          <w:color w:val="auto"/>
          <w:lang w:val="en-GB"/>
        </w:rPr>
        <w:t>f</w:t>
      </w:r>
      <w:r w:rsidR="00345CF6" w:rsidRPr="00225510">
        <w:rPr>
          <w:rFonts w:cs="Times New Roman"/>
          <w:color w:val="auto"/>
          <w:lang w:val="en-GB"/>
        </w:rPr>
        <w:t xml:space="preserve">amilies? Formalised </w:t>
      </w:r>
      <w:r w:rsidR="00AC131C" w:rsidRPr="00225510">
        <w:rPr>
          <w:rFonts w:cs="Times New Roman"/>
          <w:color w:val="auto"/>
          <w:lang w:val="en-GB"/>
        </w:rPr>
        <w:t>s</w:t>
      </w:r>
      <w:r w:rsidR="00345CF6" w:rsidRPr="00225510">
        <w:rPr>
          <w:rFonts w:cs="Times New Roman"/>
          <w:color w:val="auto"/>
          <w:lang w:val="en-GB"/>
        </w:rPr>
        <w:t>ame-</w:t>
      </w:r>
      <w:r w:rsidR="00AC131C" w:rsidRPr="00225510">
        <w:rPr>
          <w:rFonts w:cs="Times New Roman"/>
          <w:color w:val="auto"/>
          <w:lang w:val="en-GB"/>
        </w:rPr>
        <w:t>s</w:t>
      </w:r>
      <w:r w:rsidR="00345CF6" w:rsidRPr="00225510">
        <w:rPr>
          <w:rFonts w:cs="Times New Roman"/>
          <w:color w:val="auto"/>
          <w:lang w:val="en-GB"/>
        </w:rPr>
        <w:t xml:space="preserve">ex </w:t>
      </w:r>
      <w:r w:rsidR="00AC131C" w:rsidRPr="00225510">
        <w:rPr>
          <w:rFonts w:cs="Times New Roman"/>
          <w:color w:val="auto"/>
          <w:lang w:val="en-GB"/>
        </w:rPr>
        <w:t>c</w:t>
      </w:r>
      <w:r w:rsidR="00345CF6" w:rsidRPr="00225510">
        <w:rPr>
          <w:rFonts w:cs="Times New Roman"/>
          <w:color w:val="auto"/>
          <w:lang w:val="en-GB"/>
        </w:rPr>
        <w:t>ouples and ‘</w:t>
      </w:r>
      <w:r w:rsidR="00AC131C" w:rsidRPr="00225510">
        <w:rPr>
          <w:rFonts w:cs="Times New Roman"/>
          <w:color w:val="auto"/>
          <w:lang w:val="en-GB"/>
        </w:rPr>
        <w:t>t</w:t>
      </w:r>
      <w:r w:rsidR="00345CF6" w:rsidRPr="00225510">
        <w:rPr>
          <w:rFonts w:cs="Times New Roman"/>
          <w:color w:val="auto"/>
          <w:lang w:val="en-GB"/>
        </w:rPr>
        <w:t xml:space="preserve">he </w:t>
      </w:r>
      <w:r w:rsidR="00AC131C" w:rsidRPr="00225510">
        <w:rPr>
          <w:rFonts w:cs="Times New Roman"/>
          <w:color w:val="auto"/>
          <w:lang w:val="en-GB"/>
        </w:rPr>
        <w:t>o</w:t>
      </w:r>
      <w:r w:rsidR="00345CF6" w:rsidRPr="00225510">
        <w:rPr>
          <w:rFonts w:cs="Times New Roman"/>
          <w:color w:val="auto"/>
          <w:lang w:val="en-GB"/>
        </w:rPr>
        <w:t xml:space="preserve">rdinary’’, </w:t>
      </w:r>
      <w:r w:rsidR="00345CF6" w:rsidRPr="00225510">
        <w:rPr>
          <w:rFonts w:cs="Times New Roman"/>
          <w:i/>
          <w:color w:val="auto"/>
          <w:lang w:val="en-GB"/>
        </w:rPr>
        <w:t xml:space="preserve">Sociological Research Online </w:t>
      </w:r>
      <w:r w:rsidR="00345CF6" w:rsidRPr="00225510">
        <w:rPr>
          <w:rFonts w:cs="Times New Roman"/>
          <w:color w:val="auto"/>
          <w:lang w:val="en-GB"/>
        </w:rPr>
        <w:t>23(1): 160-176.</w:t>
      </w:r>
    </w:p>
    <w:p w14:paraId="1A0C7FAA" w14:textId="1AAB22FA" w:rsidR="00E500D5" w:rsidRPr="00225510" w:rsidRDefault="00FB5FCF" w:rsidP="00BD242C">
      <w:pPr>
        <w:pStyle w:val="Body"/>
        <w:spacing w:after="240" w:line="480" w:lineRule="auto"/>
        <w:rPr>
          <w:rFonts w:cs="Times New Roman"/>
          <w:color w:val="auto"/>
          <w:lang w:val="en-GB"/>
        </w:rPr>
      </w:pPr>
      <w:r w:rsidRPr="00225510">
        <w:rPr>
          <w:rFonts w:cs="Times New Roman"/>
          <w:color w:val="auto"/>
          <w:lang w:val="en-GB"/>
        </w:rPr>
        <w:t xml:space="preserve">Hitched W.I.F.E (2011) ‘Each </w:t>
      </w:r>
      <w:r w:rsidR="00AC131C" w:rsidRPr="00225510">
        <w:rPr>
          <w:rFonts w:cs="Times New Roman"/>
          <w:color w:val="auto"/>
          <w:lang w:val="en-GB"/>
        </w:rPr>
        <w:t>y</w:t>
      </w:r>
      <w:r w:rsidRPr="00225510">
        <w:rPr>
          <w:rFonts w:cs="Times New Roman"/>
          <w:color w:val="auto"/>
          <w:lang w:val="en-GB"/>
        </w:rPr>
        <w:t xml:space="preserve">ear UK </w:t>
      </w:r>
      <w:r w:rsidR="00AC131C" w:rsidRPr="00225510">
        <w:rPr>
          <w:rFonts w:cs="Times New Roman"/>
          <w:color w:val="auto"/>
          <w:lang w:val="en-GB"/>
        </w:rPr>
        <w:t>w</w:t>
      </w:r>
      <w:r w:rsidRPr="00225510">
        <w:rPr>
          <w:rFonts w:cs="Times New Roman"/>
          <w:color w:val="auto"/>
          <w:lang w:val="en-GB"/>
        </w:rPr>
        <w:t xml:space="preserve">eddings are </w:t>
      </w:r>
      <w:r w:rsidR="00AC131C" w:rsidRPr="00225510">
        <w:rPr>
          <w:rFonts w:cs="Times New Roman"/>
          <w:color w:val="auto"/>
          <w:lang w:val="en-GB"/>
        </w:rPr>
        <w:t>w</w:t>
      </w:r>
      <w:r w:rsidRPr="00225510">
        <w:rPr>
          <w:rFonts w:cs="Times New Roman"/>
          <w:color w:val="auto"/>
          <w:lang w:val="en-GB"/>
        </w:rPr>
        <w:t xml:space="preserve">orth £10 billion’. Available online at: </w:t>
      </w:r>
      <w:hyperlink r:id="rId8" w:history="1">
        <w:r w:rsidRPr="00225510">
          <w:rPr>
            <w:rStyle w:val="Hyperlink0"/>
            <w:rFonts w:cs="Times New Roman"/>
            <w:color w:val="auto"/>
            <w:lang w:val="en-GB"/>
          </w:rPr>
          <w:t>http://hitched-wife.org/wedding-facts-economics/summary-stats/each-year-uk-weddings-are-worth-10-billion-pounds/</w:t>
        </w:r>
      </w:hyperlink>
      <w:r w:rsidRPr="00225510">
        <w:rPr>
          <w:rFonts w:cs="Times New Roman"/>
          <w:color w:val="auto"/>
          <w:lang w:val="en-GB"/>
        </w:rPr>
        <w:t>.</w:t>
      </w:r>
    </w:p>
    <w:p w14:paraId="789E58FD" w14:textId="4205833F" w:rsidR="00E500D5" w:rsidRPr="00225510" w:rsidRDefault="00FB5FCF" w:rsidP="00BD242C">
      <w:pPr>
        <w:pStyle w:val="Body"/>
        <w:spacing w:after="240" w:line="480" w:lineRule="auto"/>
        <w:rPr>
          <w:rFonts w:cs="Times New Roman"/>
          <w:color w:val="auto"/>
          <w:lang w:val="en-GB"/>
        </w:rPr>
      </w:pPr>
      <w:r w:rsidRPr="00225510">
        <w:rPr>
          <w:rFonts w:cs="Times New Roman"/>
          <w:color w:val="auto"/>
          <w:lang w:val="en-GB"/>
        </w:rPr>
        <w:t xml:space="preserve">van Hooff, J. (2015) ‘Desires, </w:t>
      </w:r>
      <w:r w:rsidR="00476C10" w:rsidRPr="00225510">
        <w:rPr>
          <w:rFonts w:cs="Times New Roman"/>
          <w:color w:val="auto"/>
          <w:lang w:val="en-GB"/>
        </w:rPr>
        <w:t>e</w:t>
      </w:r>
      <w:r w:rsidRPr="00225510">
        <w:rPr>
          <w:rFonts w:cs="Times New Roman"/>
          <w:color w:val="auto"/>
          <w:lang w:val="en-GB"/>
        </w:rPr>
        <w:t xml:space="preserve">xpectations and the </w:t>
      </w:r>
      <w:r w:rsidR="00476C10" w:rsidRPr="00225510">
        <w:rPr>
          <w:rFonts w:cs="Times New Roman"/>
          <w:color w:val="auto"/>
          <w:lang w:val="en-GB"/>
        </w:rPr>
        <w:t>s</w:t>
      </w:r>
      <w:r w:rsidRPr="00225510">
        <w:rPr>
          <w:rFonts w:cs="Times New Roman"/>
          <w:color w:val="auto"/>
          <w:lang w:val="en-GB"/>
        </w:rPr>
        <w:t xml:space="preserve">exual </w:t>
      </w:r>
      <w:r w:rsidR="00476C10" w:rsidRPr="00225510">
        <w:rPr>
          <w:rFonts w:cs="Times New Roman"/>
          <w:color w:val="auto"/>
          <w:lang w:val="en-GB"/>
        </w:rPr>
        <w:t>p</w:t>
      </w:r>
      <w:r w:rsidRPr="00225510">
        <w:rPr>
          <w:rFonts w:cs="Times New Roman"/>
          <w:color w:val="auto"/>
          <w:lang w:val="en-GB"/>
        </w:rPr>
        <w:t xml:space="preserve">ractices of </w:t>
      </w:r>
      <w:r w:rsidR="00476C10" w:rsidRPr="00225510">
        <w:rPr>
          <w:rFonts w:cs="Times New Roman"/>
          <w:color w:val="auto"/>
          <w:lang w:val="en-GB"/>
        </w:rPr>
        <w:t>m</w:t>
      </w:r>
      <w:r w:rsidRPr="00225510">
        <w:rPr>
          <w:rFonts w:cs="Times New Roman"/>
          <w:color w:val="auto"/>
          <w:lang w:val="en-GB"/>
        </w:rPr>
        <w:t xml:space="preserve">arried and </w:t>
      </w:r>
      <w:r w:rsidR="00476C10" w:rsidRPr="00225510">
        <w:rPr>
          <w:rFonts w:cs="Times New Roman"/>
          <w:color w:val="auto"/>
          <w:lang w:val="en-GB"/>
        </w:rPr>
        <w:t>c</w:t>
      </w:r>
      <w:r w:rsidRPr="00225510">
        <w:rPr>
          <w:rFonts w:cs="Times New Roman"/>
          <w:color w:val="auto"/>
          <w:lang w:val="en-GB"/>
        </w:rPr>
        <w:t xml:space="preserve">ohabiting </w:t>
      </w:r>
      <w:r w:rsidR="00476C10" w:rsidRPr="00225510">
        <w:rPr>
          <w:rFonts w:cs="Times New Roman"/>
          <w:color w:val="auto"/>
          <w:lang w:val="en-GB"/>
        </w:rPr>
        <w:t>h</w:t>
      </w:r>
      <w:r w:rsidRPr="00225510">
        <w:rPr>
          <w:rFonts w:cs="Times New Roman"/>
          <w:color w:val="auto"/>
          <w:lang w:val="en-GB"/>
        </w:rPr>
        <w:t xml:space="preserve">eterosexual </w:t>
      </w:r>
      <w:r w:rsidR="00476C10" w:rsidRPr="00225510">
        <w:rPr>
          <w:rFonts w:cs="Times New Roman"/>
          <w:color w:val="auto"/>
          <w:lang w:val="en-GB"/>
        </w:rPr>
        <w:t>w</w:t>
      </w:r>
      <w:r w:rsidRPr="00225510">
        <w:rPr>
          <w:rFonts w:cs="Times New Roman"/>
          <w:color w:val="auto"/>
          <w:lang w:val="en-GB"/>
        </w:rPr>
        <w:t xml:space="preserve">omen’, </w:t>
      </w:r>
      <w:r w:rsidRPr="00225510">
        <w:rPr>
          <w:rFonts w:cs="Times New Roman"/>
          <w:i/>
          <w:iCs/>
          <w:color w:val="auto"/>
          <w:lang w:val="en-GB"/>
        </w:rPr>
        <w:t xml:space="preserve">Sociological Research Online </w:t>
      </w:r>
      <w:r w:rsidRPr="00225510">
        <w:rPr>
          <w:rFonts w:cs="Times New Roman"/>
          <w:color w:val="auto"/>
          <w:lang w:val="en-GB"/>
        </w:rPr>
        <w:t>20(4): 4.</w:t>
      </w:r>
    </w:p>
    <w:p w14:paraId="65DD565E" w14:textId="4DE48BF3" w:rsidR="00E66DBB" w:rsidRPr="00225510" w:rsidRDefault="00E66DBB" w:rsidP="00BD242C">
      <w:pPr>
        <w:pStyle w:val="Body"/>
        <w:spacing w:after="240" w:line="480" w:lineRule="auto"/>
        <w:rPr>
          <w:rFonts w:cs="Times New Roman"/>
          <w:color w:val="auto"/>
          <w:lang w:val="en-GB"/>
        </w:rPr>
      </w:pPr>
      <w:r w:rsidRPr="00225510">
        <w:rPr>
          <w:rFonts w:cs="Times New Roman"/>
          <w:color w:val="auto"/>
          <w:lang w:val="en-GB"/>
        </w:rPr>
        <w:t>Illouz, E. (2012)</w:t>
      </w:r>
      <w:r w:rsidR="002F75F4" w:rsidRPr="00225510">
        <w:rPr>
          <w:rFonts w:cs="Times New Roman"/>
          <w:color w:val="auto"/>
        </w:rPr>
        <w:t xml:space="preserve"> </w:t>
      </w:r>
      <w:r w:rsidR="002F75F4" w:rsidRPr="00225510">
        <w:rPr>
          <w:rFonts w:cs="Times New Roman"/>
          <w:i/>
          <w:color w:val="auto"/>
          <w:lang w:val="en-GB"/>
        </w:rPr>
        <w:t xml:space="preserve">Why </w:t>
      </w:r>
      <w:r w:rsidR="00AC131C" w:rsidRPr="00225510">
        <w:rPr>
          <w:rFonts w:cs="Times New Roman"/>
          <w:i/>
          <w:color w:val="auto"/>
          <w:lang w:val="en-GB"/>
        </w:rPr>
        <w:t>l</w:t>
      </w:r>
      <w:r w:rsidR="002F75F4" w:rsidRPr="00225510">
        <w:rPr>
          <w:rFonts w:cs="Times New Roman"/>
          <w:i/>
          <w:color w:val="auto"/>
          <w:lang w:val="en-GB"/>
        </w:rPr>
        <w:t xml:space="preserve">ove </w:t>
      </w:r>
      <w:r w:rsidR="00AC131C" w:rsidRPr="00225510">
        <w:rPr>
          <w:rFonts w:cs="Times New Roman"/>
          <w:i/>
          <w:color w:val="auto"/>
          <w:lang w:val="en-GB"/>
        </w:rPr>
        <w:t>h</w:t>
      </w:r>
      <w:r w:rsidR="002F75F4" w:rsidRPr="00225510">
        <w:rPr>
          <w:rFonts w:cs="Times New Roman"/>
          <w:i/>
          <w:color w:val="auto"/>
          <w:lang w:val="en-GB"/>
        </w:rPr>
        <w:t xml:space="preserve">urts: A </w:t>
      </w:r>
      <w:r w:rsidR="00AC131C" w:rsidRPr="00225510">
        <w:rPr>
          <w:rFonts w:cs="Times New Roman"/>
          <w:i/>
          <w:color w:val="auto"/>
          <w:lang w:val="en-GB"/>
        </w:rPr>
        <w:t>s</w:t>
      </w:r>
      <w:r w:rsidR="002F75F4" w:rsidRPr="00225510">
        <w:rPr>
          <w:rFonts w:cs="Times New Roman"/>
          <w:i/>
          <w:color w:val="auto"/>
          <w:lang w:val="en-GB"/>
        </w:rPr>
        <w:t xml:space="preserve">ociological </w:t>
      </w:r>
      <w:r w:rsidR="00AC131C" w:rsidRPr="00225510">
        <w:rPr>
          <w:rFonts w:cs="Times New Roman"/>
          <w:i/>
          <w:color w:val="auto"/>
          <w:lang w:val="en-GB"/>
        </w:rPr>
        <w:t>e</w:t>
      </w:r>
      <w:r w:rsidR="002F75F4" w:rsidRPr="00225510">
        <w:rPr>
          <w:rFonts w:cs="Times New Roman"/>
          <w:i/>
          <w:color w:val="auto"/>
          <w:lang w:val="en-GB"/>
        </w:rPr>
        <w:t>xplanation</w:t>
      </w:r>
      <w:r w:rsidR="002F75F4" w:rsidRPr="00225510">
        <w:rPr>
          <w:rFonts w:cs="Times New Roman"/>
          <w:color w:val="auto"/>
          <w:lang w:val="en-GB"/>
        </w:rPr>
        <w:t>. Cambridge: Polity Press.</w:t>
      </w:r>
    </w:p>
    <w:p w14:paraId="4B360B49" w14:textId="5E3E6F00" w:rsidR="00E500D5" w:rsidRPr="00225510" w:rsidRDefault="00FB5FCF" w:rsidP="00BD242C">
      <w:pPr>
        <w:pStyle w:val="Body"/>
        <w:spacing w:after="240" w:line="480" w:lineRule="auto"/>
        <w:rPr>
          <w:rFonts w:cs="Times New Roman"/>
          <w:color w:val="auto"/>
          <w:lang w:val="en-GB"/>
        </w:rPr>
      </w:pPr>
      <w:r w:rsidRPr="00225510">
        <w:rPr>
          <w:rFonts w:cs="Times New Roman"/>
          <w:color w:val="auto"/>
          <w:lang w:val="en-GB"/>
        </w:rPr>
        <w:lastRenderedPageBreak/>
        <w:t xml:space="preserve">Jackson, Sue (2005) ‘“Dear </w:t>
      </w:r>
      <w:r w:rsidR="00476C10" w:rsidRPr="00225510">
        <w:rPr>
          <w:rFonts w:cs="Times New Roman"/>
          <w:i/>
          <w:iCs/>
          <w:color w:val="auto"/>
          <w:lang w:val="en-GB"/>
        </w:rPr>
        <w:t>g</w:t>
      </w:r>
      <w:r w:rsidRPr="00225510">
        <w:rPr>
          <w:rFonts w:cs="Times New Roman"/>
          <w:i/>
          <w:iCs/>
          <w:color w:val="auto"/>
          <w:lang w:val="en-GB"/>
        </w:rPr>
        <w:t>irlfriend</w:t>
      </w:r>
      <w:r w:rsidRPr="00225510">
        <w:rPr>
          <w:rFonts w:cs="Times New Roman"/>
          <w:color w:val="auto"/>
          <w:lang w:val="en-GB"/>
        </w:rPr>
        <w:t xml:space="preserve">…”: </w:t>
      </w:r>
      <w:r w:rsidR="00AC131C" w:rsidRPr="00225510">
        <w:rPr>
          <w:rFonts w:cs="Times New Roman"/>
          <w:color w:val="auto"/>
          <w:lang w:val="en-GB"/>
        </w:rPr>
        <w:t>C</w:t>
      </w:r>
      <w:r w:rsidRPr="00225510">
        <w:rPr>
          <w:rFonts w:cs="Times New Roman"/>
          <w:color w:val="auto"/>
          <w:lang w:val="en-GB"/>
        </w:rPr>
        <w:t xml:space="preserve">onstructions of </w:t>
      </w:r>
      <w:r w:rsidR="00476C10" w:rsidRPr="00225510">
        <w:rPr>
          <w:rFonts w:cs="Times New Roman"/>
          <w:color w:val="auto"/>
          <w:lang w:val="en-GB"/>
        </w:rPr>
        <w:t>s</w:t>
      </w:r>
      <w:r w:rsidRPr="00225510">
        <w:rPr>
          <w:rFonts w:cs="Times New Roman"/>
          <w:color w:val="auto"/>
          <w:lang w:val="en-GB"/>
        </w:rPr>
        <w:t xml:space="preserve">exual </w:t>
      </w:r>
      <w:r w:rsidR="00476C10" w:rsidRPr="00225510">
        <w:rPr>
          <w:rFonts w:cs="Times New Roman"/>
          <w:color w:val="auto"/>
          <w:lang w:val="en-GB"/>
        </w:rPr>
        <w:t>h</w:t>
      </w:r>
      <w:r w:rsidRPr="00225510">
        <w:rPr>
          <w:rFonts w:cs="Times New Roman"/>
          <w:color w:val="auto"/>
          <w:lang w:val="en-GB"/>
        </w:rPr>
        <w:t xml:space="preserve">ealth </w:t>
      </w:r>
      <w:r w:rsidR="00476C10" w:rsidRPr="00225510">
        <w:rPr>
          <w:rFonts w:cs="Times New Roman"/>
          <w:color w:val="auto"/>
          <w:lang w:val="en-GB"/>
        </w:rPr>
        <w:t>p</w:t>
      </w:r>
      <w:r w:rsidRPr="00225510">
        <w:rPr>
          <w:rFonts w:cs="Times New Roman"/>
          <w:color w:val="auto"/>
          <w:lang w:val="en-GB"/>
        </w:rPr>
        <w:t xml:space="preserve">roblems and </w:t>
      </w:r>
      <w:r w:rsidR="00476C10" w:rsidRPr="00225510">
        <w:rPr>
          <w:rFonts w:cs="Times New Roman"/>
          <w:color w:val="auto"/>
          <w:lang w:val="en-GB"/>
        </w:rPr>
        <w:t>s</w:t>
      </w:r>
      <w:r w:rsidRPr="00225510">
        <w:rPr>
          <w:rFonts w:cs="Times New Roman"/>
          <w:color w:val="auto"/>
          <w:lang w:val="en-GB"/>
        </w:rPr>
        <w:t xml:space="preserve">exual </w:t>
      </w:r>
      <w:r w:rsidR="00476C10" w:rsidRPr="00225510">
        <w:rPr>
          <w:rFonts w:cs="Times New Roman"/>
          <w:color w:val="auto"/>
          <w:lang w:val="en-GB"/>
        </w:rPr>
        <w:t>i</w:t>
      </w:r>
      <w:r w:rsidRPr="00225510">
        <w:rPr>
          <w:rFonts w:cs="Times New Roman"/>
          <w:color w:val="auto"/>
          <w:lang w:val="en-GB"/>
        </w:rPr>
        <w:t xml:space="preserve">dentities in </w:t>
      </w:r>
      <w:r w:rsidR="00476C10" w:rsidRPr="00225510">
        <w:rPr>
          <w:rFonts w:cs="Times New Roman"/>
          <w:color w:val="auto"/>
          <w:lang w:val="en-GB"/>
        </w:rPr>
        <w:t>l</w:t>
      </w:r>
      <w:r w:rsidRPr="00225510">
        <w:rPr>
          <w:rFonts w:cs="Times New Roman"/>
          <w:color w:val="auto"/>
          <w:lang w:val="en-GB"/>
        </w:rPr>
        <w:t xml:space="preserve">etters to a </w:t>
      </w:r>
      <w:r w:rsidR="00476C10" w:rsidRPr="00225510">
        <w:rPr>
          <w:rFonts w:cs="Times New Roman"/>
          <w:color w:val="auto"/>
          <w:lang w:val="en-GB"/>
        </w:rPr>
        <w:t>t</w:t>
      </w:r>
      <w:r w:rsidRPr="00225510">
        <w:rPr>
          <w:rFonts w:cs="Times New Roman"/>
          <w:color w:val="auto"/>
          <w:lang w:val="en-GB"/>
        </w:rPr>
        <w:t xml:space="preserve">eenage </w:t>
      </w:r>
      <w:r w:rsidR="00476C10" w:rsidRPr="00225510">
        <w:rPr>
          <w:rFonts w:cs="Times New Roman"/>
          <w:color w:val="auto"/>
          <w:lang w:val="en-GB"/>
        </w:rPr>
        <w:t>m</w:t>
      </w:r>
      <w:r w:rsidRPr="00225510">
        <w:rPr>
          <w:rFonts w:cs="Times New Roman"/>
          <w:color w:val="auto"/>
          <w:lang w:val="en-GB"/>
        </w:rPr>
        <w:t xml:space="preserve">agazine’, </w:t>
      </w:r>
      <w:r w:rsidRPr="00225510">
        <w:rPr>
          <w:rFonts w:cs="Times New Roman"/>
          <w:i/>
          <w:iCs/>
          <w:color w:val="auto"/>
          <w:lang w:val="en-GB"/>
        </w:rPr>
        <w:t>Sexualities</w:t>
      </w:r>
      <w:r w:rsidRPr="00225510">
        <w:rPr>
          <w:rFonts w:cs="Times New Roman"/>
          <w:color w:val="auto"/>
          <w:lang w:val="en-GB"/>
        </w:rPr>
        <w:t xml:space="preserve"> 8(3): 282-305.</w:t>
      </w:r>
    </w:p>
    <w:p w14:paraId="217CB4CA" w14:textId="1C3540D9" w:rsidR="00E500D5" w:rsidRPr="00225510" w:rsidRDefault="00476C10" w:rsidP="00BD242C">
      <w:pPr>
        <w:pStyle w:val="Body"/>
        <w:spacing w:after="240" w:line="480" w:lineRule="auto"/>
        <w:rPr>
          <w:rFonts w:cs="Times New Roman"/>
          <w:color w:val="auto"/>
          <w:lang w:val="en-GB"/>
        </w:rPr>
      </w:pPr>
      <w:r w:rsidRPr="00225510">
        <w:rPr>
          <w:rFonts w:cs="Times New Roman"/>
          <w:color w:val="auto"/>
          <w:lang w:val="en-GB"/>
        </w:rPr>
        <w:t>Jackson, Stevi</w:t>
      </w:r>
      <w:r w:rsidR="00FB5FCF" w:rsidRPr="00225510">
        <w:rPr>
          <w:rFonts w:cs="Times New Roman"/>
          <w:color w:val="auto"/>
          <w:lang w:val="en-GB"/>
        </w:rPr>
        <w:t xml:space="preserve"> </w:t>
      </w:r>
      <w:r w:rsidR="00AC131C" w:rsidRPr="00225510">
        <w:rPr>
          <w:rFonts w:cs="Times New Roman"/>
          <w:color w:val="auto"/>
          <w:lang w:val="en-GB"/>
        </w:rPr>
        <w:t>&amp;</w:t>
      </w:r>
      <w:r w:rsidR="00FB5FCF" w:rsidRPr="00225510">
        <w:rPr>
          <w:rFonts w:cs="Times New Roman"/>
          <w:color w:val="auto"/>
          <w:lang w:val="en-GB"/>
        </w:rPr>
        <w:t xml:space="preserve"> Scott, S. (2004) ‘Sexual </w:t>
      </w:r>
      <w:r w:rsidRPr="00225510">
        <w:rPr>
          <w:rFonts w:cs="Times New Roman"/>
          <w:color w:val="auto"/>
          <w:lang w:val="en-GB"/>
        </w:rPr>
        <w:t>a</w:t>
      </w:r>
      <w:r w:rsidR="00FB5FCF" w:rsidRPr="00225510">
        <w:rPr>
          <w:rFonts w:cs="Times New Roman"/>
          <w:color w:val="auto"/>
          <w:lang w:val="en-GB"/>
        </w:rPr>
        <w:t xml:space="preserve">ntinomies in </w:t>
      </w:r>
      <w:r w:rsidRPr="00225510">
        <w:rPr>
          <w:rFonts w:cs="Times New Roman"/>
          <w:color w:val="auto"/>
          <w:lang w:val="en-GB"/>
        </w:rPr>
        <w:t>l</w:t>
      </w:r>
      <w:r w:rsidR="00FB5FCF" w:rsidRPr="00225510">
        <w:rPr>
          <w:rFonts w:cs="Times New Roman"/>
          <w:color w:val="auto"/>
          <w:lang w:val="en-GB"/>
        </w:rPr>
        <w:t xml:space="preserve">ate </w:t>
      </w:r>
      <w:r w:rsidRPr="00225510">
        <w:rPr>
          <w:rFonts w:cs="Times New Roman"/>
          <w:color w:val="auto"/>
          <w:lang w:val="en-GB"/>
        </w:rPr>
        <w:t>m</w:t>
      </w:r>
      <w:r w:rsidR="00FB5FCF" w:rsidRPr="00225510">
        <w:rPr>
          <w:rFonts w:cs="Times New Roman"/>
          <w:color w:val="auto"/>
          <w:lang w:val="en-GB"/>
        </w:rPr>
        <w:t xml:space="preserve">odernity’, </w:t>
      </w:r>
      <w:r w:rsidR="00FB5FCF" w:rsidRPr="00225510">
        <w:rPr>
          <w:rFonts w:cs="Times New Roman"/>
          <w:i/>
          <w:iCs/>
          <w:color w:val="auto"/>
          <w:lang w:val="en-GB"/>
        </w:rPr>
        <w:t xml:space="preserve">Sexualities </w:t>
      </w:r>
      <w:r w:rsidR="00FB5FCF" w:rsidRPr="00225510">
        <w:rPr>
          <w:rFonts w:cs="Times New Roman"/>
          <w:color w:val="auto"/>
          <w:lang w:val="en-GB"/>
        </w:rPr>
        <w:t>7(2): 233-248.</w:t>
      </w:r>
    </w:p>
    <w:p w14:paraId="036FA9B3" w14:textId="11F40BAA" w:rsidR="00E500D5" w:rsidRPr="00225510" w:rsidRDefault="00FB5FCF" w:rsidP="00BD242C">
      <w:pPr>
        <w:pStyle w:val="Body"/>
        <w:spacing w:after="240" w:line="480" w:lineRule="auto"/>
        <w:rPr>
          <w:rFonts w:cs="Times New Roman"/>
          <w:color w:val="auto"/>
          <w:lang w:val="en-GB"/>
        </w:rPr>
      </w:pPr>
      <w:r w:rsidRPr="00225510">
        <w:rPr>
          <w:rFonts w:cs="Times New Roman"/>
          <w:color w:val="auto"/>
          <w:lang w:val="en-GB"/>
        </w:rPr>
        <w:t xml:space="preserve">Jackson, Stevi. </w:t>
      </w:r>
      <w:r w:rsidR="00AC131C" w:rsidRPr="00225510">
        <w:rPr>
          <w:rFonts w:cs="Times New Roman"/>
          <w:color w:val="auto"/>
          <w:lang w:val="en-GB"/>
        </w:rPr>
        <w:t>&amp;</w:t>
      </w:r>
      <w:r w:rsidRPr="00225510">
        <w:rPr>
          <w:rFonts w:cs="Times New Roman"/>
          <w:color w:val="auto"/>
          <w:lang w:val="en-GB"/>
        </w:rPr>
        <w:t xml:space="preserve"> Rees, A. (2007) ‘The </w:t>
      </w:r>
      <w:r w:rsidR="00476C10" w:rsidRPr="00225510">
        <w:rPr>
          <w:rFonts w:cs="Times New Roman"/>
          <w:color w:val="auto"/>
          <w:lang w:val="en-GB"/>
        </w:rPr>
        <w:t>a</w:t>
      </w:r>
      <w:r w:rsidRPr="00225510">
        <w:rPr>
          <w:rFonts w:cs="Times New Roman"/>
          <w:color w:val="auto"/>
          <w:lang w:val="en-GB"/>
        </w:rPr>
        <w:t xml:space="preserve">ppalling </w:t>
      </w:r>
      <w:r w:rsidR="00476C10" w:rsidRPr="00225510">
        <w:rPr>
          <w:rFonts w:cs="Times New Roman"/>
          <w:color w:val="auto"/>
          <w:lang w:val="en-GB"/>
        </w:rPr>
        <w:t>a</w:t>
      </w:r>
      <w:r w:rsidRPr="00225510">
        <w:rPr>
          <w:rFonts w:cs="Times New Roman"/>
          <w:color w:val="auto"/>
          <w:lang w:val="en-GB"/>
        </w:rPr>
        <w:t xml:space="preserve">ppeal of </w:t>
      </w:r>
      <w:r w:rsidR="00476C10" w:rsidRPr="00225510">
        <w:rPr>
          <w:rFonts w:cs="Times New Roman"/>
          <w:color w:val="auto"/>
          <w:lang w:val="en-GB"/>
        </w:rPr>
        <w:t>n</w:t>
      </w:r>
      <w:r w:rsidRPr="00225510">
        <w:rPr>
          <w:rFonts w:cs="Times New Roman"/>
          <w:color w:val="auto"/>
          <w:lang w:val="en-GB"/>
        </w:rPr>
        <w:t xml:space="preserve">ature: </w:t>
      </w:r>
      <w:r w:rsidR="00AC131C" w:rsidRPr="00225510">
        <w:rPr>
          <w:rFonts w:cs="Times New Roman"/>
          <w:color w:val="auto"/>
          <w:lang w:val="en-GB"/>
        </w:rPr>
        <w:t>T</w:t>
      </w:r>
      <w:r w:rsidRPr="00225510">
        <w:rPr>
          <w:rFonts w:cs="Times New Roman"/>
          <w:color w:val="auto"/>
          <w:lang w:val="en-GB"/>
        </w:rPr>
        <w:t xml:space="preserve">he </w:t>
      </w:r>
      <w:r w:rsidR="00476C10" w:rsidRPr="00225510">
        <w:rPr>
          <w:rFonts w:cs="Times New Roman"/>
          <w:color w:val="auto"/>
          <w:lang w:val="en-GB"/>
        </w:rPr>
        <w:t>p</w:t>
      </w:r>
      <w:r w:rsidRPr="00225510">
        <w:rPr>
          <w:rFonts w:cs="Times New Roman"/>
          <w:color w:val="auto"/>
          <w:lang w:val="en-GB"/>
        </w:rPr>
        <w:t xml:space="preserve">opular </w:t>
      </w:r>
      <w:r w:rsidR="00476C10" w:rsidRPr="00225510">
        <w:rPr>
          <w:rFonts w:cs="Times New Roman"/>
          <w:color w:val="auto"/>
          <w:lang w:val="en-GB"/>
        </w:rPr>
        <w:t>i</w:t>
      </w:r>
      <w:r w:rsidRPr="00225510">
        <w:rPr>
          <w:rFonts w:cs="Times New Roman"/>
          <w:color w:val="auto"/>
          <w:lang w:val="en-GB"/>
        </w:rPr>
        <w:t xml:space="preserve">nfluence of </w:t>
      </w:r>
      <w:r w:rsidR="00476C10" w:rsidRPr="00225510">
        <w:rPr>
          <w:rFonts w:cs="Times New Roman"/>
          <w:color w:val="auto"/>
          <w:lang w:val="en-GB"/>
        </w:rPr>
        <w:t>e</w:t>
      </w:r>
      <w:r w:rsidRPr="00225510">
        <w:rPr>
          <w:rFonts w:cs="Times New Roman"/>
          <w:color w:val="auto"/>
          <w:lang w:val="en-GB"/>
        </w:rPr>
        <w:t xml:space="preserve">volutionary </w:t>
      </w:r>
      <w:r w:rsidR="00476C10" w:rsidRPr="00225510">
        <w:rPr>
          <w:rFonts w:cs="Times New Roman"/>
          <w:color w:val="auto"/>
          <w:lang w:val="en-GB"/>
        </w:rPr>
        <w:t>p</w:t>
      </w:r>
      <w:r w:rsidRPr="00225510">
        <w:rPr>
          <w:rFonts w:cs="Times New Roman"/>
          <w:color w:val="auto"/>
          <w:lang w:val="en-GB"/>
        </w:rPr>
        <w:t xml:space="preserve">sychology as a </w:t>
      </w:r>
      <w:r w:rsidR="00476C10" w:rsidRPr="00225510">
        <w:rPr>
          <w:rFonts w:cs="Times New Roman"/>
          <w:color w:val="auto"/>
          <w:lang w:val="en-GB"/>
        </w:rPr>
        <w:t>p</w:t>
      </w:r>
      <w:r w:rsidRPr="00225510">
        <w:rPr>
          <w:rFonts w:cs="Times New Roman"/>
          <w:color w:val="auto"/>
          <w:lang w:val="en-GB"/>
        </w:rPr>
        <w:t xml:space="preserve">roblem for </w:t>
      </w:r>
      <w:r w:rsidR="00476C10" w:rsidRPr="00225510">
        <w:rPr>
          <w:rFonts w:cs="Times New Roman"/>
          <w:color w:val="auto"/>
          <w:lang w:val="en-GB"/>
        </w:rPr>
        <w:t>s</w:t>
      </w:r>
      <w:r w:rsidRPr="00225510">
        <w:rPr>
          <w:rFonts w:cs="Times New Roman"/>
          <w:color w:val="auto"/>
          <w:lang w:val="en-GB"/>
        </w:rPr>
        <w:t xml:space="preserve">ociology’, </w:t>
      </w:r>
      <w:r w:rsidRPr="00225510">
        <w:rPr>
          <w:rFonts w:cs="Times New Roman"/>
          <w:i/>
          <w:iCs/>
          <w:color w:val="auto"/>
          <w:lang w:val="en-GB"/>
        </w:rPr>
        <w:t>Sociology</w:t>
      </w:r>
      <w:r w:rsidRPr="00225510">
        <w:rPr>
          <w:rFonts w:cs="Times New Roman"/>
          <w:color w:val="auto"/>
          <w:lang w:val="en-GB"/>
        </w:rPr>
        <w:t xml:space="preserve"> 41(5): 917–930.</w:t>
      </w:r>
    </w:p>
    <w:p w14:paraId="2EF299E1" w14:textId="77777777" w:rsidR="00BF6A75" w:rsidRPr="00225510" w:rsidRDefault="00BF6A75" w:rsidP="00BF6A75">
      <w:pPr>
        <w:pStyle w:val="Body"/>
        <w:spacing w:after="240" w:line="480" w:lineRule="auto"/>
        <w:rPr>
          <w:color w:val="auto"/>
          <w:lang w:val="en-GB"/>
        </w:rPr>
      </w:pPr>
      <w:r w:rsidRPr="00225510">
        <w:rPr>
          <w:color w:val="auto"/>
          <w:lang w:val="en-GB"/>
        </w:rPr>
        <w:t xml:space="preserve">Jamieson, L. (2002) </w:t>
      </w:r>
      <w:r w:rsidRPr="00225510">
        <w:rPr>
          <w:i/>
          <w:iCs/>
          <w:color w:val="auto"/>
          <w:lang w:val="en-GB"/>
        </w:rPr>
        <w:t>Intimacy: personal relationships in modern societies</w:t>
      </w:r>
      <w:r w:rsidRPr="00225510">
        <w:rPr>
          <w:color w:val="auto"/>
          <w:lang w:val="en-GB"/>
        </w:rPr>
        <w:t>. Oxford: Blackwell.</w:t>
      </w:r>
    </w:p>
    <w:p w14:paraId="5C11B8FD" w14:textId="6A425A26" w:rsidR="00BF6A75" w:rsidRPr="00225510" w:rsidRDefault="00BF6A75" w:rsidP="00BD242C">
      <w:pPr>
        <w:pStyle w:val="Body"/>
        <w:spacing w:after="240" w:line="480" w:lineRule="auto"/>
        <w:rPr>
          <w:rFonts w:cs="Times New Roman"/>
          <w:color w:val="auto"/>
          <w:lang w:val="en-GB"/>
        </w:rPr>
      </w:pPr>
      <w:r w:rsidRPr="00225510">
        <w:rPr>
          <w:rFonts w:cs="Times New Roman"/>
          <w:color w:val="auto"/>
          <w:lang w:val="en-GB"/>
        </w:rPr>
        <w:t>Mason, J. (2004)</w:t>
      </w:r>
      <w:r w:rsidR="00744067" w:rsidRPr="00225510">
        <w:rPr>
          <w:color w:val="auto"/>
        </w:rPr>
        <w:t xml:space="preserve"> </w:t>
      </w:r>
      <w:r w:rsidR="00744067" w:rsidRPr="00225510">
        <w:rPr>
          <w:rFonts w:cs="Times New Roman"/>
          <w:color w:val="auto"/>
          <w:lang w:val="en-GB"/>
        </w:rPr>
        <w:t xml:space="preserve">‘Personal narratives, relational selves: Residential histories in the living and telling’, </w:t>
      </w:r>
      <w:r w:rsidR="00744067" w:rsidRPr="00225510">
        <w:rPr>
          <w:rFonts w:cs="Times New Roman"/>
          <w:i/>
          <w:color w:val="auto"/>
          <w:lang w:val="en-GB"/>
        </w:rPr>
        <w:t>The Sociological Review</w:t>
      </w:r>
      <w:r w:rsidR="00744067" w:rsidRPr="00225510">
        <w:rPr>
          <w:rFonts w:cs="Times New Roman"/>
          <w:color w:val="auto"/>
          <w:lang w:val="en-GB"/>
        </w:rPr>
        <w:t xml:space="preserve"> 52(2): 162-179.</w:t>
      </w:r>
    </w:p>
    <w:p w14:paraId="264FC7D6" w14:textId="65456322" w:rsidR="00E500D5" w:rsidRPr="00225510" w:rsidRDefault="00FB5FCF" w:rsidP="00BD242C">
      <w:pPr>
        <w:pStyle w:val="Body"/>
        <w:spacing w:after="240" w:line="480" w:lineRule="auto"/>
        <w:rPr>
          <w:rFonts w:cs="Times New Roman"/>
          <w:color w:val="auto"/>
          <w:lang w:val="en-GB"/>
        </w:rPr>
      </w:pPr>
      <w:r w:rsidRPr="00225510">
        <w:rPr>
          <w:rFonts w:cs="Times New Roman"/>
          <w:color w:val="auto"/>
          <w:lang w:val="en-GB"/>
        </w:rPr>
        <w:t xml:space="preserve">McRobbie, A. (2009) </w:t>
      </w:r>
      <w:r w:rsidRPr="00225510">
        <w:rPr>
          <w:rFonts w:cs="Times New Roman"/>
          <w:i/>
          <w:iCs/>
          <w:color w:val="auto"/>
          <w:lang w:val="en-GB"/>
        </w:rPr>
        <w:t xml:space="preserve">The </w:t>
      </w:r>
      <w:r w:rsidR="00476C10" w:rsidRPr="00225510">
        <w:rPr>
          <w:rFonts w:cs="Times New Roman"/>
          <w:i/>
          <w:iCs/>
          <w:color w:val="auto"/>
          <w:lang w:val="en-GB"/>
        </w:rPr>
        <w:t>a</w:t>
      </w:r>
      <w:r w:rsidRPr="00225510">
        <w:rPr>
          <w:rFonts w:cs="Times New Roman"/>
          <w:i/>
          <w:iCs/>
          <w:color w:val="auto"/>
          <w:lang w:val="en-GB"/>
        </w:rPr>
        <w:t xml:space="preserve">ftermath of </w:t>
      </w:r>
      <w:r w:rsidR="00476C10" w:rsidRPr="00225510">
        <w:rPr>
          <w:rFonts w:cs="Times New Roman"/>
          <w:i/>
          <w:iCs/>
          <w:color w:val="auto"/>
          <w:lang w:val="en-GB"/>
        </w:rPr>
        <w:t>f</w:t>
      </w:r>
      <w:r w:rsidRPr="00225510">
        <w:rPr>
          <w:rFonts w:cs="Times New Roman"/>
          <w:i/>
          <w:iCs/>
          <w:color w:val="auto"/>
          <w:lang w:val="en-GB"/>
        </w:rPr>
        <w:t xml:space="preserve">eminism: </w:t>
      </w:r>
      <w:r w:rsidR="00AC131C" w:rsidRPr="00225510">
        <w:rPr>
          <w:rFonts w:cs="Times New Roman"/>
          <w:i/>
          <w:iCs/>
          <w:color w:val="auto"/>
          <w:lang w:val="en-GB"/>
        </w:rPr>
        <w:t>G</w:t>
      </w:r>
      <w:r w:rsidRPr="00225510">
        <w:rPr>
          <w:rFonts w:cs="Times New Roman"/>
          <w:i/>
          <w:iCs/>
          <w:color w:val="auto"/>
          <w:lang w:val="en-GB"/>
        </w:rPr>
        <w:t xml:space="preserve">ender, culture and social change. </w:t>
      </w:r>
      <w:r w:rsidRPr="00225510">
        <w:rPr>
          <w:rFonts w:cs="Times New Roman"/>
          <w:color w:val="auto"/>
          <w:lang w:val="en-GB"/>
        </w:rPr>
        <w:t>London: Sage.</w:t>
      </w:r>
    </w:p>
    <w:p w14:paraId="3306D762" w14:textId="2C0AED76" w:rsidR="0000041A" w:rsidRPr="00225510" w:rsidRDefault="0000041A" w:rsidP="00BD242C">
      <w:pPr>
        <w:pStyle w:val="Body"/>
        <w:spacing w:after="240" w:line="480" w:lineRule="auto"/>
        <w:rPr>
          <w:rFonts w:cs="Times New Roman"/>
          <w:color w:val="auto"/>
          <w:lang w:val="en-GB"/>
        </w:rPr>
      </w:pPr>
      <w:r w:rsidRPr="00225510">
        <w:rPr>
          <w:color w:val="auto"/>
          <w:lang w:val="en-GB"/>
        </w:rPr>
        <w:t xml:space="preserve">Morgan, D. (1996) </w:t>
      </w:r>
      <w:r w:rsidRPr="00225510">
        <w:rPr>
          <w:i/>
          <w:iCs/>
          <w:color w:val="auto"/>
          <w:lang w:val="en-GB"/>
        </w:rPr>
        <w:t xml:space="preserve">Family connections: An introduction to family studies. </w:t>
      </w:r>
      <w:r w:rsidRPr="00225510">
        <w:rPr>
          <w:color w:val="auto"/>
          <w:lang w:val="en-GB"/>
        </w:rPr>
        <w:t>Cambridge: Polity.</w:t>
      </w:r>
    </w:p>
    <w:p w14:paraId="3F56A91F" w14:textId="31F90417" w:rsidR="00E500D5" w:rsidRPr="00225510" w:rsidRDefault="00FB5FCF" w:rsidP="00BD242C">
      <w:pPr>
        <w:pStyle w:val="Body"/>
        <w:spacing w:after="240" w:line="480" w:lineRule="auto"/>
        <w:rPr>
          <w:rFonts w:cs="Times New Roman"/>
          <w:color w:val="auto"/>
          <w:shd w:val="clear" w:color="auto" w:fill="FFFF00"/>
          <w:lang w:val="en-GB"/>
        </w:rPr>
      </w:pPr>
      <w:r w:rsidRPr="00225510">
        <w:rPr>
          <w:rFonts w:cs="Times New Roman"/>
          <w:color w:val="auto"/>
          <w:lang w:val="en-GB"/>
        </w:rPr>
        <w:t>National Survey of Sexual Attitudes and Lifestyles (Natsal) (2013) ‘Sexual attitudes and lifestyles in Britain: Highlights from NATSAL-3’. Available at http://www.natsal.ac.uk/media/823663/natsal%20infographic.pdf.</w:t>
      </w:r>
    </w:p>
    <w:p w14:paraId="2BD39A32" w14:textId="391EC00C" w:rsidR="00E66DBB" w:rsidRPr="00225510" w:rsidRDefault="00FB5FCF" w:rsidP="00BD242C">
      <w:pPr>
        <w:pStyle w:val="Body"/>
        <w:spacing w:after="240" w:line="480" w:lineRule="auto"/>
        <w:rPr>
          <w:rFonts w:cs="Times New Roman"/>
          <w:color w:val="auto"/>
          <w:lang w:val="en-GB"/>
        </w:rPr>
      </w:pPr>
      <w:r w:rsidRPr="00225510">
        <w:rPr>
          <w:rFonts w:cs="Times New Roman"/>
          <w:color w:val="auto"/>
          <w:lang w:val="en-GB"/>
        </w:rPr>
        <w:t>ONS (Office for National Statistics) (201</w:t>
      </w:r>
      <w:r w:rsidR="00162235" w:rsidRPr="00225510">
        <w:rPr>
          <w:rFonts w:cs="Times New Roman"/>
          <w:color w:val="auto"/>
          <w:lang w:val="en-GB"/>
        </w:rPr>
        <w:t>2</w:t>
      </w:r>
      <w:r w:rsidRPr="00225510">
        <w:rPr>
          <w:rFonts w:cs="Times New Roman"/>
          <w:color w:val="auto"/>
          <w:lang w:val="en-GB"/>
        </w:rPr>
        <w:t xml:space="preserve">) </w:t>
      </w:r>
      <w:r w:rsidRPr="00225510">
        <w:rPr>
          <w:rFonts w:cs="Times New Roman"/>
          <w:i/>
          <w:iCs/>
          <w:color w:val="auto"/>
          <w:lang w:val="en-GB"/>
        </w:rPr>
        <w:t>Marriages in England and Wales: 201</w:t>
      </w:r>
      <w:r w:rsidR="00162235" w:rsidRPr="00225510">
        <w:rPr>
          <w:rFonts w:cs="Times New Roman"/>
          <w:i/>
          <w:iCs/>
          <w:color w:val="auto"/>
          <w:lang w:val="en-GB"/>
        </w:rPr>
        <w:t>0</w:t>
      </w:r>
      <w:r w:rsidRPr="00225510">
        <w:rPr>
          <w:rFonts w:cs="Times New Roman"/>
          <w:color w:val="auto"/>
          <w:lang w:val="en-GB"/>
        </w:rPr>
        <w:t xml:space="preserve"> (statistical bulletin). Newport: ONS.</w:t>
      </w:r>
    </w:p>
    <w:p w14:paraId="750D7BCB" w14:textId="6BBA5018" w:rsidR="00E500D5" w:rsidRPr="00225510" w:rsidRDefault="00E66DBB" w:rsidP="00BD242C">
      <w:pPr>
        <w:pStyle w:val="Body"/>
        <w:spacing w:after="240" w:line="480" w:lineRule="auto"/>
        <w:rPr>
          <w:rFonts w:cs="Times New Roman"/>
          <w:color w:val="auto"/>
          <w:lang w:val="en-GB"/>
        </w:rPr>
      </w:pPr>
      <w:r w:rsidRPr="00225510">
        <w:rPr>
          <w:rFonts w:cs="Times New Roman"/>
          <w:color w:val="auto"/>
          <w:lang w:val="en-GB"/>
        </w:rPr>
        <w:t xml:space="preserve">ONS (Office for National Statistics) (2016) </w:t>
      </w:r>
      <w:r w:rsidR="002F75F4" w:rsidRPr="00225510">
        <w:rPr>
          <w:rFonts w:cs="Times New Roman"/>
          <w:color w:val="auto"/>
          <w:lang w:val="en-GB"/>
        </w:rPr>
        <w:t xml:space="preserve">‘Women shoulder the responsibility of ‘unpaid work’’ (online article). Available at </w:t>
      </w:r>
      <w:hyperlink r:id="rId9" w:history="1">
        <w:r w:rsidR="002F75F4" w:rsidRPr="00225510">
          <w:rPr>
            <w:rStyle w:val="Hyperlink"/>
            <w:rFonts w:cs="Times New Roman"/>
            <w:color w:val="auto"/>
            <w:lang w:val="en-GB"/>
          </w:rPr>
          <w:t>https://www.ons.gov.uk/employmentandlabourmarket/peopleinwork/earningsandworkinghours/articles/womenshouldertheresponsibilityofunpaidwork/2016-11-10</w:t>
        </w:r>
      </w:hyperlink>
      <w:r w:rsidR="002F75F4" w:rsidRPr="00225510">
        <w:rPr>
          <w:rFonts w:cs="Times New Roman"/>
          <w:color w:val="auto"/>
          <w:lang w:val="en-GB"/>
        </w:rPr>
        <w:t xml:space="preserve">. </w:t>
      </w:r>
    </w:p>
    <w:p w14:paraId="1801AADF" w14:textId="1304E895" w:rsidR="0000041A" w:rsidRPr="00225510" w:rsidRDefault="0000041A" w:rsidP="00BD242C">
      <w:pPr>
        <w:pStyle w:val="Body"/>
        <w:spacing w:after="240" w:line="480" w:lineRule="auto"/>
        <w:rPr>
          <w:rFonts w:cs="Times New Roman"/>
          <w:i/>
          <w:color w:val="auto"/>
          <w:lang w:val="en-GB"/>
        </w:rPr>
      </w:pPr>
      <w:r w:rsidRPr="00225510">
        <w:rPr>
          <w:color w:val="auto"/>
          <w:lang w:val="en-GB"/>
        </w:rPr>
        <w:lastRenderedPageBreak/>
        <w:t xml:space="preserve">Pahl, R. and Spencer, L. (2004) ‘Personal communities: not simply families of “fate” or “choice”’ in </w:t>
      </w:r>
      <w:r w:rsidRPr="00225510">
        <w:rPr>
          <w:i/>
          <w:iCs/>
          <w:color w:val="auto"/>
          <w:lang w:val="en-GB"/>
        </w:rPr>
        <w:t>Current Sociology</w:t>
      </w:r>
      <w:r w:rsidRPr="00225510">
        <w:rPr>
          <w:color w:val="auto"/>
          <w:lang w:val="en-GB"/>
        </w:rPr>
        <w:t xml:space="preserve"> 52 (2): 199-221.</w:t>
      </w:r>
    </w:p>
    <w:p w14:paraId="2F6271B7" w14:textId="63C486A6" w:rsidR="00E500D5" w:rsidRPr="00225510" w:rsidRDefault="00FB5FCF" w:rsidP="00BD242C">
      <w:pPr>
        <w:pStyle w:val="Body"/>
        <w:spacing w:after="240" w:line="480" w:lineRule="auto"/>
        <w:rPr>
          <w:rFonts w:cs="Times New Roman"/>
          <w:color w:val="auto"/>
          <w:lang w:val="en-GB"/>
        </w:rPr>
      </w:pPr>
      <w:r w:rsidRPr="00225510">
        <w:rPr>
          <w:rFonts w:cs="Times New Roman"/>
          <w:color w:val="auto"/>
          <w:lang w:val="en-GB"/>
        </w:rPr>
        <w:t xml:space="preserve">Sayer, R. A. (1992 [1984]) </w:t>
      </w:r>
      <w:r w:rsidRPr="00225510">
        <w:rPr>
          <w:rFonts w:cs="Times New Roman"/>
          <w:i/>
          <w:iCs/>
          <w:color w:val="auto"/>
          <w:lang w:val="en-GB"/>
        </w:rPr>
        <w:t xml:space="preserve">Method in </w:t>
      </w:r>
      <w:r w:rsidR="00476C10" w:rsidRPr="00225510">
        <w:rPr>
          <w:rFonts w:cs="Times New Roman"/>
          <w:i/>
          <w:iCs/>
          <w:color w:val="auto"/>
          <w:lang w:val="en-GB"/>
        </w:rPr>
        <w:t>s</w:t>
      </w:r>
      <w:r w:rsidRPr="00225510">
        <w:rPr>
          <w:rFonts w:cs="Times New Roman"/>
          <w:i/>
          <w:iCs/>
          <w:color w:val="auto"/>
          <w:lang w:val="en-GB"/>
        </w:rPr>
        <w:t xml:space="preserve">ocial </w:t>
      </w:r>
      <w:r w:rsidR="00476C10" w:rsidRPr="00225510">
        <w:rPr>
          <w:rFonts w:cs="Times New Roman"/>
          <w:i/>
          <w:iCs/>
          <w:color w:val="auto"/>
          <w:lang w:val="en-GB"/>
        </w:rPr>
        <w:t>s</w:t>
      </w:r>
      <w:r w:rsidRPr="00225510">
        <w:rPr>
          <w:rFonts w:cs="Times New Roman"/>
          <w:i/>
          <w:iCs/>
          <w:color w:val="auto"/>
          <w:lang w:val="en-GB"/>
        </w:rPr>
        <w:t xml:space="preserve">cience: </w:t>
      </w:r>
      <w:r w:rsidR="00AC131C" w:rsidRPr="00225510">
        <w:rPr>
          <w:rFonts w:cs="Times New Roman"/>
          <w:i/>
          <w:iCs/>
          <w:color w:val="auto"/>
          <w:lang w:val="en-GB"/>
        </w:rPr>
        <w:t>A</w:t>
      </w:r>
      <w:r w:rsidRPr="00225510">
        <w:rPr>
          <w:rFonts w:cs="Times New Roman"/>
          <w:i/>
          <w:iCs/>
          <w:color w:val="auto"/>
          <w:lang w:val="en-GB"/>
        </w:rPr>
        <w:t xml:space="preserve"> </w:t>
      </w:r>
      <w:r w:rsidR="00476C10" w:rsidRPr="00225510">
        <w:rPr>
          <w:rFonts w:cs="Times New Roman"/>
          <w:i/>
          <w:iCs/>
          <w:color w:val="auto"/>
          <w:lang w:val="en-GB"/>
        </w:rPr>
        <w:t>r</w:t>
      </w:r>
      <w:r w:rsidRPr="00225510">
        <w:rPr>
          <w:rFonts w:cs="Times New Roman"/>
          <w:i/>
          <w:iCs/>
          <w:color w:val="auto"/>
          <w:lang w:val="en-GB"/>
        </w:rPr>
        <w:t xml:space="preserve">ealist </w:t>
      </w:r>
      <w:r w:rsidR="00476C10" w:rsidRPr="00225510">
        <w:rPr>
          <w:rFonts w:cs="Times New Roman"/>
          <w:i/>
          <w:iCs/>
          <w:color w:val="auto"/>
          <w:lang w:val="en-GB"/>
        </w:rPr>
        <w:t>a</w:t>
      </w:r>
      <w:r w:rsidRPr="00225510">
        <w:rPr>
          <w:rFonts w:cs="Times New Roman"/>
          <w:i/>
          <w:iCs/>
          <w:color w:val="auto"/>
          <w:lang w:val="en-GB"/>
        </w:rPr>
        <w:t>pproach</w:t>
      </w:r>
      <w:r w:rsidRPr="00225510">
        <w:rPr>
          <w:rFonts w:cs="Times New Roman"/>
          <w:color w:val="auto"/>
          <w:lang w:val="en-GB"/>
        </w:rPr>
        <w:t>. London: Routledge.</w:t>
      </w:r>
    </w:p>
    <w:p w14:paraId="237D2679" w14:textId="7B193D05" w:rsidR="00E500D5" w:rsidRPr="00225510" w:rsidRDefault="00FB5FCF" w:rsidP="00BD242C">
      <w:pPr>
        <w:pStyle w:val="Body"/>
        <w:spacing w:after="240" w:line="480" w:lineRule="auto"/>
        <w:rPr>
          <w:rFonts w:cs="Times New Roman"/>
          <w:color w:val="auto"/>
          <w:lang w:val="en-GB"/>
        </w:rPr>
      </w:pPr>
      <w:r w:rsidRPr="00225510">
        <w:rPr>
          <w:rFonts w:cs="Times New Roman"/>
          <w:color w:val="auto"/>
          <w:lang w:val="en-GB"/>
        </w:rPr>
        <w:t xml:space="preserve">Sharpe, T. H. (2004) ‘Introduction to </w:t>
      </w:r>
      <w:r w:rsidR="00476C10" w:rsidRPr="00225510">
        <w:rPr>
          <w:rFonts w:cs="Times New Roman"/>
          <w:color w:val="auto"/>
          <w:lang w:val="en-GB"/>
        </w:rPr>
        <w:t>s</w:t>
      </w:r>
      <w:r w:rsidRPr="00225510">
        <w:rPr>
          <w:rFonts w:cs="Times New Roman"/>
          <w:color w:val="auto"/>
          <w:lang w:val="en-GB"/>
        </w:rPr>
        <w:t xml:space="preserve">exuality in </w:t>
      </w:r>
      <w:r w:rsidR="00476C10" w:rsidRPr="00225510">
        <w:rPr>
          <w:rFonts w:cs="Times New Roman"/>
          <w:color w:val="auto"/>
          <w:lang w:val="en-GB"/>
        </w:rPr>
        <w:t>l</w:t>
      </w:r>
      <w:r w:rsidRPr="00225510">
        <w:rPr>
          <w:rFonts w:cs="Times New Roman"/>
          <w:color w:val="auto"/>
          <w:lang w:val="en-GB"/>
        </w:rPr>
        <w:t xml:space="preserve">ate </w:t>
      </w:r>
      <w:r w:rsidR="00476C10" w:rsidRPr="00225510">
        <w:rPr>
          <w:rFonts w:cs="Times New Roman"/>
          <w:color w:val="auto"/>
          <w:lang w:val="en-GB"/>
        </w:rPr>
        <w:t>l</w:t>
      </w:r>
      <w:r w:rsidRPr="00225510">
        <w:rPr>
          <w:rFonts w:cs="Times New Roman"/>
          <w:color w:val="auto"/>
          <w:lang w:val="en-GB"/>
        </w:rPr>
        <w:t xml:space="preserve">ife’, </w:t>
      </w:r>
      <w:r w:rsidRPr="00225510">
        <w:rPr>
          <w:rFonts w:cs="Times New Roman"/>
          <w:i/>
          <w:iCs/>
          <w:color w:val="auto"/>
          <w:lang w:val="en-GB"/>
        </w:rPr>
        <w:t xml:space="preserve">The Family Journal: Counselling and Therapy for Couples and Families </w:t>
      </w:r>
      <w:r w:rsidRPr="00225510">
        <w:rPr>
          <w:rFonts w:cs="Times New Roman"/>
          <w:color w:val="auto"/>
          <w:lang w:val="en-GB"/>
        </w:rPr>
        <w:t>12(2): 199-205.</w:t>
      </w:r>
    </w:p>
    <w:p w14:paraId="58BFDE2C" w14:textId="4A82775A" w:rsidR="0000041A" w:rsidRPr="00225510" w:rsidRDefault="0000041A" w:rsidP="0000041A">
      <w:pPr>
        <w:pStyle w:val="Body"/>
        <w:spacing w:after="240" w:line="480" w:lineRule="auto"/>
        <w:rPr>
          <w:color w:val="auto"/>
          <w:lang w:val="en-GB"/>
        </w:rPr>
      </w:pPr>
      <w:r w:rsidRPr="00225510">
        <w:rPr>
          <w:color w:val="auto"/>
          <w:lang w:val="en-GB"/>
        </w:rPr>
        <w:t xml:space="preserve">Smart, C. (2007) </w:t>
      </w:r>
      <w:r w:rsidRPr="00225510">
        <w:rPr>
          <w:i/>
          <w:iCs/>
          <w:color w:val="auto"/>
          <w:lang w:val="en-GB"/>
        </w:rPr>
        <w:t>Personal life</w:t>
      </w:r>
      <w:r w:rsidRPr="00225510">
        <w:rPr>
          <w:color w:val="auto"/>
          <w:lang w:val="en-GB"/>
        </w:rPr>
        <w:t>. Cambridge: Polity Press.</w:t>
      </w:r>
    </w:p>
    <w:p w14:paraId="6AD5CE9F" w14:textId="53BB10DB" w:rsidR="0000041A" w:rsidRPr="00225510" w:rsidRDefault="0000041A" w:rsidP="0000041A">
      <w:pPr>
        <w:pStyle w:val="Body"/>
        <w:spacing w:after="240" w:line="480" w:lineRule="auto"/>
        <w:rPr>
          <w:rFonts w:cs="Times New Roman"/>
          <w:color w:val="auto"/>
          <w:lang w:val="en-GB"/>
        </w:rPr>
      </w:pPr>
      <w:r w:rsidRPr="00225510">
        <w:rPr>
          <w:color w:val="auto"/>
          <w:lang w:val="en-GB"/>
        </w:rPr>
        <w:t xml:space="preserve">Spencer, L. and Pahl, R. (2006) </w:t>
      </w:r>
      <w:r w:rsidRPr="00225510">
        <w:rPr>
          <w:i/>
          <w:iCs/>
          <w:color w:val="auto"/>
          <w:lang w:val="en-GB"/>
        </w:rPr>
        <w:t>Rethinking friendship: hidden solidarities today</w:t>
      </w:r>
      <w:r w:rsidRPr="00225510">
        <w:rPr>
          <w:color w:val="auto"/>
          <w:lang w:val="en-GB"/>
        </w:rPr>
        <w:t>. Oxford: Princeton University Press.</w:t>
      </w:r>
    </w:p>
    <w:p w14:paraId="589A772A" w14:textId="1145E42B" w:rsidR="00E66DBB" w:rsidRPr="00225510" w:rsidRDefault="00E66DBB" w:rsidP="00BD242C">
      <w:pPr>
        <w:pStyle w:val="Body"/>
        <w:spacing w:after="240" w:line="480" w:lineRule="auto"/>
        <w:rPr>
          <w:rFonts w:cs="Times New Roman"/>
          <w:color w:val="auto"/>
          <w:lang w:val="en-GB"/>
        </w:rPr>
      </w:pPr>
      <w:r w:rsidRPr="00225510">
        <w:rPr>
          <w:rFonts w:cs="Times New Roman"/>
          <w:color w:val="auto"/>
          <w:lang w:val="en-GB"/>
        </w:rPr>
        <w:t>T</w:t>
      </w:r>
      <w:r w:rsidR="00441E6F" w:rsidRPr="00225510">
        <w:rPr>
          <w:rFonts w:cs="Times New Roman"/>
          <w:color w:val="auto"/>
          <w:lang w:val="en-GB"/>
        </w:rPr>
        <w:t>hwaites, R. (2013</w:t>
      </w:r>
      <w:r w:rsidRPr="00225510">
        <w:rPr>
          <w:rFonts w:cs="Times New Roman"/>
          <w:color w:val="auto"/>
          <w:lang w:val="en-GB"/>
        </w:rPr>
        <w:t>)</w:t>
      </w:r>
      <w:r w:rsidR="00441E6F" w:rsidRPr="00225510">
        <w:rPr>
          <w:rFonts w:cs="Times New Roman"/>
          <w:color w:val="auto"/>
          <w:lang w:val="en-GB"/>
        </w:rPr>
        <w:t xml:space="preserve"> ‘The making of selfhood: </w:t>
      </w:r>
      <w:r w:rsidR="00AC131C" w:rsidRPr="00225510">
        <w:rPr>
          <w:rFonts w:cs="Times New Roman"/>
          <w:color w:val="auto"/>
          <w:lang w:val="en-GB"/>
        </w:rPr>
        <w:t>N</w:t>
      </w:r>
      <w:r w:rsidR="00441E6F" w:rsidRPr="00225510">
        <w:rPr>
          <w:rFonts w:cs="Times New Roman"/>
          <w:color w:val="auto"/>
          <w:lang w:val="en-GB"/>
        </w:rPr>
        <w:t xml:space="preserve">aming decisions on marriage’, </w:t>
      </w:r>
      <w:r w:rsidR="00441E6F" w:rsidRPr="00225510">
        <w:rPr>
          <w:rFonts w:cs="Times New Roman"/>
          <w:i/>
          <w:color w:val="auto"/>
          <w:lang w:val="en-GB"/>
        </w:rPr>
        <w:t xml:space="preserve">Families, Relationships and Societies </w:t>
      </w:r>
      <w:r w:rsidR="00441E6F" w:rsidRPr="00225510">
        <w:rPr>
          <w:rFonts w:cs="Times New Roman"/>
          <w:color w:val="auto"/>
          <w:lang w:val="en-GB"/>
        </w:rPr>
        <w:t>2(3): 425-439.</w:t>
      </w:r>
    </w:p>
    <w:p w14:paraId="17200820" w14:textId="4F875215" w:rsidR="00E66DBB" w:rsidRPr="00225510" w:rsidRDefault="00E66DBB" w:rsidP="00BD242C">
      <w:pPr>
        <w:pStyle w:val="Body"/>
        <w:spacing w:after="240" w:line="480" w:lineRule="auto"/>
        <w:rPr>
          <w:rFonts w:cs="Times New Roman"/>
          <w:color w:val="auto"/>
          <w:lang w:val="en-GB"/>
        </w:rPr>
      </w:pPr>
      <w:r w:rsidRPr="00225510">
        <w:rPr>
          <w:rFonts w:cs="Times New Roman"/>
          <w:color w:val="auto"/>
          <w:lang w:val="en-GB"/>
        </w:rPr>
        <w:t>Thwaites, R. (2016)</w:t>
      </w:r>
      <w:r w:rsidR="00441E6F" w:rsidRPr="00225510">
        <w:rPr>
          <w:rFonts w:cs="Times New Roman"/>
          <w:color w:val="auto"/>
          <w:lang w:val="en-GB"/>
        </w:rPr>
        <w:t xml:space="preserve"> </w:t>
      </w:r>
      <w:r w:rsidR="00441E6F" w:rsidRPr="00225510">
        <w:rPr>
          <w:rFonts w:cs="Times New Roman"/>
          <w:i/>
          <w:color w:val="auto"/>
          <w:lang w:val="en-GB"/>
        </w:rPr>
        <w:t xml:space="preserve">Changing </w:t>
      </w:r>
      <w:r w:rsidR="00AC131C" w:rsidRPr="00225510">
        <w:rPr>
          <w:rFonts w:cs="Times New Roman"/>
          <w:i/>
          <w:color w:val="auto"/>
          <w:lang w:val="en-GB"/>
        </w:rPr>
        <w:t>n</w:t>
      </w:r>
      <w:r w:rsidR="00441E6F" w:rsidRPr="00225510">
        <w:rPr>
          <w:rFonts w:cs="Times New Roman"/>
          <w:i/>
          <w:color w:val="auto"/>
          <w:lang w:val="en-GB"/>
        </w:rPr>
        <w:t xml:space="preserve">ames and </w:t>
      </w:r>
      <w:r w:rsidR="00AC131C" w:rsidRPr="00225510">
        <w:rPr>
          <w:rFonts w:cs="Times New Roman"/>
          <w:i/>
          <w:color w:val="auto"/>
          <w:lang w:val="en-GB"/>
        </w:rPr>
        <w:t>g</w:t>
      </w:r>
      <w:r w:rsidR="00441E6F" w:rsidRPr="00225510">
        <w:rPr>
          <w:rFonts w:cs="Times New Roman"/>
          <w:i/>
          <w:color w:val="auto"/>
          <w:lang w:val="en-GB"/>
        </w:rPr>
        <w:t xml:space="preserve">endering </w:t>
      </w:r>
      <w:r w:rsidR="00AC131C" w:rsidRPr="00225510">
        <w:rPr>
          <w:rFonts w:cs="Times New Roman"/>
          <w:i/>
          <w:color w:val="auto"/>
          <w:lang w:val="en-GB"/>
        </w:rPr>
        <w:t>i</w:t>
      </w:r>
      <w:r w:rsidR="00441E6F" w:rsidRPr="00225510">
        <w:rPr>
          <w:rFonts w:cs="Times New Roman"/>
          <w:i/>
          <w:color w:val="auto"/>
          <w:lang w:val="en-GB"/>
        </w:rPr>
        <w:t xml:space="preserve">dentity: Social </w:t>
      </w:r>
      <w:r w:rsidR="00AC131C" w:rsidRPr="00225510">
        <w:rPr>
          <w:rFonts w:cs="Times New Roman"/>
          <w:i/>
          <w:color w:val="auto"/>
          <w:lang w:val="en-GB"/>
        </w:rPr>
        <w:t>o</w:t>
      </w:r>
      <w:r w:rsidR="00441E6F" w:rsidRPr="00225510">
        <w:rPr>
          <w:rFonts w:cs="Times New Roman"/>
          <w:i/>
          <w:color w:val="auto"/>
          <w:lang w:val="en-GB"/>
        </w:rPr>
        <w:t xml:space="preserve">rganisation in </w:t>
      </w:r>
      <w:r w:rsidR="00AC131C" w:rsidRPr="00225510">
        <w:rPr>
          <w:rFonts w:cs="Times New Roman"/>
          <w:i/>
          <w:color w:val="auto"/>
          <w:lang w:val="en-GB"/>
        </w:rPr>
        <w:t>c</w:t>
      </w:r>
      <w:r w:rsidR="00441E6F" w:rsidRPr="00225510">
        <w:rPr>
          <w:rFonts w:cs="Times New Roman"/>
          <w:i/>
          <w:color w:val="auto"/>
          <w:lang w:val="en-GB"/>
        </w:rPr>
        <w:t xml:space="preserve">ontemporary Britain. </w:t>
      </w:r>
      <w:r w:rsidR="00441E6F" w:rsidRPr="00225510">
        <w:rPr>
          <w:rFonts w:cs="Times New Roman"/>
          <w:color w:val="auto"/>
          <w:lang w:val="en-GB"/>
        </w:rPr>
        <w:t>Oxon: Routledge.</w:t>
      </w:r>
    </w:p>
    <w:p w14:paraId="5222C1C9" w14:textId="38F10049" w:rsidR="00E66DBB" w:rsidRPr="00225510" w:rsidRDefault="00FB5FCF" w:rsidP="00BD242C">
      <w:pPr>
        <w:pStyle w:val="Body"/>
        <w:spacing w:after="240" w:line="480" w:lineRule="auto"/>
        <w:rPr>
          <w:rFonts w:cs="Times New Roman"/>
          <w:color w:val="auto"/>
          <w:lang w:val="en-GB"/>
        </w:rPr>
      </w:pPr>
      <w:r w:rsidRPr="00225510">
        <w:rPr>
          <w:rFonts w:cs="Times New Roman"/>
          <w:color w:val="auto"/>
          <w:lang w:val="en-GB"/>
        </w:rPr>
        <w:t xml:space="preserve">Thwaites, R. (2017) ‘Making a choice or taking a stand? Choice feminism, political engagement and the contemporary feminist movement’, </w:t>
      </w:r>
      <w:r w:rsidRPr="00225510">
        <w:rPr>
          <w:rFonts w:cs="Times New Roman"/>
          <w:i/>
          <w:iCs/>
          <w:color w:val="auto"/>
          <w:lang w:val="en-GB"/>
        </w:rPr>
        <w:t xml:space="preserve">Feminist Theory </w:t>
      </w:r>
      <w:r w:rsidR="00AC131C" w:rsidRPr="00225510">
        <w:rPr>
          <w:rFonts w:cs="Times New Roman"/>
          <w:color w:val="auto"/>
          <w:lang w:val="en-GB"/>
        </w:rPr>
        <w:t>18</w:t>
      </w:r>
      <w:r w:rsidRPr="00225510">
        <w:rPr>
          <w:rFonts w:cs="Times New Roman"/>
          <w:color w:val="auto"/>
          <w:lang w:val="en-GB"/>
        </w:rPr>
        <w:t xml:space="preserve">(1): 55-68. </w:t>
      </w:r>
    </w:p>
    <w:p w14:paraId="4ED8D76D" w14:textId="4FA55338" w:rsidR="00E500D5" w:rsidRPr="00225510" w:rsidRDefault="00FB5FCF" w:rsidP="00BD242C">
      <w:pPr>
        <w:pStyle w:val="Body"/>
        <w:spacing w:after="240" w:line="480" w:lineRule="auto"/>
        <w:rPr>
          <w:rFonts w:cs="Times New Roman"/>
          <w:color w:val="auto"/>
          <w:lang w:val="en-GB"/>
        </w:rPr>
      </w:pPr>
      <w:r w:rsidRPr="00225510">
        <w:rPr>
          <w:rFonts w:cs="Times New Roman"/>
          <w:color w:val="auto"/>
          <w:lang w:val="en-GB"/>
        </w:rPr>
        <w:t xml:space="preserve">Waites, M. (2005) </w:t>
      </w:r>
      <w:r w:rsidRPr="00225510">
        <w:rPr>
          <w:rFonts w:cs="Times New Roman"/>
          <w:i/>
          <w:iCs/>
          <w:color w:val="auto"/>
          <w:lang w:val="en-GB"/>
        </w:rPr>
        <w:t xml:space="preserve">The </w:t>
      </w:r>
      <w:r w:rsidR="006E2A76" w:rsidRPr="00225510">
        <w:rPr>
          <w:rFonts w:cs="Times New Roman"/>
          <w:i/>
          <w:iCs/>
          <w:color w:val="auto"/>
          <w:lang w:val="en-GB"/>
        </w:rPr>
        <w:t>a</w:t>
      </w:r>
      <w:r w:rsidRPr="00225510">
        <w:rPr>
          <w:rFonts w:cs="Times New Roman"/>
          <w:i/>
          <w:iCs/>
          <w:color w:val="auto"/>
          <w:lang w:val="en-GB"/>
        </w:rPr>
        <w:t xml:space="preserve">ge of </w:t>
      </w:r>
      <w:r w:rsidR="006E2A76" w:rsidRPr="00225510">
        <w:rPr>
          <w:rFonts w:cs="Times New Roman"/>
          <w:i/>
          <w:iCs/>
          <w:color w:val="auto"/>
          <w:lang w:val="en-GB"/>
        </w:rPr>
        <w:t>c</w:t>
      </w:r>
      <w:r w:rsidRPr="00225510">
        <w:rPr>
          <w:rFonts w:cs="Times New Roman"/>
          <w:i/>
          <w:iCs/>
          <w:color w:val="auto"/>
          <w:lang w:val="en-GB"/>
        </w:rPr>
        <w:t xml:space="preserve">onsent: </w:t>
      </w:r>
      <w:r w:rsidR="00AC131C" w:rsidRPr="00225510">
        <w:rPr>
          <w:rFonts w:cs="Times New Roman"/>
          <w:i/>
          <w:iCs/>
          <w:color w:val="auto"/>
          <w:lang w:val="en-GB"/>
        </w:rPr>
        <w:t>Y</w:t>
      </w:r>
      <w:r w:rsidRPr="00225510">
        <w:rPr>
          <w:rFonts w:cs="Times New Roman"/>
          <w:i/>
          <w:iCs/>
          <w:color w:val="auto"/>
          <w:lang w:val="en-GB"/>
        </w:rPr>
        <w:t xml:space="preserve">oung </w:t>
      </w:r>
      <w:r w:rsidR="006E2A76" w:rsidRPr="00225510">
        <w:rPr>
          <w:rFonts w:cs="Times New Roman"/>
          <w:i/>
          <w:iCs/>
          <w:color w:val="auto"/>
          <w:lang w:val="en-GB"/>
        </w:rPr>
        <w:t>p</w:t>
      </w:r>
      <w:r w:rsidRPr="00225510">
        <w:rPr>
          <w:rFonts w:cs="Times New Roman"/>
          <w:i/>
          <w:iCs/>
          <w:color w:val="auto"/>
          <w:lang w:val="en-GB"/>
        </w:rPr>
        <w:t xml:space="preserve">eople, </w:t>
      </w:r>
      <w:r w:rsidR="006E2A76" w:rsidRPr="00225510">
        <w:rPr>
          <w:rFonts w:cs="Times New Roman"/>
          <w:i/>
          <w:iCs/>
          <w:color w:val="auto"/>
          <w:lang w:val="en-GB"/>
        </w:rPr>
        <w:t>s</w:t>
      </w:r>
      <w:r w:rsidRPr="00225510">
        <w:rPr>
          <w:rFonts w:cs="Times New Roman"/>
          <w:i/>
          <w:iCs/>
          <w:color w:val="auto"/>
          <w:lang w:val="en-GB"/>
        </w:rPr>
        <w:t xml:space="preserve">exuality and </w:t>
      </w:r>
      <w:r w:rsidR="006E2A76" w:rsidRPr="00225510">
        <w:rPr>
          <w:rFonts w:cs="Times New Roman"/>
          <w:i/>
          <w:iCs/>
          <w:color w:val="auto"/>
          <w:lang w:val="en-GB"/>
        </w:rPr>
        <w:t>c</w:t>
      </w:r>
      <w:r w:rsidRPr="00225510">
        <w:rPr>
          <w:rFonts w:cs="Times New Roman"/>
          <w:i/>
          <w:iCs/>
          <w:color w:val="auto"/>
          <w:lang w:val="en-GB"/>
        </w:rPr>
        <w:t>itizenship</w:t>
      </w:r>
      <w:r w:rsidRPr="00225510">
        <w:rPr>
          <w:rFonts w:cs="Times New Roman"/>
          <w:color w:val="auto"/>
          <w:lang w:val="en-GB"/>
        </w:rPr>
        <w:t>. Basingstoke: Palgrave Macmillan.</w:t>
      </w:r>
    </w:p>
    <w:p w14:paraId="25808A46" w14:textId="77777777" w:rsidR="002409B5" w:rsidRPr="00225510" w:rsidRDefault="002409B5" w:rsidP="00BD242C">
      <w:pPr>
        <w:pStyle w:val="Body"/>
        <w:spacing w:after="240" w:line="480" w:lineRule="auto"/>
        <w:rPr>
          <w:rFonts w:cs="Times New Roman"/>
          <w:color w:val="auto"/>
          <w:lang w:val="en-GB"/>
        </w:rPr>
      </w:pPr>
    </w:p>
    <w:p w14:paraId="17DAC5EB" w14:textId="107FC985" w:rsidR="008F2681" w:rsidRPr="00225510" w:rsidRDefault="008F2681" w:rsidP="00CD2EE0">
      <w:pPr>
        <w:pStyle w:val="Body"/>
        <w:spacing w:after="240" w:line="480" w:lineRule="auto"/>
        <w:rPr>
          <w:rFonts w:cs="Times New Roman"/>
          <w:b/>
          <w:color w:val="auto"/>
        </w:rPr>
      </w:pPr>
      <w:bookmarkStart w:id="1" w:name="_Toc274474346"/>
      <w:r w:rsidRPr="00225510">
        <w:rPr>
          <w:rFonts w:cs="Times New Roman"/>
          <w:b/>
          <w:color w:val="auto"/>
        </w:rPr>
        <w:t xml:space="preserve">Table </w:t>
      </w:r>
      <w:r w:rsidRPr="00225510">
        <w:rPr>
          <w:rFonts w:cs="Times New Roman"/>
          <w:b/>
          <w:color w:val="auto"/>
        </w:rPr>
        <w:fldChar w:fldCharType="begin"/>
      </w:r>
      <w:r w:rsidRPr="00225510">
        <w:rPr>
          <w:rFonts w:cs="Times New Roman"/>
          <w:b/>
          <w:color w:val="auto"/>
        </w:rPr>
        <w:instrText xml:space="preserve"> SEQ Table \* ARABIC </w:instrText>
      </w:r>
      <w:r w:rsidRPr="00225510">
        <w:rPr>
          <w:rFonts w:cs="Times New Roman"/>
          <w:b/>
          <w:color w:val="auto"/>
        </w:rPr>
        <w:fldChar w:fldCharType="separate"/>
      </w:r>
      <w:r w:rsidRPr="00225510">
        <w:rPr>
          <w:rFonts w:cs="Times New Roman"/>
          <w:b/>
          <w:noProof/>
          <w:color w:val="auto"/>
        </w:rPr>
        <w:t>1</w:t>
      </w:r>
      <w:r w:rsidRPr="00225510">
        <w:rPr>
          <w:rFonts w:cs="Times New Roman"/>
          <w:b/>
          <w:color w:val="auto"/>
        </w:rPr>
        <w:fldChar w:fldCharType="end"/>
      </w:r>
      <w:r w:rsidRPr="00225510">
        <w:rPr>
          <w:rFonts w:cs="Times New Roman"/>
          <w:b/>
          <w:color w:val="auto"/>
        </w:rPr>
        <w:t xml:space="preserve"> Participant Profiles</w:t>
      </w:r>
      <w:bookmarkEnd w:id="1"/>
    </w:p>
    <w:tbl>
      <w:tblPr>
        <w:tblW w:w="9068" w:type="dxa"/>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1839"/>
        <w:gridCol w:w="1843"/>
        <w:gridCol w:w="2693"/>
        <w:gridCol w:w="2693"/>
      </w:tblGrid>
      <w:tr w:rsidR="00225510" w:rsidRPr="00225510" w14:paraId="7A7C1057" w14:textId="77777777" w:rsidTr="00E87B58">
        <w:trPr>
          <w:trHeight w:val="313"/>
        </w:trPr>
        <w:tc>
          <w:tcPr>
            <w:tcW w:w="1839" w:type="dxa"/>
            <w:shd w:val="clear" w:color="auto" w:fill="auto"/>
          </w:tcPr>
          <w:p w14:paraId="3EE791E0" w14:textId="77777777" w:rsidR="008F2681" w:rsidRPr="00225510" w:rsidRDefault="008F2681" w:rsidP="00E87B58">
            <w:pPr>
              <w:spacing w:before="40" w:after="40" w:line="480" w:lineRule="auto"/>
              <w:rPr>
                <w:b/>
              </w:rPr>
            </w:pPr>
            <w:r w:rsidRPr="00225510">
              <w:rPr>
                <w:b/>
              </w:rPr>
              <w:t>Pseudonym</w:t>
            </w:r>
          </w:p>
        </w:tc>
        <w:tc>
          <w:tcPr>
            <w:tcW w:w="1843" w:type="dxa"/>
            <w:shd w:val="clear" w:color="auto" w:fill="auto"/>
          </w:tcPr>
          <w:p w14:paraId="54D41F7B" w14:textId="77777777" w:rsidR="008F2681" w:rsidRPr="00225510" w:rsidRDefault="008F2681" w:rsidP="00E87B58">
            <w:pPr>
              <w:spacing w:before="40" w:after="40" w:line="480" w:lineRule="auto"/>
              <w:jc w:val="center"/>
              <w:rPr>
                <w:b/>
              </w:rPr>
            </w:pPr>
            <w:r w:rsidRPr="00225510">
              <w:rPr>
                <w:b/>
              </w:rPr>
              <w:t>Age</w:t>
            </w:r>
          </w:p>
        </w:tc>
        <w:tc>
          <w:tcPr>
            <w:tcW w:w="2693" w:type="dxa"/>
            <w:shd w:val="clear" w:color="auto" w:fill="auto"/>
          </w:tcPr>
          <w:p w14:paraId="68C89B1B" w14:textId="77777777" w:rsidR="008F2681" w:rsidRPr="00225510" w:rsidRDefault="008F2681" w:rsidP="00E87B58">
            <w:pPr>
              <w:spacing w:before="40" w:after="40" w:line="480" w:lineRule="auto"/>
              <w:rPr>
                <w:b/>
              </w:rPr>
            </w:pPr>
            <w:r w:rsidRPr="00225510">
              <w:rPr>
                <w:b/>
              </w:rPr>
              <w:t>Marital status</w:t>
            </w:r>
          </w:p>
        </w:tc>
        <w:tc>
          <w:tcPr>
            <w:tcW w:w="2693" w:type="dxa"/>
            <w:shd w:val="clear" w:color="auto" w:fill="auto"/>
          </w:tcPr>
          <w:p w14:paraId="72F34A73" w14:textId="77777777" w:rsidR="008F2681" w:rsidRPr="00225510" w:rsidRDefault="008F2681" w:rsidP="00E87B58">
            <w:pPr>
              <w:spacing w:before="40" w:after="40" w:line="480" w:lineRule="auto"/>
              <w:ind w:right="-28"/>
              <w:rPr>
                <w:b/>
              </w:rPr>
            </w:pPr>
            <w:r w:rsidRPr="00225510">
              <w:rPr>
                <w:b/>
              </w:rPr>
              <w:t>Education level</w:t>
            </w:r>
          </w:p>
        </w:tc>
      </w:tr>
      <w:tr w:rsidR="00225510" w:rsidRPr="00225510" w14:paraId="151BB7FB" w14:textId="77777777" w:rsidTr="00E87B58">
        <w:trPr>
          <w:trHeight w:val="313"/>
        </w:trPr>
        <w:tc>
          <w:tcPr>
            <w:tcW w:w="1839" w:type="dxa"/>
            <w:shd w:val="clear" w:color="auto" w:fill="auto"/>
          </w:tcPr>
          <w:p w14:paraId="048BCF79" w14:textId="77777777" w:rsidR="008F2681" w:rsidRPr="00225510" w:rsidRDefault="008F2681" w:rsidP="00E87B58">
            <w:pPr>
              <w:spacing w:before="40" w:after="40" w:line="480" w:lineRule="auto"/>
            </w:pPr>
            <w:r w:rsidRPr="00225510">
              <w:t>Abigail</w:t>
            </w:r>
          </w:p>
        </w:tc>
        <w:tc>
          <w:tcPr>
            <w:tcW w:w="1843" w:type="dxa"/>
            <w:shd w:val="clear" w:color="auto" w:fill="auto"/>
          </w:tcPr>
          <w:p w14:paraId="02A2FDCC" w14:textId="77777777" w:rsidR="008F2681" w:rsidRPr="00225510" w:rsidRDefault="008F2681" w:rsidP="00E87B58">
            <w:pPr>
              <w:spacing w:before="40" w:after="40" w:line="480" w:lineRule="auto"/>
              <w:jc w:val="center"/>
            </w:pPr>
            <w:r w:rsidRPr="00225510">
              <w:t>21</w:t>
            </w:r>
          </w:p>
        </w:tc>
        <w:tc>
          <w:tcPr>
            <w:tcW w:w="2693" w:type="dxa"/>
            <w:shd w:val="clear" w:color="auto" w:fill="auto"/>
          </w:tcPr>
          <w:p w14:paraId="41EF2E5C" w14:textId="77777777" w:rsidR="008F2681" w:rsidRPr="00225510" w:rsidRDefault="008F2681" w:rsidP="00E87B58">
            <w:pPr>
              <w:spacing w:before="40" w:after="40" w:line="480" w:lineRule="auto"/>
            </w:pPr>
            <w:r w:rsidRPr="00225510">
              <w:t>Engaged</w:t>
            </w:r>
            <w:r w:rsidRPr="00225510">
              <w:rPr>
                <w:vertAlign w:val="superscript"/>
              </w:rPr>
              <w:t xml:space="preserve"> i</w:t>
            </w:r>
          </w:p>
        </w:tc>
        <w:tc>
          <w:tcPr>
            <w:tcW w:w="2693" w:type="dxa"/>
            <w:shd w:val="clear" w:color="auto" w:fill="auto"/>
          </w:tcPr>
          <w:p w14:paraId="0FD2628F" w14:textId="77777777" w:rsidR="008F2681" w:rsidRPr="00225510" w:rsidRDefault="008F2681" w:rsidP="00E87B58">
            <w:pPr>
              <w:spacing w:before="40" w:after="40" w:line="480" w:lineRule="auto"/>
            </w:pPr>
            <w:r w:rsidRPr="00225510">
              <w:t>School</w:t>
            </w:r>
          </w:p>
        </w:tc>
      </w:tr>
      <w:tr w:rsidR="00225510" w:rsidRPr="00225510" w14:paraId="54627F38" w14:textId="77777777" w:rsidTr="00E87B58">
        <w:trPr>
          <w:trHeight w:val="313"/>
        </w:trPr>
        <w:tc>
          <w:tcPr>
            <w:tcW w:w="1839" w:type="dxa"/>
            <w:shd w:val="clear" w:color="auto" w:fill="auto"/>
          </w:tcPr>
          <w:p w14:paraId="636DDC37" w14:textId="77777777" w:rsidR="008F2681" w:rsidRPr="00225510" w:rsidRDefault="008F2681" w:rsidP="00E87B58">
            <w:pPr>
              <w:spacing w:before="40" w:after="40" w:line="480" w:lineRule="auto"/>
            </w:pPr>
            <w:r w:rsidRPr="00225510">
              <w:lastRenderedPageBreak/>
              <w:t>Adele</w:t>
            </w:r>
          </w:p>
        </w:tc>
        <w:tc>
          <w:tcPr>
            <w:tcW w:w="1843" w:type="dxa"/>
            <w:shd w:val="clear" w:color="auto" w:fill="auto"/>
          </w:tcPr>
          <w:p w14:paraId="08A6277D" w14:textId="77777777" w:rsidR="008F2681" w:rsidRPr="00225510" w:rsidRDefault="008F2681" w:rsidP="00E87B58">
            <w:pPr>
              <w:spacing w:before="40" w:after="40" w:line="480" w:lineRule="auto"/>
              <w:jc w:val="center"/>
            </w:pPr>
            <w:r w:rsidRPr="00225510">
              <w:t>27</w:t>
            </w:r>
          </w:p>
        </w:tc>
        <w:tc>
          <w:tcPr>
            <w:tcW w:w="2693" w:type="dxa"/>
            <w:shd w:val="clear" w:color="auto" w:fill="auto"/>
          </w:tcPr>
          <w:p w14:paraId="6945A366" w14:textId="77777777" w:rsidR="008F2681" w:rsidRPr="00225510" w:rsidRDefault="008F2681" w:rsidP="00E87B58">
            <w:pPr>
              <w:spacing w:before="40" w:after="40" w:line="480" w:lineRule="auto"/>
            </w:pPr>
            <w:r w:rsidRPr="00225510">
              <w:t>Single</w:t>
            </w:r>
          </w:p>
        </w:tc>
        <w:tc>
          <w:tcPr>
            <w:tcW w:w="2693" w:type="dxa"/>
            <w:shd w:val="clear" w:color="auto" w:fill="auto"/>
          </w:tcPr>
          <w:p w14:paraId="2F9A7AB7" w14:textId="77777777" w:rsidR="008F2681" w:rsidRPr="00225510" w:rsidRDefault="008F2681" w:rsidP="00E87B58">
            <w:pPr>
              <w:spacing w:before="40" w:after="40" w:line="480" w:lineRule="auto"/>
            </w:pPr>
            <w:r w:rsidRPr="00225510">
              <w:t>School</w:t>
            </w:r>
          </w:p>
        </w:tc>
      </w:tr>
      <w:tr w:rsidR="00225510" w:rsidRPr="00225510" w14:paraId="0069A344" w14:textId="77777777" w:rsidTr="00E87B58">
        <w:trPr>
          <w:trHeight w:val="313"/>
        </w:trPr>
        <w:tc>
          <w:tcPr>
            <w:tcW w:w="1839" w:type="dxa"/>
            <w:shd w:val="clear" w:color="auto" w:fill="auto"/>
          </w:tcPr>
          <w:p w14:paraId="61B75EC9" w14:textId="77777777" w:rsidR="008F2681" w:rsidRPr="00225510" w:rsidRDefault="008F2681" w:rsidP="00E87B58">
            <w:pPr>
              <w:spacing w:before="40" w:after="40" w:line="480" w:lineRule="auto"/>
            </w:pPr>
            <w:r w:rsidRPr="00225510">
              <w:t>Alice</w:t>
            </w:r>
          </w:p>
        </w:tc>
        <w:tc>
          <w:tcPr>
            <w:tcW w:w="1843" w:type="dxa"/>
            <w:shd w:val="clear" w:color="auto" w:fill="auto"/>
          </w:tcPr>
          <w:p w14:paraId="52BC1DE2" w14:textId="77777777" w:rsidR="008F2681" w:rsidRPr="00225510" w:rsidRDefault="008F2681" w:rsidP="00E87B58">
            <w:pPr>
              <w:spacing w:before="40" w:after="40" w:line="480" w:lineRule="auto"/>
              <w:jc w:val="center"/>
            </w:pPr>
            <w:r w:rsidRPr="00225510">
              <w:t>25</w:t>
            </w:r>
          </w:p>
        </w:tc>
        <w:tc>
          <w:tcPr>
            <w:tcW w:w="2693" w:type="dxa"/>
            <w:shd w:val="clear" w:color="auto" w:fill="auto"/>
          </w:tcPr>
          <w:p w14:paraId="15D35147" w14:textId="77777777" w:rsidR="008F2681" w:rsidRPr="00225510" w:rsidRDefault="008F2681" w:rsidP="00E87B58">
            <w:pPr>
              <w:spacing w:before="40" w:after="40" w:line="480" w:lineRule="auto"/>
            </w:pPr>
            <w:r w:rsidRPr="00225510">
              <w:t>Single</w:t>
            </w:r>
          </w:p>
        </w:tc>
        <w:tc>
          <w:tcPr>
            <w:tcW w:w="2693" w:type="dxa"/>
            <w:shd w:val="clear" w:color="auto" w:fill="auto"/>
          </w:tcPr>
          <w:p w14:paraId="66E1D307" w14:textId="77777777" w:rsidR="008F2681" w:rsidRPr="00225510" w:rsidRDefault="008F2681" w:rsidP="00E87B58">
            <w:pPr>
              <w:spacing w:before="40" w:after="40" w:line="480" w:lineRule="auto"/>
            </w:pPr>
            <w:r w:rsidRPr="00225510">
              <w:t>School</w:t>
            </w:r>
          </w:p>
        </w:tc>
      </w:tr>
      <w:tr w:rsidR="00225510" w:rsidRPr="00225510" w14:paraId="753DF64F" w14:textId="77777777" w:rsidTr="00E87B58">
        <w:trPr>
          <w:trHeight w:val="313"/>
        </w:trPr>
        <w:tc>
          <w:tcPr>
            <w:tcW w:w="1839" w:type="dxa"/>
            <w:shd w:val="clear" w:color="auto" w:fill="auto"/>
          </w:tcPr>
          <w:p w14:paraId="6FA91482" w14:textId="77777777" w:rsidR="008F2681" w:rsidRPr="00225510" w:rsidRDefault="008F2681" w:rsidP="00E87B58">
            <w:pPr>
              <w:spacing w:before="40" w:after="40" w:line="480" w:lineRule="auto"/>
            </w:pPr>
            <w:r w:rsidRPr="00225510">
              <w:t>Amy</w:t>
            </w:r>
          </w:p>
        </w:tc>
        <w:tc>
          <w:tcPr>
            <w:tcW w:w="1843" w:type="dxa"/>
            <w:shd w:val="clear" w:color="auto" w:fill="auto"/>
          </w:tcPr>
          <w:p w14:paraId="4484B0E5" w14:textId="77777777" w:rsidR="008F2681" w:rsidRPr="00225510" w:rsidRDefault="008F2681" w:rsidP="00E87B58">
            <w:pPr>
              <w:spacing w:before="40" w:after="40" w:line="480" w:lineRule="auto"/>
              <w:jc w:val="center"/>
            </w:pPr>
            <w:r w:rsidRPr="00225510">
              <w:t>20</w:t>
            </w:r>
          </w:p>
        </w:tc>
        <w:tc>
          <w:tcPr>
            <w:tcW w:w="2693" w:type="dxa"/>
            <w:shd w:val="clear" w:color="auto" w:fill="auto"/>
          </w:tcPr>
          <w:p w14:paraId="3183182F" w14:textId="77777777" w:rsidR="008F2681" w:rsidRPr="00225510" w:rsidRDefault="008F2681" w:rsidP="00E87B58">
            <w:pPr>
              <w:spacing w:before="40" w:after="40" w:line="480" w:lineRule="auto"/>
              <w:ind w:left="-1" w:firstLine="1"/>
            </w:pPr>
            <w:r w:rsidRPr="00225510">
              <w:t>Single</w:t>
            </w:r>
          </w:p>
        </w:tc>
        <w:tc>
          <w:tcPr>
            <w:tcW w:w="2693" w:type="dxa"/>
            <w:shd w:val="clear" w:color="auto" w:fill="auto"/>
          </w:tcPr>
          <w:p w14:paraId="0D43987F" w14:textId="77777777" w:rsidR="008F2681" w:rsidRPr="00225510" w:rsidRDefault="008F2681" w:rsidP="00E87B58">
            <w:pPr>
              <w:spacing w:before="40" w:after="40" w:line="480" w:lineRule="auto"/>
              <w:rPr>
                <w:highlight w:val="yellow"/>
              </w:rPr>
            </w:pPr>
            <w:r w:rsidRPr="00225510">
              <w:t>University</w:t>
            </w:r>
          </w:p>
        </w:tc>
      </w:tr>
      <w:tr w:rsidR="00225510" w:rsidRPr="00225510" w14:paraId="0D539222" w14:textId="77777777" w:rsidTr="00E87B58">
        <w:trPr>
          <w:trHeight w:val="313"/>
        </w:trPr>
        <w:tc>
          <w:tcPr>
            <w:tcW w:w="1839" w:type="dxa"/>
            <w:shd w:val="clear" w:color="auto" w:fill="auto"/>
          </w:tcPr>
          <w:p w14:paraId="651F1B0D" w14:textId="77777777" w:rsidR="008F2681" w:rsidRPr="00225510" w:rsidRDefault="008F2681" w:rsidP="00E87B58">
            <w:pPr>
              <w:spacing w:before="40" w:after="40" w:line="480" w:lineRule="auto"/>
            </w:pPr>
            <w:r w:rsidRPr="00225510">
              <w:t>Catriona</w:t>
            </w:r>
          </w:p>
        </w:tc>
        <w:tc>
          <w:tcPr>
            <w:tcW w:w="1843" w:type="dxa"/>
            <w:shd w:val="clear" w:color="auto" w:fill="auto"/>
          </w:tcPr>
          <w:p w14:paraId="755DA05B" w14:textId="77777777" w:rsidR="008F2681" w:rsidRPr="00225510" w:rsidRDefault="008F2681" w:rsidP="00E87B58">
            <w:pPr>
              <w:spacing w:before="40" w:after="40" w:line="480" w:lineRule="auto"/>
              <w:jc w:val="center"/>
            </w:pPr>
            <w:r w:rsidRPr="00225510">
              <w:t>19</w:t>
            </w:r>
          </w:p>
        </w:tc>
        <w:tc>
          <w:tcPr>
            <w:tcW w:w="2693" w:type="dxa"/>
            <w:shd w:val="clear" w:color="auto" w:fill="auto"/>
          </w:tcPr>
          <w:p w14:paraId="23DDACB6" w14:textId="77777777" w:rsidR="008F2681" w:rsidRPr="00225510" w:rsidRDefault="008F2681" w:rsidP="00E87B58">
            <w:pPr>
              <w:spacing w:before="40" w:after="40" w:line="480" w:lineRule="auto"/>
            </w:pPr>
            <w:r w:rsidRPr="00225510">
              <w:t>LAT</w:t>
            </w:r>
            <w:r w:rsidRPr="00225510">
              <w:rPr>
                <w:vertAlign w:val="superscript"/>
              </w:rPr>
              <w:t xml:space="preserve"> ii</w:t>
            </w:r>
          </w:p>
        </w:tc>
        <w:tc>
          <w:tcPr>
            <w:tcW w:w="2693" w:type="dxa"/>
            <w:shd w:val="clear" w:color="auto" w:fill="auto"/>
          </w:tcPr>
          <w:p w14:paraId="0A377A18" w14:textId="77777777" w:rsidR="008F2681" w:rsidRPr="00225510" w:rsidRDefault="008F2681" w:rsidP="00E87B58">
            <w:pPr>
              <w:spacing w:before="40" w:after="40" w:line="480" w:lineRule="auto"/>
              <w:rPr>
                <w:highlight w:val="yellow"/>
              </w:rPr>
            </w:pPr>
            <w:r w:rsidRPr="00225510">
              <w:t>University</w:t>
            </w:r>
          </w:p>
        </w:tc>
      </w:tr>
      <w:tr w:rsidR="00225510" w:rsidRPr="00225510" w14:paraId="4B9E0D5B" w14:textId="77777777" w:rsidTr="00E87B58">
        <w:trPr>
          <w:trHeight w:val="313"/>
        </w:trPr>
        <w:tc>
          <w:tcPr>
            <w:tcW w:w="1839" w:type="dxa"/>
            <w:shd w:val="clear" w:color="auto" w:fill="auto"/>
          </w:tcPr>
          <w:p w14:paraId="5A19EAA8" w14:textId="77777777" w:rsidR="008F2681" w:rsidRPr="00225510" w:rsidRDefault="008F2681" w:rsidP="00E87B58">
            <w:pPr>
              <w:spacing w:before="40" w:after="40" w:line="480" w:lineRule="auto"/>
            </w:pPr>
            <w:r w:rsidRPr="00225510">
              <w:t>Claire</w:t>
            </w:r>
          </w:p>
        </w:tc>
        <w:tc>
          <w:tcPr>
            <w:tcW w:w="1843" w:type="dxa"/>
            <w:shd w:val="clear" w:color="auto" w:fill="auto"/>
          </w:tcPr>
          <w:p w14:paraId="2F4C13BC" w14:textId="77777777" w:rsidR="008F2681" w:rsidRPr="00225510" w:rsidRDefault="008F2681" w:rsidP="00E87B58">
            <w:pPr>
              <w:spacing w:before="40" w:after="40" w:line="480" w:lineRule="auto"/>
              <w:jc w:val="center"/>
            </w:pPr>
            <w:r w:rsidRPr="00225510">
              <w:t>24</w:t>
            </w:r>
          </w:p>
        </w:tc>
        <w:tc>
          <w:tcPr>
            <w:tcW w:w="2693" w:type="dxa"/>
            <w:shd w:val="clear" w:color="auto" w:fill="auto"/>
          </w:tcPr>
          <w:p w14:paraId="149DF1EF" w14:textId="77777777" w:rsidR="008F2681" w:rsidRPr="00225510" w:rsidRDefault="008F2681" w:rsidP="00E87B58">
            <w:pPr>
              <w:spacing w:before="40" w:after="40" w:line="480" w:lineRule="auto"/>
            </w:pPr>
            <w:r w:rsidRPr="00225510">
              <w:t>Engaged</w:t>
            </w:r>
          </w:p>
        </w:tc>
        <w:tc>
          <w:tcPr>
            <w:tcW w:w="2693" w:type="dxa"/>
            <w:shd w:val="clear" w:color="auto" w:fill="auto"/>
          </w:tcPr>
          <w:p w14:paraId="0A57211D" w14:textId="77777777" w:rsidR="008F2681" w:rsidRPr="00225510" w:rsidRDefault="008F2681" w:rsidP="00E87B58">
            <w:pPr>
              <w:spacing w:before="40" w:after="40" w:line="480" w:lineRule="auto"/>
              <w:rPr>
                <w:highlight w:val="yellow"/>
              </w:rPr>
            </w:pPr>
            <w:r w:rsidRPr="00225510">
              <w:t>University</w:t>
            </w:r>
          </w:p>
        </w:tc>
      </w:tr>
      <w:tr w:rsidR="00225510" w:rsidRPr="00225510" w14:paraId="377DA95B" w14:textId="77777777" w:rsidTr="00E87B58">
        <w:trPr>
          <w:trHeight w:val="313"/>
        </w:trPr>
        <w:tc>
          <w:tcPr>
            <w:tcW w:w="1839" w:type="dxa"/>
            <w:shd w:val="clear" w:color="auto" w:fill="auto"/>
          </w:tcPr>
          <w:p w14:paraId="09734244" w14:textId="77777777" w:rsidR="008F2681" w:rsidRPr="00225510" w:rsidRDefault="008F2681" w:rsidP="00E87B58">
            <w:pPr>
              <w:spacing w:before="40" w:after="40" w:line="480" w:lineRule="auto"/>
            </w:pPr>
            <w:r w:rsidRPr="00225510">
              <w:t>Eleanor</w:t>
            </w:r>
          </w:p>
        </w:tc>
        <w:tc>
          <w:tcPr>
            <w:tcW w:w="1843" w:type="dxa"/>
            <w:shd w:val="clear" w:color="auto" w:fill="auto"/>
          </w:tcPr>
          <w:p w14:paraId="25C1D4E4" w14:textId="77777777" w:rsidR="008F2681" w:rsidRPr="00225510" w:rsidRDefault="008F2681" w:rsidP="00E87B58">
            <w:pPr>
              <w:spacing w:before="40" w:after="40" w:line="480" w:lineRule="auto"/>
              <w:jc w:val="center"/>
            </w:pPr>
            <w:r w:rsidRPr="00225510">
              <w:t>26</w:t>
            </w:r>
          </w:p>
        </w:tc>
        <w:tc>
          <w:tcPr>
            <w:tcW w:w="2693" w:type="dxa"/>
            <w:shd w:val="clear" w:color="auto" w:fill="auto"/>
          </w:tcPr>
          <w:p w14:paraId="1810EC6C" w14:textId="77777777" w:rsidR="008F2681" w:rsidRPr="00225510" w:rsidRDefault="008F2681" w:rsidP="00E87B58">
            <w:pPr>
              <w:spacing w:before="40" w:after="40" w:line="480" w:lineRule="auto"/>
            </w:pPr>
            <w:r w:rsidRPr="00225510">
              <w:t>Cohabiting</w:t>
            </w:r>
          </w:p>
        </w:tc>
        <w:tc>
          <w:tcPr>
            <w:tcW w:w="2693" w:type="dxa"/>
            <w:shd w:val="clear" w:color="auto" w:fill="auto"/>
          </w:tcPr>
          <w:p w14:paraId="5C4AAA8C" w14:textId="77777777" w:rsidR="008F2681" w:rsidRPr="00225510" w:rsidRDefault="008F2681" w:rsidP="00E87B58">
            <w:pPr>
              <w:spacing w:before="40" w:after="40" w:line="480" w:lineRule="auto"/>
            </w:pPr>
            <w:r w:rsidRPr="00225510">
              <w:t>University</w:t>
            </w:r>
          </w:p>
        </w:tc>
      </w:tr>
      <w:tr w:rsidR="00225510" w:rsidRPr="00225510" w14:paraId="1FF9D435" w14:textId="77777777" w:rsidTr="00E87B58">
        <w:trPr>
          <w:trHeight w:val="313"/>
        </w:trPr>
        <w:tc>
          <w:tcPr>
            <w:tcW w:w="1839" w:type="dxa"/>
            <w:shd w:val="clear" w:color="auto" w:fill="auto"/>
          </w:tcPr>
          <w:p w14:paraId="6AD6E27F" w14:textId="77777777" w:rsidR="008F2681" w:rsidRPr="00225510" w:rsidRDefault="008F2681" w:rsidP="00E87B58">
            <w:pPr>
              <w:spacing w:before="40" w:after="40" w:line="480" w:lineRule="auto"/>
            </w:pPr>
            <w:r w:rsidRPr="00225510">
              <w:t>Elizabeth</w:t>
            </w:r>
          </w:p>
        </w:tc>
        <w:tc>
          <w:tcPr>
            <w:tcW w:w="1843" w:type="dxa"/>
            <w:shd w:val="clear" w:color="auto" w:fill="auto"/>
          </w:tcPr>
          <w:p w14:paraId="50BC0531" w14:textId="77777777" w:rsidR="008F2681" w:rsidRPr="00225510" w:rsidRDefault="008F2681" w:rsidP="00E87B58">
            <w:pPr>
              <w:spacing w:before="40" w:after="40" w:line="480" w:lineRule="auto"/>
              <w:jc w:val="center"/>
            </w:pPr>
            <w:r w:rsidRPr="00225510">
              <w:t>25</w:t>
            </w:r>
          </w:p>
        </w:tc>
        <w:tc>
          <w:tcPr>
            <w:tcW w:w="2693" w:type="dxa"/>
            <w:shd w:val="clear" w:color="auto" w:fill="auto"/>
          </w:tcPr>
          <w:p w14:paraId="582007BC" w14:textId="77777777" w:rsidR="008F2681" w:rsidRPr="00225510" w:rsidRDefault="008F2681" w:rsidP="00E87B58">
            <w:pPr>
              <w:spacing w:before="40" w:after="40" w:line="480" w:lineRule="auto"/>
            </w:pPr>
            <w:r w:rsidRPr="00225510">
              <w:t>Engaged</w:t>
            </w:r>
          </w:p>
        </w:tc>
        <w:tc>
          <w:tcPr>
            <w:tcW w:w="2693" w:type="dxa"/>
            <w:shd w:val="clear" w:color="auto" w:fill="auto"/>
          </w:tcPr>
          <w:p w14:paraId="5FD59674" w14:textId="77777777" w:rsidR="008F2681" w:rsidRPr="00225510" w:rsidRDefault="008F2681" w:rsidP="00E87B58">
            <w:pPr>
              <w:spacing w:before="40" w:after="40" w:line="480" w:lineRule="auto"/>
            </w:pPr>
            <w:r w:rsidRPr="00225510">
              <w:t>University</w:t>
            </w:r>
          </w:p>
        </w:tc>
      </w:tr>
      <w:tr w:rsidR="00225510" w:rsidRPr="00225510" w14:paraId="7B8AEFA0" w14:textId="77777777" w:rsidTr="00E87B58">
        <w:trPr>
          <w:trHeight w:val="313"/>
        </w:trPr>
        <w:tc>
          <w:tcPr>
            <w:tcW w:w="1839" w:type="dxa"/>
            <w:shd w:val="clear" w:color="auto" w:fill="auto"/>
          </w:tcPr>
          <w:p w14:paraId="4E4EB697" w14:textId="77777777" w:rsidR="008F2681" w:rsidRPr="00225510" w:rsidRDefault="008F2681" w:rsidP="00E87B58">
            <w:pPr>
              <w:spacing w:before="40" w:after="40" w:line="480" w:lineRule="auto"/>
            </w:pPr>
            <w:r w:rsidRPr="00225510">
              <w:t>Eva</w:t>
            </w:r>
          </w:p>
        </w:tc>
        <w:tc>
          <w:tcPr>
            <w:tcW w:w="1843" w:type="dxa"/>
            <w:shd w:val="clear" w:color="auto" w:fill="auto"/>
          </w:tcPr>
          <w:p w14:paraId="3CBFA7AE" w14:textId="77777777" w:rsidR="008F2681" w:rsidRPr="00225510" w:rsidRDefault="008F2681" w:rsidP="00E87B58">
            <w:pPr>
              <w:spacing w:before="40" w:after="40" w:line="480" w:lineRule="auto"/>
              <w:jc w:val="center"/>
            </w:pPr>
            <w:r w:rsidRPr="00225510">
              <w:t>23</w:t>
            </w:r>
          </w:p>
        </w:tc>
        <w:tc>
          <w:tcPr>
            <w:tcW w:w="2693" w:type="dxa"/>
            <w:shd w:val="clear" w:color="auto" w:fill="auto"/>
          </w:tcPr>
          <w:p w14:paraId="1F909C79" w14:textId="77777777" w:rsidR="008F2681" w:rsidRPr="00225510" w:rsidRDefault="008F2681" w:rsidP="00E87B58">
            <w:pPr>
              <w:spacing w:before="40" w:after="40" w:line="480" w:lineRule="auto"/>
            </w:pPr>
            <w:r w:rsidRPr="00225510">
              <w:t>Single</w:t>
            </w:r>
          </w:p>
        </w:tc>
        <w:tc>
          <w:tcPr>
            <w:tcW w:w="2693" w:type="dxa"/>
            <w:shd w:val="clear" w:color="auto" w:fill="auto"/>
          </w:tcPr>
          <w:p w14:paraId="09CF94C5" w14:textId="77777777" w:rsidR="008F2681" w:rsidRPr="00225510" w:rsidRDefault="008F2681" w:rsidP="00E87B58">
            <w:pPr>
              <w:spacing w:before="40" w:after="40" w:line="480" w:lineRule="auto"/>
            </w:pPr>
            <w:r w:rsidRPr="00225510">
              <w:t>University</w:t>
            </w:r>
          </w:p>
        </w:tc>
      </w:tr>
      <w:tr w:rsidR="00225510" w:rsidRPr="00225510" w14:paraId="7B21D423" w14:textId="77777777" w:rsidTr="00E87B58">
        <w:trPr>
          <w:trHeight w:val="313"/>
        </w:trPr>
        <w:tc>
          <w:tcPr>
            <w:tcW w:w="1839" w:type="dxa"/>
            <w:shd w:val="clear" w:color="auto" w:fill="auto"/>
          </w:tcPr>
          <w:p w14:paraId="1C17D7D2" w14:textId="77777777" w:rsidR="008F2681" w:rsidRPr="00225510" w:rsidRDefault="008F2681" w:rsidP="00E87B58">
            <w:pPr>
              <w:spacing w:before="40" w:after="40" w:line="480" w:lineRule="auto"/>
            </w:pPr>
            <w:r w:rsidRPr="00225510">
              <w:t>Fiona</w:t>
            </w:r>
          </w:p>
        </w:tc>
        <w:tc>
          <w:tcPr>
            <w:tcW w:w="1843" w:type="dxa"/>
            <w:shd w:val="clear" w:color="auto" w:fill="auto"/>
          </w:tcPr>
          <w:p w14:paraId="59BF4F28" w14:textId="77777777" w:rsidR="008F2681" w:rsidRPr="00225510" w:rsidRDefault="008F2681" w:rsidP="00E87B58">
            <w:pPr>
              <w:spacing w:before="40" w:after="40" w:line="480" w:lineRule="auto"/>
              <w:jc w:val="center"/>
            </w:pPr>
            <w:r w:rsidRPr="00225510">
              <w:t>23</w:t>
            </w:r>
          </w:p>
        </w:tc>
        <w:tc>
          <w:tcPr>
            <w:tcW w:w="2693" w:type="dxa"/>
            <w:shd w:val="clear" w:color="auto" w:fill="auto"/>
          </w:tcPr>
          <w:p w14:paraId="1B4C9065" w14:textId="77777777" w:rsidR="008F2681" w:rsidRPr="00225510" w:rsidRDefault="008F2681" w:rsidP="00E87B58">
            <w:pPr>
              <w:spacing w:before="40" w:after="40" w:line="480" w:lineRule="auto"/>
            </w:pPr>
            <w:r w:rsidRPr="00225510">
              <w:t>Married</w:t>
            </w:r>
          </w:p>
        </w:tc>
        <w:tc>
          <w:tcPr>
            <w:tcW w:w="2693" w:type="dxa"/>
            <w:shd w:val="clear" w:color="auto" w:fill="auto"/>
          </w:tcPr>
          <w:p w14:paraId="634C2484" w14:textId="77777777" w:rsidR="008F2681" w:rsidRPr="00225510" w:rsidRDefault="008F2681" w:rsidP="00E87B58">
            <w:pPr>
              <w:spacing w:before="40" w:after="40" w:line="480" w:lineRule="auto"/>
            </w:pPr>
            <w:r w:rsidRPr="00225510">
              <w:t>University</w:t>
            </w:r>
          </w:p>
        </w:tc>
      </w:tr>
      <w:tr w:rsidR="00225510" w:rsidRPr="00225510" w14:paraId="45263EFE" w14:textId="77777777" w:rsidTr="00E87B58">
        <w:trPr>
          <w:trHeight w:val="313"/>
        </w:trPr>
        <w:tc>
          <w:tcPr>
            <w:tcW w:w="1839" w:type="dxa"/>
            <w:shd w:val="clear" w:color="auto" w:fill="auto"/>
          </w:tcPr>
          <w:p w14:paraId="5BD42A0A" w14:textId="77777777" w:rsidR="008F2681" w:rsidRPr="00225510" w:rsidRDefault="008F2681" w:rsidP="00E87B58">
            <w:pPr>
              <w:spacing w:before="40" w:after="40" w:line="480" w:lineRule="auto"/>
            </w:pPr>
            <w:r w:rsidRPr="00225510">
              <w:t>Grace</w:t>
            </w:r>
          </w:p>
        </w:tc>
        <w:tc>
          <w:tcPr>
            <w:tcW w:w="1843" w:type="dxa"/>
            <w:shd w:val="clear" w:color="auto" w:fill="auto"/>
          </w:tcPr>
          <w:p w14:paraId="755DAE0D" w14:textId="77777777" w:rsidR="008F2681" w:rsidRPr="00225510" w:rsidRDefault="008F2681" w:rsidP="00E87B58">
            <w:pPr>
              <w:spacing w:before="40" w:after="40" w:line="480" w:lineRule="auto"/>
              <w:jc w:val="center"/>
            </w:pPr>
            <w:r w:rsidRPr="00225510">
              <w:t>24</w:t>
            </w:r>
          </w:p>
        </w:tc>
        <w:tc>
          <w:tcPr>
            <w:tcW w:w="2693" w:type="dxa"/>
            <w:shd w:val="clear" w:color="auto" w:fill="auto"/>
          </w:tcPr>
          <w:p w14:paraId="25EB228F" w14:textId="77777777" w:rsidR="008F2681" w:rsidRPr="00225510" w:rsidRDefault="008F2681" w:rsidP="00E87B58">
            <w:pPr>
              <w:spacing w:before="40" w:after="40" w:line="480" w:lineRule="auto"/>
            </w:pPr>
            <w:r w:rsidRPr="00225510">
              <w:t>Cohabiting</w:t>
            </w:r>
          </w:p>
        </w:tc>
        <w:tc>
          <w:tcPr>
            <w:tcW w:w="2693" w:type="dxa"/>
            <w:shd w:val="clear" w:color="auto" w:fill="auto"/>
          </w:tcPr>
          <w:p w14:paraId="489988E9" w14:textId="77777777" w:rsidR="008F2681" w:rsidRPr="00225510" w:rsidRDefault="008F2681" w:rsidP="00E87B58">
            <w:pPr>
              <w:spacing w:before="40" w:after="40" w:line="480" w:lineRule="auto"/>
            </w:pPr>
            <w:r w:rsidRPr="00225510">
              <w:t>University</w:t>
            </w:r>
          </w:p>
        </w:tc>
      </w:tr>
      <w:tr w:rsidR="00225510" w:rsidRPr="00225510" w14:paraId="7D50C1B0" w14:textId="77777777" w:rsidTr="00E87B58">
        <w:trPr>
          <w:trHeight w:val="313"/>
        </w:trPr>
        <w:tc>
          <w:tcPr>
            <w:tcW w:w="1839" w:type="dxa"/>
            <w:shd w:val="clear" w:color="auto" w:fill="auto"/>
          </w:tcPr>
          <w:p w14:paraId="674B62C6" w14:textId="77777777" w:rsidR="008F2681" w:rsidRPr="00225510" w:rsidRDefault="008F2681" w:rsidP="00E87B58">
            <w:pPr>
              <w:spacing w:before="40" w:after="40" w:line="480" w:lineRule="auto"/>
            </w:pPr>
            <w:r w:rsidRPr="00225510">
              <w:t>Helen</w:t>
            </w:r>
          </w:p>
        </w:tc>
        <w:tc>
          <w:tcPr>
            <w:tcW w:w="1843" w:type="dxa"/>
            <w:shd w:val="clear" w:color="auto" w:fill="auto"/>
          </w:tcPr>
          <w:p w14:paraId="5219313A" w14:textId="77777777" w:rsidR="008F2681" w:rsidRPr="00225510" w:rsidRDefault="008F2681" w:rsidP="00E87B58">
            <w:pPr>
              <w:spacing w:before="40" w:after="40" w:line="480" w:lineRule="auto"/>
              <w:jc w:val="center"/>
            </w:pPr>
            <w:r w:rsidRPr="00225510">
              <w:t>21</w:t>
            </w:r>
          </w:p>
        </w:tc>
        <w:tc>
          <w:tcPr>
            <w:tcW w:w="2693" w:type="dxa"/>
            <w:shd w:val="clear" w:color="auto" w:fill="auto"/>
          </w:tcPr>
          <w:p w14:paraId="2B825C1B" w14:textId="77777777" w:rsidR="008F2681" w:rsidRPr="00225510" w:rsidRDefault="008F2681" w:rsidP="00E87B58">
            <w:pPr>
              <w:spacing w:before="40" w:after="40" w:line="480" w:lineRule="auto"/>
            </w:pPr>
            <w:r w:rsidRPr="00225510">
              <w:t>LAT</w:t>
            </w:r>
          </w:p>
        </w:tc>
        <w:tc>
          <w:tcPr>
            <w:tcW w:w="2693" w:type="dxa"/>
            <w:shd w:val="clear" w:color="auto" w:fill="auto"/>
          </w:tcPr>
          <w:p w14:paraId="43145013" w14:textId="77777777" w:rsidR="008F2681" w:rsidRPr="00225510" w:rsidRDefault="008F2681" w:rsidP="00E87B58">
            <w:pPr>
              <w:spacing w:before="40" w:after="40" w:line="480" w:lineRule="auto"/>
              <w:rPr>
                <w:highlight w:val="yellow"/>
              </w:rPr>
            </w:pPr>
            <w:r w:rsidRPr="00225510">
              <w:t>School</w:t>
            </w:r>
          </w:p>
        </w:tc>
      </w:tr>
      <w:tr w:rsidR="00225510" w:rsidRPr="00225510" w14:paraId="55B01E36" w14:textId="77777777" w:rsidTr="00E87B58">
        <w:trPr>
          <w:trHeight w:val="313"/>
        </w:trPr>
        <w:tc>
          <w:tcPr>
            <w:tcW w:w="1839" w:type="dxa"/>
            <w:shd w:val="clear" w:color="auto" w:fill="auto"/>
          </w:tcPr>
          <w:p w14:paraId="1E238682" w14:textId="77777777" w:rsidR="008F2681" w:rsidRPr="00225510" w:rsidRDefault="008F2681" w:rsidP="00E87B58">
            <w:pPr>
              <w:spacing w:before="40" w:after="40" w:line="480" w:lineRule="auto"/>
            </w:pPr>
            <w:r w:rsidRPr="00225510">
              <w:t>Hermione</w:t>
            </w:r>
          </w:p>
        </w:tc>
        <w:tc>
          <w:tcPr>
            <w:tcW w:w="1843" w:type="dxa"/>
            <w:shd w:val="clear" w:color="auto" w:fill="auto"/>
          </w:tcPr>
          <w:p w14:paraId="53EBEF95" w14:textId="77777777" w:rsidR="008F2681" w:rsidRPr="00225510" w:rsidRDefault="008F2681" w:rsidP="00E87B58">
            <w:pPr>
              <w:spacing w:before="40" w:after="40" w:line="480" w:lineRule="auto"/>
              <w:jc w:val="center"/>
            </w:pPr>
            <w:r w:rsidRPr="00225510">
              <w:t>29</w:t>
            </w:r>
          </w:p>
        </w:tc>
        <w:tc>
          <w:tcPr>
            <w:tcW w:w="2693" w:type="dxa"/>
            <w:shd w:val="clear" w:color="auto" w:fill="auto"/>
          </w:tcPr>
          <w:p w14:paraId="1D53167A" w14:textId="77777777" w:rsidR="008F2681" w:rsidRPr="00225510" w:rsidRDefault="008F2681" w:rsidP="00E87B58">
            <w:pPr>
              <w:spacing w:before="40" w:after="40" w:line="480" w:lineRule="auto"/>
            </w:pPr>
            <w:r w:rsidRPr="00225510">
              <w:t>Married</w:t>
            </w:r>
          </w:p>
        </w:tc>
        <w:tc>
          <w:tcPr>
            <w:tcW w:w="2693" w:type="dxa"/>
            <w:shd w:val="clear" w:color="auto" w:fill="auto"/>
          </w:tcPr>
          <w:p w14:paraId="1791F6A7" w14:textId="77777777" w:rsidR="008F2681" w:rsidRPr="00225510" w:rsidRDefault="008F2681" w:rsidP="00E87B58">
            <w:pPr>
              <w:spacing w:before="40" w:after="40" w:line="480" w:lineRule="auto"/>
              <w:rPr>
                <w:highlight w:val="yellow"/>
              </w:rPr>
            </w:pPr>
            <w:r w:rsidRPr="00225510">
              <w:t>School</w:t>
            </w:r>
          </w:p>
        </w:tc>
      </w:tr>
      <w:tr w:rsidR="00225510" w:rsidRPr="00225510" w14:paraId="399EA6AE" w14:textId="77777777" w:rsidTr="00E87B58">
        <w:trPr>
          <w:trHeight w:val="313"/>
        </w:trPr>
        <w:tc>
          <w:tcPr>
            <w:tcW w:w="1839" w:type="dxa"/>
            <w:shd w:val="clear" w:color="auto" w:fill="auto"/>
          </w:tcPr>
          <w:p w14:paraId="6083EAA3" w14:textId="77777777" w:rsidR="008F2681" w:rsidRPr="00225510" w:rsidRDefault="008F2681" w:rsidP="00E87B58">
            <w:pPr>
              <w:spacing w:before="40" w:after="40" w:line="480" w:lineRule="auto"/>
            </w:pPr>
            <w:r w:rsidRPr="00225510">
              <w:t>Lauren</w:t>
            </w:r>
          </w:p>
        </w:tc>
        <w:tc>
          <w:tcPr>
            <w:tcW w:w="1843" w:type="dxa"/>
            <w:shd w:val="clear" w:color="auto" w:fill="auto"/>
          </w:tcPr>
          <w:p w14:paraId="3FCD5412" w14:textId="77777777" w:rsidR="008F2681" w:rsidRPr="00225510" w:rsidRDefault="008F2681" w:rsidP="00E87B58">
            <w:pPr>
              <w:spacing w:before="40" w:after="40" w:line="480" w:lineRule="auto"/>
              <w:jc w:val="center"/>
            </w:pPr>
            <w:r w:rsidRPr="00225510">
              <w:t>22</w:t>
            </w:r>
          </w:p>
        </w:tc>
        <w:tc>
          <w:tcPr>
            <w:tcW w:w="2693" w:type="dxa"/>
            <w:shd w:val="clear" w:color="auto" w:fill="auto"/>
          </w:tcPr>
          <w:p w14:paraId="431EFCBF" w14:textId="77777777" w:rsidR="008F2681" w:rsidRPr="00225510" w:rsidRDefault="008F2681" w:rsidP="00E87B58">
            <w:pPr>
              <w:spacing w:before="40" w:after="40" w:line="480" w:lineRule="auto"/>
            </w:pPr>
            <w:r w:rsidRPr="00225510">
              <w:t>LAT</w:t>
            </w:r>
          </w:p>
        </w:tc>
        <w:tc>
          <w:tcPr>
            <w:tcW w:w="2693" w:type="dxa"/>
            <w:shd w:val="clear" w:color="auto" w:fill="auto"/>
          </w:tcPr>
          <w:p w14:paraId="16D30CCC" w14:textId="77777777" w:rsidR="008F2681" w:rsidRPr="00225510" w:rsidRDefault="008F2681" w:rsidP="00E87B58">
            <w:pPr>
              <w:spacing w:before="40" w:after="40" w:line="480" w:lineRule="auto"/>
            </w:pPr>
            <w:r w:rsidRPr="00225510">
              <w:t>University</w:t>
            </w:r>
          </w:p>
        </w:tc>
      </w:tr>
      <w:tr w:rsidR="00225510" w:rsidRPr="00225510" w14:paraId="58FF7A95" w14:textId="77777777" w:rsidTr="00E87B58">
        <w:trPr>
          <w:trHeight w:val="313"/>
        </w:trPr>
        <w:tc>
          <w:tcPr>
            <w:tcW w:w="1839" w:type="dxa"/>
            <w:shd w:val="clear" w:color="auto" w:fill="auto"/>
          </w:tcPr>
          <w:p w14:paraId="166D405F" w14:textId="77777777" w:rsidR="008F2681" w:rsidRPr="00225510" w:rsidRDefault="008F2681" w:rsidP="00E87B58">
            <w:pPr>
              <w:spacing w:before="40" w:after="40" w:line="480" w:lineRule="auto"/>
            </w:pPr>
            <w:r w:rsidRPr="00225510">
              <w:t>Lucy</w:t>
            </w:r>
          </w:p>
        </w:tc>
        <w:tc>
          <w:tcPr>
            <w:tcW w:w="1843" w:type="dxa"/>
            <w:shd w:val="clear" w:color="auto" w:fill="auto"/>
          </w:tcPr>
          <w:p w14:paraId="784B4A36" w14:textId="77777777" w:rsidR="008F2681" w:rsidRPr="00225510" w:rsidRDefault="008F2681" w:rsidP="00E87B58">
            <w:pPr>
              <w:spacing w:before="40" w:after="40" w:line="480" w:lineRule="auto"/>
              <w:jc w:val="center"/>
            </w:pPr>
            <w:r w:rsidRPr="00225510">
              <w:t>30</w:t>
            </w:r>
          </w:p>
        </w:tc>
        <w:tc>
          <w:tcPr>
            <w:tcW w:w="2693" w:type="dxa"/>
            <w:shd w:val="clear" w:color="auto" w:fill="auto"/>
          </w:tcPr>
          <w:p w14:paraId="7B6AE151" w14:textId="77777777" w:rsidR="008F2681" w:rsidRPr="00225510" w:rsidRDefault="008F2681" w:rsidP="00E87B58">
            <w:pPr>
              <w:spacing w:before="40" w:after="40" w:line="480" w:lineRule="auto"/>
            </w:pPr>
            <w:r w:rsidRPr="00225510">
              <w:t>LAT</w:t>
            </w:r>
          </w:p>
        </w:tc>
        <w:tc>
          <w:tcPr>
            <w:tcW w:w="2693" w:type="dxa"/>
            <w:shd w:val="clear" w:color="auto" w:fill="auto"/>
          </w:tcPr>
          <w:p w14:paraId="4E52C940" w14:textId="77777777" w:rsidR="008F2681" w:rsidRPr="00225510" w:rsidRDefault="008F2681" w:rsidP="00E87B58">
            <w:pPr>
              <w:spacing w:before="40" w:after="40" w:line="480" w:lineRule="auto"/>
            </w:pPr>
            <w:r w:rsidRPr="00225510">
              <w:t>University</w:t>
            </w:r>
          </w:p>
        </w:tc>
      </w:tr>
      <w:tr w:rsidR="00225510" w:rsidRPr="00225510" w14:paraId="6F2EDAAE" w14:textId="77777777" w:rsidTr="00E87B58">
        <w:trPr>
          <w:trHeight w:val="313"/>
        </w:trPr>
        <w:tc>
          <w:tcPr>
            <w:tcW w:w="1839" w:type="dxa"/>
            <w:shd w:val="clear" w:color="auto" w:fill="auto"/>
          </w:tcPr>
          <w:p w14:paraId="5C0E9A44" w14:textId="77777777" w:rsidR="008F2681" w:rsidRPr="00225510" w:rsidRDefault="008F2681" w:rsidP="00E87B58">
            <w:pPr>
              <w:spacing w:before="40" w:after="40" w:line="480" w:lineRule="auto"/>
            </w:pPr>
            <w:r w:rsidRPr="00225510">
              <w:t>Mandy</w:t>
            </w:r>
          </w:p>
        </w:tc>
        <w:tc>
          <w:tcPr>
            <w:tcW w:w="1843" w:type="dxa"/>
            <w:shd w:val="clear" w:color="auto" w:fill="auto"/>
          </w:tcPr>
          <w:p w14:paraId="37411160" w14:textId="77777777" w:rsidR="008F2681" w:rsidRPr="00225510" w:rsidRDefault="008F2681" w:rsidP="00E87B58">
            <w:pPr>
              <w:spacing w:before="40" w:after="40" w:line="480" w:lineRule="auto"/>
              <w:jc w:val="center"/>
            </w:pPr>
            <w:r w:rsidRPr="00225510">
              <w:t>30</w:t>
            </w:r>
          </w:p>
        </w:tc>
        <w:tc>
          <w:tcPr>
            <w:tcW w:w="2693" w:type="dxa"/>
            <w:shd w:val="clear" w:color="auto" w:fill="auto"/>
          </w:tcPr>
          <w:p w14:paraId="56444E37" w14:textId="77777777" w:rsidR="008F2681" w:rsidRPr="00225510" w:rsidRDefault="008F2681" w:rsidP="00E87B58">
            <w:pPr>
              <w:spacing w:before="40" w:after="40" w:line="480" w:lineRule="auto"/>
            </w:pPr>
            <w:r w:rsidRPr="00225510">
              <w:t>Married</w:t>
            </w:r>
          </w:p>
        </w:tc>
        <w:tc>
          <w:tcPr>
            <w:tcW w:w="2693" w:type="dxa"/>
            <w:shd w:val="clear" w:color="auto" w:fill="auto"/>
          </w:tcPr>
          <w:p w14:paraId="1579729E" w14:textId="77777777" w:rsidR="008F2681" w:rsidRPr="00225510" w:rsidRDefault="008F2681" w:rsidP="00E87B58">
            <w:pPr>
              <w:spacing w:before="40" w:after="40" w:line="480" w:lineRule="auto"/>
            </w:pPr>
            <w:r w:rsidRPr="00225510">
              <w:t>University</w:t>
            </w:r>
          </w:p>
        </w:tc>
      </w:tr>
      <w:tr w:rsidR="00225510" w:rsidRPr="00225510" w14:paraId="0AC625BC" w14:textId="77777777" w:rsidTr="00E87B58">
        <w:trPr>
          <w:trHeight w:val="313"/>
        </w:trPr>
        <w:tc>
          <w:tcPr>
            <w:tcW w:w="1839" w:type="dxa"/>
            <w:shd w:val="clear" w:color="auto" w:fill="auto"/>
          </w:tcPr>
          <w:p w14:paraId="738849C2" w14:textId="77777777" w:rsidR="008F2681" w:rsidRPr="00225510" w:rsidRDefault="008F2681" w:rsidP="00E87B58">
            <w:pPr>
              <w:spacing w:before="40" w:after="40" w:line="480" w:lineRule="auto"/>
            </w:pPr>
            <w:r w:rsidRPr="00225510">
              <w:t>Michelle</w:t>
            </w:r>
          </w:p>
        </w:tc>
        <w:tc>
          <w:tcPr>
            <w:tcW w:w="1843" w:type="dxa"/>
            <w:shd w:val="clear" w:color="auto" w:fill="auto"/>
          </w:tcPr>
          <w:p w14:paraId="4E827DC1" w14:textId="77777777" w:rsidR="008F2681" w:rsidRPr="00225510" w:rsidRDefault="008F2681" w:rsidP="00E87B58">
            <w:pPr>
              <w:spacing w:before="40" w:after="40" w:line="480" w:lineRule="auto"/>
              <w:jc w:val="center"/>
            </w:pPr>
            <w:r w:rsidRPr="00225510">
              <w:t>29</w:t>
            </w:r>
          </w:p>
        </w:tc>
        <w:tc>
          <w:tcPr>
            <w:tcW w:w="2693" w:type="dxa"/>
            <w:shd w:val="clear" w:color="auto" w:fill="auto"/>
          </w:tcPr>
          <w:p w14:paraId="7F1F2CB3" w14:textId="77777777" w:rsidR="008F2681" w:rsidRPr="00225510" w:rsidRDefault="008F2681" w:rsidP="00E87B58">
            <w:pPr>
              <w:spacing w:before="40" w:after="40" w:line="480" w:lineRule="auto"/>
            </w:pPr>
            <w:r w:rsidRPr="00225510">
              <w:t>Cohabiting</w:t>
            </w:r>
          </w:p>
        </w:tc>
        <w:tc>
          <w:tcPr>
            <w:tcW w:w="2693" w:type="dxa"/>
            <w:shd w:val="clear" w:color="auto" w:fill="auto"/>
          </w:tcPr>
          <w:p w14:paraId="6A02DC31" w14:textId="77777777" w:rsidR="008F2681" w:rsidRPr="00225510" w:rsidRDefault="008F2681" w:rsidP="00E87B58">
            <w:pPr>
              <w:spacing w:before="40" w:after="40" w:line="480" w:lineRule="auto"/>
            </w:pPr>
            <w:r w:rsidRPr="00225510">
              <w:t>University</w:t>
            </w:r>
          </w:p>
        </w:tc>
      </w:tr>
      <w:tr w:rsidR="00225510" w:rsidRPr="00225510" w14:paraId="176C799F" w14:textId="77777777" w:rsidTr="00E87B58">
        <w:trPr>
          <w:trHeight w:val="313"/>
        </w:trPr>
        <w:tc>
          <w:tcPr>
            <w:tcW w:w="1839" w:type="dxa"/>
            <w:shd w:val="clear" w:color="auto" w:fill="auto"/>
          </w:tcPr>
          <w:p w14:paraId="6EA26048" w14:textId="77777777" w:rsidR="008F2681" w:rsidRPr="00225510" w:rsidRDefault="008F2681" w:rsidP="00E87B58">
            <w:pPr>
              <w:spacing w:before="40" w:after="40" w:line="480" w:lineRule="auto"/>
            </w:pPr>
            <w:r w:rsidRPr="00225510">
              <w:t>Penny</w:t>
            </w:r>
          </w:p>
        </w:tc>
        <w:tc>
          <w:tcPr>
            <w:tcW w:w="1843" w:type="dxa"/>
            <w:shd w:val="clear" w:color="auto" w:fill="auto"/>
          </w:tcPr>
          <w:p w14:paraId="665492D4" w14:textId="77777777" w:rsidR="008F2681" w:rsidRPr="00225510" w:rsidRDefault="008F2681" w:rsidP="00E87B58">
            <w:pPr>
              <w:spacing w:before="40" w:after="40" w:line="480" w:lineRule="auto"/>
              <w:jc w:val="center"/>
            </w:pPr>
            <w:r w:rsidRPr="00225510">
              <w:t>27</w:t>
            </w:r>
          </w:p>
        </w:tc>
        <w:tc>
          <w:tcPr>
            <w:tcW w:w="2693" w:type="dxa"/>
            <w:shd w:val="clear" w:color="auto" w:fill="auto"/>
          </w:tcPr>
          <w:p w14:paraId="5591C5C7" w14:textId="77777777" w:rsidR="008F2681" w:rsidRPr="00225510" w:rsidRDefault="008F2681" w:rsidP="00E87B58">
            <w:pPr>
              <w:spacing w:before="40" w:after="40" w:line="480" w:lineRule="auto"/>
            </w:pPr>
            <w:r w:rsidRPr="00225510">
              <w:t>Engaged</w:t>
            </w:r>
          </w:p>
        </w:tc>
        <w:tc>
          <w:tcPr>
            <w:tcW w:w="2693" w:type="dxa"/>
            <w:shd w:val="clear" w:color="auto" w:fill="auto"/>
          </w:tcPr>
          <w:p w14:paraId="545D394F" w14:textId="77777777" w:rsidR="008F2681" w:rsidRPr="00225510" w:rsidRDefault="008F2681" w:rsidP="00E87B58">
            <w:pPr>
              <w:spacing w:before="40" w:after="40" w:line="480" w:lineRule="auto"/>
            </w:pPr>
            <w:r w:rsidRPr="00225510">
              <w:t>School</w:t>
            </w:r>
          </w:p>
        </w:tc>
      </w:tr>
      <w:tr w:rsidR="00225510" w:rsidRPr="00225510" w14:paraId="002158B1" w14:textId="77777777" w:rsidTr="00E87B58">
        <w:trPr>
          <w:trHeight w:val="313"/>
        </w:trPr>
        <w:tc>
          <w:tcPr>
            <w:tcW w:w="1839" w:type="dxa"/>
            <w:shd w:val="clear" w:color="auto" w:fill="auto"/>
          </w:tcPr>
          <w:p w14:paraId="37828E25" w14:textId="77777777" w:rsidR="008F2681" w:rsidRPr="00225510" w:rsidRDefault="008F2681" w:rsidP="00E87B58">
            <w:pPr>
              <w:spacing w:before="40" w:after="40" w:line="480" w:lineRule="auto"/>
            </w:pPr>
            <w:r w:rsidRPr="00225510">
              <w:t>Rebecca</w:t>
            </w:r>
          </w:p>
        </w:tc>
        <w:tc>
          <w:tcPr>
            <w:tcW w:w="1843" w:type="dxa"/>
            <w:shd w:val="clear" w:color="auto" w:fill="auto"/>
          </w:tcPr>
          <w:p w14:paraId="269402ED" w14:textId="77777777" w:rsidR="008F2681" w:rsidRPr="00225510" w:rsidRDefault="008F2681" w:rsidP="00E87B58">
            <w:pPr>
              <w:spacing w:before="40" w:after="40" w:line="480" w:lineRule="auto"/>
              <w:jc w:val="center"/>
            </w:pPr>
            <w:r w:rsidRPr="00225510">
              <w:t>24</w:t>
            </w:r>
          </w:p>
        </w:tc>
        <w:tc>
          <w:tcPr>
            <w:tcW w:w="2693" w:type="dxa"/>
            <w:shd w:val="clear" w:color="auto" w:fill="auto"/>
          </w:tcPr>
          <w:p w14:paraId="1740FDA4" w14:textId="77777777" w:rsidR="008F2681" w:rsidRPr="00225510" w:rsidRDefault="008F2681" w:rsidP="00E87B58">
            <w:pPr>
              <w:spacing w:before="40" w:after="40" w:line="480" w:lineRule="auto"/>
            </w:pPr>
            <w:r w:rsidRPr="00225510">
              <w:t>LAT</w:t>
            </w:r>
          </w:p>
        </w:tc>
        <w:tc>
          <w:tcPr>
            <w:tcW w:w="2693" w:type="dxa"/>
            <w:shd w:val="clear" w:color="auto" w:fill="auto"/>
          </w:tcPr>
          <w:p w14:paraId="334F3141" w14:textId="77777777" w:rsidR="008F2681" w:rsidRPr="00225510" w:rsidRDefault="008F2681" w:rsidP="00E87B58">
            <w:pPr>
              <w:spacing w:before="40" w:after="40" w:line="480" w:lineRule="auto"/>
            </w:pPr>
            <w:r w:rsidRPr="00225510">
              <w:t>School</w:t>
            </w:r>
          </w:p>
        </w:tc>
      </w:tr>
      <w:tr w:rsidR="00225510" w:rsidRPr="00225510" w14:paraId="6F6AA495" w14:textId="77777777" w:rsidTr="00E87B58">
        <w:trPr>
          <w:trHeight w:val="313"/>
        </w:trPr>
        <w:tc>
          <w:tcPr>
            <w:tcW w:w="1839" w:type="dxa"/>
            <w:shd w:val="clear" w:color="auto" w:fill="auto"/>
          </w:tcPr>
          <w:p w14:paraId="1A543C1F" w14:textId="77777777" w:rsidR="008F2681" w:rsidRPr="00225510" w:rsidRDefault="008F2681" w:rsidP="00E87B58">
            <w:pPr>
              <w:spacing w:before="40" w:after="40" w:line="480" w:lineRule="auto"/>
            </w:pPr>
            <w:r w:rsidRPr="00225510">
              <w:t>Ruth</w:t>
            </w:r>
          </w:p>
        </w:tc>
        <w:tc>
          <w:tcPr>
            <w:tcW w:w="1843" w:type="dxa"/>
            <w:shd w:val="clear" w:color="auto" w:fill="auto"/>
          </w:tcPr>
          <w:p w14:paraId="2C931F1F" w14:textId="77777777" w:rsidR="008F2681" w:rsidRPr="00225510" w:rsidRDefault="008F2681" w:rsidP="00E87B58">
            <w:pPr>
              <w:spacing w:before="40" w:after="40" w:line="480" w:lineRule="auto"/>
              <w:jc w:val="center"/>
            </w:pPr>
            <w:r w:rsidRPr="00225510">
              <w:t>27</w:t>
            </w:r>
          </w:p>
        </w:tc>
        <w:tc>
          <w:tcPr>
            <w:tcW w:w="2693" w:type="dxa"/>
            <w:shd w:val="clear" w:color="auto" w:fill="auto"/>
          </w:tcPr>
          <w:p w14:paraId="231DB067" w14:textId="77777777" w:rsidR="008F2681" w:rsidRPr="00225510" w:rsidRDefault="008F2681" w:rsidP="00E87B58">
            <w:pPr>
              <w:spacing w:before="40" w:after="40" w:line="480" w:lineRule="auto"/>
            </w:pPr>
            <w:r w:rsidRPr="00225510">
              <w:t>LAT</w:t>
            </w:r>
          </w:p>
        </w:tc>
        <w:tc>
          <w:tcPr>
            <w:tcW w:w="2693" w:type="dxa"/>
            <w:shd w:val="clear" w:color="auto" w:fill="auto"/>
          </w:tcPr>
          <w:p w14:paraId="450517B0" w14:textId="77777777" w:rsidR="008F2681" w:rsidRPr="00225510" w:rsidRDefault="008F2681" w:rsidP="00E87B58">
            <w:pPr>
              <w:spacing w:before="40" w:after="40" w:line="480" w:lineRule="auto"/>
            </w:pPr>
            <w:r w:rsidRPr="00225510">
              <w:t>University</w:t>
            </w:r>
          </w:p>
        </w:tc>
      </w:tr>
      <w:tr w:rsidR="00225510" w:rsidRPr="00225510" w14:paraId="1E214AC6" w14:textId="77777777" w:rsidTr="00E87B58">
        <w:trPr>
          <w:trHeight w:val="313"/>
        </w:trPr>
        <w:tc>
          <w:tcPr>
            <w:tcW w:w="1839" w:type="dxa"/>
            <w:shd w:val="clear" w:color="auto" w:fill="auto"/>
          </w:tcPr>
          <w:p w14:paraId="6938ECAD" w14:textId="77777777" w:rsidR="008F2681" w:rsidRPr="00225510" w:rsidRDefault="008F2681" w:rsidP="00E87B58">
            <w:pPr>
              <w:spacing w:before="40" w:after="40" w:line="480" w:lineRule="auto"/>
            </w:pPr>
            <w:r w:rsidRPr="00225510">
              <w:t>Shirley</w:t>
            </w:r>
          </w:p>
        </w:tc>
        <w:tc>
          <w:tcPr>
            <w:tcW w:w="1843" w:type="dxa"/>
            <w:shd w:val="clear" w:color="auto" w:fill="auto"/>
          </w:tcPr>
          <w:p w14:paraId="47DC8F20" w14:textId="77777777" w:rsidR="008F2681" w:rsidRPr="00225510" w:rsidRDefault="008F2681" w:rsidP="00E87B58">
            <w:pPr>
              <w:spacing w:before="40" w:after="40" w:line="480" w:lineRule="auto"/>
              <w:jc w:val="center"/>
            </w:pPr>
            <w:r w:rsidRPr="00225510">
              <w:t>27</w:t>
            </w:r>
          </w:p>
        </w:tc>
        <w:tc>
          <w:tcPr>
            <w:tcW w:w="2693" w:type="dxa"/>
            <w:shd w:val="clear" w:color="auto" w:fill="auto"/>
          </w:tcPr>
          <w:p w14:paraId="736B9623" w14:textId="77777777" w:rsidR="008F2681" w:rsidRPr="00225510" w:rsidRDefault="008F2681" w:rsidP="00E87B58">
            <w:pPr>
              <w:spacing w:before="40" w:after="40" w:line="480" w:lineRule="auto"/>
            </w:pPr>
            <w:r w:rsidRPr="00225510">
              <w:t>LAT</w:t>
            </w:r>
          </w:p>
        </w:tc>
        <w:tc>
          <w:tcPr>
            <w:tcW w:w="2693" w:type="dxa"/>
            <w:shd w:val="clear" w:color="auto" w:fill="auto"/>
          </w:tcPr>
          <w:p w14:paraId="016BC2EA" w14:textId="77777777" w:rsidR="008F2681" w:rsidRPr="00225510" w:rsidRDefault="008F2681" w:rsidP="00E87B58">
            <w:pPr>
              <w:spacing w:before="40" w:after="40" w:line="480" w:lineRule="auto"/>
            </w:pPr>
            <w:r w:rsidRPr="00225510">
              <w:t>University</w:t>
            </w:r>
          </w:p>
        </w:tc>
      </w:tr>
      <w:tr w:rsidR="00225510" w:rsidRPr="00225510" w14:paraId="617C706B" w14:textId="77777777" w:rsidTr="00E87B58">
        <w:trPr>
          <w:trHeight w:val="313"/>
        </w:trPr>
        <w:tc>
          <w:tcPr>
            <w:tcW w:w="1839" w:type="dxa"/>
            <w:shd w:val="clear" w:color="auto" w:fill="auto"/>
          </w:tcPr>
          <w:p w14:paraId="7E3E5782" w14:textId="77777777" w:rsidR="008F2681" w:rsidRPr="00225510" w:rsidRDefault="008F2681" w:rsidP="00E87B58">
            <w:pPr>
              <w:spacing w:before="40" w:after="40" w:line="480" w:lineRule="auto"/>
            </w:pPr>
            <w:r w:rsidRPr="00225510">
              <w:t>Susan</w:t>
            </w:r>
          </w:p>
        </w:tc>
        <w:tc>
          <w:tcPr>
            <w:tcW w:w="1843" w:type="dxa"/>
            <w:shd w:val="clear" w:color="auto" w:fill="auto"/>
          </w:tcPr>
          <w:p w14:paraId="38B009CE" w14:textId="77777777" w:rsidR="008F2681" w:rsidRPr="00225510" w:rsidRDefault="008F2681" w:rsidP="00E87B58">
            <w:pPr>
              <w:spacing w:before="40" w:after="40" w:line="480" w:lineRule="auto"/>
              <w:jc w:val="center"/>
            </w:pPr>
            <w:r w:rsidRPr="00225510">
              <w:t>20</w:t>
            </w:r>
          </w:p>
        </w:tc>
        <w:tc>
          <w:tcPr>
            <w:tcW w:w="2693" w:type="dxa"/>
            <w:shd w:val="clear" w:color="auto" w:fill="auto"/>
          </w:tcPr>
          <w:p w14:paraId="5474F189" w14:textId="77777777" w:rsidR="008F2681" w:rsidRPr="00225510" w:rsidRDefault="008F2681" w:rsidP="00E87B58">
            <w:pPr>
              <w:spacing w:before="40" w:after="40" w:line="480" w:lineRule="auto"/>
            </w:pPr>
            <w:r w:rsidRPr="00225510">
              <w:t>Engaged</w:t>
            </w:r>
          </w:p>
        </w:tc>
        <w:tc>
          <w:tcPr>
            <w:tcW w:w="2693" w:type="dxa"/>
            <w:shd w:val="clear" w:color="auto" w:fill="auto"/>
          </w:tcPr>
          <w:p w14:paraId="2562FC79" w14:textId="77777777" w:rsidR="008F2681" w:rsidRPr="00225510" w:rsidRDefault="008F2681" w:rsidP="00E87B58">
            <w:pPr>
              <w:spacing w:before="40" w:after="40" w:line="480" w:lineRule="auto"/>
            </w:pPr>
            <w:r w:rsidRPr="00225510">
              <w:t>School</w:t>
            </w:r>
          </w:p>
        </w:tc>
      </w:tr>
      <w:tr w:rsidR="00225510" w:rsidRPr="00225510" w14:paraId="5BAC5BF2" w14:textId="77777777" w:rsidTr="00E87B58">
        <w:trPr>
          <w:trHeight w:val="313"/>
        </w:trPr>
        <w:tc>
          <w:tcPr>
            <w:tcW w:w="1839" w:type="dxa"/>
            <w:shd w:val="clear" w:color="auto" w:fill="auto"/>
          </w:tcPr>
          <w:p w14:paraId="7DF19721" w14:textId="77777777" w:rsidR="008F2681" w:rsidRPr="00225510" w:rsidRDefault="008F2681" w:rsidP="00E87B58">
            <w:pPr>
              <w:spacing w:before="40" w:after="40" w:line="480" w:lineRule="auto"/>
            </w:pPr>
            <w:r w:rsidRPr="00225510">
              <w:lastRenderedPageBreak/>
              <w:t>Zoe</w:t>
            </w:r>
          </w:p>
        </w:tc>
        <w:tc>
          <w:tcPr>
            <w:tcW w:w="1843" w:type="dxa"/>
            <w:shd w:val="clear" w:color="auto" w:fill="auto"/>
          </w:tcPr>
          <w:p w14:paraId="383FBA29" w14:textId="77777777" w:rsidR="008F2681" w:rsidRPr="00225510" w:rsidRDefault="008F2681" w:rsidP="00E87B58">
            <w:pPr>
              <w:spacing w:before="40" w:after="40" w:line="480" w:lineRule="auto"/>
              <w:jc w:val="center"/>
            </w:pPr>
            <w:r w:rsidRPr="00225510">
              <w:t>19</w:t>
            </w:r>
          </w:p>
        </w:tc>
        <w:tc>
          <w:tcPr>
            <w:tcW w:w="2693" w:type="dxa"/>
            <w:shd w:val="clear" w:color="auto" w:fill="auto"/>
          </w:tcPr>
          <w:p w14:paraId="7FD58365" w14:textId="77777777" w:rsidR="008F2681" w:rsidRPr="00225510" w:rsidRDefault="008F2681" w:rsidP="00E87B58">
            <w:pPr>
              <w:spacing w:before="40" w:after="40" w:line="480" w:lineRule="auto"/>
            </w:pPr>
            <w:r w:rsidRPr="00225510">
              <w:t>Single</w:t>
            </w:r>
          </w:p>
        </w:tc>
        <w:tc>
          <w:tcPr>
            <w:tcW w:w="2693" w:type="dxa"/>
            <w:shd w:val="clear" w:color="auto" w:fill="auto"/>
          </w:tcPr>
          <w:p w14:paraId="3D1EA4FD" w14:textId="77777777" w:rsidR="008F2681" w:rsidRPr="00225510" w:rsidRDefault="008F2681" w:rsidP="00E87B58">
            <w:pPr>
              <w:spacing w:before="40" w:after="40" w:line="480" w:lineRule="auto"/>
            </w:pPr>
            <w:r w:rsidRPr="00225510">
              <w:t>University</w:t>
            </w:r>
          </w:p>
        </w:tc>
      </w:tr>
    </w:tbl>
    <w:p w14:paraId="7E502B2D" w14:textId="77777777" w:rsidR="008F2681" w:rsidRPr="00225510" w:rsidRDefault="008F2681" w:rsidP="008F2681">
      <w:pPr>
        <w:pStyle w:val="BodyTextIndent"/>
        <w:spacing w:after="0" w:line="480" w:lineRule="auto"/>
        <w:ind w:left="0"/>
        <w:rPr>
          <w:rFonts w:ascii="Times New Roman" w:hAnsi="Times New Roman" w:cs="Times New Roman"/>
          <w:sz w:val="24"/>
          <w:szCs w:val="24"/>
        </w:rPr>
      </w:pPr>
      <w:r w:rsidRPr="00225510">
        <w:rPr>
          <w:rFonts w:ascii="Times New Roman" w:hAnsi="Times New Roman" w:cs="Times New Roman"/>
          <w:sz w:val="24"/>
          <w:szCs w:val="24"/>
        </w:rPr>
        <w:t>Source: Interviews, 2008</w:t>
      </w:r>
    </w:p>
    <w:p w14:paraId="64955C80" w14:textId="77777777" w:rsidR="008F2681" w:rsidRPr="00225510" w:rsidRDefault="008F2681" w:rsidP="008F2681">
      <w:pPr>
        <w:pStyle w:val="BodyTextIndent"/>
        <w:spacing w:after="0" w:line="480" w:lineRule="auto"/>
        <w:ind w:left="0"/>
        <w:rPr>
          <w:rFonts w:ascii="Times New Roman" w:hAnsi="Times New Roman" w:cs="Times New Roman"/>
          <w:sz w:val="24"/>
          <w:szCs w:val="24"/>
        </w:rPr>
      </w:pPr>
      <w:r w:rsidRPr="00225510">
        <w:rPr>
          <w:rFonts w:ascii="Times New Roman" w:hAnsi="Times New Roman" w:cs="Times New Roman"/>
          <w:sz w:val="24"/>
          <w:szCs w:val="24"/>
          <w:vertAlign w:val="superscript"/>
        </w:rPr>
        <w:t>i</w:t>
      </w:r>
      <w:r w:rsidRPr="00225510">
        <w:rPr>
          <w:rFonts w:ascii="Times New Roman" w:hAnsi="Times New Roman" w:cs="Times New Roman"/>
          <w:sz w:val="24"/>
          <w:szCs w:val="24"/>
        </w:rPr>
        <w:t xml:space="preserve"> While all other engaged or married participants were cohabiting, Abigail was not cohabiting with her fiancé at the time of interview.</w:t>
      </w:r>
    </w:p>
    <w:p w14:paraId="36989D64" w14:textId="7D314604" w:rsidR="00E500D5" w:rsidRPr="00225510" w:rsidRDefault="008F2681" w:rsidP="006D352B">
      <w:pPr>
        <w:pStyle w:val="EndnoteText"/>
        <w:spacing w:line="480" w:lineRule="auto"/>
        <w:rPr>
          <w:rFonts w:ascii="Times New Roman" w:hAnsi="Times New Roman" w:cs="Times New Roman"/>
          <w:sz w:val="24"/>
          <w:szCs w:val="24"/>
        </w:rPr>
      </w:pPr>
      <w:r w:rsidRPr="00225510">
        <w:rPr>
          <w:rFonts w:ascii="Times New Roman" w:hAnsi="Times New Roman" w:cs="Times New Roman"/>
          <w:sz w:val="24"/>
          <w:szCs w:val="24"/>
          <w:vertAlign w:val="superscript"/>
        </w:rPr>
        <w:t>ii</w:t>
      </w:r>
      <w:r w:rsidRPr="00225510">
        <w:rPr>
          <w:rFonts w:ascii="Times New Roman" w:hAnsi="Times New Roman" w:cs="Times New Roman"/>
          <w:sz w:val="24"/>
          <w:szCs w:val="24"/>
        </w:rPr>
        <w:t xml:space="preserve"> LAT (living apart together) refers to those participants who were in a relationship with someone with whom they were not currently living.</w:t>
      </w:r>
    </w:p>
    <w:sectPr w:rsidR="00E500D5" w:rsidRPr="00225510" w:rsidSect="00EA7DA7">
      <w:footerReference w:type="default" r:id="rId10"/>
      <w:pgSz w:w="11900" w:h="16840"/>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13DA3" w14:textId="77777777" w:rsidR="00DB794B" w:rsidRDefault="00DB794B">
      <w:r>
        <w:separator/>
      </w:r>
    </w:p>
  </w:endnote>
  <w:endnote w:type="continuationSeparator" w:id="0">
    <w:p w14:paraId="424DD8F3" w14:textId="77777777" w:rsidR="00DB794B" w:rsidRDefault="00DB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216CD" w14:textId="425A2040" w:rsidR="0053355B" w:rsidRDefault="0053355B">
    <w:pPr>
      <w:pStyle w:val="Footer"/>
      <w:jc w:val="right"/>
    </w:pPr>
  </w:p>
  <w:p w14:paraId="0921AA04" w14:textId="77777777" w:rsidR="0053355B" w:rsidRDefault="0053355B">
    <w:pPr>
      <w:pStyle w:val="Footer"/>
      <w:tabs>
        <w:tab w:val="clear" w:pos="9026"/>
        <w:tab w:val="right" w:pos="9000"/>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500754"/>
      <w:docPartObj>
        <w:docPartGallery w:val="Page Numbers (Bottom of Page)"/>
        <w:docPartUnique/>
      </w:docPartObj>
    </w:sdtPr>
    <w:sdtEndPr>
      <w:rPr>
        <w:noProof/>
      </w:rPr>
    </w:sdtEndPr>
    <w:sdtContent>
      <w:p w14:paraId="4A4FCC84" w14:textId="030EA7FA" w:rsidR="0053355B" w:rsidRDefault="0053355B">
        <w:pPr>
          <w:pStyle w:val="Footer"/>
          <w:jc w:val="right"/>
        </w:pPr>
        <w:r>
          <w:fldChar w:fldCharType="begin"/>
        </w:r>
        <w:r>
          <w:instrText xml:space="preserve"> PAGE   \* MERGEFORMAT </w:instrText>
        </w:r>
        <w:r>
          <w:fldChar w:fldCharType="separate"/>
        </w:r>
        <w:r w:rsidR="00A61A19">
          <w:rPr>
            <w:noProof/>
          </w:rPr>
          <w:t>29</w:t>
        </w:r>
        <w:r>
          <w:rPr>
            <w:noProof/>
          </w:rPr>
          <w:fldChar w:fldCharType="end"/>
        </w:r>
      </w:p>
    </w:sdtContent>
  </w:sdt>
  <w:p w14:paraId="7265B1F3" w14:textId="77777777" w:rsidR="0053355B" w:rsidRDefault="0053355B">
    <w:pPr>
      <w:pStyle w:val="Footer"/>
      <w:tabs>
        <w:tab w:val="clear" w:pos="9026"/>
        <w:tab w:val="right" w:pos="900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875FF" w14:textId="77777777" w:rsidR="00DB794B" w:rsidRDefault="00DB794B">
      <w:r>
        <w:separator/>
      </w:r>
    </w:p>
  </w:footnote>
  <w:footnote w:type="continuationSeparator" w:id="0">
    <w:p w14:paraId="5899B338" w14:textId="77777777" w:rsidR="00DB794B" w:rsidRDefault="00DB7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D5"/>
    <w:rsid w:val="0000041A"/>
    <w:rsid w:val="00013349"/>
    <w:rsid w:val="00017BBC"/>
    <w:rsid w:val="00025CC7"/>
    <w:rsid w:val="000313FF"/>
    <w:rsid w:val="00056EF5"/>
    <w:rsid w:val="00062760"/>
    <w:rsid w:val="0008326B"/>
    <w:rsid w:val="00094BE4"/>
    <w:rsid w:val="000A7418"/>
    <w:rsid w:val="000B7357"/>
    <w:rsid w:val="000D71BE"/>
    <w:rsid w:val="000E3C32"/>
    <w:rsid w:val="000E7940"/>
    <w:rsid w:val="00101380"/>
    <w:rsid w:val="0011518C"/>
    <w:rsid w:val="00115271"/>
    <w:rsid w:val="00117AD8"/>
    <w:rsid w:val="0013572C"/>
    <w:rsid w:val="00136FD0"/>
    <w:rsid w:val="00162235"/>
    <w:rsid w:val="00164EA5"/>
    <w:rsid w:val="00181CD5"/>
    <w:rsid w:val="00183150"/>
    <w:rsid w:val="00192CDF"/>
    <w:rsid w:val="001A61E4"/>
    <w:rsid w:val="001C199C"/>
    <w:rsid w:val="001C5DF1"/>
    <w:rsid w:val="001E782A"/>
    <w:rsid w:val="001F260E"/>
    <w:rsid w:val="0020619F"/>
    <w:rsid w:val="00222CE3"/>
    <w:rsid w:val="00225510"/>
    <w:rsid w:val="002409B5"/>
    <w:rsid w:val="00255EC7"/>
    <w:rsid w:val="002608A2"/>
    <w:rsid w:val="00282657"/>
    <w:rsid w:val="00285861"/>
    <w:rsid w:val="0029351C"/>
    <w:rsid w:val="002B6026"/>
    <w:rsid w:val="002C2BA3"/>
    <w:rsid w:val="002F6C5D"/>
    <w:rsid w:val="002F75F4"/>
    <w:rsid w:val="0030768F"/>
    <w:rsid w:val="003104AF"/>
    <w:rsid w:val="0032466D"/>
    <w:rsid w:val="00334F84"/>
    <w:rsid w:val="00345098"/>
    <w:rsid w:val="00345CF6"/>
    <w:rsid w:val="00365AD5"/>
    <w:rsid w:val="00375BCE"/>
    <w:rsid w:val="00376CC9"/>
    <w:rsid w:val="00382E0A"/>
    <w:rsid w:val="00390259"/>
    <w:rsid w:val="00394A2E"/>
    <w:rsid w:val="003A68ED"/>
    <w:rsid w:val="003B0486"/>
    <w:rsid w:val="003D1B79"/>
    <w:rsid w:val="003D3924"/>
    <w:rsid w:val="003D5341"/>
    <w:rsid w:val="00405093"/>
    <w:rsid w:val="00405C2C"/>
    <w:rsid w:val="00406331"/>
    <w:rsid w:val="00423C44"/>
    <w:rsid w:val="0042564F"/>
    <w:rsid w:val="0043092E"/>
    <w:rsid w:val="00430D36"/>
    <w:rsid w:val="00440414"/>
    <w:rsid w:val="00441E6F"/>
    <w:rsid w:val="004553F3"/>
    <w:rsid w:val="004609D2"/>
    <w:rsid w:val="004633F4"/>
    <w:rsid w:val="00463ED4"/>
    <w:rsid w:val="004676FC"/>
    <w:rsid w:val="00476481"/>
    <w:rsid w:val="00476C10"/>
    <w:rsid w:val="004922AE"/>
    <w:rsid w:val="004A0B98"/>
    <w:rsid w:val="004B4674"/>
    <w:rsid w:val="004D0263"/>
    <w:rsid w:val="004E0100"/>
    <w:rsid w:val="004E253F"/>
    <w:rsid w:val="0050191A"/>
    <w:rsid w:val="00514057"/>
    <w:rsid w:val="005162C9"/>
    <w:rsid w:val="005216F8"/>
    <w:rsid w:val="00521BB1"/>
    <w:rsid w:val="005235ED"/>
    <w:rsid w:val="005266BB"/>
    <w:rsid w:val="0053355B"/>
    <w:rsid w:val="00533EA3"/>
    <w:rsid w:val="00561858"/>
    <w:rsid w:val="0057207E"/>
    <w:rsid w:val="0057461A"/>
    <w:rsid w:val="00587463"/>
    <w:rsid w:val="005A70F9"/>
    <w:rsid w:val="005B083C"/>
    <w:rsid w:val="005B5612"/>
    <w:rsid w:val="005B6959"/>
    <w:rsid w:val="005C2AE4"/>
    <w:rsid w:val="005D2178"/>
    <w:rsid w:val="006013A0"/>
    <w:rsid w:val="0060420C"/>
    <w:rsid w:val="00611ACF"/>
    <w:rsid w:val="00623E6F"/>
    <w:rsid w:val="00623F93"/>
    <w:rsid w:val="00640E68"/>
    <w:rsid w:val="006433B5"/>
    <w:rsid w:val="006523FD"/>
    <w:rsid w:val="006A137D"/>
    <w:rsid w:val="006B37FE"/>
    <w:rsid w:val="006B3CE5"/>
    <w:rsid w:val="006D3247"/>
    <w:rsid w:val="006D352B"/>
    <w:rsid w:val="006D477F"/>
    <w:rsid w:val="006D5186"/>
    <w:rsid w:val="006E2A76"/>
    <w:rsid w:val="006E5090"/>
    <w:rsid w:val="006E59C6"/>
    <w:rsid w:val="007075D9"/>
    <w:rsid w:val="00716DFA"/>
    <w:rsid w:val="00720CB9"/>
    <w:rsid w:val="007223EF"/>
    <w:rsid w:val="00727103"/>
    <w:rsid w:val="00744067"/>
    <w:rsid w:val="00750C1C"/>
    <w:rsid w:val="00762CA3"/>
    <w:rsid w:val="00765A90"/>
    <w:rsid w:val="00785857"/>
    <w:rsid w:val="00786107"/>
    <w:rsid w:val="00797493"/>
    <w:rsid w:val="007A0F5B"/>
    <w:rsid w:val="007B214B"/>
    <w:rsid w:val="007B3B33"/>
    <w:rsid w:val="007C5635"/>
    <w:rsid w:val="007D01C4"/>
    <w:rsid w:val="007D313A"/>
    <w:rsid w:val="007D34CF"/>
    <w:rsid w:val="007D6509"/>
    <w:rsid w:val="007F1B6B"/>
    <w:rsid w:val="007F5FDF"/>
    <w:rsid w:val="008027F2"/>
    <w:rsid w:val="00802E07"/>
    <w:rsid w:val="00804588"/>
    <w:rsid w:val="008113E2"/>
    <w:rsid w:val="008228B4"/>
    <w:rsid w:val="00830D32"/>
    <w:rsid w:val="0084586F"/>
    <w:rsid w:val="008821B9"/>
    <w:rsid w:val="0089004E"/>
    <w:rsid w:val="008A3EA4"/>
    <w:rsid w:val="008A5D86"/>
    <w:rsid w:val="008B4D2F"/>
    <w:rsid w:val="008C2749"/>
    <w:rsid w:val="008C7857"/>
    <w:rsid w:val="008D0810"/>
    <w:rsid w:val="008D3C75"/>
    <w:rsid w:val="008D6F90"/>
    <w:rsid w:val="008E013F"/>
    <w:rsid w:val="008E14B3"/>
    <w:rsid w:val="008F22E5"/>
    <w:rsid w:val="008F2666"/>
    <w:rsid w:val="008F2681"/>
    <w:rsid w:val="008F76BC"/>
    <w:rsid w:val="008F7B5E"/>
    <w:rsid w:val="00900E9B"/>
    <w:rsid w:val="009144F5"/>
    <w:rsid w:val="00922CA4"/>
    <w:rsid w:val="00931747"/>
    <w:rsid w:val="0093597B"/>
    <w:rsid w:val="009409D8"/>
    <w:rsid w:val="0094169F"/>
    <w:rsid w:val="00942742"/>
    <w:rsid w:val="00945719"/>
    <w:rsid w:val="00963E75"/>
    <w:rsid w:val="009658E0"/>
    <w:rsid w:val="00967EB0"/>
    <w:rsid w:val="00977575"/>
    <w:rsid w:val="00994B8A"/>
    <w:rsid w:val="009B01F4"/>
    <w:rsid w:val="009B0645"/>
    <w:rsid w:val="009B1091"/>
    <w:rsid w:val="009C2016"/>
    <w:rsid w:val="009D4808"/>
    <w:rsid w:val="009E15B3"/>
    <w:rsid w:val="009E52B0"/>
    <w:rsid w:val="009F1DCF"/>
    <w:rsid w:val="009F259A"/>
    <w:rsid w:val="009F3179"/>
    <w:rsid w:val="00A01AE4"/>
    <w:rsid w:val="00A03830"/>
    <w:rsid w:val="00A05682"/>
    <w:rsid w:val="00A22546"/>
    <w:rsid w:val="00A41D86"/>
    <w:rsid w:val="00A50BA4"/>
    <w:rsid w:val="00A52BBC"/>
    <w:rsid w:val="00A61110"/>
    <w:rsid w:val="00A612A2"/>
    <w:rsid w:val="00A61A19"/>
    <w:rsid w:val="00A627AA"/>
    <w:rsid w:val="00A64A28"/>
    <w:rsid w:val="00A64CAD"/>
    <w:rsid w:val="00A74E83"/>
    <w:rsid w:val="00A7590A"/>
    <w:rsid w:val="00A905BB"/>
    <w:rsid w:val="00A93E90"/>
    <w:rsid w:val="00A94924"/>
    <w:rsid w:val="00AA1692"/>
    <w:rsid w:val="00AA7954"/>
    <w:rsid w:val="00AB56DA"/>
    <w:rsid w:val="00AB57CC"/>
    <w:rsid w:val="00AB5842"/>
    <w:rsid w:val="00AC131C"/>
    <w:rsid w:val="00AC5D7B"/>
    <w:rsid w:val="00AD1344"/>
    <w:rsid w:val="00AD65E7"/>
    <w:rsid w:val="00AD6D5A"/>
    <w:rsid w:val="00AD7F98"/>
    <w:rsid w:val="00AE3085"/>
    <w:rsid w:val="00AE62EC"/>
    <w:rsid w:val="00AF5F26"/>
    <w:rsid w:val="00B02635"/>
    <w:rsid w:val="00B0424B"/>
    <w:rsid w:val="00B208B6"/>
    <w:rsid w:val="00B229A9"/>
    <w:rsid w:val="00B23D5F"/>
    <w:rsid w:val="00B33B0E"/>
    <w:rsid w:val="00B412B5"/>
    <w:rsid w:val="00B55F13"/>
    <w:rsid w:val="00B63670"/>
    <w:rsid w:val="00B80F96"/>
    <w:rsid w:val="00B80FF1"/>
    <w:rsid w:val="00B87FAE"/>
    <w:rsid w:val="00BD242C"/>
    <w:rsid w:val="00BD4502"/>
    <w:rsid w:val="00BD4A56"/>
    <w:rsid w:val="00BE1D29"/>
    <w:rsid w:val="00BE756F"/>
    <w:rsid w:val="00BF6A75"/>
    <w:rsid w:val="00C36F0E"/>
    <w:rsid w:val="00C376ED"/>
    <w:rsid w:val="00C55672"/>
    <w:rsid w:val="00C55807"/>
    <w:rsid w:val="00C57455"/>
    <w:rsid w:val="00C61ACD"/>
    <w:rsid w:val="00C65376"/>
    <w:rsid w:val="00C6613C"/>
    <w:rsid w:val="00C754ED"/>
    <w:rsid w:val="00C80D19"/>
    <w:rsid w:val="00C8333C"/>
    <w:rsid w:val="00C86A74"/>
    <w:rsid w:val="00CA5960"/>
    <w:rsid w:val="00CC6503"/>
    <w:rsid w:val="00CC7B31"/>
    <w:rsid w:val="00CD2EE0"/>
    <w:rsid w:val="00CE5A57"/>
    <w:rsid w:val="00CE7E75"/>
    <w:rsid w:val="00CF0B2E"/>
    <w:rsid w:val="00CF5314"/>
    <w:rsid w:val="00D000E0"/>
    <w:rsid w:val="00D046DF"/>
    <w:rsid w:val="00D13EF1"/>
    <w:rsid w:val="00D23D25"/>
    <w:rsid w:val="00D3068E"/>
    <w:rsid w:val="00D35686"/>
    <w:rsid w:val="00D47576"/>
    <w:rsid w:val="00D50C2C"/>
    <w:rsid w:val="00D510CA"/>
    <w:rsid w:val="00D53B3E"/>
    <w:rsid w:val="00D65295"/>
    <w:rsid w:val="00D80E04"/>
    <w:rsid w:val="00D83DD8"/>
    <w:rsid w:val="00D913C1"/>
    <w:rsid w:val="00DA35C7"/>
    <w:rsid w:val="00DA54A6"/>
    <w:rsid w:val="00DB52C4"/>
    <w:rsid w:val="00DB6FF6"/>
    <w:rsid w:val="00DB794B"/>
    <w:rsid w:val="00DC132E"/>
    <w:rsid w:val="00DE0E6A"/>
    <w:rsid w:val="00DF1599"/>
    <w:rsid w:val="00DF2361"/>
    <w:rsid w:val="00E06A42"/>
    <w:rsid w:val="00E11994"/>
    <w:rsid w:val="00E36BC4"/>
    <w:rsid w:val="00E500D5"/>
    <w:rsid w:val="00E6229D"/>
    <w:rsid w:val="00E66DBB"/>
    <w:rsid w:val="00E71353"/>
    <w:rsid w:val="00E72CAB"/>
    <w:rsid w:val="00E7420F"/>
    <w:rsid w:val="00E75C26"/>
    <w:rsid w:val="00E97220"/>
    <w:rsid w:val="00EA25FF"/>
    <w:rsid w:val="00EA7DA7"/>
    <w:rsid w:val="00EB35B1"/>
    <w:rsid w:val="00EB520C"/>
    <w:rsid w:val="00EC1551"/>
    <w:rsid w:val="00EE4918"/>
    <w:rsid w:val="00F0020E"/>
    <w:rsid w:val="00F05D9F"/>
    <w:rsid w:val="00F0691D"/>
    <w:rsid w:val="00F13318"/>
    <w:rsid w:val="00F14176"/>
    <w:rsid w:val="00F3070C"/>
    <w:rsid w:val="00F41CB8"/>
    <w:rsid w:val="00F45D0E"/>
    <w:rsid w:val="00F53EC5"/>
    <w:rsid w:val="00F567FE"/>
    <w:rsid w:val="00F731D7"/>
    <w:rsid w:val="00F83064"/>
    <w:rsid w:val="00F8369C"/>
    <w:rsid w:val="00F96335"/>
    <w:rsid w:val="00F97F26"/>
    <w:rsid w:val="00FB5FCF"/>
    <w:rsid w:val="00FC07CE"/>
    <w:rsid w:val="00FC127A"/>
    <w:rsid w:val="00FD31ED"/>
    <w:rsid w:val="00FD7BDD"/>
    <w:rsid w:val="00FE0187"/>
    <w:rsid w:val="00FF2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A506A"/>
  <w15:docId w15:val="{D6945C7E-A85F-45CA-BAE6-BFB0B466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513"/>
        <w:tab w:val="right" w:pos="9026"/>
      </w:tabs>
    </w:pPr>
    <w:rPr>
      <w:rFonts w:cs="Arial Unicode MS"/>
      <w:color w:val="000000"/>
      <w:sz w:val="24"/>
      <w:szCs w:val="24"/>
      <w:u w:color="000000"/>
    </w:rPr>
  </w:style>
  <w:style w:type="paragraph" w:customStyle="1" w:styleId="Body">
    <w:name w:val="Body"/>
    <w:rPr>
      <w:rFonts w:cs="Arial Unicode MS"/>
      <w:color w:val="000000"/>
      <w:sz w:val="24"/>
      <w:szCs w:val="24"/>
      <w:u w:color="000000"/>
    </w:rPr>
  </w:style>
  <w:style w:type="paragraph" w:customStyle="1" w:styleId="Default">
    <w:name w:val="Default"/>
    <w:rPr>
      <w:rFonts w:ascii="Helvetica Neue" w:eastAsia="Helvetica Neue" w:hAnsi="Helvetica Neue" w:cs="Helvetica Neue"/>
      <w:color w:val="000000"/>
      <w:sz w:val="22"/>
      <w:szCs w:val="22"/>
    </w:rPr>
  </w:style>
  <w:style w:type="paragraph" w:customStyle="1" w:styleId="Heading">
    <w:name w:val="Heading"/>
    <w:pPr>
      <w:spacing w:after="240" w:line="480" w:lineRule="auto"/>
      <w:jc w:val="center"/>
      <w:outlineLvl w:val="0"/>
    </w:pPr>
    <w:rPr>
      <w:rFonts w:cs="Arial Unicode MS"/>
      <w:b/>
      <w:bCs/>
      <w:color w:val="000000"/>
      <w:sz w:val="24"/>
      <w:szCs w:val="24"/>
      <w:u w:color="000000"/>
      <w:lang w:val="fr-FR"/>
    </w:rPr>
  </w:style>
  <w:style w:type="paragraph" w:styleId="NoSpacing">
    <w:name w:val="No Spacing"/>
    <w:pPr>
      <w:widowControl w:val="0"/>
      <w:suppressAutoHyphens/>
      <w:ind w:left="567" w:right="567"/>
    </w:pPr>
    <w:rPr>
      <w:rFonts w:cs="Arial Unicode MS"/>
      <w:color w:val="000000"/>
      <w:kern w:val="1"/>
      <w:sz w:val="24"/>
      <w:szCs w:val="24"/>
      <w:u w:color="000000"/>
    </w:rPr>
  </w:style>
  <w:style w:type="paragraph" w:customStyle="1" w:styleId="Quotation">
    <w:name w:val="Quotation"/>
    <w:pPr>
      <w:widowControl w:val="0"/>
      <w:suppressAutoHyphens/>
      <w:spacing w:line="100" w:lineRule="atLeast"/>
      <w:ind w:left="709"/>
    </w:pPr>
    <w:rPr>
      <w:rFonts w:cs="Arial Unicode MS"/>
      <w:color w:val="000000"/>
      <w:kern w:val="1"/>
      <w:sz w:val="24"/>
      <w:szCs w:val="24"/>
      <w:u w:color="000000"/>
    </w:rPr>
  </w:style>
  <w:style w:type="character" w:customStyle="1" w:styleId="Hyperlink0">
    <w:name w:val="Hyperlink.0"/>
    <w:basedOn w:val="Hyperlink"/>
    <w:rPr>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836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69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8369C"/>
    <w:rPr>
      <w:b/>
      <w:bCs/>
    </w:rPr>
  </w:style>
  <w:style w:type="character" w:customStyle="1" w:styleId="CommentSubjectChar">
    <w:name w:val="Comment Subject Char"/>
    <w:basedOn w:val="CommentTextChar"/>
    <w:link w:val="CommentSubject"/>
    <w:uiPriority w:val="99"/>
    <w:semiHidden/>
    <w:rsid w:val="00F8369C"/>
    <w:rPr>
      <w:b/>
      <w:bCs/>
    </w:rPr>
  </w:style>
  <w:style w:type="paragraph" w:styleId="Revision">
    <w:name w:val="Revision"/>
    <w:hidden/>
    <w:uiPriority w:val="99"/>
    <w:semiHidden/>
    <w:rsid w:val="00394A2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GB"/>
    </w:rPr>
  </w:style>
  <w:style w:type="paragraph" w:styleId="Header">
    <w:name w:val="header"/>
    <w:basedOn w:val="Normal"/>
    <w:link w:val="HeaderChar"/>
    <w:uiPriority w:val="99"/>
    <w:unhideWhenUsed/>
    <w:rsid w:val="00DF1599"/>
    <w:pPr>
      <w:tabs>
        <w:tab w:val="center" w:pos="4513"/>
        <w:tab w:val="right" w:pos="9026"/>
      </w:tabs>
    </w:pPr>
  </w:style>
  <w:style w:type="character" w:customStyle="1" w:styleId="HeaderChar">
    <w:name w:val="Header Char"/>
    <w:basedOn w:val="DefaultParagraphFont"/>
    <w:link w:val="Header"/>
    <w:uiPriority w:val="99"/>
    <w:rsid w:val="00DF1599"/>
    <w:rPr>
      <w:sz w:val="24"/>
      <w:szCs w:val="24"/>
      <w:lang w:val="en-GB"/>
    </w:rPr>
  </w:style>
  <w:style w:type="character" w:customStyle="1" w:styleId="FooterChar">
    <w:name w:val="Footer Char"/>
    <w:basedOn w:val="DefaultParagraphFont"/>
    <w:link w:val="Footer"/>
    <w:uiPriority w:val="99"/>
    <w:rsid w:val="00DF1599"/>
    <w:rPr>
      <w:rFonts w:cs="Arial Unicode MS"/>
      <w:color w:val="000000"/>
      <w:sz w:val="24"/>
      <w:szCs w:val="24"/>
      <w:u w:color="000000"/>
    </w:rPr>
  </w:style>
  <w:style w:type="paragraph" w:styleId="BodyTextIndent">
    <w:name w:val="Body Text Indent"/>
    <w:basedOn w:val="Normal"/>
    <w:link w:val="BodyTextIndentChar"/>
    <w:uiPriority w:val="99"/>
    <w:unhideWhenUsed/>
    <w:rsid w:val="008F22E5"/>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283"/>
    </w:pPr>
    <w:rPr>
      <w:rFonts w:asciiTheme="minorHAnsi" w:eastAsiaTheme="minorHAnsi" w:hAnsiTheme="minorHAnsi" w:cstheme="minorBidi"/>
      <w:sz w:val="22"/>
      <w:szCs w:val="22"/>
      <w:bdr w:val="none" w:sz="0" w:space="0" w:color="auto"/>
    </w:rPr>
  </w:style>
  <w:style w:type="character" w:customStyle="1" w:styleId="BodyTextIndentChar">
    <w:name w:val="Body Text Indent Char"/>
    <w:basedOn w:val="DefaultParagraphFont"/>
    <w:link w:val="BodyTextIndent"/>
    <w:uiPriority w:val="99"/>
    <w:rsid w:val="008F22E5"/>
    <w:rPr>
      <w:rFonts w:asciiTheme="minorHAnsi" w:eastAsiaTheme="minorHAnsi" w:hAnsiTheme="minorHAnsi" w:cstheme="minorBidi"/>
      <w:sz w:val="22"/>
      <w:szCs w:val="22"/>
      <w:bdr w:val="none" w:sz="0" w:space="0" w:color="auto"/>
      <w:lang w:val="en-GB"/>
    </w:rPr>
  </w:style>
  <w:style w:type="paragraph" w:styleId="Caption">
    <w:name w:val="caption"/>
    <w:basedOn w:val="Normal"/>
    <w:next w:val="Normal"/>
    <w:uiPriority w:val="35"/>
    <w:unhideWhenUsed/>
    <w:qFormat/>
    <w:rsid w:val="008F22E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pPr>
    <w:rPr>
      <w:rFonts w:eastAsia="SimSun" w:cs="Mangal"/>
      <w:b/>
      <w:bCs/>
      <w:color w:val="5B9BD5" w:themeColor="accent1"/>
      <w:kern w:val="1"/>
      <w:sz w:val="18"/>
      <w:szCs w:val="16"/>
      <w:bdr w:val="none" w:sz="0" w:space="0" w:color="auto"/>
      <w:lang w:eastAsia="hi-IN" w:bidi="hi-IN"/>
    </w:rPr>
  </w:style>
  <w:style w:type="paragraph" w:styleId="EndnoteText">
    <w:name w:val="endnote text"/>
    <w:basedOn w:val="Normal"/>
    <w:link w:val="EndnoteTextChar"/>
    <w:uiPriority w:val="99"/>
    <w:unhideWhenUsed/>
    <w:rsid w:val="0057207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rPr>
  </w:style>
  <w:style w:type="character" w:customStyle="1" w:styleId="EndnoteTextChar">
    <w:name w:val="Endnote Text Char"/>
    <w:basedOn w:val="DefaultParagraphFont"/>
    <w:link w:val="EndnoteText"/>
    <w:uiPriority w:val="99"/>
    <w:rsid w:val="0057207E"/>
    <w:rPr>
      <w:rFonts w:asciiTheme="minorHAnsi" w:eastAsiaTheme="minorHAnsi" w:hAnsiTheme="minorHAnsi" w:cstheme="minorBidi"/>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84488">
      <w:bodyDiv w:val="1"/>
      <w:marLeft w:val="0"/>
      <w:marRight w:val="0"/>
      <w:marTop w:val="0"/>
      <w:marBottom w:val="0"/>
      <w:divBdr>
        <w:top w:val="none" w:sz="0" w:space="0" w:color="auto"/>
        <w:left w:val="none" w:sz="0" w:space="0" w:color="auto"/>
        <w:bottom w:val="none" w:sz="0" w:space="0" w:color="auto"/>
        <w:right w:val="none" w:sz="0" w:space="0" w:color="auto"/>
      </w:divBdr>
    </w:div>
    <w:div w:id="437872035">
      <w:bodyDiv w:val="1"/>
      <w:marLeft w:val="0"/>
      <w:marRight w:val="0"/>
      <w:marTop w:val="0"/>
      <w:marBottom w:val="0"/>
      <w:divBdr>
        <w:top w:val="none" w:sz="0" w:space="0" w:color="auto"/>
        <w:left w:val="none" w:sz="0" w:space="0" w:color="auto"/>
        <w:bottom w:val="none" w:sz="0" w:space="0" w:color="auto"/>
        <w:right w:val="none" w:sz="0" w:space="0" w:color="auto"/>
      </w:divBdr>
    </w:div>
    <w:div w:id="534923075">
      <w:bodyDiv w:val="1"/>
      <w:marLeft w:val="0"/>
      <w:marRight w:val="0"/>
      <w:marTop w:val="0"/>
      <w:marBottom w:val="0"/>
      <w:divBdr>
        <w:top w:val="none" w:sz="0" w:space="0" w:color="auto"/>
        <w:left w:val="none" w:sz="0" w:space="0" w:color="auto"/>
        <w:bottom w:val="none" w:sz="0" w:space="0" w:color="auto"/>
        <w:right w:val="none" w:sz="0" w:space="0" w:color="auto"/>
      </w:divBdr>
    </w:div>
    <w:div w:id="2041398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hitched-wife.org/wedding-facts-economics/summary-stats/each-year-uk-weddings-are-worth-10-billion-pound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ons.gov.uk/employmentandlabourmarket/peopleinwork/earningsandworkinghours/articles/womenshouldertheresponsibilityofunpaidwork/2016-11-10"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E5F5E-13D8-4024-A6DD-9A5B7758D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9024</Words>
  <Characters>51439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Julia Carter</cp:lastModifiedBy>
  <cp:revision>3</cp:revision>
  <dcterms:created xsi:type="dcterms:W3CDTF">2018-09-11T07:48:00Z</dcterms:created>
  <dcterms:modified xsi:type="dcterms:W3CDTF">2018-09-11T07:54:00Z</dcterms:modified>
</cp:coreProperties>
</file>