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48" w:rsidRPr="0048568A" w:rsidRDefault="00760148" w:rsidP="0076014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8568A">
        <w:rPr>
          <w:rFonts w:ascii="Times New Roman" w:hAnsi="Times New Roman" w:cs="Times New Roman"/>
          <w:b/>
          <w:sz w:val="32"/>
          <w:szCs w:val="32"/>
        </w:rPr>
        <w:t xml:space="preserve">A cost effectiveness analysis comparing clinical decision rules PECARN, CATCH and CHALICE with usual care for the </w:t>
      </w:r>
      <w:r>
        <w:rPr>
          <w:rFonts w:ascii="Times New Roman" w:hAnsi="Times New Roman" w:cs="Times New Roman"/>
          <w:b/>
          <w:sz w:val="32"/>
          <w:szCs w:val="32"/>
        </w:rPr>
        <w:t>management of pediatric</w:t>
      </w:r>
      <w:r w:rsidRPr="0048568A">
        <w:rPr>
          <w:rFonts w:ascii="Times New Roman" w:hAnsi="Times New Roman" w:cs="Times New Roman"/>
          <w:b/>
          <w:sz w:val="32"/>
          <w:szCs w:val="32"/>
        </w:rPr>
        <w:t xml:space="preserve"> head injur</w:t>
      </w:r>
      <w:r>
        <w:rPr>
          <w:rFonts w:ascii="Times New Roman" w:hAnsi="Times New Roman" w:cs="Times New Roman"/>
          <w:b/>
          <w:sz w:val="32"/>
          <w:szCs w:val="32"/>
        </w:rPr>
        <w:t>y</w:t>
      </w:r>
    </w:p>
    <w:p w:rsidR="00760148" w:rsidRDefault="00760148" w:rsidP="00760148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760148" w:rsidRDefault="00760148" w:rsidP="00760148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760148" w:rsidRPr="00EB64DF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813135">
        <w:rPr>
          <w:rFonts w:ascii="Times New Roman" w:hAnsi="Times New Roman" w:cs="Times New Roman"/>
          <w:sz w:val="24"/>
          <w:szCs w:val="24"/>
        </w:rPr>
        <w:t>Kim Dalziel PhD*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3135">
        <w:rPr>
          <w:rFonts w:ascii="Times New Roman" w:hAnsi="Times New Roman" w:cs="Times New Roman"/>
          <w:sz w:val="24"/>
          <w:szCs w:val="24"/>
        </w:rPr>
        <w:t>, John A Cheek MBBS*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2,9,17</w:t>
      </w:r>
      <w:r w:rsidRPr="00813135">
        <w:rPr>
          <w:rFonts w:ascii="Times New Roman" w:hAnsi="Times New Roman" w:cs="Times New Roman"/>
          <w:sz w:val="24"/>
          <w:szCs w:val="24"/>
        </w:rPr>
        <w:t>, Laura Fanning MPH*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35CBF">
        <w:rPr>
          <w:rFonts w:ascii="Times New Roman" w:hAnsi="Times New Roman" w:cs="Times New Roman"/>
          <w:sz w:val="24"/>
          <w:szCs w:val="24"/>
        </w:rPr>
        <w:t xml:space="preserve">, </w:t>
      </w:r>
      <w:r w:rsidRPr="00813135">
        <w:rPr>
          <w:rFonts w:ascii="Times New Roman" w:hAnsi="Times New Roman" w:cs="Times New Roman"/>
          <w:sz w:val="24"/>
          <w:szCs w:val="24"/>
        </w:rPr>
        <w:t>Meredith L Borland MBBS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Pr="00813135">
        <w:rPr>
          <w:rFonts w:ascii="Times New Roman" w:hAnsi="Times New Roman" w:cs="Times New Roman"/>
          <w:sz w:val="24"/>
          <w:szCs w:val="24"/>
        </w:rPr>
        <w:t>, Natalie Phillips MBBS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13135">
        <w:rPr>
          <w:rFonts w:ascii="Times New Roman" w:hAnsi="Times New Roman" w:cs="Times New Roman"/>
          <w:sz w:val="24"/>
          <w:szCs w:val="24"/>
        </w:rPr>
        <w:t>, Amit Kochar MD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813135">
        <w:rPr>
          <w:rFonts w:ascii="Times New Roman" w:hAnsi="Times New Roman" w:cs="Times New Roman"/>
          <w:sz w:val="24"/>
          <w:szCs w:val="24"/>
        </w:rPr>
        <w:t>, Sarah Dalton BMed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13135">
        <w:rPr>
          <w:rFonts w:ascii="Times New Roman" w:hAnsi="Times New Roman" w:cs="Times New Roman"/>
          <w:sz w:val="24"/>
          <w:szCs w:val="24"/>
        </w:rPr>
        <w:t xml:space="preserve">, Jeremy </w:t>
      </w:r>
      <w:proofErr w:type="spellStart"/>
      <w:r w:rsidRPr="00813135">
        <w:rPr>
          <w:rFonts w:ascii="Times New Roman" w:hAnsi="Times New Roman" w:cs="Times New Roman"/>
          <w:sz w:val="24"/>
          <w:szCs w:val="24"/>
        </w:rPr>
        <w:t>Furyk</w:t>
      </w:r>
      <w:proofErr w:type="spellEnd"/>
      <w:r w:rsidRPr="00813135">
        <w:rPr>
          <w:rFonts w:ascii="Times New Roman" w:hAnsi="Times New Roman" w:cs="Times New Roman"/>
          <w:sz w:val="24"/>
          <w:szCs w:val="24"/>
        </w:rPr>
        <w:t xml:space="preserve"> MBBS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813135">
        <w:rPr>
          <w:rFonts w:ascii="Times New Roman" w:hAnsi="Times New Roman" w:cs="Times New Roman"/>
          <w:sz w:val="24"/>
          <w:szCs w:val="24"/>
        </w:rPr>
        <w:t xml:space="preserve">, Jocelyn </w:t>
      </w:r>
      <w:proofErr w:type="spellStart"/>
      <w:r w:rsidRPr="00813135">
        <w:rPr>
          <w:rFonts w:ascii="Times New Roman" w:hAnsi="Times New Roman" w:cs="Times New Roman"/>
          <w:sz w:val="24"/>
          <w:szCs w:val="24"/>
        </w:rPr>
        <w:t>Neutze</w:t>
      </w:r>
      <w:proofErr w:type="spellEnd"/>
      <w:r w:rsidRPr="00813135">
        <w:rPr>
          <w:rFonts w:ascii="Times New Roman" w:hAnsi="Times New Roman" w:cs="Times New Roman"/>
          <w:sz w:val="24"/>
          <w:szCs w:val="24"/>
        </w:rPr>
        <w:t xml:space="preserve"> MBChB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813135">
        <w:rPr>
          <w:rFonts w:ascii="Times New Roman" w:hAnsi="Times New Roman" w:cs="Times New Roman"/>
          <w:sz w:val="24"/>
          <w:szCs w:val="24"/>
        </w:rPr>
        <w:t>, Stuart R Dalziel PhD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12,13</w:t>
      </w:r>
      <w:r w:rsidRPr="00813135">
        <w:rPr>
          <w:rFonts w:ascii="Times New Roman" w:hAnsi="Times New Roman" w:cs="Times New Roman"/>
          <w:sz w:val="24"/>
          <w:szCs w:val="24"/>
        </w:rPr>
        <w:t>, Mark D Lyttle MBChB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14,15,17</w:t>
      </w:r>
      <w:r w:rsidRPr="00813135">
        <w:rPr>
          <w:rFonts w:ascii="Times New Roman" w:hAnsi="Times New Roman" w:cs="Times New Roman"/>
          <w:sz w:val="24"/>
          <w:szCs w:val="24"/>
        </w:rPr>
        <w:t xml:space="preserve">, Silvia </w:t>
      </w:r>
      <w:proofErr w:type="spellStart"/>
      <w:r w:rsidRPr="00813135">
        <w:rPr>
          <w:rFonts w:ascii="Times New Roman" w:hAnsi="Times New Roman" w:cs="Times New Roman"/>
          <w:sz w:val="24"/>
          <w:szCs w:val="24"/>
        </w:rPr>
        <w:t>Bressan</w:t>
      </w:r>
      <w:proofErr w:type="spellEnd"/>
      <w:r w:rsidRPr="00813135">
        <w:rPr>
          <w:rFonts w:ascii="Times New Roman" w:hAnsi="Times New Roman" w:cs="Times New Roman"/>
          <w:sz w:val="24"/>
          <w:szCs w:val="24"/>
        </w:rPr>
        <w:t xml:space="preserve"> PhD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16,17</w:t>
      </w:r>
      <w:r w:rsidRPr="00813135">
        <w:rPr>
          <w:rFonts w:ascii="Times New Roman" w:hAnsi="Times New Roman" w:cs="Times New Roman"/>
          <w:sz w:val="24"/>
          <w:szCs w:val="24"/>
        </w:rPr>
        <w:t>, Susan Donath MA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3,17</w:t>
      </w:r>
      <w:r w:rsidRPr="00813135">
        <w:rPr>
          <w:rFonts w:ascii="Times New Roman" w:hAnsi="Times New Roman" w:cs="Times New Roman"/>
          <w:sz w:val="24"/>
          <w:szCs w:val="24"/>
        </w:rPr>
        <w:t>, Charlotte Molesworth MBiostat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3135">
        <w:rPr>
          <w:rFonts w:ascii="Times New Roman" w:hAnsi="Times New Roman" w:cs="Times New Roman"/>
          <w:sz w:val="24"/>
          <w:szCs w:val="24"/>
        </w:rPr>
        <w:t>, Stephen JC Hearps PGD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813135">
        <w:rPr>
          <w:rFonts w:ascii="Times New Roman" w:hAnsi="Times New Roman" w:cs="Times New Roman"/>
          <w:sz w:val="24"/>
          <w:szCs w:val="24"/>
        </w:rPr>
        <w:t>, Ed Oakley MBBS</w:t>
      </w:r>
      <w:r w:rsidRPr="00813135">
        <w:rPr>
          <w:rFonts w:ascii="Times New Roman" w:hAnsi="Times New Roman" w:cs="Times New Roman"/>
          <w:sz w:val="24"/>
          <w:szCs w:val="24"/>
          <w:vertAlign w:val="superscript"/>
        </w:rPr>
        <w:t>2,3,17</w:t>
      </w:r>
      <w:r w:rsidRPr="00813135">
        <w:rPr>
          <w:rFonts w:ascii="Times New Roman" w:hAnsi="Times New Roman" w:cs="Times New Roman"/>
          <w:sz w:val="24"/>
          <w:szCs w:val="24"/>
        </w:rPr>
        <w:t xml:space="preserve">, </w:t>
      </w:r>
      <w:r w:rsidRPr="00813135">
        <w:rPr>
          <w:rFonts w:ascii="Times New Roman" w:hAnsi="Times New Roman" w:cs="Times New Roman"/>
          <w:sz w:val="24"/>
          <w:szCs w:val="24"/>
          <w:lang w:val="de-DE"/>
        </w:rPr>
        <w:t>Franz E Babl MD</w:t>
      </w:r>
      <w:r w:rsidRPr="00813135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2,3,17</w:t>
      </w:r>
      <w:r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 xml:space="preserve"> </w:t>
      </w:r>
      <w:r w:rsidRPr="00EB64DF">
        <w:rPr>
          <w:rFonts w:ascii="Times New Roman" w:hAnsi="Times New Roman" w:cs="Times New Roman"/>
          <w:sz w:val="24"/>
          <w:szCs w:val="24"/>
          <w:lang w:val="de-DE"/>
        </w:rPr>
        <w:t xml:space="preserve">for the  </w:t>
      </w:r>
      <w:r>
        <w:rPr>
          <w:rFonts w:ascii="Times New Roman" w:hAnsi="Times New Roman" w:cs="Times New Roman"/>
          <w:sz w:val="24"/>
          <w:szCs w:val="24"/>
          <w:lang w:val="de-DE"/>
        </w:rPr>
        <w:t>Pediatric</w:t>
      </w:r>
      <w:r w:rsidRPr="00EB64DF">
        <w:rPr>
          <w:rFonts w:ascii="Times New Roman" w:hAnsi="Times New Roman" w:cs="Times New Roman"/>
          <w:sz w:val="24"/>
          <w:szCs w:val="24"/>
          <w:lang w:val="de-DE"/>
        </w:rPr>
        <w:t xml:space="preserve"> Research in Emergency Departments International Collaborative (PREDICT)</w:t>
      </w:r>
    </w:p>
    <w:p w:rsidR="00760148" w:rsidRPr="0001422F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0148" w:rsidRPr="0001422F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422F">
        <w:rPr>
          <w:rFonts w:ascii="Times New Roman" w:hAnsi="Times New Roman" w:cs="Times New Roman"/>
          <w:sz w:val="24"/>
          <w:szCs w:val="24"/>
        </w:rPr>
        <w:t xml:space="preserve">Health Economics Group, </w:t>
      </w:r>
      <w:r>
        <w:rPr>
          <w:rFonts w:ascii="Times New Roman" w:hAnsi="Times New Roman" w:cs="Times New Roman"/>
          <w:sz w:val="24"/>
          <w:szCs w:val="24"/>
        </w:rPr>
        <w:t xml:space="preserve">Centre for Health Policy, </w:t>
      </w:r>
      <w:proofErr w:type="gramStart"/>
      <w:r w:rsidRPr="0001422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422F">
        <w:rPr>
          <w:rFonts w:ascii="Times New Roman" w:hAnsi="Times New Roman" w:cs="Times New Roman"/>
          <w:sz w:val="24"/>
          <w:szCs w:val="24"/>
        </w:rPr>
        <w:t xml:space="preserve"> University of Melbourne, Melbourne.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422F">
        <w:rPr>
          <w:rFonts w:ascii="Times New Roman" w:hAnsi="Times New Roman" w:cs="Times New Roman"/>
          <w:sz w:val="24"/>
          <w:szCs w:val="24"/>
        </w:rPr>
        <w:t xml:space="preserve"> Royal Children’s Hospital, Melbourne.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1422F">
        <w:rPr>
          <w:rFonts w:ascii="Times New Roman" w:hAnsi="Times New Roman" w:cs="Times New Roman"/>
          <w:sz w:val="24"/>
          <w:szCs w:val="24"/>
        </w:rPr>
        <w:t xml:space="preserve"> Department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Pediatric</w:t>
      </w:r>
      <w:r w:rsidRPr="0001422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1422F">
        <w:rPr>
          <w:rFonts w:ascii="Times New Roman" w:hAnsi="Times New Roman" w:cs="Times New Roman"/>
          <w:sz w:val="24"/>
          <w:szCs w:val="24"/>
        </w:rPr>
        <w:t>, Faculty of Medicine, Dentistry and Health Sciences,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22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422F">
        <w:rPr>
          <w:rFonts w:ascii="Times New Roman" w:hAnsi="Times New Roman" w:cs="Times New Roman"/>
          <w:sz w:val="24"/>
          <w:szCs w:val="24"/>
        </w:rPr>
        <w:t xml:space="preserve"> University of Melbourne, Melbourne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422F">
        <w:rPr>
          <w:rFonts w:ascii="Times New Roman" w:hAnsi="Times New Roman" w:cs="Times New Roman"/>
          <w:sz w:val="24"/>
          <w:szCs w:val="24"/>
        </w:rPr>
        <w:t xml:space="preserve">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01422F">
        <w:rPr>
          <w:rFonts w:ascii="Times New Roman" w:hAnsi="Times New Roman" w:cs="Times New Roman"/>
          <w:sz w:val="24"/>
          <w:szCs w:val="24"/>
        </w:rPr>
        <w:t xml:space="preserve">Princess Margaret Hospital for Children, Perth.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1422F">
        <w:rPr>
          <w:rFonts w:ascii="Times New Roman" w:hAnsi="Times New Roman" w:cs="Times New Roman"/>
          <w:sz w:val="24"/>
          <w:szCs w:val="24"/>
        </w:rPr>
        <w:t xml:space="preserve"> Division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Pediatric</w:t>
      </w:r>
      <w:r w:rsidRPr="0001422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1422F">
        <w:rPr>
          <w:rFonts w:ascii="Times New Roman" w:hAnsi="Times New Roman" w:cs="Times New Roman"/>
          <w:sz w:val="24"/>
          <w:szCs w:val="24"/>
        </w:rPr>
        <w:t xml:space="preserve"> and Emergency Medicine, School of Medicine, University of Western Australia.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01422F">
        <w:rPr>
          <w:rFonts w:ascii="Times New Roman" w:hAnsi="Times New Roman" w:cs="Times New Roman"/>
          <w:sz w:val="24"/>
          <w:szCs w:val="24"/>
        </w:rPr>
        <w:t xml:space="preserve">Lady </w:t>
      </w:r>
      <w:proofErr w:type="spellStart"/>
      <w:r w:rsidRPr="0001422F">
        <w:rPr>
          <w:rFonts w:ascii="Times New Roman" w:hAnsi="Times New Roman" w:cs="Times New Roman"/>
          <w:sz w:val="24"/>
          <w:szCs w:val="24"/>
        </w:rPr>
        <w:t>Cilento</w:t>
      </w:r>
      <w:proofErr w:type="spellEnd"/>
      <w:r w:rsidRPr="0001422F">
        <w:rPr>
          <w:rFonts w:ascii="Times New Roman" w:hAnsi="Times New Roman" w:cs="Times New Roman"/>
          <w:sz w:val="24"/>
          <w:szCs w:val="24"/>
        </w:rPr>
        <w:t xml:space="preserve"> Children’s Hospital, Brisbane and Child Health Research Centre, School of Medicine, </w:t>
      </w:r>
      <w:proofErr w:type="gramStart"/>
      <w:r w:rsidRPr="0001422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1422F">
        <w:rPr>
          <w:rFonts w:ascii="Times New Roman" w:hAnsi="Times New Roman" w:cs="Times New Roman"/>
          <w:sz w:val="24"/>
          <w:szCs w:val="24"/>
        </w:rPr>
        <w:t xml:space="preserve"> University of Queensland.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 xml:space="preserve">7 </w:t>
      </w:r>
      <w:r w:rsidRPr="0001422F">
        <w:rPr>
          <w:rFonts w:ascii="Times New Roman" w:hAnsi="Times New Roman" w:cs="Times New Roman"/>
          <w:sz w:val="24"/>
          <w:szCs w:val="24"/>
        </w:rPr>
        <w:t xml:space="preserve">Women’s &amp; Children’s Hospital, Adelaide.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1422F">
        <w:rPr>
          <w:rFonts w:ascii="Times New Roman" w:hAnsi="Times New Roman" w:cs="Times New Roman"/>
          <w:sz w:val="24"/>
          <w:szCs w:val="24"/>
        </w:rPr>
        <w:t xml:space="preserve"> The Children’s Hospital at Westmead, Sydney.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1422F">
        <w:rPr>
          <w:rFonts w:ascii="Times New Roman" w:hAnsi="Times New Roman" w:cs="Times New Roman"/>
          <w:sz w:val="24"/>
          <w:szCs w:val="24"/>
        </w:rPr>
        <w:t xml:space="preserve"> Monash Medical Centre, Melbourne.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01422F">
        <w:rPr>
          <w:rFonts w:ascii="Times New Roman" w:hAnsi="Times New Roman" w:cs="Times New Roman"/>
          <w:sz w:val="24"/>
          <w:szCs w:val="24"/>
        </w:rPr>
        <w:t xml:space="preserve"> The Townsville Hospital, Townsville.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014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22F">
        <w:rPr>
          <w:rFonts w:ascii="Times New Roman" w:hAnsi="Times New Roman" w:cs="Times New Roman"/>
          <w:sz w:val="24"/>
          <w:szCs w:val="24"/>
        </w:rPr>
        <w:t>Kidzfirst</w:t>
      </w:r>
      <w:proofErr w:type="spellEnd"/>
      <w:r w:rsidRPr="0001422F">
        <w:rPr>
          <w:rFonts w:ascii="Times New Roman" w:hAnsi="Times New Roman" w:cs="Times New Roman"/>
          <w:sz w:val="24"/>
          <w:szCs w:val="24"/>
        </w:rPr>
        <w:t xml:space="preserve"> Middlemore Hospital, Auckland.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01422F">
        <w:rPr>
          <w:rFonts w:ascii="Times New Roman" w:hAnsi="Times New Roman" w:cs="Times New Roman"/>
          <w:sz w:val="24"/>
          <w:szCs w:val="24"/>
        </w:rPr>
        <w:t xml:space="preserve">Starship Children’s Health, Auckland.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 xml:space="preserve">13 </w:t>
      </w:r>
      <w:proofErr w:type="spellStart"/>
      <w:r w:rsidRPr="0001422F">
        <w:rPr>
          <w:rFonts w:ascii="Times New Roman" w:hAnsi="Times New Roman" w:cs="Times New Roman"/>
          <w:sz w:val="24"/>
          <w:szCs w:val="24"/>
        </w:rPr>
        <w:t>Liggins</w:t>
      </w:r>
      <w:proofErr w:type="spellEnd"/>
      <w:r w:rsidRPr="0001422F">
        <w:rPr>
          <w:rFonts w:ascii="Times New Roman" w:hAnsi="Times New Roman" w:cs="Times New Roman"/>
          <w:sz w:val="24"/>
          <w:szCs w:val="24"/>
        </w:rPr>
        <w:t xml:space="preserve"> Institute, University of Auckland, Auckland.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 xml:space="preserve">14 </w:t>
      </w:r>
      <w:r w:rsidRPr="0001422F">
        <w:rPr>
          <w:rFonts w:ascii="Times New Roman" w:hAnsi="Times New Roman" w:cs="Times New Roman"/>
          <w:sz w:val="24"/>
          <w:szCs w:val="24"/>
        </w:rPr>
        <w:t xml:space="preserve">Bristol Royal Hospital for Children, Bristol.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Pr="0001422F">
        <w:rPr>
          <w:rFonts w:ascii="Times New Roman" w:hAnsi="Times New Roman" w:cs="Times New Roman"/>
          <w:sz w:val="24"/>
          <w:szCs w:val="24"/>
        </w:rPr>
        <w:t xml:space="preserve">Academic Department of Emergency Care, University of the West of England, Bristol. 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 xml:space="preserve">16 </w:t>
      </w:r>
      <w:r w:rsidRPr="0001422F">
        <w:rPr>
          <w:rFonts w:ascii="Times New Roman" w:hAnsi="Times New Roman" w:cs="Times New Roman"/>
          <w:sz w:val="24"/>
          <w:szCs w:val="24"/>
        </w:rPr>
        <w:t xml:space="preserve">Department of Women’s and Children’s Health, University of </w:t>
      </w:r>
      <w:proofErr w:type="spellStart"/>
      <w:r w:rsidRPr="0001422F">
        <w:rPr>
          <w:rFonts w:ascii="Times New Roman" w:hAnsi="Times New Roman" w:cs="Times New Roman"/>
          <w:sz w:val="24"/>
          <w:szCs w:val="24"/>
        </w:rPr>
        <w:t>Padova</w:t>
      </w:r>
      <w:proofErr w:type="spellEnd"/>
      <w:r w:rsidRPr="00014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422F">
        <w:rPr>
          <w:rFonts w:ascii="Times New Roman" w:hAnsi="Times New Roman" w:cs="Times New Roman"/>
          <w:sz w:val="24"/>
          <w:szCs w:val="24"/>
        </w:rPr>
        <w:t>Padova</w:t>
      </w:r>
      <w:proofErr w:type="spellEnd"/>
      <w:r w:rsidRPr="0001422F">
        <w:rPr>
          <w:rFonts w:ascii="Times New Roman" w:hAnsi="Times New Roman" w:cs="Times New Roman"/>
          <w:sz w:val="24"/>
          <w:szCs w:val="24"/>
        </w:rPr>
        <w:t>,</w:t>
      </w:r>
      <w:r w:rsidRPr="0001422F">
        <w:rPr>
          <w:rFonts w:ascii="Times New Roman" w:hAnsi="Times New Roman" w:cs="Times New Roman"/>
          <w:sz w:val="24"/>
          <w:szCs w:val="24"/>
          <w:vertAlign w:val="superscript"/>
        </w:rPr>
        <w:t xml:space="preserve"> 17</w:t>
      </w:r>
      <w:r w:rsidRPr="0001422F">
        <w:rPr>
          <w:rFonts w:ascii="Times New Roman" w:hAnsi="Times New Roman" w:cs="Times New Roman"/>
          <w:sz w:val="24"/>
          <w:szCs w:val="24"/>
        </w:rPr>
        <w:t xml:space="preserve"> Murdoch Children's Research Institute, Melbourne </w:t>
      </w:r>
    </w:p>
    <w:p w:rsidR="00760148" w:rsidRDefault="00760148" w:rsidP="007601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60148" w:rsidRPr="007E01B8" w:rsidRDefault="00760148" w:rsidP="00760148">
      <w:pPr>
        <w:pStyle w:val="NoSpacing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01B8">
        <w:rPr>
          <w:rFonts w:ascii="Times New Roman" w:hAnsi="Times New Roman" w:cs="Times New Roman"/>
          <w:b/>
          <w:sz w:val="24"/>
          <w:szCs w:val="24"/>
        </w:rPr>
        <w:t>Funding and support</w:t>
      </w:r>
    </w:p>
    <w:p w:rsidR="00760148" w:rsidRPr="00AF748C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24D2">
        <w:rPr>
          <w:rFonts w:ascii="Times New Roman" w:hAnsi="Times New Roman" w:cs="Times New Roman"/>
          <w:sz w:val="24"/>
          <w:szCs w:val="24"/>
        </w:rPr>
        <w:t>The study was funded by grants from the National Health and Medical Research Council (project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D2">
        <w:rPr>
          <w:rFonts w:ascii="Times New Roman" w:hAnsi="Times New Roman" w:cs="Times New Roman"/>
          <w:sz w:val="24"/>
          <w:szCs w:val="24"/>
        </w:rPr>
        <w:t>grant GNT1046727, Centre of Research Excellence fo</w:t>
      </w:r>
      <w:r>
        <w:rPr>
          <w:rFonts w:ascii="Times New Roman" w:hAnsi="Times New Roman" w:cs="Times New Roman"/>
          <w:sz w:val="24"/>
          <w:szCs w:val="24"/>
        </w:rPr>
        <w:t xml:space="preserve">r Pediatric Emergency Medicine </w:t>
      </w:r>
      <w:r w:rsidRPr="00F124D2">
        <w:rPr>
          <w:rFonts w:ascii="Times New Roman" w:hAnsi="Times New Roman" w:cs="Times New Roman"/>
          <w:sz w:val="24"/>
          <w:szCs w:val="24"/>
        </w:rPr>
        <w:t>GNT1058560),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D2">
        <w:rPr>
          <w:rFonts w:ascii="Times New Roman" w:hAnsi="Times New Roman" w:cs="Times New Roman"/>
          <w:sz w:val="24"/>
          <w:szCs w:val="24"/>
        </w:rPr>
        <w:t>Canberra, Australia; the Murdoch Children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124D2">
        <w:rPr>
          <w:rFonts w:ascii="Times New Roman" w:hAnsi="Times New Roman" w:cs="Times New Roman"/>
          <w:sz w:val="24"/>
          <w:szCs w:val="24"/>
        </w:rPr>
        <w:t>s Research Institute, Melbourne, Australia; the 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D2">
        <w:rPr>
          <w:rFonts w:ascii="Times New Roman" w:hAnsi="Times New Roman" w:cs="Times New Roman"/>
          <w:sz w:val="24"/>
          <w:szCs w:val="24"/>
        </w:rPr>
        <w:t>Medicine Foundation (EMPJ-11162), Brisbane, Australia; Perpetual Philanthropic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D2">
        <w:rPr>
          <w:rFonts w:ascii="Times New Roman" w:hAnsi="Times New Roman" w:cs="Times New Roman"/>
          <w:sz w:val="24"/>
          <w:szCs w:val="24"/>
        </w:rPr>
        <w:t>(2012/1140), Australia; Auckland Medical Research Foundation (No. 3112011) and the A + Trust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D2">
        <w:rPr>
          <w:rFonts w:ascii="Times New Roman" w:hAnsi="Times New Roman" w:cs="Times New Roman"/>
          <w:sz w:val="24"/>
          <w:szCs w:val="24"/>
        </w:rPr>
        <w:t>(Auckland District Health Board), Auckland, New Zealand; WA Healt</w:t>
      </w:r>
      <w:r>
        <w:rPr>
          <w:rFonts w:ascii="Times New Roman" w:hAnsi="Times New Roman" w:cs="Times New Roman"/>
          <w:sz w:val="24"/>
          <w:szCs w:val="24"/>
        </w:rPr>
        <w:t xml:space="preserve">h Targeted Research Funds 2013, </w:t>
      </w:r>
      <w:r w:rsidRPr="00F124D2">
        <w:rPr>
          <w:rFonts w:ascii="Times New Roman" w:hAnsi="Times New Roman" w:cs="Times New Roman"/>
          <w:sz w:val="24"/>
          <w:szCs w:val="24"/>
        </w:rPr>
        <w:t>Perth, Australia; the Townsville Hospital and Health Service Private Practice Research and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D2">
        <w:rPr>
          <w:rFonts w:ascii="Times New Roman" w:hAnsi="Times New Roman" w:cs="Times New Roman"/>
          <w:sz w:val="24"/>
          <w:szCs w:val="24"/>
        </w:rPr>
        <w:t>Trust Fund, Townsville, Australia; and supported by the Victorian Government’s Infrastructure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D2">
        <w:rPr>
          <w:rFonts w:ascii="Times New Roman" w:hAnsi="Times New Roman" w:cs="Times New Roman"/>
          <w:sz w:val="24"/>
          <w:szCs w:val="24"/>
        </w:rPr>
        <w:t>Suppor</w:t>
      </w:r>
      <w:r>
        <w:rPr>
          <w:rFonts w:ascii="Times New Roman" w:hAnsi="Times New Roman" w:cs="Times New Roman"/>
          <w:sz w:val="24"/>
          <w:szCs w:val="24"/>
        </w:rPr>
        <w:t xml:space="preserve">t Program, Melbourne, Australia. </w:t>
      </w:r>
      <w:r w:rsidRPr="00F124D2">
        <w:rPr>
          <w:rFonts w:ascii="Times New Roman" w:hAnsi="Times New Roman" w:cs="Times New Roman"/>
          <w:sz w:val="24"/>
          <w:szCs w:val="24"/>
        </w:rPr>
        <w:t>FEB’s time was part funded by a grant from the Royal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D2">
        <w:rPr>
          <w:rFonts w:ascii="Times New Roman" w:hAnsi="Times New Roman" w:cs="Times New Roman"/>
          <w:sz w:val="24"/>
          <w:szCs w:val="24"/>
        </w:rPr>
        <w:t>Children’s Hospital Foundation, Melbourne, Australia</w:t>
      </w:r>
      <w:r>
        <w:rPr>
          <w:rFonts w:ascii="Times New Roman" w:hAnsi="Times New Roman" w:cs="Times New Roman"/>
          <w:sz w:val="24"/>
          <w:szCs w:val="24"/>
        </w:rPr>
        <w:t>, a NHMRC Practitioner Fellowship, Canberra, Australia and The Melbourne Campus Clinician Scientist Fellowship, Melbourne, Australia</w:t>
      </w:r>
      <w:r w:rsidRPr="00F124D2">
        <w:rPr>
          <w:rFonts w:ascii="Times New Roman" w:hAnsi="Times New Roman" w:cs="Times New Roman"/>
          <w:sz w:val="24"/>
          <w:szCs w:val="24"/>
        </w:rPr>
        <w:t>. SRD’s time was part funded by the 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D2">
        <w:rPr>
          <w:rFonts w:ascii="Times New Roman" w:hAnsi="Times New Roman" w:cs="Times New Roman"/>
          <w:sz w:val="24"/>
          <w:szCs w:val="24"/>
        </w:rPr>
        <w:t>Research Council of New Zealand (HRC13/556).</w:t>
      </w:r>
    </w:p>
    <w:p w:rsidR="00760148" w:rsidRPr="00AF748C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0148" w:rsidRPr="007E01B8" w:rsidRDefault="00760148" w:rsidP="00760148">
      <w:pPr>
        <w:pStyle w:val="NoSpacing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01B8">
        <w:rPr>
          <w:rFonts w:ascii="Times New Roman" w:hAnsi="Times New Roman" w:cs="Times New Roman"/>
          <w:b/>
          <w:sz w:val="24"/>
          <w:szCs w:val="24"/>
        </w:rPr>
        <w:t>Conflicts of interest</w:t>
      </w:r>
    </w:p>
    <w:p w:rsidR="00760148" w:rsidRDefault="00760148" w:rsidP="00760148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authors declare that they have no conflicts of interest</w:t>
      </w:r>
    </w:p>
    <w:p w:rsidR="00760148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0148" w:rsidRPr="007E01B8" w:rsidRDefault="00760148" w:rsidP="00760148">
      <w:pPr>
        <w:pStyle w:val="NoSpacing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135">
        <w:rPr>
          <w:rFonts w:ascii="Times New Roman" w:hAnsi="Times New Roman" w:cs="Times New Roman"/>
          <w:b/>
          <w:sz w:val="24"/>
          <w:szCs w:val="24"/>
        </w:rPr>
        <w:t>Trial Registration</w:t>
      </w:r>
    </w:p>
    <w:p w:rsidR="00760148" w:rsidRDefault="00760148" w:rsidP="00760148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E24121">
        <w:rPr>
          <w:rFonts w:ascii="Times New Roman" w:hAnsi="Times New Roman" w:cs="Times New Roman"/>
          <w:sz w:val="24"/>
          <w:szCs w:val="24"/>
        </w:rPr>
        <w:t>Australian New Zealand Clinical Trials Registry (ANZCTR) ACTRN12614000463673</w:t>
      </w:r>
    </w:p>
    <w:p w:rsidR="00760148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0148" w:rsidRDefault="00760148" w:rsidP="00760148">
      <w:pPr>
        <w:pStyle w:val="NoSpacing"/>
        <w:outlineLvl w:val="0"/>
        <w:rPr>
          <w:rFonts w:ascii="Times New Roman" w:hAnsi="Times New Roman" w:cs="Times New Roman"/>
          <w:sz w:val="24"/>
          <w:szCs w:val="24"/>
        </w:rPr>
      </w:pPr>
      <w:r w:rsidRPr="007E01B8">
        <w:rPr>
          <w:rFonts w:ascii="Times New Roman" w:hAnsi="Times New Roman" w:cs="Times New Roman"/>
          <w:b/>
          <w:sz w:val="24"/>
          <w:szCs w:val="24"/>
        </w:rPr>
        <w:t>Word Count:</w:t>
      </w:r>
      <w:r w:rsidR="007219AF">
        <w:rPr>
          <w:rFonts w:ascii="Times New Roman" w:hAnsi="Times New Roman" w:cs="Times New Roman"/>
          <w:sz w:val="24"/>
          <w:szCs w:val="24"/>
        </w:rPr>
        <w:t xml:space="preserve"> 2993</w:t>
      </w:r>
    </w:p>
    <w:p w:rsidR="00760148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0148" w:rsidRPr="007E01B8" w:rsidRDefault="00760148" w:rsidP="00760148">
      <w:pPr>
        <w:pStyle w:val="NoSpacing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01B8">
        <w:rPr>
          <w:rFonts w:ascii="Times New Roman" w:hAnsi="Times New Roman" w:cs="Times New Roman"/>
          <w:b/>
          <w:sz w:val="24"/>
          <w:szCs w:val="24"/>
        </w:rPr>
        <w:t xml:space="preserve">Author contribution </w:t>
      </w:r>
    </w:p>
    <w:p w:rsidR="00760148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*equal contribution</w:t>
      </w:r>
    </w:p>
    <w:p w:rsidR="00760148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0148" w:rsidRPr="00C3384E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 and JC conceived the cost effectiveness evaluation</w:t>
      </w:r>
      <w:r w:rsidRPr="004856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KD, JC and LF</w:t>
      </w:r>
      <w:r w:rsidRPr="0048568A">
        <w:rPr>
          <w:rFonts w:ascii="Times New Roman" w:hAnsi="Times New Roman" w:cs="Times New Roman"/>
          <w:sz w:val="24"/>
          <w:szCs w:val="24"/>
        </w:rPr>
        <w:t xml:space="preserve"> designed the </w:t>
      </w:r>
      <w:r>
        <w:rPr>
          <w:rFonts w:ascii="Times New Roman" w:hAnsi="Times New Roman" w:cs="Times New Roman"/>
          <w:sz w:val="24"/>
          <w:szCs w:val="24"/>
        </w:rPr>
        <w:t>evaluation. FEB o</w:t>
      </w:r>
      <w:r w:rsidRPr="0048568A">
        <w:rPr>
          <w:rFonts w:ascii="Times New Roman" w:hAnsi="Times New Roman" w:cs="Times New Roman"/>
          <w:sz w:val="24"/>
          <w:szCs w:val="24"/>
        </w:rPr>
        <w:t>btained research funding</w:t>
      </w:r>
      <w:r>
        <w:rPr>
          <w:rFonts w:ascii="Times New Roman" w:hAnsi="Times New Roman" w:cs="Times New Roman"/>
          <w:sz w:val="24"/>
          <w:szCs w:val="24"/>
        </w:rPr>
        <w:t xml:space="preserve"> and conceived the original APHIRST study</w:t>
      </w:r>
      <w:r w:rsidRPr="004856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KD and JC supervised the conduct of the evaluation</w:t>
      </w:r>
      <w:r w:rsidRPr="004856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LF and KD conducted the evaluation including collection of model parameters with assistance from JC. </w:t>
      </w:r>
      <w:r w:rsidRPr="00F66D52">
        <w:rPr>
          <w:rFonts w:ascii="Times New Roman" w:hAnsi="Times New Roman" w:cs="Times New Roman"/>
          <w:sz w:val="24"/>
          <w:szCs w:val="24"/>
        </w:rPr>
        <w:t xml:space="preserve">MLB, NP, AK, </w:t>
      </w:r>
      <w:proofErr w:type="spellStart"/>
      <w:r w:rsidRPr="00F66D52">
        <w:rPr>
          <w:rFonts w:ascii="Times New Roman" w:hAnsi="Times New Roman" w:cs="Times New Roman"/>
          <w:sz w:val="24"/>
          <w:szCs w:val="24"/>
        </w:rPr>
        <w:t>SDa</w:t>
      </w:r>
      <w:proofErr w:type="spellEnd"/>
      <w:r w:rsidRPr="00F66D52">
        <w:rPr>
          <w:rFonts w:ascii="Times New Roman" w:hAnsi="Times New Roman" w:cs="Times New Roman"/>
          <w:sz w:val="24"/>
          <w:szCs w:val="24"/>
        </w:rPr>
        <w:t>, YG, JF, JN, SRD, MDL, SB, EO, JC and FEB conducted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F66D52">
        <w:rPr>
          <w:rFonts w:ascii="Times New Roman" w:hAnsi="Times New Roman" w:cs="Times New Roman"/>
          <w:sz w:val="24"/>
          <w:szCs w:val="24"/>
        </w:rPr>
        <w:t xml:space="preserve">original </w:t>
      </w:r>
      <w:r>
        <w:rPr>
          <w:rFonts w:ascii="Times New Roman" w:hAnsi="Times New Roman" w:cs="Times New Roman"/>
          <w:sz w:val="24"/>
          <w:szCs w:val="24"/>
        </w:rPr>
        <w:t xml:space="preserve">APHIRST </w:t>
      </w:r>
      <w:r w:rsidRPr="00F66D52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and co-ordinated the collection of the data that informs this evaluation.</w:t>
      </w:r>
      <w:r w:rsidRPr="00F66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D52">
        <w:rPr>
          <w:rFonts w:ascii="Times New Roman" w:hAnsi="Times New Roman" w:cs="Times New Roman"/>
          <w:sz w:val="24"/>
          <w:szCs w:val="24"/>
        </w:rPr>
        <w:t>SDo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CM and SJCH </w:t>
      </w:r>
      <w:r w:rsidRPr="0048568A">
        <w:rPr>
          <w:rFonts w:ascii="Times New Roman" w:hAnsi="Times New Roman" w:cs="Times New Roman"/>
          <w:sz w:val="24"/>
          <w:szCs w:val="24"/>
        </w:rPr>
        <w:t xml:space="preserve">provided statistical advice on </w:t>
      </w:r>
      <w:r>
        <w:rPr>
          <w:rFonts w:ascii="Times New Roman" w:hAnsi="Times New Roman" w:cs="Times New Roman"/>
          <w:sz w:val="24"/>
          <w:szCs w:val="24"/>
        </w:rPr>
        <w:t>data analysis</w:t>
      </w:r>
      <w:r w:rsidRPr="004856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KD, JC and LF</w:t>
      </w:r>
      <w:r w:rsidRPr="0048568A">
        <w:rPr>
          <w:rFonts w:ascii="Times New Roman" w:hAnsi="Times New Roman" w:cs="Times New Roman"/>
          <w:sz w:val="24"/>
          <w:szCs w:val="24"/>
        </w:rPr>
        <w:t xml:space="preserve"> drafted the manuscript, and all a</w:t>
      </w:r>
      <w:r>
        <w:rPr>
          <w:rFonts w:ascii="Times New Roman" w:hAnsi="Times New Roman" w:cs="Times New Roman"/>
          <w:sz w:val="24"/>
          <w:szCs w:val="24"/>
        </w:rPr>
        <w:t>uthors contributed</w:t>
      </w:r>
      <w:r w:rsidRPr="0048568A">
        <w:rPr>
          <w:rFonts w:ascii="Times New Roman" w:hAnsi="Times New Roman" w:cs="Times New Roman"/>
          <w:sz w:val="24"/>
          <w:szCs w:val="24"/>
        </w:rPr>
        <w:t xml:space="preserve"> </w:t>
      </w:r>
      <w:r w:rsidRPr="00C3384E">
        <w:rPr>
          <w:rFonts w:ascii="Times New Roman" w:hAnsi="Times New Roman" w:cs="Times New Roman"/>
          <w:sz w:val="24"/>
          <w:szCs w:val="24"/>
        </w:rPr>
        <w:t>substantially to its revision. KD, JC and LF jointly take responsibility for the paper as a whole.</w:t>
      </w:r>
    </w:p>
    <w:p w:rsidR="00760148" w:rsidRPr="00C3384E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0148" w:rsidRPr="00C3384E" w:rsidRDefault="00760148" w:rsidP="00760148">
      <w:pPr>
        <w:rPr>
          <w:rFonts w:ascii="Times New Roman" w:hAnsi="Times New Roman" w:cs="Times New Roman"/>
          <w:b/>
          <w:sz w:val="24"/>
        </w:rPr>
      </w:pPr>
      <w:r w:rsidRPr="00C3384E">
        <w:rPr>
          <w:rFonts w:ascii="Times New Roman" w:hAnsi="Times New Roman" w:cs="Times New Roman"/>
          <w:b/>
          <w:sz w:val="24"/>
        </w:rPr>
        <w:t>Corresponding Author</w:t>
      </w:r>
    </w:p>
    <w:p w:rsidR="00760148" w:rsidRPr="00C3384E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84E">
        <w:rPr>
          <w:rFonts w:ascii="Times New Roman" w:hAnsi="Times New Roman" w:cs="Times New Roman"/>
          <w:sz w:val="24"/>
          <w:szCs w:val="24"/>
        </w:rPr>
        <w:t>John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3384E">
        <w:rPr>
          <w:rFonts w:ascii="Times New Roman" w:hAnsi="Times New Roman" w:cs="Times New Roman"/>
          <w:sz w:val="24"/>
          <w:szCs w:val="24"/>
        </w:rPr>
        <w:t>Cheek</w:t>
      </w:r>
    </w:p>
    <w:p w:rsidR="00760148" w:rsidRPr="00C3384E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84E">
        <w:rPr>
          <w:rFonts w:ascii="Times New Roman" w:hAnsi="Times New Roman" w:cs="Times New Roman"/>
          <w:sz w:val="24"/>
          <w:szCs w:val="24"/>
        </w:rPr>
        <w:t>Emergency Department, Royal Children</w:t>
      </w:r>
      <w:r w:rsidRPr="00C3384E">
        <w:rPr>
          <w:rFonts w:ascii="Times New Roman" w:eastAsia="Helvetica" w:hAnsi="Times New Roman" w:cs="Times New Roman"/>
          <w:sz w:val="24"/>
          <w:szCs w:val="24"/>
        </w:rPr>
        <w:t>’</w:t>
      </w:r>
      <w:r w:rsidRPr="00C3384E">
        <w:rPr>
          <w:rFonts w:ascii="Times New Roman" w:hAnsi="Times New Roman" w:cs="Times New Roman"/>
          <w:sz w:val="24"/>
          <w:szCs w:val="24"/>
        </w:rPr>
        <w:t>s Hospital</w:t>
      </w:r>
    </w:p>
    <w:p w:rsidR="00760148" w:rsidRPr="00C3384E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84E">
        <w:rPr>
          <w:rFonts w:ascii="Times New Roman" w:hAnsi="Times New Roman" w:cs="Times New Roman"/>
          <w:sz w:val="24"/>
          <w:szCs w:val="24"/>
        </w:rPr>
        <w:t>50 Flemington Rd, Parkville, Victoria, 3052</w:t>
      </w:r>
    </w:p>
    <w:p w:rsidR="00760148" w:rsidRPr="00C3384E" w:rsidRDefault="00760148" w:rsidP="007601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384E">
        <w:rPr>
          <w:rFonts w:ascii="Times New Roman" w:hAnsi="Times New Roman" w:cs="Times New Roman"/>
          <w:sz w:val="24"/>
          <w:szCs w:val="24"/>
        </w:rPr>
        <w:t>+61 3 93456121</w:t>
      </w:r>
    </w:p>
    <w:p w:rsidR="008A62C4" w:rsidRPr="006F37F6" w:rsidRDefault="00A432E5" w:rsidP="006F37F6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60148" w:rsidRPr="00F26FBF">
          <w:rPr>
            <w:rStyle w:val="Hyperlink"/>
            <w:rFonts w:ascii="Times New Roman" w:hAnsi="Times New Roman" w:cs="Times New Roman"/>
            <w:sz w:val="24"/>
            <w:szCs w:val="24"/>
          </w:rPr>
          <w:t>john.cheek@rch.org.au</w:t>
        </w:r>
      </w:hyperlink>
    </w:p>
    <w:sectPr w:rsidR="008A62C4" w:rsidRPr="006F3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48"/>
    <w:rsid w:val="00186AF0"/>
    <w:rsid w:val="006F37F6"/>
    <w:rsid w:val="007219AF"/>
    <w:rsid w:val="00760148"/>
    <w:rsid w:val="008A62C4"/>
    <w:rsid w:val="009E07DC"/>
    <w:rsid w:val="00A432E5"/>
    <w:rsid w:val="00D7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72D9-3DEE-4EBC-A670-24FE678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014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0148"/>
  </w:style>
  <w:style w:type="character" w:styleId="Hyperlink">
    <w:name w:val="Hyperlink"/>
    <w:basedOn w:val="DefaultParagraphFont"/>
    <w:uiPriority w:val="99"/>
    <w:unhideWhenUsed/>
    <w:rsid w:val="00760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cheek@rc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Cheek</dc:creator>
  <cp:keywords/>
  <dc:description/>
  <cp:lastModifiedBy>Mark Lyttle</cp:lastModifiedBy>
  <cp:revision>2</cp:revision>
  <dcterms:created xsi:type="dcterms:W3CDTF">2018-12-03T14:25:00Z</dcterms:created>
  <dcterms:modified xsi:type="dcterms:W3CDTF">2018-12-03T14:25:00Z</dcterms:modified>
</cp:coreProperties>
</file>