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BC1B5" w14:textId="77777777" w:rsidR="00EA2E8E" w:rsidRPr="009416FE" w:rsidRDefault="00EA2E8E" w:rsidP="0059637C">
      <w:pPr>
        <w:pStyle w:val="MDPI11articletype"/>
      </w:pPr>
      <w:r w:rsidRPr="009416FE">
        <w:t>Article</w:t>
      </w:r>
    </w:p>
    <w:p w14:paraId="12D3001E" w14:textId="62697850" w:rsidR="00EA2E8E" w:rsidRPr="009416FE" w:rsidRDefault="00EA2E8E" w:rsidP="005A5088">
      <w:pPr>
        <w:pStyle w:val="MDPI12title"/>
      </w:pPr>
      <w:r w:rsidRPr="009416FE">
        <w:t xml:space="preserve">Investigating the Pre-Damaged PZT Sensors under </w:t>
      </w:r>
      <w:r w:rsidR="0059637C" w:rsidRPr="009416FE">
        <w:t>Impact Traction</w:t>
      </w:r>
    </w:p>
    <w:p w14:paraId="43B83DB0" w14:textId="7CDDDE3C" w:rsidR="00EA2E8E" w:rsidRPr="009416FE" w:rsidRDefault="00EA2E8E" w:rsidP="0059637C">
      <w:pPr>
        <w:pStyle w:val="MDPI13authornames"/>
      </w:pPr>
      <w:r w:rsidRPr="009416FE">
        <w:t xml:space="preserve">Sakineh Fotouhi </w:t>
      </w:r>
      <w:r w:rsidRPr="009416FE">
        <w:rPr>
          <w:vertAlign w:val="superscript"/>
        </w:rPr>
        <w:t>1</w:t>
      </w:r>
      <w:r w:rsidR="00680031">
        <w:rPr>
          <w:vertAlign w:val="superscript"/>
        </w:rPr>
        <w:t>,</w:t>
      </w:r>
      <w:r w:rsidRPr="009416FE">
        <w:t xml:space="preserve">*, Mohamad Fotouhi </w:t>
      </w:r>
      <w:r w:rsidRPr="009416FE">
        <w:rPr>
          <w:vertAlign w:val="superscript"/>
        </w:rPr>
        <w:t>2</w:t>
      </w:r>
      <w:r w:rsidRPr="009416FE">
        <w:t xml:space="preserve">, Ana Pavlovic </w:t>
      </w:r>
      <w:r w:rsidRPr="009416FE">
        <w:rPr>
          <w:vertAlign w:val="superscript"/>
        </w:rPr>
        <w:t>3</w:t>
      </w:r>
      <w:r w:rsidRPr="009416FE">
        <w:t xml:space="preserve"> and Nenad Djordjevic </w:t>
      </w:r>
      <w:r w:rsidRPr="009416FE">
        <w:rPr>
          <w:vertAlign w:val="superscript"/>
        </w:rPr>
        <w:t>4</w:t>
      </w:r>
    </w:p>
    <w:p w14:paraId="0E236B06" w14:textId="012EA2F1" w:rsidR="00EA2E8E" w:rsidRPr="009416FE" w:rsidRDefault="00EA2E8E" w:rsidP="005A5088">
      <w:pPr>
        <w:pStyle w:val="MDPI16affiliation"/>
      </w:pPr>
      <w:r w:rsidRPr="009416FE">
        <w:rPr>
          <w:szCs w:val="20"/>
          <w:vertAlign w:val="superscript"/>
        </w:rPr>
        <w:t>1</w:t>
      </w:r>
      <w:r w:rsidR="0059637C" w:rsidRPr="009416FE">
        <w:rPr>
          <w:szCs w:val="20"/>
          <w:vertAlign w:val="superscript"/>
        </w:rPr>
        <w:tab/>
      </w:r>
      <w:r w:rsidRPr="009416FE">
        <w:t>Mechanical Engineering Department</w:t>
      </w:r>
      <w:r w:rsidR="0059637C" w:rsidRPr="009416FE">
        <w:t>,</w:t>
      </w:r>
      <w:r w:rsidRPr="009416FE">
        <w:t xml:space="preserve"> University of Tabriz</w:t>
      </w:r>
      <w:r w:rsidR="0059637C" w:rsidRPr="009416FE">
        <w:t>,</w:t>
      </w:r>
      <w:r w:rsidRPr="009416FE">
        <w:t xml:space="preserve"> </w:t>
      </w:r>
      <w:r w:rsidR="00D860F2" w:rsidRPr="009416FE">
        <w:t>51666-14766</w:t>
      </w:r>
      <w:r w:rsidR="000B222C">
        <w:t xml:space="preserve"> </w:t>
      </w:r>
      <w:r w:rsidR="000B222C" w:rsidRPr="009416FE">
        <w:t>Tabriz</w:t>
      </w:r>
      <w:r w:rsidR="0059637C" w:rsidRPr="009416FE">
        <w:t>,</w:t>
      </w:r>
      <w:r w:rsidRPr="009416FE">
        <w:t xml:space="preserve"> Iran</w:t>
      </w:r>
    </w:p>
    <w:p w14:paraId="7FCD6FBC" w14:textId="67A2F8D3" w:rsidR="00EA2E8E" w:rsidRPr="009416FE" w:rsidRDefault="00EA2E8E" w:rsidP="005A5088">
      <w:pPr>
        <w:pStyle w:val="MDPI16affiliation"/>
      </w:pPr>
      <w:r w:rsidRPr="009416FE">
        <w:rPr>
          <w:vertAlign w:val="superscript"/>
        </w:rPr>
        <w:t>2</w:t>
      </w:r>
      <w:r w:rsidR="0059637C" w:rsidRPr="009416FE">
        <w:rPr>
          <w:vertAlign w:val="superscript"/>
        </w:rPr>
        <w:tab/>
      </w:r>
      <w:r w:rsidRPr="009416FE">
        <w:t>Department of Design and Mathematics</w:t>
      </w:r>
      <w:r w:rsidR="0059637C" w:rsidRPr="009416FE">
        <w:t>,</w:t>
      </w:r>
      <w:r w:rsidRPr="009416FE">
        <w:t xml:space="preserve"> </w:t>
      </w:r>
      <w:r w:rsidRPr="009416FE">
        <w:rPr>
          <w:noProof/>
        </w:rPr>
        <w:t>University</w:t>
      </w:r>
      <w:r w:rsidRPr="009416FE">
        <w:t xml:space="preserve"> of the West of England</w:t>
      </w:r>
      <w:r w:rsidR="0059637C" w:rsidRPr="009416FE">
        <w:t>,</w:t>
      </w:r>
      <w:r w:rsidRPr="009416FE">
        <w:t xml:space="preserve"> Bristol BS16 1QY</w:t>
      </w:r>
      <w:r w:rsidR="0059637C" w:rsidRPr="009416FE">
        <w:t>,</w:t>
      </w:r>
      <w:r w:rsidRPr="009416FE">
        <w:t xml:space="preserve"> UK;</w:t>
      </w:r>
      <w:r w:rsidR="0059637C" w:rsidRPr="009416FE">
        <w:t xml:space="preserve"> mohammad.fotouhi@uwe.ac.uk</w:t>
      </w:r>
    </w:p>
    <w:p w14:paraId="07448619" w14:textId="41423A4E" w:rsidR="00EA2E8E" w:rsidRPr="009416FE" w:rsidRDefault="00EA2E8E" w:rsidP="005A5088">
      <w:pPr>
        <w:pStyle w:val="MDPI16affiliation"/>
        <w:rPr>
          <w:rStyle w:val="contribdegrees"/>
          <w:color w:val="auto"/>
        </w:rPr>
      </w:pPr>
      <w:r w:rsidRPr="009416FE">
        <w:rPr>
          <w:rStyle w:val="contribdegrees"/>
          <w:color w:val="auto"/>
          <w:vertAlign w:val="superscript"/>
        </w:rPr>
        <w:t>3</w:t>
      </w:r>
      <w:r w:rsidR="0059637C" w:rsidRPr="009416FE">
        <w:rPr>
          <w:rStyle w:val="contribdegrees"/>
          <w:color w:val="auto"/>
          <w:vertAlign w:val="superscript"/>
        </w:rPr>
        <w:tab/>
      </w:r>
      <w:r w:rsidRPr="009416FE">
        <w:rPr>
          <w:rStyle w:val="contribdegrees"/>
          <w:color w:val="auto"/>
        </w:rPr>
        <w:t>Department of Industrial Engineering</w:t>
      </w:r>
      <w:r w:rsidR="0059637C" w:rsidRPr="009416FE">
        <w:rPr>
          <w:rStyle w:val="contribdegrees"/>
          <w:color w:val="auto"/>
        </w:rPr>
        <w:t>,</w:t>
      </w:r>
      <w:r w:rsidRPr="009416FE">
        <w:rPr>
          <w:rStyle w:val="contribdegrees"/>
          <w:color w:val="auto"/>
        </w:rPr>
        <w:t xml:space="preserve"> University of Bologna</w:t>
      </w:r>
      <w:r w:rsidR="0059637C" w:rsidRPr="009416FE">
        <w:rPr>
          <w:rStyle w:val="contribdegrees"/>
          <w:color w:val="auto"/>
        </w:rPr>
        <w:t>,</w:t>
      </w:r>
      <w:r w:rsidRPr="009416FE">
        <w:rPr>
          <w:rStyle w:val="contribdegrees"/>
          <w:color w:val="auto"/>
        </w:rPr>
        <w:t xml:space="preserve"> </w:t>
      </w:r>
      <w:r w:rsidRPr="009416FE">
        <w:t>Viale Risorgimento 2</w:t>
      </w:r>
      <w:r w:rsidR="0059637C" w:rsidRPr="009416FE">
        <w:t>,</w:t>
      </w:r>
      <w:r w:rsidRPr="009416FE">
        <w:t xml:space="preserve"> 40136 Bologna</w:t>
      </w:r>
      <w:r w:rsidR="0059637C" w:rsidRPr="009416FE">
        <w:t>,</w:t>
      </w:r>
      <w:r w:rsidRPr="009416FE">
        <w:t xml:space="preserve"> Italy;</w:t>
      </w:r>
      <w:r w:rsidR="0059637C" w:rsidRPr="009416FE">
        <w:t xml:space="preserve"> ana.pavlovic@unibo.it</w:t>
      </w:r>
    </w:p>
    <w:p w14:paraId="6AD917DD" w14:textId="6BBDD1C3" w:rsidR="00EA2E8E" w:rsidRPr="009416FE" w:rsidRDefault="00EA2E8E" w:rsidP="005A5088">
      <w:pPr>
        <w:pStyle w:val="MDPI16affiliation"/>
      </w:pPr>
      <w:r w:rsidRPr="009416FE">
        <w:rPr>
          <w:rStyle w:val="contribdegrees"/>
          <w:color w:val="auto"/>
          <w:vertAlign w:val="superscript"/>
        </w:rPr>
        <w:t>4</w:t>
      </w:r>
      <w:r w:rsidR="0059637C" w:rsidRPr="009416FE">
        <w:rPr>
          <w:rStyle w:val="contribdegrees"/>
          <w:color w:val="auto"/>
          <w:vertAlign w:val="superscript"/>
        </w:rPr>
        <w:tab/>
      </w:r>
      <w:r w:rsidRPr="009416FE">
        <w:rPr>
          <w:rStyle w:val="contribdegrees"/>
          <w:color w:val="auto"/>
        </w:rPr>
        <w:t>Institute of Materials and Manufacturing, College of Engineering, Design and Physical Sciences, Brunel University London</w:t>
      </w:r>
      <w:r w:rsidR="0059637C" w:rsidRPr="009416FE">
        <w:t xml:space="preserve">, </w:t>
      </w:r>
      <w:r w:rsidR="00D860F2" w:rsidRPr="009416FE">
        <w:t>UB8 3PN</w:t>
      </w:r>
      <w:r w:rsidR="000B222C">
        <w:t xml:space="preserve"> </w:t>
      </w:r>
      <w:r w:rsidR="000B222C" w:rsidRPr="009416FE">
        <w:t>London</w:t>
      </w:r>
      <w:r w:rsidR="000B222C">
        <w:t>, UK</w:t>
      </w:r>
      <w:r w:rsidR="00D860F2" w:rsidRPr="009416FE">
        <w:t xml:space="preserve">, </w:t>
      </w:r>
      <w:r w:rsidR="0059637C" w:rsidRPr="009416FE">
        <w:t>nenad.djordjevic@brunel.ac.uk</w:t>
      </w:r>
    </w:p>
    <w:p w14:paraId="25756EA0" w14:textId="659383F3" w:rsidR="00EA2E8E" w:rsidRPr="009416FE" w:rsidRDefault="00EA2E8E" w:rsidP="00771377">
      <w:pPr>
        <w:pStyle w:val="MDPI16affiliation"/>
        <w:rPr>
          <w:rStyle w:val="contribdegrees"/>
          <w:color w:val="auto"/>
          <w:szCs w:val="20"/>
        </w:rPr>
      </w:pPr>
      <w:r w:rsidRPr="009416FE">
        <w:rPr>
          <w:b/>
          <w:szCs w:val="20"/>
        </w:rPr>
        <w:t>*</w:t>
      </w:r>
      <w:r w:rsidRPr="009416FE">
        <w:rPr>
          <w:b/>
          <w:szCs w:val="20"/>
        </w:rPr>
        <w:tab/>
      </w:r>
      <w:r w:rsidRPr="009416FE">
        <w:t xml:space="preserve">Correspondence: </w:t>
      </w:r>
      <w:r w:rsidRPr="009416FE">
        <w:rPr>
          <w:rFonts w:cs="Arial"/>
          <w:lang w:bidi="ar-SA"/>
        </w:rPr>
        <w:t>s</w:t>
      </w:r>
      <w:r w:rsidRPr="009416FE">
        <w:t>.fotouhi@tabrizu.ac.ir</w:t>
      </w:r>
      <w:r w:rsidR="00771377" w:rsidRPr="009416FE">
        <w:t>;</w:t>
      </w:r>
      <w:r w:rsidRPr="009416FE">
        <w:t xml:space="preserve"> Tel.: +</w:t>
      </w:r>
      <w:r w:rsidR="00704CA8" w:rsidRPr="009416FE">
        <w:t>98</w:t>
      </w:r>
      <w:r w:rsidR="00704CA8" w:rsidRPr="009416FE">
        <w:rPr>
          <w:rFonts w:asciiTheme="minorEastAsia" w:eastAsiaTheme="minorEastAsia" w:hAnsiTheme="minorEastAsia" w:hint="eastAsia"/>
          <w:lang w:eastAsia="zh-CN"/>
        </w:rPr>
        <w:t>-</w:t>
      </w:r>
      <w:r w:rsidRPr="009416FE">
        <w:t>4474</w:t>
      </w:r>
      <w:r w:rsidR="000B222C">
        <w:t>-</w:t>
      </w:r>
      <w:r w:rsidRPr="009416FE">
        <w:t>0726</w:t>
      </w:r>
      <w:r w:rsidR="000B222C">
        <w:t>-</w:t>
      </w:r>
      <w:r w:rsidRPr="009416FE">
        <w:t>6470</w:t>
      </w:r>
    </w:p>
    <w:p w14:paraId="2521B4FC" w14:textId="050FBB8F" w:rsidR="00EA2E8E" w:rsidRPr="009416FE" w:rsidRDefault="00EA2E8E" w:rsidP="005A5088">
      <w:pPr>
        <w:pStyle w:val="MDPI14history"/>
        <w:spacing w:after="120"/>
      </w:pPr>
      <w:r w:rsidRPr="009416FE">
        <w:t xml:space="preserve">Received: </w:t>
      </w:r>
      <w:r w:rsidR="000B222C">
        <w:t>2 October 2018</w:t>
      </w:r>
      <w:r w:rsidRPr="009416FE">
        <w:t xml:space="preserve">; Accepted: </w:t>
      </w:r>
      <w:r w:rsidR="000B222C">
        <w:t>11 November 2018</w:t>
      </w:r>
      <w:r w:rsidRPr="009416FE">
        <w:t xml:space="preserve">; Published: </w:t>
      </w:r>
      <w:r w:rsidR="000B222C">
        <w:t>17 November 2018</w:t>
      </w:r>
    </w:p>
    <w:p w14:paraId="1928FE9E" w14:textId="2BB29EDF" w:rsidR="00EA2E8E" w:rsidRPr="009416FE" w:rsidRDefault="00EA2E8E" w:rsidP="00771377">
      <w:pPr>
        <w:pStyle w:val="MDPI17abstract"/>
      </w:pPr>
      <w:r w:rsidRPr="009416FE">
        <w:rPr>
          <w:b/>
        </w:rPr>
        <w:t xml:space="preserve">Abstract: </w:t>
      </w:r>
      <w:r w:rsidRPr="009416FE">
        <w:t>Ships are usually under vibration, impact</w:t>
      </w:r>
      <w:r w:rsidR="00FE7F7E" w:rsidRPr="009416FE">
        <w:t>,</w:t>
      </w:r>
      <w:r w:rsidRPr="009416FE">
        <w:t xml:space="preserve"> and other kinds of static and dynamic loads. These loads </w:t>
      </w:r>
      <w:r w:rsidRPr="009416FE">
        <w:rPr>
          <w:rStyle w:val="shorttext"/>
          <w:color w:val="auto"/>
        </w:rPr>
        <w:t>arise from</w:t>
      </w:r>
      <w:r w:rsidRPr="009416FE">
        <w:t xml:space="preserve"> water flow across the hull or surfaces, the propeller cavitation, and so on. For optimal design purposes and </w:t>
      </w:r>
      <w:r w:rsidRPr="009416FE">
        <w:rPr>
          <w:noProof/>
        </w:rPr>
        <w:t>reliable</w:t>
      </w:r>
      <w:r w:rsidRPr="009416FE">
        <w:t xml:space="preserve"> performance, experimental </w:t>
      </w:r>
      <w:r w:rsidRPr="009416FE">
        <w:rPr>
          <w:rStyle w:val="shorttext"/>
          <w:color w:val="auto"/>
        </w:rPr>
        <w:t>measurements</w:t>
      </w:r>
      <w:r w:rsidRPr="009416FE">
        <w:t xml:space="preserve"> are necessary. These sensors are often used under or near the water, working conditions that improve the risk of </w:t>
      </w:r>
      <w:r w:rsidRPr="009416FE">
        <w:rPr>
          <w:noProof/>
        </w:rPr>
        <w:t>sensor</w:t>
      </w:r>
      <w:r w:rsidRPr="009416FE">
        <w:t xml:space="preserve"> damage. This paper aims at investigating, by the use of finite elements, the </w:t>
      </w:r>
      <w:r w:rsidRPr="009416FE">
        <w:rPr>
          <w:noProof/>
        </w:rPr>
        <w:t>behavior</w:t>
      </w:r>
      <w:r w:rsidRPr="009416FE">
        <w:t xml:space="preserve"> of damaged piezoelectric sensors under traction and impact loads. The numerical method was calibrated using results available in the literature regarding piezoelectric </w:t>
      </w:r>
      <w:r w:rsidR="00FE7F7E" w:rsidRPr="009416FE">
        <w:t xml:space="preserve">and </w:t>
      </w:r>
      <w:r w:rsidRPr="009416FE">
        <w:t xml:space="preserve">elastic plates with a central crack. After calibration, the simulation was used on two types of </w:t>
      </w:r>
      <w:r w:rsidR="00FE7F7E" w:rsidRPr="009416FE">
        <w:t>Lead-Zirconium-Titanium oxide (</w:t>
      </w:r>
      <w:r w:rsidRPr="009416FE">
        <w:t>PZT</w:t>
      </w:r>
      <w:r w:rsidR="00FE7F7E" w:rsidRPr="009416FE">
        <w:t>)</w:t>
      </w:r>
      <w:r w:rsidRPr="009416FE">
        <w:t xml:space="preserve"> sandwich panel structures reinforced by </w:t>
      </w:r>
      <w:r w:rsidRPr="009416FE">
        <w:rPr>
          <w:noProof/>
        </w:rPr>
        <w:t>aluminum</w:t>
      </w:r>
      <w:r w:rsidRPr="009416FE">
        <w:t xml:space="preserve"> skins. The results proved that the damage size and impact energy are important factors affecting the response of piezoelectric sensors; therefore, special attention might be considered when using these sensors for marine applications.</w:t>
      </w:r>
    </w:p>
    <w:p w14:paraId="54BCA96C" w14:textId="40281273" w:rsidR="00EA2E8E" w:rsidRPr="009416FE" w:rsidRDefault="00771377" w:rsidP="00771377">
      <w:pPr>
        <w:pStyle w:val="MDPI18keywords"/>
      </w:pPr>
      <w:r w:rsidRPr="009416FE">
        <w:rPr>
          <w:b/>
        </w:rPr>
        <w:t>Keywords:</w:t>
      </w:r>
      <w:r w:rsidR="00EA2E8E" w:rsidRPr="009416FE">
        <w:rPr>
          <w:b/>
        </w:rPr>
        <w:t xml:space="preserve"> </w:t>
      </w:r>
      <w:r w:rsidR="005A5088" w:rsidRPr="009416FE">
        <w:rPr>
          <w:noProof/>
        </w:rPr>
        <w:t>piezoelectric</w:t>
      </w:r>
      <w:r w:rsidR="005A5088" w:rsidRPr="009416FE">
        <w:t xml:space="preserve"> </w:t>
      </w:r>
      <w:r w:rsidR="00EA2E8E" w:rsidRPr="009416FE">
        <w:t>sensor</w:t>
      </w:r>
      <w:r w:rsidR="0059637C" w:rsidRPr="009416FE">
        <w:t>;</w:t>
      </w:r>
      <w:r w:rsidR="005A5088" w:rsidRPr="009416FE">
        <w:t xml:space="preserve"> damaged </w:t>
      </w:r>
      <w:r w:rsidR="00EA2E8E" w:rsidRPr="009416FE">
        <w:t>sensor</w:t>
      </w:r>
      <w:r w:rsidR="0059637C" w:rsidRPr="009416FE">
        <w:t xml:space="preserve">; </w:t>
      </w:r>
      <w:r w:rsidR="005A5088" w:rsidRPr="009416FE">
        <w:t xml:space="preserve">impact </w:t>
      </w:r>
      <w:r w:rsidR="00EA2E8E" w:rsidRPr="009416FE">
        <w:t>traction</w:t>
      </w:r>
      <w:r w:rsidR="0059637C" w:rsidRPr="009416FE">
        <w:t xml:space="preserve">; </w:t>
      </w:r>
      <w:r w:rsidR="00EA2E8E" w:rsidRPr="009416FE">
        <w:t xml:space="preserve">Lead-Zirconium-Titanium (PZT), </w:t>
      </w:r>
      <w:r w:rsidR="00750953" w:rsidRPr="009416FE">
        <w:t xml:space="preserve">fracture </w:t>
      </w:r>
      <w:r w:rsidR="00EA2E8E" w:rsidRPr="009416FE">
        <w:t>mechanics</w:t>
      </w:r>
      <w:r w:rsidR="0059637C" w:rsidRPr="009416FE">
        <w:t xml:space="preserve">; </w:t>
      </w:r>
      <w:r w:rsidR="00750953" w:rsidRPr="009416FE">
        <w:t xml:space="preserve">marine </w:t>
      </w:r>
      <w:r w:rsidR="00EA2E8E" w:rsidRPr="009416FE">
        <w:t>industry</w:t>
      </w:r>
    </w:p>
    <w:p w14:paraId="64BC6CA6" w14:textId="77777777" w:rsidR="00EA2E8E" w:rsidRPr="009416FE" w:rsidRDefault="00EA2E8E" w:rsidP="00750953">
      <w:pPr>
        <w:pStyle w:val="MDPI19line"/>
      </w:pPr>
    </w:p>
    <w:p w14:paraId="2BA10308" w14:textId="77777777" w:rsidR="00EA2E8E" w:rsidRPr="009416FE" w:rsidRDefault="00EA2E8E" w:rsidP="00750953">
      <w:pPr>
        <w:pStyle w:val="MDPI21heading1"/>
      </w:pPr>
      <w:r w:rsidRPr="009416FE">
        <w:t>1. Introduction</w:t>
      </w:r>
      <w:bookmarkStart w:id="0" w:name="OLE_LINK1"/>
      <w:bookmarkStart w:id="1" w:name="OLE_LINK2"/>
    </w:p>
    <w:p w14:paraId="5AFE24DE" w14:textId="4948C002" w:rsidR="00EA2E8E" w:rsidRPr="009416FE" w:rsidRDefault="00EA2E8E" w:rsidP="00771377">
      <w:pPr>
        <w:pStyle w:val="MDPI31text"/>
      </w:pPr>
      <w:r w:rsidRPr="009416FE">
        <w:t xml:space="preserve">Lead-Zirconium-Titanium oxide (PZT) is a piezoelectric ceramic often used for actuator and sensor applications. PZTs have been widely used in underwater transducers and sensors. PZTs have sensory application in marine and other engineering application industries </w:t>
      </w:r>
      <w:r w:rsidR="005A5088" w:rsidRPr="009416FE">
        <w:t>[1–6</w:t>
      </w:r>
      <w:r w:rsidRPr="009416FE">
        <w:t>]. However, PZTs are very brittle and susceptible to damage during service [7]</w:t>
      </w:r>
      <w:r w:rsidR="00A56521" w:rsidRPr="009416FE">
        <w:t>.</w:t>
      </w:r>
      <w:r w:rsidRPr="009416FE">
        <w:rPr>
          <w:noProof/>
        </w:rPr>
        <w:t xml:space="preserve"> </w:t>
      </w:r>
      <w:r w:rsidR="00A56521" w:rsidRPr="009416FE">
        <w:rPr>
          <w:noProof/>
        </w:rPr>
        <w:t>T</w:t>
      </w:r>
      <w:r w:rsidRPr="009416FE">
        <w:rPr>
          <w:noProof/>
        </w:rPr>
        <w:t>herefore</w:t>
      </w:r>
      <w:r w:rsidRPr="009416FE">
        <w:t xml:space="preserve">, it is important to understand the fracture </w:t>
      </w:r>
      <w:r w:rsidRPr="009416FE">
        <w:rPr>
          <w:noProof/>
        </w:rPr>
        <w:t>behavior</w:t>
      </w:r>
      <w:r w:rsidRPr="009416FE">
        <w:t xml:space="preserve"> of these materials with the existence of damage, </w:t>
      </w:r>
      <w:r w:rsidR="00FE7F7E" w:rsidRPr="009416FE">
        <w:t xml:space="preserve">and </w:t>
      </w:r>
      <w:r w:rsidRPr="009416FE">
        <w:t xml:space="preserve">also in comparison with other conventional techniques </w:t>
      </w:r>
      <w:r w:rsidR="005A5088" w:rsidRPr="009416FE">
        <w:t>[8–10</w:t>
      </w:r>
      <w:r w:rsidRPr="009416FE">
        <w:t xml:space="preserve">]. As PZT ceramics are brittle and sensitive, they </w:t>
      </w:r>
      <w:r w:rsidR="00FE7F7E" w:rsidRPr="009416FE">
        <w:t xml:space="preserve">are </w:t>
      </w:r>
      <w:r w:rsidRPr="009416FE">
        <w:t xml:space="preserve">usually made in sandwich panel (or composite) forms. There are many studies about the fracture </w:t>
      </w:r>
      <w:r w:rsidRPr="009416FE">
        <w:rPr>
          <w:noProof/>
        </w:rPr>
        <w:t>behavior</w:t>
      </w:r>
      <w:r w:rsidRPr="009416FE">
        <w:t xml:space="preserve"> of the piezoelectric composites. In </w:t>
      </w:r>
      <w:r w:rsidR="00FE7F7E" w:rsidRPr="009416FE">
        <w:t xml:space="preserve">References </w:t>
      </w:r>
      <w:r w:rsidR="005A5088" w:rsidRPr="009416FE">
        <w:t>[11–15</w:t>
      </w:r>
      <w:r w:rsidRPr="009416FE">
        <w:t>]</w:t>
      </w:r>
      <w:r w:rsidR="00FE7F7E" w:rsidRPr="009416FE">
        <w:t>,</w:t>
      </w:r>
      <w:r w:rsidRPr="009416FE">
        <w:t xml:space="preserve"> </w:t>
      </w:r>
      <w:r w:rsidRPr="009416FE">
        <w:rPr>
          <w:rStyle w:val="st"/>
          <w:noProof/>
          <w:color w:val="auto"/>
        </w:rPr>
        <w:t>antiplane</w:t>
      </w:r>
      <w:r w:rsidRPr="009416FE">
        <w:rPr>
          <w:rStyle w:val="st"/>
          <w:color w:val="auto"/>
        </w:rPr>
        <w:t xml:space="preserve"> strain</w:t>
      </w:r>
      <w:r w:rsidRPr="009416FE">
        <w:t xml:space="preserve"> of damaged PZT strips </w:t>
      </w:r>
      <w:r w:rsidR="00FE7F7E" w:rsidRPr="009416FE">
        <w:t xml:space="preserve">and </w:t>
      </w:r>
      <w:r w:rsidRPr="009416FE">
        <w:t>composites were investigated. Recently</w:t>
      </w:r>
      <w:r w:rsidR="00FE7F7E" w:rsidRPr="009416FE">
        <w:t>,</w:t>
      </w:r>
      <w:r w:rsidRPr="009416FE">
        <w:t xml:space="preserve"> there </w:t>
      </w:r>
      <w:r w:rsidR="00FE7F7E" w:rsidRPr="009416FE">
        <w:t xml:space="preserve">have been </w:t>
      </w:r>
      <w:r w:rsidRPr="009416FE">
        <w:t xml:space="preserve">some applicable analytical solutions for the fracture </w:t>
      </w:r>
      <w:r w:rsidRPr="009416FE">
        <w:rPr>
          <w:noProof/>
        </w:rPr>
        <w:t>behavior</w:t>
      </w:r>
      <w:r w:rsidRPr="009416FE">
        <w:t xml:space="preserve"> in PZTs. For example, Shindo et al</w:t>
      </w:r>
      <w:r w:rsidR="005A5088" w:rsidRPr="009416FE">
        <w:t>.</w:t>
      </w:r>
      <w:r w:rsidRPr="009416FE">
        <w:t xml:space="preserve"> [16] </w:t>
      </w:r>
      <w:r w:rsidRPr="009416FE">
        <w:rPr>
          <w:noProof/>
        </w:rPr>
        <w:t>analyzed</w:t>
      </w:r>
      <w:r w:rsidRPr="009416FE">
        <w:t xml:space="preserve"> an infinite orthotropic PZT plate with a Griffith crack under shear impact loading. Chen and Meguid [17] studied a cracked piezoelectric strip influenced by electromechanical loading. Wanga and Noda [18] studied a piezoelectric layer bonded to the surface of an elastic structure with a crack under transient load in a piezoelectric layer bonded to a dissimilar elastic layer under transient load.</w:t>
      </w:r>
      <w:r w:rsidRPr="009416FE">
        <w:rPr>
          <w:b/>
          <w:bCs/>
        </w:rPr>
        <w:t xml:space="preserve"> </w:t>
      </w:r>
      <w:r w:rsidRPr="009416FE">
        <w:t xml:space="preserve">Ueda [19] studied the dynamic response of a central cracked piezoelectric composite plate with impact loading. Garcıa-Sanchez et al. [20,21] used a Boundary Element Method (BEM) for analyses of the transient response of cracked linear piezoelectric solids. Fotouhi et al. used Finite Element Modelling (FEM) to </w:t>
      </w:r>
      <w:r w:rsidRPr="009416FE">
        <w:lastRenderedPageBreak/>
        <w:t xml:space="preserve">investigate the thickness and material properties of piezoelectric layer influence on the fracture response of PZT composite. The results proved that the stress intensity factor is influenced by these parameters [22]. </w:t>
      </w:r>
    </w:p>
    <w:bookmarkEnd w:id="0"/>
    <w:bookmarkEnd w:id="1"/>
    <w:p w14:paraId="62D9461E" w14:textId="77777777" w:rsidR="00EA2E8E" w:rsidRPr="009416FE" w:rsidRDefault="00EA2E8E" w:rsidP="00771377">
      <w:pPr>
        <w:pStyle w:val="MDPI21heading1"/>
      </w:pPr>
      <w:r w:rsidRPr="009416FE">
        <w:rPr>
          <w:lang w:eastAsia="zh-CN"/>
        </w:rPr>
        <w:t xml:space="preserve">2. </w:t>
      </w:r>
      <w:r w:rsidRPr="009416FE">
        <w:t xml:space="preserve">Materials and Methods </w:t>
      </w:r>
    </w:p>
    <w:p w14:paraId="4463D533" w14:textId="64AED362" w:rsidR="00EA2E8E" w:rsidRPr="009416FE" w:rsidRDefault="00EA2E8E" w:rsidP="005A5088">
      <w:pPr>
        <w:pStyle w:val="MDPI22heading2"/>
        <w:rPr>
          <w:rFonts w:ascii="Times New Roman"/>
          <w:i w:val="0"/>
          <w:sz w:val="22"/>
          <w:rtl/>
        </w:rPr>
      </w:pPr>
      <w:r w:rsidRPr="009416FE">
        <w:t xml:space="preserve">2.1. Aim and </w:t>
      </w:r>
      <w:r w:rsidR="00750953" w:rsidRPr="009416FE">
        <w:t>Scope</w:t>
      </w:r>
    </w:p>
    <w:p w14:paraId="44F6D95F" w14:textId="1C80BCB2" w:rsidR="00EA2E8E" w:rsidRPr="009416FE" w:rsidRDefault="00EA2E8E" w:rsidP="00771377">
      <w:pPr>
        <w:pStyle w:val="MDPI31text"/>
      </w:pPr>
      <w:r w:rsidRPr="009416FE">
        <w:t xml:space="preserve">To improve the situational awareness, obstacle avoidance of marine vehicles and energy harvesting, thin-film piezoelectric pressure sensors are used widely for underwater sensing. Most of these piezoelectric sensors/actuators are manufactured with a sandwich structure [23]. </w:t>
      </w:r>
      <w:r w:rsidRPr="009416FE">
        <w:rPr>
          <w:noProof/>
        </w:rPr>
        <w:t>Th</w:t>
      </w:r>
      <w:r w:rsidR="00A56521" w:rsidRPr="009416FE">
        <w:rPr>
          <w:noProof/>
        </w:rPr>
        <w:t>is study aim</w:t>
      </w:r>
      <w:r w:rsidRPr="009416FE">
        <w:rPr>
          <w:noProof/>
        </w:rPr>
        <w:t>s</w:t>
      </w:r>
      <w:r w:rsidRPr="009416FE">
        <w:t xml:space="preserve"> to investigate the dynamic </w:t>
      </w:r>
      <w:r w:rsidRPr="009416FE">
        <w:rPr>
          <w:noProof/>
        </w:rPr>
        <w:t>behavior</w:t>
      </w:r>
      <w:r w:rsidRPr="009416FE">
        <w:t xml:space="preserve"> of </w:t>
      </w:r>
      <w:r w:rsidRPr="009416FE">
        <w:rPr>
          <w:noProof/>
        </w:rPr>
        <w:t>a sandwich piezoelectric</w:t>
      </w:r>
      <w:r w:rsidRPr="009416FE">
        <w:t xml:space="preserve"> panel, piezoelectric layers between two Aluminum skins, with a central crack under impact traction and dynamic stress intensity factor (DSIF) near the tip of the crack. The research </w:t>
      </w:r>
      <w:r w:rsidRPr="009416FE">
        <w:rPr>
          <w:noProof/>
        </w:rPr>
        <w:t>analyzes</w:t>
      </w:r>
      <w:r w:rsidRPr="009416FE">
        <w:t xml:space="preserve">, in particular, the effect of </w:t>
      </w:r>
      <w:r w:rsidR="00FE7F7E" w:rsidRPr="009416FE">
        <w:t xml:space="preserve">the </w:t>
      </w:r>
      <w:r w:rsidRPr="009416FE">
        <w:t xml:space="preserve">pre-existing crack on the response of a piezoelectric layered composite plate with finite dimensions. The results are useful to </w:t>
      </w:r>
      <w:r w:rsidR="00750953" w:rsidRPr="009416FE">
        <w:t>(</w:t>
      </w:r>
      <w:r w:rsidRPr="009416FE">
        <w:t xml:space="preserve">a) develop an optimum sensor design; </w:t>
      </w:r>
      <w:r w:rsidR="00750953" w:rsidRPr="009416FE">
        <w:t>(</w:t>
      </w:r>
      <w:r w:rsidRPr="009416FE">
        <w:t xml:space="preserve">b) consider the crack effects on the piezoelectric </w:t>
      </w:r>
      <w:r w:rsidRPr="009416FE">
        <w:rPr>
          <w:noProof/>
        </w:rPr>
        <w:t>behavior</w:t>
      </w:r>
      <w:r w:rsidR="00FE7F7E" w:rsidRPr="009416FE">
        <w:t>,</w:t>
      </w:r>
      <w:r w:rsidRPr="009416FE">
        <w:t xml:space="preserve"> </w:t>
      </w:r>
      <w:r w:rsidR="00FE7F7E" w:rsidRPr="009416FE">
        <w:t xml:space="preserve">and </w:t>
      </w:r>
      <w:r w:rsidR="00E108B6" w:rsidRPr="009416FE">
        <w:t>(</w:t>
      </w:r>
      <w:r w:rsidRPr="009416FE">
        <w:t>c) verify if PZT sensors are suitable or not for the use.</w:t>
      </w:r>
    </w:p>
    <w:p w14:paraId="4CFDF52A" w14:textId="77777777" w:rsidR="00EA2E8E" w:rsidRPr="009416FE" w:rsidRDefault="00EA2E8E" w:rsidP="005A5088">
      <w:pPr>
        <w:pStyle w:val="MDPI22heading2"/>
        <w:rPr>
          <w:lang w:eastAsia="zh-CN"/>
        </w:rPr>
      </w:pPr>
      <w:r w:rsidRPr="009416FE">
        <w:t>2.2. Validation</w:t>
      </w:r>
    </w:p>
    <w:p w14:paraId="45B33C6D" w14:textId="0536FC70" w:rsidR="00EA2E8E" w:rsidRPr="009416FE" w:rsidRDefault="00EA2E8E" w:rsidP="00771377">
      <w:pPr>
        <w:pStyle w:val="MDPI31text"/>
      </w:pPr>
      <w:r w:rsidRPr="009416FE">
        <w:t xml:space="preserve">The results </w:t>
      </w:r>
      <w:r w:rsidR="00FE7F7E" w:rsidRPr="009416FE">
        <w:t xml:space="preserve">were </w:t>
      </w:r>
      <w:r w:rsidRPr="009416FE">
        <w:t xml:space="preserve">obtained using numerical simulations. At first, the computational model, developed </w:t>
      </w:r>
      <w:r w:rsidRPr="009416FE">
        <w:rPr>
          <w:noProof/>
        </w:rPr>
        <w:t>in accordance with</w:t>
      </w:r>
      <w:r w:rsidRPr="009416FE">
        <w:t xml:space="preserve"> previous researches [22</w:t>
      </w:r>
      <w:r w:rsidR="00750953" w:rsidRPr="009416FE">
        <w:t>,</w:t>
      </w:r>
      <w:r w:rsidRPr="009416FE">
        <w:t>24</w:t>
      </w:r>
      <w:r w:rsidR="00750953" w:rsidRPr="009416FE">
        <w:t>–</w:t>
      </w:r>
      <w:r w:rsidRPr="009416FE">
        <w:t>26], was checked using two samples from literature: a pure piezoelectric plate of BaTiO</w:t>
      </w:r>
      <w:r w:rsidRPr="009416FE">
        <w:rPr>
          <w:vertAlign w:val="subscript"/>
        </w:rPr>
        <w:t>3</w:t>
      </w:r>
      <w:r w:rsidRPr="009416FE">
        <w:t xml:space="preserve"> </w:t>
      </w:r>
      <w:r w:rsidRPr="009416FE">
        <w:rPr>
          <w:rFonts w:eastAsia="SimSun"/>
        </w:rPr>
        <w:t>[27],</w:t>
      </w:r>
      <w:r w:rsidRPr="009416FE">
        <w:t xml:space="preserve"> and a pure elastic sample [28,29] with a crack. A brief characteristic of these cases is illustrated in Figure 1. The numerical results were compared with the available information</w:t>
      </w:r>
      <w:r w:rsidR="00A56521" w:rsidRPr="009416FE">
        <w:t>,</w:t>
      </w:r>
      <w:r w:rsidRPr="009416FE">
        <w:t xml:space="preserve"> </w:t>
      </w:r>
      <w:r w:rsidRPr="009416FE">
        <w:rPr>
          <w:noProof/>
        </w:rPr>
        <w:t>and</w:t>
      </w:r>
      <w:r w:rsidRPr="009416FE">
        <w:t xml:space="preserve"> an acceptable </w:t>
      </w:r>
      <w:r w:rsidRPr="009416FE">
        <w:rPr>
          <w:rStyle w:val="shorttext"/>
          <w:color w:val="auto"/>
        </w:rPr>
        <w:t>matching</w:t>
      </w:r>
      <w:r w:rsidRPr="009416FE">
        <w:t xml:space="preserve"> was observed (Table 1). The error percentage (Error (%)) is calculated by 100*((Our simulation value</w:t>
      </w:r>
      <w:r w:rsidR="00750953" w:rsidRPr="009416FE">
        <w:t xml:space="preserve"> − </w:t>
      </w:r>
      <w:r w:rsidRPr="009416FE">
        <w:t>Previous study’s value)</w:t>
      </w:r>
      <w:r w:rsidR="0059637C" w:rsidRPr="009416FE">
        <w:t>/</w:t>
      </w:r>
      <w:r w:rsidRPr="009416FE">
        <w:t>Previous study’s value)). Figure 2 illustrates the efficiency of the simulation method.</w:t>
      </w:r>
    </w:p>
    <w:p w14:paraId="0821F838" w14:textId="297F0338" w:rsidR="00EA2E8E" w:rsidRPr="009416FE" w:rsidRDefault="00EA2E8E" w:rsidP="00393910">
      <w:pPr>
        <w:pStyle w:val="MDPI31text"/>
        <w:spacing w:after="240"/>
        <w:rPr>
          <w:lang w:eastAsia="pl-PL"/>
        </w:rPr>
      </w:pPr>
      <w:r w:rsidRPr="009416FE">
        <w:rPr>
          <w:lang w:eastAsia="pl-PL"/>
        </w:rPr>
        <w:t xml:space="preserve">After the validation phase, the procedure was applied to simulate the finite PZT composite plates illustrated in Figure 3. </w:t>
      </w:r>
      <w:r w:rsidRPr="009416FE">
        <w:t xml:space="preserve">Numerical results for the DSIF were observed for several piezoelectric layered composite plates. The main objective of this paper is to investigate </w:t>
      </w:r>
      <w:r w:rsidRPr="009416FE">
        <w:rPr>
          <w:lang w:eastAsia="pl-PL"/>
        </w:rPr>
        <w:t>the effect of impact energy level and a pre-exist</w:t>
      </w:r>
      <w:r w:rsidR="00FE7F7E" w:rsidRPr="009416FE">
        <w:rPr>
          <w:lang w:eastAsia="pl-PL"/>
        </w:rPr>
        <w:t>ing</w:t>
      </w:r>
      <w:r w:rsidRPr="009416FE">
        <w:rPr>
          <w:lang w:eastAsia="pl-PL"/>
        </w:rPr>
        <w:t xml:space="preserve"> crack length on fracture response of a PZT composite plate.</w:t>
      </w:r>
    </w:p>
    <w:tbl>
      <w:tblPr>
        <w:tblW w:w="5050" w:type="pct"/>
        <w:jc w:val="center"/>
        <w:tblLook w:val="0000" w:firstRow="0" w:lastRow="0" w:firstColumn="0" w:lastColumn="0" w:noHBand="0" w:noVBand="0"/>
      </w:tblPr>
      <w:tblGrid>
        <w:gridCol w:w="5016"/>
        <w:gridCol w:w="3916"/>
      </w:tblGrid>
      <w:tr w:rsidR="00771377" w:rsidRPr="009416FE" w14:paraId="79387844" w14:textId="77777777" w:rsidTr="00680031">
        <w:trPr>
          <w:jc w:val="center"/>
        </w:trPr>
        <w:tc>
          <w:tcPr>
            <w:tcW w:w="2808" w:type="pct"/>
            <w:shd w:val="clear" w:color="auto" w:fill="auto"/>
            <w:vAlign w:val="bottom"/>
          </w:tcPr>
          <w:p w14:paraId="1A3C2EEC" w14:textId="37599B1A" w:rsidR="00EA2E8E" w:rsidRPr="009416FE" w:rsidRDefault="00EA2E8E" w:rsidP="00680031">
            <w:pPr>
              <w:pStyle w:val="MDPI31text"/>
              <w:spacing w:line="240" w:lineRule="auto"/>
              <w:ind w:firstLine="0"/>
              <w:jc w:val="center"/>
              <w:rPr>
                <w:color w:val="auto"/>
              </w:rPr>
            </w:pPr>
            <w:r w:rsidRPr="009416FE">
              <w:rPr>
                <w:noProof/>
                <w:snapToGrid/>
                <w:color w:val="auto"/>
                <w:lang w:val="en-GB" w:eastAsia="en-GB" w:bidi="ar-SA"/>
              </w:rPr>
              <w:drawing>
                <wp:inline distT="0" distB="0" distL="0" distR="0" wp14:anchorId="3CAB8E47" wp14:editId="66A7E55C">
                  <wp:extent cx="2880000" cy="2582033"/>
                  <wp:effectExtent l="0" t="0" r="0" b="8890"/>
                  <wp:docPr id="72" name="Picture 9" descr="C:\Users\salamIT\Pictures\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amIT\Pictures\ب.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2582033"/>
                          </a:xfrm>
                          <a:prstGeom prst="rect">
                            <a:avLst/>
                          </a:prstGeom>
                          <a:noFill/>
                          <a:ln>
                            <a:noFill/>
                          </a:ln>
                        </pic:spPr>
                      </pic:pic>
                    </a:graphicData>
                  </a:graphic>
                </wp:inline>
              </w:drawing>
            </w:r>
          </w:p>
        </w:tc>
        <w:tc>
          <w:tcPr>
            <w:tcW w:w="2192" w:type="pct"/>
            <w:shd w:val="clear" w:color="auto" w:fill="auto"/>
            <w:vAlign w:val="bottom"/>
          </w:tcPr>
          <w:p w14:paraId="11E0DE84" w14:textId="2E25359C" w:rsidR="00EA2E8E" w:rsidRPr="009416FE" w:rsidRDefault="00EA2E8E" w:rsidP="00680031">
            <w:pPr>
              <w:pStyle w:val="MDPI31text"/>
              <w:spacing w:line="240" w:lineRule="auto"/>
              <w:ind w:firstLine="0"/>
              <w:jc w:val="center"/>
              <w:rPr>
                <w:color w:val="auto"/>
              </w:rPr>
            </w:pPr>
            <w:r w:rsidRPr="009416FE">
              <w:rPr>
                <w:rFonts w:cs="B Nazanin"/>
                <w:noProof/>
                <w:snapToGrid/>
                <w:color w:val="auto"/>
                <w:lang w:val="en-GB" w:eastAsia="en-GB" w:bidi="ar-SA"/>
              </w:rPr>
              <w:drawing>
                <wp:inline distT="0" distB="0" distL="0" distR="0" wp14:anchorId="65EDDEE3" wp14:editId="1740891B">
                  <wp:extent cx="2160000" cy="1048859"/>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2920" t="14407" r="25839" b="41522"/>
                          <a:stretch>
                            <a:fillRect/>
                          </a:stretch>
                        </pic:blipFill>
                        <pic:spPr bwMode="auto">
                          <a:xfrm>
                            <a:off x="0" y="0"/>
                            <a:ext cx="2160000" cy="1048859"/>
                          </a:xfrm>
                          <a:prstGeom prst="rect">
                            <a:avLst/>
                          </a:prstGeom>
                          <a:noFill/>
                          <a:ln>
                            <a:noFill/>
                          </a:ln>
                        </pic:spPr>
                      </pic:pic>
                    </a:graphicData>
                  </a:graphic>
                </wp:inline>
              </w:drawing>
            </w:r>
          </w:p>
          <w:p w14:paraId="7AC52C11" w14:textId="2318DF54" w:rsidR="00EA2E8E" w:rsidRPr="009416FE" w:rsidRDefault="00EA2E8E" w:rsidP="00680031">
            <w:pPr>
              <w:pStyle w:val="MDPI31text"/>
              <w:spacing w:line="240" w:lineRule="auto"/>
              <w:ind w:firstLine="0"/>
              <w:jc w:val="center"/>
              <w:rPr>
                <w:color w:val="auto"/>
              </w:rPr>
            </w:pPr>
            <w:r w:rsidRPr="009416FE">
              <w:rPr>
                <w:rFonts w:cs="B Nazanin"/>
                <w:noProof/>
                <w:snapToGrid/>
                <w:color w:val="auto"/>
                <w:lang w:val="en-GB" w:eastAsia="en-GB" w:bidi="ar-SA"/>
              </w:rPr>
              <w:drawing>
                <wp:inline distT="0" distB="0" distL="0" distR="0" wp14:anchorId="119B773A" wp14:editId="54F3639E">
                  <wp:extent cx="2160000" cy="1103737"/>
                  <wp:effectExtent l="0" t="0" r="0" b="127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5871" t="22449" r="28391" b="33685"/>
                          <a:stretch>
                            <a:fillRect/>
                          </a:stretch>
                        </pic:blipFill>
                        <pic:spPr bwMode="auto">
                          <a:xfrm>
                            <a:off x="0" y="0"/>
                            <a:ext cx="2160000" cy="1103737"/>
                          </a:xfrm>
                          <a:prstGeom prst="rect">
                            <a:avLst/>
                          </a:prstGeom>
                          <a:noFill/>
                          <a:ln>
                            <a:noFill/>
                          </a:ln>
                        </pic:spPr>
                      </pic:pic>
                    </a:graphicData>
                  </a:graphic>
                </wp:inline>
              </w:drawing>
            </w:r>
          </w:p>
        </w:tc>
      </w:tr>
      <w:tr w:rsidR="00771377" w:rsidRPr="009416FE" w14:paraId="0DB231C6" w14:textId="77777777" w:rsidTr="00680031">
        <w:trPr>
          <w:jc w:val="center"/>
        </w:trPr>
        <w:tc>
          <w:tcPr>
            <w:tcW w:w="2808" w:type="pct"/>
            <w:shd w:val="clear" w:color="auto" w:fill="auto"/>
            <w:vAlign w:val="bottom"/>
          </w:tcPr>
          <w:p w14:paraId="066ABEB8" w14:textId="77777777" w:rsidR="00EA2E8E" w:rsidRPr="009416FE" w:rsidRDefault="00EA2E8E" w:rsidP="00680031">
            <w:pPr>
              <w:pStyle w:val="MDPI31text"/>
              <w:spacing w:line="240" w:lineRule="auto"/>
              <w:ind w:firstLine="0"/>
              <w:jc w:val="center"/>
              <w:rPr>
                <w:color w:val="auto"/>
              </w:rPr>
            </w:pPr>
            <w:r w:rsidRPr="009416FE">
              <w:rPr>
                <w:color w:val="auto"/>
              </w:rPr>
              <w:t>(</w:t>
            </w:r>
            <w:r w:rsidRPr="009416FE">
              <w:rPr>
                <w:b/>
                <w:color w:val="auto"/>
              </w:rPr>
              <w:t>a</w:t>
            </w:r>
            <w:r w:rsidRPr="009416FE">
              <w:rPr>
                <w:color w:val="auto"/>
              </w:rPr>
              <w:t>)</w:t>
            </w:r>
          </w:p>
        </w:tc>
        <w:tc>
          <w:tcPr>
            <w:tcW w:w="2192" w:type="pct"/>
            <w:shd w:val="clear" w:color="auto" w:fill="auto"/>
            <w:vAlign w:val="bottom"/>
          </w:tcPr>
          <w:p w14:paraId="48234F9E" w14:textId="77777777" w:rsidR="00EA2E8E" w:rsidRPr="009416FE" w:rsidRDefault="00EA2E8E" w:rsidP="00680031">
            <w:pPr>
              <w:pStyle w:val="MDPI31text"/>
              <w:spacing w:line="240" w:lineRule="auto"/>
              <w:ind w:firstLine="0"/>
              <w:jc w:val="center"/>
              <w:rPr>
                <w:color w:val="auto"/>
              </w:rPr>
            </w:pPr>
            <w:r w:rsidRPr="009416FE">
              <w:rPr>
                <w:color w:val="auto"/>
              </w:rPr>
              <w:t>(</w:t>
            </w:r>
            <w:r w:rsidRPr="009416FE">
              <w:rPr>
                <w:b/>
                <w:color w:val="auto"/>
              </w:rPr>
              <w:t>b</w:t>
            </w:r>
            <w:r w:rsidRPr="009416FE">
              <w:rPr>
                <w:color w:val="auto"/>
              </w:rPr>
              <w:t>)</w:t>
            </w:r>
          </w:p>
        </w:tc>
      </w:tr>
    </w:tbl>
    <w:p w14:paraId="501CAC2F" w14:textId="4FD30965" w:rsidR="00750953" w:rsidRPr="009416FE" w:rsidRDefault="00EA2E8E" w:rsidP="00557D3D">
      <w:pPr>
        <w:pStyle w:val="MDPI51figurecaption"/>
        <w:jc w:val="center"/>
      </w:pPr>
      <w:r w:rsidRPr="009416FE">
        <w:rPr>
          <w:b/>
        </w:rPr>
        <w:t xml:space="preserve">Figure 1. </w:t>
      </w:r>
      <w:r w:rsidRPr="009416FE">
        <w:t>Schematic of the (</w:t>
      </w:r>
      <w:r w:rsidRPr="009416FE">
        <w:rPr>
          <w:b/>
        </w:rPr>
        <w:t>a</w:t>
      </w:r>
      <w:r w:rsidRPr="009416FE">
        <w:t>) piezoelectric (BaTiO</w:t>
      </w:r>
      <w:r w:rsidRPr="009416FE">
        <w:rPr>
          <w:vertAlign w:val="subscript"/>
        </w:rPr>
        <w:t>3</w:t>
      </w:r>
      <w:r w:rsidRPr="009416FE">
        <w:t>) plate [26] and (</w:t>
      </w:r>
      <w:r w:rsidRPr="009416FE">
        <w:rPr>
          <w:b/>
        </w:rPr>
        <w:t>b</w:t>
      </w:r>
      <w:r w:rsidRPr="009416FE">
        <w:t>) steel plate [27].</w:t>
      </w:r>
    </w:p>
    <w:p w14:paraId="05207B83" w14:textId="77777777" w:rsidR="00680031" w:rsidRDefault="00680031">
      <w:pPr>
        <w:spacing w:line="240" w:lineRule="auto"/>
        <w:jc w:val="left"/>
        <w:rPr>
          <w:rFonts w:ascii="Palatino Linotype" w:hAnsi="Palatino Linotype" w:cstheme="minorBidi"/>
          <w:b/>
          <w:sz w:val="18"/>
          <w:szCs w:val="22"/>
          <w:lang w:bidi="en-US"/>
        </w:rPr>
      </w:pPr>
      <w:r>
        <w:rPr>
          <w:b/>
        </w:rPr>
        <w:br w:type="page"/>
      </w:r>
    </w:p>
    <w:p w14:paraId="72A41B9C" w14:textId="0DBF760D" w:rsidR="00750953" w:rsidRPr="009416FE" w:rsidRDefault="00750953" w:rsidP="00680031">
      <w:pPr>
        <w:pStyle w:val="MDPI41tablecaption"/>
      </w:pPr>
      <w:r w:rsidRPr="00680031">
        <w:rPr>
          <w:b/>
        </w:rPr>
        <w:lastRenderedPageBreak/>
        <w:t>Table 1.</w:t>
      </w:r>
      <w:r w:rsidRPr="009416FE">
        <w:t xml:space="preserve"> Comparison of the results (present results and previous works [22,24–26]) for the investigated case studies.</w:t>
      </w:r>
    </w:p>
    <w:tbl>
      <w:tblPr>
        <w:tblW w:w="0" w:type="auto"/>
        <w:jc w:val="center"/>
        <w:tblBorders>
          <w:top w:val="single" w:sz="8" w:space="0" w:color="auto"/>
          <w:bottom w:val="single" w:sz="8" w:space="0" w:color="auto"/>
        </w:tblBorders>
        <w:tblLook w:val="04A0" w:firstRow="1" w:lastRow="0" w:firstColumn="1" w:lastColumn="0" w:noHBand="0" w:noVBand="1"/>
      </w:tblPr>
      <w:tblGrid>
        <w:gridCol w:w="1737"/>
        <w:gridCol w:w="1202"/>
        <w:gridCol w:w="975"/>
        <w:gridCol w:w="1681"/>
        <w:gridCol w:w="1202"/>
        <w:gridCol w:w="975"/>
      </w:tblGrid>
      <w:tr w:rsidR="00704CA8" w:rsidRPr="009416FE" w14:paraId="34E73974" w14:textId="77777777" w:rsidTr="00704CA8">
        <w:trPr>
          <w:jc w:val="center"/>
        </w:trPr>
        <w:tc>
          <w:tcPr>
            <w:tcW w:w="0" w:type="auto"/>
            <w:tcBorders>
              <w:top w:val="single" w:sz="8" w:space="0" w:color="auto"/>
              <w:bottom w:val="single" w:sz="4" w:space="0" w:color="auto"/>
            </w:tcBorders>
            <w:shd w:val="clear" w:color="auto" w:fill="auto"/>
            <w:vAlign w:val="center"/>
          </w:tcPr>
          <w:p w14:paraId="456A72D1" w14:textId="23C51A22" w:rsidR="00704CA8" w:rsidRPr="009416FE" w:rsidRDefault="00704CA8" w:rsidP="003261F1">
            <w:pPr>
              <w:pStyle w:val="MDPI41tablecaption"/>
              <w:autoSpaceDE w:val="0"/>
              <w:autoSpaceDN w:val="0"/>
              <w:spacing w:before="0" w:after="0" w:line="240" w:lineRule="auto"/>
              <w:ind w:left="0" w:right="0"/>
              <w:jc w:val="center"/>
              <w:rPr>
                <w:sz w:val="20"/>
              </w:rPr>
            </w:pPr>
          </w:p>
        </w:tc>
        <w:tc>
          <w:tcPr>
            <w:tcW w:w="0" w:type="auto"/>
            <w:tcBorders>
              <w:top w:val="single" w:sz="8" w:space="0" w:color="auto"/>
              <w:bottom w:val="single" w:sz="4" w:space="0" w:color="auto"/>
            </w:tcBorders>
            <w:shd w:val="clear" w:color="auto" w:fill="auto"/>
            <w:vAlign w:val="center"/>
          </w:tcPr>
          <w:p w14:paraId="1FC3A773" w14:textId="77777777" w:rsidR="00704CA8" w:rsidRPr="009416FE" w:rsidRDefault="00704CA8" w:rsidP="003261F1">
            <w:pPr>
              <w:pStyle w:val="MDPI41tablecaption"/>
              <w:spacing w:before="0" w:after="0" w:line="240" w:lineRule="auto"/>
              <w:ind w:left="0" w:right="0"/>
              <w:jc w:val="center"/>
              <w:rPr>
                <w:sz w:val="20"/>
              </w:rPr>
            </w:pPr>
            <w:r w:rsidRPr="009416FE">
              <w:rPr>
                <w:b/>
                <w:color w:val="auto"/>
                <w:sz w:val="20"/>
              </w:rPr>
              <w:t>K</w:t>
            </w:r>
            <w:r w:rsidRPr="009416FE">
              <w:rPr>
                <w:b/>
                <w:color w:val="auto"/>
                <w:sz w:val="20"/>
                <w:vertAlign w:val="subscript"/>
              </w:rPr>
              <w:t>max</w:t>
            </w:r>
            <w:r w:rsidRPr="009416FE">
              <w:rPr>
                <w:b/>
                <w:color w:val="auto"/>
                <w:sz w:val="20"/>
              </w:rPr>
              <w:t xml:space="preserve"> (MPa)</w:t>
            </w:r>
          </w:p>
        </w:tc>
        <w:tc>
          <w:tcPr>
            <w:tcW w:w="0" w:type="auto"/>
            <w:tcBorders>
              <w:top w:val="single" w:sz="8" w:space="0" w:color="auto"/>
              <w:bottom w:val="single" w:sz="4" w:space="0" w:color="auto"/>
            </w:tcBorders>
            <w:shd w:val="clear" w:color="auto" w:fill="auto"/>
            <w:vAlign w:val="center"/>
          </w:tcPr>
          <w:p w14:paraId="2FFBB35B" w14:textId="77777777" w:rsidR="00704CA8" w:rsidRPr="009416FE" w:rsidRDefault="00704CA8" w:rsidP="003261F1">
            <w:pPr>
              <w:pStyle w:val="MDPI41tablecaption"/>
              <w:spacing w:before="0" w:after="0" w:line="240" w:lineRule="auto"/>
              <w:ind w:left="0" w:right="0"/>
              <w:jc w:val="center"/>
              <w:rPr>
                <w:sz w:val="20"/>
              </w:rPr>
            </w:pPr>
            <w:r w:rsidRPr="009416FE">
              <w:rPr>
                <w:b/>
                <w:color w:val="auto"/>
                <w:sz w:val="20"/>
              </w:rPr>
              <w:t>T</w:t>
            </w:r>
            <w:r w:rsidRPr="009416FE">
              <w:rPr>
                <w:b/>
                <w:color w:val="auto"/>
                <w:sz w:val="20"/>
                <w:vertAlign w:val="subscript"/>
              </w:rPr>
              <w:t>max</w:t>
            </w:r>
            <w:r w:rsidRPr="009416FE">
              <w:rPr>
                <w:b/>
                <w:color w:val="auto"/>
                <w:sz w:val="20"/>
              </w:rPr>
              <w:t xml:space="preserve"> (</w:t>
            </w:r>
            <w:r w:rsidRPr="009416FE">
              <w:rPr>
                <w:rFonts w:ascii="Arial" w:hint="cs"/>
                <w:b/>
                <w:color w:val="auto"/>
                <w:sz w:val="22"/>
                <w:rtl/>
              </w:rPr>
              <w:t>µ</w:t>
            </w:r>
            <w:r w:rsidRPr="009416FE">
              <w:rPr>
                <w:b/>
                <w:color w:val="auto"/>
                <w:sz w:val="20"/>
              </w:rPr>
              <w:t>s)</w:t>
            </w:r>
          </w:p>
        </w:tc>
        <w:tc>
          <w:tcPr>
            <w:tcW w:w="0" w:type="auto"/>
            <w:tcBorders>
              <w:top w:val="single" w:sz="8" w:space="0" w:color="auto"/>
              <w:bottom w:val="single" w:sz="4" w:space="0" w:color="auto"/>
            </w:tcBorders>
            <w:shd w:val="clear" w:color="auto" w:fill="auto"/>
            <w:vAlign w:val="center"/>
          </w:tcPr>
          <w:p w14:paraId="661C75F5" w14:textId="523011B9" w:rsidR="00704CA8" w:rsidRPr="009416FE" w:rsidRDefault="00704CA8" w:rsidP="003261F1">
            <w:pPr>
              <w:pStyle w:val="MDPI41tablecaption"/>
              <w:spacing w:before="0" w:after="0" w:line="240" w:lineRule="auto"/>
              <w:ind w:left="0" w:right="0"/>
              <w:jc w:val="center"/>
              <w:rPr>
                <w:sz w:val="20"/>
              </w:rPr>
            </w:pPr>
            <w:bookmarkStart w:id="2" w:name="_GoBack"/>
            <w:bookmarkEnd w:id="2"/>
          </w:p>
        </w:tc>
        <w:tc>
          <w:tcPr>
            <w:tcW w:w="0" w:type="auto"/>
            <w:tcBorders>
              <w:top w:val="single" w:sz="8" w:space="0" w:color="auto"/>
              <w:bottom w:val="single" w:sz="4" w:space="0" w:color="auto"/>
            </w:tcBorders>
            <w:shd w:val="clear" w:color="auto" w:fill="auto"/>
            <w:vAlign w:val="center"/>
          </w:tcPr>
          <w:p w14:paraId="6CE63847" w14:textId="77777777" w:rsidR="00704CA8" w:rsidRPr="009416FE" w:rsidRDefault="00704CA8" w:rsidP="003261F1">
            <w:pPr>
              <w:pStyle w:val="MDPI41tablecaption"/>
              <w:spacing w:before="0" w:after="0" w:line="240" w:lineRule="auto"/>
              <w:ind w:left="0" w:right="0"/>
              <w:jc w:val="center"/>
              <w:rPr>
                <w:sz w:val="20"/>
              </w:rPr>
            </w:pPr>
            <w:r w:rsidRPr="009416FE">
              <w:rPr>
                <w:b/>
                <w:color w:val="auto"/>
                <w:sz w:val="20"/>
              </w:rPr>
              <w:t>K</w:t>
            </w:r>
            <w:r w:rsidRPr="009416FE">
              <w:rPr>
                <w:b/>
                <w:color w:val="auto"/>
                <w:sz w:val="20"/>
                <w:vertAlign w:val="subscript"/>
              </w:rPr>
              <w:t>max</w:t>
            </w:r>
            <w:r w:rsidRPr="009416FE">
              <w:rPr>
                <w:b/>
                <w:color w:val="auto"/>
                <w:sz w:val="20"/>
              </w:rPr>
              <w:t xml:space="preserve"> (MPa)</w:t>
            </w:r>
          </w:p>
        </w:tc>
        <w:tc>
          <w:tcPr>
            <w:tcW w:w="0" w:type="auto"/>
            <w:tcBorders>
              <w:top w:val="single" w:sz="8" w:space="0" w:color="auto"/>
              <w:bottom w:val="single" w:sz="4" w:space="0" w:color="auto"/>
            </w:tcBorders>
            <w:shd w:val="clear" w:color="auto" w:fill="auto"/>
            <w:vAlign w:val="center"/>
          </w:tcPr>
          <w:p w14:paraId="5709FACC" w14:textId="77777777" w:rsidR="00704CA8" w:rsidRPr="009416FE" w:rsidRDefault="00704CA8" w:rsidP="003261F1">
            <w:pPr>
              <w:pStyle w:val="MDPI41tablecaption"/>
              <w:spacing w:before="0" w:after="0" w:line="240" w:lineRule="auto"/>
              <w:ind w:left="0" w:right="0"/>
              <w:jc w:val="center"/>
              <w:rPr>
                <w:sz w:val="20"/>
              </w:rPr>
            </w:pPr>
            <w:r w:rsidRPr="009416FE">
              <w:rPr>
                <w:b/>
                <w:color w:val="auto"/>
                <w:sz w:val="20"/>
              </w:rPr>
              <w:t>T</w:t>
            </w:r>
            <w:r w:rsidRPr="009416FE">
              <w:rPr>
                <w:b/>
                <w:color w:val="auto"/>
                <w:sz w:val="20"/>
                <w:vertAlign w:val="subscript"/>
              </w:rPr>
              <w:t>max</w:t>
            </w:r>
            <w:r w:rsidRPr="009416FE">
              <w:rPr>
                <w:b/>
                <w:color w:val="auto"/>
                <w:sz w:val="20"/>
              </w:rPr>
              <w:t xml:space="preserve"> (</w:t>
            </w:r>
            <w:r w:rsidRPr="009416FE">
              <w:rPr>
                <w:rFonts w:ascii="Arial" w:hint="cs"/>
                <w:b/>
                <w:color w:val="auto"/>
                <w:sz w:val="22"/>
                <w:rtl/>
              </w:rPr>
              <w:t>µ</w:t>
            </w:r>
            <w:r w:rsidRPr="009416FE">
              <w:rPr>
                <w:b/>
                <w:color w:val="auto"/>
                <w:sz w:val="20"/>
              </w:rPr>
              <w:t>s)</w:t>
            </w:r>
          </w:p>
        </w:tc>
      </w:tr>
      <w:tr w:rsidR="00704CA8" w:rsidRPr="009416FE" w14:paraId="59D9B807" w14:textId="77777777" w:rsidTr="00704CA8">
        <w:trPr>
          <w:jc w:val="center"/>
        </w:trPr>
        <w:tc>
          <w:tcPr>
            <w:tcW w:w="0" w:type="auto"/>
            <w:tcBorders>
              <w:top w:val="single" w:sz="4" w:space="0" w:color="auto"/>
            </w:tcBorders>
            <w:shd w:val="clear" w:color="auto" w:fill="auto"/>
            <w:vAlign w:val="center"/>
          </w:tcPr>
          <w:p w14:paraId="2593ECB6"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rPr>
              <w:t>Obtained results</w:t>
            </w:r>
          </w:p>
        </w:tc>
        <w:tc>
          <w:tcPr>
            <w:tcW w:w="0" w:type="auto"/>
            <w:tcBorders>
              <w:top w:val="single" w:sz="4" w:space="0" w:color="auto"/>
            </w:tcBorders>
            <w:shd w:val="clear" w:color="auto" w:fill="auto"/>
            <w:vAlign w:val="center"/>
          </w:tcPr>
          <w:p w14:paraId="36ECC63A"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rPr>
              <w:t>1.15</w:t>
            </w:r>
          </w:p>
        </w:tc>
        <w:tc>
          <w:tcPr>
            <w:tcW w:w="0" w:type="auto"/>
            <w:tcBorders>
              <w:top w:val="single" w:sz="4" w:space="0" w:color="auto"/>
            </w:tcBorders>
            <w:shd w:val="clear" w:color="auto" w:fill="auto"/>
            <w:vAlign w:val="center"/>
          </w:tcPr>
          <w:p w14:paraId="347D7D2E"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rPr>
              <w:t>9.5</w:t>
            </w:r>
          </w:p>
        </w:tc>
        <w:tc>
          <w:tcPr>
            <w:tcW w:w="0" w:type="auto"/>
            <w:tcBorders>
              <w:top w:val="single" w:sz="4" w:space="0" w:color="auto"/>
            </w:tcBorders>
            <w:shd w:val="clear" w:color="auto" w:fill="auto"/>
            <w:vAlign w:val="center"/>
          </w:tcPr>
          <w:p w14:paraId="4D382CF2"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rPr>
              <w:t>Obtained results</w:t>
            </w:r>
          </w:p>
        </w:tc>
        <w:tc>
          <w:tcPr>
            <w:tcW w:w="0" w:type="auto"/>
            <w:tcBorders>
              <w:top w:val="single" w:sz="4" w:space="0" w:color="auto"/>
            </w:tcBorders>
            <w:shd w:val="clear" w:color="auto" w:fill="auto"/>
            <w:vAlign w:val="center"/>
          </w:tcPr>
          <w:p w14:paraId="7F211494"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lang w:eastAsia="pl-PL"/>
              </w:rPr>
              <w:t>2.559</w:t>
            </w:r>
          </w:p>
        </w:tc>
        <w:tc>
          <w:tcPr>
            <w:tcW w:w="0" w:type="auto"/>
            <w:tcBorders>
              <w:top w:val="single" w:sz="4" w:space="0" w:color="auto"/>
            </w:tcBorders>
            <w:shd w:val="clear" w:color="auto" w:fill="auto"/>
            <w:vAlign w:val="center"/>
          </w:tcPr>
          <w:p w14:paraId="331F7BB6"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lang w:eastAsia="pl-PL"/>
              </w:rPr>
              <w:t>7</w:t>
            </w:r>
          </w:p>
        </w:tc>
      </w:tr>
      <w:tr w:rsidR="00704CA8" w:rsidRPr="009416FE" w14:paraId="6E6F2709" w14:textId="77777777" w:rsidTr="00704CA8">
        <w:trPr>
          <w:jc w:val="center"/>
        </w:trPr>
        <w:tc>
          <w:tcPr>
            <w:tcW w:w="0" w:type="auto"/>
            <w:shd w:val="clear" w:color="auto" w:fill="auto"/>
            <w:vAlign w:val="center"/>
          </w:tcPr>
          <w:p w14:paraId="1075C641"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rPr>
              <w:t>Enderlein’s work</w:t>
            </w:r>
          </w:p>
        </w:tc>
        <w:tc>
          <w:tcPr>
            <w:tcW w:w="0" w:type="auto"/>
            <w:shd w:val="clear" w:color="auto" w:fill="auto"/>
            <w:vAlign w:val="center"/>
          </w:tcPr>
          <w:p w14:paraId="114359B3"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rPr>
              <w:t>1.15</w:t>
            </w:r>
          </w:p>
        </w:tc>
        <w:tc>
          <w:tcPr>
            <w:tcW w:w="0" w:type="auto"/>
            <w:shd w:val="clear" w:color="auto" w:fill="auto"/>
            <w:vAlign w:val="center"/>
          </w:tcPr>
          <w:p w14:paraId="5FD4D056"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rPr>
              <w:t>9.5</w:t>
            </w:r>
          </w:p>
        </w:tc>
        <w:tc>
          <w:tcPr>
            <w:tcW w:w="0" w:type="auto"/>
            <w:shd w:val="clear" w:color="auto" w:fill="auto"/>
            <w:vAlign w:val="center"/>
          </w:tcPr>
          <w:p w14:paraId="024968CF"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rPr>
              <w:t>Chen’s work</w:t>
            </w:r>
          </w:p>
        </w:tc>
        <w:tc>
          <w:tcPr>
            <w:tcW w:w="0" w:type="auto"/>
            <w:shd w:val="clear" w:color="auto" w:fill="auto"/>
            <w:vAlign w:val="center"/>
          </w:tcPr>
          <w:p w14:paraId="55468073"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lang w:eastAsia="pl-PL"/>
              </w:rPr>
              <w:t>2.698</w:t>
            </w:r>
          </w:p>
        </w:tc>
        <w:tc>
          <w:tcPr>
            <w:tcW w:w="0" w:type="auto"/>
            <w:shd w:val="clear" w:color="auto" w:fill="auto"/>
            <w:vAlign w:val="center"/>
          </w:tcPr>
          <w:p w14:paraId="0CBA9EEA"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lang w:eastAsia="pl-PL"/>
              </w:rPr>
              <w:t>6</w:t>
            </w:r>
          </w:p>
        </w:tc>
      </w:tr>
      <w:tr w:rsidR="00704CA8" w:rsidRPr="009416FE" w14:paraId="5AF83B43" w14:textId="77777777" w:rsidTr="00704CA8">
        <w:trPr>
          <w:jc w:val="center"/>
        </w:trPr>
        <w:tc>
          <w:tcPr>
            <w:tcW w:w="0" w:type="auto"/>
            <w:shd w:val="clear" w:color="auto" w:fill="auto"/>
            <w:vAlign w:val="center"/>
          </w:tcPr>
          <w:p w14:paraId="39396EAB"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rPr>
              <w:t>Error (%)</w:t>
            </w:r>
          </w:p>
        </w:tc>
        <w:tc>
          <w:tcPr>
            <w:tcW w:w="0" w:type="auto"/>
            <w:shd w:val="clear" w:color="auto" w:fill="auto"/>
            <w:vAlign w:val="center"/>
          </w:tcPr>
          <w:p w14:paraId="6B576D43"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rPr>
              <w:t>0.41</w:t>
            </w:r>
          </w:p>
        </w:tc>
        <w:tc>
          <w:tcPr>
            <w:tcW w:w="0" w:type="auto"/>
            <w:shd w:val="clear" w:color="auto" w:fill="auto"/>
            <w:vAlign w:val="center"/>
          </w:tcPr>
          <w:p w14:paraId="140786B3"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rPr>
              <w:t>0.115</w:t>
            </w:r>
          </w:p>
        </w:tc>
        <w:tc>
          <w:tcPr>
            <w:tcW w:w="0" w:type="auto"/>
            <w:shd w:val="clear" w:color="auto" w:fill="auto"/>
            <w:vAlign w:val="center"/>
          </w:tcPr>
          <w:p w14:paraId="7FC72F1B"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rPr>
              <w:t>Error (%)</w:t>
            </w:r>
          </w:p>
        </w:tc>
        <w:tc>
          <w:tcPr>
            <w:tcW w:w="0" w:type="auto"/>
            <w:shd w:val="clear" w:color="auto" w:fill="auto"/>
            <w:vAlign w:val="center"/>
          </w:tcPr>
          <w:p w14:paraId="176713D9"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lang w:eastAsia="pl-PL"/>
              </w:rPr>
              <w:t>5.13</w:t>
            </w:r>
          </w:p>
        </w:tc>
        <w:tc>
          <w:tcPr>
            <w:tcW w:w="0" w:type="auto"/>
            <w:shd w:val="clear" w:color="auto" w:fill="auto"/>
            <w:vAlign w:val="center"/>
          </w:tcPr>
          <w:p w14:paraId="68713B2E" w14:textId="77777777" w:rsidR="00704CA8" w:rsidRPr="009416FE" w:rsidRDefault="00704CA8" w:rsidP="003261F1">
            <w:pPr>
              <w:pStyle w:val="MDPI41tablecaption"/>
              <w:spacing w:before="0" w:after="0" w:line="240" w:lineRule="auto"/>
              <w:ind w:left="0" w:right="0"/>
              <w:jc w:val="center"/>
              <w:rPr>
                <w:sz w:val="20"/>
              </w:rPr>
            </w:pPr>
            <w:r w:rsidRPr="009416FE">
              <w:rPr>
                <w:color w:val="auto"/>
                <w:sz w:val="20"/>
                <w:szCs w:val="16"/>
                <w:lang w:eastAsia="pl-PL"/>
              </w:rPr>
              <w:t>−6.06</w:t>
            </w:r>
          </w:p>
        </w:tc>
      </w:tr>
    </w:tbl>
    <w:p w14:paraId="7367B755" w14:textId="77777777" w:rsidR="00704CA8" w:rsidRPr="009416FE" w:rsidRDefault="00704CA8" w:rsidP="00704CA8">
      <w:pPr>
        <w:pStyle w:val="MDPI41tablecaption"/>
        <w:spacing w:before="0" w:after="0"/>
      </w:pPr>
    </w:p>
    <w:tbl>
      <w:tblPr>
        <w:tblStyle w:val="TableGrid4"/>
        <w:bidiVisual/>
        <w:tblW w:w="9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5104"/>
      </w:tblGrid>
      <w:tr w:rsidR="00EA2E8E" w:rsidRPr="009416FE" w14:paraId="356554CE" w14:textId="77777777" w:rsidTr="00EE3BC5">
        <w:trPr>
          <w:trHeight w:val="3204"/>
          <w:jc w:val="center"/>
        </w:trPr>
        <w:tc>
          <w:tcPr>
            <w:tcW w:w="4736" w:type="dxa"/>
            <w:vAlign w:val="center"/>
          </w:tcPr>
          <w:p w14:paraId="23319220" w14:textId="2D48AA05" w:rsidR="00EA2E8E" w:rsidRPr="009416FE" w:rsidRDefault="00EA2E8E" w:rsidP="005A5088">
            <w:r w:rsidRPr="009416FE">
              <w:rPr>
                <w:noProof/>
                <w:lang w:val="en-GB" w:eastAsia="en-GB"/>
              </w:rPr>
              <w:drawing>
                <wp:inline distT="0" distB="0" distL="0" distR="0" wp14:anchorId="5E6BE4E0" wp14:editId="297067A0">
                  <wp:extent cx="2490960" cy="1793620"/>
                  <wp:effectExtent l="0" t="0" r="5080"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881" cy="1800043"/>
                          </a:xfrm>
                          <a:prstGeom prst="rect">
                            <a:avLst/>
                          </a:prstGeom>
                          <a:noFill/>
                          <a:ln>
                            <a:noFill/>
                          </a:ln>
                        </pic:spPr>
                      </pic:pic>
                    </a:graphicData>
                  </a:graphic>
                </wp:inline>
              </w:drawing>
            </w:r>
          </w:p>
        </w:tc>
        <w:tc>
          <w:tcPr>
            <w:tcW w:w="5104" w:type="dxa"/>
          </w:tcPr>
          <w:p w14:paraId="3FBF9FE1" w14:textId="160CD8D6" w:rsidR="00EA2E8E" w:rsidRPr="009416FE" w:rsidRDefault="00EA2E8E" w:rsidP="005A5088">
            <w:pPr>
              <w:bidi/>
              <w:adjustRightInd w:val="0"/>
              <w:snapToGrid w:val="0"/>
              <w:spacing w:before="240" w:line="240" w:lineRule="auto"/>
              <w:jc w:val="center"/>
              <w:rPr>
                <w:rFonts w:cs="Times New Roman"/>
                <w:i/>
                <w:color w:val="auto"/>
                <w:sz w:val="18"/>
                <w:rtl/>
              </w:rPr>
            </w:pPr>
            <w:r w:rsidRPr="009416FE">
              <w:rPr>
                <w:rFonts w:ascii="Palatino Linotype" w:hAnsi="Palatino Linotype"/>
                <w:i/>
                <w:noProof/>
                <w:color w:val="auto"/>
                <w:sz w:val="20"/>
                <w:lang w:val="en-GB" w:eastAsia="en-GB"/>
              </w:rPr>
              <w:drawing>
                <wp:inline distT="0" distB="0" distL="0" distR="0" wp14:anchorId="5B901AB8" wp14:editId="7CDC0EA7">
                  <wp:extent cx="2520000" cy="1848985"/>
                  <wp:effectExtent l="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1848985"/>
                          </a:xfrm>
                          <a:prstGeom prst="rect">
                            <a:avLst/>
                          </a:prstGeom>
                          <a:noFill/>
                          <a:ln>
                            <a:noFill/>
                          </a:ln>
                        </pic:spPr>
                      </pic:pic>
                    </a:graphicData>
                  </a:graphic>
                </wp:inline>
              </w:drawing>
            </w:r>
          </w:p>
        </w:tc>
      </w:tr>
      <w:tr w:rsidR="00EA2E8E" w:rsidRPr="009416FE" w14:paraId="3B1C731A" w14:textId="77777777" w:rsidTr="00EE3BC5">
        <w:trPr>
          <w:trHeight w:val="162"/>
          <w:jc w:val="center"/>
        </w:trPr>
        <w:tc>
          <w:tcPr>
            <w:tcW w:w="4736" w:type="dxa"/>
          </w:tcPr>
          <w:p w14:paraId="0B73230E" w14:textId="77777777" w:rsidR="00EA2E8E" w:rsidRPr="009416FE" w:rsidRDefault="00EA2E8E" w:rsidP="0059637C">
            <w:pPr>
              <w:adjustRightInd w:val="0"/>
              <w:snapToGrid w:val="0"/>
              <w:spacing w:line="240" w:lineRule="auto"/>
              <w:jc w:val="center"/>
              <w:rPr>
                <w:rFonts w:ascii="Palatino Linotype" w:hAnsi="Palatino Linotype"/>
                <w:b/>
                <w:color w:val="auto"/>
                <w:sz w:val="20"/>
                <w:szCs w:val="20"/>
                <w:lang w:bidi="en-US"/>
              </w:rPr>
            </w:pPr>
            <w:r w:rsidRPr="009416FE">
              <w:rPr>
                <w:rFonts w:ascii="Palatino Linotype" w:hAnsi="Palatino Linotype"/>
                <w:color w:val="auto"/>
                <w:sz w:val="20"/>
                <w:szCs w:val="20"/>
                <w:lang w:bidi="en-US"/>
              </w:rPr>
              <w:t>(</w:t>
            </w:r>
            <w:r w:rsidRPr="009416FE">
              <w:rPr>
                <w:rFonts w:ascii="Palatino Linotype" w:hAnsi="Palatino Linotype"/>
                <w:b/>
                <w:color w:val="auto"/>
                <w:sz w:val="20"/>
                <w:szCs w:val="20"/>
                <w:lang w:bidi="en-US"/>
              </w:rPr>
              <w:t>b</w:t>
            </w:r>
            <w:r w:rsidRPr="009416FE">
              <w:rPr>
                <w:rFonts w:ascii="Palatino Linotype" w:hAnsi="Palatino Linotype"/>
                <w:color w:val="auto"/>
                <w:sz w:val="20"/>
                <w:szCs w:val="20"/>
                <w:lang w:bidi="en-US"/>
              </w:rPr>
              <w:t>)</w:t>
            </w:r>
          </w:p>
        </w:tc>
        <w:tc>
          <w:tcPr>
            <w:tcW w:w="5104" w:type="dxa"/>
          </w:tcPr>
          <w:p w14:paraId="5B1476BF" w14:textId="77777777" w:rsidR="00EA2E8E" w:rsidRPr="009416FE" w:rsidRDefault="00EA2E8E" w:rsidP="0059637C">
            <w:pPr>
              <w:adjustRightInd w:val="0"/>
              <w:snapToGrid w:val="0"/>
              <w:spacing w:line="240" w:lineRule="auto"/>
              <w:jc w:val="center"/>
              <w:rPr>
                <w:rFonts w:ascii="Palatino Linotype" w:hAnsi="Palatino Linotype"/>
                <w:b/>
                <w:color w:val="auto"/>
                <w:sz w:val="20"/>
                <w:szCs w:val="20"/>
                <w:lang w:bidi="en-US"/>
              </w:rPr>
            </w:pPr>
            <w:r w:rsidRPr="009416FE">
              <w:rPr>
                <w:rFonts w:ascii="Palatino Linotype" w:hAnsi="Palatino Linotype"/>
                <w:color w:val="auto"/>
                <w:sz w:val="20"/>
                <w:szCs w:val="20"/>
                <w:lang w:bidi="en-US"/>
              </w:rPr>
              <w:t>(</w:t>
            </w:r>
            <w:r w:rsidRPr="009416FE">
              <w:rPr>
                <w:rFonts w:ascii="Palatino Linotype" w:hAnsi="Palatino Linotype"/>
                <w:b/>
                <w:color w:val="auto"/>
                <w:sz w:val="20"/>
                <w:szCs w:val="20"/>
                <w:lang w:bidi="en-US"/>
              </w:rPr>
              <w:t>a</w:t>
            </w:r>
            <w:r w:rsidRPr="009416FE">
              <w:rPr>
                <w:rFonts w:ascii="Palatino Linotype" w:hAnsi="Palatino Linotype"/>
                <w:color w:val="auto"/>
                <w:sz w:val="20"/>
                <w:szCs w:val="20"/>
                <w:lang w:bidi="en-US"/>
              </w:rPr>
              <w:t>)</w:t>
            </w:r>
          </w:p>
        </w:tc>
      </w:tr>
    </w:tbl>
    <w:p w14:paraId="4D786DA2" w14:textId="6EFACA35" w:rsidR="00EA2E8E" w:rsidRPr="009416FE" w:rsidRDefault="00EA2E8E" w:rsidP="0059637C">
      <w:pPr>
        <w:pStyle w:val="MDPI51figurecaption"/>
        <w:jc w:val="center"/>
        <w:rPr>
          <w:color w:val="auto"/>
        </w:rPr>
      </w:pPr>
      <w:r w:rsidRPr="009416FE">
        <w:rPr>
          <w:b/>
          <w:color w:val="auto"/>
        </w:rPr>
        <w:t>Figure 2.</w:t>
      </w:r>
      <w:r w:rsidR="00300623" w:rsidRPr="009416FE">
        <w:t xml:space="preserve"> Dynamic stress intensity factor</w:t>
      </w:r>
      <w:r w:rsidRPr="009416FE">
        <w:rPr>
          <w:color w:val="auto"/>
        </w:rPr>
        <w:t xml:space="preserve"> </w:t>
      </w:r>
      <w:r w:rsidR="00300623" w:rsidRPr="009416FE">
        <w:rPr>
          <w:color w:val="auto"/>
        </w:rPr>
        <w:t>(</w:t>
      </w:r>
      <w:r w:rsidRPr="009416FE">
        <w:rPr>
          <w:color w:val="auto"/>
        </w:rPr>
        <w:t>DSIF</w:t>
      </w:r>
      <w:r w:rsidR="00300623" w:rsidRPr="009416FE">
        <w:rPr>
          <w:color w:val="auto"/>
        </w:rPr>
        <w:t>)</w:t>
      </w:r>
      <w:r w:rsidRPr="009416FE">
        <w:rPr>
          <w:color w:val="auto"/>
        </w:rPr>
        <w:t xml:space="preserve"> (k</w:t>
      </w:r>
      <w:r w:rsidRPr="009416FE">
        <w:rPr>
          <w:color w:val="auto"/>
          <w:vertAlign w:val="subscript"/>
        </w:rPr>
        <w:t>I</w:t>
      </w:r>
      <w:r w:rsidRPr="009416FE">
        <w:rPr>
          <w:color w:val="auto"/>
        </w:rPr>
        <w:t>) versus time of (</w:t>
      </w:r>
      <w:r w:rsidRPr="009416FE">
        <w:rPr>
          <w:b/>
          <w:color w:val="auto"/>
        </w:rPr>
        <w:t>a</w:t>
      </w:r>
      <w:r w:rsidRPr="009416FE">
        <w:rPr>
          <w:color w:val="auto"/>
        </w:rPr>
        <w:t>) BaTiO</w:t>
      </w:r>
      <w:r w:rsidRPr="009416FE">
        <w:rPr>
          <w:color w:val="auto"/>
          <w:vertAlign w:val="subscript"/>
        </w:rPr>
        <w:t>3</w:t>
      </w:r>
      <w:r w:rsidRPr="009416FE">
        <w:rPr>
          <w:color w:val="auto"/>
        </w:rPr>
        <w:t xml:space="preserve"> and (</w:t>
      </w:r>
      <w:r w:rsidRPr="009416FE">
        <w:rPr>
          <w:b/>
          <w:color w:val="auto"/>
        </w:rPr>
        <w:t>b</w:t>
      </w:r>
      <w:r w:rsidRPr="009416FE">
        <w:rPr>
          <w:color w:val="auto"/>
        </w:rPr>
        <w:t>) steel plates.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877"/>
      </w:tblGrid>
      <w:tr w:rsidR="00750953" w:rsidRPr="009416FE" w14:paraId="5CDEA198" w14:textId="77777777" w:rsidTr="000C0364">
        <w:trPr>
          <w:jc w:val="center"/>
        </w:trPr>
        <w:tc>
          <w:tcPr>
            <w:tcW w:w="4957" w:type="dxa"/>
          </w:tcPr>
          <w:p w14:paraId="627E459B" w14:textId="5D5FFCC2" w:rsidR="00C178CF" w:rsidRPr="009416FE" w:rsidRDefault="00750953" w:rsidP="000C0364">
            <w:pPr>
              <w:adjustRightInd w:val="0"/>
              <w:snapToGrid w:val="0"/>
              <w:spacing w:line="240" w:lineRule="auto"/>
              <w:jc w:val="center"/>
              <w:rPr>
                <w:color w:val="auto"/>
                <w:sz w:val="20"/>
                <w:lang w:eastAsia="pl-PL"/>
              </w:rPr>
            </w:pPr>
            <w:r w:rsidRPr="009416FE">
              <w:rPr>
                <w:rFonts w:ascii="Palatino Linotype" w:hAnsi="Palatino Linotype"/>
                <w:noProof/>
                <w:color w:val="auto"/>
                <w:sz w:val="20"/>
                <w:szCs w:val="22"/>
                <w:lang w:val="en-GB" w:eastAsia="en-GB"/>
              </w:rPr>
              <w:drawing>
                <wp:inline distT="0" distB="0" distL="0" distR="0" wp14:anchorId="295062F3" wp14:editId="0BF0C099">
                  <wp:extent cx="2170430" cy="2830830"/>
                  <wp:effectExtent l="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430" cy="2830830"/>
                          </a:xfrm>
                          <a:prstGeom prst="rect">
                            <a:avLst/>
                          </a:prstGeom>
                          <a:noFill/>
                          <a:ln>
                            <a:noFill/>
                          </a:ln>
                        </pic:spPr>
                      </pic:pic>
                    </a:graphicData>
                  </a:graphic>
                </wp:inline>
              </w:drawing>
            </w:r>
          </w:p>
        </w:tc>
        <w:tc>
          <w:tcPr>
            <w:tcW w:w="3877" w:type="dxa"/>
            <w:vAlign w:val="center"/>
          </w:tcPr>
          <w:p w14:paraId="21413017" w14:textId="46707CBC" w:rsidR="00C178CF" w:rsidRPr="009416FE" w:rsidRDefault="00750953" w:rsidP="000C0364">
            <w:pPr>
              <w:adjustRightInd w:val="0"/>
              <w:snapToGrid w:val="0"/>
              <w:spacing w:line="240" w:lineRule="auto"/>
              <w:jc w:val="center"/>
              <w:rPr>
                <w:color w:val="auto"/>
                <w:sz w:val="20"/>
                <w:lang w:eastAsia="pl-PL"/>
              </w:rPr>
            </w:pPr>
            <w:r w:rsidRPr="009416FE">
              <w:rPr>
                <w:rFonts w:ascii="Palatino Linotype" w:hAnsi="Palatino Linotype"/>
                <w:noProof/>
                <w:color w:val="auto"/>
                <w:sz w:val="20"/>
                <w:lang w:val="en-GB" w:eastAsia="en-GB"/>
              </w:rPr>
              <w:drawing>
                <wp:inline distT="0" distB="0" distL="0" distR="0" wp14:anchorId="2E196987" wp14:editId="1FF21F82">
                  <wp:extent cx="1804670" cy="1057275"/>
                  <wp:effectExtent l="0" t="0" r="0" b="0"/>
                  <wp:docPr id="66" name="Picture 18" descr="C:\Users\matin pc\Desktop\نتایج\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in pc\Desktop\نتایج\Untitled.png"/>
                          <pic:cNvPicPr>
                            <a:picLocks noChangeAspect="1" noChangeArrowheads="1"/>
                          </pic:cNvPicPr>
                        </pic:nvPicPr>
                        <pic:blipFill>
                          <a:blip r:embed="rId13">
                            <a:extLst>
                              <a:ext uri="{28A0092B-C50C-407E-A947-70E740481C1C}">
                                <a14:useLocalDpi xmlns:a14="http://schemas.microsoft.com/office/drawing/2010/main" val="0"/>
                              </a:ext>
                            </a:extLst>
                          </a:blip>
                          <a:srcRect t="4532" b="13892"/>
                          <a:stretch>
                            <a:fillRect/>
                          </a:stretch>
                        </pic:blipFill>
                        <pic:spPr bwMode="auto">
                          <a:xfrm>
                            <a:off x="0" y="0"/>
                            <a:ext cx="1804670" cy="1057275"/>
                          </a:xfrm>
                          <a:prstGeom prst="rect">
                            <a:avLst/>
                          </a:prstGeom>
                          <a:noFill/>
                          <a:ln>
                            <a:noFill/>
                          </a:ln>
                        </pic:spPr>
                      </pic:pic>
                    </a:graphicData>
                  </a:graphic>
                </wp:inline>
              </w:drawing>
            </w:r>
          </w:p>
        </w:tc>
      </w:tr>
      <w:tr w:rsidR="000C0364" w:rsidRPr="009416FE" w14:paraId="471AC1B2" w14:textId="77777777" w:rsidTr="000C0364">
        <w:trPr>
          <w:jc w:val="center"/>
        </w:trPr>
        <w:tc>
          <w:tcPr>
            <w:tcW w:w="4957" w:type="dxa"/>
          </w:tcPr>
          <w:p w14:paraId="4241D597" w14:textId="37D3003B" w:rsidR="000C0364" w:rsidRPr="009416FE" w:rsidRDefault="000C0364" w:rsidP="000C0364">
            <w:pPr>
              <w:adjustRightInd w:val="0"/>
              <w:snapToGrid w:val="0"/>
              <w:spacing w:line="240" w:lineRule="auto"/>
              <w:jc w:val="center"/>
              <w:rPr>
                <w:rFonts w:ascii="Palatino Linotype" w:hAnsi="Palatino Linotype"/>
                <w:noProof/>
                <w:color w:val="auto"/>
                <w:sz w:val="20"/>
                <w:szCs w:val="22"/>
                <w:lang w:eastAsia="zh-CN"/>
              </w:rPr>
            </w:pPr>
            <w:r>
              <w:rPr>
                <w:rFonts w:ascii="Palatino Linotype" w:hAnsi="Palatino Linotype"/>
                <w:noProof/>
                <w:color w:val="auto"/>
                <w:sz w:val="20"/>
                <w:szCs w:val="22"/>
                <w:lang w:eastAsia="zh-CN"/>
              </w:rPr>
              <w:t>(</w:t>
            </w:r>
            <w:r w:rsidRPr="000C0364">
              <w:rPr>
                <w:rFonts w:ascii="Palatino Linotype" w:hAnsi="Palatino Linotype"/>
                <w:b/>
                <w:noProof/>
                <w:color w:val="auto"/>
                <w:sz w:val="20"/>
                <w:szCs w:val="22"/>
                <w:lang w:eastAsia="zh-CN"/>
              </w:rPr>
              <w:t>a</w:t>
            </w:r>
            <w:r>
              <w:rPr>
                <w:rFonts w:ascii="Palatino Linotype" w:hAnsi="Palatino Linotype"/>
                <w:noProof/>
                <w:color w:val="auto"/>
                <w:sz w:val="20"/>
                <w:szCs w:val="22"/>
                <w:lang w:eastAsia="zh-CN"/>
              </w:rPr>
              <w:t>)</w:t>
            </w:r>
          </w:p>
        </w:tc>
        <w:tc>
          <w:tcPr>
            <w:tcW w:w="3877" w:type="dxa"/>
            <w:vAlign w:val="center"/>
          </w:tcPr>
          <w:p w14:paraId="72ABE26F" w14:textId="41E48A67" w:rsidR="000C0364" w:rsidRPr="009416FE" w:rsidRDefault="000C0364" w:rsidP="000C0364">
            <w:pPr>
              <w:adjustRightInd w:val="0"/>
              <w:snapToGrid w:val="0"/>
              <w:spacing w:line="240" w:lineRule="auto"/>
              <w:jc w:val="center"/>
              <w:rPr>
                <w:rFonts w:ascii="Palatino Linotype" w:hAnsi="Palatino Linotype"/>
                <w:noProof/>
                <w:color w:val="auto"/>
                <w:sz w:val="20"/>
                <w:lang w:eastAsia="zh-CN"/>
              </w:rPr>
            </w:pPr>
            <w:r>
              <w:rPr>
                <w:rFonts w:ascii="Palatino Linotype" w:hAnsi="Palatino Linotype"/>
                <w:noProof/>
                <w:color w:val="auto"/>
                <w:sz w:val="20"/>
                <w:lang w:eastAsia="zh-CN"/>
              </w:rPr>
              <w:t>(</w:t>
            </w:r>
            <w:r w:rsidRPr="000C0364">
              <w:rPr>
                <w:rFonts w:ascii="Palatino Linotype" w:hAnsi="Palatino Linotype"/>
                <w:b/>
                <w:noProof/>
                <w:color w:val="auto"/>
                <w:sz w:val="20"/>
                <w:lang w:eastAsia="zh-CN"/>
              </w:rPr>
              <w:t>b</w:t>
            </w:r>
            <w:r>
              <w:rPr>
                <w:rFonts w:ascii="Palatino Linotype" w:hAnsi="Palatino Linotype"/>
                <w:noProof/>
                <w:color w:val="auto"/>
                <w:sz w:val="20"/>
                <w:lang w:eastAsia="zh-CN"/>
              </w:rPr>
              <w:t>)</w:t>
            </w:r>
          </w:p>
        </w:tc>
      </w:tr>
    </w:tbl>
    <w:p w14:paraId="63EA29BF" w14:textId="1A4B9892" w:rsidR="00750953" w:rsidRPr="009416FE" w:rsidRDefault="00750953" w:rsidP="000C0364">
      <w:pPr>
        <w:pStyle w:val="MDPI51figurecaption"/>
      </w:pPr>
      <w:r w:rsidRPr="000C0364">
        <w:rPr>
          <w:b/>
        </w:rPr>
        <w:t>Figure 3.</w:t>
      </w:r>
      <w:r w:rsidRPr="009416FE">
        <w:rPr>
          <w:b/>
        </w:rPr>
        <w:t xml:space="preserve"> </w:t>
      </w:r>
      <w:r w:rsidRPr="009416FE">
        <w:t xml:space="preserve">Schematic of </w:t>
      </w:r>
      <w:r w:rsidR="000C0364">
        <w:t>(</w:t>
      </w:r>
      <w:r w:rsidR="00E06EA3" w:rsidRPr="000C0364">
        <w:rPr>
          <w:b/>
        </w:rPr>
        <w:t>a</w:t>
      </w:r>
      <w:r w:rsidR="00E06EA3" w:rsidRPr="009416FE">
        <w:t xml:space="preserve">) </w:t>
      </w:r>
      <w:r w:rsidRPr="009416FE">
        <w:t xml:space="preserve">the </w:t>
      </w:r>
      <w:r w:rsidR="00300623" w:rsidRPr="009416FE">
        <w:t>Lead-Zirconium-Titanium oxide (</w:t>
      </w:r>
      <w:r w:rsidRPr="009416FE">
        <w:t>PZT</w:t>
      </w:r>
      <w:r w:rsidR="00300623" w:rsidRPr="009416FE">
        <w:t>)</w:t>
      </w:r>
      <w:r w:rsidRPr="009416FE">
        <w:t xml:space="preserve"> cracked composite plate</w:t>
      </w:r>
      <w:r w:rsidR="00E06EA3" w:rsidRPr="009416FE">
        <w:t xml:space="preserve"> and </w:t>
      </w:r>
      <w:r w:rsidR="000C0364">
        <w:t>(</w:t>
      </w:r>
      <w:r w:rsidR="00E06EA3" w:rsidRPr="000C0364">
        <w:rPr>
          <w:b/>
        </w:rPr>
        <w:t>b</w:t>
      </w:r>
      <w:r w:rsidR="00E06EA3" w:rsidRPr="009416FE">
        <w:t>) the applied stress</w:t>
      </w:r>
      <w:r w:rsidRPr="009416FE">
        <w:t>.</w:t>
      </w:r>
    </w:p>
    <w:p w14:paraId="6D30486A" w14:textId="272C7AF2" w:rsidR="00EA2E8E" w:rsidRPr="009416FE" w:rsidRDefault="00EA2E8E" w:rsidP="005A5088">
      <w:pPr>
        <w:pStyle w:val="MDPI22heading2"/>
      </w:pPr>
      <w:r w:rsidRPr="009416FE">
        <w:t xml:space="preserve">2.3. Simulation of the </w:t>
      </w:r>
      <w:r w:rsidR="00771377" w:rsidRPr="009416FE">
        <w:t>Piezoelectric Composite Plate</w:t>
      </w:r>
    </w:p>
    <w:p w14:paraId="7056EE76" w14:textId="59DDD932" w:rsidR="00EA2E8E" w:rsidRPr="009416FE" w:rsidRDefault="00EA2E8E" w:rsidP="00A563A0">
      <w:pPr>
        <w:pStyle w:val="MDPI31text"/>
        <w:rPr>
          <w:lang w:eastAsia="pl-PL"/>
        </w:rPr>
      </w:pPr>
      <w:r w:rsidRPr="009416FE">
        <w:rPr>
          <w:lang w:eastAsia="pl-PL"/>
        </w:rPr>
        <w:t xml:space="preserve">In this </w:t>
      </w:r>
      <w:r w:rsidRPr="009416FE">
        <w:rPr>
          <w:noProof/>
          <w:lang w:eastAsia="pl-PL"/>
        </w:rPr>
        <w:t>article</w:t>
      </w:r>
      <w:r w:rsidR="00A56521" w:rsidRPr="009416FE">
        <w:rPr>
          <w:noProof/>
          <w:lang w:eastAsia="pl-PL"/>
        </w:rPr>
        <w:t>,</w:t>
      </w:r>
      <w:r w:rsidRPr="009416FE">
        <w:rPr>
          <w:lang w:eastAsia="pl-PL"/>
        </w:rPr>
        <w:t xml:space="preserve"> PZT composite contains a PZT core layer of 2h</w:t>
      </w:r>
      <w:r w:rsidRPr="009416FE">
        <w:rPr>
          <w:vertAlign w:val="subscript"/>
          <w:lang w:eastAsia="pl-PL"/>
        </w:rPr>
        <w:t>1</w:t>
      </w:r>
      <w:r w:rsidRPr="009416FE">
        <w:rPr>
          <w:lang w:eastAsia="pl-PL"/>
        </w:rPr>
        <w:t xml:space="preserve"> thickness that interleaved between two elastic layers of thickness h</w:t>
      </w:r>
      <w:r w:rsidRPr="009416FE">
        <w:rPr>
          <w:vertAlign w:val="subscript"/>
          <w:lang w:eastAsia="pl-PL"/>
        </w:rPr>
        <w:t>2</w:t>
      </w:r>
      <w:r w:rsidR="0059637C" w:rsidRPr="009416FE">
        <w:rPr>
          <w:lang w:eastAsia="pl-PL"/>
        </w:rPr>
        <w:t>–</w:t>
      </w:r>
      <w:r w:rsidRPr="009416FE">
        <w:rPr>
          <w:lang w:eastAsia="pl-PL"/>
        </w:rPr>
        <w:t>h</w:t>
      </w:r>
      <w:r w:rsidRPr="009416FE">
        <w:rPr>
          <w:vertAlign w:val="subscript"/>
          <w:lang w:eastAsia="pl-PL"/>
        </w:rPr>
        <w:t>1</w:t>
      </w:r>
      <w:r w:rsidRPr="009416FE">
        <w:rPr>
          <w:lang w:eastAsia="pl-PL"/>
        </w:rPr>
        <w:t xml:space="preserve"> with a crack in </w:t>
      </w:r>
      <w:r w:rsidR="00A56521" w:rsidRPr="009416FE">
        <w:rPr>
          <w:noProof/>
          <w:lang w:eastAsia="pl-PL"/>
        </w:rPr>
        <w:t xml:space="preserve">the </w:t>
      </w:r>
      <w:r w:rsidRPr="009416FE">
        <w:rPr>
          <w:noProof/>
          <w:lang w:eastAsia="pl-PL"/>
        </w:rPr>
        <w:t>center</w:t>
      </w:r>
      <w:r w:rsidRPr="009416FE">
        <w:rPr>
          <w:lang w:eastAsia="pl-PL"/>
        </w:rPr>
        <w:t xml:space="preserve"> as shown in Figure 3. These </w:t>
      </w:r>
      <w:r w:rsidRPr="009416FE">
        <w:rPr>
          <w:noProof/>
          <w:lang w:eastAsia="pl-PL"/>
        </w:rPr>
        <w:t>piezoelectric</w:t>
      </w:r>
      <w:r w:rsidRPr="009416FE">
        <w:rPr>
          <w:lang w:eastAsia="pl-PL"/>
        </w:rPr>
        <w:t xml:space="preserve"> materials have a wide application in real marine structure as sensors/actuators. The crack length is 2c [19]. PZT</w:t>
      </w:r>
      <w:r w:rsidRPr="009416FE">
        <w:rPr>
          <w:rFonts w:eastAsia="AdvEPSTIM"/>
          <w:lang w:bidi="fa-IR"/>
        </w:rPr>
        <w:t xml:space="preserve"> composite is subjected to </w:t>
      </w:r>
      <w:r w:rsidRPr="009416FE">
        <w:rPr>
          <w:rFonts w:eastAsia="AdvEPSTIM"/>
          <w:noProof/>
          <w:lang w:bidi="fa-IR"/>
        </w:rPr>
        <w:t xml:space="preserve">an </w:t>
      </w:r>
      <w:r w:rsidRPr="009416FE">
        <w:rPr>
          <w:noProof/>
          <w:lang w:eastAsia="pl-PL"/>
        </w:rPr>
        <w:t>impact</w:t>
      </w:r>
      <w:r w:rsidRPr="009416FE">
        <w:rPr>
          <w:lang w:eastAsia="pl-PL"/>
        </w:rPr>
        <w:t xml:space="preserve"> traction of the form </w:t>
      </w:r>
      <m:oMath>
        <m:sSub>
          <m:sSubPr>
            <m:ctrlPr>
              <w:rPr>
                <w:rFonts w:ascii="Cambria Math" w:eastAsia="AdvEPSTIM" w:hAnsi="Cambria Math"/>
                <w:i/>
                <w:lang w:bidi="fa-IR"/>
              </w:rPr>
            </m:ctrlPr>
          </m:sSubPr>
          <m:e>
            <m:acc>
              <m:accPr>
                <m:chr m:val="̅"/>
                <m:ctrlPr>
                  <w:rPr>
                    <w:rFonts w:ascii="Cambria Math" w:eastAsia="AdvEPSTIM" w:hAnsi="Cambria Math"/>
                    <w:i/>
                    <w:lang w:bidi="fa-IR"/>
                  </w:rPr>
                </m:ctrlPr>
              </m:accPr>
              <m:e>
                <m:r>
                  <w:rPr>
                    <w:rFonts w:ascii="Cambria Math" w:eastAsia="AdvEPSTIM" w:hAnsi="Cambria Math"/>
                    <w:lang w:bidi="fa-IR"/>
                  </w:rPr>
                  <m:t>σ</m:t>
                </m:r>
              </m:e>
            </m:acc>
          </m:e>
          <m:sub>
            <m:r>
              <w:rPr>
                <w:rFonts w:ascii="Cambria Math" w:eastAsia="AdvEPSTIM" w:hAnsi="Cambria Math"/>
                <w:lang w:bidi="fa-IR"/>
              </w:rPr>
              <m:t>0</m:t>
            </m:r>
          </m:sub>
        </m:sSub>
        <m:r>
          <w:rPr>
            <w:rFonts w:ascii="Cambria Math" w:eastAsia="AdvEPSTIM" w:hAnsi="Cambria Math"/>
            <w:lang w:bidi="fa-IR"/>
          </w:rPr>
          <m:t>(t)</m:t>
        </m:r>
      </m:oMath>
      <w:r w:rsidR="00750953" w:rsidRPr="009416FE">
        <w:rPr>
          <w:lang w:eastAsia="pl-PL"/>
        </w:rPr>
        <w:t xml:space="preserve"> </w:t>
      </w:r>
      <w:r w:rsidRPr="009416FE">
        <w:rPr>
          <w:lang w:eastAsia="pl-PL"/>
        </w:rPr>
        <w:t xml:space="preserve">(according to Figure 3), where </w:t>
      </w:r>
      <m:oMath>
        <m:r>
          <w:rPr>
            <w:rFonts w:ascii="Cambria Math" w:hAnsi="Cambria Math" w:cs="Cambria Math" w:hint="cs"/>
            <w:rtl/>
            <w:lang w:bidi="fa-IR"/>
          </w:rPr>
          <m:t>τ</m:t>
        </m:r>
      </m:oMath>
      <w:r w:rsidRPr="009416FE">
        <w:rPr>
          <w:lang w:eastAsia="pl-PL"/>
        </w:rPr>
        <w:t xml:space="preserve"> is 2 </w:t>
      </w:r>
      <m:oMath>
        <m:r>
          <w:rPr>
            <w:rFonts w:ascii="Cambria Math" w:eastAsia="AdvEPSTIM" w:hAnsi="Cambria Math"/>
            <w:lang w:bidi="fa-IR"/>
          </w:rPr>
          <m:t>μs</m:t>
        </m:r>
      </m:oMath>
      <w:r w:rsidRPr="009416FE">
        <w:rPr>
          <w:lang w:eastAsia="pl-PL"/>
        </w:rPr>
        <w:t xml:space="preserve">. The width of the PZT composite </w:t>
      </w:r>
      <w:r w:rsidRPr="009416FE">
        <w:rPr>
          <w:rFonts w:eastAsia="AdvEPSTIM"/>
          <w:lang w:bidi="fa-IR"/>
        </w:rPr>
        <w:t>is defined by h</w:t>
      </w:r>
      <w:r w:rsidR="00750953" w:rsidRPr="009416FE">
        <w:rPr>
          <w:rFonts w:eastAsia="AdvEPSTIM"/>
          <w:lang w:bidi="fa-IR"/>
        </w:rPr>
        <w:t xml:space="preserve"> </w:t>
      </w:r>
      <w:r w:rsidRPr="009416FE">
        <w:rPr>
          <w:rFonts w:eastAsia="AdvEPSTIM"/>
          <w:lang w:bidi="fa-IR"/>
        </w:rPr>
        <w:t>=</w:t>
      </w:r>
      <w:r w:rsidR="00750953" w:rsidRPr="009416FE">
        <w:rPr>
          <w:rFonts w:eastAsia="AdvEPSTIM"/>
          <w:lang w:bidi="fa-IR"/>
        </w:rPr>
        <w:t xml:space="preserve"> </w:t>
      </w:r>
      <w:r w:rsidRPr="009416FE">
        <w:rPr>
          <w:rFonts w:eastAsia="AdvEPSTIM"/>
          <w:lang w:bidi="fa-IR"/>
        </w:rPr>
        <w:t>20 mm [29]. The h</w:t>
      </w:r>
      <w:r w:rsidRPr="009416FE">
        <w:rPr>
          <w:rFonts w:eastAsia="AdvEPSTIM"/>
          <w:vertAlign w:val="subscript"/>
          <w:lang w:bidi="fa-IR"/>
        </w:rPr>
        <w:t>1</w:t>
      </w:r>
      <w:r w:rsidRPr="009416FE">
        <w:rPr>
          <w:rFonts w:eastAsia="AdvEPSTIM"/>
          <w:lang w:bidi="fa-IR"/>
        </w:rPr>
        <w:t xml:space="preserve"> is equal to 5 mm and the </w:t>
      </w:r>
      <m:oMath>
        <m:sSub>
          <m:sSubPr>
            <m:ctrlPr>
              <w:rPr>
                <w:rFonts w:ascii="Cambria Math" w:eastAsia="AdvEPSTIM" w:hAnsi="Cambria Math"/>
                <w:i/>
                <w:lang w:bidi="fa-IR"/>
              </w:rPr>
            </m:ctrlPr>
          </m:sSubPr>
          <m:e>
            <m:acc>
              <m:accPr>
                <m:chr m:val="̅"/>
                <m:ctrlPr>
                  <w:rPr>
                    <w:rFonts w:ascii="Cambria Math" w:eastAsia="AdvEPSTIM" w:hAnsi="Cambria Math"/>
                    <w:i/>
                    <w:lang w:bidi="fa-IR"/>
                  </w:rPr>
                </m:ctrlPr>
              </m:accPr>
              <m:e>
                <m:r>
                  <w:rPr>
                    <w:rFonts w:ascii="Cambria Math" w:eastAsia="AdvEPSTIM" w:hAnsi="Cambria Math"/>
                    <w:lang w:bidi="fa-IR"/>
                  </w:rPr>
                  <m:t>σ</m:t>
                </m:r>
              </m:e>
            </m:acc>
          </m:e>
          <m:sub>
            <m:r>
              <w:rPr>
                <w:rFonts w:ascii="Cambria Math" w:eastAsia="AdvEPSTIM" w:hAnsi="Cambria Math"/>
                <w:lang w:bidi="fa-IR"/>
              </w:rPr>
              <m:t>0</m:t>
            </m:r>
          </m:sub>
        </m:sSub>
        <m:r>
          <w:rPr>
            <w:rFonts w:ascii="Cambria Math" w:eastAsia="AdvEPSTIM" w:hAnsi="Cambria Math"/>
            <w:lang w:bidi="fa-IR"/>
          </w:rPr>
          <m:t>(t)</m:t>
        </m:r>
      </m:oMath>
      <w:r w:rsidRPr="009416FE">
        <w:rPr>
          <w:rFonts w:eastAsia="AdvEPSTIM"/>
          <w:lang w:bidi="fa-IR"/>
        </w:rPr>
        <w:t xml:space="preserve"> and c changed in the simulation according to the aims. </w:t>
      </w:r>
      <w:r w:rsidRPr="009416FE">
        <w:rPr>
          <w:lang w:eastAsia="pl-PL"/>
        </w:rPr>
        <w:t>The needed materials</w:t>
      </w:r>
      <w:r w:rsidR="00300623" w:rsidRPr="009416FE">
        <w:rPr>
          <w:lang w:eastAsia="pl-PL"/>
        </w:rPr>
        <w:t>’</w:t>
      </w:r>
      <w:r w:rsidRPr="009416FE">
        <w:rPr>
          <w:lang w:eastAsia="pl-PL"/>
        </w:rPr>
        <w:t xml:space="preserve"> properties are in Table </w:t>
      </w:r>
      <w:r w:rsidR="00A563A0" w:rsidRPr="009416FE">
        <w:rPr>
          <w:lang w:eastAsia="pl-PL"/>
        </w:rPr>
        <w:t>2</w:t>
      </w:r>
      <w:r w:rsidRPr="009416FE">
        <w:rPr>
          <w:lang w:eastAsia="pl-PL"/>
        </w:rPr>
        <w:t>. The Poisson</w:t>
      </w:r>
      <w:r w:rsidR="005A5088" w:rsidRPr="009416FE">
        <w:rPr>
          <w:lang w:eastAsia="pl-PL"/>
        </w:rPr>
        <w:t>’</w:t>
      </w:r>
      <w:r w:rsidRPr="009416FE">
        <w:rPr>
          <w:lang w:eastAsia="pl-PL"/>
        </w:rPr>
        <w:t xml:space="preserve">s ratio of aluminum is </w:t>
      </w:r>
      <m:oMath>
        <m:r>
          <w:rPr>
            <w:rFonts w:ascii="Cambria Math" w:hAnsi="Cambria Math"/>
            <w:lang w:eastAsia="pl-PL"/>
          </w:rPr>
          <m:t xml:space="preserve">ν </m:t>
        </m:r>
        <m:r>
          <m:rPr>
            <m:sty m:val="p"/>
          </m:rPr>
          <w:rPr>
            <w:rFonts w:ascii="Cambria Math" w:hAnsi="Cambria Math"/>
            <w:lang w:eastAsia="pl-PL"/>
          </w:rPr>
          <m:t>=</m:t>
        </m:r>
      </m:oMath>
      <w:r w:rsidRPr="009416FE">
        <w:rPr>
          <w:lang w:eastAsia="pl-PL"/>
        </w:rPr>
        <w:t xml:space="preserve"> 0.28. In addition, all of these needed parameters are listed in Table 3.</w:t>
      </w:r>
    </w:p>
    <w:p w14:paraId="5538C2A5" w14:textId="7DCBE15F" w:rsidR="00704CA8" w:rsidRPr="009416FE" w:rsidRDefault="00D12CEF" w:rsidP="00070EB9">
      <w:pPr>
        <w:pStyle w:val="MDPI41tablecaption"/>
        <w:jc w:val="center"/>
        <w:rPr>
          <w:lang w:eastAsia="pl-PL"/>
        </w:rPr>
      </w:pPr>
      <w:r w:rsidRPr="009416FE">
        <w:rPr>
          <w:b/>
        </w:rPr>
        <w:lastRenderedPageBreak/>
        <w:t xml:space="preserve">Table </w:t>
      </w:r>
      <w:r w:rsidR="00070EB9" w:rsidRPr="009416FE">
        <w:rPr>
          <w:b/>
        </w:rPr>
        <w:t>2</w:t>
      </w:r>
      <w:r w:rsidRPr="009416FE">
        <w:rPr>
          <w:rFonts w:eastAsia="Calibri"/>
          <w:b/>
          <w:bCs/>
          <w:szCs w:val="18"/>
          <w:lang w:bidi="fa-IR"/>
        </w:rPr>
        <w:t xml:space="preserve">. </w:t>
      </w:r>
      <w:r w:rsidRPr="009416FE">
        <w:t>Materials</w:t>
      </w:r>
      <w:r w:rsidR="00300623" w:rsidRPr="009416FE">
        <w:t>’</w:t>
      </w:r>
      <w:r w:rsidRPr="009416FE">
        <w:t xml:space="preserve"> properties.</w:t>
      </w:r>
    </w:p>
    <w:tbl>
      <w:tblPr>
        <w:tblStyle w:val="Mdeck5tablebodythreelines"/>
        <w:tblW w:w="8931" w:type="dxa"/>
        <w:tblLook w:val="04A0" w:firstRow="1" w:lastRow="0" w:firstColumn="1" w:lastColumn="0" w:noHBand="0" w:noVBand="1"/>
      </w:tblPr>
      <w:tblGrid>
        <w:gridCol w:w="992"/>
        <w:gridCol w:w="851"/>
        <w:gridCol w:w="709"/>
        <w:gridCol w:w="850"/>
        <w:gridCol w:w="697"/>
        <w:gridCol w:w="861"/>
        <w:gridCol w:w="850"/>
        <w:gridCol w:w="851"/>
        <w:gridCol w:w="1056"/>
        <w:gridCol w:w="1214"/>
      </w:tblGrid>
      <w:tr w:rsidR="003B2A39" w:rsidRPr="00680031" w14:paraId="2FFE3885" w14:textId="77777777" w:rsidTr="00612E78">
        <w:trPr>
          <w:cnfStyle w:val="100000000000" w:firstRow="1" w:lastRow="0" w:firstColumn="0" w:lastColumn="0" w:oddVBand="0" w:evenVBand="0" w:oddHBand="0" w:evenHBand="0" w:firstRowFirstColumn="0" w:firstRowLastColumn="0" w:lastRowFirstColumn="0" w:lastRowLastColumn="0"/>
        </w:trPr>
        <w:tc>
          <w:tcPr>
            <w:tcW w:w="992" w:type="dxa"/>
          </w:tcPr>
          <w:p w14:paraId="641FCDD3" w14:textId="102B7A37" w:rsidR="003B2A39" w:rsidRPr="00680031" w:rsidRDefault="002B029C" w:rsidP="003B2A39">
            <w:pPr>
              <w:spacing w:line="240" w:lineRule="auto"/>
              <w:jc w:val="center"/>
              <w:rPr>
                <w:rFonts w:ascii="Palatino Linotype" w:hAnsi="Palatino Linotype" w:cstheme="minorBidi"/>
                <w:b/>
                <w:color w:val="auto"/>
                <w:sz w:val="16"/>
                <w:szCs w:val="16"/>
                <w:lang w:bidi="en-US"/>
              </w:rPr>
            </w:pPr>
            <w:r>
              <w:rPr>
                <w:rFonts w:ascii="Palatino Linotype" w:hAnsi="Palatino Linotype" w:cstheme="minorBidi"/>
                <w:b/>
                <w:color w:val="auto"/>
                <w:sz w:val="16"/>
                <w:szCs w:val="16"/>
                <w:lang w:bidi="en-US"/>
              </w:rPr>
              <w:t>Material type</w:t>
            </w:r>
          </w:p>
        </w:tc>
        <w:tc>
          <w:tcPr>
            <w:tcW w:w="3107" w:type="dxa"/>
            <w:gridSpan w:val="4"/>
          </w:tcPr>
          <w:p w14:paraId="3327FBE9" w14:textId="61CBC198"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b/>
                <w:color w:val="auto"/>
                <w:sz w:val="16"/>
                <w:szCs w:val="16"/>
              </w:rPr>
              <w:t xml:space="preserve">Elastic Stiffnesses </w:t>
            </w:r>
            <w:r w:rsidR="000453EB">
              <w:rPr>
                <w:rFonts w:ascii="Palatino Linotype" w:hAnsi="Palatino Linotype"/>
                <w:b/>
                <w:color w:val="auto"/>
                <w:sz w:val="16"/>
                <w:szCs w:val="16"/>
              </w:rPr>
              <w:br/>
            </w:r>
            <w:r w:rsidRPr="002B029C">
              <w:rPr>
                <w:rFonts w:ascii="Palatino Linotype" w:hAnsi="Palatino Linotype"/>
                <w:b/>
                <w:color w:val="auto"/>
                <w:sz w:val="16"/>
                <w:szCs w:val="16"/>
              </w:rPr>
              <w:t>(*</w:t>
            </w:r>
            <w:r w:rsidRPr="00680031">
              <w:rPr>
                <w:rFonts w:ascii="Palatino Linotype" w:hAnsi="Palatino Linotype"/>
                <w:b/>
                <w:color w:val="auto"/>
                <w:sz w:val="16"/>
                <w:szCs w:val="16"/>
              </w:rPr>
              <w:t xml:space="preserve"> 10</w:t>
            </w:r>
            <w:r w:rsidRPr="00680031">
              <w:rPr>
                <w:rFonts w:ascii="Palatino Linotype" w:hAnsi="Palatino Linotype"/>
                <w:b/>
                <w:color w:val="auto"/>
                <w:sz w:val="16"/>
                <w:szCs w:val="16"/>
                <w:vertAlign w:val="superscript"/>
              </w:rPr>
              <w:t>10</w:t>
            </w:r>
            <w:r w:rsidRPr="00680031">
              <w:rPr>
                <w:rFonts w:ascii="Palatino Linotype" w:hAnsi="Palatino Linotype"/>
                <w:b/>
                <w:color w:val="auto"/>
                <w:sz w:val="16"/>
                <w:szCs w:val="16"/>
              </w:rPr>
              <w:t xml:space="preserve"> N/m</w:t>
            </w:r>
            <w:r w:rsidRPr="00680031">
              <w:rPr>
                <w:rFonts w:ascii="Palatino Linotype" w:hAnsi="Palatino Linotype"/>
                <w:b/>
                <w:color w:val="auto"/>
                <w:sz w:val="16"/>
                <w:szCs w:val="16"/>
                <w:vertAlign w:val="superscript"/>
              </w:rPr>
              <w:t>2</w:t>
            </w:r>
            <w:r w:rsidRPr="00680031">
              <w:rPr>
                <w:rFonts w:ascii="Palatino Linotype" w:hAnsi="Palatino Linotype"/>
                <w:b/>
                <w:color w:val="auto"/>
                <w:sz w:val="16"/>
                <w:szCs w:val="16"/>
              </w:rPr>
              <w:t>)</w:t>
            </w:r>
          </w:p>
        </w:tc>
        <w:tc>
          <w:tcPr>
            <w:tcW w:w="2562" w:type="dxa"/>
            <w:gridSpan w:val="3"/>
          </w:tcPr>
          <w:p w14:paraId="1FF7D9EF" w14:textId="39AA136B"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b/>
                <w:color w:val="auto"/>
                <w:sz w:val="16"/>
                <w:szCs w:val="16"/>
              </w:rPr>
              <w:t>Piezoelectric Coefficients (C/m</w:t>
            </w:r>
            <w:r w:rsidRPr="00680031">
              <w:rPr>
                <w:rFonts w:ascii="Palatino Linotype" w:hAnsi="Palatino Linotype"/>
                <w:b/>
                <w:color w:val="auto"/>
                <w:sz w:val="16"/>
                <w:szCs w:val="16"/>
                <w:vertAlign w:val="superscript"/>
              </w:rPr>
              <w:t>2</w:t>
            </w:r>
            <w:r w:rsidRPr="00680031">
              <w:rPr>
                <w:rFonts w:ascii="Palatino Linotype" w:hAnsi="Palatino Linotype"/>
                <w:b/>
                <w:color w:val="auto"/>
                <w:sz w:val="16"/>
                <w:szCs w:val="16"/>
              </w:rPr>
              <w:t>)</w:t>
            </w:r>
          </w:p>
        </w:tc>
        <w:tc>
          <w:tcPr>
            <w:tcW w:w="2270" w:type="dxa"/>
            <w:gridSpan w:val="2"/>
          </w:tcPr>
          <w:p w14:paraId="027079D3" w14:textId="777BC1EE"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b/>
                <w:color w:val="auto"/>
                <w:sz w:val="16"/>
                <w:szCs w:val="16"/>
              </w:rPr>
              <w:t xml:space="preserve">Dielectric Constants </w:t>
            </w:r>
            <w:r w:rsidR="000453EB">
              <w:rPr>
                <w:rFonts w:ascii="Palatino Linotype" w:hAnsi="Palatino Linotype"/>
                <w:b/>
                <w:color w:val="auto"/>
                <w:sz w:val="16"/>
                <w:szCs w:val="16"/>
              </w:rPr>
              <w:br/>
            </w:r>
            <w:r w:rsidRPr="00680031">
              <w:rPr>
                <w:rFonts w:ascii="Palatino Linotype" w:hAnsi="Palatino Linotype"/>
                <w:b/>
                <w:color w:val="auto"/>
                <w:sz w:val="16"/>
                <w:szCs w:val="16"/>
              </w:rPr>
              <w:t>(* 10</w:t>
            </w:r>
            <w:r w:rsidRPr="00680031">
              <w:rPr>
                <w:rFonts w:ascii="Palatino Linotype" w:hAnsi="Palatino Linotype"/>
                <w:b/>
                <w:color w:val="auto"/>
                <w:sz w:val="16"/>
                <w:szCs w:val="16"/>
                <w:vertAlign w:val="superscript"/>
              </w:rPr>
              <w:t>−10</w:t>
            </w:r>
            <w:r w:rsidRPr="00680031">
              <w:rPr>
                <w:rFonts w:ascii="Palatino Linotype" w:hAnsi="Palatino Linotype"/>
                <w:b/>
                <w:color w:val="auto"/>
                <w:sz w:val="16"/>
                <w:szCs w:val="16"/>
              </w:rPr>
              <w:t xml:space="preserve"> C/Vm)</w:t>
            </w:r>
          </w:p>
        </w:tc>
      </w:tr>
      <w:tr w:rsidR="003B2A39" w:rsidRPr="00680031" w14:paraId="100D420D" w14:textId="77777777" w:rsidTr="00612E78">
        <w:tc>
          <w:tcPr>
            <w:tcW w:w="992" w:type="dxa"/>
          </w:tcPr>
          <w:p w14:paraId="46CB07E2" w14:textId="178E95CE" w:rsidR="003B2A39" w:rsidRPr="00680031" w:rsidRDefault="003B2A39" w:rsidP="003B2A39">
            <w:pPr>
              <w:spacing w:line="240" w:lineRule="auto"/>
              <w:jc w:val="center"/>
              <w:rPr>
                <w:rFonts w:ascii="Palatino Linotype" w:hAnsi="Palatino Linotype" w:cstheme="minorBidi"/>
                <w:b/>
                <w:color w:val="auto"/>
                <w:sz w:val="16"/>
                <w:szCs w:val="16"/>
                <w:lang w:bidi="en-US"/>
              </w:rPr>
            </w:pPr>
          </w:p>
        </w:tc>
        <w:tc>
          <w:tcPr>
            <w:tcW w:w="851" w:type="dxa"/>
          </w:tcPr>
          <w:p w14:paraId="4513BD9E" w14:textId="64EFA498" w:rsidR="003B2A39" w:rsidRPr="00680031" w:rsidRDefault="00D423D7" w:rsidP="003B2A39">
            <w:pPr>
              <w:spacing w:line="240" w:lineRule="auto"/>
              <w:jc w:val="center"/>
              <w:rPr>
                <w:rFonts w:ascii="Palatino Linotype" w:hAnsi="Palatino Linotype" w:cstheme="minorBidi"/>
                <w:b/>
                <w:color w:val="auto"/>
                <w:sz w:val="16"/>
                <w:szCs w:val="16"/>
                <w:lang w:bidi="en-US"/>
              </w:rPr>
            </w:pPr>
            <m:oMathPara>
              <m:oMath>
                <m:sSub>
                  <m:sSubPr>
                    <m:ctrlPr>
                      <w:rPr>
                        <w:rFonts w:ascii="Palatino Linotype" w:hAnsi="Palatino Linotype"/>
                        <w:color w:val="auto"/>
                        <w:sz w:val="16"/>
                        <w:szCs w:val="16"/>
                        <w:lang w:bidi="fa-IR"/>
                      </w:rPr>
                    </m:ctrlPr>
                  </m:sSubPr>
                  <m:e>
                    <m:r>
                      <m:rPr>
                        <m:sty m:val="p"/>
                      </m:rPr>
                      <w:rPr>
                        <w:rFonts w:ascii="Palatino Linotype" w:hAnsi="Palatino Linotype"/>
                        <w:color w:val="auto"/>
                        <w:sz w:val="16"/>
                        <w:szCs w:val="16"/>
                      </w:rPr>
                      <m:t>c</m:t>
                    </m:r>
                  </m:e>
                  <m:sub>
                    <m:r>
                      <m:rPr>
                        <m:sty m:val="p"/>
                      </m:rPr>
                      <w:rPr>
                        <w:rFonts w:ascii="Palatino Linotype" w:hAnsi="Palatino Linotype"/>
                        <w:color w:val="auto"/>
                        <w:sz w:val="16"/>
                        <w:szCs w:val="16"/>
                      </w:rPr>
                      <m:t>11</m:t>
                    </m:r>
                  </m:sub>
                </m:sSub>
              </m:oMath>
            </m:oMathPara>
          </w:p>
        </w:tc>
        <w:tc>
          <w:tcPr>
            <w:tcW w:w="709" w:type="dxa"/>
          </w:tcPr>
          <w:p w14:paraId="215E1E2F" w14:textId="7863EA98" w:rsidR="003B2A39" w:rsidRPr="00680031" w:rsidRDefault="00D423D7" w:rsidP="003B2A39">
            <w:pPr>
              <w:spacing w:line="240" w:lineRule="auto"/>
              <w:jc w:val="center"/>
              <w:rPr>
                <w:rFonts w:ascii="Palatino Linotype" w:hAnsi="Palatino Linotype" w:cstheme="minorBidi"/>
                <w:b/>
                <w:color w:val="auto"/>
                <w:sz w:val="16"/>
                <w:szCs w:val="16"/>
                <w:lang w:bidi="en-US"/>
              </w:rPr>
            </w:pPr>
            <m:oMathPara>
              <m:oMath>
                <m:sSub>
                  <m:sSubPr>
                    <m:ctrlPr>
                      <w:rPr>
                        <w:rFonts w:ascii="Palatino Linotype" w:hAnsi="Palatino Linotype"/>
                        <w:color w:val="auto"/>
                        <w:sz w:val="16"/>
                        <w:szCs w:val="16"/>
                        <w:lang w:bidi="fa-IR"/>
                      </w:rPr>
                    </m:ctrlPr>
                  </m:sSubPr>
                  <m:e>
                    <m:r>
                      <m:rPr>
                        <m:sty m:val="p"/>
                      </m:rPr>
                      <w:rPr>
                        <w:rFonts w:ascii="Palatino Linotype" w:hAnsi="Palatino Linotype"/>
                        <w:color w:val="auto"/>
                        <w:sz w:val="16"/>
                        <w:szCs w:val="16"/>
                      </w:rPr>
                      <m:t>c</m:t>
                    </m:r>
                  </m:e>
                  <m:sub>
                    <m:r>
                      <m:rPr>
                        <m:sty m:val="p"/>
                      </m:rPr>
                      <w:rPr>
                        <w:rFonts w:ascii="Palatino Linotype" w:hAnsi="Palatino Linotype"/>
                        <w:color w:val="auto"/>
                        <w:sz w:val="16"/>
                        <w:szCs w:val="16"/>
                      </w:rPr>
                      <m:t>33</m:t>
                    </m:r>
                  </m:sub>
                </m:sSub>
              </m:oMath>
            </m:oMathPara>
          </w:p>
        </w:tc>
        <w:tc>
          <w:tcPr>
            <w:tcW w:w="850" w:type="dxa"/>
          </w:tcPr>
          <w:p w14:paraId="32B8A500" w14:textId="309A015A" w:rsidR="003B2A39" w:rsidRPr="00680031" w:rsidRDefault="00D423D7" w:rsidP="003B2A39">
            <w:pPr>
              <w:spacing w:line="240" w:lineRule="auto"/>
              <w:jc w:val="center"/>
              <w:rPr>
                <w:rFonts w:ascii="Palatino Linotype" w:hAnsi="Palatino Linotype" w:cstheme="minorBidi"/>
                <w:b/>
                <w:color w:val="auto"/>
                <w:sz w:val="16"/>
                <w:szCs w:val="16"/>
                <w:lang w:bidi="en-US"/>
              </w:rPr>
            </w:pPr>
            <m:oMathPara>
              <m:oMath>
                <m:sSub>
                  <m:sSubPr>
                    <m:ctrlPr>
                      <w:rPr>
                        <w:rFonts w:ascii="Palatino Linotype" w:hAnsi="Palatino Linotype"/>
                        <w:color w:val="auto"/>
                        <w:sz w:val="16"/>
                        <w:szCs w:val="16"/>
                        <w:lang w:bidi="fa-IR"/>
                      </w:rPr>
                    </m:ctrlPr>
                  </m:sSubPr>
                  <m:e>
                    <m:r>
                      <m:rPr>
                        <m:sty m:val="p"/>
                      </m:rPr>
                      <w:rPr>
                        <w:rFonts w:ascii="Palatino Linotype" w:hAnsi="Palatino Linotype"/>
                        <w:color w:val="auto"/>
                        <w:sz w:val="16"/>
                        <w:szCs w:val="16"/>
                      </w:rPr>
                      <m:t>c</m:t>
                    </m:r>
                  </m:e>
                  <m:sub>
                    <m:r>
                      <m:rPr>
                        <m:sty m:val="p"/>
                      </m:rPr>
                      <w:rPr>
                        <w:rFonts w:ascii="Palatino Linotype" w:hAnsi="Palatino Linotype"/>
                        <w:color w:val="auto"/>
                        <w:sz w:val="16"/>
                        <w:szCs w:val="16"/>
                      </w:rPr>
                      <m:t>44</m:t>
                    </m:r>
                  </m:sub>
                </m:sSub>
              </m:oMath>
            </m:oMathPara>
          </w:p>
        </w:tc>
        <w:tc>
          <w:tcPr>
            <w:tcW w:w="697" w:type="dxa"/>
          </w:tcPr>
          <w:p w14:paraId="75FA311B" w14:textId="30838A68" w:rsidR="003B2A39" w:rsidRPr="00680031" w:rsidRDefault="00D423D7" w:rsidP="003B2A39">
            <w:pPr>
              <w:spacing w:line="240" w:lineRule="auto"/>
              <w:jc w:val="center"/>
              <w:rPr>
                <w:rFonts w:ascii="Palatino Linotype" w:hAnsi="Palatino Linotype" w:cstheme="minorBidi"/>
                <w:b/>
                <w:color w:val="auto"/>
                <w:sz w:val="16"/>
                <w:szCs w:val="16"/>
                <w:lang w:bidi="en-US"/>
              </w:rPr>
            </w:pPr>
            <m:oMathPara>
              <m:oMath>
                <m:sSub>
                  <m:sSubPr>
                    <m:ctrlPr>
                      <w:rPr>
                        <w:rFonts w:ascii="Palatino Linotype" w:hAnsi="Palatino Linotype"/>
                        <w:color w:val="auto"/>
                        <w:sz w:val="16"/>
                        <w:szCs w:val="16"/>
                        <w:lang w:bidi="fa-IR"/>
                      </w:rPr>
                    </m:ctrlPr>
                  </m:sSubPr>
                  <m:e>
                    <m:r>
                      <m:rPr>
                        <m:sty m:val="p"/>
                      </m:rPr>
                      <w:rPr>
                        <w:rFonts w:ascii="Palatino Linotype" w:hAnsi="Palatino Linotype"/>
                        <w:color w:val="auto"/>
                        <w:sz w:val="16"/>
                        <w:szCs w:val="16"/>
                      </w:rPr>
                      <m:t>c</m:t>
                    </m:r>
                  </m:e>
                  <m:sub>
                    <m:r>
                      <m:rPr>
                        <m:sty m:val="p"/>
                      </m:rPr>
                      <w:rPr>
                        <w:rFonts w:ascii="Palatino Linotype" w:hAnsi="Palatino Linotype"/>
                        <w:color w:val="auto"/>
                        <w:sz w:val="16"/>
                        <w:szCs w:val="16"/>
                      </w:rPr>
                      <m:t>13</m:t>
                    </m:r>
                  </m:sub>
                </m:sSub>
              </m:oMath>
            </m:oMathPara>
          </w:p>
        </w:tc>
        <w:tc>
          <w:tcPr>
            <w:tcW w:w="861" w:type="dxa"/>
          </w:tcPr>
          <w:p w14:paraId="1E1E96C3" w14:textId="368400EE" w:rsidR="003B2A39" w:rsidRPr="00680031" w:rsidRDefault="00D423D7" w:rsidP="003B2A39">
            <w:pPr>
              <w:spacing w:line="240" w:lineRule="auto"/>
              <w:jc w:val="center"/>
              <w:rPr>
                <w:rFonts w:ascii="Palatino Linotype" w:hAnsi="Palatino Linotype" w:cstheme="minorBidi"/>
                <w:b/>
                <w:color w:val="auto"/>
                <w:sz w:val="16"/>
                <w:szCs w:val="16"/>
                <w:lang w:bidi="en-US"/>
              </w:rPr>
            </w:pPr>
            <m:oMathPara>
              <m:oMath>
                <m:sSub>
                  <m:sSubPr>
                    <m:ctrlPr>
                      <w:rPr>
                        <w:rFonts w:ascii="Palatino Linotype" w:hAnsi="Palatino Linotype"/>
                        <w:color w:val="auto"/>
                        <w:sz w:val="16"/>
                        <w:szCs w:val="16"/>
                        <w:lang w:bidi="fa-IR"/>
                      </w:rPr>
                    </m:ctrlPr>
                  </m:sSubPr>
                  <m:e>
                    <m:r>
                      <m:rPr>
                        <m:sty m:val="p"/>
                      </m:rPr>
                      <w:rPr>
                        <w:rFonts w:ascii="Palatino Linotype" w:hAnsi="Palatino Linotype"/>
                        <w:color w:val="auto"/>
                        <w:sz w:val="16"/>
                        <w:szCs w:val="16"/>
                      </w:rPr>
                      <m:t>e</m:t>
                    </m:r>
                  </m:e>
                  <m:sub>
                    <m:r>
                      <m:rPr>
                        <m:sty m:val="p"/>
                      </m:rPr>
                      <w:rPr>
                        <w:rFonts w:ascii="Palatino Linotype" w:hAnsi="Palatino Linotype"/>
                        <w:color w:val="auto"/>
                        <w:sz w:val="16"/>
                        <w:szCs w:val="16"/>
                      </w:rPr>
                      <m:t>31</m:t>
                    </m:r>
                  </m:sub>
                </m:sSub>
              </m:oMath>
            </m:oMathPara>
          </w:p>
        </w:tc>
        <w:tc>
          <w:tcPr>
            <w:tcW w:w="850" w:type="dxa"/>
          </w:tcPr>
          <w:p w14:paraId="168A66B9" w14:textId="02AF3B9C" w:rsidR="003B2A39" w:rsidRPr="00680031" w:rsidRDefault="00D423D7" w:rsidP="003B2A39">
            <w:pPr>
              <w:spacing w:line="240" w:lineRule="auto"/>
              <w:jc w:val="center"/>
              <w:rPr>
                <w:rFonts w:ascii="Palatino Linotype" w:hAnsi="Palatino Linotype" w:cstheme="minorBidi"/>
                <w:b/>
                <w:color w:val="auto"/>
                <w:sz w:val="16"/>
                <w:szCs w:val="16"/>
                <w:lang w:bidi="en-US"/>
              </w:rPr>
            </w:pPr>
            <m:oMathPara>
              <m:oMath>
                <m:sSub>
                  <m:sSubPr>
                    <m:ctrlPr>
                      <w:rPr>
                        <w:rFonts w:ascii="Palatino Linotype" w:hAnsi="Palatino Linotype"/>
                        <w:color w:val="auto"/>
                        <w:sz w:val="16"/>
                        <w:szCs w:val="16"/>
                        <w:lang w:bidi="fa-IR"/>
                      </w:rPr>
                    </m:ctrlPr>
                  </m:sSubPr>
                  <m:e>
                    <m:r>
                      <m:rPr>
                        <m:sty m:val="p"/>
                      </m:rPr>
                      <w:rPr>
                        <w:rFonts w:ascii="Palatino Linotype" w:hAnsi="Palatino Linotype"/>
                        <w:color w:val="auto"/>
                        <w:sz w:val="16"/>
                        <w:szCs w:val="16"/>
                      </w:rPr>
                      <m:t>e</m:t>
                    </m:r>
                  </m:e>
                  <m:sub>
                    <m:r>
                      <m:rPr>
                        <m:sty m:val="p"/>
                      </m:rPr>
                      <w:rPr>
                        <w:rFonts w:ascii="Palatino Linotype" w:hAnsi="Palatino Linotype"/>
                        <w:color w:val="auto"/>
                        <w:sz w:val="16"/>
                        <w:szCs w:val="16"/>
                      </w:rPr>
                      <m:t>33</m:t>
                    </m:r>
                  </m:sub>
                </m:sSub>
              </m:oMath>
            </m:oMathPara>
          </w:p>
        </w:tc>
        <w:tc>
          <w:tcPr>
            <w:tcW w:w="851" w:type="dxa"/>
          </w:tcPr>
          <w:p w14:paraId="1A3AC801" w14:textId="65F67E7C" w:rsidR="003B2A39" w:rsidRPr="00680031" w:rsidRDefault="00D423D7" w:rsidP="003B2A39">
            <w:pPr>
              <w:spacing w:line="240" w:lineRule="auto"/>
              <w:jc w:val="center"/>
              <w:rPr>
                <w:rFonts w:ascii="Palatino Linotype" w:hAnsi="Palatino Linotype" w:cstheme="minorBidi"/>
                <w:b/>
                <w:color w:val="auto"/>
                <w:sz w:val="16"/>
                <w:szCs w:val="16"/>
                <w:lang w:bidi="en-US"/>
              </w:rPr>
            </w:pPr>
            <m:oMathPara>
              <m:oMath>
                <m:sSub>
                  <m:sSubPr>
                    <m:ctrlPr>
                      <w:rPr>
                        <w:rFonts w:ascii="Palatino Linotype" w:hAnsi="Palatino Linotype"/>
                        <w:color w:val="auto"/>
                        <w:sz w:val="16"/>
                        <w:szCs w:val="16"/>
                        <w:lang w:bidi="fa-IR"/>
                      </w:rPr>
                    </m:ctrlPr>
                  </m:sSubPr>
                  <m:e>
                    <m:r>
                      <m:rPr>
                        <m:sty m:val="p"/>
                      </m:rPr>
                      <w:rPr>
                        <w:rFonts w:ascii="Palatino Linotype" w:hAnsi="Palatino Linotype"/>
                        <w:color w:val="auto"/>
                        <w:sz w:val="16"/>
                        <w:szCs w:val="16"/>
                      </w:rPr>
                      <m:t>e</m:t>
                    </m:r>
                  </m:e>
                  <m:sub>
                    <m:r>
                      <m:rPr>
                        <m:sty m:val="p"/>
                      </m:rPr>
                      <w:rPr>
                        <w:rFonts w:ascii="Palatino Linotype" w:hAnsi="Palatino Linotype"/>
                        <w:color w:val="auto"/>
                        <w:sz w:val="16"/>
                        <w:szCs w:val="16"/>
                      </w:rPr>
                      <m:t>15</m:t>
                    </m:r>
                  </m:sub>
                </m:sSub>
              </m:oMath>
            </m:oMathPara>
          </w:p>
        </w:tc>
        <w:tc>
          <w:tcPr>
            <w:tcW w:w="1056" w:type="dxa"/>
          </w:tcPr>
          <w:p w14:paraId="5EBFEF22" w14:textId="7B5A7D3B" w:rsidR="003B2A39" w:rsidRPr="00680031" w:rsidRDefault="00D423D7" w:rsidP="003B2A39">
            <w:pPr>
              <w:spacing w:line="240" w:lineRule="auto"/>
              <w:jc w:val="center"/>
              <w:rPr>
                <w:rFonts w:ascii="Palatino Linotype" w:hAnsi="Palatino Linotype" w:cstheme="minorBidi"/>
                <w:b/>
                <w:color w:val="auto"/>
                <w:sz w:val="16"/>
                <w:szCs w:val="16"/>
                <w:lang w:bidi="en-US"/>
              </w:rPr>
            </w:pPr>
            <m:oMathPara>
              <m:oMath>
                <m:sSub>
                  <m:sSubPr>
                    <m:ctrlPr>
                      <w:rPr>
                        <w:rFonts w:ascii="Palatino Linotype" w:hAnsi="Palatino Linotype"/>
                        <w:color w:val="auto"/>
                        <w:sz w:val="16"/>
                        <w:szCs w:val="16"/>
                        <w:lang w:bidi="fa-IR"/>
                      </w:rPr>
                    </m:ctrlPr>
                  </m:sSubPr>
                  <m:e>
                    <m:r>
                      <m:rPr>
                        <m:sty m:val="p"/>
                      </m:rPr>
                      <w:rPr>
                        <w:rFonts w:ascii="Palatino Linotype" w:hAnsi="Palatino Linotype"/>
                        <w:color w:val="auto"/>
                        <w:sz w:val="16"/>
                        <w:szCs w:val="16"/>
                      </w:rPr>
                      <m:t>ε</m:t>
                    </m:r>
                  </m:e>
                  <m:sub>
                    <m:r>
                      <m:rPr>
                        <m:sty m:val="p"/>
                      </m:rPr>
                      <w:rPr>
                        <w:rFonts w:ascii="Palatino Linotype" w:hAnsi="Palatino Linotype"/>
                        <w:color w:val="auto"/>
                        <w:sz w:val="16"/>
                        <w:szCs w:val="16"/>
                      </w:rPr>
                      <m:t>11</m:t>
                    </m:r>
                  </m:sub>
                </m:sSub>
              </m:oMath>
            </m:oMathPara>
          </w:p>
        </w:tc>
        <w:tc>
          <w:tcPr>
            <w:tcW w:w="1214" w:type="dxa"/>
          </w:tcPr>
          <w:p w14:paraId="5C17971E" w14:textId="221A1CF1" w:rsidR="003B2A39" w:rsidRPr="00680031" w:rsidRDefault="00D423D7" w:rsidP="003B2A39">
            <w:pPr>
              <w:spacing w:line="240" w:lineRule="auto"/>
              <w:jc w:val="center"/>
              <w:rPr>
                <w:rFonts w:ascii="Palatino Linotype" w:hAnsi="Palatino Linotype" w:cstheme="minorBidi"/>
                <w:b/>
                <w:color w:val="auto"/>
                <w:sz w:val="16"/>
                <w:szCs w:val="16"/>
                <w:lang w:bidi="en-US"/>
              </w:rPr>
            </w:pPr>
            <m:oMathPara>
              <m:oMath>
                <m:sSub>
                  <m:sSubPr>
                    <m:ctrlPr>
                      <w:rPr>
                        <w:rFonts w:ascii="Palatino Linotype" w:hAnsi="Palatino Linotype"/>
                        <w:color w:val="auto"/>
                        <w:sz w:val="16"/>
                        <w:szCs w:val="16"/>
                        <w:lang w:bidi="fa-IR"/>
                      </w:rPr>
                    </m:ctrlPr>
                  </m:sSubPr>
                  <m:e>
                    <m:r>
                      <m:rPr>
                        <m:sty m:val="p"/>
                      </m:rPr>
                      <w:rPr>
                        <w:rFonts w:ascii="Palatino Linotype" w:hAnsi="Palatino Linotype"/>
                        <w:color w:val="auto"/>
                        <w:sz w:val="16"/>
                        <w:szCs w:val="16"/>
                      </w:rPr>
                      <m:t>ε</m:t>
                    </m:r>
                  </m:e>
                  <m:sub>
                    <m:r>
                      <m:rPr>
                        <m:sty m:val="p"/>
                      </m:rPr>
                      <w:rPr>
                        <w:rFonts w:ascii="Palatino Linotype" w:hAnsi="Palatino Linotype"/>
                        <w:color w:val="auto"/>
                        <w:sz w:val="16"/>
                        <w:szCs w:val="16"/>
                      </w:rPr>
                      <m:t>33</m:t>
                    </m:r>
                  </m:sub>
                </m:sSub>
              </m:oMath>
            </m:oMathPara>
          </w:p>
        </w:tc>
      </w:tr>
      <w:tr w:rsidR="003B2A39" w:rsidRPr="00680031" w14:paraId="17559243" w14:textId="77777777" w:rsidTr="00612E78">
        <w:tc>
          <w:tcPr>
            <w:tcW w:w="992" w:type="dxa"/>
          </w:tcPr>
          <w:p w14:paraId="67ABB2A1" w14:textId="56F62CF7"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b/>
                <w:color w:val="auto"/>
                <w:sz w:val="16"/>
                <w:szCs w:val="16"/>
              </w:rPr>
              <w:t>PZT-4</w:t>
            </w:r>
          </w:p>
        </w:tc>
        <w:tc>
          <w:tcPr>
            <w:tcW w:w="851" w:type="dxa"/>
          </w:tcPr>
          <w:p w14:paraId="1661391A" w14:textId="588A4C0F"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13.9</w:t>
            </w:r>
          </w:p>
        </w:tc>
        <w:tc>
          <w:tcPr>
            <w:tcW w:w="709" w:type="dxa"/>
          </w:tcPr>
          <w:p w14:paraId="2AD85E55" w14:textId="2C2BBB7C"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11.3</w:t>
            </w:r>
          </w:p>
        </w:tc>
        <w:tc>
          <w:tcPr>
            <w:tcW w:w="850" w:type="dxa"/>
          </w:tcPr>
          <w:p w14:paraId="49A7AC15" w14:textId="1F32B3C3"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2.56</w:t>
            </w:r>
          </w:p>
        </w:tc>
        <w:tc>
          <w:tcPr>
            <w:tcW w:w="697" w:type="dxa"/>
          </w:tcPr>
          <w:p w14:paraId="40F0B663" w14:textId="4161821C"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7.43</w:t>
            </w:r>
          </w:p>
        </w:tc>
        <w:tc>
          <w:tcPr>
            <w:tcW w:w="861" w:type="dxa"/>
          </w:tcPr>
          <w:p w14:paraId="49729AD8" w14:textId="012488E0"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−6.98</w:t>
            </w:r>
          </w:p>
        </w:tc>
        <w:tc>
          <w:tcPr>
            <w:tcW w:w="850" w:type="dxa"/>
          </w:tcPr>
          <w:p w14:paraId="4CAB243D" w14:textId="178E90CA"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13.8</w:t>
            </w:r>
          </w:p>
        </w:tc>
        <w:tc>
          <w:tcPr>
            <w:tcW w:w="851" w:type="dxa"/>
          </w:tcPr>
          <w:p w14:paraId="6D91BD04" w14:textId="3C5F3DBA"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12.7</w:t>
            </w:r>
          </w:p>
        </w:tc>
        <w:tc>
          <w:tcPr>
            <w:tcW w:w="1056" w:type="dxa"/>
          </w:tcPr>
          <w:p w14:paraId="493461DF" w14:textId="59833492"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60</w:t>
            </w:r>
          </w:p>
        </w:tc>
        <w:tc>
          <w:tcPr>
            <w:tcW w:w="1214" w:type="dxa"/>
          </w:tcPr>
          <w:p w14:paraId="0B0D467B" w14:textId="5ED4FEE6"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54.7</w:t>
            </w:r>
          </w:p>
        </w:tc>
      </w:tr>
      <w:tr w:rsidR="003B2A39" w:rsidRPr="00680031" w14:paraId="1D7DD858" w14:textId="77777777" w:rsidTr="00612E78">
        <w:tc>
          <w:tcPr>
            <w:tcW w:w="992" w:type="dxa"/>
          </w:tcPr>
          <w:p w14:paraId="48D8C2F2" w14:textId="3D27D7C6"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b/>
                <w:color w:val="auto"/>
                <w:sz w:val="16"/>
                <w:szCs w:val="16"/>
              </w:rPr>
              <w:t>PZT-5H</w:t>
            </w:r>
          </w:p>
        </w:tc>
        <w:tc>
          <w:tcPr>
            <w:tcW w:w="851" w:type="dxa"/>
          </w:tcPr>
          <w:p w14:paraId="10B3A0B5" w14:textId="4C94CA6B"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12.6</w:t>
            </w:r>
          </w:p>
        </w:tc>
        <w:tc>
          <w:tcPr>
            <w:tcW w:w="709" w:type="dxa"/>
          </w:tcPr>
          <w:p w14:paraId="5628F52D" w14:textId="24C45E0A"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11.7</w:t>
            </w:r>
          </w:p>
        </w:tc>
        <w:tc>
          <w:tcPr>
            <w:tcW w:w="850" w:type="dxa"/>
          </w:tcPr>
          <w:p w14:paraId="7C52ACBD" w14:textId="7727000D"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2.3</w:t>
            </w:r>
          </w:p>
        </w:tc>
        <w:tc>
          <w:tcPr>
            <w:tcW w:w="697" w:type="dxa"/>
          </w:tcPr>
          <w:p w14:paraId="3EBB9701" w14:textId="54C94D34"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8.41</w:t>
            </w:r>
          </w:p>
        </w:tc>
        <w:tc>
          <w:tcPr>
            <w:tcW w:w="861" w:type="dxa"/>
          </w:tcPr>
          <w:p w14:paraId="6849EEFC" w14:textId="71A3A7C1"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−6.5</w:t>
            </w:r>
          </w:p>
        </w:tc>
        <w:tc>
          <w:tcPr>
            <w:tcW w:w="850" w:type="dxa"/>
          </w:tcPr>
          <w:p w14:paraId="77622D76" w14:textId="535542F1"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23.3</w:t>
            </w:r>
          </w:p>
        </w:tc>
        <w:tc>
          <w:tcPr>
            <w:tcW w:w="851" w:type="dxa"/>
          </w:tcPr>
          <w:p w14:paraId="3D9CDA14" w14:textId="2CCFEAE1"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17</w:t>
            </w:r>
          </w:p>
        </w:tc>
        <w:tc>
          <w:tcPr>
            <w:tcW w:w="1056" w:type="dxa"/>
          </w:tcPr>
          <w:p w14:paraId="681A4472" w14:textId="1984B3DC"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150.4</w:t>
            </w:r>
          </w:p>
        </w:tc>
        <w:tc>
          <w:tcPr>
            <w:tcW w:w="1214" w:type="dxa"/>
          </w:tcPr>
          <w:p w14:paraId="45670D81" w14:textId="2C43A3FC"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130</w:t>
            </w:r>
          </w:p>
        </w:tc>
      </w:tr>
      <w:tr w:rsidR="003B2A39" w:rsidRPr="00680031" w14:paraId="578812D3" w14:textId="77777777" w:rsidTr="00612E78">
        <w:tc>
          <w:tcPr>
            <w:tcW w:w="992" w:type="dxa"/>
          </w:tcPr>
          <w:p w14:paraId="7FE17092" w14:textId="3C8D8AD1"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b/>
                <w:color w:val="auto"/>
                <w:sz w:val="16"/>
                <w:szCs w:val="16"/>
              </w:rPr>
              <w:t>Al</w:t>
            </w:r>
          </w:p>
        </w:tc>
        <w:tc>
          <w:tcPr>
            <w:tcW w:w="851" w:type="dxa"/>
          </w:tcPr>
          <w:p w14:paraId="101EE127" w14:textId="03264517"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8.84</w:t>
            </w:r>
          </w:p>
        </w:tc>
        <w:tc>
          <w:tcPr>
            <w:tcW w:w="709" w:type="dxa"/>
          </w:tcPr>
          <w:p w14:paraId="0BB05B14" w14:textId="1C585EE1"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8.84</w:t>
            </w:r>
          </w:p>
        </w:tc>
        <w:tc>
          <w:tcPr>
            <w:tcW w:w="850" w:type="dxa"/>
          </w:tcPr>
          <w:p w14:paraId="07A2D3CE" w14:textId="2E39E61D"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2.7</w:t>
            </w:r>
          </w:p>
        </w:tc>
        <w:tc>
          <w:tcPr>
            <w:tcW w:w="697" w:type="dxa"/>
          </w:tcPr>
          <w:p w14:paraId="06A8919F" w14:textId="49A3A659"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3.43</w:t>
            </w:r>
          </w:p>
        </w:tc>
        <w:tc>
          <w:tcPr>
            <w:tcW w:w="861" w:type="dxa"/>
          </w:tcPr>
          <w:p w14:paraId="68C98780" w14:textId="2E6781AA"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0</w:t>
            </w:r>
          </w:p>
        </w:tc>
        <w:tc>
          <w:tcPr>
            <w:tcW w:w="850" w:type="dxa"/>
          </w:tcPr>
          <w:p w14:paraId="1660228D" w14:textId="08F5F2D1"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0</w:t>
            </w:r>
          </w:p>
        </w:tc>
        <w:tc>
          <w:tcPr>
            <w:tcW w:w="851" w:type="dxa"/>
          </w:tcPr>
          <w:p w14:paraId="0BE7288D" w14:textId="3F727934"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0</w:t>
            </w:r>
          </w:p>
        </w:tc>
        <w:tc>
          <w:tcPr>
            <w:tcW w:w="1056" w:type="dxa"/>
          </w:tcPr>
          <w:p w14:paraId="350053EC" w14:textId="12F4CB34"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tl/>
              </w:rPr>
              <w:t>-</w:t>
            </w:r>
          </w:p>
        </w:tc>
        <w:tc>
          <w:tcPr>
            <w:tcW w:w="1214" w:type="dxa"/>
          </w:tcPr>
          <w:p w14:paraId="3E0B6E02" w14:textId="39F6B9A3"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tl/>
              </w:rPr>
              <w:t>-</w:t>
            </w:r>
          </w:p>
        </w:tc>
      </w:tr>
      <w:tr w:rsidR="003B2A39" w:rsidRPr="00680031" w14:paraId="52F8E968" w14:textId="77777777" w:rsidTr="00612E78">
        <w:tc>
          <w:tcPr>
            <w:tcW w:w="992" w:type="dxa"/>
            <w:tcBorders>
              <w:bottom w:val="nil"/>
            </w:tcBorders>
          </w:tcPr>
          <w:p w14:paraId="1A47092A" w14:textId="1D133D22"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b/>
                <w:color w:val="auto"/>
                <w:sz w:val="16"/>
                <w:szCs w:val="16"/>
              </w:rPr>
              <w:t>BaTiO</w:t>
            </w:r>
            <w:r w:rsidRPr="00680031">
              <w:rPr>
                <w:rFonts w:ascii="Palatino Linotype" w:hAnsi="Palatino Linotype"/>
                <w:b/>
                <w:color w:val="auto"/>
                <w:sz w:val="16"/>
                <w:szCs w:val="16"/>
                <w:vertAlign w:val="subscript"/>
              </w:rPr>
              <w:t>3</w:t>
            </w:r>
          </w:p>
        </w:tc>
        <w:tc>
          <w:tcPr>
            <w:tcW w:w="851" w:type="dxa"/>
            <w:tcBorders>
              <w:bottom w:val="nil"/>
            </w:tcBorders>
          </w:tcPr>
          <w:p w14:paraId="24089AF0" w14:textId="6E352B24"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lang w:bidi="fa-IR"/>
              </w:rPr>
              <w:t>15</w:t>
            </w:r>
          </w:p>
        </w:tc>
        <w:tc>
          <w:tcPr>
            <w:tcW w:w="709" w:type="dxa"/>
            <w:tcBorders>
              <w:bottom w:val="nil"/>
            </w:tcBorders>
          </w:tcPr>
          <w:p w14:paraId="792C9F0F" w14:textId="053CAEE4"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lang w:bidi="fa-IR"/>
              </w:rPr>
              <w:t>14.6</w:t>
            </w:r>
          </w:p>
        </w:tc>
        <w:tc>
          <w:tcPr>
            <w:tcW w:w="850" w:type="dxa"/>
            <w:tcBorders>
              <w:bottom w:val="nil"/>
            </w:tcBorders>
          </w:tcPr>
          <w:p w14:paraId="3FDEF34B" w14:textId="7E3DB5E1"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lang w:bidi="fa-IR"/>
              </w:rPr>
              <w:t>4.4</w:t>
            </w:r>
          </w:p>
        </w:tc>
        <w:tc>
          <w:tcPr>
            <w:tcW w:w="697" w:type="dxa"/>
            <w:tcBorders>
              <w:bottom w:val="nil"/>
            </w:tcBorders>
          </w:tcPr>
          <w:p w14:paraId="323741F0" w14:textId="263171BC"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lang w:bidi="fa-IR"/>
              </w:rPr>
              <w:t>6.6</w:t>
            </w:r>
          </w:p>
        </w:tc>
        <w:tc>
          <w:tcPr>
            <w:tcW w:w="861" w:type="dxa"/>
            <w:tcBorders>
              <w:bottom w:val="nil"/>
            </w:tcBorders>
          </w:tcPr>
          <w:p w14:paraId="555F18F8" w14:textId="53E62103"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lang w:bidi="fa-IR"/>
              </w:rPr>
              <w:t>−4.35</w:t>
            </w:r>
          </w:p>
        </w:tc>
        <w:tc>
          <w:tcPr>
            <w:tcW w:w="850" w:type="dxa"/>
            <w:tcBorders>
              <w:bottom w:val="nil"/>
            </w:tcBorders>
          </w:tcPr>
          <w:p w14:paraId="3C4DC8F9" w14:textId="5E70F88B"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lang w:bidi="fa-IR"/>
              </w:rPr>
              <w:t>17.5</w:t>
            </w:r>
          </w:p>
        </w:tc>
        <w:tc>
          <w:tcPr>
            <w:tcW w:w="851" w:type="dxa"/>
            <w:tcBorders>
              <w:bottom w:val="nil"/>
            </w:tcBorders>
          </w:tcPr>
          <w:p w14:paraId="0CE95813" w14:textId="25A093F6"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lang w:bidi="fa-IR"/>
              </w:rPr>
              <w:t>11.4</w:t>
            </w:r>
          </w:p>
        </w:tc>
        <w:tc>
          <w:tcPr>
            <w:tcW w:w="1056" w:type="dxa"/>
            <w:tcBorders>
              <w:bottom w:val="nil"/>
            </w:tcBorders>
          </w:tcPr>
          <w:p w14:paraId="7B2227D8" w14:textId="542439EB"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lang w:bidi="fa-IR"/>
              </w:rPr>
              <w:t>98.7</w:t>
            </w:r>
          </w:p>
        </w:tc>
        <w:tc>
          <w:tcPr>
            <w:tcW w:w="1214" w:type="dxa"/>
            <w:tcBorders>
              <w:bottom w:val="nil"/>
            </w:tcBorders>
          </w:tcPr>
          <w:p w14:paraId="6EE49A1B" w14:textId="493C79CE"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lang w:bidi="fa-IR"/>
              </w:rPr>
              <w:t>112</w:t>
            </w:r>
          </w:p>
        </w:tc>
      </w:tr>
      <w:tr w:rsidR="003B2A39" w:rsidRPr="00680031" w14:paraId="2B9C5275" w14:textId="77777777" w:rsidTr="00612E78">
        <w:tc>
          <w:tcPr>
            <w:tcW w:w="992" w:type="dxa"/>
            <w:tcBorders>
              <w:bottom w:val="single" w:sz="8" w:space="0" w:color="auto"/>
            </w:tcBorders>
          </w:tcPr>
          <w:p w14:paraId="321F0E54" w14:textId="22927C0A" w:rsidR="003B2A39" w:rsidRPr="00680031" w:rsidRDefault="003B2A39" w:rsidP="003B2A39">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b/>
                <w:color w:val="auto"/>
                <w:sz w:val="16"/>
                <w:szCs w:val="16"/>
              </w:rPr>
              <w:t>Steel (Elastic)</w:t>
            </w:r>
          </w:p>
        </w:tc>
        <w:tc>
          <w:tcPr>
            <w:tcW w:w="3107" w:type="dxa"/>
            <w:gridSpan w:val="4"/>
            <w:tcBorders>
              <w:bottom w:val="single" w:sz="8" w:space="0" w:color="auto"/>
            </w:tcBorders>
          </w:tcPr>
          <w:p w14:paraId="6C75744B" w14:textId="7265BA8B" w:rsidR="003B2A39" w:rsidRPr="00680031" w:rsidRDefault="003B2A39" w:rsidP="00680031">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Density (</w:t>
            </w:r>
            <m:oMath>
              <m:r>
                <w:rPr>
                  <w:rFonts w:ascii="Cambria Math" w:hAnsi="Cambria Math"/>
                  <w:sz w:val="16"/>
                  <w:szCs w:val="16"/>
                </w:rPr>
                <m:t>ρ</m:t>
              </m:r>
            </m:oMath>
            <w:r w:rsidRPr="00680031">
              <w:rPr>
                <w:rFonts w:ascii="Palatino Linotype" w:hAnsi="Palatino Linotype"/>
                <w:color w:val="auto"/>
                <w:sz w:val="16"/>
                <w:szCs w:val="16"/>
              </w:rPr>
              <w:t>): 5000</w:t>
            </w:r>
            <w:r w:rsidRPr="00680031">
              <w:rPr>
                <w:rFonts w:ascii="Palatino Linotype" w:hAnsi="Palatino Linotype" w:hint="cs"/>
                <w:color w:val="auto"/>
                <w:sz w:val="16"/>
                <w:szCs w:val="16"/>
                <w:rtl/>
              </w:rPr>
              <w:t xml:space="preserve"> </w:t>
            </w:r>
            <w:r w:rsidRPr="00680031">
              <w:rPr>
                <w:rFonts w:ascii="Palatino Linotype" w:hAnsi="Palatino Linotype"/>
                <w:color w:val="auto"/>
                <w:sz w:val="16"/>
                <w:szCs w:val="16"/>
              </w:rPr>
              <w:t>kg/m</w:t>
            </w:r>
            <w:r w:rsidRPr="00680031">
              <w:rPr>
                <w:rFonts w:ascii="Palatino Linotype" w:hAnsi="Palatino Linotype"/>
                <w:color w:val="auto"/>
                <w:sz w:val="16"/>
                <w:szCs w:val="16"/>
                <w:vertAlign w:val="superscript"/>
              </w:rPr>
              <w:t>3</w:t>
            </w:r>
          </w:p>
        </w:tc>
        <w:tc>
          <w:tcPr>
            <w:tcW w:w="2562" w:type="dxa"/>
            <w:gridSpan w:val="3"/>
            <w:tcBorders>
              <w:bottom w:val="single" w:sz="8" w:space="0" w:color="auto"/>
            </w:tcBorders>
          </w:tcPr>
          <w:p w14:paraId="70FB61E5" w14:textId="46349FD4" w:rsidR="003B2A39" w:rsidRPr="00680031" w:rsidRDefault="003B2A39" w:rsidP="00680031">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Poisson ratio</w:t>
            </w:r>
            <w:r w:rsidRPr="00680031">
              <w:rPr>
                <w:rFonts w:ascii="Palatino Linotype" w:hAnsi="Palatino Linotype" w:hint="cs"/>
                <w:color w:val="auto"/>
                <w:sz w:val="16"/>
                <w:szCs w:val="16"/>
                <w:rtl/>
              </w:rPr>
              <w:t xml:space="preserve"> </w:t>
            </w:r>
            <w:r w:rsidRPr="00680031">
              <w:rPr>
                <w:rFonts w:ascii="Palatino Linotype" w:hAnsi="Palatino Linotype"/>
                <w:color w:val="auto"/>
                <w:sz w:val="16"/>
                <w:szCs w:val="16"/>
              </w:rPr>
              <w:t>(</w:t>
            </w:r>
            <m:oMath>
              <m:r>
                <w:rPr>
                  <w:rFonts w:ascii="Cambria Math" w:hAnsi="Cambria Math"/>
                  <w:lang w:eastAsia="pl-PL"/>
                </w:rPr>
                <m:t>ν</m:t>
              </m:r>
            </m:oMath>
            <w:r w:rsidRPr="00680031">
              <w:rPr>
                <w:rFonts w:ascii="Palatino Linotype" w:hAnsi="Palatino Linotype"/>
                <w:color w:val="auto"/>
                <w:sz w:val="16"/>
                <w:szCs w:val="16"/>
              </w:rPr>
              <w:t>): 0.3</w:t>
            </w:r>
          </w:p>
        </w:tc>
        <w:tc>
          <w:tcPr>
            <w:tcW w:w="2270" w:type="dxa"/>
            <w:gridSpan w:val="2"/>
            <w:tcBorders>
              <w:bottom w:val="single" w:sz="8" w:space="0" w:color="auto"/>
            </w:tcBorders>
          </w:tcPr>
          <w:p w14:paraId="76E789BF" w14:textId="5616EE98" w:rsidR="003B2A39" w:rsidRPr="00680031" w:rsidRDefault="003B2A39" w:rsidP="00680031">
            <w:pPr>
              <w:spacing w:line="240" w:lineRule="auto"/>
              <w:jc w:val="center"/>
              <w:rPr>
                <w:rFonts w:ascii="Palatino Linotype" w:hAnsi="Palatino Linotype" w:cstheme="minorBidi"/>
                <w:b/>
                <w:color w:val="auto"/>
                <w:sz w:val="16"/>
                <w:szCs w:val="16"/>
                <w:lang w:bidi="en-US"/>
              </w:rPr>
            </w:pPr>
            <w:r w:rsidRPr="00680031">
              <w:rPr>
                <w:rFonts w:ascii="Palatino Linotype" w:hAnsi="Palatino Linotype"/>
                <w:color w:val="auto"/>
                <w:sz w:val="16"/>
                <w:szCs w:val="16"/>
              </w:rPr>
              <w:t>Young’s modulus (</w:t>
            </w:r>
            <m:oMath>
              <m:r>
                <w:rPr>
                  <w:rFonts w:ascii="Cambria Math" w:hAnsi="Cambria Math"/>
                  <w:color w:val="auto"/>
                  <w:sz w:val="16"/>
                  <w:szCs w:val="16"/>
                </w:rPr>
                <m:t>G</m:t>
              </m:r>
            </m:oMath>
            <w:r w:rsidR="00A63247" w:rsidRPr="00680031">
              <w:rPr>
                <w:rFonts w:ascii="Palatino Linotype" w:hAnsi="Palatino Linotype" w:hint="cs"/>
                <w:color w:val="auto"/>
                <w:sz w:val="16"/>
                <w:szCs w:val="16"/>
                <w:rtl/>
              </w:rPr>
              <w:t>(</w:t>
            </w:r>
            <w:r w:rsidR="00612E78" w:rsidRPr="00680031">
              <w:rPr>
                <w:rFonts w:ascii="Palatino Linotype" w:hAnsi="Palatino Linotype"/>
                <w:color w:val="auto"/>
                <w:sz w:val="16"/>
                <w:szCs w:val="16"/>
              </w:rPr>
              <w:t xml:space="preserve">: </w:t>
            </w:r>
            <w:r w:rsidRPr="00680031">
              <w:rPr>
                <w:rFonts w:ascii="Palatino Linotype" w:hAnsi="Palatino Linotype"/>
                <w:color w:val="auto"/>
                <w:sz w:val="16"/>
                <w:szCs w:val="16"/>
              </w:rPr>
              <w:t>76.923 GPa</w:t>
            </w:r>
          </w:p>
        </w:tc>
      </w:tr>
    </w:tbl>
    <w:p w14:paraId="17E926D2" w14:textId="47F43ED5" w:rsidR="00EA2E8E" w:rsidRPr="009416FE" w:rsidRDefault="00EA2E8E" w:rsidP="00EF7CAE">
      <w:pPr>
        <w:pStyle w:val="MDPI31text"/>
        <w:spacing w:before="240"/>
        <w:rPr>
          <w:spacing w:val="-2"/>
          <w:lang w:eastAsia="pl-PL"/>
        </w:rPr>
      </w:pPr>
      <w:r w:rsidRPr="009416FE">
        <w:rPr>
          <w:spacing w:val="-2"/>
          <w:lang w:eastAsia="pl-PL"/>
        </w:rPr>
        <w:t xml:space="preserve">The size and property of the </w:t>
      </w:r>
      <w:r w:rsidR="00300623" w:rsidRPr="009416FE">
        <w:rPr>
          <w:spacing w:val="-2"/>
          <w:lang w:eastAsia="pl-PL"/>
        </w:rPr>
        <w:t>piezoelectric</w:t>
      </w:r>
      <w:r w:rsidRPr="009416FE">
        <w:rPr>
          <w:spacing w:val="-2"/>
          <w:lang w:eastAsia="pl-PL"/>
        </w:rPr>
        <w:t xml:space="preserve"> materials depend on their application. This case study assumes a damaged </w:t>
      </w:r>
      <w:r w:rsidR="00300623" w:rsidRPr="009416FE">
        <w:rPr>
          <w:spacing w:val="-2"/>
          <w:lang w:eastAsia="pl-PL"/>
        </w:rPr>
        <w:t>piezoelectric</w:t>
      </w:r>
      <w:r w:rsidRPr="009416FE">
        <w:rPr>
          <w:spacing w:val="-2"/>
          <w:lang w:eastAsia="pl-PL"/>
        </w:rPr>
        <w:t xml:space="preserve"> sensor in marine, ocean</w:t>
      </w:r>
      <w:r w:rsidR="00300623" w:rsidRPr="009416FE">
        <w:rPr>
          <w:spacing w:val="-2"/>
          <w:lang w:eastAsia="pl-PL"/>
        </w:rPr>
        <w:t>,</w:t>
      </w:r>
      <w:r w:rsidRPr="009416FE">
        <w:rPr>
          <w:spacing w:val="-2"/>
          <w:lang w:eastAsia="pl-PL"/>
        </w:rPr>
        <w:t xml:space="preserve"> and other underwater structures. To examine the effect of damaged sensors, the FEM is used. Two samples are considered: Aluminum/PZT-4/Aluminum and Aluminum/PZT-5H/Aluminum. The piezoelectric plate was simulated with a shell planer part as an anisotropic plate with properties listed in </w:t>
      </w:r>
      <w:r w:rsidR="005A5088" w:rsidRPr="009416FE">
        <w:rPr>
          <w:spacing w:val="-2"/>
          <w:lang w:eastAsia="pl-PL"/>
        </w:rPr>
        <w:t xml:space="preserve">Table </w:t>
      </w:r>
      <w:r w:rsidR="00EF7CAE" w:rsidRPr="009416FE">
        <w:rPr>
          <w:spacing w:val="-2"/>
          <w:lang w:eastAsia="pl-PL"/>
        </w:rPr>
        <w:t>2</w:t>
      </w:r>
      <w:r w:rsidRPr="009416FE">
        <w:rPr>
          <w:spacing w:val="-2"/>
          <w:lang w:eastAsia="pl-PL"/>
        </w:rPr>
        <w:t xml:space="preserve">. A uniform traction load with a defined amplitude (according to </w:t>
      </w:r>
      <w:r w:rsidR="005A5088" w:rsidRPr="009416FE">
        <w:rPr>
          <w:spacing w:val="-2"/>
          <w:lang w:eastAsia="pl-PL"/>
        </w:rPr>
        <w:t>Figure 3</w:t>
      </w:r>
      <w:r w:rsidRPr="009416FE">
        <w:rPr>
          <w:spacing w:val="-2"/>
          <w:lang w:eastAsia="pl-PL"/>
        </w:rPr>
        <w:t>) was applied on the piezoelectric laminate. Free edge boundary condition was used for the plate’s boundaries to simulate the real</w:t>
      </w:r>
      <w:r w:rsidR="00300623" w:rsidRPr="009416FE">
        <w:rPr>
          <w:spacing w:val="-2"/>
          <w:lang w:eastAsia="pl-PL"/>
        </w:rPr>
        <w:t>-</w:t>
      </w:r>
      <w:r w:rsidRPr="009416FE">
        <w:rPr>
          <w:spacing w:val="-2"/>
          <w:lang w:eastAsia="pl-PL"/>
        </w:rPr>
        <w:t>world application of the sensors. Standard, linear</w:t>
      </w:r>
      <w:r w:rsidR="00A56521" w:rsidRPr="009416FE">
        <w:rPr>
          <w:spacing w:val="-2"/>
          <w:lang w:eastAsia="pl-PL"/>
        </w:rPr>
        <w:t>,</w:t>
      </w:r>
      <w:r w:rsidRPr="009416FE">
        <w:rPr>
          <w:spacing w:val="-2"/>
          <w:lang w:eastAsia="pl-PL"/>
        </w:rPr>
        <w:t xml:space="preserve"> and plane strain mesh type </w:t>
      </w:r>
      <w:r w:rsidR="00300623" w:rsidRPr="009416FE">
        <w:rPr>
          <w:noProof/>
          <w:spacing w:val="-2"/>
          <w:lang w:eastAsia="pl-PL"/>
        </w:rPr>
        <w:t>were</w:t>
      </w:r>
      <w:r w:rsidR="00300623" w:rsidRPr="009416FE">
        <w:rPr>
          <w:spacing w:val="-2"/>
          <w:lang w:eastAsia="pl-PL"/>
        </w:rPr>
        <w:t xml:space="preserve"> </w:t>
      </w:r>
      <w:r w:rsidRPr="009416FE">
        <w:rPr>
          <w:spacing w:val="-2"/>
          <w:lang w:eastAsia="pl-PL"/>
        </w:rPr>
        <w:t xml:space="preserve">used for the </w:t>
      </w:r>
      <w:r w:rsidRPr="009416FE">
        <w:rPr>
          <w:noProof/>
          <w:spacing w:val="-2"/>
          <w:lang w:eastAsia="pl-PL"/>
        </w:rPr>
        <w:t>modeling</w:t>
      </w:r>
      <w:r w:rsidRPr="009416FE">
        <w:rPr>
          <w:spacing w:val="-2"/>
          <w:lang w:eastAsia="pl-PL"/>
        </w:rPr>
        <w:t xml:space="preserve">. Sweep quad-dominated mesh was </w:t>
      </w:r>
      <w:r w:rsidRPr="009416FE">
        <w:rPr>
          <w:noProof/>
          <w:spacing w:val="-2"/>
          <w:lang w:eastAsia="pl-PL"/>
        </w:rPr>
        <w:t>utilized</w:t>
      </w:r>
      <w:r w:rsidRPr="009416FE">
        <w:rPr>
          <w:spacing w:val="-2"/>
          <w:lang w:eastAsia="pl-PL"/>
        </w:rPr>
        <w:t xml:space="preserve"> for the crack tips</w:t>
      </w:r>
      <w:r w:rsidR="00A56521" w:rsidRPr="009416FE">
        <w:rPr>
          <w:spacing w:val="-2"/>
          <w:lang w:eastAsia="pl-PL"/>
        </w:rPr>
        <w:t>,</w:t>
      </w:r>
      <w:r w:rsidRPr="009416FE">
        <w:rPr>
          <w:spacing w:val="-2"/>
          <w:lang w:eastAsia="pl-PL"/>
        </w:rPr>
        <w:t xml:space="preserve"> </w:t>
      </w:r>
      <w:r w:rsidRPr="009416FE">
        <w:rPr>
          <w:noProof/>
          <w:spacing w:val="-2"/>
          <w:lang w:eastAsia="pl-PL"/>
        </w:rPr>
        <w:t>and</w:t>
      </w:r>
      <w:r w:rsidRPr="009416FE">
        <w:rPr>
          <w:spacing w:val="-2"/>
          <w:lang w:eastAsia="pl-PL"/>
        </w:rPr>
        <w:t xml:space="preserve"> free quad-dominated mesh with medium mesh size was used for the other regions. The influence of two variations, i.e.</w:t>
      </w:r>
      <w:r w:rsidR="005A5088" w:rsidRPr="009416FE">
        <w:rPr>
          <w:spacing w:val="-2"/>
          <w:lang w:eastAsia="pl-PL"/>
        </w:rPr>
        <w:t>,</w:t>
      </w:r>
      <w:r w:rsidRPr="009416FE">
        <w:rPr>
          <w:spacing w:val="-2"/>
          <w:lang w:eastAsia="pl-PL"/>
        </w:rPr>
        <w:t xml:space="preserve"> the crack length and impact energy levels, on DSIF under impact loadings in the PZT composite plates, are reported in </w:t>
      </w:r>
      <w:r w:rsidR="00EF7CAE" w:rsidRPr="009416FE">
        <w:rPr>
          <w:spacing w:val="-2"/>
          <w:lang w:eastAsia="pl-PL"/>
        </w:rPr>
        <w:t>Table 3.</w:t>
      </w:r>
    </w:p>
    <w:p w14:paraId="3710DB41" w14:textId="4089EFE9" w:rsidR="00E108B6" w:rsidRPr="009416FE" w:rsidRDefault="00070EB9" w:rsidP="00E108B6">
      <w:pPr>
        <w:pStyle w:val="MDPI41tablecaption"/>
        <w:jc w:val="center"/>
      </w:pPr>
      <w:r w:rsidRPr="009416FE">
        <w:rPr>
          <w:b/>
        </w:rPr>
        <w:t>Table 3</w:t>
      </w:r>
      <w:r w:rsidR="00E108B6" w:rsidRPr="009416FE">
        <w:rPr>
          <w:b/>
        </w:rPr>
        <w:t>.</w:t>
      </w:r>
      <w:r w:rsidR="00E108B6" w:rsidRPr="009416FE">
        <w:t xml:space="preserve"> Value of the piezoelectric plates’ simulation parameters.</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927"/>
        <w:gridCol w:w="867"/>
        <w:gridCol w:w="931"/>
        <w:gridCol w:w="1307"/>
        <w:gridCol w:w="804"/>
      </w:tblGrid>
      <w:tr w:rsidR="00E108B6" w:rsidRPr="009416FE" w14:paraId="4536B0D7" w14:textId="77777777" w:rsidTr="00E108B6">
        <w:trPr>
          <w:jc w:val="center"/>
        </w:trPr>
        <w:tc>
          <w:tcPr>
            <w:tcW w:w="0" w:type="auto"/>
            <w:tcBorders>
              <w:top w:val="single" w:sz="8" w:space="0" w:color="auto"/>
              <w:bottom w:val="single" w:sz="4" w:space="0" w:color="auto"/>
            </w:tcBorders>
            <w:shd w:val="clear" w:color="auto" w:fill="auto"/>
            <w:vAlign w:val="center"/>
          </w:tcPr>
          <w:p w14:paraId="1CB8252E" w14:textId="77777777" w:rsidR="00E108B6" w:rsidRPr="009416FE" w:rsidRDefault="00E108B6" w:rsidP="00EE3BC5">
            <w:pPr>
              <w:pStyle w:val="MDPI51figurecaption"/>
              <w:autoSpaceDE w:val="0"/>
              <w:autoSpaceDN w:val="0"/>
              <w:spacing w:before="0" w:after="0" w:line="240" w:lineRule="auto"/>
              <w:ind w:left="0" w:right="0"/>
              <w:jc w:val="center"/>
              <w:rPr>
                <w:b/>
                <w:bCs/>
                <w:color w:val="auto"/>
                <w:sz w:val="20"/>
                <w:lang w:eastAsia="pl-PL"/>
              </w:rPr>
            </w:pPr>
            <w:r w:rsidRPr="009416FE">
              <w:rPr>
                <w:b/>
                <w:bCs/>
                <w:i/>
                <w:color w:val="auto"/>
                <w:sz w:val="20"/>
                <w:lang w:eastAsia="pl-PL"/>
              </w:rPr>
              <w:t>h</w:t>
            </w:r>
            <w:r w:rsidRPr="009416FE">
              <w:rPr>
                <w:b/>
                <w:bCs/>
                <w:color w:val="auto"/>
                <w:sz w:val="20"/>
                <w:vertAlign w:val="subscript"/>
                <w:lang w:eastAsia="pl-PL"/>
              </w:rPr>
              <w:t>2</w:t>
            </w:r>
            <w:r w:rsidRPr="009416FE">
              <w:rPr>
                <w:b/>
                <w:bCs/>
                <w:color w:val="auto"/>
                <w:sz w:val="20"/>
                <w:lang w:eastAsia="pl-PL"/>
              </w:rPr>
              <w:t xml:space="preserve"> (mm)</w:t>
            </w:r>
          </w:p>
        </w:tc>
        <w:tc>
          <w:tcPr>
            <w:tcW w:w="0" w:type="auto"/>
            <w:tcBorders>
              <w:top w:val="single" w:sz="8" w:space="0" w:color="auto"/>
              <w:bottom w:val="single" w:sz="4" w:space="0" w:color="auto"/>
            </w:tcBorders>
            <w:shd w:val="clear" w:color="auto" w:fill="auto"/>
            <w:vAlign w:val="center"/>
          </w:tcPr>
          <w:p w14:paraId="5F772402" w14:textId="77777777" w:rsidR="00E108B6" w:rsidRPr="009416FE" w:rsidRDefault="00E108B6" w:rsidP="00EE3BC5">
            <w:pPr>
              <w:pStyle w:val="MDPI51figurecaption"/>
              <w:spacing w:before="0" w:after="0" w:line="240" w:lineRule="auto"/>
              <w:ind w:left="0" w:right="0"/>
              <w:jc w:val="center"/>
              <w:rPr>
                <w:b/>
                <w:bCs/>
                <w:color w:val="auto"/>
                <w:sz w:val="20"/>
                <w:lang w:eastAsia="pl-PL"/>
              </w:rPr>
            </w:pPr>
            <w:r w:rsidRPr="009416FE">
              <w:rPr>
                <w:b/>
                <w:bCs/>
                <w:i/>
                <w:color w:val="auto"/>
                <w:sz w:val="20"/>
                <w:lang w:eastAsia="pl-PL"/>
              </w:rPr>
              <w:t>h</w:t>
            </w:r>
            <w:r w:rsidRPr="009416FE">
              <w:rPr>
                <w:b/>
                <w:bCs/>
                <w:color w:val="auto"/>
                <w:sz w:val="20"/>
                <w:vertAlign w:val="subscript"/>
                <w:lang w:eastAsia="pl-PL"/>
              </w:rPr>
              <w:t>1</w:t>
            </w:r>
            <w:r w:rsidRPr="009416FE">
              <w:rPr>
                <w:b/>
                <w:bCs/>
                <w:color w:val="auto"/>
                <w:sz w:val="20"/>
                <w:lang w:eastAsia="pl-PL"/>
              </w:rPr>
              <w:t xml:space="preserve"> (mm)</w:t>
            </w:r>
          </w:p>
        </w:tc>
        <w:tc>
          <w:tcPr>
            <w:tcW w:w="0" w:type="auto"/>
            <w:tcBorders>
              <w:top w:val="single" w:sz="8" w:space="0" w:color="auto"/>
              <w:bottom w:val="single" w:sz="4" w:space="0" w:color="auto"/>
            </w:tcBorders>
            <w:shd w:val="clear" w:color="auto" w:fill="auto"/>
            <w:vAlign w:val="center"/>
          </w:tcPr>
          <w:p w14:paraId="78AD59CF" w14:textId="77777777" w:rsidR="00E108B6" w:rsidRPr="009416FE" w:rsidRDefault="00E108B6" w:rsidP="00EE3BC5">
            <w:pPr>
              <w:pStyle w:val="MDPI51figurecaption"/>
              <w:spacing w:before="0" w:after="0" w:line="240" w:lineRule="auto"/>
              <w:ind w:left="0" w:right="0"/>
              <w:jc w:val="center"/>
              <w:rPr>
                <w:b/>
                <w:bCs/>
                <w:color w:val="auto"/>
                <w:sz w:val="20"/>
                <w:lang w:eastAsia="pl-PL"/>
              </w:rPr>
            </w:pPr>
            <w:r w:rsidRPr="009416FE">
              <w:rPr>
                <w:b/>
                <w:bCs/>
                <w:i/>
                <w:color w:val="auto"/>
                <w:sz w:val="20"/>
                <w:lang w:eastAsia="pl-PL"/>
              </w:rPr>
              <w:t>h</w:t>
            </w:r>
            <w:r w:rsidRPr="009416FE">
              <w:rPr>
                <w:b/>
                <w:bCs/>
                <w:color w:val="auto"/>
                <w:sz w:val="20"/>
                <w:lang w:eastAsia="pl-PL"/>
              </w:rPr>
              <w:t xml:space="preserve"> (mm)</w:t>
            </w:r>
          </w:p>
        </w:tc>
        <w:tc>
          <w:tcPr>
            <w:tcW w:w="0" w:type="auto"/>
            <w:tcBorders>
              <w:top w:val="single" w:sz="8" w:space="0" w:color="auto"/>
              <w:bottom w:val="single" w:sz="4" w:space="0" w:color="auto"/>
            </w:tcBorders>
            <w:shd w:val="clear" w:color="auto" w:fill="auto"/>
            <w:vAlign w:val="center"/>
          </w:tcPr>
          <w:p w14:paraId="2D5B486C" w14:textId="77777777" w:rsidR="00E108B6" w:rsidRPr="009416FE" w:rsidRDefault="00E108B6" w:rsidP="00EE3BC5">
            <w:pPr>
              <w:pStyle w:val="MDPI51figurecaption"/>
              <w:spacing w:before="0" w:after="0" w:line="240" w:lineRule="auto"/>
              <w:ind w:left="0" w:right="0"/>
              <w:jc w:val="center"/>
              <w:rPr>
                <w:b/>
                <w:bCs/>
                <w:color w:val="auto"/>
                <w:sz w:val="20"/>
                <w:lang w:eastAsia="pl-PL"/>
              </w:rPr>
            </w:pPr>
            <w:r w:rsidRPr="009416FE">
              <w:rPr>
                <w:b/>
                <w:bCs/>
                <w:i/>
                <w:color w:val="auto"/>
                <w:sz w:val="20"/>
                <w:lang w:eastAsia="pl-PL"/>
              </w:rPr>
              <w:t>c</w:t>
            </w:r>
            <w:r w:rsidRPr="009416FE">
              <w:rPr>
                <w:b/>
                <w:bCs/>
                <w:color w:val="auto"/>
                <w:sz w:val="20"/>
                <w:lang w:eastAsia="pl-PL"/>
              </w:rPr>
              <w:t xml:space="preserve"> (mm)</w:t>
            </w:r>
          </w:p>
        </w:tc>
        <w:tc>
          <w:tcPr>
            <w:tcW w:w="0" w:type="auto"/>
            <w:tcBorders>
              <w:top w:val="single" w:sz="8" w:space="0" w:color="auto"/>
              <w:bottom w:val="single" w:sz="4" w:space="0" w:color="auto"/>
            </w:tcBorders>
            <w:shd w:val="clear" w:color="auto" w:fill="auto"/>
            <w:vAlign w:val="center"/>
          </w:tcPr>
          <w:p w14:paraId="21F61235" w14:textId="5D453EF9" w:rsidR="00E108B6" w:rsidRPr="009416FE" w:rsidRDefault="00D423D7" w:rsidP="00EE3BC5">
            <w:pPr>
              <w:pStyle w:val="MDPI51figurecaption"/>
              <w:spacing w:before="0" w:after="0" w:line="240" w:lineRule="auto"/>
              <w:ind w:left="0" w:right="0"/>
              <w:jc w:val="center"/>
              <w:rPr>
                <w:b/>
                <w:bCs/>
                <w:color w:val="auto"/>
                <w:sz w:val="20"/>
                <w:lang w:eastAsia="pl-PL"/>
              </w:rPr>
            </w:pPr>
            <m:oMath>
              <m:sSub>
                <m:sSubPr>
                  <m:ctrlPr>
                    <w:rPr>
                      <w:rFonts w:ascii="Cambria Math" w:hAnsi="Cambria Math"/>
                      <w:b/>
                      <w:bCs/>
                      <w:color w:val="auto"/>
                      <w:sz w:val="20"/>
                      <w:lang w:eastAsia="pl-PL"/>
                    </w:rPr>
                  </m:ctrlPr>
                </m:sSubPr>
                <m:e>
                  <m:acc>
                    <m:accPr>
                      <m:chr m:val="̅"/>
                      <m:ctrlPr>
                        <w:rPr>
                          <w:rFonts w:ascii="Cambria Math" w:hAnsi="Cambria Math"/>
                          <w:b/>
                          <w:bCs/>
                          <w:color w:val="auto"/>
                          <w:sz w:val="20"/>
                          <w:lang w:eastAsia="pl-PL"/>
                        </w:rPr>
                      </m:ctrlPr>
                    </m:accPr>
                    <m:e>
                      <m:r>
                        <m:rPr>
                          <m:sty m:val="bi"/>
                        </m:rPr>
                        <w:rPr>
                          <w:rFonts w:ascii="Cambria Math" w:hAnsi="Cambria Math"/>
                          <w:color w:val="auto"/>
                          <w:sz w:val="20"/>
                          <w:lang w:eastAsia="pl-PL"/>
                        </w:rPr>
                        <m:t>σ</m:t>
                      </m:r>
                    </m:e>
                  </m:acc>
                </m:e>
                <m:sub>
                  <m:r>
                    <m:rPr>
                      <m:sty m:val="b"/>
                    </m:rPr>
                    <w:rPr>
                      <w:rFonts w:ascii="Cambria Math" w:hAnsi="Cambria Math"/>
                      <w:color w:val="auto"/>
                      <w:sz w:val="20"/>
                      <w:lang w:eastAsia="pl-PL"/>
                    </w:rPr>
                    <m:t>0</m:t>
                  </m:r>
                </m:sub>
              </m:sSub>
              <m:d>
                <m:dPr>
                  <m:ctrlPr>
                    <w:rPr>
                      <w:rFonts w:ascii="Cambria Math" w:hAnsi="Cambria Math"/>
                      <w:b/>
                      <w:bCs/>
                      <w:color w:val="auto"/>
                      <w:sz w:val="20"/>
                      <w:lang w:eastAsia="pl-PL"/>
                    </w:rPr>
                  </m:ctrlPr>
                </m:dPr>
                <m:e>
                  <m:r>
                    <m:rPr>
                      <m:sty m:val="bi"/>
                    </m:rPr>
                    <w:rPr>
                      <w:rFonts w:ascii="Cambria Math" w:hAnsi="Cambria Math"/>
                      <w:color w:val="auto"/>
                      <w:sz w:val="20"/>
                      <w:lang w:eastAsia="pl-PL"/>
                    </w:rPr>
                    <m:t>t</m:t>
                  </m:r>
                </m:e>
              </m:d>
              <m:r>
                <m:rPr>
                  <m:sty m:val="b"/>
                </m:rPr>
                <w:rPr>
                  <w:rFonts w:ascii="Cambria Math" w:hAnsi="Cambria Math"/>
                  <w:color w:val="auto"/>
                  <w:sz w:val="20"/>
                  <w:lang w:eastAsia="pl-PL"/>
                </w:rPr>
                <m:t xml:space="preserve"> </m:t>
              </m:r>
            </m:oMath>
            <w:r w:rsidR="00E108B6" w:rsidRPr="009416FE">
              <w:rPr>
                <w:b/>
                <w:color w:val="auto"/>
                <w:sz w:val="20"/>
                <w:lang w:eastAsia="pl-PL"/>
              </w:rPr>
              <w:t xml:space="preserve"> </w:t>
            </w:r>
            <w:r w:rsidR="00E108B6" w:rsidRPr="009416FE">
              <w:rPr>
                <w:b/>
                <w:bCs/>
                <w:color w:val="auto"/>
                <w:sz w:val="20"/>
                <w:lang w:eastAsia="pl-PL"/>
              </w:rPr>
              <w:t>MPa</w:t>
            </w:r>
          </w:p>
        </w:tc>
        <w:tc>
          <w:tcPr>
            <w:tcW w:w="0" w:type="auto"/>
            <w:tcBorders>
              <w:top w:val="single" w:sz="8" w:space="0" w:color="auto"/>
              <w:bottom w:val="single" w:sz="4" w:space="0" w:color="auto"/>
            </w:tcBorders>
            <w:shd w:val="clear" w:color="auto" w:fill="auto"/>
            <w:vAlign w:val="center"/>
          </w:tcPr>
          <w:p w14:paraId="78252CDA" w14:textId="42C0D98E" w:rsidR="00E108B6" w:rsidRPr="009416FE" w:rsidRDefault="00E108B6" w:rsidP="00EE3BC5">
            <w:pPr>
              <w:pStyle w:val="MDPI51figurecaption"/>
              <w:spacing w:before="0" w:after="0" w:line="240" w:lineRule="auto"/>
              <w:ind w:left="0" w:right="0"/>
              <w:jc w:val="center"/>
              <w:rPr>
                <w:b/>
                <w:bCs/>
                <w:color w:val="auto"/>
                <w:sz w:val="20"/>
                <w:lang w:eastAsia="pl-PL"/>
              </w:rPr>
            </w:pPr>
            <m:oMath>
              <m:r>
                <m:rPr>
                  <m:sty m:val="bi"/>
                </m:rPr>
                <w:rPr>
                  <w:rFonts w:ascii="Cambria Math" w:hAnsi="Cambria Math" w:cs="Cambria Math" w:hint="cs"/>
                  <w:color w:val="auto"/>
                  <w:sz w:val="20"/>
                  <w:rtl/>
                  <w:lang w:eastAsia="pl-PL" w:bidi="fa-IR"/>
                </w:rPr>
                <m:t>τ</m:t>
              </m:r>
            </m:oMath>
            <w:r w:rsidRPr="009416FE">
              <w:rPr>
                <w:b/>
                <w:bCs/>
                <w:color w:val="auto"/>
                <w:sz w:val="20"/>
                <w:lang w:eastAsia="pl-PL"/>
              </w:rPr>
              <w:t xml:space="preserve"> </w:t>
            </w:r>
            <m:oMath>
              <m:r>
                <m:rPr>
                  <m:sty m:val="b"/>
                </m:rPr>
                <w:rPr>
                  <w:rFonts w:ascii="Cambria Math" w:hAnsi="Cambria Math"/>
                  <w:color w:val="auto"/>
                  <w:sz w:val="20"/>
                  <w:lang w:eastAsia="pl-PL"/>
                </w:rPr>
                <m:t>(μs)</m:t>
              </m:r>
            </m:oMath>
          </w:p>
        </w:tc>
      </w:tr>
      <w:tr w:rsidR="00E108B6" w:rsidRPr="009416FE" w14:paraId="5AE03F3D" w14:textId="77777777" w:rsidTr="00E108B6">
        <w:trPr>
          <w:jc w:val="center"/>
        </w:trPr>
        <w:tc>
          <w:tcPr>
            <w:tcW w:w="0" w:type="auto"/>
            <w:tcBorders>
              <w:top w:val="single" w:sz="4" w:space="0" w:color="auto"/>
            </w:tcBorders>
            <w:shd w:val="clear" w:color="auto" w:fill="auto"/>
            <w:vAlign w:val="center"/>
          </w:tcPr>
          <w:p w14:paraId="5E2AF581" w14:textId="77777777" w:rsidR="00E108B6" w:rsidRPr="009416FE" w:rsidRDefault="00E108B6" w:rsidP="00EE3BC5">
            <w:pPr>
              <w:pStyle w:val="MDPI51figurecaption"/>
              <w:spacing w:before="0" w:after="0" w:line="240" w:lineRule="auto"/>
              <w:ind w:left="0" w:right="0"/>
              <w:jc w:val="center"/>
              <w:rPr>
                <w:color w:val="auto"/>
                <w:sz w:val="20"/>
                <w:lang w:eastAsia="pl-PL"/>
              </w:rPr>
            </w:pPr>
            <w:r w:rsidRPr="009416FE">
              <w:rPr>
                <w:color w:val="auto"/>
                <w:sz w:val="20"/>
                <w:lang w:eastAsia="pl-PL"/>
              </w:rPr>
              <w:t>10</w:t>
            </w:r>
          </w:p>
        </w:tc>
        <w:tc>
          <w:tcPr>
            <w:tcW w:w="0" w:type="auto"/>
            <w:tcBorders>
              <w:top w:val="single" w:sz="4" w:space="0" w:color="auto"/>
            </w:tcBorders>
            <w:shd w:val="clear" w:color="auto" w:fill="auto"/>
            <w:vAlign w:val="center"/>
          </w:tcPr>
          <w:p w14:paraId="3119480E" w14:textId="77777777" w:rsidR="00E108B6" w:rsidRPr="009416FE" w:rsidRDefault="00E108B6" w:rsidP="00EE3BC5">
            <w:pPr>
              <w:pStyle w:val="MDPI51figurecaption"/>
              <w:spacing w:before="0" w:after="0" w:line="240" w:lineRule="auto"/>
              <w:ind w:left="0" w:right="0"/>
              <w:jc w:val="center"/>
              <w:rPr>
                <w:color w:val="auto"/>
                <w:sz w:val="20"/>
                <w:lang w:eastAsia="pl-PL"/>
              </w:rPr>
            </w:pPr>
            <w:r w:rsidRPr="009416FE">
              <w:rPr>
                <w:color w:val="auto"/>
                <w:sz w:val="20"/>
                <w:lang w:eastAsia="pl-PL"/>
              </w:rPr>
              <w:t>5</w:t>
            </w:r>
          </w:p>
        </w:tc>
        <w:tc>
          <w:tcPr>
            <w:tcW w:w="0" w:type="auto"/>
            <w:tcBorders>
              <w:top w:val="single" w:sz="4" w:space="0" w:color="auto"/>
            </w:tcBorders>
            <w:shd w:val="clear" w:color="auto" w:fill="auto"/>
            <w:vAlign w:val="center"/>
          </w:tcPr>
          <w:p w14:paraId="31EE1408" w14:textId="77777777" w:rsidR="00E108B6" w:rsidRPr="009416FE" w:rsidRDefault="00E108B6" w:rsidP="00EE3BC5">
            <w:pPr>
              <w:pStyle w:val="MDPI51figurecaption"/>
              <w:spacing w:before="0" w:after="0" w:line="240" w:lineRule="auto"/>
              <w:ind w:left="0" w:right="0"/>
              <w:jc w:val="center"/>
              <w:rPr>
                <w:color w:val="auto"/>
                <w:sz w:val="20"/>
                <w:lang w:eastAsia="pl-PL"/>
              </w:rPr>
            </w:pPr>
            <w:r w:rsidRPr="009416FE">
              <w:rPr>
                <w:color w:val="auto"/>
                <w:sz w:val="20"/>
                <w:lang w:eastAsia="pl-PL"/>
              </w:rPr>
              <w:t>20</w:t>
            </w:r>
          </w:p>
        </w:tc>
        <w:tc>
          <w:tcPr>
            <w:tcW w:w="0" w:type="auto"/>
            <w:tcBorders>
              <w:top w:val="single" w:sz="4" w:space="0" w:color="auto"/>
            </w:tcBorders>
            <w:shd w:val="clear" w:color="auto" w:fill="auto"/>
            <w:vAlign w:val="center"/>
          </w:tcPr>
          <w:p w14:paraId="158353AC" w14:textId="77777777" w:rsidR="00E108B6" w:rsidRPr="009416FE" w:rsidRDefault="00E108B6" w:rsidP="00EE3BC5">
            <w:pPr>
              <w:pStyle w:val="MDPI51figurecaption"/>
              <w:spacing w:before="0" w:after="0" w:line="240" w:lineRule="auto"/>
              <w:ind w:left="0" w:right="0"/>
              <w:jc w:val="center"/>
              <w:rPr>
                <w:color w:val="auto"/>
                <w:sz w:val="20"/>
                <w:lang w:eastAsia="pl-PL"/>
              </w:rPr>
            </w:pPr>
            <w:r w:rsidRPr="009416FE">
              <w:rPr>
                <w:rStyle w:val="gt-baf-back"/>
                <w:color w:val="auto"/>
                <w:sz w:val="20"/>
              </w:rPr>
              <w:t>variable</w:t>
            </w:r>
          </w:p>
        </w:tc>
        <w:tc>
          <w:tcPr>
            <w:tcW w:w="0" w:type="auto"/>
            <w:tcBorders>
              <w:top w:val="single" w:sz="4" w:space="0" w:color="auto"/>
            </w:tcBorders>
            <w:shd w:val="clear" w:color="auto" w:fill="auto"/>
            <w:vAlign w:val="center"/>
          </w:tcPr>
          <w:p w14:paraId="6A2D9C03" w14:textId="77777777" w:rsidR="00E108B6" w:rsidRPr="009416FE" w:rsidRDefault="00E108B6" w:rsidP="00EE3BC5">
            <w:pPr>
              <w:pStyle w:val="MDPI51figurecaption"/>
              <w:spacing w:before="0" w:after="0" w:line="240" w:lineRule="auto"/>
              <w:ind w:left="0" w:right="0"/>
              <w:jc w:val="center"/>
              <w:rPr>
                <w:color w:val="auto"/>
                <w:sz w:val="20"/>
                <w:lang w:bidi="fa-IR"/>
              </w:rPr>
            </w:pPr>
            <w:r w:rsidRPr="009416FE">
              <w:rPr>
                <w:rStyle w:val="gt-baf-back"/>
                <w:color w:val="auto"/>
                <w:sz w:val="20"/>
              </w:rPr>
              <w:t>variable</w:t>
            </w:r>
          </w:p>
        </w:tc>
        <w:tc>
          <w:tcPr>
            <w:tcW w:w="0" w:type="auto"/>
            <w:tcBorders>
              <w:top w:val="single" w:sz="4" w:space="0" w:color="auto"/>
            </w:tcBorders>
            <w:shd w:val="clear" w:color="auto" w:fill="auto"/>
            <w:vAlign w:val="center"/>
          </w:tcPr>
          <w:p w14:paraId="72C71792" w14:textId="77777777" w:rsidR="00E108B6" w:rsidRPr="009416FE" w:rsidRDefault="00E108B6" w:rsidP="00EE3BC5">
            <w:pPr>
              <w:pStyle w:val="MDPI51figurecaption"/>
              <w:spacing w:before="0" w:after="0" w:line="240" w:lineRule="auto"/>
              <w:ind w:left="0" w:right="0"/>
              <w:jc w:val="center"/>
              <w:rPr>
                <w:color w:val="auto"/>
                <w:sz w:val="20"/>
                <w:rtl/>
                <w:lang w:bidi="fa-IR"/>
              </w:rPr>
            </w:pPr>
            <w:r w:rsidRPr="009416FE">
              <w:rPr>
                <w:color w:val="auto"/>
                <w:sz w:val="20"/>
                <w:lang w:bidi="fa-IR"/>
              </w:rPr>
              <w:t>2</w:t>
            </w:r>
          </w:p>
        </w:tc>
      </w:tr>
    </w:tbl>
    <w:p w14:paraId="66830826" w14:textId="77777777" w:rsidR="00EA2E8E" w:rsidRPr="009416FE" w:rsidRDefault="00EA2E8E" w:rsidP="005A5088">
      <w:pPr>
        <w:pStyle w:val="MDPI21heading1"/>
      </w:pPr>
      <w:r w:rsidRPr="009416FE">
        <w:t>3. Results</w:t>
      </w:r>
    </w:p>
    <w:p w14:paraId="4BDC8D0B" w14:textId="4AE79C5E" w:rsidR="00EA2E8E" w:rsidRPr="009416FE" w:rsidRDefault="00EA2E8E" w:rsidP="005A5088">
      <w:pPr>
        <w:pStyle w:val="MDPI22heading2"/>
      </w:pPr>
      <w:r w:rsidRPr="009416FE">
        <w:t xml:space="preserve">3.1. The </w:t>
      </w:r>
      <w:r w:rsidR="00E108B6" w:rsidRPr="009416FE">
        <w:t xml:space="preserve">Crack Length </w:t>
      </w:r>
      <w:r w:rsidRPr="009416FE">
        <w:t xml:space="preserve">of the </w:t>
      </w:r>
      <w:r w:rsidR="00E108B6" w:rsidRPr="009416FE">
        <w:t>Piezoelectric Composite Plate</w:t>
      </w:r>
    </w:p>
    <w:p w14:paraId="671BC6C5" w14:textId="12CBAA4B" w:rsidR="00EA2E8E" w:rsidRPr="009416FE" w:rsidRDefault="00EA2E8E" w:rsidP="005A5088">
      <w:pPr>
        <w:pStyle w:val="MDPI31text"/>
      </w:pPr>
      <w:r w:rsidRPr="009416FE">
        <w:t xml:space="preserve">DSIF and stress distribution for the PZT composites (Aluminum/PZT-4/Aluminum and Aluminum/PZT-5H/Aluminum) with </w:t>
      </w:r>
      <m:oMath>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=2</m:t>
        </m:r>
      </m:oMath>
      <w:r w:rsidRPr="009416FE">
        <w:t xml:space="preserve"> and </w:t>
      </w:r>
      <w:r w:rsidRPr="009416FE">
        <w:rPr>
          <w:i/>
        </w:rPr>
        <w:t>h</w:t>
      </w:r>
      <w:r w:rsidRPr="009416FE">
        <w:rPr>
          <w:vertAlign w:val="subscript"/>
        </w:rPr>
        <w:t>1</w:t>
      </w:r>
      <w:r w:rsidR="00E108B6" w:rsidRPr="009416FE">
        <w:t xml:space="preserve"> </w:t>
      </w:r>
      <w:r w:rsidRPr="009416FE">
        <w:t>=</w:t>
      </w:r>
      <w:r w:rsidR="00E108B6" w:rsidRPr="009416FE">
        <w:t xml:space="preserve"> </w:t>
      </w:r>
      <w:r w:rsidRPr="009416FE">
        <w:t>5</w:t>
      </w:r>
      <w:r w:rsidR="00D12CEF" w:rsidRPr="009416FE">
        <w:t xml:space="preserve"> </w:t>
      </w:r>
      <w:r w:rsidRPr="009416FE">
        <w:t xml:space="preserve">mm and different crack lengths were </w:t>
      </w:r>
      <w:r w:rsidRPr="009416FE">
        <w:rPr>
          <w:noProof/>
        </w:rPr>
        <w:t>analyzed</w:t>
      </w:r>
      <w:r w:rsidRPr="009416FE">
        <w:t>. The obtained results are indicated in Figures 4</w:t>
      </w:r>
      <w:r w:rsidR="00E108B6" w:rsidRPr="009416FE">
        <w:t>–</w:t>
      </w:r>
      <w:r w:rsidRPr="009416FE">
        <w:t>7.</w:t>
      </w:r>
    </w:p>
    <w:p w14:paraId="76E19A8F" w14:textId="294D4ABE" w:rsidR="00EA2E8E" w:rsidRPr="009416FE" w:rsidRDefault="00EA2E8E" w:rsidP="005A5088">
      <w:pPr>
        <w:pStyle w:val="MDPI52figure"/>
        <w:spacing w:line="240" w:lineRule="auto"/>
      </w:pPr>
      <w:r w:rsidRPr="009416FE">
        <w:rPr>
          <w:noProof/>
          <w:snapToGrid/>
          <w:lang w:val="en-GB" w:eastAsia="en-GB" w:bidi="ar-SA"/>
        </w:rPr>
        <w:drawing>
          <wp:inline distT="0" distB="0" distL="0" distR="0" wp14:anchorId="1EF9A67B" wp14:editId="2A3AB562">
            <wp:extent cx="5200015" cy="2734945"/>
            <wp:effectExtent l="0" t="0" r="0" b="0"/>
            <wp:docPr id="65" name="Picture 6" descr="C:\Users\salamIT\Pictures\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amIT\Pictures\ب.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015" cy="2734945"/>
                    </a:xfrm>
                    <a:prstGeom prst="rect">
                      <a:avLst/>
                    </a:prstGeom>
                    <a:noFill/>
                    <a:ln>
                      <a:noFill/>
                    </a:ln>
                  </pic:spPr>
                </pic:pic>
              </a:graphicData>
            </a:graphic>
          </wp:inline>
        </w:drawing>
      </w:r>
    </w:p>
    <w:p w14:paraId="47F34D7F" w14:textId="77777777" w:rsidR="00EA2E8E" w:rsidRPr="009416FE" w:rsidRDefault="00EA2E8E" w:rsidP="005A5088">
      <w:pPr>
        <w:pStyle w:val="MDPI51figurecaption"/>
        <w:jc w:val="center"/>
      </w:pPr>
      <w:r w:rsidRPr="009416FE">
        <w:rPr>
          <w:b/>
        </w:rPr>
        <w:t>Figure 4.</w:t>
      </w:r>
      <w:r w:rsidRPr="009416FE">
        <w:t xml:space="preserve"> Crack length effect on stress distribution for PZT-4 composite.</w:t>
      </w:r>
    </w:p>
    <w:p w14:paraId="5BF0CA31" w14:textId="4A2855B2" w:rsidR="00EA2E8E" w:rsidRPr="009416FE" w:rsidRDefault="00680031" w:rsidP="005A5088">
      <w:pPr>
        <w:pStyle w:val="MDPI52figure"/>
        <w:spacing w:line="240" w:lineRule="auto"/>
      </w:pPr>
      <w:r w:rsidRPr="009416FE">
        <w:object w:dxaOrig="8384" w:dyaOrig="5204" w14:anchorId="2A8C6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0.25pt" o:ole="">
            <v:imagedata r:id="rId15" o:title="" croptop="1137f" cropbottom="3186f" cropleft="1405f" cropright="11532f"/>
          </v:shape>
          <o:OLEObject Type="Embed" ProgID="PBrush" ShapeID="_x0000_i1025" DrawAspect="Content" ObjectID="_1604573913" r:id="rId16"/>
        </w:object>
      </w:r>
    </w:p>
    <w:p w14:paraId="3F899776" w14:textId="77777777" w:rsidR="00EA2E8E" w:rsidRPr="009416FE" w:rsidRDefault="00EA2E8E" w:rsidP="005A5088">
      <w:pPr>
        <w:pStyle w:val="MDPI51figurecaption"/>
        <w:jc w:val="center"/>
      </w:pPr>
      <w:r w:rsidRPr="009416FE">
        <w:rPr>
          <w:b/>
        </w:rPr>
        <w:t>Figure 5.</w:t>
      </w:r>
      <w:r w:rsidRPr="009416FE">
        <w:t xml:space="preserve"> DSIF curves versus time of PZT-4 composite.</w:t>
      </w:r>
    </w:p>
    <w:p w14:paraId="7799D5EC" w14:textId="63B0C9A6" w:rsidR="00680031" w:rsidRDefault="00680031" w:rsidP="005A5088">
      <w:pPr>
        <w:pStyle w:val="MDPI51figurecaption"/>
        <w:jc w:val="center"/>
        <w:rPr>
          <w:b/>
        </w:rPr>
      </w:pPr>
      <w:r w:rsidRPr="009416FE">
        <w:rPr>
          <w:noProof/>
          <w:color w:val="auto"/>
          <w:lang w:val="en-GB" w:eastAsia="en-GB" w:bidi="ar-SA"/>
        </w:rPr>
        <w:drawing>
          <wp:inline distT="0" distB="0" distL="0" distR="0" wp14:anchorId="1034DC85" wp14:editId="56FC8D6B">
            <wp:extent cx="5025390" cy="2607945"/>
            <wp:effectExtent l="0" t="0" r="0" b="0"/>
            <wp:docPr id="64" name="Picture 11" descr="C:\Users\salamIT\Pictures\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amIT\Pictures\ب.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5390" cy="2607945"/>
                    </a:xfrm>
                    <a:prstGeom prst="rect">
                      <a:avLst/>
                    </a:prstGeom>
                    <a:noFill/>
                    <a:ln>
                      <a:noFill/>
                    </a:ln>
                  </pic:spPr>
                </pic:pic>
              </a:graphicData>
            </a:graphic>
          </wp:inline>
        </w:drawing>
      </w:r>
    </w:p>
    <w:p w14:paraId="17953826" w14:textId="77777777" w:rsidR="00EA2E8E" w:rsidRPr="009416FE" w:rsidRDefault="00EA2E8E" w:rsidP="005A5088">
      <w:pPr>
        <w:pStyle w:val="MDPI51figurecaption"/>
        <w:jc w:val="center"/>
      </w:pPr>
      <w:r w:rsidRPr="009416FE">
        <w:rPr>
          <w:b/>
        </w:rPr>
        <w:t>Figure 6.</w:t>
      </w:r>
      <w:r w:rsidRPr="009416FE">
        <w:t xml:space="preserve"> Crack length effect on stress distribution for PZT-5H composite.</w:t>
      </w:r>
    </w:p>
    <w:p w14:paraId="5297BB68" w14:textId="30E3AECF" w:rsidR="00EA2E8E" w:rsidRPr="009416FE" w:rsidRDefault="00680031" w:rsidP="005A5088">
      <w:pPr>
        <w:pStyle w:val="MDPI52figure"/>
        <w:spacing w:line="240" w:lineRule="auto"/>
      </w:pPr>
      <w:r w:rsidRPr="009416FE">
        <w:rPr>
          <w:shd w:val="clear" w:color="auto" w:fill="FFFFFF"/>
        </w:rPr>
        <w:object w:dxaOrig="8896" w:dyaOrig="5279" w14:anchorId="674AAC91">
          <v:shape id="_x0000_i1026" type="#_x0000_t75" style="width:274.3pt;height:185.5pt" o:ole="">
            <v:imagedata r:id="rId18" o:title="" croptop="838f" cropbottom="3402f" cropleft="1465f" cropright="12613f"/>
          </v:shape>
          <o:OLEObject Type="Embed" ProgID="PBrush" ShapeID="_x0000_i1026" DrawAspect="Content" ObjectID="_1604573914" r:id="rId19"/>
        </w:object>
      </w:r>
    </w:p>
    <w:p w14:paraId="21FD6810" w14:textId="77777777" w:rsidR="00EA2E8E" w:rsidRPr="009416FE" w:rsidRDefault="00EA2E8E" w:rsidP="005A5088">
      <w:pPr>
        <w:pStyle w:val="MDPI51figurecaption"/>
        <w:jc w:val="center"/>
        <w:rPr>
          <w:snapToGrid w:val="0"/>
        </w:rPr>
      </w:pPr>
      <w:r w:rsidRPr="009416FE">
        <w:rPr>
          <w:b/>
          <w:snapToGrid w:val="0"/>
        </w:rPr>
        <w:t>Figure 7.</w:t>
      </w:r>
      <w:r w:rsidRPr="009416FE">
        <w:rPr>
          <w:snapToGrid w:val="0"/>
        </w:rPr>
        <w:t xml:space="preserve"> DSIF curves versus time of PZT-5H composite.</w:t>
      </w:r>
    </w:p>
    <w:p w14:paraId="118DFB24" w14:textId="2B51786E" w:rsidR="00EA2E8E" w:rsidRPr="009416FE" w:rsidRDefault="00EA2E8E" w:rsidP="005A5088">
      <w:pPr>
        <w:pStyle w:val="MDPI22heading2"/>
      </w:pPr>
      <w:r w:rsidRPr="009416FE">
        <w:t>3.2</w:t>
      </w:r>
      <w:r w:rsidR="0059637C" w:rsidRPr="009416FE">
        <w:t>.</w:t>
      </w:r>
      <w:r w:rsidRPr="009416FE">
        <w:t xml:space="preserve"> The </w:t>
      </w:r>
      <w:r w:rsidR="008C5C4E" w:rsidRPr="009416FE">
        <w:t xml:space="preserve">Impact Energy Effect </w:t>
      </w:r>
      <w:r w:rsidRPr="009416FE">
        <w:t xml:space="preserve">on the </w:t>
      </w:r>
      <w:r w:rsidR="008C5C4E" w:rsidRPr="009416FE">
        <w:t>Piezoelectric Composite Plate</w:t>
      </w:r>
    </w:p>
    <w:p w14:paraId="0EE858F1" w14:textId="5A79182E" w:rsidR="00EA2E8E" w:rsidRPr="009416FE" w:rsidRDefault="00EA2E8E" w:rsidP="00D12CEF">
      <w:pPr>
        <w:pStyle w:val="MDPI31text"/>
        <w:spacing w:after="240"/>
      </w:pPr>
      <w:r w:rsidRPr="009416FE">
        <w:lastRenderedPageBreak/>
        <w:t xml:space="preserve">Piezoelectric sensors are used for marine applications for detection of the applied loads, stresses etc. These sensors usually are </w:t>
      </w:r>
      <w:r w:rsidRPr="009416FE">
        <w:rPr>
          <w:noProof/>
        </w:rPr>
        <w:t>in</w:t>
      </w:r>
      <w:r w:rsidRPr="009416FE">
        <w:t xml:space="preserve"> different loads</w:t>
      </w:r>
      <w:r w:rsidR="00300623" w:rsidRPr="009416FE">
        <w:t>,</w:t>
      </w:r>
      <w:r w:rsidRPr="009416FE">
        <w:t xml:space="preserve"> such as impact</w:t>
      </w:r>
      <w:r w:rsidR="00300623" w:rsidRPr="009416FE">
        <w:t>,</w:t>
      </w:r>
      <w:r w:rsidRPr="009416FE">
        <w:t xml:space="preserve"> with different energy levels. </w:t>
      </w:r>
      <w:r w:rsidR="00300623" w:rsidRPr="009416FE">
        <w:t>To</w:t>
      </w:r>
      <w:r w:rsidRPr="009416FE">
        <w:t xml:space="preserve"> investigate the effect of impact energy level on stress distribution and DSIF, the piezoelectric composites with constant ratios of piezoelectric layer thickness (</w:t>
      </w:r>
      <w:r w:rsidRPr="009416FE">
        <w:rPr>
          <w:i/>
        </w:rPr>
        <w:t>h</w:t>
      </w:r>
      <w:r w:rsidRPr="009416FE">
        <w:rPr>
          <w:vertAlign w:val="subscript"/>
        </w:rPr>
        <w:t>1</w:t>
      </w:r>
      <w:r w:rsidRPr="009416FE">
        <w:t>) to crack length (</w:t>
      </w:r>
      <w:r w:rsidRPr="009416FE">
        <w:rPr>
          <w:i/>
        </w:rPr>
        <w:t>c</w:t>
      </w:r>
      <w:r w:rsidRPr="009416FE">
        <w:t>) and the composite thickness (</w:t>
      </w:r>
      <w:r w:rsidRPr="009416FE">
        <w:rPr>
          <w:i/>
        </w:rPr>
        <w:t>h</w:t>
      </w:r>
      <w:r w:rsidRPr="009416FE">
        <w:rPr>
          <w:vertAlign w:val="subscript"/>
        </w:rPr>
        <w:t>2</w:t>
      </w:r>
      <w:r w:rsidRPr="009416FE">
        <w:t>) to the piezoelectric layer thickness (</w:t>
      </w:r>
      <w:r w:rsidRPr="009416FE">
        <w:rPr>
          <w:i/>
        </w:rPr>
        <w:t>h</w:t>
      </w:r>
      <w:r w:rsidRPr="009416FE">
        <w:rPr>
          <w:vertAlign w:val="subscript"/>
        </w:rPr>
        <w:t>1</w:t>
      </w:r>
      <w:r w:rsidRPr="009416FE">
        <w:t>) equal 2 (</w:t>
      </w:r>
      <w:r w:rsidRPr="009416FE">
        <w:rPr>
          <w:szCs w:val="20"/>
        </w:rPr>
        <w:t>i.e.</w:t>
      </w:r>
      <w:r w:rsidR="005A5088" w:rsidRPr="009416FE">
        <w:rPr>
          <w:szCs w:val="20"/>
        </w:rPr>
        <w:t>,</w:t>
      </w:r>
      <w:r w:rsidRPr="009416FE">
        <w:rPr>
          <w:szCs w:val="20"/>
        </w:rPr>
        <w:t xml:space="preserve"> </w:t>
      </w:r>
      <w:r w:rsidRPr="009416FE">
        <w:rPr>
          <w:i/>
          <w:kern w:val="36"/>
          <w:szCs w:val="20"/>
        </w:rPr>
        <w:t>h</w:t>
      </w:r>
      <w:r w:rsidRPr="009416FE">
        <w:rPr>
          <w:kern w:val="36"/>
          <w:szCs w:val="20"/>
          <w:vertAlign w:val="subscript"/>
        </w:rPr>
        <w:t>2</w:t>
      </w:r>
      <w:r w:rsidRPr="009416FE">
        <w:rPr>
          <w:kern w:val="36"/>
          <w:szCs w:val="20"/>
        </w:rPr>
        <w:t>/</w:t>
      </w:r>
      <w:r w:rsidRPr="009416FE">
        <w:rPr>
          <w:i/>
          <w:kern w:val="36"/>
          <w:szCs w:val="20"/>
        </w:rPr>
        <w:t>h</w:t>
      </w:r>
      <w:r w:rsidRPr="009416FE">
        <w:rPr>
          <w:kern w:val="36"/>
          <w:szCs w:val="20"/>
          <w:vertAlign w:val="subscript"/>
        </w:rPr>
        <w:t>1</w:t>
      </w:r>
      <w:r w:rsidR="00E108B6" w:rsidRPr="009416FE">
        <w:rPr>
          <w:kern w:val="36"/>
          <w:szCs w:val="20"/>
        </w:rPr>
        <w:t xml:space="preserve"> </w:t>
      </w:r>
      <w:r w:rsidRPr="009416FE">
        <w:rPr>
          <w:kern w:val="36"/>
          <w:szCs w:val="20"/>
        </w:rPr>
        <w:t>=</w:t>
      </w:r>
      <w:r w:rsidR="00E108B6" w:rsidRPr="009416FE">
        <w:rPr>
          <w:kern w:val="36"/>
          <w:szCs w:val="20"/>
        </w:rPr>
        <w:t xml:space="preserve"> </w:t>
      </w:r>
      <w:r w:rsidRPr="009416FE">
        <w:rPr>
          <w:kern w:val="36"/>
          <w:szCs w:val="20"/>
        </w:rPr>
        <w:t>2)</w:t>
      </w:r>
      <w:r w:rsidRPr="009416FE">
        <w:t>, were subjected to different loading conditions (100, 200, 300</w:t>
      </w:r>
      <w:r w:rsidR="00300623" w:rsidRPr="009416FE">
        <w:t>,</w:t>
      </w:r>
      <w:r w:rsidRPr="009416FE">
        <w:t xml:space="preserve"> and 400 MPa) and </w:t>
      </w:r>
      <w:r w:rsidR="00300623" w:rsidRPr="009416FE">
        <w:t xml:space="preserve">the results are shown in </w:t>
      </w:r>
      <w:r w:rsidRPr="009416FE">
        <w:t>Figure 8. Some of the results show negative DSIF. It observed that when the crack is oriented vertically or almost vertically, the DSIF becomes negative, indicating that the crack closes because of compressive loading normal to the crack surface [30] and it is a good topic to investigate widely in the related study.</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346"/>
      </w:tblGrid>
      <w:tr w:rsidR="00EA2E8E" w:rsidRPr="009416FE" w14:paraId="37D0406B" w14:textId="77777777" w:rsidTr="00EE3BC5">
        <w:trPr>
          <w:trHeight w:val="2800"/>
          <w:jc w:val="center"/>
        </w:trPr>
        <w:tc>
          <w:tcPr>
            <w:tcW w:w="0" w:type="auto"/>
            <w:vAlign w:val="center"/>
          </w:tcPr>
          <w:p w14:paraId="02A8C642" w14:textId="77777777" w:rsidR="00EA2E8E" w:rsidRPr="009416FE" w:rsidRDefault="00EA2E8E" w:rsidP="005A5088">
            <w:pPr>
              <w:adjustRightInd w:val="0"/>
              <w:snapToGrid w:val="0"/>
              <w:spacing w:before="240" w:line="240" w:lineRule="auto"/>
              <w:jc w:val="center"/>
              <w:rPr>
                <w:b/>
                <w:bCs/>
                <w:color w:val="auto"/>
                <w:sz w:val="20"/>
                <w:rtl/>
                <w:lang w:eastAsia="pl-PL"/>
              </w:rPr>
            </w:pPr>
            <w:r w:rsidRPr="009416FE">
              <w:rPr>
                <w:rFonts w:ascii="Palatino Linotype" w:eastAsia="Calibri" w:hAnsi="Palatino Linotype"/>
                <w:color w:val="auto"/>
                <w:sz w:val="20"/>
                <w:lang w:eastAsia="pl-PL"/>
              </w:rPr>
              <w:object w:dxaOrig="8236" w:dyaOrig="5204" w14:anchorId="36CB34B5">
                <v:shape id="_x0000_i1027" type="#_x0000_t75" style="width:187.3pt;height:129.85pt" o:ole="">
                  <v:imagedata r:id="rId20" o:title="" croptop="1223f" cropbottom="1834f" cropleft="1185f" cropright="14537f"/>
                </v:shape>
                <o:OLEObject Type="Embed" ProgID="PBrush" ShapeID="_x0000_i1027" DrawAspect="Content" ObjectID="_1604573915" r:id="rId21"/>
              </w:object>
            </w:r>
          </w:p>
        </w:tc>
        <w:tc>
          <w:tcPr>
            <w:tcW w:w="0" w:type="auto"/>
            <w:vAlign w:val="center"/>
          </w:tcPr>
          <w:p w14:paraId="1FCA8801" w14:textId="77777777" w:rsidR="00EA2E8E" w:rsidRPr="009416FE" w:rsidRDefault="00EA2E8E" w:rsidP="005A5088">
            <w:pPr>
              <w:adjustRightInd w:val="0"/>
              <w:snapToGrid w:val="0"/>
              <w:spacing w:before="240" w:line="240" w:lineRule="auto"/>
              <w:ind w:left="242"/>
              <w:jc w:val="center"/>
              <w:rPr>
                <w:b/>
                <w:bCs/>
                <w:color w:val="auto"/>
                <w:sz w:val="20"/>
                <w:rtl/>
                <w:lang w:eastAsia="pl-PL"/>
              </w:rPr>
            </w:pPr>
            <w:r w:rsidRPr="009416FE">
              <w:rPr>
                <w:rFonts w:ascii="Palatino Linotype" w:eastAsia="Calibri" w:hAnsi="Palatino Linotype"/>
                <w:color w:val="auto"/>
                <w:sz w:val="20"/>
                <w:lang w:eastAsia="pl-PL"/>
              </w:rPr>
              <w:object w:dxaOrig="8100" w:dyaOrig="5565" w14:anchorId="2CB1CB29">
                <v:shape id="_x0000_i1028" type="#_x0000_t75" style="width:194.35pt;height:2in" o:ole="">
                  <v:imagedata r:id="rId22" o:title="" croptop="1179f" cropbottom="2075f" cropleft="1443f" cropright="13486f"/>
                </v:shape>
                <o:OLEObject Type="Embed" ProgID="PBrush" ShapeID="_x0000_i1028" DrawAspect="Content" ObjectID="_1604573916" r:id="rId23"/>
              </w:object>
            </w:r>
          </w:p>
        </w:tc>
      </w:tr>
      <w:tr w:rsidR="00EA2E8E" w:rsidRPr="009416FE" w14:paraId="78AA8561" w14:textId="77777777" w:rsidTr="00EE3BC5">
        <w:trPr>
          <w:trHeight w:val="346"/>
          <w:jc w:val="center"/>
        </w:trPr>
        <w:tc>
          <w:tcPr>
            <w:tcW w:w="0" w:type="auto"/>
          </w:tcPr>
          <w:p w14:paraId="4B44203D" w14:textId="77777777" w:rsidR="00EA2E8E" w:rsidRPr="009416FE" w:rsidRDefault="00EA2E8E" w:rsidP="0059637C">
            <w:pPr>
              <w:adjustRightInd w:val="0"/>
              <w:snapToGrid w:val="0"/>
              <w:spacing w:line="240" w:lineRule="auto"/>
              <w:jc w:val="center"/>
              <w:rPr>
                <w:rFonts w:ascii="Palatino Linotype" w:eastAsia="Calibri" w:hAnsi="Palatino Linotype"/>
                <w:color w:val="auto"/>
                <w:sz w:val="20"/>
                <w:lang w:eastAsia="pl-PL"/>
              </w:rPr>
            </w:pPr>
            <w:r w:rsidRPr="009416FE">
              <w:rPr>
                <w:rFonts w:ascii="Palatino Linotype" w:hAnsi="Palatino Linotype"/>
                <w:bCs/>
                <w:color w:val="auto"/>
                <w:sz w:val="20"/>
                <w:lang w:eastAsia="pl-PL"/>
              </w:rPr>
              <w:t>(</w:t>
            </w:r>
            <w:r w:rsidRPr="009416FE">
              <w:rPr>
                <w:rFonts w:ascii="Palatino Linotype" w:hAnsi="Palatino Linotype"/>
                <w:b/>
                <w:bCs/>
                <w:color w:val="auto"/>
                <w:sz w:val="20"/>
                <w:lang w:eastAsia="pl-PL"/>
              </w:rPr>
              <w:t>b</w:t>
            </w:r>
            <w:r w:rsidRPr="009416FE">
              <w:rPr>
                <w:rFonts w:ascii="Palatino Linotype" w:hAnsi="Palatino Linotype"/>
                <w:bCs/>
                <w:color w:val="auto"/>
                <w:sz w:val="20"/>
                <w:lang w:eastAsia="pl-PL"/>
              </w:rPr>
              <w:t>)</w:t>
            </w:r>
          </w:p>
        </w:tc>
        <w:tc>
          <w:tcPr>
            <w:tcW w:w="0" w:type="auto"/>
          </w:tcPr>
          <w:p w14:paraId="0F95960F" w14:textId="77777777" w:rsidR="00EA2E8E" w:rsidRPr="009416FE" w:rsidRDefault="00EA2E8E" w:rsidP="0059637C">
            <w:pPr>
              <w:adjustRightInd w:val="0"/>
              <w:snapToGrid w:val="0"/>
              <w:spacing w:line="240" w:lineRule="auto"/>
              <w:ind w:left="567"/>
              <w:jc w:val="center"/>
              <w:rPr>
                <w:rFonts w:ascii="Palatino Linotype" w:eastAsia="Calibri" w:hAnsi="Palatino Linotype"/>
                <w:color w:val="auto"/>
                <w:sz w:val="20"/>
                <w:lang w:eastAsia="pl-PL"/>
              </w:rPr>
            </w:pPr>
            <w:r w:rsidRPr="009416FE">
              <w:rPr>
                <w:rFonts w:ascii="Palatino Linotype" w:hAnsi="Palatino Linotype"/>
                <w:bCs/>
                <w:color w:val="auto"/>
                <w:sz w:val="20"/>
                <w:lang w:eastAsia="pl-PL"/>
              </w:rPr>
              <w:t>(</w:t>
            </w:r>
            <w:r w:rsidRPr="009416FE">
              <w:rPr>
                <w:rFonts w:ascii="Palatino Linotype" w:hAnsi="Palatino Linotype"/>
                <w:b/>
                <w:bCs/>
                <w:color w:val="auto"/>
                <w:sz w:val="20"/>
                <w:lang w:eastAsia="pl-PL"/>
              </w:rPr>
              <w:t>a</w:t>
            </w:r>
            <w:r w:rsidRPr="009416FE">
              <w:rPr>
                <w:rFonts w:ascii="Palatino Linotype" w:hAnsi="Palatino Linotype"/>
                <w:bCs/>
                <w:color w:val="auto"/>
                <w:sz w:val="20"/>
                <w:lang w:eastAsia="pl-PL"/>
              </w:rPr>
              <w:t>)</w:t>
            </w:r>
          </w:p>
        </w:tc>
      </w:tr>
    </w:tbl>
    <w:p w14:paraId="40CBC277" w14:textId="77777777" w:rsidR="00EA2E8E" w:rsidRPr="009416FE" w:rsidRDefault="00EA2E8E" w:rsidP="0059637C">
      <w:pPr>
        <w:pStyle w:val="MDPI51figurecaption"/>
        <w:jc w:val="center"/>
        <w:rPr>
          <w:color w:val="auto"/>
        </w:rPr>
      </w:pPr>
      <w:r w:rsidRPr="009416FE">
        <w:rPr>
          <w:b/>
          <w:color w:val="auto"/>
        </w:rPr>
        <w:t>Figure 8.</w:t>
      </w:r>
      <w:r w:rsidRPr="009416FE">
        <w:rPr>
          <w:color w:val="auto"/>
        </w:rPr>
        <w:t xml:space="preserve"> Effect of impact energy level on DSIF of (</w:t>
      </w:r>
      <w:r w:rsidRPr="009416FE">
        <w:rPr>
          <w:b/>
          <w:color w:val="auto"/>
        </w:rPr>
        <w:t>a</w:t>
      </w:r>
      <w:r w:rsidRPr="009416FE">
        <w:rPr>
          <w:color w:val="auto"/>
        </w:rPr>
        <w:t>) PZT-5H composite and (</w:t>
      </w:r>
      <w:r w:rsidRPr="009416FE">
        <w:rPr>
          <w:b/>
          <w:color w:val="auto"/>
        </w:rPr>
        <w:t>b</w:t>
      </w:r>
      <w:r w:rsidRPr="009416FE">
        <w:rPr>
          <w:color w:val="auto"/>
        </w:rPr>
        <w:t>) PZT-4 composite.</w:t>
      </w:r>
    </w:p>
    <w:p w14:paraId="63F01C2E" w14:textId="77777777" w:rsidR="00EA2E8E" w:rsidRPr="009416FE" w:rsidRDefault="00EA2E8E" w:rsidP="0059637C">
      <w:pPr>
        <w:pStyle w:val="MDPI21heading1"/>
      </w:pPr>
      <w:r w:rsidRPr="009416FE">
        <w:t>4. Discussion</w:t>
      </w:r>
    </w:p>
    <w:p w14:paraId="0D75FF75" w14:textId="5DE04964" w:rsidR="00EA2E8E" w:rsidRPr="009416FE" w:rsidRDefault="00EA2E8E" w:rsidP="0059637C">
      <w:pPr>
        <w:pStyle w:val="MDPI31text"/>
        <w:rPr>
          <w:rFonts w:cs="Arial"/>
          <w:szCs w:val="24"/>
          <w:lang w:eastAsia="pl-PL" w:bidi="ar-SA"/>
        </w:rPr>
      </w:pPr>
      <w:r w:rsidRPr="009416FE">
        <w:t xml:space="preserve">The DSIF and </w:t>
      </w:r>
      <w:r w:rsidR="00D12CEF" w:rsidRPr="009416FE">
        <w:t>T</w:t>
      </w:r>
      <w:r w:rsidRPr="009416FE">
        <w:rPr>
          <w:vertAlign w:val="subscript"/>
        </w:rPr>
        <w:t>max</w:t>
      </w:r>
      <w:r w:rsidRPr="009416FE">
        <w:t xml:space="preserve"> increase by increasing the crack length. There are some fluctuations for higher numbers of </w:t>
      </w:r>
      <w:r w:rsidRPr="009416FE">
        <w:rPr>
          <w:i/>
        </w:rPr>
        <w:t>h</w:t>
      </w:r>
      <w:r w:rsidRPr="009416FE">
        <w:rPr>
          <w:vertAlign w:val="subscript"/>
        </w:rPr>
        <w:t>1</w:t>
      </w:r>
      <w:r w:rsidRPr="009416FE">
        <w:t>/</w:t>
      </w:r>
      <w:r w:rsidRPr="009416FE">
        <w:rPr>
          <w:i/>
        </w:rPr>
        <w:t>c</w:t>
      </w:r>
      <w:r w:rsidRPr="009416FE">
        <w:t xml:space="preserve">, but in reality, these situations are rarely observable and are not real case studies. It is also observed that by increasing the impact level the DSIF increases significantly, but there is almost no change in the </w:t>
      </w:r>
      <w:r w:rsidR="00D12CEF" w:rsidRPr="009416FE">
        <w:t>T</w:t>
      </w:r>
      <w:r w:rsidRPr="009416FE">
        <w:rPr>
          <w:vertAlign w:val="subscript"/>
        </w:rPr>
        <w:t>max</w:t>
      </w:r>
      <w:r w:rsidRPr="009416FE">
        <w:t>.</w:t>
      </w:r>
      <w:r w:rsidRPr="009416FE">
        <w:rPr>
          <w:rFonts w:ascii="Times New Roman"/>
          <w:sz w:val="22"/>
          <w:rtl/>
        </w:rPr>
        <w:t xml:space="preserve"> </w:t>
      </w:r>
      <w:r w:rsidRPr="009416FE">
        <w:t xml:space="preserve">This is </w:t>
      </w:r>
      <w:r w:rsidRPr="009416FE">
        <w:rPr>
          <w:noProof/>
        </w:rPr>
        <w:t>in accordance with</w:t>
      </w:r>
      <w:r w:rsidRPr="009416FE">
        <w:t xml:space="preserve"> a usual fracture response of a laminated composite plate under impact or indentation load, where there is no difference between the rise time of the maximum load under different impact energy levels [19]. So</w:t>
      </w:r>
      <w:r w:rsidR="00300623" w:rsidRPr="009416FE">
        <w:t>,</w:t>
      </w:r>
      <w:r w:rsidRPr="009416FE">
        <w:t xml:space="preserve"> there is a good agreement between the fracture response of the investigated piezoelectric layered composites in this paper and conventional laminated composite plates with different stacking sequences, despite the multi-functionality of the piezoelectric composites.</w:t>
      </w:r>
    </w:p>
    <w:p w14:paraId="02D5F0D1" w14:textId="77777777" w:rsidR="00EA2E8E" w:rsidRPr="009416FE" w:rsidRDefault="00EA2E8E" w:rsidP="0059637C">
      <w:pPr>
        <w:pStyle w:val="MDPI21heading1"/>
      </w:pPr>
      <w:r w:rsidRPr="009416FE">
        <w:t>5. Conclusions</w:t>
      </w:r>
    </w:p>
    <w:p w14:paraId="64843613" w14:textId="7404088E" w:rsidR="00EA2E8E" w:rsidRPr="009416FE" w:rsidRDefault="00EA2E8E" w:rsidP="0059637C">
      <w:pPr>
        <w:pStyle w:val="MDPI31text"/>
      </w:pPr>
      <w:r w:rsidRPr="009416FE">
        <w:rPr>
          <w:noProof/>
        </w:rPr>
        <w:t>Th</w:t>
      </w:r>
      <w:r w:rsidR="00A56521" w:rsidRPr="009416FE">
        <w:rPr>
          <w:noProof/>
        </w:rPr>
        <w:t>is study aimed</w:t>
      </w:r>
      <w:r w:rsidRPr="009416FE">
        <w:t xml:space="preserve"> to investigate the effect of an existed damage in laminated PZT sensors that are often used under or near the water working conditions, i.e.</w:t>
      </w:r>
      <w:r w:rsidR="005A5088" w:rsidRPr="009416FE">
        <w:t>,</w:t>
      </w:r>
      <w:r w:rsidR="00A56521" w:rsidRPr="009416FE">
        <w:t xml:space="preserve"> the</w:t>
      </w:r>
      <w:r w:rsidRPr="009416FE">
        <w:t xml:space="preserve"> marine industry. For this reason, the fracture response of a PZT composite sensor with a central crack was considered under impact traction, which is a typical loading condition in</w:t>
      </w:r>
      <w:r w:rsidR="00A56521" w:rsidRPr="009416FE">
        <w:t xml:space="preserve"> the</w:t>
      </w:r>
      <w:r w:rsidRPr="009416FE">
        <w:t xml:space="preserve"> </w:t>
      </w:r>
      <w:r w:rsidRPr="009416FE">
        <w:rPr>
          <w:noProof/>
        </w:rPr>
        <w:t>marine</w:t>
      </w:r>
      <w:r w:rsidRPr="009416FE">
        <w:t xml:space="preserve"> industry. The fracture response of </w:t>
      </w:r>
      <w:r w:rsidR="00A56521" w:rsidRPr="009416FE">
        <w:rPr>
          <w:noProof/>
        </w:rPr>
        <w:t xml:space="preserve">the </w:t>
      </w:r>
      <w:r w:rsidRPr="009416FE">
        <w:rPr>
          <w:noProof/>
        </w:rPr>
        <w:t>PZT</w:t>
      </w:r>
      <w:r w:rsidRPr="009416FE">
        <w:t xml:space="preserve"> composite sensor with a central crack, under impact </w:t>
      </w:r>
      <w:r w:rsidRPr="009416FE">
        <w:rPr>
          <w:noProof/>
        </w:rPr>
        <w:t>traction</w:t>
      </w:r>
      <w:r w:rsidR="00A56521" w:rsidRPr="009416FE">
        <w:rPr>
          <w:noProof/>
        </w:rPr>
        <w:t>,</w:t>
      </w:r>
      <w:r w:rsidRPr="009416FE">
        <w:t xml:space="preserve"> was considered. DSIF of the crack tip was </w:t>
      </w:r>
      <w:r w:rsidRPr="009416FE">
        <w:rPr>
          <w:noProof/>
        </w:rPr>
        <w:t>analyzed</w:t>
      </w:r>
      <w:r w:rsidRPr="009416FE">
        <w:t xml:space="preserve">. FEM was used to simulate the problem. The numerical results illustrated that DSIF and stress distribution of the PZT composite depends on the crack length and impact energy. The rise </w:t>
      </w:r>
      <w:r w:rsidRPr="009416FE">
        <w:rPr>
          <w:spacing w:val="-2"/>
        </w:rPr>
        <w:t>time of the stress intensity factor and stress distribution pattern changes with crack length, but the level of impact energy does not affect the rise time (</w:t>
      </w:r>
      <w:r w:rsidR="00D12CEF" w:rsidRPr="009416FE">
        <w:rPr>
          <w:spacing w:val="-2"/>
        </w:rPr>
        <w:t>T</w:t>
      </w:r>
      <w:r w:rsidRPr="009416FE">
        <w:rPr>
          <w:spacing w:val="-2"/>
          <w:vertAlign w:val="subscript"/>
        </w:rPr>
        <w:t>max</w:t>
      </w:r>
      <w:r w:rsidRPr="009416FE">
        <w:rPr>
          <w:spacing w:val="-2"/>
        </w:rPr>
        <w:t xml:space="preserve">). It can be concluded that the proposed </w:t>
      </w:r>
      <w:r w:rsidRPr="009416FE">
        <w:rPr>
          <w:noProof/>
          <w:spacing w:val="-2"/>
        </w:rPr>
        <w:t>modeling</w:t>
      </w:r>
      <w:r w:rsidRPr="009416FE">
        <w:rPr>
          <w:spacing w:val="-2"/>
        </w:rPr>
        <w:t xml:space="preserve"> procedure was very useful for </w:t>
      </w:r>
      <w:r w:rsidR="00A56521" w:rsidRPr="009416FE">
        <w:rPr>
          <w:noProof/>
          <w:spacing w:val="-2"/>
        </w:rPr>
        <w:t xml:space="preserve">the </w:t>
      </w:r>
      <w:r w:rsidRPr="009416FE">
        <w:rPr>
          <w:noProof/>
          <w:spacing w:val="-2"/>
        </w:rPr>
        <w:t>understanding</w:t>
      </w:r>
      <w:r w:rsidRPr="009416FE">
        <w:rPr>
          <w:spacing w:val="-2"/>
        </w:rPr>
        <w:t xml:space="preserve"> of the dynamic </w:t>
      </w:r>
      <w:r w:rsidRPr="009416FE">
        <w:rPr>
          <w:noProof/>
          <w:spacing w:val="-2"/>
        </w:rPr>
        <w:t>behavior</w:t>
      </w:r>
      <w:r w:rsidRPr="009416FE">
        <w:rPr>
          <w:spacing w:val="-2"/>
        </w:rPr>
        <w:t xml:space="preserve"> of piezoelectric materials with </w:t>
      </w:r>
      <w:r w:rsidRPr="009416FE">
        <w:rPr>
          <w:noProof/>
          <w:spacing w:val="-2"/>
        </w:rPr>
        <w:t>exist</w:t>
      </w:r>
      <w:r w:rsidR="00A56521" w:rsidRPr="009416FE">
        <w:rPr>
          <w:noProof/>
          <w:spacing w:val="-2"/>
        </w:rPr>
        <w:t>ent</w:t>
      </w:r>
      <w:r w:rsidRPr="009416FE">
        <w:rPr>
          <w:spacing w:val="-2"/>
        </w:rPr>
        <w:t xml:space="preserve"> damage and can help to increase our knowledge for a better design and manufacturing of piezoelectric materials for engineering applications and more specifically marine industry.</w:t>
      </w:r>
    </w:p>
    <w:p w14:paraId="3F1B60EE" w14:textId="54A39A05" w:rsidR="00EA2E8E" w:rsidRPr="009416FE" w:rsidRDefault="00EA2E8E" w:rsidP="005A5088">
      <w:pPr>
        <w:pStyle w:val="MDPI62Acknowledgments"/>
        <w:spacing w:before="240"/>
        <w:rPr>
          <w:sz w:val="18"/>
        </w:rPr>
      </w:pPr>
      <w:r w:rsidRPr="009416FE">
        <w:rPr>
          <w:b/>
          <w:sz w:val="18"/>
        </w:rPr>
        <w:lastRenderedPageBreak/>
        <w:t xml:space="preserve">Author Contributions: </w:t>
      </w:r>
      <w:r w:rsidRPr="009416FE">
        <w:rPr>
          <w:sz w:val="18"/>
        </w:rPr>
        <w:t>conceptualization, S.F. and M.F.; methodology, M.F.; software, S.F. and A.P.; validation, M.F.; formal analysis, N.D.; investigation, S.F. and M.F.; resources, X.X.; data curation, A.P. and N.D.; writing</w:t>
      </w:r>
      <w:r w:rsidR="008C5C4E" w:rsidRPr="009416FE">
        <w:rPr>
          <w:sz w:val="18"/>
        </w:rPr>
        <w:t>-</w:t>
      </w:r>
      <w:r w:rsidRPr="009416FE">
        <w:rPr>
          <w:sz w:val="18"/>
        </w:rPr>
        <w:t>original draft preparation, S.F. and M.F.; writing</w:t>
      </w:r>
      <w:r w:rsidR="008C5C4E" w:rsidRPr="009416FE">
        <w:rPr>
          <w:sz w:val="18"/>
        </w:rPr>
        <w:t>-</w:t>
      </w:r>
      <w:r w:rsidRPr="009416FE">
        <w:rPr>
          <w:sz w:val="18"/>
        </w:rPr>
        <w:t>review and editing, S.F. and A.P.; supervision, N.D. and M.F.</w:t>
      </w:r>
    </w:p>
    <w:p w14:paraId="3374564E" w14:textId="7A99D672" w:rsidR="008C5C4E" w:rsidRPr="009416FE" w:rsidRDefault="008C5C4E" w:rsidP="008C4486">
      <w:pPr>
        <w:pStyle w:val="MDPI62Acknowledgments"/>
        <w:rPr>
          <w:b/>
          <w:sz w:val="18"/>
        </w:rPr>
      </w:pPr>
      <w:r w:rsidRPr="009416FE">
        <w:rPr>
          <w:b/>
          <w:sz w:val="18"/>
        </w:rPr>
        <w:t xml:space="preserve">Funding: </w:t>
      </w:r>
      <w:r w:rsidRPr="009416FE">
        <w:rPr>
          <w:sz w:val="18"/>
        </w:rPr>
        <w:t>This research received no external funding</w:t>
      </w:r>
      <w:r w:rsidR="008C4486" w:rsidRPr="009416FE">
        <w:rPr>
          <w:sz w:val="18"/>
        </w:rPr>
        <w:t>.</w:t>
      </w:r>
    </w:p>
    <w:p w14:paraId="186255C4" w14:textId="11FC9D85" w:rsidR="00EA2E8E" w:rsidRPr="009416FE" w:rsidRDefault="00EA2E8E" w:rsidP="005A5088">
      <w:pPr>
        <w:pStyle w:val="MDPI62Acknowledgments"/>
        <w:rPr>
          <w:sz w:val="18"/>
        </w:rPr>
      </w:pPr>
      <w:r w:rsidRPr="009416FE">
        <w:rPr>
          <w:b/>
          <w:sz w:val="18"/>
        </w:rPr>
        <w:t>Acknowledgments:</w:t>
      </w:r>
      <w:r w:rsidRPr="009416FE">
        <w:rPr>
          <w:sz w:val="18"/>
        </w:rPr>
        <w:t xml:space="preserve"> Special thanks to the Faculty of Environment and Technology, University of the West of England, for funding the researchers’ mobility at the University of Bologna.</w:t>
      </w:r>
    </w:p>
    <w:p w14:paraId="0F8108BD" w14:textId="77777777" w:rsidR="00EA2E8E" w:rsidRPr="009416FE" w:rsidRDefault="00EA2E8E" w:rsidP="005A5088">
      <w:pPr>
        <w:pStyle w:val="MDPI62Acknowledgments"/>
        <w:rPr>
          <w:sz w:val="18"/>
        </w:rPr>
      </w:pPr>
      <w:r w:rsidRPr="009416FE">
        <w:rPr>
          <w:b/>
          <w:sz w:val="18"/>
        </w:rPr>
        <w:t>Conflicts of Interest:</w:t>
      </w:r>
      <w:r w:rsidRPr="009416FE">
        <w:rPr>
          <w:sz w:val="18"/>
        </w:rPr>
        <w:t xml:space="preserve"> The authors declared no potential conflicts of interest with respect to the research, authorship, and/or publication of this article.</w:t>
      </w:r>
    </w:p>
    <w:p w14:paraId="76DE34DE" w14:textId="77777777" w:rsidR="00557D3D" w:rsidRPr="009416FE" w:rsidRDefault="00557D3D" w:rsidP="00557D3D">
      <w:pPr>
        <w:pStyle w:val="MDPI21heading1"/>
      </w:pPr>
      <w:r w:rsidRPr="009416FE">
        <w:t>References</w:t>
      </w:r>
    </w:p>
    <w:p w14:paraId="459F1E5C"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Huidong, L.; Zhiqun, D.D.; Yong, Y.; Thomas, J.C. Design Parameters of a Miniaturized Piezoelectric Underwater Acoustic Transmitter. </w:t>
      </w:r>
      <w:r w:rsidRPr="009416FE">
        <w:rPr>
          <w:i/>
          <w:iCs/>
          <w:color w:val="auto"/>
          <w:sz w:val="18"/>
          <w:szCs w:val="18"/>
        </w:rPr>
        <w:t>Sensors</w:t>
      </w:r>
      <w:r w:rsidRPr="009416FE">
        <w:rPr>
          <w:color w:val="auto"/>
          <w:sz w:val="18"/>
          <w:szCs w:val="18"/>
        </w:rPr>
        <w:t xml:space="preserve"> </w:t>
      </w:r>
      <w:r w:rsidRPr="009416FE">
        <w:rPr>
          <w:b/>
          <w:bCs/>
          <w:color w:val="auto"/>
          <w:sz w:val="18"/>
          <w:szCs w:val="18"/>
        </w:rPr>
        <w:t>2012</w:t>
      </w:r>
      <w:r w:rsidRPr="009416FE">
        <w:rPr>
          <w:bCs/>
          <w:color w:val="auto"/>
          <w:sz w:val="18"/>
          <w:szCs w:val="18"/>
        </w:rPr>
        <w:t xml:space="preserve">, </w:t>
      </w:r>
      <w:r w:rsidRPr="009416FE">
        <w:rPr>
          <w:bCs/>
          <w:i/>
          <w:color w:val="auto"/>
          <w:sz w:val="18"/>
          <w:szCs w:val="18"/>
        </w:rPr>
        <w:t>12</w:t>
      </w:r>
      <w:r w:rsidRPr="009416FE">
        <w:rPr>
          <w:bCs/>
          <w:color w:val="auto"/>
          <w:sz w:val="18"/>
          <w:szCs w:val="18"/>
        </w:rPr>
        <w:t>, 9098</w:t>
      </w:r>
      <w:r w:rsidRPr="009416FE">
        <w:rPr>
          <w:color w:val="auto"/>
          <w:sz w:val="18"/>
          <w:szCs w:val="18"/>
        </w:rPr>
        <w:t>–9109, doi:10.3390/s120709098.</w:t>
      </w:r>
    </w:p>
    <w:p w14:paraId="045C970D"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Akdogan, E.K.; Allahverdi, M.; Safari, A. Piezoelectric composites for sensor and actuator applications. </w:t>
      </w:r>
      <w:r w:rsidRPr="009416FE">
        <w:rPr>
          <w:i/>
          <w:iCs/>
          <w:color w:val="auto"/>
          <w:sz w:val="18"/>
          <w:szCs w:val="18"/>
        </w:rPr>
        <w:t>IEEE Trans. Ultrason. Ferroelectr. Freq. Control</w:t>
      </w:r>
      <w:r w:rsidRPr="009416FE">
        <w:rPr>
          <w:color w:val="auto"/>
          <w:sz w:val="18"/>
          <w:szCs w:val="18"/>
        </w:rPr>
        <w:t xml:space="preserve"> </w:t>
      </w:r>
      <w:r w:rsidRPr="009416FE">
        <w:rPr>
          <w:b/>
          <w:bCs/>
          <w:color w:val="auto"/>
          <w:sz w:val="18"/>
          <w:szCs w:val="18"/>
        </w:rPr>
        <w:t>2005</w:t>
      </w:r>
      <w:r w:rsidRPr="009416FE">
        <w:rPr>
          <w:bCs/>
          <w:color w:val="auto"/>
          <w:sz w:val="18"/>
          <w:szCs w:val="18"/>
        </w:rPr>
        <w:t xml:space="preserve">, </w:t>
      </w:r>
      <w:r w:rsidRPr="009416FE">
        <w:rPr>
          <w:bCs/>
          <w:i/>
          <w:color w:val="auto"/>
          <w:sz w:val="18"/>
          <w:szCs w:val="18"/>
        </w:rPr>
        <w:t>52</w:t>
      </w:r>
      <w:r w:rsidRPr="009416FE">
        <w:rPr>
          <w:bCs/>
          <w:color w:val="auto"/>
          <w:sz w:val="18"/>
          <w:szCs w:val="18"/>
        </w:rPr>
        <w:t>, 746</w:t>
      </w:r>
      <w:r w:rsidRPr="009416FE">
        <w:rPr>
          <w:color w:val="auto"/>
          <w:sz w:val="18"/>
          <w:szCs w:val="18"/>
        </w:rPr>
        <w:t>–775.</w:t>
      </w:r>
    </w:p>
    <w:p w14:paraId="6F1B8937" w14:textId="77777777" w:rsidR="00557D3D" w:rsidRPr="009416FE" w:rsidRDefault="00D423D7" w:rsidP="00557D3D">
      <w:pPr>
        <w:pStyle w:val="MDPI71References"/>
        <w:numPr>
          <w:ilvl w:val="0"/>
          <w:numId w:val="13"/>
        </w:numPr>
        <w:ind w:left="425" w:hanging="425"/>
        <w:rPr>
          <w:color w:val="auto"/>
          <w:sz w:val="18"/>
          <w:szCs w:val="18"/>
        </w:rPr>
      </w:pPr>
      <w:hyperlink r:id="rId24" w:history="1">
        <w:r w:rsidR="00557D3D" w:rsidRPr="009416FE">
          <w:rPr>
            <w:color w:val="auto"/>
            <w:sz w:val="18"/>
            <w:szCs w:val="18"/>
          </w:rPr>
          <w:t>Galassi</w:t>
        </w:r>
      </w:hyperlink>
      <w:r w:rsidR="00557D3D" w:rsidRPr="009416FE">
        <w:rPr>
          <w:color w:val="auto"/>
          <w:sz w:val="18"/>
          <w:szCs w:val="18"/>
        </w:rPr>
        <w:t xml:space="preserve">, C.; </w:t>
      </w:r>
      <w:hyperlink r:id="rId25" w:history="1">
        <w:r w:rsidR="00557D3D" w:rsidRPr="009416FE">
          <w:rPr>
            <w:color w:val="auto"/>
            <w:sz w:val="18"/>
            <w:szCs w:val="18"/>
          </w:rPr>
          <w:t>Roncari</w:t>
        </w:r>
      </w:hyperlink>
      <w:r w:rsidR="00557D3D" w:rsidRPr="009416FE">
        <w:rPr>
          <w:color w:val="auto"/>
          <w:sz w:val="18"/>
          <w:szCs w:val="18"/>
        </w:rPr>
        <w:t xml:space="preserve">, E.; </w:t>
      </w:r>
      <w:hyperlink r:id="rId26" w:history="1">
        <w:r w:rsidR="00557D3D" w:rsidRPr="009416FE">
          <w:rPr>
            <w:color w:val="auto"/>
            <w:sz w:val="18"/>
            <w:szCs w:val="18"/>
          </w:rPr>
          <w:t>Capiani</w:t>
        </w:r>
      </w:hyperlink>
      <w:r w:rsidR="00557D3D" w:rsidRPr="009416FE">
        <w:rPr>
          <w:color w:val="auto"/>
          <w:sz w:val="18"/>
          <w:szCs w:val="18"/>
        </w:rPr>
        <w:t xml:space="preserve">, C.; </w:t>
      </w:r>
      <w:hyperlink r:id="rId27" w:history="1">
        <w:r w:rsidR="00557D3D" w:rsidRPr="009416FE">
          <w:rPr>
            <w:color w:val="auto"/>
            <w:sz w:val="18"/>
            <w:szCs w:val="18"/>
          </w:rPr>
          <w:t>Fabbri</w:t>
        </w:r>
      </w:hyperlink>
      <w:r w:rsidR="00557D3D" w:rsidRPr="009416FE">
        <w:rPr>
          <w:color w:val="auto"/>
          <w:sz w:val="18"/>
          <w:szCs w:val="18"/>
        </w:rPr>
        <w:t xml:space="preserve">, G.; </w:t>
      </w:r>
      <w:hyperlink r:id="rId28" w:history="1">
        <w:r w:rsidR="00557D3D" w:rsidRPr="009416FE">
          <w:rPr>
            <w:color w:val="auto"/>
            <w:sz w:val="18"/>
            <w:szCs w:val="18"/>
          </w:rPr>
          <w:t>Piancastelli</w:t>
        </w:r>
      </w:hyperlink>
      <w:r w:rsidR="00557D3D" w:rsidRPr="009416FE">
        <w:rPr>
          <w:color w:val="auto"/>
          <w:sz w:val="18"/>
          <w:szCs w:val="18"/>
        </w:rPr>
        <w:t>, A.;</w:t>
      </w:r>
      <w:hyperlink r:id="rId29" w:history="1">
        <w:r w:rsidR="00557D3D" w:rsidRPr="009416FE">
          <w:rPr>
            <w:color w:val="auto"/>
            <w:sz w:val="18"/>
            <w:szCs w:val="18"/>
          </w:rPr>
          <w:t xml:space="preserve"> Peselli, M.; </w:t>
        </w:r>
      </w:hyperlink>
      <w:hyperlink r:id="rId30" w:history="1">
        <w:r w:rsidR="00557D3D" w:rsidRPr="009416FE">
          <w:rPr>
            <w:color w:val="auto"/>
            <w:sz w:val="18"/>
            <w:szCs w:val="18"/>
          </w:rPr>
          <w:t>Silvano</w:t>
        </w:r>
      </w:hyperlink>
      <w:r w:rsidR="00557D3D" w:rsidRPr="009416FE">
        <w:rPr>
          <w:color w:val="auto"/>
          <w:sz w:val="18"/>
          <w:szCs w:val="18"/>
        </w:rPr>
        <w:t xml:space="preserve">, F. Processing of Porous PZT Materials for Underwater Acoustics. </w:t>
      </w:r>
      <w:hyperlink r:id="rId31" w:history="1">
        <w:r w:rsidR="00557D3D" w:rsidRPr="009416FE">
          <w:rPr>
            <w:i/>
            <w:iCs/>
            <w:color w:val="auto"/>
            <w:sz w:val="18"/>
            <w:szCs w:val="18"/>
          </w:rPr>
          <w:t>Ferroelectrics</w:t>
        </w:r>
      </w:hyperlink>
      <w:r w:rsidR="00557D3D" w:rsidRPr="009416FE">
        <w:rPr>
          <w:color w:val="auto"/>
          <w:sz w:val="18"/>
          <w:szCs w:val="18"/>
        </w:rPr>
        <w:t xml:space="preserve"> </w:t>
      </w:r>
      <w:r w:rsidR="00557D3D" w:rsidRPr="009416FE">
        <w:rPr>
          <w:b/>
          <w:bCs/>
          <w:color w:val="auto"/>
          <w:sz w:val="18"/>
          <w:szCs w:val="18"/>
        </w:rPr>
        <w:t>2002</w:t>
      </w:r>
      <w:r w:rsidR="00557D3D" w:rsidRPr="009416FE">
        <w:rPr>
          <w:bCs/>
          <w:color w:val="auto"/>
          <w:sz w:val="18"/>
          <w:szCs w:val="18"/>
        </w:rPr>
        <w:t xml:space="preserve">, </w:t>
      </w:r>
      <w:r w:rsidR="00557D3D" w:rsidRPr="009416FE">
        <w:rPr>
          <w:bCs/>
          <w:i/>
          <w:color w:val="auto"/>
          <w:sz w:val="18"/>
          <w:szCs w:val="18"/>
        </w:rPr>
        <w:t>268</w:t>
      </w:r>
      <w:r w:rsidR="00557D3D" w:rsidRPr="009416FE">
        <w:rPr>
          <w:bCs/>
          <w:color w:val="auto"/>
          <w:sz w:val="18"/>
          <w:szCs w:val="18"/>
        </w:rPr>
        <w:t>, 42</w:t>
      </w:r>
      <w:r w:rsidR="00557D3D" w:rsidRPr="009416FE">
        <w:rPr>
          <w:color w:val="auto"/>
          <w:sz w:val="18"/>
          <w:szCs w:val="18"/>
        </w:rPr>
        <w:t>–57.</w:t>
      </w:r>
    </w:p>
    <w:p w14:paraId="0E6BE55D"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Fotouhi, M.; Saeedifar, M.; Yousefi, J.; Fotouhi, S. The application of an acoustic emission technique in the delamination of laminated composites. In </w:t>
      </w:r>
      <w:r w:rsidRPr="009416FE">
        <w:rPr>
          <w:i/>
          <w:iCs/>
          <w:color w:val="auto"/>
          <w:sz w:val="18"/>
          <w:szCs w:val="18"/>
        </w:rPr>
        <w:t>Focus on Acoustic Emission Research</w:t>
      </w:r>
      <w:r w:rsidRPr="009416FE">
        <w:rPr>
          <w:color w:val="auto"/>
          <w:sz w:val="18"/>
          <w:szCs w:val="18"/>
        </w:rPr>
        <w:t>; NOVA Publishers: Hapac, NY, USA, 2016.</w:t>
      </w:r>
    </w:p>
    <w:p w14:paraId="5C4AE74B"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Fotouhi, M.; Najafabadi, M.A. </w:t>
      </w:r>
      <w:hyperlink r:id="rId32" w:history="1">
        <w:r w:rsidRPr="009416FE">
          <w:rPr>
            <w:color w:val="auto"/>
            <w:sz w:val="18"/>
            <w:szCs w:val="18"/>
          </w:rPr>
          <w:t>Acoustic emission-based study to characterize the initiation of delamination in composite materials</w:t>
        </w:r>
      </w:hyperlink>
      <w:r w:rsidRPr="009416FE">
        <w:rPr>
          <w:color w:val="auto"/>
          <w:sz w:val="18"/>
          <w:szCs w:val="18"/>
        </w:rPr>
        <w:t xml:space="preserve">. </w:t>
      </w:r>
      <w:r w:rsidRPr="009416FE">
        <w:rPr>
          <w:i/>
          <w:iCs/>
          <w:color w:val="auto"/>
          <w:sz w:val="18"/>
          <w:szCs w:val="18"/>
        </w:rPr>
        <w:t>J. Thermoplast. Compos. Mater.</w:t>
      </w:r>
      <w:r w:rsidRPr="009416FE">
        <w:rPr>
          <w:color w:val="auto"/>
          <w:sz w:val="18"/>
          <w:szCs w:val="18"/>
        </w:rPr>
        <w:t xml:space="preserve"> </w:t>
      </w:r>
      <w:r w:rsidRPr="009416FE">
        <w:rPr>
          <w:b/>
          <w:bCs/>
          <w:color w:val="auto"/>
          <w:sz w:val="18"/>
          <w:szCs w:val="18"/>
        </w:rPr>
        <w:t>2016</w:t>
      </w:r>
      <w:r w:rsidRPr="009416FE">
        <w:rPr>
          <w:bCs/>
          <w:color w:val="auto"/>
          <w:sz w:val="18"/>
          <w:szCs w:val="18"/>
        </w:rPr>
        <w:t xml:space="preserve">, </w:t>
      </w:r>
      <w:r w:rsidRPr="009416FE">
        <w:rPr>
          <w:bCs/>
          <w:i/>
          <w:color w:val="auto"/>
          <w:sz w:val="18"/>
          <w:szCs w:val="18"/>
        </w:rPr>
        <w:t>29</w:t>
      </w:r>
      <w:r w:rsidRPr="009416FE">
        <w:rPr>
          <w:bCs/>
          <w:color w:val="auto"/>
          <w:sz w:val="18"/>
          <w:szCs w:val="18"/>
        </w:rPr>
        <w:t>, 519</w:t>
      </w:r>
      <w:r w:rsidRPr="009416FE">
        <w:rPr>
          <w:color w:val="auto"/>
          <w:sz w:val="18"/>
          <w:szCs w:val="18"/>
        </w:rPr>
        <w:t>–537.</w:t>
      </w:r>
    </w:p>
    <w:p w14:paraId="4097FF2A"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Fotouhi, M.; Suwarta, P.; Jalalvand, M.; Czel, G.; Wisnom, M.R. </w:t>
      </w:r>
      <w:hyperlink r:id="rId33" w:history="1">
        <w:r w:rsidRPr="009416FE">
          <w:rPr>
            <w:color w:val="auto"/>
            <w:sz w:val="18"/>
            <w:szCs w:val="18"/>
          </w:rPr>
          <w:t>Detection of fibre fracture and ply fragmentation in thin-ply UD carbon/glass hybrid laminates using acoustic emission</w:t>
        </w:r>
      </w:hyperlink>
      <w:r w:rsidRPr="009416FE">
        <w:rPr>
          <w:color w:val="auto"/>
          <w:sz w:val="18"/>
          <w:szCs w:val="18"/>
        </w:rPr>
        <w:t xml:space="preserve">. </w:t>
      </w:r>
      <w:r w:rsidRPr="009416FE">
        <w:rPr>
          <w:i/>
          <w:iCs/>
          <w:color w:val="auto"/>
          <w:sz w:val="18"/>
          <w:szCs w:val="18"/>
        </w:rPr>
        <w:t>Compos.</w:t>
      </w:r>
      <w:r w:rsidRPr="009416FE">
        <w:rPr>
          <w:color w:val="auto"/>
          <w:sz w:val="18"/>
          <w:szCs w:val="18"/>
        </w:rPr>
        <w:t xml:space="preserve"> </w:t>
      </w:r>
      <w:r w:rsidRPr="009416FE">
        <w:rPr>
          <w:i/>
          <w:iCs/>
          <w:color w:val="auto"/>
          <w:sz w:val="18"/>
          <w:szCs w:val="18"/>
        </w:rPr>
        <w:t xml:space="preserve">Part A Appl. Sci. Manuf. </w:t>
      </w:r>
      <w:r w:rsidRPr="009416FE">
        <w:rPr>
          <w:b/>
          <w:bCs/>
          <w:color w:val="auto"/>
          <w:sz w:val="18"/>
          <w:szCs w:val="18"/>
        </w:rPr>
        <w:t>2016</w:t>
      </w:r>
      <w:r w:rsidRPr="009416FE">
        <w:rPr>
          <w:bCs/>
          <w:color w:val="auto"/>
          <w:sz w:val="18"/>
          <w:szCs w:val="18"/>
        </w:rPr>
        <w:t xml:space="preserve">, </w:t>
      </w:r>
      <w:r w:rsidRPr="009416FE">
        <w:rPr>
          <w:bCs/>
          <w:i/>
          <w:color w:val="auto"/>
          <w:sz w:val="18"/>
          <w:szCs w:val="18"/>
        </w:rPr>
        <w:t>86</w:t>
      </w:r>
      <w:r w:rsidRPr="009416FE">
        <w:rPr>
          <w:bCs/>
          <w:color w:val="auto"/>
          <w:sz w:val="18"/>
          <w:szCs w:val="18"/>
        </w:rPr>
        <w:t>, 66</w:t>
      </w:r>
      <w:r w:rsidRPr="009416FE">
        <w:rPr>
          <w:color w:val="auto"/>
          <w:sz w:val="18"/>
          <w:szCs w:val="18"/>
        </w:rPr>
        <w:t>–76.</w:t>
      </w:r>
    </w:p>
    <w:p w14:paraId="2224BCB6"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Mamoru</w:t>
      </w:r>
      <w:r w:rsidRPr="009416FE">
        <w:rPr>
          <w:rFonts w:cs="Arial"/>
          <w:color w:val="auto"/>
          <w:sz w:val="18"/>
          <w:szCs w:val="18"/>
          <w:lang w:bidi="ar-SA"/>
        </w:rPr>
        <w:t>,</w:t>
      </w:r>
      <w:r w:rsidRPr="009416FE">
        <w:rPr>
          <w:color w:val="auto"/>
          <w:sz w:val="18"/>
          <w:szCs w:val="18"/>
        </w:rPr>
        <w:t xml:space="preserve"> M.; Yuta, E.; Mitsuhiro, O. Fatigue life of piezoelectric ceramics and evaluation of internal damage. </w:t>
      </w:r>
      <w:r w:rsidRPr="009416FE">
        <w:rPr>
          <w:i/>
          <w:iCs/>
          <w:color w:val="auto"/>
          <w:sz w:val="18"/>
          <w:szCs w:val="18"/>
        </w:rPr>
        <w:t>Procedia Eng.</w:t>
      </w:r>
      <w:r w:rsidRPr="009416FE">
        <w:rPr>
          <w:color w:val="auto"/>
          <w:sz w:val="18"/>
          <w:szCs w:val="18"/>
        </w:rPr>
        <w:t xml:space="preserve"> </w:t>
      </w:r>
      <w:r w:rsidRPr="009416FE">
        <w:rPr>
          <w:b/>
          <w:bCs/>
          <w:color w:val="auto"/>
          <w:sz w:val="18"/>
          <w:szCs w:val="18"/>
        </w:rPr>
        <w:t>2010</w:t>
      </w:r>
      <w:r w:rsidRPr="009416FE">
        <w:rPr>
          <w:bCs/>
          <w:color w:val="auto"/>
          <w:sz w:val="18"/>
          <w:szCs w:val="18"/>
        </w:rPr>
        <w:t xml:space="preserve">, </w:t>
      </w:r>
      <w:r w:rsidRPr="009416FE">
        <w:rPr>
          <w:bCs/>
          <w:i/>
          <w:color w:val="auto"/>
          <w:sz w:val="18"/>
          <w:szCs w:val="18"/>
        </w:rPr>
        <w:t>2</w:t>
      </w:r>
      <w:r w:rsidRPr="009416FE">
        <w:rPr>
          <w:bCs/>
          <w:color w:val="auto"/>
          <w:sz w:val="18"/>
          <w:szCs w:val="18"/>
        </w:rPr>
        <w:t>, 291</w:t>
      </w:r>
      <w:r w:rsidRPr="009416FE">
        <w:rPr>
          <w:color w:val="auto"/>
          <w:sz w:val="18"/>
          <w:szCs w:val="18"/>
        </w:rPr>
        <w:t>–297.</w:t>
      </w:r>
    </w:p>
    <w:p w14:paraId="76684C69"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Fragassa, C.; Minak, G. Measuring deformations in a rigid-hulled inflatable boat. </w:t>
      </w:r>
      <w:r w:rsidRPr="009416FE">
        <w:rPr>
          <w:i/>
          <w:color w:val="auto"/>
          <w:sz w:val="18"/>
          <w:szCs w:val="18"/>
        </w:rPr>
        <w:t xml:space="preserve">Key Eng. Mater. </w:t>
      </w:r>
      <w:r w:rsidRPr="009416FE">
        <w:rPr>
          <w:b/>
          <w:color w:val="auto"/>
          <w:sz w:val="18"/>
          <w:szCs w:val="18"/>
        </w:rPr>
        <w:t>2017</w:t>
      </w:r>
      <w:r w:rsidRPr="009416FE">
        <w:rPr>
          <w:color w:val="auto"/>
          <w:sz w:val="18"/>
          <w:szCs w:val="18"/>
        </w:rPr>
        <w:t xml:space="preserve">, </w:t>
      </w:r>
      <w:r w:rsidRPr="009416FE">
        <w:rPr>
          <w:i/>
          <w:color w:val="auto"/>
          <w:sz w:val="18"/>
          <w:szCs w:val="18"/>
        </w:rPr>
        <w:t>754</w:t>
      </w:r>
      <w:r w:rsidRPr="009416FE">
        <w:rPr>
          <w:color w:val="auto"/>
          <w:sz w:val="18"/>
          <w:szCs w:val="18"/>
        </w:rPr>
        <w:t>, 295–298, doi:10.4028/www.scientific./KEM.754.295.</w:t>
      </w:r>
    </w:p>
    <w:p w14:paraId="1A483E20"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Heidary, H.; Sadri, M.; Karimi, N.Z.; Fragassa, C. Numerical Study of Plasticity Effects in Uniform Residual Stresses Measurement by Ring-Core Technique. </w:t>
      </w:r>
      <w:r w:rsidRPr="009416FE">
        <w:rPr>
          <w:i/>
          <w:color w:val="auto"/>
          <w:sz w:val="18"/>
          <w:szCs w:val="18"/>
        </w:rPr>
        <w:t>J. Serb. Soc. Comput. Mech.</w:t>
      </w:r>
      <w:r w:rsidRPr="009416FE">
        <w:rPr>
          <w:color w:val="auto"/>
          <w:sz w:val="18"/>
          <w:szCs w:val="18"/>
        </w:rPr>
        <w:t xml:space="preserve"> </w:t>
      </w:r>
      <w:r w:rsidRPr="009416FE">
        <w:rPr>
          <w:b/>
          <w:color w:val="auto"/>
          <w:sz w:val="18"/>
          <w:szCs w:val="18"/>
        </w:rPr>
        <w:t>2017</w:t>
      </w:r>
      <w:r w:rsidRPr="009416FE">
        <w:rPr>
          <w:color w:val="auto"/>
          <w:sz w:val="18"/>
          <w:szCs w:val="18"/>
        </w:rPr>
        <w:t xml:space="preserve">, </w:t>
      </w:r>
      <w:r w:rsidRPr="009416FE">
        <w:rPr>
          <w:i/>
          <w:color w:val="auto"/>
          <w:sz w:val="18"/>
          <w:szCs w:val="18"/>
        </w:rPr>
        <w:t>11</w:t>
      </w:r>
      <w:r w:rsidRPr="009416FE">
        <w:rPr>
          <w:color w:val="auto"/>
          <w:sz w:val="18"/>
          <w:szCs w:val="18"/>
        </w:rPr>
        <w:t>, 17–26, doi:10.24874/jsscm.2017.11.02.02.</w:t>
      </w:r>
    </w:p>
    <w:p w14:paraId="60840D57"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Zivkovic, I.; Pavlovic, A.; Fragassa, C.; Brugo, T. Influence of moisture absorption on the impact properties of flax, basalt and hybrid flax/basalt fiber reinforced green composites. </w:t>
      </w:r>
      <w:r w:rsidRPr="009416FE">
        <w:rPr>
          <w:i/>
          <w:color w:val="auto"/>
          <w:sz w:val="18"/>
          <w:szCs w:val="18"/>
        </w:rPr>
        <w:t>Compos. Part B Eng.</w:t>
      </w:r>
      <w:r w:rsidRPr="009416FE">
        <w:rPr>
          <w:color w:val="auto"/>
          <w:sz w:val="18"/>
          <w:szCs w:val="18"/>
        </w:rPr>
        <w:t xml:space="preserve"> </w:t>
      </w:r>
      <w:r w:rsidRPr="009416FE">
        <w:rPr>
          <w:b/>
          <w:color w:val="auto"/>
          <w:sz w:val="18"/>
          <w:szCs w:val="18"/>
        </w:rPr>
        <w:t>2017</w:t>
      </w:r>
      <w:r w:rsidRPr="009416FE">
        <w:rPr>
          <w:color w:val="auto"/>
          <w:sz w:val="18"/>
          <w:szCs w:val="18"/>
        </w:rPr>
        <w:t xml:space="preserve">, </w:t>
      </w:r>
      <w:r w:rsidRPr="009416FE">
        <w:rPr>
          <w:i/>
          <w:color w:val="auto"/>
          <w:sz w:val="18"/>
          <w:szCs w:val="18"/>
        </w:rPr>
        <w:t>111</w:t>
      </w:r>
      <w:r w:rsidRPr="009416FE">
        <w:rPr>
          <w:color w:val="auto"/>
          <w:sz w:val="18"/>
          <w:szCs w:val="18"/>
        </w:rPr>
        <w:t>, 148–164, doi:10.1016/j.compositesb.2016.12.018.</w:t>
      </w:r>
    </w:p>
    <w:p w14:paraId="4500B9E4"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Shindo, Y.; Narita, F.; and Tanaka, K. Electroelastic intensification near anti-plane shear crack in orthotropic piezoelectric ceramic strip. </w:t>
      </w:r>
      <w:r w:rsidRPr="009416FE">
        <w:rPr>
          <w:i/>
          <w:iCs/>
          <w:color w:val="auto"/>
          <w:sz w:val="18"/>
          <w:szCs w:val="18"/>
        </w:rPr>
        <w:t>Theor. Appl. Fract. Mech.</w:t>
      </w:r>
      <w:r w:rsidRPr="009416FE">
        <w:rPr>
          <w:color w:val="auto"/>
          <w:sz w:val="18"/>
          <w:szCs w:val="18"/>
        </w:rPr>
        <w:t xml:space="preserve"> </w:t>
      </w:r>
      <w:r w:rsidRPr="009416FE">
        <w:rPr>
          <w:b/>
          <w:bCs/>
          <w:color w:val="auto"/>
          <w:sz w:val="18"/>
          <w:szCs w:val="18"/>
        </w:rPr>
        <w:t>1996</w:t>
      </w:r>
      <w:r w:rsidRPr="009416FE">
        <w:rPr>
          <w:bCs/>
          <w:color w:val="auto"/>
          <w:sz w:val="18"/>
          <w:szCs w:val="18"/>
        </w:rPr>
        <w:t xml:space="preserve">, </w:t>
      </w:r>
      <w:r w:rsidRPr="009416FE">
        <w:rPr>
          <w:bCs/>
          <w:i/>
          <w:color w:val="auto"/>
          <w:sz w:val="18"/>
          <w:szCs w:val="18"/>
        </w:rPr>
        <w:t>25</w:t>
      </w:r>
      <w:r w:rsidRPr="009416FE">
        <w:rPr>
          <w:bCs/>
          <w:color w:val="auto"/>
          <w:sz w:val="18"/>
          <w:szCs w:val="18"/>
        </w:rPr>
        <w:t>, 65</w:t>
      </w:r>
      <w:r w:rsidRPr="009416FE">
        <w:rPr>
          <w:color w:val="auto"/>
          <w:sz w:val="18"/>
          <w:szCs w:val="18"/>
        </w:rPr>
        <w:t>–71</w:t>
      </w:r>
    </w:p>
    <w:p w14:paraId="47E84043"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Shindo, Y.; Tanaka, K.; Narita, F. Singular Stress and electric fields of a piezoelectric ceramic strip with a finite crack under longitudinal shear. </w:t>
      </w:r>
      <w:r w:rsidRPr="009416FE">
        <w:rPr>
          <w:i/>
          <w:iCs/>
          <w:color w:val="auto"/>
          <w:sz w:val="18"/>
          <w:szCs w:val="18"/>
        </w:rPr>
        <w:t xml:space="preserve">Acta Mech. </w:t>
      </w:r>
      <w:r w:rsidRPr="009416FE">
        <w:rPr>
          <w:b/>
          <w:bCs/>
          <w:color w:val="auto"/>
          <w:sz w:val="18"/>
          <w:szCs w:val="18"/>
        </w:rPr>
        <w:t>1997</w:t>
      </w:r>
      <w:r w:rsidRPr="009416FE">
        <w:rPr>
          <w:bCs/>
          <w:color w:val="auto"/>
          <w:sz w:val="18"/>
          <w:szCs w:val="18"/>
        </w:rPr>
        <w:t xml:space="preserve">, </w:t>
      </w:r>
      <w:r w:rsidRPr="009416FE">
        <w:rPr>
          <w:bCs/>
          <w:i/>
          <w:color w:val="auto"/>
          <w:sz w:val="18"/>
          <w:szCs w:val="18"/>
        </w:rPr>
        <w:t>120</w:t>
      </w:r>
      <w:r w:rsidRPr="009416FE">
        <w:rPr>
          <w:bCs/>
          <w:color w:val="auto"/>
          <w:sz w:val="18"/>
          <w:szCs w:val="18"/>
        </w:rPr>
        <w:t>, 31</w:t>
      </w:r>
      <w:r w:rsidRPr="009416FE">
        <w:rPr>
          <w:color w:val="auto"/>
          <w:sz w:val="18"/>
          <w:szCs w:val="18"/>
        </w:rPr>
        <w:t>–45.</w:t>
      </w:r>
    </w:p>
    <w:p w14:paraId="33F61B6A"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Shindo, Y.; Watanabe, K.; Narita, F. Electroelastic analysis of a piezoelectric ceramic strip with a central crack. </w:t>
      </w:r>
      <w:r w:rsidRPr="009416FE">
        <w:rPr>
          <w:i/>
          <w:iCs/>
          <w:color w:val="auto"/>
          <w:sz w:val="18"/>
          <w:szCs w:val="18"/>
        </w:rPr>
        <w:t>Int. J. Eng. Sci.</w:t>
      </w:r>
      <w:r w:rsidRPr="009416FE">
        <w:rPr>
          <w:color w:val="auto"/>
          <w:sz w:val="18"/>
          <w:szCs w:val="18"/>
        </w:rPr>
        <w:t xml:space="preserve"> </w:t>
      </w:r>
      <w:r w:rsidRPr="009416FE">
        <w:rPr>
          <w:b/>
          <w:bCs/>
          <w:color w:val="auto"/>
          <w:sz w:val="18"/>
          <w:szCs w:val="18"/>
        </w:rPr>
        <w:t>2000</w:t>
      </w:r>
      <w:r w:rsidRPr="009416FE">
        <w:rPr>
          <w:bCs/>
          <w:color w:val="auto"/>
          <w:sz w:val="18"/>
          <w:szCs w:val="18"/>
        </w:rPr>
        <w:t xml:space="preserve">, </w:t>
      </w:r>
      <w:r w:rsidRPr="009416FE">
        <w:rPr>
          <w:bCs/>
          <w:i/>
          <w:color w:val="auto"/>
          <w:sz w:val="18"/>
          <w:szCs w:val="18"/>
        </w:rPr>
        <w:t>38</w:t>
      </w:r>
      <w:r w:rsidRPr="009416FE">
        <w:rPr>
          <w:bCs/>
          <w:color w:val="auto"/>
          <w:sz w:val="18"/>
          <w:szCs w:val="18"/>
        </w:rPr>
        <w:t>, 1</w:t>
      </w:r>
      <w:r w:rsidRPr="009416FE">
        <w:rPr>
          <w:color w:val="auto"/>
          <w:sz w:val="18"/>
          <w:szCs w:val="18"/>
        </w:rPr>
        <w:t>–19.</w:t>
      </w:r>
    </w:p>
    <w:p w14:paraId="03867985"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Narita, F.; Shindo, Y. Layered piezoelectric medium with interface crack under anti-plane shear. </w:t>
      </w:r>
      <w:r w:rsidRPr="009416FE">
        <w:rPr>
          <w:i/>
          <w:iCs/>
          <w:color w:val="auto"/>
          <w:sz w:val="18"/>
          <w:szCs w:val="18"/>
        </w:rPr>
        <w:t xml:space="preserve">Theor. Appl. Fract. Mech. </w:t>
      </w:r>
      <w:r w:rsidRPr="009416FE">
        <w:rPr>
          <w:b/>
          <w:bCs/>
          <w:color w:val="auto"/>
          <w:sz w:val="18"/>
          <w:szCs w:val="18"/>
        </w:rPr>
        <w:t>1998</w:t>
      </w:r>
      <w:r w:rsidRPr="009416FE">
        <w:rPr>
          <w:bCs/>
          <w:color w:val="auto"/>
          <w:sz w:val="18"/>
          <w:szCs w:val="18"/>
        </w:rPr>
        <w:t xml:space="preserve">, </w:t>
      </w:r>
      <w:r w:rsidRPr="009416FE">
        <w:rPr>
          <w:bCs/>
          <w:i/>
          <w:color w:val="auto"/>
          <w:sz w:val="18"/>
          <w:szCs w:val="18"/>
        </w:rPr>
        <w:t>30</w:t>
      </w:r>
      <w:r w:rsidRPr="009416FE">
        <w:rPr>
          <w:bCs/>
          <w:color w:val="auto"/>
          <w:sz w:val="18"/>
          <w:szCs w:val="18"/>
        </w:rPr>
        <w:t>, 119</w:t>
      </w:r>
      <w:r w:rsidRPr="009416FE">
        <w:rPr>
          <w:color w:val="auto"/>
          <w:sz w:val="18"/>
          <w:szCs w:val="18"/>
        </w:rPr>
        <w:t>–126.</w:t>
      </w:r>
    </w:p>
    <w:p w14:paraId="58F085C8"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Narita, F.; Shindo, Y. The interface crack problem for bonded piezoelectric and orthotropic layers under antiplane shear loading. </w:t>
      </w:r>
      <w:r w:rsidRPr="009416FE">
        <w:rPr>
          <w:i/>
          <w:iCs/>
          <w:color w:val="auto"/>
          <w:sz w:val="18"/>
          <w:szCs w:val="18"/>
        </w:rPr>
        <w:t>Int. J. Fract.</w:t>
      </w:r>
      <w:r w:rsidRPr="009416FE">
        <w:rPr>
          <w:color w:val="auto"/>
          <w:sz w:val="18"/>
          <w:szCs w:val="18"/>
        </w:rPr>
        <w:t xml:space="preserve"> </w:t>
      </w:r>
      <w:r w:rsidRPr="009416FE">
        <w:rPr>
          <w:b/>
          <w:bCs/>
          <w:color w:val="auto"/>
          <w:sz w:val="18"/>
          <w:szCs w:val="18"/>
        </w:rPr>
        <w:t>1999</w:t>
      </w:r>
      <w:r w:rsidRPr="009416FE">
        <w:rPr>
          <w:bCs/>
          <w:color w:val="auto"/>
          <w:sz w:val="18"/>
          <w:szCs w:val="18"/>
        </w:rPr>
        <w:t xml:space="preserve">, </w:t>
      </w:r>
      <w:r w:rsidRPr="009416FE">
        <w:rPr>
          <w:bCs/>
          <w:i/>
          <w:color w:val="auto"/>
          <w:sz w:val="18"/>
          <w:szCs w:val="18"/>
        </w:rPr>
        <w:t>98</w:t>
      </w:r>
      <w:r w:rsidRPr="009416FE">
        <w:rPr>
          <w:bCs/>
          <w:color w:val="auto"/>
          <w:sz w:val="18"/>
          <w:szCs w:val="18"/>
        </w:rPr>
        <w:t>, 87</w:t>
      </w:r>
      <w:r w:rsidRPr="009416FE">
        <w:rPr>
          <w:color w:val="auto"/>
          <w:sz w:val="18"/>
          <w:szCs w:val="18"/>
        </w:rPr>
        <w:t>–102.</w:t>
      </w:r>
    </w:p>
    <w:p w14:paraId="1E4938C7"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Shindo, Y.; Narita, F.; Ozawa, E. Impact response of a finite crack in an orthotropic piezoelectric ceramic. </w:t>
      </w:r>
      <w:r w:rsidRPr="009416FE">
        <w:rPr>
          <w:i/>
          <w:iCs/>
          <w:color w:val="auto"/>
          <w:sz w:val="18"/>
          <w:szCs w:val="18"/>
        </w:rPr>
        <w:t>Acta Mech.</w:t>
      </w:r>
      <w:r w:rsidRPr="009416FE">
        <w:rPr>
          <w:color w:val="auto"/>
          <w:sz w:val="18"/>
          <w:szCs w:val="18"/>
        </w:rPr>
        <w:t xml:space="preserve"> </w:t>
      </w:r>
      <w:r w:rsidRPr="009416FE">
        <w:rPr>
          <w:b/>
          <w:bCs/>
          <w:color w:val="auto"/>
          <w:sz w:val="18"/>
          <w:szCs w:val="18"/>
        </w:rPr>
        <w:t>1999</w:t>
      </w:r>
      <w:r w:rsidRPr="009416FE">
        <w:rPr>
          <w:bCs/>
          <w:color w:val="auto"/>
          <w:sz w:val="18"/>
          <w:szCs w:val="18"/>
        </w:rPr>
        <w:t xml:space="preserve">, </w:t>
      </w:r>
      <w:r w:rsidRPr="009416FE">
        <w:rPr>
          <w:bCs/>
          <w:i/>
          <w:color w:val="auto"/>
          <w:sz w:val="18"/>
          <w:szCs w:val="18"/>
        </w:rPr>
        <w:t>137</w:t>
      </w:r>
      <w:r w:rsidRPr="009416FE">
        <w:rPr>
          <w:bCs/>
          <w:color w:val="auto"/>
          <w:sz w:val="18"/>
          <w:szCs w:val="18"/>
        </w:rPr>
        <w:t>, 99</w:t>
      </w:r>
      <w:r w:rsidRPr="009416FE">
        <w:rPr>
          <w:color w:val="auto"/>
          <w:sz w:val="18"/>
          <w:szCs w:val="18"/>
        </w:rPr>
        <w:t>–107.</w:t>
      </w:r>
    </w:p>
    <w:p w14:paraId="7A13EC14"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Chen, Z.T.; Meguid, S.A. The transient response of a piezoelectric strip with a vertical crack under electromechanical impact load. </w:t>
      </w:r>
      <w:r w:rsidRPr="009416FE">
        <w:rPr>
          <w:i/>
          <w:iCs/>
          <w:color w:val="auto"/>
          <w:sz w:val="18"/>
          <w:szCs w:val="18"/>
        </w:rPr>
        <w:t>Int. J. Solids Struct.</w:t>
      </w:r>
      <w:r w:rsidRPr="009416FE">
        <w:rPr>
          <w:color w:val="auto"/>
          <w:sz w:val="18"/>
          <w:szCs w:val="18"/>
        </w:rPr>
        <w:t xml:space="preserve"> </w:t>
      </w:r>
      <w:r w:rsidRPr="009416FE">
        <w:rPr>
          <w:b/>
          <w:bCs/>
          <w:color w:val="auto"/>
          <w:sz w:val="18"/>
          <w:szCs w:val="18"/>
        </w:rPr>
        <w:t>2000</w:t>
      </w:r>
      <w:r w:rsidRPr="009416FE">
        <w:rPr>
          <w:bCs/>
          <w:color w:val="auto"/>
          <w:sz w:val="18"/>
          <w:szCs w:val="18"/>
        </w:rPr>
        <w:t xml:space="preserve">, </w:t>
      </w:r>
      <w:r w:rsidRPr="009416FE">
        <w:rPr>
          <w:bCs/>
          <w:i/>
          <w:color w:val="auto"/>
          <w:sz w:val="18"/>
          <w:szCs w:val="18"/>
        </w:rPr>
        <w:t>37</w:t>
      </w:r>
      <w:r w:rsidRPr="009416FE">
        <w:rPr>
          <w:bCs/>
          <w:color w:val="auto"/>
          <w:sz w:val="18"/>
          <w:szCs w:val="18"/>
        </w:rPr>
        <w:t>, 6051</w:t>
      </w:r>
      <w:r w:rsidRPr="009416FE">
        <w:rPr>
          <w:color w:val="auto"/>
          <w:sz w:val="18"/>
          <w:szCs w:val="18"/>
        </w:rPr>
        <w:t>–6062.</w:t>
      </w:r>
    </w:p>
    <w:p w14:paraId="6954A789"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Wang, B</w:t>
      </w:r>
      <w:r w:rsidRPr="009416FE">
        <w:rPr>
          <w:color w:val="auto"/>
          <w:sz w:val="18"/>
          <w:szCs w:val="18"/>
          <w:rtl/>
          <w:lang w:bidi="ar-SA"/>
        </w:rPr>
        <w:t>.</w:t>
      </w:r>
      <w:r w:rsidRPr="009416FE">
        <w:rPr>
          <w:color w:val="auto"/>
          <w:sz w:val="18"/>
          <w:szCs w:val="18"/>
        </w:rPr>
        <w:t>L.; Noda</w:t>
      </w:r>
      <w:r w:rsidRPr="009416FE">
        <w:rPr>
          <w:color w:val="auto"/>
          <w:sz w:val="18"/>
          <w:szCs w:val="18"/>
          <w:rtl/>
          <w:lang w:bidi="ar-SA"/>
        </w:rPr>
        <w:t>.</w:t>
      </w:r>
      <w:r w:rsidRPr="009416FE">
        <w:rPr>
          <w:color w:val="auto"/>
          <w:sz w:val="18"/>
          <w:szCs w:val="18"/>
        </w:rPr>
        <w:t xml:space="preserve"> N.A. Crack in a piezoelectric layer bonded to a dissimilar elastic layer under transient load. </w:t>
      </w:r>
      <w:r w:rsidRPr="009416FE">
        <w:rPr>
          <w:i/>
          <w:color w:val="auto"/>
          <w:sz w:val="18"/>
          <w:szCs w:val="18"/>
        </w:rPr>
        <w:t>Arch.</w:t>
      </w:r>
      <w:r w:rsidRPr="009416FE">
        <w:rPr>
          <w:color w:val="auto"/>
          <w:sz w:val="18"/>
          <w:szCs w:val="18"/>
        </w:rPr>
        <w:t xml:space="preserve"> </w:t>
      </w:r>
      <w:r w:rsidRPr="009416FE">
        <w:rPr>
          <w:i/>
          <w:iCs/>
          <w:color w:val="auto"/>
          <w:sz w:val="18"/>
          <w:szCs w:val="18"/>
        </w:rPr>
        <w:t>Appl. Mech.</w:t>
      </w:r>
      <w:r w:rsidRPr="009416FE">
        <w:rPr>
          <w:color w:val="auto"/>
          <w:sz w:val="18"/>
          <w:szCs w:val="18"/>
        </w:rPr>
        <w:t xml:space="preserve"> </w:t>
      </w:r>
      <w:r w:rsidRPr="009416FE">
        <w:rPr>
          <w:b/>
          <w:bCs/>
          <w:color w:val="auto"/>
          <w:sz w:val="18"/>
          <w:szCs w:val="18"/>
        </w:rPr>
        <w:t>2001</w:t>
      </w:r>
      <w:r w:rsidRPr="009416FE">
        <w:rPr>
          <w:bCs/>
          <w:color w:val="auto"/>
          <w:sz w:val="18"/>
          <w:szCs w:val="18"/>
        </w:rPr>
        <w:t xml:space="preserve">, </w:t>
      </w:r>
      <w:r w:rsidRPr="009416FE">
        <w:rPr>
          <w:bCs/>
          <w:i/>
          <w:color w:val="auto"/>
          <w:sz w:val="18"/>
          <w:szCs w:val="18"/>
        </w:rPr>
        <w:t>71</w:t>
      </w:r>
      <w:r w:rsidRPr="009416FE">
        <w:rPr>
          <w:bCs/>
          <w:color w:val="auto"/>
          <w:sz w:val="18"/>
          <w:szCs w:val="18"/>
        </w:rPr>
        <w:t>, 487–4</w:t>
      </w:r>
      <w:r w:rsidRPr="009416FE">
        <w:rPr>
          <w:color w:val="auto"/>
          <w:sz w:val="18"/>
          <w:szCs w:val="18"/>
        </w:rPr>
        <w:t>94.</w:t>
      </w:r>
    </w:p>
    <w:p w14:paraId="6FAC1EBD"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Ueda, S. Impact response of a piezoelectric layered composite plate with a crack. </w:t>
      </w:r>
      <w:r w:rsidRPr="009416FE">
        <w:rPr>
          <w:i/>
          <w:iCs/>
          <w:color w:val="auto"/>
          <w:sz w:val="18"/>
          <w:szCs w:val="18"/>
        </w:rPr>
        <w:t>Theor. Appl. Fract. Mech.</w:t>
      </w:r>
      <w:r w:rsidRPr="009416FE">
        <w:rPr>
          <w:color w:val="auto"/>
          <w:sz w:val="18"/>
          <w:szCs w:val="18"/>
        </w:rPr>
        <w:t xml:space="preserve"> </w:t>
      </w:r>
      <w:r w:rsidRPr="009416FE">
        <w:rPr>
          <w:b/>
          <w:bCs/>
          <w:color w:val="auto"/>
          <w:sz w:val="18"/>
          <w:szCs w:val="18"/>
        </w:rPr>
        <w:t>2002</w:t>
      </w:r>
      <w:r w:rsidRPr="009416FE">
        <w:rPr>
          <w:bCs/>
          <w:color w:val="auto"/>
          <w:sz w:val="18"/>
          <w:szCs w:val="18"/>
        </w:rPr>
        <w:t xml:space="preserve">, </w:t>
      </w:r>
      <w:r w:rsidRPr="009416FE">
        <w:rPr>
          <w:bCs/>
          <w:i/>
          <w:color w:val="auto"/>
          <w:sz w:val="18"/>
          <w:szCs w:val="18"/>
        </w:rPr>
        <w:t>38</w:t>
      </w:r>
      <w:r w:rsidRPr="009416FE">
        <w:rPr>
          <w:bCs/>
          <w:color w:val="auto"/>
          <w:sz w:val="18"/>
          <w:szCs w:val="18"/>
        </w:rPr>
        <w:t>, 221–2</w:t>
      </w:r>
      <w:r w:rsidRPr="009416FE">
        <w:rPr>
          <w:color w:val="auto"/>
          <w:sz w:val="18"/>
          <w:szCs w:val="18"/>
        </w:rPr>
        <w:t>42.</w:t>
      </w:r>
    </w:p>
    <w:p w14:paraId="39242F0C"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lastRenderedPageBreak/>
        <w:t xml:space="preserve">Garcıa-Sanchez, F.; Zhang, Ch.; Sladek, J.; Sladek, V. 2D transient dynamic crack analysis in piezoelectric solids by BEM. </w:t>
      </w:r>
      <w:r w:rsidRPr="009416FE">
        <w:rPr>
          <w:i/>
          <w:iCs/>
          <w:color w:val="auto"/>
          <w:sz w:val="18"/>
          <w:szCs w:val="18"/>
        </w:rPr>
        <w:t>Comput. Mater. Sci</w:t>
      </w:r>
      <w:r w:rsidRPr="009416FE">
        <w:rPr>
          <w:color w:val="auto"/>
          <w:sz w:val="18"/>
          <w:szCs w:val="18"/>
        </w:rPr>
        <w:t xml:space="preserve">. </w:t>
      </w:r>
      <w:r w:rsidRPr="009416FE">
        <w:rPr>
          <w:b/>
          <w:bCs/>
          <w:color w:val="auto"/>
          <w:sz w:val="18"/>
          <w:szCs w:val="18"/>
        </w:rPr>
        <w:t>2007</w:t>
      </w:r>
      <w:r w:rsidRPr="009416FE">
        <w:rPr>
          <w:bCs/>
          <w:color w:val="auto"/>
          <w:sz w:val="18"/>
          <w:szCs w:val="18"/>
        </w:rPr>
        <w:t xml:space="preserve">, </w:t>
      </w:r>
      <w:r w:rsidRPr="009416FE">
        <w:rPr>
          <w:bCs/>
          <w:i/>
          <w:color w:val="auto"/>
          <w:sz w:val="18"/>
          <w:szCs w:val="18"/>
        </w:rPr>
        <w:t>39</w:t>
      </w:r>
      <w:r w:rsidRPr="009416FE">
        <w:rPr>
          <w:bCs/>
          <w:color w:val="auto"/>
          <w:sz w:val="18"/>
          <w:szCs w:val="18"/>
        </w:rPr>
        <w:t>, 179–1</w:t>
      </w:r>
      <w:r w:rsidRPr="009416FE">
        <w:rPr>
          <w:color w:val="auto"/>
          <w:sz w:val="18"/>
          <w:szCs w:val="18"/>
        </w:rPr>
        <w:t>86.</w:t>
      </w:r>
    </w:p>
    <w:p w14:paraId="3C2DB8E6"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Garcıa-Sanchez, F.; Zhang, C.; Saez, A. 2-D transient dynamic analysis of cracked piezoelectric solids by a time-domain BEM. </w:t>
      </w:r>
      <w:r w:rsidRPr="009416FE">
        <w:rPr>
          <w:i/>
          <w:color w:val="auto"/>
          <w:sz w:val="18"/>
          <w:szCs w:val="18"/>
        </w:rPr>
        <w:t>Comput. Methods</w:t>
      </w:r>
      <w:r w:rsidRPr="009416FE">
        <w:rPr>
          <w:color w:val="auto"/>
          <w:sz w:val="18"/>
          <w:szCs w:val="18"/>
        </w:rPr>
        <w:t xml:space="preserve"> </w:t>
      </w:r>
      <w:r w:rsidRPr="009416FE">
        <w:rPr>
          <w:i/>
          <w:iCs/>
          <w:color w:val="auto"/>
          <w:sz w:val="18"/>
          <w:szCs w:val="18"/>
        </w:rPr>
        <w:t>Appl. Mech. Eng.</w:t>
      </w:r>
      <w:r w:rsidRPr="009416FE">
        <w:rPr>
          <w:color w:val="auto"/>
          <w:sz w:val="18"/>
          <w:szCs w:val="18"/>
        </w:rPr>
        <w:t xml:space="preserve"> </w:t>
      </w:r>
      <w:r w:rsidRPr="009416FE">
        <w:rPr>
          <w:b/>
          <w:bCs/>
          <w:color w:val="auto"/>
          <w:sz w:val="18"/>
          <w:szCs w:val="18"/>
        </w:rPr>
        <w:t>2008</w:t>
      </w:r>
      <w:r w:rsidRPr="009416FE">
        <w:rPr>
          <w:bCs/>
          <w:color w:val="auto"/>
          <w:sz w:val="18"/>
          <w:szCs w:val="18"/>
        </w:rPr>
        <w:t xml:space="preserve">, </w:t>
      </w:r>
      <w:r w:rsidRPr="009416FE">
        <w:rPr>
          <w:bCs/>
          <w:i/>
          <w:color w:val="auto"/>
          <w:sz w:val="18"/>
          <w:szCs w:val="18"/>
        </w:rPr>
        <w:t>197</w:t>
      </w:r>
      <w:r w:rsidRPr="009416FE">
        <w:rPr>
          <w:bCs/>
          <w:color w:val="auto"/>
          <w:sz w:val="18"/>
          <w:szCs w:val="18"/>
        </w:rPr>
        <w:t>, 3108–31</w:t>
      </w:r>
      <w:r w:rsidRPr="009416FE">
        <w:rPr>
          <w:color w:val="auto"/>
          <w:sz w:val="18"/>
          <w:szCs w:val="18"/>
        </w:rPr>
        <w:t>21.</w:t>
      </w:r>
    </w:p>
    <w:p w14:paraId="411B2BB7"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Fotouhi, S.; Khalili, </w:t>
      </w:r>
      <w:hyperlink r:id="rId34" w:history="1">
        <w:r w:rsidRPr="009416FE">
          <w:rPr>
            <w:color w:val="auto"/>
            <w:sz w:val="18"/>
            <w:szCs w:val="18"/>
          </w:rPr>
          <w:t xml:space="preserve">M.R.S. </w:t>
        </w:r>
      </w:hyperlink>
      <w:r w:rsidRPr="009416FE">
        <w:rPr>
          <w:color w:val="auto"/>
          <w:sz w:val="18"/>
          <w:szCs w:val="18"/>
        </w:rPr>
        <w:t xml:space="preserve">Analysis of dynamic stress intensity factor of finite piezoelectric composite plate under a dynamic load. </w:t>
      </w:r>
      <w:r w:rsidRPr="009416FE">
        <w:rPr>
          <w:i/>
          <w:iCs/>
          <w:color w:val="auto"/>
          <w:sz w:val="18"/>
          <w:szCs w:val="18"/>
        </w:rPr>
        <w:t xml:space="preserve">FME Trans. </w:t>
      </w:r>
      <w:r w:rsidRPr="009416FE">
        <w:rPr>
          <w:b/>
          <w:bCs/>
          <w:color w:val="auto"/>
          <w:sz w:val="18"/>
          <w:szCs w:val="18"/>
        </w:rPr>
        <w:t>2016</w:t>
      </w:r>
      <w:r w:rsidRPr="009416FE">
        <w:rPr>
          <w:bCs/>
          <w:color w:val="auto"/>
          <w:sz w:val="18"/>
          <w:szCs w:val="18"/>
        </w:rPr>
        <w:t xml:space="preserve">, </w:t>
      </w:r>
      <w:r w:rsidRPr="009416FE">
        <w:rPr>
          <w:bCs/>
          <w:i/>
          <w:color w:val="auto"/>
          <w:sz w:val="18"/>
          <w:szCs w:val="18"/>
        </w:rPr>
        <w:t>44</w:t>
      </w:r>
      <w:r w:rsidRPr="009416FE">
        <w:rPr>
          <w:bCs/>
          <w:color w:val="auto"/>
          <w:sz w:val="18"/>
          <w:szCs w:val="18"/>
        </w:rPr>
        <w:t>, 348–3</w:t>
      </w:r>
      <w:r w:rsidRPr="009416FE">
        <w:rPr>
          <w:color w:val="auto"/>
          <w:sz w:val="18"/>
          <w:szCs w:val="18"/>
        </w:rPr>
        <w:t>52.</w:t>
      </w:r>
    </w:p>
    <w:p w14:paraId="4A68F55B"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lang w:eastAsia="en-US"/>
        </w:rPr>
        <w:t xml:space="preserve">Safari, A. Development of Piezoelectric Composites For Transducers. </w:t>
      </w:r>
      <w:r w:rsidRPr="009416FE">
        <w:rPr>
          <w:i/>
          <w:iCs/>
          <w:color w:val="auto"/>
          <w:sz w:val="18"/>
          <w:szCs w:val="18"/>
        </w:rPr>
        <w:t>J. Phys. III</w:t>
      </w:r>
      <w:r w:rsidRPr="009416FE">
        <w:rPr>
          <w:color w:val="auto"/>
          <w:sz w:val="18"/>
          <w:szCs w:val="18"/>
        </w:rPr>
        <w:t xml:space="preserve"> </w:t>
      </w:r>
      <w:r w:rsidRPr="009416FE">
        <w:rPr>
          <w:b/>
          <w:bCs/>
          <w:color w:val="auto"/>
          <w:sz w:val="18"/>
          <w:szCs w:val="18"/>
        </w:rPr>
        <w:t>1994</w:t>
      </w:r>
      <w:r w:rsidRPr="009416FE">
        <w:rPr>
          <w:bCs/>
          <w:color w:val="auto"/>
          <w:sz w:val="18"/>
          <w:szCs w:val="18"/>
        </w:rPr>
        <w:t xml:space="preserve">, </w:t>
      </w:r>
      <w:r w:rsidRPr="009416FE">
        <w:rPr>
          <w:bCs/>
          <w:i/>
          <w:color w:val="auto"/>
          <w:sz w:val="18"/>
          <w:szCs w:val="18"/>
        </w:rPr>
        <w:t>4</w:t>
      </w:r>
      <w:r w:rsidRPr="009416FE">
        <w:rPr>
          <w:bCs/>
          <w:color w:val="auto"/>
          <w:sz w:val="18"/>
          <w:szCs w:val="18"/>
        </w:rPr>
        <w:t>, 1129</w:t>
      </w:r>
      <w:r w:rsidRPr="009416FE">
        <w:rPr>
          <w:color w:val="auto"/>
          <w:sz w:val="18"/>
          <w:szCs w:val="18"/>
        </w:rPr>
        <w:t>–1149.</w:t>
      </w:r>
    </w:p>
    <w:p w14:paraId="379970C9"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Fragassa, C.; De Camargo, F.V.; Pavlovic, A.; Silveira, A.C.F.; Minak, G.; Bergmann, C.P. Mechanical Characterization of Grés Porcelain and Low-Velocity Impact Numerical Modelling. </w:t>
      </w:r>
      <w:r w:rsidRPr="009416FE">
        <w:rPr>
          <w:i/>
          <w:color w:val="auto"/>
          <w:sz w:val="18"/>
          <w:szCs w:val="18"/>
        </w:rPr>
        <w:t>Materials</w:t>
      </w:r>
      <w:r w:rsidRPr="009416FE">
        <w:rPr>
          <w:color w:val="auto"/>
          <w:sz w:val="18"/>
          <w:szCs w:val="18"/>
        </w:rPr>
        <w:t xml:space="preserve"> </w:t>
      </w:r>
      <w:r w:rsidRPr="009416FE">
        <w:rPr>
          <w:b/>
          <w:color w:val="auto"/>
          <w:sz w:val="18"/>
          <w:szCs w:val="18"/>
        </w:rPr>
        <w:t>2018</w:t>
      </w:r>
      <w:r w:rsidRPr="009416FE">
        <w:rPr>
          <w:color w:val="auto"/>
          <w:sz w:val="18"/>
          <w:szCs w:val="18"/>
        </w:rPr>
        <w:t xml:space="preserve">, </w:t>
      </w:r>
      <w:r w:rsidRPr="009416FE">
        <w:rPr>
          <w:i/>
          <w:color w:val="auto"/>
          <w:sz w:val="18"/>
          <w:szCs w:val="18"/>
        </w:rPr>
        <w:t>11</w:t>
      </w:r>
      <w:r w:rsidRPr="009416FE">
        <w:rPr>
          <w:color w:val="auto"/>
          <w:sz w:val="18"/>
          <w:szCs w:val="18"/>
        </w:rPr>
        <w:t>, 1082, doi:10.3390/ma11071082.</w:t>
      </w:r>
    </w:p>
    <w:p w14:paraId="1488A8DD"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Pavlovic, A.; Fragassa, C.; Minak, G. Buckling Analysis of Telescopic Boom: Theoretical and Numerical Verification of Sliding Pads. </w:t>
      </w:r>
      <w:r w:rsidRPr="009416FE">
        <w:rPr>
          <w:i/>
          <w:color w:val="auto"/>
          <w:sz w:val="18"/>
          <w:szCs w:val="18"/>
        </w:rPr>
        <w:t>Tehnicki Vjesn.</w:t>
      </w:r>
      <w:r w:rsidRPr="009416FE">
        <w:rPr>
          <w:color w:val="auto"/>
          <w:sz w:val="18"/>
          <w:szCs w:val="18"/>
        </w:rPr>
        <w:t xml:space="preserve"> </w:t>
      </w:r>
      <w:r w:rsidRPr="009416FE">
        <w:rPr>
          <w:b/>
          <w:color w:val="auto"/>
          <w:sz w:val="18"/>
          <w:szCs w:val="18"/>
        </w:rPr>
        <w:t>2017</w:t>
      </w:r>
      <w:r w:rsidRPr="009416FE">
        <w:rPr>
          <w:color w:val="auto"/>
          <w:sz w:val="18"/>
          <w:szCs w:val="18"/>
        </w:rPr>
        <w:t xml:space="preserve">, </w:t>
      </w:r>
      <w:r w:rsidRPr="009416FE">
        <w:rPr>
          <w:i/>
          <w:color w:val="auto"/>
          <w:sz w:val="18"/>
          <w:szCs w:val="18"/>
        </w:rPr>
        <w:t>24</w:t>
      </w:r>
      <w:r w:rsidRPr="009416FE">
        <w:rPr>
          <w:color w:val="auto"/>
          <w:sz w:val="18"/>
          <w:szCs w:val="18"/>
        </w:rPr>
        <w:t>, 729–735, doi:10.17559/TV-20160510143822.</w:t>
      </w:r>
    </w:p>
    <w:p w14:paraId="59C2D198"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Boria, S.; Pavlovic, A.; Fragassa, C.; Santulli, C. Modeling of Falling Weight Impact Behavior of Hybrid Basalt/Flax Vinylester Composites. </w:t>
      </w:r>
      <w:r w:rsidRPr="009416FE">
        <w:rPr>
          <w:i/>
          <w:color w:val="auto"/>
          <w:sz w:val="18"/>
          <w:szCs w:val="18"/>
        </w:rPr>
        <w:t>Procedia Eng.</w:t>
      </w:r>
      <w:r w:rsidRPr="009416FE">
        <w:rPr>
          <w:color w:val="auto"/>
          <w:sz w:val="18"/>
          <w:szCs w:val="18"/>
        </w:rPr>
        <w:t xml:space="preserve"> </w:t>
      </w:r>
      <w:r w:rsidRPr="009416FE">
        <w:rPr>
          <w:b/>
          <w:color w:val="auto"/>
          <w:sz w:val="18"/>
          <w:szCs w:val="18"/>
        </w:rPr>
        <w:t>2016</w:t>
      </w:r>
      <w:r w:rsidRPr="009416FE">
        <w:rPr>
          <w:color w:val="auto"/>
          <w:sz w:val="18"/>
          <w:szCs w:val="18"/>
        </w:rPr>
        <w:t xml:space="preserve">, </w:t>
      </w:r>
      <w:r w:rsidRPr="009416FE">
        <w:rPr>
          <w:i/>
          <w:color w:val="auto"/>
          <w:sz w:val="18"/>
          <w:szCs w:val="18"/>
        </w:rPr>
        <w:t>167</w:t>
      </w:r>
      <w:r w:rsidRPr="009416FE">
        <w:rPr>
          <w:color w:val="auto"/>
          <w:sz w:val="18"/>
          <w:szCs w:val="18"/>
        </w:rPr>
        <w:t>, 223–230, doi:10.1016/j.proeng.2016.11.691.</w:t>
      </w:r>
    </w:p>
    <w:p w14:paraId="21EF8D9C"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Enderlein, M.; Ricoeur, A.; Kuna, M. Finite element techniques for dynamic crack analysis in piezoelectrics. </w:t>
      </w:r>
      <w:r w:rsidRPr="009416FE">
        <w:rPr>
          <w:i/>
          <w:iCs/>
          <w:color w:val="auto"/>
          <w:sz w:val="18"/>
          <w:szCs w:val="18"/>
        </w:rPr>
        <w:t>Int. J. Fract.</w:t>
      </w:r>
      <w:r w:rsidRPr="009416FE">
        <w:rPr>
          <w:color w:val="auto"/>
          <w:sz w:val="18"/>
          <w:szCs w:val="18"/>
        </w:rPr>
        <w:t xml:space="preserve"> </w:t>
      </w:r>
      <w:r w:rsidRPr="009416FE">
        <w:rPr>
          <w:b/>
          <w:bCs/>
          <w:color w:val="auto"/>
          <w:sz w:val="18"/>
          <w:szCs w:val="18"/>
        </w:rPr>
        <w:t>2005</w:t>
      </w:r>
      <w:r w:rsidRPr="009416FE">
        <w:rPr>
          <w:bCs/>
          <w:color w:val="auto"/>
          <w:sz w:val="18"/>
          <w:szCs w:val="18"/>
        </w:rPr>
        <w:t xml:space="preserve">, </w:t>
      </w:r>
      <w:r w:rsidRPr="009416FE">
        <w:rPr>
          <w:bCs/>
          <w:i/>
          <w:color w:val="auto"/>
          <w:sz w:val="18"/>
          <w:szCs w:val="18"/>
        </w:rPr>
        <w:t>134</w:t>
      </w:r>
      <w:r w:rsidRPr="009416FE">
        <w:rPr>
          <w:bCs/>
          <w:color w:val="auto"/>
          <w:sz w:val="18"/>
          <w:szCs w:val="18"/>
        </w:rPr>
        <w:t>, 191</w:t>
      </w:r>
      <w:r w:rsidRPr="009416FE">
        <w:rPr>
          <w:color w:val="auto"/>
          <w:sz w:val="18"/>
          <w:szCs w:val="18"/>
        </w:rPr>
        <w:t>–208.</w:t>
      </w:r>
    </w:p>
    <w:p w14:paraId="7E1867E5"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Chen, Y.M. Numerical computation of dynamic stress intensity factors by a Lagrangian finite-difference method (the HEMP code). </w:t>
      </w:r>
      <w:r w:rsidRPr="009416FE">
        <w:rPr>
          <w:i/>
          <w:iCs/>
          <w:color w:val="auto"/>
          <w:sz w:val="18"/>
          <w:szCs w:val="18"/>
        </w:rPr>
        <w:t>Eng. Fract. Mech.</w:t>
      </w:r>
      <w:r w:rsidRPr="009416FE">
        <w:rPr>
          <w:color w:val="auto"/>
          <w:sz w:val="18"/>
          <w:szCs w:val="18"/>
        </w:rPr>
        <w:t xml:space="preserve"> </w:t>
      </w:r>
      <w:r w:rsidRPr="009416FE">
        <w:rPr>
          <w:b/>
          <w:bCs/>
          <w:color w:val="auto"/>
          <w:sz w:val="18"/>
          <w:szCs w:val="18"/>
        </w:rPr>
        <w:t>1975</w:t>
      </w:r>
      <w:r w:rsidRPr="009416FE">
        <w:rPr>
          <w:bCs/>
          <w:color w:val="auto"/>
          <w:sz w:val="18"/>
          <w:szCs w:val="18"/>
        </w:rPr>
        <w:t xml:space="preserve">, </w:t>
      </w:r>
      <w:r w:rsidRPr="009416FE">
        <w:rPr>
          <w:bCs/>
          <w:i/>
          <w:color w:val="auto"/>
          <w:sz w:val="18"/>
          <w:szCs w:val="18"/>
        </w:rPr>
        <w:t>7</w:t>
      </w:r>
      <w:r w:rsidRPr="009416FE">
        <w:rPr>
          <w:bCs/>
          <w:color w:val="auto"/>
          <w:sz w:val="18"/>
          <w:szCs w:val="18"/>
        </w:rPr>
        <w:t>, 653</w:t>
      </w:r>
      <w:r w:rsidRPr="009416FE">
        <w:rPr>
          <w:color w:val="auto"/>
          <w:sz w:val="18"/>
          <w:szCs w:val="18"/>
        </w:rPr>
        <w:t>–660.</w:t>
      </w:r>
    </w:p>
    <w:p w14:paraId="0956AE50"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Garcıa-Sanchez, F.; Zhang, C.; Saez, A. A two-dimensional time-domain boundary element method for dynamic crack problems in anisotropic solids. </w:t>
      </w:r>
      <w:r w:rsidRPr="009416FE">
        <w:rPr>
          <w:i/>
          <w:iCs/>
          <w:color w:val="auto"/>
          <w:sz w:val="18"/>
          <w:szCs w:val="18"/>
        </w:rPr>
        <w:t>Eng. Fract. Mech.</w:t>
      </w:r>
      <w:r w:rsidRPr="009416FE">
        <w:rPr>
          <w:color w:val="auto"/>
          <w:sz w:val="18"/>
          <w:szCs w:val="18"/>
        </w:rPr>
        <w:t xml:space="preserve"> </w:t>
      </w:r>
      <w:r w:rsidRPr="009416FE">
        <w:rPr>
          <w:b/>
          <w:bCs/>
          <w:color w:val="auto"/>
          <w:sz w:val="18"/>
          <w:szCs w:val="18"/>
        </w:rPr>
        <w:t>2008</w:t>
      </w:r>
      <w:r w:rsidRPr="009416FE">
        <w:rPr>
          <w:bCs/>
          <w:color w:val="auto"/>
          <w:sz w:val="18"/>
          <w:szCs w:val="18"/>
        </w:rPr>
        <w:t xml:space="preserve">, </w:t>
      </w:r>
      <w:r w:rsidRPr="009416FE">
        <w:rPr>
          <w:bCs/>
          <w:i/>
          <w:color w:val="auto"/>
          <w:sz w:val="18"/>
          <w:szCs w:val="18"/>
        </w:rPr>
        <w:t>75</w:t>
      </w:r>
      <w:r w:rsidRPr="009416FE">
        <w:rPr>
          <w:bCs/>
          <w:color w:val="auto"/>
          <w:sz w:val="18"/>
          <w:szCs w:val="18"/>
        </w:rPr>
        <w:t>, 1412</w:t>
      </w:r>
      <w:r w:rsidRPr="009416FE">
        <w:rPr>
          <w:color w:val="auto"/>
          <w:sz w:val="18"/>
          <w:szCs w:val="18"/>
        </w:rPr>
        <w:t>–1430.</w:t>
      </w:r>
    </w:p>
    <w:p w14:paraId="5D69D8C0" w14:textId="77777777" w:rsidR="00557D3D" w:rsidRPr="009416FE" w:rsidRDefault="00557D3D" w:rsidP="00557D3D">
      <w:pPr>
        <w:pStyle w:val="MDPI71References"/>
        <w:numPr>
          <w:ilvl w:val="0"/>
          <w:numId w:val="13"/>
        </w:numPr>
        <w:ind w:left="425" w:hanging="425"/>
        <w:rPr>
          <w:color w:val="auto"/>
          <w:sz w:val="18"/>
          <w:szCs w:val="18"/>
        </w:rPr>
      </w:pPr>
      <w:r w:rsidRPr="009416FE">
        <w:rPr>
          <w:color w:val="auto"/>
          <w:sz w:val="18"/>
          <w:szCs w:val="18"/>
        </w:rPr>
        <w:t xml:space="preserve">Chen, C.S.; Chen, C.H.; Pan, E. Three-dimensional stress intensity factors of a central square crack in a transversely isotropic cuboid with arbitrary material orientations. </w:t>
      </w:r>
      <w:r w:rsidRPr="009416FE">
        <w:rPr>
          <w:i/>
          <w:iCs/>
          <w:color w:val="auto"/>
          <w:sz w:val="18"/>
          <w:szCs w:val="18"/>
        </w:rPr>
        <w:t>Eng. Anal. Bound. Elem.</w:t>
      </w:r>
      <w:r w:rsidRPr="009416FE">
        <w:rPr>
          <w:color w:val="auto"/>
          <w:sz w:val="18"/>
          <w:szCs w:val="18"/>
        </w:rPr>
        <w:t xml:space="preserve"> </w:t>
      </w:r>
      <w:r w:rsidRPr="009416FE">
        <w:rPr>
          <w:b/>
          <w:bCs/>
          <w:color w:val="auto"/>
          <w:sz w:val="18"/>
          <w:szCs w:val="18"/>
        </w:rPr>
        <w:t>2009</w:t>
      </w:r>
      <w:r w:rsidRPr="009416FE">
        <w:rPr>
          <w:bCs/>
          <w:color w:val="auto"/>
          <w:sz w:val="18"/>
          <w:szCs w:val="18"/>
        </w:rPr>
        <w:t xml:space="preserve">, </w:t>
      </w:r>
      <w:r w:rsidRPr="009416FE">
        <w:rPr>
          <w:bCs/>
          <w:i/>
          <w:color w:val="auto"/>
          <w:sz w:val="18"/>
          <w:szCs w:val="18"/>
        </w:rPr>
        <w:t>33</w:t>
      </w:r>
      <w:r w:rsidRPr="009416FE">
        <w:rPr>
          <w:bCs/>
          <w:color w:val="auto"/>
          <w:sz w:val="18"/>
          <w:szCs w:val="18"/>
        </w:rPr>
        <w:t>, 128</w:t>
      </w:r>
      <w:r w:rsidRPr="009416FE">
        <w:rPr>
          <w:color w:val="auto"/>
          <w:sz w:val="18"/>
          <w:szCs w:val="18"/>
        </w:rPr>
        <w:t>–136.</w:t>
      </w:r>
    </w:p>
    <w:p w14:paraId="0CCF3C80" w14:textId="4E4C1434" w:rsidR="00D77B5F" w:rsidRPr="000C0364" w:rsidRDefault="00557D3D" w:rsidP="00557D3D">
      <w:pPr>
        <w:pStyle w:val="MDPI71References"/>
        <w:numPr>
          <w:ilvl w:val="0"/>
          <w:numId w:val="0"/>
        </w:numPr>
        <w:spacing w:before="240"/>
        <w:ind w:left="782"/>
        <w:rPr>
          <w:rFonts w:eastAsia="SimSun"/>
          <w:sz w:val="18"/>
          <w:szCs w:val="18"/>
        </w:rPr>
      </w:pPr>
      <w:bookmarkStart w:id="3" w:name="OLE_LINK3"/>
      <w:r w:rsidRPr="000C0364">
        <w:rPr>
          <w:noProof/>
          <w:sz w:val="18"/>
          <w:szCs w:val="18"/>
          <w:lang w:val="en-GB" w:eastAsia="en-GB" w:bidi="ar-SA"/>
        </w:rPr>
        <w:drawing>
          <wp:anchor distT="0" distB="0" distL="114300" distR="114300" simplePos="0" relativeHeight="251659264" behindDoc="1" locked="0" layoutInCell="1" allowOverlap="1" wp14:anchorId="4D885558" wp14:editId="023EE6FE">
            <wp:simplePos x="0" y="0"/>
            <wp:positionH relativeFrom="margin">
              <wp:align>left</wp:align>
            </wp:positionH>
            <wp:positionV relativeFrom="paragraph">
              <wp:posOffset>161925</wp:posOffset>
            </wp:positionV>
            <wp:extent cx="1000760" cy="360045"/>
            <wp:effectExtent l="0" t="0" r="8890" b="1905"/>
            <wp:wrapTight wrapText="bothSides">
              <wp:wrapPolygon edited="0">
                <wp:start x="0" y="0"/>
                <wp:lineTo x="0" y="20571"/>
                <wp:lineTo x="21381" y="20571"/>
                <wp:lineTo x="21381" y="0"/>
                <wp:lineTo x="0" y="0"/>
              </wp:wrapPolygon>
            </wp:wrapTight>
            <wp:docPr id="8"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layout\new template June 2014\figures\CC-BY logo original v1.wmf"/>
                    <pic:cNvPicPr>
                      <a:picLocks noChangeAspect="1" noChangeArrowheads="1"/>
                    </pic:cNvPicPr>
                  </pic:nvPicPr>
                  <pic:blipFill>
                    <a:blip r:embed="rId35" cstate="print">
                      <a:extLst>
                        <a:ext uri="{28A0092B-C50C-407E-A947-70E740481C1C}">
                          <a14:useLocalDpi xmlns:a14="http://schemas.microsoft.com/office/drawing/2010/main" val="0"/>
                        </a:ext>
                      </a:extLst>
                    </a:blip>
                    <a:srcRect l="2530" r="1488"/>
                    <a:stretch>
                      <a:fillRect/>
                    </a:stretch>
                  </pic:blipFill>
                  <pic:spPr bwMode="auto">
                    <a:xfrm>
                      <a:off x="0" y="0"/>
                      <a:ext cx="1000760" cy="3600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OLE_LINK637"/>
      <w:bookmarkStart w:id="5" w:name="OLE_LINK638"/>
      <w:bookmarkEnd w:id="3"/>
      <w:r w:rsidR="000C0364" w:rsidRPr="000C0364">
        <w:rPr>
          <w:color w:val="auto"/>
          <w:sz w:val="18"/>
          <w:szCs w:val="18"/>
        </w:rPr>
        <w:t>© 2018 by the authors. Licensee MDPI, Basel, Switzerland. This article is an open access article distributed under the terms and conditions of the Creative Commons Attribution (CC BY) license (http://creativecommons.org/licenses/by/4.0/).</w:t>
      </w:r>
      <w:bookmarkEnd w:id="4"/>
      <w:bookmarkEnd w:id="5"/>
    </w:p>
    <w:sectPr w:rsidR="00D77B5F" w:rsidRPr="000C0364" w:rsidSect="0059637C">
      <w:headerReference w:type="even" r:id="rId36"/>
      <w:headerReference w:type="default" r:id="rId37"/>
      <w:footerReference w:type="default" r:id="rId38"/>
      <w:headerReference w:type="first" r:id="rId39"/>
      <w:footerReference w:type="first" r:id="rId40"/>
      <w:type w:val="continuous"/>
      <w:pgSz w:w="11906" w:h="16838" w:code="9"/>
      <w:pgMar w:top="1417" w:right="1531" w:bottom="1077" w:left="1531" w:header="1020" w:footer="850" w:gutter="0"/>
      <w:pgNumType w:start="1"/>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1F7EA9" w16cid:durableId="1F93D6F2"/>
  <w16cid:commentId w16cid:paraId="644AD46E" w16cid:durableId="1F93D788"/>
  <w16cid:commentId w16cid:paraId="35A797FD" w16cid:durableId="1F93D8C4"/>
  <w16cid:commentId w16cid:paraId="437EFF64" w16cid:durableId="1F93EB06"/>
  <w16cid:commentId w16cid:paraId="31574BCA" w16cid:durableId="1F93DFB7"/>
  <w16cid:commentId w16cid:paraId="72E5D1E4" w16cid:durableId="1F93DC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623CC" w14:textId="77777777" w:rsidR="00D423D7" w:rsidRDefault="00D423D7">
      <w:pPr>
        <w:spacing w:line="240" w:lineRule="auto"/>
      </w:pPr>
      <w:r>
        <w:separator/>
      </w:r>
    </w:p>
  </w:endnote>
  <w:endnote w:type="continuationSeparator" w:id="0">
    <w:p w14:paraId="5AAB6A62" w14:textId="77777777" w:rsidR="00D423D7" w:rsidRDefault="00D42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Arial Unicode MS"/>
    <w:charset w:val="86"/>
    <w:family w:val="auto"/>
    <w:pitch w:val="variable"/>
    <w:sig w:usb0="00000000"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B Nazanin">
    <w:altName w:val="Courier New"/>
    <w:charset w:val="B2"/>
    <w:family w:val="auto"/>
    <w:pitch w:val="variable"/>
    <w:sig w:usb0="00002000" w:usb1="80000000" w:usb2="00000008" w:usb3="00000000" w:csb0="00000040" w:csb1="00000000"/>
  </w:font>
  <w:font w:name="AdvEPSTIM">
    <w:altName w:val="SimSun"/>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91972" w14:textId="77777777" w:rsidR="00FA6861" w:rsidRPr="00591A13" w:rsidRDefault="00FA6861" w:rsidP="00FA686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06D9F" w14:textId="7DF94C6D" w:rsidR="00FA6861" w:rsidRPr="00372FCD" w:rsidRDefault="00FA6861" w:rsidP="00D77B5F">
    <w:pPr>
      <w:tabs>
        <w:tab w:val="right" w:pos="8844"/>
      </w:tabs>
      <w:adjustRightInd w:val="0"/>
      <w:snapToGrid w:val="0"/>
      <w:spacing w:before="120" w:line="240" w:lineRule="auto"/>
      <w:rPr>
        <w:rFonts w:ascii="Palatino Linotype" w:hAnsi="Palatino Linotype"/>
        <w:sz w:val="16"/>
        <w:szCs w:val="16"/>
        <w:lang w:val="fr-CH"/>
      </w:rPr>
    </w:pPr>
    <w:r w:rsidRPr="00A53BAD">
      <w:rPr>
        <w:rFonts w:ascii="Palatino Linotype" w:hAnsi="Palatino Linotype"/>
        <w:i/>
        <w:sz w:val="16"/>
        <w:szCs w:val="16"/>
        <w:lang w:val="it-IT"/>
      </w:rPr>
      <w:t xml:space="preserve">J. Mar. Sci. Eng. </w:t>
    </w:r>
    <w:r>
      <w:rPr>
        <w:rFonts w:ascii="Palatino Linotype" w:hAnsi="Palatino Linotype"/>
        <w:b/>
        <w:bCs/>
        <w:iCs/>
        <w:sz w:val="16"/>
        <w:szCs w:val="16"/>
        <w:lang w:val="it-IT"/>
      </w:rPr>
      <w:t>2018</w:t>
    </w:r>
    <w:r w:rsidRPr="00A53BAD">
      <w:rPr>
        <w:rFonts w:ascii="Palatino Linotype" w:hAnsi="Palatino Linotype"/>
        <w:iCs/>
        <w:sz w:val="16"/>
        <w:szCs w:val="16"/>
        <w:lang w:val="it-IT"/>
      </w:rPr>
      <w:t xml:space="preserve">, </w:t>
    </w:r>
    <w:r>
      <w:rPr>
        <w:rFonts w:ascii="Palatino Linotype" w:eastAsia="SimSun" w:hAnsi="Palatino Linotype"/>
        <w:i/>
        <w:iCs/>
        <w:sz w:val="16"/>
        <w:szCs w:val="16"/>
        <w:lang w:val="it-IT" w:eastAsia="zh-CN"/>
      </w:rPr>
      <w:t>6</w:t>
    </w:r>
    <w:r w:rsidRPr="00A53BAD">
      <w:rPr>
        <w:rFonts w:ascii="Palatino Linotype" w:hAnsi="Palatino Linotype"/>
        <w:iCs/>
        <w:sz w:val="16"/>
        <w:szCs w:val="16"/>
        <w:lang w:val="it-IT"/>
      </w:rPr>
      <w:t>,</w:t>
    </w:r>
    <w:r w:rsidRPr="00A53BAD">
      <w:rPr>
        <w:rFonts w:ascii="Palatino Linotype" w:eastAsia="SimSun" w:hAnsi="Palatino Linotype"/>
        <w:sz w:val="16"/>
        <w:szCs w:val="16"/>
        <w:lang w:val="it-IT" w:eastAsia="zh-CN"/>
      </w:rPr>
      <w:t xml:space="preserve"> </w:t>
    </w:r>
    <w:r w:rsidRPr="00A53BAD">
      <w:rPr>
        <w:rFonts w:ascii="Palatino Linotype" w:hAnsi="Palatino Linotype"/>
        <w:sz w:val="16"/>
        <w:szCs w:val="16"/>
        <w:lang w:val="it-IT"/>
      </w:rPr>
      <w:t>x</w:t>
    </w:r>
    <w:r w:rsidRPr="00B65510">
      <w:rPr>
        <w:rFonts w:ascii="Palatino Linotype" w:hAnsi="Palatino Linotype"/>
        <w:sz w:val="16"/>
        <w:szCs w:val="16"/>
        <w:lang w:val="fr-CH"/>
      </w:rPr>
      <w:t>; doi:</w:t>
    </w:r>
    <w:r w:rsidR="00D77B5F" w:rsidRPr="00372FCD">
      <w:rPr>
        <w:rFonts w:ascii="Palatino Linotype" w:hAnsi="Palatino Linotype"/>
        <w:sz w:val="16"/>
        <w:szCs w:val="16"/>
        <w:lang w:val="fr-CH"/>
      </w:rPr>
      <w:tab/>
    </w:r>
    <w:r w:rsidRPr="00372FCD">
      <w:rPr>
        <w:rFonts w:ascii="Palatino Linotype" w:hAnsi="Palatino Linotype"/>
        <w:sz w:val="16"/>
        <w:szCs w:val="16"/>
        <w:lang w:val="fr-CH"/>
      </w:rPr>
      <w:t>www.mdpi.com/journal/</w:t>
    </w:r>
    <w:r w:rsidRPr="00A53BAD">
      <w:rPr>
        <w:rFonts w:ascii="Palatino Linotype" w:hAnsi="Palatino Linotype"/>
        <w:sz w:val="16"/>
        <w:szCs w:val="16"/>
        <w:lang w:val="it-IT"/>
      </w:rPr>
      <w:t>jmse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D2F90" w14:textId="77777777" w:rsidR="00D423D7" w:rsidRDefault="00D423D7">
      <w:pPr>
        <w:spacing w:line="240" w:lineRule="auto"/>
      </w:pPr>
      <w:r>
        <w:separator/>
      </w:r>
    </w:p>
  </w:footnote>
  <w:footnote w:type="continuationSeparator" w:id="0">
    <w:p w14:paraId="6FC1BEC3" w14:textId="77777777" w:rsidR="00D423D7" w:rsidRDefault="00D423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090C7" w14:textId="77777777" w:rsidR="00FA6861" w:rsidRDefault="00FA6861" w:rsidP="00FA686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689AE" w14:textId="32648035" w:rsidR="00FA6861" w:rsidRPr="00E74B43" w:rsidRDefault="00FA6861" w:rsidP="00D77B5F">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J. Mar. Sci. Eng.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6</w:t>
    </w:r>
    <w:r>
      <w:rPr>
        <w:rFonts w:ascii="Palatino Linotype" w:hAnsi="Palatino Linotype"/>
        <w:sz w:val="16"/>
      </w:rPr>
      <w:t>, x</w:t>
    </w:r>
    <w:r w:rsidR="00D77B5F">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84765C">
      <w:rPr>
        <w:rFonts w:ascii="Palatino Linotype" w:hAnsi="Palatino Linotype"/>
        <w:noProof/>
        <w:sz w:val="16"/>
      </w:rPr>
      <w:t>8</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84765C">
      <w:rPr>
        <w:rFonts w:ascii="Palatino Linotype" w:hAnsi="Palatino Linotype"/>
        <w:noProof/>
        <w:sz w:val="16"/>
      </w:rPr>
      <w:t>8</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9EB5" w14:textId="5C30460F" w:rsidR="00FA6861" w:rsidRDefault="00EA2E8E" w:rsidP="00FA6861">
    <w:pPr>
      <w:pStyle w:val="MDPIheaderjournallogo"/>
    </w:pPr>
    <w:r w:rsidRPr="007B7B26">
      <w:rPr>
        <w:i w:val="0"/>
        <w:noProof/>
        <w:szCs w:val="16"/>
        <w:lang w:val="en-GB" w:eastAsia="en-GB"/>
      </w:rPr>
      <mc:AlternateContent>
        <mc:Choice Requires="wps">
          <w:drawing>
            <wp:anchor distT="45720" distB="45720" distL="114300" distR="114300" simplePos="0" relativeHeight="251657728" behindDoc="1" locked="0" layoutInCell="1" allowOverlap="1" wp14:anchorId="1034B076" wp14:editId="1DD3AA12">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66E6CCAC" w14:textId="323D9E10" w:rsidR="00FA6861" w:rsidRDefault="00EA2E8E" w:rsidP="00FA6861">
                          <w:pPr>
                            <w:pStyle w:val="MDPIheaderjournallogo"/>
                            <w:jc w:val="center"/>
                            <w:textboxTightWrap w:val="allLines"/>
                            <w:rPr>
                              <w:i w:val="0"/>
                              <w:szCs w:val="16"/>
                            </w:rPr>
                          </w:pPr>
                          <w:r w:rsidRPr="00D77B5F">
                            <w:rPr>
                              <w:i w:val="0"/>
                              <w:noProof/>
                              <w:szCs w:val="16"/>
                              <w:lang w:val="en-GB" w:eastAsia="en-GB"/>
                            </w:rPr>
                            <w:drawing>
                              <wp:inline distT="0" distB="0" distL="0" distR="0" wp14:anchorId="51B43597" wp14:editId="082FF102">
                                <wp:extent cx="540385" cy="357505"/>
                                <wp:effectExtent l="0" t="0" r="0"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4B076"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66E6CCAC" w14:textId="323D9E10" w:rsidR="00FA6861" w:rsidRDefault="00EA2E8E" w:rsidP="00FA6861">
                    <w:pPr>
                      <w:pStyle w:val="MDPIheaderjournallogo"/>
                      <w:jc w:val="center"/>
                      <w:textboxTightWrap w:val="allLines"/>
                      <w:rPr>
                        <w:i w:val="0"/>
                        <w:szCs w:val="16"/>
                      </w:rPr>
                    </w:pPr>
                    <w:r w:rsidRPr="00D77B5F">
                      <w:rPr>
                        <w:i w:val="0"/>
                        <w:noProof/>
                        <w:szCs w:val="16"/>
                        <w:lang w:eastAsia="zh-CN"/>
                      </w:rPr>
                      <w:drawing>
                        <wp:inline distT="0" distB="0" distL="0" distR="0" wp14:anchorId="51B43597" wp14:editId="082FF102">
                          <wp:extent cx="540385" cy="357505"/>
                          <wp:effectExtent l="0" t="0" r="0"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506251BE" wp14:editId="5416630B">
          <wp:extent cx="1503045" cy="437515"/>
          <wp:effectExtent l="0" t="0" r="0" b="0"/>
          <wp:docPr id="4" name="Picture 3" descr="C:\Users\home\AppData\Local\Temp\HZ$D.082.3337\JMS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37\JMSE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3045" cy="4375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480E"/>
    <w:multiLevelType w:val="hybridMultilevel"/>
    <w:tmpl w:val="A1F6CB1E"/>
    <w:lvl w:ilvl="0" w:tplc="EDD25AC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F1814AC"/>
    <w:multiLevelType w:val="hybridMultilevel"/>
    <w:tmpl w:val="8A5EC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4CED76F6"/>
    <w:multiLevelType w:val="hybridMultilevel"/>
    <w:tmpl w:val="309673BC"/>
    <w:lvl w:ilvl="0" w:tplc="0409000F">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3"/>
  </w:num>
  <w:num w:numId="8">
    <w:abstractNumId w:val="4"/>
  </w:num>
  <w:num w:numId="9">
    <w:abstractNumId w:val="2"/>
  </w:num>
  <w:num w:numId="10">
    <w:abstractNumId w:val="3"/>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xN7I0NTY2NLAwsDRR0lEKTi0uzszPAykwrAUA4tZfsSwAAAA="/>
  </w:docVars>
  <w:rsids>
    <w:rsidRoot w:val="00EA2E8E"/>
    <w:rsid w:val="000075B7"/>
    <w:rsid w:val="000453EB"/>
    <w:rsid w:val="0005292B"/>
    <w:rsid w:val="00070EB9"/>
    <w:rsid w:val="000B222C"/>
    <w:rsid w:val="000C0364"/>
    <w:rsid w:val="0010747B"/>
    <w:rsid w:val="00124B99"/>
    <w:rsid w:val="00152B13"/>
    <w:rsid w:val="00157E7C"/>
    <w:rsid w:val="001838B0"/>
    <w:rsid w:val="001C668C"/>
    <w:rsid w:val="001D00F2"/>
    <w:rsid w:val="001E2AEB"/>
    <w:rsid w:val="001F1095"/>
    <w:rsid w:val="00226B3A"/>
    <w:rsid w:val="0026172B"/>
    <w:rsid w:val="00282A3D"/>
    <w:rsid w:val="002A7E0A"/>
    <w:rsid w:val="002B029C"/>
    <w:rsid w:val="00300623"/>
    <w:rsid w:val="00310C53"/>
    <w:rsid w:val="00326141"/>
    <w:rsid w:val="003875FA"/>
    <w:rsid w:val="00393910"/>
    <w:rsid w:val="003A6097"/>
    <w:rsid w:val="003B1A90"/>
    <w:rsid w:val="003B2A39"/>
    <w:rsid w:val="003F4DA0"/>
    <w:rsid w:val="00401D30"/>
    <w:rsid w:val="00492B23"/>
    <w:rsid w:val="004C76EC"/>
    <w:rsid w:val="004E4638"/>
    <w:rsid w:val="00534E89"/>
    <w:rsid w:val="00557D3D"/>
    <w:rsid w:val="00576FD6"/>
    <w:rsid w:val="0059637C"/>
    <w:rsid w:val="005A5088"/>
    <w:rsid w:val="005A5FAD"/>
    <w:rsid w:val="005D0907"/>
    <w:rsid w:val="00612E78"/>
    <w:rsid w:val="00640482"/>
    <w:rsid w:val="00647BC3"/>
    <w:rsid w:val="00680031"/>
    <w:rsid w:val="00692393"/>
    <w:rsid w:val="0070389B"/>
    <w:rsid w:val="00704CA8"/>
    <w:rsid w:val="00715ADB"/>
    <w:rsid w:val="00726EB1"/>
    <w:rsid w:val="007278EE"/>
    <w:rsid w:val="00744DDF"/>
    <w:rsid w:val="00750953"/>
    <w:rsid w:val="00764B33"/>
    <w:rsid w:val="00771377"/>
    <w:rsid w:val="00773E68"/>
    <w:rsid w:val="007B6A78"/>
    <w:rsid w:val="00815517"/>
    <w:rsid w:val="0084765C"/>
    <w:rsid w:val="008924A8"/>
    <w:rsid w:val="00894302"/>
    <w:rsid w:val="008965CE"/>
    <w:rsid w:val="008C4486"/>
    <w:rsid w:val="008C5C4E"/>
    <w:rsid w:val="008E4521"/>
    <w:rsid w:val="00904381"/>
    <w:rsid w:val="00926CDC"/>
    <w:rsid w:val="009349DC"/>
    <w:rsid w:val="009416FE"/>
    <w:rsid w:val="00962632"/>
    <w:rsid w:val="009D3ACF"/>
    <w:rsid w:val="009F70E6"/>
    <w:rsid w:val="00A17F6A"/>
    <w:rsid w:val="00A563A0"/>
    <w:rsid w:val="00A56521"/>
    <w:rsid w:val="00A63247"/>
    <w:rsid w:val="00AC79C4"/>
    <w:rsid w:val="00B227E2"/>
    <w:rsid w:val="00B97E6A"/>
    <w:rsid w:val="00BA09E3"/>
    <w:rsid w:val="00C178CF"/>
    <w:rsid w:val="00C27A85"/>
    <w:rsid w:val="00CD5EBE"/>
    <w:rsid w:val="00CF3E5E"/>
    <w:rsid w:val="00D12CEF"/>
    <w:rsid w:val="00D154A3"/>
    <w:rsid w:val="00D423D7"/>
    <w:rsid w:val="00D77B5F"/>
    <w:rsid w:val="00D860F2"/>
    <w:rsid w:val="00D870BC"/>
    <w:rsid w:val="00DE076D"/>
    <w:rsid w:val="00DE1187"/>
    <w:rsid w:val="00DE2D43"/>
    <w:rsid w:val="00E06EA3"/>
    <w:rsid w:val="00E108B6"/>
    <w:rsid w:val="00E2364C"/>
    <w:rsid w:val="00E468FC"/>
    <w:rsid w:val="00EA2E8E"/>
    <w:rsid w:val="00EC1E80"/>
    <w:rsid w:val="00EF7CAE"/>
    <w:rsid w:val="00F963E8"/>
    <w:rsid w:val="00F9793E"/>
    <w:rsid w:val="00FA6861"/>
    <w:rsid w:val="00FE5808"/>
    <w:rsid w:val="00FE7F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66919A"/>
  <w15:chartTrackingRefBased/>
  <w15:docId w15:val="{07EB899B-D8A3-4097-8155-2278B65B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B5F"/>
    <w:pPr>
      <w:spacing w:line="340" w:lineRule="atLeast"/>
      <w:jc w:val="both"/>
    </w:pPr>
    <w:rPr>
      <w:rFonts w:ascii="Times New Roman" w:eastAsia="Times New Roman" w:hAnsi="Times New Roman"/>
      <w:color w:val="000000"/>
      <w:sz w:val="24"/>
      <w:lang w:eastAsia="de-DE"/>
    </w:rPr>
  </w:style>
  <w:style w:type="paragraph" w:styleId="Heading1">
    <w:name w:val="heading 1"/>
    <w:basedOn w:val="Normal"/>
    <w:next w:val="Normal"/>
    <w:link w:val="Heading1Char"/>
    <w:uiPriority w:val="9"/>
    <w:qFormat/>
    <w:rsid w:val="00EA2E8E"/>
    <w:pPr>
      <w:keepNext/>
      <w:keepLines/>
      <w:spacing w:before="240"/>
      <w:outlineLvl w:val="0"/>
    </w:pPr>
    <w:rPr>
      <w:rFonts w:ascii="Calibri Light" w:eastAsia="DengXian Light" w:hAnsi="Calibri Light"/>
      <w:color w:val="2E74B5"/>
      <w:sz w:val="32"/>
      <w:szCs w:val="32"/>
    </w:rPr>
  </w:style>
  <w:style w:type="paragraph" w:styleId="Heading2">
    <w:name w:val="heading 2"/>
    <w:basedOn w:val="Normal"/>
    <w:next w:val="Normal"/>
    <w:link w:val="Heading2Char"/>
    <w:uiPriority w:val="9"/>
    <w:semiHidden/>
    <w:unhideWhenUsed/>
    <w:qFormat/>
    <w:rsid w:val="00EA2E8E"/>
    <w:pPr>
      <w:keepNext/>
      <w:keepLines/>
      <w:spacing w:before="40"/>
      <w:outlineLvl w:val="1"/>
    </w:pPr>
    <w:rPr>
      <w:rFonts w:ascii="Calibri Light" w:eastAsia="DengXian Light" w:hAnsi="Calibri Light"/>
      <w:color w:val="2E74B5"/>
      <w:sz w:val="26"/>
      <w:szCs w:val="26"/>
    </w:rPr>
  </w:style>
  <w:style w:type="paragraph" w:styleId="Heading3">
    <w:name w:val="heading 3"/>
    <w:basedOn w:val="Normal"/>
    <w:next w:val="Normal"/>
    <w:link w:val="Heading3Char"/>
    <w:uiPriority w:val="9"/>
    <w:semiHidden/>
    <w:unhideWhenUsed/>
    <w:qFormat/>
    <w:rsid w:val="00EA2E8E"/>
    <w:pPr>
      <w:keepNext/>
      <w:keepLines/>
      <w:spacing w:before="40"/>
      <w:outlineLvl w:val="2"/>
    </w:pPr>
    <w:rPr>
      <w:rFonts w:ascii="Calibri Light" w:eastAsia="DengXian Light" w:hAnsi="Calibri Light"/>
      <w:color w:val="1F4D78"/>
      <w:szCs w:val="24"/>
    </w:rPr>
  </w:style>
  <w:style w:type="paragraph" w:styleId="Heading4">
    <w:name w:val="heading 4"/>
    <w:basedOn w:val="Normal"/>
    <w:next w:val="Normal"/>
    <w:link w:val="Heading4Char"/>
    <w:uiPriority w:val="9"/>
    <w:semiHidden/>
    <w:unhideWhenUsed/>
    <w:qFormat/>
    <w:rsid w:val="006800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59637C"/>
    <w:pPr>
      <w:spacing w:before="240" w:line="240" w:lineRule="auto"/>
      <w:ind w:firstLine="0"/>
      <w:jc w:val="left"/>
    </w:pPr>
    <w:rPr>
      <w:i/>
    </w:rPr>
  </w:style>
  <w:style w:type="paragraph" w:customStyle="1" w:styleId="MDPI12title">
    <w:name w:val="MDPI_1.2_title"/>
    <w:next w:val="MDPI13authornames"/>
    <w:qFormat/>
    <w:rsid w:val="0059637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59637C"/>
    <w:pPr>
      <w:spacing w:after="120"/>
      <w:ind w:firstLine="0"/>
      <w:jc w:val="left"/>
    </w:pPr>
    <w:rPr>
      <w:b/>
      <w:snapToGrid/>
    </w:rPr>
  </w:style>
  <w:style w:type="paragraph" w:customStyle="1" w:styleId="MDPI14history">
    <w:name w:val="MDPI_1.4_history"/>
    <w:basedOn w:val="MDPI62Acknowledgments"/>
    <w:next w:val="MDPI15academiceditor"/>
    <w:qFormat/>
    <w:rsid w:val="0059637C"/>
    <w:pPr>
      <w:ind w:left="113"/>
      <w:jc w:val="left"/>
    </w:pPr>
    <w:rPr>
      <w:snapToGrid/>
      <w:sz w:val="18"/>
    </w:rPr>
  </w:style>
  <w:style w:type="paragraph" w:customStyle="1" w:styleId="MDPI16affiliation">
    <w:name w:val="MDPI_1.6_affiliation"/>
    <w:basedOn w:val="MDPI62Acknowledgments"/>
    <w:qFormat/>
    <w:rsid w:val="0059637C"/>
    <w:pPr>
      <w:spacing w:before="0"/>
      <w:ind w:left="311" w:hanging="198"/>
      <w:jc w:val="left"/>
    </w:pPr>
    <w:rPr>
      <w:snapToGrid/>
      <w:sz w:val="18"/>
      <w:szCs w:val="18"/>
    </w:rPr>
  </w:style>
  <w:style w:type="paragraph" w:customStyle="1" w:styleId="MDPI17abstract">
    <w:name w:val="MDPI_1.7_abstract"/>
    <w:basedOn w:val="MDPI31text"/>
    <w:next w:val="MDPI18keywords"/>
    <w:qFormat/>
    <w:rsid w:val="0059637C"/>
    <w:pPr>
      <w:spacing w:before="240"/>
      <w:ind w:left="113" w:firstLine="0"/>
    </w:pPr>
    <w:rPr>
      <w:snapToGrid/>
    </w:rPr>
  </w:style>
  <w:style w:type="paragraph" w:customStyle="1" w:styleId="MDPI18keywords">
    <w:name w:val="MDPI_1.8_keywords"/>
    <w:basedOn w:val="MDPI31text"/>
    <w:next w:val="MDPI19classification"/>
    <w:qFormat/>
    <w:rsid w:val="0059637C"/>
    <w:pPr>
      <w:spacing w:before="240"/>
      <w:ind w:left="113" w:firstLine="0"/>
    </w:pPr>
  </w:style>
  <w:style w:type="paragraph" w:customStyle="1" w:styleId="MDPI19line">
    <w:name w:val="MDPI_1.9_line"/>
    <w:basedOn w:val="MDPI31text"/>
    <w:qFormat/>
    <w:rsid w:val="0059637C"/>
    <w:pPr>
      <w:pBdr>
        <w:bottom w:val="single" w:sz="6" w:space="1" w:color="auto"/>
      </w:pBdr>
      <w:ind w:firstLine="0"/>
    </w:pPr>
    <w:rPr>
      <w:rFonts w:cstheme="minorBidi"/>
      <w:snapToGrid/>
      <w:szCs w:val="24"/>
    </w:rPr>
  </w:style>
  <w:style w:type="table" w:customStyle="1" w:styleId="Mdeck5tablebodythreelines">
    <w:name w:val="M_deck_5_table_body_three_lines"/>
    <w:basedOn w:val="Table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77B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77B5F"/>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D77B5F"/>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D77B5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D77B5F"/>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59637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9637C"/>
    <w:pPr>
      <w:ind w:firstLine="0"/>
    </w:pPr>
  </w:style>
  <w:style w:type="paragraph" w:customStyle="1" w:styleId="MDPI33textspaceafter">
    <w:name w:val="MDPI_3.3_text_space_after"/>
    <w:basedOn w:val="MDPI31text"/>
    <w:qFormat/>
    <w:rsid w:val="0059637C"/>
    <w:pPr>
      <w:spacing w:after="240"/>
    </w:pPr>
  </w:style>
  <w:style w:type="paragraph" w:customStyle="1" w:styleId="MDPI35textbeforelist">
    <w:name w:val="MDPI_3.5_text_before_list"/>
    <w:basedOn w:val="MDPI31text"/>
    <w:qFormat/>
    <w:rsid w:val="0059637C"/>
    <w:pPr>
      <w:spacing w:after="120"/>
    </w:pPr>
  </w:style>
  <w:style w:type="paragraph" w:customStyle="1" w:styleId="MDPI36textafterlist">
    <w:name w:val="MDPI_3.6_text_after_list"/>
    <w:basedOn w:val="MDPI31text"/>
    <w:qFormat/>
    <w:rsid w:val="0059637C"/>
    <w:pPr>
      <w:spacing w:before="120"/>
    </w:pPr>
  </w:style>
  <w:style w:type="paragraph" w:customStyle="1" w:styleId="MDPI37itemize">
    <w:name w:val="MDPI_3.7_itemize"/>
    <w:basedOn w:val="MDPI31text"/>
    <w:qFormat/>
    <w:rsid w:val="0059637C"/>
    <w:pPr>
      <w:numPr>
        <w:numId w:val="10"/>
      </w:numPr>
    </w:pPr>
  </w:style>
  <w:style w:type="paragraph" w:customStyle="1" w:styleId="MDPI38bullet">
    <w:name w:val="MDPI_3.8_bullet"/>
    <w:basedOn w:val="MDPI31text"/>
    <w:qFormat/>
    <w:rsid w:val="0059637C"/>
    <w:pPr>
      <w:numPr>
        <w:numId w:val="11"/>
      </w:numPr>
    </w:pPr>
  </w:style>
  <w:style w:type="paragraph" w:customStyle="1" w:styleId="MDPI39equation">
    <w:name w:val="MDPI_3.9_equation"/>
    <w:basedOn w:val="MDPI31text"/>
    <w:qFormat/>
    <w:rsid w:val="0059637C"/>
    <w:pPr>
      <w:spacing w:before="120" w:after="120"/>
      <w:ind w:left="709" w:firstLine="0"/>
      <w:jc w:val="center"/>
    </w:pPr>
  </w:style>
  <w:style w:type="paragraph" w:customStyle="1" w:styleId="MDPI3aequationnumber">
    <w:name w:val="MDPI_3.a_equation_number"/>
    <w:basedOn w:val="MDPI31text"/>
    <w:qFormat/>
    <w:rsid w:val="0059637C"/>
    <w:pPr>
      <w:spacing w:before="120" w:after="120" w:line="240" w:lineRule="auto"/>
      <w:ind w:firstLine="0"/>
      <w:jc w:val="right"/>
    </w:pPr>
  </w:style>
  <w:style w:type="paragraph" w:customStyle="1" w:styleId="MDPI62Acknowledgments">
    <w:name w:val="MDPI_6.2_Acknowledgments"/>
    <w:qFormat/>
    <w:rsid w:val="0059637C"/>
    <w:pPr>
      <w:adjustRightInd w:val="0"/>
      <w:snapToGrid w:val="0"/>
      <w:spacing w:before="120" w:line="200" w:lineRule="atLeast"/>
      <w:jc w:val="both"/>
    </w:pPr>
    <w:rPr>
      <w:rFonts w:ascii="Palatino Linotype" w:eastAsia="Times New Roman" w:hAnsi="Palatino Linotype"/>
      <w:snapToGrid w:val="0"/>
      <w:color w:val="000000"/>
      <w:lang w:eastAsia="de-DE" w:bidi="en-US"/>
    </w:rPr>
  </w:style>
  <w:style w:type="paragraph" w:customStyle="1" w:styleId="MDPI41tablecaption">
    <w:name w:val="MDPI_4.1_table_caption"/>
    <w:basedOn w:val="MDPI62Acknowledgments"/>
    <w:qFormat/>
    <w:rsid w:val="0059637C"/>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59637C"/>
    <w:pPr>
      <w:spacing w:before="0" w:after="240"/>
      <w:ind w:left="0" w:right="0"/>
    </w:pPr>
  </w:style>
  <w:style w:type="paragraph" w:customStyle="1" w:styleId="MDPI51figurecaption">
    <w:name w:val="MDPI_5.1_figure_caption"/>
    <w:basedOn w:val="MDPI62Acknowledgments"/>
    <w:qFormat/>
    <w:rsid w:val="0059637C"/>
    <w:pPr>
      <w:spacing w:after="240" w:line="260" w:lineRule="atLeast"/>
      <w:ind w:left="425" w:right="425"/>
    </w:pPr>
    <w:rPr>
      <w:snapToGrid/>
      <w:sz w:val="18"/>
    </w:rPr>
  </w:style>
  <w:style w:type="paragraph" w:customStyle="1" w:styleId="MDPI52figure">
    <w:name w:val="MDPI_5.2_figure"/>
    <w:qFormat/>
    <w:rsid w:val="0059637C"/>
    <w:pPr>
      <w:adjustRightInd w:val="0"/>
      <w:snapToGrid w:val="0"/>
      <w:spacing w:before="24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basedOn w:val="MDPI62Acknowledgments"/>
    <w:qFormat/>
    <w:rsid w:val="0059637C"/>
    <w:pPr>
      <w:spacing w:before="240"/>
    </w:pPr>
    <w:rPr>
      <w:lang w:eastAsia="en-US"/>
    </w:rPr>
  </w:style>
  <w:style w:type="paragraph" w:customStyle="1" w:styleId="MDPI63AuthorContributions">
    <w:name w:val="MDPI_6.3_AuthorContributions"/>
    <w:basedOn w:val="MDPI62Acknowledgments"/>
    <w:qFormat/>
    <w:rsid w:val="0059637C"/>
    <w:rPr>
      <w:rFonts w:eastAsia="SimSun"/>
      <w:color w:val="auto"/>
      <w:sz w:val="18"/>
      <w:lang w:eastAsia="en-US"/>
    </w:rPr>
  </w:style>
  <w:style w:type="paragraph" w:customStyle="1" w:styleId="MDPI64CoI">
    <w:name w:val="MDPI_6.4_CoI"/>
    <w:basedOn w:val="MDPI62Acknowledgments"/>
    <w:qFormat/>
    <w:rsid w:val="0059637C"/>
  </w:style>
  <w:style w:type="paragraph" w:customStyle="1" w:styleId="MDPI31text">
    <w:name w:val="MDPI_3.1_text"/>
    <w:qFormat/>
    <w:rsid w:val="0059637C"/>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59637C"/>
    <w:pPr>
      <w:spacing w:before="240" w:after="120"/>
      <w:ind w:firstLine="0"/>
      <w:jc w:val="left"/>
      <w:outlineLvl w:val="2"/>
    </w:pPr>
  </w:style>
  <w:style w:type="paragraph" w:customStyle="1" w:styleId="MDPI21heading1">
    <w:name w:val="MDPI_2.1_heading1"/>
    <w:basedOn w:val="MDPI23heading3"/>
    <w:qFormat/>
    <w:rsid w:val="0059637C"/>
    <w:pPr>
      <w:outlineLvl w:val="0"/>
    </w:pPr>
    <w:rPr>
      <w:b/>
    </w:rPr>
  </w:style>
  <w:style w:type="paragraph" w:customStyle="1" w:styleId="MDPI22heading2">
    <w:name w:val="MDPI_2.2_heading2"/>
    <w:basedOn w:val="MDPItext"/>
    <w:qFormat/>
    <w:rsid w:val="0059637C"/>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59637C"/>
    <w:pPr>
      <w:numPr>
        <w:numId w:val="12"/>
      </w:numPr>
      <w:spacing w:before="0" w:line="260" w:lineRule="atLeast"/>
    </w:pPr>
  </w:style>
  <w:style w:type="paragraph" w:styleId="BalloonText">
    <w:name w:val="Balloon Text"/>
    <w:basedOn w:val="Normal"/>
    <w:link w:val="BalloonTextChar"/>
    <w:uiPriority w:val="99"/>
    <w:semiHidden/>
    <w:unhideWhenUsed/>
    <w:rsid w:val="00D77B5F"/>
    <w:pPr>
      <w:spacing w:line="240" w:lineRule="auto"/>
    </w:pPr>
    <w:rPr>
      <w:sz w:val="18"/>
      <w:szCs w:val="18"/>
    </w:rPr>
  </w:style>
  <w:style w:type="character" w:customStyle="1" w:styleId="BalloonTextChar">
    <w:name w:val="Balloon Text Char"/>
    <w:link w:val="BalloonText"/>
    <w:uiPriority w:val="99"/>
    <w:semiHidden/>
    <w:rsid w:val="00D77B5F"/>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D77B5F"/>
  </w:style>
  <w:style w:type="table" w:customStyle="1" w:styleId="MDPI41threelinetable">
    <w:name w:val="MDPI_4.1_three_line_table"/>
    <w:basedOn w:val="TableNormal"/>
    <w:uiPriority w:val="99"/>
    <w:rsid w:val="0059637C"/>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310C53"/>
    <w:rPr>
      <w:color w:val="0563C1"/>
      <w:u w:val="single"/>
    </w:rPr>
  </w:style>
  <w:style w:type="character" w:customStyle="1" w:styleId="Heading1Char">
    <w:name w:val="Heading 1 Char"/>
    <w:basedOn w:val="DefaultParagraphFont"/>
    <w:link w:val="Heading1"/>
    <w:uiPriority w:val="9"/>
    <w:rsid w:val="00EA2E8E"/>
    <w:rPr>
      <w:rFonts w:ascii="Calibri Light" w:eastAsia="DengXian Light" w:hAnsi="Calibri Light"/>
      <w:color w:val="2E74B5"/>
      <w:sz w:val="32"/>
      <w:szCs w:val="32"/>
      <w:lang w:eastAsia="de-DE"/>
    </w:rPr>
  </w:style>
  <w:style w:type="character" w:customStyle="1" w:styleId="Heading2Char">
    <w:name w:val="Heading 2 Char"/>
    <w:basedOn w:val="DefaultParagraphFont"/>
    <w:link w:val="Heading2"/>
    <w:uiPriority w:val="9"/>
    <w:semiHidden/>
    <w:rsid w:val="00EA2E8E"/>
    <w:rPr>
      <w:rFonts w:ascii="Calibri Light" w:eastAsia="DengXian Light" w:hAnsi="Calibri Light"/>
      <w:color w:val="2E74B5"/>
      <w:sz w:val="26"/>
      <w:szCs w:val="26"/>
      <w:lang w:eastAsia="de-DE"/>
    </w:rPr>
  </w:style>
  <w:style w:type="character" w:customStyle="1" w:styleId="Heading3Char">
    <w:name w:val="Heading 3 Char"/>
    <w:basedOn w:val="DefaultParagraphFont"/>
    <w:link w:val="Heading3"/>
    <w:uiPriority w:val="9"/>
    <w:semiHidden/>
    <w:rsid w:val="00EA2E8E"/>
    <w:rPr>
      <w:rFonts w:ascii="Calibri Light" w:eastAsia="DengXian Light" w:hAnsi="Calibri Light"/>
      <w:color w:val="1F4D78"/>
      <w:sz w:val="24"/>
      <w:szCs w:val="24"/>
      <w:lang w:eastAsia="de-DE"/>
    </w:rPr>
  </w:style>
  <w:style w:type="character" w:customStyle="1" w:styleId="UnresolvedMention1">
    <w:name w:val="Unresolved Mention1"/>
    <w:uiPriority w:val="99"/>
    <w:semiHidden/>
    <w:unhideWhenUsed/>
    <w:rsid w:val="00EA2E8E"/>
    <w:rPr>
      <w:color w:val="605E5C"/>
      <w:shd w:val="clear" w:color="auto" w:fill="E1DFDD"/>
    </w:rPr>
  </w:style>
  <w:style w:type="paragraph" w:customStyle="1" w:styleId="Default">
    <w:name w:val="Default"/>
    <w:rsid w:val="00EA2E8E"/>
    <w:pPr>
      <w:autoSpaceDE w:val="0"/>
      <w:autoSpaceDN w:val="0"/>
      <w:adjustRightInd w:val="0"/>
    </w:pPr>
    <w:rPr>
      <w:rFonts w:ascii="Times New Roman" w:hAnsi="Times New Roman"/>
      <w:color w:val="000000"/>
      <w:sz w:val="24"/>
      <w:szCs w:val="24"/>
      <w:lang w:eastAsia="en-US"/>
    </w:rPr>
  </w:style>
  <w:style w:type="table" w:customStyle="1" w:styleId="TableGrid4">
    <w:name w:val="Table Grid4"/>
    <w:basedOn w:val="TableNormal"/>
    <w:next w:val="TableGrid"/>
    <w:uiPriority w:val="59"/>
    <w:rsid w:val="00EA2E8E"/>
    <w:rPr>
      <w:rFonts w:eastAsia="Calibri" w:cs="Arial"/>
      <w:sz w:val="22"/>
      <w:szCs w:val="22"/>
      <w:lang w:eastAsia="en-US"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qFormat/>
    <w:rsid w:val="00EA2E8E"/>
    <w:pPr>
      <w:spacing w:before="120" w:after="120" w:line="240" w:lineRule="auto"/>
      <w:jc w:val="center"/>
    </w:pPr>
    <w:rPr>
      <w:b/>
      <w:bCs/>
      <w:color w:val="auto"/>
      <w:sz w:val="22"/>
      <w:lang w:val="en-GB" w:eastAsia="pl-PL"/>
    </w:rPr>
  </w:style>
  <w:style w:type="paragraph" w:styleId="BodyText">
    <w:name w:val="Body Text"/>
    <w:basedOn w:val="Normal"/>
    <w:link w:val="BodyTextChar"/>
    <w:uiPriority w:val="99"/>
    <w:rsid w:val="00EA2E8E"/>
    <w:pPr>
      <w:spacing w:line="240" w:lineRule="auto"/>
    </w:pPr>
    <w:rPr>
      <w:color w:val="auto"/>
      <w:sz w:val="18"/>
      <w:szCs w:val="18"/>
      <w:lang w:eastAsia="en-US"/>
    </w:rPr>
  </w:style>
  <w:style w:type="character" w:customStyle="1" w:styleId="BodyTextChar">
    <w:name w:val="Body Text Char"/>
    <w:basedOn w:val="DefaultParagraphFont"/>
    <w:link w:val="BodyText"/>
    <w:uiPriority w:val="99"/>
    <w:rsid w:val="00EA2E8E"/>
    <w:rPr>
      <w:rFonts w:ascii="Times New Roman" w:eastAsia="Times New Roman" w:hAnsi="Times New Roman"/>
      <w:sz w:val="18"/>
      <w:szCs w:val="18"/>
      <w:lang w:eastAsia="en-US"/>
    </w:rPr>
  </w:style>
  <w:style w:type="character" w:styleId="CommentReference">
    <w:name w:val="annotation reference"/>
    <w:uiPriority w:val="99"/>
    <w:semiHidden/>
    <w:unhideWhenUsed/>
    <w:rsid w:val="00EA2E8E"/>
    <w:rPr>
      <w:sz w:val="16"/>
      <w:szCs w:val="16"/>
    </w:rPr>
  </w:style>
  <w:style w:type="paragraph" w:styleId="CommentText">
    <w:name w:val="annotation text"/>
    <w:basedOn w:val="Normal"/>
    <w:link w:val="CommentTextChar"/>
    <w:uiPriority w:val="99"/>
    <w:semiHidden/>
    <w:unhideWhenUsed/>
    <w:rsid w:val="00EA2E8E"/>
    <w:pPr>
      <w:spacing w:line="240" w:lineRule="auto"/>
    </w:pPr>
    <w:rPr>
      <w:sz w:val="20"/>
    </w:rPr>
  </w:style>
  <w:style w:type="character" w:customStyle="1" w:styleId="CommentTextChar">
    <w:name w:val="Comment Text Char"/>
    <w:basedOn w:val="DefaultParagraphFont"/>
    <w:link w:val="CommentText"/>
    <w:uiPriority w:val="99"/>
    <w:semiHidden/>
    <w:rsid w:val="00EA2E8E"/>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EA2E8E"/>
    <w:rPr>
      <w:b/>
      <w:bCs/>
    </w:rPr>
  </w:style>
  <w:style w:type="character" w:customStyle="1" w:styleId="CommentSubjectChar">
    <w:name w:val="Comment Subject Char"/>
    <w:basedOn w:val="CommentTextChar"/>
    <w:link w:val="CommentSubject"/>
    <w:uiPriority w:val="99"/>
    <w:semiHidden/>
    <w:rsid w:val="00EA2E8E"/>
    <w:rPr>
      <w:rFonts w:ascii="Times New Roman" w:eastAsia="Times New Roman" w:hAnsi="Times New Roman"/>
      <w:b/>
      <w:bCs/>
      <w:color w:val="000000"/>
      <w:lang w:eastAsia="de-DE"/>
    </w:rPr>
  </w:style>
  <w:style w:type="paragraph" w:styleId="FootnoteText">
    <w:name w:val="footnote text"/>
    <w:basedOn w:val="Normal"/>
    <w:link w:val="FootnoteTextChar"/>
    <w:uiPriority w:val="99"/>
    <w:semiHidden/>
    <w:unhideWhenUsed/>
    <w:rsid w:val="00EA2E8E"/>
    <w:pPr>
      <w:spacing w:line="240" w:lineRule="auto"/>
    </w:pPr>
    <w:rPr>
      <w:sz w:val="20"/>
    </w:rPr>
  </w:style>
  <w:style w:type="character" w:customStyle="1" w:styleId="FootnoteTextChar">
    <w:name w:val="Footnote Text Char"/>
    <w:basedOn w:val="DefaultParagraphFont"/>
    <w:link w:val="FootnoteText"/>
    <w:uiPriority w:val="99"/>
    <w:semiHidden/>
    <w:rsid w:val="00EA2E8E"/>
    <w:rPr>
      <w:rFonts w:ascii="Times New Roman" w:eastAsia="Times New Roman" w:hAnsi="Times New Roman"/>
      <w:color w:val="000000"/>
      <w:lang w:eastAsia="de-DE"/>
    </w:rPr>
  </w:style>
  <w:style w:type="character" w:styleId="FootnoteReference">
    <w:name w:val="footnote reference"/>
    <w:uiPriority w:val="99"/>
    <w:semiHidden/>
    <w:unhideWhenUsed/>
    <w:rsid w:val="00EA2E8E"/>
    <w:rPr>
      <w:vertAlign w:val="superscript"/>
    </w:rPr>
  </w:style>
  <w:style w:type="paragraph" w:styleId="NormalWeb">
    <w:name w:val="Normal (Web)"/>
    <w:basedOn w:val="Normal"/>
    <w:uiPriority w:val="99"/>
    <w:semiHidden/>
    <w:unhideWhenUsed/>
    <w:rsid w:val="00EA2E8E"/>
    <w:pPr>
      <w:spacing w:before="100" w:beforeAutospacing="1" w:after="100" w:afterAutospacing="1" w:line="240" w:lineRule="auto"/>
      <w:jc w:val="left"/>
    </w:pPr>
    <w:rPr>
      <w:color w:val="auto"/>
      <w:szCs w:val="24"/>
      <w:lang w:eastAsia="en-US"/>
    </w:rPr>
  </w:style>
  <w:style w:type="character" w:customStyle="1" w:styleId="text">
    <w:name w:val="text"/>
    <w:rsid w:val="00EA2E8E"/>
  </w:style>
  <w:style w:type="character" w:customStyle="1" w:styleId="text-nowrap">
    <w:name w:val="text-nowrap"/>
    <w:rsid w:val="00EA2E8E"/>
  </w:style>
  <w:style w:type="character" w:customStyle="1" w:styleId="nlmarticle-title">
    <w:name w:val="nlm_article-title"/>
    <w:rsid w:val="00EA2E8E"/>
  </w:style>
  <w:style w:type="character" w:customStyle="1" w:styleId="contribdegrees">
    <w:name w:val="contribdegrees"/>
    <w:rsid w:val="00EA2E8E"/>
  </w:style>
  <w:style w:type="character" w:customStyle="1" w:styleId="blue-tooltip">
    <w:name w:val="blue-tooltip"/>
    <w:rsid w:val="00EA2E8E"/>
  </w:style>
  <w:style w:type="character" w:customStyle="1" w:styleId="hide-mobile">
    <w:name w:val="hide-mobile"/>
    <w:rsid w:val="00EA2E8E"/>
  </w:style>
  <w:style w:type="character" w:customStyle="1" w:styleId="shorttext">
    <w:name w:val="short_text"/>
    <w:rsid w:val="00EA2E8E"/>
  </w:style>
  <w:style w:type="paragraph" w:styleId="Revision">
    <w:name w:val="Revision"/>
    <w:hidden/>
    <w:uiPriority w:val="99"/>
    <w:semiHidden/>
    <w:rsid w:val="00EA2E8E"/>
    <w:rPr>
      <w:rFonts w:ascii="Times New Roman" w:eastAsia="Times New Roman" w:hAnsi="Times New Roman"/>
      <w:color w:val="000000"/>
      <w:sz w:val="24"/>
      <w:lang w:eastAsia="de-DE"/>
    </w:rPr>
  </w:style>
  <w:style w:type="character" w:customStyle="1" w:styleId="gt-baf-word-clickable">
    <w:name w:val="gt-baf-word-clickable"/>
    <w:rsid w:val="00EA2E8E"/>
  </w:style>
  <w:style w:type="character" w:customStyle="1" w:styleId="st">
    <w:name w:val="st"/>
    <w:rsid w:val="00EA2E8E"/>
  </w:style>
  <w:style w:type="paragraph" w:styleId="ListParagraph">
    <w:name w:val="List Paragraph"/>
    <w:basedOn w:val="Normal"/>
    <w:uiPriority w:val="34"/>
    <w:qFormat/>
    <w:rsid w:val="00EA2E8E"/>
    <w:pPr>
      <w:ind w:left="720"/>
      <w:contextualSpacing/>
    </w:pPr>
  </w:style>
  <w:style w:type="character" w:customStyle="1" w:styleId="gt-baf-back">
    <w:name w:val="gt-baf-back"/>
    <w:rsid w:val="00EA2E8E"/>
  </w:style>
  <w:style w:type="paragraph" w:customStyle="1" w:styleId="MDPI15academiceditor">
    <w:name w:val="MDPI_1.5_academic_editor"/>
    <w:basedOn w:val="MDPI62Acknowledgments"/>
    <w:qFormat/>
    <w:rsid w:val="0059637C"/>
    <w:pPr>
      <w:ind w:left="113"/>
      <w:jc w:val="left"/>
    </w:pPr>
    <w:rPr>
      <w:snapToGrid/>
      <w:szCs w:val="22"/>
    </w:rPr>
  </w:style>
  <w:style w:type="paragraph" w:customStyle="1" w:styleId="MDPI19classification">
    <w:name w:val="MDPI_1.9_classification"/>
    <w:basedOn w:val="MDPI31text"/>
    <w:qFormat/>
    <w:rsid w:val="0059637C"/>
    <w:pPr>
      <w:spacing w:before="240"/>
      <w:ind w:left="113" w:firstLine="0"/>
    </w:pPr>
    <w:rPr>
      <w:b/>
      <w:snapToGrid/>
    </w:rPr>
  </w:style>
  <w:style w:type="paragraph" w:customStyle="1" w:styleId="MDPI34textspacebefore">
    <w:name w:val="MDPI_3.4_text_space_before"/>
    <w:basedOn w:val="MDPI31text"/>
    <w:qFormat/>
    <w:rsid w:val="0059637C"/>
    <w:pPr>
      <w:spacing w:before="240"/>
    </w:pPr>
  </w:style>
  <w:style w:type="paragraph" w:customStyle="1" w:styleId="MDPI411onetablecaption">
    <w:name w:val="MDPI_4.1.1_one_table_caption"/>
    <w:basedOn w:val="Normal"/>
    <w:qFormat/>
    <w:rsid w:val="0059637C"/>
    <w:pPr>
      <w:adjustRightInd w:val="0"/>
      <w:snapToGrid w:val="0"/>
      <w:spacing w:before="120" w:after="240" w:line="260" w:lineRule="atLeast"/>
      <w:jc w:val="center"/>
    </w:pPr>
    <w:rPr>
      <w:rFonts w:ascii="Palatino Linotype" w:eastAsiaTheme="minorEastAsia" w:hAnsi="Palatino Linotype" w:cstheme="minorBidi"/>
      <w:noProof/>
      <w:sz w:val="20"/>
      <w:szCs w:val="22"/>
      <w:lang w:eastAsia="zh-CN" w:bidi="en-US"/>
    </w:rPr>
  </w:style>
  <w:style w:type="paragraph" w:customStyle="1" w:styleId="MDPI511onefigurecaption">
    <w:name w:val="MDPI_5.1.1_one_figure_caption"/>
    <w:basedOn w:val="Normal"/>
    <w:qFormat/>
    <w:rsid w:val="0059637C"/>
    <w:pPr>
      <w:adjustRightInd w:val="0"/>
      <w:snapToGrid w:val="0"/>
      <w:spacing w:before="120" w:after="240" w:line="260" w:lineRule="atLeast"/>
      <w:jc w:val="center"/>
    </w:pPr>
    <w:rPr>
      <w:rFonts w:ascii="Palatino Linotype" w:eastAsiaTheme="minorEastAsia" w:hAnsi="Palatino Linotype"/>
      <w:noProof/>
      <w:sz w:val="20"/>
      <w:lang w:eastAsia="zh-CN" w:bidi="en-US"/>
    </w:rPr>
  </w:style>
  <w:style w:type="paragraph" w:customStyle="1" w:styleId="MDPI72Copyright">
    <w:name w:val="MDPI_7.2_Copyright"/>
    <w:basedOn w:val="MDPI71References"/>
    <w:qFormat/>
    <w:rsid w:val="0059637C"/>
    <w:pPr>
      <w:numPr>
        <w:numId w:val="0"/>
      </w:numPr>
      <w:spacing w:before="400"/>
    </w:pPr>
    <w:rPr>
      <w:noProof/>
      <w:spacing w:val="-2"/>
      <w:lang w:val="en-GB" w:eastAsia="en-GB" w:bidi="ar-SA"/>
    </w:rPr>
  </w:style>
  <w:style w:type="paragraph" w:customStyle="1" w:styleId="MDPI73CopyrightImage">
    <w:name w:val="MDPI_7.3_CopyrightImage"/>
    <w:rsid w:val="0059637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81theorem">
    <w:name w:val="MDPI_8.1_theorem"/>
    <w:basedOn w:val="MDPI32textnoindent"/>
    <w:qFormat/>
    <w:rsid w:val="0059637C"/>
    <w:rPr>
      <w:i/>
    </w:rPr>
  </w:style>
  <w:style w:type="paragraph" w:customStyle="1" w:styleId="MDPI82proof">
    <w:name w:val="MDPI_8.2_proof"/>
    <w:basedOn w:val="MDPI32textnoindent"/>
    <w:qFormat/>
    <w:rsid w:val="0059637C"/>
  </w:style>
  <w:style w:type="paragraph" w:customStyle="1" w:styleId="MDPIfooter">
    <w:name w:val="MDPI_footer"/>
    <w:qFormat/>
    <w:rsid w:val="0059637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basedOn w:val="MDPIfooter"/>
    <w:qFormat/>
    <w:rsid w:val="0059637C"/>
    <w:pPr>
      <w:tabs>
        <w:tab w:val="right" w:pos="8845"/>
      </w:tabs>
      <w:spacing w:line="160" w:lineRule="exact"/>
      <w:jc w:val="left"/>
    </w:pPr>
    <w:rPr>
      <w:sz w:val="16"/>
    </w:rPr>
  </w:style>
  <w:style w:type="paragraph" w:customStyle="1" w:styleId="MDPIheader">
    <w:name w:val="MDPI_header"/>
    <w:qFormat/>
    <w:rsid w:val="0059637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basedOn w:val="MDPI62Acknowledgments"/>
    <w:rsid w:val="0059637C"/>
    <w:pPr>
      <w:spacing w:before="0" w:after="240" w:line="240" w:lineRule="auto"/>
      <w:jc w:val="left"/>
    </w:pPr>
  </w:style>
  <w:style w:type="paragraph" w:customStyle="1" w:styleId="MDPIheadermdpilogo">
    <w:name w:val="MDPI_header_mdpi_logo"/>
    <w:qFormat/>
    <w:rsid w:val="0059637C"/>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basedOn w:val="Normal"/>
    <w:qFormat/>
    <w:rsid w:val="0059637C"/>
    <w:pPr>
      <w:kinsoku w:val="0"/>
      <w:overflowPunct w:val="0"/>
      <w:autoSpaceDE w:val="0"/>
      <w:autoSpaceDN w:val="0"/>
      <w:adjustRightInd w:val="0"/>
      <w:snapToGrid w:val="0"/>
      <w:spacing w:line="320" w:lineRule="atLeast"/>
      <w:ind w:left="425" w:right="425" w:firstLine="284"/>
    </w:pPr>
    <w:rPr>
      <w:noProof/>
      <w:snapToGrid w:val="0"/>
      <w:sz w:val="22"/>
      <w:szCs w:val="22"/>
      <w:lang w:bidi="en-US"/>
    </w:rPr>
  </w:style>
  <w:style w:type="paragraph" w:customStyle="1" w:styleId="MDPItitle">
    <w:name w:val="MDPI_title"/>
    <w:qFormat/>
    <w:rsid w:val="0059637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Heading4Char">
    <w:name w:val="Heading 4 Char"/>
    <w:basedOn w:val="DefaultParagraphFont"/>
    <w:link w:val="Heading4"/>
    <w:uiPriority w:val="9"/>
    <w:semiHidden/>
    <w:rsid w:val="00680031"/>
    <w:rPr>
      <w:rFonts w:asciiTheme="majorHAnsi" w:eastAsiaTheme="majorEastAsia" w:hAnsiTheme="majorHAnsi" w:cstheme="majorBidi"/>
      <w:i/>
      <w:iCs/>
      <w:color w:val="2F5496" w:themeColor="accent1" w:themeShade="BF"/>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41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tandfonline.com/author/Capiani%2C+C"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hyperlink" Target="https://scholar.google.com/citations?user=jBQaP8IAAAAJ&amp;hl=fa&amp;oi=sra"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hyperlink" Target="https://www.tandfonline.com/author/Roncari%2C+E" TargetMode="External"/><Relationship Id="rId33" Type="http://schemas.openxmlformats.org/officeDocument/2006/relationships/hyperlink" Target="javascript:void(0)" TargetMode="External"/><Relationship Id="rId38" Type="http://schemas.openxmlformats.org/officeDocument/2006/relationships/footer" Target="footer1.xml"/><Relationship Id="rId46" Type="http://schemas.microsoft.com/office/2016/09/relationships/commentsIds" Target="commentsIds.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hyperlink" Target="https://www.tandfonline.com/author/Peselli%2C+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andfonline.com/author/Galassi%2C+C" TargetMode="External"/><Relationship Id="rId32" Type="http://schemas.openxmlformats.org/officeDocument/2006/relationships/hyperlink" Target="javascript:void(0)" TargetMode="Externa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hyperlink" Target="https://www.tandfonline.com/author/Piancastelli%2C+A"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hyperlink" Target="https://www.tandfonline.com/toc/gfer20/curre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www.tandfonline.com/author/Fabbri%2C+G" TargetMode="External"/><Relationship Id="rId30" Type="http://schemas.openxmlformats.org/officeDocument/2006/relationships/hyperlink" Target="https://www.tandfonline.com/author/Silvano%2C+F" TargetMode="External"/><Relationship Id="rId35" Type="http://schemas.openxmlformats.org/officeDocument/2006/relationships/image" Target="media/image14.wmf"/></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0.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2018.8.10\jm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jmse-template.dot</Template>
  <TotalTime>1</TotalTime>
  <Pages>8</Pages>
  <Words>2967</Words>
  <Characters>16915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Article_x000d_Investigating the Pre-Damaged PZT Sensors under impact traction _x000d_Sakineh Fotouhi 1*</vt:lpstr>
    </vt:vector>
  </TitlesOfParts>
  <Company/>
  <LinksUpToDate>false</LinksUpToDate>
  <CharactersWithSpaces>19843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Article_x000d_Investigating the Pre-Damaged PZT Sensors under impact traction _x000d_Sakineh Fotouhi 1*</dc:title>
  <dc:subject/>
  <dc:creator>MDPI</dc:creator>
  <cp:keywords/>
  <dc:description/>
  <cp:lastModifiedBy>Mohammad Fotouhi</cp:lastModifiedBy>
  <cp:revision>2</cp:revision>
  <cp:lastPrinted>2018-11-14T13:34:00Z</cp:lastPrinted>
  <dcterms:created xsi:type="dcterms:W3CDTF">2018-11-24T14:12:00Z</dcterms:created>
  <dcterms:modified xsi:type="dcterms:W3CDTF">2018-11-24T14:12:00Z</dcterms:modified>
</cp:coreProperties>
</file>