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4DBA4" w14:textId="77777777" w:rsidR="00053935" w:rsidRDefault="00053935" w:rsidP="00B8569E">
      <w:pPr>
        <w:spacing w:before="120" w:after="120" w:line="276" w:lineRule="auto"/>
        <w:jc w:val="center"/>
      </w:pPr>
    </w:p>
    <w:p w14:paraId="34DAE87D" w14:textId="77777777" w:rsidR="00053935" w:rsidRDefault="00053935" w:rsidP="00B8569E">
      <w:pPr>
        <w:spacing w:before="120" w:after="120" w:line="276" w:lineRule="auto"/>
        <w:jc w:val="center"/>
      </w:pPr>
    </w:p>
    <w:p w14:paraId="4D15C8F1" w14:textId="77777777" w:rsidR="00053935" w:rsidRDefault="00053935" w:rsidP="00B8569E">
      <w:pPr>
        <w:spacing w:before="120" w:after="120" w:line="276" w:lineRule="auto"/>
        <w:jc w:val="center"/>
      </w:pPr>
    </w:p>
    <w:p w14:paraId="57CAB4F8" w14:textId="77777777" w:rsidR="000C4500" w:rsidRPr="00053935" w:rsidRDefault="00053935" w:rsidP="00B8569E">
      <w:pPr>
        <w:spacing w:before="120" w:after="120" w:line="276" w:lineRule="auto"/>
        <w:jc w:val="center"/>
      </w:pPr>
      <w:r w:rsidRPr="00053935">
        <w:t>Living Well with Dementia Groups</w:t>
      </w:r>
      <w:r w:rsidR="00B8569E" w:rsidRPr="00053935">
        <w:t xml:space="preserve">: </w:t>
      </w:r>
      <w:r w:rsidRPr="00053935">
        <w:t xml:space="preserve">changes in </w:t>
      </w:r>
      <w:r w:rsidR="00DC6A59">
        <w:t>participant and therapist verbal behaviour</w:t>
      </w:r>
    </w:p>
    <w:p w14:paraId="168D6BC2" w14:textId="77777777" w:rsidR="00E25FDB" w:rsidRPr="00053935" w:rsidRDefault="00E25FDB" w:rsidP="00B8569E">
      <w:pPr>
        <w:spacing w:before="120" w:after="120" w:line="276" w:lineRule="auto"/>
        <w:jc w:val="center"/>
      </w:pPr>
    </w:p>
    <w:p w14:paraId="4A6BA6E6" w14:textId="77777777" w:rsidR="00053935" w:rsidRDefault="00053935" w:rsidP="00B8569E">
      <w:pPr>
        <w:spacing w:before="120" w:after="120" w:line="276" w:lineRule="auto"/>
      </w:pPr>
      <w:r w:rsidRPr="00053935">
        <w:t>Richard Cheston</w:t>
      </w:r>
      <w:r w:rsidR="00D81C78">
        <w:rPr>
          <w:rStyle w:val="FootnoteReference"/>
        </w:rPr>
        <w:footnoteReference w:id="1"/>
      </w:r>
      <w:r w:rsidR="00000146">
        <w:t>*</w:t>
      </w:r>
      <w:r w:rsidRPr="00053935">
        <w:t xml:space="preserve">, </w:t>
      </w:r>
      <w:r w:rsidR="00CF7846" w:rsidRPr="00053935">
        <w:t>Ann Marshall</w:t>
      </w:r>
      <w:r w:rsidR="00784E93">
        <w:rPr>
          <w:rStyle w:val="FootnoteReference"/>
        </w:rPr>
        <w:footnoteReference w:id="2"/>
      </w:r>
      <w:r w:rsidR="00CF7846" w:rsidRPr="00053935">
        <w:t xml:space="preserve">, </w:t>
      </w:r>
      <w:r w:rsidRPr="00053935">
        <w:t>Angharad Jones</w:t>
      </w:r>
      <w:r w:rsidR="00784E93">
        <w:rPr>
          <w:rStyle w:val="FootnoteReference"/>
        </w:rPr>
        <w:footnoteReference w:id="3"/>
      </w:r>
      <w:r w:rsidRPr="00053935">
        <w:t>, John Spreadbury</w:t>
      </w:r>
      <w:r w:rsidR="00784E93">
        <w:rPr>
          <w:rStyle w:val="FootnoteReference"/>
        </w:rPr>
        <w:footnoteReference w:id="4"/>
      </w:r>
      <w:r w:rsidRPr="00053935">
        <w:t xml:space="preserve"> and Peter Coleman</w:t>
      </w:r>
      <w:r w:rsidR="00784E93">
        <w:rPr>
          <w:rStyle w:val="FootnoteReference"/>
        </w:rPr>
        <w:footnoteReference w:id="5"/>
      </w:r>
    </w:p>
    <w:p w14:paraId="1EEEB2F4" w14:textId="77777777" w:rsidR="00053935" w:rsidRDefault="00053935" w:rsidP="00B8569E">
      <w:pPr>
        <w:spacing w:before="120" w:after="120" w:line="276" w:lineRule="auto"/>
      </w:pPr>
    </w:p>
    <w:p w14:paraId="4653F59C" w14:textId="700EBB48" w:rsidR="00053935" w:rsidRDefault="00E47F12" w:rsidP="00B8569E">
      <w:pPr>
        <w:spacing w:before="120" w:after="120" w:line="276" w:lineRule="auto"/>
      </w:pPr>
      <w:r>
        <w:t>30</w:t>
      </w:r>
      <w:r w:rsidRPr="00E47F12">
        <w:rPr>
          <w:vertAlign w:val="superscript"/>
        </w:rPr>
        <w:t>th</w:t>
      </w:r>
      <w:r>
        <w:t xml:space="preserve"> </w:t>
      </w:r>
      <w:proofErr w:type="gramStart"/>
      <w:r>
        <w:t>August</w:t>
      </w:r>
      <w:r w:rsidR="00053935">
        <w:t>,</w:t>
      </w:r>
      <w:proofErr w:type="gramEnd"/>
      <w:r w:rsidR="00053935">
        <w:t xml:space="preserve"> 2016</w:t>
      </w:r>
      <w:r w:rsidR="00800354">
        <w:t xml:space="preserve"> (</w:t>
      </w:r>
      <w:r>
        <w:t>in press</w:t>
      </w:r>
      <w:r w:rsidR="00800354">
        <w:t xml:space="preserve"> </w:t>
      </w:r>
      <w:r w:rsidR="00800354" w:rsidRPr="00800354">
        <w:rPr>
          <w:i/>
        </w:rPr>
        <w:t>Aging and Mental Health</w:t>
      </w:r>
      <w:r w:rsidR="00800354">
        <w:t>)</w:t>
      </w:r>
    </w:p>
    <w:p w14:paraId="1E0239A4" w14:textId="44F594C6" w:rsidR="00342D58" w:rsidRPr="00342D58" w:rsidRDefault="00342D58" w:rsidP="00B8569E">
      <w:pPr>
        <w:spacing w:before="120" w:after="120" w:line="276" w:lineRule="auto"/>
        <w:rPr>
          <w:i/>
        </w:rPr>
      </w:pPr>
      <w:r w:rsidRPr="00342D58">
        <w:rPr>
          <w:i/>
        </w:rPr>
        <w:t>Main body of text word</w:t>
      </w:r>
      <w:r w:rsidR="00E62F95">
        <w:rPr>
          <w:i/>
        </w:rPr>
        <w:t xml:space="preserve"> count: 4,</w:t>
      </w:r>
      <w:r w:rsidR="002F469E">
        <w:rPr>
          <w:i/>
        </w:rPr>
        <w:t>342</w:t>
      </w:r>
    </w:p>
    <w:p w14:paraId="566A057E" w14:textId="77777777" w:rsidR="00053935" w:rsidRDefault="00053935" w:rsidP="00B8569E">
      <w:pPr>
        <w:spacing w:before="120" w:after="120" w:line="276" w:lineRule="auto"/>
      </w:pPr>
    </w:p>
    <w:p w14:paraId="3C61A677" w14:textId="77777777" w:rsidR="00053935" w:rsidRPr="005E5791" w:rsidRDefault="00053935" w:rsidP="00B8569E">
      <w:pPr>
        <w:spacing w:before="120" w:after="120" w:line="276" w:lineRule="auto"/>
        <w:rPr>
          <w:strike/>
        </w:rPr>
      </w:pPr>
    </w:p>
    <w:p w14:paraId="093BE818" w14:textId="77777777" w:rsidR="0018468E" w:rsidRPr="0018468E" w:rsidRDefault="0018468E" w:rsidP="0018468E">
      <w:pPr>
        <w:widowControl w:val="0"/>
        <w:autoSpaceDE w:val="0"/>
        <w:autoSpaceDN w:val="0"/>
        <w:adjustRightInd w:val="0"/>
        <w:spacing w:after="240" w:line="280" w:lineRule="atLeast"/>
        <w:rPr>
          <w:rFonts w:ascii="Cambria" w:hAnsi="Cambria" w:cs="Times"/>
          <w:lang w:val="en-US"/>
        </w:rPr>
      </w:pPr>
      <w:r w:rsidRPr="0018468E">
        <w:rPr>
          <w:i/>
        </w:rPr>
        <w:t>Funding</w:t>
      </w:r>
      <w:r>
        <w:t xml:space="preserve">: this work was </w:t>
      </w:r>
      <w:r w:rsidR="00884BEC">
        <w:t>support</w:t>
      </w:r>
      <w:r>
        <w:t>ed by a grant from the National Institute of Health Research, Research for Patient Bene</w:t>
      </w:r>
      <w:r w:rsidRPr="0018468E">
        <w:rPr>
          <w:rFonts w:ascii="Cambria" w:hAnsi="Cambria"/>
        </w:rPr>
        <w:t xml:space="preserve">fit funding stream, </w:t>
      </w:r>
      <w:r w:rsidR="00884BEC">
        <w:rPr>
          <w:rFonts w:ascii="Cambria" w:hAnsi="Cambria"/>
        </w:rPr>
        <w:t xml:space="preserve">under </w:t>
      </w:r>
      <w:r w:rsidRPr="0018468E">
        <w:rPr>
          <w:rFonts w:ascii="Cambria" w:hAnsi="Cambria" w:cs="Times"/>
          <w:lang w:val="en-US"/>
        </w:rPr>
        <w:t xml:space="preserve">grant number PB-PG-0610-22005. </w:t>
      </w:r>
    </w:p>
    <w:p w14:paraId="5A43916C" w14:textId="77777777" w:rsidR="00884BEC" w:rsidRPr="00884BEC" w:rsidRDefault="00884BEC" w:rsidP="00884BEC">
      <w:pPr>
        <w:rPr>
          <w:rFonts w:cs="Arial"/>
          <w:b/>
        </w:rPr>
      </w:pPr>
      <w:r w:rsidRPr="00884BEC">
        <w:rPr>
          <w:rFonts w:cs="Arial"/>
          <w:i/>
        </w:rPr>
        <w:t xml:space="preserve">Acknowledgements. </w:t>
      </w:r>
      <w:r w:rsidRPr="00BB30F8">
        <w:t xml:space="preserve">We would like to thank all of the participants and their families for participating in this research. The project team would also like to thank the group facilitators (Kathy Chapman-Hill, Jackie Shearing, Lorraine Conduit, Rachel Crane, Angela Lynch, Kate Wilson, Rebecca Burke, Heather Baldwin, Rachel Woodward, Alison </w:t>
      </w:r>
      <w:proofErr w:type="spellStart"/>
      <w:r w:rsidRPr="00BB30F8">
        <w:t>Moren</w:t>
      </w:r>
      <w:proofErr w:type="spellEnd"/>
      <w:r w:rsidRPr="00BB30F8">
        <w:t xml:space="preserve">, Sue Ward, Helen Williams, Debbie Bolton, </w:t>
      </w:r>
      <w:r>
        <w:t xml:space="preserve">Emma Reed, </w:t>
      </w:r>
      <w:r w:rsidRPr="00BB30F8">
        <w:t>Susan Ryan and Nicki S</w:t>
      </w:r>
      <w:r>
        <w:t>hort) as well as the project s</w:t>
      </w:r>
      <w:r w:rsidRPr="00630322">
        <w:t>teering group members including Professor Clive Holmes</w:t>
      </w:r>
      <w:r>
        <w:t>, Elizabeth Bartlett</w:t>
      </w:r>
      <w:r w:rsidRPr="00630322">
        <w:t xml:space="preserve"> and </w:t>
      </w:r>
      <w:r w:rsidRPr="00630322">
        <w:rPr>
          <w:rFonts w:cs="Courier New"/>
          <w:color w:val="000000"/>
        </w:rPr>
        <w:t xml:space="preserve">David </w:t>
      </w:r>
      <w:proofErr w:type="spellStart"/>
      <w:r w:rsidRPr="00630322">
        <w:rPr>
          <w:rFonts w:cs="Courier New"/>
          <w:color w:val="000000"/>
        </w:rPr>
        <w:t>Higgenbottom</w:t>
      </w:r>
      <w:proofErr w:type="spellEnd"/>
      <w:r>
        <w:rPr>
          <w:rFonts w:cs="Courier New"/>
          <w:color w:val="000000"/>
        </w:rPr>
        <w:t>. In addition</w:t>
      </w:r>
      <w:r>
        <w:t xml:space="preserve"> Lauren Gatting, Andrea Hirons and </w:t>
      </w:r>
      <w:r w:rsidRPr="00630322">
        <w:t xml:space="preserve">Saskia </w:t>
      </w:r>
      <w:proofErr w:type="spellStart"/>
      <w:r w:rsidRPr="00630322">
        <w:t>Boisevin</w:t>
      </w:r>
      <w:proofErr w:type="spellEnd"/>
      <w:r w:rsidRPr="00630322">
        <w:t xml:space="preserve"> assisted in the analysis</w:t>
      </w:r>
      <w:r>
        <w:t xml:space="preserve"> of material</w:t>
      </w:r>
      <w:r w:rsidRPr="00630322">
        <w:t>.</w:t>
      </w:r>
    </w:p>
    <w:p w14:paraId="6D2EB89E" w14:textId="08278D2D" w:rsidR="00884BEC" w:rsidRDefault="00884BEC" w:rsidP="00884BEC">
      <w:pPr>
        <w:spacing w:before="120" w:after="120" w:line="276" w:lineRule="auto"/>
      </w:pPr>
      <w:r w:rsidRPr="00884BEC">
        <w:rPr>
          <w:i/>
        </w:rPr>
        <w:t>Key words</w:t>
      </w:r>
      <w:r>
        <w:t xml:space="preserve">: Alzheimer’s </w:t>
      </w:r>
      <w:proofErr w:type="gramStart"/>
      <w:r>
        <w:t>Disease</w:t>
      </w:r>
      <w:proofErr w:type="gramEnd"/>
      <w:r>
        <w:t xml:space="preserve">; psychotherapy; awareness; </w:t>
      </w:r>
      <w:r w:rsidR="003834D7">
        <w:t>insight; dementia</w:t>
      </w:r>
    </w:p>
    <w:p w14:paraId="346D842E" w14:textId="77777777" w:rsidR="0018468E" w:rsidRDefault="0018468E" w:rsidP="00B8569E">
      <w:pPr>
        <w:spacing w:before="120" w:after="120" w:line="276" w:lineRule="auto"/>
      </w:pPr>
    </w:p>
    <w:p w14:paraId="68749912" w14:textId="77777777" w:rsidR="00053935" w:rsidRDefault="00000146" w:rsidP="00B8569E">
      <w:pPr>
        <w:spacing w:before="120" w:after="120" w:line="276" w:lineRule="auto"/>
      </w:pPr>
      <w:r>
        <w:t>* denotes corresponding author</w:t>
      </w:r>
    </w:p>
    <w:p w14:paraId="5C2148DD" w14:textId="77777777" w:rsidR="00E517F6" w:rsidRDefault="00E517F6" w:rsidP="001639FA">
      <w:pPr>
        <w:spacing w:before="120" w:after="120" w:line="480" w:lineRule="auto"/>
        <w:jc w:val="center"/>
        <w:rPr>
          <w:b/>
        </w:rPr>
      </w:pPr>
      <w:r>
        <w:rPr>
          <w:b/>
        </w:rPr>
        <w:br w:type="page"/>
      </w:r>
    </w:p>
    <w:p w14:paraId="03F533C2" w14:textId="77777777" w:rsidR="00C15112" w:rsidRPr="00C15112" w:rsidRDefault="00C15112" w:rsidP="001639FA">
      <w:pPr>
        <w:spacing w:before="120" w:after="120" w:line="480" w:lineRule="auto"/>
        <w:jc w:val="center"/>
        <w:rPr>
          <w:b/>
        </w:rPr>
      </w:pPr>
      <w:r w:rsidRPr="00C15112">
        <w:rPr>
          <w:b/>
        </w:rPr>
        <w:lastRenderedPageBreak/>
        <w:t>Living Well with Dementia Groups: changes in participant and therapist verbal behaviour</w:t>
      </w:r>
    </w:p>
    <w:p w14:paraId="70CF5B69" w14:textId="1C948D9E" w:rsidR="00053935" w:rsidRPr="001639FA" w:rsidRDefault="00053935" w:rsidP="001639FA">
      <w:pPr>
        <w:spacing w:before="120" w:after="120" w:line="480" w:lineRule="auto"/>
      </w:pPr>
      <w:r>
        <w:rPr>
          <w:b/>
        </w:rPr>
        <w:t>Abstract</w:t>
      </w:r>
      <w:r w:rsidR="001639FA">
        <w:rPr>
          <w:b/>
        </w:rPr>
        <w:t xml:space="preserve"> </w:t>
      </w:r>
      <w:r w:rsidR="001639FA" w:rsidRPr="001639FA">
        <w:t>(</w:t>
      </w:r>
      <w:r w:rsidR="001E35F2">
        <w:t>247</w:t>
      </w:r>
      <w:r w:rsidR="00674767">
        <w:t>/</w:t>
      </w:r>
      <w:r w:rsidR="001639FA" w:rsidRPr="001639FA">
        <w:t>250 words).</w:t>
      </w:r>
      <w:r w:rsidR="001639FA">
        <w:rPr>
          <w:b/>
        </w:rPr>
        <w:t xml:space="preserve"> </w:t>
      </w:r>
    </w:p>
    <w:p w14:paraId="5DF2C55A" w14:textId="7CB8E0D8" w:rsidR="00053935" w:rsidRPr="001616ED" w:rsidRDefault="00C15112" w:rsidP="001639FA">
      <w:pPr>
        <w:spacing w:before="120" w:after="120" w:line="480" w:lineRule="auto"/>
        <w:rPr>
          <w:b/>
        </w:rPr>
      </w:pPr>
      <w:r>
        <w:rPr>
          <w:b/>
        </w:rPr>
        <w:t>Objectives</w:t>
      </w:r>
      <w:r w:rsidR="001639FA">
        <w:rPr>
          <w:b/>
        </w:rPr>
        <w:t xml:space="preserve">. </w:t>
      </w:r>
      <w:r w:rsidR="001639FA" w:rsidRPr="001616ED">
        <w:t>Th</w:t>
      </w:r>
      <w:r w:rsidR="001E35F2" w:rsidRPr="001616ED">
        <w:t xml:space="preserve">is paper reports two, related, analyses of verbal material from seven </w:t>
      </w:r>
      <w:r w:rsidR="001E35F2" w:rsidRPr="001616ED">
        <w:rPr>
          <w:i/>
        </w:rPr>
        <w:t>Living Well with Dementia</w:t>
      </w:r>
      <w:r w:rsidR="001E35F2" w:rsidRPr="001616ED">
        <w:t xml:space="preserve"> groups: the first examines </w:t>
      </w:r>
      <w:r w:rsidR="001639FA" w:rsidRPr="001616ED">
        <w:t>changes in the verbal behaviours of participants</w:t>
      </w:r>
      <w:r w:rsidR="001E35F2" w:rsidRPr="001616ED">
        <w:t xml:space="preserve"> across the course of the sessions in all seven groups; while the second contrasts therapist behaviour</w:t>
      </w:r>
      <w:r w:rsidR="001639FA" w:rsidRPr="001616ED">
        <w:t xml:space="preserve"> </w:t>
      </w:r>
      <w:r w:rsidR="001E35F2" w:rsidRPr="001616ED">
        <w:t>in two groups</w:t>
      </w:r>
      <w:r w:rsidR="001639FA" w:rsidRPr="001616ED">
        <w:t xml:space="preserve">. </w:t>
      </w:r>
    </w:p>
    <w:p w14:paraId="4589F16D" w14:textId="7859BD85" w:rsidR="00C15112" w:rsidRPr="001616ED" w:rsidRDefault="00C15112" w:rsidP="001639FA">
      <w:pPr>
        <w:spacing w:before="120" w:after="120" w:line="480" w:lineRule="auto"/>
      </w:pPr>
      <w:r w:rsidRPr="001616ED">
        <w:rPr>
          <w:b/>
        </w:rPr>
        <w:t>Methods</w:t>
      </w:r>
      <w:r w:rsidR="001639FA" w:rsidRPr="001616ED">
        <w:rPr>
          <w:b/>
        </w:rPr>
        <w:t xml:space="preserve">. </w:t>
      </w:r>
      <w:r w:rsidR="001E35F2" w:rsidRPr="001616ED">
        <w:t>In the first analysis, r</w:t>
      </w:r>
      <w:r w:rsidR="001639FA" w:rsidRPr="001616ED">
        <w:t xml:space="preserve">ecordings of three sessions from each group were transcribed and participant descriptions of dementia were analysed using the Markers of Assimilation of Problematic Experiences of Dementia (MAPED) rating procedure. </w:t>
      </w:r>
      <w:r w:rsidR="001E35F2" w:rsidRPr="001616ED">
        <w:t>In the second analysis, t</w:t>
      </w:r>
      <w:r w:rsidR="001639FA" w:rsidRPr="001616ED">
        <w:t xml:space="preserve">herapist behaviour in weeks two and eight from two groups (named F and G) </w:t>
      </w:r>
      <w:r w:rsidR="00AD426F" w:rsidRPr="001616ED">
        <w:t xml:space="preserve">was </w:t>
      </w:r>
      <w:r w:rsidR="001639FA" w:rsidRPr="001616ED">
        <w:t>analysed using the Hill Counsellor Verbal response ratin</w:t>
      </w:r>
      <w:r w:rsidR="00AD426F" w:rsidRPr="001616ED">
        <w:t>g scale. Inter-rater reliabilities</w:t>
      </w:r>
      <w:r w:rsidR="001639FA" w:rsidRPr="001616ED">
        <w:t xml:space="preserve"> for the two sets of ratings were “</w:t>
      </w:r>
      <w:r w:rsidR="001639FA" w:rsidRPr="001616ED">
        <w:rPr>
          <w:i/>
        </w:rPr>
        <w:t>good</w:t>
      </w:r>
      <w:r w:rsidR="001639FA" w:rsidRPr="001616ED">
        <w:t>” and “</w:t>
      </w:r>
      <w:r w:rsidR="001639FA" w:rsidRPr="001616ED">
        <w:rPr>
          <w:i/>
        </w:rPr>
        <w:t>very good</w:t>
      </w:r>
      <w:r w:rsidR="001639FA" w:rsidRPr="001616ED">
        <w:t>”</w:t>
      </w:r>
      <w:r w:rsidR="0058452F" w:rsidRPr="001616ED">
        <w:t xml:space="preserve"> respectively.</w:t>
      </w:r>
    </w:p>
    <w:p w14:paraId="57FFB35F" w14:textId="77777777" w:rsidR="00C15112" w:rsidRPr="001616ED" w:rsidRDefault="00C15112" w:rsidP="001639FA">
      <w:pPr>
        <w:spacing w:before="120" w:after="120" w:line="480" w:lineRule="auto"/>
      </w:pPr>
      <w:r w:rsidRPr="001616ED">
        <w:rPr>
          <w:b/>
        </w:rPr>
        <w:t>Results</w:t>
      </w:r>
      <w:r w:rsidR="001639FA" w:rsidRPr="001616ED">
        <w:rPr>
          <w:b/>
        </w:rPr>
        <w:t xml:space="preserve">. </w:t>
      </w:r>
      <w:r w:rsidR="001639FA" w:rsidRPr="001616ED">
        <w:t xml:space="preserve">For the MAPED ratings, a five by four contingency table was analysed using chi-squared, which indicated a highly significant change in assimilation. Post-hoc analysis suggested that there were significant </w:t>
      </w:r>
      <w:r w:rsidR="0058452F" w:rsidRPr="001616ED">
        <w:t xml:space="preserve">higher levels of </w:t>
      </w:r>
      <w:r w:rsidR="001639FA" w:rsidRPr="001616ED">
        <w:t xml:space="preserve">level 1 and 2 markers in the first two sessions and level 4 for sessions 5 and 6. </w:t>
      </w:r>
      <w:r w:rsidR="00BC3295" w:rsidRPr="001616ED">
        <w:t>F</w:t>
      </w:r>
      <w:r w:rsidR="001639FA" w:rsidRPr="001616ED">
        <w:t xml:space="preserve">acilitators used significantly more direct guidance and </w:t>
      </w:r>
      <w:r w:rsidR="00BC3295" w:rsidRPr="001616ED">
        <w:t>information</w:t>
      </w:r>
      <w:r w:rsidR="001639FA" w:rsidRPr="001616ED">
        <w:t xml:space="preserve"> giving behaviour in </w:t>
      </w:r>
      <w:r w:rsidR="001B31A3" w:rsidRPr="001616ED">
        <w:t>the second session at Location F compared to Location G</w:t>
      </w:r>
      <w:r w:rsidR="00BC3295" w:rsidRPr="001616ED">
        <w:t>.</w:t>
      </w:r>
    </w:p>
    <w:p w14:paraId="07911603" w14:textId="708E1F68" w:rsidR="001E35F2" w:rsidRDefault="00C15112" w:rsidP="001639FA">
      <w:pPr>
        <w:spacing w:before="120" w:after="120" w:line="480" w:lineRule="auto"/>
      </w:pPr>
      <w:r w:rsidRPr="001616ED">
        <w:rPr>
          <w:b/>
        </w:rPr>
        <w:t>Conclusions</w:t>
      </w:r>
      <w:r w:rsidR="00BC3295" w:rsidRPr="001616ED">
        <w:rPr>
          <w:b/>
        </w:rPr>
        <w:t xml:space="preserve">. </w:t>
      </w:r>
      <w:r w:rsidR="00BC3295" w:rsidRPr="001616ED">
        <w:t xml:space="preserve">The results suggest important changes </w:t>
      </w:r>
      <w:r w:rsidR="001B31A3" w:rsidRPr="001616ED">
        <w:t xml:space="preserve">occurred </w:t>
      </w:r>
      <w:r w:rsidR="00BC3295" w:rsidRPr="001616ED">
        <w:t xml:space="preserve">in the way that dementia </w:t>
      </w:r>
      <w:r w:rsidR="001B31A3" w:rsidRPr="001616ED">
        <w:t>was</w:t>
      </w:r>
      <w:r w:rsidR="00BC3295" w:rsidRPr="001616ED">
        <w:t xml:space="preserve"> described across the seven </w:t>
      </w:r>
      <w:proofErr w:type="spellStart"/>
      <w:r w:rsidR="00BC3295" w:rsidRPr="001616ED">
        <w:t>LivDem</w:t>
      </w:r>
      <w:proofErr w:type="spellEnd"/>
      <w:r w:rsidR="00BC3295" w:rsidRPr="001616ED">
        <w:t xml:space="preserve"> groups: this includes</w:t>
      </w:r>
      <w:r w:rsidR="00674767" w:rsidRPr="001616ED">
        <w:t xml:space="preserve"> both reductions in the avoidance of</w:t>
      </w:r>
      <w:r w:rsidR="00674767" w:rsidRPr="00D04E12">
        <w:t xml:space="preserve"> direct references to dementia after the first two </w:t>
      </w:r>
      <w:r w:rsidR="00674767" w:rsidRPr="00D04E12">
        <w:lastRenderedPageBreak/>
        <w:t xml:space="preserve">sessions, as well as </w:t>
      </w:r>
      <w:r w:rsidR="00EF2652" w:rsidRPr="00D04E12">
        <w:t xml:space="preserve">an increase in </w:t>
      </w:r>
      <w:r w:rsidR="00674767" w:rsidRPr="00D04E12">
        <w:t>“insight” statem</w:t>
      </w:r>
      <w:r w:rsidR="00674767">
        <w:t xml:space="preserve">ents. </w:t>
      </w:r>
      <w:r w:rsidR="00D04E12">
        <w:t>Directive f</w:t>
      </w:r>
      <w:r w:rsidR="00674767">
        <w:t>acilitator behaviour may be associated with poorer outcomes.</w:t>
      </w:r>
      <w:r w:rsidR="001E35F2">
        <w:br w:type="page"/>
      </w:r>
    </w:p>
    <w:p w14:paraId="1757C7E7" w14:textId="77777777" w:rsidR="00C15112" w:rsidRPr="00BC3295" w:rsidRDefault="00C15112" w:rsidP="001639FA">
      <w:pPr>
        <w:spacing w:before="120" w:after="120" w:line="480" w:lineRule="auto"/>
      </w:pPr>
    </w:p>
    <w:p w14:paraId="351BEEBA" w14:textId="08EFAA94" w:rsidR="00AD426F" w:rsidRDefault="001E35F2" w:rsidP="001E35F2">
      <w:pPr>
        <w:spacing w:before="120" w:after="120" w:line="480" w:lineRule="auto"/>
        <w:jc w:val="center"/>
        <w:rPr>
          <w:b/>
        </w:rPr>
      </w:pPr>
      <w:r w:rsidRPr="00C15112">
        <w:rPr>
          <w:b/>
        </w:rPr>
        <w:t>Living Well with Dementia Groups: changes in participant and therapist verbal behaviour</w:t>
      </w:r>
    </w:p>
    <w:p w14:paraId="6406240A" w14:textId="77777777" w:rsidR="00B8569E" w:rsidRPr="00B8569E" w:rsidRDefault="00B8569E" w:rsidP="0022467D">
      <w:pPr>
        <w:spacing w:before="120" w:after="120" w:line="480" w:lineRule="auto"/>
        <w:rPr>
          <w:b/>
        </w:rPr>
      </w:pPr>
      <w:r w:rsidRPr="00B8569E">
        <w:rPr>
          <w:b/>
        </w:rPr>
        <w:t>Introduction</w:t>
      </w:r>
    </w:p>
    <w:p w14:paraId="5AA18140" w14:textId="15A7C019" w:rsidR="00683F18" w:rsidRDefault="00450480" w:rsidP="0022467D">
      <w:pPr>
        <w:widowControl w:val="0"/>
        <w:autoSpaceDE w:val="0"/>
        <w:autoSpaceDN w:val="0"/>
        <w:adjustRightInd w:val="0"/>
        <w:spacing w:after="240" w:line="480" w:lineRule="auto"/>
      </w:pPr>
      <w:r w:rsidRPr="00450480">
        <w:rPr>
          <w:rFonts w:ascii="Cambria" w:hAnsi="Cambria" w:cs="Calibri"/>
          <w:lang w:val="en-US"/>
        </w:rPr>
        <w:t xml:space="preserve">In </w:t>
      </w:r>
      <w:r w:rsidR="005F2CFA">
        <w:rPr>
          <w:rFonts w:ascii="Cambria" w:hAnsi="Cambria" w:cs="Calibri"/>
          <w:lang w:val="en-US"/>
        </w:rPr>
        <w:t>the UK</w:t>
      </w:r>
      <w:r w:rsidR="0022467D">
        <w:rPr>
          <w:rFonts w:ascii="Cambria" w:hAnsi="Cambria" w:cs="Calibri"/>
          <w:lang w:val="en-US"/>
        </w:rPr>
        <w:t>,</w:t>
      </w:r>
      <w:r w:rsidR="005F2CFA">
        <w:rPr>
          <w:rFonts w:ascii="Cambria" w:hAnsi="Cambria" w:cs="Calibri"/>
          <w:lang w:val="en-US"/>
        </w:rPr>
        <w:t xml:space="preserve"> government strategies in all four </w:t>
      </w:r>
      <w:r w:rsidR="0022467D">
        <w:rPr>
          <w:rFonts w:ascii="Cambria" w:hAnsi="Cambria" w:cs="Calibri"/>
          <w:lang w:val="en-US"/>
        </w:rPr>
        <w:t xml:space="preserve">devolved </w:t>
      </w:r>
      <w:r w:rsidR="005F2CFA">
        <w:rPr>
          <w:rFonts w:ascii="Cambria" w:hAnsi="Cambria" w:cs="Calibri"/>
          <w:lang w:val="en-US"/>
        </w:rPr>
        <w:t xml:space="preserve">countries have been to </w:t>
      </w:r>
      <w:proofErr w:type="spellStart"/>
      <w:r w:rsidR="005F2CFA">
        <w:rPr>
          <w:rFonts w:ascii="Cambria" w:hAnsi="Cambria" w:cs="Calibri"/>
          <w:lang w:val="en-US"/>
        </w:rPr>
        <w:t>prioritise</w:t>
      </w:r>
      <w:proofErr w:type="spellEnd"/>
      <w:r w:rsidR="005F2CFA">
        <w:rPr>
          <w:rFonts w:ascii="Cambria" w:hAnsi="Cambria" w:cs="Calibri"/>
          <w:lang w:val="en-US"/>
        </w:rPr>
        <w:t xml:space="preserve"> the development of robust methods of identifying people affected by dementia at an early stage in their illness</w:t>
      </w:r>
      <w:r w:rsidRPr="00450480">
        <w:rPr>
          <w:rFonts w:ascii="Cambria" w:hAnsi="Cambria" w:cs="NewBaskervilleStd-Roman"/>
        </w:rPr>
        <w:t xml:space="preserve"> (</w:t>
      </w:r>
      <w:r w:rsidRPr="00740835">
        <w:rPr>
          <w:rFonts w:cs="NewBaskervilleStd-Roman"/>
        </w:rPr>
        <w:t xml:space="preserve">Department for Health, Social Services and Public Safety, 2011; Department of Health, 2009; Scottish Government, 2010; Welsh Government, 2011). </w:t>
      </w:r>
      <w:r w:rsidR="005F2CFA">
        <w:rPr>
          <w:rFonts w:cs="NewBaskervilleStd-Roman"/>
        </w:rPr>
        <w:t xml:space="preserve">A significant factor directing this policy is the belief that </w:t>
      </w:r>
      <w:r w:rsidR="00683F18">
        <w:t xml:space="preserve">early diagnosis facilitates people </w:t>
      </w:r>
      <w:r w:rsidR="005F2CFA">
        <w:t xml:space="preserve">with dementia </w:t>
      </w:r>
      <w:r w:rsidR="00683F18">
        <w:t xml:space="preserve">being able to plan ahead and to take control </w:t>
      </w:r>
      <w:r w:rsidR="00AD426F">
        <w:t>of</w:t>
      </w:r>
      <w:r w:rsidR="00683F18">
        <w:t xml:space="preserve"> their illness. This, in turn, </w:t>
      </w:r>
      <w:r>
        <w:t>is thought to improve</w:t>
      </w:r>
      <w:r w:rsidR="00683F18">
        <w:t xml:space="preserve"> long-term quality of life and </w:t>
      </w:r>
      <w:r w:rsidRPr="00093F59">
        <w:t>to</w:t>
      </w:r>
      <w:r>
        <w:t xml:space="preserve"> reduce</w:t>
      </w:r>
      <w:r w:rsidR="00683F18">
        <w:t xml:space="preserve"> carer</w:t>
      </w:r>
      <w:r w:rsidR="00776EFE">
        <w:t>-giver</w:t>
      </w:r>
      <w:r w:rsidR="00683F18">
        <w:t xml:space="preserve"> strain. However, </w:t>
      </w:r>
      <w:r w:rsidR="005F2CFA">
        <w:t xml:space="preserve">despite this emphasis on early detection, </w:t>
      </w:r>
      <w:r w:rsidR="00683F18">
        <w:t>there are widespread concerns that not enough support is provided to people affected by dementia and their families once they have received a diagnosis</w:t>
      </w:r>
      <w:r w:rsidR="00737B72">
        <w:t xml:space="preserve"> (Watts </w:t>
      </w:r>
      <w:r w:rsidR="00737B72" w:rsidRPr="00737B72">
        <w:rPr>
          <w:i/>
        </w:rPr>
        <w:t>et al</w:t>
      </w:r>
      <w:r w:rsidR="00737B72">
        <w:t>, 2014)</w:t>
      </w:r>
      <w:r w:rsidR="00683F18">
        <w:t>. This is especially problematic for the significant number of peo</w:t>
      </w:r>
      <w:r w:rsidR="005F2CFA">
        <w:t xml:space="preserve">ple </w:t>
      </w:r>
      <w:r w:rsidR="00C15112">
        <w:t xml:space="preserve">diagnosed </w:t>
      </w:r>
      <w:r w:rsidR="005F2CFA">
        <w:t xml:space="preserve">with dementias </w:t>
      </w:r>
      <w:r w:rsidR="00C15112">
        <w:t>such as</w:t>
      </w:r>
      <w:r w:rsidR="005F2CFA">
        <w:t xml:space="preserve"> v</w:t>
      </w:r>
      <w:r w:rsidR="00C15112">
        <w:t>ascular dementia</w:t>
      </w:r>
      <w:r w:rsidR="00683F18">
        <w:t xml:space="preserve">, for </w:t>
      </w:r>
      <w:proofErr w:type="gramStart"/>
      <w:r w:rsidR="00683F18">
        <w:t>whom</w:t>
      </w:r>
      <w:proofErr w:type="gramEnd"/>
      <w:r w:rsidR="00683F18">
        <w:t xml:space="preserve"> prescribing of cholinesterase inhibitors is not an option and where non-pharmacological approaches are the only available treatments.</w:t>
      </w:r>
      <w:r w:rsidR="005F2CFA">
        <w:t xml:space="preserve"> </w:t>
      </w:r>
    </w:p>
    <w:p w14:paraId="00E86A7E" w14:textId="77777777" w:rsidR="0022467D" w:rsidRPr="00C15112" w:rsidRDefault="0022467D" w:rsidP="0022467D">
      <w:pPr>
        <w:spacing w:before="120" w:after="120" w:line="480" w:lineRule="auto"/>
        <w:rPr>
          <w:rFonts w:cs="Arial"/>
        </w:rPr>
      </w:pPr>
      <w:r>
        <w:rPr>
          <w:i/>
        </w:rPr>
        <w:t xml:space="preserve">Living Well with Dementia groups. </w:t>
      </w:r>
      <w:r w:rsidR="00683F18">
        <w:t xml:space="preserve">The Living Well with Dementia (or </w:t>
      </w:r>
      <w:proofErr w:type="spellStart"/>
      <w:r w:rsidR="00683F18">
        <w:t>LivDem</w:t>
      </w:r>
      <w:proofErr w:type="spellEnd"/>
      <w:r w:rsidR="00683F18">
        <w:t xml:space="preserve">) Group therapy intervention focuses on enabling the person affected by dementia to adapt to their illness. </w:t>
      </w:r>
      <w:r w:rsidR="00683F18" w:rsidRPr="00241E82">
        <w:rPr>
          <w:rFonts w:cs="Arial"/>
        </w:rPr>
        <w:t xml:space="preserve">The </w:t>
      </w:r>
      <w:r>
        <w:rPr>
          <w:rFonts w:cs="Arial"/>
        </w:rPr>
        <w:t>intervention incorporates</w:t>
      </w:r>
      <w:r w:rsidR="00683F18" w:rsidRPr="00390426">
        <w:rPr>
          <w:rFonts w:cs="Arial"/>
        </w:rPr>
        <w:t xml:space="preserve"> elements of psychotherapy (e.g. a focus on encouraging participants to share feelings associated with dementia such as embarrassment, worry and s</w:t>
      </w:r>
      <w:r>
        <w:rPr>
          <w:rFonts w:cs="Arial"/>
        </w:rPr>
        <w:t xml:space="preserve">adness) and psycho-education, </w:t>
      </w:r>
      <w:r w:rsidR="00683F18" w:rsidRPr="00390426">
        <w:rPr>
          <w:rFonts w:cs="Arial"/>
        </w:rPr>
        <w:t xml:space="preserve">including information about memory loss, dementia and </w:t>
      </w:r>
      <w:r w:rsidR="00683F18" w:rsidRPr="00390426">
        <w:rPr>
          <w:rFonts w:cs="Arial"/>
        </w:rPr>
        <w:lastRenderedPageBreak/>
        <w:t>medical treatments.</w:t>
      </w:r>
      <w:r w:rsidR="00683F18">
        <w:rPr>
          <w:rFonts w:cs="Arial"/>
        </w:rPr>
        <w:t xml:space="preserve"> </w:t>
      </w:r>
      <w:r w:rsidR="00C15112">
        <w:rPr>
          <w:rFonts w:cs="Arial"/>
        </w:rPr>
        <w:t>T</w:t>
      </w:r>
      <w:r w:rsidR="00683F18" w:rsidRPr="00390426">
        <w:rPr>
          <w:rFonts w:cs="Arial"/>
        </w:rPr>
        <w:t xml:space="preserve">he content of the ten sessions </w:t>
      </w:r>
      <w:r w:rsidR="00C15112">
        <w:rPr>
          <w:rFonts w:cs="Arial"/>
        </w:rPr>
        <w:t>h</w:t>
      </w:r>
      <w:r w:rsidR="00683F18" w:rsidRPr="00390426">
        <w:rPr>
          <w:rFonts w:cs="Arial"/>
        </w:rPr>
        <w:t xml:space="preserve">as </w:t>
      </w:r>
      <w:r w:rsidR="00C15112">
        <w:rPr>
          <w:rFonts w:cs="Arial"/>
        </w:rPr>
        <w:t xml:space="preserve">been </w:t>
      </w:r>
      <w:r w:rsidR="00683F18" w:rsidRPr="00390426">
        <w:rPr>
          <w:rFonts w:cs="Arial"/>
        </w:rPr>
        <w:t>standardised into a treatment manual</w:t>
      </w:r>
      <w:r w:rsidR="00683F18" w:rsidRPr="00390426">
        <w:rPr>
          <w:rStyle w:val="FootnoteReference"/>
          <w:rFonts w:cs="Arial"/>
        </w:rPr>
        <w:footnoteReference w:id="6"/>
      </w:r>
      <w:r w:rsidR="00683F18" w:rsidRPr="00390426">
        <w:rPr>
          <w:rFonts w:cs="Arial"/>
        </w:rPr>
        <w:t xml:space="preserve">. </w:t>
      </w:r>
    </w:p>
    <w:p w14:paraId="6F4A0903" w14:textId="3CE127A1" w:rsidR="00683F18" w:rsidRDefault="00C15112" w:rsidP="00E902CF">
      <w:pPr>
        <w:spacing w:before="120" w:after="120" w:line="480" w:lineRule="auto"/>
        <w:rPr>
          <w:rFonts w:cs="Arial"/>
        </w:rPr>
      </w:pPr>
      <w:r>
        <w:t xml:space="preserve">In a pilot study comparing the impact of </w:t>
      </w:r>
      <w:proofErr w:type="spellStart"/>
      <w:r>
        <w:t>LivDem</w:t>
      </w:r>
      <w:proofErr w:type="spellEnd"/>
      <w:r>
        <w:t xml:space="preserve"> to a waiting list control condition, </w:t>
      </w:r>
      <w:r>
        <w:rPr>
          <w:rFonts w:cs="Arial"/>
        </w:rPr>
        <w:t>seven groups were established</w:t>
      </w:r>
      <w:r w:rsidR="00EF2652" w:rsidRPr="00AD426F">
        <w:rPr>
          <w:rFonts w:cs="Arial"/>
        </w:rPr>
        <w:t xml:space="preserve">. </w:t>
      </w:r>
      <w:r w:rsidR="00EF2652" w:rsidRPr="00093F59">
        <w:rPr>
          <w:rFonts w:cs="Arial"/>
        </w:rPr>
        <w:t xml:space="preserve">All </w:t>
      </w:r>
      <w:r w:rsidR="00AD426F">
        <w:rPr>
          <w:rFonts w:cs="Arial"/>
        </w:rPr>
        <w:t>seven</w:t>
      </w:r>
      <w:r w:rsidR="00EF2652" w:rsidRPr="00093F59">
        <w:rPr>
          <w:rFonts w:cs="Arial"/>
        </w:rPr>
        <w:t xml:space="preserve"> groups were led by</w:t>
      </w:r>
      <w:r w:rsidR="00093F59">
        <w:rPr>
          <w:rFonts w:cs="Arial"/>
        </w:rPr>
        <w:t xml:space="preserve"> staff working within </w:t>
      </w:r>
      <w:r w:rsidR="00683F18" w:rsidRPr="001616ED">
        <w:rPr>
          <w:rFonts w:cs="Arial"/>
        </w:rPr>
        <w:t xml:space="preserve">NHS memory clinics </w:t>
      </w:r>
      <w:r w:rsidR="0022467D" w:rsidRPr="001616ED">
        <w:rPr>
          <w:rFonts w:cs="Arial"/>
        </w:rPr>
        <w:t xml:space="preserve">from a </w:t>
      </w:r>
      <w:r w:rsidR="00093F59" w:rsidRPr="001616ED">
        <w:rPr>
          <w:rFonts w:cs="Arial"/>
        </w:rPr>
        <w:t>range</w:t>
      </w:r>
      <w:r w:rsidR="0022467D" w:rsidRPr="001616ED">
        <w:rPr>
          <w:rFonts w:cs="Arial"/>
        </w:rPr>
        <w:t xml:space="preserve"> of profes</w:t>
      </w:r>
      <w:r w:rsidR="0022467D" w:rsidRPr="001616ED">
        <w:rPr>
          <w:rFonts w:ascii="Cambria" w:hAnsi="Cambria" w:cs="Arial"/>
        </w:rPr>
        <w:t>sional backgrounds</w:t>
      </w:r>
      <w:r w:rsidR="00737B72" w:rsidRPr="001616ED">
        <w:rPr>
          <w:rFonts w:ascii="Cambria" w:hAnsi="Cambria" w:cs="Arial"/>
        </w:rPr>
        <w:t xml:space="preserve"> </w:t>
      </w:r>
      <w:r w:rsidR="00737B72" w:rsidRPr="001616ED">
        <w:rPr>
          <w:rFonts w:ascii="Cambria" w:hAnsi="Cambria" w:cs="Times"/>
          <w:lang w:val="en-US"/>
        </w:rPr>
        <w:t>(five were Occupational Therapists, four were Psychiatric Nurses, three were Nursing support workers with the remaining two facilitators being a psychology assistant and a trainee Clinical Psychologist)</w:t>
      </w:r>
      <w:r w:rsidR="00E902CF" w:rsidRPr="001616ED">
        <w:rPr>
          <w:rFonts w:ascii="Cambria" w:hAnsi="Cambria" w:cs="Arial"/>
        </w:rPr>
        <w:t>. Prior to working on the project</w:t>
      </w:r>
      <w:r w:rsidR="0022467D" w:rsidRPr="001616ED">
        <w:rPr>
          <w:rFonts w:ascii="Cambria" w:hAnsi="Cambria" w:cs="Arial"/>
        </w:rPr>
        <w:t xml:space="preserve">, </w:t>
      </w:r>
      <w:r w:rsidR="00E902CF" w:rsidRPr="001616ED">
        <w:rPr>
          <w:rFonts w:ascii="Cambria" w:hAnsi="Cambria" w:cs="Arial"/>
        </w:rPr>
        <w:t xml:space="preserve">facilitators’ </w:t>
      </w:r>
      <w:proofErr w:type="gramStart"/>
      <w:r w:rsidR="0022467D" w:rsidRPr="001616ED">
        <w:rPr>
          <w:rFonts w:ascii="Cambria" w:hAnsi="Cambria" w:cs="Arial"/>
        </w:rPr>
        <w:t>experiences</w:t>
      </w:r>
      <w:r w:rsidR="0022467D" w:rsidRPr="00737B72">
        <w:rPr>
          <w:rFonts w:ascii="Cambria" w:hAnsi="Cambria" w:cs="Arial"/>
        </w:rPr>
        <w:t xml:space="preserve"> of group work was</w:t>
      </w:r>
      <w:proofErr w:type="gramEnd"/>
      <w:r w:rsidR="0022467D" w:rsidRPr="00737B72">
        <w:rPr>
          <w:rFonts w:ascii="Cambria" w:hAnsi="Cambria" w:cs="Arial"/>
        </w:rPr>
        <w:t xml:space="preserve"> also varied, wit</w:t>
      </w:r>
      <w:r w:rsidR="0022467D">
        <w:rPr>
          <w:rFonts w:cs="Arial"/>
        </w:rPr>
        <w:t>h over half having</w:t>
      </w:r>
      <w:r w:rsidR="0022467D" w:rsidRPr="00E75A9E">
        <w:rPr>
          <w:rFonts w:cs="Arial"/>
        </w:rPr>
        <w:t xml:space="preserve"> no previous experience of working in a group context.</w:t>
      </w:r>
      <w:r w:rsidR="0022467D">
        <w:rPr>
          <w:rFonts w:cs="Arial"/>
        </w:rPr>
        <w:t xml:space="preserve"> All the facilitators </w:t>
      </w:r>
      <w:r w:rsidR="00683F18" w:rsidRPr="00390426">
        <w:rPr>
          <w:rFonts w:cs="Arial"/>
        </w:rPr>
        <w:t xml:space="preserve">attended a </w:t>
      </w:r>
      <w:proofErr w:type="gramStart"/>
      <w:r w:rsidR="00683F18" w:rsidRPr="00390426">
        <w:rPr>
          <w:rFonts w:cs="Arial"/>
        </w:rPr>
        <w:t>two day</w:t>
      </w:r>
      <w:proofErr w:type="gramEnd"/>
      <w:r w:rsidR="00683F18" w:rsidRPr="00390426">
        <w:rPr>
          <w:rFonts w:cs="Arial"/>
        </w:rPr>
        <w:t xml:space="preserve"> training course</w:t>
      </w:r>
      <w:r w:rsidR="0022467D">
        <w:rPr>
          <w:rFonts w:cs="Arial"/>
        </w:rPr>
        <w:t xml:space="preserve">, and </w:t>
      </w:r>
      <w:r w:rsidR="00083203">
        <w:rPr>
          <w:rFonts w:cs="Arial"/>
        </w:rPr>
        <w:t xml:space="preserve">received supervision from </w:t>
      </w:r>
      <w:r w:rsidR="0022467D">
        <w:rPr>
          <w:rFonts w:cs="Arial"/>
        </w:rPr>
        <w:t>Clin</w:t>
      </w:r>
      <w:r w:rsidR="00083203">
        <w:rPr>
          <w:rFonts w:cs="Arial"/>
        </w:rPr>
        <w:t>ical Psychologists</w:t>
      </w:r>
      <w:r w:rsidR="0022467D">
        <w:rPr>
          <w:rFonts w:cs="Arial"/>
        </w:rPr>
        <w:t xml:space="preserve"> </w:t>
      </w:r>
      <w:r w:rsidR="00683F18" w:rsidRPr="00E75A9E">
        <w:rPr>
          <w:rFonts w:cs="Arial"/>
        </w:rPr>
        <w:t xml:space="preserve">at least three times </w:t>
      </w:r>
      <w:r w:rsidR="0022467D">
        <w:rPr>
          <w:rFonts w:cs="Arial"/>
        </w:rPr>
        <w:t>during the course of the intervention</w:t>
      </w:r>
      <w:r w:rsidR="00683F18" w:rsidRPr="00E75A9E">
        <w:rPr>
          <w:rFonts w:cs="Arial"/>
        </w:rPr>
        <w:t>.</w:t>
      </w:r>
    </w:p>
    <w:p w14:paraId="06489C80" w14:textId="77777777" w:rsidR="00683F18" w:rsidRDefault="00EF2652" w:rsidP="00E902CF">
      <w:pPr>
        <w:spacing w:before="120" w:after="120" w:line="480" w:lineRule="auto"/>
        <w:rPr>
          <w:rFonts w:cs="Arial"/>
        </w:rPr>
      </w:pPr>
      <w:r w:rsidRPr="00093F59">
        <w:rPr>
          <w:rFonts w:cs="Arial"/>
        </w:rPr>
        <w:t>The group consisted of eight weekly sessions of 75 minutes.</w:t>
      </w:r>
      <w:r w:rsidR="00093F59" w:rsidRPr="00093F59">
        <w:rPr>
          <w:rFonts w:cs="Arial"/>
        </w:rPr>
        <w:t xml:space="preserve"> </w:t>
      </w:r>
      <w:r w:rsidR="00C15112">
        <w:rPr>
          <w:rFonts w:cs="Arial"/>
        </w:rPr>
        <w:t>G</w:t>
      </w:r>
      <w:r w:rsidR="00683F18" w:rsidRPr="00E75A9E">
        <w:rPr>
          <w:rFonts w:cs="Arial"/>
        </w:rPr>
        <w:t>roups had between five and seven participants</w:t>
      </w:r>
      <w:r w:rsidR="00C15112">
        <w:rPr>
          <w:rFonts w:cs="Arial"/>
        </w:rPr>
        <w:t xml:space="preserve">, </w:t>
      </w:r>
      <w:r w:rsidR="0058452F">
        <w:rPr>
          <w:rFonts w:cs="Arial"/>
        </w:rPr>
        <w:t xml:space="preserve">all of whom had dementia. Family members or friends were invited to a preliminary and concluding session, but otherwise did not attend any of the </w:t>
      </w:r>
      <w:r w:rsidR="00683F18" w:rsidRPr="00E75A9E">
        <w:rPr>
          <w:rFonts w:cs="Arial"/>
        </w:rPr>
        <w:t xml:space="preserve">eight </w:t>
      </w:r>
      <w:proofErr w:type="spellStart"/>
      <w:r w:rsidR="0058452F">
        <w:rPr>
          <w:rFonts w:cs="Arial"/>
        </w:rPr>
        <w:t>LivDem</w:t>
      </w:r>
      <w:proofErr w:type="spellEnd"/>
      <w:r w:rsidR="0058452F">
        <w:rPr>
          <w:rFonts w:cs="Arial"/>
        </w:rPr>
        <w:t xml:space="preserve"> </w:t>
      </w:r>
      <w:r w:rsidR="00683F18" w:rsidRPr="00E75A9E">
        <w:rPr>
          <w:rFonts w:cs="Arial"/>
        </w:rPr>
        <w:t xml:space="preserve">sessions. </w:t>
      </w:r>
      <w:r w:rsidR="00740F05">
        <w:rPr>
          <w:rFonts w:cs="Arial"/>
        </w:rPr>
        <w:t>T</w:t>
      </w:r>
      <w:r w:rsidR="00A95A1E">
        <w:rPr>
          <w:rFonts w:cs="Arial"/>
        </w:rPr>
        <w:t xml:space="preserve">he </w:t>
      </w:r>
      <w:r w:rsidR="00740F05">
        <w:rPr>
          <w:rFonts w:cs="Arial"/>
        </w:rPr>
        <w:t xml:space="preserve">content of </w:t>
      </w:r>
      <w:r w:rsidR="00A95A1E">
        <w:rPr>
          <w:rFonts w:cs="Arial"/>
        </w:rPr>
        <w:t>session</w:t>
      </w:r>
      <w:r w:rsidR="00C15112">
        <w:rPr>
          <w:rFonts w:cs="Arial"/>
        </w:rPr>
        <w:t xml:space="preserve">s was delivered in pairs: </w:t>
      </w:r>
      <w:r w:rsidR="00740F05">
        <w:rPr>
          <w:rFonts w:cs="Arial"/>
        </w:rPr>
        <w:t>sessions 1 and 2</w:t>
      </w:r>
      <w:r w:rsidR="00C15112">
        <w:rPr>
          <w:rFonts w:cs="Arial"/>
        </w:rPr>
        <w:t xml:space="preserve"> set out a simple model of how memory works and were designed to facilitate participants discussing their experiences of memory loss; sessions 3 and 4 focussed on the relationship between stress and memory;</w:t>
      </w:r>
      <w:r w:rsidR="00740F05">
        <w:rPr>
          <w:rFonts w:cs="Arial"/>
        </w:rPr>
        <w:t xml:space="preserve"> </w:t>
      </w:r>
      <w:r w:rsidR="00C15112">
        <w:rPr>
          <w:rFonts w:cs="Arial"/>
        </w:rPr>
        <w:t xml:space="preserve">weeks </w:t>
      </w:r>
      <w:r w:rsidR="00740F05">
        <w:rPr>
          <w:rFonts w:cs="Arial"/>
        </w:rPr>
        <w:t xml:space="preserve">5 and 6 </w:t>
      </w:r>
      <w:r w:rsidR="00C15112">
        <w:rPr>
          <w:rFonts w:cs="Arial"/>
        </w:rPr>
        <w:t xml:space="preserve">described the different forms of dementia and issues around telling others about the diagnosis; while </w:t>
      </w:r>
      <w:r w:rsidR="00740F05">
        <w:rPr>
          <w:rFonts w:cs="Arial"/>
        </w:rPr>
        <w:t>the final two sessions</w:t>
      </w:r>
      <w:r w:rsidR="00C15112">
        <w:rPr>
          <w:rFonts w:cs="Arial"/>
        </w:rPr>
        <w:t xml:space="preserve"> looked at practical ways to “</w:t>
      </w:r>
      <w:r w:rsidR="00C15112" w:rsidRPr="0058452F">
        <w:rPr>
          <w:rFonts w:cs="Arial"/>
          <w:i/>
        </w:rPr>
        <w:t>live well</w:t>
      </w:r>
      <w:r w:rsidR="00C15112">
        <w:rPr>
          <w:rFonts w:cs="Arial"/>
        </w:rPr>
        <w:t xml:space="preserve">” with dementia. The pairing of sessions </w:t>
      </w:r>
      <w:r w:rsidR="00740F05">
        <w:rPr>
          <w:rFonts w:cs="Arial"/>
        </w:rPr>
        <w:t xml:space="preserve">allowed facilitators to have some flexibility in how they </w:t>
      </w:r>
      <w:r w:rsidR="0058452F">
        <w:rPr>
          <w:rFonts w:cs="Arial"/>
        </w:rPr>
        <w:t>delivered</w:t>
      </w:r>
      <w:r w:rsidR="00740F05">
        <w:rPr>
          <w:rFonts w:cs="Arial"/>
        </w:rPr>
        <w:t xml:space="preserve"> the content across </w:t>
      </w:r>
      <w:r w:rsidR="00740F05">
        <w:rPr>
          <w:rFonts w:cs="Arial"/>
        </w:rPr>
        <w:lastRenderedPageBreak/>
        <w:t>these two sessions</w:t>
      </w:r>
      <w:r w:rsidR="00C15112">
        <w:rPr>
          <w:rFonts w:cs="Arial"/>
        </w:rPr>
        <w:t xml:space="preserve"> (see Table 1</w:t>
      </w:r>
      <w:r w:rsidR="00C15112" w:rsidRPr="00E75A9E">
        <w:rPr>
          <w:rFonts w:cs="Arial"/>
        </w:rPr>
        <w:t>)</w:t>
      </w:r>
      <w:r w:rsidR="00C15112">
        <w:rPr>
          <w:rFonts w:cs="Arial"/>
        </w:rPr>
        <w:t xml:space="preserve">, while the pace of the sessions was intended to avoid potential problems that can arise from giving participants too much threatening information at too early a point. </w:t>
      </w:r>
      <w:r w:rsidR="00C15112" w:rsidRPr="00E75A9E">
        <w:rPr>
          <w:rFonts w:cs="Arial"/>
        </w:rPr>
        <w:t>A DVD of people affected by dementia talking about different aspects of their illness, and which paralleled the content of the sessions could also be played during sessions at the discretion of the group facilitators.</w:t>
      </w:r>
    </w:p>
    <w:p w14:paraId="2AA88270" w14:textId="77777777" w:rsidR="00E902CF" w:rsidRDefault="00C15112" w:rsidP="00E902CF">
      <w:pPr>
        <w:spacing w:before="120" w:after="120" w:line="480" w:lineRule="auto"/>
        <w:jc w:val="center"/>
        <w:rPr>
          <w:rFonts w:cs="Arial"/>
        </w:rPr>
      </w:pPr>
      <w:r>
        <w:rPr>
          <w:rFonts w:cs="Arial"/>
        </w:rPr>
        <w:t>TABLE 1</w:t>
      </w:r>
      <w:r w:rsidR="00E902CF">
        <w:rPr>
          <w:rFonts w:cs="Arial"/>
        </w:rPr>
        <w:t xml:space="preserve"> ABOUT HERE</w:t>
      </w:r>
    </w:p>
    <w:p w14:paraId="1DA0D569" w14:textId="77777777" w:rsidR="00683F18" w:rsidRPr="00A53CAA" w:rsidRDefault="00683F18" w:rsidP="00975DCE">
      <w:pPr>
        <w:spacing w:before="120" w:after="120" w:line="480" w:lineRule="auto"/>
        <w:rPr>
          <w:rFonts w:ascii="Cambria" w:hAnsi="Cambria" w:cs="Times"/>
          <w:lang w:val="en-US"/>
        </w:rPr>
      </w:pPr>
      <w:r w:rsidRPr="00241E82">
        <w:rPr>
          <w:rFonts w:cs="Arial"/>
        </w:rPr>
        <w:t>All of the participants</w:t>
      </w:r>
      <w:r>
        <w:rPr>
          <w:rFonts w:cs="Arial"/>
        </w:rPr>
        <w:t xml:space="preserve"> had received </w:t>
      </w:r>
      <w:r w:rsidRPr="00390426">
        <w:t>a diagnosis of either probable Alzheimer’s disease</w:t>
      </w:r>
      <w:r w:rsidR="00E902CF">
        <w:t>,</w:t>
      </w:r>
      <w:r w:rsidRPr="00390426">
        <w:t xml:space="preserve"> vascular dementia </w:t>
      </w:r>
      <w:r>
        <w:t xml:space="preserve">or </w:t>
      </w:r>
      <w:r w:rsidRPr="00390426">
        <w:t xml:space="preserve">dementia with Lewy Bodies within the previous </w:t>
      </w:r>
      <w:r>
        <w:t xml:space="preserve">18 months. </w:t>
      </w:r>
      <w:r w:rsidRPr="00390426">
        <w:rPr>
          <w:rFonts w:cs="Arial"/>
        </w:rPr>
        <w:t xml:space="preserve">Participants were </w:t>
      </w:r>
      <w:r w:rsidRPr="00390426">
        <w:t>excluded from the study if they had</w:t>
      </w:r>
      <w:r>
        <w:t xml:space="preserve"> </w:t>
      </w:r>
      <w:r w:rsidRPr="00390426">
        <w:t>a significant pre-morbid history of mental health problems</w:t>
      </w:r>
      <w:r>
        <w:t>.</w:t>
      </w:r>
      <w:r w:rsidRPr="00390426">
        <w:t xml:space="preserve"> </w:t>
      </w:r>
      <w:r>
        <w:t>Sixty p</w:t>
      </w:r>
      <w:r w:rsidRPr="00390426">
        <w:t xml:space="preserve">articipants were randomly allocated to one of two conditions: </w:t>
      </w:r>
      <w:r>
        <w:t xml:space="preserve">the </w:t>
      </w:r>
      <w:proofErr w:type="spellStart"/>
      <w:r>
        <w:t>LivDem</w:t>
      </w:r>
      <w:proofErr w:type="spellEnd"/>
      <w:r>
        <w:t xml:space="preserve"> </w:t>
      </w:r>
      <w:r w:rsidRPr="00390426">
        <w:t>group intervention</w:t>
      </w:r>
      <w:r>
        <w:t xml:space="preserve">; </w:t>
      </w:r>
      <w:r w:rsidRPr="00390426">
        <w:t xml:space="preserve">or to a </w:t>
      </w:r>
      <w:r w:rsidR="0058452F">
        <w:t xml:space="preserve">usual care </w:t>
      </w:r>
      <w:r w:rsidRPr="00390426">
        <w:t>control arm. The protocol was registered on line (ISRCTN 25079950)</w:t>
      </w:r>
      <w:r w:rsidRPr="00390426">
        <w:rPr>
          <w:rStyle w:val="FootnoteReference"/>
        </w:rPr>
        <w:footnoteReference w:id="7"/>
      </w:r>
      <w:r w:rsidRPr="00390426">
        <w:t>, and received approval from NRES Ethics Committee South Central - Oxford B.</w:t>
      </w:r>
      <w:r w:rsidRPr="00390426">
        <w:rPr>
          <w:rStyle w:val="FootnoteReference"/>
        </w:rPr>
        <w:footnoteReference w:id="8"/>
      </w:r>
      <w:r w:rsidR="00A1728F">
        <w:t xml:space="preserve"> </w:t>
      </w:r>
      <w:r w:rsidR="00A1728F" w:rsidRPr="000C6CCF">
        <w:rPr>
          <w:rFonts w:ascii="Cambria" w:hAnsi="Cambria" w:cs="Times"/>
          <w:lang w:val="en-US"/>
        </w:rPr>
        <w:t>The overall att</w:t>
      </w:r>
      <w:r w:rsidR="00A1728F">
        <w:rPr>
          <w:rFonts w:ascii="Cambria" w:hAnsi="Cambria" w:cs="Times"/>
          <w:lang w:val="en-US"/>
        </w:rPr>
        <w:t>endance rate at sessions was 83 percent</w:t>
      </w:r>
      <w:r w:rsidR="00A1728F" w:rsidRPr="000C6CCF">
        <w:rPr>
          <w:rFonts w:ascii="Cambria" w:hAnsi="Cambria" w:cs="Times"/>
          <w:lang w:val="en-US"/>
        </w:rPr>
        <w:t>.</w:t>
      </w:r>
      <w:r w:rsidR="00A53CAA">
        <w:rPr>
          <w:rFonts w:ascii="Cambria" w:hAnsi="Cambria" w:cs="Times"/>
          <w:lang w:val="en-US"/>
        </w:rPr>
        <w:t xml:space="preserve"> </w:t>
      </w:r>
      <w:r w:rsidR="00E902CF">
        <w:t xml:space="preserve">Changes in levels of outcome measures in the two arms of the pilot study </w:t>
      </w:r>
      <w:r>
        <w:t>have been reported elsewhere (Marshall et al, 2014). Briefly, t</w:t>
      </w:r>
      <w:r w:rsidRPr="00E75A9E">
        <w:t xml:space="preserve">he study met its recruitment targets, with a relatively low attrition rate for the intervention arm. </w:t>
      </w:r>
      <w:r w:rsidR="00E902CF">
        <w:t>As a pilot study, the trial was not powered to find statistically significant results</w:t>
      </w:r>
      <w:r w:rsidR="00E902CF">
        <w:rPr>
          <w:rFonts w:cs="Courier New"/>
          <w:color w:val="000000"/>
        </w:rPr>
        <w:t xml:space="preserve"> and although</w:t>
      </w:r>
      <w:r w:rsidRPr="00241E82">
        <w:rPr>
          <w:rFonts w:cs="Courier New"/>
          <w:color w:val="000000"/>
        </w:rPr>
        <w:t xml:space="preserve"> there was improvement in the intervention group compared to the control group</w:t>
      </w:r>
      <w:r w:rsidR="00E902CF">
        <w:rPr>
          <w:rFonts w:cs="Courier New"/>
          <w:color w:val="000000"/>
        </w:rPr>
        <w:t xml:space="preserve"> for quality of life and self-esteem, after controlling for baseline variance, these </w:t>
      </w:r>
      <w:r w:rsidR="00E902CF">
        <w:rPr>
          <w:rFonts w:cs="Courier New"/>
          <w:color w:val="000000"/>
        </w:rPr>
        <w:lastRenderedPageBreak/>
        <w:t>findings were not significant</w:t>
      </w:r>
      <w:r w:rsidRPr="00241E82">
        <w:rPr>
          <w:rFonts w:cs="Courier New"/>
          <w:color w:val="000000"/>
        </w:rPr>
        <w:t>.</w:t>
      </w:r>
      <w:r w:rsidRPr="00241E82">
        <w:t xml:space="preserve"> </w:t>
      </w:r>
      <w:r w:rsidR="00E902CF">
        <w:t>However, t</w:t>
      </w:r>
      <w:r>
        <w:t xml:space="preserve">he effect size of 0.46 is consistent with that found for other facilitator led support </w:t>
      </w:r>
      <w:r w:rsidR="008B588D">
        <w:t>groups (e.g. Logsdon et al, 2010</w:t>
      </w:r>
      <w:r>
        <w:t xml:space="preserve">). </w:t>
      </w:r>
    </w:p>
    <w:p w14:paraId="3E27E500" w14:textId="77777777" w:rsidR="00667CA2" w:rsidRDefault="006A0936" w:rsidP="00975DCE">
      <w:pPr>
        <w:spacing w:before="120" w:after="120" w:line="480" w:lineRule="auto"/>
      </w:pPr>
      <w:r>
        <w:t xml:space="preserve">Alongside testing for </w:t>
      </w:r>
      <w:r w:rsidR="00667CA2">
        <w:t>differences</w:t>
      </w:r>
      <w:r>
        <w:t xml:space="preserve"> in outcome measures, we have also begun to look at the process of change that occurs within the </w:t>
      </w:r>
      <w:r w:rsidR="00667CA2">
        <w:t>intervention</w:t>
      </w:r>
      <w:r>
        <w:t xml:space="preserve">. </w:t>
      </w:r>
      <w:r w:rsidRPr="009D4786">
        <w:t xml:space="preserve">The use of process measures within psychotherapy complements more conventional outcome measures and </w:t>
      </w:r>
      <w:r w:rsidR="00667CA2">
        <w:t xml:space="preserve">plays an especially important role in developing new forms of psychotherapy. For instance, psychotherapy process research can help to </w:t>
      </w:r>
      <w:r w:rsidRPr="009D4786">
        <w:t xml:space="preserve">identify therapist behaviours that either block or enhance the change process. </w:t>
      </w:r>
    </w:p>
    <w:p w14:paraId="1B891242" w14:textId="77777777" w:rsidR="00446C0D" w:rsidRPr="0061317C" w:rsidRDefault="00346FD0" w:rsidP="00C905B3">
      <w:pPr>
        <w:spacing w:before="120" w:after="120" w:line="480" w:lineRule="auto"/>
        <w:rPr>
          <w:rFonts w:ascii="Cambria" w:hAnsi="Cambria"/>
          <w:i/>
        </w:rPr>
      </w:pPr>
      <w:r w:rsidRPr="00975DCE">
        <w:rPr>
          <w:i/>
        </w:rPr>
        <w:t xml:space="preserve">Assimilation of Problematic </w:t>
      </w:r>
      <w:r w:rsidR="00B9517A" w:rsidRPr="00975DCE">
        <w:rPr>
          <w:i/>
        </w:rPr>
        <w:t>Voi</w:t>
      </w:r>
      <w:r w:rsidRPr="00975DCE">
        <w:rPr>
          <w:i/>
        </w:rPr>
        <w:t>ces: a Process model of psychotherapy c</w:t>
      </w:r>
      <w:r w:rsidRPr="0061317C">
        <w:rPr>
          <w:rFonts w:ascii="Cambria" w:hAnsi="Cambria"/>
          <w:i/>
        </w:rPr>
        <w:t>hange</w:t>
      </w:r>
      <w:r w:rsidR="00975DCE" w:rsidRPr="0061317C">
        <w:rPr>
          <w:rFonts w:ascii="Cambria" w:hAnsi="Cambria"/>
          <w:i/>
        </w:rPr>
        <w:t xml:space="preserve">. </w:t>
      </w:r>
    </w:p>
    <w:p w14:paraId="748E3EF9" w14:textId="77777777" w:rsidR="005F40C4" w:rsidRDefault="00C039FC" w:rsidP="005F40C4">
      <w:pPr>
        <w:spacing w:before="120" w:after="120" w:line="480" w:lineRule="auto"/>
      </w:pPr>
      <w:r w:rsidRPr="0061317C">
        <w:rPr>
          <w:rFonts w:ascii="Cambria" w:hAnsi="Cambria"/>
        </w:rPr>
        <w:t xml:space="preserve">The </w:t>
      </w:r>
      <w:r w:rsidR="0058452F" w:rsidRPr="0061317C">
        <w:rPr>
          <w:rFonts w:ascii="Cambria" w:hAnsi="Cambria"/>
        </w:rPr>
        <w:t xml:space="preserve">Assimilation </w:t>
      </w:r>
      <w:r w:rsidRPr="0061317C">
        <w:rPr>
          <w:rFonts w:ascii="Cambria" w:hAnsi="Cambria"/>
        </w:rPr>
        <w:t>M</w:t>
      </w:r>
      <w:r w:rsidR="0058452F" w:rsidRPr="0061317C">
        <w:rPr>
          <w:rFonts w:ascii="Cambria" w:hAnsi="Cambria"/>
        </w:rPr>
        <w:t>odel of Problematic Voices (</w:t>
      </w:r>
      <w:r w:rsidR="0061317C" w:rsidRPr="0061317C">
        <w:rPr>
          <w:rFonts w:ascii="Cambria" w:hAnsi="Cambria"/>
        </w:rPr>
        <w:t xml:space="preserve">e.g. Stiles, 1999, 2001; Stiles et al, 1992; </w:t>
      </w:r>
      <w:proofErr w:type="spellStart"/>
      <w:r w:rsidR="0061317C" w:rsidRPr="0061317C">
        <w:rPr>
          <w:rFonts w:ascii="Cambria" w:hAnsi="Cambria"/>
        </w:rPr>
        <w:t>Honos</w:t>
      </w:r>
      <w:proofErr w:type="spellEnd"/>
      <w:r w:rsidR="0061317C" w:rsidRPr="0061317C">
        <w:rPr>
          <w:rFonts w:ascii="Cambria" w:hAnsi="Cambria"/>
        </w:rPr>
        <w:t xml:space="preserve">-Webb and Stiles, 1998; </w:t>
      </w:r>
      <w:proofErr w:type="spellStart"/>
      <w:r w:rsidR="0061317C" w:rsidRPr="0061317C">
        <w:rPr>
          <w:rFonts w:ascii="Cambria" w:hAnsi="Cambria"/>
        </w:rPr>
        <w:t>Honos</w:t>
      </w:r>
      <w:proofErr w:type="spellEnd"/>
      <w:r w:rsidR="0061317C" w:rsidRPr="0061317C">
        <w:rPr>
          <w:rFonts w:ascii="Cambria" w:hAnsi="Cambria"/>
        </w:rPr>
        <w:t xml:space="preserve">-Webb, </w:t>
      </w:r>
      <w:proofErr w:type="spellStart"/>
      <w:r w:rsidR="0061317C" w:rsidRPr="0061317C">
        <w:rPr>
          <w:rFonts w:ascii="Cambria" w:hAnsi="Cambria"/>
        </w:rPr>
        <w:t>Lani</w:t>
      </w:r>
      <w:proofErr w:type="spellEnd"/>
      <w:r w:rsidR="0061317C" w:rsidRPr="0061317C">
        <w:rPr>
          <w:rFonts w:ascii="Cambria" w:hAnsi="Cambria"/>
        </w:rPr>
        <w:t xml:space="preserve"> and Stiles, 1999</w:t>
      </w:r>
      <w:r>
        <w:t>) suggests that most experiences an individual encounters during their life can be routinely absorbed into their identity. However, some experiences are too threatening to allow an easy assimilation. When an individual is faced by such a psychologically problematic experience then, instead, elements of the experience may be initially pushed away from conscious awareness. Awareness of these problematic experiences is</w:t>
      </w:r>
      <w:r w:rsidR="005F40C4">
        <w:t xml:space="preserve"> voiced gradually and indirectly, as the dominant voice is that of the continuity of identity. The assimilation of the problematic experience occurs through a dialogue between these two voices.</w:t>
      </w:r>
    </w:p>
    <w:p w14:paraId="1012BDDC" w14:textId="77777777" w:rsidR="00AC5889" w:rsidRDefault="00C039FC" w:rsidP="005F40C4">
      <w:pPr>
        <w:spacing w:before="120" w:after="120" w:line="480" w:lineRule="auto"/>
      </w:pPr>
      <w:r>
        <w:t xml:space="preserve">A series of qualitative studies have used </w:t>
      </w:r>
      <w:r w:rsidR="005F40C4">
        <w:t xml:space="preserve">an adapted form of the Assimilation model (the Markers of Assimilation of Problematic Experiences of Dementia or MAPED) </w:t>
      </w:r>
      <w:r>
        <w:t xml:space="preserve">to </w:t>
      </w:r>
      <w:r w:rsidR="005F40C4">
        <w:t>examine</w:t>
      </w:r>
      <w:r w:rsidR="00E62F95">
        <w:t xml:space="preserve"> </w:t>
      </w:r>
      <w:r w:rsidR="00E62F95" w:rsidRPr="00321F1F">
        <w:rPr>
          <w:rFonts w:ascii="Cambria" w:hAnsi="Cambria"/>
        </w:rPr>
        <w:t>the nature of the psychological change that is required for people to “</w:t>
      </w:r>
      <w:r w:rsidR="00E62F95" w:rsidRPr="00321F1F">
        <w:rPr>
          <w:rFonts w:ascii="Cambria" w:hAnsi="Cambria"/>
          <w:i/>
        </w:rPr>
        <w:t>come to terms with</w:t>
      </w:r>
      <w:r w:rsidR="00E62F95" w:rsidRPr="00321F1F">
        <w:rPr>
          <w:rFonts w:ascii="Cambria" w:hAnsi="Cambria"/>
        </w:rPr>
        <w:t>” dementia</w:t>
      </w:r>
      <w:r w:rsidR="00AC5889">
        <w:t>. Amongst other findi</w:t>
      </w:r>
      <w:r w:rsidR="0061317C">
        <w:t>ngs, these studies have describ</w:t>
      </w:r>
      <w:r w:rsidR="00AC5889">
        <w:t xml:space="preserve">ed the importance of disclosures of shame within a group (Watkins </w:t>
      </w:r>
      <w:r w:rsidR="00AC5889" w:rsidRPr="00E62F95">
        <w:rPr>
          <w:i/>
        </w:rPr>
        <w:lastRenderedPageBreak/>
        <w:t>et al</w:t>
      </w:r>
      <w:r w:rsidR="00E62F95">
        <w:t>, 2006</w:t>
      </w:r>
      <w:r w:rsidR="00AC5889">
        <w:t>), the reciprocal turn-taking discourse of couples (</w:t>
      </w:r>
      <w:r w:rsidR="00E62F95" w:rsidRPr="00321F1F">
        <w:rPr>
          <w:rFonts w:ascii="Cambria" w:hAnsi="Cambria" w:cs="Arial"/>
        </w:rPr>
        <w:t>Snow, Cheston and Smart, 2014</w:t>
      </w:r>
      <w:r w:rsidR="00AC5889">
        <w:t>) and the use of metaphors or stories as indirect explorations of threat (</w:t>
      </w:r>
      <w:r w:rsidR="00E62F95" w:rsidRPr="00321F1F">
        <w:rPr>
          <w:rFonts w:ascii="Cambria" w:hAnsi="Cambria" w:cs="Arial"/>
        </w:rPr>
        <w:t>Cheston, Jones and Gilliard, 2004</w:t>
      </w:r>
      <w:r w:rsidR="00AC5889">
        <w:t xml:space="preserve">). More recently, Cheston </w:t>
      </w:r>
      <w:r w:rsidR="00E62F95">
        <w:t xml:space="preserve">(2016) </w:t>
      </w:r>
      <w:r w:rsidR="00AC5889">
        <w:t xml:space="preserve">has described how a fear of loss of internal control may act to prevent </w:t>
      </w:r>
      <w:r w:rsidR="0012109C">
        <w:t>people with dementia from being able to articulate</w:t>
      </w:r>
      <w:r w:rsidR="00AC5889">
        <w:t xml:space="preserve"> </w:t>
      </w:r>
      <w:r w:rsidR="0012109C">
        <w:t>especially problematic or threatening aspects of their dementia.</w:t>
      </w:r>
    </w:p>
    <w:p w14:paraId="3A0A6DE0" w14:textId="77777777" w:rsidR="000B3F8C" w:rsidRDefault="00E62F95" w:rsidP="00E62F95">
      <w:pPr>
        <w:spacing w:before="120" w:after="120" w:line="480" w:lineRule="auto"/>
      </w:pPr>
      <w:proofErr w:type="gramStart"/>
      <w:r w:rsidRPr="00E62F95">
        <w:rPr>
          <w:i/>
        </w:rPr>
        <w:t xml:space="preserve">Process analysis of </w:t>
      </w:r>
      <w:proofErr w:type="spellStart"/>
      <w:r w:rsidRPr="00E62F95">
        <w:rPr>
          <w:i/>
        </w:rPr>
        <w:t>LivDem</w:t>
      </w:r>
      <w:proofErr w:type="spellEnd"/>
      <w:r w:rsidRPr="00E62F95">
        <w:rPr>
          <w:i/>
        </w:rPr>
        <w:t xml:space="preserve"> sessions.</w:t>
      </w:r>
      <w:proofErr w:type="gramEnd"/>
      <w:r w:rsidRPr="00E62F95">
        <w:rPr>
          <w:i/>
        </w:rPr>
        <w:t xml:space="preserve"> </w:t>
      </w:r>
      <w:r>
        <w:t>A</w:t>
      </w:r>
      <w:r w:rsidRPr="009D4786">
        <w:t xml:space="preserve"> preliminary </w:t>
      </w:r>
      <w:r>
        <w:t xml:space="preserve">process </w:t>
      </w:r>
      <w:r w:rsidRPr="009D4786">
        <w:t xml:space="preserve">analysis of one </w:t>
      </w:r>
      <w:r w:rsidR="009D632A">
        <w:t xml:space="preserve">of the </w:t>
      </w:r>
      <w:r w:rsidR="009D632A" w:rsidRPr="00093F59">
        <w:t xml:space="preserve">seven </w:t>
      </w:r>
      <w:proofErr w:type="spellStart"/>
      <w:r w:rsidR="009D632A" w:rsidRPr="00093F59">
        <w:t>Li</w:t>
      </w:r>
      <w:r w:rsidR="00282D46" w:rsidRPr="00093F59">
        <w:t>vDem</w:t>
      </w:r>
      <w:proofErr w:type="spellEnd"/>
      <w:r w:rsidR="00282D46" w:rsidRPr="00093F59">
        <w:t xml:space="preserve"> </w:t>
      </w:r>
      <w:r w:rsidRPr="00093F59">
        <w:t>group</w:t>
      </w:r>
      <w:r w:rsidR="00282D46" w:rsidRPr="00093F59">
        <w:t>s</w:t>
      </w:r>
      <w:r w:rsidRPr="00093F59">
        <w:t xml:space="preserve"> </w:t>
      </w:r>
      <w:r w:rsidR="0058452F" w:rsidRPr="00093F59">
        <w:t>has</w:t>
      </w:r>
      <w:r w:rsidR="00282D46" w:rsidRPr="00093F59">
        <w:t xml:space="preserve"> </w:t>
      </w:r>
      <w:r w:rsidRPr="00093F59">
        <w:t>s</w:t>
      </w:r>
      <w:r w:rsidRPr="009D4786">
        <w:t xml:space="preserve">uggested that </w:t>
      </w:r>
      <w:r>
        <w:t>the 4</w:t>
      </w:r>
      <w:r w:rsidRPr="009D4786">
        <w:t xml:space="preserve"> participants in this group talked </w:t>
      </w:r>
      <w:r w:rsidR="000B3F8C">
        <w:t xml:space="preserve">more openly </w:t>
      </w:r>
      <w:r w:rsidRPr="009D4786">
        <w:t>about their dementia at the end of the eight</w:t>
      </w:r>
      <w:r w:rsidR="000B3F8C">
        <w:t>, participant-</w:t>
      </w:r>
      <w:r>
        <w:t>only</w:t>
      </w:r>
      <w:r w:rsidRPr="009D4786">
        <w:t xml:space="preserve"> sessions compared to the beginning</w:t>
      </w:r>
      <w:r>
        <w:t xml:space="preserve"> </w:t>
      </w:r>
      <w:r w:rsidRPr="009D4786">
        <w:t xml:space="preserve">(Cheston et al, 2015). </w:t>
      </w:r>
      <w:r>
        <w:t xml:space="preserve">However, this preliminary study looked at only one group and did not address differences in therapist behaviour. </w:t>
      </w:r>
    </w:p>
    <w:p w14:paraId="3D25F2C2" w14:textId="77777777" w:rsidR="00FC05CA" w:rsidRPr="00E25FDB" w:rsidRDefault="000B3F8C" w:rsidP="00E62F95">
      <w:pPr>
        <w:spacing w:before="120" w:after="120" w:line="480" w:lineRule="auto"/>
      </w:pPr>
      <w:proofErr w:type="gramStart"/>
      <w:r w:rsidRPr="000B3F8C">
        <w:rPr>
          <w:i/>
        </w:rPr>
        <w:t>Aims of the current study.</w:t>
      </w:r>
      <w:proofErr w:type="gramEnd"/>
      <w:r w:rsidRPr="000B3F8C">
        <w:rPr>
          <w:i/>
        </w:rPr>
        <w:t xml:space="preserve"> </w:t>
      </w:r>
      <w:r w:rsidR="00E62F95">
        <w:t xml:space="preserve">In this paper, </w:t>
      </w:r>
      <w:r w:rsidR="00AE24A8">
        <w:t xml:space="preserve">we will describe two studies: </w:t>
      </w:r>
      <w:r>
        <w:t xml:space="preserve">in the first study we will sample all seven locations where </w:t>
      </w:r>
      <w:proofErr w:type="spellStart"/>
      <w:r w:rsidR="00AE24A8">
        <w:t>LivDem</w:t>
      </w:r>
      <w:proofErr w:type="spellEnd"/>
      <w:r w:rsidR="00AE24A8">
        <w:t xml:space="preserve"> </w:t>
      </w:r>
      <w:r>
        <w:t>was implemented</w:t>
      </w:r>
      <w:r w:rsidR="00AE24A8">
        <w:t xml:space="preserve"> during the pilot trial</w:t>
      </w:r>
      <w:r>
        <w:t>, taking three sessions at random from each location</w:t>
      </w:r>
      <w:r w:rsidR="00AE24A8">
        <w:t>, and use the MAPED process of analysis to identify whether there were changes in participant discourse about dementia over the course of the groups. I</w:t>
      </w:r>
      <w:r w:rsidR="00E62F95">
        <w:t xml:space="preserve">n </w:t>
      </w:r>
      <w:r>
        <w:t>the second study</w:t>
      </w:r>
      <w:r w:rsidR="00E62F95">
        <w:t xml:space="preserve">, we will </w:t>
      </w:r>
      <w:r w:rsidR="00AE24A8">
        <w:t xml:space="preserve">use MAPED to identify potentially important clinical differences between two locations. We will then examine whether there are </w:t>
      </w:r>
      <w:r w:rsidR="00E62F95">
        <w:t xml:space="preserve">differences in therapist verbal behaviour in </w:t>
      </w:r>
      <w:r w:rsidR="00AE24A8">
        <w:t>these two locations</w:t>
      </w:r>
      <w:r w:rsidR="00E62F95">
        <w:t>.</w:t>
      </w:r>
    </w:p>
    <w:p w14:paraId="73DEC1C8" w14:textId="77777777" w:rsidR="00346FD0" w:rsidRPr="00E25FDB" w:rsidRDefault="004358A5" w:rsidP="00EF39F3">
      <w:pPr>
        <w:spacing w:before="120" w:after="120" w:line="480" w:lineRule="auto"/>
        <w:rPr>
          <w:b/>
        </w:rPr>
      </w:pPr>
      <w:r>
        <w:rPr>
          <w:b/>
        </w:rPr>
        <w:t>Study One: changes in p</w:t>
      </w:r>
      <w:r w:rsidR="000C3BC2">
        <w:rPr>
          <w:b/>
        </w:rPr>
        <w:t xml:space="preserve">articipant </w:t>
      </w:r>
      <w:r>
        <w:rPr>
          <w:b/>
        </w:rPr>
        <w:t>verbal behaviour (a</w:t>
      </w:r>
      <w:r w:rsidR="000C3BC2">
        <w:rPr>
          <w:b/>
        </w:rPr>
        <w:t>ssimilation of dementia</w:t>
      </w:r>
      <w:r>
        <w:rPr>
          <w:b/>
        </w:rPr>
        <w:t>)</w:t>
      </w:r>
      <w:r w:rsidR="000C3BC2">
        <w:rPr>
          <w:b/>
        </w:rPr>
        <w:t xml:space="preserve"> across sessions </w:t>
      </w:r>
    </w:p>
    <w:p w14:paraId="43BD1688" w14:textId="77777777" w:rsidR="000C3BC2" w:rsidRPr="004358A5" w:rsidRDefault="000C3BC2" w:rsidP="00EF39F3">
      <w:pPr>
        <w:spacing w:before="120" w:after="120" w:line="480" w:lineRule="auto"/>
        <w:outlineLvl w:val="0"/>
        <w:rPr>
          <w:i/>
          <w:u w:val="single"/>
        </w:rPr>
      </w:pPr>
      <w:r w:rsidRPr="004358A5">
        <w:rPr>
          <w:i/>
          <w:u w:val="single"/>
        </w:rPr>
        <w:t>Methodology</w:t>
      </w:r>
    </w:p>
    <w:p w14:paraId="4816496E" w14:textId="77777777" w:rsidR="00AE4D30" w:rsidRDefault="000A42A4" w:rsidP="00EF39F3">
      <w:pPr>
        <w:spacing w:before="120" w:after="120" w:line="480" w:lineRule="auto"/>
        <w:outlineLvl w:val="0"/>
        <w:rPr>
          <w:rFonts w:ascii="Cambria" w:hAnsi="Cambria" w:cs="Arial"/>
        </w:rPr>
      </w:pPr>
      <w:r w:rsidRPr="000A42A4">
        <w:rPr>
          <w:i/>
        </w:rPr>
        <w:lastRenderedPageBreak/>
        <w:t xml:space="preserve">MAPED analysis. </w:t>
      </w:r>
      <w:r w:rsidR="00474EE9" w:rsidRPr="003C18A9">
        <w:rPr>
          <w:rFonts w:cs="Arial"/>
        </w:rPr>
        <w:t>Th</w:t>
      </w:r>
      <w:r w:rsidR="00474EE9">
        <w:rPr>
          <w:rFonts w:cs="Arial"/>
        </w:rPr>
        <w:t xml:space="preserve">e </w:t>
      </w:r>
      <w:r w:rsidR="00EF39F3">
        <w:rPr>
          <w:rFonts w:cs="Arial"/>
        </w:rPr>
        <w:t xml:space="preserve">MAPED scale and </w:t>
      </w:r>
      <w:r w:rsidR="00474EE9">
        <w:rPr>
          <w:rFonts w:cs="Arial"/>
        </w:rPr>
        <w:t xml:space="preserve">procedure </w:t>
      </w:r>
      <w:r w:rsidR="00EF39F3">
        <w:rPr>
          <w:rFonts w:cs="Arial"/>
        </w:rPr>
        <w:t>used in this study to identify</w:t>
      </w:r>
      <w:r w:rsidR="00474EE9">
        <w:rPr>
          <w:rFonts w:cs="Arial"/>
        </w:rPr>
        <w:t xml:space="preserve"> </w:t>
      </w:r>
      <w:r w:rsidR="00474EE9" w:rsidRPr="003C18A9">
        <w:rPr>
          <w:rFonts w:cs="Arial"/>
        </w:rPr>
        <w:t xml:space="preserve">markers of assimilation </w:t>
      </w:r>
      <w:r w:rsidR="00474EE9">
        <w:rPr>
          <w:rFonts w:cs="Arial"/>
        </w:rPr>
        <w:t xml:space="preserve">was </w:t>
      </w:r>
      <w:r w:rsidR="00EF39F3">
        <w:rPr>
          <w:rFonts w:cs="Arial"/>
        </w:rPr>
        <w:t xml:space="preserve">adapted by </w:t>
      </w:r>
      <w:r w:rsidR="00EF39F3">
        <w:rPr>
          <w:rFonts w:ascii="Cambria" w:hAnsi="Cambria" w:cs="Arial"/>
        </w:rPr>
        <w:t>Lishman, Cheston and Smithson (</w:t>
      </w:r>
      <w:r w:rsidR="00EF39F3" w:rsidRPr="00321F1F">
        <w:rPr>
          <w:rFonts w:ascii="Cambria" w:hAnsi="Cambria" w:cs="Arial"/>
        </w:rPr>
        <w:t>2014</w:t>
      </w:r>
      <w:r w:rsidR="00EF39F3">
        <w:rPr>
          <w:rFonts w:ascii="Cambria" w:hAnsi="Cambria" w:cs="Arial"/>
        </w:rPr>
        <w:t xml:space="preserve">) from </w:t>
      </w:r>
      <w:r w:rsidR="00EF39F3">
        <w:rPr>
          <w:rFonts w:ascii="Cambria" w:hAnsi="Cambria"/>
        </w:rPr>
        <w:t>t</w:t>
      </w:r>
      <w:r w:rsidR="00EF39F3" w:rsidRPr="00321F1F">
        <w:rPr>
          <w:rFonts w:ascii="Cambria" w:hAnsi="Cambria"/>
        </w:rPr>
        <w:t>he Markers of Assimilation of Pr</w:t>
      </w:r>
      <w:r w:rsidR="00EF39F3">
        <w:rPr>
          <w:rFonts w:ascii="Cambria" w:hAnsi="Cambria"/>
        </w:rPr>
        <w:t xml:space="preserve">oblematic Voices Scale </w:t>
      </w:r>
      <w:r w:rsidR="00AE4D30">
        <w:rPr>
          <w:rFonts w:cs="Arial"/>
        </w:rPr>
        <w:t>(</w:t>
      </w:r>
      <w:proofErr w:type="spellStart"/>
      <w:r w:rsidR="00AE4D30">
        <w:rPr>
          <w:rFonts w:cs="Arial"/>
        </w:rPr>
        <w:t>Honos</w:t>
      </w:r>
      <w:proofErr w:type="spellEnd"/>
      <w:r w:rsidR="00AE4D30">
        <w:rPr>
          <w:rFonts w:cs="Arial"/>
        </w:rPr>
        <w:t>-Webb and</w:t>
      </w:r>
      <w:r w:rsidR="00474EE9" w:rsidRPr="003C18A9">
        <w:rPr>
          <w:rFonts w:cs="Arial"/>
        </w:rPr>
        <w:t xml:space="preserve"> Stiles, 1998; </w:t>
      </w:r>
      <w:proofErr w:type="spellStart"/>
      <w:r w:rsidR="00AE4D30">
        <w:rPr>
          <w:rFonts w:cs="Arial"/>
        </w:rPr>
        <w:t>Honos</w:t>
      </w:r>
      <w:proofErr w:type="spellEnd"/>
      <w:r w:rsidR="00AE4D30">
        <w:rPr>
          <w:rFonts w:cs="Arial"/>
        </w:rPr>
        <w:t xml:space="preserve">-Webb, </w:t>
      </w:r>
      <w:proofErr w:type="spellStart"/>
      <w:r w:rsidR="00AE4D30">
        <w:rPr>
          <w:rFonts w:cs="Arial"/>
        </w:rPr>
        <w:t>Surko</w:t>
      </w:r>
      <w:proofErr w:type="spellEnd"/>
      <w:r w:rsidR="00AE4D30">
        <w:rPr>
          <w:rFonts w:cs="Arial"/>
        </w:rPr>
        <w:t xml:space="preserve"> and Stiles, 1998; </w:t>
      </w:r>
      <w:proofErr w:type="spellStart"/>
      <w:r w:rsidR="00474EE9" w:rsidRPr="003C18A9">
        <w:rPr>
          <w:rFonts w:cs="Arial"/>
        </w:rPr>
        <w:t>Honos</w:t>
      </w:r>
      <w:proofErr w:type="spellEnd"/>
      <w:r w:rsidR="00474EE9" w:rsidRPr="003C18A9">
        <w:rPr>
          <w:rFonts w:cs="Arial"/>
        </w:rPr>
        <w:t xml:space="preserve">-Webb </w:t>
      </w:r>
      <w:r w:rsidR="00474EE9" w:rsidRPr="003C18A9">
        <w:rPr>
          <w:rFonts w:cs="Arial"/>
          <w:i/>
        </w:rPr>
        <w:t xml:space="preserve">et al, </w:t>
      </w:r>
      <w:r w:rsidR="00474EE9" w:rsidRPr="003C18A9">
        <w:rPr>
          <w:rFonts w:cs="Arial"/>
        </w:rPr>
        <w:t>1999</w:t>
      </w:r>
      <w:r w:rsidR="00474EE9">
        <w:rPr>
          <w:rFonts w:cs="Arial"/>
        </w:rPr>
        <w:t>)</w:t>
      </w:r>
      <w:r w:rsidR="00EF39F3" w:rsidRPr="00321F1F">
        <w:rPr>
          <w:rStyle w:val="FootnoteReference"/>
          <w:rFonts w:ascii="Cambria" w:hAnsi="Cambria" w:cs="Arial"/>
        </w:rPr>
        <w:footnoteReference w:id="9"/>
      </w:r>
      <w:r w:rsidR="00EF39F3">
        <w:rPr>
          <w:rFonts w:ascii="Cambria" w:hAnsi="Cambria" w:cs="Arial"/>
        </w:rPr>
        <w:t xml:space="preserve">. </w:t>
      </w:r>
      <w:r w:rsidR="00EF39F3" w:rsidRPr="00321F1F">
        <w:rPr>
          <w:rFonts w:ascii="Cambria" w:hAnsi="Cambria" w:cs="Arial"/>
        </w:rPr>
        <w:t xml:space="preserve">Ratings of these markers take into account both the use of language </w:t>
      </w:r>
      <w:r w:rsidR="00AE4D30">
        <w:rPr>
          <w:rFonts w:ascii="Cambria" w:hAnsi="Cambria" w:cs="Arial"/>
        </w:rPr>
        <w:t xml:space="preserve">to frame </w:t>
      </w:r>
      <w:r w:rsidR="00EF39F3" w:rsidRPr="00321F1F">
        <w:rPr>
          <w:rFonts w:ascii="Cambria" w:hAnsi="Cambria" w:cs="Arial"/>
        </w:rPr>
        <w:t>dementia and the emotional intensity that surrounds this discourse</w:t>
      </w:r>
      <w:r w:rsidR="00A53CAA">
        <w:rPr>
          <w:rFonts w:ascii="Cambria" w:hAnsi="Cambria" w:cs="Arial"/>
        </w:rPr>
        <w:t xml:space="preserve"> (see Table 2</w:t>
      </w:r>
      <w:r w:rsidR="00AE4D30">
        <w:rPr>
          <w:rFonts w:ascii="Cambria" w:hAnsi="Cambria" w:cs="Arial"/>
        </w:rPr>
        <w:t>)</w:t>
      </w:r>
      <w:r w:rsidR="00EF39F3" w:rsidRPr="00321F1F">
        <w:rPr>
          <w:rFonts w:ascii="Cambria" w:hAnsi="Cambria" w:cs="Arial"/>
        </w:rPr>
        <w:t xml:space="preserve">. </w:t>
      </w:r>
    </w:p>
    <w:p w14:paraId="1A0BDBA0" w14:textId="77777777" w:rsidR="00AE4D30" w:rsidRDefault="00AE4D30" w:rsidP="00AE4D30">
      <w:pPr>
        <w:spacing w:before="120" w:after="120" w:line="480" w:lineRule="auto"/>
        <w:jc w:val="center"/>
        <w:outlineLvl w:val="0"/>
        <w:rPr>
          <w:rFonts w:ascii="Cambria" w:hAnsi="Cambria" w:cs="Arial"/>
        </w:rPr>
      </w:pPr>
      <w:r>
        <w:rPr>
          <w:rFonts w:ascii="Cambria" w:hAnsi="Cambria" w:cs="Arial"/>
        </w:rPr>
        <w:t xml:space="preserve">INSERT TABLE </w:t>
      </w:r>
      <w:r w:rsidR="00A53CAA">
        <w:rPr>
          <w:rFonts w:ascii="Cambria" w:hAnsi="Cambria" w:cs="Arial"/>
        </w:rPr>
        <w:t>2</w:t>
      </w:r>
      <w:r>
        <w:rPr>
          <w:rFonts w:ascii="Cambria" w:hAnsi="Cambria" w:cs="Arial"/>
        </w:rPr>
        <w:t xml:space="preserve"> ABOUT HERE</w:t>
      </w:r>
    </w:p>
    <w:p w14:paraId="53F55AB9" w14:textId="09F09049" w:rsidR="00EF39F3" w:rsidRPr="001616ED" w:rsidRDefault="00EF39F3" w:rsidP="00EF39F3">
      <w:pPr>
        <w:spacing w:before="120" w:after="120" w:line="480" w:lineRule="auto"/>
        <w:outlineLvl w:val="0"/>
        <w:rPr>
          <w:rFonts w:cs="Arial"/>
        </w:rPr>
      </w:pPr>
      <w:r>
        <w:rPr>
          <w:rFonts w:ascii="Cambria" w:hAnsi="Cambria" w:cs="Arial"/>
        </w:rPr>
        <w:t xml:space="preserve">Use of </w:t>
      </w:r>
      <w:r w:rsidRPr="00321F1F">
        <w:rPr>
          <w:rFonts w:ascii="Cambria" w:hAnsi="Cambria" w:cs="Arial"/>
        </w:rPr>
        <w:t xml:space="preserve">the MAPED scale </w:t>
      </w:r>
      <w:r>
        <w:rPr>
          <w:rFonts w:ascii="Cambria" w:hAnsi="Cambria" w:cs="Arial"/>
        </w:rPr>
        <w:t>involves</w:t>
      </w:r>
      <w:r w:rsidRPr="00321F1F">
        <w:rPr>
          <w:rFonts w:ascii="Cambria" w:hAnsi="Cambria" w:cs="Arial"/>
        </w:rPr>
        <w:t xml:space="preserve"> </w:t>
      </w:r>
      <w:r>
        <w:rPr>
          <w:rFonts w:ascii="Cambria" w:hAnsi="Cambria" w:cs="Arial"/>
        </w:rPr>
        <w:t xml:space="preserve">reading a transcript of therapy or an interview and </w:t>
      </w:r>
      <w:r w:rsidRPr="00321F1F">
        <w:rPr>
          <w:rFonts w:ascii="Cambria" w:hAnsi="Cambria" w:cs="Arial"/>
        </w:rPr>
        <w:t xml:space="preserve">identifying passages in which </w:t>
      </w:r>
      <w:r>
        <w:rPr>
          <w:rFonts w:ascii="Cambria" w:hAnsi="Cambria" w:cs="Arial"/>
        </w:rPr>
        <w:t xml:space="preserve">there are </w:t>
      </w:r>
      <w:r w:rsidRPr="00321F1F">
        <w:rPr>
          <w:rFonts w:ascii="Cambria" w:hAnsi="Cambria" w:cs="Arial"/>
        </w:rPr>
        <w:t xml:space="preserve">specific </w:t>
      </w:r>
      <w:r>
        <w:rPr>
          <w:rFonts w:ascii="Cambria" w:hAnsi="Cambria" w:cs="Arial"/>
        </w:rPr>
        <w:t xml:space="preserve">speech </w:t>
      </w:r>
      <w:r w:rsidRPr="00321F1F">
        <w:rPr>
          <w:rFonts w:ascii="Cambria" w:hAnsi="Cambria" w:cs="Arial"/>
        </w:rPr>
        <w:t>marker</w:t>
      </w:r>
      <w:r>
        <w:rPr>
          <w:rFonts w:ascii="Cambria" w:hAnsi="Cambria" w:cs="Arial"/>
        </w:rPr>
        <w:t>s or characteristic descriptions of dementia</w:t>
      </w:r>
      <w:r w:rsidRPr="00321F1F">
        <w:rPr>
          <w:rFonts w:ascii="Cambria" w:hAnsi="Cambria" w:cs="Arial"/>
        </w:rPr>
        <w:t xml:space="preserve">. </w:t>
      </w:r>
      <w:r>
        <w:rPr>
          <w:rFonts w:ascii="Cambria" w:hAnsi="Cambria" w:cs="Arial"/>
        </w:rPr>
        <w:t xml:space="preserve">Each stage or level of the Assimilation process can be identified through a number of different speech markers. </w:t>
      </w:r>
      <w:r w:rsidRPr="00321F1F">
        <w:rPr>
          <w:rFonts w:ascii="Cambria" w:hAnsi="Cambria" w:cs="Arial"/>
        </w:rPr>
        <w:t>For instance, a passage would be coded as falling into level 1 (</w:t>
      </w:r>
      <w:r w:rsidRPr="00321F1F">
        <w:rPr>
          <w:rFonts w:ascii="Cambria" w:hAnsi="Cambria" w:cs="Arial"/>
          <w:i/>
        </w:rPr>
        <w:t>unwanted thoughts</w:t>
      </w:r>
      <w:r w:rsidRPr="00321F1F">
        <w:rPr>
          <w:rFonts w:ascii="Cambria" w:hAnsi="Cambria" w:cs="Arial"/>
        </w:rPr>
        <w:t xml:space="preserve">) if </w:t>
      </w:r>
      <w:r>
        <w:rPr>
          <w:rFonts w:ascii="Cambria" w:eastAsia="Helvetica" w:hAnsi="Cambria"/>
        </w:rPr>
        <w:t>the account included</w:t>
      </w:r>
      <w:r w:rsidRPr="00321F1F">
        <w:rPr>
          <w:rFonts w:ascii="Cambria" w:eastAsia="Helvetica" w:hAnsi="Cambria"/>
        </w:rPr>
        <w:t xml:space="preserve"> a</w:t>
      </w:r>
      <w:r>
        <w:rPr>
          <w:rFonts w:ascii="Cambria" w:eastAsia="Helvetica" w:hAnsi="Cambria"/>
        </w:rPr>
        <w:t xml:space="preserve">n indirect description </w:t>
      </w:r>
      <w:r w:rsidRPr="00321F1F">
        <w:rPr>
          <w:rFonts w:ascii="Cambria" w:eastAsia="Helvetica" w:hAnsi="Cambria"/>
        </w:rPr>
        <w:t xml:space="preserve">of </w:t>
      </w:r>
      <w:r>
        <w:rPr>
          <w:rFonts w:ascii="Cambria" w:eastAsia="Helvetica" w:hAnsi="Cambria"/>
        </w:rPr>
        <w:t xml:space="preserve">one aspect of </w:t>
      </w:r>
      <w:r w:rsidRPr="00321F1F">
        <w:rPr>
          <w:rFonts w:ascii="Cambria" w:eastAsia="Helvetica" w:hAnsi="Cambria"/>
        </w:rPr>
        <w:t xml:space="preserve">dementia such as memory loss </w:t>
      </w:r>
      <w:r>
        <w:rPr>
          <w:rFonts w:ascii="Cambria" w:eastAsia="Helvetica" w:hAnsi="Cambria"/>
        </w:rPr>
        <w:t xml:space="preserve">but without explicitly recognising this as being related to dementia. At the same time </w:t>
      </w:r>
      <w:r w:rsidRPr="00321F1F">
        <w:rPr>
          <w:rFonts w:ascii="Cambria" w:eastAsia="Helvetica" w:hAnsi="Cambria"/>
        </w:rPr>
        <w:t xml:space="preserve">the person’s level of affect </w:t>
      </w:r>
      <w:r>
        <w:rPr>
          <w:rFonts w:ascii="Cambria" w:eastAsia="Helvetica" w:hAnsi="Cambria"/>
        </w:rPr>
        <w:t xml:space="preserve">also </w:t>
      </w:r>
      <w:r w:rsidRPr="00321F1F">
        <w:rPr>
          <w:rFonts w:ascii="Cambria" w:eastAsia="Helvetica" w:hAnsi="Cambria"/>
        </w:rPr>
        <w:t xml:space="preserve">indicates </w:t>
      </w:r>
      <w:r>
        <w:rPr>
          <w:rFonts w:ascii="Cambria" w:eastAsia="Helvetica" w:hAnsi="Cambria"/>
        </w:rPr>
        <w:t xml:space="preserve">the presence of distress (e.g. feelings of </w:t>
      </w:r>
      <w:r w:rsidRPr="00321F1F">
        <w:rPr>
          <w:rFonts w:ascii="Cambria" w:eastAsia="Helvetica" w:hAnsi="Cambria"/>
        </w:rPr>
        <w:t>anxiety, anger or sadness</w:t>
      </w:r>
      <w:r>
        <w:rPr>
          <w:rFonts w:ascii="Cambria" w:eastAsia="Helvetica" w:hAnsi="Cambria"/>
        </w:rPr>
        <w:t>)</w:t>
      </w:r>
      <w:r w:rsidRPr="00321F1F">
        <w:rPr>
          <w:rFonts w:ascii="Cambria" w:eastAsia="Helvetica" w:hAnsi="Cambria"/>
        </w:rPr>
        <w:t xml:space="preserve">. </w:t>
      </w:r>
      <w:r>
        <w:rPr>
          <w:rFonts w:ascii="Cambria" w:eastAsia="Helvetica" w:hAnsi="Cambria"/>
        </w:rPr>
        <w:t>A marker of a Level 1 rati</w:t>
      </w:r>
      <w:r w:rsidRPr="00093F59">
        <w:rPr>
          <w:rFonts w:ascii="Cambria" w:eastAsia="Helvetica" w:hAnsi="Cambria"/>
        </w:rPr>
        <w:t xml:space="preserve">ngs </w:t>
      </w:r>
      <w:r>
        <w:rPr>
          <w:rFonts w:ascii="Cambria" w:eastAsia="Helvetica" w:hAnsi="Cambria"/>
        </w:rPr>
        <w:t xml:space="preserve">carries with it the implication </w:t>
      </w:r>
      <w:r w:rsidRPr="00321F1F">
        <w:rPr>
          <w:rFonts w:ascii="Cambria" w:eastAsia="Helvetica" w:hAnsi="Cambria"/>
        </w:rPr>
        <w:t xml:space="preserve">that </w:t>
      </w:r>
      <w:r>
        <w:rPr>
          <w:rFonts w:ascii="Cambria" w:eastAsia="Helvetica" w:hAnsi="Cambria"/>
        </w:rPr>
        <w:t xml:space="preserve">elements </w:t>
      </w:r>
      <w:r w:rsidRPr="00321F1F">
        <w:rPr>
          <w:rFonts w:ascii="Cambria" w:eastAsia="Helvetica" w:hAnsi="Cambria"/>
        </w:rPr>
        <w:t>of dementia are being avoided because this is experienced as being frightening or destabili</w:t>
      </w:r>
      <w:r w:rsidR="00093F59" w:rsidRPr="00093F59">
        <w:rPr>
          <w:rFonts w:ascii="Cambria" w:eastAsia="Helvetica" w:hAnsi="Cambria"/>
        </w:rPr>
        <w:t>s</w:t>
      </w:r>
      <w:r w:rsidRPr="00321F1F">
        <w:rPr>
          <w:rFonts w:ascii="Cambria" w:eastAsia="Helvetica" w:hAnsi="Cambria"/>
        </w:rPr>
        <w:t xml:space="preserve">ing to the person’s emotional equilibrium. Level 1 markers include: changing the conversation; locating the existence of dementia elsewhere by talking about other people and not themselves as having dementia; </w:t>
      </w:r>
      <w:r w:rsidRPr="00093F59">
        <w:rPr>
          <w:rFonts w:ascii="Cambria" w:eastAsia="Helvetica" w:hAnsi="Cambria"/>
        </w:rPr>
        <w:t xml:space="preserve">limiting the problems </w:t>
      </w:r>
      <w:r w:rsidR="009D632A" w:rsidRPr="00093F59">
        <w:rPr>
          <w:rFonts w:ascii="Cambria" w:eastAsia="Helvetica" w:hAnsi="Cambria"/>
        </w:rPr>
        <w:t>they are experiencing</w:t>
      </w:r>
      <w:r w:rsidR="00093F59">
        <w:rPr>
          <w:rFonts w:ascii="Cambria" w:eastAsia="Helvetica" w:hAnsi="Cambria"/>
        </w:rPr>
        <w:t xml:space="preserve">; </w:t>
      </w:r>
      <w:r w:rsidRPr="00321F1F">
        <w:rPr>
          <w:rFonts w:ascii="Cambria" w:eastAsia="Helvetica" w:hAnsi="Cambria"/>
        </w:rPr>
        <w:t xml:space="preserve">references to fears of being mad or abnormal; asserting that other areas of </w:t>
      </w:r>
      <w:r w:rsidRPr="00321F1F">
        <w:rPr>
          <w:rFonts w:ascii="Cambria" w:eastAsia="Helvetica" w:hAnsi="Cambria"/>
        </w:rPr>
        <w:lastRenderedPageBreak/>
        <w:t xml:space="preserve">functioning are unimpaired or that they can be easily overcome; </w:t>
      </w:r>
      <w:r w:rsidRPr="00321F1F">
        <w:rPr>
          <w:rFonts w:ascii="Cambria" w:hAnsi="Cambria"/>
        </w:rPr>
        <w:t>o</w:t>
      </w:r>
      <w:r w:rsidRPr="00321F1F">
        <w:rPr>
          <w:rFonts w:ascii="Cambria" w:eastAsia="Helvetica" w:hAnsi="Cambria"/>
        </w:rPr>
        <w:t xml:space="preserve">r other speech acts that minimize the </w:t>
      </w:r>
      <w:r w:rsidRPr="001616ED">
        <w:rPr>
          <w:rFonts w:ascii="Cambria" w:eastAsia="Helvetica" w:hAnsi="Cambria"/>
        </w:rPr>
        <w:t>significance of the dementia experience.</w:t>
      </w:r>
      <w:r w:rsidR="001E35F2" w:rsidRPr="001616ED">
        <w:rPr>
          <w:rFonts w:ascii="Cambria" w:eastAsia="Helvetica" w:hAnsi="Cambria"/>
        </w:rPr>
        <w:t xml:space="preserve"> In contrast, a level 2 </w:t>
      </w:r>
      <w:proofErr w:type="gramStart"/>
      <w:r w:rsidR="001E35F2" w:rsidRPr="001616ED">
        <w:rPr>
          <w:rFonts w:ascii="Cambria" w:eastAsia="Helvetica" w:hAnsi="Cambria"/>
        </w:rPr>
        <w:t>marker</w:t>
      </w:r>
      <w:proofErr w:type="gramEnd"/>
      <w:r w:rsidR="001E35F2" w:rsidRPr="001616ED">
        <w:rPr>
          <w:rFonts w:ascii="Cambria" w:eastAsia="Helvetica" w:hAnsi="Cambria"/>
        </w:rPr>
        <w:t xml:space="preserve"> involves a greater </w:t>
      </w:r>
      <w:r w:rsidR="001E35F2" w:rsidRPr="001616ED">
        <w:t xml:space="preserve">recognition </w:t>
      </w:r>
      <w:r w:rsidR="002507F9" w:rsidRPr="001616ED">
        <w:t xml:space="preserve">of acknowledgement of the problematic material in which the </w:t>
      </w:r>
      <w:r w:rsidR="001E35F2" w:rsidRPr="001616ED">
        <w:rPr>
          <w:rFonts w:eastAsia="Helvetica" w:cs="Times New Roman"/>
        </w:rPr>
        <w:t xml:space="preserve">person </w:t>
      </w:r>
      <w:r w:rsidR="002507F9" w:rsidRPr="001616ED">
        <w:rPr>
          <w:rFonts w:eastAsia="Helvetica" w:cs="Times New Roman"/>
        </w:rPr>
        <w:t>appear</w:t>
      </w:r>
      <w:r w:rsidR="001E35F2" w:rsidRPr="001616ED">
        <w:rPr>
          <w:rFonts w:eastAsia="Helvetica"/>
        </w:rPr>
        <w:t xml:space="preserve">s </w:t>
      </w:r>
      <w:r w:rsidR="002507F9" w:rsidRPr="001616ED">
        <w:rPr>
          <w:rFonts w:eastAsia="Helvetica"/>
        </w:rPr>
        <w:t xml:space="preserve">to be </w:t>
      </w:r>
      <w:r w:rsidR="001E35F2" w:rsidRPr="001616ED">
        <w:rPr>
          <w:rFonts w:eastAsia="Helvetica" w:cs="Times New Roman"/>
        </w:rPr>
        <w:t>in distress</w:t>
      </w:r>
      <w:r w:rsidR="002507F9" w:rsidRPr="001616ED">
        <w:rPr>
          <w:rFonts w:eastAsia="Helvetica" w:cs="Times New Roman"/>
        </w:rPr>
        <w:t xml:space="preserve"> that appears to arise </w:t>
      </w:r>
      <w:r w:rsidR="001E35F2" w:rsidRPr="001616ED">
        <w:rPr>
          <w:rFonts w:eastAsia="Helvetica" w:cs="Times New Roman"/>
        </w:rPr>
        <w:t>from some internal conflict relating to dementia</w:t>
      </w:r>
      <w:r w:rsidR="002507F9" w:rsidRPr="001616ED">
        <w:rPr>
          <w:rFonts w:eastAsia="Helvetica" w:cs="Times New Roman"/>
        </w:rPr>
        <w:t>. In subsequent levels, the person is more able to name the problematic material (level 3), making links with the past or otherwise finding some distance from the emotional intensity of the problem (level 4), working through the psychological problems caused by the problematic material (level 5) and identifying partial solutions (level 6).</w:t>
      </w:r>
    </w:p>
    <w:p w14:paraId="06A63DA2" w14:textId="77777777" w:rsidR="00474EE9" w:rsidRPr="001616ED" w:rsidRDefault="00EF39F3" w:rsidP="00EF39F3">
      <w:pPr>
        <w:spacing w:before="120" w:after="120" w:line="480" w:lineRule="auto"/>
        <w:outlineLvl w:val="0"/>
        <w:rPr>
          <w:i/>
        </w:rPr>
      </w:pPr>
      <w:r w:rsidRPr="001616ED">
        <w:rPr>
          <w:rFonts w:cs="Arial"/>
        </w:rPr>
        <w:t xml:space="preserve">The process for identifying markers </w:t>
      </w:r>
      <w:r w:rsidR="00474EE9" w:rsidRPr="001616ED">
        <w:rPr>
          <w:rFonts w:cs="Arial"/>
        </w:rPr>
        <w:t>consists of five steps:</w:t>
      </w:r>
    </w:p>
    <w:p w14:paraId="32971BD6" w14:textId="77777777" w:rsidR="00474EE9" w:rsidRPr="00EF39F3" w:rsidRDefault="00474EE9" w:rsidP="00EF39F3">
      <w:pPr>
        <w:pStyle w:val="ListParagraph"/>
        <w:numPr>
          <w:ilvl w:val="0"/>
          <w:numId w:val="15"/>
        </w:numPr>
        <w:spacing w:before="120" w:after="120" w:line="480" w:lineRule="auto"/>
        <w:outlineLvl w:val="0"/>
        <w:rPr>
          <w:i/>
        </w:rPr>
      </w:pPr>
      <w:r w:rsidRPr="001616ED">
        <w:rPr>
          <w:rFonts w:cs="Arial"/>
          <w:i/>
        </w:rPr>
        <w:t>Selection of sessions and transcribing</w:t>
      </w:r>
      <w:r w:rsidRPr="00474EE9">
        <w:rPr>
          <w:rFonts w:cs="Arial"/>
        </w:rPr>
        <w:t xml:space="preserve">. All participants in the </w:t>
      </w:r>
      <w:proofErr w:type="spellStart"/>
      <w:r w:rsidRPr="00474EE9">
        <w:rPr>
          <w:rFonts w:cs="Arial"/>
        </w:rPr>
        <w:t>LivDem</w:t>
      </w:r>
      <w:proofErr w:type="spellEnd"/>
      <w:r w:rsidRPr="00474EE9">
        <w:rPr>
          <w:rFonts w:cs="Arial"/>
        </w:rPr>
        <w:t xml:space="preserve"> study gave their consent for each session to be audio-recorded. </w:t>
      </w:r>
      <w:r>
        <w:rPr>
          <w:rFonts w:cs="Arial"/>
        </w:rPr>
        <w:t>F</w:t>
      </w:r>
      <w:r w:rsidR="00AE4D30">
        <w:rPr>
          <w:rFonts w:cs="Arial"/>
        </w:rPr>
        <w:t>ifty</w:t>
      </w:r>
      <w:r>
        <w:rPr>
          <w:rFonts w:ascii="Cambria" w:hAnsi="Cambria" w:cs="Times"/>
          <w:lang w:val="en-US"/>
        </w:rPr>
        <w:t>-one of the fifty-six sessions which were solely for people with dementia across the seven different sites were recorded. For each site, three sessions we</w:t>
      </w:r>
      <w:r w:rsidR="00A53CAA">
        <w:rPr>
          <w:rFonts w:ascii="Cambria" w:hAnsi="Cambria" w:cs="Times"/>
          <w:lang w:val="en-US"/>
        </w:rPr>
        <w:t>re transcribed (see Table 3</w:t>
      </w:r>
      <w:r>
        <w:rPr>
          <w:rFonts w:ascii="Cambria" w:hAnsi="Cambria" w:cs="Times"/>
          <w:lang w:val="en-US"/>
        </w:rPr>
        <w:t xml:space="preserve">), which meant that for each of the eight sessions, either two or three transcriptions were available for analysis. </w:t>
      </w:r>
    </w:p>
    <w:p w14:paraId="6A13AC1E" w14:textId="77777777" w:rsidR="00EF39F3" w:rsidRPr="00EF39F3" w:rsidRDefault="00EF39F3" w:rsidP="00EF39F3">
      <w:pPr>
        <w:spacing w:before="120" w:after="120" w:line="480" w:lineRule="auto"/>
        <w:jc w:val="center"/>
        <w:outlineLvl w:val="0"/>
      </w:pPr>
      <w:r w:rsidRPr="00EF39F3">
        <w:t xml:space="preserve">INSERT TABLE </w:t>
      </w:r>
      <w:r w:rsidR="00A53CAA">
        <w:t>3</w:t>
      </w:r>
      <w:r w:rsidRPr="00EF39F3">
        <w:t xml:space="preserve"> ABOUT HERE</w:t>
      </w:r>
    </w:p>
    <w:p w14:paraId="0FBEF0C4" w14:textId="77777777" w:rsidR="00474EE9" w:rsidRPr="00474EE9" w:rsidRDefault="00474EE9" w:rsidP="00EF39F3">
      <w:pPr>
        <w:pStyle w:val="ListParagraph"/>
        <w:numPr>
          <w:ilvl w:val="0"/>
          <w:numId w:val="15"/>
        </w:numPr>
        <w:spacing w:before="120" w:after="120" w:line="480" w:lineRule="auto"/>
        <w:outlineLvl w:val="0"/>
        <w:rPr>
          <w:i/>
        </w:rPr>
      </w:pPr>
      <w:proofErr w:type="spellStart"/>
      <w:r w:rsidRPr="00474EE9">
        <w:rPr>
          <w:rFonts w:ascii="Cambria" w:hAnsi="Cambria" w:cs="Times"/>
          <w:i/>
          <w:lang w:val="en-US"/>
        </w:rPr>
        <w:t>Familiarisation</w:t>
      </w:r>
      <w:proofErr w:type="spellEnd"/>
      <w:r w:rsidRPr="00474EE9">
        <w:rPr>
          <w:rFonts w:ascii="Cambria" w:hAnsi="Cambria" w:cs="Times"/>
          <w:i/>
          <w:lang w:val="en-US"/>
        </w:rPr>
        <w:t>.</w:t>
      </w:r>
      <w:r>
        <w:rPr>
          <w:rFonts w:ascii="Cambria" w:hAnsi="Cambria" w:cs="Times"/>
          <w:lang w:val="en-US"/>
        </w:rPr>
        <w:t xml:space="preserve"> </w:t>
      </w:r>
      <w:r w:rsidRPr="00474EE9">
        <w:rPr>
          <w:rFonts w:cs="Arial"/>
        </w:rPr>
        <w:t>The initial step of the analysis involves intensive exposure to the transcripts, making systematic notes to locate passages that relate to change, cognitive loss or expressions of heightened affect.</w:t>
      </w:r>
    </w:p>
    <w:p w14:paraId="2B2737F7" w14:textId="77777777" w:rsidR="00474EE9" w:rsidRPr="00474EE9" w:rsidRDefault="00474EE9" w:rsidP="00EF39F3">
      <w:pPr>
        <w:pStyle w:val="ListParagraph"/>
        <w:numPr>
          <w:ilvl w:val="0"/>
          <w:numId w:val="15"/>
        </w:numPr>
        <w:spacing w:before="120" w:after="120" w:line="480" w:lineRule="auto"/>
        <w:outlineLvl w:val="0"/>
        <w:rPr>
          <w:i/>
        </w:rPr>
      </w:pPr>
      <w:r w:rsidRPr="00474EE9">
        <w:rPr>
          <w:rFonts w:cs="Arial"/>
          <w:i/>
        </w:rPr>
        <w:t xml:space="preserve">Extracting passages. </w:t>
      </w:r>
      <w:r>
        <w:rPr>
          <w:rFonts w:cs="Arial"/>
        </w:rPr>
        <w:t xml:space="preserve">Speech markers </w:t>
      </w:r>
      <w:r w:rsidRPr="003C18A9">
        <w:rPr>
          <w:rFonts w:cs="Arial"/>
        </w:rPr>
        <w:t>are identifiable events in discourse that recur throughout the transcripts and that indicate important clinical phenomena</w:t>
      </w:r>
      <w:r w:rsidR="00AE4D30">
        <w:rPr>
          <w:rFonts w:cs="Arial"/>
        </w:rPr>
        <w:t xml:space="preserve"> (</w:t>
      </w:r>
      <w:proofErr w:type="spellStart"/>
      <w:r w:rsidR="00AE4D30">
        <w:rPr>
          <w:rFonts w:cs="Arial"/>
        </w:rPr>
        <w:t>Honos</w:t>
      </w:r>
      <w:proofErr w:type="spellEnd"/>
      <w:r w:rsidR="00AE4D30">
        <w:rPr>
          <w:rFonts w:cs="Arial"/>
        </w:rPr>
        <w:t xml:space="preserve">-Webb, </w:t>
      </w:r>
      <w:proofErr w:type="spellStart"/>
      <w:r w:rsidR="00AE4D30">
        <w:rPr>
          <w:rFonts w:cs="Arial"/>
        </w:rPr>
        <w:t>Lani</w:t>
      </w:r>
      <w:proofErr w:type="spellEnd"/>
      <w:r w:rsidR="00AE4D30">
        <w:rPr>
          <w:rFonts w:cs="Arial"/>
        </w:rPr>
        <w:t xml:space="preserve"> and Stiles, 1998</w:t>
      </w:r>
      <w:r>
        <w:rPr>
          <w:rFonts w:cs="Arial"/>
        </w:rPr>
        <w:t>)</w:t>
      </w:r>
      <w:r w:rsidRPr="003C18A9">
        <w:rPr>
          <w:rFonts w:cs="Arial"/>
        </w:rPr>
        <w:t xml:space="preserve">. </w:t>
      </w:r>
      <w:r>
        <w:rPr>
          <w:rFonts w:cs="Arial"/>
        </w:rPr>
        <w:t xml:space="preserve">In this analysis RC identified </w:t>
      </w:r>
      <w:r w:rsidR="00AE4D30">
        <w:rPr>
          <w:rFonts w:cs="Arial"/>
        </w:rPr>
        <w:t>410</w:t>
      </w:r>
      <w:r>
        <w:rPr>
          <w:rFonts w:cs="Arial"/>
        </w:rPr>
        <w:t xml:space="preserve"> extracts in which one or more of the group participants either </w:t>
      </w:r>
      <w:r>
        <w:rPr>
          <w:rFonts w:cs="Arial"/>
        </w:rPr>
        <w:lastRenderedPageBreak/>
        <w:t>referred directly to an aspect of dementia or were provided with a clear opportunity to do so (e.g. through a question by a facilitator) but avoided doing so.</w:t>
      </w:r>
    </w:p>
    <w:p w14:paraId="1A9AD161" w14:textId="48574317" w:rsidR="005B46F8" w:rsidRPr="005B46F8" w:rsidRDefault="007A58BB" w:rsidP="00EF39F3">
      <w:pPr>
        <w:pStyle w:val="ListParagraph"/>
        <w:numPr>
          <w:ilvl w:val="0"/>
          <w:numId w:val="15"/>
        </w:numPr>
        <w:spacing w:before="120" w:after="120" w:line="480" w:lineRule="auto"/>
        <w:outlineLvl w:val="0"/>
        <w:rPr>
          <w:i/>
        </w:rPr>
      </w:pPr>
      <w:r>
        <w:rPr>
          <w:rFonts w:cs="Arial"/>
          <w:i/>
        </w:rPr>
        <w:t>Training</w:t>
      </w:r>
      <w:r w:rsidR="00474EE9" w:rsidRPr="00474EE9">
        <w:rPr>
          <w:rFonts w:cs="Arial"/>
          <w:i/>
        </w:rPr>
        <w:t>.</w:t>
      </w:r>
      <w:r w:rsidR="00474EE9">
        <w:rPr>
          <w:rFonts w:cs="Arial"/>
          <w:b/>
        </w:rPr>
        <w:t xml:space="preserve"> </w:t>
      </w:r>
      <w:r w:rsidR="00083203">
        <w:rPr>
          <w:shd w:val="clear" w:color="auto" w:fill="FFFFFF"/>
        </w:rPr>
        <w:t>The third author</w:t>
      </w:r>
      <w:r w:rsidR="009D632A" w:rsidRPr="00093F59">
        <w:rPr>
          <w:shd w:val="clear" w:color="auto" w:fill="FFFFFF"/>
        </w:rPr>
        <w:t xml:space="preserve"> </w:t>
      </w:r>
      <w:r w:rsidR="00474EE9" w:rsidRPr="001E6321">
        <w:rPr>
          <w:color w:val="000000"/>
          <w:shd w:val="clear" w:color="auto" w:fill="FFFFFF"/>
        </w:rPr>
        <w:t xml:space="preserve">was trained </w:t>
      </w:r>
      <w:r w:rsidR="005B46F8">
        <w:rPr>
          <w:color w:val="000000"/>
          <w:shd w:val="clear" w:color="auto" w:fill="FFFFFF"/>
        </w:rPr>
        <w:t xml:space="preserve">in using MAPED by </w:t>
      </w:r>
      <w:r w:rsidR="00083203">
        <w:rPr>
          <w:color w:val="000000"/>
          <w:shd w:val="clear" w:color="auto" w:fill="FFFFFF"/>
        </w:rPr>
        <w:t>the first author</w:t>
      </w:r>
      <w:r w:rsidR="005B46F8">
        <w:rPr>
          <w:color w:val="000000"/>
          <w:shd w:val="clear" w:color="auto" w:fill="FFFFFF"/>
        </w:rPr>
        <w:t>, which included rating</w:t>
      </w:r>
      <w:r w:rsidR="00474EE9" w:rsidRPr="001E6321">
        <w:rPr>
          <w:color w:val="000000"/>
          <w:shd w:val="clear" w:color="auto" w:fill="FFFFFF"/>
        </w:rPr>
        <w:t xml:space="preserve"> </w:t>
      </w:r>
      <w:r w:rsidR="005B46F8">
        <w:rPr>
          <w:color w:val="000000"/>
          <w:shd w:val="clear" w:color="auto" w:fill="FFFFFF"/>
        </w:rPr>
        <w:t xml:space="preserve">16 </w:t>
      </w:r>
      <w:r w:rsidR="00474EE9" w:rsidRPr="001E6321">
        <w:rPr>
          <w:color w:val="000000"/>
          <w:shd w:val="clear" w:color="auto" w:fill="FFFFFF"/>
        </w:rPr>
        <w:t xml:space="preserve">extracts that had </w:t>
      </w:r>
      <w:r w:rsidR="005B46F8">
        <w:rPr>
          <w:color w:val="000000"/>
          <w:shd w:val="clear" w:color="auto" w:fill="FFFFFF"/>
        </w:rPr>
        <w:t xml:space="preserve">originally </w:t>
      </w:r>
      <w:r w:rsidR="00474EE9" w:rsidRPr="001E6321">
        <w:rPr>
          <w:color w:val="000000"/>
          <w:shd w:val="clear" w:color="auto" w:fill="FFFFFF"/>
        </w:rPr>
        <w:t xml:space="preserve">been </w:t>
      </w:r>
      <w:r w:rsidR="005B46F8">
        <w:rPr>
          <w:color w:val="000000"/>
          <w:shd w:val="clear" w:color="auto" w:fill="FFFFFF"/>
        </w:rPr>
        <w:t>analysed</w:t>
      </w:r>
      <w:r w:rsidR="00474EE9" w:rsidRPr="001E6321">
        <w:rPr>
          <w:color w:val="000000"/>
          <w:shd w:val="clear" w:color="auto" w:fill="FFFFFF"/>
        </w:rPr>
        <w:t xml:space="preserve"> </w:t>
      </w:r>
      <w:r w:rsidR="005B46F8">
        <w:rPr>
          <w:color w:val="000000"/>
          <w:shd w:val="clear" w:color="auto" w:fill="FFFFFF"/>
        </w:rPr>
        <w:t>by</w:t>
      </w:r>
      <w:r w:rsidR="00474EE9" w:rsidRPr="001E6321">
        <w:rPr>
          <w:color w:val="000000"/>
          <w:shd w:val="clear" w:color="auto" w:fill="FFFFFF"/>
        </w:rPr>
        <w:t xml:space="preserve"> Lishman, Cheston and Smithson (2014). </w:t>
      </w:r>
      <w:r w:rsidR="005B46F8">
        <w:t>Overall agreement level after training was</w:t>
      </w:r>
      <w:r w:rsidR="005B46F8" w:rsidRPr="00E25FDB">
        <w:t xml:space="preserve"> 81%</w:t>
      </w:r>
      <w:r w:rsidR="005B46F8">
        <w:t xml:space="preserve"> with a </w:t>
      </w:r>
      <w:r w:rsidR="005B46F8" w:rsidRPr="00E25FDB">
        <w:rPr>
          <w:rFonts w:cs="Helvetica"/>
        </w:rPr>
        <w:t>Kappa</w:t>
      </w:r>
      <w:r w:rsidR="005B46F8">
        <w:rPr>
          <w:rFonts w:cs="Helvetica"/>
        </w:rPr>
        <w:t xml:space="preserve"> score of</w:t>
      </w:r>
      <w:r w:rsidR="005B46F8" w:rsidRPr="00E25FDB">
        <w:rPr>
          <w:rFonts w:cs="Helvetica"/>
        </w:rPr>
        <w:t xml:space="preserve"> 0.691</w:t>
      </w:r>
      <w:r w:rsidR="005B46F8">
        <w:rPr>
          <w:rFonts w:cs="Helvetica"/>
        </w:rPr>
        <w:t xml:space="preserve"> (</w:t>
      </w:r>
      <w:r w:rsidR="005B46F8" w:rsidRPr="00E25FDB">
        <w:rPr>
          <w:rFonts w:cs="Helvetica"/>
        </w:rPr>
        <w:t>SE = 0.126</w:t>
      </w:r>
      <w:r w:rsidR="005B46F8">
        <w:rPr>
          <w:rFonts w:cs="Helvetica"/>
        </w:rPr>
        <w:t xml:space="preserve">) which </w:t>
      </w:r>
      <w:r w:rsidR="005B46F8" w:rsidRPr="00E25FDB">
        <w:rPr>
          <w:rFonts w:cs="Helvetica"/>
        </w:rPr>
        <w:t>is considered to be '</w:t>
      </w:r>
      <w:r w:rsidR="005B46F8" w:rsidRPr="005B46F8">
        <w:rPr>
          <w:rFonts w:cs="Helvetica"/>
          <w:i/>
        </w:rPr>
        <w:t>good</w:t>
      </w:r>
      <w:r w:rsidR="005B46F8" w:rsidRPr="00E25FDB">
        <w:rPr>
          <w:rFonts w:cs="Helvetica"/>
        </w:rPr>
        <w:t>'.</w:t>
      </w:r>
    </w:p>
    <w:p w14:paraId="405F3720" w14:textId="01D64B0A" w:rsidR="00474EE9" w:rsidRPr="007A58BB" w:rsidRDefault="007A58BB" w:rsidP="00EF39F3">
      <w:pPr>
        <w:pStyle w:val="ListParagraph"/>
        <w:numPr>
          <w:ilvl w:val="0"/>
          <w:numId w:val="15"/>
        </w:numPr>
        <w:spacing w:before="120" w:after="120" w:line="480" w:lineRule="auto"/>
        <w:outlineLvl w:val="0"/>
        <w:rPr>
          <w:i/>
        </w:rPr>
      </w:pPr>
      <w:r w:rsidRPr="007A58BB">
        <w:rPr>
          <w:i/>
          <w:color w:val="000000"/>
          <w:shd w:val="clear" w:color="auto" w:fill="FFFFFF"/>
        </w:rPr>
        <w:t xml:space="preserve">Rating passages and clarifying disagreements. </w:t>
      </w:r>
      <w:r w:rsidR="00083203">
        <w:rPr>
          <w:shd w:val="clear" w:color="auto" w:fill="FFFFFF"/>
        </w:rPr>
        <w:t>The third author</w:t>
      </w:r>
      <w:r w:rsidR="00474EE9" w:rsidRPr="00093F59">
        <w:rPr>
          <w:shd w:val="clear" w:color="auto" w:fill="FFFFFF"/>
        </w:rPr>
        <w:t xml:space="preserve"> </w:t>
      </w:r>
      <w:r w:rsidR="00474EE9" w:rsidRPr="001E6321">
        <w:rPr>
          <w:color w:val="000000"/>
          <w:shd w:val="clear" w:color="auto" w:fill="FFFFFF"/>
        </w:rPr>
        <w:t xml:space="preserve">then </w:t>
      </w:r>
      <w:r w:rsidR="00474EE9">
        <w:rPr>
          <w:color w:val="000000"/>
          <w:shd w:val="clear" w:color="auto" w:fill="FFFFFF"/>
        </w:rPr>
        <w:t>independent</w:t>
      </w:r>
      <w:r w:rsidR="00474EE9" w:rsidRPr="001E6321">
        <w:rPr>
          <w:color w:val="000000"/>
          <w:shd w:val="clear" w:color="auto" w:fill="FFFFFF"/>
        </w:rPr>
        <w:t xml:space="preserve">ly coded </w:t>
      </w:r>
      <w:r w:rsidR="00AE4D30">
        <w:rPr>
          <w:color w:val="000000"/>
          <w:shd w:val="clear" w:color="auto" w:fill="FFFFFF"/>
        </w:rPr>
        <w:t>the</w:t>
      </w:r>
      <w:r w:rsidR="00474EE9">
        <w:rPr>
          <w:color w:val="000000"/>
          <w:shd w:val="clear" w:color="auto" w:fill="FFFFFF"/>
        </w:rPr>
        <w:t xml:space="preserve"> </w:t>
      </w:r>
      <w:proofErr w:type="gramStart"/>
      <w:r w:rsidR="00474EE9" w:rsidRPr="001E6321">
        <w:rPr>
          <w:color w:val="000000"/>
          <w:shd w:val="clear" w:color="auto" w:fill="FFFFFF"/>
        </w:rPr>
        <w:t>extracts</w:t>
      </w:r>
      <w:r w:rsidR="005B46F8">
        <w:rPr>
          <w:color w:val="000000"/>
          <w:shd w:val="clear" w:color="auto" w:fill="FFFFFF"/>
        </w:rPr>
        <w:t>,</w:t>
      </w:r>
      <w:proofErr w:type="gramEnd"/>
      <w:r w:rsidR="005B46F8">
        <w:rPr>
          <w:color w:val="000000"/>
          <w:shd w:val="clear" w:color="auto" w:fill="FFFFFF"/>
        </w:rPr>
        <w:t xml:space="preserve"> </w:t>
      </w:r>
      <w:r w:rsidR="005B46F8">
        <w:rPr>
          <w:rFonts w:cs="Times New Roman"/>
        </w:rPr>
        <w:t xml:space="preserve">with </w:t>
      </w:r>
      <w:r w:rsidR="00083203">
        <w:rPr>
          <w:rFonts w:cs="Times New Roman"/>
        </w:rPr>
        <w:t>the first author</w:t>
      </w:r>
      <w:r w:rsidR="005B46F8">
        <w:rPr>
          <w:rFonts w:cs="Times New Roman"/>
        </w:rPr>
        <w:t xml:space="preserve"> independently co</w:t>
      </w:r>
      <w:r w:rsidR="00BF5765">
        <w:rPr>
          <w:rFonts w:cs="Times New Roman"/>
        </w:rPr>
        <w:t xml:space="preserve">ding those 148 extracts where </w:t>
      </w:r>
      <w:r w:rsidR="005B46F8">
        <w:rPr>
          <w:rFonts w:cs="Times New Roman"/>
        </w:rPr>
        <w:t xml:space="preserve">confidence levels </w:t>
      </w:r>
      <w:r w:rsidR="00083203">
        <w:rPr>
          <w:rFonts w:cs="Times New Roman"/>
        </w:rPr>
        <w:t xml:space="preserve">were rated </w:t>
      </w:r>
      <w:r w:rsidR="005B46F8">
        <w:rPr>
          <w:rFonts w:cs="Times New Roman"/>
        </w:rPr>
        <w:t xml:space="preserve">as being low (a score of 3 out of 5 or less). Thirteen extracts were discarded as being unclassifiable. Of the remaining 135 extracts, there was agreement on </w:t>
      </w:r>
      <w:r w:rsidR="005B46F8" w:rsidRPr="00E25FDB">
        <w:rPr>
          <w:rFonts w:cs="Times New Roman"/>
        </w:rPr>
        <w:t>114</w:t>
      </w:r>
      <w:r w:rsidR="005B46F8">
        <w:rPr>
          <w:rFonts w:cs="Times New Roman"/>
        </w:rPr>
        <w:t>, with the remaining 21 extracts being resolved through discussion. The w</w:t>
      </w:r>
      <w:r w:rsidR="005B46F8" w:rsidRPr="00E25FDB">
        <w:rPr>
          <w:rFonts w:cs="Times New Roman"/>
        </w:rPr>
        <w:t>eighted Kappa</w:t>
      </w:r>
      <w:r w:rsidR="005B46F8">
        <w:rPr>
          <w:rFonts w:cs="Times New Roman"/>
        </w:rPr>
        <w:t xml:space="preserve"> score was </w:t>
      </w:r>
      <w:r w:rsidR="005B46F8" w:rsidRPr="00E25FDB">
        <w:rPr>
          <w:rFonts w:cs="Times New Roman"/>
        </w:rPr>
        <w:t>0.736</w:t>
      </w:r>
      <w:r>
        <w:rPr>
          <w:rFonts w:cs="Times New Roman"/>
        </w:rPr>
        <w:t>, which indicate</w:t>
      </w:r>
      <w:r w:rsidR="005B46F8">
        <w:rPr>
          <w:rFonts w:cs="Times New Roman"/>
        </w:rPr>
        <w:t xml:space="preserve">s that the strength of agreement between the two </w:t>
      </w:r>
      <w:proofErr w:type="spellStart"/>
      <w:r w:rsidR="005B46F8">
        <w:rPr>
          <w:rFonts w:cs="Times New Roman"/>
        </w:rPr>
        <w:t>raters</w:t>
      </w:r>
      <w:proofErr w:type="spellEnd"/>
      <w:r w:rsidR="005B46F8">
        <w:rPr>
          <w:rFonts w:cs="Times New Roman"/>
        </w:rPr>
        <w:t xml:space="preserve"> can be considered to be “</w:t>
      </w:r>
      <w:r w:rsidR="005B46F8" w:rsidRPr="005B46F8">
        <w:rPr>
          <w:rFonts w:cs="Times New Roman"/>
          <w:i/>
        </w:rPr>
        <w:t>good</w:t>
      </w:r>
      <w:r w:rsidR="005B46F8">
        <w:rPr>
          <w:rFonts w:cs="Times New Roman"/>
        </w:rPr>
        <w:t>”</w:t>
      </w:r>
      <w:r w:rsidR="005B46F8">
        <w:rPr>
          <w:rStyle w:val="FootnoteReference"/>
          <w:rFonts w:cs="Times New Roman"/>
        </w:rPr>
        <w:footnoteReference w:id="10"/>
      </w:r>
      <w:r w:rsidR="005B46F8">
        <w:rPr>
          <w:rFonts w:cs="Times New Roman"/>
        </w:rPr>
        <w:t>.</w:t>
      </w:r>
    </w:p>
    <w:p w14:paraId="1FD2AC01" w14:textId="77777777" w:rsidR="00E25FDB" w:rsidRPr="004358A5" w:rsidRDefault="00E25FDB" w:rsidP="00EF39F3">
      <w:pPr>
        <w:spacing w:before="120" w:after="120" w:line="480" w:lineRule="auto"/>
        <w:rPr>
          <w:i/>
          <w:u w:val="single"/>
        </w:rPr>
      </w:pPr>
      <w:r w:rsidRPr="004358A5">
        <w:rPr>
          <w:i/>
          <w:u w:val="single"/>
        </w:rPr>
        <w:t>Results</w:t>
      </w:r>
    </w:p>
    <w:p w14:paraId="701D72FC" w14:textId="74D2D2ED" w:rsidR="00740F05" w:rsidRDefault="007A58BB" w:rsidP="00EF39F3">
      <w:pPr>
        <w:spacing w:before="120" w:after="120" w:line="480" w:lineRule="auto"/>
      </w:pPr>
      <w:r>
        <w:t>In</w:t>
      </w:r>
      <w:r w:rsidRPr="007A58BB">
        <w:t xml:space="preserve"> all</w:t>
      </w:r>
      <w:r>
        <w:t>, ratings of 397 extracts were made</w:t>
      </w:r>
      <w:r w:rsidR="000E6354">
        <w:t xml:space="preserve"> (see Figure 1)</w:t>
      </w:r>
      <w:r>
        <w:t>.</w:t>
      </w:r>
      <w:r w:rsidR="004358A5">
        <w:t xml:space="preserve"> </w:t>
      </w:r>
      <w:r w:rsidR="00552326">
        <w:t>Although</w:t>
      </w:r>
      <w:r w:rsidR="004358A5">
        <w:t>, the</w:t>
      </w:r>
      <w:r w:rsidR="00552326">
        <w:t>re are potentially</w:t>
      </w:r>
      <w:r w:rsidR="004358A5">
        <w:t xml:space="preserve"> eight MAPED levels</w:t>
      </w:r>
      <w:r w:rsidR="00552326">
        <w:t>, the final level (mastery) was not used as a code, while level zero (warding off) was coded just three times, from one</w:t>
      </w:r>
      <w:r w:rsidR="00957335">
        <w:t xml:space="preserve"> session only and a </w:t>
      </w:r>
      <w:r w:rsidR="00552326">
        <w:t xml:space="preserve">level six </w:t>
      </w:r>
      <w:r w:rsidR="00957335">
        <w:t xml:space="preserve">marker </w:t>
      </w:r>
      <w:r w:rsidR="00072830">
        <w:t>(problem solution</w:t>
      </w:r>
      <w:r w:rsidR="00552326">
        <w:t>)</w:t>
      </w:r>
      <w:r w:rsidR="00957335">
        <w:t xml:space="preserve"> was identified just twice</w:t>
      </w:r>
      <w:r w:rsidR="004358A5">
        <w:t>.</w:t>
      </w:r>
      <w:r w:rsidR="00957335">
        <w:t xml:space="preserve"> Accordingly, </w:t>
      </w:r>
      <w:r w:rsidR="00072830">
        <w:t xml:space="preserve">markers from </w:t>
      </w:r>
      <w:r w:rsidR="00957335">
        <w:t>level</w:t>
      </w:r>
      <w:r w:rsidR="00072830">
        <w:t>s</w:t>
      </w:r>
      <w:r w:rsidR="00957335">
        <w:t xml:space="preserve"> zero and six were treated as outliers, and </w:t>
      </w:r>
      <w:r w:rsidR="002507F9">
        <w:t xml:space="preserve">trimmed or </w:t>
      </w:r>
      <w:r w:rsidR="00957335">
        <w:lastRenderedPageBreak/>
        <w:t>excluded from the analysis.</w:t>
      </w:r>
      <w:r w:rsidR="00740F05">
        <w:t xml:space="preserve"> Sessions were grouped into pairs, reflecting the way in which they were structured during the intervention.</w:t>
      </w:r>
    </w:p>
    <w:p w14:paraId="34D11878" w14:textId="77777777" w:rsidR="00D53EF4" w:rsidRDefault="00D53EF4" w:rsidP="00EF39F3">
      <w:pPr>
        <w:spacing w:before="120" w:after="120" w:line="480" w:lineRule="auto"/>
        <w:jc w:val="center"/>
      </w:pPr>
      <w:r>
        <w:t xml:space="preserve">INSERT </w:t>
      </w:r>
      <w:r w:rsidR="000E6354">
        <w:t>FIGURE 1</w:t>
      </w:r>
      <w:r>
        <w:t xml:space="preserve"> ABOUT HERE</w:t>
      </w:r>
    </w:p>
    <w:p w14:paraId="461A0EEC" w14:textId="77777777" w:rsidR="00AF1850" w:rsidRPr="00552326" w:rsidRDefault="00AF1850" w:rsidP="00AF1850">
      <w:pPr>
        <w:spacing w:before="120" w:after="120" w:line="480" w:lineRule="auto"/>
        <w:rPr>
          <w:rFonts w:ascii="Cambria" w:hAnsi="Cambria" w:cs="Times"/>
          <w:lang w:val="en-US"/>
        </w:rPr>
      </w:pPr>
      <w:proofErr w:type="gramStart"/>
      <w:r>
        <w:rPr>
          <w:rFonts w:cs="Times"/>
          <w:i/>
          <w:iCs/>
          <w:lang w:val="en-US"/>
        </w:rPr>
        <w:t>Differences in assimilation</w:t>
      </w:r>
      <w:r w:rsidRPr="00D53EF4">
        <w:rPr>
          <w:rFonts w:cs="Times"/>
          <w:i/>
          <w:iCs/>
          <w:lang w:val="en-US"/>
        </w:rPr>
        <w:t xml:space="preserve"> across sessions.</w:t>
      </w:r>
      <w:proofErr w:type="gramEnd"/>
      <w:r w:rsidRPr="00D53EF4">
        <w:rPr>
          <w:rFonts w:cs="Times"/>
          <w:i/>
          <w:iCs/>
          <w:lang w:val="en-US"/>
        </w:rPr>
        <w:t xml:space="preserve"> </w:t>
      </w:r>
      <w:r w:rsidRPr="004E651F">
        <w:rPr>
          <w:rFonts w:cs="Times"/>
          <w:iCs/>
          <w:lang w:val="en-US"/>
        </w:rPr>
        <w:t>A</w:t>
      </w:r>
      <w:r>
        <w:rPr>
          <w:rFonts w:cs="Times"/>
          <w:iCs/>
          <w:lang w:val="en-US"/>
        </w:rPr>
        <w:t xml:space="preserve"> chi-squared analysis using a 5x4</w:t>
      </w:r>
      <w:r w:rsidRPr="00E25FDB">
        <w:rPr>
          <w:rFonts w:cs="Times"/>
          <w:iCs/>
          <w:lang w:val="en-US"/>
        </w:rPr>
        <w:t xml:space="preserve"> contingency table showed that the interaction between MAPED stages and sessions was </w:t>
      </w:r>
      <w:r>
        <w:rPr>
          <w:rFonts w:cs="Times"/>
          <w:iCs/>
          <w:lang w:val="en-US"/>
        </w:rPr>
        <w:t xml:space="preserve">highly </w:t>
      </w:r>
      <w:r w:rsidRPr="00E25FDB">
        <w:rPr>
          <w:rFonts w:cs="Times"/>
          <w:iCs/>
          <w:lang w:val="en-US"/>
        </w:rPr>
        <w:t>significant (</w:t>
      </w:r>
      <w:r w:rsidRPr="00AC5A95">
        <w:rPr>
          <w:rFonts w:ascii="Cambria" w:hAnsi="Cambria" w:cs="Lucida Grande"/>
          <w:color w:val="000000"/>
        </w:rPr>
        <w:t>χ</w:t>
      </w:r>
      <w:r w:rsidRPr="00AC5A95">
        <w:rPr>
          <w:rFonts w:ascii="Cambria" w:hAnsi="Cambria" w:cs="Lucida Grande"/>
          <w:color w:val="000000"/>
          <w:vertAlign w:val="superscript"/>
        </w:rPr>
        <w:t>2</w:t>
      </w:r>
      <w:r>
        <w:rPr>
          <w:rFonts w:ascii="Cambria" w:hAnsi="Cambria" w:cs="Lucida Grande"/>
          <w:color w:val="000000"/>
          <w:vertAlign w:val="superscript"/>
        </w:rPr>
        <w:t xml:space="preserve"> </w:t>
      </w:r>
      <w:r w:rsidRPr="001A17EB">
        <w:rPr>
          <w:rFonts w:ascii="Cambria" w:hAnsi="Cambria" w:cs="Lucida Grande"/>
          <w:color w:val="000000"/>
        </w:rPr>
        <w:t>(12)</w:t>
      </w:r>
      <w:r>
        <w:rPr>
          <w:rFonts w:ascii="Cambria" w:hAnsi="Cambria" w:cs="Lucida Grande"/>
          <w:color w:val="000000"/>
        </w:rPr>
        <w:t xml:space="preserve"> </w:t>
      </w:r>
      <w:r>
        <w:rPr>
          <w:rFonts w:cs="Times"/>
          <w:lang w:val="en-US"/>
        </w:rPr>
        <w:t xml:space="preserve">= </w:t>
      </w:r>
      <w:r w:rsidRPr="004E651F">
        <w:t>48.109, p</w:t>
      </w:r>
      <w:r>
        <w:t xml:space="preserve"> &lt; 0</w:t>
      </w:r>
      <w:r w:rsidRPr="004E651F">
        <w:t>.00</w:t>
      </w:r>
      <w:r>
        <w:t>1</w:t>
      </w:r>
      <w:r w:rsidRPr="00E25FDB">
        <w:rPr>
          <w:rFonts w:cs="Times"/>
          <w:lang w:val="en-US"/>
        </w:rPr>
        <w:t>). In order to determine which elements of the contingency table were significant, we took adjusted Z-s</w:t>
      </w:r>
      <w:r>
        <w:rPr>
          <w:rFonts w:cs="Times"/>
          <w:lang w:val="en-US"/>
        </w:rPr>
        <w:t xml:space="preserve">core values for each of the twenty </w:t>
      </w:r>
      <w:r w:rsidRPr="00E25FDB">
        <w:rPr>
          <w:rFonts w:cs="Times"/>
          <w:lang w:val="en-US"/>
        </w:rPr>
        <w:t xml:space="preserve">cells and calculated their p values </w:t>
      </w:r>
      <w:r w:rsidRPr="00E25FDB">
        <w:rPr>
          <w:rFonts w:eastAsia="Times New Roman" w:cs="Arial"/>
          <w:color w:val="222222"/>
          <w:shd w:val="clear" w:color="auto" w:fill="FFFFFF"/>
        </w:rPr>
        <w:t>(Beasley and Schumacker</w:t>
      </w:r>
      <w:proofErr w:type="gramStart"/>
      <w:r w:rsidRPr="00E25FDB">
        <w:rPr>
          <w:rFonts w:eastAsia="Times New Roman" w:cs="Arial"/>
          <w:color w:val="222222"/>
          <w:shd w:val="clear" w:color="auto" w:fill="FFFFFF"/>
        </w:rPr>
        <w:t>,1995</w:t>
      </w:r>
      <w:proofErr w:type="gramEnd"/>
      <w:r w:rsidRPr="00E25FDB">
        <w:rPr>
          <w:rFonts w:eastAsia="Times New Roman" w:cs="Arial"/>
          <w:color w:val="222222"/>
          <w:shd w:val="clear" w:color="auto" w:fill="FFFFFF"/>
        </w:rPr>
        <w:t>; Garcia-Perez and Nunez-Anton, 2003)</w:t>
      </w:r>
      <w:r w:rsidRPr="00E25FDB">
        <w:rPr>
          <w:rFonts w:cs="Times"/>
          <w:lang w:val="en-US"/>
        </w:rPr>
        <w:t xml:space="preserve">. </w:t>
      </w:r>
      <w:r>
        <w:rPr>
          <w:rFonts w:cs="Times"/>
          <w:lang w:val="en-US"/>
        </w:rPr>
        <w:t>Z-s</w:t>
      </w:r>
      <w:r w:rsidRPr="00E25FDB">
        <w:rPr>
          <w:rFonts w:cs="Times"/>
          <w:lang w:val="en-US"/>
        </w:rPr>
        <w:t xml:space="preserve">cores above 1.96 are </w:t>
      </w:r>
      <w:r w:rsidRPr="004E651F">
        <w:rPr>
          <w:rFonts w:ascii="Cambria" w:hAnsi="Cambria" w:cs="Times"/>
          <w:lang w:val="en-US"/>
        </w:rPr>
        <w:t>taken to be significant, but where multiple comparisons are made, as was the case with this analysis, then it is necessary to adjust the level of significance according to the number of cells, which in this case reduced the significance level to p</w:t>
      </w:r>
      <w:r>
        <w:rPr>
          <w:rFonts w:ascii="Cambria" w:hAnsi="Cambria" w:cs="Times"/>
          <w:lang w:val="en-US"/>
        </w:rPr>
        <w:t xml:space="preserve"> </w:t>
      </w:r>
      <w:r w:rsidRPr="004E651F">
        <w:rPr>
          <w:rFonts w:ascii="Cambria" w:hAnsi="Cambria" w:cs="Times"/>
          <w:lang w:val="en-US"/>
        </w:rPr>
        <w:t>=</w:t>
      </w:r>
      <w:r>
        <w:rPr>
          <w:rFonts w:ascii="Cambria" w:hAnsi="Cambria" w:cs="Times"/>
          <w:lang w:val="en-US"/>
        </w:rPr>
        <w:t xml:space="preserve"> 0</w:t>
      </w:r>
      <w:r w:rsidRPr="004E651F">
        <w:rPr>
          <w:rFonts w:ascii="Cambria" w:hAnsi="Cambria" w:cs="Times"/>
          <w:lang w:val="en-US"/>
        </w:rPr>
        <w:t xml:space="preserve">.0025. The </w:t>
      </w:r>
      <w:r w:rsidRPr="001A17EB">
        <w:rPr>
          <w:rFonts w:ascii="Cambria" w:hAnsi="Cambria" w:cs="Times"/>
          <w:i/>
          <w:lang w:val="en-US"/>
        </w:rPr>
        <w:t>z</w:t>
      </w:r>
      <w:r w:rsidRPr="004E651F">
        <w:rPr>
          <w:rFonts w:ascii="Cambria" w:hAnsi="Cambria" w:cs="Times"/>
          <w:lang w:val="en-US"/>
        </w:rPr>
        <w:t xml:space="preserve">-value for three cells </w:t>
      </w:r>
      <w:proofErr w:type="gramStart"/>
      <w:r w:rsidRPr="004E651F">
        <w:rPr>
          <w:rFonts w:ascii="Cambria" w:hAnsi="Cambria" w:cs="Times"/>
          <w:lang w:val="en-US"/>
        </w:rPr>
        <w:t>were</w:t>
      </w:r>
      <w:proofErr w:type="gramEnd"/>
      <w:r w:rsidRPr="004E651F">
        <w:rPr>
          <w:rFonts w:ascii="Cambria" w:hAnsi="Cambria" w:cs="Times"/>
          <w:lang w:val="en-US"/>
        </w:rPr>
        <w:t xml:space="preserve"> significant at this level. Two cells were from sessions one and two, for level 1, unwanted thoughts (</w:t>
      </w:r>
      <w:r w:rsidRPr="001A17EB">
        <w:rPr>
          <w:rFonts w:ascii="Cambria" w:hAnsi="Cambria"/>
          <w:i/>
        </w:rPr>
        <w:t>z</w:t>
      </w:r>
      <w:r>
        <w:rPr>
          <w:rFonts w:ascii="Cambria" w:hAnsi="Cambria"/>
        </w:rPr>
        <w:t xml:space="preserve"> </w:t>
      </w:r>
      <w:r w:rsidRPr="004E651F">
        <w:rPr>
          <w:rFonts w:ascii="Cambria" w:hAnsi="Cambria"/>
        </w:rPr>
        <w:t>=</w:t>
      </w:r>
      <w:r>
        <w:rPr>
          <w:rFonts w:ascii="Cambria" w:hAnsi="Cambria"/>
        </w:rPr>
        <w:t xml:space="preserve"> </w:t>
      </w:r>
      <w:r w:rsidRPr="004E651F">
        <w:rPr>
          <w:rFonts w:ascii="Cambria" w:hAnsi="Cambria"/>
        </w:rPr>
        <w:t>3.3579, p</w:t>
      </w:r>
      <w:r>
        <w:rPr>
          <w:rFonts w:ascii="Cambria" w:hAnsi="Cambria"/>
        </w:rPr>
        <w:t xml:space="preserve"> </w:t>
      </w:r>
      <w:r w:rsidRPr="004E651F">
        <w:rPr>
          <w:rFonts w:ascii="Cambria" w:hAnsi="Cambria"/>
        </w:rPr>
        <w:t>=</w:t>
      </w:r>
      <w:r>
        <w:rPr>
          <w:rFonts w:ascii="Cambria" w:hAnsi="Cambria"/>
        </w:rPr>
        <w:t xml:space="preserve"> 0</w:t>
      </w:r>
      <w:r w:rsidRPr="004E651F">
        <w:rPr>
          <w:rFonts w:ascii="Cambria" w:hAnsi="Cambria"/>
        </w:rPr>
        <w:t>.0008</w:t>
      </w:r>
      <w:r w:rsidRPr="004E651F">
        <w:rPr>
          <w:rFonts w:ascii="Cambria" w:hAnsi="Cambria" w:cs="Times"/>
          <w:lang w:val="en-US"/>
        </w:rPr>
        <w:t>) and level 2, vague awareness (</w:t>
      </w:r>
      <w:r w:rsidRPr="001A17EB">
        <w:rPr>
          <w:rFonts w:ascii="Cambria" w:hAnsi="Cambria"/>
          <w:i/>
        </w:rPr>
        <w:t>z</w:t>
      </w:r>
      <w:r>
        <w:rPr>
          <w:rFonts w:ascii="Cambria" w:hAnsi="Cambria"/>
        </w:rPr>
        <w:t xml:space="preserve"> </w:t>
      </w:r>
      <w:r w:rsidRPr="004E651F">
        <w:rPr>
          <w:rFonts w:ascii="Cambria" w:hAnsi="Cambria"/>
        </w:rPr>
        <w:t>=</w:t>
      </w:r>
      <w:r>
        <w:rPr>
          <w:rFonts w:ascii="Cambria" w:hAnsi="Cambria"/>
        </w:rPr>
        <w:t xml:space="preserve"> </w:t>
      </w:r>
      <w:r w:rsidRPr="004E651F">
        <w:rPr>
          <w:rFonts w:ascii="Cambria" w:hAnsi="Cambria"/>
        </w:rPr>
        <w:t>3.2768, p</w:t>
      </w:r>
      <w:r>
        <w:rPr>
          <w:rFonts w:ascii="Cambria" w:hAnsi="Cambria"/>
        </w:rPr>
        <w:t xml:space="preserve"> </w:t>
      </w:r>
      <w:r w:rsidRPr="004E651F">
        <w:rPr>
          <w:rFonts w:ascii="Cambria" w:hAnsi="Cambria"/>
        </w:rPr>
        <w:t>=</w:t>
      </w:r>
      <w:r>
        <w:rPr>
          <w:rFonts w:ascii="Cambria" w:hAnsi="Cambria"/>
        </w:rPr>
        <w:t xml:space="preserve"> 0.001</w:t>
      </w:r>
      <w:r w:rsidRPr="004E651F">
        <w:rPr>
          <w:rFonts w:ascii="Cambria" w:hAnsi="Cambria" w:cs="Times"/>
          <w:lang w:val="en-US"/>
        </w:rPr>
        <w:t xml:space="preserve">) suggesting that the proportion of markers from the early levels of assimilation were significantly higher in the first two sessions, than in later sessions. The third cell where the </w:t>
      </w:r>
      <w:proofErr w:type="gramStart"/>
      <w:r w:rsidRPr="004E651F">
        <w:rPr>
          <w:rFonts w:ascii="Cambria" w:hAnsi="Cambria" w:cs="Times"/>
          <w:lang w:val="en-US"/>
        </w:rPr>
        <w:t>z</w:t>
      </w:r>
      <w:proofErr w:type="gramEnd"/>
      <w:r w:rsidRPr="004E651F">
        <w:rPr>
          <w:rFonts w:ascii="Cambria" w:hAnsi="Cambria" w:cs="Times"/>
          <w:lang w:val="en-US"/>
        </w:rPr>
        <w:t xml:space="preserve"> score was significant was for level 4, insight during sessions five and six (</w:t>
      </w:r>
      <w:r w:rsidRPr="001A17EB">
        <w:rPr>
          <w:rFonts w:ascii="Cambria" w:hAnsi="Cambria"/>
          <w:i/>
        </w:rPr>
        <w:t>z</w:t>
      </w:r>
      <w:r>
        <w:rPr>
          <w:rFonts w:ascii="Cambria" w:hAnsi="Cambria"/>
        </w:rPr>
        <w:t xml:space="preserve"> </w:t>
      </w:r>
      <w:r w:rsidRPr="004E651F">
        <w:rPr>
          <w:rFonts w:ascii="Cambria" w:hAnsi="Cambria"/>
        </w:rPr>
        <w:t>=</w:t>
      </w:r>
      <w:r>
        <w:rPr>
          <w:rFonts w:ascii="Cambria" w:hAnsi="Cambria"/>
        </w:rPr>
        <w:t xml:space="preserve"> </w:t>
      </w:r>
      <w:r w:rsidRPr="004E651F">
        <w:rPr>
          <w:rFonts w:ascii="Cambria" w:hAnsi="Cambria"/>
        </w:rPr>
        <w:t>3.7622, p</w:t>
      </w:r>
      <w:r>
        <w:rPr>
          <w:rFonts w:ascii="Cambria" w:hAnsi="Cambria"/>
        </w:rPr>
        <w:t xml:space="preserve"> </w:t>
      </w:r>
      <w:r w:rsidRPr="004E651F">
        <w:rPr>
          <w:rFonts w:ascii="Cambria" w:hAnsi="Cambria"/>
        </w:rPr>
        <w:t>=</w:t>
      </w:r>
      <w:r>
        <w:rPr>
          <w:rFonts w:ascii="Cambria" w:hAnsi="Cambria"/>
        </w:rPr>
        <w:t xml:space="preserve"> 0</w:t>
      </w:r>
      <w:r w:rsidRPr="004E651F">
        <w:rPr>
          <w:rFonts w:ascii="Cambria" w:hAnsi="Cambria"/>
        </w:rPr>
        <w:t>.0002).</w:t>
      </w:r>
    </w:p>
    <w:p w14:paraId="70BB52E4" w14:textId="77777777" w:rsidR="00AF1850" w:rsidRPr="00E25FDB" w:rsidRDefault="00AF1850" w:rsidP="00AF1850">
      <w:pPr>
        <w:spacing w:before="120" w:after="120" w:line="480" w:lineRule="auto"/>
        <w:rPr>
          <w:b/>
        </w:rPr>
      </w:pPr>
      <w:r>
        <w:rPr>
          <w:b/>
        </w:rPr>
        <w:t xml:space="preserve">Study two: changes in therapist verbal behaviour across sessions </w:t>
      </w:r>
    </w:p>
    <w:p w14:paraId="5D67E8E4" w14:textId="77777777" w:rsidR="00AF1850" w:rsidRDefault="00AF1850" w:rsidP="00AF1850">
      <w:pPr>
        <w:spacing w:before="120" w:after="120" w:line="480" w:lineRule="auto"/>
        <w:rPr>
          <w:rFonts w:ascii="Cambria" w:hAnsi="Cambria" w:cs="Times"/>
          <w:lang w:val="en-US"/>
        </w:rPr>
      </w:pPr>
      <w:r w:rsidRPr="001E67D4">
        <w:rPr>
          <w:rFonts w:ascii="Cambria" w:hAnsi="Cambria"/>
        </w:rPr>
        <w:t xml:space="preserve">In order to </w:t>
      </w:r>
      <w:r>
        <w:rPr>
          <w:rFonts w:ascii="Cambria" w:hAnsi="Cambria"/>
        </w:rPr>
        <w:t>explore the potential for differences between groups</w:t>
      </w:r>
      <w:r w:rsidRPr="001E67D4">
        <w:rPr>
          <w:rFonts w:ascii="Cambria" w:hAnsi="Cambria"/>
        </w:rPr>
        <w:t xml:space="preserve">, we </w:t>
      </w:r>
      <w:r>
        <w:rPr>
          <w:rFonts w:ascii="Cambria" w:hAnsi="Cambria"/>
        </w:rPr>
        <w:t xml:space="preserve">used the </w:t>
      </w:r>
      <w:r w:rsidRPr="001E67D4">
        <w:rPr>
          <w:rFonts w:ascii="Cambria" w:hAnsi="Cambria"/>
        </w:rPr>
        <w:t xml:space="preserve">MAPED ratings </w:t>
      </w:r>
      <w:r>
        <w:rPr>
          <w:rFonts w:ascii="Cambria" w:hAnsi="Cambria"/>
        </w:rPr>
        <w:t xml:space="preserve">to identify groups where was a clear contrast between </w:t>
      </w:r>
      <w:r w:rsidRPr="001E67D4">
        <w:rPr>
          <w:rFonts w:ascii="Cambria" w:hAnsi="Cambria"/>
        </w:rPr>
        <w:t>locations</w:t>
      </w:r>
      <w:r>
        <w:rPr>
          <w:rFonts w:ascii="Cambria" w:hAnsi="Cambria"/>
        </w:rPr>
        <w:t>. One pair of groups</w:t>
      </w:r>
      <w:r w:rsidRPr="001E67D4">
        <w:rPr>
          <w:rFonts w:ascii="Cambria" w:hAnsi="Cambria"/>
        </w:rPr>
        <w:t xml:space="preserve"> (F and G) both provided sessions from weeks two and eight</w:t>
      </w:r>
      <w:r>
        <w:rPr>
          <w:rFonts w:ascii="Cambria" w:hAnsi="Cambria"/>
        </w:rPr>
        <w:t xml:space="preserve"> (</w:t>
      </w:r>
      <w:r w:rsidRPr="000C6CCF">
        <w:rPr>
          <w:rFonts w:ascii="Cambria" w:hAnsi="Cambria" w:cs="Times"/>
          <w:lang w:val="en-US"/>
        </w:rPr>
        <w:t xml:space="preserve">demographic details of participants </w:t>
      </w:r>
      <w:r>
        <w:rPr>
          <w:rFonts w:ascii="Cambria" w:hAnsi="Cambria" w:cs="Times"/>
          <w:lang w:val="en-US"/>
        </w:rPr>
        <w:t xml:space="preserve">in both locations are provided in </w:t>
      </w:r>
      <w:r w:rsidRPr="00093F59">
        <w:rPr>
          <w:rFonts w:ascii="Cambria" w:hAnsi="Cambria" w:cs="Times"/>
          <w:lang w:val="en-US"/>
        </w:rPr>
        <w:t>Table 4).</w:t>
      </w:r>
      <w:r w:rsidRPr="000C6CCF">
        <w:rPr>
          <w:rFonts w:ascii="Cambria" w:hAnsi="Cambria" w:cs="Times"/>
          <w:lang w:val="en-US"/>
        </w:rPr>
        <w:t xml:space="preserve"> </w:t>
      </w:r>
    </w:p>
    <w:p w14:paraId="765E5A9A" w14:textId="77777777" w:rsidR="00AF1850" w:rsidRDefault="00AF1850" w:rsidP="00AF1850">
      <w:pPr>
        <w:spacing w:before="120" w:after="120" w:line="480" w:lineRule="auto"/>
        <w:jc w:val="center"/>
        <w:rPr>
          <w:rFonts w:ascii="Cambria" w:hAnsi="Cambria" w:cs="Times"/>
          <w:lang w:val="en-US"/>
        </w:rPr>
      </w:pPr>
      <w:r>
        <w:rPr>
          <w:rFonts w:ascii="Cambria" w:hAnsi="Cambria" w:cs="Times"/>
          <w:lang w:val="en-US"/>
        </w:rPr>
        <w:lastRenderedPageBreak/>
        <w:t>INSERT TABLE 4 ABOUT HERE</w:t>
      </w:r>
    </w:p>
    <w:p w14:paraId="1CC6B5BE" w14:textId="77777777" w:rsidR="00AF1850" w:rsidRDefault="00AF1850" w:rsidP="00AF1850">
      <w:pPr>
        <w:spacing w:before="120" w:after="120" w:line="480" w:lineRule="auto"/>
      </w:pPr>
      <w:r w:rsidRPr="00093F59">
        <w:rPr>
          <w:rFonts w:ascii="Cambria" w:hAnsi="Cambria"/>
        </w:rPr>
        <w:t>There were, however, import</w:t>
      </w:r>
      <w:r w:rsidRPr="00093F59">
        <w:t xml:space="preserve">ant differences between participant behaviour in </w:t>
      </w:r>
      <w:r>
        <w:t xml:space="preserve">the two sites. In </w:t>
      </w:r>
      <w:r w:rsidRPr="00165ADF">
        <w:t xml:space="preserve">Location F </w:t>
      </w:r>
      <w:r>
        <w:t xml:space="preserve">there was a decline in numbers of extracts </w:t>
      </w:r>
      <w:r w:rsidRPr="00093F59">
        <w:t xml:space="preserve">that </w:t>
      </w:r>
      <w:r>
        <w:t>were</w:t>
      </w:r>
      <w:r>
        <w:rPr>
          <w:color w:val="FF0000"/>
        </w:rPr>
        <w:t xml:space="preserve"> </w:t>
      </w:r>
      <w:r>
        <w:t>MAPED from 23 in week two to 7 in week eight. Moreover, the modal average rating in both week two and week eight was level 3 (</w:t>
      </w:r>
      <w:r w:rsidRPr="00D53EF4">
        <w:rPr>
          <w:i/>
        </w:rPr>
        <w:t>problem clarification</w:t>
      </w:r>
      <w:r>
        <w:t xml:space="preserve">), and </w:t>
      </w:r>
      <w:r w:rsidRPr="00093F59">
        <w:t xml:space="preserve">while there were two </w:t>
      </w:r>
      <w:r w:rsidRPr="00093F59">
        <w:rPr>
          <w:i/>
        </w:rPr>
        <w:t>working through</w:t>
      </w:r>
      <w:r w:rsidRPr="00093F59">
        <w:t xml:space="preserve"> markers in week two, there were none in week eight. Both factors suggest that there was minimal therapeutic change occurring within</w:t>
      </w:r>
      <w:r>
        <w:t xml:space="preserve"> </w:t>
      </w:r>
      <w:r w:rsidRPr="00093F59">
        <w:t>this locatio</w:t>
      </w:r>
      <w:r>
        <w:t xml:space="preserve">n. By contrast, in Location G, the number of overall number of markers increased from 16 in week two, to 21 in week </w:t>
      </w:r>
      <w:proofErr w:type="gramStart"/>
      <w:r>
        <w:t>eight,</w:t>
      </w:r>
      <w:proofErr w:type="gramEnd"/>
      <w:r>
        <w:t xml:space="preserve"> while the modal marker shifted from level 2 (</w:t>
      </w:r>
      <w:r w:rsidRPr="00D53EF4">
        <w:rPr>
          <w:i/>
        </w:rPr>
        <w:t>vague awareness</w:t>
      </w:r>
      <w:r>
        <w:t>) in week two to being jointly level 3 (</w:t>
      </w:r>
      <w:r w:rsidRPr="00D53EF4">
        <w:rPr>
          <w:i/>
        </w:rPr>
        <w:t>problem clarification</w:t>
      </w:r>
      <w:r>
        <w:t>) and level 5 (</w:t>
      </w:r>
      <w:r w:rsidRPr="00D53EF4">
        <w:rPr>
          <w:i/>
        </w:rPr>
        <w:t>working through)</w:t>
      </w:r>
      <w:r>
        <w:t xml:space="preserve"> in week eight. </w:t>
      </w:r>
    </w:p>
    <w:p w14:paraId="0E36EDCD" w14:textId="77777777" w:rsidR="00AF1850" w:rsidRPr="004358A5" w:rsidRDefault="00AF1850" w:rsidP="00AF1850">
      <w:pPr>
        <w:spacing w:before="120" w:after="120" w:line="480" w:lineRule="auto"/>
        <w:outlineLvl w:val="0"/>
        <w:rPr>
          <w:i/>
          <w:u w:val="single"/>
        </w:rPr>
      </w:pPr>
      <w:r w:rsidRPr="004358A5">
        <w:rPr>
          <w:i/>
          <w:u w:val="single"/>
        </w:rPr>
        <w:t>Methodology</w:t>
      </w:r>
    </w:p>
    <w:p w14:paraId="6C4D98A7" w14:textId="77777777" w:rsidR="00AF1850" w:rsidRDefault="00AF1850" w:rsidP="00AF1850">
      <w:pPr>
        <w:spacing w:before="120" w:after="120" w:line="480" w:lineRule="auto"/>
        <w:rPr>
          <w:rFonts w:ascii="Cambria" w:hAnsi="Cambria"/>
        </w:rPr>
      </w:pPr>
      <w:r>
        <w:t>In order to examine the role that therapist behaviour in the two locations might play in</w:t>
      </w:r>
      <w:r w:rsidRPr="005853BB">
        <w:rPr>
          <w:rFonts w:ascii="Cambria" w:hAnsi="Cambria"/>
        </w:rPr>
        <w:t xml:space="preserve"> these differences in participant behaviour, we analysed the therapist </w:t>
      </w:r>
      <w:r>
        <w:rPr>
          <w:rFonts w:ascii="Cambria" w:hAnsi="Cambria"/>
        </w:rPr>
        <w:t xml:space="preserve">verbal </w:t>
      </w:r>
      <w:r w:rsidRPr="005853BB">
        <w:rPr>
          <w:rFonts w:ascii="Cambria" w:hAnsi="Cambria"/>
        </w:rPr>
        <w:t xml:space="preserve">behaviour in the extracts using the </w:t>
      </w:r>
      <w:r w:rsidRPr="005853BB">
        <w:rPr>
          <w:rFonts w:ascii="Cambria" w:hAnsi="Cambria" w:cs="Times"/>
          <w:lang w:val="en-US"/>
        </w:rPr>
        <w:t>Hill Therapist Verbal Response Category system (Hill, 1978)</w:t>
      </w:r>
      <w:r w:rsidRPr="005853BB">
        <w:rPr>
          <w:rFonts w:ascii="Cambria" w:hAnsi="Cambria"/>
        </w:rPr>
        <w:t>.</w:t>
      </w:r>
      <w:r>
        <w:rPr>
          <w:rFonts w:ascii="Cambria" w:hAnsi="Cambria"/>
        </w:rPr>
        <w:t xml:space="preserve"> This measure has been widely used within Psychotherapy process research and classifies therapist or counsellor behaviours into 14 categories. </w:t>
      </w:r>
    </w:p>
    <w:p w14:paraId="77E62DEF" w14:textId="77777777" w:rsidR="00AF1850" w:rsidRPr="006313FA" w:rsidRDefault="00AF1850" w:rsidP="00AF1850">
      <w:pPr>
        <w:spacing w:before="120" w:after="120" w:line="480" w:lineRule="auto"/>
        <w:rPr>
          <w:rFonts w:ascii="Cambria" w:hAnsi="Cambria"/>
        </w:rPr>
      </w:pPr>
      <w:r>
        <w:rPr>
          <w:rFonts w:ascii="Cambria" w:hAnsi="Cambria"/>
        </w:rPr>
        <w:t>Ratings of all Location F verbal behaviours were made by the first and third authors, with the first author and AH (an experienced psychotherapist and clinical psychologist) rating therapist behaviours for Location G. Agreement levels were 83% for Location F (</w:t>
      </w:r>
      <w:r w:rsidRPr="005853BB">
        <w:rPr>
          <w:rFonts w:ascii="Cambria" w:hAnsi="Cambria"/>
        </w:rPr>
        <w:t>Kappa= 0.8</w:t>
      </w:r>
      <w:r>
        <w:rPr>
          <w:rFonts w:ascii="Cambria" w:hAnsi="Cambria"/>
        </w:rPr>
        <w:t>11</w:t>
      </w:r>
      <w:r>
        <w:rPr>
          <w:rStyle w:val="apple-converted-space"/>
          <w:rFonts w:ascii="Cambria" w:hAnsi="Cambria"/>
        </w:rPr>
        <w:t xml:space="preserve">; </w:t>
      </w:r>
      <w:r w:rsidRPr="005853BB">
        <w:rPr>
          <w:rFonts w:ascii="Cambria" w:hAnsi="Cambria"/>
        </w:rPr>
        <w:t>SE = 0.0</w:t>
      </w:r>
      <w:r>
        <w:rPr>
          <w:rFonts w:ascii="Cambria" w:hAnsi="Cambria"/>
        </w:rPr>
        <w:t>43</w:t>
      </w:r>
      <w:r>
        <w:rPr>
          <w:rStyle w:val="apple-converted-space"/>
          <w:rFonts w:ascii="Cambria" w:hAnsi="Cambria"/>
        </w:rPr>
        <w:t xml:space="preserve">; </w:t>
      </w:r>
      <w:r>
        <w:rPr>
          <w:rFonts w:ascii="Cambria" w:hAnsi="Cambria"/>
        </w:rPr>
        <w:t xml:space="preserve">95% confidence interval </w:t>
      </w:r>
      <w:r w:rsidRPr="006313FA">
        <w:rPr>
          <w:rFonts w:ascii="Cambria" w:hAnsi="Cambria"/>
        </w:rPr>
        <w:t>from 0.727 to 0.895) and 89% for G (Kappa</w:t>
      </w:r>
      <w:r>
        <w:rPr>
          <w:rFonts w:ascii="Cambria" w:hAnsi="Cambria"/>
        </w:rPr>
        <w:t xml:space="preserve"> </w:t>
      </w:r>
      <w:r w:rsidRPr="006313FA">
        <w:rPr>
          <w:rFonts w:ascii="Cambria" w:hAnsi="Cambria"/>
        </w:rPr>
        <w:t>= 0.867</w:t>
      </w:r>
      <w:r w:rsidRPr="006313FA">
        <w:rPr>
          <w:rStyle w:val="apple-converted-space"/>
          <w:rFonts w:ascii="Cambria" w:hAnsi="Cambria"/>
        </w:rPr>
        <w:t xml:space="preserve">; </w:t>
      </w:r>
      <w:r w:rsidRPr="006313FA">
        <w:rPr>
          <w:rFonts w:ascii="Cambria" w:hAnsi="Cambria"/>
        </w:rPr>
        <w:t>SE = 0.036</w:t>
      </w:r>
      <w:r w:rsidRPr="006313FA">
        <w:rPr>
          <w:rStyle w:val="apple-converted-space"/>
          <w:rFonts w:ascii="Cambria" w:hAnsi="Cambria"/>
        </w:rPr>
        <w:t xml:space="preserve">; </w:t>
      </w:r>
      <w:r w:rsidRPr="006313FA">
        <w:rPr>
          <w:rFonts w:ascii="Cambria" w:hAnsi="Cambria"/>
        </w:rPr>
        <w:t xml:space="preserve">95% </w:t>
      </w:r>
      <w:r w:rsidRPr="006313FA">
        <w:rPr>
          <w:rFonts w:ascii="Cambria" w:hAnsi="Cambria"/>
        </w:rPr>
        <w:lastRenderedPageBreak/>
        <w:t>confidence interval from 0.797 to 0.937) both of which can be considered as '</w:t>
      </w:r>
      <w:r w:rsidRPr="006313FA">
        <w:rPr>
          <w:rFonts w:ascii="Cambria" w:hAnsi="Cambria"/>
          <w:i/>
        </w:rPr>
        <w:t>very good</w:t>
      </w:r>
      <w:r w:rsidRPr="006313FA">
        <w:rPr>
          <w:rFonts w:ascii="Cambria" w:hAnsi="Cambria"/>
        </w:rPr>
        <w:t xml:space="preserve">'. </w:t>
      </w:r>
    </w:p>
    <w:p w14:paraId="547D1FFC" w14:textId="77777777" w:rsidR="00AF1850" w:rsidRPr="006313FA" w:rsidRDefault="00AF1850" w:rsidP="00AF1850">
      <w:pPr>
        <w:spacing w:before="120" w:after="120" w:line="480" w:lineRule="auto"/>
        <w:rPr>
          <w:rFonts w:ascii="Cambria" w:hAnsi="Cambria"/>
          <w:i/>
          <w:u w:val="single"/>
        </w:rPr>
      </w:pPr>
      <w:r w:rsidRPr="006313FA">
        <w:rPr>
          <w:rFonts w:ascii="Cambria" w:hAnsi="Cambria"/>
          <w:i/>
          <w:u w:val="single"/>
        </w:rPr>
        <w:t>Results</w:t>
      </w:r>
    </w:p>
    <w:p w14:paraId="5F40F19E" w14:textId="77777777" w:rsidR="00AF1850" w:rsidRPr="006313FA" w:rsidRDefault="00AF1850" w:rsidP="00AF1850">
      <w:pPr>
        <w:pStyle w:val="NormalWeb"/>
        <w:shd w:val="clear" w:color="auto" w:fill="FFFFFF"/>
        <w:spacing w:before="120" w:beforeAutospacing="0" w:after="120" w:afterAutospacing="0" w:line="480" w:lineRule="auto"/>
        <w:rPr>
          <w:rFonts w:ascii="Cambria" w:hAnsi="Cambria"/>
          <w:color w:val="000000"/>
        </w:rPr>
      </w:pPr>
      <w:r w:rsidRPr="006313FA">
        <w:rPr>
          <w:rFonts w:ascii="Cambria" w:hAnsi="Cambria"/>
          <w:color w:val="000000"/>
        </w:rPr>
        <w:t>In order to analyse therapist verbal behaviour we combined the Hill ratings in terms of four categories: minimal response (minimal encourager and approval/reassurance); guidance (information and direct guidance); questions (open and closed questions); and empathic listening (restatement, reflection, non-verbal referent and interpretation) and established a 4x2 contingency table. It was only possible to analyse therapist behaviour at the two locations for week two, as there were insufficient behaviours from Location F for week 8 to permit an analysis.</w:t>
      </w:r>
    </w:p>
    <w:p w14:paraId="598229E4" w14:textId="77777777" w:rsidR="00AF1850" w:rsidRPr="006313FA" w:rsidRDefault="00AF1850" w:rsidP="00AF1850">
      <w:pPr>
        <w:pStyle w:val="NormalWeb"/>
        <w:shd w:val="clear" w:color="auto" w:fill="FFFFFF"/>
        <w:spacing w:before="120" w:beforeAutospacing="0" w:after="120" w:afterAutospacing="0" w:line="480" w:lineRule="auto"/>
        <w:jc w:val="center"/>
        <w:rPr>
          <w:rFonts w:ascii="Cambria" w:hAnsi="Cambria" w:cs="Times"/>
          <w:lang w:val="en-US"/>
        </w:rPr>
      </w:pPr>
      <w:r w:rsidRPr="006313FA">
        <w:rPr>
          <w:rFonts w:ascii="Cambria" w:hAnsi="Cambria" w:cs="Times"/>
          <w:lang w:val="en-US"/>
        </w:rPr>
        <w:t xml:space="preserve">INSERT </w:t>
      </w:r>
      <w:r>
        <w:rPr>
          <w:rFonts w:ascii="Cambria" w:hAnsi="Cambria" w:cs="Times"/>
          <w:lang w:val="en-US"/>
        </w:rPr>
        <w:t>FIGURE 2</w:t>
      </w:r>
      <w:r w:rsidRPr="006313FA">
        <w:rPr>
          <w:rFonts w:ascii="Cambria" w:hAnsi="Cambria" w:cs="Times"/>
          <w:lang w:val="en-US"/>
        </w:rPr>
        <w:t xml:space="preserve"> ABOUT HERE</w:t>
      </w:r>
    </w:p>
    <w:p w14:paraId="718DF474" w14:textId="77777777" w:rsidR="00AF1850" w:rsidRDefault="00AF1850" w:rsidP="00AF1850">
      <w:pPr>
        <w:pStyle w:val="NormalWeb"/>
        <w:shd w:val="clear" w:color="auto" w:fill="FFFFFF"/>
        <w:spacing w:before="120" w:beforeAutospacing="0" w:after="120" w:afterAutospacing="0" w:line="480" w:lineRule="auto"/>
        <w:rPr>
          <w:rFonts w:ascii="Cambria" w:hAnsi="Cambria"/>
        </w:rPr>
      </w:pPr>
      <w:r w:rsidRPr="006313FA">
        <w:rPr>
          <w:rFonts w:ascii="Cambria" w:hAnsi="Cambria"/>
          <w:color w:val="000000"/>
        </w:rPr>
        <w:t>Analysis of behaviours from week two indicated that there was a significant difference between the two locations (</w:t>
      </w:r>
      <w:r w:rsidRPr="00AC5A95">
        <w:rPr>
          <w:rFonts w:ascii="Cambria" w:hAnsi="Cambria" w:cs="Lucida Grande"/>
          <w:color w:val="000000"/>
        </w:rPr>
        <w:t>χ</w:t>
      </w:r>
      <w:r w:rsidRPr="00AC5A95">
        <w:rPr>
          <w:rFonts w:ascii="Cambria" w:hAnsi="Cambria" w:cs="Lucida Grande"/>
          <w:color w:val="000000"/>
          <w:vertAlign w:val="superscript"/>
        </w:rPr>
        <w:t>2</w:t>
      </w:r>
      <w:r>
        <w:rPr>
          <w:rFonts w:ascii="Cambria" w:hAnsi="Cambria" w:cs="Lucida Grande"/>
          <w:color w:val="000000"/>
          <w:vertAlign w:val="superscript"/>
        </w:rPr>
        <w:t xml:space="preserve"> </w:t>
      </w:r>
      <w:r w:rsidRPr="001A17EB">
        <w:rPr>
          <w:rFonts w:ascii="Cambria" w:hAnsi="Cambria" w:cs="Lucida Grande"/>
          <w:color w:val="000000"/>
        </w:rPr>
        <w:t>(3)</w:t>
      </w:r>
      <w:r>
        <w:rPr>
          <w:rFonts w:ascii="Cambria" w:hAnsi="Cambria" w:cs="Lucida Grande"/>
          <w:color w:val="000000"/>
        </w:rPr>
        <w:t xml:space="preserve"> </w:t>
      </w:r>
      <w:r w:rsidRPr="006313FA">
        <w:rPr>
          <w:rFonts w:ascii="Cambria" w:hAnsi="Cambria"/>
          <w:color w:val="000000"/>
        </w:rPr>
        <w:t xml:space="preserve">= 8.46, p = 0.037). </w:t>
      </w:r>
      <w:r>
        <w:rPr>
          <w:rFonts w:ascii="Cambria" w:hAnsi="Cambria"/>
          <w:color w:val="000000"/>
        </w:rPr>
        <w:t xml:space="preserve">As Figure 2 indicates, </w:t>
      </w:r>
      <w:r>
        <w:rPr>
          <w:rFonts w:ascii="Cambria" w:hAnsi="Cambria"/>
        </w:rPr>
        <w:t>i</w:t>
      </w:r>
      <w:r w:rsidRPr="006313FA">
        <w:rPr>
          <w:rFonts w:ascii="Cambria" w:hAnsi="Cambria"/>
        </w:rPr>
        <w:t>n both groups there was roughly similar use of minimal encouragement and approval reassurance across sessions – both of which are typically short, supportive phrases that either aim to encourage participants to continue talking</w:t>
      </w:r>
      <w:r w:rsidRPr="00B21110">
        <w:rPr>
          <w:rFonts w:ascii="Cambria" w:hAnsi="Cambria"/>
        </w:rPr>
        <w:t xml:space="preserve">). Although </w:t>
      </w:r>
      <w:r>
        <w:rPr>
          <w:rFonts w:ascii="Cambria" w:hAnsi="Cambria"/>
        </w:rPr>
        <w:t xml:space="preserve">facilitators asked </w:t>
      </w:r>
      <w:r>
        <w:rPr>
          <w:rFonts w:ascii="Cambria" w:hAnsi="Cambria" w:cs="Times"/>
          <w:lang w:val="en-US"/>
        </w:rPr>
        <w:t xml:space="preserve">fewer questions in Location F </w:t>
      </w:r>
      <w:r w:rsidRPr="00B21110">
        <w:rPr>
          <w:rFonts w:ascii="Cambria" w:hAnsi="Cambria" w:cs="Times"/>
          <w:lang w:val="en-US"/>
        </w:rPr>
        <w:t xml:space="preserve">in both week two (28% of </w:t>
      </w:r>
      <w:proofErr w:type="spellStart"/>
      <w:r w:rsidRPr="00B21110">
        <w:rPr>
          <w:rFonts w:ascii="Cambria" w:hAnsi="Cambria" w:cs="Times"/>
          <w:lang w:val="en-US"/>
        </w:rPr>
        <w:t>behaviours</w:t>
      </w:r>
      <w:proofErr w:type="spellEnd"/>
      <w:r w:rsidRPr="00B21110">
        <w:rPr>
          <w:rFonts w:ascii="Cambria" w:hAnsi="Cambria" w:cs="Times"/>
          <w:lang w:val="en-US"/>
        </w:rPr>
        <w:t>) and eight  (26.7%) compared to Location G (40% and 43.66% respectively), post-hoc analysis indicated this was non-significant.</w:t>
      </w:r>
      <w:r>
        <w:rPr>
          <w:rFonts w:ascii="Cambria" w:hAnsi="Cambria" w:cs="Times"/>
          <w:lang w:val="en-US"/>
        </w:rPr>
        <w:t xml:space="preserve"> </w:t>
      </w:r>
      <w:r w:rsidRPr="00B21110">
        <w:rPr>
          <w:rFonts w:ascii="Cambria" w:hAnsi="Cambria"/>
        </w:rPr>
        <w:t xml:space="preserve">However, the main </w:t>
      </w:r>
      <w:r w:rsidRPr="00093F59">
        <w:rPr>
          <w:rFonts w:ascii="Cambria" w:hAnsi="Cambria"/>
        </w:rPr>
        <w:t xml:space="preserve">difference between the two locations in week two was that the facilitators in Location F used far more information giving and direct guidance </w:t>
      </w:r>
      <w:proofErr w:type="spellStart"/>
      <w:r w:rsidRPr="00093F59">
        <w:rPr>
          <w:rFonts w:ascii="Cambria" w:hAnsi="Cambria" w:cs="Times"/>
          <w:lang w:val="en-US"/>
        </w:rPr>
        <w:t>behaviours</w:t>
      </w:r>
      <w:proofErr w:type="spellEnd"/>
      <w:r w:rsidRPr="00093F59">
        <w:rPr>
          <w:rFonts w:ascii="Cambria" w:hAnsi="Cambria" w:cs="Times"/>
          <w:lang w:val="en-US"/>
        </w:rPr>
        <w:t xml:space="preserve"> (30%) than did the facilitators</w:t>
      </w:r>
      <w:r>
        <w:rPr>
          <w:rFonts w:ascii="Cambria" w:hAnsi="Cambria" w:cs="Times"/>
          <w:lang w:val="en-US"/>
        </w:rPr>
        <w:t xml:space="preserve"> in</w:t>
      </w:r>
      <w:r w:rsidRPr="00B21110">
        <w:rPr>
          <w:rFonts w:ascii="Cambria" w:hAnsi="Cambria" w:cs="Times"/>
          <w:lang w:val="en-US"/>
        </w:rPr>
        <w:t xml:space="preserve"> Location G</w:t>
      </w:r>
      <w:r>
        <w:rPr>
          <w:rFonts w:ascii="Cambria" w:hAnsi="Cambria" w:cs="Times"/>
          <w:lang w:val="en-US"/>
        </w:rPr>
        <w:t xml:space="preserve"> (7.5%). </w:t>
      </w:r>
      <w:r>
        <w:rPr>
          <w:rFonts w:ascii="Cambria" w:hAnsi="Cambria" w:cs="Times"/>
          <w:lang w:val="en-US"/>
        </w:rPr>
        <w:lastRenderedPageBreak/>
        <w:t xml:space="preserve">Post hoc analysis </w:t>
      </w:r>
      <w:r>
        <w:rPr>
          <w:rFonts w:ascii="Cambria" w:hAnsi="Cambria"/>
          <w:color w:val="000000"/>
        </w:rPr>
        <w:t>u</w:t>
      </w:r>
      <w:r w:rsidRPr="00B21110">
        <w:rPr>
          <w:rFonts w:ascii="Cambria" w:hAnsi="Cambria"/>
          <w:color w:val="000000"/>
        </w:rPr>
        <w:t xml:space="preserve">sing an adjusted significance level of </w:t>
      </w:r>
      <w:r>
        <w:rPr>
          <w:rFonts w:ascii="Cambria" w:hAnsi="Cambria"/>
          <w:color w:val="000000"/>
        </w:rPr>
        <w:t>0</w:t>
      </w:r>
      <w:r w:rsidRPr="00B21110">
        <w:rPr>
          <w:rFonts w:ascii="Cambria" w:hAnsi="Cambria"/>
          <w:color w:val="000000"/>
        </w:rPr>
        <w:t xml:space="preserve">.0063 indicated that </w:t>
      </w:r>
      <w:r>
        <w:rPr>
          <w:rFonts w:ascii="Cambria" w:hAnsi="Cambria"/>
          <w:color w:val="000000"/>
        </w:rPr>
        <w:t xml:space="preserve">this difference in </w:t>
      </w:r>
      <w:r w:rsidRPr="00B21110">
        <w:rPr>
          <w:rFonts w:ascii="Cambria" w:hAnsi="Cambria"/>
          <w:color w:val="000000"/>
        </w:rPr>
        <w:t xml:space="preserve">guidance behaviour </w:t>
      </w:r>
      <w:r>
        <w:rPr>
          <w:rFonts w:ascii="Cambria" w:hAnsi="Cambria"/>
          <w:color w:val="000000"/>
        </w:rPr>
        <w:t xml:space="preserve">was significant </w:t>
      </w:r>
      <w:r w:rsidRPr="00B21110">
        <w:rPr>
          <w:rFonts w:ascii="Cambria" w:hAnsi="Cambria"/>
          <w:color w:val="000000"/>
        </w:rPr>
        <w:t>(</w:t>
      </w:r>
      <w:r w:rsidRPr="001A17EB">
        <w:rPr>
          <w:rFonts w:ascii="Cambria" w:hAnsi="Cambria"/>
          <w:i/>
          <w:color w:val="000000"/>
        </w:rPr>
        <w:t>z</w:t>
      </w:r>
      <w:r w:rsidRPr="00B21110">
        <w:rPr>
          <w:rFonts w:ascii="Cambria" w:hAnsi="Cambria"/>
          <w:color w:val="000000"/>
        </w:rPr>
        <w:t xml:space="preserve"> = 2.754, p = </w:t>
      </w:r>
      <w:r>
        <w:rPr>
          <w:rFonts w:ascii="Cambria" w:hAnsi="Cambria"/>
          <w:color w:val="000000"/>
        </w:rPr>
        <w:t>0</w:t>
      </w:r>
      <w:r w:rsidRPr="00B21110">
        <w:rPr>
          <w:rFonts w:ascii="Cambria" w:hAnsi="Cambria"/>
          <w:color w:val="000000"/>
        </w:rPr>
        <w:t xml:space="preserve">.0059). </w:t>
      </w:r>
    </w:p>
    <w:p w14:paraId="7E853DFC" w14:textId="77777777" w:rsidR="0067260C" w:rsidRPr="00093F59" w:rsidRDefault="0067260C" w:rsidP="0067260C">
      <w:pPr>
        <w:spacing w:before="120" w:after="120" w:line="480" w:lineRule="auto"/>
        <w:rPr>
          <w:b/>
        </w:rPr>
      </w:pPr>
      <w:r w:rsidRPr="00420844">
        <w:rPr>
          <w:b/>
        </w:rPr>
        <w:t>Discussion</w:t>
      </w:r>
    </w:p>
    <w:p w14:paraId="58A7D73E" w14:textId="77777777" w:rsidR="0067260C" w:rsidRPr="00EF39F3" w:rsidRDefault="00CF7846" w:rsidP="0067260C">
      <w:pPr>
        <w:spacing w:before="120" w:after="120" w:line="480" w:lineRule="auto"/>
        <w:rPr>
          <w:b/>
        </w:rPr>
      </w:pPr>
      <w:r w:rsidRPr="00093F59">
        <w:rPr>
          <w:rFonts w:ascii="Cambria" w:hAnsi="Cambria"/>
        </w:rPr>
        <w:t xml:space="preserve">Living Well with Dementia groups are intended </w:t>
      </w:r>
      <w:r w:rsidR="0067260C" w:rsidRPr="00093F59">
        <w:rPr>
          <w:rFonts w:ascii="Cambria" w:hAnsi="Cambria"/>
        </w:rPr>
        <w:t xml:space="preserve">to </w:t>
      </w:r>
      <w:r w:rsidRPr="00093F59">
        <w:rPr>
          <w:rFonts w:ascii="Cambria" w:hAnsi="Cambria"/>
        </w:rPr>
        <w:t xml:space="preserve">help </w:t>
      </w:r>
      <w:r w:rsidR="0067260C" w:rsidRPr="00093F59">
        <w:t>people who are affected by dementia to talk more openly about the</w:t>
      </w:r>
      <w:r w:rsidR="00D51522" w:rsidRPr="00093F59">
        <w:t>ir</w:t>
      </w:r>
      <w:r w:rsidR="0067260C" w:rsidRPr="00093F59">
        <w:t xml:space="preserve"> illness</w:t>
      </w:r>
      <w:r w:rsidRPr="00093F59">
        <w:t xml:space="preserve"> and thus to adjust</w:t>
      </w:r>
      <w:r>
        <w:t xml:space="preserve"> to their diagnosis</w:t>
      </w:r>
      <w:r w:rsidR="0067260C">
        <w:t xml:space="preserve">. Although the Marshall et al </w:t>
      </w:r>
      <w:r>
        <w:t xml:space="preserve">(2015) </w:t>
      </w:r>
      <w:r w:rsidR="0067260C">
        <w:t xml:space="preserve">pilot study was not powered to find statistically significant results, there was a trend towards an increase in levels of self-esteem </w:t>
      </w:r>
      <w:r w:rsidR="000D0AC9">
        <w:t xml:space="preserve">and quality of life </w:t>
      </w:r>
      <w:r w:rsidR="0067260C">
        <w:t xml:space="preserve">in the intervention group compared to the control condition. </w:t>
      </w:r>
      <w:r>
        <w:t xml:space="preserve">As part of the </w:t>
      </w:r>
      <w:r w:rsidR="00093F59" w:rsidRPr="00093F59">
        <w:t>process</w:t>
      </w:r>
      <w:r>
        <w:t xml:space="preserve"> of developing the intervention</w:t>
      </w:r>
      <w:r w:rsidR="0067260C">
        <w:t xml:space="preserve">, it is important to </w:t>
      </w:r>
      <w:r>
        <w:t xml:space="preserve">identify </w:t>
      </w:r>
      <w:r w:rsidR="0067260C">
        <w:t xml:space="preserve">whether there </w:t>
      </w:r>
      <w:r>
        <w:t xml:space="preserve">are indeed </w:t>
      </w:r>
      <w:r w:rsidR="0067260C">
        <w:t>change</w:t>
      </w:r>
      <w:r>
        <w:t>s</w:t>
      </w:r>
      <w:r w:rsidR="0067260C">
        <w:t xml:space="preserve"> in the way </w:t>
      </w:r>
      <w:r w:rsidR="0067260C" w:rsidRPr="00093F59">
        <w:t>in which participants</w:t>
      </w:r>
      <w:r w:rsidR="0067260C">
        <w:t xml:space="preserve"> talked about their dementia, and to examine the influence of therapist verbal behaviour on assimilation. </w:t>
      </w:r>
    </w:p>
    <w:p w14:paraId="39F9588A" w14:textId="77777777" w:rsidR="00CF7846" w:rsidRPr="00D51522" w:rsidRDefault="00C905B3" w:rsidP="00CF7846">
      <w:pPr>
        <w:spacing w:before="120" w:after="120" w:line="480" w:lineRule="auto"/>
        <w:rPr>
          <w:color w:val="FF0000"/>
        </w:rPr>
      </w:pPr>
      <w:r>
        <w:t xml:space="preserve">The Assimilation model describes awareness as developing through a continuum of eight stages, each of which can be identified by characteristic changes in speech. When a threatening event occurs, for instance a diagnosis of dementia, then </w:t>
      </w:r>
      <w:r w:rsidR="00CF7846">
        <w:t xml:space="preserve">according to the model, </w:t>
      </w:r>
      <w:r>
        <w:t xml:space="preserve">awareness of that threat is experienced in terms of a dialogue between at least two, contrasting, voices. </w:t>
      </w:r>
      <w:r w:rsidR="00CF7846">
        <w:t>Typically</w:t>
      </w:r>
      <w:r>
        <w:t xml:space="preserve">, a </w:t>
      </w:r>
      <w:r w:rsidR="00CF7846">
        <w:t>Dominant</w:t>
      </w:r>
      <w:r>
        <w:t xml:space="preserve"> voice </w:t>
      </w:r>
      <w:r w:rsidR="00CF7846">
        <w:t>will initially express</w:t>
      </w:r>
      <w:r>
        <w:t xml:space="preserve"> the importance of maintaining the status quo, whilst a </w:t>
      </w:r>
      <w:r w:rsidR="00CF7846">
        <w:t xml:space="preserve">Problematic </w:t>
      </w:r>
      <w:r>
        <w:t xml:space="preserve">voice articulates uncertainty and the need for change. At first, only the Dominant voice is heard, and the expression of the Problematic experience may be </w:t>
      </w:r>
      <w:r w:rsidRPr="00E25FDB">
        <w:t>completely warded off, or pushed away</w:t>
      </w:r>
      <w:r w:rsidR="00CF7846">
        <w:t>.</w:t>
      </w:r>
      <w:r w:rsidR="000E6354">
        <w:t xml:space="preserve"> </w:t>
      </w:r>
      <w:r>
        <w:t>Gradually</w:t>
      </w:r>
      <w:r w:rsidRPr="00E25FDB">
        <w:t xml:space="preserve">, </w:t>
      </w:r>
      <w:r>
        <w:t xml:space="preserve">however, </w:t>
      </w:r>
      <w:r w:rsidRPr="00E25FDB">
        <w:t xml:space="preserve">the problematic </w:t>
      </w:r>
      <w:r>
        <w:t xml:space="preserve">and dominant voices combine, so that the problematic experience is </w:t>
      </w:r>
      <w:r w:rsidRPr="00E25FDB">
        <w:t>fully</w:t>
      </w:r>
      <w:r>
        <w:t xml:space="preserve"> assimilated</w:t>
      </w:r>
      <w:r w:rsidRPr="00E25FDB">
        <w:t xml:space="preserve"> into that person’s </w:t>
      </w:r>
      <w:r>
        <w:t xml:space="preserve">awareness. </w:t>
      </w:r>
      <w:r w:rsidRPr="00E25FDB">
        <w:t>Movement along this continuum</w:t>
      </w:r>
      <w:r>
        <w:t>, from warding off to mastery,</w:t>
      </w:r>
      <w:r w:rsidRPr="00E25FDB">
        <w:t xml:space="preserve"> is characterised by changes in emotional intensity, </w:t>
      </w:r>
      <w:r w:rsidRPr="00E25FDB">
        <w:lastRenderedPageBreak/>
        <w:t xml:space="preserve">so that as the person begins </w:t>
      </w:r>
      <w:r>
        <w:t>to voice</w:t>
      </w:r>
      <w:r w:rsidRPr="00E25FDB">
        <w:t xml:space="preserve"> the problematic elements of the</w:t>
      </w:r>
      <w:r>
        <w:t>ir</w:t>
      </w:r>
      <w:r w:rsidRPr="00E25FDB">
        <w:t xml:space="preserve"> experience, so they are likely to become more distressed</w:t>
      </w:r>
      <w:r w:rsidR="00CF7846">
        <w:t xml:space="preserve"> (see Figure 3).</w:t>
      </w:r>
      <w:r w:rsidR="00D51522">
        <w:t xml:space="preserve"> </w:t>
      </w:r>
    </w:p>
    <w:p w14:paraId="2DC67901" w14:textId="77777777" w:rsidR="00C905B3" w:rsidRDefault="00CF7846" w:rsidP="00CF7846">
      <w:pPr>
        <w:spacing w:before="120" w:after="120" w:line="480" w:lineRule="auto"/>
        <w:jc w:val="center"/>
      </w:pPr>
      <w:r>
        <w:t>INSERT FIGURE 3 ABOUT HERE</w:t>
      </w:r>
    </w:p>
    <w:p w14:paraId="321CF128" w14:textId="77777777" w:rsidR="00731D7D" w:rsidRDefault="00731D7D" w:rsidP="0067260C">
      <w:pPr>
        <w:spacing w:before="120" w:after="120" w:line="480" w:lineRule="auto"/>
        <w:rPr>
          <w:i/>
        </w:rPr>
      </w:pPr>
      <w:proofErr w:type="gramStart"/>
      <w:r>
        <w:rPr>
          <w:i/>
        </w:rPr>
        <w:t>Changes i</w:t>
      </w:r>
      <w:r w:rsidRPr="00731D7D">
        <w:rPr>
          <w:i/>
        </w:rPr>
        <w:t>n participant verbal behaviour.</w:t>
      </w:r>
      <w:proofErr w:type="gramEnd"/>
      <w:r w:rsidRPr="00731D7D">
        <w:rPr>
          <w:i/>
        </w:rPr>
        <w:t xml:space="preserve"> </w:t>
      </w:r>
    </w:p>
    <w:p w14:paraId="1B5C648C" w14:textId="77777777" w:rsidR="00B4563F" w:rsidRDefault="0067260C" w:rsidP="0067260C">
      <w:pPr>
        <w:spacing w:before="120" w:after="120" w:line="480" w:lineRule="auto"/>
      </w:pPr>
      <w:r>
        <w:t>This study indicates that the discourse of parti</w:t>
      </w:r>
      <w:r w:rsidR="000D0AC9">
        <w:t xml:space="preserve">cipants in </w:t>
      </w:r>
      <w:proofErr w:type="spellStart"/>
      <w:r w:rsidR="000D0AC9">
        <w:t>LivDem</w:t>
      </w:r>
      <w:proofErr w:type="spellEnd"/>
      <w:r w:rsidR="000D0AC9">
        <w:t xml:space="preserve"> groups changed</w:t>
      </w:r>
      <w:r>
        <w:t xml:space="preserve"> significantly over the course of the eight sess</w:t>
      </w:r>
      <w:r w:rsidR="000D0AC9">
        <w:t>ions. More specifically, there wa</w:t>
      </w:r>
      <w:r>
        <w:t>s a shift after the initial two group sessions away from Level 1 and 2 markers, towards markers suggestive of more assimilated levels. In addition, there were significantly more ratings of Level 4 (insight) markers in weeks five and six.</w:t>
      </w:r>
      <w:r w:rsidR="00CF7846">
        <w:t xml:space="preserve"> </w:t>
      </w:r>
    </w:p>
    <w:p w14:paraId="428A209B" w14:textId="77777777" w:rsidR="0067260C" w:rsidRPr="00CE7FE4" w:rsidRDefault="00B4563F" w:rsidP="0067260C">
      <w:pPr>
        <w:spacing w:before="120" w:after="120" w:line="480" w:lineRule="auto"/>
      </w:pPr>
      <w:r>
        <w:rPr>
          <w:rFonts w:ascii="Cambria" w:eastAsia="Helvetica" w:hAnsi="Cambria"/>
        </w:rPr>
        <w:t>The significantly higher number of level 1 and 2 markers in the first two sessions</w:t>
      </w:r>
      <w:r w:rsidRPr="00D51522">
        <w:rPr>
          <w:rFonts w:ascii="Cambria" w:eastAsia="Helvetica" w:hAnsi="Cambria"/>
          <w:color w:val="FF0000"/>
        </w:rPr>
        <w:t>,</w:t>
      </w:r>
      <w:r>
        <w:rPr>
          <w:rFonts w:ascii="Cambria" w:eastAsia="Helvetica" w:hAnsi="Cambria"/>
        </w:rPr>
        <w:t xml:space="preserve"> suggests that during this period there is a tendency towards avoiding engaging with dementia directly</w:t>
      </w:r>
      <w:r>
        <w:t xml:space="preserve">. </w:t>
      </w:r>
      <w:r w:rsidR="0067260C">
        <w:t xml:space="preserve">Level 1 and 2 markers are indicative of the person with dementia pushing away knowledge of their dementia. </w:t>
      </w:r>
      <w:r w:rsidR="0067260C" w:rsidRPr="00CB79F2">
        <w:rPr>
          <w:rFonts w:ascii="Cambria" w:eastAsia="Helvetica" w:hAnsi="Cambria"/>
        </w:rPr>
        <w:t xml:space="preserve">In level 1, the person acknowledges that they experience an aspect of dementia such as memory </w:t>
      </w:r>
      <w:r w:rsidR="0067260C">
        <w:rPr>
          <w:rFonts w:ascii="Cambria" w:eastAsia="Helvetica" w:hAnsi="Cambria"/>
        </w:rPr>
        <w:t>loss, but avoids discussing or naming their illness</w:t>
      </w:r>
      <w:r w:rsidR="0067260C" w:rsidRPr="00CB79F2">
        <w:rPr>
          <w:rFonts w:ascii="Cambria" w:eastAsia="Helvetica" w:hAnsi="Cambria"/>
        </w:rPr>
        <w:t xml:space="preserve"> directly. Dementia is </w:t>
      </w:r>
      <w:r w:rsidR="0067260C">
        <w:rPr>
          <w:rFonts w:ascii="Cambria" w:eastAsia="Helvetica" w:hAnsi="Cambria"/>
        </w:rPr>
        <w:t xml:space="preserve">not </w:t>
      </w:r>
      <w:r w:rsidR="0067260C" w:rsidRPr="00CB79F2">
        <w:rPr>
          <w:rFonts w:ascii="Cambria" w:eastAsia="Helvetica" w:hAnsi="Cambria"/>
        </w:rPr>
        <w:t xml:space="preserve">specifically identified by name, and </w:t>
      </w:r>
      <w:r w:rsidR="0067260C">
        <w:rPr>
          <w:rFonts w:ascii="Cambria" w:eastAsia="Helvetica" w:hAnsi="Cambria"/>
        </w:rPr>
        <w:t>i</w:t>
      </w:r>
      <w:r w:rsidR="0067260C" w:rsidRPr="00CB79F2">
        <w:rPr>
          <w:rFonts w:ascii="Cambria" w:eastAsia="Helvetica" w:hAnsi="Cambria"/>
        </w:rPr>
        <w:t>s, instead, referred to through euphemisms such as “</w:t>
      </w:r>
      <w:r w:rsidR="0067260C" w:rsidRPr="00CB79F2">
        <w:rPr>
          <w:rFonts w:ascii="Cambria" w:eastAsia="Helvetica" w:hAnsi="Cambria"/>
          <w:i/>
        </w:rPr>
        <w:t>it</w:t>
      </w:r>
      <w:r w:rsidR="0067260C" w:rsidRPr="00CB79F2">
        <w:rPr>
          <w:rFonts w:ascii="Cambria" w:eastAsia="Helvetica" w:hAnsi="Cambria"/>
        </w:rPr>
        <w:t>”, “</w:t>
      </w:r>
      <w:r w:rsidR="0067260C" w:rsidRPr="00CB79F2">
        <w:rPr>
          <w:rFonts w:ascii="Cambria" w:eastAsia="Helvetica" w:hAnsi="Cambria"/>
          <w:i/>
        </w:rPr>
        <w:t>the thing that is wrong</w:t>
      </w:r>
      <w:r w:rsidR="0067260C" w:rsidRPr="00CB79F2">
        <w:rPr>
          <w:rFonts w:ascii="Cambria" w:eastAsia="Helvetica" w:hAnsi="Cambria"/>
        </w:rPr>
        <w:t>”, or confined to specific, less threatening symptoms. Cheston (2016) has referred to this as the Voldemort phenomena similar to the way in which most characters within the Harry Potter stories are too afraid to directly name the villain, preferring to use terms such as “</w:t>
      </w:r>
      <w:r w:rsidR="0067260C" w:rsidRPr="00CB79F2">
        <w:rPr>
          <w:rFonts w:ascii="Cambria" w:eastAsia="Helvetica" w:hAnsi="Cambria"/>
          <w:i/>
        </w:rPr>
        <w:t>he-who-must-not-be-named</w:t>
      </w:r>
      <w:r w:rsidR="0067260C" w:rsidRPr="00CB79F2">
        <w:rPr>
          <w:rFonts w:ascii="Cambria" w:eastAsia="Helvetica" w:hAnsi="Cambria"/>
        </w:rPr>
        <w:t xml:space="preserve">”. </w:t>
      </w:r>
      <w:r w:rsidR="0067260C" w:rsidRPr="00337648">
        <w:rPr>
          <w:rFonts w:ascii="Cambria" w:eastAsia="Helvetica" w:hAnsi="Cambria"/>
        </w:rPr>
        <w:t xml:space="preserve">In a level 2 marker, </w:t>
      </w:r>
      <w:r w:rsidR="0067260C">
        <w:rPr>
          <w:rFonts w:ascii="Cambria" w:eastAsia="Helvetica" w:hAnsi="Cambria"/>
        </w:rPr>
        <w:t xml:space="preserve">the dementia is still not explicitly acknowledged, but the hallmark of this level </w:t>
      </w:r>
      <w:r w:rsidR="0067260C" w:rsidRPr="00337648">
        <w:rPr>
          <w:rFonts w:ascii="Cambria" w:eastAsia="Helvetica" w:hAnsi="Cambria"/>
        </w:rPr>
        <w:t xml:space="preserve">is </w:t>
      </w:r>
      <w:r w:rsidR="0067260C">
        <w:rPr>
          <w:rFonts w:ascii="Cambria" w:eastAsia="Helvetica" w:hAnsi="Cambria"/>
        </w:rPr>
        <w:t>the</w:t>
      </w:r>
      <w:r w:rsidR="0067260C" w:rsidRPr="00337648">
        <w:rPr>
          <w:rFonts w:ascii="Cambria" w:eastAsia="Helvetica" w:hAnsi="Cambria"/>
        </w:rPr>
        <w:t xml:space="preserve"> distress that arises from an internal conflict relating to dementia. The</w:t>
      </w:r>
      <w:r w:rsidR="0067260C">
        <w:rPr>
          <w:rFonts w:ascii="Cambria" w:eastAsia="Helvetica" w:hAnsi="Cambria"/>
        </w:rPr>
        <w:t xml:space="preserve"> person </w:t>
      </w:r>
      <w:r w:rsidR="0067260C" w:rsidRPr="00337648">
        <w:rPr>
          <w:rFonts w:ascii="Cambria" w:eastAsia="Helvetica" w:hAnsi="Cambria"/>
        </w:rPr>
        <w:t xml:space="preserve">may </w:t>
      </w:r>
      <w:r w:rsidR="0067260C">
        <w:rPr>
          <w:rFonts w:ascii="Cambria" w:eastAsia="Helvetica" w:hAnsi="Cambria"/>
        </w:rPr>
        <w:t>describe feeling</w:t>
      </w:r>
      <w:r w:rsidR="0067260C" w:rsidRPr="00337648">
        <w:rPr>
          <w:rFonts w:ascii="Cambria" w:eastAsia="Helvetica" w:hAnsi="Cambria"/>
        </w:rPr>
        <w:t xml:space="preserve"> sadness, </w:t>
      </w:r>
      <w:r w:rsidR="0067260C">
        <w:rPr>
          <w:rFonts w:ascii="Cambria" w:eastAsia="Helvetica" w:hAnsi="Cambria"/>
        </w:rPr>
        <w:t xml:space="preserve">angry or </w:t>
      </w:r>
      <w:r w:rsidR="0067260C" w:rsidRPr="00337648">
        <w:rPr>
          <w:rFonts w:ascii="Cambria" w:eastAsia="Helvetica" w:hAnsi="Cambria"/>
        </w:rPr>
        <w:t>worry</w:t>
      </w:r>
      <w:r w:rsidR="00CF7846">
        <w:rPr>
          <w:rFonts w:ascii="Cambria" w:eastAsia="Helvetica" w:hAnsi="Cambria"/>
        </w:rPr>
        <w:t xml:space="preserve">ing, </w:t>
      </w:r>
      <w:r w:rsidR="0067260C">
        <w:rPr>
          <w:rFonts w:ascii="Cambria" w:eastAsia="Helvetica" w:hAnsi="Cambria"/>
        </w:rPr>
        <w:t>s</w:t>
      </w:r>
      <w:r w:rsidR="0067260C" w:rsidRPr="00337648">
        <w:rPr>
          <w:rFonts w:ascii="Cambria" w:eastAsia="Helvetica" w:hAnsi="Cambria"/>
        </w:rPr>
        <w:t xml:space="preserve">ometimes </w:t>
      </w:r>
      <w:r w:rsidR="0067260C">
        <w:rPr>
          <w:rFonts w:ascii="Cambria" w:eastAsia="Helvetica" w:hAnsi="Cambria"/>
        </w:rPr>
        <w:t>seeming to be</w:t>
      </w:r>
      <w:r w:rsidR="0067260C" w:rsidRPr="00337648">
        <w:rPr>
          <w:rFonts w:ascii="Cambria" w:eastAsia="Helvetica" w:hAnsi="Cambria"/>
        </w:rPr>
        <w:t xml:space="preserve"> puzzled or confused about </w:t>
      </w:r>
      <w:r w:rsidR="0067260C" w:rsidRPr="00337648">
        <w:rPr>
          <w:rFonts w:ascii="Cambria" w:eastAsia="Helvetica" w:hAnsi="Cambria"/>
        </w:rPr>
        <w:lastRenderedPageBreak/>
        <w:t>what is happening to them, or feel</w:t>
      </w:r>
      <w:r w:rsidR="0067260C">
        <w:rPr>
          <w:rFonts w:ascii="Cambria" w:eastAsia="Helvetica" w:hAnsi="Cambria"/>
        </w:rPr>
        <w:t>ing</w:t>
      </w:r>
      <w:r w:rsidR="0067260C" w:rsidRPr="00337648">
        <w:rPr>
          <w:rFonts w:ascii="Cambria" w:eastAsia="Helvetica" w:hAnsi="Cambria"/>
        </w:rPr>
        <w:t xml:space="preserve"> overwhelmed and that things are getting worse. </w:t>
      </w:r>
    </w:p>
    <w:p w14:paraId="4811BAAB" w14:textId="526085E8" w:rsidR="0067260C" w:rsidRPr="001616ED" w:rsidRDefault="00851DB2" w:rsidP="0067260C">
      <w:pPr>
        <w:spacing w:before="120" w:after="120" w:line="480" w:lineRule="auto"/>
        <w:rPr>
          <w:rFonts w:ascii="Cambria" w:hAnsi="Cambria"/>
        </w:rPr>
      </w:pPr>
      <w:r>
        <w:t>Elsewhere, the process of emotionally engaging with the dementia diagnosis has been described as being one of “</w:t>
      </w:r>
      <w:r w:rsidRPr="00851DB2">
        <w:rPr>
          <w:i/>
        </w:rPr>
        <w:t>oscillating ambivalence</w:t>
      </w:r>
      <w:r>
        <w:t xml:space="preserve">” (Robinson, Clare and Evans, 2005). </w:t>
      </w:r>
      <w:r w:rsidR="00731D7D">
        <w:t>This is consistent with the findings of our study: a</w:t>
      </w:r>
      <w:r w:rsidR="00CE7FE4">
        <w:t xml:space="preserve">s the group progresses, so the </w:t>
      </w:r>
      <w:r w:rsidR="0067260C">
        <w:t>growth of insight, or awareness, is marked not just by an increase in higher levels of assimilation</w:t>
      </w:r>
      <w:r w:rsidR="00B4563F">
        <w:t xml:space="preserve"> (as indicated</w:t>
      </w:r>
      <w:r w:rsidR="00EA2D65">
        <w:t xml:space="preserve"> by the significantly higher number of level 4 </w:t>
      </w:r>
      <w:r w:rsidR="00EA2D65" w:rsidRPr="001616ED">
        <w:t>markers in weeks 5 and 6)</w:t>
      </w:r>
      <w:r w:rsidR="0067260C" w:rsidRPr="001616ED">
        <w:t xml:space="preserve">, but also by a lessening of the tendency to push dementia away. </w:t>
      </w:r>
      <w:r w:rsidR="00776EFE" w:rsidRPr="001616ED">
        <w:t xml:space="preserve">The capacity of people with dementia to acknowledge and name their illness is not just an issue of academic interest, as the association between insight, challenging behaviour and </w:t>
      </w:r>
      <w:proofErr w:type="gramStart"/>
      <w:r w:rsidR="00776EFE" w:rsidRPr="001616ED">
        <w:t>care-giver</w:t>
      </w:r>
      <w:proofErr w:type="gramEnd"/>
      <w:r w:rsidR="00776EFE" w:rsidRPr="001616ED">
        <w:t xml:space="preserve"> burden has been widely recognised (e.g. </w:t>
      </w:r>
      <w:proofErr w:type="spellStart"/>
      <w:r w:rsidR="007F3202" w:rsidRPr="001616ED">
        <w:t>Rocca</w:t>
      </w:r>
      <w:proofErr w:type="spellEnd"/>
      <w:r w:rsidR="007F3202" w:rsidRPr="001616ED">
        <w:t xml:space="preserve"> et al, 2010). As one care-giver in the study reported (unpublished thematic </w:t>
      </w:r>
      <w:r w:rsidR="007F3202" w:rsidRPr="001616ED">
        <w:rPr>
          <w:rFonts w:ascii="Cambria" w:hAnsi="Cambria"/>
        </w:rPr>
        <w:t>analysis):</w:t>
      </w:r>
    </w:p>
    <w:p w14:paraId="3DE9EE1C" w14:textId="1A9F9951" w:rsidR="007F3202" w:rsidRPr="001616ED" w:rsidRDefault="007F3202" w:rsidP="007F3202">
      <w:pPr>
        <w:spacing w:before="120" w:after="120" w:line="276" w:lineRule="auto"/>
        <w:ind w:left="720"/>
        <w:rPr>
          <w:rFonts w:ascii="Cambria" w:hAnsi="Cambria" w:cstheme="majorBidi"/>
        </w:rPr>
      </w:pPr>
      <w:r w:rsidRPr="001616ED">
        <w:rPr>
          <w:rFonts w:ascii="Cambria" w:hAnsi="Cambria" w:cstheme="majorBidi"/>
        </w:rPr>
        <w:t>“</w:t>
      </w:r>
      <w:r w:rsidRPr="001616ED">
        <w:rPr>
          <w:rFonts w:ascii="Cambria" w:hAnsi="Cambria" w:cstheme="majorBidi"/>
          <w:i/>
        </w:rPr>
        <w:t>Well although [insight] seems small is very, very big. I mean once you’ve accepted you’ve got a problem then you will accept people trying to help you more. But if you’re in denial that you have this problem then of course you’re not prepared to accept help from anybody.</w:t>
      </w:r>
      <w:r w:rsidRPr="001616ED">
        <w:rPr>
          <w:rFonts w:ascii="Cambria" w:hAnsi="Cambria" w:cstheme="majorBidi"/>
        </w:rPr>
        <w:t>” [Carer.13, Lines 1227-1231]</w:t>
      </w:r>
    </w:p>
    <w:p w14:paraId="10A83293" w14:textId="77777777" w:rsidR="007F3202" w:rsidRPr="001616ED" w:rsidRDefault="007F3202" w:rsidP="007F3202">
      <w:pPr>
        <w:spacing w:before="120" w:after="120" w:line="276" w:lineRule="auto"/>
        <w:ind w:left="720"/>
        <w:rPr>
          <w:rFonts w:ascii="Cambria" w:hAnsi="Cambria"/>
          <w:color w:val="FF0000"/>
        </w:rPr>
      </w:pPr>
    </w:p>
    <w:p w14:paraId="6B32FC39" w14:textId="77777777" w:rsidR="0067260C" w:rsidRPr="001B11D8" w:rsidRDefault="00731D7D" w:rsidP="0067260C">
      <w:pPr>
        <w:spacing w:before="120" w:after="120" w:line="480" w:lineRule="auto"/>
        <w:rPr>
          <w:i/>
        </w:rPr>
      </w:pPr>
      <w:proofErr w:type="gramStart"/>
      <w:r w:rsidRPr="001616ED">
        <w:rPr>
          <w:i/>
        </w:rPr>
        <w:t>C</w:t>
      </w:r>
      <w:r w:rsidR="0067260C" w:rsidRPr="001616ED">
        <w:rPr>
          <w:i/>
        </w:rPr>
        <w:t>hanges in facilitator verbal behaviour</w:t>
      </w:r>
      <w:r w:rsidR="0067260C" w:rsidRPr="001B11D8">
        <w:rPr>
          <w:i/>
        </w:rPr>
        <w:t>.</w:t>
      </w:r>
      <w:proofErr w:type="gramEnd"/>
    </w:p>
    <w:p w14:paraId="1E030933" w14:textId="77777777" w:rsidR="000D0AC9" w:rsidRPr="000D0AC9" w:rsidRDefault="000D0AC9" w:rsidP="000D0AC9">
      <w:pPr>
        <w:pStyle w:val="NormalWeb"/>
        <w:shd w:val="clear" w:color="auto" w:fill="FFFFFF"/>
        <w:spacing w:before="120" w:beforeAutospacing="0" w:after="120" w:afterAutospacing="0" w:line="480" w:lineRule="auto"/>
        <w:rPr>
          <w:rFonts w:ascii="Cambria" w:hAnsi="Cambria"/>
        </w:rPr>
      </w:pPr>
      <w:r>
        <w:rPr>
          <w:rFonts w:ascii="Cambria" w:hAnsi="Cambria" w:cs="Times"/>
          <w:lang w:val="en-US"/>
        </w:rPr>
        <w:t>There were marked differences between MAPED ratings of two locations in week eight: i</w:t>
      </w:r>
      <w:r w:rsidRPr="006313FA">
        <w:rPr>
          <w:rFonts w:ascii="Cambria" w:hAnsi="Cambria" w:cs="Times"/>
          <w:lang w:val="en-US"/>
        </w:rPr>
        <w:t xml:space="preserve">n site F, not only were there far fewer extracts that could be MAPED, but a far higher proportion of the extracts (six of the eight) were initiated either by participants </w:t>
      </w:r>
      <w:r w:rsidR="00E26C45">
        <w:rPr>
          <w:rFonts w:ascii="Cambria" w:hAnsi="Cambria" w:cs="Times"/>
          <w:lang w:val="en-US"/>
        </w:rPr>
        <w:t>rather than by</w:t>
      </w:r>
      <w:r w:rsidRPr="006313FA">
        <w:rPr>
          <w:rFonts w:ascii="Cambria" w:hAnsi="Cambria" w:cs="Times"/>
          <w:lang w:val="en-US"/>
        </w:rPr>
        <w:t xml:space="preserve"> a facilitator. In contrast in</w:t>
      </w:r>
      <w:r w:rsidR="00E26C45">
        <w:rPr>
          <w:rFonts w:ascii="Cambria" w:hAnsi="Cambria" w:cs="Times"/>
          <w:lang w:val="en-US"/>
        </w:rPr>
        <w:t xml:space="preserve"> site G, in week eight only 4</w:t>
      </w:r>
      <w:r w:rsidRPr="006313FA">
        <w:rPr>
          <w:rFonts w:ascii="Cambria" w:hAnsi="Cambria" w:cs="Times"/>
          <w:lang w:val="en-US"/>
        </w:rPr>
        <w:t xml:space="preserve"> of the </w:t>
      </w:r>
      <w:r w:rsidR="00E26C45">
        <w:rPr>
          <w:rFonts w:ascii="Cambria" w:hAnsi="Cambria" w:cs="Times"/>
          <w:lang w:val="en-US"/>
        </w:rPr>
        <w:t>23</w:t>
      </w:r>
      <w:r w:rsidRPr="006313FA">
        <w:rPr>
          <w:rFonts w:ascii="Cambria" w:hAnsi="Cambria" w:cs="Times"/>
          <w:lang w:val="en-US"/>
        </w:rPr>
        <w:t xml:space="preserve"> extracts w</w:t>
      </w:r>
      <w:r w:rsidRPr="000D0AC9">
        <w:rPr>
          <w:rFonts w:ascii="Cambria" w:hAnsi="Cambria" w:cs="Times"/>
          <w:lang w:val="en-US"/>
        </w:rPr>
        <w:t xml:space="preserve">ere initiated by participants. </w:t>
      </w:r>
      <w:r w:rsidRPr="000D0AC9">
        <w:rPr>
          <w:rFonts w:ascii="Cambria" w:hAnsi="Cambria"/>
        </w:rPr>
        <w:t xml:space="preserve">In therapeutic terms, location G seems to be a healthier site – there are not only more markers in week eight than </w:t>
      </w:r>
      <w:r w:rsidRPr="000D0AC9">
        <w:rPr>
          <w:rFonts w:ascii="Cambria" w:hAnsi="Cambria"/>
        </w:rPr>
        <w:lastRenderedPageBreak/>
        <w:t>in location F, but those that were identified suggest a clear, therapeutic, progression</w:t>
      </w:r>
      <w:r w:rsidR="00E26C45">
        <w:rPr>
          <w:rFonts w:ascii="Cambria" w:hAnsi="Cambria"/>
        </w:rPr>
        <w:t xml:space="preserve"> with facilitators being actively involved in helping the group to move on</w:t>
      </w:r>
      <w:r w:rsidRPr="000D0AC9">
        <w:rPr>
          <w:rFonts w:ascii="Cambria" w:hAnsi="Cambria"/>
        </w:rPr>
        <w:t xml:space="preserve">. </w:t>
      </w:r>
      <w:r w:rsidR="007D199C">
        <w:rPr>
          <w:rFonts w:ascii="Cambria" w:hAnsi="Cambria"/>
        </w:rPr>
        <w:t>In l</w:t>
      </w:r>
      <w:r w:rsidRPr="000D0AC9">
        <w:rPr>
          <w:rFonts w:ascii="Cambria" w:hAnsi="Cambria"/>
        </w:rPr>
        <w:t>ocation F, by contrast</w:t>
      </w:r>
      <w:r w:rsidR="007D199C">
        <w:rPr>
          <w:rFonts w:ascii="Cambria" w:hAnsi="Cambria"/>
        </w:rPr>
        <w:t xml:space="preserve"> </w:t>
      </w:r>
      <w:r w:rsidRPr="000D0AC9">
        <w:rPr>
          <w:rFonts w:ascii="Cambria" w:hAnsi="Cambria"/>
        </w:rPr>
        <w:t>there are fewer Level 1 and 2 markers</w:t>
      </w:r>
      <w:r w:rsidR="007D199C">
        <w:rPr>
          <w:rFonts w:ascii="Cambria" w:hAnsi="Cambria"/>
        </w:rPr>
        <w:t xml:space="preserve"> in week two</w:t>
      </w:r>
      <w:r w:rsidRPr="000D0AC9">
        <w:rPr>
          <w:rFonts w:ascii="Cambria" w:hAnsi="Cambria"/>
        </w:rPr>
        <w:t xml:space="preserve">, and instead a preponderance of </w:t>
      </w:r>
      <w:r w:rsidR="007D199C">
        <w:rPr>
          <w:rFonts w:ascii="Cambria" w:hAnsi="Cambria"/>
        </w:rPr>
        <w:t>level 3 and 4 markers</w:t>
      </w:r>
      <w:r w:rsidRPr="000D0AC9">
        <w:rPr>
          <w:rFonts w:ascii="Cambria" w:hAnsi="Cambria"/>
        </w:rPr>
        <w:t xml:space="preserve">. </w:t>
      </w:r>
      <w:r>
        <w:rPr>
          <w:rFonts w:ascii="Cambria" w:hAnsi="Cambria" w:cs="Times"/>
          <w:lang w:val="en-US"/>
        </w:rPr>
        <w:t>We therefore examined whether there were differences in therap</w:t>
      </w:r>
      <w:r w:rsidRPr="000D0AC9">
        <w:rPr>
          <w:rFonts w:ascii="Cambria" w:hAnsi="Cambria" w:cs="Times"/>
          <w:lang w:val="en-US"/>
        </w:rPr>
        <w:t xml:space="preserve">ist behavior in the two sites. </w:t>
      </w:r>
    </w:p>
    <w:p w14:paraId="7584B1FB" w14:textId="77777777" w:rsidR="00881071" w:rsidRDefault="000D0AC9" w:rsidP="007D199C">
      <w:pPr>
        <w:spacing w:before="120" w:after="120" w:line="480" w:lineRule="auto"/>
        <w:rPr>
          <w:rFonts w:ascii="Cambria" w:hAnsi="Cambria"/>
        </w:rPr>
      </w:pPr>
      <w:r>
        <w:t xml:space="preserve">The analysis indicates </w:t>
      </w:r>
      <w:r w:rsidR="0067260C">
        <w:t xml:space="preserve">that one difference in therapist behaviour in the two locations is that in Location F, therapists </w:t>
      </w:r>
      <w:r>
        <w:t xml:space="preserve">used significantly more </w:t>
      </w:r>
      <w:r>
        <w:rPr>
          <w:rFonts w:ascii="Cambria" w:hAnsi="Cambria"/>
        </w:rPr>
        <w:t xml:space="preserve">information giving and direct guidance </w:t>
      </w:r>
      <w:r w:rsidR="007D199C">
        <w:rPr>
          <w:rFonts w:ascii="Cambria" w:hAnsi="Cambria" w:cs="Times"/>
          <w:lang w:val="en-US"/>
        </w:rPr>
        <w:t xml:space="preserve">behavior. There was also a non-significant trend towards asking fewer questions. In effect, </w:t>
      </w:r>
      <w:r w:rsidR="008F2195">
        <w:rPr>
          <w:rFonts w:ascii="Cambria" w:hAnsi="Cambria" w:cs="Times"/>
          <w:lang w:val="en-US"/>
        </w:rPr>
        <w:t xml:space="preserve">the analysis suggests that </w:t>
      </w:r>
      <w:r w:rsidR="007D199C">
        <w:rPr>
          <w:rFonts w:ascii="Cambria" w:hAnsi="Cambria" w:cs="Times"/>
          <w:lang w:val="en-US"/>
        </w:rPr>
        <w:t xml:space="preserve">location F facilitators </w:t>
      </w:r>
      <w:r w:rsidR="0067260C">
        <w:t xml:space="preserve">tended to say more, </w:t>
      </w:r>
      <w:r w:rsidR="0067260C" w:rsidRPr="00AD426F">
        <w:t>and to</w:t>
      </w:r>
      <w:r w:rsidR="0067260C">
        <w:t xml:space="preserve"> listen rather less to participants</w:t>
      </w:r>
      <w:r w:rsidR="003C1FBE">
        <w:t xml:space="preserve">. This may inadvertently have </w:t>
      </w:r>
      <w:r w:rsidR="00881071">
        <w:rPr>
          <w:rFonts w:ascii="Cambria" w:hAnsi="Cambria"/>
        </w:rPr>
        <w:t>contributed both to the higher frequency of level 3 and 4 markers, and also</w:t>
      </w:r>
      <w:r w:rsidR="00881071">
        <w:t xml:space="preserve"> </w:t>
      </w:r>
      <w:r w:rsidR="003C1FBE">
        <w:t xml:space="preserve">had the effect of </w:t>
      </w:r>
      <w:r w:rsidR="0067260C" w:rsidRPr="00525728">
        <w:t xml:space="preserve">closing down discussions </w:t>
      </w:r>
      <w:r w:rsidR="0067260C">
        <w:t>within the group</w:t>
      </w:r>
      <w:r w:rsidR="003C1FBE">
        <w:t xml:space="preserve"> and </w:t>
      </w:r>
      <w:r w:rsidR="003C1FBE">
        <w:rPr>
          <w:rFonts w:ascii="Cambria" w:hAnsi="Cambria"/>
        </w:rPr>
        <w:t>interfering</w:t>
      </w:r>
      <w:r w:rsidR="007D199C">
        <w:rPr>
          <w:rFonts w:ascii="Cambria" w:hAnsi="Cambria"/>
        </w:rPr>
        <w:t xml:space="preserve"> with the ability of participants to explore the emotional significance of their dementia. </w:t>
      </w:r>
    </w:p>
    <w:p w14:paraId="7EACDCD2" w14:textId="77777777" w:rsidR="00881071" w:rsidRDefault="003C1FBE" w:rsidP="007D199C">
      <w:pPr>
        <w:spacing w:before="120" w:after="120" w:line="480" w:lineRule="auto"/>
        <w:rPr>
          <w:rFonts w:ascii="Cambria" w:hAnsi="Cambria"/>
        </w:rPr>
      </w:pPr>
      <w:r>
        <w:rPr>
          <w:rFonts w:ascii="Cambria" w:hAnsi="Cambria"/>
        </w:rPr>
        <w:t>In clinical terms</w:t>
      </w:r>
      <w:r w:rsidR="007D199C">
        <w:rPr>
          <w:rFonts w:ascii="Cambria" w:hAnsi="Cambria"/>
        </w:rPr>
        <w:t xml:space="preserve">, </w:t>
      </w:r>
      <w:r>
        <w:rPr>
          <w:rFonts w:ascii="Cambria" w:hAnsi="Cambria"/>
        </w:rPr>
        <w:t xml:space="preserve">groups are </w:t>
      </w:r>
      <w:r w:rsidR="00B46576">
        <w:rPr>
          <w:rFonts w:ascii="Cambria" w:hAnsi="Cambria"/>
        </w:rPr>
        <w:t xml:space="preserve">sometimes </w:t>
      </w:r>
      <w:r>
        <w:rPr>
          <w:rFonts w:ascii="Cambria" w:hAnsi="Cambria"/>
        </w:rPr>
        <w:t xml:space="preserve">said to progress through a </w:t>
      </w:r>
      <w:r w:rsidR="00B46576">
        <w:rPr>
          <w:rFonts w:ascii="Cambria" w:hAnsi="Cambria"/>
        </w:rPr>
        <w:t>series</w:t>
      </w:r>
      <w:r>
        <w:rPr>
          <w:rFonts w:ascii="Cambria" w:hAnsi="Cambria"/>
        </w:rPr>
        <w:t xml:space="preserve"> of stages which </w:t>
      </w:r>
      <w:r w:rsidR="00B46576">
        <w:rPr>
          <w:rFonts w:ascii="Cambria" w:hAnsi="Cambria"/>
        </w:rPr>
        <w:t>have been</w:t>
      </w:r>
      <w:r>
        <w:rPr>
          <w:rFonts w:ascii="Cambria" w:hAnsi="Cambria"/>
        </w:rPr>
        <w:t xml:space="preserve"> characterised as forming, storming, norming and performing</w:t>
      </w:r>
      <w:r w:rsidR="00B46576">
        <w:rPr>
          <w:rFonts w:ascii="Cambria" w:hAnsi="Cambria"/>
        </w:rPr>
        <w:t xml:space="preserve"> (Tuck</w:t>
      </w:r>
      <w:r>
        <w:rPr>
          <w:rFonts w:ascii="Cambria" w:hAnsi="Cambria"/>
        </w:rPr>
        <w:t xml:space="preserve">man, </w:t>
      </w:r>
      <w:r w:rsidR="00B46576">
        <w:rPr>
          <w:rFonts w:ascii="Cambria" w:hAnsi="Cambria"/>
        </w:rPr>
        <w:t>1965)</w:t>
      </w:r>
      <w:r>
        <w:rPr>
          <w:rFonts w:ascii="Cambria" w:hAnsi="Cambria"/>
        </w:rPr>
        <w:t xml:space="preserve">. </w:t>
      </w:r>
      <w:r w:rsidR="00B46576">
        <w:rPr>
          <w:rFonts w:ascii="Cambria" w:hAnsi="Cambria"/>
        </w:rPr>
        <w:t>In location F</w:t>
      </w:r>
      <w:r w:rsidR="00881071">
        <w:rPr>
          <w:rFonts w:ascii="Cambria" w:hAnsi="Cambria"/>
        </w:rPr>
        <w:t xml:space="preserve"> in week two</w:t>
      </w:r>
      <w:r w:rsidR="00B46576">
        <w:rPr>
          <w:rFonts w:ascii="Cambria" w:hAnsi="Cambria"/>
        </w:rPr>
        <w:t xml:space="preserve">, the </w:t>
      </w:r>
      <w:r w:rsidR="00881071">
        <w:rPr>
          <w:rFonts w:ascii="Cambria" w:hAnsi="Cambria"/>
        </w:rPr>
        <w:t xml:space="preserve">dominant therapist behaviour </w:t>
      </w:r>
      <w:r w:rsidR="00B46576">
        <w:rPr>
          <w:rFonts w:ascii="Cambria" w:hAnsi="Cambria"/>
        </w:rPr>
        <w:t xml:space="preserve">of </w:t>
      </w:r>
      <w:r w:rsidR="00881071">
        <w:rPr>
          <w:rFonts w:ascii="Cambria" w:hAnsi="Cambria"/>
        </w:rPr>
        <w:t xml:space="preserve">information giving and direct guidance may have been more appropriate behaviours for the later stages of the group where the group has become established and participants feel more confident in each other’s company. However, at an early stage, therapist behaviours of listening, encouraging and questioning may all have been more appropriate. It is possible, therefore, that the differences in participant assimilation of dementia in week </w:t>
      </w:r>
      <w:r w:rsidR="00881071">
        <w:rPr>
          <w:rFonts w:ascii="Cambria" w:hAnsi="Cambria"/>
        </w:rPr>
        <w:lastRenderedPageBreak/>
        <w:t xml:space="preserve">eight between locations F and G is associated with the different forms of therapist verbal behaviour in earlier weeks. </w:t>
      </w:r>
    </w:p>
    <w:p w14:paraId="48A06132" w14:textId="77777777" w:rsidR="0067260C" w:rsidRDefault="0067260C" w:rsidP="0067260C">
      <w:pPr>
        <w:spacing w:before="120" w:after="120" w:line="480" w:lineRule="auto"/>
      </w:pPr>
      <w:r>
        <w:t>Th</w:t>
      </w:r>
      <w:r w:rsidR="00881071">
        <w:t xml:space="preserve">e differences between the two locations may </w:t>
      </w:r>
      <w:r>
        <w:t>be similar to the difference</w:t>
      </w:r>
      <w:r w:rsidR="00881071">
        <w:t>s</w:t>
      </w:r>
      <w:r>
        <w:t xml:space="preserve"> between </w:t>
      </w:r>
      <w:r w:rsidR="00881071">
        <w:t xml:space="preserve">the impact of </w:t>
      </w:r>
      <w:r>
        <w:t>psychotherapeutic and psych</w:t>
      </w:r>
      <w:r w:rsidR="00881071">
        <w:t>o</w:t>
      </w:r>
      <w:r>
        <w:t xml:space="preserve">-educational groups </w:t>
      </w:r>
      <w:r w:rsidR="00881071">
        <w:t xml:space="preserve">found by </w:t>
      </w:r>
      <w:r>
        <w:t xml:space="preserve">Cheston and Jones </w:t>
      </w:r>
      <w:r w:rsidR="00881071">
        <w:t>(2008). In a small trial</w:t>
      </w:r>
      <w:r w:rsidR="00A807D1">
        <w:t xml:space="preserve"> the authors attributed differences in outcome that included increases in depression and anxiety in the psycho-educational arm to the tendency within this condition to talk about too threatening material at too early a stage in group development.</w:t>
      </w:r>
    </w:p>
    <w:p w14:paraId="4BBD8D36" w14:textId="77777777" w:rsidR="00953CC6" w:rsidRDefault="00A807D1" w:rsidP="0067260C">
      <w:pPr>
        <w:spacing w:before="120" w:after="120" w:line="480" w:lineRule="auto"/>
        <w:rPr>
          <w:rFonts w:ascii="Cambria" w:hAnsi="Cambria" w:cs="Times"/>
          <w:lang w:val="en-US"/>
        </w:rPr>
      </w:pPr>
      <w:r w:rsidRPr="00A807D1">
        <w:rPr>
          <w:rFonts w:ascii="Cambria" w:hAnsi="Cambria"/>
          <w:i/>
        </w:rPr>
        <w:t>The role of qualitative research approaches within the development of psychotherapeutic approaches to dementia care.</w:t>
      </w:r>
      <w:r w:rsidR="00953CC6">
        <w:rPr>
          <w:i/>
        </w:rPr>
        <w:t xml:space="preserve"> </w:t>
      </w:r>
      <w:r w:rsidR="0067260C" w:rsidRPr="00525728">
        <w:rPr>
          <w:bCs/>
        </w:rPr>
        <w:t>The use of mixed methods designs in counselling psychology research has grown in the last two decades (Ha</w:t>
      </w:r>
      <w:r w:rsidR="0067260C">
        <w:rPr>
          <w:bCs/>
        </w:rPr>
        <w:t>nson et al, 2004)</w:t>
      </w:r>
      <w:r>
        <w:rPr>
          <w:bCs/>
        </w:rPr>
        <w:t xml:space="preserve">, as </w:t>
      </w:r>
      <w:r w:rsidR="0067260C" w:rsidRPr="00525728">
        <w:rPr>
          <w:bCs/>
        </w:rPr>
        <w:t xml:space="preserve">the use of both qualitative and quantitative methodologies in a single </w:t>
      </w:r>
      <w:r>
        <w:rPr>
          <w:bCs/>
        </w:rPr>
        <w:t xml:space="preserve">body </w:t>
      </w:r>
      <w:r w:rsidR="0067260C" w:rsidRPr="00525728">
        <w:rPr>
          <w:bCs/>
        </w:rPr>
        <w:t>of research may enrich the study findings in ways that using a single methodology could not</w:t>
      </w:r>
      <w:r>
        <w:rPr>
          <w:bCs/>
        </w:rPr>
        <w:t xml:space="preserve"> do</w:t>
      </w:r>
      <w:r w:rsidR="0067260C" w:rsidRPr="00525728">
        <w:rPr>
          <w:bCs/>
        </w:rPr>
        <w:t xml:space="preserve">. </w:t>
      </w:r>
      <w:r w:rsidR="0067260C">
        <w:rPr>
          <w:rFonts w:ascii="Cambria" w:hAnsi="Cambria" w:cs="Times"/>
          <w:lang w:val="en-US"/>
        </w:rPr>
        <w:t xml:space="preserve">Over the last thirty years, the assimilation model put forward by Stiles and colleagues (e.g. </w:t>
      </w:r>
      <w:r w:rsidR="00953CC6" w:rsidRPr="0061317C">
        <w:rPr>
          <w:rFonts w:ascii="Cambria" w:hAnsi="Cambria"/>
        </w:rPr>
        <w:t>Stiles, 1999, 2001; Stiles et al, 1992</w:t>
      </w:r>
      <w:r w:rsidR="0067260C">
        <w:rPr>
          <w:rFonts w:ascii="Cambria" w:hAnsi="Cambria" w:cs="Times"/>
          <w:lang w:val="en-US"/>
        </w:rPr>
        <w:t xml:space="preserve">) has been used to make sense of those changes that occur during psychotherapy regardless of the therapeutic orientation of therapists. </w:t>
      </w:r>
      <w:r w:rsidR="00953CC6">
        <w:rPr>
          <w:rFonts w:ascii="Cambria" w:hAnsi="Cambria" w:cs="Times"/>
          <w:lang w:val="en-US"/>
        </w:rPr>
        <w:t>This detailed, qualitative approach complements trials in which psychotherapy is positioned as a quasi-medical</w:t>
      </w:r>
      <w:r w:rsidR="00A93BC6">
        <w:rPr>
          <w:rFonts w:ascii="Cambria" w:hAnsi="Cambria" w:cs="Times"/>
          <w:lang w:val="en-US"/>
        </w:rPr>
        <w:t xml:space="preserve"> intervention that can be assessed through pre and post intervention assessment.</w:t>
      </w:r>
    </w:p>
    <w:p w14:paraId="41DF267C" w14:textId="77777777" w:rsidR="00953CC6" w:rsidRDefault="00953CC6" w:rsidP="00953CC6">
      <w:pPr>
        <w:spacing w:before="120" w:after="120" w:line="480" w:lineRule="auto"/>
        <w:rPr>
          <w:rFonts w:ascii="Cambria" w:hAnsi="Cambria" w:cs="Times"/>
          <w:lang w:val="en-US"/>
        </w:rPr>
      </w:pPr>
      <w:r>
        <w:rPr>
          <w:rFonts w:ascii="Cambria" w:hAnsi="Cambria"/>
        </w:rPr>
        <w:t xml:space="preserve">The </w:t>
      </w:r>
      <w:r w:rsidR="008F2195">
        <w:rPr>
          <w:rFonts w:ascii="Cambria" w:hAnsi="Cambria"/>
        </w:rPr>
        <w:t xml:space="preserve">application of Stiles’ </w:t>
      </w:r>
      <w:r>
        <w:rPr>
          <w:rFonts w:ascii="Cambria" w:hAnsi="Cambria"/>
        </w:rPr>
        <w:t xml:space="preserve">assimilation </w:t>
      </w:r>
      <w:r w:rsidR="008F2195">
        <w:rPr>
          <w:rFonts w:ascii="Cambria" w:hAnsi="Cambria"/>
        </w:rPr>
        <w:t xml:space="preserve">model to </w:t>
      </w:r>
      <w:r>
        <w:rPr>
          <w:rFonts w:ascii="Cambria" w:hAnsi="Cambria"/>
        </w:rPr>
        <w:t xml:space="preserve">the discourse of people with dementia has both clinical and theoretical implications for dementia care:  </w:t>
      </w:r>
      <w:r w:rsidR="008F2195">
        <w:rPr>
          <w:rFonts w:ascii="Cambria" w:hAnsi="Cambria"/>
        </w:rPr>
        <w:t>markers are</w:t>
      </w:r>
      <w:r>
        <w:rPr>
          <w:rFonts w:ascii="Cambria" w:hAnsi="Cambria"/>
        </w:rPr>
        <w:t xml:space="preserve"> </w:t>
      </w:r>
      <w:r w:rsidRPr="00321F1F">
        <w:rPr>
          <w:rFonts w:ascii="Cambria" w:hAnsi="Cambria"/>
        </w:rPr>
        <w:t>clinical</w:t>
      </w:r>
      <w:r>
        <w:rPr>
          <w:rFonts w:ascii="Cambria" w:hAnsi="Cambria"/>
        </w:rPr>
        <w:t>ly</w:t>
      </w:r>
      <w:r w:rsidRPr="00321F1F">
        <w:rPr>
          <w:rFonts w:ascii="Cambria" w:hAnsi="Cambria"/>
        </w:rPr>
        <w:t xml:space="preserve"> importan</w:t>
      </w:r>
      <w:r>
        <w:rPr>
          <w:rFonts w:ascii="Cambria" w:hAnsi="Cambria"/>
        </w:rPr>
        <w:t>t</w:t>
      </w:r>
      <w:r w:rsidRPr="00E25FDB">
        <w:t xml:space="preserve"> </w:t>
      </w:r>
      <w:r>
        <w:t>as they identify different opportunities for engaging</w:t>
      </w:r>
      <w:r w:rsidRPr="00E25FDB">
        <w:t xml:space="preserve"> with people affected by dementia in talking about their illness</w:t>
      </w:r>
      <w:r>
        <w:t>; t</w:t>
      </w:r>
      <w:r w:rsidRPr="00E25FDB">
        <w:t xml:space="preserve">hey are </w:t>
      </w:r>
      <w:r w:rsidRPr="00E25FDB">
        <w:lastRenderedPageBreak/>
        <w:t>of theoretical significance because they enable a more nuanced understanding of the psychosocial barriers and facilitators affecting awareness</w:t>
      </w:r>
      <w:r w:rsidR="008F2195">
        <w:t>. Thus</w:t>
      </w:r>
      <w:r w:rsidRPr="00E25FDB">
        <w:t xml:space="preserve">, </w:t>
      </w:r>
      <w:r w:rsidR="008F2195">
        <w:t>t</w:t>
      </w:r>
      <w:r>
        <w:t xml:space="preserve">he assimilation model </w:t>
      </w:r>
      <w:r w:rsidR="008F2195">
        <w:t>suggests</w:t>
      </w:r>
      <w:r>
        <w:t xml:space="preserve"> that ambivalence plays a central role in the processing of psychologically problematic material: that people can be in two minds about the challenging experiences that affect them.</w:t>
      </w:r>
      <w:r w:rsidR="00A93BC6">
        <w:t xml:space="preserve"> </w:t>
      </w:r>
      <w:r w:rsidR="008F2195">
        <w:t xml:space="preserve">Within a clinical </w:t>
      </w:r>
      <w:r w:rsidR="008F2195" w:rsidRPr="00A87DB6">
        <w:t xml:space="preserve">context, then, </w:t>
      </w:r>
      <w:r w:rsidR="008F2195" w:rsidRPr="00A87DB6">
        <w:rPr>
          <w:rFonts w:ascii="Cambria" w:hAnsi="Cambria" w:cs="Times"/>
          <w:lang w:val="en-US"/>
        </w:rPr>
        <w:t>the</w:t>
      </w:r>
      <w:r w:rsidR="008F2195">
        <w:rPr>
          <w:rFonts w:ascii="Cambria" w:hAnsi="Cambria" w:cs="Times"/>
          <w:lang w:val="en-US"/>
        </w:rPr>
        <w:t xml:space="preserve"> initial </w:t>
      </w:r>
      <w:r w:rsidR="008F2195" w:rsidRPr="0030446E">
        <w:rPr>
          <w:rFonts w:ascii="Cambria" w:hAnsi="Cambria" w:cs="Times"/>
          <w:lang w:val="en-US"/>
        </w:rPr>
        <w:t xml:space="preserve">task </w:t>
      </w:r>
      <w:r w:rsidR="008F2195">
        <w:rPr>
          <w:rFonts w:ascii="Cambria" w:hAnsi="Cambria" w:cs="Times"/>
          <w:lang w:val="en-US"/>
        </w:rPr>
        <w:t xml:space="preserve">within therapy </w:t>
      </w:r>
      <w:r w:rsidR="008F2195" w:rsidRPr="0030446E">
        <w:rPr>
          <w:rFonts w:ascii="Cambria" w:hAnsi="Cambria" w:cs="Times"/>
          <w:lang w:val="en-US"/>
        </w:rPr>
        <w:t xml:space="preserve">is for people to be able to name their problems as being dementia – something that is only possible if people are supported so that they are </w:t>
      </w:r>
      <w:r w:rsidR="002A4A90">
        <w:rPr>
          <w:rFonts w:ascii="Cambria" w:hAnsi="Cambria" w:cs="Times"/>
          <w:lang w:val="en-US"/>
        </w:rPr>
        <w:t>able to work through their ambivalence at their own pace and without being</w:t>
      </w:r>
      <w:r w:rsidR="008F2195" w:rsidRPr="0030446E">
        <w:rPr>
          <w:rFonts w:ascii="Cambria" w:hAnsi="Cambria" w:cs="Times"/>
          <w:lang w:val="en-US"/>
        </w:rPr>
        <w:t xml:space="preserve"> emotionally overwhelmed</w:t>
      </w:r>
      <w:r w:rsidR="008F2195">
        <w:rPr>
          <w:rFonts w:ascii="Cambria" w:hAnsi="Cambria" w:cs="Times"/>
          <w:lang w:val="en-US"/>
        </w:rPr>
        <w:t xml:space="preserve"> (e.g. Cheston, 2013, 2015). Once </w:t>
      </w:r>
      <w:r w:rsidR="008F2195" w:rsidRPr="0030446E">
        <w:rPr>
          <w:rFonts w:ascii="Cambria" w:hAnsi="Cambria" w:cs="Times"/>
          <w:lang w:val="en-US"/>
        </w:rPr>
        <w:t xml:space="preserve">people are able to talk about the dementia, then they </w:t>
      </w:r>
      <w:r w:rsidR="008F2195">
        <w:rPr>
          <w:rFonts w:ascii="Cambria" w:hAnsi="Cambria" w:cs="Times"/>
          <w:lang w:val="en-US"/>
        </w:rPr>
        <w:t>are able</w:t>
      </w:r>
      <w:r w:rsidR="008F2195" w:rsidRPr="0030446E">
        <w:rPr>
          <w:rFonts w:ascii="Cambria" w:hAnsi="Cambria" w:cs="Times"/>
          <w:lang w:val="en-US"/>
        </w:rPr>
        <w:t xml:space="preserve"> to find some emotional distance from the illness.</w:t>
      </w:r>
      <w:r w:rsidR="008F2195">
        <w:rPr>
          <w:rFonts w:ascii="Cambria" w:hAnsi="Cambria" w:cs="Times"/>
          <w:lang w:val="en-US"/>
        </w:rPr>
        <w:t xml:space="preserve"> Where therapists behave in a way that does not support this exploration and naming, then this may interfere with the therapeutic process.</w:t>
      </w:r>
    </w:p>
    <w:p w14:paraId="28D44308" w14:textId="77777777" w:rsidR="00A93BC6" w:rsidRPr="001616ED" w:rsidRDefault="00A93BC6" w:rsidP="00953CC6">
      <w:pPr>
        <w:spacing w:before="120" w:after="120" w:line="480" w:lineRule="auto"/>
        <w:rPr>
          <w:rFonts w:ascii="Cambria" w:hAnsi="Cambria" w:cs="Times"/>
          <w:lang w:val="en-US"/>
        </w:rPr>
      </w:pPr>
      <w:r>
        <w:rPr>
          <w:rFonts w:ascii="Cambria" w:hAnsi="Cambria" w:cs="Times"/>
          <w:lang w:val="en-US"/>
        </w:rPr>
        <w:t xml:space="preserve">In this study, Study 1 provided evidence that there was a process of discursive change in the way in which </w:t>
      </w:r>
      <w:proofErr w:type="spellStart"/>
      <w:r>
        <w:rPr>
          <w:rFonts w:ascii="Cambria" w:hAnsi="Cambria" w:cs="Times"/>
          <w:lang w:val="en-US"/>
        </w:rPr>
        <w:t>LivDem</w:t>
      </w:r>
      <w:proofErr w:type="spellEnd"/>
      <w:r>
        <w:rPr>
          <w:rFonts w:ascii="Cambria" w:hAnsi="Cambria" w:cs="Times"/>
          <w:lang w:val="en-US"/>
        </w:rPr>
        <w:t xml:space="preserve"> participants framed their dementia: in the first two weeks there was significantly higher use of Level 1 and 2 markers indicating that the dementia was being pushed away, or engaged with indirectly. </w:t>
      </w:r>
      <w:r w:rsidR="002A4A90">
        <w:rPr>
          <w:rFonts w:ascii="Cambria" w:hAnsi="Cambria" w:cs="Times"/>
          <w:lang w:val="en-US"/>
        </w:rPr>
        <w:t>This is consistent with the assimilation model. Howe</w:t>
      </w:r>
      <w:r w:rsidR="008F2195">
        <w:rPr>
          <w:rFonts w:ascii="Cambria" w:hAnsi="Cambria" w:cs="Times"/>
          <w:lang w:val="en-US"/>
        </w:rPr>
        <w:t xml:space="preserve">ver, study 2 suggested that in location F, an over-reliance by facilitators on information giving and direct guidance in week two might be associated with poorer, long-term outcomes </w:t>
      </w:r>
      <w:r w:rsidR="002A4A90">
        <w:rPr>
          <w:rFonts w:ascii="Cambria" w:hAnsi="Cambria" w:cs="Times"/>
          <w:lang w:val="en-US"/>
        </w:rPr>
        <w:t>in</w:t>
      </w:r>
      <w:r w:rsidR="008F2195">
        <w:rPr>
          <w:rFonts w:ascii="Cambria" w:hAnsi="Cambria" w:cs="Times"/>
          <w:lang w:val="en-US"/>
        </w:rPr>
        <w:t xml:space="preserve"> week eight. </w:t>
      </w:r>
      <w:r w:rsidR="002A4A90">
        <w:rPr>
          <w:rFonts w:ascii="Cambria" w:hAnsi="Cambria" w:cs="Times"/>
          <w:lang w:val="en-US"/>
        </w:rPr>
        <w:t xml:space="preserve">One interpretation of the results from Study 2 is that the facilitators in location F did not achieve a therapeutic balance between telling and asking and that consequently, the participants in their group were not able to achieve quite the same changes in discourse between sessions 2 and 8 as shown by in location G. At the same time, we recognize that this is only one of a number of </w:t>
      </w:r>
      <w:r w:rsidR="002A4A90">
        <w:rPr>
          <w:rFonts w:ascii="Cambria" w:hAnsi="Cambria" w:cs="Times"/>
          <w:lang w:val="en-US"/>
        </w:rPr>
        <w:lastRenderedPageBreak/>
        <w:t xml:space="preserve">possible explanations, and the potential association between therapist over-reliance on telling </w:t>
      </w:r>
      <w:proofErr w:type="spellStart"/>
      <w:r w:rsidR="002A4A90">
        <w:rPr>
          <w:rFonts w:ascii="Cambria" w:hAnsi="Cambria" w:cs="Times"/>
          <w:lang w:val="en-US"/>
        </w:rPr>
        <w:t>behaviours</w:t>
      </w:r>
      <w:proofErr w:type="spellEnd"/>
      <w:r w:rsidR="002A4A90">
        <w:rPr>
          <w:rFonts w:ascii="Cambria" w:hAnsi="Cambria" w:cs="Times"/>
          <w:lang w:val="en-US"/>
        </w:rPr>
        <w:t xml:space="preserve"> in the initial stages of a group and poorer participant </w:t>
      </w:r>
      <w:r w:rsidR="002A4A90" w:rsidRPr="001616ED">
        <w:rPr>
          <w:rFonts w:ascii="Cambria" w:hAnsi="Cambria" w:cs="Times"/>
          <w:lang w:val="en-US"/>
        </w:rPr>
        <w:t>outcomes needs to be more rigorously tested in future research.</w:t>
      </w:r>
    </w:p>
    <w:p w14:paraId="27351AFB" w14:textId="64D7CD6D" w:rsidR="00C26EB0" w:rsidRPr="001616ED" w:rsidRDefault="00737B72" w:rsidP="00884BEC">
      <w:pPr>
        <w:spacing w:line="480" w:lineRule="auto"/>
        <w:rPr>
          <w:rFonts w:ascii="Cambria" w:hAnsi="Cambria"/>
        </w:rPr>
      </w:pPr>
      <w:proofErr w:type="gramStart"/>
      <w:r w:rsidRPr="001616ED">
        <w:rPr>
          <w:rFonts w:ascii="Cambria" w:hAnsi="Cambria"/>
          <w:i/>
        </w:rPr>
        <w:t>Conclusion and future directions for research.</w:t>
      </w:r>
      <w:proofErr w:type="gramEnd"/>
      <w:r w:rsidRPr="001616ED">
        <w:rPr>
          <w:rFonts w:ascii="Cambria" w:hAnsi="Cambria"/>
          <w:i/>
        </w:rPr>
        <w:t xml:space="preserve"> </w:t>
      </w:r>
      <w:r w:rsidRPr="001616ED">
        <w:rPr>
          <w:rFonts w:ascii="Cambria" w:hAnsi="Cambria"/>
        </w:rPr>
        <w:t xml:space="preserve">The </w:t>
      </w:r>
      <w:r w:rsidR="00C26EB0" w:rsidRPr="001616ED">
        <w:rPr>
          <w:rFonts w:ascii="Cambria" w:hAnsi="Cambria"/>
        </w:rPr>
        <w:t>role of both individual and group psychotherapy with people with dementia is steadily growing. While much of this research frames evidence as concerning change in pre and post intervention outcome measures, it is also important to examine the process of change. Thus a recent review has concluded that it is important to address other challenges:</w:t>
      </w:r>
    </w:p>
    <w:p w14:paraId="08774500" w14:textId="1030CF62" w:rsidR="00C26EB0" w:rsidRPr="001616ED" w:rsidRDefault="00C26EB0" w:rsidP="00C26EB0">
      <w:pPr>
        <w:spacing w:line="276" w:lineRule="auto"/>
        <w:ind w:left="720"/>
        <w:rPr>
          <w:rFonts w:ascii="Cambria" w:hAnsi="Cambria" w:cs="Times"/>
          <w:lang w:val="en-US"/>
        </w:rPr>
      </w:pPr>
      <w:r w:rsidRPr="001616ED">
        <w:rPr>
          <w:rFonts w:ascii="Cambria" w:hAnsi="Cambria" w:cs="Consolas"/>
          <w:lang w:val="en-US"/>
        </w:rPr>
        <w:t xml:space="preserve">“… </w:t>
      </w:r>
      <w:proofErr w:type="gramStart"/>
      <w:r w:rsidRPr="001616ED">
        <w:rPr>
          <w:rFonts w:ascii="Cambria" w:hAnsi="Cambria" w:cs="Consolas"/>
          <w:i/>
          <w:lang w:val="en-US"/>
        </w:rPr>
        <w:t>for</w:t>
      </w:r>
      <w:proofErr w:type="gramEnd"/>
      <w:r w:rsidRPr="001616ED">
        <w:rPr>
          <w:rFonts w:ascii="Cambria" w:hAnsi="Cambria" w:cs="Consolas"/>
          <w:i/>
          <w:lang w:val="en-US"/>
        </w:rPr>
        <w:t xml:space="preserve"> instance whether the goal of psychotherapy is to improve insight, to reduce anxiety and depression or to reduce challenging behavior and </w:t>
      </w:r>
      <w:proofErr w:type="spellStart"/>
      <w:r w:rsidRPr="001616ED">
        <w:rPr>
          <w:rFonts w:ascii="Cambria" w:hAnsi="Cambria" w:cs="Consolas"/>
          <w:i/>
          <w:lang w:val="en-US"/>
        </w:rPr>
        <w:t>carer</w:t>
      </w:r>
      <w:proofErr w:type="spellEnd"/>
      <w:r w:rsidRPr="001616ED">
        <w:rPr>
          <w:rFonts w:ascii="Cambria" w:hAnsi="Cambria" w:cs="Consolas"/>
          <w:i/>
          <w:lang w:val="en-US"/>
        </w:rPr>
        <w:t xml:space="preserve"> stress?</w:t>
      </w:r>
      <w:r w:rsidRPr="001616ED">
        <w:rPr>
          <w:rFonts w:ascii="Cambria" w:hAnsi="Cambria" w:cs="Times New Roman"/>
          <w:i/>
        </w:rPr>
        <w:t xml:space="preserve"> </w:t>
      </w:r>
      <w:r w:rsidRPr="001616ED">
        <w:rPr>
          <w:rFonts w:ascii="Cambria" w:hAnsi="Cambria" w:cs="Times"/>
          <w:i/>
          <w:lang w:val="en-US"/>
        </w:rPr>
        <w:t xml:space="preserve">Importantly, there is a need to develop a more nuanced understanding of those elements of therapy that helps people affected by dementia to change or, equally relevantly, not to change. </w:t>
      </w:r>
      <w:proofErr w:type="gramStart"/>
      <w:r w:rsidRPr="001616ED">
        <w:rPr>
          <w:rFonts w:ascii="Cambria" w:hAnsi="Cambria"/>
        </w:rPr>
        <w:t xml:space="preserve">(Cheston and </w:t>
      </w:r>
      <w:proofErr w:type="spellStart"/>
      <w:r w:rsidRPr="001616ED">
        <w:rPr>
          <w:rFonts w:ascii="Cambria" w:hAnsi="Cambria"/>
        </w:rPr>
        <w:t>Ivanecka</w:t>
      </w:r>
      <w:proofErr w:type="spellEnd"/>
      <w:r w:rsidRPr="001616ED">
        <w:rPr>
          <w:rFonts w:ascii="Cambria" w:hAnsi="Cambria"/>
        </w:rPr>
        <w:t>, 2016, p 27).</w:t>
      </w:r>
      <w:proofErr w:type="gramEnd"/>
      <w:r w:rsidRPr="001616ED">
        <w:rPr>
          <w:rFonts w:ascii="Cambria" w:hAnsi="Cambria"/>
        </w:rPr>
        <w:t xml:space="preserve"> </w:t>
      </w:r>
    </w:p>
    <w:p w14:paraId="48DFB23C" w14:textId="77777777" w:rsidR="00C26EB0" w:rsidRPr="001616ED" w:rsidRDefault="00C26EB0" w:rsidP="00884BEC">
      <w:pPr>
        <w:spacing w:line="480" w:lineRule="auto"/>
        <w:rPr>
          <w:rFonts w:ascii="Cambria" w:hAnsi="Cambria"/>
        </w:rPr>
      </w:pPr>
    </w:p>
    <w:p w14:paraId="721C5787" w14:textId="341E79BB" w:rsidR="00884BEC" w:rsidRPr="001616ED" w:rsidRDefault="00C26EB0" w:rsidP="00884BEC">
      <w:pPr>
        <w:spacing w:line="480" w:lineRule="auto"/>
        <w:rPr>
          <w:rFonts w:ascii="Cambria" w:hAnsi="Cambria"/>
        </w:rPr>
      </w:pPr>
      <w:r w:rsidRPr="001616ED">
        <w:rPr>
          <w:rFonts w:ascii="Cambria" w:hAnsi="Cambria"/>
        </w:rPr>
        <w:t xml:space="preserve">Helping to understand both the process </w:t>
      </w:r>
      <w:r w:rsidR="00701F82" w:rsidRPr="001616ED">
        <w:rPr>
          <w:rFonts w:ascii="Cambria" w:hAnsi="Cambria"/>
        </w:rPr>
        <w:t>through</w:t>
      </w:r>
      <w:r w:rsidRPr="001616ED">
        <w:rPr>
          <w:rFonts w:ascii="Cambria" w:hAnsi="Cambria"/>
        </w:rPr>
        <w:t xml:space="preserve"> which participants become more able to name their illness and </w:t>
      </w:r>
      <w:r w:rsidR="00701F82" w:rsidRPr="001616ED">
        <w:rPr>
          <w:rFonts w:ascii="Cambria" w:hAnsi="Cambria"/>
        </w:rPr>
        <w:t xml:space="preserve">at the same time </w:t>
      </w:r>
      <w:r w:rsidRPr="001616ED">
        <w:rPr>
          <w:rFonts w:ascii="Cambria" w:hAnsi="Cambria"/>
        </w:rPr>
        <w:t xml:space="preserve">to </w:t>
      </w:r>
      <w:r w:rsidR="00701F82" w:rsidRPr="001616ED">
        <w:rPr>
          <w:rFonts w:ascii="Cambria" w:hAnsi="Cambria"/>
        </w:rPr>
        <w:t xml:space="preserve">step back from the emotional pain of the diagnosis, and also the way in which facilitator behaviour augments or detracts from this process is important. As such, this study helps us to understand more about the nature of psychological support, and to adapt the </w:t>
      </w:r>
      <w:proofErr w:type="spellStart"/>
      <w:r w:rsidR="00701F82" w:rsidRPr="001616ED">
        <w:rPr>
          <w:rFonts w:ascii="Cambria" w:hAnsi="Cambria"/>
        </w:rPr>
        <w:t>LivDem</w:t>
      </w:r>
      <w:proofErr w:type="spellEnd"/>
      <w:r w:rsidR="00701F82" w:rsidRPr="001616ED">
        <w:rPr>
          <w:rFonts w:ascii="Cambria" w:hAnsi="Cambria"/>
        </w:rPr>
        <w:t xml:space="preserve"> group intervention to meet the needs of participants.</w:t>
      </w:r>
    </w:p>
    <w:p w14:paraId="7705C9DF" w14:textId="77777777" w:rsidR="00701F82" w:rsidRPr="001616ED" w:rsidRDefault="00701F82" w:rsidP="00884BEC">
      <w:pPr>
        <w:spacing w:line="480" w:lineRule="auto"/>
        <w:rPr>
          <w:rFonts w:ascii="Cambria" w:hAnsi="Cambria"/>
        </w:rPr>
      </w:pPr>
    </w:p>
    <w:p w14:paraId="4456DD24" w14:textId="77777777" w:rsidR="00884BEC" w:rsidRPr="001616ED" w:rsidRDefault="00884BEC" w:rsidP="00884BEC">
      <w:pPr>
        <w:spacing w:line="480" w:lineRule="auto"/>
        <w:rPr>
          <w:rFonts w:ascii="Cambria" w:eastAsia="Times New Roman" w:hAnsi="Cambria" w:cs="Times New Roman"/>
        </w:rPr>
      </w:pPr>
      <w:r w:rsidRPr="001616ED">
        <w:rPr>
          <w:rFonts w:ascii="Cambria" w:hAnsi="Cambria"/>
          <w:i/>
        </w:rPr>
        <w:t xml:space="preserve">Disclosure statement - </w:t>
      </w:r>
      <w:r w:rsidRPr="001616ED">
        <w:rPr>
          <w:rFonts w:ascii="Cambria" w:hAnsi="Cambria"/>
        </w:rPr>
        <w:t>none of the authors has any</w:t>
      </w:r>
      <w:r w:rsidRPr="001616ED">
        <w:rPr>
          <w:rFonts w:ascii="Cambria" w:eastAsia="Times New Roman" w:hAnsi="Cambria" w:cs="Times New Roman"/>
          <w:color w:val="000000"/>
        </w:rPr>
        <w:t xml:space="preserve"> financial interest or benefit arising from the direct applications of their research</w:t>
      </w:r>
    </w:p>
    <w:p w14:paraId="536E74BC" w14:textId="77777777" w:rsidR="0067260C" w:rsidRPr="001616ED" w:rsidRDefault="0067260C" w:rsidP="0067260C">
      <w:pPr>
        <w:spacing w:before="120" w:after="120" w:line="480" w:lineRule="auto"/>
        <w:rPr>
          <w:rFonts w:ascii="Cambria" w:hAnsi="Cambria"/>
          <w:i/>
        </w:rPr>
      </w:pPr>
    </w:p>
    <w:p w14:paraId="4F813526" w14:textId="77777777" w:rsidR="00525728" w:rsidRPr="001616ED" w:rsidRDefault="00525728" w:rsidP="00EF39F3">
      <w:pPr>
        <w:spacing w:before="120" w:after="120" w:line="480" w:lineRule="auto"/>
        <w:rPr>
          <w:rFonts w:cs="Times"/>
          <w:b/>
          <w:lang w:val="en-US"/>
        </w:rPr>
      </w:pPr>
    </w:p>
    <w:p w14:paraId="6CF77583" w14:textId="77777777" w:rsidR="00E25FDB" w:rsidRPr="005F2CFA" w:rsidRDefault="00E25FDB" w:rsidP="00EF39F3">
      <w:pPr>
        <w:spacing w:before="120" w:after="120" w:line="480" w:lineRule="auto"/>
        <w:rPr>
          <w:rFonts w:cs="Times"/>
          <w:b/>
          <w:lang w:val="en-US"/>
        </w:rPr>
      </w:pPr>
      <w:r w:rsidRPr="001616ED">
        <w:rPr>
          <w:rFonts w:cs="Times"/>
          <w:b/>
          <w:lang w:val="en-US"/>
        </w:rPr>
        <w:lastRenderedPageBreak/>
        <w:t>References</w:t>
      </w:r>
    </w:p>
    <w:p w14:paraId="6C6416A7" w14:textId="77777777" w:rsidR="00E25FDB" w:rsidRPr="008B588D" w:rsidRDefault="00E25FDB" w:rsidP="00EF39F3">
      <w:pPr>
        <w:spacing w:before="120" w:after="120" w:line="480" w:lineRule="auto"/>
        <w:ind w:left="720" w:hanging="720"/>
        <w:rPr>
          <w:rFonts w:ascii="Cambria" w:eastAsia="Times New Roman" w:hAnsi="Cambria" w:cs="Arial"/>
          <w:color w:val="222222"/>
          <w:shd w:val="clear" w:color="auto" w:fill="FFFFFF"/>
        </w:rPr>
      </w:pPr>
      <w:r w:rsidRPr="00E25FDB">
        <w:rPr>
          <w:rFonts w:eastAsia="Times New Roman" w:cs="Arial"/>
          <w:color w:val="222222"/>
          <w:szCs w:val="20"/>
          <w:shd w:val="clear" w:color="auto" w:fill="FFFFFF"/>
        </w:rPr>
        <w:t xml:space="preserve">Beasley, T. M., &amp; </w:t>
      </w:r>
      <w:proofErr w:type="spellStart"/>
      <w:r w:rsidRPr="00E25FDB">
        <w:rPr>
          <w:rFonts w:eastAsia="Times New Roman" w:cs="Arial"/>
          <w:color w:val="222222"/>
          <w:szCs w:val="20"/>
          <w:shd w:val="clear" w:color="auto" w:fill="FFFFFF"/>
        </w:rPr>
        <w:t>Schumacker</w:t>
      </w:r>
      <w:proofErr w:type="spellEnd"/>
      <w:r w:rsidRPr="00E25FDB">
        <w:rPr>
          <w:rFonts w:eastAsia="Times New Roman" w:cs="Arial"/>
          <w:color w:val="222222"/>
          <w:szCs w:val="20"/>
          <w:shd w:val="clear" w:color="auto" w:fill="FFFFFF"/>
        </w:rPr>
        <w:t xml:space="preserve">, R. E. (1995). Multiple regression approach to </w:t>
      </w:r>
      <w:proofErr w:type="spellStart"/>
      <w:r w:rsidRPr="00E25FDB">
        <w:rPr>
          <w:rFonts w:eastAsia="Times New Roman" w:cs="Arial"/>
          <w:color w:val="222222"/>
          <w:szCs w:val="20"/>
          <w:shd w:val="clear" w:color="auto" w:fill="FFFFFF"/>
        </w:rPr>
        <w:t>analyzing</w:t>
      </w:r>
      <w:proofErr w:type="spellEnd"/>
      <w:r w:rsidRPr="00E25FDB">
        <w:rPr>
          <w:rFonts w:eastAsia="Times New Roman" w:cs="Arial"/>
          <w:color w:val="222222"/>
          <w:szCs w:val="20"/>
          <w:shd w:val="clear" w:color="auto" w:fill="FFFFFF"/>
        </w:rPr>
        <w:t xml:space="preserve"> </w:t>
      </w:r>
      <w:r w:rsidRPr="005F2CFA">
        <w:rPr>
          <w:rFonts w:eastAsia="Times New Roman" w:cs="Arial"/>
          <w:color w:val="222222"/>
          <w:shd w:val="clear" w:color="auto" w:fill="FFFFFF"/>
        </w:rPr>
        <w:t>contingency tables: Post hoc and planned comparison procedures</w:t>
      </w:r>
      <w:r w:rsidRPr="008B588D">
        <w:rPr>
          <w:rFonts w:ascii="Cambria" w:eastAsia="Times New Roman" w:hAnsi="Cambria" w:cs="Arial"/>
          <w:color w:val="222222"/>
          <w:shd w:val="clear" w:color="auto" w:fill="FFFFFF"/>
        </w:rPr>
        <w:t xml:space="preserve">. </w:t>
      </w:r>
      <w:r w:rsidRPr="008B588D">
        <w:rPr>
          <w:rFonts w:ascii="Cambria" w:eastAsia="Times New Roman" w:hAnsi="Cambria" w:cs="Arial"/>
          <w:i/>
          <w:iCs/>
          <w:color w:val="222222"/>
          <w:shd w:val="clear" w:color="auto" w:fill="FFFFFF"/>
        </w:rPr>
        <w:t>The Journal of Experimental Education</w:t>
      </w:r>
      <w:r w:rsidRPr="008B588D">
        <w:rPr>
          <w:rFonts w:ascii="Cambria" w:eastAsia="Times New Roman" w:hAnsi="Cambria" w:cs="Arial"/>
          <w:color w:val="222222"/>
          <w:shd w:val="clear" w:color="auto" w:fill="FFFFFF"/>
        </w:rPr>
        <w:t>, </w:t>
      </w:r>
      <w:r w:rsidRPr="008B588D">
        <w:rPr>
          <w:rFonts w:ascii="Cambria" w:eastAsia="Times New Roman" w:hAnsi="Cambria" w:cs="Arial"/>
          <w:i/>
          <w:iCs/>
          <w:color w:val="222222"/>
          <w:shd w:val="clear" w:color="auto" w:fill="FFFFFF"/>
        </w:rPr>
        <w:t>64</w:t>
      </w:r>
      <w:r w:rsidRPr="008B588D">
        <w:rPr>
          <w:rFonts w:ascii="Cambria" w:eastAsia="Times New Roman" w:hAnsi="Cambria" w:cs="Arial"/>
          <w:color w:val="222222"/>
          <w:shd w:val="clear" w:color="auto" w:fill="FFFFFF"/>
        </w:rPr>
        <w:t>(1), 79-93.</w:t>
      </w:r>
    </w:p>
    <w:p w14:paraId="56C5EC71" w14:textId="77777777" w:rsidR="008B588D" w:rsidRPr="008B588D" w:rsidRDefault="008B588D" w:rsidP="00EF39F3">
      <w:pPr>
        <w:widowControl w:val="0"/>
        <w:autoSpaceDE w:val="0"/>
        <w:autoSpaceDN w:val="0"/>
        <w:adjustRightInd w:val="0"/>
        <w:spacing w:before="120" w:after="120" w:line="480" w:lineRule="auto"/>
        <w:ind w:left="720" w:hanging="720"/>
        <w:rPr>
          <w:rFonts w:ascii="Cambria" w:hAnsi="Cambria"/>
        </w:rPr>
      </w:pPr>
      <w:r w:rsidRPr="008B588D">
        <w:rPr>
          <w:rFonts w:ascii="Cambria" w:hAnsi="Cambria"/>
        </w:rPr>
        <w:t xml:space="preserve">Cheston R, Gatting L, Marshall A, Spreadbury J and Coleman P (2015) </w:t>
      </w:r>
      <w:r w:rsidRPr="008B588D">
        <w:rPr>
          <w:rFonts w:ascii="Cambria" w:hAnsi="Cambria" w:cs="Arial"/>
        </w:rPr>
        <w:t xml:space="preserve">Markers of Assimilation of Problematic Experiences in Dementia within the LIVDEM project, </w:t>
      </w:r>
      <w:r w:rsidRPr="008B588D">
        <w:rPr>
          <w:rFonts w:ascii="Cambria" w:hAnsi="Cambria"/>
          <w:i/>
        </w:rPr>
        <w:t xml:space="preserve">Dementia: the International Journal of Social Research and Policy, </w:t>
      </w:r>
      <w:r w:rsidRPr="008B588D">
        <w:rPr>
          <w:rFonts w:ascii="Cambria" w:hAnsi="Cambria"/>
        </w:rPr>
        <w:t>published on-line 2</w:t>
      </w:r>
      <w:r w:rsidRPr="008B588D">
        <w:rPr>
          <w:rFonts w:ascii="Cambria" w:hAnsi="Cambria"/>
          <w:vertAlign w:val="superscript"/>
        </w:rPr>
        <w:t>nd</w:t>
      </w:r>
      <w:r w:rsidRPr="008B588D">
        <w:rPr>
          <w:rFonts w:ascii="Cambria" w:hAnsi="Cambria"/>
        </w:rPr>
        <w:t xml:space="preserve"> September, 2015, </w:t>
      </w:r>
      <w:proofErr w:type="spellStart"/>
      <w:r w:rsidRPr="008B588D">
        <w:rPr>
          <w:rFonts w:ascii="Cambria" w:hAnsi="Cambria"/>
        </w:rPr>
        <w:t>doi</w:t>
      </w:r>
      <w:proofErr w:type="spellEnd"/>
      <w:r w:rsidRPr="008B588D">
        <w:rPr>
          <w:rFonts w:ascii="Cambria" w:hAnsi="Cambria"/>
        </w:rPr>
        <w:t>: 10.1177/1471301215602473</w:t>
      </w:r>
    </w:p>
    <w:p w14:paraId="020C9AEC" w14:textId="77777777" w:rsidR="008B588D" w:rsidRPr="001616ED" w:rsidRDefault="008B588D" w:rsidP="00953CC6">
      <w:pPr>
        <w:widowControl w:val="0"/>
        <w:autoSpaceDE w:val="0"/>
        <w:autoSpaceDN w:val="0"/>
        <w:adjustRightInd w:val="0"/>
        <w:spacing w:before="120" w:after="120" w:line="480" w:lineRule="auto"/>
        <w:ind w:left="720" w:hanging="720"/>
        <w:rPr>
          <w:rFonts w:ascii="Cambria" w:hAnsi="Cambria"/>
          <w:bCs/>
        </w:rPr>
      </w:pPr>
      <w:r w:rsidRPr="008B588D">
        <w:rPr>
          <w:rFonts w:ascii="Cambria" w:hAnsi="Cambria" w:cs="Arial"/>
        </w:rPr>
        <w:t xml:space="preserve">Cheston R and Howells L (2015) </w:t>
      </w:r>
      <w:r w:rsidRPr="008B588D">
        <w:rPr>
          <w:rFonts w:ascii="Cambria" w:hAnsi="Cambria"/>
          <w:bCs/>
        </w:rPr>
        <w:t xml:space="preserve">A feasibility study of translating "Living Well with Dementia" groups into a Primary care IAPT service (innovative practice), </w:t>
      </w:r>
      <w:r w:rsidRPr="008B588D">
        <w:rPr>
          <w:rFonts w:ascii="Cambria" w:hAnsi="Cambria"/>
          <w:i/>
        </w:rPr>
        <w:t xml:space="preserve">Dementia: the International </w:t>
      </w:r>
      <w:r w:rsidRPr="00737B72">
        <w:rPr>
          <w:rFonts w:ascii="Cambria" w:hAnsi="Cambria"/>
          <w:i/>
        </w:rPr>
        <w:t xml:space="preserve">Journal of Social Research and Policy, </w:t>
      </w:r>
      <w:r w:rsidRPr="00737B72">
        <w:rPr>
          <w:rFonts w:ascii="Cambria" w:hAnsi="Cambria"/>
        </w:rPr>
        <w:t>published on-line 17</w:t>
      </w:r>
      <w:r w:rsidRPr="00737B72">
        <w:rPr>
          <w:rFonts w:ascii="Cambria" w:hAnsi="Cambria"/>
          <w:vertAlign w:val="superscript"/>
        </w:rPr>
        <w:t>th</w:t>
      </w:r>
      <w:r w:rsidRPr="00737B72">
        <w:rPr>
          <w:rFonts w:ascii="Cambria" w:hAnsi="Cambria"/>
        </w:rPr>
        <w:t xml:space="preserve"> April 2015, </w:t>
      </w:r>
      <w:proofErr w:type="spellStart"/>
      <w:r w:rsidRPr="00737B72">
        <w:rPr>
          <w:rFonts w:ascii="Cambria" w:hAnsi="Cambria"/>
        </w:rPr>
        <w:t>doi</w:t>
      </w:r>
      <w:proofErr w:type="spellEnd"/>
      <w:r w:rsidRPr="00737B72">
        <w:rPr>
          <w:rFonts w:ascii="Cambria" w:hAnsi="Cambria"/>
        </w:rPr>
        <w:t>: 10.1177/</w:t>
      </w:r>
      <w:r w:rsidRPr="001616ED">
        <w:rPr>
          <w:rFonts w:ascii="Cambria" w:hAnsi="Cambria"/>
        </w:rPr>
        <w:t>1471301215582104.</w:t>
      </w:r>
      <w:r w:rsidRPr="001616ED">
        <w:rPr>
          <w:rFonts w:ascii="Cambria" w:hAnsi="Cambria"/>
          <w:bCs/>
        </w:rPr>
        <w:t xml:space="preserve"> </w:t>
      </w:r>
    </w:p>
    <w:p w14:paraId="4196DB9B" w14:textId="5373B3DB" w:rsidR="00737B72" w:rsidRPr="001616ED" w:rsidRDefault="00737B72" w:rsidP="00953CC6">
      <w:pPr>
        <w:widowControl w:val="0"/>
        <w:autoSpaceDE w:val="0"/>
        <w:autoSpaceDN w:val="0"/>
        <w:adjustRightInd w:val="0"/>
        <w:spacing w:before="120" w:after="120" w:line="480" w:lineRule="auto"/>
        <w:ind w:left="720" w:hanging="720"/>
        <w:rPr>
          <w:rFonts w:ascii="Cambria" w:hAnsi="Cambria"/>
          <w:bCs/>
        </w:rPr>
      </w:pPr>
      <w:r w:rsidRPr="001616ED">
        <w:rPr>
          <w:rFonts w:ascii="Cambria" w:hAnsi="Cambria"/>
        </w:rPr>
        <w:t xml:space="preserve">Cheston R and </w:t>
      </w:r>
      <w:proofErr w:type="spellStart"/>
      <w:r w:rsidRPr="001616ED">
        <w:rPr>
          <w:rFonts w:ascii="Cambria" w:hAnsi="Cambria"/>
        </w:rPr>
        <w:t>Ivanecka</w:t>
      </w:r>
      <w:proofErr w:type="spellEnd"/>
      <w:r w:rsidRPr="001616ED">
        <w:rPr>
          <w:rFonts w:ascii="Cambria" w:hAnsi="Cambria"/>
        </w:rPr>
        <w:t xml:space="preserve"> A (2016) </w:t>
      </w:r>
      <w:r w:rsidRPr="001616ED">
        <w:rPr>
          <w:rFonts w:ascii="Cambria" w:hAnsi="Cambria"/>
          <w:color w:val="202020"/>
          <w:lang w:val="en-US"/>
        </w:rPr>
        <w:t xml:space="preserve">Individual and Group Psychotherapy with people affected by dementia: a systematic review of the </w:t>
      </w:r>
      <w:r w:rsidRPr="001616ED">
        <w:rPr>
          <w:rFonts w:ascii="Cambria" w:hAnsi="Cambria"/>
          <w:lang w:val="en-US"/>
        </w:rPr>
        <w:t xml:space="preserve">literature, </w:t>
      </w:r>
      <w:r w:rsidRPr="001616ED">
        <w:rPr>
          <w:rFonts w:ascii="Cambria" w:hAnsi="Cambria"/>
          <w:i/>
          <w:lang w:val="en-US"/>
        </w:rPr>
        <w:t xml:space="preserve">International Journal of Geriatric Psychiatry, </w:t>
      </w:r>
      <w:r w:rsidRPr="001616ED">
        <w:rPr>
          <w:rFonts w:ascii="Cambria" w:hAnsi="Cambria"/>
          <w:lang w:val="en-US"/>
        </w:rPr>
        <w:t>first published on-line 7</w:t>
      </w:r>
      <w:r w:rsidRPr="001616ED">
        <w:rPr>
          <w:rFonts w:ascii="Cambria" w:hAnsi="Cambria"/>
          <w:vertAlign w:val="superscript"/>
          <w:lang w:val="en-US"/>
        </w:rPr>
        <w:t>th</w:t>
      </w:r>
      <w:r w:rsidRPr="001616ED">
        <w:rPr>
          <w:rFonts w:ascii="Cambria" w:hAnsi="Cambria"/>
          <w:lang w:val="en-US"/>
        </w:rPr>
        <w:t xml:space="preserve"> July, </w:t>
      </w:r>
      <w:proofErr w:type="spellStart"/>
      <w:r w:rsidRPr="001616ED">
        <w:rPr>
          <w:rFonts w:ascii="Cambria" w:hAnsi="Cambria"/>
          <w:lang w:val="en-US"/>
        </w:rPr>
        <w:t>doi</w:t>
      </w:r>
      <w:proofErr w:type="spellEnd"/>
      <w:r w:rsidRPr="001616ED">
        <w:rPr>
          <w:rFonts w:ascii="Cambria" w:hAnsi="Cambria"/>
          <w:lang w:val="en-US"/>
        </w:rPr>
        <w:t xml:space="preserve"> </w:t>
      </w:r>
      <w:r w:rsidRPr="001616ED">
        <w:rPr>
          <w:rFonts w:ascii="Cambria" w:hAnsi="Cambria"/>
          <w:shd w:val="clear" w:color="auto" w:fill="FFFFFF"/>
        </w:rPr>
        <w:t>10.1002/gps.4529</w:t>
      </w:r>
    </w:p>
    <w:p w14:paraId="38A00A7B" w14:textId="77777777" w:rsidR="00953CC6" w:rsidRPr="00737B72" w:rsidRDefault="00953CC6" w:rsidP="00953CC6">
      <w:pPr>
        <w:spacing w:before="120" w:after="120" w:line="480" w:lineRule="auto"/>
        <w:ind w:left="567" w:hanging="567"/>
        <w:rPr>
          <w:rFonts w:ascii="Cambria" w:hAnsi="Cambria"/>
          <w:bCs/>
          <w:color w:val="000000"/>
        </w:rPr>
      </w:pPr>
      <w:r w:rsidRPr="001616ED">
        <w:rPr>
          <w:rFonts w:ascii="Cambria" w:hAnsi="Cambria"/>
          <w:color w:val="000000"/>
          <w:lang w:val="fi-FI"/>
        </w:rPr>
        <w:t xml:space="preserve">Cheston, R (2013) </w:t>
      </w:r>
      <w:r w:rsidRPr="001616ED">
        <w:rPr>
          <w:rFonts w:ascii="Cambria" w:hAnsi="Cambria"/>
          <w:bCs/>
          <w:color w:val="000000"/>
        </w:rPr>
        <w:t xml:space="preserve">Dementia as a problematic experience: using the Assimilation Model as a framework for psychotherapeutic work with people with dementia, </w:t>
      </w:r>
      <w:proofErr w:type="spellStart"/>
      <w:r w:rsidRPr="001616ED">
        <w:rPr>
          <w:rFonts w:ascii="Cambria" w:hAnsi="Cambria"/>
          <w:bCs/>
          <w:i/>
          <w:color w:val="000000"/>
        </w:rPr>
        <w:t>Neurodisability</w:t>
      </w:r>
      <w:proofErr w:type="spellEnd"/>
      <w:r w:rsidRPr="001616ED">
        <w:rPr>
          <w:rFonts w:ascii="Cambria" w:hAnsi="Cambria"/>
          <w:bCs/>
          <w:i/>
          <w:color w:val="000000"/>
        </w:rPr>
        <w:t xml:space="preserve"> and</w:t>
      </w:r>
      <w:bookmarkStart w:id="0" w:name="_GoBack"/>
      <w:bookmarkEnd w:id="0"/>
      <w:r w:rsidRPr="00737B72">
        <w:rPr>
          <w:rFonts w:ascii="Cambria" w:hAnsi="Cambria"/>
          <w:bCs/>
          <w:i/>
          <w:color w:val="000000"/>
        </w:rPr>
        <w:t xml:space="preserve"> Psychotherapy, </w:t>
      </w:r>
      <w:r w:rsidRPr="00737B72">
        <w:rPr>
          <w:rFonts w:ascii="Cambria" w:hAnsi="Cambria"/>
          <w:bCs/>
          <w:color w:val="000000"/>
        </w:rPr>
        <w:t>1 (1), 70-95</w:t>
      </w:r>
    </w:p>
    <w:p w14:paraId="6EBED3BF" w14:textId="77777777" w:rsidR="00953CC6" w:rsidRDefault="00953CC6" w:rsidP="00953CC6">
      <w:pPr>
        <w:spacing w:before="120" w:after="120" w:line="480" w:lineRule="auto"/>
        <w:ind w:left="567" w:hanging="567"/>
        <w:rPr>
          <w:rFonts w:ascii="Cambria" w:hAnsi="Cambria"/>
          <w:bCs/>
          <w:color w:val="000000"/>
        </w:rPr>
      </w:pPr>
      <w:r w:rsidRPr="00737B72">
        <w:rPr>
          <w:rFonts w:ascii="Cambria" w:hAnsi="Cambria"/>
        </w:rPr>
        <w:t xml:space="preserve">Cheston R (2015) </w:t>
      </w:r>
      <w:r w:rsidRPr="00737B72">
        <w:rPr>
          <w:rFonts w:ascii="Cambria" w:hAnsi="Cambria"/>
          <w:lang w:val="en-US"/>
        </w:rPr>
        <w:t>The role of the fear-of-loss-of-control marker within the accounts of people affected by dementia about their illness: implic</w:t>
      </w:r>
      <w:r w:rsidRPr="00953CC6">
        <w:rPr>
          <w:rFonts w:ascii="Cambria" w:hAnsi="Cambria"/>
          <w:lang w:val="en-US"/>
        </w:rPr>
        <w:t xml:space="preserve">ations </w:t>
      </w:r>
      <w:r w:rsidRPr="00953CC6">
        <w:rPr>
          <w:rFonts w:ascii="Cambria" w:hAnsi="Cambria"/>
          <w:lang w:val="en-US"/>
        </w:rPr>
        <w:lastRenderedPageBreak/>
        <w:t>for psychotherapy</w:t>
      </w:r>
      <w:r w:rsidRPr="00953CC6">
        <w:rPr>
          <w:rFonts w:ascii="Cambria" w:hAnsi="Cambria"/>
        </w:rPr>
        <w:t xml:space="preserve">, </w:t>
      </w:r>
      <w:proofErr w:type="spellStart"/>
      <w:r w:rsidRPr="00953CC6">
        <w:rPr>
          <w:rFonts w:ascii="Cambria" w:hAnsi="Cambria"/>
          <w:i/>
        </w:rPr>
        <w:t>Quaderni</w:t>
      </w:r>
      <w:proofErr w:type="spellEnd"/>
      <w:r w:rsidRPr="00953CC6">
        <w:rPr>
          <w:rFonts w:ascii="Cambria" w:hAnsi="Cambria"/>
          <w:i/>
        </w:rPr>
        <w:t xml:space="preserve"> di </w:t>
      </w:r>
      <w:proofErr w:type="spellStart"/>
      <w:r w:rsidRPr="00953CC6">
        <w:rPr>
          <w:rFonts w:ascii="Cambria" w:hAnsi="Cambria"/>
          <w:i/>
        </w:rPr>
        <w:t>Psicoterapia</w:t>
      </w:r>
      <w:proofErr w:type="spellEnd"/>
      <w:r w:rsidRPr="00953CC6">
        <w:rPr>
          <w:rFonts w:ascii="Cambria" w:hAnsi="Cambria"/>
          <w:i/>
        </w:rPr>
        <w:t xml:space="preserve"> </w:t>
      </w:r>
      <w:proofErr w:type="spellStart"/>
      <w:r w:rsidRPr="00953CC6">
        <w:rPr>
          <w:rFonts w:ascii="Cambria" w:hAnsi="Cambria"/>
          <w:i/>
        </w:rPr>
        <w:t>Cognitiva</w:t>
      </w:r>
      <w:proofErr w:type="spellEnd"/>
      <w:r w:rsidRPr="00953CC6">
        <w:rPr>
          <w:rStyle w:val="citation-volume"/>
          <w:rFonts w:ascii="Cambria" w:hAnsi="Cambria"/>
        </w:rPr>
        <w:t xml:space="preserve">, 37, pp 45-66 </w:t>
      </w:r>
      <w:proofErr w:type="spellStart"/>
      <w:r w:rsidRPr="00953CC6">
        <w:rPr>
          <w:rStyle w:val="citation-volume"/>
          <w:rFonts w:ascii="Cambria" w:hAnsi="Cambria"/>
        </w:rPr>
        <w:t>doi</w:t>
      </w:r>
      <w:proofErr w:type="spellEnd"/>
      <w:r w:rsidRPr="00953CC6">
        <w:rPr>
          <w:rStyle w:val="citation-volume"/>
          <w:rFonts w:ascii="Cambria" w:hAnsi="Cambria"/>
        </w:rPr>
        <w:t xml:space="preserve">: </w:t>
      </w:r>
      <w:hyperlink r:id="rId9" w:history="1">
        <w:r w:rsidRPr="00953CC6">
          <w:rPr>
            <w:rStyle w:val="Hyperlink"/>
            <w:rFonts w:ascii="Cambria" w:hAnsi="Cambria"/>
          </w:rPr>
          <w:t>http://dx.doi.org/10.3280/qpc2015-037003</w:t>
        </w:r>
      </w:hyperlink>
      <w:r w:rsidRPr="00953CC6">
        <w:rPr>
          <w:rStyle w:val="citation-volume"/>
          <w:rFonts w:ascii="Cambria" w:hAnsi="Cambria"/>
        </w:rPr>
        <w:t>.</w:t>
      </w:r>
    </w:p>
    <w:p w14:paraId="29CE26AC" w14:textId="77777777" w:rsidR="00953CC6" w:rsidRPr="00953CC6" w:rsidRDefault="00953CC6" w:rsidP="00953CC6">
      <w:pPr>
        <w:spacing w:before="120" w:after="120" w:line="480" w:lineRule="auto"/>
        <w:ind w:left="567" w:hanging="567"/>
        <w:rPr>
          <w:rFonts w:ascii="Cambria" w:hAnsi="Cambria"/>
          <w:bCs/>
          <w:color w:val="000000"/>
        </w:rPr>
      </w:pPr>
      <w:r w:rsidRPr="00E369C1">
        <w:rPr>
          <w:rFonts w:ascii="Cambria" w:hAnsi="Cambria" w:cs="Calibri"/>
          <w:lang w:val="en-US"/>
        </w:rPr>
        <w:t xml:space="preserve">Clare L, Quinn C, Jones IR, Woods RT (2016) </w:t>
      </w:r>
      <w:r w:rsidRPr="00E369C1">
        <w:rPr>
          <w:rFonts w:ascii="Cambria" w:eastAsia="Times New Roman" w:hAnsi="Cambria" w:cs="Times New Roman"/>
          <w:color w:val="414141"/>
        </w:rPr>
        <w:t xml:space="preserve">“I Don’t Think Of It As An Illness”: Illness Representations in Mild to Moderate Dementia, </w:t>
      </w:r>
      <w:r w:rsidRPr="00E369C1">
        <w:rPr>
          <w:rFonts w:ascii="Cambria" w:eastAsia="Times New Roman" w:hAnsi="Cambria" w:cs="Times New Roman"/>
          <w:i/>
          <w:color w:val="414141"/>
        </w:rPr>
        <w:t>Journal of Alzheimer’s Disease</w:t>
      </w:r>
      <w:r w:rsidRPr="00E369C1">
        <w:rPr>
          <w:rFonts w:ascii="Cambria" w:eastAsia="Times New Roman" w:hAnsi="Cambria" w:cs="Times New Roman"/>
          <w:color w:val="414141"/>
        </w:rPr>
        <w:t>, Preprint, pp 1-12, DOI: 10.3233/JAD-150794</w:t>
      </w:r>
      <w:r w:rsidRPr="00E369C1">
        <w:rPr>
          <w:rFonts w:ascii="Cambria" w:eastAsia="Times New Roman" w:hAnsi="Cambria" w:cs="Times New Roman"/>
          <w:color w:val="414141"/>
          <w:shd w:val="clear" w:color="auto" w:fill="F0F7FB"/>
        </w:rPr>
        <w:t>.</w:t>
      </w:r>
    </w:p>
    <w:p w14:paraId="64AE57B1" w14:textId="77777777" w:rsidR="005F2CFA" w:rsidRPr="005F2CFA" w:rsidRDefault="005F2CFA" w:rsidP="00EF39F3">
      <w:pPr>
        <w:widowControl w:val="0"/>
        <w:autoSpaceDE w:val="0"/>
        <w:autoSpaceDN w:val="0"/>
        <w:adjustRightInd w:val="0"/>
        <w:spacing w:before="120" w:after="120" w:line="480" w:lineRule="auto"/>
        <w:ind w:left="720" w:hanging="720"/>
        <w:rPr>
          <w:rFonts w:cs="Times"/>
          <w:lang w:val="en-US"/>
        </w:rPr>
      </w:pPr>
      <w:proofErr w:type="gramStart"/>
      <w:r w:rsidRPr="008B588D">
        <w:rPr>
          <w:rFonts w:ascii="Cambria" w:hAnsi="Cambria" w:cs="Calibri"/>
          <w:lang w:val="en-US"/>
        </w:rPr>
        <w:t xml:space="preserve">Department for Health, </w:t>
      </w:r>
      <w:r w:rsidRPr="008B588D">
        <w:rPr>
          <w:rFonts w:ascii="Cambria" w:hAnsi="Cambria" w:cs="Calibri"/>
          <w:i/>
          <w:lang w:val="en-US"/>
        </w:rPr>
        <w:t>Social Services and Public Safety (DHSSPS) (2011).</w:t>
      </w:r>
      <w:proofErr w:type="gramEnd"/>
      <w:r w:rsidRPr="008B588D">
        <w:rPr>
          <w:rFonts w:ascii="Cambria" w:hAnsi="Cambria" w:cs="Calibri"/>
          <w:i/>
          <w:lang w:val="en-US"/>
        </w:rPr>
        <w:t xml:space="preserve"> </w:t>
      </w:r>
      <w:r w:rsidRPr="008B588D">
        <w:rPr>
          <w:rFonts w:ascii="Cambria" w:hAnsi="Cambria" w:cs="Times"/>
          <w:i/>
          <w:lang w:val="en-US"/>
        </w:rPr>
        <w:t>Improving dementia services in Northern</w:t>
      </w:r>
      <w:r w:rsidRPr="005F2CFA">
        <w:rPr>
          <w:rFonts w:cs="Times"/>
          <w:i/>
          <w:lang w:val="en-US"/>
        </w:rPr>
        <w:t xml:space="preserve"> Ireland: A regional strategy.</w:t>
      </w:r>
      <w:r w:rsidRPr="005F2CFA">
        <w:rPr>
          <w:rFonts w:cs="Times"/>
          <w:lang w:val="en-US"/>
        </w:rPr>
        <w:t xml:space="preserve"> </w:t>
      </w:r>
      <w:r w:rsidRPr="005F2CFA">
        <w:rPr>
          <w:rFonts w:cs="Calibri"/>
          <w:lang w:val="en-US"/>
        </w:rPr>
        <w:t xml:space="preserve">Belfast: DHSSPS. </w:t>
      </w:r>
    </w:p>
    <w:p w14:paraId="0F671EE2" w14:textId="77777777" w:rsidR="00E25FDB" w:rsidRPr="005F2CFA" w:rsidRDefault="005F2CFA" w:rsidP="00EF39F3">
      <w:pPr>
        <w:widowControl w:val="0"/>
        <w:autoSpaceDE w:val="0"/>
        <w:autoSpaceDN w:val="0"/>
        <w:adjustRightInd w:val="0"/>
        <w:spacing w:before="120" w:after="120" w:line="480" w:lineRule="auto"/>
        <w:ind w:left="720" w:hanging="720"/>
        <w:rPr>
          <w:rFonts w:cs="Times"/>
          <w:lang w:val="en-US"/>
        </w:rPr>
      </w:pPr>
      <w:proofErr w:type="gramStart"/>
      <w:r w:rsidRPr="005F2CFA">
        <w:rPr>
          <w:rFonts w:cs="Calibri"/>
          <w:lang w:val="en-US"/>
        </w:rPr>
        <w:t>Department of Health (2009).</w:t>
      </w:r>
      <w:proofErr w:type="gramEnd"/>
      <w:r w:rsidRPr="005F2CFA">
        <w:rPr>
          <w:rFonts w:cs="Calibri"/>
          <w:lang w:val="en-US"/>
        </w:rPr>
        <w:t xml:space="preserve"> </w:t>
      </w:r>
      <w:r w:rsidRPr="0036240C">
        <w:rPr>
          <w:rFonts w:cs="Times"/>
          <w:i/>
          <w:lang w:val="en-US"/>
        </w:rPr>
        <w:t xml:space="preserve">Living well with dementia: A national dementia strategy. </w:t>
      </w:r>
      <w:r w:rsidRPr="005F2CFA">
        <w:rPr>
          <w:rFonts w:cs="Calibri"/>
          <w:lang w:val="en-US"/>
        </w:rPr>
        <w:t xml:space="preserve">London: Department of Health. </w:t>
      </w:r>
    </w:p>
    <w:p w14:paraId="02188811" w14:textId="77777777" w:rsidR="00E25FDB" w:rsidRPr="005F2CFA" w:rsidRDefault="00E25FDB" w:rsidP="00EF39F3">
      <w:pPr>
        <w:spacing w:before="120" w:after="120" w:line="480" w:lineRule="auto"/>
        <w:ind w:left="720" w:hanging="720"/>
        <w:rPr>
          <w:rFonts w:eastAsia="Times New Roman" w:cs="Arial"/>
          <w:color w:val="222222"/>
          <w:shd w:val="clear" w:color="auto" w:fill="FFFFFF"/>
        </w:rPr>
      </w:pPr>
      <w:proofErr w:type="gramStart"/>
      <w:r w:rsidRPr="005F2CFA">
        <w:rPr>
          <w:rFonts w:eastAsia="Times New Roman" w:cs="Arial"/>
          <w:color w:val="222222"/>
          <w:shd w:val="clear" w:color="auto" w:fill="FFFFFF"/>
        </w:rPr>
        <w:t>Garcia-Perez, M. A., &amp; Nunez-Anton, V. (2003).</w:t>
      </w:r>
      <w:proofErr w:type="gramEnd"/>
      <w:r w:rsidRPr="005F2CFA">
        <w:rPr>
          <w:rFonts w:eastAsia="Times New Roman" w:cs="Arial"/>
          <w:color w:val="222222"/>
          <w:shd w:val="clear" w:color="auto" w:fill="FFFFFF"/>
        </w:rPr>
        <w:t xml:space="preserve"> </w:t>
      </w:r>
      <w:proofErr w:type="spellStart"/>
      <w:proofErr w:type="gramStart"/>
      <w:r w:rsidRPr="005F2CFA">
        <w:rPr>
          <w:rFonts w:eastAsia="Times New Roman" w:cs="Arial"/>
          <w:color w:val="222222"/>
          <w:shd w:val="clear" w:color="auto" w:fill="FFFFFF"/>
        </w:rPr>
        <w:t>Cellwise</w:t>
      </w:r>
      <w:proofErr w:type="spellEnd"/>
      <w:r w:rsidRPr="005F2CFA">
        <w:rPr>
          <w:rFonts w:eastAsia="Times New Roman" w:cs="Arial"/>
          <w:color w:val="222222"/>
          <w:shd w:val="clear" w:color="auto" w:fill="FFFFFF"/>
        </w:rPr>
        <w:t xml:space="preserve"> residual analysis in two-way contingency tables.</w:t>
      </w:r>
      <w:proofErr w:type="gramEnd"/>
      <w:r w:rsidRPr="005F2CFA">
        <w:rPr>
          <w:rFonts w:eastAsia="Times New Roman" w:cs="Arial"/>
          <w:color w:val="222222"/>
          <w:shd w:val="clear" w:color="auto" w:fill="FFFFFF"/>
        </w:rPr>
        <w:t> </w:t>
      </w:r>
      <w:r w:rsidRPr="005F2CFA">
        <w:rPr>
          <w:rFonts w:eastAsia="Times New Roman" w:cs="Arial"/>
          <w:i/>
          <w:iCs/>
          <w:color w:val="222222"/>
          <w:shd w:val="clear" w:color="auto" w:fill="FFFFFF"/>
        </w:rPr>
        <w:t>Educational and psychological measurement</w:t>
      </w:r>
      <w:r w:rsidRPr="005F2CFA">
        <w:rPr>
          <w:rFonts w:eastAsia="Times New Roman" w:cs="Arial"/>
          <w:color w:val="222222"/>
          <w:shd w:val="clear" w:color="auto" w:fill="FFFFFF"/>
        </w:rPr>
        <w:t xml:space="preserve">, </w:t>
      </w:r>
      <w:r w:rsidRPr="005F2CFA">
        <w:rPr>
          <w:rFonts w:eastAsia="Times New Roman" w:cs="Arial"/>
          <w:i/>
          <w:iCs/>
          <w:color w:val="222222"/>
          <w:shd w:val="clear" w:color="auto" w:fill="FFFFFF"/>
        </w:rPr>
        <w:t>63</w:t>
      </w:r>
      <w:r w:rsidRPr="005F2CFA">
        <w:rPr>
          <w:rFonts w:eastAsia="Times New Roman" w:cs="Arial"/>
          <w:color w:val="222222"/>
          <w:shd w:val="clear" w:color="auto" w:fill="FFFFFF"/>
        </w:rPr>
        <w:t>(5), 825-839.</w:t>
      </w:r>
    </w:p>
    <w:p w14:paraId="02289DFD" w14:textId="77777777" w:rsidR="005D3C7F" w:rsidRPr="008B588D" w:rsidRDefault="005D3C7F" w:rsidP="00EF39F3">
      <w:pPr>
        <w:spacing w:before="120" w:after="120" w:line="480" w:lineRule="auto"/>
        <w:ind w:left="720" w:hanging="720"/>
        <w:rPr>
          <w:rFonts w:ascii="Cambria" w:hAnsi="Cambria"/>
          <w:bCs/>
          <w:lang w:val="en-US"/>
        </w:rPr>
      </w:pPr>
      <w:r w:rsidRPr="005F2CFA">
        <w:rPr>
          <w:bCs/>
          <w:lang w:val="en-US"/>
        </w:rPr>
        <w:t xml:space="preserve">Hanson, W. E., Creswell, J. W., Clark, V. L. P., </w:t>
      </w:r>
      <w:proofErr w:type="spellStart"/>
      <w:r w:rsidRPr="005F2CFA">
        <w:rPr>
          <w:bCs/>
          <w:lang w:val="en-US"/>
        </w:rPr>
        <w:t>Petska</w:t>
      </w:r>
      <w:proofErr w:type="spellEnd"/>
      <w:r w:rsidRPr="005F2CFA">
        <w:rPr>
          <w:bCs/>
          <w:lang w:val="en-US"/>
        </w:rPr>
        <w:t xml:space="preserve">, K. S., &amp; Creswell, J. D. (2005). Mixed methods research </w:t>
      </w:r>
      <w:r w:rsidRPr="008B588D">
        <w:rPr>
          <w:rFonts w:ascii="Cambria" w:hAnsi="Cambria"/>
          <w:bCs/>
          <w:lang w:val="en-US"/>
        </w:rPr>
        <w:t xml:space="preserve">designs in counseling psychology. </w:t>
      </w:r>
      <w:proofErr w:type="gramStart"/>
      <w:r w:rsidRPr="008B588D">
        <w:rPr>
          <w:rFonts w:ascii="Cambria" w:hAnsi="Cambria"/>
          <w:bCs/>
          <w:i/>
          <w:iCs/>
          <w:lang w:val="en-US"/>
        </w:rPr>
        <w:t xml:space="preserve">Journal of </w:t>
      </w:r>
      <w:r w:rsidR="0036240C" w:rsidRPr="008B588D">
        <w:rPr>
          <w:rFonts w:ascii="Cambria" w:hAnsi="Cambria"/>
          <w:bCs/>
          <w:i/>
          <w:iCs/>
          <w:lang w:val="en-US"/>
        </w:rPr>
        <w:t>C</w:t>
      </w:r>
      <w:r w:rsidRPr="008B588D">
        <w:rPr>
          <w:rFonts w:ascii="Cambria" w:hAnsi="Cambria"/>
          <w:bCs/>
          <w:i/>
          <w:iCs/>
          <w:lang w:val="en-US"/>
        </w:rPr>
        <w:t xml:space="preserve">ounseling </w:t>
      </w:r>
      <w:r w:rsidR="0036240C" w:rsidRPr="008B588D">
        <w:rPr>
          <w:rFonts w:ascii="Cambria" w:hAnsi="Cambria"/>
          <w:bCs/>
          <w:i/>
          <w:iCs/>
          <w:lang w:val="en-US"/>
        </w:rPr>
        <w:t>P</w:t>
      </w:r>
      <w:r w:rsidRPr="008B588D">
        <w:rPr>
          <w:rFonts w:ascii="Cambria" w:hAnsi="Cambria"/>
          <w:bCs/>
          <w:i/>
          <w:iCs/>
          <w:lang w:val="en-US"/>
        </w:rPr>
        <w:t>sychology</w:t>
      </w:r>
      <w:r w:rsidRPr="008B588D">
        <w:rPr>
          <w:rFonts w:ascii="Cambria" w:hAnsi="Cambria"/>
          <w:bCs/>
          <w:lang w:val="en-US"/>
        </w:rPr>
        <w:t xml:space="preserve">, </w:t>
      </w:r>
      <w:r w:rsidRPr="008B588D">
        <w:rPr>
          <w:rFonts w:ascii="Cambria" w:hAnsi="Cambria"/>
          <w:bCs/>
          <w:i/>
          <w:iCs/>
          <w:lang w:val="en-US"/>
        </w:rPr>
        <w:t>52</w:t>
      </w:r>
      <w:r w:rsidRPr="008B588D">
        <w:rPr>
          <w:rFonts w:ascii="Cambria" w:hAnsi="Cambria"/>
          <w:bCs/>
          <w:lang w:val="en-US"/>
        </w:rPr>
        <w:t>(2), 224.</w:t>
      </w:r>
      <w:proofErr w:type="gramEnd"/>
    </w:p>
    <w:p w14:paraId="6B41B406" w14:textId="77777777" w:rsidR="008A5108" w:rsidRPr="004358A5" w:rsidRDefault="008A5108" w:rsidP="000D06CF">
      <w:pPr>
        <w:spacing w:before="120" w:after="120" w:line="480" w:lineRule="auto"/>
        <w:ind w:left="720" w:hanging="720"/>
        <w:rPr>
          <w:rFonts w:ascii="Cambria" w:hAnsi="Cambria"/>
        </w:rPr>
      </w:pPr>
      <w:r>
        <w:t xml:space="preserve">Hill CE (1978) Development of a </w:t>
      </w:r>
      <w:proofErr w:type="spellStart"/>
      <w:r>
        <w:t>Counselor</w:t>
      </w:r>
      <w:proofErr w:type="spellEnd"/>
      <w:r>
        <w:t xml:space="preserve"> Verbal Response Category System, </w:t>
      </w:r>
      <w:r>
        <w:rPr>
          <w:i/>
        </w:rPr>
        <w:t xml:space="preserve">Journal of </w:t>
      </w:r>
      <w:proofErr w:type="spellStart"/>
      <w:r w:rsidRPr="004358A5">
        <w:rPr>
          <w:rFonts w:ascii="Cambria" w:hAnsi="Cambria"/>
          <w:i/>
        </w:rPr>
        <w:t>Counseling</w:t>
      </w:r>
      <w:proofErr w:type="spellEnd"/>
      <w:r w:rsidRPr="004358A5">
        <w:rPr>
          <w:rFonts w:ascii="Cambria" w:hAnsi="Cambria"/>
          <w:i/>
        </w:rPr>
        <w:t xml:space="preserve"> Psychology</w:t>
      </w:r>
      <w:r w:rsidRPr="004358A5">
        <w:rPr>
          <w:rFonts w:ascii="Cambria" w:hAnsi="Cambria"/>
        </w:rPr>
        <w:t>, 25 (5), 461-468</w:t>
      </w:r>
    </w:p>
    <w:p w14:paraId="52A43519" w14:textId="77777777" w:rsidR="000D06CF" w:rsidRPr="009779DB" w:rsidRDefault="000D06CF" w:rsidP="000D06CF">
      <w:pPr>
        <w:spacing w:before="120" w:after="120" w:line="480" w:lineRule="auto"/>
        <w:ind w:left="851" w:hanging="851"/>
        <w:rPr>
          <w:rFonts w:ascii="Cambria" w:hAnsi="Cambria"/>
        </w:rPr>
      </w:pPr>
      <w:proofErr w:type="spellStart"/>
      <w:proofErr w:type="gramStart"/>
      <w:r w:rsidRPr="009779DB">
        <w:rPr>
          <w:rFonts w:ascii="Cambria" w:hAnsi="Cambria"/>
        </w:rPr>
        <w:t>Honos</w:t>
      </w:r>
      <w:proofErr w:type="spellEnd"/>
      <w:r w:rsidRPr="009779DB">
        <w:rPr>
          <w:rFonts w:ascii="Cambria" w:hAnsi="Cambria"/>
        </w:rPr>
        <w:t xml:space="preserve">-Webb L and Stiles, W (1998) Reformulation of Assimilation analysis in terms of voices, </w:t>
      </w:r>
      <w:r w:rsidRPr="009779DB">
        <w:rPr>
          <w:rFonts w:ascii="Cambria" w:hAnsi="Cambria"/>
          <w:i/>
          <w:iCs/>
        </w:rPr>
        <w:t xml:space="preserve">Psychotherapy, </w:t>
      </w:r>
      <w:r w:rsidRPr="009779DB">
        <w:rPr>
          <w:rFonts w:ascii="Cambria" w:hAnsi="Cambria"/>
        </w:rPr>
        <w:t>35 (1), 23-33.</w:t>
      </w:r>
      <w:proofErr w:type="gramEnd"/>
    </w:p>
    <w:p w14:paraId="0095DA13" w14:textId="77777777" w:rsidR="00AE4D30" w:rsidRDefault="00AE4D30" w:rsidP="000D06CF">
      <w:pPr>
        <w:spacing w:before="120" w:after="120" w:line="480" w:lineRule="auto"/>
        <w:ind w:left="851" w:hanging="851"/>
        <w:rPr>
          <w:rFonts w:ascii="Cambria" w:hAnsi="Cambria"/>
        </w:rPr>
      </w:pPr>
      <w:proofErr w:type="spellStart"/>
      <w:proofErr w:type="gramStart"/>
      <w:r w:rsidRPr="009779DB">
        <w:rPr>
          <w:rFonts w:ascii="Cambria" w:hAnsi="Cambria"/>
        </w:rPr>
        <w:t>Honos</w:t>
      </w:r>
      <w:proofErr w:type="spellEnd"/>
      <w:r w:rsidRPr="009779DB">
        <w:rPr>
          <w:rFonts w:ascii="Cambria" w:hAnsi="Cambria"/>
        </w:rPr>
        <w:t xml:space="preserve">-Webb, L., </w:t>
      </w:r>
      <w:proofErr w:type="spellStart"/>
      <w:r w:rsidRPr="009779DB">
        <w:rPr>
          <w:rFonts w:ascii="Cambria" w:hAnsi="Cambria"/>
        </w:rPr>
        <w:t>Surko</w:t>
      </w:r>
      <w:proofErr w:type="spellEnd"/>
      <w:r w:rsidRPr="009779DB">
        <w:rPr>
          <w:rFonts w:ascii="Cambria" w:hAnsi="Cambria"/>
        </w:rPr>
        <w:t>, M., &amp; Stiles, W. B. (1998).</w:t>
      </w:r>
      <w:proofErr w:type="gramEnd"/>
      <w:r w:rsidRPr="009779DB">
        <w:rPr>
          <w:rFonts w:ascii="Cambria" w:hAnsi="Cambria"/>
        </w:rPr>
        <w:t xml:space="preserve"> </w:t>
      </w:r>
      <w:r w:rsidRPr="009779DB">
        <w:rPr>
          <w:rFonts w:ascii="Cambria" w:hAnsi="Cambria"/>
          <w:i/>
        </w:rPr>
        <w:t>Manual for rating assimilation in psychotherapy: February 1998 version</w:t>
      </w:r>
      <w:r w:rsidRPr="009779DB">
        <w:rPr>
          <w:rFonts w:ascii="Cambria" w:hAnsi="Cambria"/>
        </w:rPr>
        <w:t>.  Unpublished manuscript.  Department of Psychology, Miami University, Oxford, Ohio</w:t>
      </w:r>
    </w:p>
    <w:p w14:paraId="0FDBC427" w14:textId="77777777" w:rsidR="000D06CF" w:rsidRPr="009779DB" w:rsidRDefault="000D06CF" w:rsidP="000D06CF">
      <w:pPr>
        <w:spacing w:before="120" w:after="120" w:line="480" w:lineRule="auto"/>
        <w:ind w:left="851" w:hanging="851"/>
        <w:rPr>
          <w:rFonts w:ascii="Cambria" w:hAnsi="Cambria"/>
        </w:rPr>
      </w:pPr>
      <w:proofErr w:type="spellStart"/>
      <w:proofErr w:type="gramStart"/>
      <w:r w:rsidRPr="009779DB">
        <w:rPr>
          <w:rFonts w:ascii="Cambria" w:hAnsi="Cambria"/>
        </w:rPr>
        <w:lastRenderedPageBreak/>
        <w:t>Honos</w:t>
      </w:r>
      <w:proofErr w:type="spellEnd"/>
      <w:r w:rsidRPr="009779DB">
        <w:rPr>
          <w:rFonts w:ascii="Cambria" w:hAnsi="Cambria"/>
        </w:rPr>
        <w:t xml:space="preserve">-Webb, L., </w:t>
      </w:r>
      <w:proofErr w:type="spellStart"/>
      <w:r w:rsidRPr="009779DB">
        <w:rPr>
          <w:rFonts w:ascii="Cambria" w:hAnsi="Cambria"/>
        </w:rPr>
        <w:t>Lani</w:t>
      </w:r>
      <w:proofErr w:type="spellEnd"/>
      <w:r w:rsidRPr="009779DB">
        <w:rPr>
          <w:rFonts w:ascii="Cambria" w:hAnsi="Cambria"/>
        </w:rPr>
        <w:t>, J. A., &amp; Stiles, W. B. (1999).</w:t>
      </w:r>
      <w:proofErr w:type="gramEnd"/>
      <w:r w:rsidRPr="009779DB">
        <w:rPr>
          <w:rFonts w:ascii="Cambria" w:hAnsi="Cambria"/>
        </w:rPr>
        <w:t xml:space="preserve"> Discovering markers of assimilation stages: The fear of losing control marker. </w:t>
      </w:r>
      <w:r w:rsidRPr="009779DB">
        <w:rPr>
          <w:rFonts w:ascii="Cambria" w:hAnsi="Cambria"/>
          <w:i/>
        </w:rPr>
        <w:t>Journal of Clinical Psychology</w:t>
      </w:r>
      <w:r w:rsidRPr="009779DB">
        <w:rPr>
          <w:rFonts w:ascii="Cambria" w:hAnsi="Cambria"/>
        </w:rPr>
        <w:t xml:space="preserve">, </w:t>
      </w:r>
      <w:r w:rsidRPr="009779DB">
        <w:rPr>
          <w:rFonts w:ascii="Cambria" w:hAnsi="Cambria"/>
          <w:i/>
        </w:rPr>
        <w:t>55</w:t>
      </w:r>
      <w:r w:rsidRPr="009779DB">
        <w:rPr>
          <w:rFonts w:ascii="Cambria" w:hAnsi="Cambria"/>
        </w:rPr>
        <w:t xml:space="preserve">, 1441-1452. </w:t>
      </w:r>
    </w:p>
    <w:p w14:paraId="7D00B6F3" w14:textId="77777777" w:rsidR="000D06CF" w:rsidRPr="009779DB" w:rsidRDefault="000D06CF" w:rsidP="000D06CF">
      <w:pPr>
        <w:spacing w:before="120" w:after="120" w:line="480" w:lineRule="auto"/>
        <w:ind w:left="851" w:hanging="851"/>
        <w:rPr>
          <w:rFonts w:ascii="Cambria" w:hAnsi="Cambria"/>
        </w:rPr>
      </w:pPr>
      <w:proofErr w:type="spellStart"/>
      <w:r w:rsidRPr="009779DB">
        <w:rPr>
          <w:rFonts w:ascii="Cambria" w:hAnsi="Cambria"/>
        </w:rPr>
        <w:t>Honos</w:t>
      </w:r>
      <w:proofErr w:type="spellEnd"/>
      <w:r w:rsidRPr="009779DB">
        <w:rPr>
          <w:rFonts w:ascii="Cambria" w:hAnsi="Cambria"/>
        </w:rPr>
        <w:t xml:space="preserve">-Webb, L., </w:t>
      </w:r>
      <w:proofErr w:type="spellStart"/>
      <w:r w:rsidRPr="009779DB">
        <w:rPr>
          <w:rFonts w:ascii="Cambria" w:hAnsi="Cambria"/>
        </w:rPr>
        <w:t>Surko</w:t>
      </w:r>
      <w:proofErr w:type="spellEnd"/>
      <w:r w:rsidRPr="009779DB">
        <w:rPr>
          <w:rFonts w:ascii="Cambria" w:hAnsi="Cambria"/>
        </w:rPr>
        <w:t xml:space="preserve"> M., Stiles W.  </w:t>
      </w:r>
      <w:proofErr w:type="gramStart"/>
      <w:r w:rsidRPr="009779DB">
        <w:rPr>
          <w:rFonts w:ascii="Cambria" w:hAnsi="Cambria"/>
        </w:rPr>
        <w:t>and</w:t>
      </w:r>
      <w:proofErr w:type="gramEnd"/>
      <w:r w:rsidRPr="009779DB">
        <w:rPr>
          <w:rFonts w:ascii="Cambria" w:hAnsi="Cambria"/>
        </w:rPr>
        <w:t xml:space="preserve"> Greenberg, L. (1999). Assimilation of voices in psychotherapy: the case of Jan. </w:t>
      </w:r>
      <w:r w:rsidRPr="009779DB">
        <w:rPr>
          <w:rFonts w:ascii="Cambria" w:hAnsi="Cambria"/>
          <w:i/>
        </w:rPr>
        <w:t>Journal of Counselling Psychology</w:t>
      </w:r>
      <w:r w:rsidRPr="009779DB">
        <w:rPr>
          <w:rFonts w:ascii="Cambria" w:hAnsi="Cambria"/>
        </w:rPr>
        <w:t xml:space="preserve">, </w:t>
      </w:r>
      <w:r w:rsidRPr="009779DB">
        <w:rPr>
          <w:rFonts w:ascii="Cambria" w:hAnsi="Cambria"/>
          <w:i/>
        </w:rPr>
        <w:t>46</w:t>
      </w:r>
      <w:r w:rsidRPr="009779DB">
        <w:rPr>
          <w:rFonts w:ascii="Cambria" w:hAnsi="Cambria"/>
        </w:rPr>
        <w:t>, 448-460.</w:t>
      </w:r>
    </w:p>
    <w:p w14:paraId="1F77891E" w14:textId="77777777" w:rsidR="004358A5" w:rsidRPr="004358A5" w:rsidRDefault="004358A5" w:rsidP="00EF39F3">
      <w:pPr>
        <w:tabs>
          <w:tab w:val="right" w:leader="dot" w:pos="567"/>
        </w:tabs>
        <w:spacing w:before="120" w:after="120" w:line="480" w:lineRule="auto"/>
        <w:ind w:left="567" w:hanging="567"/>
        <w:rPr>
          <w:rFonts w:ascii="Cambria" w:hAnsi="Cambria"/>
        </w:rPr>
      </w:pPr>
      <w:r w:rsidRPr="004358A5">
        <w:rPr>
          <w:rFonts w:ascii="Cambria" w:hAnsi="Cambria"/>
        </w:rPr>
        <w:t xml:space="preserve">Lishman E, Cheston R and Smithson J (2016) The Paradox of Dementia: meaning making before and after receiving a diagnosis of dementia, </w:t>
      </w:r>
      <w:r w:rsidRPr="004358A5">
        <w:rPr>
          <w:rFonts w:ascii="Cambria" w:hAnsi="Cambria"/>
          <w:i/>
        </w:rPr>
        <w:t>Dementia: the International Journal of Social Research and Policy</w:t>
      </w:r>
      <w:r w:rsidRPr="004358A5">
        <w:rPr>
          <w:rFonts w:ascii="Cambria" w:hAnsi="Cambria"/>
        </w:rPr>
        <w:t>, 15 (2), 181-203 - first published on line 27/2/14 (DOI: 10.1177/1471301214520781)</w:t>
      </w:r>
    </w:p>
    <w:p w14:paraId="47D4174B" w14:textId="77777777" w:rsidR="008B588D" w:rsidRDefault="008B588D" w:rsidP="00EF39F3">
      <w:pPr>
        <w:spacing w:before="120" w:after="120" w:line="480" w:lineRule="auto"/>
        <w:ind w:left="720" w:hanging="720"/>
        <w:rPr>
          <w:rFonts w:ascii="Cambria" w:hAnsi="Cambria" w:cs="Times"/>
          <w:lang w:val="en-US"/>
        </w:rPr>
      </w:pPr>
      <w:r w:rsidRPr="004358A5">
        <w:rPr>
          <w:rFonts w:ascii="Cambria" w:hAnsi="Cambria" w:cs="Times"/>
          <w:lang w:val="en-US"/>
        </w:rPr>
        <w:t>Logsdon, R., Pike, K.C., McCurry, S.M., Hunter, P., Maher, J., Snyder, L., &amp; Teri, L. (2010). Early-stage memory</w:t>
      </w:r>
      <w:r w:rsidRPr="008B588D">
        <w:rPr>
          <w:rFonts w:ascii="Cambria" w:hAnsi="Cambria" w:cs="Times"/>
          <w:lang w:val="en-US"/>
        </w:rPr>
        <w:t xml:space="preserve"> loss sup- port groups: Outcomes from a randomized controlled clinical trial. </w:t>
      </w:r>
      <w:proofErr w:type="gramStart"/>
      <w:r w:rsidRPr="008B588D">
        <w:rPr>
          <w:rFonts w:ascii="Cambria" w:hAnsi="Cambria" w:cs="Times"/>
          <w:i/>
          <w:lang w:val="en-US"/>
        </w:rPr>
        <w:t>Journal of Gerontology, Series B: Psychological Science and Social Sciences</w:t>
      </w:r>
      <w:r w:rsidRPr="008B588D">
        <w:rPr>
          <w:rFonts w:ascii="Cambria" w:hAnsi="Cambria" w:cs="Times"/>
          <w:lang w:val="en-US"/>
        </w:rPr>
        <w:t>, 65B(6), 691 697.</w:t>
      </w:r>
      <w:proofErr w:type="gramEnd"/>
    </w:p>
    <w:p w14:paraId="2E8E7875" w14:textId="77777777" w:rsidR="00851DB2" w:rsidRDefault="00851DB2" w:rsidP="00EF39F3">
      <w:pPr>
        <w:spacing w:before="120" w:after="120" w:line="480" w:lineRule="auto"/>
        <w:ind w:left="720" w:hanging="720"/>
        <w:rPr>
          <w:rFonts w:ascii="Cambria" w:eastAsia="Times New Roman" w:hAnsi="Cambria" w:cs="Times New Roman"/>
          <w:color w:val="000000"/>
        </w:rPr>
      </w:pPr>
      <w:r w:rsidRPr="00851DB2">
        <w:rPr>
          <w:rFonts w:ascii="Cambria" w:hAnsi="Cambria"/>
        </w:rPr>
        <w:t xml:space="preserve">Robinson L, Clare L and Evans K (2005) </w:t>
      </w:r>
      <w:r w:rsidRPr="00851DB2">
        <w:rPr>
          <w:rFonts w:ascii="Cambria" w:eastAsia="Times New Roman" w:hAnsi="Cambria" w:cs="Times New Roman"/>
          <w:color w:val="000000"/>
        </w:rPr>
        <w:t xml:space="preserve">Making sense of dementia and adjusting to loss: psychological reactions to a diagnosis of dementia in couples, </w:t>
      </w:r>
      <w:r w:rsidRPr="00851DB2">
        <w:rPr>
          <w:rFonts w:ascii="Cambria" w:eastAsia="Times New Roman" w:hAnsi="Cambria" w:cs="Times New Roman"/>
          <w:i/>
          <w:color w:val="000000"/>
        </w:rPr>
        <w:t>Aging and Mental Health</w:t>
      </w:r>
      <w:r w:rsidRPr="00851DB2">
        <w:rPr>
          <w:rFonts w:ascii="Cambria" w:eastAsia="Times New Roman" w:hAnsi="Cambria" w:cs="Times New Roman"/>
          <w:color w:val="000000"/>
        </w:rPr>
        <w:t>, 9 (4), 337-347</w:t>
      </w:r>
    </w:p>
    <w:p w14:paraId="4165B7A7" w14:textId="764353DC" w:rsidR="007F3202" w:rsidRPr="00851DB2" w:rsidRDefault="007F3202" w:rsidP="00EF39F3">
      <w:pPr>
        <w:spacing w:before="120" w:after="120" w:line="480" w:lineRule="auto"/>
        <w:ind w:left="720" w:hanging="720"/>
        <w:rPr>
          <w:rFonts w:ascii="Cambria" w:hAnsi="Cambria"/>
          <w:bCs/>
          <w:lang w:val="en-US"/>
        </w:rPr>
      </w:pPr>
      <w:proofErr w:type="spellStart"/>
      <w:r>
        <w:rPr>
          <w:rFonts w:ascii="Cambria" w:eastAsia="Times New Roman" w:hAnsi="Cambria" w:cs="Arial"/>
          <w:color w:val="222222"/>
          <w:shd w:val="clear" w:color="auto" w:fill="FFFFFF"/>
        </w:rPr>
        <w:t>Rocca</w:t>
      </w:r>
      <w:proofErr w:type="spellEnd"/>
      <w:r>
        <w:rPr>
          <w:rFonts w:ascii="Cambria" w:eastAsia="Times New Roman" w:hAnsi="Cambria" w:cs="Arial"/>
          <w:color w:val="222222"/>
          <w:shd w:val="clear" w:color="auto" w:fill="FFFFFF"/>
        </w:rPr>
        <w:t xml:space="preserve"> P, </w:t>
      </w:r>
      <w:proofErr w:type="spellStart"/>
      <w:r>
        <w:rPr>
          <w:rFonts w:ascii="Cambria" w:eastAsia="Times New Roman" w:hAnsi="Cambria" w:cs="Arial"/>
          <w:color w:val="222222"/>
          <w:shd w:val="clear" w:color="auto" w:fill="FFFFFF"/>
        </w:rPr>
        <w:t>Leotta</w:t>
      </w:r>
      <w:proofErr w:type="spellEnd"/>
      <w:r>
        <w:rPr>
          <w:rFonts w:ascii="Cambria" w:eastAsia="Times New Roman" w:hAnsi="Cambria" w:cs="Arial"/>
          <w:color w:val="222222"/>
          <w:shd w:val="clear" w:color="auto" w:fill="FFFFFF"/>
        </w:rPr>
        <w:t xml:space="preserve"> D, </w:t>
      </w:r>
      <w:proofErr w:type="spellStart"/>
      <w:r>
        <w:rPr>
          <w:rFonts w:ascii="Cambria" w:eastAsia="Times New Roman" w:hAnsi="Cambria" w:cs="Arial"/>
          <w:color w:val="222222"/>
          <w:shd w:val="clear" w:color="auto" w:fill="FFFFFF"/>
        </w:rPr>
        <w:t>Liffredo</w:t>
      </w:r>
      <w:proofErr w:type="spellEnd"/>
      <w:r>
        <w:rPr>
          <w:rFonts w:ascii="Cambria" w:eastAsia="Times New Roman" w:hAnsi="Cambria" w:cs="Arial"/>
          <w:color w:val="222222"/>
          <w:shd w:val="clear" w:color="auto" w:fill="FFFFFF"/>
        </w:rPr>
        <w:t xml:space="preserve"> C, </w:t>
      </w:r>
      <w:proofErr w:type="spellStart"/>
      <w:r>
        <w:rPr>
          <w:rFonts w:ascii="Cambria" w:eastAsia="Times New Roman" w:hAnsi="Cambria" w:cs="Arial"/>
          <w:color w:val="222222"/>
          <w:shd w:val="clear" w:color="auto" w:fill="FFFFFF"/>
        </w:rPr>
        <w:t>Mingrone</w:t>
      </w:r>
      <w:proofErr w:type="spellEnd"/>
      <w:r>
        <w:rPr>
          <w:rFonts w:ascii="Cambria" w:eastAsia="Times New Roman" w:hAnsi="Cambria" w:cs="Arial"/>
          <w:color w:val="222222"/>
          <w:shd w:val="clear" w:color="auto" w:fill="FFFFFF"/>
        </w:rPr>
        <w:t xml:space="preserve"> C, </w:t>
      </w:r>
      <w:proofErr w:type="spellStart"/>
      <w:r>
        <w:rPr>
          <w:rFonts w:ascii="Cambria" w:eastAsia="Times New Roman" w:hAnsi="Cambria" w:cs="Arial"/>
          <w:color w:val="222222"/>
          <w:shd w:val="clear" w:color="auto" w:fill="FFFFFF"/>
        </w:rPr>
        <w:t>Sigaudo</w:t>
      </w:r>
      <w:proofErr w:type="spellEnd"/>
      <w:r>
        <w:rPr>
          <w:rFonts w:ascii="Cambria" w:eastAsia="Times New Roman" w:hAnsi="Cambria" w:cs="Arial"/>
          <w:color w:val="222222"/>
          <w:shd w:val="clear" w:color="auto" w:fill="FFFFFF"/>
        </w:rPr>
        <w:t xml:space="preserve"> M</w:t>
      </w:r>
      <w:r w:rsidRPr="00A3089A">
        <w:rPr>
          <w:rFonts w:ascii="Cambria" w:eastAsia="Times New Roman" w:hAnsi="Cambria" w:cs="Arial"/>
          <w:color w:val="222222"/>
          <w:shd w:val="clear" w:color="auto" w:fill="FFFFFF"/>
        </w:rPr>
        <w:t xml:space="preserve">, </w:t>
      </w:r>
      <w:proofErr w:type="spellStart"/>
      <w:r w:rsidRPr="00A3089A">
        <w:rPr>
          <w:rFonts w:ascii="Cambria" w:eastAsia="Times New Roman" w:hAnsi="Cambria" w:cs="Arial"/>
          <w:color w:val="222222"/>
          <w:shd w:val="clear" w:color="auto" w:fill="FFFFFF"/>
        </w:rPr>
        <w:t>Capellero</w:t>
      </w:r>
      <w:proofErr w:type="spellEnd"/>
      <w:r w:rsidRPr="00A3089A">
        <w:rPr>
          <w:rFonts w:ascii="Cambria" w:eastAsia="Times New Roman" w:hAnsi="Cambria" w:cs="Arial"/>
          <w:color w:val="222222"/>
          <w:shd w:val="clear" w:color="auto" w:fill="FFFFFF"/>
        </w:rPr>
        <w:t xml:space="preserve">, B. </w:t>
      </w:r>
      <w:proofErr w:type="spellStart"/>
      <w:r w:rsidRPr="00A3089A">
        <w:rPr>
          <w:rFonts w:ascii="Cambria" w:eastAsia="Times New Roman" w:hAnsi="Cambria" w:cs="Arial"/>
          <w:color w:val="222222"/>
          <w:shd w:val="clear" w:color="auto" w:fill="FFFFFF"/>
        </w:rPr>
        <w:t>Rocca</w:t>
      </w:r>
      <w:proofErr w:type="spellEnd"/>
      <w:r w:rsidRPr="00A3089A">
        <w:rPr>
          <w:rFonts w:ascii="Cambria" w:eastAsia="Times New Roman" w:hAnsi="Cambria" w:cs="Arial"/>
          <w:color w:val="222222"/>
          <w:shd w:val="clear" w:color="auto" w:fill="FFFFFF"/>
        </w:rPr>
        <w:t xml:space="preserve"> G, </w:t>
      </w:r>
      <w:proofErr w:type="spellStart"/>
      <w:r w:rsidRPr="00A3089A">
        <w:rPr>
          <w:rFonts w:ascii="Cambria" w:eastAsia="Times New Roman" w:hAnsi="Cambria" w:cs="Arial"/>
          <w:color w:val="222222"/>
          <w:shd w:val="clear" w:color="auto" w:fill="FFFFFF"/>
        </w:rPr>
        <w:t>Simoncini</w:t>
      </w:r>
      <w:proofErr w:type="spellEnd"/>
      <w:r w:rsidRPr="00A3089A">
        <w:rPr>
          <w:rFonts w:ascii="Cambria" w:eastAsia="Times New Roman" w:hAnsi="Cambria" w:cs="Arial"/>
          <w:color w:val="222222"/>
          <w:shd w:val="clear" w:color="auto" w:fill="FFFFFF"/>
        </w:rPr>
        <w:t xml:space="preserve"> M, </w:t>
      </w:r>
      <w:proofErr w:type="spellStart"/>
      <w:r w:rsidRPr="00A3089A">
        <w:rPr>
          <w:rFonts w:ascii="Cambria" w:eastAsia="Times New Roman" w:hAnsi="Cambria" w:cs="Arial"/>
          <w:color w:val="222222"/>
          <w:shd w:val="clear" w:color="auto" w:fill="FFFFFF"/>
        </w:rPr>
        <w:t>Pirfo</w:t>
      </w:r>
      <w:proofErr w:type="spellEnd"/>
      <w:r w:rsidRPr="00A3089A">
        <w:rPr>
          <w:rFonts w:ascii="Cambria" w:eastAsia="Times New Roman" w:hAnsi="Cambria" w:cs="Arial"/>
          <w:color w:val="222222"/>
          <w:shd w:val="clear" w:color="auto" w:fill="FFFFFF"/>
        </w:rPr>
        <w:t xml:space="preserve"> E and </w:t>
      </w:r>
      <w:proofErr w:type="spellStart"/>
      <w:r w:rsidRPr="00A3089A">
        <w:rPr>
          <w:rFonts w:ascii="Cambria" w:eastAsia="Times New Roman" w:hAnsi="Cambria" w:cs="Arial"/>
          <w:color w:val="222222"/>
          <w:shd w:val="clear" w:color="auto" w:fill="FFFFFF"/>
        </w:rPr>
        <w:t>Bogetto</w:t>
      </w:r>
      <w:proofErr w:type="spellEnd"/>
      <w:r w:rsidRPr="00A3089A">
        <w:rPr>
          <w:rFonts w:ascii="Cambria" w:eastAsia="Times New Roman" w:hAnsi="Cambria" w:cs="Arial"/>
          <w:color w:val="222222"/>
          <w:shd w:val="clear" w:color="auto" w:fill="FFFFFF"/>
        </w:rPr>
        <w:t xml:space="preserve">, F. (2010). </w:t>
      </w:r>
      <w:proofErr w:type="gramStart"/>
      <w:r w:rsidRPr="00A3089A">
        <w:rPr>
          <w:rFonts w:ascii="Cambria" w:eastAsia="Times New Roman" w:hAnsi="Cambria" w:cs="Arial"/>
          <w:color w:val="222222"/>
          <w:shd w:val="clear" w:color="auto" w:fill="FFFFFF"/>
        </w:rPr>
        <w:t>Neuropsychiatric symptoms underlying caregiver stress and insight in Alzheimer’s disease.</w:t>
      </w:r>
      <w:proofErr w:type="gramEnd"/>
      <w:r w:rsidRPr="00A3089A">
        <w:rPr>
          <w:rFonts w:ascii="Cambria" w:eastAsia="Times New Roman" w:hAnsi="Cambria" w:cs="Arial"/>
          <w:color w:val="222222"/>
          <w:shd w:val="clear" w:color="auto" w:fill="FFFFFF"/>
        </w:rPr>
        <w:t> </w:t>
      </w:r>
      <w:r w:rsidRPr="00A3089A">
        <w:rPr>
          <w:rFonts w:ascii="Cambria" w:eastAsia="Times New Roman" w:hAnsi="Cambria" w:cs="Arial"/>
          <w:i/>
          <w:iCs/>
          <w:color w:val="222222"/>
          <w:shd w:val="clear" w:color="auto" w:fill="FFFFFF"/>
        </w:rPr>
        <w:t xml:space="preserve">Dementia and </w:t>
      </w:r>
      <w:r>
        <w:rPr>
          <w:rFonts w:ascii="Cambria" w:eastAsia="Times New Roman" w:hAnsi="Cambria" w:cs="Arial"/>
          <w:i/>
          <w:iCs/>
          <w:color w:val="222222"/>
          <w:shd w:val="clear" w:color="auto" w:fill="FFFFFF"/>
        </w:rPr>
        <w:t>G</w:t>
      </w:r>
      <w:r w:rsidRPr="00A3089A">
        <w:rPr>
          <w:rFonts w:ascii="Cambria" w:eastAsia="Times New Roman" w:hAnsi="Cambria" w:cs="Arial"/>
          <w:i/>
          <w:iCs/>
          <w:color w:val="222222"/>
          <w:shd w:val="clear" w:color="auto" w:fill="FFFFFF"/>
        </w:rPr>
        <w:t xml:space="preserve">eriatric </w:t>
      </w:r>
      <w:r>
        <w:rPr>
          <w:rFonts w:ascii="Cambria" w:eastAsia="Times New Roman" w:hAnsi="Cambria" w:cs="Arial"/>
          <w:i/>
          <w:iCs/>
          <w:color w:val="222222"/>
          <w:shd w:val="clear" w:color="auto" w:fill="FFFFFF"/>
        </w:rPr>
        <w:t>C</w:t>
      </w:r>
      <w:r w:rsidRPr="00A3089A">
        <w:rPr>
          <w:rFonts w:ascii="Cambria" w:eastAsia="Times New Roman" w:hAnsi="Cambria" w:cs="Arial"/>
          <w:i/>
          <w:iCs/>
          <w:color w:val="222222"/>
          <w:shd w:val="clear" w:color="auto" w:fill="FFFFFF"/>
        </w:rPr>
        <w:t xml:space="preserve">ognitive </w:t>
      </w:r>
      <w:r>
        <w:rPr>
          <w:rFonts w:ascii="Cambria" w:eastAsia="Times New Roman" w:hAnsi="Cambria" w:cs="Arial"/>
          <w:i/>
          <w:iCs/>
          <w:color w:val="222222"/>
          <w:shd w:val="clear" w:color="auto" w:fill="FFFFFF"/>
        </w:rPr>
        <w:t>D</w:t>
      </w:r>
      <w:r w:rsidRPr="00A3089A">
        <w:rPr>
          <w:rFonts w:ascii="Cambria" w:eastAsia="Times New Roman" w:hAnsi="Cambria" w:cs="Arial"/>
          <w:i/>
          <w:iCs/>
          <w:color w:val="222222"/>
          <w:shd w:val="clear" w:color="auto" w:fill="FFFFFF"/>
        </w:rPr>
        <w:t>isorders</w:t>
      </w:r>
      <w:r w:rsidRPr="00A3089A">
        <w:rPr>
          <w:rFonts w:ascii="Cambria" w:eastAsia="Times New Roman" w:hAnsi="Cambria" w:cs="Arial"/>
          <w:color w:val="222222"/>
          <w:shd w:val="clear" w:color="auto" w:fill="FFFFFF"/>
        </w:rPr>
        <w:t>, </w:t>
      </w:r>
      <w:r w:rsidRPr="00A3089A">
        <w:rPr>
          <w:rFonts w:ascii="Cambria" w:eastAsia="Times New Roman" w:hAnsi="Cambria" w:cs="Arial"/>
          <w:i/>
          <w:iCs/>
          <w:color w:val="222222"/>
          <w:shd w:val="clear" w:color="auto" w:fill="FFFFFF"/>
        </w:rPr>
        <w:t>30</w:t>
      </w:r>
      <w:r>
        <w:rPr>
          <w:rFonts w:ascii="Cambria" w:eastAsia="Times New Roman" w:hAnsi="Cambria" w:cs="Arial"/>
          <w:i/>
          <w:iCs/>
          <w:color w:val="222222"/>
          <w:shd w:val="clear" w:color="auto" w:fill="FFFFFF"/>
        </w:rPr>
        <w:t xml:space="preserve"> </w:t>
      </w:r>
      <w:r w:rsidRPr="00A3089A">
        <w:rPr>
          <w:rFonts w:ascii="Cambria" w:eastAsia="Times New Roman" w:hAnsi="Cambria" w:cs="Arial"/>
          <w:color w:val="222222"/>
          <w:shd w:val="clear" w:color="auto" w:fill="FFFFFF"/>
        </w:rPr>
        <w:t>(1), 57-63.</w:t>
      </w:r>
    </w:p>
    <w:p w14:paraId="2AAFDCAC" w14:textId="77777777" w:rsidR="005F2CFA" w:rsidRPr="005F2CFA" w:rsidRDefault="005F2CFA" w:rsidP="00EF39F3">
      <w:pPr>
        <w:widowControl w:val="0"/>
        <w:autoSpaceDE w:val="0"/>
        <w:autoSpaceDN w:val="0"/>
        <w:adjustRightInd w:val="0"/>
        <w:spacing w:before="120" w:after="120" w:line="480" w:lineRule="auto"/>
        <w:ind w:left="720" w:hanging="720"/>
        <w:rPr>
          <w:rFonts w:cs="Times"/>
          <w:lang w:val="en-US"/>
        </w:rPr>
      </w:pPr>
      <w:proofErr w:type="spellStart"/>
      <w:r w:rsidRPr="005F2CFA">
        <w:rPr>
          <w:rFonts w:cs="Calibri"/>
          <w:lang w:val="en-US"/>
        </w:rPr>
        <w:t>Rosow</w:t>
      </w:r>
      <w:proofErr w:type="spellEnd"/>
      <w:r w:rsidRPr="005F2CFA">
        <w:rPr>
          <w:rFonts w:cs="Calibri"/>
          <w:lang w:val="en-US"/>
        </w:rPr>
        <w:t xml:space="preserve"> K, </w:t>
      </w:r>
      <w:proofErr w:type="spellStart"/>
      <w:r w:rsidRPr="005F2CFA">
        <w:rPr>
          <w:rFonts w:cs="Calibri"/>
          <w:lang w:val="en-US"/>
        </w:rPr>
        <w:t>Holzapfel</w:t>
      </w:r>
      <w:proofErr w:type="spellEnd"/>
      <w:r w:rsidRPr="005F2CFA">
        <w:rPr>
          <w:rFonts w:cs="Calibri"/>
          <w:lang w:val="en-US"/>
        </w:rPr>
        <w:t xml:space="preserve"> A, </w:t>
      </w:r>
      <w:proofErr w:type="spellStart"/>
      <w:r w:rsidRPr="005F2CFA">
        <w:rPr>
          <w:rFonts w:cs="Calibri"/>
          <w:lang w:val="en-US"/>
        </w:rPr>
        <w:t>Karlawish</w:t>
      </w:r>
      <w:proofErr w:type="spellEnd"/>
      <w:r w:rsidRPr="005F2CFA">
        <w:rPr>
          <w:rFonts w:cs="Calibri"/>
          <w:lang w:val="en-US"/>
        </w:rPr>
        <w:t xml:space="preserve"> JH, </w:t>
      </w:r>
      <w:proofErr w:type="spellStart"/>
      <w:r w:rsidRPr="005F2CFA">
        <w:rPr>
          <w:rFonts w:cs="Calibri"/>
          <w:lang w:val="en-US"/>
        </w:rPr>
        <w:t>Baumgart</w:t>
      </w:r>
      <w:proofErr w:type="spellEnd"/>
      <w:r w:rsidRPr="005F2CFA">
        <w:rPr>
          <w:rFonts w:cs="Calibri"/>
          <w:lang w:val="en-US"/>
        </w:rPr>
        <w:t xml:space="preserve">, M, Bain LJ and Khachaturian AS (2011) Countrywide strategic plans on Alzheimer’s disease: Developing the framework for the international battle against Alzheimer’s disease, </w:t>
      </w:r>
      <w:r w:rsidRPr="0036240C">
        <w:rPr>
          <w:rFonts w:cs="Times"/>
          <w:i/>
          <w:lang w:val="en-US"/>
        </w:rPr>
        <w:lastRenderedPageBreak/>
        <w:t>Alzheimer’s and Dementia</w:t>
      </w:r>
      <w:r w:rsidRPr="0036240C">
        <w:rPr>
          <w:rFonts w:cs="Calibri"/>
          <w:i/>
          <w:lang w:val="en-US"/>
        </w:rPr>
        <w:t>,</w:t>
      </w:r>
      <w:r w:rsidRPr="005F2CFA">
        <w:rPr>
          <w:rFonts w:cs="Calibri"/>
          <w:lang w:val="en-US"/>
        </w:rPr>
        <w:t xml:space="preserve"> 7 (6), 615–621 </w:t>
      </w:r>
    </w:p>
    <w:p w14:paraId="37B186DB" w14:textId="77777777" w:rsidR="005F2CFA" w:rsidRPr="0036240C" w:rsidRDefault="005F2CFA" w:rsidP="00EF39F3">
      <w:pPr>
        <w:autoSpaceDE w:val="0"/>
        <w:autoSpaceDN w:val="0"/>
        <w:adjustRightInd w:val="0"/>
        <w:spacing w:before="120" w:after="120" w:line="480" w:lineRule="auto"/>
        <w:ind w:left="720" w:hanging="720"/>
        <w:rPr>
          <w:rFonts w:ascii="Cambria" w:hAnsi="Cambria" w:cs="NewBaskervilleStd-Roman"/>
        </w:rPr>
      </w:pPr>
      <w:proofErr w:type="gramStart"/>
      <w:r w:rsidRPr="005F2CFA">
        <w:rPr>
          <w:rFonts w:cs="NewBaskervilleStd-Roman"/>
        </w:rPr>
        <w:t>Scottish Government (2010</w:t>
      </w:r>
      <w:r w:rsidRPr="0036240C">
        <w:rPr>
          <w:rFonts w:ascii="Cambria" w:hAnsi="Cambria" w:cs="NewBaskervilleStd-Roman"/>
        </w:rPr>
        <w:t>).</w:t>
      </w:r>
      <w:proofErr w:type="gramEnd"/>
      <w:r w:rsidRPr="0036240C">
        <w:rPr>
          <w:rFonts w:ascii="Cambria" w:hAnsi="Cambria" w:cs="NewBaskervilleStd-Roman"/>
        </w:rPr>
        <w:t xml:space="preserve"> </w:t>
      </w:r>
      <w:r w:rsidRPr="0036240C">
        <w:rPr>
          <w:rFonts w:ascii="Cambria" w:hAnsi="Cambria" w:cs="NewBaskervilleStd-Italic"/>
          <w:i/>
          <w:iCs/>
        </w:rPr>
        <w:t xml:space="preserve">Scotland’s National Dementia Strategy. </w:t>
      </w:r>
      <w:r w:rsidRPr="0036240C">
        <w:rPr>
          <w:rFonts w:ascii="Cambria" w:hAnsi="Cambria" w:cs="NewBaskervilleStd-Roman"/>
        </w:rPr>
        <w:t>Edinburgh: Scottish Government.</w:t>
      </w:r>
    </w:p>
    <w:p w14:paraId="308F4744" w14:textId="77777777" w:rsidR="000D06CF" w:rsidRPr="009779DB" w:rsidRDefault="000D06CF" w:rsidP="000D06CF">
      <w:pPr>
        <w:spacing w:before="120" w:after="120" w:line="480" w:lineRule="auto"/>
        <w:ind w:left="851" w:hanging="851"/>
        <w:rPr>
          <w:rFonts w:ascii="Cambria" w:hAnsi="Cambria"/>
        </w:rPr>
      </w:pPr>
      <w:r w:rsidRPr="009779DB">
        <w:rPr>
          <w:rFonts w:ascii="Cambria" w:hAnsi="Cambria"/>
        </w:rPr>
        <w:t xml:space="preserve">Stiles W (2001) Assimilation of Problematic Experiences, </w:t>
      </w:r>
      <w:r w:rsidRPr="009779DB">
        <w:rPr>
          <w:rFonts w:ascii="Cambria" w:hAnsi="Cambria"/>
          <w:i/>
        </w:rPr>
        <w:t>Psychotherapy</w:t>
      </w:r>
      <w:r w:rsidRPr="009779DB">
        <w:rPr>
          <w:rFonts w:ascii="Cambria" w:hAnsi="Cambria"/>
        </w:rPr>
        <w:t>, 38, 4, 462-465</w:t>
      </w:r>
    </w:p>
    <w:p w14:paraId="03ADCF07" w14:textId="77777777" w:rsidR="000D06CF" w:rsidRPr="009779DB" w:rsidRDefault="000D06CF" w:rsidP="000D06CF">
      <w:pPr>
        <w:spacing w:before="120" w:after="120" w:line="480" w:lineRule="auto"/>
        <w:ind w:left="851" w:hanging="851"/>
        <w:rPr>
          <w:rFonts w:ascii="Cambria" w:hAnsi="Cambria"/>
        </w:rPr>
      </w:pPr>
      <w:proofErr w:type="gramStart"/>
      <w:r w:rsidRPr="009779DB">
        <w:rPr>
          <w:rFonts w:ascii="Cambria" w:hAnsi="Cambria"/>
        </w:rPr>
        <w:t xml:space="preserve">Stiles W, </w:t>
      </w:r>
      <w:proofErr w:type="spellStart"/>
      <w:r w:rsidRPr="009779DB">
        <w:rPr>
          <w:rFonts w:ascii="Cambria" w:hAnsi="Cambria"/>
        </w:rPr>
        <w:t>Meshot</w:t>
      </w:r>
      <w:proofErr w:type="spellEnd"/>
      <w:r w:rsidRPr="009779DB">
        <w:rPr>
          <w:rFonts w:ascii="Cambria" w:hAnsi="Cambria"/>
        </w:rPr>
        <w:t xml:space="preserve"> C., Anderson T and Sloan W (1992).</w:t>
      </w:r>
      <w:proofErr w:type="gramEnd"/>
      <w:r w:rsidRPr="009779DB">
        <w:rPr>
          <w:rFonts w:ascii="Cambria" w:hAnsi="Cambria"/>
        </w:rPr>
        <w:t xml:space="preserve"> Assimilation of problematic experiences: The case of John Jones. </w:t>
      </w:r>
      <w:r w:rsidRPr="009779DB">
        <w:rPr>
          <w:rFonts w:ascii="Cambria" w:hAnsi="Cambria"/>
          <w:i/>
        </w:rPr>
        <w:t>Psychotherapy Research</w:t>
      </w:r>
      <w:r w:rsidRPr="009779DB">
        <w:rPr>
          <w:rFonts w:ascii="Cambria" w:hAnsi="Cambria"/>
        </w:rPr>
        <w:t xml:space="preserve">, </w:t>
      </w:r>
      <w:r w:rsidRPr="009779DB">
        <w:rPr>
          <w:rFonts w:ascii="Cambria" w:hAnsi="Cambria"/>
          <w:i/>
        </w:rPr>
        <w:t>2</w:t>
      </w:r>
      <w:r w:rsidRPr="009779DB">
        <w:rPr>
          <w:rFonts w:ascii="Cambria" w:hAnsi="Cambria"/>
        </w:rPr>
        <w:t>, 81-101.</w:t>
      </w:r>
    </w:p>
    <w:p w14:paraId="3DEBF26B" w14:textId="77777777" w:rsidR="000D06CF" w:rsidRPr="009779DB" w:rsidRDefault="000D06CF" w:rsidP="000D06CF">
      <w:pPr>
        <w:spacing w:before="120" w:after="120" w:line="480" w:lineRule="auto"/>
        <w:ind w:left="851" w:hanging="851"/>
        <w:rPr>
          <w:rFonts w:ascii="Cambria" w:hAnsi="Cambria"/>
        </w:rPr>
      </w:pPr>
      <w:r w:rsidRPr="009779DB">
        <w:rPr>
          <w:rFonts w:ascii="Cambria" w:hAnsi="Cambria"/>
        </w:rPr>
        <w:t xml:space="preserve">Stiles, W (1999) Signs and Voices in Psychotherapy, </w:t>
      </w:r>
      <w:r w:rsidRPr="009779DB">
        <w:rPr>
          <w:rFonts w:ascii="Cambria" w:hAnsi="Cambria"/>
          <w:i/>
          <w:iCs/>
        </w:rPr>
        <w:t xml:space="preserve">Psychotherapy Research, </w:t>
      </w:r>
      <w:r w:rsidRPr="009779DB">
        <w:rPr>
          <w:rFonts w:ascii="Cambria" w:hAnsi="Cambria"/>
        </w:rPr>
        <w:t>9 (1) 1-21.</w:t>
      </w:r>
    </w:p>
    <w:p w14:paraId="1FBFD986" w14:textId="77777777" w:rsidR="00B46576" w:rsidRDefault="00B46576" w:rsidP="00EF39F3">
      <w:pPr>
        <w:autoSpaceDE w:val="0"/>
        <w:autoSpaceDN w:val="0"/>
        <w:adjustRightInd w:val="0"/>
        <w:spacing w:before="120" w:after="120" w:line="480" w:lineRule="auto"/>
        <w:ind w:left="720" w:hanging="720"/>
        <w:rPr>
          <w:rFonts w:ascii="Cambria" w:eastAsia="Times New Roman" w:hAnsi="Cambria" w:cs="Times New Roman"/>
          <w:color w:val="252525"/>
          <w:shd w:val="clear" w:color="auto" w:fill="FFFFFF"/>
        </w:rPr>
      </w:pPr>
      <w:r>
        <w:rPr>
          <w:rFonts w:ascii="Cambria" w:eastAsia="Times New Roman" w:hAnsi="Cambria" w:cs="Times New Roman"/>
          <w:color w:val="252525"/>
          <w:shd w:val="clear" w:color="auto" w:fill="FFFFFF"/>
        </w:rPr>
        <w:t xml:space="preserve">Tuckman, B (1965) </w:t>
      </w:r>
      <w:r w:rsidRPr="00C81268">
        <w:rPr>
          <w:rFonts w:ascii="Cambria" w:eastAsia="Times New Roman" w:hAnsi="Cambria" w:cs="Times New Roman"/>
          <w:color w:val="252525"/>
          <w:shd w:val="clear" w:color="auto" w:fill="FFFFFF"/>
        </w:rPr>
        <w:t xml:space="preserve">Developmental sequence in small groups. </w:t>
      </w:r>
      <w:r w:rsidRPr="00C81268">
        <w:rPr>
          <w:rFonts w:ascii="Cambria" w:eastAsia="Times New Roman" w:hAnsi="Cambria" w:cs="Times New Roman"/>
          <w:i/>
          <w:color w:val="252525"/>
          <w:shd w:val="clear" w:color="auto" w:fill="FFFFFF"/>
        </w:rPr>
        <w:t>Psychological Bulletin</w:t>
      </w:r>
      <w:r w:rsidRPr="00C81268">
        <w:rPr>
          <w:rFonts w:ascii="Cambria" w:eastAsia="Times New Roman" w:hAnsi="Cambria" w:cs="Times New Roman"/>
          <w:color w:val="252525"/>
          <w:shd w:val="clear" w:color="auto" w:fill="FFFFFF"/>
        </w:rPr>
        <w:t>, 63(6), 384-399.</w:t>
      </w:r>
    </w:p>
    <w:p w14:paraId="1E08BDAD" w14:textId="77777777" w:rsidR="0036240C" w:rsidRPr="0036240C" w:rsidRDefault="0036240C" w:rsidP="00EF39F3">
      <w:pPr>
        <w:autoSpaceDE w:val="0"/>
        <w:autoSpaceDN w:val="0"/>
        <w:adjustRightInd w:val="0"/>
        <w:spacing w:before="120" w:after="120" w:line="480" w:lineRule="auto"/>
        <w:ind w:left="720" w:hanging="720"/>
        <w:rPr>
          <w:rFonts w:ascii="Cambria" w:hAnsi="Cambria" w:cs="Arial"/>
        </w:rPr>
      </w:pPr>
      <w:r w:rsidRPr="0036240C">
        <w:rPr>
          <w:rFonts w:ascii="Cambria" w:hAnsi="Cambria"/>
        </w:rPr>
        <w:t xml:space="preserve">Watkins B, Cheston R, Jones K and Gilliard J (2006) “Coming out with Alzheimer’s disease”: changes in insight during a psychotherapy group for people with dementia, </w:t>
      </w:r>
      <w:r w:rsidRPr="0036240C">
        <w:rPr>
          <w:rFonts w:ascii="Cambria" w:hAnsi="Cambria"/>
          <w:i/>
        </w:rPr>
        <w:t xml:space="preserve">Aging and Mental Health </w:t>
      </w:r>
      <w:r w:rsidRPr="0036240C">
        <w:rPr>
          <w:rFonts w:ascii="Cambria" w:hAnsi="Cambria" w:cs="Arial"/>
        </w:rPr>
        <w:t>10 (2); 1-11</w:t>
      </w:r>
    </w:p>
    <w:p w14:paraId="50616113" w14:textId="77777777" w:rsidR="005F2CFA" w:rsidRPr="0036240C" w:rsidRDefault="0036240C" w:rsidP="00EF39F3">
      <w:pPr>
        <w:autoSpaceDE w:val="0"/>
        <w:autoSpaceDN w:val="0"/>
        <w:adjustRightInd w:val="0"/>
        <w:spacing w:before="120" w:after="120" w:line="480" w:lineRule="auto"/>
        <w:ind w:left="720" w:hanging="720"/>
        <w:rPr>
          <w:rFonts w:ascii="Cambria" w:hAnsi="Cambria" w:cs="RotisSemiSans-Bold"/>
          <w:bCs/>
        </w:rPr>
      </w:pPr>
      <w:r w:rsidRPr="0036240C">
        <w:rPr>
          <w:rFonts w:ascii="Cambria" w:hAnsi="Cambria" w:cs="RotisSemiSans-Bold"/>
          <w:bCs/>
        </w:rPr>
        <w:t xml:space="preserve">Watts S, Cheston R, Moniz-Cook E, Burley C, and Guss R (2014), Post-diagnostic support for people living with dementia, in R Guss et al (on behalf of </w:t>
      </w:r>
      <w:r w:rsidRPr="0036240C">
        <w:rPr>
          <w:rFonts w:ascii="Cambria" w:hAnsi="Cambria" w:cs="NewBaskervilleStd-BoldIt"/>
          <w:bCs/>
          <w:iCs/>
        </w:rPr>
        <w:t xml:space="preserve">the Faculty of the Psychology of Older People, and in collaboration of people living with dementia and the Dementia </w:t>
      </w:r>
      <w:proofErr w:type="spellStart"/>
      <w:r w:rsidRPr="0036240C">
        <w:rPr>
          <w:rFonts w:ascii="Cambria" w:hAnsi="Cambria" w:cs="NewBaskervilleStd-BoldIt"/>
          <w:bCs/>
          <w:iCs/>
        </w:rPr>
        <w:t>Workstream</w:t>
      </w:r>
      <w:proofErr w:type="spellEnd"/>
      <w:r w:rsidRPr="0036240C">
        <w:rPr>
          <w:rFonts w:ascii="Cambria" w:hAnsi="Cambria" w:cs="NewBaskervilleStd-BoldIt"/>
          <w:bCs/>
          <w:iCs/>
        </w:rPr>
        <w:t xml:space="preserve"> Expert Reference Group</w:t>
      </w:r>
      <w:r w:rsidRPr="0036240C">
        <w:rPr>
          <w:rFonts w:ascii="Cambria" w:hAnsi="Cambria" w:cs="RotisSemiSans-Bold"/>
          <w:bCs/>
        </w:rPr>
        <w:t xml:space="preserve">) </w:t>
      </w:r>
      <w:r w:rsidRPr="0036240C">
        <w:rPr>
          <w:rFonts w:ascii="Cambria" w:hAnsi="Cambria" w:cs="RotisSemiSans-Bold"/>
          <w:bCs/>
          <w:i/>
        </w:rPr>
        <w:t>Clinical Psychology in the Early Stage Dementia Care Pathway</w:t>
      </w:r>
      <w:r w:rsidRPr="0036240C">
        <w:rPr>
          <w:rFonts w:ascii="Cambria" w:hAnsi="Cambria" w:cs="RotisSemiSans-Bold"/>
          <w:bCs/>
        </w:rPr>
        <w:t>. British Psychological Society: London</w:t>
      </w:r>
    </w:p>
    <w:p w14:paraId="42D5FDD4" w14:textId="77777777" w:rsidR="005F2CFA" w:rsidRPr="005F2CFA" w:rsidRDefault="005F2CFA" w:rsidP="00EF39F3">
      <w:pPr>
        <w:autoSpaceDE w:val="0"/>
        <w:autoSpaceDN w:val="0"/>
        <w:adjustRightInd w:val="0"/>
        <w:spacing w:before="120" w:after="120" w:line="480" w:lineRule="auto"/>
        <w:ind w:left="720" w:hanging="720"/>
        <w:rPr>
          <w:rFonts w:cs="NewBaskervilleStd-Roman"/>
        </w:rPr>
      </w:pPr>
      <w:proofErr w:type="gramStart"/>
      <w:r w:rsidRPr="005F2CFA">
        <w:rPr>
          <w:rFonts w:cs="NewBaskervilleStd-Roman"/>
        </w:rPr>
        <w:t>Welsh Government (2011).</w:t>
      </w:r>
      <w:proofErr w:type="gramEnd"/>
      <w:r w:rsidRPr="005F2CFA">
        <w:rPr>
          <w:rFonts w:cs="NewBaskervilleStd-Roman"/>
        </w:rPr>
        <w:t xml:space="preserve"> </w:t>
      </w:r>
      <w:proofErr w:type="gramStart"/>
      <w:r w:rsidRPr="005F2CFA">
        <w:rPr>
          <w:rFonts w:cs="NewBaskervilleStd-Italic"/>
          <w:i/>
          <w:iCs/>
        </w:rPr>
        <w:t>National Dementia Vision for Wales.</w:t>
      </w:r>
      <w:proofErr w:type="gramEnd"/>
      <w:r w:rsidRPr="005F2CFA">
        <w:rPr>
          <w:rFonts w:cs="NewBaskervilleStd-Italic"/>
          <w:i/>
          <w:iCs/>
        </w:rPr>
        <w:t xml:space="preserve"> </w:t>
      </w:r>
      <w:r w:rsidRPr="005F2CFA">
        <w:rPr>
          <w:rFonts w:cs="NewBaskervilleStd-Roman"/>
        </w:rPr>
        <w:t>Cardiff: Welsh Government.</w:t>
      </w:r>
    </w:p>
    <w:p w14:paraId="26778562" w14:textId="77777777" w:rsidR="005615A7" w:rsidRDefault="005615A7" w:rsidP="00EF39F3">
      <w:pPr>
        <w:spacing w:before="120" w:after="120" w:line="480" w:lineRule="auto"/>
        <w:ind w:left="720" w:hanging="720"/>
        <w:rPr>
          <w:rFonts w:eastAsia="Times New Roman" w:cs="Times New Roman"/>
        </w:rPr>
      </w:pPr>
      <w:r>
        <w:rPr>
          <w:rFonts w:eastAsia="Times New Roman" w:cs="Times New Roman"/>
        </w:rPr>
        <w:br w:type="page"/>
      </w:r>
    </w:p>
    <w:p w14:paraId="5244D27F" w14:textId="77777777" w:rsidR="00C15112" w:rsidRPr="00072830" w:rsidRDefault="00C15112" w:rsidP="00C15112">
      <w:pPr>
        <w:pStyle w:val="NormalWeb"/>
        <w:shd w:val="clear" w:color="auto" w:fill="FFFFFF"/>
        <w:spacing w:before="0" w:beforeAutospacing="0" w:after="0" w:afterAutospacing="0" w:line="384" w:lineRule="atLeast"/>
        <w:jc w:val="center"/>
        <w:textAlignment w:val="baseline"/>
        <w:rPr>
          <w:rFonts w:ascii="Cambria" w:hAnsi="Cambria"/>
          <w:b/>
          <w:color w:val="000000"/>
        </w:rPr>
      </w:pPr>
      <w:r>
        <w:rPr>
          <w:rFonts w:ascii="Cambria" w:hAnsi="Cambria"/>
          <w:b/>
          <w:color w:val="000000"/>
        </w:rPr>
        <w:lastRenderedPageBreak/>
        <w:t>Table 1</w:t>
      </w:r>
      <w:r w:rsidRPr="00072830">
        <w:rPr>
          <w:rFonts w:ascii="Cambria" w:hAnsi="Cambria"/>
          <w:b/>
          <w:color w:val="000000"/>
        </w:rPr>
        <w:t xml:space="preserve">: Structure of Living </w:t>
      </w:r>
      <w:r>
        <w:rPr>
          <w:rFonts w:ascii="Cambria" w:hAnsi="Cambria"/>
          <w:b/>
          <w:color w:val="000000"/>
        </w:rPr>
        <w:t>Well with dementia intervention.</w:t>
      </w:r>
    </w:p>
    <w:p w14:paraId="354C406F" w14:textId="77777777" w:rsidR="00C15112" w:rsidRPr="00072830" w:rsidRDefault="00C15112" w:rsidP="00C15112">
      <w:pPr>
        <w:pStyle w:val="NormalWeb"/>
        <w:shd w:val="clear" w:color="auto" w:fill="FFFFFF"/>
        <w:spacing w:before="0" w:beforeAutospacing="0" w:after="0" w:afterAutospacing="0" w:line="276" w:lineRule="auto"/>
        <w:textAlignment w:val="baseline"/>
        <w:rPr>
          <w:rFonts w:ascii="Cambria" w:hAnsi="Cambria"/>
          <w:color w:val="000000"/>
        </w:rPr>
      </w:pPr>
    </w:p>
    <w:tbl>
      <w:tblPr>
        <w:tblStyle w:val="TableGrid"/>
        <w:tblW w:w="0" w:type="auto"/>
        <w:tblLook w:val="04A0" w:firstRow="1" w:lastRow="0" w:firstColumn="1" w:lastColumn="0" w:noHBand="0" w:noVBand="1"/>
      </w:tblPr>
      <w:tblGrid>
        <w:gridCol w:w="1683"/>
        <w:gridCol w:w="1755"/>
        <w:gridCol w:w="2218"/>
        <w:gridCol w:w="2860"/>
      </w:tblGrid>
      <w:tr w:rsidR="00C15112" w:rsidRPr="00072830" w14:paraId="38259CE9" w14:textId="77777777" w:rsidTr="00C15112">
        <w:tc>
          <w:tcPr>
            <w:tcW w:w="1683" w:type="dxa"/>
          </w:tcPr>
          <w:p w14:paraId="4950A430" w14:textId="77777777" w:rsidR="00C15112" w:rsidRPr="00072830" w:rsidRDefault="00C15112" w:rsidP="00C15112">
            <w:pPr>
              <w:pStyle w:val="NormalWeb"/>
              <w:spacing w:before="0" w:beforeAutospacing="0" w:after="0" w:afterAutospacing="0" w:line="276" w:lineRule="auto"/>
              <w:jc w:val="center"/>
              <w:textAlignment w:val="baseline"/>
              <w:rPr>
                <w:rFonts w:ascii="Cambria" w:hAnsi="Cambria"/>
                <w:b/>
                <w:color w:val="000000"/>
                <w:sz w:val="24"/>
                <w:szCs w:val="24"/>
              </w:rPr>
            </w:pPr>
            <w:r w:rsidRPr="00072830">
              <w:rPr>
                <w:rFonts w:ascii="Cambria" w:hAnsi="Cambria"/>
                <w:b/>
                <w:color w:val="000000"/>
                <w:sz w:val="24"/>
                <w:szCs w:val="24"/>
              </w:rPr>
              <w:t>Week</w:t>
            </w:r>
          </w:p>
        </w:tc>
        <w:tc>
          <w:tcPr>
            <w:tcW w:w="1755" w:type="dxa"/>
          </w:tcPr>
          <w:p w14:paraId="35B79251" w14:textId="77777777" w:rsidR="00C15112" w:rsidRPr="00072830" w:rsidRDefault="00C15112" w:rsidP="00C15112">
            <w:pPr>
              <w:pStyle w:val="NormalWeb"/>
              <w:spacing w:before="0" w:beforeAutospacing="0" w:after="0" w:afterAutospacing="0" w:line="276" w:lineRule="auto"/>
              <w:jc w:val="center"/>
              <w:textAlignment w:val="baseline"/>
              <w:rPr>
                <w:rFonts w:ascii="Cambria" w:hAnsi="Cambria"/>
                <w:b/>
                <w:color w:val="000000"/>
                <w:sz w:val="24"/>
                <w:szCs w:val="24"/>
              </w:rPr>
            </w:pPr>
            <w:r w:rsidRPr="00072830">
              <w:rPr>
                <w:rFonts w:ascii="Cambria" w:hAnsi="Cambria"/>
                <w:b/>
                <w:color w:val="000000"/>
                <w:sz w:val="24"/>
                <w:szCs w:val="24"/>
              </w:rPr>
              <w:t>Attended by</w:t>
            </w:r>
          </w:p>
        </w:tc>
        <w:tc>
          <w:tcPr>
            <w:tcW w:w="2218" w:type="dxa"/>
          </w:tcPr>
          <w:p w14:paraId="5E74EED6" w14:textId="77777777" w:rsidR="00C15112" w:rsidRPr="00072830" w:rsidRDefault="00C15112" w:rsidP="00C15112">
            <w:pPr>
              <w:pStyle w:val="NormalWeb"/>
              <w:spacing w:before="0" w:beforeAutospacing="0" w:after="0" w:afterAutospacing="0" w:line="276" w:lineRule="auto"/>
              <w:jc w:val="center"/>
              <w:textAlignment w:val="baseline"/>
              <w:rPr>
                <w:rFonts w:ascii="Cambria" w:hAnsi="Cambria"/>
                <w:b/>
                <w:color w:val="000000"/>
                <w:sz w:val="24"/>
                <w:szCs w:val="24"/>
              </w:rPr>
            </w:pPr>
            <w:r w:rsidRPr="00072830">
              <w:rPr>
                <w:rFonts w:ascii="Cambria" w:hAnsi="Cambria"/>
                <w:b/>
                <w:color w:val="000000"/>
                <w:sz w:val="24"/>
                <w:szCs w:val="24"/>
              </w:rPr>
              <w:t>Title of session</w:t>
            </w:r>
          </w:p>
        </w:tc>
        <w:tc>
          <w:tcPr>
            <w:tcW w:w="2860" w:type="dxa"/>
          </w:tcPr>
          <w:p w14:paraId="46FB7789" w14:textId="77777777" w:rsidR="00C15112" w:rsidRPr="00072830" w:rsidRDefault="00C15112" w:rsidP="00C15112">
            <w:pPr>
              <w:pStyle w:val="NormalWeb"/>
              <w:spacing w:before="0" w:beforeAutospacing="0" w:after="0" w:afterAutospacing="0" w:line="276" w:lineRule="auto"/>
              <w:jc w:val="center"/>
              <w:textAlignment w:val="baseline"/>
              <w:rPr>
                <w:rFonts w:ascii="Cambria" w:hAnsi="Cambria"/>
                <w:b/>
                <w:color w:val="000000"/>
                <w:sz w:val="24"/>
                <w:szCs w:val="24"/>
              </w:rPr>
            </w:pPr>
            <w:r w:rsidRPr="00072830">
              <w:rPr>
                <w:rFonts w:ascii="Cambria" w:hAnsi="Cambria"/>
                <w:b/>
                <w:color w:val="000000"/>
                <w:sz w:val="24"/>
                <w:szCs w:val="24"/>
              </w:rPr>
              <w:t>Content</w:t>
            </w:r>
          </w:p>
        </w:tc>
      </w:tr>
      <w:tr w:rsidR="00C15112" w:rsidRPr="00072830" w14:paraId="26D18D0E" w14:textId="77777777" w:rsidTr="00C15112">
        <w:tc>
          <w:tcPr>
            <w:tcW w:w="1683" w:type="dxa"/>
          </w:tcPr>
          <w:p w14:paraId="16015DD4"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Preliminary</w:t>
            </w:r>
          </w:p>
        </w:tc>
        <w:tc>
          <w:tcPr>
            <w:tcW w:w="1755" w:type="dxa"/>
          </w:tcPr>
          <w:p w14:paraId="4D7956EC"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Participants and carers</w:t>
            </w:r>
          </w:p>
        </w:tc>
        <w:tc>
          <w:tcPr>
            <w:tcW w:w="2218" w:type="dxa"/>
          </w:tcPr>
          <w:p w14:paraId="43086B75"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s="Arial"/>
                <w:sz w:val="24"/>
                <w:szCs w:val="24"/>
              </w:rPr>
              <w:t>Welcome and Introductions</w:t>
            </w:r>
          </w:p>
        </w:tc>
        <w:tc>
          <w:tcPr>
            <w:tcW w:w="2860" w:type="dxa"/>
          </w:tcPr>
          <w:p w14:paraId="350F4B89" w14:textId="77777777" w:rsidR="00C15112" w:rsidRPr="00072830" w:rsidRDefault="00C15112" w:rsidP="00C15112">
            <w:pPr>
              <w:pStyle w:val="NormalWeb"/>
              <w:spacing w:before="0" w:beforeAutospacing="0" w:after="0" w:afterAutospacing="0" w:line="276" w:lineRule="auto"/>
              <w:textAlignment w:val="baseline"/>
              <w:rPr>
                <w:rFonts w:ascii="Cambria" w:hAnsi="Cambria" w:cs="Arial"/>
                <w:sz w:val="24"/>
                <w:szCs w:val="24"/>
              </w:rPr>
            </w:pPr>
            <w:r w:rsidRPr="00072830">
              <w:rPr>
                <w:rFonts w:ascii="Cambria" w:hAnsi="Cambria" w:cs="Arial"/>
                <w:sz w:val="24"/>
                <w:szCs w:val="24"/>
              </w:rPr>
              <w:t>Introduction to the group and to other participants, familiarisation with structure, discussion of recovery model</w:t>
            </w:r>
          </w:p>
        </w:tc>
      </w:tr>
      <w:tr w:rsidR="00C15112" w:rsidRPr="00072830" w14:paraId="3525FED9" w14:textId="77777777" w:rsidTr="00C15112">
        <w:tc>
          <w:tcPr>
            <w:tcW w:w="1683" w:type="dxa"/>
          </w:tcPr>
          <w:p w14:paraId="501D1419"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One</w:t>
            </w:r>
            <w:r>
              <w:rPr>
                <w:rFonts w:ascii="Cambria" w:hAnsi="Cambria"/>
                <w:color w:val="000000"/>
                <w:sz w:val="24"/>
                <w:szCs w:val="24"/>
              </w:rPr>
              <w:t xml:space="preserve"> and two</w:t>
            </w:r>
          </w:p>
        </w:tc>
        <w:tc>
          <w:tcPr>
            <w:tcW w:w="1755" w:type="dxa"/>
          </w:tcPr>
          <w:p w14:paraId="0698DDE6"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Participants</w:t>
            </w:r>
          </w:p>
        </w:tc>
        <w:tc>
          <w:tcPr>
            <w:tcW w:w="2218" w:type="dxa"/>
          </w:tcPr>
          <w:p w14:paraId="318579BA"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Problems and frustrations</w:t>
            </w:r>
            <w:r>
              <w:rPr>
                <w:rFonts w:ascii="Cambria" w:hAnsi="Cambria"/>
                <w:color w:val="000000"/>
                <w:sz w:val="24"/>
                <w:szCs w:val="24"/>
              </w:rPr>
              <w:t xml:space="preserve"> with memory</w:t>
            </w:r>
          </w:p>
        </w:tc>
        <w:tc>
          <w:tcPr>
            <w:tcW w:w="2860" w:type="dxa"/>
          </w:tcPr>
          <w:p w14:paraId="689B9EBF"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 xml:space="preserve">Participants identify problems associated with memory loss. </w:t>
            </w:r>
            <w:r w:rsidRPr="00072830">
              <w:rPr>
                <w:rFonts w:ascii="Cambria" w:hAnsi="Cambria" w:cs="Arial"/>
                <w:sz w:val="24"/>
                <w:szCs w:val="24"/>
              </w:rPr>
              <w:t>Description of nature of short-term memory loss – compared to filing letters in a filing cabinet.</w:t>
            </w:r>
          </w:p>
        </w:tc>
      </w:tr>
      <w:tr w:rsidR="00C15112" w:rsidRPr="00072830" w14:paraId="2D5E3FF6" w14:textId="77777777" w:rsidTr="00C15112">
        <w:tc>
          <w:tcPr>
            <w:tcW w:w="1683" w:type="dxa"/>
          </w:tcPr>
          <w:p w14:paraId="0DAE8F2C"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Three</w:t>
            </w:r>
            <w:r>
              <w:rPr>
                <w:rFonts w:ascii="Cambria" w:hAnsi="Cambria"/>
                <w:color w:val="000000"/>
                <w:sz w:val="24"/>
                <w:szCs w:val="24"/>
              </w:rPr>
              <w:t xml:space="preserve"> and four</w:t>
            </w:r>
          </w:p>
        </w:tc>
        <w:tc>
          <w:tcPr>
            <w:tcW w:w="1755" w:type="dxa"/>
          </w:tcPr>
          <w:p w14:paraId="7CB73145"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Participants</w:t>
            </w:r>
          </w:p>
        </w:tc>
        <w:tc>
          <w:tcPr>
            <w:tcW w:w="2218" w:type="dxa"/>
          </w:tcPr>
          <w:p w14:paraId="1AEA1D4E"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Finding a way through feelings</w:t>
            </w:r>
            <w:r>
              <w:rPr>
                <w:rFonts w:ascii="Cambria" w:hAnsi="Cambria"/>
                <w:color w:val="000000"/>
                <w:sz w:val="24"/>
                <w:szCs w:val="24"/>
              </w:rPr>
              <w:t xml:space="preserve"> and c</w:t>
            </w:r>
            <w:r w:rsidRPr="00072830">
              <w:rPr>
                <w:rFonts w:ascii="Cambria" w:hAnsi="Cambria"/>
                <w:color w:val="000000"/>
                <w:sz w:val="24"/>
                <w:szCs w:val="24"/>
              </w:rPr>
              <w:t>oping with stress</w:t>
            </w:r>
          </w:p>
        </w:tc>
        <w:tc>
          <w:tcPr>
            <w:tcW w:w="2860" w:type="dxa"/>
          </w:tcPr>
          <w:p w14:paraId="2272E8EB"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Discussion of emotional impact of memory problems and other cognitive symptoms. Discussion of the impact of anxiety on memory loss</w:t>
            </w:r>
            <w:r>
              <w:rPr>
                <w:rFonts w:ascii="Cambria" w:hAnsi="Cambria"/>
                <w:color w:val="000000"/>
                <w:sz w:val="24"/>
                <w:szCs w:val="24"/>
              </w:rPr>
              <w:t xml:space="preserve"> - practicing relaxation</w:t>
            </w:r>
          </w:p>
        </w:tc>
      </w:tr>
      <w:tr w:rsidR="00C15112" w:rsidRPr="00072830" w14:paraId="314E2087" w14:textId="77777777" w:rsidTr="00C15112">
        <w:tc>
          <w:tcPr>
            <w:tcW w:w="1683" w:type="dxa"/>
          </w:tcPr>
          <w:p w14:paraId="13C889E0"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Five</w:t>
            </w:r>
            <w:r>
              <w:rPr>
                <w:rFonts w:ascii="Cambria" w:hAnsi="Cambria"/>
                <w:color w:val="000000"/>
                <w:sz w:val="24"/>
                <w:szCs w:val="24"/>
              </w:rPr>
              <w:t xml:space="preserve"> and six</w:t>
            </w:r>
          </w:p>
        </w:tc>
        <w:tc>
          <w:tcPr>
            <w:tcW w:w="1755" w:type="dxa"/>
          </w:tcPr>
          <w:p w14:paraId="0F5E111F"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Participants</w:t>
            </w:r>
          </w:p>
        </w:tc>
        <w:tc>
          <w:tcPr>
            <w:tcW w:w="2218" w:type="dxa"/>
          </w:tcPr>
          <w:p w14:paraId="26C39553" w14:textId="77777777" w:rsidR="00C15112" w:rsidRPr="00072830" w:rsidRDefault="00C15112" w:rsidP="00C15112">
            <w:pPr>
              <w:spacing w:line="276" w:lineRule="auto"/>
              <w:rPr>
                <w:rFonts w:ascii="Cambria" w:hAnsi="Cambria"/>
                <w:color w:val="000000"/>
                <w:sz w:val="24"/>
                <w:szCs w:val="24"/>
              </w:rPr>
            </w:pPr>
            <w:r w:rsidRPr="00072830">
              <w:rPr>
                <w:rFonts w:ascii="Cambria" w:hAnsi="Cambria"/>
                <w:color w:val="000000"/>
                <w:sz w:val="24"/>
                <w:szCs w:val="24"/>
              </w:rPr>
              <w:t>What is dementia?</w:t>
            </w:r>
            <w:r>
              <w:rPr>
                <w:rFonts w:ascii="Cambria" w:hAnsi="Cambria"/>
                <w:color w:val="000000"/>
                <w:sz w:val="24"/>
                <w:szCs w:val="24"/>
              </w:rPr>
              <w:t xml:space="preserve"> Impact of the diagnosis on </w:t>
            </w:r>
            <w:r>
              <w:rPr>
                <w:rFonts w:ascii="Cambria" w:hAnsi="Cambria" w:cs="Tahoma"/>
                <w:sz w:val="24"/>
                <w:szCs w:val="24"/>
              </w:rPr>
              <w:t>f</w:t>
            </w:r>
            <w:r w:rsidRPr="00072830">
              <w:rPr>
                <w:rFonts w:ascii="Cambria" w:hAnsi="Cambria" w:cs="Tahoma"/>
                <w:sz w:val="24"/>
                <w:szCs w:val="24"/>
              </w:rPr>
              <w:t>riends and family</w:t>
            </w:r>
            <w:r>
              <w:rPr>
                <w:rFonts w:ascii="Cambria" w:hAnsi="Cambria" w:cs="Tahoma"/>
                <w:sz w:val="24"/>
                <w:szCs w:val="24"/>
              </w:rPr>
              <w:t>.</w:t>
            </w:r>
          </w:p>
        </w:tc>
        <w:tc>
          <w:tcPr>
            <w:tcW w:w="2860" w:type="dxa"/>
          </w:tcPr>
          <w:p w14:paraId="38445A6F" w14:textId="77777777" w:rsidR="00C15112" w:rsidRPr="00072830" w:rsidRDefault="00C15112" w:rsidP="00C15112">
            <w:pPr>
              <w:spacing w:line="276" w:lineRule="auto"/>
              <w:rPr>
                <w:rFonts w:ascii="Cambria" w:hAnsi="Cambria" w:cs="Tahoma"/>
                <w:sz w:val="24"/>
                <w:szCs w:val="24"/>
              </w:rPr>
            </w:pPr>
            <w:r w:rsidRPr="00072830">
              <w:rPr>
                <w:rFonts w:ascii="Cambria" w:hAnsi="Cambria"/>
                <w:color w:val="000000"/>
                <w:sz w:val="24"/>
                <w:szCs w:val="24"/>
              </w:rPr>
              <w:t>Focuses on the process and assessment and diagnosis. Information about different types of dementia, treatment and choices (e.g. driving)</w:t>
            </w:r>
            <w:r>
              <w:rPr>
                <w:rFonts w:ascii="Cambria" w:hAnsi="Cambria"/>
                <w:color w:val="000000"/>
                <w:sz w:val="24"/>
                <w:szCs w:val="24"/>
              </w:rPr>
              <w:t xml:space="preserve">. </w:t>
            </w:r>
            <w:r>
              <w:rPr>
                <w:rFonts w:ascii="Cambria" w:hAnsi="Cambria" w:cs="Tahoma"/>
                <w:sz w:val="24"/>
                <w:szCs w:val="24"/>
              </w:rPr>
              <w:t xml:space="preserve">Discussion </w:t>
            </w:r>
            <w:r w:rsidRPr="00072830">
              <w:rPr>
                <w:rFonts w:ascii="Cambria" w:hAnsi="Cambria" w:cs="Tahoma"/>
                <w:sz w:val="24"/>
                <w:szCs w:val="24"/>
              </w:rPr>
              <w:t>about whether to tell others about the diagnosis</w:t>
            </w:r>
          </w:p>
        </w:tc>
      </w:tr>
      <w:tr w:rsidR="00C15112" w:rsidRPr="00072830" w14:paraId="7E7BF8E9" w14:textId="77777777" w:rsidTr="00C15112">
        <w:tc>
          <w:tcPr>
            <w:tcW w:w="1683" w:type="dxa"/>
          </w:tcPr>
          <w:p w14:paraId="1D42AA78"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Seven</w:t>
            </w:r>
            <w:r>
              <w:rPr>
                <w:rFonts w:ascii="Cambria" w:hAnsi="Cambria"/>
                <w:color w:val="000000"/>
                <w:sz w:val="24"/>
                <w:szCs w:val="24"/>
              </w:rPr>
              <w:t xml:space="preserve"> and eight</w:t>
            </w:r>
          </w:p>
        </w:tc>
        <w:tc>
          <w:tcPr>
            <w:tcW w:w="1755" w:type="dxa"/>
          </w:tcPr>
          <w:p w14:paraId="219285C0"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Participants</w:t>
            </w:r>
          </w:p>
        </w:tc>
        <w:tc>
          <w:tcPr>
            <w:tcW w:w="2218" w:type="dxa"/>
          </w:tcPr>
          <w:p w14:paraId="0D21ED85"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Living as well as you can</w:t>
            </w:r>
            <w:r>
              <w:rPr>
                <w:rFonts w:ascii="Cambria" w:hAnsi="Cambria"/>
                <w:color w:val="000000"/>
                <w:sz w:val="24"/>
                <w:szCs w:val="24"/>
              </w:rPr>
              <w:t>. Staying active</w:t>
            </w:r>
          </w:p>
        </w:tc>
        <w:tc>
          <w:tcPr>
            <w:tcW w:w="2860" w:type="dxa"/>
          </w:tcPr>
          <w:p w14:paraId="69A1C7D4"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 xml:space="preserve">Importance of healthy lifestyle – </w:t>
            </w:r>
            <w:r>
              <w:rPr>
                <w:rFonts w:ascii="Cambria" w:hAnsi="Cambria"/>
                <w:color w:val="000000"/>
                <w:sz w:val="24"/>
                <w:szCs w:val="24"/>
              </w:rPr>
              <w:t xml:space="preserve">activity, </w:t>
            </w:r>
            <w:r w:rsidRPr="00072830">
              <w:rPr>
                <w:rFonts w:ascii="Cambria" w:hAnsi="Cambria"/>
                <w:color w:val="000000"/>
                <w:sz w:val="24"/>
                <w:szCs w:val="24"/>
              </w:rPr>
              <w:t>diet and preparing for the future</w:t>
            </w:r>
          </w:p>
        </w:tc>
      </w:tr>
      <w:tr w:rsidR="00C15112" w:rsidRPr="00072830" w14:paraId="4D8A6AE9" w14:textId="77777777" w:rsidTr="00C15112">
        <w:tc>
          <w:tcPr>
            <w:tcW w:w="1683" w:type="dxa"/>
          </w:tcPr>
          <w:p w14:paraId="75090E3C"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Consolidation</w:t>
            </w:r>
          </w:p>
        </w:tc>
        <w:tc>
          <w:tcPr>
            <w:tcW w:w="1755" w:type="dxa"/>
          </w:tcPr>
          <w:p w14:paraId="7773FCEB"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olor w:val="000000"/>
                <w:sz w:val="24"/>
                <w:szCs w:val="24"/>
              </w:rPr>
              <w:t>Participants and carers</w:t>
            </w:r>
          </w:p>
        </w:tc>
        <w:tc>
          <w:tcPr>
            <w:tcW w:w="2218" w:type="dxa"/>
          </w:tcPr>
          <w:p w14:paraId="37BABD94" w14:textId="77777777" w:rsidR="00C15112" w:rsidRPr="00072830" w:rsidRDefault="00C15112" w:rsidP="00C15112">
            <w:pPr>
              <w:pStyle w:val="NormalWeb"/>
              <w:spacing w:before="0" w:beforeAutospacing="0" w:after="0" w:afterAutospacing="0" w:line="276" w:lineRule="auto"/>
              <w:textAlignment w:val="baseline"/>
              <w:rPr>
                <w:rFonts w:ascii="Cambria" w:hAnsi="Cambria"/>
                <w:color w:val="000000"/>
                <w:sz w:val="24"/>
                <w:szCs w:val="24"/>
              </w:rPr>
            </w:pPr>
            <w:r w:rsidRPr="00072830">
              <w:rPr>
                <w:rFonts w:ascii="Cambria" w:hAnsi="Cambria" w:cs="Arial"/>
                <w:sz w:val="24"/>
                <w:szCs w:val="24"/>
              </w:rPr>
              <w:t>Bringing it all back together</w:t>
            </w:r>
          </w:p>
        </w:tc>
        <w:tc>
          <w:tcPr>
            <w:tcW w:w="2860" w:type="dxa"/>
          </w:tcPr>
          <w:p w14:paraId="1207BA80" w14:textId="77777777" w:rsidR="00C15112" w:rsidRPr="00072830" w:rsidRDefault="00C15112" w:rsidP="00C15112">
            <w:pPr>
              <w:pStyle w:val="NormalWeb"/>
              <w:spacing w:before="0" w:beforeAutospacing="0" w:after="0" w:afterAutospacing="0" w:line="276" w:lineRule="auto"/>
              <w:textAlignment w:val="baseline"/>
              <w:rPr>
                <w:rFonts w:ascii="Cambria" w:hAnsi="Cambria" w:cs="Arial"/>
                <w:sz w:val="24"/>
                <w:szCs w:val="24"/>
              </w:rPr>
            </w:pPr>
          </w:p>
        </w:tc>
      </w:tr>
    </w:tbl>
    <w:p w14:paraId="52343F24" w14:textId="77777777" w:rsidR="00C15112" w:rsidRPr="00072830" w:rsidRDefault="00C15112" w:rsidP="00C15112">
      <w:pPr>
        <w:pStyle w:val="NormalWeb"/>
        <w:shd w:val="clear" w:color="auto" w:fill="FFFFFF"/>
        <w:spacing w:before="0" w:beforeAutospacing="0" w:after="0" w:afterAutospacing="0" w:line="276" w:lineRule="auto"/>
        <w:textAlignment w:val="baseline"/>
        <w:rPr>
          <w:rFonts w:ascii="Cambria" w:hAnsi="Cambria"/>
          <w:color w:val="000000"/>
        </w:rPr>
      </w:pPr>
    </w:p>
    <w:p w14:paraId="39672165" w14:textId="77777777" w:rsidR="00C15112" w:rsidRDefault="00C15112" w:rsidP="00A53CAA">
      <w:pPr>
        <w:jc w:val="center"/>
        <w:rPr>
          <w:rFonts w:ascii="Cambria" w:hAnsi="Cambria"/>
        </w:rPr>
      </w:pPr>
      <w:r w:rsidRPr="00072830">
        <w:rPr>
          <w:rFonts w:ascii="Cambria" w:hAnsi="Cambria"/>
          <w:b/>
        </w:rPr>
        <w:br w:type="page"/>
      </w:r>
    </w:p>
    <w:p w14:paraId="4478E6F3" w14:textId="77777777" w:rsidR="005615A7" w:rsidRDefault="00A53CAA" w:rsidP="00C15112">
      <w:pPr>
        <w:jc w:val="center"/>
        <w:rPr>
          <w:rFonts w:ascii="Cambria" w:hAnsi="Cambria"/>
          <w:b/>
        </w:rPr>
      </w:pPr>
      <w:r>
        <w:rPr>
          <w:rFonts w:ascii="Cambria" w:hAnsi="Cambria"/>
          <w:b/>
        </w:rPr>
        <w:lastRenderedPageBreak/>
        <w:t>Table 2</w:t>
      </w:r>
      <w:r w:rsidR="005615A7" w:rsidRPr="000C6CCF">
        <w:rPr>
          <w:rFonts w:ascii="Cambria" w:hAnsi="Cambria"/>
          <w:b/>
        </w:rPr>
        <w:t>: Markers of Assimilation of Problematic Experiences of Dementia Scale (MAPED)</w:t>
      </w:r>
      <w:r w:rsidR="000C6CCF" w:rsidRPr="000C6CCF">
        <w:rPr>
          <w:rFonts w:ascii="Cambria" w:hAnsi="Cambria"/>
          <w:b/>
        </w:rPr>
        <w:t xml:space="preserve"> (from Cheston et al, 2015)</w:t>
      </w:r>
    </w:p>
    <w:p w14:paraId="6D40C826" w14:textId="77777777" w:rsidR="00FB0BAF" w:rsidRPr="000C6CCF" w:rsidRDefault="00FB0BAF" w:rsidP="00FB0BAF">
      <w:pPr>
        <w:jc w:val="center"/>
        <w:rPr>
          <w:rFonts w:ascii="Cambria" w:hAnsi="Cambria"/>
          <w:b/>
        </w:rPr>
      </w:pPr>
    </w:p>
    <w:tbl>
      <w:tblPr>
        <w:tblStyle w:val="TableGrid"/>
        <w:tblW w:w="8897" w:type="dxa"/>
        <w:tblLayout w:type="fixed"/>
        <w:tblLook w:val="04A0" w:firstRow="1" w:lastRow="0" w:firstColumn="1" w:lastColumn="0" w:noHBand="0" w:noVBand="1"/>
      </w:tblPr>
      <w:tblGrid>
        <w:gridCol w:w="2093"/>
        <w:gridCol w:w="3260"/>
        <w:gridCol w:w="3544"/>
      </w:tblGrid>
      <w:tr w:rsidR="005615A7" w:rsidRPr="000C6CCF" w14:paraId="06407102" w14:textId="77777777" w:rsidTr="00072830">
        <w:tc>
          <w:tcPr>
            <w:tcW w:w="2093" w:type="dxa"/>
          </w:tcPr>
          <w:p w14:paraId="694B4BC5" w14:textId="77777777" w:rsidR="005615A7" w:rsidRPr="000C6CCF" w:rsidRDefault="005615A7" w:rsidP="005615A7">
            <w:pPr>
              <w:rPr>
                <w:rFonts w:ascii="Cambria" w:hAnsi="Cambria"/>
                <w:b/>
                <w:sz w:val="24"/>
                <w:szCs w:val="24"/>
              </w:rPr>
            </w:pPr>
            <w:r w:rsidRPr="000C6CCF">
              <w:rPr>
                <w:rFonts w:ascii="Cambria" w:hAnsi="Cambria"/>
                <w:b/>
                <w:sz w:val="24"/>
                <w:szCs w:val="24"/>
              </w:rPr>
              <w:t>Assimilation level</w:t>
            </w:r>
          </w:p>
        </w:tc>
        <w:tc>
          <w:tcPr>
            <w:tcW w:w="3260" w:type="dxa"/>
          </w:tcPr>
          <w:p w14:paraId="08A6A90D" w14:textId="77777777" w:rsidR="005615A7" w:rsidRPr="000C6CCF" w:rsidRDefault="005615A7" w:rsidP="005615A7">
            <w:pPr>
              <w:rPr>
                <w:rFonts w:ascii="Cambria" w:hAnsi="Cambria"/>
                <w:b/>
                <w:sz w:val="24"/>
                <w:szCs w:val="24"/>
              </w:rPr>
            </w:pPr>
            <w:r w:rsidRPr="000C6CCF">
              <w:rPr>
                <w:rFonts w:ascii="Cambria" w:hAnsi="Cambria"/>
                <w:b/>
                <w:sz w:val="24"/>
                <w:szCs w:val="24"/>
              </w:rPr>
              <w:t>Content and affect</w:t>
            </w:r>
          </w:p>
        </w:tc>
        <w:tc>
          <w:tcPr>
            <w:tcW w:w="3544" w:type="dxa"/>
          </w:tcPr>
          <w:p w14:paraId="7CAFFB16" w14:textId="77777777" w:rsidR="005615A7" w:rsidRPr="000C6CCF" w:rsidRDefault="005615A7" w:rsidP="005615A7">
            <w:pPr>
              <w:rPr>
                <w:rFonts w:ascii="Cambria" w:hAnsi="Cambria"/>
                <w:b/>
                <w:sz w:val="24"/>
                <w:szCs w:val="24"/>
              </w:rPr>
            </w:pPr>
            <w:r w:rsidRPr="000C6CCF">
              <w:rPr>
                <w:rFonts w:ascii="Cambria" w:hAnsi="Cambria"/>
                <w:b/>
                <w:sz w:val="24"/>
                <w:szCs w:val="24"/>
              </w:rPr>
              <w:t>Markers</w:t>
            </w:r>
          </w:p>
        </w:tc>
      </w:tr>
      <w:tr w:rsidR="005615A7" w:rsidRPr="000C6CCF" w14:paraId="59A9A647" w14:textId="77777777" w:rsidTr="00072830">
        <w:tc>
          <w:tcPr>
            <w:tcW w:w="2093" w:type="dxa"/>
          </w:tcPr>
          <w:p w14:paraId="713C107F" w14:textId="77777777" w:rsidR="005615A7" w:rsidRPr="000C6CCF" w:rsidRDefault="005615A7" w:rsidP="005615A7">
            <w:pPr>
              <w:pStyle w:val="ListParagraph"/>
              <w:numPr>
                <w:ilvl w:val="0"/>
                <w:numId w:val="9"/>
              </w:numPr>
              <w:rPr>
                <w:rFonts w:ascii="Cambria" w:hAnsi="Cambria"/>
                <w:b/>
                <w:sz w:val="24"/>
                <w:szCs w:val="24"/>
              </w:rPr>
            </w:pPr>
            <w:r w:rsidRPr="000C6CCF">
              <w:rPr>
                <w:rFonts w:ascii="Cambria" w:hAnsi="Cambria"/>
                <w:b/>
                <w:sz w:val="24"/>
                <w:szCs w:val="24"/>
              </w:rPr>
              <w:t>Warded off</w:t>
            </w:r>
          </w:p>
        </w:tc>
        <w:tc>
          <w:tcPr>
            <w:tcW w:w="3260" w:type="dxa"/>
          </w:tcPr>
          <w:p w14:paraId="2851CFE0" w14:textId="77777777" w:rsidR="005615A7" w:rsidRPr="000C6CCF" w:rsidRDefault="005615A7" w:rsidP="005615A7">
            <w:pPr>
              <w:rPr>
                <w:rFonts w:ascii="Cambria" w:hAnsi="Cambria"/>
                <w:sz w:val="24"/>
                <w:szCs w:val="24"/>
              </w:rPr>
            </w:pPr>
            <w:r w:rsidRPr="000C6CCF">
              <w:rPr>
                <w:rFonts w:ascii="Cambria" w:hAnsi="Cambria"/>
                <w:sz w:val="24"/>
                <w:szCs w:val="24"/>
              </w:rPr>
              <w:t>Content is un-formed and features avoidance. Minimal affect, reflecting successful avoidance</w:t>
            </w:r>
          </w:p>
        </w:tc>
        <w:tc>
          <w:tcPr>
            <w:tcW w:w="3544" w:type="dxa"/>
          </w:tcPr>
          <w:p w14:paraId="65A0820A" w14:textId="77777777" w:rsidR="005615A7" w:rsidRPr="000C6CCF" w:rsidRDefault="005615A7" w:rsidP="005615A7">
            <w:pPr>
              <w:rPr>
                <w:rFonts w:ascii="Cambria" w:hAnsi="Cambria"/>
                <w:sz w:val="24"/>
                <w:szCs w:val="24"/>
              </w:rPr>
            </w:pPr>
          </w:p>
        </w:tc>
      </w:tr>
      <w:tr w:rsidR="005615A7" w:rsidRPr="000C6CCF" w14:paraId="3BE5C226" w14:textId="77777777" w:rsidTr="00072830">
        <w:tc>
          <w:tcPr>
            <w:tcW w:w="2093" w:type="dxa"/>
          </w:tcPr>
          <w:p w14:paraId="5C5CDA2B" w14:textId="77777777" w:rsidR="005615A7" w:rsidRPr="000C6CCF" w:rsidRDefault="005615A7" w:rsidP="005615A7">
            <w:pPr>
              <w:pStyle w:val="ListParagraph"/>
              <w:numPr>
                <w:ilvl w:val="0"/>
                <w:numId w:val="9"/>
              </w:numPr>
              <w:rPr>
                <w:rFonts w:ascii="Cambria" w:hAnsi="Cambria"/>
                <w:b/>
                <w:sz w:val="24"/>
                <w:szCs w:val="24"/>
              </w:rPr>
            </w:pPr>
            <w:r w:rsidRPr="000C6CCF">
              <w:rPr>
                <w:rFonts w:ascii="Cambria" w:hAnsi="Cambria"/>
                <w:b/>
                <w:sz w:val="24"/>
                <w:szCs w:val="24"/>
              </w:rPr>
              <w:t>Unwanted thoughts</w:t>
            </w:r>
          </w:p>
        </w:tc>
        <w:tc>
          <w:tcPr>
            <w:tcW w:w="3260" w:type="dxa"/>
          </w:tcPr>
          <w:p w14:paraId="712A7E6E" w14:textId="77777777" w:rsidR="005615A7" w:rsidRPr="000C6CCF" w:rsidRDefault="005615A7" w:rsidP="005615A7">
            <w:pPr>
              <w:rPr>
                <w:rFonts w:ascii="Cambria" w:hAnsi="Cambria"/>
                <w:sz w:val="24"/>
                <w:szCs w:val="24"/>
              </w:rPr>
            </w:pPr>
            <w:r w:rsidRPr="000C6CCF">
              <w:rPr>
                <w:rFonts w:ascii="Cambria" w:hAnsi="Cambria"/>
                <w:sz w:val="24"/>
                <w:szCs w:val="24"/>
              </w:rPr>
              <w:t xml:space="preserve">Emergence of thoughts associated with </w:t>
            </w:r>
            <w:r w:rsidRPr="000C6CCF">
              <w:rPr>
                <w:rFonts w:ascii="Cambria" w:eastAsia="Helvetica" w:hAnsi="Cambria" w:cs="Times New Roman"/>
                <w:sz w:val="24"/>
                <w:szCs w:val="24"/>
              </w:rPr>
              <w:t>dementia or memory loss</w:t>
            </w:r>
            <w:r w:rsidRPr="000C6CCF">
              <w:rPr>
                <w:rFonts w:ascii="Cambria" w:eastAsia="Helvetica" w:hAnsi="Cambria"/>
                <w:sz w:val="24"/>
                <w:szCs w:val="24"/>
              </w:rPr>
              <w:t xml:space="preserve">. Further discussion may be avoided and </w:t>
            </w:r>
            <w:r w:rsidRPr="000C6CCF">
              <w:rPr>
                <w:rFonts w:ascii="Cambria" w:eastAsia="Helvetica" w:hAnsi="Cambria" w:cs="Times New Roman"/>
                <w:sz w:val="24"/>
                <w:szCs w:val="24"/>
              </w:rPr>
              <w:t xml:space="preserve">dementia is likely to be talked around rather than named directly. </w:t>
            </w:r>
            <w:r w:rsidRPr="000C6CCF">
              <w:rPr>
                <w:rFonts w:ascii="Cambria" w:hAnsi="Cambria"/>
                <w:sz w:val="24"/>
                <w:szCs w:val="24"/>
              </w:rPr>
              <w:t>Unfocused strong emotions (e.g. anxiety, fear, anger sadness) are more salient than the content</w:t>
            </w:r>
          </w:p>
        </w:tc>
        <w:tc>
          <w:tcPr>
            <w:tcW w:w="3544" w:type="dxa"/>
          </w:tcPr>
          <w:p w14:paraId="064147DD" w14:textId="77777777" w:rsidR="005615A7" w:rsidRPr="000C6CCF" w:rsidRDefault="005615A7" w:rsidP="005615A7">
            <w:pPr>
              <w:pStyle w:val="Body1"/>
              <w:numPr>
                <w:ilvl w:val="0"/>
                <w:numId w:val="5"/>
              </w:numPr>
              <w:rPr>
                <w:rFonts w:ascii="Cambria" w:eastAsia="Helvetica" w:hAnsi="Cambria"/>
                <w:sz w:val="24"/>
                <w:szCs w:val="24"/>
              </w:rPr>
            </w:pPr>
            <w:r w:rsidRPr="000C6CCF">
              <w:rPr>
                <w:rFonts w:ascii="Cambria" w:eastAsia="Helvetica" w:hAnsi="Cambria"/>
                <w:sz w:val="24"/>
                <w:szCs w:val="24"/>
              </w:rPr>
              <w:t>Changing the conversation</w:t>
            </w:r>
          </w:p>
          <w:p w14:paraId="116E8D2E" w14:textId="77777777" w:rsidR="005615A7" w:rsidRPr="000C6CCF" w:rsidRDefault="005615A7" w:rsidP="005615A7">
            <w:pPr>
              <w:pStyle w:val="Body1"/>
              <w:numPr>
                <w:ilvl w:val="0"/>
                <w:numId w:val="5"/>
              </w:numPr>
              <w:rPr>
                <w:rFonts w:ascii="Cambria" w:eastAsia="Helvetica" w:hAnsi="Cambria"/>
                <w:sz w:val="24"/>
                <w:szCs w:val="24"/>
              </w:rPr>
            </w:pPr>
            <w:r w:rsidRPr="000C6CCF">
              <w:rPr>
                <w:rFonts w:ascii="Cambria" w:eastAsia="Helvetica" w:hAnsi="Cambria"/>
                <w:sz w:val="24"/>
                <w:szCs w:val="24"/>
              </w:rPr>
              <w:t>Telling a contradictory story</w:t>
            </w:r>
          </w:p>
          <w:p w14:paraId="592AD169" w14:textId="77777777" w:rsidR="005615A7" w:rsidRPr="000C6CCF" w:rsidRDefault="005615A7" w:rsidP="005615A7">
            <w:pPr>
              <w:pStyle w:val="Body1"/>
              <w:numPr>
                <w:ilvl w:val="0"/>
                <w:numId w:val="5"/>
              </w:numPr>
              <w:rPr>
                <w:rFonts w:ascii="Cambria" w:eastAsia="Helvetica" w:hAnsi="Cambria"/>
                <w:sz w:val="24"/>
                <w:szCs w:val="24"/>
              </w:rPr>
            </w:pPr>
            <w:r w:rsidRPr="000C6CCF">
              <w:rPr>
                <w:rFonts w:ascii="Cambria" w:eastAsia="Helvetica" w:hAnsi="Cambria"/>
                <w:sz w:val="24"/>
                <w:szCs w:val="24"/>
              </w:rPr>
              <w:t>Fear-of- loss-of- control (e.g. being mad or abnormal)</w:t>
            </w:r>
          </w:p>
          <w:p w14:paraId="5AB08FB8" w14:textId="77777777" w:rsidR="005615A7" w:rsidRPr="000C6CCF" w:rsidRDefault="005615A7" w:rsidP="005615A7">
            <w:pPr>
              <w:pStyle w:val="Body1"/>
              <w:numPr>
                <w:ilvl w:val="0"/>
                <w:numId w:val="5"/>
              </w:numPr>
              <w:rPr>
                <w:rFonts w:ascii="Cambria" w:eastAsia="Helvetica" w:hAnsi="Cambria"/>
                <w:sz w:val="24"/>
                <w:szCs w:val="24"/>
              </w:rPr>
            </w:pPr>
            <w:r w:rsidRPr="000C6CCF">
              <w:rPr>
                <w:rFonts w:ascii="Cambria" w:eastAsia="Helvetica" w:hAnsi="Cambria"/>
                <w:sz w:val="24"/>
                <w:szCs w:val="24"/>
              </w:rPr>
              <w:t>dementia is located elsewhere or referred to indirectly (e.g. as “it)</w:t>
            </w:r>
          </w:p>
          <w:p w14:paraId="4286793C" w14:textId="77777777" w:rsidR="005615A7" w:rsidRPr="000C6CCF" w:rsidRDefault="005615A7" w:rsidP="005615A7">
            <w:pPr>
              <w:pStyle w:val="ListParagraph"/>
              <w:numPr>
                <w:ilvl w:val="0"/>
                <w:numId w:val="5"/>
              </w:numPr>
              <w:rPr>
                <w:rFonts w:ascii="Cambria" w:hAnsi="Cambria"/>
                <w:sz w:val="24"/>
                <w:szCs w:val="24"/>
              </w:rPr>
            </w:pPr>
            <w:r w:rsidRPr="000C6CCF">
              <w:rPr>
                <w:rFonts w:ascii="Cambria" w:eastAsia="Helvetica" w:hAnsi="Cambria"/>
                <w:sz w:val="24"/>
                <w:szCs w:val="24"/>
              </w:rPr>
              <w:t>the significance of dementia is otherwise minimised</w:t>
            </w:r>
          </w:p>
        </w:tc>
      </w:tr>
      <w:tr w:rsidR="005615A7" w:rsidRPr="000C6CCF" w14:paraId="6FE5F2C1" w14:textId="77777777" w:rsidTr="00072830">
        <w:tc>
          <w:tcPr>
            <w:tcW w:w="2093" w:type="dxa"/>
          </w:tcPr>
          <w:p w14:paraId="7855ECFD" w14:textId="77777777" w:rsidR="005615A7" w:rsidRPr="000C6CCF" w:rsidRDefault="005615A7" w:rsidP="005615A7">
            <w:pPr>
              <w:pStyle w:val="ListParagraph"/>
              <w:numPr>
                <w:ilvl w:val="0"/>
                <w:numId w:val="9"/>
              </w:numPr>
              <w:rPr>
                <w:rFonts w:ascii="Cambria" w:hAnsi="Cambria"/>
                <w:b/>
                <w:sz w:val="24"/>
                <w:szCs w:val="24"/>
              </w:rPr>
            </w:pPr>
            <w:r w:rsidRPr="000C6CCF">
              <w:rPr>
                <w:rFonts w:ascii="Cambria" w:hAnsi="Cambria"/>
                <w:b/>
                <w:sz w:val="24"/>
                <w:szCs w:val="24"/>
              </w:rPr>
              <w:t>Vague awareness</w:t>
            </w:r>
          </w:p>
        </w:tc>
        <w:tc>
          <w:tcPr>
            <w:tcW w:w="3260" w:type="dxa"/>
          </w:tcPr>
          <w:p w14:paraId="1371A72A" w14:textId="77777777" w:rsidR="005615A7" w:rsidRPr="000C6CCF" w:rsidRDefault="005615A7" w:rsidP="005615A7">
            <w:pPr>
              <w:rPr>
                <w:rFonts w:ascii="Cambria" w:hAnsi="Cambria"/>
                <w:sz w:val="24"/>
                <w:szCs w:val="24"/>
              </w:rPr>
            </w:pPr>
            <w:r w:rsidRPr="000C6CCF">
              <w:rPr>
                <w:rFonts w:ascii="Cambria" w:hAnsi="Cambria"/>
                <w:sz w:val="24"/>
                <w:szCs w:val="24"/>
              </w:rPr>
              <w:t xml:space="preserve">The problematic experience of dementia is acknowledged and uncomfortable associated thoughts are described. </w:t>
            </w:r>
            <w:r w:rsidRPr="000C6CCF">
              <w:rPr>
                <w:rFonts w:ascii="Cambria" w:eastAsia="Helvetica" w:hAnsi="Cambria"/>
                <w:sz w:val="24"/>
                <w:szCs w:val="24"/>
              </w:rPr>
              <w:t>T</w:t>
            </w:r>
            <w:r w:rsidRPr="000C6CCF">
              <w:rPr>
                <w:rFonts w:ascii="Cambria" w:eastAsia="Helvetica" w:hAnsi="Cambria" w:cs="Times New Roman"/>
                <w:sz w:val="24"/>
                <w:szCs w:val="24"/>
              </w:rPr>
              <w:t xml:space="preserve">he person </w:t>
            </w:r>
            <w:r w:rsidRPr="000C6CCF">
              <w:rPr>
                <w:rFonts w:ascii="Cambria" w:eastAsia="Helvetica" w:hAnsi="Cambria"/>
                <w:sz w:val="24"/>
                <w:szCs w:val="24"/>
              </w:rPr>
              <w:t xml:space="preserve">is </w:t>
            </w:r>
            <w:r w:rsidRPr="000C6CCF">
              <w:rPr>
                <w:rFonts w:ascii="Cambria" w:eastAsia="Helvetica" w:hAnsi="Cambria" w:cs="Times New Roman"/>
                <w:sz w:val="24"/>
                <w:szCs w:val="24"/>
              </w:rPr>
              <w:t xml:space="preserve">in distress, and this seems to come from some internal conflict relating to dementia, so that in talking </w:t>
            </w:r>
            <w:proofErr w:type="gramStart"/>
            <w:r w:rsidRPr="000C6CCF">
              <w:rPr>
                <w:rFonts w:ascii="Cambria" w:eastAsia="Helvetica" w:hAnsi="Cambria" w:cs="Times New Roman"/>
                <w:sz w:val="24"/>
                <w:szCs w:val="24"/>
              </w:rPr>
              <w:t>they  seem</w:t>
            </w:r>
            <w:proofErr w:type="gramEnd"/>
            <w:r w:rsidRPr="000C6CCF">
              <w:rPr>
                <w:rFonts w:ascii="Cambria" w:eastAsia="Helvetica" w:hAnsi="Cambria" w:cs="Times New Roman"/>
                <w:sz w:val="24"/>
                <w:szCs w:val="24"/>
              </w:rPr>
              <w:t xml:space="preserve"> to be caught up in the moment of the emotion. </w:t>
            </w:r>
            <w:r w:rsidRPr="000C6CCF">
              <w:rPr>
                <w:rFonts w:ascii="Cambria" w:hAnsi="Cambria"/>
                <w:sz w:val="24"/>
                <w:szCs w:val="24"/>
              </w:rPr>
              <w:t>Affect focused on acute psychological pain or panic</w:t>
            </w:r>
          </w:p>
        </w:tc>
        <w:tc>
          <w:tcPr>
            <w:tcW w:w="3544" w:type="dxa"/>
          </w:tcPr>
          <w:p w14:paraId="0A26B67A" w14:textId="77777777" w:rsidR="005615A7" w:rsidRPr="000C6CCF" w:rsidRDefault="005615A7" w:rsidP="005615A7">
            <w:pPr>
              <w:pStyle w:val="Body1"/>
              <w:tabs>
                <w:tab w:val="num" w:pos="1080"/>
              </w:tabs>
              <w:rPr>
                <w:rFonts w:ascii="Cambria" w:hAnsi="Cambria"/>
                <w:color w:val="auto"/>
                <w:sz w:val="24"/>
                <w:szCs w:val="24"/>
              </w:rPr>
            </w:pPr>
            <w:r w:rsidRPr="000C6CCF">
              <w:rPr>
                <w:rFonts w:ascii="Cambria" w:eastAsia="Helvetica" w:hAnsi="Cambria"/>
                <w:color w:val="auto"/>
                <w:sz w:val="24"/>
                <w:szCs w:val="24"/>
              </w:rPr>
              <w:t xml:space="preserve">Expressions of </w:t>
            </w:r>
          </w:p>
          <w:p w14:paraId="0A330CFD" w14:textId="77777777" w:rsidR="005615A7" w:rsidRPr="000C6CCF" w:rsidRDefault="005615A7" w:rsidP="005615A7">
            <w:pPr>
              <w:pStyle w:val="Body1"/>
              <w:numPr>
                <w:ilvl w:val="0"/>
                <w:numId w:val="6"/>
              </w:numPr>
              <w:tabs>
                <w:tab w:val="num" w:pos="1080"/>
              </w:tabs>
              <w:rPr>
                <w:rFonts w:ascii="Cambria" w:hAnsi="Cambria"/>
                <w:color w:val="auto"/>
                <w:sz w:val="24"/>
                <w:szCs w:val="24"/>
              </w:rPr>
            </w:pPr>
            <w:r w:rsidRPr="000C6CCF">
              <w:rPr>
                <w:rFonts w:ascii="Cambria" w:eastAsia="Helvetica" w:hAnsi="Cambria"/>
                <w:color w:val="auto"/>
                <w:sz w:val="24"/>
                <w:szCs w:val="24"/>
              </w:rPr>
              <w:t>Feelings of sadness, depression, worry or anxiety.</w:t>
            </w:r>
          </w:p>
          <w:p w14:paraId="6385EEE5" w14:textId="77777777" w:rsidR="005615A7" w:rsidRPr="000C6CCF" w:rsidRDefault="005615A7" w:rsidP="005615A7">
            <w:pPr>
              <w:pStyle w:val="Body1"/>
              <w:numPr>
                <w:ilvl w:val="0"/>
                <w:numId w:val="6"/>
              </w:numPr>
              <w:tabs>
                <w:tab w:val="num" w:pos="1080"/>
              </w:tabs>
              <w:rPr>
                <w:rFonts w:ascii="Cambria" w:eastAsia="Helvetica" w:hAnsi="Cambria"/>
                <w:color w:val="auto"/>
                <w:sz w:val="24"/>
                <w:szCs w:val="24"/>
              </w:rPr>
            </w:pPr>
            <w:r w:rsidRPr="000C6CCF">
              <w:rPr>
                <w:rFonts w:ascii="Cambria" w:eastAsia="Helvetica" w:hAnsi="Cambria"/>
                <w:color w:val="auto"/>
                <w:sz w:val="24"/>
                <w:szCs w:val="24"/>
              </w:rPr>
              <w:t xml:space="preserve">Anger or irritation about some aspect of dementia </w:t>
            </w:r>
          </w:p>
          <w:p w14:paraId="242AAEBF" w14:textId="77777777" w:rsidR="005615A7" w:rsidRPr="000C6CCF" w:rsidRDefault="005615A7" w:rsidP="005615A7">
            <w:pPr>
              <w:pStyle w:val="Body1"/>
              <w:numPr>
                <w:ilvl w:val="0"/>
                <w:numId w:val="6"/>
              </w:numPr>
              <w:tabs>
                <w:tab w:val="num" w:pos="1080"/>
              </w:tabs>
              <w:rPr>
                <w:rFonts w:ascii="Cambria" w:hAnsi="Cambria"/>
                <w:color w:val="auto"/>
                <w:sz w:val="24"/>
                <w:szCs w:val="24"/>
              </w:rPr>
            </w:pPr>
            <w:r w:rsidRPr="000C6CCF">
              <w:rPr>
                <w:rFonts w:ascii="Cambria" w:eastAsia="Helvetica" w:hAnsi="Cambria"/>
                <w:color w:val="auto"/>
                <w:sz w:val="24"/>
                <w:szCs w:val="24"/>
              </w:rPr>
              <w:t>Puzzlement or confusion about what is happening to them.</w:t>
            </w:r>
          </w:p>
          <w:p w14:paraId="147E89EA" w14:textId="77777777" w:rsidR="005615A7" w:rsidRPr="000C6CCF" w:rsidRDefault="005615A7" w:rsidP="005615A7">
            <w:pPr>
              <w:pStyle w:val="Body1"/>
              <w:numPr>
                <w:ilvl w:val="0"/>
                <w:numId w:val="6"/>
              </w:numPr>
              <w:tabs>
                <w:tab w:val="num" w:pos="1080"/>
              </w:tabs>
              <w:rPr>
                <w:rFonts w:ascii="Cambria" w:hAnsi="Cambria"/>
                <w:color w:val="auto"/>
                <w:sz w:val="24"/>
                <w:szCs w:val="24"/>
              </w:rPr>
            </w:pPr>
            <w:r w:rsidRPr="000C6CCF">
              <w:rPr>
                <w:rFonts w:ascii="Cambria" w:eastAsia="Helvetica" w:hAnsi="Cambria"/>
                <w:color w:val="auto"/>
                <w:sz w:val="24"/>
                <w:szCs w:val="24"/>
              </w:rPr>
              <w:t>Feeling overwhelmed or that things are getting worse.</w:t>
            </w:r>
          </w:p>
          <w:p w14:paraId="557D9625" w14:textId="77777777" w:rsidR="005615A7" w:rsidRPr="000C6CCF" w:rsidRDefault="005615A7" w:rsidP="005615A7">
            <w:pPr>
              <w:pStyle w:val="Body1"/>
              <w:numPr>
                <w:ilvl w:val="0"/>
                <w:numId w:val="6"/>
              </w:numPr>
              <w:tabs>
                <w:tab w:val="num" w:pos="1080"/>
              </w:tabs>
              <w:rPr>
                <w:rFonts w:ascii="Cambria" w:hAnsi="Cambria"/>
                <w:color w:val="auto"/>
                <w:sz w:val="24"/>
                <w:szCs w:val="24"/>
              </w:rPr>
            </w:pPr>
            <w:r w:rsidRPr="000C6CCF">
              <w:rPr>
                <w:rFonts w:ascii="Cambria" w:hAnsi="Cambria"/>
                <w:color w:val="auto"/>
                <w:sz w:val="24"/>
                <w:szCs w:val="24"/>
              </w:rPr>
              <w:t xml:space="preserve">Stories that point to the problem but are not clearly described. </w:t>
            </w:r>
          </w:p>
          <w:p w14:paraId="4DF5F5DD" w14:textId="77777777" w:rsidR="005615A7" w:rsidRPr="000C6CCF" w:rsidRDefault="005615A7" w:rsidP="005615A7">
            <w:pPr>
              <w:pStyle w:val="ListParagraph"/>
              <w:numPr>
                <w:ilvl w:val="0"/>
                <w:numId w:val="6"/>
              </w:numPr>
              <w:rPr>
                <w:rFonts w:ascii="Cambria" w:hAnsi="Cambria"/>
                <w:sz w:val="24"/>
                <w:szCs w:val="24"/>
              </w:rPr>
            </w:pPr>
            <w:r w:rsidRPr="000C6CCF">
              <w:rPr>
                <w:rFonts w:ascii="Cambria" w:hAnsi="Cambria"/>
                <w:sz w:val="24"/>
                <w:szCs w:val="24"/>
              </w:rPr>
              <w:t>Use of metaphors to talk about the problem</w:t>
            </w:r>
          </w:p>
        </w:tc>
      </w:tr>
      <w:tr w:rsidR="005615A7" w:rsidRPr="000C6CCF" w14:paraId="76B5E975" w14:textId="77777777" w:rsidTr="00072830">
        <w:tc>
          <w:tcPr>
            <w:tcW w:w="2093" w:type="dxa"/>
          </w:tcPr>
          <w:p w14:paraId="639EBD4A" w14:textId="77777777" w:rsidR="005615A7" w:rsidRPr="000C6CCF" w:rsidRDefault="005615A7" w:rsidP="005615A7">
            <w:pPr>
              <w:pStyle w:val="ListParagraph"/>
              <w:numPr>
                <w:ilvl w:val="0"/>
                <w:numId w:val="9"/>
              </w:numPr>
              <w:rPr>
                <w:rFonts w:ascii="Cambria" w:hAnsi="Cambria"/>
                <w:b/>
                <w:sz w:val="24"/>
                <w:szCs w:val="24"/>
              </w:rPr>
            </w:pPr>
            <w:r w:rsidRPr="000C6CCF">
              <w:rPr>
                <w:rFonts w:ascii="Cambria" w:hAnsi="Cambria"/>
                <w:b/>
                <w:sz w:val="24"/>
                <w:szCs w:val="24"/>
              </w:rPr>
              <w:t>Problem statement or clarification</w:t>
            </w:r>
          </w:p>
        </w:tc>
        <w:tc>
          <w:tcPr>
            <w:tcW w:w="3260" w:type="dxa"/>
          </w:tcPr>
          <w:p w14:paraId="5BD09E5E" w14:textId="77777777" w:rsidR="005615A7" w:rsidRPr="000C6CCF" w:rsidRDefault="005615A7" w:rsidP="005615A7">
            <w:pPr>
              <w:rPr>
                <w:rFonts w:ascii="Cambria" w:hAnsi="Cambria"/>
                <w:sz w:val="24"/>
                <w:szCs w:val="24"/>
              </w:rPr>
            </w:pPr>
            <w:r w:rsidRPr="000C6CCF">
              <w:rPr>
                <w:rFonts w:ascii="Cambria" w:eastAsia="Helvetica" w:hAnsi="Cambria"/>
                <w:sz w:val="24"/>
                <w:szCs w:val="24"/>
              </w:rPr>
              <w:t>T</w:t>
            </w:r>
            <w:r w:rsidRPr="000C6CCF">
              <w:rPr>
                <w:rFonts w:ascii="Cambria" w:eastAsia="Helvetica" w:hAnsi="Cambria" w:cs="Times New Roman"/>
                <w:sz w:val="24"/>
                <w:szCs w:val="24"/>
              </w:rPr>
              <w:t>he person acknowledge</w:t>
            </w:r>
            <w:r w:rsidRPr="000C6CCF">
              <w:rPr>
                <w:rFonts w:ascii="Cambria" w:eastAsia="Helvetica" w:hAnsi="Cambria"/>
                <w:sz w:val="24"/>
                <w:szCs w:val="24"/>
              </w:rPr>
              <w:t>s</w:t>
            </w:r>
            <w:r w:rsidRPr="000C6CCF">
              <w:rPr>
                <w:rFonts w:ascii="Cambria" w:eastAsia="Helvetica" w:hAnsi="Cambria" w:cs="Times New Roman"/>
                <w:sz w:val="24"/>
                <w:szCs w:val="24"/>
              </w:rPr>
              <w:t xml:space="preserve"> the existence of dementia as a problem and attributes this to a</w:t>
            </w:r>
            <w:r w:rsidRPr="000C6CCF">
              <w:rPr>
                <w:rFonts w:ascii="Cambria" w:eastAsia="Helvetica" w:hAnsi="Cambria"/>
                <w:sz w:val="24"/>
                <w:szCs w:val="24"/>
              </w:rPr>
              <w:t xml:space="preserve">n illness </w:t>
            </w:r>
            <w:r w:rsidRPr="000C6CCF">
              <w:rPr>
                <w:rFonts w:ascii="Cambria" w:eastAsia="Helvetica" w:hAnsi="Cambria" w:cs="Times New Roman"/>
                <w:sz w:val="24"/>
                <w:szCs w:val="24"/>
              </w:rPr>
              <w:t>such as dementia. Affect is n</w:t>
            </w:r>
            <w:r w:rsidRPr="000C6CCF">
              <w:rPr>
                <w:rFonts w:ascii="Cambria" w:hAnsi="Cambria"/>
                <w:sz w:val="24"/>
                <w:szCs w:val="24"/>
              </w:rPr>
              <w:t>egative but manageable</w:t>
            </w:r>
          </w:p>
        </w:tc>
        <w:tc>
          <w:tcPr>
            <w:tcW w:w="3544" w:type="dxa"/>
          </w:tcPr>
          <w:p w14:paraId="6D5857DC" w14:textId="77777777" w:rsidR="005615A7" w:rsidRPr="000C6CCF" w:rsidRDefault="005615A7" w:rsidP="005615A7">
            <w:pPr>
              <w:pStyle w:val="Body1"/>
              <w:numPr>
                <w:ilvl w:val="0"/>
                <w:numId w:val="7"/>
              </w:numPr>
              <w:tabs>
                <w:tab w:val="num" w:pos="2160"/>
              </w:tabs>
              <w:rPr>
                <w:rFonts w:ascii="Cambria" w:hAnsi="Cambria"/>
                <w:sz w:val="24"/>
                <w:szCs w:val="24"/>
              </w:rPr>
            </w:pPr>
            <w:r w:rsidRPr="000C6CCF">
              <w:rPr>
                <w:rFonts w:ascii="Cambria" w:eastAsia="Helvetica" w:hAnsi="Cambria"/>
                <w:sz w:val="24"/>
                <w:szCs w:val="24"/>
              </w:rPr>
              <w:t xml:space="preserve">Describing their reaction to dementia, which may include mixed feelings (e.g. </w:t>
            </w:r>
            <w:r w:rsidRPr="000C6CCF">
              <w:rPr>
                <w:rFonts w:ascii="Cambria" w:eastAsia="Helvetica" w:hAnsi="Cambria"/>
                <w:i/>
                <w:sz w:val="24"/>
                <w:szCs w:val="24"/>
              </w:rPr>
              <w:t>"</w:t>
            </w:r>
            <w:proofErr w:type="gramStart"/>
            <w:r w:rsidRPr="000C6CCF">
              <w:rPr>
                <w:rFonts w:ascii="Cambria" w:eastAsia="Helvetica" w:hAnsi="Cambria"/>
                <w:i/>
                <w:sz w:val="24"/>
                <w:szCs w:val="24"/>
              </w:rPr>
              <w:t>yes ....</w:t>
            </w:r>
            <w:proofErr w:type="gramEnd"/>
            <w:r w:rsidRPr="000C6CCF">
              <w:rPr>
                <w:rFonts w:ascii="Cambria" w:eastAsia="Helvetica" w:hAnsi="Cambria"/>
                <w:i/>
                <w:sz w:val="24"/>
                <w:szCs w:val="24"/>
              </w:rPr>
              <w:t xml:space="preserve"> But</w:t>
            </w:r>
            <w:r w:rsidRPr="000C6CCF">
              <w:rPr>
                <w:rFonts w:ascii="Cambria" w:eastAsia="Helvetica" w:hAnsi="Cambria"/>
                <w:sz w:val="24"/>
                <w:szCs w:val="24"/>
              </w:rPr>
              <w:t>")</w:t>
            </w:r>
          </w:p>
          <w:p w14:paraId="712F7959" w14:textId="77777777" w:rsidR="005615A7" w:rsidRPr="000C6CCF" w:rsidRDefault="005615A7" w:rsidP="005615A7">
            <w:pPr>
              <w:pStyle w:val="Body1"/>
              <w:numPr>
                <w:ilvl w:val="0"/>
                <w:numId w:val="7"/>
              </w:numPr>
              <w:tabs>
                <w:tab w:val="num" w:pos="2160"/>
              </w:tabs>
              <w:rPr>
                <w:rFonts w:ascii="Cambria" w:hAnsi="Cambria"/>
                <w:color w:val="auto"/>
                <w:sz w:val="24"/>
                <w:szCs w:val="24"/>
              </w:rPr>
            </w:pPr>
            <w:r w:rsidRPr="000C6CCF">
              <w:rPr>
                <w:rFonts w:ascii="Cambria" w:eastAsia="Helvetica" w:hAnsi="Cambria"/>
                <w:color w:val="auto"/>
                <w:sz w:val="24"/>
                <w:szCs w:val="24"/>
              </w:rPr>
              <w:t xml:space="preserve">The person appears ‘stuck’ and sees no way out. </w:t>
            </w:r>
          </w:p>
          <w:p w14:paraId="454F30DC" w14:textId="77777777" w:rsidR="005615A7" w:rsidRPr="000C6CCF" w:rsidRDefault="005615A7" w:rsidP="005615A7">
            <w:pPr>
              <w:pStyle w:val="Body1"/>
              <w:numPr>
                <w:ilvl w:val="0"/>
                <w:numId w:val="7"/>
              </w:numPr>
              <w:tabs>
                <w:tab w:val="num" w:pos="2160"/>
              </w:tabs>
              <w:rPr>
                <w:rFonts w:ascii="Cambria" w:hAnsi="Cambria"/>
                <w:color w:val="auto"/>
                <w:sz w:val="24"/>
                <w:szCs w:val="24"/>
              </w:rPr>
            </w:pPr>
            <w:r w:rsidRPr="000C6CCF">
              <w:rPr>
                <w:rFonts w:ascii="Cambria" w:eastAsia="Helvetica" w:hAnsi="Cambria"/>
                <w:color w:val="auto"/>
                <w:sz w:val="24"/>
                <w:szCs w:val="24"/>
              </w:rPr>
              <w:t xml:space="preserve">Developing a clearer understanding of dementia (e.g. asking questions or being curious) </w:t>
            </w:r>
          </w:p>
          <w:p w14:paraId="0A12468F" w14:textId="77777777" w:rsidR="005615A7" w:rsidRPr="000C6CCF" w:rsidRDefault="005615A7" w:rsidP="005615A7">
            <w:pPr>
              <w:pStyle w:val="Body1"/>
              <w:numPr>
                <w:ilvl w:val="0"/>
                <w:numId w:val="7"/>
              </w:numPr>
              <w:tabs>
                <w:tab w:val="num" w:pos="2160"/>
              </w:tabs>
              <w:rPr>
                <w:rFonts w:ascii="Cambria" w:hAnsi="Cambria"/>
                <w:color w:val="auto"/>
                <w:sz w:val="24"/>
                <w:szCs w:val="24"/>
              </w:rPr>
            </w:pPr>
            <w:r w:rsidRPr="000C6CCF">
              <w:rPr>
                <w:rFonts w:ascii="Cambria" w:eastAsia="Helvetica" w:hAnsi="Cambria"/>
                <w:color w:val="auto"/>
                <w:sz w:val="24"/>
                <w:szCs w:val="24"/>
              </w:rPr>
              <w:t>Describing contradictions in the illness</w:t>
            </w:r>
          </w:p>
          <w:p w14:paraId="7A299F3B" w14:textId="77777777" w:rsidR="005615A7" w:rsidRPr="000C6CCF" w:rsidRDefault="005615A7" w:rsidP="005615A7">
            <w:pPr>
              <w:pStyle w:val="Body1"/>
              <w:numPr>
                <w:ilvl w:val="0"/>
                <w:numId w:val="7"/>
              </w:numPr>
              <w:tabs>
                <w:tab w:val="num" w:pos="2160"/>
              </w:tabs>
              <w:rPr>
                <w:rFonts w:ascii="Cambria" w:hAnsi="Cambria"/>
                <w:color w:val="auto"/>
                <w:sz w:val="24"/>
                <w:szCs w:val="24"/>
              </w:rPr>
            </w:pPr>
            <w:r w:rsidRPr="000C6CCF">
              <w:rPr>
                <w:rFonts w:ascii="Cambria" w:eastAsia="Helvetica" w:hAnsi="Cambria"/>
                <w:sz w:val="24"/>
                <w:szCs w:val="24"/>
              </w:rPr>
              <w:t xml:space="preserve">Describing that previous difficulties in </w:t>
            </w:r>
            <w:proofErr w:type="spellStart"/>
            <w:r w:rsidRPr="000C6CCF">
              <w:rPr>
                <w:rFonts w:ascii="Cambria" w:eastAsia="Helvetica" w:hAnsi="Cambria"/>
                <w:sz w:val="24"/>
                <w:szCs w:val="24"/>
              </w:rPr>
              <w:t>recognising</w:t>
            </w:r>
            <w:proofErr w:type="spellEnd"/>
            <w:r w:rsidRPr="000C6CCF">
              <w:rPr>
                <w:rFonts w:ascii="Cambria" w:eastAsia="Helvetica" w:hAnsi="Cambria"/>
                <w:sz w:val="24"/>
                <w:szCs w:val="24"/>
              </w:rPr>
              <w:t xml:space="preserve"> the </w:t>
            </w:r>
            <w:r w:rsidRPr="000C6CCF">
              <w:rPr>
                <w:rFonts w:ascii="Cambria" w:eastAsia="Helvetica" w:hAnsi="Cambria"/>
                <w:sz w:val="24"/>
                <w:szCs w:val="24"/>
              </w:rPr>
              <w:lastRenderedPageBreak/>
              <w:t>problem</w:t>
            </w:r>
          </w:p>
          <w:p w14:paraId="29CE9EFC" w14:textId="77777777" w:rsidR="005615A7" w:rsidRPr="000C6CCF" w:rsidRDefault="005615A7" w:rsidP="005615A7">
            <w:pPr>
              <w:pStyle w:val="Body1"/>
              <w:tabs>
                <w:tab w:val="num" w:pos="1080"/>
              </w:tabs>
              <w:jc w:val="both"/>
              <w:rPr>
                <w:rFonts w:ascii="Cambria" w:eastAsia="Helvetica" w:hAnsi="Cambria"/>
                <w:color w:val="auto"/>
                <w:sz w:val="24"/>
                <w:szCs w:val="24"/>
              </w:rPr>
            </w:pPr>
          </w:p>
        </w:tc>
      </w:tr>
      <w:tr w:rsidR="005615A7" w:rsidRPr="000C6CCF" w14:paraId="7A752743" w14:textId="77777777" w:rsidTr="00072830">
        <w:tc>
          <w:tcPr>
            <w:tcW w:w="2093" w:type="dxa"/>
          </w:tcPr>
          <w:p w14:paraId="3BCA2B62" w14:textId="77777777" w:rsidR="005615A7" w:rsidRPr="00072830" w:rsidRDefault="005615A7" w:rsidP="005615A7">
            <w:pPr>
              <w:pStyle w:val="ListParagraph"/>
              <w:numPr>
                <w:ilvl w:val="0"/>
                <w:numId w:val="9"/>
              </w:numPr>
              <w:rPr>
                <w:rFonts w:ascii="Cambria" w:hAnsi="Cambria"/>
                <w:b/>
                <w:sz w:val="24"/>
                <w:szCs w:val="24"/>
              </w:rPr>
            </w:pPr>
            <w:r w:rsidRPr="00072830">
              <w:rPr>
                <w:rFonts w:ascii="Cambria" w:hAnsi="Cambria"/>
                <w:b/>
                <w:sz w:val="24"/>
                <w:szCs w:val="24"/>
              </w:rPr>
              <w:lastRenderedPageBreak/>
              <w:t>Understanding/ insight</w:t>
            </w:r>
          </w:p>
        </w:tc>
        <w:tc>
          <w:tcPr>
            <w:tcW w:w="3260" w:type="dxa"/>
          </w:tcPr>
          <w:p w14:paraId="55EF2E6F" w14:textId="77777777" w:rsidR="005615A7" w:rsidRPr="00072830" w:rsidRDefault="005615A7" w:rsidP="005615A7">
            <w:pPr>
              <w:rPr>
                <w:rFonts w:ascii="Cambria" w:hAnsi="Cambria"/>
                <w:sz w:val="24"/>
                <w:szCs w:val="24"/>
              </w:rPr>
            </w:pPr>
            <w:r w:rsidRPr="00072830">
              <w:rPr>
                <w:rFonts w:ascii="Cambria" w:eastAsia="Helvetica" w:hAnsi="Cambria"/>
                <w:sz w:val="24"/>
                <w:szCs w:val="24"/>
              </w:rPr>
              <w:t>T</w:t>
            </w:r>
            <w:r w:rsidRPr="00072830">
              <w:rPr>
                <w:rFonts w:ascii="Cambria" w:eastAsia="Helvetica" w:hAnsi="Cambria" w:cs="Times New Roman"/>
                <w:sz w:val="24"/>
                <w:szCs w:val="24"/>
              </w:rPr>
              <w:t>he person acknowledge</w:t>
            </w:r>
            <w:r w:rsidRPr="00072830">
              <w:rPr>
                <w:rFonts w:ascii="Cambria" w:eastAsia="Helvetica" w:hAnsi="Cambria"/>
                <w:sz w:val="24"/>
                <w:szCs w:val="24"/>
              </w:rPr>
              <w:t>s</w:t>
            </w:r>
            <w:r w:rsidRPr="00072830">
              <w:rPr>
                <w:rFonts w:ascii="Cambria" w:eastAsia="Helvetica" w:hAnsi="Cambria" w:cs="Times New Roman"/>
                <w:sz w:val="24"/>
                <w:szCs w:val="24"/>
              </w:rPr>
              <w:t xml:space="preserve"> the existence of dementia and is able to describe how this makes them feel, or how they react to this</w:t>
            </w:r>
            <w:r w:rsidRPr="00072830">
              <w:rPr>
                <w:rFonts w:ascii="Cambria" w:eastAsia="Helvetica" w:hAnsi="Cambria"/>
                <w:sz w:val="24"/>
                <w:szCs w:val="24"/>
              </w:rPr>
              <w:t xml:space="preserve">. They are </w:t>
            </w:r>
            <w:r w:rsidRPr="00072830">
              <w:rPr>
                <w:rFonts w:ascii="Cambria" w:eastAsia="Helvetica" w:hAnsi="Cambria" w:cs="Times New Roman"/>
                <w:sz w:val="24"/>
                <w:szCs w:val="24"/>
              </w:rPr>
              <w:t>able to stand back from their feelings</w:t>
            </w:r>
            <w:r w:rsidRPr="00072830">
              <w:rPr>
                <w:rFonts w:ascii="Cambria" w:eastAsia="Helvetica" w:hAnsi="Cambria"/>
                <w:sz w:val="24"/>
                <w:szCs w:val="24"/>
              </w:rPr>
              <w:t xml:space="preserve">. </w:t>
            </w:r>
            <w:r w:rsidRPr="00072830">
              <w:rPr>
                <w:rFonts w:ascii="Cambria" w:hAnsi="Cambria"/>
                <w:sz w:val="24"/>
                <w:szCs w:val="24"/>
              </w:rPr>
              <w:t>Curiosity of affect, with mixed pleasant and unpleasant recognitions</w:t>
            </w:r>
          </w:p>
        </w:tc>
        <w:tc>
          <w:tcPr>
            <w:tcW w:w="3544" w:type="dxa"/>
          </w:tcPr>
          <w:p w14:paraId="53D53E60" w14:textId="77777777" w:rsidR="005615A7" w:rsidRPr="00072830" w:rsidRDefault="005615A7" w:rsidP="005615A7">
            <w:pPr>
              <w:pStyle w:val="Body1"/>
              <w:numPr>
                <w:ilvl w:val="0"/>
                <w:numId w:val="8"/>
              </w:numPr>
              <w:tabs>
                <w:tab w:val="num" w:pos="1080"/>
              </w:tabs>
              <w:rPr>
                <w:rFonts w:ascii="Cambria" w:hAnsi="Cambria"/>
                <w:sz w:val="24"/>
                <w:szCs w:val="24"/>
              </w:rPr>
            </w:pPr>
            <w:r w:rsidRPr="00072830">
              <w:rPr>
                <w:rFonts w:ascii="Cambria" w:eastAsia="Helvetica" w:hAnsi="Cambria"/>
                <w:sz w:val="24"/>
                <w:szCs w:val="24"/>
              </w:rPr>
              <w:t xml:space="preserve">Describing situations where their feelings differ in intensity </w:t>
            </w:r>
          </w:p>
          <w:p w14:paraId="36C6D1DA" w14:textId="77777777" w:rsidR="005615A7" w:rsidRPr="00072830" w:rsidRDefault="005615A7" w:rsidP="005615A7">
            <w:pPr>
              <w:pStyle w:val="Body1"/>
              <w:numPr>
                <w:ilvl w:val="0"/>
                <w:numId w:val="8"/>
              </w:numPr>
              <w:tabs>
                <w:tab w:val="num" w:pos="1080"/>
              </w:tabs>
              <w:rPr>
                <w:rFonts w:ascii="Cambria" w:eastAsia="Helvetica" w:hAnsi="Cambria"/>
                <w:sz w:val="24"/>
                <w:szCs w:val="24"/>
              </w:rPr>
            </w:pPr>
            <w:r w:rsidRPr="00072830">
              <w:rPr>
                <w:rFonts w:ascii="Cambria" w:eastAsia="Helvetica" w:hAnsi="Cambria"/>
                <w:sz w:val="24"/>
                <w:szCs w:val="24"/>
              </w:rPr>
              <w:t xml:space="preserve">Emotional distance from the dementia (e.g. through use of </w:t>
            </w:r>
            <w:r w:rsidRPr="00072830">
              <w:rPr>
                <w:rFonts w:ascii="Cambria" w:eastAsia="Helvetica" w:hAnsi="Cambria"/>
                <w:sz w:val="24"/>
                <w:szCs w:val="24"/>
                <w:lang w:val="en-GB"/>
              </w:rPr>
              <w:t>humour</w:t>
            </w:r>
            <w:r w:rsidRPr="00072830">
              <w:rPr>
                <w:rFonts w:ascii="Cambria" w:eastAsia="Helvetica" w:hAnsi="Cambria"/>
                <w:sz w:val="24"/>
                <w:szCs w:val="24"/>
              </w:rPr>
              <w:t xml:space="preserve">) </w:t>
            </w:r>
          </w:p>
          <w:p w14:paraId="046D5E08" w14:textId="77777777" w:rsidR="005615A7" w:rsidRPr="00072830" w:rsidRDefault="005615A7" w:rsidP="005615A7">
            <w:pPr>
              <w:pStyle w:val="Body1"/>
              <w:numPr>
                <w:ilvl w:val="0"/>
                <w:numId w:val="8"/>
              </w:numPr>
              <w:tabs>
                <w:tab w:val="num" w:pos="1080"/>
              </w:tabs>
              <w:rPr>
                <w:rFonts w:ascii="Cambria" w:hAnsi="Cambria"/>
                <w:sz w:val="24"/>
                <w:szCs w:val="24"/>
              </w:rPr>
            </w:pPr>
            <w:r w:rsidRPr="00072830">
              <w:rPr>
                <w:rFonts w:ascii="Cambria" w:eastAsia="Helvetica" w:hAnsi="Cambria"/>
                <w:sz w:val="24"/>
                <w:szCs w:val="24"/>
              </w:rPr>
              <w:t xml:space="preserve">Making links between dementia and others areas of their life </w:t>
            </w:r>
          </w:p>
          <w:p w14:paraId="72BD1778" w14:textId="77777777" w:rsidR="005615A7" w:rsidRPr="00072830" w:rsidRDefault="005615A7" w:rsidP="005615A7">
            <w:pPr>
              <w:pStyle w:val="Body1"/>
              <w:numPr>
                <w:ilvl w:val="0"/>
                <w:numId w:val="8"/>
              </w:numPr>
              <w:tabs>
                <w:tab w:val="num" w:pos="1080"/>
              </w:tabs>
              <w:rPr>
                <w:rFonts w:ascii="Cambria" w:hAnsi="Cambria"/>
                <w:sz w:val="24"/>
                <w:szCs w:val="24"/>
              </w:rPr>
            </w:pPr>
            <w:r w:rsidRPr="00072830">
              <w:rPr>
                <w:rFonts w:ascii="Cambria" w:eastAsia="Helvetica" w:hAnsi="Cambria"/>
                <w:sz w:val="24"/>
                <w:szCs w:val="24"/>
              </w:rPr>
              <w:t xml:space="preserve">Making links between the past and the present </w:t>
            </w:r>
          </w:p>
          <w:p w14:paraId="5B3A4A22" w14:textId="77777777" w:rsidR="005615A7" w:rsidRPr="00072830" w:rsidRDefault="005615A7" w:rsidP="005615A7">
            <w:pPr>
              <w:pStyle w:val="Body1"/>
              <w:numPr>
                <w:ilvl w:val="0"/>
                <w:numId w:val="8"/>
              </w:numPr>
              <w:tabs>
                <w:tab w:val="num" w:pos="1080"/>
              </w:tabs>
              <w:rPr>
                <w:rFonts w:ascii="Cambria" w:hAnsi="Cambria"/>
                <w:sz w:val="24"/>
                <w:szCs w:val="24"/>
              </w:rPr>
            </w:pPr>
            <w:r w:rsidRPr="00072830">
              <w:rPr>
                <w:rFonts w:ascii="Cambria" w:eastAsia="Helvetica" w:hAnsi="Cambria"/>
                <w:sz w:val="24"/>
                <w:szCs w:val="24"/>
              </w:rPr>
              <w:t>Comparing themselves with others in a worse position</w:t>
            </w:r>
          </w:p>
          <w:p w14:paraId="663AD7C9" w14:textId="77777777" w:rsidR="005615A7" w:rsidRPr="00072830" w:rsidRDefault="005615A7" w:rsidP="005615A7">
            <w:pPr>
              <w:pStyle w:val="Body1"/>
              <w:tabs>
                <w:tab w:val="num" w:pos="2160"/>
              </w:tabs>
              <w:rPr>
                <w:rFonts w:ascii="Cambria" w:eastAsia="Helvetica" w:hAnsi="Cambria"/>
                <w:sz w:val="24"/>
                <w:szCs w:val="24"/>
              </w:rPr>
            </w:pPr>
          </w:p>
        </w:tc>
      </w:tr>
      <w:tr w:rsidR="00072830" w:rsidRPr="00D56F70" w14:paraId="729C484E" w14:textId="77777777" w:rsidTr="00072830">
        <w:tc>
          <w:tcPr>
            <w:tcW w:w="2093" w:type="dxa"/>
          </w:tcPr>
          <w:p w14:paraId="7B702F18" w14:textId="77777777" w:rsidR="00072830" w:rsidRPr="00072830" w:rsidRDefault="00072830" w:rsidP="00072830">
            <w:pPr>
              <w:pStyle w:val="ListParagraph"/>
              <w:numPr>
                <w:ilvl w:val="0"/>
                <w:numId w:val="9"/>
              </w:numPr>
              <w:rPr>
                <w:rFonts w:ascii="Cambria" w:hAnsi="Cambria"/>
                <w:b/>
                <w:sz w:val="24"/>
                <w:szCs w:val="24"/>
              </w:rPr>
            </w:pPr>
            <w:r w:rsidRPr="00072830">
              <w:rPr>
                <w:rFonts w:ascii="Cambria" w:hAnsi="Cambria"/>
                <w:b/>
                <w:sz w:val="24"/>
                <w:szCs w:val="24"/>
              </w:rPr>
              <w:t>Application/ working through</w:t>
            </w:r>
          </w:p>
        </w:tc>
        <w:tc>
          <w:tcPr>
            <w:tcW w:w="3260" w:type="dxa"/>
          </w:tcPr>
          <w:p w14:paraId="19CBB25E" w14:textId="77777777" w:rsidR="00072830" w:rsidRPr="00072830" w:rsidRDefault="00072830" w:rsidP="00072830">
            <w:pPr>
              <w:rPr>
                <w:rFonts w:ascii="Cambria" w:hAnsi="Cambria"/>
                <w:sz w:val="24"/>
                <w:szCs w:val="24"/>
              </w:rPr>
            </w:pPr>
            <w:r w:rsidRPr="00072830">
              <w:rPr>
                <w:rFonts w:ascii="Cambria" w:eastAsia="Helvetica" w:hAnsi="Cambria"/>
                <w:sz w:val="24"/>
                <w:szCs w:val="24"/>
              </w:rPr>
              <w:t xml:space="preserve">The person both acknowledges the existence of a dementia and can also point out what needs to get worked on. </w:t>
            </w:r>
            <w:r w:rsidRPr="00072830">
              <w:rPr>
                <w:rFonts w:ascii="Cambria" w:hAnsi="Cambria"/>
                <w:sz w:val="24"/>
                <w:szCs w:val="24"/>
              </w:rPr>
              <w:t>Business-like positive affect  that is o</w:t>
            </w:r>
            <w:r w:rsidRPr="00072830">
              <w:rPr>
                <w:rFonts w:ascii="Cambria" w:eastAsia="Helvetica" w:hAnsi="Cambria"/>
                <w:sz w:val="24"/>
                <w:szCs w:val="24"/>
              </w:rPr>
              <w:t>ptimistic or hopeful and linked to strategies</w:t>
            </w:r>
          </w:p>
        </w:tc>
        <w:tc>
          <w:tcPr>
            <w:tcW w:w="3544" w:type="dxa"/>
          </w:tcPr>
          <w:p w14:paraId="3686835C" w14:textId="77777777" w:rsidR="00072830" w:rsidRPr="00072830" w:rsidRDefault="00072830" w:rsidP="00072830">
            <w:pPr>
              <w:pStyle w:val="Body1"/>
              <w:numPr>
                <w:ilvl w:val="0"/>
                <w:numId w:val="17"/>
              </w:numPr>
              <w:tabs>
                <w:tab w:val="num" w:pos="1134"/>
              </w:tabs>
              <w:ind w:left="357" w:hanging="357"/>
              <w:rPr>
                <w:rFonts w:ascii="Cambria" w:hAnsi="Cambria"/>
                <w:sz w:val="24"/>
                <w:szCs w:val="24"/>
              </w:rPr>
            </w:pPr>
            <w:r w:rsidRPr="00072830">
              <w:rPr>
                <w:rFonts w:ascii="Cambria" w:eastAsia="Helvetica" w:hAnsi="Cambria"/>
                <w:sz w:val="24"/>
                <w:szCs w:val="24"/>
              </w:rPr>
              <w:t xml:space="preserve">Weighing up attempts at a partial solution to the problem (e.g. taking medication). </w:t>
            </w:r>
          </w:p>
          <w:p w14:paraId="616A37A3" w14:textId="77777777" w:rsidR="00072830" w:rsidRPr="00072830" w:rsidRDefault="00072830" w:rsidP="00072830">
            <w:pPr>
              <w:pStyle w:val="Body1"/>
              <w:numPr>
                <w:ilvl w:val="0"/>
                <w:numId w:val="17"/>
              </w:numPr>
              <w:tabs>
                <w:tab w:val="num" w:pos="1134"/>
              </w:tabs>
              <w:ind w:left="357" w:hanging="357"/>
              <w:rPr>
                <w:rFonts w:ascii="Cambria" w:hAnsi="Cambria"/>
                <w:sz w:val="24"/>
                <w:szCs w:val="24"/>
              </w:rPr>
            </w:pPr>
            <w:r w:rsidRPr="00072830">
              <w:rPr>
                <w:rFonts w:ascii="Cambria" w:eastAsia="Helvetica" w:hAnsi="Cambria"/>
                <w:sz w:val="24"/>
                <w:szCs w:val="24"/>
              </w:rPr>
              <w:t>Acknowledging deterioration and explicitly describing some acceptance.</w:t>
            </w:r>
          </w:p>
          <w:p w14:paraId="42E5528A" w14:textId="77777777" w:rsidR="00072830" w:rsidRPr="00072830" w:rsidRDefault="00072830" w:rsidP="00072830">
            <w:pPr>
              <w:pStyle w:val="Body1"/>
              <w:tabs>
                <w:tab w:val="num" w:pos="2160"/>
              </w:tabs>
              <w:rPr>
                <w:rFonts w:ascii="Cambria" w:eastAsia="Helvetica" w:hAnsi="Cambria"/>
                <w:sz w:val="24"/>
                <w:szCs w:val="24"/>
              </w:rPr>
            </w:pPr>
          </w:p>
        </w:tc>
      </w:tr>
      <w:tr w:rsidR="00072830" w:rsidRPr="00D56F70" w14:paraId="6686AD35" w14:textId="77777777" w:rsidTr="00072830">
        <w:tc>
          <w:tcPr>
            <w:tcW w:w="2093" w:type="dxa"/>
          </w:tcPr>
          <w:p w14:paraId="708EBFCF" w14:textId="77777777" w:rsidR="00072830" w:rsidRPr="00072830" w:rsidRDefault="00072830" w:rsidP="00072830">
            <w:pPr>
              <w:pStyle w:val="ListParagraph"/>
              <w:numPr>
                <w:ilvl w:val="0"/>
                <w:numId w:val="9"/>
              </w:numPr>
              <w:rPr>
                <w:rFonts w:ascii="Cambria" w:hAnsi="Cambria"/>
                <w:b/>
                <w:sz w:val="24"/>
                <w:szCs w:val="24"/>
              </w:rPr>
            </w:pPr>
            <w:r w:rsidRPr="00072830">
              <w:rPr>
                <w:rFonts w:ascii="Cambria" w:hAnsi="Cambria"/>
                <w:b/>
                <w:sz w:val="24"/>
                <w:szCs w:val="24"/>
              </w:rPr>
              <w:t>Problem solution</w:t>
            </w:r>
          </w:p>
        </w:tc>
        <w:tc>
          <w:tcPr>
            <w:tcW w:w="3260" w:type="dxa"/>
          </w:tcPr>
          <w:p w14:paraId="2F61628F" w14:textId="77777777" w:rsidR="00072830" w:rsidRPr="00072830" w:rsidRDefault="00072830" w:rsidP="00072830">
            <w:pPr>
              <w:rPr>
                <w:rFonts w:ascii="Cambria" w:hAnsi="Cambria"/>
                <w:sz w:val="24"/>
                <w:szCs w:val="24"/>
              </w:rPr>
            </w:pPr>
            <w:r w:rsidRPr="00072830">
              <w:rPr>
                <w:rFonts w:ascii="Cambria" w:eastAsia="Helvetica" w:hAnsi="Cambria"/>
                <w:sz w:val="24"/>
                <w:szCs w:val="24"/>
              </w:rPr>
              <w:t xml:space="preserve">The person acknowledges that they have a dementia, and have achieved a successful solution for a specific problem. They recognise change in their lives.  Affect includes </w:t>
            </w:r>
            <w:r w:rsidRPr="00072830">
              <w:rPr>
                <w:rFonts w:ascii="Cambria" w:hAnsi="Cambria"/>
                <w:sz w:val="24"/>
                <w:szCs w:val="24"/>
              </w:rPr>
              <w:t>positive satisfaction or pride linked to accomplishments</w:t>
            </w:r>
          </w:p>
        </w:tc>
        <w:tc>
          <w:tcPr>
            <w:tcW w:w="3544" w:type="dxa"/>
          </w:tcPr>
          <w:p w14:paraId="460ED341" w14:textId="77777777" w:rsidR="00072830" w:rsidRPr="00072830" w:rsidRDefault="00072830" w:rsidP="00072830">
            <w:pPr>
              <w:pStyle w:val="Body1"/>
              <w:numPr>
                <w:ilvl w:val="0"/>
                <w:numId w:val="18"/>
              </w:numPr>
              <w:jc w:val="both"/>
              <w:rPr>
                <w:rFonts w:ascii="Cambria" w:hAnsi="Cambria"/>
                <w:sz w:val="24"/>
                <w:szCs w:val="24"/>
              </w:rPr>
            </w:pPr>
            <w:r w:rsidRPr="00072830">
              <w:rPr>
                <w:rFonts w:ascii="Cambria" w:eastAsia="Helvetica" w:hAnsi="Cambria"/>
                <w:sz w:val="24"/>
                <w:szCs w:val="24"/>
              </w:rPr>
              <w:t xml:space="preserve">Achieving a change in their life in living with the dementia that they feel positive about. </w:t>
            </w:r>
          </w:p>
          <w:p w14:paraId="41CB2D25" w14:textId="77777777" w:rsidR="00072830" w:rsidRPr="00072830" w:rsidRDefault="00072830" w:rsidP="00072830">
            <w:pPr>
              <w:pStyle w:val="Body1"/>
              <w:numPr>
                <w:ilvl w:val="0"/>
                <w:numId w:val="18"/>
              </w:numPr>
              <w:jc w:val="both"/>
              <w:rPr>
                <w:rFonts w:ascii="Cambria" w:hAnsi="Cambria"/>
                <w:sz w:val="24"/>
                <w:szCs w:val="24"/>
              </w:rPr>
            </w:pPr>
            <w:r w:rsidRPr="00072830">
              <w:rPr>
                <w:rFonts w:ascii="Cambria" w:eastAsia="Helvetica" w:hAnsi="Cambria"/>
                <w:sz w:val="24"/>
                <w:szCs w:val="24"/>
              </w:rPr>
              <w:t xml:space="preserve">Change in their understanding of what is happening to them or their relationships with others </w:t>
            </w:r>
          </w:p>
          <w:p w14:paraId="2A8FB7B0" w14:textId="77777777" w:rsidR="00072830" w:rsidRPr="00072830" w:rsidRDefault="00072830" w:rsidP="00072830">
            <w:pPr>
              <w:pStyle w:val="Body1"/>
              <w:numPr>
                <w:ilvl w:val="0"/>
                <w:numId w:val="17"/>
              </w:numPr>
              <w:tabs>
                <w:tab w:val="num" w:pos="1134"/>
              </w:tabs>
              <w:ind w:left="357" w:hanging="357"/>
              <w:rPr>
                <w:rFonts w:ascii="Cambria" w:eastAsia="Helvetica" w:hAnsi="Cambria"/>
                <w:sz w:val="24"/>
                <w:szCs w:val="24"/>
              </w:rPr>
            </w:pPr>
            <w:r w:rsidRPr="00072830">
              <w:rPr>
                <w:rFonts w:ascii="Cambria" w:eastAsia="Helvetica" w:hAnsi="Cambria"/>
                <w:sz w:val="24"/>
                <w:szCs w:val="24"/>
              </w:rPr>
              <w:t>Comments on how others have noticed that they have changed</w:t>
            </w:r>
          </w:p>
        </w:tc>
      </w:tr>
      <w:tr w:rsidR="00072830" w:rsidRPr="00D56F70" w14:paraId="0ABD0FB0" w14:textId="77777777" w:rsidTr="00072830">
        <w:tc>
          <w:tcPr>
            <w:tcW w:w="2093" w:type="dxa"/>
          </w:tcPr>
          <w:p w14:paraId="57AFB507" w14:textId="77777777" w:rsidR="00072830" w:rsidRPr="00072830" w:rsidRDefault="00072830" w:rsidP="00072830">
            <w:pPr>
              <w:pStyle w:val="ListParagraph"/>
              <w:numPr>
                <w:ilvl w:val="0"/>
                <w:numId w:val="9"/>
              </w:numPr>
              <w:rPr>
                <w:rFonts w:ascii="Cambria" w:hAnsi="Cambria"/>
                <w:b/>
                <w:sz w:val="24"/>
                <w:szCs w:val="24"/>
              </w:rPr>
            </w:pPr>
            <w:r w:rsidRPr="00072830">
              <w:rPr>
                <w:rFonts w:ascii="Cambria" w:hAnsi="Cambria"/>
                <w:b/>
                <w:sz w:val="24"/>
                <w:szCs w:val="24"/>
              </w:rPr>
              <w:t>Mastery</w:t>
            </w:r>
          </w:p>
        </w:tc>
        <w:tc>
          <w:tcPr>
            <w:tcW w:w="3260" w:type="dxa"/>
          </w:tcPr>
          <w:p w14:paraId="0AC0A12B" w14:textId="77777777" w:rsidR="00072830" w:rsidRPr="00072830" w:rsidRDefault="00072830" w:rsidP="00072830">
            <w:pPr>
              <w:rPr>
                <w:rFonts w:ascii="Cambria" w:hAnsi="Cambria"/>
                <w:sz w:val="24"/>
                <w:szCs w:val="24"/>
              </w:rPr>
            </w:pPr>
            <w:r w:rsidRPr="00072830">
              <w:rPr>
                <w:rFonts w:ascii="Cambria" w:eastAsia="Helvetica" w:hAnsi="Cambria"/>
                <w:sz w:val="24"/>
                <w:szCs w:val="24"/>
              </w:rPr>
              <w:t xml:space="preserve">The person is able to integrate dementia into the whole of their life. Dementia is acknowledged and recognised but no longer defines them as a person. </w:t>
            </w:r>
            <w:r w:rsidRPr="00072830">
              <w:rPr>
                <w:rFonts w:ascii="Cambria" w:hAnsi="Cambria"/>
                <w:sz w:val="24"/>
                <w:szCs w:val="24"/>
              </w:rPr>
              <w:t>Affect is neutral (i.e. this is no longer something to get excited about)</w:t>
            </w:r>
          </w:p>
        </w:tc>
        <w:tc>
          <w:tcPr>
            <w:tcW w:w="3544" w:type="dxa"/>
          </w:tcPr>
          <w:p w14:paraId="1AF39703" w14:textId="77777777" w:rsidR="00072830" w:rsidRPr="00072830" w:rsidRDefault="00072830" w:rsidP="00072830">
            <w:pPr>
              <w:pStyle w:val="Body1"/>
              <w:numPr>
                <w:ilvl w:val="0"/>
                <w:numId w:val="19"/>
              </w:numPr>
              <w:rPr>
                <w:rFonts w:ascii="Cambria" w:hAnsi="Cambria"/>
                <w:sz w:val="24"/>
                <w:szCs w:val="24"/>
              </w:rPr>
            </w:pPr>
            <w:r w:rsidRPr="00072830">
              <w:rPr>
                <w:rFonts w:ascii="Cambria" w:hAnsi="Cambria"/>
                <w:sz w:val="24"/>
                <w:szCs w:val="24"/>
              </w:rPr>
              <w:t>The person successfully uses their new solutions in new situations</w:t>
            </w:r>
            <w:r w:rsidRPr="00072830">
              <w:rPr>
                <w:rFonts w:ascii="Cambria" w:eastAsia="Helvetica" w:hAnsi="Cambria"/>
                <w:sz w:val="24"/>
                <w:szCs w:val="24"/>
              </w:rPr>
              <w:t xml:space="preserve"> </w:t>
            </w:r>
          </w:p>
          <w:p w14:paraId="0DF4FDE6" w14:textId="77777777" w:rsidR="00072830" w:rsidRPr="00072830" w:rsidRDefault="00072830" w:rsidP="00072830">
            <w:pPr>
              <w:pStyle w:val="Body1"/>
              <w:tabs>
                <w:tab w:val="num" w:pos="1134"/>
              </w:tabs>
              <w:rPr>
                <w:rFonts w:ascii="Cambria" w:eastAsia="Helvetica" w:hAnsi="Cambria"/>
                <w:sz w:val="24"/>
                <w:szCs w:val="24"/>
              </w:rPr>
            </w:pPr>
          </w:p>
        </w:tc>
      </w:tr>
    </w:tbl>
    <w:p w14:paraId="120F9015" w14:textId="77777777" w:rsidR="00072830" w:rsidRPr="000C6CCF" w:rsidRDefault="00072830" w:rsidP="005615A7">
      <w:pPr>
        <w:rPr>
          <w:rFonts w:ascii="Cambria" w:hAnsi="Cambria"/>
          <w:b/>
        </w:rPr>
      </w:pPr>
    </w:p>
    <w:p w14:paraId="7A17317E" w14:textId="77777777" w:rsidR="00072830" w:rsidRDefault="00072830" w:rsidP="0052345F">
      <w:pPr>
        <w:pStyle w:val="NormalWeb"/>
        <w:shd w:val="clear" w:color="auto" w:fill="FFFFFF"/>
        <w:spacing w:before="0" w:beforeAutospacing="0" w:after="0" w:afterAutospacing="0" w:line="384" w:lineRule="atLeast"/>
        <w:jc w:val="center"/>
        <w:textAlignment w:val="baseline"/>
        <w:rPr>
          <w:rFonts w:asciiTheme="minorHAnsi" w:hAnsiTheme="minorHAnsi"/>
          <w:b/>
          <w:color w:val="000000"/>
          <w:sz w:val="22"/>
          <w:szCs w:val="22"/>
        </w:rPr>
      </w:pPr>
      <w:r>
        <w:rPr>
          <w:rFonts w:asciiTheme="minorHAnsi" w:hAnsiTheme="minorHAnsi"/>
          <w:b/>
          <w:color w:val="000000"/>
          <w:sz w:val="22"/>
          <w:szCs w:val="22"/>
        </w:rPr>
        <w:br w:type="page"/>
      </w:r>
    </w:p>
    <w:p w14:paraId="66D2B3FE" w14:textId="77777777" w:rsidR="006A02B4" w:rsidRDefault="006A02B4" w:rsidP="005615A7">
      <w:pPr>
        <w:spacing w:before="120" w:after="120" w:line="276" w:lineRule="auto"/>
        <w:ind w:left="720" w:hanging="720"/>
        <w:rPr>
          <w:rFonts w:ascii="Cambria" w:hAnsi="Cambria"/>
        </w:rPr>
      </w:pPr>
    </w:p>
    <w:p w14:paraId="3C5015FA" w14:textId="77777777" w:rsidR="006A02B4" w:rsidRDefault="00A53CAA" w:rsidP="006A02B4">
      <w:pPr>
        <w:spacing w:before="120" w:after="120" w:line="276" w:lineRule="auto"/>
        <w:ind w:left="720" w:hanging="720"/>
        <w:jc w:val="center"/>
        <w:rPr>
          <w:rFonts w:ascii="Cambria" w:hAnsi="Cambria"/>
          <w:b/>
        </w:rPr>
      </w:pPr>
      <w:r>
        <w:rPr>
          <w:rFonts w:ascii="Cambria" w:hAnsi="Cambria"/>
          <w:b/>
        </w:rPr>
        <w:t>Table 3</w:t>
      </w:r>
      <w:r w:rsidR="006A02B4" w:rsidRPr="006A02B4">
        <w:rPr>
          <w:rFonts w:ascii="Cambria" w:hAnsi="Cambria"/>
          <w:b/>
        </w:rPr>
        <w:t>: analysis of sessions from different group</w:t>
      </w:r>
      <w:r w:rsidR="006A02B4">
        <w:rPr>
          <w:rFonts w:ascii="Cambria" w:hAnsi="Cambria"/>
          <w:b/>
        </w:rPr>
        <w:t xml:space="preserve"> location</w:t>
      </w:r>
      <w:r w:rsidR="006A02B4" w:rsidRPr="006A02B4">
        <w:rPr>
          <w:rFonts w:ascii="Cambria" w:hAnsi="Cambria"/>
          <w:b/>
        </w:rPr>
        <w:t>s</w:t>
      </w:r>
    </w:p>
    <w:p w14:paraId="6767F794" w14:textId="77777777" w:rsidR="006A02B4" w:rsidRPr="006A02B4" w:rsidRDefault="006A02B4" w:rsidP="006A02B4">
      <w:pPr>
        <w:spacing w:before="120" w:after="120" w:line="276" w:lineRule="auto"/>
        <w:ind w:left="720" w:hanging="720"/>
        <w:jc w:val="center"/>
        <w:rPr>
          <w:rFonts w:ascii="Cambria" w:eastAsia="Times New Roman" w:hAnsi="Cambria" w:cs="Times New Roman"/>
          <w:b/>
        </w:rPr>
      </w:pPr>
    </w:p>
    <w:tbl>
      <w:tblPr>
        <w:tblStyle w:val="TableGrid"/>
        <w:tblW w:w="0" w:type="auto"/>
        <w:jc w:val="center"/>
        <w:tblLook w:val="04A0" w:firstRow="1" w:lastRow="0" w:firstColumn="1" w:lastColumn="0" w:noHBand="0" w:noVBand="1"/>
      </w:tblPr>
      <w:tblGrid>
        <w:gridCol w:w="1750"/>
        <w:gridCol w:w="752"/>
        <w:gridCol w:w="754"/>
        <w:gridCol w:w="751"/>
        <w:gridCol w:w="751"/>
        <w:gridCol w:w="751"/>
        <w:gridCol w:w="754"/>
        <w:gridCol w:w="753"/>
        <w:gridCol w:w="754"/>
      </w:tblGrid>
      <w:tr w:rsidR="006A02B4" w14:paraId="2ED8BBEC" w14:textId="77777777" w:rsidTr="006A02B4">
        <w:trPr>
          <w:jc w:val="center"/>
        </w:trPr>
        <w:tc>
          <w:tcPr>
            <w:tcW w:w="1750" w:type="dxa"/>
          </w:tcPr>
          <w:p w14:paraId="1A91C7DA" w14:textId="77777777" w:rsidR="006A02B4" w:rsidRPr="006A02B4" w:rsidRDefault="006A02B4" w:rsidP="006A02B4">
            <w:pPr>
              <w:spacing w:before="120" w:after="120" w:line="276" w:lineRule="auto"/>
              <w:jc w:val="center"/>
              <w:rPr>
                <w:rFonts w:ascii="Cambria" w:hAnsi="Cambria"/>
                <w:b/>
              </w:rPr>
            </w:pPr>
          </w:p>
        </w:tc>
        <w:tc>
          <w:tcPr>
            <w:tcW w:w="6020" w:type="dxa"/>
            <w:gridSpan w:val="8"/>
          </w:tcPr>
          <w:p w14:paraId="65ACBCED" w14:textId="77777777" w:rsidR="006A02B4" w:rsidRPr="006A02B4" w:rsidRDefault="006A02B4" w:rsidP="006A02B4">
            <w:pPr>
              <w:spacing w:before="120" w:after="120" w:line="276" w:lineRule="auto"/>
              <w:jc w:val="center"/>
              <w:rPr>
                <w:rFonts w:ascii="Cambria" w:hAnsi="Cambria"/>
                <w:b/>
                <w:sz w:val="24"/>
                <w:szCs w:val="24"/>
              </w:rPr>
            </w:pPr>
            <w:r w:rsidRPr="006A02B4">
              <w:rPr>
                <w:rFonts w:ascii="Cambria" w:hAnsi="Cambria"/>
                <w:b/>
                <w:sz w:val="24"/>
                <w:szCs w:val="24"/>
              </w:rPr>
              <w:t>Session Number</w:t>
            </w:r>
          </w:p>
        </w:tc>
      </w:tr>
      <w:tr w:rsidR="00212B10" w14:paraId="427A5A06" w14:textId="77777777" w:rsidTr="006A02B4">
        <w:trPr>
          <w:jc w:val="center"/>
        </w:trPr>
        <w:tc>
          <w:tcPr>
            <w:tcW w:w="1750" w:type="dxa"/>
          </w:tcPr>
          <w:p w14:paraId="4BAE0ED2" w14:textId="77777777" w:rsidR="00212B10" w:rsidRPr="006A02B4" w:rsidRDefault="00212B10" w:rsidP="006A02B4">
            <w:pPr>
              <w:spacing w:before="120" w:after="120" w:line="276" w:lineRule="auto"/>
              <w:jc w:val="center"/>
              <w:rPr>
                <w:rFonts w:ascii="Cambria" w:hAnsi="Cambria"/>
                <w:b/>
                <w:sz w:val="24"/>
                <w:szCs w:val="24"/>
              </w:rPr>
            </w:pPr>
            <w:r w:rsidRPr="006A02B4">
              <w:rPr>
                <w:rFonts w:ascii="Cambria" w:hAnsi="Cambria"/>
                <w:b/>
                <w:sz w:val="24"/>
                <w:szCs w:val="24"/>
              </w:rPr>
              <w:t>Location</w:t>
            </w:r>
          </w:p>
        </w:tc>
        <w:tc>
          <w:tcPr>
            <w:tcW w:w="752" w:type="dxa"/>
          </w:tcPr>
          <w:p w14:paraId="6F7B7011"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1</w:t>
            </w:r>
          </w:p>
        </w:tc>
        <w:tc>
          <w:tcPr>
            <w:tcW w:w="754" w:type="dxa"/>
          </w:tcPr>
          <w:p w14:paraId="6D873DF3"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2</w:t>
            </w:r>
          </w:p>
        </w:tc>
        <w:tc>
          <w:tcPr>
            <w:tcW w:w="751" w:type="dxa"/>
          </w:tcPr>
          <w:p w14:paraId="78608431"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3</w:t>
            </w:r>
          </w:p>
        </w:tc>
        <w:tc>
          <w:tcPr>
            <w:tcW w:w="751" w:type="dxa"/>
          </w:tcPr>
          <w:p w14:paraId="29BC41D1"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4</w:t>
            </w:r>
          </w:p>
        </w:tc>
        <w:tc>
          <w:tcPr>
            <w:tcW w:w="751" w:type="dxa"/>
          </w:tcPr>
          <w:p w14:paraId="3635A5B3"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5</w:t>
            </w:r>
          </w:p>
        </w:tc>
        <w:tc>
          <w:tcPr>
            <w:tcW w:w="754" w:type="dxa"/>
          </w:tcPr>
          <w:p w14:paraId="43229566"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6</w:t>
            </w:r>
          </w:p>
        </w:tc>
        <w:tc>
          <w:tcPr>
            <w:tcW w:w="753" w:type="dxa"/>
          </w:tcPr>
          <w:p w14:paraId="20CA4DF0"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7</w:t>
            </w:r>
          </w:p>
        </w:tc>
        <w:tc>
          <w:tcPr>
            <w:tcW w:w="754" w:type="dxa"/>
          </w:tcPr>
          <w:p w14:paraId="0C1CA889"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8</w:t>
            </w:r>
          </w:p>
        </w:tc>
      </w:tr>
      <w:tr w:rsidR="00212B10" w14:paraId="7D0F0B77" w14:textId="77777777" w:rsidTr="006A02B4">
        <w:trPr>
          <w:jc w:val="center"/>
        </w:trPr>
        <w:tc>
          <w:tcPr>
            <w:tcW w:w="1750" w:type="dxa"/>
          </w:tcPr>
          <w:p w14:paraId="6ADC723E"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A</w:t>
            </w:r>
          </w:p>
        </w:tc>
        <w:tc>
          <w:tcPr>
            <w:tcW w:w="752" w:type="dxa"/>
          </w:tcPr>
          <w:p w14:paraId="26179B1A"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72A6018B"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65962E2D"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4D7657C7"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5012488E"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4" w:type="dxa"/>
          </w:tcPr>
          <w:p w14:paraId="68765290" w14:textId="77777777" w:rsidR="00212B10" w:rsidRPr="008D7EEE" w:rsidRDefault="00212B10" w:rsidP="006A02B4">
            <w:pPr>
              <w:spacing w:before="120" w:after="120" w:line="276" w:lineRule="auto"/>
              <w:jc w:val="center"/>
              <w:rPr>
                <w:rFonts w:ascii="Cambria" w:hAnsi="Cambria"/>
                <w:sz w:val="24"/>
                <w:szCs w:val="24"/>
              </w:rPr>
            </w:pPr>
          </w:p>
        </w:tc>
        <w:tc>
          <w:tcPr>
            <w:tcW w:w="753" w:type="dxa"/>
          </w:tcPr>
          <w:p w14:paraId="1E4A5C7E"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4" w:type="dxa"/>
          </w:tcPr>
          <w:p w14:paraId="25CB231E"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r>
      <w:tr w:rsidR="00212B10" w14:paraId="44EA1AAD" w14:textId="77777777" w:rsidTr="006A02B4">
        <w:trPr>
          <w:jc w:val="center"/>
        </w:trPr>
        <w:tc>
          <w:tcPr>
            <w:tcW w:w="1750" w:type="dxa"/>
          </w:tcPr>
          <w:p w14:paraId="4537BEB4"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B</w:t>
            </w:r>
          </w:p>
        </w:tc>
        <w:tc>
          <w:tcPr>
            <w:tcW w:w="752" w:type="dxa"/>
          </w:tcPr>
          <w:p w14:paraId="069BDD94"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4" w:type="dxa"/>
          </w:tcPr>
          <w:p w14:paraId="2490369B"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4B8BA8DB"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1" w:type="dxa"/>
          </w:tcPr>
          <w:p w14:paraId="47D9BD83"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07483045"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77708D32"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3" w:type="dxa"/>
          </w:tcPr>
          <w:p w14:paraId="33E5B7F8"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0ECF61DD" w14:textId="77777777" w:rsidR="00212B10" w:rsidRPr="008D7EEE" w:rsidRDefault="00212B10" w:rsidP="006A02B4">
            <w:pPr>
              <w:spacing w:before="120" w:after="120" w:line="276" w:lineRule="auto"/>
              <w:jc w:val="center"/>
              <w:rPr>
                <w:rFonts w:ascii="Cambria" w:hAnsi="Cambria"/>
                <w:sz w:val="24"/>
                <w:szCs w:val="24"/>
              </w:rPr>
            </w:pPr>
          </w:p>
        </w:tc>
      </w:tr>
      <w:tr w:rsidR="00212B10" w14:paraId="4E587989" w14:textId="77777777" w:rsidTr="006A02B4">
        <w:trPr>
          <w:jc w:val="center"/>
        </w:trPr>
        <w:tc>
          <w:tcPr>
            <w:tcW w:w="1750" w:type="dxa"/>
          </w:tcPr>
          <w:p w14:paraId="640E2BF2"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C</w:t>
            </w:r>
          </w:p>
        </w:tc>
        <w:tc>
          <w:tcPr>
            <w:tcW w:w="752" w:type="dxa"/>
          </w:tcPr>
          <w:p w14:paraId="0EB8DF99"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6566ADA6"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2F209492"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1" w:type="dxa"/>
          </w:tcPr>
          <w:p w14:paraId="0FF061A9"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1" w:type="dxa"/>
          </w:tcPr>
          <w:p w14:paraId="13DF41DA"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76EDF72C"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3" w:type="dxa"/>
          </w:tcPr>
          <w:p w14:paraId="22304EEB"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325051A2" w14:textId="77777777" w:rsidR="00212B10" w:rsidRPr="008D7EEE" w:rsidRDefault="00212B10" w:rsidP="006A02B4">
            <w:pPr>
              <w:spacing w:before="120" w:after="120" w:line="276" w:lineRule="auto"/>
              <w:jc w:val="center"/>
              <w:rPr>
                <w:rFonts w:ascii="Cambria" w:hAnsi="Cambria"/>
                <w:sz w:val="24"/>
                <w:szCs w:val="24"/>
              </w:rPr>
            </w:pPr>
          </w:p>
        </w:tc>
      </w:tr>
      <w:tr w:rsidR="00212B10" w14:paraId="049DA488" w14:textId="77777777" w:rsidTr="006A02B4">
        <w:trPr>
          <w:jc w:val="center"/>
        </w:trPr>
        <w:tc>
          <w:tcPr>
            <w:tcW w:w="1750" w:type="dxa"/>
          </w:tcPr>
          <w:p w14:paraId="333B53C3"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D</w:t>
            </w:r>
          </w:p>
        </w:tc>
        <w:tc>
          <w:tcPr>
            <w:tcW w:w="752" w:type="dxa"/>
          </w:tcPr>
          <w:p w14:paraId="06093543"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4" w:type="dxa"/>
          </w:tcPr>
          <w:p w14:paraId="2A4D0184"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673FE4F1"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193ED00A"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19BFC4FC"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4" w:type="dxa"/>
          </w:tcPr>
          <w:p w14:paraId="6CF4B79C"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3" w:type="dxa"/>
          </w:tcPr>
          <w:p w14:paraId="0334C121"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19E1C05E" w14:textId="77777777" w:rsidR="00212B10" w:rsidRPr="008D7EEE" w:rsidRDefault="00212B10" w:rsidP="006A02B4">
            <w:pPr>
              <w:spacing w:before="120" w:after="120" w:line="276" w:lineRule="auto"/>
              <w:jc w:val="center"/>
              <w:rPr>
                <w:rFonts w:ascii="Cambria" w:hAnsi="Cambria"/>
                <w:sz w:val="24"/>
                <w:szCs w:val="24"/>
              </w:rPr>
            </w:pPr>
          </w:p>
        </w:tc>
      </w:tr>
      <w:tr w:rsidR="00212B10" w14:paraId="5EC7F4D2" w14:textId="77777777" w:rsidTr="006A02B4">
        <w:trPr>
          <w:jc w:val="center"/>
        </w:trPr>
        <w:tc>
          <w:tcPr>
            <w:tcW w:w="1750" w:type="dxa"/>
          </w:tcPr>
          <w:p w14:paraId="2EBD9960"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E</w:t>
            </w:r>
          </w:p>
        </w:tc>
        <w:tc>
          <w:tcPr>
            <w:tcW w:w="752" w:type="dxa"/>
          </w:tcPr>
          <w:p w14:paraId="3AB1B28B"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4" w:type="dxa"/>
          </w:tcPr>
          <w:p w14:paraId="4E1B60F4"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0B633E0C"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1" w:type="dxa"/>
          </w:tcPr>
          <w:p w14:paraId="794FF7D2"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0BE32C9A"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4" w:type="dxa"/>
          </w:tcPr>
          <w:p w14:paraId="2532C66C" w14:textId="77777777" w:rsidR="00212B10" w:rsidRPr="008D7EEE" w:rsidRDefault="00212B10" w:rsidP="006A02B4">
            <w:pPr>
              <w:spacing w:before="120" w:after="120" w:line="276" w:lineRule="auto"/>
              <w:jc w:val="center"/>
              <w:rPr>
                <w:rFonts w:ascii="Cambria" w:hAnsi="Cambria"/>
                <w:sz w:val="24"/>
                <w:szCs w:val="24"/>
              </w:rPr>
            </w:pPr>
          </w:p>
        </w:tc>
        <w:tc>
          <w:tcPr>
            <w:tcW w:w="753" w:type="dxa"/>
          </w:tcPr>
          <w:p w14:paraId="27F2D2BC"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298B444D" w14:textId="77777777" w:rsidR="00212B10" w:rsidRPr="008D7EEE" w:rsidRDefault="00212B10" w:rsidP="006A02B4">
            <w:pPr>
              <w:spacing w:before="120" w:after="120" w:line="276" w:lineRule="auto"/>
              <w:jc w:val="center"/>
              <w:rPr>
                <w:rFonts w:ascii="Cambria" w:hAnsi="Cambria"/>
                <w:sz w:val="24"/>
                <w:szCs w:val="24"/>
              </w:rPr>
            </w:pPr>
          </w:p>
        </w:tc>
      </w:tr>
      <w:tr w:rsidR="00212B10" w14:paraId="02BCC1B1" w14:textId="77777777" w:rsidTr="006A02B4">
        <w:trPr>
          <w:jc w:val="center"/>
        </w:trPr>
        <w:tc>
          <w:tcPr>
            <w:tcW w:w="1750" w:type="dxa"/>
          </w:tcPr>
          <w:p w14:paraId="3807F4A1"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F</w:t>
            </w:r>
          </w:p>
        </w:tc>
        <w:tc>
          <w:tcPr>
            <w:tcW w:w="752" w:type="dxa"/>
          </w:tcPr>
          <w:p w14:paraId="2440A440"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5EE9E3F8"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1" w:type="dxa"/>
          </w:tcPr>
          <w:p w14:paraId="4DDB8E30"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7AEAB342"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18EBD36E"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2A1ADE88" w14:textId="77777777" w:rsidR="00212B10" w:rsidRPr="008D7EEE" w:rsidRDefault="00212B10" w:rsidP="006A02B4">
            <w:pPr>
              <w:spacing w:before="120" w:after="120" w:line="276" w:lineRule="auto"/>
              <w:jc w:val="center"/>
              <w:rPr>
                <w:rFonts w:ascii="Cambria" w:hAnsi="Cambria"/>
                <w:sz w:val="24"/>
                <w:szCs w:val="24"/>
              </w:rPr>
            </w:pPr>
          </w:p>
        </w:tc>
        <w:tc>
          <w:tcPr>
            <w:tcW w:w="753" w:type="dxa"/>
          </w:tcPr>
          <w:p w14:paraId="63D7CA64"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4" w:type="dxa"/>
          </w:tcPr>
          <w:p w14:paraId="687C4700"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X</w:t>
            </w:r>
          </w:p>
        </w:tc>
      </w:tr>
      <w:tr w:rsidR="00212B10" w14:paraId="226CC577" w14:textId="77777777" w:rsidTr="006A02B4">
        <w:trPr>
          <w:jc w:val="center"/>
        </w:trPr>
        <w:tc>
          <w:tcPr>
            <w:tcW w:w="1750" w:type="dxa"/>
          </w:tcPr>
          <w:p w14:paraId="1E5F4BFD" w14:textId="77777777" w:rsidR="00212B10" w:rsidRPr="008D7EEE" w:rsidRDefault="00212B10" w:rsidP="006A02B4">
            <w:pPr>
              <w:spacing w:before="120" w:after="120" w:line="276" w:lineRule="auto"/>
              <w:jc w:val="center"/>
              <w:rPr>
                <w:rFonts w:ascii="Cambria" w:hAnsi="Cambria"/>
                <w:sz w:val="24"/>
                <w:szCs w:val="24"/>
              </w:rPr>
            </w:pPr>
            <w:r w:rsidRPr="008D7EEE">
              <w:rPr>
                <w:rFonts w:ascii="Cambria" w:hAnsi="Cambria"/>
                <w:sz w:val="24"/>
                <w:szCs w:val="24"/>
              </w:rPr>
              <w:t>G</w:t>
            </w:r>
          </w:p>
        </w:tc>
        <w:tc>
          <w:tcPr>
            <w:tcW w:w="752" w:type="dxa"/>
          </w:tcPr>
          <w:p w14:paraId="48F2F497"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2B9E20DE"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1" w:type="dxa"/>
          </w:tcPr>
          <w:p w14:paraId="6C5FC095" w14:textId="77777777" w:rsidR="00212B10" w:rsidRPr="008D7EEE" w:rsidRDefault="00212B10" w:rsidP="006A02B4">
            <w:pPr>
              <w:spacing w:before="120" w:after="120" w:line="276" w:lineRule="auto"/>
              <w:jc w:val="center"/>
              <w:rPr>
                <w:rFonts w:ascii="Cambria" w:hAnsi="Cambria"/>
                <w:sz w:val="24"/>
                <w:szCs w:val="24"/>
              </w:rPr>
            </w:pPr>
          </w:p>
        </w:tc>
        <w:tc>
          <w:tcPr>
            <w:tcW w:w="751" w:type="dxa"/>
          </w:tcPr>
          <w:p w14:paraId="306C0F76"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c>
          <w:tcPr>
            <w:tcW w:w="751" w:type="dxa"/>
          </w:tcPr>
          <w:p w14:paraId="3C99FB1B"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7A432175" w14:textId="77777777" w:rsidR="00212B10" w:rsidRPr="008D7EEE" w:rsidRDefault="00212B10" w:rsidP="006A02B4">
            <w:pPr>
              <w:spacing w:before="120" w:after="120" w:line="276" w:lineRule="auto"/>
              <w:jc w:val="center"/>
              <w:rPr>
                <w:rFonts w:ascii="Cambria" w:hAnsi="Cambria"/>
                <w:sz w:val="24"/>
                <w:szCs w:val="24"/>
              </w:rPr>
            </w:pPr>
          </w:p>
        </w:tc>
        <w:tc>
          <w:tcPr>
            <w:tcW w:w="753" w:type="dxa"/>
          </w:tcPr>
          <w:p w14:paraId="7C677FDC" w14:textId="77777777" w:rsidR="00212B10" w:rsidRPr="008D7EEE" w:rsidRDefault="00212B10" w:rsidP="006A02B4">
            <w:pPr>
              <w:spacing w:before="120" w:after="120" w:line="276" w:lineRule="auto"/>
              <w:jc w:val="center"/>
              <w:rPr>
                <w:rFonts w:ascii="Cambria" w:hAnsi="Cambria"/>
                <w:sz w:val="24"/>
                <w:szCs w:val="24"/>
              </w:rPr>
            </w:pPr>
          </w:p>
        </w:tc>
        <w:tc>
          <w:tcPr>
            <w:tcW w:w="754" w:type="dxa"/>
          </w:tcPr>
          <w:p w14:paraId="29A10C97" w14:textId="77777777" w:rsidR="00212B10" w:rsidRPr="008D7EEE" w:rsidRDefault="006A02B4" w:rsidP="006A02B4">
            <w:pPr>
              <w:spacing w:before="120" w:after="120" w:line="276" w:lineRule="auto"/>
              <w:jc w:val="center"/>
              <w:rPr>
                <w:rFonts w:ascii="Cambria" w:hAnsi="Cambria"/>
                <w:sz w:val="24"/>
                <w:szCs w:val="24"/>
              </w:rPr>
            </w:pPr>
            <w:r w:rsidRPr="008D7EEE">
              <w:rPr>
                <w:rFonts w:ascii="Cambria" w:hAnsi="Cambria"/>
                <w:sz w:val="24"/>
                <w:szCs w:val="24"/>
              </w:rPr>
              <w:t>X</w:t>
            </w:r>
          </w:p>
        </w:tc>
      </w:tr>
      <w:tr w:rsidR="00212B10" w14:paraId="4AA0586E" w14:textId="77777777" w:rsidTr="006A02B4">
        <w:trPr>
          <w:jc w:val="center"/>
        </w:trPr>
        <w:tc>
          <w:tcPr>
            <w:tcW w:w="1750" w:type="dxa"/>
          </w:tcPr>
          <w:p w14:paraId="41E01A15" w14:textId="77777777" w:rsidR="00212B10" w:rsidRPr="006A02B4" w:rsidRDefault="00212B10" w:rsidP="006A02B4">
            <w:pPr>
              <w:spacing w:before="120" w:after="120" w:line="276" w:lineRule="auto"/>
              <w:jc w:val="center"/>
              <w:rPr>
                <w:rFonts w:ascii="Cambria" w:hAnsi="Cambria"/>
                <w:b/>
                <w:sz w:val="24"/>
                <w:szCs w:val="24"/>
              </w:rPr>
            </w:pPr>
            <w:r w:rsidRPr="006A02B4">
              <w:rPr>
                <w:rFonts w:ascii="Cambria" w:hAnsi="Cambria"/>
                <w:b/>
                <w:sz w:val="24"/>
                <w:szCs w:val="24"/>
              </w:rPr>
              <w:t xml:space="preserve">Total number of sessions </w:t>
            </w:r>
            <w:r w:rsidR="006A02B4">
              <w:rPr>
                <w:rFonts w:ascii="Cambria" w:hAnsi="Cambria"/>
                <w:b/>
                <w:sz w:val="24"/>
                <w:szCs w:val="24"/>
              </w:rPr>
              <w:t>analysed</w:t>
            </w:r>
          </w:p>
        </w:tc>
        <w:tc>
          <w:tcPr>
            <w:tcW w:w="752" w:type="dxa"/>
          </w:tcPr>
          <w:p w14:paraId="4D5565C7" w14:textId="77777777" w:rsidR="00212B10" w:rsidRPr="008D7EEE" w:rsidRDefault="00212B10" w:rsidP="006A02B4">
            <w:pPr>
              <w:spacing w:before="360" w:after="120" w:line="276" w:lineRule="auto"/>
              <w:jc w:val="center"/>
              <w:rPr>
                <w:rFonts w:ascii="Cambria" w:hAnsi="Cambria"/>
                <w:sz w:val="24"/>
                <w:szCs w:val="24"/>
              </w:rPr>
            </w:pPr>
            <w:r w:rsidRPr="008D7EEE">
              <w:rPr>
                <w:rFonts w:ascii="Cambria" w:hAnsi="Cambria"/>
                <w:sz w:val="24"/>
                <w:szCs w:val="24"/>
              </w:rPr>
              <w:t>3</w:t>
            </w:r>
          </w:p>
        </w:tc>
        <w:tc>
          <w:tcPr>
            <w:tcW w:w="754" w:type="dxa"/>
          </w:tcPr>
          <w:p w14:paraId="602E6E70" w14:textId="77777777" w:rsidR="00212B10" w:rsidRPr="008D7EEE" w:rsidRDefault="00212B10" w:rsidP="006A02B4">
            <w:pPr>
              <w:spacing w:before="360" w:after="120" w:line="276" w:lineRule="auto"/>
              <w:jc w:val="center"/>
              <w:rPr>
                <w:rFonts w:ascii="Cambria" w:hAnsi="Cambria"/>
                <w:sz w:val="24"/>
                <w:szCs w:val="24"/>
              </w:rPr>
            </w:pPr>
            <w:r w:rsidRPr="008D7EEE">
              <w:rPr>
                <w:rFonts w:ascii="Cambria" w:hAnsi="Cambria"/>
                <w:sz w:val="24"/>
                <w:szCs w:val="24"/>
              </w:rPr>
              <w:t>2</w:t>
            </w:r>
          </w:p>
        </w:tc>
        <w:tc>
          <w:tcPr>
            <w:tcW w:w="751" w:type="dxa"/>
          </w:tcPr>
          <w:p w14:paraId="704FB526" w14:textId="77777777" w:rsidR="00212B10" w:rsidRPr="008D7EEE" w:rsidRDefault="00212B10" w:rsidP="006A02B4">
            <w:pPr>
              <w:spacing w:before="360" w:after="120" w:line="276" w:lineRule="auto"/>
              <w:jc w:val="center"/>
              <w:rPr>
                <w:rFonts w:ascii="Cambria" w:hAnsi="Cambria"/>
                <w:sz w:val="24"/>
                <w:szCs w:val="24"/>
              </w:rPr>
            </w:pPr>
            <w:r w:rsidRPr="008D7EEE">
              <w:rPr>
                <w:rFonts w:ascii="Cambria" w:hAnsi="Cambria"/>
                <w:sz w:val="24"/>
                <w:szCs w:val="24"/>
              </w:rPr>
              <w:t>3</w:t>
            </w:r>
          </w:p>
        </w:tc>
        <w:tc>
          <w:tcPr>
            <w:tcW w:w="751" w:type="dxa"/>
          </w:tcPr>
          <w:p w14:paraId="3CE55350" w14:textId="77777777" w:rsidR="00212B10" w:rsidRPr="008D7EEE" w:rsidRDefault="00212B10" w:rsidP="006A02B4">
            <w:pPr>
              <w:spacing w:before="360" w:after="120" w:line="276" w:lineRule="auto"/>
              <w:jc w:val="center"/>
              <w:rPr>
                <w:rFonts w:ascii="Cambria" w:hAnsi="Cambria"/>
                <w:sz w:val="24"/>
                <w:szCs w:val="24"/>
              </w:rPr>
            </w:pPr>
            <w:r w:rsidRPr="008D7EEE">
              <w:rPr>
                <w:rFonts w:ascii="Cambria" w:hAnsi="Cambria"/>
                <w:sz w:val="24"/>
                <w:szCs w:val="24"/>
              </w:rPr>
              <w:t>2</w:t>
            </w:r>
          </w:p>
        </w:tc>
        <w:tc>
          <w:tcPr>
            <w:tcW w:w="751" w:type="dxa"/>
          </w:tcPr>
          <w:p w14:paraId="44B9FC1A" w14:textId="77777777" w:rsidR="00212B10" w:rsidRPr="008D7EEE" w:rsidRDefault="00212B10" w:rsidP="006A02B4">
            <w:pPr>
              <w:spacing w:before="360" w:after="120" w:line="276" w:lineRule="auto"/>
              <w:jc w:val="center"/>
              <w:rPr>
                <w:rFonts w:ascii="Cambria" w:hAnsi="Cambria"/>
                <w:sz w:val="24"/>
                <w:szCs w:val="24"/>
              </w:rPr>
            </w:pPr>
            <w:r w:rsidRPr="008D7EEE">
              <w:rPr>
                <w:rFonts w:ascii="Cambria" w:hAnsi="Cambria"/>
                <w:sz w:val="24"/>
                <w:szCs w:val="24"/>
              </w:rPr>
              <w:t>3</w:t>
            </w:r>
          </w:p>
        </w:tc>
        <w:tc>
          <w:tcPr>
            <w:tcW w:w="754" w:type="dxa"/>
          </w:tcPr>
          <w:p w14:paraId="2E095BB2" w14:textId="77777777" w:rsidR="00212B10" w:rsidRPr="008D7EEE" w:rsidRDefault="00212B10" w:rsidP="006A02B4">
            <w:pPr>
              <w:spacing w:before="360" w:after="120" w:line="276" w:lineRule="auto"/>
              <w:jc w:val="center"/>
              <w:rPr>
                <w:rFonts w:ascii="Cambria" w:hAnsi="Cambria"/>
                <w:sz w:val="24"/>
                <w:szCs w:val="24"/>
              </w:rPr>
            </w:pPr>
            <w:r w:rsidRPr="008D7EEE">
              <w:rPr>
                <w:rFonts w:ascii="Cambria" w:hAnsi="Cambria"/>
                <w:sz w:val="24"/>
                <w:szCs w:val="24"/>
              </w:rPr>
              <w:t>3</w:t>
            </w:r>
          </w:p>
        </w:tc>
        <w:tc>
          <w:tcPr>
            <w:tcW w:w="753" w:type="dxa"/>
          </w:tcPr>
          <w:p w14:paraId="380F84DF" w14:textId="77777777" w:rsidR="00212B10" w:rsidRPr="008D7EEE" w:rsidRDefault="00212B10" w:rsidP="006A02B4">
            <w:pPr>
              <w:spacing w:before="360" w:after="120" w:line="276" w:lineRule="auto"/>
              <w:jc w:val="center"/>
              <w:rPr>
                <w:rFonts w:ascii="Cambria" w:hAnsi="Cambria"/>
                <w:sz w:val="24"/>
                <w:szCs w:val="24"/>
              </w:rPr>
            </w:pPr>
            <w:r w:rsidRPr="008D7EEE">
              <w:rPr>
                <w:rFonts w:ascii="Cambria" w:hAnsi="Cambria"/>
                <w:sz w:val="24"/>
                <w:szCs w:val="24"/>
              </w:rPr>
              <w:t>2</w:t>
            </w:r>
          </w:p>
        </w:tc>
        <w:tc>
          <w:tcPr>
            <w:tcW w:w="754" w:type="dxa"/>
          </w:tcPr>
          <w:p w14:paraId="4669243F" w14:textId="77777777" w:rsidR="00212B10" w:rsidRPr="008D7EEE" w:rsidRDefault="00212B10" w:rsidP="006A02B4">
            <w:pPr>
              <w:spacing w:before="360" w:after="120" w:line="276" w:lineRule="auto"/>
              <w:jc w:val="center"/>
              <w:rPr>
                <w:rFonts w:ascii="Cambria" w:hAnsi="Cambria"/>
                <w:sz w:val="24"/>
                <w:szCs w:val="24"/>
              </w:rPr>
            </w:pPr>
            <w:r w:rsidRPr="008D7EEE">
              <w:rPr>
                <w:rFonts w:ascii="Cambria" w:hAnsi="Cambria"/>
                <w:sz w:val="24"/>
                <w:szCs w:val="24"/>
              </w:rPr>
              <w:t>3</w:t>
            </w:r>
          </w:p>
        </w:tc>
      </w:tr>
    </w:tbl>
    <w:p w14:paraId="046D621C" w14:textId="77777777" w:rsidR="00E25FDB" w:rsidRPr="000C6CCF" w:rsidRDefault="00E25FDB" w:rsidP="005F2CFA">
      <w:pPr>
        <w:spacing w:before="120" w:after="120" w:line="276" w:lineRule="auto"/>
        <w:ind w:left="720" w:hanging="720"/>
        <w:rPr>
          <w:rFonts w:ascii="Cambria" w:hAnsi="Cambria" w:cs="Times"/>
          <w:lang w:val="en-US"/>
        </w:rPr>
      </w:pPr>
    </w:p>
    <w:p w14:paraId="73598018" w14:textId="77777777" w:rsidR="00E25FDB" w:rsidRPr="000C6CCF" w:rsidRDefault="00E25FDB" w:rsidP="005F2CFA">
      <w:pPr>
        <w:spacing w:before="120" w:after="120" w:line="276" w:lineRule="auto"/>
        <w:ind w:left="720" w:hanging="720"/>
        <w:rPr>
          <w:rFonts w:ascii="Cambria" w:hAnsi="Cambria"/>
        </w:rPr>
      </w:pPr>
    </w:p>
    <w:p w14:paraId="4B941433" w14:textId="77777777" w:rsidR="00D6768D" w:rsidRDefault="004358A5" w:rsidP="00076BBA">
      <w:pPr>
        <w:spacing w:before="120" w:after="120" w:line="276" w:lineRule="auto"/>
        <w:rPr>
          <w:rFonts w:ascii="Cambria" w:hAnsi="Cambria"/>
        </w:rPr>
      </w:pPr>
      <w:r>
        <w:rPr>
          <w:rFonts w:ascii="Cambria" w:hAnsi="Cambria"/>
        </w:rPr>
        <w:br w:type="page"/>
      </w:r>
    </w:p>
    <w:p w14:paraId="0AD7CF8F" w14:textId="77777777" w:rsidR="00A53CAA" w:rsidRDefault="00A53CAA" w:rsidP="00A53CAA">
      <w:pPr>
        <w:jc w:val="center"/>
        <w:rPr>
          <w:rFonts w:ascii="Cambria" w:hAnsi="Cambria"/>
          <w:b/>
        </w:rPr>
      </w:pPr>
      <w:r w:rsidRPr="000C6CCF">
        <w:rPr>
          <w:rFonts w:ascii="Cambria" w:hAnsi="Cambria"/>
          <w:b/>
        </w:rPr>
        <w:lastRenderedPageBreak/>
        <w:t xml:space="preserve">Table </w:t>
      </w:r>
      <w:r>
        <w:rPr>
          <w:rFonts w:ascii="Cambria" w:hAnsi="Cambria"/>
          <w:b/>
        </w:rPr>
        <w:t>4</w:t>
      </w:r>
      <w:r w:rsidRPr="000C6CCF">
        <w:rPr>
          <w:rFonts w:ascii="Cambria" w:hAnsi="Cambria"/>
          <w:b/>
        </w:rPr>
        <w:t>: Participant baseline demographic and clinical characteristics</w:t>
      </w:r>
      <w:r>
        <w:rPr>
          <w:rFonts w:ascii="Cambria" w:hAnsi="Cambria"/>
          <w:b/>
        </w:rPr>
        <w:t>.</w:t>
      </w:r>
    </w:p>
    <w:p w14:paraId="14424B10" w14:textId="77777777" w:rsidR="00A53CAA" w:rsidRPr="00D33403" w:rsidRDefault="00A53CAA" w:rsidP="00A53CAA">
      <w:pPr>
        <w:rPr>
          <w:rFonts w:ascii="Cambria" w:hAnsi="Cambria"/>
        </w:rPr>
      </w:pPr>
    </w:p>
    <w:tbl>
      <w:tblPr>
        <w:tblStyle w:val="TableGrid"/>
        <w:tblW w:w="0" w:type="auto"/>
        <w:tblLook w:val="04A0" w:firstRow="1" w:lastRow="0" w:firstColumn="1" w:lastColumn="0" w:noHBand="0" w:noVBand="1"/>
      </w:tblPr>
      <w:tblGrid>
        <w:gridCol w:w="3652"/>
        <w:gridCol w:w="2552"/>
        <w:gridCol w:w="2312"/>
      </w:tblGrid>
      <w:tr w:rsidR="00A53CAA" w:rsidRPr="00D33403" w14:paraId="18AB6D7A" w14:textId="77777777" w:rsidTr="00A53CAA">
        <w:tc>
          <w:tcPr>
            <w:tcW w:w="3652" w:type="dxa"/>
          </w:tcPr>
          <w:p w14:paraId="4E465B6F" w14:textId="77777777" w:rsidR="00A53CAA" w:rsidRPr="00D33403" w:rsidRDefault="00A53CAA" w:rsidP="00A53CAA">
            <w:pPr>
              <w:rPr>
                <w:rFonts w:ascii="Cambria" w:hAnsi="Cambria"/>
                <w:sz w:val="24"/>
                <w:szCs w:val="24"/>
              </w:rPr>
            </w:pPr>
          </w:p>
        </w:tc>
        <w:tc>
          <w:tcPr>
            <w:tcW w:w="2552" w:type="dxa"/>
          </w:tcPr>
          <w:p w14:paraId="7C2E9B1F" w14:textId="77777777" w:rsidR="00A53CAA" w:rsidRPr="00A53CAA" w:rsidRDefault="00A53CAA" w:rsidP="00A53CAA">
            <w:pPr>
              <w:jc w:val="center"/>
              <w:rPr>
                <w:rFonts w:ascii="Cambria" w:hAnsi="Cambria"/>
                <w:b/>
                <w:sz w:val="24"/>
                <w:szCs w:val="24"/>
              </w:rPr>
            </w:pPr>
            <w:r w:rsidRPr="00A53CAA">
              <w:rPr>
                <w:rFonts w:ascii="Cambria" w:hAnsi="Cambria"/>
                <w:b/>
                <w:sz w:val="24"/>
                <w:szCs w:val="24"/>
              </w:rPr>
              <w:t>Location F</w:t>
            </w:r>
          </w:p>
          <w:p w14:paraId="2301E063" w14:textId="77777777" w:rsidR="00A53CAA" w:rsidRPr="00D33403" w:rsidRDefault="00A53CAA" w:rsidP="00A53CAA">
            <w:pPr>
              <w:jc w:val="center"/>
              <w:rPr>
                <w:rFonts w:ascii="Cambria" w:hAnsi="Cambria"/>
                <w:sz w:val="24"/>
                <w:szCs w:val="24"/>
              </w:rPr>
            </w:pPr>
            <w:r w:rsidRPr="00D33403">
              <w:rPr>
                <w:rFonts w:ascii="Cambria" w:hAnsi="Cambria"/>
                <w:sz w:val="24"/>
                <w:szCs w:val="24"/>
              </w:rPr>
              <w:t>(n=5)</w:t>
            </w:r>
          </w:p>
        </w:tc>
        <w:tc>
          <w:tcPr>
            <w:tcW w:w="2312" w:type="dxa"/>
          </w:tcPr>
          <w:p w14:paraId="1A09EDA4" w14:textId="77777777" w:rsidR="00A53CAA" w:rsidRPr="00A53CAA" w:rsidRDefault="00A53CAA" w:rsidP="00A53CAA">
            <w:pPr>
              <w:jc w:val="center"/>
              <w:rPr>
                <w:rFonts w:ascii="Cambria" w:hAnsi="Cambria"/>
                <w:b/>
                <w:sz w:val="24"/>
                <w:szCs w:val="24"/>
              </w:rPr>
            </w:pPr>
            <w:r w:rsidRPr="00A53CAA">
              <w:rPr>
                <w:rFonts w:ascii="Cambria" w:hAnsi="Cambria"/>
                <w:b/>
                <w:sz w:val="24"/>
                <w:szCs w:val="24"/>
              </w:rPr>
              <w:t>Location G</w:t>
            </w:r>
          </w:p>
          <w:p w14:paraId="09EE5E7C" w14:textId="77777777" w:rsidR="00A53CAA" w:rsidRPr="00D33403" w:rsidRDefault="00A53CAA" w:rsidP="00A53CAA">
            <w:pPr>
              <w:jc w:val="center"/>
              <w:rPr>
                <w:rFonts w:ascii="Cambria" w:hAnsi="Cambria"/>
                <w:sz w:val="24"/>
                <w:szCs w:val="24"/>
              </w:rPr>
            </w:pPr>
            <w:r w:rsidRPr="00D33403">
              <w:rPr>
                <w:rFonts w:ascii="Cambria" w:hAnsi="Cambria"/>
                <w:sz w:val="24"/>
                <w:szCs w:val="24"/>
              </w:rPr>
              <w:t>(n=5)</w:t>
            </w:r>
          </w:p>
        </w:tc>
      </w:tr>
      <w:tr w:rsidR="00A53CAA" w:rsidRPr="00D33403" w14:paraId="56DC110A" w14:textId="77777777" w:rsidTr="00A53CAA">
        <w:tc>
          <w:tcPr>
            <w:tcW w:w="3652" w:type="dxa"/>
          </w:tcPr>
          <w:p w14:paraId="03939E2B" w14:textId="77777777" w:rsidR="00A53CAA" w:rsidRPr="00D33403" w:rsidRDefault="00A53CAA" w:rsidP="00A53CAA">
            <w:pPr>
              <w:rPr>
                <w:rFonts w:ascii="Cambria" w:hAnsi="Cambria"/>
                <w:b/>
                <w:sz w:val="24"/>
                <w:szCs w:val="24"/>
              </w:rPr>
            </w:pPr>
            <w:r w:rsidRPr="00D33403">
              <w:rPr>
                <w:rFonts w:ascii="Cambria" w:hAnsi="Cambria"/>
                <w:b/>
                <w:sz w:val="24"/>
                <w:szCs w:val="24"/>
              </w:rPr>
              <w:t>Age</w:t>
            </w:r>
          </w:p>
        </w:tc>
        <w:tc>
          <w:tcPr>
            <w:tcW w:w="2552" w:type="dxa"/>
          </w:tcPr>
          <w:p w14:paraId="5127779D" w14:textId="77777777" w:rsidR="00A53CAA" w:rsidRPr="00D33403" w:rsidRDefault="00A53CAA" w:rsidP="00A53CAA">
            <w:pPr>
              <w:jc w:val="center"/>
              <w:rPr>
                <w:rFonts w:ascii="Cambria" w:hAnsi="Cambria"/>
                <w:sz w:val="24"/>
                <w:szCs w:val="24"/>
              </w:rPr>
            </w:pPr>
            <w:r w:rsidRPr="00D33403">
              <w:rPr>
                <w:rFonts w:ascii="Cambria" w:hAnsi="Cambria"/>
                <w:sz w:val="24"/>
                <w:szCs w:val="24"/>
              </w:rPr>
              <w:t>72.2</w:t>
            </w:r>
          </w:p>
          <w:p w14:paraId="7224B160" w14:textId="77777777" w:rsidR="00A53CAA" w:rsidRPr="00D33403" w:rsidRDefault="00A53CAA" w:rsidP="00A53CAA">
            <w:pPr>
              <w:jc w:val="center"/>
              <w:rPr>
                <w:rFonts w:ascii="Cambria" w:hAnsi="Cambria"/>
                <w:sz w:val="24"/>
                <w:szCs w:val="24"/>
              </w:rPr>
            </w:pPr>
            <w:r w:rsidRPr="00D33403">
              <w:rPr>
                <w:rFonts w:ascii="Cambria" w:hAnsi="Cambria"/>
                <w:sz w:val="24"/>
                <w:szCs w:val="24"/>
              </w:rPr>
              <w:t>(range: 73-82)</w:t>
            </w:r>
          </w:p>
        </w:tc>
        <w:tc>
          <w:tcPr>
            <w:tcW w:w="2312" w:type="dxa"/>
          </w:tcPr>
          <w:p w14:paraId="04B5ACEF" w14:textId="77777777" w:rsidR="00A53CAA" w:rsidRPr="00D33403" w:rsidRDefault="00A53CAA" w:rsidP="00A53CAA">
            <w:pPr>
              <w:jc w:val="center"/>
              <w:rPr>
                <w:rFonts w:ascii="Cambria" w:hAnsi="Cambria"/>
                <w:sz w:val="24"/>
                <w:szCs w:val="24"/>
              </w:rPr>
            </w:pPr>
            <w:r w:rsidRPr="00D33403">
              <w:rPr>
                <w:rFonts w:ascii="Cambria" w:hAnsi="Cambria"/>
                <w:sz w:val="24"/>
                <w:szCs w:val="24"/>
              </w:rPr>
              <w:t>72</w:t>
            </w:r>
          </w:p>
          <w:p w14:paraId="48B80672" w14:textId="77777777" w:rsidR="00A53CAA" w:rsidRPr="00D33403" w:rsidRDefault="00A53CAA" w:rsidP="00A53CAA">
            <w:pPr>
              <w:jc w:val="center"/>
              <w:rPr>
                <w:rFonts w:ascii="Cambria" w:hAnsi="Cambria"/>
                <w:sz w:val="24"/>
                <w:szCs w:val="24"/>
              </w:rPr>
            </w:pPr>
            <w:r w:rsidRPr="00D33403">
              <w:rPr>
                <w:rFonts w:ascii="Cambria" w:hAnsi="Cambria"/>
                <w:sz w:val="24"/>
                <w:szCs w:val="24"/>
              </w:rPr>
              <w:t>(range: 51-87)</w:t>
            </w:r>
          </w:p>
        </w:tc>
      </w:tr>
      <w:tr w:rsidR="00A53CAA" w:rsidRPr="00D33403" w14:paraId="6BEA15BB" w14:textId="77777777" w:rsidTr="00A53CAA">
        <w:tc>
          <w:tcPr>
            <w:tcW w:w="8516" w:type="dxa"/>
            <w:gridSpan w:val="3"/>
          </w:tcPr>
          <w:p w14:paraId="53868D5D" w14:textId="77777777" w:rsidR="00A53CAA" w:rsidRPr="00D33403" w:rsidRDefault="00A53CAA" w:rsidP="00A53CAA">
            <w:pPr>
              <w:rPr>
                <w:rFonts w:ascii="Cambria" w:hAnsi="Cambria"/>
                <w:sz w:val="24"/>
                <w:szCs w:val="24"/>
              </w:rPr>
            </w:pPr>
            <w:r w:rsidRPr="00D33403">
              <w:rPr>
                <w:rFonts w:ascii="Cambria" w:hAnsi="Cambria"/>
                <w:b/>
                <w:sz w:val="24"/>
                <w:szCs w:val="24"/>
              </w:rPr>
              <w:t>Gender</w:t>
            </w:r>
          </w:p>
        </w:tc>
      </w:tr>
      <w:tr w:rsidR="00A53CAA" w:rsidRPr="00D33403" w14:paraId="0DEBC450" w14:textId="77777777" w:rsidTr="00A53CAA">
        <w:tc>
          <w:tcPr>
            <w:tcW w:w="3652" w:type="dxa"/>
          </w:tcPr>
          <w:p w14:paraId="0E5084D2" w14:textId="77777777" w:rsidR="00A53CAA" w:rsidRPr="00D33403" w:rsidRDefault="00A53CAA" w:rsidP="00A53CAA">
            <w:pPr>
              <w:ind w:left="720"/>
              <w:rPr>
                <w:rFonts w:ascii="Cambria" w:hAnsi="Cambria"/>
                <w:sz w:val="24"/>
                <w:szCs w:val="24"/>
              </w:rPr>
            </w:pPr>
            <w:r w:rsidRPr="00D33403">
              <w:rPr>
                <w:rFonts w:ascii="Cambria" w:hAnsi="Cambria"/>
                <w:sz w:val="24"/>
                <w:szCs w:val="24"/>
              </w:rPr>
              <w:t>Male</w:t>
            </w:r>
          </w:p>
        </w:tc>
        <w:tc>
          <w:tcPr>
            <w:tcW w:w="2552" w:type="dxa"/>
          </w:tcPr>
          <w:p w14:paraId="420436B1" w14:textId="77777777" w:rsidR="00A53CAA" w:rsidRPr="00D33403" w:rsidRDefault="00A53CAA" w:rsidP="00A53CAA">
            <w:pPr>
              <w:jc w:val="center"/>
              <w:rPr>
                <w:rFonts w:ascii="Cambria" w:hAnsi="Cambria"/>
                <w:sz w:val="24"/>
                <w:szCs w:val="24"/>
              </w:rPr>
            </w:pPr>
            <w:r w:rsidRPr="00D33403">
              <w:rPr>
                <w:rFonts w:ascii="Cambria" w:hAnsi="Cambria"/>
                <w:sz w:val="24"/>
                <w:szCs w:val="24"/>
              </w:rPr>
              <w:t>0</w:t>
            </w:r>
          </w:p>
        </w:tc>
        <w:tc>
          <w:tcPr>
            <w:tcW w:w="2312" w:type="dxa"/>
          </w:tcPr>
          <w:p w14:paraId="36B30C4D"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r>
      <w:tr w:rsidR="00A53CAA" w:rsidRPr="00D33403" w14:paraId="47AB11A6" w14:textId="77777777" w:rsidTr="00A53CAA">
        <w:tc>
          <w:tcPr>
            <w:tcW w:w="3652" w:type="dxa"/>
          </w:tcPr>
          <w:p w14:paraId="28D6D87A" w14:textId="77777777" w:rsidR="00A53CAA" w:rsidRPr="00D33403" w:rsidRDefault="00A53CAA" w:rsidP="00A53CAA">
            <w:pPr>
              <w:ind w:left="720"/>
              <w:rPr>
                <w:rFonts w:ascii="Cambria" w:hAnsi="Cambria"/>
                <w:sz w:val="24"/>
                <w:szCs w:val="24"/>
              </w:rPr>
            </w:pPr>
            <w:r w:rsidRPr="00D33403">
              <w:rPr>
                <w:rFonts w:ascii="Cambria" w:hAnsi="Cambria"/>
                <w:sz w:val="24"/>
                <w:szCs w:val="24"/>
              </w:rPr>
              <w:t>Female</w:t>
            </w:r>
          </w:p>
        </w:tc>
        <w:tc>
          <w:tcPr>
            <w:tcW w:w="2552" w:type="dxa"/>
          </w:tcPr>
          <w:p w14:paraId="553B88A0" w14:textId="77777777" w:rsidR="00A53CAA" w:rsidRPr="00D33403" w:rsidRDefault="00A53CAA" w:rsidP="00A53CAA">
            <w:pPr>
              <w:jc w:val="center"/>
              <w:rPr>
                <w:rFonts w:ascii="Cambria" w:hAnsi="Cambria"/>
                <w:sz w:val="24"/>
                <w:szCs w:val="24"/>
              </w:rPr>
            </w:pPr>
            <w:r w:rsidRPr="00D33403">
              <w:rPr>
                <w:rFonts w:ascii="Cambria" w:hAnsi="Cambria"/>
                <w:sz w:val="24"/>
                <w:szCs w:val="24"/>
              </w:rPr>
              <w:t>5</w:t>
            </w:r>
          </w:p>
        </w:tc>
        <w:tc>
          <w:tcPr>
            <w:tcW w:w="2312" w:type="dxa"/>
          </w:tcPr>
          <w:p w14:paraId="67F546D4" w14:textId="77777777" w:rsidR="00A53CAA" w:rsidRPr="00D33403" w:rsidRDefault="00A53CAA" w:rsidP="00A53CAA">
            <w:pPr>
              <w:jc w:val="center"/>
              <w:rPr>
                <w:rFonts w:ascii="Cambria" w:hAnsi="Cambria"/>
                <w:sz w:val="24"/>
                <w:szCs w:val="24"/>
              </w:rPr>
            </w:pPr>
            <w:r w:rsidRPr="00D33403">
              <w:rPr>
                <w:rFonts w:ascii="Cambria" w:hAnsi="Cambria"/>
                <w:sz w:val="24"/>
                <w:szCs w:val="24"/>
              </w:rPr>
              <w:t>3</w:t>
            </w:r>
          </w:p>
        </w:tc>
      </w:tr>
      <w:tr w:rsidR="00A53CAA" w:rsidRPr="00D33403" w14:paraId="539ECCD3" w14:textId="77777777" w:rsidTr="00A53CAA">
        <w:tc>
          <w:tcPr>
            <w:tcW w:w="8516" w:type="dxa"/>
            <w:gridSpan w:val="3"/>
          </w:tcPr>
          <w:p w14:paraId="08D0F6F5" w14:textId="77777777" w:rsidR="00A53CAA" w:rsidRPr="00D33403" w:rsidRDefault="00A53CAA" w:rsidP="00A53CAA">
            <w:pPr>
              <w:rPr>
                <w:rFonts w:ascii="Cambria" w:hAnsi="Cambria"/>
                <w:sz w:val="24"/>
                <w:szCs w:val="24"/>
              </w:rPr>
            </w:pPr>
            <w:r w:rsidRPr="00D33403">
              <w:rPr>
                <w:rFonts w:ascii="Cambria" w:hAnsi="Cambria"/>
                <w:b/>
                <w:sz w:val="24"/>
                <w:szCs w:val="24"/>
              </w:rPr>
              <w:t>Living status</w:t>
            </w:r>
          </w:p>
        </w:tc>
      </w:tr>
      <w:tr w:rsidR="00A53CAA" w:rsidRPr="00D33403" w14:paraId="1CF04385" w14:textId="77777777" w:rsidTr="00A53CAA">
        <w:tc>
          <w:tcPr>
            <w:tcW w:w="3652" w:type="dxa"/>
          </w:tcPr>
          <w:p w14:paraId="0E24A0DC" w14:textId="77777777" w:rsidR="00A53CAA" w:rsidRPr="00D33403" w:rsidRDefault="00A53CAA" w:rsidP="00A53CAA">
            <w:pPr>
              <w:ind w:left="720"/>
              <w:rPr>
                <w:rFonts w:ascii="Cambria" w:hAnsi="Cambria"/>
                <w:sz w:val="24"/>
                <w:szCs w:val="24"/>
              </w:rPr>
            </w:pPr>
            <w:r w:rsidRPr="00D33403">
              <w:rPr>
                <w:rFonts w:ascii="Cambria" w:hAnsi="Cambria"/>
                <w:sz w:val="24"/>
                <w:szCs w:val="24"/>
              </w:rPr>
              <w:t>Living with spouse</w:t>
            </w:r>
          </w:p>
        </w:tc>
        <w:tc>
          <w:tcPr>
            <w:tcW w:w="2552" w:type="dxa"/>
          </w:tcPr>
          <w:p w14:paraId="2E3BC21C" w14:textId="77777777" w:rsidR="00A53CAA" w:rsidRPr="00D33403" w:rsidRDefault="00A53CAA" w:rsidP="00A53CAA">
            <w:pPr>
              <w:jc w:val="center"/>
              <w:rPr>
                <w:rFonts w:ascii="Cambria" w:hAnsi="Cambria"/>
                <w:sz w:val="24"/>
                <w:szCs w:val="24"/>
              </w:rPr>
            </w:pPr>
            <w:r w:rsidRPr="00D33403">
              <w:rPr>
                <w:rFonts w:ascii="Cambria" w:hAnsi="Cambria"/>
                <w:sz w:val="24"/>
                <w:szCs w:val="24"/>
              </w:rPr>
              <w:t>4</w:t>
            </w:r>
          </w:p>
        </w:tc>
        <w:tc>
          <w:tcPr>
            <w:tcW w:w="2312" w:type="dxa"/>
          </w:tcPr>
          <w:p w14:paraId="459269C3"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r>
      <w:tr w:rsidR="00A53CAA" w:rsidRPr="00D33403" w14:paraId="1ADDB20E" w14:textId="77777777" w:rsidTr="00A53CAA">
        <w:tc>
          <w:tcPr>
            <w:tcW w:w="3652" w:type="dxa"/>
          </w:tcPr>
          <w:p w14:paraId="485B0B73" w14:textId="77777777" w:rsidR="00A53CAA" w:rsidRPr="00D33403" w:rsidRDefault="00A53CAA" w:rsidP="00A53CAA">
            <w:pPr>
              <w:ind w:left="720"/>
              <w:rPr>
                <w:rFonts w:ascii="Cambria" w:hAnsi="Cambria"/>
                <w:sz w:val="24"/>
                <w:szCs w:val="24"/>
              </w:rPr>
            </w:pPr>
            <w:r w:rsidRPr="00D33403">
              <w:rPr>
                <w:rFonts w:ascii="Cambria" w:hAnsi="Cambria"/>
                <w:sz w:val="24"/>
                <w:szCs w:val="24"/>
              </w:rPr>
              <w:t>Living with children</w:t>
            </w:r>
          </w:p>
        </w:tc>
        <w:tc>
          <w:tcPr>
            <w:tcW w:w="2552" w:type="dxa"/>
          </w:tcPr>
          <w:p w14:paraId="67D31537" w14:textId="77777777" w:rsidR="00A53CAA" w:rsidRPr="00D33403" w:rsidRDefault="00A53CAA" w:rsidP="00A53CAA">
            <w:pPr>
              <w:jc w:val="center"/>
              <w:rPr>
                <w:rFonts w:ascii="Cambria" w:hAnsi="Cambria"/>
                <w:sz w:val="24"/>
                <w:szCs w:val="24"/>
              </w:rPr>
            </w:pPr>
            <w:r w:rsidRPr="00D33403">
              <w:rPr>
                <w:rFonts w:ascii="Cambria" w:hAnsi="Cambria"/>
                <w:sz w:val="24"/>
                <w:szCs w:val="24"/>
              </w:rPr>
              <w:t>0</w:t>
            </w:r>
          </w:p>
        </w:tc>
        <w:tc>
          <w:tcPr>
            <w:tcW w:w="2312" w:type="dxa"/>
          </w:tcPr>
          <w:p w14:paraId="27E1C20A" w14:textId="77777777" w:rsidR="00A53CAA" w:rsidRPr="00D33403" w:rsidRDefault="00A53CAA" w:rsidP="00A53CAA">
            <w:pPr>
              <w:jc w:val="center"/>
              <w:rPr>
                <w:rFonts w:ascii="Cambria" w:hAnsi="Cambria"/>
                <w:sz w:val="24"/>
                <w:szCs w:val="24"/>
              </w:rPr>
            </w:pPr>
            <w:r w:rsidRPr="00D33403">
              <w:rPr>
                <w:rFonts w:ascii="Cambria" w:hAnsi="Cambria"/>
                <w:sz w:val="24"/>
                <w:szCs w:val="24"/>
              </w:rPr>
              <w:t>1</w:t>
            </w:r>
          </w:p>
        </w:tc>
      </w:tr>
      <w:tr w:rsidR="00A53CAA" w:rsidRPr="00D33403" w14:paraId="46EC6CE9" w14:textId="77777777" w:rsidTr="00A53CAA">
        <w:tc>
          <w:tcPr>
            <w:tcW w:w="3652" w:type="dxa"/>
          </w:tcPr>
          <w:p w14:paraId="4604944F" w14:textId="77777777" w:rsidR="00A53CAA" w:rsidRPr="00D33403" w:rsidRDefault="00A53CAA" w:rsidP="00A53CAA">
            <w:pPr>
              <w:ind w:left="720"/>
              <w:rPr>
                <w:rFonts w:ascii="Cambria" w:hAnsi="Cambria"/>
                <w:sz w:val="24"/>
                <w:szCs w:val="24"/>
              </w:rPr>
            </w:pPr>
            <w:r w:rsidRPr="00D33403">
              <w:rPr>
                <w:rFonts w:ascii="Cambria" w:hAnsi="Cambria"/>
                <w:sz w:val="24"/>
                <w:szCs w:val="24"/>
              </w:rPr>
              <w:t>Living with parent</w:t>
            </w:r>
          </w:p>
        </w:tc>
        <w:tc>
          <w:tcPr>
            <w:tcW w:w="2552" w:type="dxa"/>
          </w:tcPr>
          <w:p w14:paraId="38BA70A5" w14:textId="77777777" w:rsidR="00A53CAA" w:rsidRPr="00D33403" w:rsidRDefault="00A53CAA" w:rsidP="00A53CAA">
            <w:pPr>
              <w:jc w:val="center"/>
              <w:rPr>
                <w:rFonts w:ascii="Cambria" w:hAnsi="Cambria"/>
                <w:sz w:val="24"/>
                <w:szCs w:val="24"/>
              </w:rPr>
            </w:pPr>
            <w:r w:rsidRPr="00D33403">
              <w:rPr>
                <w:rFonts w:ascii="Cambria" w:hAnsi="Cambria"/>
                <w:sz w:val="24"/>
                <w:szCs w:val="24"/>
              </w:rPr>
              <w:t>0</w:t>
            </w:r>
          </w:p>
        </w:tc>
        <w:tc>
          <w:tcPr>
            <w:tcW w:w="2312" w:type="dxa"/>
          </w:tcPr>
          <w:p w14:paraId="63802A87" w14:textId="77777777" w:rsidR="00A53CAA" w:rsidRPr="00D33403" w:rsidRDefault="00A53CAA" w:rsidP="00A53CAA">
            <w:pPr>
              <w:jc w:val="center"/>
              <w:rPr>
                <w:rFonts w:ascii="Cambria" w:hAnsi="Cambria"/>
                <w:sz w:val="24"/>
                <w:szCs w:val="24"/>
              </w:rPr>
            </w:pPr>
            <w:r w:rsidRPr="00D33403">
              <w:rPr>
                <w:rFonts w:ascii="Cambria" w:hAnsi="Cambria"/>
                <w:sz w:val="24"/>
                <w:szCs w:val="24"/>
              </w:rPr>
              <w:t>1</w:t>
            </w:r>
          </w:p>
        </w:tc>
      </w:tr>
      <w:tr w:rsidR="00A53CAA" w:rsidRPr="00D33403" w14:paraId="38366190" w14:textId="77777777" w:rsidTr="00A53CAA">
        <w:tc>
          <w:tcPr>
            <w:tcW w:w="3652" w:type="dxa"/>
          </w:tcPr>
          <w:p w14:paraId="771B07C0" w14:textId="77777777" w:rsidR="00A53CAA" w:rsidRPr="00D33403" w:rsidRDefault="00A53CAA" w:rsidP="00A53CAA">
            <w:pPr>
              <w:ind w:left="720"/>
              <w:rPr>
                <w:rFonts w:ascii="Cambria" w:hAnsi="Cambria"/>
                <w:sz w:val="24"/>
                <w:szCs w:val="24"/>
              </w:rPr>
            </w:pPr>
            <w:r w:rsidRPr="00D33403">
              <w:rPr>
                <w:rFonts w:ascii="Cambria" w:hAnsi="Cambria"/>
                <w:sz w:val="24"/>
                <w:szCs w:val="24"/>
              </w:rPr>
              <w:t>Living alone</w:t>
            </w:r>
          </w:p>
        </w:tc>
        <w:tc>
          <w:tcPr>
            <w:tcW w:w="2552" w:type="dxa"/>
          </w:tcPr>
          <w:p w14:paraId="63053A2C" w14:textId="77777777" w:rsidR="00A53CAA" w:rsidRPr="00D33403" w:rsidRDefault="00A53CAA" w:rsidP="00A53CAA">
            <w:pPr>
              <w:jc w:val="center"/>
              <w:rPr>
                <w:rFonts w:ascii="Cambria" w:hAnsi="Cambria"/>
                <w:sz w:val="24"/>
                <w:szCs w:val="24"/>
              </w:rPr>
            </w:pPr>
            <w:r w:rsidRPr="00D33403">
              <w:rPr>
                <w:rFonts w:ascii="Cambria" w:hAnsi="Cambria"/>
                <w:sz w:val="24"/>
                <w:szCs w:val="24"/>
              </w:rPr>
              <w:t>1</w:t>
            </w:r>
          </w:p>
        </w:tc>
        <w:tc>
          <w:tcPr>
            <w:tcW w:w="2312" w:type="dxa"/>
          </w:tcPr>
          <w:p w14:paraId="5A9599B3" w14:textId="77777777" w:rsidR="00A53CAA" w:rsidRPr="00D33403" w:rsidRDefault="00A53CAA" w:rsidP="00A53CAA">
            <w:pPr>
              <w:jc w:val="center"/>
              <w:rPr>
                <w:rFonts w:ascii="Cambria" w:hAnsi="Cambria"/>
                <w:sz w:val="24"/>
                <w:szCs w:val="24"/>
              </w:rPr>
            </w:pPr>
            <w:r w:rsidRPr="00D33403">
              <w:rPr>
                <w:rFonts w:ascii="Cambria" w:hAnsi="Cambria"/>
                <w:sz w:val="24"/>
                <w:szCs w:val="24"/>
              </w:rPr>
              <w:t>1</w:t>
            </w:r>
          </w:p>
        </w:tc>
      </w:tr>
      <w:tr w:rsidR="00A53CAA" w:rsidRPr="00D33403" w14:paraId="3E491801" w14:textId="77777777" w:rsidTr="00A53CAA">
        <w:tc>
          <w:tcPr>
            <w:tcW w:w="3652" w:type="dxa"/>
          </w:tcPr>
          <w:p w14:paraId="19499C9E" w14:textId="77777777" w:rsidR="00A53CAA" w:rsidRPr="00D33403" w:rsidRDefault="00A53CAA" w:rsidP="00A53CAA">
            <w:pPr>
              <w:rPr>
                <w:rFonts w:ascii="Cambria" w:hAnsi="Cambria"/>
                <w:b/>
                <w:sz w:val="24"/>
                <w:szCs w:val="24"/>
              </w:rPr>
            </w:pPr>
            <w:r w:rsidRPr="00D33403">
              <w:rPr>
                <w:rFonts w:ascii="Cambria" w:hAnsi="Cambria"/>
                <w:b/>
                <w:sz w:val="24"/>
                <w:szCs w:val="24"/>
              </w:rPr>
              <w:t>MMSE score</w:t>
            </w:r>
          </w:p>
        </w:tc>
        <w:tc>
          <w:tcPr>
            <w:tcW w:w="2552" w:type="dxa"/>
          </w:tcPr>
          <w:p w14:paraId="380A21EE" w14:textId="77777777" w:rsidR="00A53CAA" w:rsidRPr="00D33403" w:rsidRDefault="00A53CAA" w:rsidP="00A53CAA">
            <w:pPr>
              <w:jc w:val="center"/>
              <w:rPr>
                <w:rFonts w:ascii="Cambria" w:hAnsi="Cambria"/>
                <w:sz w:val="24"/>
                <w:szCs w:val="24"/>
              </w:rPr>
            </w:pPr>
            <w:r w:rsidRPr="00D33403">
              <w:rPr>
                <w:rFonts w:ascii="Cambria" w:hAnsi="Cambria"/>
                <w:sz w:val="24"/>
                <w:szCs w:val="24"/>
              </w:rPr>
              <w:t>23.6</w:t>
            </w:r>
          </w:p>
          <w:p w14:paraId="77C47AB4" w14:textId="77777777" w:rsidR="00A53CAA" w:rsidRPr="00D33403" w:rsidRDefault="00A53CAA" w:rsidP="00A53CAA">
            <w:pPr>
              <w:jc w:val="center"/>
              <w:rPr>
                <w:rFonts w:ascii="Cambria" w:hAnsi="Cambria"/>
                <w:sz w:val="24"/>
                <w:szCs w:val="24"/>
              </w:rPr>
            </w:pPr>
            <w:r w:rsidRPr="00D33403">
              <w:rPr>
                <w:rFonts w:ascii="Cambria" w:hAnsi="Cambria"/>
                <w:sz w:val="24"/>
                <w:szCs w:val="24"/>
              </w:rPr>
              <w:t>(range: 18-27)</w:t>
            </w:r>
          </w:p>
        </w:tc>
        <w:tc>
          <w:tcPr>
            <w:tcW w:w="2312" w:type="dxa"/>
          </w:tcPr>
          <w:p w14:paraId="47A44406" w14:textId="77777777" w:rsidR="00A53CAA" w:rsidRPr="00D33403" w:rsidRDefault="00A53CAA" w:rsidP="00A53CAA">
            <w:pPr>
              <w:jc w:val="center"/>
              <w:rPr>
                <w:rFonts w:ascii="Cambria" w:hAnsi="Cambria"/>
                <w:sz w:val="24"/>
                <w:szCs w:val="24"/>
              </w:rPr>
            </w:pPr>
            <w:r w:rsidRPr="00D33403">
              <w:rPr>
                <w:rFonts w:ascii="Cambria" w:hAnsi="Cambria"/>
                <w:sz w:val="24"/>
                <w:szCs w:val="24"/>
              </w:rPr>
              <w:t>22.2</w:t>
            </w:r>
          </w:p>
          <w:p w14:paraId="03D2851B" w14:textId="77777777" w:rsidR="00A53CAA" w:rsidRPr="00D33403" w:rsidRDefault="00A53CAA" w:rsidP="00A53CAA">
            <w:pPr>
              <w:jc w:val="center"/>
              <w:rPr>
                <w:rFonts w:ascii="Cambria" w:hAnsi="Cambria"/>
                <w:sz w:val="24"/>
                <w:szCs w:val="24"/>
              </w:rPr>
            </w:pPr>
            <w:r w:rsidRPr="00D33403">
              <w:rPr>
                <w:rFonts w:ascii="Cambria" w:hAnsi="Cambria"/>
                <w:sz w:val="24"/>
                <w:szCs w:val="24"/>
              </w:rPr>
              <w:t>(range: 18-30)</w:t>
            </w:r>
          </w:p>
        </w:tc>
      </w:tr>
      <w:tr w:rsidR="00A53CAA" w:rsidRPr="00D33403" w14:paraId="2003D5EE" w14:textId="77777777" w:rsidTr="00A53CAA">
        <w:tc>
          <w:tcPr>
            <w:tcW w:w="8516" w:type="dxa"/>
            <w:gridSpan w:val="3"/>
          </w:tcPr>
          <w:p w14:paraId="152AA4E0" w14:textId="77777777" w:rsidR="00A53CAA" w:rsidRPr="00D33403" w:rsidRDefault="00A53CAA" w:rsidP="00A53CAA">
            <w:pPr>
              <w:rPr>
                <w:rFonts w:ascii="Cambria" w:hAnsi="Cambria"/>
                <w:sz w:val="24"/>
                <w:szCs w:val="24"/>
              </w:rPr>
            </w:pPr>
            <w:r w:rsidRPr="00D33403">
              <w:rPr>
                <w:rFonts w:ascii="Cambria" w:hAnsi="Cambria"/>
                <w:b/>
                <w:sz w:val="24"/>
                <w:szCs w:val="24"/>
              </w:rPr>
              <w:t>Education</w:t>
            </w:r>
          </w:p>
        </w:tc>
      </w:tr>
      <w:tr w:rsidR="00A53CAA" w:rsidRPr="00D33403" w14:paraId="45773F49" w14:textId="77777777" w:rsidTr="00A53CAA">
        <w:tc>
          <w:tcPr>
            <w:tcW w:w="3652" w:type="dxa"/>
          </w:tcPr>
          <w:p w14:paraId="4E32D9E9" w14:textId="77777777" w:rsidR="00A53CAA" w:rsidRPr="00D33403" w:rsidRDefault="00A53CAA" w:rsidP="00A53CAA">
            <w:pPr>
              <w:ind w:left="720"/>
              <w:rPr>
                <w:rFonts w:ascii="Cambria" w:hAnsi="Cambria"/>
                <w:sz w:val="24"/>
                <w:szCs w:val="24"/>
              </w:rPr>
            </w:pPr>
            <w:r w:rsidRPr="00D33403">
              <w:rPr>
                <w:rFonts w:ascii="Cambria" w:hAnsi="Cambria"/>
                <w:sz w:val="24"/>
                <w:szCs w:val="24"/>
              </w:rPr>
              <w:t>Secondary School</w:t>
            </w:r>
          </w:p>
        </w:tc>
        <w:tc>
          <w:tcPr>
            <w:tcW w:w="2552" w:type="dxa"/>
          </w:tcPr>
          <w:p w14:paraId="0FDEA04E" w14:textId="77777777" w:rsidR="00A53CAA" w:rsidRPr="00D33403" w:rsidRDefault="00A53CAA" w:rsidP="00A53CAA">
            <w:pPr>
              <w:jc w:val="center"/>
              <w:rPr>
                <w:rFonts w:ascii="Cambria" w:hAnsi="Cambria"/>
                <w:sz w:val="24"/>
                <w:szCs w:val="24"/>
              </w:rPr>
            </w:pPr>
            <w:r w:rsidRPr="00D33403">
              <w:rPr>
                <w:rFonts w:ascii="Cambria" w:hAnsi="Cambria"/>
                <w:sz w:val="24"/>
                <w:szCs w:val="24"/>
              </w:rPr>
              <w:t>3</w:t>
            </w:r>
          </w:p>
        </w:tc>
        <w:tc>
          <w:tcPr>
            <w:tcW w:w="2312" w:type="dxa"/>
          </w:tcPr>
          <w:p w14:paraId="6AB88FF3" w14:textId="77777777" w:rsidR="00A53CAA" w:rsidRPr="00D33403" w:rsidRDefault="00A53CAA" w:rsidP="00A53CAA">
            <w:pPr>
              <w:jc w:val="center"/>
              <w:rPr>
                <w:rFonts w:ascii="Cambria" w:hAnsi="Cambria"/>
                <w:sz w:val="24"/>
                <w:szCs w:val="24"/>
              </w:rPr>
            </w:pPr>
            <w:r w:rsidRPr="00D33403">
              <w:rPr>
                <w:rFonts w:ascii="Cambria" w:hAnsi="Cambria"/>
                <w:sz w:val="24"/>
                <w:szCs w:val="24"/>
              </w:rPr>
              <w:t>3</w:t>
            </w:r>
          </w:p>
        </w:tc>
      </w:tr>
      <w:tr w:rsidR="00A53CAA" w:rsidRPr="00D33403" w14:paraId="63111369" w14:textId="77777777" w:rsidTr="00A53CAA">
        <w:tc>
          <w:tcPr>
            <w:tcW w:w="3652" w:type="dxa"/>
          </w:tcPr>
          <w:p w14:paraId="0AC39D7A" w14:textId="77777777" w:rsidR="00A53CAA" w:rsidRPr="00D33403" w:rsidRDefault="00A53CAA" w:rsidP="00A53CAA">
            <w:pPr>
              <w:ind w:left="720"/>
              <w:rPr>
                <w:rFonts w:ascii="Cambria" w:hAnsi="Cambria"/>
                <w:sz w:val="24"/>
                <w:szCs w:val="24"/>
              </w:rPr>
            </w:pPr>
            <w:r w:rsidRPr="00D33403">
              <w:rPr>
                <w:rFonts w:ascii="Cambria" w:hAnsi="Cambria"/>
                <w:sz w:val="24"/>
                <w:szCs w:val="24"/>
              </w:rPr>
              <w:t>Further education</w:t>
            </w:r>
          </w:p>
        </w:tc>
        <w:tc>
          <w:tcPr>
            <w:tcW w:w="2552" w:type="dxa"/>
          </w:tcPr>
          <w:p w14:paraId="0D7D0F84"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c>
          <w:tcPr>
            <w:tcW w:w="2312" w:type="dxa"/>
          </w:tcPr>
          <w:p w14:paraId="11C8E54A"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r>
      <w:tr w:rsidR="00A53CAA" w:rsidRPr="00D33403" w14:paraId="43AB9B03" w14:textId="77777777" w:rsidTr="00A53CAA">
        <w:tc>
          <w:tcPr>
            <w:tcW w:w="8516" w:type="dxa"/>
            <w:gridSpan w:val="3"/>
          </w:tcPr>
          <w:p w14:paraId="21228095" w14:textId="77777777" w:rsidR="00A53CAA" w:rsidRPr="00D33403" w:rsidRDefault="00A53CAA" w:rsidP="00A53CAA">
            <w:pPr>
              <w:rPr>
                <w:rFonts w:ascii="Cambria" w:hAnsi="Cambria"/>
                <w:sz w:val="24"/>
                <w:szCs w:val="24"/>
              </w:rPr>
            </w:pPr>
            <w:r w:rsidRPr="00D33403">
              <w:rPr>
                <w:rFonts w:ascii="Cambria" w:hAnsi="Cambria"/>
                <w:b/>
                <w:sz w:val="24"/>
                <w:szCs w:val="24"/>
              </w:rPr>
              <w:t>Diagnosis</w:t>
            </w:r>
          </w:p>
        </w:tc>
      </w:tr>
      <w:tr w:rsidR="00A53CAA" w:rsidRPr="00D33403" w14:paraId="608745CF" w14:textId="77777777" w:rsidTr="00A53CAA">
        <w:tc>
          <w:tcPr>
            <w:tcW w:w="3652" w:type="dxa"/>
          </w:tcPr>
          <w:p w14:paraId="2966957D" w14:textId="77777777" w:rsidR="00A53CAA" w:rsidRPr="00D33403" w:rsidRDefault="00A53CAA" w:rsidP="00A53CAA">
            <w:pPr>
              <w:ind w:left="720"/>
              <w:rPr>
                <w:rFonts w:ascii="Cambria" w:hAnsi="Cambria"/>
                <w:sz w:val="24"/>
                <w:szCs w:val="24"/>
              </w:rPr>
            </w:pPr>
            <w:r w:rsidRPr="00D33403">
              <w:rPr>
                <w:rFonts w:ascii="Cambria" w:hAnsi="Cambria"/>
                <w:sz w:val="24"/>
                <w:szCs w:val="24"/>
              </w:rPr>
              <w:t>Alzheimer’s Disease</w:t>
            </w:r>
          </w:p>
        </w:tc>
        <w:tc>
          <w:tcPr>
            <w:tcW w:w="2552" w:type="dxa"/>
          </w:tcPr>
          <w:p w14:paraId="5F819641" w14:textId="77777777" w:rsidR="00A53CAA" w:rsidRPr="00D33403" w:rsidRDefault="00A53CAA" w:rsidP="00A53CAA">
            <w:pPr>
              <w:jc w:val="center"/>
              <w:rPr>
                <w:rFonts w:ascii="Cambria" w:hAnsi="Cambria"/>
                <w:sz w:val="24"/>
                <w:szCs w:val="24"/>
              </w:rPr>
            </w:pPr>
            <w:r w:rsidRPr="00D33403">
              <w:rPr>
                <w:rFonts w:ascii="Cambria" w:hAnsi="Cambria"/>
                <w:sz w:val="24"/>
                <w:szCs w:val="24"/>
              </w:rPr>
              <w:t>3</w:t>
            </w:r>
          </w:p>
        </w:tc>
        <w:tc>
          <w:tcPr>
            <w:tcW w:w="2312" w:type="dxa"/>
          </w:tcPr>
          <w:p w14:paraId="096E1E26"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r>
      <w:tr w:rsidR="00A53CAA" w:rsidRPr="00D33403" w14:paraId="4735528B" w14:textId="77777777" w:rsidTr="00A53CAA">
        <w:tc>
          <w:tcPr>
            <w:tcW w:w="3652" w:type="dxa"/>
          </w:tcPr>
          <w:p w14:paraId="408E0445" w14:textId="77777777" w:rsidR="00A53CAA" w:rsidRPr="00D33403" w:rsidRDefault="00A53CAA" w:rsidP="00A53CAA">
            <w:pPr>
              <w:ind w:left="720"/>
              <w:rPr>
                <w:rFonts w:ascii="Cambria" w:hAnsi="Cambria"/>
                <w:sz w:val="24"/>
                <w:szCs w:val="24"/>
              </w:rPr>
            </w:pPr>
            <w:r w:rsidRPr="00D33403">
              <w:rPr>
                <w:rFonts w:ascii="Cambria" w:hAnsi="Cambria"/>
                <w:sz w:val="24"/>
                <w:szCs w:val="24"/>
              </w:rPr>
              <w:t>Vascular Dementia</w:t>
            </w:r>
          </w:p>
        </w:tc>
        <w:tc>
          <w:tcPr>
            <w:tcW w:w="2552" w:type="dxa"/>
          </w:tcPr>
          <w:p w14:paraId="23469E64"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c>
          <w:tcPr>
            <w:tcW w:w="2312" w:type="dxa"/>
          </w:tcPr>
          <w:p w14:paraId="67371534"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r>
      <w:tr w:rsidR="00A53CAA" w:rsidRPr="00D33403" w14:paraId="3C305577" w14:textId="77777777" w:rsidTr="00A53CAA">
        <w:tc>
          <w:tcPr>
            <w:tcW w:w="3652" w:type="dxa"/>
          </w:tcPr>
          <w:p w14:paraId="63AC727D" w14:textId="77777777" w:rsidR="00A53CAA" w:rsidRPr="00D33403" w:rsidRDefault="00A53CAA" w:rsidP="00A53CAA">
            <w:pPr>
              <w:ind w:left="720"/>
              <w:rPr>
                <w:rFonts w:ascii="Cambria" w:hAnsi="Cambria"/>
                <w:sz w:val="24"/>
                <w:szCs w:val="24"/>
              </w:rPr>
            </w:pPr>
            <w:r w:rsidRPr="00D33403">
              <w:rPr>
                <w:rFonts w:ascii="Cambria" w:hAnsi="Cambria"/>
                <w:sz w:val="24"/>
                <w:szCs w:val="24"/>
              </w:rPr>
              <w:t>Mixed dementia</w:t>
            </w:r>
          </w:p>
        </w:tc>
        <w:tc>
          <w:tcPr>
            <w:tcW w:w="2552" w:type="dxa"/>
          </w:tcPr>
          <w:p w14:paraId="69B11700" w14:textId="77777777" w:rsidR="00A53CAA" w:rsidRPr="00D33403" w:rsidRDefault="00A53CAA" w:rsidP="00A53CAA">
            <w:pPr>
              <w:jc w:val="center"/>
              <w:rPr>
                <w:rFonts w:ascii="Cambria" w:hAnsi="Cambria"/>
                <w:sz w:val="24"/>
                <w:szCs w:val="24"/>
              </w:rPr>
            </w:pPr>
            <w:r w:rsidRPr="00D33403">
              <w:rPr>
                <w:rFonts w:ascii="Cambria" w:hAnsi="Cambria"/>
                <w:sz w:val="24"/>
                <w:szCs w:val="24"/>
              </w:rPr>
              <w:t>0</w:t>
            </w:r>
          </w:p>
        </w:tc>
        <w:tc>
          <w:tcPr>
            <w:tcW w:w="2312" w:type="dxa"/>
          </w:tcPr>
          <w:p w14:paraId="49CC42ED" w14:textId="77777777" w:rsidR="00A53CAA" w:rsidRPr="00D33403" w:rsidRDefault="00A53CAA" w:rsidP="00A53CAA">
            <w:pPr>
              <w:jc w:val="center"/>
              <w:rPr>
                <w:rFonts w:ascii="Cambria" w:hAnsi="Cambria"/>
                <w:sz w:val="24"/>
                <w:szCs w:val="24"/>
              </w:rPr>
            </w:pPr>
            <w:r w:rsidRPr="00D33403">
              <w:rPr>
                <w:rFonts w:ascii="Cambria" w:hAnsi="Cambria"/>
                <w:sz w:val="24"/>
                <w:szCs w:val="24"/>
              </w:rPr>
              <w:t>1</w:t>
            </w:r>
          </w:p>
        </w:tc>
      </w:tr>
      <w:tr w:rsidR="00A53CAA" w:rsidRPr="00D33403" w14:paraId="5DB221EB" w14:textId="77777777" w:rsidTr="00A53CAA">
        <w:tc>
          <w:tcPr>
            <w:tcW w:w="8516" w:type="dxa"/>
            <w:gridSpan w:val="3"/>
          </w:tcPr>
          <w:p w14:paraId="254B8821" w14:textId="77777777" w:rsidR="00A53CAA" w:rsidRPr="00D33403" w:rsidRDefault="00A53CAA" w:rsidP="00A53CAA">
            <w:pPr>
              <w:rPr>
                <w:rFonts w:ascii="Cambria" w:hAnsi="Cambria"/>
                <w:sz w:val="24"/>
                <w:szCs w:val="24"/>
              </w:rPr>
            </w:pPr>
            <w:r w:rsidRPr="00D33403">
              <w:rPr>
                <w:rFonts w:ascii="Cambria" w:hAnsi="Cambria"/>
                <w:b/>
                <w:sz w:val="24"/>
                <w:szCs w:val="24"/>
              </w:rPr>
              <w:t>Taking dementia medication</w:t>
            </w:r>
          </w:p>
        </w:tc>
      </w:tr>
      <w:tr w:rsidR="00A53CAA" w:rsidRPr="00D33403" w14:paraId="6601D995" w14:textId="77777777" w:rsidTr="00A53CAA">
        <w:tc>
          <w:tcPr>
            <w:tcW w:w="3652" w:type="dxa"/>
          </w:tcPr>
          <w:p w14:paraId="15CC1C99" w14:textId="77777777" w:rsidR="00A53CAA" w:rsidRPr="00D33403" w:rsidRDefault="00A53CAA" w:rsidP="00A53CAA">
            <w:pPr>
              <w:ind w:left="720"/>
              <w:rPr>
                <w:rFonts w:ascii="Cambria" w:hAnsi="Cambria"/>
                <w:sz w:val="24"/>
                <w:szCs w:val="24"/>
              </w:rPr>
            </w:pPr>
            <w:r w:rsidRPr="00D33403">
              <w:rPr>
                <w:rFonts w:ascii="Cambria" w:hAnsi="Cambria"/>
                <w:sz w:val="24"/>
                <w:szCs w:val="24"/>
              </w:rPr>
              <w:t>Yes</w:t>
            </w:r>
          </w:p>
        </w:tc>
        <w:tc>
          <w:tcPr>
            <w:tcW w:w="2552" w:type="dxa"/>
          </w:tcPr>
          <w:p w14:paraId="5271E675" w14:textId="77777777" w:rsidR="00A53CAA" w:rsidRPr="00D33403" w:rsidRDefault="00A53CAA" w:rsidP="00A53CAA">
            <w:pPr>
              <w:jc w:val="center"/>
              <w:rPr>
                <w:rFonts w:ascii="Cambria" w:hAnsi="Cambria"/>
                <w:sz w:val="24"/>
                <w:szCs w:val="24"/>
              </w:rPr>
            </w:pPr>
            <w:r w:rsidRPr="00D33403">
              <w:rPr>
                <w:rFonts w:ascii="Cambria" w:hAnsi="Cambria"/>
                <w:sz w:val="24"/>
                <w:szCs w:val="24"/>
              </w:rPr>
              <w:t>3</w:t>
            </w:r>
          </w:p>
        </w:tc>
        <w:tc>
          <w:tcPr>
            <w:tcW w:w="2312" w:type="dxa"/>
          </w:tcPr>
          <w:p w14:paraId="76A2FE47" w14:textId="77777777" w:rsidR="00A53CAA" w:rsidRPr="00D33403" w:rsidRDefault="00A53CAA" w:rsidP="00A53CAA">
            <w:pPr>
              <w:jc w:val="center"/>
              <w:rPr>
                <w:rFonts w:ascii="Cambria" w:hAnsi="Cambria"/>
                <w:sz w:val="24"/>
                <w:szCs w:val="24"/>
              </w:rPr>
            </w:pPr>
            <w:r w:rsidRPr="00D33403">
              <w:rPr>
                <w:rFonts w:ascii="Cambria" w:hAnsi="Cambria"/>
                <w:sz w:val="24"/>
                <w:szCs w:val="24"/>
              </w:rPr>
              <w:t>3</w:t>
            </w:r>
          </w:p>
        </w:tc>
      </w:tr>
      <w:tr w:rsidR="00A53CAA" w:rsidRPr="00D33403" w14:paraId="28D772D0" w14:textId="77777777" w:rsidTr="00A53CAA">
        <w:tc>
          <w:tcPr>
            <w:tcW w:w="3652" w:type="dxa"/>
          </w:tcPr>
          <w:p w14:paraId="700529A1" w14:textId="77777777" w:rsidR="00A53CAA" w:rsidRPr="00D33403" w:rsidRDefault="00A53CAA" w:rsidP="00A53CAA">
            <w:pPr>
              <w:ind w:left="720"/>
              <w:rPr>
                <w:rFonts w:ascii="Cambria" w:hAnsi="Cambria"/>
                <w:sz w:val="24"/>
                <w:szCs w:val="24"/>
              </w:rPr>
            </w:pPr>
            <w:r w:rsidRPr="00D33403">
              <w:rPr>
                <w:rFonts w:ascii="Cambria" w:hAnsi="Cambria"/>
                <w:sz w:val="24"/>
                <w:szCs w:val="24"/>
              </w:rPr>
              <w:t xml:space="preserve">No </w:t>
            </w:r>
          </w:p>
        </w:tc>
        <w:tc>
          <w:tcPr>
            <w:tcW w:w="2552" w:type="dxa"/>
          </w:tcPr>
          <w:p w14:paraId="111AF309"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c>
          <w:tcPr>
            <w:tcW w:w="2312" w:type="dxa"/>
          </w:tcPr>
          <w:p w14:paraId="51EA6953"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r>
      <w:tr w:rsidR="00A53CAA" w:rsidRPr="00D33403" w14:paraId="26A905E3" w14:textId="77777777" w:rsidTr="00A53CAA">
        <w:tc>
          <w:tcPr>
            <w:tcW w:w="3652" w:type="dxa"/>
          </w:tcPr>
          <w:p w14:paraId="6C5C7159" w14:textId="77777777" w:rsidR="00A53CAA" w:rsidRPr="00D33403" w:rsidRDefault="00A53CAA" w:rsidP="00A53CAA">
            <w:pPr>
              <w:rPr>
                <w:rFonts w:ascii="Cambria" w:hAnsi="Cambria"/>
                <w:b/>
                <w:sz w:val="24"/>
                <w:szCs w:val="24"/>
              </w:rPr>
            </w:pPr>
            <w:r w:rsidRPr="00D33403">
              <w:rPr>
                <w:rFonts w:ascii="Cambria" w:hAnsi="Cambria"/>
                <w:b/>
                <w:sz w:val="24"/>
                <w:szCs w:val="24"/>
              </w:rPr>
              <w:t>Taking anti-depressant</w:t>
            </w:r>
          </w:p>
        </w:tc>
        <w:tc>
          <w:tcPr>
            <w:tcW w:w="2552" w:type="dxa"/>
          </w:tcPr>
          <w:p w14:paraId="317550BB" w14:textId="77777777" w:rsidR="00A53CAA" w:rsidRPr="00D33403" w:rsidRDefault="00A53CAA" w:rsidP="00A53CAA">
            <w:pPr>
              <w:jc w:val="center"/>
              <w:rPr>
                <w:rFonts w:ascii="Cambria" w:hAnsi="Cambria"/>
                <w:sz w:val="24"/>
                <w:szCs w:val="24"/>
              </w:rPr>
            </w:pPr>
            <w:r w:rsidRPr="00D33403">
              <w:rPr>
                <w:rFonts w:ascii="Cambria" w:hAnsi="Cambria"/>
                <w:sz w:val="24"/>
                <w:szCs w:val="24"/>
              </w:rPr>
              <w:t>1</w:t>
            </w:r>
          </w:p>
        </w:tc>
        <w:tc>
          <w:tcPr>
            <w:tcW w:w="2312" w:type="dxa"/>
          </w:tcPr>
          <w:p w14:paraId="7CA6D0E6"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r>
      <w:tr w:rsidR="00A53CAA" w:rsidRPr="00D33403" w14:paraId="1C964A44" w14:textId="77777777" w:rsidTr="00A53CAA">
        <w:tc>
          <w:tcPr>
            <w:tcW w:w="3652" w:type="dxa"/>
          </w:tcPr>
          <w:p w14:paraId="3D539288" w14:textId="77777777" w:rsidR="00A53CAA" w:rsidRPr="00D33403" w:rsidRDefault="00A53CAA" w:rsidP="00A53CAA">
            <w:pPr>
              <w:ind w:left="720"/>
              <w:rPr>
                <w:rFonts w:ascii="Cambria" w:hAnsi="Cambria"/>
                <w:sz w:val="24"/>
                <w:szCs w:val="24"/>
              </w:rPr>
            </w:pPr>
            <w:r w:rsidRPr="00D33403">
              <w:rPr>
                <w:rFonts w:ascii="Cambria" w:hAnsi="Cambria"/>
                <w:sz w:val="24"/>
                <w:szCs w:val="24"/>
              </w:rPr>
              <w:t>Yes</w:t>
            </w:r>
          </w:p>
        </w:tc>
        <w:tc>
          <w:tcPr>
            <w:tcW w:w="2552" w:type="dxa"/>
          </w:tcPr>
          <w:p w14:paraId="4A2946AB" w14:textId="77777777" w:rsidR="00A53CAA" w:rsidRPr="00D33403" w:rsidRDefault="00A53CAA" w:rsidP="00A53CAA">
            <w:pPr>
              <w:jc w:val="center"/>
              <w:rPr>
                <w:rFonts w:ascii="Cambria" w:hAnsi="Cambria"/>
                <w:sz w:val="24"/>
                <w:szCs w:val="24"/>
              </w:rPr>
            </w:pPr>
            <w:r w:rsidRPr="00D33403">
              <w:rPr>
                <w:rFonts w:ascii="Cambria" w:hAnsi="Cambria"/>
                <w:sz w:val="24"/>
                <w:szCs w:val="24"/>
              </w:rPr>
              <w:t>1</w:t>
            </w:r>
          </w:p>
        </w:tc>
        <w:tc>
          <w:tcPr>
            <w:tcW w:w="2312" w:type="dxa"/>
          </w:tcPr>
          <w:p w14:paraId="2C88F11A" w14:textId="77777777" w:rsidR="00A53CAA" w:rsidRPr="00D33403" w:rsidRDefault="00A53CAA" w:rsidP="00A53CAA">
            <w:pPr>
              <w:jc w:val="center"/>
              <w:rPr>
                <w:rFonts w:ascii="Cambria" w:hAnsi="Cambria"/>
                <w:sz w:val="24"/>
                <w:szCs w:val="24"/>
              </w:rPr>
            </w:pPr>
            <w:r w:rsidRPr="00D33403">
              <w:rPr>
                <w:rFonts w:ascii="Cambria" w:hAnsi="Cambria"/>
                <w:sz w:val="24"/>
                <w:szCs w:val="24"/>
              </w:rPr>
              <w:t>2</w:t>
            </w:r>
          </w:p>
        </w:tc>
      </w:tr>
      <w:tr w:rsidR="00A53CAA" w:rsidRPr="00D33403" w14:paraId="42633E68" w14:textId="77777777" w:rsidTr="00A53CAA">
        <w:tc>
          <w:tcPr>
            <w:tcW w:w="3652" w:type="dxa"/>
          </w:tcPr>
          <w:p w14:paraId="4CABC1AF" w14:textId="77777777" w:rsidR="00A53CAA" w:rsidRPr="00D33403" w:rsidRDefault="00A53CAA" w:rsidP="00A53CAA">
            <w:pPr>
              <w:ind w:left="720"/>
              <w:rPr>
                <w:rFonts w:ascii="Cambria" w:hAnsi="Cambria"/>
                <w:sz w:val="24"/>
                <w:szCs w:val="24"/>
              </w:rPr>
            </w:pPr>
            <w:r w:rsidRPr="00D33403">
              <w:rPr>
                <w:rFonts w:ascii="Cambria" w:hAnsi="Cambria"/>
                <w:sz w:val="24"/>
                <w:szCs w:val="24"/>
              </w:rPr>
              <w:t>No</w:t>
            </w:r>
          </w:p>
        </w:tc>
        <w:tc>
          <w:tcPr>
            <w:tcW w:w="2552" w:type="dxa"/>
          </w:tcPr>
          <w:p w14:paraId="74322C24" w14:textId="77777777" w:rsidR="00A53CAA" w:rsidRPr="00D33403" w:rsidRDefault="00A53CAA" w:rsidP="00A53CAA">
            <w:pPr>
              <w:jc w:val="center"/>
              <w:rPr>
                <w:rFonts w:ascii="Cambria" w:hAnsi="Cambria"/>
                <w:sz w:val="24"/>
                <w:szCs w:val="24"/>
              </w:rPr>
            </w:pPr>
            <w:r w:rsidRPr="00D33403">
              <w:rPr>
                <w:rFonts w:ascii="Cambria" w:hAnsi="Cambria"/>
                <w:sz w:val="24"/>
                <w:szCs w:val="24"/>
              </w:rPr>
              <w:t>4</w:t>
            </w:r>
          </w:p>
        </w:tc>
        <w:tc>
          <w:tcPr>
            <w:tcW w:w="2312" w:type="dxa"/>
          </w:tcPr>
          <w:p w14:paraId="43D44B8D" w14:textId="77777777" w:rsidR="00A53CAA" w:rsidRPr="00D33403" w:rsidRDefault="00A53CAA" w:rsidP="00A53CAA">
            <w:pPr>
              <w:jc w:val="center"/>
              <w:rPr>
                <w:rFonts w:ascii="Cambria" w:hAnsi="Cambria"/>
                <w:sz w:val="24"/>
                <w:szCs w:val="24"/>
              </w:rPr>
            </w:pPr>
            <w:r w:rsidRPr="00D33403">
              <w:rPr>
                <w:rFonts w:ascii="Cambria" w:hAnsi="Cambria"/>
                <w:sz w:val="24"/>
                <w:szCs w:val="24"/>
              </w:rPr>
              <w:t>3</w:t>
            </w:r>
          </w:p>
        </w:tc>
      </w:tr>
    </w:tbl>
    <w:p w14:paraId="745E01FB" w14:textId="77777777" w:rsidR="00A53CAA" w:rsidRPr="00D33403" w:rsidRDefault="00A53CAA" w:rsidP="00A53CAA">
      <w:pPr>
        <w:rPr>
          <w:rFonts w:ascii="Cambria" w:hAnsi="Cambria"/>
        </w:rPr>
      </w:pPr>
    </w:p>
    <w:p w14:paraId="557EF118" w14:textId="77777777" w:rsidR="00A53CAA" w:rsidRPr="00D33403" w:rsidRDefault="00A53CAA" w:rsidP="00A53CAA">
      <w:pPr>
        <w:rPr>
          <w:rFonts w:ascii="Cambria" w:hAnsi="Cambria"/>
        </w:rPr>
      </w:pPr>
    </w:p>
    <w:p w14:paraId="01F409C1" w14:textId="77777777" w:rsidR="00A53CAA" w:rsidRPr="00D33403" w:rsidRDefault="00A53CAA" w:rsidP="00A53CAA">
      <w:pPr>
        <w:rPr>
          <w:rFonts w:ascii="Cambria" w:hAnsi="Cambria"/>
        </w:rPr>
      </w:pPr>
    </w:p>
    <w:p w14:paraId="0A26D109" w14:textId="77777777" w:rsidR="00A53CAA" w:rsidRDefault="00A53CAA" w:rsidP="00A53CAA">
      <w:pPr>
        <w:spacing w:before="120" w:after="120" w:line="276" w:lineRule="auto"/>
        <w:ind w:left="720" w:hanging="720"/>
        <w:rPr>
          <w:rFonts w:ascii="Cambria" w:hAnsi="Cambria"/>
        </w:rPr>
      </w:pPr>
      <w:r w:rsidRPr="000C6CCF">
        <w:rPr>
          <w:rFonts w:ascii="Cambria" w:hAnsi="Cambria"/>
        </w:rPr>
        <w:br w:type="page"/>
      </w:r>
    </w:p>
    <w:p w14:paraId="0E2E0849" w14:textId="77777777" w:rsidR="000E6354" w:rsidRPr="004358A5" w:rsidRDefault="000E6354" w:rsidP="000E6354">
      <w:pPr>
        <w:spacing w:before="120" w:after="120" w:line="276" w:lineRule="auto"/>
        <w:jc w:val="center"/>
        <w:rPr>
          <w:rFonts w:ascii="Cambria" w:hAnsi="Cambria"/>
          <w:b/>
        </w:rPr>
      </w:pPr>
      <w:r>
        <w:rPr>
          <w:rFonts w:ascii="Cambria" w:hAnsi="Cambria"/>
          <w:b/>
        </w:rPr>
        <w:lastRenderedPageBreak/>
        <w:t>Figure 1</w:t>
      </w:r>
      <w:r w:rsidRPr="004358A5">
        <w:rPr>
          <w:rFonts w:ascii="Cambria" w:hAnsi="Cambria"/>
          <w:b/>
        </w:rPr>
        <w:t xml:space="preserve">: </w:t>
      </w:r>
      <w:r>
        <w:rPr>
          <w:rFonts w:ascii="Cambria" w:hAnsi="Cambria"/>
          <w:b/>
          <w:bCs/>
          <w:lang w:val="en-US"/>
        </w:rPr>
        <w:t xml:space="preserve">Coding of levels </w:t>
      </w:r>
      <w:r w:rsidRPr="004358A5">
        <w:rPr>
          <w:rFonts w:ascii="Cambria" w:hAnsi="Cambria"/>
          <w:b/>
          <w:bCs/>
          <w:lang w:val="en-US"/>
        </w:rPr>
        <w:t>of assimilation across sessions</w:t>
      </w:r>
    </w:p>
    <w:p w14:paraId="1700A3F7" w14:textId="77777777" w:rsidR="000E6354" w:rsidRPr="00E25FDB" w:rsidRDefault="000E6354" w:rsidP="000E6354">
      <w:pPr>
        <w:spacing w:before="120" w:after="120" w:line="276" w:lineRule="auto"/>
      </w:pPr>
    </w:p>
    <w:p w14:paraId="0E9F01F4" w14:textId="77777777" w:rsidR="000E6354" w:rsidRPr="00E25FDB" w:rsidRDefault="000E6354" w:rsidP="000E6354">
      <w:pPr>
        <w:spacing w:before="120" w:after="120" w:line="276" w:lineRule="auto"/>
      </w:pPr>
      <w:r w:rsidRPr="00E25FDB">
        <w:rPr>
          <w:noProof/>
          <w:lang w:val="en-US"/>
        </w:rPr>
        <w:drawing>
          <wp:inline distT="0" distB="0" distL="0" distR="0" wp14:anchorId="73399E1C" wp14:editId="04739A67">
            <wp:extent cx="5270500" cy="4074160"/>
            <wp:effectExtent l="0" t="0" r="1270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1AA6DA" w14:textId="77777777" w:rsidR="000E6354" w:rsidRDefault="000E6354" w:rsidP="000E6354">
      <w:pPr>
        <w:spacing w:before="120" w:after="120" w:line="276" w:lineRule="auto"/>
        <w:rPr>
          <w:rFonts w:ascii="Cambria" w:hAnsi="Cambria"/>
        </w:rPr>
      </w:pPr>
      <w:r>
        <w:rPr>
          <w:rFonts w:ascii="Cambria" w:hAnsi="Cambria"/>
        </w:rPr>
        <w:br w:type="page"/>
      </w:r>
    </w:p>
    <w:p w14:paraId="6A7FB3AD" w14:textId="77777777" w:rsidR="000E6354" w:rsidRPr="00D6768D" w:rsidRDefault="000E6354" w:rsidP="000E6354">
      <w:pPr>
        <w:spacing w:before="120" w:after="120" w:line="276" w:lineRule="auto"/>
        <w:jc w:val="center"/>
        <w:rPr>
          <w:rFonts w:ascii="Cambria" w:hAnsi="Cambria"/>
          <w:b/>
        </w:rPr>
      </w:pPr>
      <w:r>
        <w:rPr>
          <w:rFonts w:ascii="Cambria" w:hAnsi="Cambria"/>
          <w:b/>
        </w:rPr>
        <w:lastRenderedPageBreak/>
        <w:t>Figure 2: g</w:t>
      </w:r>
      <w:r w:rsidRPr="00D6768D">
        <w:rPr>
          <w:rFonts w:ascii="Cambria" w:hAnsi="Cambria"/>
          <w:b/>
        </w:rPr>
        <w:t xml:space="preserve">raph illustrating Session Two </w:t>
      </w:r>
      <w:r>
        <w:rPr>
          <w:rFonts w:ascii="Cambria" w:hAnsi="Cambria"/>
          <w:b/>
        </w:rPr>
        <w:t xml:space="preserve">percentage of </w:t>
      </w:r>
      <w:r w:rsidRPr="00D6768D">
        <w:rPr>
          <w:rFonts w:ascii="Cambria" w:hAnsi="Cambria"/>
          <w:b/>
        </w:rPr>
        <w:t>therapist verbal behaviour in Locations F and G</w:t>
      </w:r>
    </w:p>
    <w:p w14:paraId="401CD811" w14:textId="77777777" w:rsidR="000E6354" w:rsidRDefault="000E6354" w:rsidP="000E6354">
      <w:pPr>
        <w:jc w:val="center"/>
        <w:rPr>
          <w:rFonts w:ascii="Cambria" w:hAnsi="Cambria"/>
        </w:rPr>
      </w:pPr>
    </w:p>
    <w:p w14:paraId="2D99C8A9" w14:textId="77777777" w:rsidR="000E6354" w:rsidRDefault="000E6354" w:rsidP="000E6354">
      <w:pPr>
        <w:jc w:val="center"/>
        <w:rPr>
          <w:rFonts w:ascii="Cambria" w:hAnsi="Cambria"/>
        </w:rPr>
      </w:pPr>
    </w:p>
    <w:p w14:paraId="7FB3D5FB" w14:textId="77777777" w:rsidR="000E6354" w:rsidRDefault="000E6354" w:rsidP="000E6354">
      <w:pPr>
        <w:jc w:val="center"/>
        <w:rPr>
          <w:rFonts w:ascii="Cambria" w:hAnsi="Cambria"/>
        </w:rPr>
      </w:pPr>
      <w:r>
        <w:rPr>
          <w:rFonts w:ascii="Cambria" w:hAnsi="Cambria"/>
          <w:noProof/>
          <w:lang w:val="en-US"/>
        </w:rPr>
        <w:drawing>
          <wp:inline distT="0" distB="0" distL="0" distR="0" wp14:anchorId="61F70934" wp14:editId="5D28FB09">
            <wp:extent cx="5824220" cy="3074670"/>
            <wp:effectExtent l="0" t="0" r="1778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24EF2D" w14:textId="77777777" w:rsidR="000E6354" w:rsidRDefault="000E6354" w:rsidP="000E6354">
      <w:pPr>
        <w:jc w:val="center"/>
        <w:rPr>
          <w:rFonts w:ascii="Cambria" w:hAnsi="Cambria"/>
        </w:rPr>
      </w:pPr>
    </w:p>
    <w:p w14:paraId="70F867E3" w14:textId="77777777" w:rsidR="000E6354" w:rsidRDefault="000E6354" w:rsidP="000E6354">
      <w:pPr>
        <w:jc w:val="center"/>
        <w:rPr>
          <w:rFonts w:ascii="Cambria" w:hAnsi="Cambria"/>
        </w:rPr>
      </w:pPr>
    </w:p>
    <w:p w14:paraId="04B667CE" w14:textId="77777777" w:rsidR="000E6354" w:rsidRDefault="000E6354" w:rsidP="000E6354">
      <w:pPr>
        <w:jc w:val="center"/>
        <w:rPr>
          <w:rFonts w:ascii="Cambria" w:hAnsi="Cambria"/>
          <w:b/>
          <w:lang w:val="en-US"/>
        </w:rPr>
      </w:pPr>
    </w:p>
    <w:p w14:paraId="64B8F285" w14:textId="77777777" w:rsidR="000E6354" w:rsidRDefault="000E6354" w:rsidP="000521E8">
      <w:pPr>
        <w:jc w:val="center"/>
        <w:rPr>
          <w:rFonts w:ascii="Cambria" w:hAnsi="Cambria"/>
          <w:b/>
          <w:lang w:val="en-US"/>
        </w:rPr>
      </w:pPr>
      <w:r>
        <w:rPr>
          <w:rFonts w:ascii="Cambria" w:hAnsi="Cambria"/>
          <w:b/>
          <w:lang w:val="en-US"/>
        </w:rPr>
        <w:br w:type="page"/>
      </w:r>
    </w:p>
    <w:p w14:paraId="263CCA5C" w14:textId="77777777" w:rsidR="000521E8" w:rsidRDefault="000521E8" w:rsidP="000521E8">
      <w:pPr>
        <w:jc w:val="center"/>
        <w:rPr>
          <w:rFonts w:ascii="Cambria" w:hAnsi="Cambria"/>
          <w:b/>
          <w:lang w:val="en-US"/>
        </w:rPr>
      </w:pPr>
      <w:r>
        <w:rPr>
          <w:rFonts w:ascii="Cambria" w:hAnsi="Cambria"/>
          <w:b/>
          <w:lang w:val="en-US"/>
        </w:rPr>
        <w:lastRenderedPageBreak/>
        <w:t>F</w:t>
      </w:r>
      <w:r w:rsidR="000E6354">
        <w:rPr>
          <w:rFonts w:ascii="Cambria" w:hAnsi="Cambria"/>
          <w:b/>
          <w:lang w:val="en-US"/>
        </w:rPr>
        <w:t>igure 3</w:t>
      </w:r>
      <w:r w:rsidRPr="00327079">
        <w:rPr>
          <w:rFonts w:ascii="Cambria" w:hAnsi="Cambria"/>
          <w:b/>
          <w:lang w:val="en-US"/>
        </w:rPr>
        <w:t>: the relationship between levels of assimilation and affect</w:t>
      </w:r>
    </w:p>
    <w:p w14:paraId="052BF06F" w14:textId="77777777" w:rsidR="000521E8" w:rsidRDefault="000521E8" w:rsidP="000521E8">
      <w:pPr>
        <w:jc w:val="center"/>
        <w:rPr>
          <w:rFonts w:ascii="Cambria" w:hAnsi="Cambria"/>
          <w:b/>
          <w:lang w:val="en-US"/>
        </w:rPr>
      </w:pPr>
    </w:p>
    <w:p w14:paraId="01B390F8" w14:textId="77777777" w:rsidR="000521E8" w:rsidRDefault="00160CBF" w:rsidP="000521E8">
      <w:r>
        <w:rPr>
          <w:noProof/>
          <w:lang w:val="en-US"/>
        </w:rPr>
        <mc:AlternateContent>
          <mc:Choice Requires="wps">
            <w:drawing>
              <wp:anchor distT="0" distB="0" distL="114300" distR="114300" simplePos="0" relativeHeight="251661312" behindDoc="0" locked="0" layoutInCell="1" allowOverlap="1" wp14:anchorId="08337EBC" wp14:editId="3A91AC71">
                <wp:simplePos x="0" y="0"/>
                <wp:positionH relativeFrom="column">
                  <wp:posOffset>543560</wp:posOffset>
                </wp:positionH>
                <wp:positionV relativeFrom="paragraph">
                  <wp:posOffset>164465</wp:posOffset>
                </wp:positionV>
                <wp:extent cx="5092700" cy="3200400"/>
                <wp:effectExtent l="99060" t="115570" r="104140" b="15113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2700" cy="3200400"/>
                        </a:xfrm>
                        <a:custGeom>
                          <a:avLst/>
                          <a:gdLst>
                            <a:gd name="T0" fmla="*/ 0 w 5093124"/>
                            <a:gd name="T1" fmla="*/ 3200400 h 3658099"/>
                            <a:gd name="T2" fmla="*/ 1991194 w 5093124"/>
                            <a:gd name="T3" fmla="*/ 437 h 3658099"/>
                            <a:gd name="T4" fmla="*/ 4896712 w 5093124"/>
                            <a:gd name="T5" fmla="*/ 2969292 h 3658099"/>
                            <a:gd name="T6" fmla="*/ 4835757 w 5093124"/>
                            <a:gd name="T7" fmla="*/ 2933736 h 365809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093124" h="3658099">
                              <a:moveTo>
                                <a:pt x="0" y="3658099"/>
                              </a:moveTo>
                              <a:cubicBezTo>
                                <a:pt x="587586" y="1851312"/>
                                <a:pt x="1175173" y="44526"/>
                                <a:pt x="1991360" y="499"/>
                              </a:cubicBezTo>
                              <a:cubicBezTo>
                                <a:pt x="2807547" y="-43528"/>
                                <a:pt x="4422987" y="2835139"/>
                                <a:pt x="4897120" y="3393939"/>
                              </a:cubicBezTo>
                              <a:cubicBezTo>
                                <a:pt x="5371253" y="3952739"/>
                                <a:pt x="4836160" y="3353299"/>
                                <a:pt x="4836160" y="3353299"/>
                              </a:cubicBezTo>
                            </a:path>
                          </a:pathLst>
                        </a:custGeom>
                        <a:noFill/>
                        <a:ln w="25400">
                          <a:solidFill>
                            <a:srgbClr val="FF0000"/>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42.8pt;margin-top:12.95pt;width:401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5093124,36580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" path="m0,3658099c587586,1851312,1175173,44526,1991360,499,2807547,-43528,4422987,2835139,4897120,3393939,5371253,3952739,4836160,3353299,4836160,3353299e" filled="f" strokecolor="red" strokeweight="2pt">
                <v:shadow on="t" opacity="24903f" origin=",.5" offset="0,20000emu"/>
                <v:path arrowok="t" o:connecttype="custom" o:connectlocs="0,2799968;1991028,382;4896304,2597776;4835354,2566669" o:connectangles="0,0,0,0"/>
              </v:shape>
            </w:pict>
          </mc:Fallback>
        </mc:AlternateContent>
      </w:r>
    </w:p>
    <w:p w14:paraId="60CD27E0" w14:textId="77777777" w:rsidR="000521E8" w:rsidRDefault="00160CBF" w:rsidP="000521E8">
      <w:r>
        <w:rPr>
          <w:noProof/>
          <w:lang w:val="en-US"/>
        </w:rPr>
        <mc:AlternateContent>
          <mc:Choice Requires="wps">
            <w:drawing>
              <wp:anchor distT="0" distB="0" distL="114300" distR="114300" simplePos="0" relativeHeight="251660288" behindDoc="0" locked="0" layoutInCell="1" allowOverlap="1" wp14:anchorId="01914318" wp14:editId="3CC7B39B">
                <wp:simplePos x="0" y="0"/>
                <wp:positionH relativeFrom="column">
                  <wp:posOffset>342900</wp:posOffset>
                </wp:positionH>
                <wp:positionV relativeFrom="paragraph">
                  <wp:posOffset>-113665</wp:posOffset>
                </wp:positionV>
                <wp:extent cx="0" cy="3657600"/>
                <wp:effectExtent l="101600" t="104775" r="114300" b="136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9pt" to="27pt,27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" strokecolor="#4f81bd [3204]" strokeweight="2pt">
                <v:shadow on="t" opacity="24903f" origin=",.5" offset="0,20000emu"/>
              </v:line>
            </w:pict>
          </mc:Fallback>
        </mc:AlternateContent>
      </w:r>
    </w:p>
    <w:p w14:paraId="397F958B" w14:textId="77777777" w:rsidR="000521E8" w:rsidRDefault="000521E8" w:rsidP="000521E8"/>
    <w:p w14:paraId="6E98C5D1" w14:textId="77777777" w:rsidR="000521E8" w:rsidRDefault="000521E8" w:rsidP="000521E8"/>
    <w:p w14:paraId="75E9D856" w14:textId="77777777" w:rsidR="000521E8" w:rsidRDefault="000521E8" w:rsidP="000521E8"/>
    <w:p w14:paraId="271D4D5C" w14:textId="77777777" w:rsidR="000521E8" w:rsidRDefault="000521E8" w:rsidP="000521E8"/>
    <w:p w14:paraId="2A2D8E7A" w14:textId="77777777" w:rsidR="000521E8" w:rsidRPr="001D0C92" w:rsidRDefault="000521E8" w:rsidP="000521E8">
      <w:r w:rsidRPr="001D0C92">
        <w:t>A</w:t>
      </w:r>
    </w:p>
    <w:p w14:paraId="30BF9FCF" w14:textId="77777777" w:rsidR="000521E8" w:rsidRPr="001D0C92" w:rsidRDefault="000521E8" w:rsidP="000521E8">
      <w:r w:rsidRPr="001D0C92">
        <w:t>F</w:t>
      </w:r>
    </w:p>
    <w:p w14:paraId="42629899" w14:textId="77777777" w:rsidR="000521E8" w:rsidRPr="001D0C92" w:rsidRDefault="000521E8" w:rsidP="000521E8">
      <w:r w:rsidRPr="001D0C92">
        <w:t>F</w:t>
      </w:r>
    </w:p>
    <w:p w14:paraId="5B84FB99" w14:textId="77777777" w:rsidR="000521E8" w:rsidRPr="001D0C92" w:rsidRDefault="000521E8" w:rsidP="000521E8">
      <w:r w:rsidRPr="001D0C92">
        <w:t>E</w:t>
      </w:r>
    </w:p>
    <w:p w14:paraId="17B50A81" w14:textId="77777777" w:rsidR="000521E8" w:rsidRPr="001D0C92" w:rsidRDefault="000521E8" w:rsidP="000521E8">
      <w:r w:rsidRPr="001D0C92">
        <w:t>C</w:t>
      </w:r>
    </w:p>
    <w:p w14:paraId="1760BC40" w14:textId="77777777" w:rsidR="000521E8" w:rsidRPr="001D0C92" w:rsidRDefault="000521E8" w:rsidP="000521E8">
      <w:r w:rsidRPr="001D0C92">
        <w:t>T</w:t>
      </w:r>
    </w:p>
    <w:p w14:paraId="75229E5E" w14:textId="77777777" w:rsidR="000521E8" w:rsidRDefault="000521E8" w:rsidP="000521E8"/>
    <w:tbl>
      <w:tblPr>
        <w:tblStyle w:val="TableGrid"/>
        <w:tblpPr w:leftFromText="180" w:rightFromText="180" w:vertAnchor="text" w:horzAnchor="page" w:tblpX="2449" w:tblpY="2533"/>
        <w:tblW w:w="8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1186"/>
        <w:gridCol w:w="1249"/>
        <w:gridCol w:w="1367"/>
        <w:gridCol w:w="871"/>
        <w:gridCol w:w="1035"/>
        <w:gridCol w:w="1008"/>
        <w:gridCol w:w="981"/>
      </w:tblGrid>
      <w:tr w:rsidR="000521E8" w:rsidRPr="00327079" w14:paraId="2291D5FD" w14:textId="77777777" w:rsidTr="000521E8">
        <w:tc>
          <w:tcPr>
            <w:tcW w:w="953" w:type="dxa"/>
          </w:tcPr>
          <w:p w14:paraId="4C22620D"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Warded</w:t>
            </w:r>
          </w:p>
        </w:tc>
        <w:tc>
          <w:tcPr>
            <w:tcW w:w="1165" w:type="dxa"/>
          </w:tcPr>
          <w:p w14:paraId="5E1867C2"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Unwanted</w:t>
            </w:r>
          </w:p>
        </w:tc>
        <w:tc>
          <w:tcPr>
            <w:tcW w:w="1227" w:type="dxa"/>
          </w:tcPr>
          <w:p w14:paraId="695171EA"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Vague</w:t>
            </w:r>
          </w:p>
        </w:tc>
        <w:tc>
          <w:tcPr>
            <w:tcW w:w="1342" w:type="dxa"/>
          </w:tcPr>
          <w:p w14:paraId="748C022F"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Problem</w:t>
            </w:r>
          </w:p>
        </w:tc>
        <w:tc>
          <w:tcPr>
            <w:tcW w:w="857" w:type="dxa"/>
          </w:tcPr>
          <w:p w14:paraId="3A3CBFA8"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Insight</w:t>
            </w:r>
          </w:p>
        </w:tc>
        <w:tc>
          <w:tcPr>
            <w:tcW w:w="1017" w:type="dxa"/>
          </w:tcPr>
          <w:p w14:paraId="4791702A"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Working</w:t>
            </w:r>
          </w:p>
        </w:tc>
        <w:tc>
          <w:tcPr>
            <w:tcW w:w="991" w:type="dxa"/>
          </w:tcPr>
          <w:p w14:paraId="3188D6D2"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Noticing</w:t>
            </w:r>
          </w:p>
        </w:tc>
        <w:tc>
          <w:tcPr>
            <w:tcW w:w="1008" w:type="dxa"/>
          </w:tcPr>
          <w:p w14:paraId="69A60EC7"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Mastery</w:t>
            </w:r>
          </w:p>
        </w:tc>
      </w:tr>
      <w:tr w:rsidR="000521E8" w:rsidRPr="00327079" w14:paraId="1897CD0C" w14:textId="77777777" w:rsidTr="000521E8">
        <w:tc>
          <w:tcPr>
            <w:tcW w:w="953" w:type="dxa"/>
          </w:tcPr>
          <w:p w14:paraId="4FCB21C0"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Off</w:t>
            </w:r>
          </w:p>
        </w:tc>
        <w:tc>
          <w:tcPr>
            <w:tcW w:w="1165" w:type="dxa"/>
          </w:tcPr>
          <w:p w14:paraId="3EDAB098"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Voices</w:t>
            </w:r>
          </w:p>
        </w:tc>
        <w:tc>
          <w:tcPr>
            <w:tcW w:w="1227" w:type="dxa"/>
          </w:tcPr>
          <w:p w14:paraId="66B59BFF"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Awareness</w:t>
            </w:r>
          </w:p>
        </w:tc>
        <w:tc>
          <w:tcPr>
            <w:tcW w:w="1342" w:type="dxa"/>
          </w:tcPr>
          <w:p w14:paraId="602E6B3D"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Clarification</w:t>
            </w:r>
          </w:p>
        </w:tc>
        <w:tc>
          <w:tcPr>
            <w:tcW w:w="857" w:type="dxa"/>
          </w:tcPr>
          <w:p w14:paraId="6FD4E8AF" w14:textId="77777777" w:rsidR="000521E8" w:rsidRPr="00327079" w:rsidRDefault="000521E8" w:rsidP="000521E8">
            <w:pPr>
              <w:jc w:val="center"/>
              <w:rPr>
                <w:rFonts w:ascii="Cambria" w:hAnsi="Cambria"/>
                <w:szCs w:val="24"/>
                <w:lang w:val="en-US"/>
              </w:rPr>
            </w:pPr>
          </w:p>
        </w:tc>
        <w:tc>
          <w:tcPr>
            <w:tcW w:w="1017" w:type="dxa"/>
          </w:tcPr>
          <w:p w14:paraId="55EF867F"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through</w:t>
            </w:r>
          </w:p>
        </w:tc>
        <w:tc>
          <w:tcPr>
            <w:tcW w:w="991" w:type="dxa"/>
          </w:tcPr>
          <w:p w14:paraId="610798F7" w14:textId="77777777" w:rsidR="000521E8" w:rsidRPr="00327079" w:rsidRDefault="000521E8" w:rsidP="000521E8">
            <w:pPr>
              <w:jc w:val="center"/>
              <w:rPr>
                <w:rFonts w:ascii="Cambria" w:hAnsi="Cambria"/>
                <w:szCs w:val="24"/>
                <w:lang w:val="en-US"/>
              </w:rPr>
            </w:pPr>
            <w:r w:rsidRPr="00327079">
              <w:rPr>
                <w:rFonts w:ascii="Cambria" w:hAnsi="Cambria"/>
                <w:szCs w:val="24"/>
                <w:lang w:val="en-US"/>
              </w:rPr>
              <w:t>Change</w:t>
            </w:r>
          </w:p>
        </w:tc>
        <w:tc>
          <w:tcPr>
            <w:tcW w:w="1008" w:type="dxa"/>
          </w:tcPr>
          <w:p w14:paraId="7B842BF8" w14:textId="77777777" w:rsidR="000521E8" w:rsidRPr="00327079" w:rsidRDefault="000521E8" w:rsidP="000521E8">
            <w:pPr>
              <w:jc w:val="center"/>
              <w:rPr>
                <w:rFonts w:ascii="Cambria" w:hAnsi="Cambria"/>
                <w:szCs w:val="24"/>
                <w:lang w:val="en-US"/>
              </w:rPr>
            </w:pPr>
          </w:p>
        </w:tc>
      </w:tr>
    </w:tbl>
    <w:p w14:paraId="12A1F3E5" w14:textId="77777777" w:rsidR="000521E8" w:rsidRDefault="000521E8" w:rsidP="00C848D7">
      <w:pPr>
        <w:spacing w:before="120" w:after="120" w:line="276" w:lineRule="auto"/>
        <w:rPr>
          <w:rFonts w:ascii="Cambria" w:hAnsi="Cambria"/>
        </w:rPr>
      </w:pPr>
    </w:p>
    <w:p w14:paraId="6A1643F3" w14:textId="77777777" w:rsidR="000521E8" w:rsidRDefault="00160CBF" w:rsidP="00C848D7">
      <w:pPr>
        <w:spacing w:before="120" w:after="120" w:line="276" w:lineRule="auto"/>
        <w:rPr>
          <w:rFonts w:ascii="Cambria" w:hAnsi="Cambria"/>
        </w:rPr>
      </w:pPr>
      <w:r>
        <w:rPr>
          <w:noProof/>
          <w:lang w:val="en-US"/>
        </w:rPr>
        <mc:AlternateContent>
          <mc:Choice Requires="wps">
            <w:drawing>
              <wp:anchor distT="0" distB="0" distL="114300" distR="114300" simplePos="0" relativeHeight="251659264" behindDoc="0" locked="0" layoutInCell="1" allowOverlap="1" wp14:anchorId="54420A84" wp14:editId="049A3AA8">
                <wp:simplePos x="0" y="0"/>
                <wp:positionH relativeFrom="column">
                  <wp:posOffset>342900</wp:posOffset>
                </wp:positionH>
                <wp:positionV relativeFrom="paragraph">
                  <wp:posOffset>1026795</wp:posOffset>
                </wp:positionV>
                <wp:extent cx="5372100" cy="0"/>
                <wp:effectExtent l="101600" t="102235" r="114300" b="139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0.85pt" to="450pt,8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" strokecolor="#4f81bd [3204]" strokeweight="2pt">
                <v:shadow on="t" opacity="24903f" origin=",.5" offset="0,20000emu"/>
              </v:line>
            </w:pict>
          </mc:Fallback>
        </mc:AlternateContent>
      </w:r>
    </w:p>
    <w:sectPr w:rsidR="000521E8" w:rsidSect="00C93259">
      <w:headerReference w:type="default" r:id="rId12"/>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0666F" w14:textId="77777777" w:rsidR="00C26EB0" w:rsidRDefault="00C26EB0" w:rsidP="00683F18">
      <w:r>
        <w:separator/>
      </w:r>
    </w:p>
  </w:endnote>
  <w:endnote w:type="continuationSeparator" w:id="0">
    <w:p w14:paraId="512DFFB4" w14:textId="77777777" w:rsidR="00C26EB0" w:rsidRDefault="00C26EB0" w:rsidP="0068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NewBaskervilleStd-Roman">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NewBaskervilleStd-Italic">
    <w:panose1 w:val="00000000000000000000"/>
    <w:charset w:val="00"/>
    <w:family w:val="swiss"/>
    <w:notTrueType/>
    <w:pitch w:val="default"/>
    <w:sig w:usb0="00000003" w:usb1="00000000" w:usb2="00000000" w:usb3="00000000" w:csb0="00000001" w:csb1="00000000"/>
  </w:font>
  <w:font w:name="RotisSemiSans-Bold">
    <w:panose1 w:val="00000000000000000000"/>
    <w:charset w:val="00"/>
    <w:family w:val="roman"/>
    <w:notTrueType/>
    <w:pitch w:val="default"/>
    <w:sig w:usb0="00000003" w:usb1="00000000" w:usb2="00000000" w:usb3="00000000" w:csb0="00000001" w:csb1="00000000"/>
  </w:font>
  <w:font w:name="NewBaskervilleStd-BoldIt">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729E0" w14:textId="77777777" w:rsidR="00C26EB0" w:rsidRDefault="00C26EB0" w:rsidP="00740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E4ABE" w14:textId="77777777" w:rsidR="00C26EB0" w:rsidRDefault="00C26E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EF10A" w14:textId="77777777" w:rsidR="00C26EB0" w:rsidRDefault="00C26EB0" w:rsidP="00740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73C">
      <w:rPr>
        <w:rStyle w:val="PageNumber"/>
        <w:noProof/>
      </w:rPr>
      <w:t>33</w:t>
    </w:r>
    <w:r>
      <w:rPr>
        <w:rStyle w:val="PageNumber"/>
      </w:rPr>
      <w:fldChar w:fldCharType="end"/>
    </w:r>
  </w:p>
  <w:p w14:paraId="6321E5DF" w14:textId="77777777" w:rsidR="00C26EB0" w:rsidRDefault="00C26E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12E37" w14:textId="77777777" w:rsidR="00C26EB0" w:rsidRDefault="00C26EB0" w:rsidP="00683F18">
      <w:r>
        <w:separator/>
      </w:r>
    </w:p>
  </w:footnote>
  <w:footnote w:type="continuationSeparator" w:id="0">
    <w:p w14:paraId="71CD70F1" w14:textId="77777777" w:rsidR="00C26EB0" w:rsidRDefault="00C26EB0" w:rsidP="00683F18">
      <w:r>
        <w:continuationSeparator/>
      </w:r>
    </w:p>
  </w:footnote>
  <w:footnote w:id="1">
    <w:p w14:paraId="493DC257" w14:textId="77777777" w:rsidR="00C26EB0" w:rsidRPr="00E517F6" w:rsidRDefault="00C26EB0" w:rsidP="00784E93">
      <w:pPr>
        <w:pStyle w:val="FootnoteText"/>
        <w:spacing w:after="0" w:line="240" w:lineRule="auto"/>
        <w:rPr>
          <w:rFonts w:ascii="Cambria" w:hAnsi="Cambria"/>
          <w:lang w:val="en-US"/>
        </w:rPr>
      </w:pPr>
      <w:r>
        <w:rPr>
          <w:rStyle w:val="FootnoteReference"/>
        </w:rPr>
        <w:footnoteRef/>
      </w:r>
      <w:r>
        <w:t xml:space="preserve"> </w:t>
      </w:r>
      <w:r w:rsidRPr="00E517F6">
        <w:rPr>
          <w:rFonts w:ascii="Cambria" w:hAnsi="Cambria"/>
        </w:rPr>
        <w:t xml:space="preserve">Professor of Dementia Research, </w:t>
      </w:r>
      <w:r w:rsidRPr="00E517F6">
        <w:rPr>
          <w:rFonts w:ascii="Cambria" w:hAnsi="Cambria"/>
          <w:lang w:val="en-US"/>
        </w:rPr>
        <w:t xml:space="preserve">Health and Social Sciences, University of the West of England, </w:t>
      </w:r>
      <w:proofErr w:type="spellStart"/>
      <w:r w:rsidRPr="00E517F6">
        <w:rPr>
          <w:rFonts w:ascii="Cambria" w:hAnsi="Cambria"/>
          <w:lang w:val="en-US"/>
        </w:rPr>
        <w:t>Coldharbour</w:t>
      </w:r>
      <w:proofErr w:type="spellEnd"/>
      <w:r w:rsidRPr="00E517F6">
        <w:rPr>
          <w:rFonts w:ascii="Cambria" w:hAnsi="Cambria"/>
          <w:lang w:val="en-US"/>
        </w:rPr>
        <w:t xml:space="preserve"> Lane, Bristol, BS16 </w:t>
      </w:r>
      <w:r>
        <w:rPr>
          <w:rFonts w:ascii="Cambria" w:hAnsi="Cambria"/>
          <w:lang w:val="en-US"/>
        </w:rPr>
        <w:t>1QY</w:t>
      </w:r>
    </w:p>
  </w:footnote>
  <w:footnote w:id="2">
    <w:p w14:paraId="61556B88" w14:textId="77777777" w:rsidR="00C26EB0" w:rsidRPr="00E517F6" w:rsidRDefault="00C26EB0" w:rsidP="00576D5D">
      <w:pPr>
        <w:pStyle w:val="FootnoteText"/>
        <w:spacing w:after="0" w:line="240" w:lineRule="auto"/>
        <w:rPr>
          <w:rFonts w:ascii="Cambria" w:hAnsi="Cambria"/>
          <w:lang w:val="en-US"/>
        </w:rPr>
      </w:pPr>
      <w:r w:rsidRPr="00E517F6">
        <w:rPr>
          <w:rStyle w:val="FootnoteReference"/>
          <w:rFonts w:ascii="Cambria" w:hAnsi="Cambria"/>
        </w:rPr>
        <w:footnoteRef/>
      </w:r>
      <w:r w:rsidRPr="00E517F6">
        <w:rPr>
          <w:rFonts w:ascii="Cambria" w:hAnsi="Cambria"/>
        </w:rPr>
        <w:t xml:space="preserve"> </w:t>
      </w:r>
      <w:r w:rsidRPr="00E517F6">
        <w:rPr>
          <w:rFonts w:ascii="Cambria" w:hAnsi="Cambria" w:cs="Calibri"/>
          <w:lang w:val="en-US"/>
        </w:rPr>
        <w:t>Consultant Clinical Psychologist</w:t>
      </w:r>
      <w:r w:rsidRPr="00E517F6">
        <w:rPr>
          <w:rFonts w:ascii="Cambria" w:hAnsi="Cambria"/>
          <w:lang w:val="en-US"/>
        </w:rPr>
        <w:t xml:space="preserve">, </w:t>
      </w:r>
      <w:r w:rsidRPr="00E517F6">
        <w:rPr>
          <w:rFonts w:ascii="Cambria" w:hAnsi="Cambria" w:cs="Calibri"/>
          <w:lang w:val="en-US"/>
        </w:rPr>
        <w:t>Southern Health Foundation Trust, Newtown House</w:t>
      </w:r>
      <w:r w:rsidRPr="00E517F6">
        <w:rPr>
          <w:rFonts w:ascii="Cambria" w:hAnsi="Cambria"/>
          <w:lang w:val="en-US"/>
        </w:rPr>
        <w:t xml:space="preserve">, </w:t>
      </w:r>
      <w:proofErr w:type="spellStart"/>
      <w:r w:rsidRPr="00E517F6">
        <w:rPr>
          <w:rFonts w:ascii="Cambria" w:hAnsi="Cambria" w:cs="Calibri"/>
          <w:lang w:val="en-US"/>
        </w:rPr>
        <w:t>Eastleigh</w:t>
      </w:r>
      <w:proofErr w:type="spellEnd"/>
      <w:r w:rsidRPr="00E517F6">
        <w:rPr>
          <w:rFonts w:ascii="Cambria" w:hAnsi="Cambria"/>
          <w:lang w:val="en-US"/>
        </w:rPr>
        <w:t xml:space="preserve">, </w:t>
      </w:r>
      <w:r w:rsidRPr="00E517F6">
        <w:rPr>
          <w:rFonts w:ascii="Cambria" w:hAnsi="Cambria" w:cs="Calibri"/>
          <w:lang w:val="en-US"/>
        </w:rPr>
        <w:t>SO50 9DB</w:t>
      </w:r>
    </w:p>
  </w:footnote>
  <w:footnote w:id="3">
    <w:p w14:paraId="250B17C6" w14:textId="77777777" w:rsidR="00C26EB0" w:rsidRPr="00E517F6" w:rsidRDefault="00C26EB0" w:rsidP="00576D5D">
      <w:pPr>
        <w:pStyle w:val="FootnoteText"/>
        <w:spacing w:after="0" w:line="240" w:lineRule="auto"/>
        <w:rPr>
          <w:rFonts w:ascii="Cambria" w:hAnsi="Cambria"/>
          <w:lang w:val="en-US"/>
        </w:rPr>
      </w:pPr>
      <w:r w:rsidRPr="00E517F6">
        <w:rPr>
          <w:rStyle w:val="FootnoteReference"/>
          <w:rFonts w:ascii="Cambria" w:hAnsi="Cambria"/>
        </w:rPr>
        <w:footnoteRef/>
      </w:r>
      <w:r w:rsidRPr="00E517F6">
        <w:rPr>
          <w:rFonts w:ascii="Cambria" w:hAnsi="Cambria"/>
        </w:rPr>
        <w:t xml:space="preserve"> </w:t>
      </w:r>
      <w:r w:rsidRPr="00E517F6">
        <w:rPr>
          <w:rFonts w:ascii="Cambria" w:hAnsi="Cambria" w:cs="Lucida Sans"/>
          <w:iCs/>
          <w:lang w:val="en-US"/>
        </w:rPr>
        <w:t>The Memory Team</w:t>
      </w:r>
      <w:r w:rsidRPr="00E517F6">
        <w:rPr>
          <w:rFonts w:ascii="Cambria" w:hAnsi="Cambria"/>
          <w:lang w:val="en-US"/>
        </w:rPr>
        <w:t xml:space="preserve">, </w:t>
      </w:r>
      <w:r w:rsidRPr="00E517F6">
        <w:rPr>
          <w:rFonts w:ascii="Cambria" w:hAnsi="Cambria" w:cs="Lucida Sans"/>
          <w:iCs/>
          <w:lang w:val="en-US"/>
        </w:rPr>
        <w:t xml:space="preserve">Cardiff and Vale University Health Board, </w:t>
      </w:r>
      <w:proofErr w:type="spellStart"/>
      <w:r w:rsidRPr="00E517F6">
        <w:rPr>
          <w:rFonts w:ascii="Cambria" w:hAnsi="Cambria" w:cs="Lucida Sans"/>
          <w:iCs/>
          <w:lang w:val="en-US"/>
        </w:rPr>
        <w:t>Llandough</w:t>
      </w:r>
      <w:proofErr w:type="spellEnd"/>
      <w:r w:rsidRPr="00E517F6">
        <w:rPr>
          <w:rFonts w:ascii="Cambria" w:hAnsi="Cambria" w:cs="Lucida Sans"/>
          <w:iCs/>
          <w:lang w:val="en-US"/>
        </w:rPr>
        <w:t xml:space="preserve"> Hospital</w:t>
      </w:r>
      <w:r w:rsidRPr="00E517F6">
        <w:rPr>
          <w:rFonts w:ascii="Cambria" w:hAnsi="Cambria"/>
          <w:lang w:val="en-US"/>
        </w:rPr>
        <w:t xml:space="preserve">, </w:t>
      </w:r>
      <w:proofErr w:type="spellStart"/>
      <w:r w:rsidRPr="00E517F6">
        <w:rPr>
          <w:rFonts w:ascii="Cambria" w:hAnsi="Cambria" w:cs="Lucida Sans"/>
          <w:iCs/>
          <w:lang w:val="en-US"/>
        </w:rPr>
        <w:t>Penarth</w:t>
      </w:r>
      <w:proofErr w:type="spellEnd"/>
      <w:r w:rsidRPr="00E517F6">
        <w:rPr>
          <w:rFonts w:ascii="Cambria" w:hAnsi="Cambria"/>
          <w:lang w:val="en-US"/>
        </w:rPr>
        <w:t xml:space="preserve">, </w:t>
      </w:r>
      <w:r w:rsidRPr="00E517F6">
        <w:rPr>
          <w:rFonts w:ascii="Cambria" w:hAnsi="Cambria" w:cs="Lucida Sans"/>
          <w:iCs/>
          <w:lang w:val="en-US"/>
        </w:rPr>
        <w:t>CF64 2XX</w:t>
      </w:r>
    </w:p>
  </w:footnote>
  <w:footnote w:id="4">
    <w:p w14:paraId="359BD8D4" w14:textId="77777777" w:rsidR="00C26EB0" w:rsidRPr="00E517F6" w:rsidRDefault="00C26EB0" w:rsidP="00576D5D">
      <w:pPr>
        <w:pStyle w:val="FootnoteText"/>
        <w:spacing w:after="0" w:line="240" w:lineRule="auto"/>
        <w:rPr>
          <w:rFonts w:ascii="Cambria" w:hAnsi="Cambria"/>
          <w:lang w:val="en-US"/>
        </w:rPr>
      </w:pPr>
      <w:r w:rsidRPr="00E517F6">
        <w:rPr>
          <w:rStyle w:val="FootnoteReference"/>
          <w:rFonts w:ascii="Cambria" w:hAnsi="Cambria"/>
        </w:rPr>
        <w:footnoteRef/>
      </w:r>
      <w:r w:rsidRPr="00E517F6">
        <w:rPr>
          <w:rFonts w:ascii="Cambria" w:hAnsi="Cambria"/>
        </w:rPr>
        <w:t xml:space="preserve"> </w:t>
      </w:r>
      <w:r w:rsidRPr="00E517F6">
        <w:rPr>
          <w:rFonts w:ascii="Cambria" w:hAnsi="Cambria" w:cstheme="majorBidi"/>
        </w:rPr>
        <w:t>Faculty of Medicine, NIHR CLAHRC Wessex, University of Southampton, Southampton, SO17 1BJ</w:t>
      </w:r>
    </w:p>
  </w:footnote>
  <w:footnote w:id="5">
    <w:p w14:paraId="36DA04F3" w14:textId="77777777" w:rsidR="00C26EB0" w:rsidRPr="00784E93" w:rsidRDefault="00C26EB0" w:rsidP="00576D5D">
      <w:pPr>
        <w:pStyle w:val="FootnoteText"/>
        <w:spacing w:after="0" w:line="240" w:lineRule="auto"/>
        <w:rPr>
          <w:lang w:val="en-US"/>
        </w:rPr>
      </w:pPr>
      <w:r w:rsidRPr="00E517F6">
        <w:rPr>
          <w:rStyle w:val="FootnoteReference"/>
          <w:rFonts w:ascii="Cambria" w:hAnsi="Cambria"/>
        </w:rPr>
        <w:footnoteRef/>
      </w:r>
      <w:r w:rsidRPr="00E517F6">
        <w:rPr>
          <w:rFonts w:ascii="Cambria" w:hAnsi="Cambria"/>
        </w:rPr>
        <w:t xml:space="preserve"> </w:t>
      </w:r>
      <w:r w:rsidRPr="00E517F6">
        <w:rPr>
          <w:rFonts w:ascii="Cambria" w:hAnsi="Cambria" w:cs="Courier New"/>
        </w:rPr>
        <w:t xml:space="preserve">Emeritus Professor of </w:t>
      </w:r>
      <w:proofErr w:type="spellStart"/>
      <w:r w:rsidRPr="00E517F6">
        <w:rPr>
          <w:rFonts w:ascii="Cambria" w:hAnsi="Cambria" w:cs="Courier New"/>
        </w:rPr>
        <w:t>Psychogerontology</w:t>
      </w:r>
      <w:proofErr w:type="spellEnd"/>
      <w:r w:rsidRPr="00E517F6">
        <w:rPr>
          <w:rFonts w:ascii="Cambria" w:hAnsi="Cambria" w:cs="Courier New"/>
        </w:rPr>
        <w:t>, Faculty of Social &amp; Human Sciences, University of Southampton, Southampton SO17 1BJ</w:t>
      </w:r>
    </w:p>
  </w:footnote>
  <w:footnote w:id="6">
    <w:p w14:paraId="64FCA023" w14:textId="5345C346" w:rsidR="00C26EB0" w:rsidRPr="00241E82" w:rsidRDefault="00C26EB0" w:rsidP="00683F18">
      <w:pPr>
        <w:pStyle w:val="FootnoteText"/>
        <w:rPr>
          <w:rFonts w:asciiTheme="minorHAnsi" w:hAnsiTheme="minorHAnsi"/>
        </w:rPr>
      </w:pPr>
      <w:r w:rsidRPr="00241E82">
        <w:rPr>
          <w:rStyle w:val="FootnoteReference"/>
          <w:rFonts w:asciiTheme="minorHAnsi" w:hAnsiTheme="minorHAnsi"/>
        </w:rPr>
        <w:footnoteRef/>
      </w:r>
      <w:r>
        <w:rPr>
          <w:rFonts w:asciiTheme="minorHAnsi" w:hAnsiTheme="minorHAnsi"/>
        </w:rPr>
        <w:t xml:space="preserve"> Available on request from the first author</w:t>
      </w:r>
    </w:p>
  </w:footnote>
  <w:footnote w:id="7">
    <w:p w14:paraId="4A9851F4" w14:textId="77777777" w:rsidR="00C26EB0" w:rsidRPr="00241E82" w:rsidRDefault="00C26EB0" w:rsidP="00683F18">
      <w:pPr>
        <w:pStyle w:val="FootnoteText"/>
        <w:rPr>
          <w:rFonts w:asciiTheme="minorHAnsi" w:hAnsiTheme="minorHAnsi"/>
        </w:rPr>
      </w:pPr>
      <w:r w:rsidRPr="00241E82">
        <w:rPr>
          <w:rStyle w:val="FootnoteReference"/>
          <w:rFonts w:asciiTheme="minorHAnsi" w:hAnsiTheme="minorHAnsi"/>
        </w:rPr>
        <w:footnoteRef/>
      </w:r>
      <w:r w:rsidRPr="00241E82">
        <w:rPr>
          <w:rFonts w:asciiTheme="minorHAnsi" w:hAnsiTheme="minorHAnsi"/>
        </w:rPr>
        <w:t xml:space="preserve"> http://www.controlled-trials.com/ISRCTN25079950/</w:t>
      </w:r>
    </w:p>
  </w:footnote>
  <w:footnote w:id="8">
    <w:p w14:paraId="508CE56A" w14:textId="77777777" w:rsidR="00C26EB0" w:rsidRDefault="00C26EB0" w:rsidP="00683F18">
      <w:pPr>
        <w:pStyle w:val="FootnoteText"/>
      </w:pPr>
      <w:r w:rsidRPr="00241E82">
        <w:rPr>
          <w:rStyle w:val="FootnoteReference"/>
          <w:rFonts w:asciiTheme="minorHAnsi" w:hAnsiTheme="minorHAnsi"/>
        </w:rPr>
        <w:footnoteRef/>
      </w:r>
      <w:r w:rsidRPr="00241E82">
        <w:rPr>
          <w:rFonts w:asciiTheme="minorHAnsi" w:hAnsiTheme="minorHAnsi"/>
        </w:rPr>
        <w:t xml:space="preserve"> REC </w:t>
      </w:r>
      <w:r w:rsidRPr="00683F18">
        <w:rPr>
          <w:rFonts w:asciiTheme="minorHAnsi" w:hAnsiTheme="minorHAnsi"/>
        </w:rPr>
        <w:t>Number</w:t>
      </w:r>
      <w:r>
        <w:rPr>
          <w:rFonts w:asciiTheme="minorHAnsi" w:hAnsiTheme="minorHAnsi"/>
        </w:rPr>
        <w:t xml:space="preserve"> 11/SC/0363,</w:t>
      </w:r>
      <w:r w:rsidRPr="00683F18">
        <w:rPr>
          <w:rFonts w:asciiTheme="minorHAnsi" w:hAnsiTheme="minorHAnsi"/>
        </w:rPr>
        <w:t xml:space="preserve"> approval</w:t>
      </w:r>
      <w:r w:rsidRPr="00241E82">
        <w:rPr>
          <w:rFonts w:asciiTheme="minorHAnsi" w:hAnsiTheme="minorHAnsi"/>
        </w:rPr>
        <w:t xml:space="preserve"> dated 18th November 2011, protocol amendments accepted on 28</w:t>
      </w:r>
      <w:r w:rsidRPr="00241E82">
        <w:rPr>
          <w:rFonts w:asciiTheme="minorHAnsi" w:hAnsiTheme="minorHAnsi"/>
          <w:vertAlign w:val="superscript"/>
        </w:rPr>
        <w:t>th</w:t>
      </w:r>
      <w:r w:rsidRPr="00241E82">
        <w:rPr>
          <w:rFonts w:asciiTheme="minorHAnsi" w:hAnsiTheme="minorHAnsi"/>
        </w:rPr>
        <w:t xml:space="preserve"> June 2012 and 23</w:t>
      </w:r>
      <w:r w:rsidRPr="00241E82">
        <w:rPr>
          <w:rFonts w:asciiTheme="minorHAnsi" w:hAnsiTheme="minorHAnsi"/>
          <w:vertAlign w:val="superscript"/>
        </w:rPr>
        <w:t>rd</w:t>
      </w:r>
      <w:r w:rsidRPr="00241E82">
        <w:rPr>
          <w:rFonts w:asciiTheme="minorHAnsi" w:hAnsiTheme="minorHAnsi"/>
        </w:rPr>
        <w:t xml:space="preserve"> August 2012</w:t>
      </w:r>
    </w:p>
  </w:footnote>
  <w:footnote w:id="9">
    <w:p w14:paraId="484A034D" w14:textId="77777777" w:rsidR="00C26EB0" w:rsidRDefault="00C26EB0" w:rsidP="00EF39F3">
      <w:pPr>
        <w:pStyle w:val="FootnoteText"/>
      </w:pPr>
      <w:r>
        <w:rPr>
          <w:rStyle w:val="FootnoteReference"/>
        </w:rPr>
        <w:footnoteRef/>
      </w:r>
      <w:r>
        <w:t xml:space="preserve"> The MAPED coding frame is attached to this paper as a supplementary material</w:t>
      </w:r>
    </w:p>
  </w:footnote>
  <w:footnote w:id="10">
    <w:p w14:paraId="5A6D7B1C" w14:textId="77777777" w:rsidR="00C26EB0" w:rsidRPr="003D2857" w:rsidRDefault="00C26EB0" w:rsidP="005B46F8">
      <w:pPr>
        <w:pStyle w:val="FootnoteText"/>
        <w:rPr>
          <w:lang w:val="en-US"/>
        </w:rPr>
      </w:pPr>
      <w:r>
        <w:rPr>
          <w:rStyle w:val="FootnoteReference"/>
        </w:rPr>
        <w:footnoteRef/>
      </w:r>
      <w:r>
        <w:t xml:space="preserve"> </w:t>
      </w:r>
      <w:hyperlink r:id="rId1" w:history="1">
        <w:r w:rsidRPr="004358A5">
          <w:rPr>
            <w:rStyle w:val="Hyperlink"/>
            <w:rFonts w:ascii="Cambria" w:hAnsi="Cambria"/>
            <w:b/>
          </w:rPr>
          <w:t>http://graphpad.com/quickcalcs/kappa2/</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B84DF" w14:textId="77777777" w:rsidR="00C26EB0" w:rsidRPr="00472C9D" w:rsidRDefault="00C26EB0" w:rsidP="00740F05">
    <w:pPr>
      <w:pStyle w:val="Header"/>
      <w:jc w:val="right"/>
      <w:rPr>
        <w:sz w:val="22"/>
      </w:rPr>
    </w:pPr>
    <w:r w:rsidRPr="00472C9D">
      <w:rPr>
        <w:sz w:val="22"/>
      </w:rPr>
      <w:t xml:space="preserve">Participant and Facilitator verbal behaviour in </w:t>
    </w:r>
    <w:proofErr w:type="spellStart"/>
    <w:r w:rsidRPr="00472C9D">
      <w:rPr>
        <w:sz w:val="22"/>
      </w:rPr>
      <w:t>LivDem</w:t>
    </w:r>
    <w:proofErr w:type="spellEnd"/>
    <w:r w:rsidRPr="00472C9D">
      <w:rPr>
        <w:sz w:val="22"/>
      </w:rPr>
      <w:t xml:space="preserve"> groups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61EC"/>
    <w:multiLevelType w:val="hybridMultilevel"/>
    <w:tmpl w:val="B156C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D50B43"/>
    <w:multiLevelType w:val="hybridMultilevel"/>
    <w:tmpl w:val="BCFEEB50"/>
    <w:lvl w:ilvl="0" w:tplc="88349CC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FFE33AF"/>
    <w:multiLevelType w:val="hybridMultilevel"/>
    <w:tmpl w:val="8D50B6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D26870"/>
    <w:multiLevelType w:val="hybridMultilevel"/>
    <w:tmpl w:val="DD6647DE"/>
    <w:lvl w:ilvl="0" w:tplc="A0B491FA">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4">
    <w:nsid w:val="182A3055"/>
    <w:multiLevelType w:val="hybridMultilevel"/>
    <w:tmpl w:val="D33C4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AF3206"/>
    <w:multiLevelType w:val="hybridMultilevel"/>
    <w:tmpl w:val="D73E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F510D"/>
    <w:multiLevelType w:val="hybridMultilevel"/>
    <w:tmpl w:val="E0E40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EA319F"/>
    <w:multiLevelType w:val="hybridMultilevel"/>
    <w:tmpl w:val="41BC5666"/>
    <w:lvl w:ilvl="0" w:tplc="A0B491FA">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8">
    <w:nsid w:val="2DAA0AB7"/>
    <w:multiLevelType w:val="hybridMultilevel"/>
    <w:tmpl w:val="F05A5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544FE7"/>
    <w:multiLevelType w:val="hybridMultilevel"/>
    <w:tmpl w:val="48E85D7A"/>
    <w:lvl w:ilvl="0" w:tplc="A0B491FA">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0">
    <w:nsid w:val="30CF2427"/>
    <w:multiLevelType w:val="hybridMultilevel"/>
    <w:tmpl w:val="433A6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B03E4C"/>
    <w:multiLevelType w:val="hybridMultilevel"/>
    <w:tmpl w:val="74A8DB7C"/>
    <w:lvl w:ilvl="0" w:tplc="9F4E207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2">
    <w:nsid w:val="47DF734F"/>
    <w:multiLevelType w:val="hybridMultilevel"/>
    <w:tmpl w:val="3B0206A2"/>
    <w:lvl w:ilvl="0" w:tplc="66065EB8">
      <w:start w:val="1"/>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4FBC2F56"/>
    <w:multiLevelType w:val="hybridMultilevel"/>
    <w:tmpl w:val="6C76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6125F5"/>
    <w:multiLevelType w:val="hybridMultilevel"/>
    <w:tmpl w:val="C7E8A840"/>
    <w:lvl w:ilvl="0" w:tplc="A0B491FA">
      <w:start w:val="1"/>
      <w:numFmt w:val="lowerLetter"/>
      <w:lvlText w:val="%1)"/>
      <w:lvlJc w:val="left"/>
      <w:pPr>
        <w:tabs>
          <w:tab w:val="num" w:pos="360"/>
        </w:tabs>
        <w:ind w:left="360" w:hanging="360"/>
      </w:pPr>
      <w:rPr>
        <w:rFonts w:hint="default"/>
      </w:rPr>
    </w:lvl>
    <w:lvl w:ilvl="1" w:tplc="5CC6914A">
      <w:start w:val="1"/>
      <w:numFmt w:val="lowerLetter"/>
      <w:lvlText w:val="%2."/>
      <w:lvlJc w:val="left"/>
      <w:pPr>
        <w:tabs>
          <w:tab w:val="num" w:pos="-540"/>
        </w:tabs>
        <w:ind w:left="-540" w:hanging="360"/>
      </w:pPr>
      <w:rPr>
        <w:rFonts w:ascii="Times New Roman" w:eastAsia="Times New Roman" w:hAnsi="Times New Roman" w:cs="Times New Roman"/>
      </w:r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5">
    <w:nsid w:val="6345248C"/>
    <w:multiLevelType w:val="hybridMultilevel"/>
    <w:tmpl w:val="B0564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6B64CF"/>
    <w:multiLevelType w:val="hybridMultilevel"/>
    <w:tmpl w:val="087CDCAC"/>
    <w:lvl w:ilvl="0" w:tplc="A0B491FA">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7">
    <w:nsid w:val="6DFE0746"/>
    <w:multiLevelType w:val="hybridMultilevel"/>
    <w:tmpl w:val="A8FA255E"/>
    <w:lvl w:ilvl="0" w:tplc="A0B491F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8">
    <w:nsid w:val="74D97494"/>
    <w:multiLevelType w:val="hybridMultilevel"/>
    <w:tmpl w:val="69A8E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0"/>
  </w:num>
  <w:num w:numId="4">
    <w:abstractNumId w:val="12"/>
  </w:num>
  <w:num w:numId="5">
    <w:abstractNumId w:val="3"/>
  </w:num>
  <w:num w:numId="6">
    <w:abstractNumId w:val="9"/>
  </w:num>
  <w:num w:numId="7">
    <w:abstractNumId w:val="16"/>
  </w:num>
  <w:num w:numId="8">
    <w:abstractNumId w:val="7"/>
  </w:num>
  <w:num w:numId="9">
    <w:abstractNumId w:val="1"/>
  </w:num>
  <w:num w:numId="10">
    <w:abstractNumId w:val="2"/>
  </w:num>
  <w:num w:numId="11">
    <w:abstractNumId w:val="8"/>
  </w:num>
  <w:num w:numId="12">
    <w:abstractNumId w:val="13"/>
  </w:num>
  <w:num w:numId="13">
    <w:abstractNumId w:val="6"/>
  </w:num>
  <w:num w:numId="14">
    <w:abstractNumId w:val="10"/>
  </w:num>
  <w:num w:numId="15">
    <w:abstractNumId w:val="18"/>
  </w:num>
  <w:num w:numId="16">
    <w:abstractNumId w:val="5"/>
  </w:num>
  <w:num w:numId="17">
    <w:abstractNumId w:val="1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9E"/>
    <w:rsid w:val="00000146"/>
    <w:rsid w:val="000521E8"/>
    <w:rsid w:val="00053935"/>
    <w:rsid w:val="00072830"/>
    <w:rsid w:val="00076BBA"/>
    <w:rsid w:val="00083203"/>
    <w:rsid w:val="00093F59"/>
    <w:rsid w:val="000966A8"/>
    <w:rsid w:val="000A0129"/>
    <w:rsid w:val="000A42A4"/>
    <w:rsid w:val="000B3F8C"/>
    <w:rsid w:val="000C3BC2"/>
    <w:rsid w:val="000C4500"/>
    <w:rsid w:val="000C6CCF"/>
    <w:rsid w:val="000C7BB2"/>
    <w:rsid w:val="000D06CF"/>
    <w:rsid w:val="000D0AC9"/>
    <w:rsid w:val="000E6354"/>
    <w:rsid w:val="00100098"/>
    <w:rsid w:val="00106B6C"/>
    <w:rsid w:val="0012109C"/>
    <w:rsid w:val="00122AF5"/>
    <w:rsid w:val="00123438"/>
    <w:rsid w:val="00124F9E"/>
    <w:rsid w:val="00145E5E"/>
    <w:rsid w:val="00160CBF"/>
    <w:rsid w:val="001616ED"/>
    <w:rsid w:val="001639FA"/>
    <w:rsid w:val="00165ADF"/>
    <w:rsid w:val="0018468E"/>
    <w:rsid w:val="001B31A3"/>
    <w:rsid w:val="001B5152"/>
    <w:rsid w:val="001B6DD0"/>
    <w:rsid w:val="001C2779"/>
    <w:rsid w:val="001E35F2"/>
    <w:rsid w:val="001E7F0D"/>
    <w:rsid w:val="00212B10"/>
    <w:rsid w:val="0022467D"/>
    <w:rsid w:val="00231E74"/>
    <w:rsid w:val="00247706"/>
    <w:rsid w:val="002507F9"/>
    <w:rsid w:val="00282D46"/>
    <w:rsid w:val="002A4A90"/>
    <w:rsid w:val="002C04C4"/>
    <w:rsid w:val="002F4168"/>
    <w:rsid w:val="002F469E"/>
    <w:rsid w:val="00302E62"/>
    <w:rsid w:val="0030446E"/>
    <w:rsid w:val="00321F1F"/>
    <w:rsid w:val="00336189"/>
    <w:rsid w:val="00342D58"/>
    <w:rsid w:val="00346FD0"/>
    <w:rsid w:val="003563EA"/>
    <w:rsid w:val="0036240C"/>
    <w:rsid w:val="003834D7"/>
    <w:rsid w:val="003B42FF"/>
    <w:rsid w:val="003C1FBE"/>
    <w:rsid w:val="003D13D6"/>
    <w:rsid w:val="003D2857"/>
    <w:rsid w:val="003D2B15"/>
    <w:rsid w:val="004358A5"/>
    <w:rsid w:val="00446C0D"/>
    <w:rsid w:val="00450480"/>
    <w:rsid w:val="00472C9D"/>
    <w:rsid w:val="00474EE9"/>
    <w:rsid w:val="0052345F"/>
    <w:rsid w:val="00525728"/>
    <w:rsid w:val="00532257"/>
    <w:rsid w:val="00552326"/>
    <w:rsid w:val="005615A7"/>
    <w:rsid w:val="00563D35"/>
    <w:rsid w:val="00576D5D"/>
    <w:rsid w:val="0058452F"/>
    <w:rsid w:val="005B46F8"/>
    <w:rsid w:val="005B6337"/>
    <w:rsid w:val="005C2AE2"/>
    <w:rsid w:val="005D3C7F"/>
    <w:rsid w:val="005E5791"/>
    <w:rsid w:val="005F1D7F"/>
    <w:rsid w:val="005F2CFA"/>
    <w:rsid w:val="005F40C4"/>
    <w:rsid w:val="005F514B"/>
    <w:rsid w:val="0061317C"/>
    <w:rsid w:val="00624C85"/>
    <w:rsid w:val="006313FA"/>
    <w:rsid w:val="00635BED"/>
    <w:rsid w:val="0064593D"/>
    <w:rsid w:val="00667CA2"/>
    <w:rsid w:val="0067260C"/>
    <w:rsid w:val="00674767"/>
    <w:rsid w:val="0067554E"/>
    <w:rsid w:val="00683F18"/>
    <w:rsid w:val="006A02B4"/>
    <w:rsid w:val="006A0936"/>
    <w:rsid w:val="006B46C6"/>
    <w:rsid w:val="006B77FB"/>
    <w:rsid w:val="006D145D"/>
    <w:rsid w:val="00701F82"/>
    <w:rsid w:val="0072324D"/>
    <w:rsid w:val="00731D7D"/>
    <w:rsid w:val="00737B72"/>
    <w:rsid w:val="00740F05"/>
    <w:rsid w:val="0074667D"/>
    <w:rsid w:val="00770AFD"/>
    <w:rsid w:val="00776EFE"/>
    <w:rsid w:val="00784E93"/>
    <w:rsid w:val="0078682E"/>
    <w:rsid w:val="007A58BB"/>
    <w:rsid w:val="007D199C"/>
    <w:rsid w:val="007D6006"/>
    <w:rsid w:val="007F3202"/>
    <w:rsid w:val="00800354"/>
    <w:rsid w:val="00807F83"/>
    <w:rsid w:val="00847C0D"/>
    <w:rsid w:val="00851DB2"/>
    <w:rsid w:val="00881071"/>
    <w:rsid w:val="008824A6"/>
    <w:rsid w:val="00884BEC"/>
    <w:rsid w:val="008A5108"/>
    <w:rsid w:val="008B588D"/>
    <w:rsid w:val="008D7EEE"/>
    <w:rsid w:val="008F1A48"/>
    <w:rsid w:val="008F2195"/>
    <w:rsid w:val="00901EE5"/>
    <w:rsid w:val="009235FE"/>
    <w:rsid w:val="0095175F"/>
    <w:rsid w:val="00953CC6"/>
    <w:rsid w:val="00957335"/>
    <w:rsid w:val="0096305E"/>
    <w:rsid w:val="00964338"/>
    <w:rsid w:val="00975DCE"/>
    <w:rsid w:val="0097672E"/>
    <w:rsid w:val="009C48B2"/>
    <w:rsid w:val="009D4786"/>
    <w:rsid w:val="009D632A"/>
    <w:rsid w:val="00A1728F"/>
    <w:rsid w:val="00A43254"/>
    <w:rsid w:val="00A53CAA"/>
    <w:rsid w:val="00A76647"/>
    <w:rsid w:val="00A807D1"/>
    <w:rsid w:val="00A844E2"/>
    <w:rsid w:val="00A87DB6"/>
    <w:rsid w:val="00A93BC6"/>
    <w:rsid w:val="00A95A1E"/>
    <w:rsid w:val="00AB6413"/>
    <w:rsid w:val="00AC5889"/>
    <w:rsid w:val="00AD426F"/>
    <w:rsid w:val="00AE24A8"/>
    <w:rsid w:val="00AE4D30"/>
    <w:rsid w:val="00AF1850"/>
    <w:rsid w:val="00B024CA"/>
    <w:rsid w:val="00B21110"/>
    <w:rsid w:val="00B2269A"/>
    <w:rsid w:val="00B4563F"/>
    <w:rsid w:val="00B46576"/>
    <w:rsid w:val="00B66649"/>
    <w:rsid w:val="00B8569E"/>
    <w:rsid w:val="00B94092"/>
    <w:rsid w:val="00B9517A"/>
    <w:rsid w:val="00BC3295"/>
    <w:rsid w:val="00BC3454"/>
    <w:rsid w:val="00BC456C"/>
    <w:rsid w:val="00BF2053"/>
    <w:rsid w:val="00BF5765"/>
    <w:rsid w:val="00C039FC"/>
    <w:rsid w:val="00C15112"/>
    <w:rsid w:val="00C26EB0"/>
    <w:rsid w:val="00C37C75"/>
    <w:rsid w:val="00C60264"/>
    <w:rsid w:val="00C6173C"/>
    <w:rsid w:val="00C848D7"/>
    <w:rsid w:val="00C905B3"/>
    <w:rsid w:val="00C93259"/>
    <w:rsid w:val="00CE7FE4"/>
    <w:rsid w:val="00CF29BE"/>
    <w:rsid w:val="00CF543A"/>
    <w:rsid w:val="00CF7846"/>
    <w:rsid w:val="00D04E12"/>
    <w:rsid w:val="00D33403"/>
    <w:rsid w:val="00D36B8A"/>
    <w:rsid w:val="00D40B99"/>
    <w:rsid w:val="00D51522"/>
    <w:rsid w:val="00D53EF4"/>
    <w:rsid w:val="00D6444D"/>
    <w:rsid w:val="00D6768D"/>
    <w:rsid w:val="00D81C78"/>
    <w:rsid w:val="00D93965"/>
    <w:rsid w:val="00DC6A59"/>
    <w:rsid w:val="00E23AD0"/>
    <w:rsid w:val="00E240C3"/>
    <w:rsid w:val="00E25FDB"/>
    <w:rsid w:val="00E268CB"/>
    <w:rsid w:val="00E26C45"/>
    <w:rsid w:val="00E369C1"/>
    <w:rsid w:val="00E47F12"/>
    <w:rsid w:val="00E517F6"/>
    <w:rsid w:val="00E62F95"/>
    <w:rsid w:val="00E663C5"/>
    <w:rsid w:val="00E902CF"/>
    <w:rsid w:val="00E967C5"/>
    <w:rsid w:val="00EA2D65"/>
    <w:rsid w:val="00EA3685"/>
    <w:rsid w:val="00EB6BCD"/>
    <w:rsid w:val="00EE69AF"/>
    <w:rsid w:val="00EF2652"/>
    <w:rsid w:val="00EF2F1C"/>
    <w:rsid w:val="00EF39F3"/>
    <w:rsid w:val="00F35266"/>
    <w:rsid w:val="00F3561C"/>
    <w:rsid w:val="00F77C46"/>
    <w:rsid w:val="00F8406F"/>
    <w:rsid w:val="00F93762"/>
    <w:rsid w:val="00F93C79"/>
    <w:rsid w:val="00FA00D9"/>
    <w:rsid w:val="00FB0BAF"/>
    <w:rsid w:val="00FC05CA"/>
    <w:rsid w:val="00FC2602"/>
    <w:rsid w:val="00FC54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E4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406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69E"/>
    <w:pPr>
      <w:ind w:left="720"/>
      <w:contextualSpacing/>
    </w:pPr>
  </w:style>
  <w:style w:type="paragraph" w:styleId="NormalWeb">
    <w:name w:val="Normal (Web)"/>
    <w:basedOn w:val="Normal"/>
    <w:uiPriority w:val="99"/>
    <w:unhideWhenUsed/>
    <w:rsid w:val="00E25FD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25FDB"/>
  </w:style>
  <w:style w:type="paragraph" w:styleId="BalloonText">
    <w:name w:val="Balloon Text"/>
    <w:basedOn w:val="Normal"/>
    <w:link w:val="BalloonTextChar"/>
    <w:uiPriority w:val="99"/>
    <w:semiHidden/>
    <w:unhideWhenUsed/>
    <w:rsid w:val="00E25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FDB"/>
    <w:rPr>
      <w:rFonts w:ascii="Lucida Grande" w:hAnsi="Lucida Grande" w:cs="Lucida Grande"/>
      <w:sz w:val="18"/>
      <w:szCs w:val="18"/>
    </w:rPr>
  </w:style>
  <w:style w:type="character" w:styleId="Strong">
    <w:name w:val="Strong"/>
    <w:uiPriority w:val="22"/>
    <w:qFormat/>
    <w:rsid w:val="00683F18"/>
    <w:rPr>
      <w:b/>
      <w:bCs/>
    </w:rPr>
  </w:style>
  <w:style w:type="paragraph" w:styleId="FootnoteText">
    <w:name w:val="footnote text"/>
    <w:basedOn w:val="Normal"/>
    <w:link w:val="FootnoteTextChar"/>
    <w:uiPriority w:val="99"/>
    <w:unhideWhenUsed/>
    <w:rsid w:val="00683F18"/>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83F18"/>
    <w:rPr>
      <w:rFonts w:ascii="Calibri" w:eastAsia="Calibri" w:hAnsi="Calibri" w:cs="Times New Roman"/>
      <w:sz w:val="20"/>
      <w:szCs w:val="20"/>
    </w:rPr>
  </w:style>
  <w:style w:type="character" w:styleId="FootnoteReference">
    <w:name w:val="footnote reference"/>
    <w:basedOn w:val="DefaultParagraphFont"/>
    <w:uiPriority w:val="99"/>
    <w:unhideWhenUsed/>
    <w:rsid w:val="00683F18"/>
    <w:rPr>
      <w:vertAlign w:val="superscript"/>
    </w:rPr>
  </w:style>
  <w:style w:type="table" w:styleId="TableGrid">
    <w:name w:val="Table Grid"/>
    <w:basedOn w:val="TableNormal"/>
    <w:uiPriority w:val="59"/>
    <w:rsid w:val="005615A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5615A7"/>
    <w:rPr>
      <w:rFonts w:ascii="Helvetica" w:eastAsia="ヒラギノ角ゴ Pro W3" w:hAnsi="Helvetica" w:cs="Times New Roman"/>
      <w:color w:val="000000"/>
      <w:szCs w:val="20"/>
      <w:lang w:val="en-US" w:eastAsia="en-GB"/>
    </w:rPr>
  </w:style>
  <w:style w:type="character" w:styleId="Hyperlink">
    <w:name w:val="Hyperlink"/>
    <w:basedOn w:val="DefaultParagraphFont"/>
    <w:uiPriority w:val="99"/>
    <w:unhideWhenUsed/>
    <w:rsid w:val="0067554E"/>
    <w:rPr>
      <w:color w:val="0000FF" w:themeColor="hyperlink"/>
      <w:u w:val="single"/>
    </w:rPr>
  </w:style>
  <w:style w:type="character" w:styleId="CommentReference">
    <w:name w:val="annotation reference"/>
    <w:basedOn w:val="DefaultParagraphFont"/>
    <w:uiPriority w:val="99"/>
    <w:semiHidden/>
    <w:unhideWhenUsed/>
    <w:rsid w:val="001B6DD0"/>
    <w:rPr>
      <w:sz w:val="18"/>
      <w:szCs w:val="18"/>
    </w:rPr>
  </w:style>
  <w:style w:type="paragraph" w:styleId="CommentText">
    <w:name w:val="annotation text"/>
    <w:basedOn w:val="Normal"/>
    <w:link w:val="CommentTextChar"/>
    <w:uiPriority w:val="99"/>
    <w:semiHidden/>
    <w:unhideWhenUsed/>
    <w:rsid w:val="001B6DD0"/>
  </w:style>
  <w:style w:type="character" w:customStyle="1" w:styleId="CommentTextChar">
    <w:name w:val="Comment Text Char"/>
    <w:basedOn w:val="DefaultParagraphFont"/>
    <w:link w:val="CommentText"/>
    <w:uiPriority w:val="99"/>
    <w:semiHidden/>
    <w:rsid w:val="001B6DD0"/>
  </w:style>
  <w:style w:type="paragraph" w:styleId="CommentSubject">
    <w:name w:val="annotation subject"/>
    <w:basedOn w:val="CommentText"/>
    <w:next w:val="CommentText"/>
    <w:link w:val="CommentSubjectChar"/>
    <w:uiPriority w:val="99"/>
    <w:semiHidden/>
    <w:unhideWhenUsed/>
    <w:rsid w:val="001B6DD0"/>
    <w:rPr>
      <w:b/>
      <w:bCs/>
      <w:sz w:val="20"/>
      <w:szCs w:val="20"/>
    </w:rPr>
  </w:style>
  <w:style w:type="character" w:customStyle="1" w:styleId="CommentSubjectChar">
    <w:name w:val="Comment Subject Char"/>
    <w:basedOn w:val="CommentTextChar"/>
    <w:link w:val="CommentSubject"/>
    <w:uiPriority w:val="99"/>
    <w:semiHidden/>
    <w:rsid w:val="001B6DD0"/>
    <w:rPr>
      <w:b/>
      <w:bCs/>
      <w:sz w:val="20"/>
      <w:szCs w:val="20"/>
    </w:rPr>
  </w:style>
  <w:style w:type="character" w:customStyle="1" w:styleId="Heading1Char">
    <w:name w:val="Heading 1 Char"/>
    <w:basedOn w:val="DefaultParagraphFont"/>
    <w:link w:val="Heading1"/>
    <w:uiPriority w:val="9"/>
    <w:rsid w:val="00F8406F"/>
    <w:rPr>
      <w:rFonts w:ascii="Times" w:hAnsi="Times"/>
      <w:b/>
      <w:bCs/>
      <w:kern w:val="36"/>
      <w:sz w:val="48"/>
      <w:szCs w:val="48"/>
    </w:rPr>
  </w:style>
  <w:style w:type="paragraph" w:styleId="Footer">
    <w:name w:val="footer"/>
    <w:basedOn w:val="Normal"/>
    <w:link w:val="FooterChar"/>
    <w:uiPriority w:val="99"/>
    <w:unhideWhenUsed/>
    <w:rsid w:val="00740F05"/>
    <w:pPr>
      <w:tabs>
        <w:tab w:val="center" w:pos="4320"/>
        <w:tab w:val="right" w:pos="8640"/>
      </w:tabs>
    </w:pPr>
  </w:style>
  <w:style w:type="character" w:customStyle="1" w:styleId="FooterChar">
    <w:name w:val="Footer Char"/>
    <w:basedOn w:val="DefaultParagraphFont"/>
    <w:link w:val="Footer"/>
    <w:uiPriority w:val="99"/>
    <w:rsid w:val="00740F05"/>
  </w:style>
  <w:style w:type="character" w:styleId="PageNumber">
    <w:name w:val="page number"/>
    <w:basedOn w:val="DefaultParagraphFont"/>
    <w:uiPriority w:val="99"/>
    <w:semiHidden/>
    <w:unhideWhenUsed/>
    <w:rsid w:val="00740F05"/>
  </w:style>
  <w:style w:type="paragraph" w:styleId="Header">
    <w:name w:val="header"/>
    <w:basedOn w:val="Normal"/>
    <w:link w:val="HeaderChar"/>
    <w:uiPriority w:val="99"/>
    <w:unhideWhenUsed/>
    <w:rsid w:val="00740F05"/>
    <w:pPr>
      <w:tabs>
        <w:tab w:val="center" w:pos="4320"/>
        <w:tab w:val="right" w:pos="8640"/>
      </w:tabs>
    </w:pPr>
  </w:style>
  <w:style w:type="character" w:customStyle="1" w:styleId="HeaderChar">
    <w:name w:val="Header Char"/>
    <w:basedOn w:val="DefaultParagraphFont"/>
    <w:link w:val="Header"/>
    <w:uiPriority w:val="99"/>
    <w:rsid w:val="00740F05"/>
  </w:style>
  <w:style w:type="character" w:customStyle="1" w:styleId="citation-volume">
    <w:name w:val="citation-volume"/>
    <w:basedOn w:val="DefaultParagraphFont"/>
    <w:rsid w:val="00953C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406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69E"/>
    <w:pPr>
      <w:ind w:left="720"/>
      <w:contextualSpacing/>
    </w:pPr>
  </w:style>
  <w:style w:type="paragraph" w:styleId="NormalWeb">
    <w:name w:val="Normal (Web)"/>
    <w:basedOn w:val="Normal"/>
    <w:uiPriority w:val="99"/>
    <w:unhideWhenUsed/>
    <w:rsid w:val="00E25FD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25FDB"/>
  </w:style>
  <w:style w:type="paragraph" w:styleId="BalloonText">
    <w:name w:val="Balloon Text"/>
    <w:basedOn w:val="Normal"/>
    <w:link w:val="BalloonTextChar"/>
    <w:uiPriority w:val="99"/>
    <w:semiHidden/>
    <w:unhideWhenUsed/>
    <w:rsid w:val="00E25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FDB"/>
    <w:rPr>
      <w:rFonts w:ascii="Lucida Grande" w:hAnsi="Lucida Grande" w:cs="Lucida Grande"/>
      <w:sz w:val="18"/>
      <w:szCs w:val="18"/>
    </w:rPr>
  </w:style>
  <w:style w:type="character" w:styleId="Strong">
    <w:name w:val="Strong"/>
    <w:uiPriority w:val="22"/>
    <w:qFormat/>
    <w:rsid w:val="00683F18"/>
    <w:rPr>
      <w:b/>
      <w:bCs/>
    </w:rPr>
  </w:style>
  <w:style w:type="paragraph" w:styleId="FootnoteText">
    <w:name w:val="footnote text"/>
    <w:basedOn w:val="Normal"/>
    <w:link w:val="FootnoteTextChar"/>
    <w:uiPriority w:val="99"/>
    <w:unhideWhenUsed/>
    <w:rsid w:val="00683F18"/>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83F18"/>
    <w:rPr>
      <w:rFonts w:ascii="Calibri" w:eastAsia="Calibri" w:hAnsi="Calibri" w:cs="Times New Roman"/>
      <w:sz w:val="20"/>
      <w:szCs w:val="20"/>
    </w:rPr>
  </w:style>
  <w:style w:type="character" w:styleId="FootnoteReference">
    <w:name w:val="footnote reference"/>
    <w:basedOn w:val="DefaultParagraphFont"/>
    <w:uiPriority w:val="99"/>
    <w:unhideWhenUsed/>
    <w:rsid w:val="00683F18"/>
    <w:rPr>
      <w:vertAlign w:val="superscript"/>
    </w:rPr>
  </w:style>
  <w:style w:type="table" w:styleId="TableGrid">
    <w:name w:val="Table Grid"/>
    <w:basedOn w:val="TableNormal"/>
    <w:uiPriority w:val="59"/>
    <w:rsid w:val="005615A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5615A7"/>
    <w:rPr>
      <w:rFonts w:ascii="Helvetica" w:eastAsia="ヒラギノ角ゴ Pro W3" w:hAnsi="Helvetica" w:cs="Times New Roman"/>
      <w:color w:val="000000"/>
      <w:szCs w:val="20"/>
      <w:lang w:val="en-US" w:eastAsia="en-GB"/>
    </w:rPr>
  </w:style>
  <w:style w:type="character" w:styleId="Hyperlink">
    <w:name w:val="Hyperlink"/>
    <w:basedOn w:val="DefaultParagraphFont"/>
    <w:uiPriority w:val="99"/>
    <w:unhideWhenUsed/>
    <w:rsid w:val="0067554E"/>
    <w:rPr>
      <w:color w:val="0000FF" w:themeColor="hyperlink"/>
      <w:u w:val="single"/>
    </w:rPr>
  </w:style>
  <w:style w:type="character" w:styleId="CommentReference">
    <w:name w:val="annotation reference"/>
    <w:basedOn w:val="DefaultParagraphFont"/>
    <w:uiPriority w:val="99"/>
    <w:semiHidden/>
    <w:unhideWhenUsed/>
    <w:rsid w:val="001B6DD0"/>
    <w:rPr>
      <w:sz w:val="18"/>
      <w:szCs w:val="18"/>
    </w:rPr>
  </w:style>
  <w:style w:type="paragraph" w:styleId="CommentText">
    <w:name w:val="annotation text"/>
    <w:basedOn w:val="Normal"/>
    <w:link w:val="CommentTextChar"/>
    <w:uiPriority w:val="99"/>
    <w:semiHidden/>
    <w:unhideWhenUsed/>
    <w:rsid w:val="001B6DD0"/>
  </w:style>
  <w:style w:type="character" w:customStyle="1" w:styleId="CommentTextChar">
    <w:name w:val="Comment Text Char"/>
    <w:basedOn w:val="DefaultParagraphFont"/>
    <w:link w:val="CommentText"/>
    <w:uiPriority w:val="99"/>
    <w:semiHidden/>
    <w:rsid w:val="001B6DD0"/>
  </w:style>
  <w:style w:type="paragraph" w:styleId="CommentSubject">
    <w:name w:val="annotation subject"/>
    <w:basedOn w:val="CommentText"/>
    <w:next w:val="CommentText"/>
    <w:link w:val="CommentSubjectChar"/>
    <w:uiPriority w:val="99"/>
    <w:semiHidden/>
    <w:unhideWhenUsed/>
    <w:rsid w:val="001B6DD0"/>
    <w:rPr>
      <w:b/>
      <w:bCs/>
      <w:sz w:val="20"/>
      <w:szCs w:val="20"/>
    </w:rPr>
  </w:style>
  <w:style w:type="character" w:customStyle="1" w:styleId="CommentSubjectChar">
    <w:name w:val="Comment Subject Char"/>
    <w:basedOn w:val="CommentTextChar"/>
    <w:link w:val="CommentSubject"/>
    <w:uiPriority w:val="99"/>
    <w:semiHidden/>
    <w:rsid w:val="001B6DD0"/>
    <w:rPr>
      <w:b/>
      <w:bCs/>
      <w:sz w:val="20"/>
      <w:szCs w:val="20"/>
    </w:rPr>
  </w:style>
  <w:style w:type="character" w:customStyle="1" w:styleId="Heading1Char">
    <w:name w:val="Heading 1 Char"/>
    <w:basedOn w:val="DefaultParagraphFont"/>
    <w:link w:val="Heading1"/>
    <w:uiPriority w:val="9"/>
    <w:rsid w:val="00F8406F"/>
    <w:rPr>
      <w:rFonts w:ascii="Times" w:hAnsi="Times"/>
      <w:b/>
      <w:bCs/>
      <w:kern w:val="36"/>
      <w:sz w:val="48"/>
      <w:szCs w:val="48"/>
    </w:rPr>
  </w:style>
  <w:style w:type="paragraph" w:styleId="Footer">
    <w:name w:val="footer"/>
    <w:basedOn w:val="Normal"/>
    <w:link w:val="FooterChar"/>
    <w:uiPriority w:val="99"/>
    <w:unhideWhenUsed/>
    <w:rsid w:val="00740F05"/>
    <w:pPr>
      <w:tabs>
        <w:tab w:val="center" w:pos="4320"/>
        <w:tab w:val="right" w:pos="8640"/>
      </w:tabs>
    </w:pPr>
  </w:style>
  <w:style w:type="character" w:customStyle="1" w:styleId="FooterChar">
    <w:name w:val="Footer Char"/>
    <w:basedOn w:val="DefaultParagraphFont"/>
    <w:link w:val="Footer"/>
    <w:uiPriority w:val="99"/>
    <w:rsid w:val="00740F05"/>
  </w:style>
  <w:style w:type="character" w:styleId="PageNumber">
    <w:name w:val="page number"/>
    <w:basedOn w:val="DefaultParagraphFont"/>
    <w:uiPriority w:val="99"/>
    <w:semiHidden/>
    <w:unhideWhenUsed/>
    <w:rsid w:val="00740F05"/>
  </w:style>
  <w:style w:type="paragraph" w:styleId="Header">
    <w:name w:val="header"/>
    <w:basedOn w:val="Normal"/>
    <w:link w:val="HeaderChar"/>
    <w:uiPriority w:val="99"/>
    <w:unhideWhenUsed/>
    <w:rsid w:val="00740F05"/>
    <w:pPr>
      <w:tabs>
        <w:tab w:val="center" w:pos="4320"/>
        <w:tab w:val="right" w:pos="8640"/>
      </w:tabs>
    </w:pPr>
  </w:style>
  <w:style w:type="character" w:customStyle="1" w:styleId="HeaderChar">
    <w:name w:val="Header Char"/>
    <w:basedOn w:val="DefaultParagraphFont"/>
    <w:link w:val="Header"/>
    <w:uiPriority w:val="99"/>
    <w:rsid w:val="00740F05"/>
  </w:style>
  <w:style w:type="character" w:customStyle="1" w:styleId="citation-volume">
    <w:name w:val="citation-volume"/>
    <w:basedOn w:val="DefaultParagraphFont"/>
    <w:rsid w:val="0095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6415">
      <w:bodyDiv w:val="1"/>
      <w:marLeft w:val="0"/>
      <w:marRight w:val="0"/>
      <w:marTop w:val="0"/>
      <w:marBottom w:val="0"/>
      <w:divBdr>
        <w:top w:val="none" w:sz="0" w:space="0" w:color="auto"/>
        <w:left w:val="none" w:sz="0" w:space="0" w:color="auto"/>
        <w:bottom w:val="none" w:sz="0" w:space="0" w:color="auto"/>
        <w:right w:val="none" w:sz="0" w:space="0" w:color="auto"/>
      </w:divBdr>
    </w:div>
    <w:div w:id="458187975">
      <w:bodyDiv w:val="1"/>
      <w:marLeft w:val="0"/>
      <w:marRight w:val="0"/>
      <w:marTop w:val="0"/>
      <w:marBottom w:val="0"/>
      <w:divBdr>
        <w:top w:val="none" w:sz="0" w:space="0" w:color="auto"/>
        <w:left w:val="none" w:sz="0" w:space="0" w:color="auto"/>
        <w:bottom w:val="none" w:sz="0" w:space="0" w:color="auto"/>
        <w:right w:val="none" w:sz="0" w:space="0" w:color="auto"/>
      </w:divBdr>
    </w:div>
    <w:div w:id="612981460">
      <w:bodyDiv w:val="1"/>
      <w:marLeft w:val="0"/>
      <w:marRight w:val="0"/>
      <w:marTop w:val="0"/>
      <w:marBottom w:val="0"/>
      <w:divBdr>
        <w:top w:val="none" w:sz="0" w:space="0" w:color="auto"/>
        <w:left w:val="none" w:sz="0" w:space="0" w:color="auto"/>
        <w:bottom w:val="none" w:sz="0" w:space="0" w:color="auto"/>
        <w:right w:val="none" w:sz="0" w:space="0" w:color="auto"/>
      </w:divBdr>
    </w:div>
    <w:div w:id="969870386">
      <w:bodyDiv w:val="1"/>
      <w:marLeft w:val="0"/>
      <w:marRight w:val="0"/>
      <w:marTop w:val="0"/>
      <w:marBottom w:val="0"/>
      <w:divBdr>
        <w:top w:val="none" w:sz="0" w:space="0" w:color="auto"/>
        <w:left w:val="none" w:sz="0" w:space="0" w:color="auto"/>
        <w:bottom w:val="none" w:sz="0" w:space="0" w:color="auto"/>
        <w:right w:val="none" w:sz="0" w:space="0" w:color="auto"/>
      </w:divBdr>
    </w:div>
    <w:div w:id="1504011747">
      <w:bodyDiv w:val="1"/>
      <w:marLeft w:val="0"/>
      <w:marRight w:val="0"/>
      <w:marTop w:val="0"/>
      <w:marBottom w:val="0"/>
      <w:divBdr>
        <w:top w:val="none" w:sz="0" w:space="0" w:color="auto"/>
        <w:left w:val="none" w:sz="0" w:space="0" w:color="auto"/>
        <w:bottom w:val="none" w:sz="0" w:space="0" w:color="auto"/>
        <w:right w:val="none" w:sz="0" w:space="0" w:color="auto"/>
      </w:divBdr>
    </w:div>
    <w:div w:id="1790736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x.doi.org/10.3280/qpc2015-037003" TargetMode="External"/><Relationship Id="rId10"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graphpad.com/quickcalcs/kappa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653031021724694"/>
          <c:y val="0.0537079115885148"/>
          <c:w val="0.865906650222939"/>
          <c:h val="0.841630950851242"/>
        </c:manualLayout>
      </c:layout>
      <c:barChart>
        <c:barDir val="col"/>
        <c:grouping val="clustered"/>
        <c:varyColors val="0"/>
        <c:ser>
          <c:idx val="0"/>
          <c:order val="0"/>
          <c:tx>
            <c:strRef>
              <c:f>Sheet1!$B$1</c:f>
              <c:strCache>
                <c:ptCount val="1"/>
                <c:pt idx="0">
                  <c:v>Unwanted thoughts</c:v>
                </c:pt>
              </c:strCache>
            </c:strRef>
          </c:tx>
          <c:invertIfNegative val="0"/>
          <c:cat>
            <c:strRef>
              <c:f>Sheet1!$A$2:$A$5</c:f>
              <c:strCache>
                <c:ptCount val="4"/>
                <c:pt idx="0">
                  <c:v>Session 1 &amp; 2</c:v>
                </c:pt>
                <c:pt idx="1">
                  <c:v>Session 3 &amp; 4</c:v>
                </c:pt>
                <c:pt idx="2">
                  <c:v>Session 5 &amp; 6</c:v>
                </c:pt>
                <c:pt idx="3">
                  <c:v>Session 7 &amp; 8</c:v>
                </c:pt>
              </c:strCache>
            </c:strRef>
          </c:cat>
          <c:val>
            <c:numRef>
              <c:f>Sheet1!$B$2:$B$5</c:f>
              <c:numCache>
                <c:formatCode>General</c:formatCode>
                <c:ptCount val="4"/>
                <c:pt idx="0">
                  <c:v>16.0</c:v>
                </c:pt>
                <c:pt idx="1">
                  <c:v>7.0</c:v>
                </c:pt>
                <c:pt idx="2">
                  <c:v>5.0</c:v>
                </c:pt>
                <c:pt idx="3">
                  <c:v>1.0</c:v>
                </c:pt>
              </c:numCache>
            </c:numRef>
          </c:val>
        </c:ser>
        <c:ser>
          <c:idx val="1"/>
          <c:order val="1"/>
          <c:tx>
            <c:strRef>
              <c:f>Sheet1!$C$1</c:f>
              <c:strCache>
                <c:ptCount val="1"/>
                <c:pt idx="0">
                  <c:v>Vague Awareness</c:v>
                </c:pt>
              </c:strCache>
            </c:strRef>
          </c:tx>
          <c:invertIfNegative val="0"/>
          <c:cat>
            <c:strRef>
              <c:f>Sheet1!$A$2:$A$5</c:f>
              <c:strCache>
                <c:ptCount val="4"/>
                <c:pt idx="0">
                  <c:v>Session 1 &amp; 2</c:v>
                </c:pt>
                <c:pt idx="1">
                  <c:v>Session 3 &amp; 4</c:v>
                </c:pt>
                <c:pt idx="2">
                  <c:v>Session 5 &amp; 6</c:v>
                </c:pt>
                <c:pt idx="3">
                  <c:v>Session 7 &amp; 8</c:v>
                </c:pt>
              </c:strCache>
            </c:strRef>
          </c:cat>
          <c:val>
            <c:numRef>
              <c:f>Sheet1!$C$2:$C$5</c:f>
              <c:numCache>
                <c:formatCode>General</c:formatCode>
                <c:ptCount val="4"/>
                <c:pt idx="0">
                  <c:v>15.0</c:v>
                </c:pt>
                <c:pt idx="1">
                  <c:v>9.0</c:v>
                </c:pt>
                <c:pt idx="2">
                  <c:v>2.0</c:v>
                </c:pt>
                <c:pt idx="3">
                  <c:v>1.0</c:v>
                </c:pt>
              </c:numCache>
            </c:numRef>
          </c:val>
        </c:ser>
        <c:ser>
          <c:idx val="2"/>
          <c:order val="2"/>
          <c:tx>
            <c:strRef>
              <c:f>Sheet1!$D$1</c:f>
              <c:strCache>
                <c:ptCount val="1"/>
                <c:pt idx="0">
                  <c:v>Problem clarification</c:v>
                </c:pt>
              </c:strCache>
            </c:strRef>
          </c:tx>
          <c:invertIfNegative val="0"/>
          <c:cat>
            <c:strRef>
              <c:f>Sheet1!$A$2:$A$5</c:f>
              <c:strCache>
                <c:ptCount val="4"/>
                <c:pt idx="0">
                  <c:v>Session 1 &amp; 2</c:v>
                </c:pt>
                <c:pt idx="1">
                  <c:v>Session 3 &amp; 4</c:v>
                </c:pt>
                <c:pt idx="2">
                  <c:v>Session 5 &amp; 6</c:v>
                </c:pt>
                <c:pt idx="3">
                  <c:v>Session 7 &amp; 8</c:v>
                </c:pt>
              </c:strCache>
            </c:strRef>
          </c:cat>
          <c:val>
            <c:numRef>
              <c:f>Sheet1!$D$2:$D$5</c:f>
              <c:numCache>
                <c:formatCode>General</c:formatCode>
                <c:ptCount val="4"/>
                <c:pt idx="0">
                  <c:v>44.0</c:v>
                </c:pt>
                <c:pt idx="1">
                  <c:v>47.0</c:v>
                </c:pt>
                <c:pt idx="2">
                  <c:v>32.0</c:v>
                </c:pt>
                <c:pt idx="3">
                  <c:v>33.0</c:v>
                </c:pt>
              </c:numCache>
            </c:numRef>
          </c:val>
        </c:ser>
        <c:ser>
          <c:idx val="3"/>
          <c:order val="3"/>
          <c:tx>
            <c:strRef>
              <c:f>Sheet1!$E$1</c:f>
              <c:strCache>
                <c:ptCount val="1"/>
                <c:pt idx="0">
                  <c:v>Insight</c:v>
                </c:pt>
              </c:strCache>
            </c:strRef>
          </c:tx>
          <c:invertIfNegative val="0"/>
          <c:cat>
            <c:strRef>
              <c:f>Sheet1!$A$2:$A$5</c:f>
              <c:strCache>
                <c:ptCount val="4"/>
                <c:pt idx="0">
                  <c:v>Session 1 &amp; 2</c:v>
                </c:pt>
                <c:pt idx="1">
                  <c:v>Session 3 &amp; 4</c:v>
                </c:pt>
                <c:pt idx="2">
                  <c:v>Session 5 &amp; 6</c:v>
                </c:pt>
                <c:pt idx="3">
                  <c:v>Session 7 &amp; 8</c:v>
                </c:pt>
              </c:strCache>
            </c:strRef>
          </c:cat>
          <c:val>
            <c:numRef>
              <c:f>Sheet1!$E$2:$E$5</c:f>
              <c:numCache>
                <c:formatCode>General</c:formatCode>
                <c:ptCount val="4"/>
                <c:pt idx="0">
                  <c:v>19.0</c:v>
                </c:pt>
                <c:pt idx="1">
                  <c:v>24.0</c:v>
                </c:pt>
                <c:pt idx="2">
                  <c:v>40.0</c:v>
                </c:pt>
                <c:pt idx="3">
                  <c:v>18.0</c:v>
                </c:pt>
              </c:numCache>
            </c:numRef>
          </c:val>
        </c:ser>
        <c:ser>
          <c:idx val="4"/>
          <c:order val="4"/>
          <c:tx>
            <c:strRef>
              <c:f>Sheet1!$F$1</c:f>
              <c:strCache>
                <c:ptCount val="1"/>
                <c:pt idx="0">
                  <c:v>Working through</c:v>
                </c:pt>
              </c:strCache>
            </c:strRef>
          </c:tx>
          <c:invertIfNegative val="0"/>
          <c:cat>
            <c:strRef>
              <c:f>Sheet1!$A$2:$A$5</c:f>
              <c:strCache>
                <c:ptCount val="4"/>
                <c:pt idx="0">
                  <c:v>Session 1 &amp; 2</c:v>
                </c:pt>
                <c:pt idx="1">
                  <c:v>Session 3 &amp; 4</c:v>
                </c:pt>
                <c:pt idx="2">
                  <c:v>Session 5 &amp; 6</c:v>
                </c:pt>
                <c:pt idx="3">
                  <c:v>Session 7 &amp; 8</c:v>
                </c:pt>
              </c:strCache>
            </c:strRef>
          </c:cat>
          <c:val>
            <c:numRef>
              <c:f>Sheet1!$F$2:$F$5</c:f>
              <c:numCache>
                <c:formatCode>General</c:formatCode>
                <c:ptCount val="4"/>
                <c:pt idx="0">
                  <c:v>14.0</c:v>
                </c:pt>
                <c:pt idx="1">
                  <c:v>15.0</c:v>
                </c:pt>
                <c:pt idx="2">
                  <c:v>19.0</c:v>
                </c:pt>
                <c:pt idx="3">
                  <c:v>22.0</c:v>
                </c:pt>
              </c:numCache>
            </c:numRef>
          </c:val>
        </c:ser>
        <c:dLbls>
          <c:showLegendKey val="0"/>
          <c:showVal val="0"/>
          <c:showCatName val="0"/>
          <c:showSerName val="0"/>
          <c:showPercent val="0"/>
          <c:showBubbleSize val="0"/>
        </c:dLbls>
        <c:gapWidth val="150"/>
        <c:axId val="2065408040"/>
        <c:axId val="2065417112"/>
      </c:barChart>
      <c:catAx>
        <c:axId val="2065408040"/>
        <c:scaling>
          <c:orientation val="minMax"/>
        </c:scaling>
        <c:delete val="0"/>
        <c:axPos val="b"/>
        <c:majorTickMark val="none"/>
        <c:minorTickMark val="none"/>
        <c:tickLblPos val="nextTo"/>
        <c:crossAx val="2065417112"/>
        <c:crosses val="autoZero"/>
        <c:auto val="1"/>
        <c:lblAlgn val="ctr"/>
        <c:lblOffset val="100"/>
        <c:noMultiLvlLbl val="0"/>
      </c:catAx>
      <c:valAx>
        <c:axId val="2065417112"/>
        <c:scaling>
          <c:orientation val="minMax"/>
        </c:scaling>
        <c:delete val="0"/>
        <c:axPos val="l"/>
        <c:numFmt formatCode="General" sourceLinked="1"/>
        <c:majorTickMark val="none"/>
        <c:minorTickMark val="none"/>
        <c:tickLblPos val="nextTo"/>
        <c:crossAx val="2065408040"/>
        <c:crosses val="autoZero"/>
        <c:crossBetween val="between"/>
      </c:valAx>
    </c:plotArea>
    <c:legend>
      <c:legendPos val="r"/>
      <c:layout>
        <c:manualLayout>
          <c:xMode val="edge"/>
          <c:yMode val="edge"/>
          <c:x val="0.690245896973723"/>
          <c:y val="0.018329667956094"/>
          <c:w val="0.261561331941941"/>
          <c:h val="0.25218719932452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Site F</c:v>
                </c:pt>
              </c:strCache>
            </c:strRef>
          </c:tx>
          <c:invertIfNegative val="0"/>
          <c:cat>
            <c:strRef>
              <c:f>Sheet1!$A$2:$A$5</c:f>
              <c:strCache>
                <c:ptCount val="4"/>
                <c:pt idx="0">
                  <c:v>Encouragement, reasurance</c:v>
                </c:pt>
                <c:pt idx="1">
                  <c:v>Information guidance</c:v>
                </c:pt>
                <c:pt idx="2">
                  <c:v>Questions</c:v>
                </c:pt>
                <c:pt idx="3">
                  <c:v>Restatement, reflection, interpretation</c:v>
                </c:pt>
              </c:strCache>
            </c:strRef>
          </c:cat>
          <c:val>
            <c:numRef>
              <c:f>Sheet1!$B$2:$B$5</c:f>
              <c:numCache>
                <c:formatCode>General</c:formatCode>
                <c:ptCount val="4"/>
                <c:pt idx="0">
                  <c:v>25.0</c:v>
                </c:pt>
                <c:pt idx="1">
                  <c:v>30.0</c:v>
                </c:pt>
                <c:pt idx="2">
                  <c:v>27.7</c:v>
                </c:pt>
                <c:pt idx="3">
                  <c:v>16.6</c:v>
                </c:pt>
              </c:numCache>
            </c:numRef>
          </c:val>
        </c:ser>
        <c:ser>
          <c:idx val="1"/>
          <c:order val="1"/>
          <c:tx>
            <c:strRef>
              <c:f>Sheet1!$C$1</c:f>
              <c:strCache>
                <c:ptCount val="1"/>
                <c:pt idx="0">
                  <c:v>Site G</c:v>
                </c:pt>
              </c:strCache>
            </c:strRef>
          </c:tx>
          <c:invertIfNegative val="0"/>
          <c:cat>
            <c:strRef>
              <c:f>Sheet1!$A$2:$A$5</c:f>
              <c:strCache>
                <c:ptCount val="4"/>
                <c:pt idx="0">
                  <c:v>Encouragement, reasurance</c:v>
                </c:pt>
                <c:pt idx="1">
                  <c:v>Information guidance</c:v>
                </c:pt>
                <c:pt idx="2">
                  <c:v>Questions</c:v>
                </c:pt>
                <c:pt idx="3">
                  <c:v>Restatement, reflection, interpretation</c:v>
                </c:pt>
              </c:strCache>
            </c:strRef>
          </c:cat>
          <c:val>
            <c:numRef>
              <c:f>Sheet1!$C$2:$C$5</c:f>
              <c:numCache>
                <c:formatCode>General</c:formatCode>
                <c:ptCount val="4"/>
                <c:pt idx="0">
                  <c:v>25.0</c:v>
                </c:pt>
                <c:pt idx="1">
                  <c:v>7.5</c:v>
                </c:pt>
                <c:pt idx="2">
                  <c:v>40.0</c:v>
                </c:pt>
                <c:pt idx="3">
                  <c:v>25.0</c:v>
                </c:pt>
              </c:numCache>
            </c:numRef>
          </c:val>
        </c:ser>
        <c:dLbls>
          <c:showLegendKey val="0"/>
          <c:showVal val="0"/>
          <c:showCatName val="0"/>
          <c:showSerName val="0"/>
          <c:showPercent val="0"/>
          <c:showBubbleSize val="0"/>
        </c:dLbls>
        <c:gapWidth val="150"/>
        <c:axId val="2065480952"/>
        <c:axId val="2065483928"/>
      </c:barChart>
      <c:catAx>
        <c:axId val="2065480952"/>
        <c:scaling>
          <c:orientation val="minMax"/>
        </c:scaling>
        <c:delete val="0"/>
        <c:axPos val="b"/>
        <c:majorTickMark val="out"/>
        <c:minorTickMark val="none"/>
        <c:tickLblPos val="nextTo"/>
        <c:crossAx val="2065483928"/>
        <c:crosses val="autoZero"/>
        <c:auto val="1"/>
        <c:lblAlgn val="ctr"/>
        <c:lblOffset val="100"/>
        <c:noMultiLvlLbl val="0"/>
      </c:catAx>
      <c:valAx>
        <c:axId val="2065483928"/>
        <c:scaling>
          <c:orientation val="minMax"/>
        </c:scaling>
        <c:delete val="0"/>
        <c:axPos val="l"/>
        <c:numFmt formatCode="General" sourceLinked="1"/>
        <c:majorTickMark val="out"/>
        <c:minorTickMark val="none"/>
        <c:tickLblPos val="nextTo"/>
        <c:crossAx val="2065480952"/>
        <c:crosses val="autoZero"/>
        <c:crossBetween val="between"/>
      </c:valAx>
    </c:plotArea>
    <c:legend>
      <c:legendPos val="r"/>
      <c:layout>
        <c:manualLayout>
          <c:xMode val="edge"/>
          <c:yMode val="edge"/>
          <c:x val="0.703751747015051"/>
          <c:y val="0.0968497432244761"/>
          <c:w val="0.0934571496269029"/>
          <c:h val="0.16193867959813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FC9D-D487-AB47-9ADA-E49FDC75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6754</Words>
  <Characters>38504</Characters>
  <Application>Microsoft Macintosh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45168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Cheston</dc:creator>
  <cp:lastModifiedBy>Richard Cheston</cp:lastModifiedBy>
  <cp:revision>2</cp:revision>
  <dcterms:created xsi:type="dcterms:W3CDTF">2016-08-30T11:56:00Z</dcterms:created>
  <dcterms:modified xsi:type="dcterms:W3CDTF">2016-08-30T11:56:00Z</dcterms:modified>
</cp:coreProperties>
</file>