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BC4F" w14:textId="47950CA9" w:rsidR="008D18DE" w:rsidRPr="006E2DF2" w:rsidRDefault="00ED7925" w:rsidP="00331C59">
      <w:pPr>
        <w:pStyle w:val="Articletitle"/>
        <w:spacing w:line="240" w:lineRule="auto"/>
        <w:jc w:val="center"/>
        <w:rPr>
          <w:sz w:val="32"/>
          <w:szCs w:val="32"/>
        </w:rPr>
      </w:pPr>
      <w:r w:rsidRPr="006E2DF2">
        <w:rPr>
          <w:sz w:val="32"/>
          <w:szCs w:val="32"/>
        </w:rPr>
        <w:t xml:space="preserve">A </w:t>
      </w:r>
      <w:r w:rsidR="008D18DE" w:rsidRPr="006E2DF2">
        <w:rPr>
          <w:sz w:val="32"/>
          <w:szCs w:val="32"/>
        </w:rPr>
        <w:t xml:space="preserve">Circularity Measurement Toolkit for </w:t>
      </w:r>
      <w:r w:rsidR="000B24DB" w:rsidRPr="006E2DF2">
        <w:rPr>
          <w:sz w:val="32"/>
          <w:szCs w:val="32"/>
        </w:rPr>
        <w:t xml:space="preserve">Manufacturing </w:t>
      </w:r>
      <w:r w:rsidR="008D18DE" w:rsidRPr="006E2DF2">
        <w:rPr>
          <w:sz w:val="32"/>
          <w:szCs w:val="32"/>
        </w:rPr>
        <w:t>SMEs</w:t>
      </w:r>
    </w:p>
    <w:p w14:paraId="75B9C559" w14:textId="77777777" w:rsidR="00ED7925" w:rsidRPr="006E2DF2" w:rsidRDefault="00ED7925" w:rsidP="001F4AFC">
      <w:pPr>
        <w:pStyle w:val="Authornames"/>
        <w:spacing w:line="240" w:lineRule="auto"/>
        <w:jc w:val="both"/>
      </w:pPr>
    </w:p>
    <w:p w14:paraId="4E2F3FAC" w14:textId="77777777" w:rsidR="002917C5" w:rsidRPr="006E2DF2" w:rsidRDefault="002917C5" w:rsidP="002917C5"/>
    <w:p w14:paraId="4F981E94" w14:textId="77777777" w:rsidR="00ED7925" w:rsidRPr="006E2DF2" w:rsidRDefault="00ED7925" w:rsidP="00ED7925">
      <w:pPr>
        <w:spacing w:line="240" w:lineRule="auto"/>
        <w:jc w:val="center"/>
        <w:rPr>
          <w:b/>
        </w:rPr>
      </w:pPr>
      <w:r w:rsidRPr="006E2DF2">
        <w:rPr>
          <w:b/>
        </w:rPr>
        <w:t>Jose Arturo Garza-Reyes*</w:t>
      </w:r>
    </w:p>
    <w:p w14:paraId="19D9FD31" w14:textId="77777777" w:rsidR="00ED7925" w:rsidRPr="006E2DF2" w:rsidRDefault="00ED7925" w:rsidP="00ED7925">
      <w:pPr>
        <w:spacing w:line="240" w:lineRule="auto"/>
        <w:jc w:val="center"/>
      </w:pPr>
      <w:r w:rsidRPr="006E2DF2">
        <w:t xml:space="preserve">Centre for Supply Chain Improvement </w:t>
      </w:r>
    </w:p>
    <w:p w14:paraId="5AD30A14" w14:textId="77777777" w:rsidR="00ED7925" w:rsidRPr="006E2DF2" w:rsidRDefault="00ED7925" w:rsidP="00ED7925">
      <w:pPr>
        <w:spacing w:line="240" w:lineRule="auto"/>
        <w:jc w:val="center"/>
      </w:pPr>
      <w:r w:rsidRPr="006E2DF2">
        <w:t>The University of Derby</w:t>
      </w:r>
    </w:p>
    <w:p w14:paraId="6D3693D4" w14:textId="77777777" w:rsidR="00ED7925" w:rsidRPr="006E2DF2" w:rsidRDefault="00ED7925" w:rsidP="00ED7925">
      <w:pPr>
        <w:spacing w:line="240" w:lineRule="auto"/>
        <w:jc w:val="center"/>
      </w:pPr>
      <w:r w:rsidRPr="006E2DF2">
        <w:t>Kedleston Road Campus, Derby, UK, DE22 1GB</w:t>
      </w:r>
    </w:p>
    <w:p w14:paraId="61D221CD" w14:textId="77777777" w:rsidR="00ED7925" w:rsidRPr="006E2DF2" w:rsidRDefault="00ED7925" w:rsidP="00ED7925">
      <w:pPr>
        <w:spacing w:line="240" w:lineRule="auto"/>
        <w:jc w:val="center"/>
        <w:rPr>
          <w:lang w:val="pt-BR"/>
        </w:rPr>
      </w:pPr>
      <w:r w:rsidRPr="006E2DF2">
        <w:rPr>
          <w:lang w:val="pt-BR"/>
        </w:rPr>
        <w:t>E-mail: J.Reyes@derby.ac.uk</w:t>
      </w:r>
    </w:p>
    <w:p w14:paraId="5567A3FE" w14:textId="77777777" w:rsidR="00ED7925" w:rsidRPr="006E2DF2" w:rsidRDefault="00ED7925" w:rsidP="00ED7925">
      <w:pPr>
        <w:spacing w:line="240" w:lineRule="auto"/>
        <w:jc w:val="center"/>
      </w:pPr>
      <w:r w:rsidRPr="006E2DF2">
        <w:t>Tel. +44(0)1332593281</w:t>
      </w:r>
    </w:p>
    <w:p w14:paraId="03F6289B" w14:textId="77777777" w:rsidR="00ED7925" w:rsidRPr="006E2DF2" w:rsidRDefault="00ED7925" w:rsidP="00ED7925">
      <w:pPr>
        <w:spacing w:line="240" w:lineRule="auto"/>
        <w:jc w:val="center"/>
      </w:pPr>
    </w:p>
    <w:p w14:paraId="20AB749C" w14:textId="0E24D397" w:rsidR="00ED7925" w:rsidRPr="006E2DF2" w:rsidRDefault="002917C5" w:rsidP="00ED7925">
      <w:pPr>
        <w:spacing w:line="240" w:lineRule="auto"/>
        <w:jc w:val="center"/>
        <w:rPr>
          <w:b/>
        </w:rPr>
      </w:pPr>
      <w:r w:rsidRPr="006E2DF2">
        <w:rPr>
          <w:b/>
        </w:rPr>
        <w:t>Ailin Salomé Valls</w:t>
      </w:r>
    </w:p>
    <w:p w14:paraId="2A223D29" w14:textId="77777777" w:rsidR="00ED7925" w:rsidRPr="006E2DF2" w:rsidRDefault="00ED7925" w:rsidP="00ED7925">
      <w:pPr>
        <w:spacing w:line="240" w:lineRule="auto"/>
        <w:jc w:val="center"/>
        <w:rPr>
          <w:bCs/>
        </w:rPr>
      </w:pPr>
      <w:r w:rsidRPr="006E2DF2">
        <w:rPr>
          <w:bCs/>
        </w:rPr>
        <w:t>Warwick Manufacturing Group</w:t>
      </w:r>
    </w:p>
    <w:p w14:paraId="19C50A46" w14:textId="7E9120FD" w:rsidR="00ED7925" w:rsidRPr="006E2DF2" w:rsidRDefault="00ED7925" w:rsidP="00ED7925">
      <w:pPr>
        <w:spacing w:line="240" w:lineRule="auto"/>
        <w:jc w:val="center"/>
        <w:rPr>
          <w:bCs/>
        </w:rPr>
      </w:pPr>
      <w:r w:rsidRPr="006E2DF2">
        <w:rPr>
          <w:bCs/>
        </w:rPr>
        <w:t>The University of Warwick</w:t>
      </w:r>
    </w:p>
    <w:p w14:paraId="3727E69D" w14:textId="77777777" w:rsidR="00ED7925" w:rsidRPr="006E2DF2" w:rsidRDefault="00ED7925" w:rsidP="00ED7925">
      <w:pPr>
        <w:spacing w:line="240" w:lineRule="auto"/>
        <w:jc w:val="center"/>
        <w:rPr>
          <w:bCs/>
        </w:rPr>
      </w:pPr>
      <w:r w:rsidRPr="006E2DF2">
        <w:rPr>
          <w:bCs/>
        </w:rPr>
        <w:t>International Manufacturing Centre, University of Warwick</w:t>
      </w:r>
    </w:p>
    <w:p w14:paraId="10C6DDF2" w14:textId="77777777" w:rsidR="00ED7925" w:rsidRPr="006E2DF2" w:rsidRDefault="00ED7925" w:rsidP="00ED7925">
      <w:pPr>
        <w:spacing w:line="240" w:lineRule="auto"/>
        <w:jc w:val="center"/>
        <w:rPr>
          <w:bCs/>
        </w:rPr>
      </w:pPr>
      <w:r w:rsidRPr="006E2DF2">
        <w:rPr>
          <w:bCs/>
        </w:rPr>
        <w:t>Coventry, UK, CV4 7AL</w:t>
      </w:r>
    </w:p>
    <w:p w14:paraId="383D3646" w14:textId="782BD4B0" w:rsidR="00ED7925" w:rsidRPr="006E2DF2" w:rsidRDefault="00ED7925" w:rsidP="00ED7925">
      <w:pPr>
        <w:spacing w:line="240" w:lineRule="auto"/>
        <w:jc w:val="center"/>
        <w:rPr>
          <w:b/>
          <w:bCs/>
        </w:rPr>
      </w:pPr>
      <w:r w:rsidRPr="006E2DF2">
        <w:rPr>
          <w:bCs/>
        </w:rPr>
        <w:t>E-mail:</w:t>
      </w:r>
      <w:r w:rsidR="002917C5" w:rsidRPr="006E2DF2">
        <w:rPr>
          <w:rFonts w:ascii="Segoe UI" w:hAnsi="Segoe UI" w:cs="Segoe UI"/>
          <w:sz w:val="18"/>
          <w:szCs w:val="18"/>
        </w:rPr>
        <w:t xml:space="preserve"> </w:t>
      </w:r>
      <w:r w:rsidR="002917C5" w:rsidRPr="006E2DF2">
        <w:rPr>
          <w:bCs/>
        </w:rPr>
        <w:t>ailinsv@gmail.com</w:t>
      </w:r>
    </w:p>
    <w:p w14:paraId="4F3B0DB7" w14:textId="77777777" w:rsidR="00ED7925" w:rsidRPr="006E2DF2" w:rsidRDefault="00ED7925" w:rsidP="00ED7925">
      <w:pPr>
        <w:spacing w:line="240" w:lineRule="auto"/>
        <w:jc w:val="center"/>
      </w:pPr>
    </w:p>
    <w:p w14:paraId="0089D097" w14:textId="6FF8DFF2" w:rsidR="00ED7925" w:rsidRPr="006E2DF2" w:rsidRDefault="00ED7925" w:rsidP="00ED7925">
      <w:pPr>
        <w:spacing w:line="240" w:lineRule="auto"/>
        <w:jc w:val="center"/>
        <w:rPr>
          <w:b/>
          <w:bCs/>
        </w:rPr>
      </w:pPr>
      <w:r w:rsidRPr="006E2DF2">
        <w:rPr>
          <w:b/>
        </w:rPr>
        <w:t>Simon Peter Nadeem</w:t>
      </w:r>
    </w:p>
    <w:p w14:paraId="0E317951" w14:textId="77777777" w:rsidR="00ED7925" w:rsidRPr="006E2DF2" w:rsidRDefault="00ED7925" w:rsidP="00ED7925">
      <w:pPr>
        <w:spacing w:line="240" w:lineRule="auto"/>
        <w:jc w:val="center"/>
      </w:pPr>
      <w:r w:rsidRPr="006E2DF2">
        <w:t xml:space="preserve">Centre for Supply Chain Improvement </w:t>
      </w:r>
    </w:p>
    <w:p w14:paraId="1B07D352" w14:textId="77777777" w:rsidR="00ED7925" w:rsidRPr="006E2DF2" w:rsidRDefault="00ED7925" w:rsidP="00ED7925">
      <w:pPr>
        <w:spacing w:line="240" w:lineRule="auto"/>
        <w:jc w:val="center"/>
      </w:pPr>
      <w:r w:rsidRPr="006E2DF2">
        <w:t>The University of Derby</w:t>
      </w:r>
    </w:p>
    <w:p w14:paraId="1642C1CA" w14:textId="77777777" w:rsidR="00ED7925" w:rsidRPr="006E2DF2" w:rsidRDefault="00ED7925" w:rsidP="00ED7925">
      <w:pPr>
        <w:spacing w:line="240" w:lineRule="auto"/>
        <w:jc w:val="center"/>
      </w:pPr>
      <w:r w:rsidRPr="006E2DF2">
        <w:t>Kedleston Road Campus, Derby, UK, DE22 1GB</w:t>
      </w:r>
    </w:p>
    <w:p w14:paraId="1A11236C" w14:textId="11EC1F71" w:rsidR="00ED7925" w:rsidRPr="006E2DF2" w:rsidRDefault="002917C5" w:rsidP="00ED7925">
      <w:pPr>
        <w:spacing w:line="240" w:lineRule="auto"/>
        <w:jc w:val="center"/>
        <w:rPr>
          <w:lang w:val="pt-BR"/>
        </w:rPr>
      </w:pPr>
      <w:r w:rsidRPr="006E2DF2">
        <w:rPr>
          <w:lang w:val="pt-BR"/>
        </w:rPr>
        <w:t>E-mail: S</w:t>
      </w:r>
      <w:r w:rsidRPr="006E2DF2">
        <w:t>.nadeem@derby.ac.uk</w:t>
      </w:r>
    </w:p>
    <w:p w14:paraId="4213D725" w14:textId="621EAF12" w:rsidR="00ED7925" w:rsidRPr="006E2DF2" w:rsidRDefault="002917C5" w:rsidP="00ED7925">
      <w:pPr>
        <w:spacing w:line="240" w:lineRule="auto"/>
        <w:jc w:val="center"/>
      </w:pPr>
      <w:r w:rsidRPr="006E2DF2">
        <w:t>Tel. +44(0)1332593498</w:t>
      </w:r>
    </w:p>
    <w:p w14:paraId="15807D94" w14:textId="77777777" w:rsidR="00ED7925" w:rsidRPr="006E2DF2" w:rsidRDefault="00ED7925" w:rsidP="00ED7925">
      <w:pPr>
        <w:spacing w:line="240" w:lineRule="auto"/>
        <w:jc w:val="center"/>
      </w:pPr>
    </w:p>
    <w:p w14:paraId="02481D6B" w14:textId="77777777" w:rsidR="00ED7925" w:rsidRPr="006E2DF2" w:rsidRDefault="00ED7925" w:rsidP="00ED7925">
      <w:pPr>
        <w:spacing w:line="240" w:lineRule="auto"/>
        <w:jc w:val="center"/>
        <w:rPr>
          <w:b/>
          <w:bCs/>
        </w:rPr>
      </w:pPr>
      <w:r w:rsidRPr="006E2DF2">
        <w:rPr>
          <w:b/>
        </w:rPr>
        <w:t>Anthony Anosike</w:t>
      </w:r>
    </w:p>
    <w:p w14:paraId="239D3AC9" w14:textId="77777777" w:rsidR="00ED7925" w:rsidRPr="006E2DF2" w:rsidRDefault="00ED7925" w:rsidP="00ED7925">
      <w:pPr>
        <w:spacing w:line="240" w:lineRule="auto"/>
        <w:jc w:val="center"/>
      </w:pPr>
      <w:r w:rsidRPr="006E2DF2">
        <w:t xml:space="preserve">Centre for Supply Chain Improvement </w:t>
      </w:r>
    </w:p>
    <w:p w14:paraId="61E4EB3D" w14:textId="77777777" w:rsidR="00ED7925" w:rsidRPr="006E2DF2" w:rsidRDefault="00ED7925" w:rsidP="00ED7925">
      <w:pPr>
        <w:spacing w:line="240" w:lineRule="auto"/>
        <w:jc w:val="center"/>
      </w:pPr>
      <w:r w:rsidRPr="006E2DF2">
        <w:t>The University of Derby</w:t>
      </w:r>
    </w:p>
    <w:p w14:paraId="2621792D" w14:textId="77777777" w:rsidR="00ED7925" w:rsidRPr="006E2DF2" w:rsidRDefault="00ED7925" w:rsidP="00ED7925">
      <w:pPr>
        <w:spacing w:line="240" w:lineRule="auto"/>
        <w:jc w:val="center"/>
      </w:pPr>
      <w:r w:rsidRPr="006E2DF2">
        <w:t>Kedleston Road Campus, Derby, UK, DE22 1GB</w:t>
      </w:r>
    </w:p>
    <w:p w14:paraId="6D326A0B" w14:textId="77777777" w:rsidR="00ED7925" w:rsidRPr="006E2DF2" w:rsidRDefault="00ED7925" w:rsidP="00ED7925">
      <w:pPr>
        <w:spacing w:line="240" w:lineRule="auto"/>
        <w:jc w:val="center"/>
        <w:rPr>
          <w:lang w:val="pt-BR"/>
        </w:rPr>
      </w:pPr>
      <w:r w:rsidRPr="006E2DF2">
        <w:rPr>
          <w:lang w:val="pt-BR"/>
        </w:rPr>
        <w:t xml:space="preserve">E-mail: </w:t>
      </w:r>
      <w:r w:rsidRPr="006E2DF2">
        <w:t>a.anosike@derby.ac.uk</w:t>
      </w:r>
    </w:p>
    <w:p w14:paraId="1D0274D0" w14:textId="5888D56E" w:rsidR="00ED7925" w:rsidRPr="006E2DF2" w:rsidRDefault="00196D0B" w:rsidP="00ED7925">
      <w:pPr>
        <w:spacing w:line="240" w:lineRule="auto"/>
        <w:jc w:val="center"/>
      </w:pPr>
      <w:r w:rsidRPr="006E2DF2">
        <w:t>Tel. +44(0)1332</w:t>
      </w:r>
      <w:r w:rsidR="00ED7925" w:rsidRPr="006E2DF2">
        <w:t>591078</w:t>
      </w:r>
    </w:p>
    <w:p w14:paraId="7D5E643D" w14:textId="77777777" w:rsidR="00ED7925" w:rsidRPr="006E2DF2" w:rsidRDefault="00ED7925" w:rsidP="00ED7925">
      <w:pPr>
        <w:spacing w:line="240" w:lineRule="auto"/>
        <w:jc w:val="center"/>
        <w:rPr>
          <w:bCs/>
        </w:rPr>
      </w:pPr>
    </w:p>
    <w:p w14:paraId="040B1E0B" w14:textId="77777777" w:rsidR="00ED7925" w:rsidRPr="006E2DF2" w:rsidRDefault="00ED7925" w:rsidP="00ED7925">
      <w:pPr>
        <w:spacing w:line="240" w:lineRule="auto"/>
        <w:jc w:val="center"/>
        <w:rPr>
          <w:b/>
          <w:bCs/>
        </w:rPr>
      </w:pPr>
      <w:r w:rsidRPr="006E2DF2">
        <w:rPr>
          <w:b/>
          <w:bCs/>
        </w:rPr>
        <w:t>Vikas Kumar</w:t>
      </w:r>
    </w:p>
    <w:p w14:paraId="398C4C83" w14:textId="77777777" w:rsidR="00ED7925" w:rsidRPr="006E2DF2" w:rsidRDefault="00ED7925" w:rsidP="00ED7925">
      <w:pPr>
        <w:spacing w:line="240" w:lineRule="auto"/>
        <w:jc w:val="center"/>
      </w:pPr>
      <w:r w:rsidRPr="006E2DF2">
        <w:t>Bristol Business School</w:t>
      </w:r>
    </w:p>
    <w:p w14:paraId="56600020" w14:textId="77777777" w:rsidR="00ED7925" w:rsidRPr="006E2DF2" w:rsidRDefault="00ED7925" w:rsidP="00ED7925">
      <w:pPr>
        <w:spacing w:line="240" w:lineRule="auto"/>
        <w:jc w:val="center"/>
      </w:pPr>
      <w:r w:rsidRPr="006E2DF2">
        <w:rPr>
          <w:noProof/>
        </w:rPr>
        <w:t>University</w:t>
      </w:r>
      <w:r w:rsidRPr="006E2DF2">
        <w:t xml:space="preserve"> of the West of England</w:t>
      </w:r>
    </w:p>
    <w:p w14:paraId="3BF1B0DB" w14:textId="77777777" w:rsidR="00ED7925" w:rsidRPr="006E2DF2" w:rsidRDefault="00ED7925" w:rsidP="00ED7925">
      <w:pPr>
        <w:spacing w:line="240" w:lineRule="auto"/>
        <w:jc w:val="center"/>
      </w:pPr>
      <w:r w:rsidRPr="006E2DF2">
        <w:t>Coldharbour Ln, Bristol, UK, BS16 1QY</w:t>
      </w:r>
    </w:p>
    <w:p w14:paraId="421A843F" w14:textId="77777777" w:rsidR="00ED7925" w:rsidRPr="006E2DF2" w:rsidRDefault="00ED7925" w:rsidP="00ED7925">
      <w:pPr>
        <w:spacing w:line="240" w:lineRule="auto"/>
        <w:jc w:val="center"/>
      </w:pPr>
      <w:r w:rsidRPr="006E2DF2">
        <w:t>E-mail: Vikas.Kumar@uwe.ac.uk</w:t>
      </w:r>
    </w:p>
    <w:p w14:paraId="0E5031B1" w14:textId="77777777" w:rsidR="00ED7925" w:rsidRPr="006E2DF2" w:rsidRDefault="00ED7925" w:rsidP="00ED7925">
      <w:pPr>
        <w:spacing w:line="240" w:lineRule="auto"/>
        <w:jc w:val="center"/>
      </w:pPr>
      <w:r w:rsidRPr="006E2DF2">
        <w:t>Tel. +44(0)1173283466</w:t>
      </w:r>
    </w:p>
    <w:p w14:paraId="72D4DF84" w14:textId="77777777" w:rsidR="00ED7925" w:rsidRPr="006E2DF2" w:rsidRDefault="00ED7925" w:rsidP="001F4AFC">
      <w:pPr>
        <w:pStyle w:val="Authornames"/>
        <w:spacing w:line="240" w:lineRule="auto"/>
        <w:jc w:val="both"/>
      </w:pPr>
    </w:p>
    <w:p w14:paraId="6B8FB247" w14:textId="77777777" w:rsidR="00ED7925" w:rsidRPr="006E2DF2" w:rsidRDefault="00ED7925" w:rsidP="001F4AFC">
      <w:pPr>
        <w:pStyle w:val="Authornames"/>
        <w:spacing w:line="240" w:lineRule="auto"/>
        <w:jc w:val="both"/>
      </w:pPr>
    </w:p>
    <w:p w14:paraId="02B73A38" w14:textId="31552119" w:rsidR="00ED7925" w:rsidRPr="006E2DF2" w:rsidRDefault="002917C5" w:rsidP="001F4AFC">
      <w:pPr>
        <w:pStyle w:val="Authornames"/>
        <w:spacing w:line="240" w:lineRule="auto"/>
        <w:jc w:val="both"/>
        <w:rPr>
          <w:i/>
        </w:rPr>
      </w:pPr>
      <w:r w:rsidRPr="006E2DF2">
        <w:rPr>
          <w:i/>
        </w:rPr>
        <w:t>* Corresponding Author</w:t>
      </w:r>
    </w:p>
    <w:p w14:paraId="4A412386" w14:textId="77777777" w:rsidR="00ED7925" w:rsidRPr="006E2DF2" w:rsidRDefault="00ED7925" w:rsidP="001F4AFC">
      <w:pPr>
        <w:pStyle w:val="Authornames"/>
        <w:spacing w:line="240" w:lineRule="auto"/>
        <w:jc w:val="both"/>
      </w:pPr>
    </w:p>
    <w:p w14:paraId="68181EAD" w14:textId="77777777" w:rsidR="00ED7925" w:rsidRPr="006E2DF2" w:rsidRDefault="00ED7925" w:rsidP="001F4AFC">
      <w:pPr>
        <w:pStyle w:val="Authornames"/>
        <w:spacing w:line="240" w:lineRule="auto"/>
        <w:jc w:val="both"/>
      </w:pPr>
    </w:p>
    <w:p w14:paraId="425F9412" w14:textId="3C137BF9" w:rsidR="00C246C5" w:rsidRPr="006E2DF2" w:rsidRDefault="00331C59" w:rsidP="00331C59">
      <w:pPr>
        <w:pStyle w:val="Articletitle"/>
        <w:spacing w:line="240" w:lineRule="auto"/>
        <w:jc w:val="center"/>
        <w:rPr>
          <w:sz w:val="32"/>
          <w:szCs w:val="32"/>
        </w:rPr>
      </w:pPr>
      <w:r w:rsidRPr="006E2DF2">
        <w:rPr>
          <w:sz w:val="32"/>
          <w:szCs w:val="32"/>
        </w:rPr>
        <w:lastRenderedPageBreak/>
        <w:t xml:space="preserve">Circularity Measurement Toolkit for </w:t>
      </w:r>
      <w:r w:rsidR="000B24DB" w:rsidRPr="006E2DF2">
        <w:rPr>
          <w:sz w:val="32"/>
          <w:szCs w:val="32"/>
        </w:rPr>
        <w:t xml:space="preserve">Manufacturing </w:t>
      </w:r>
      <w:r w:rsidRPr="006E2DF2">
        <w:rPr>
          <w:sz w:val="32"/>
          <w:szCs w:val="32"/>
        </w:rPr>
        <w:t>SMEs</w:t>
      </w:r>
    </w:p>
    <w:p w14:paraId="3E0BB289" w14:textId="77777777" w:rsidR="009B2AD2" w:rsidRPr="006E2DF2" w:rsidRDefault="009B2AD2" w:rsidP="00CD711F">
      <w:pPr>
        <w:pStyle w:val="Paragraph"/>
        <w:spacing w:before="0" w:line="276" w:lineRule="auto"/>
      </w:pPr>
    </w:p>
    <w:p w14:paraId="419BEC17" w14:textId="15BD18E8" w:rsidR="009B2AD2" w:rsidRPr="006E2DF2" w:rsidRDefault="009B2AD2" w:rsidP="009B2AD2">
      <w:pPr>
        <w:pStyle w:val="Abstract"/>
        <w:spacing w:before="0" w:after="120" w:line="240" w:lineRule="auto"/>
        <w:jc w:val="center"/>
        <w:rPr>
          <w:b/>
        </w:rPr>
      </w:pPr>
      <w:r w:rsidRPr="006E2DF2">
        <w:rPr>
          <w:b/>
        </w:rPr>
        <w:t>Abstract</w:t>
      </w:r>
    </w:p>
    <w:p w14:paraId="0116F159" w14:textId="4D3C78A5" w:rsidR="00503DA9" w:rsidRPr="006E2DF2" w:rsidRDefault="00FD22C8" w:rsidP="00196D0B">
      <w:pPr>
        <w:pStyle w:val="Abstract"/>
        <w:spacing w:before="0" w:after="120" w:line="240" w:lineRule="auto"/>
        <w:jc w:val="both"/>
      </w:pPr>
      <w:r w:rsidRPr="006E2DF2">
        <w:t xml:space="preserve">The </w:t>
      </w:r>
      <w:r w:rsidR="009E24E5" w:rsidRPr="006E2DF2">
        <w:t xml:space="preserve">development and </w:t>
      </w:r>
      <w:r w:rsidRPr="006E2DF2">
        <w:t xml:space="preserve">adoption </w:t>
      </w:r>
      <w:r w:rsidRPr="006E2DF2">
        <w:rPr>
          <w:noProof/>
        </w:rPr>
        <w:t>o</w:t>
      </w:r>
      <w:r w:rsidR="00347930" w:rsidRPr="006E2DF2">
        <w:rPr>
          <w:noProof/>
        </w:rPr>
        <w:t>f</w:t>
      </w:r>
      <w:r w:rsidRPr="006E2DF2">
        <w:t xml:space="preserve"> the concept of c</w:t>
      </w:r>
      <w:r w:rsidR="00DC17AC" w:rsidRPr="006E2DF2">
        <w:t xml:space="preserve">ircular </w:t>
      </w:r>
      <w:r w:rsidRPr="006E2DF2">
        <w:t>e</w:t>
      </w:r>
      <w:r w:rsidR="00DC17AC" w:rsidRPr="006E2DF2">
        <w:t>conomy</w:t>
      </w:r>
      <w:r w:rsidRPr="006E2DF2">
        <w:t xml:space="preserve"> in </w:t>
      </w:r>
      <w:r w:rsidR="00347930" w:rsidRPr="006E2DF2">
        <w:t xml:space="preserve">the </w:t>
      </w:r>
      <w:r w:rsidRPr="006E2DF2">
        <w:rPr>
          <w:noProof/>
        </w:rPr>
        <w:t>last</w:t>
      </w:r>
      <w:r w:rsidR="00DC17AC" w:rsidRPr="006E2DF2">
        <w:t xml:space="preserve"> two decades</w:t>
      </w:r>
      <w:r w:rsidR="0077181C" w:rsidRPr="006E2DF2">
        <w:t xml:space="preserve"> </w:t>
      </w:r>
      <w:r w:rsidR="0077181C" w:rsidRPr="006E2DF2">
        <w:rPr>
          <w:noProof/>
        </w:rPr>
        <w:t>ha</w:t>
      </w:r>
      <w:r w:rsidR="00347930" w:rsidRPr="006E2DF2">
        <w:rPr>
          <w:noProof/>
        </w:rPr>
        <w:t>ve</w:t>
      </w:r>
      <w:r w:rsidR="0077181C" w:rsidRPr="006E2DF2">
        <w:t xml:space="preserve"> been</w:t>
      </w:r>
      <w:r w:rsidRPr="006E2DF2">
        <w:t xml:space="preserve"> remarkable</w:t>
      </w:r>
      <w:r w:rsidR="00496911" w:rsidRPr="006E2DF2">
        <w:t xml:space="preserve">. </w:t>
      </w:r>
      <w:r w:rsidR="0077181C" w:rsidRPr="006E2DF2">
        <w:t>However, despite its widespread adoption</w:t>
      </w:r>
      <w:r w:rsidR="00496911" w:rsidRPr="006E2DF2">
        <w:t>,</w:t>
      </w:r>
      <w:r w:rsidR="0077181C" w:rsidRPr="006E2DF2">
        <w:t xml:space="preserve"> little progress has been made regarding its measurement, especially in manufacturing SMEs.</w:t>
      </w:r>
      <w:r w:rsidR="00514262" w:rsidRPr="006E2DF2">
        <w:t xml:space="preserve"> This paper</w:t>
      </w:r>
      <w:r w:rsidR="00347930" w:rsidRPr="006E2DF2">
        <w:t>, therefore,</w:t>
      </w:r>
      <w:r w:rsidR="00514262" w:rsidRPr="006E2DF2">
        <w:t xml:space="preserve"> proposes a Circular</w:t>
      </w:r>
      <w:r w:rsidR="00503DA9" w:rsidRPr="006E2DF2">
        <w:t>ity Measurement Toolkit (CMT) which</w:t>
      </w:r>
      <w:r w:rsidR="00514262" w:rsidRPr="006E2DF2">
        <w:t xml:space="preserve"> enab</w:t>
      </w:r>
      <w:r w:rsidR="00503DA9" w:rsidRPr="006E2DF2">
        <w:t>les the assessment of the degree of circularity in manufacturing SMEs</w:t>
      </w:r>
      <w:r w:rsidR="00514262" w:rsidRPr="006E2DF2">
        <w:t>. A conceptual CMT framework, which provided the basis for</w:t>
      </w:r>
      <w:r w:rsidR="00196D0B" w:rsidRPr="006E2DF2">
        <w:t xml:space="preserve"> the proposed tool</w:t>
      </w:r>
      <w:r w:rsidR="00514262" w:rsidRPr="006E2DF2">
        <w:t xml:space="preserve"> and that defined the different types of circular practices and a classification or levels of </w:t>
      </w:r>
      <w:r w:rsidR="00514262" w:rsidRPr="006E2DF2">
        <w:rPr>
          <w:noProof/>
        </w:rPr>
        <w:t>circularity</w:t>
      </w:r>
      <w:r w:rsidR="00514262" w:rsidRPr="006E2DF2">
        <w:t xml:space="preserve"> was developed from an extensive literature reviewed</w:t>
      </w:r>
      <w:r w:rsidR="00503DA9" w:rsidRPr="006E2DF2">
        <w:t xml:space="preserve">. To ensure the structure’s accuracy of the proposed CMT in terms of requirements to be measured, </w:t>
      </w:r>
      <w:r w:rsidR="00347930" w:rsidRPr="006E2DF2">
        <w:t xml:space="preserve">the </w:t>
      </w:r>
      <w:r w:rsidR="00503DA9" w:rsidRPr="006E2DF2">
        <w:rPr>
          <w:noProof/>
        </w:rPr>
        <w:t>monitoring</w:t>
      </w:r>
      <w:r w:rsidR="00503DA9" w:rsidRPr="006E2DF2">
        <w:t xml:space="preserve"> process and actions involved, the tool was verified through a Delphi-study.</w:t>
      </w:r>
      <w:r w:rsidR="009B2AD2" w:rsidRPr="006E2DF2">
        <w:t xml:space="preserve"> Furthermore, its practicality was validated through a case study approach</w:t>
      </w:r>
      <w:r w:rsidR="00196D0B" w:rsidRPr="006E2DF2">
        <w:t xml:space="preserve"> in a manufacturing SME. </w:t>
      </w:r>
      <w:r w:rsidR="009B2AD2" w:rsidRPr="006E2DF2">
        <w:t>This paper contributes by filling a gap in the CE measurement field through the proposal of the CMT. Besides providing an evaluation of the degree of circularity in the practices of manufacturing SMEs, companies can also employ the proposed CMT to identify corrective actions or future efforts for the adoption of CE practices.</w:t>
      </w:r>
    </w:p>
    <w:p w14:paraId="69D5BC44" w14:textId="092E9EBD" w:rsidR="00196D0B" w:rsidRPr="006E2DF2" w:rsidRDefault="00997B0F" w:rsidP="00196D0B">
      <w:pPr>
        <w:pStyle w:val="Keywords"/>
        <w:spacing w:before="0" w:after="0" w:line="240" w:lineRule="auto"/>
        <w:jc w:val="both"/>
      </w:pPr>
      <w:r w:rsidRPr="006E2DF2">
        <w:rPr>
          <w:b/>
        </w:rPr>
        <w:t>Keywords:</w:t>
      </w:r>
      <w:r w:rsidRPr="006E2DF2">
        <w:t xml:space="preserve"> </w:t>
      </w:r>
      <w:r w:rsidR="00C45FA7" w:rsidRPr="006E2DF2">
        <w:t>C</w:t>
      </w:r>
      <w:r w:rsidR="00196D0B" w:rsidRPr="006E2DF2">
        <w:t>ircular economy</w:t>
      </w:r>
      <w:r w:rsidR="009C48E2" w:rsidRPr="006E2DF2">
        <w:t>; circularity; manufacturing SME</w:t>
      </w:r>
      <w:r w:rsidR="00196D0B" w:rsidRPr="006E2DF2">
        <w:t>s;</w:t>
      </w:r>
      <w:r w:rsidR="00DC17AC" w:rsidRPr="006E2DF2">
        <w:t xml:space="preserve"> measurement, environmental</w:t>
      </w:r>
      <w:r w:rsidR="00196D0B" w:rsidRPr="006E2DF2">
        <w:t>.</w:t>
      </w:r>
      <w:r w:rsidR="00DC17AC" w:rsidRPr="006E2DF2">
        <w:t xml:space="preserve"> </w:t>
      </w:r>
    </w:p>
    <w:p w14:paraId="09C09FD5" w14:textId="77777777" w:rsidR="00196D0B" w:rsidRPr="006E2DF2" w:rsidRDefault="00196D0B" w:rsidP="00196D0B">
      <w:pPr>
        <w:pStyle w:val="Paragraph"/>
        <w:spacing w:before="0" w:line="240" w:lineRule="auto"/>
      </w:pPr>
    </w:p>
    <w:p w14:paraId="052E573A" w14:textId="77777777" w:rsidR="00196D0B" w:rsidRPr="006E2DF2" w:rsidRDefault="00196D0B" w:rsidP="00196D0B">
      <w:pPr>
        <w:pStyle w:val="Newparagraph"/>
        <w:spacing w:line="240" w:lineRule="auto"/>
      </w:pPr>
    </w:p>
    <w:p w14:paraId="0E2C20C7" w14:textId="77777777" w:rsidR="00997B0F" w:rsidRPr="006E2DF2" w:rsidRDefault="00585DA9" w:rsidP="00196D0B">
      <w:pPr>
        <w:pStyle w:val="Heading1"/>
        <w:numPr>
          <w:ilvl w:val="0"/>
          <w:numId w:val="17"/>
        </w:numPr>
        <w:spacing w:before="0"/>
        <w:ind w:left="357" w:hanging="357"/>
        <w:jc w:val="both"/>
      </w:pPr>
      <w:r w:rsidRPr="006E2DF2">
        <w:t>Introduction</w:t>
      </w:r>
    </w:p>
    <w:p w14:paraId="1C3B8990" w14:textId="3A599673" w:rsidR="006D34C1" w:rsidRPr="006E2DF2" w:rsidRDefault="001B1116" w:rsidP="009E24E5">
      <w:pPr>
        <w:pStyle w:val="Newparagraph"/>
        <w:spacing w:line="240" w:lineRule="auto"/>
        <w:ind w:firstLine="0"/>
        <w:jc w:val="both"/>
      </w:pPr>
      <w:r w:rsidRPr="006E2DF2">
        <w:t>T</w:t>
      </w:r>
      <w:r w:rsidR="001050DC" w:rsidRPr="006E2DF2">
        <w:t>echnological advanc</w:t>
      </w:r>
      <w:r w:rsidR="00AD233C" w:rsidRPr="006E2DF2">
        <w:t xml:space="preserve">ement and </w:t>
      </w:r>
      <w:r w:rsidR="00AD233C" w:rsidRPr="006E2DF2">
        <w:rPr>
          <w:noProof/>
        </w:rPr>
        <w:t>fast</w:t>
      </w:r>
      <w:r w:rsidR="00347930" w:rsidRPr="006E2DF2">
        <w:rPr>
          <w:noProof/>
        </w:rPr>
        <w:t>-</w:t>
      </w:r>
      <w:r w:rsidR="00AD233C" w:rsidRPr="006E2DF2">
        <w:rPr>
          <w:noProof/>
        </w:rPr>
        <w:t>pace</w:t>
      </w:r>
      <w:r w:rsidR="00347930" w:rsidRPr="006E2DF2">
        <w:rPr>
          <w:noProof/>
        </w:rPr>
        <w:t>d</w:t>
      </w:r>
      <w:r w:rsidR="00AD233C" w:rsidRPr="006E2DF2">
        <w:t xml:space="preserve"> production/</w:t>
      </w:r>
      <w:r w:rsidR="001050DC" w:rsidRPr="006E2DF2">
        <w:t>consumption</w:t>
      </w:r>
      <w:r w:rsidR="0021675E" w:rsidRPr="006E2DF2">
        <w:t xml:space="preserve"> with no clue for recycling </w:t>
      </w:r>
      <w:r w:rsidR="0021675E" w:rsidRPr="006E2DF2">
        <w:fldChar w:fldCharType="begin" w:fldLock="1"/>
      </w:r>
      <w:r w:rsidR="00020083" w:rsidRPr="006E2DF2">
        <w:instrText>ADDIN CSL_CITATION { "citationItems" : [ { "id" : "ITEM-1", "itemData" : { "DOI" : "10.1016/j.jclepro.2012.11.020", "ISBN" : "9789189301795", "ISSN" : "09596526", "abstract" : "Circular economy (CE) is a sustainable development strategy proposed by the central government of China, aiming to improve the efficiency of materials and energy use. This strategy, formally accepted in 2002, has been implemented and developed in a number of pilot areas in China. Scholars have produced rich studies in regard with the CE from its fundamental concept to its practical implementation. Successful enforcement of a CE can be seen as a way for China to tackle its urgent problem of environmental degradation and source scarcity. Given its importance, we provide a holistic literature review on the CE, aiming to provide a panorama of how this strategy has been developed and implemented. The review covers the concept, current practices, and assessment of the CE. To have a more numeric concept of how it has developed, we look at the performance of the CE in Dalian after its implementation of relevant policies and compare the changes with three other pilot cities, Beijing, Shanghai and Tianjin. Based on an examination of the statistical results, we identified the underlying problems and challenges for this national strategy. Finally, we offer a conclusion regarding CE's development as well as policy recommendations for future improvement. \u00a9 2012 Elsevier Ltd. All rights reserved.", "author" : [ { "dropping-particle" : "", "family" : "Su", "given" : "Biwei", "non-dropping-particle" : "", "parse-names" : false, "suffix" : "" }, { "dropping-particle" : "", "family" : "Heshmati", "given" : "Almas", "non-dropping-particle" : "", "parse-names" : false, "suffix" : "" }, { "dropping-particle" : "", "family" : "Geng", "given" : "Yong", "non-dropping-particle" : "", "parse-names" : false, "suffix" : "" }, { "dropping-particle" : "", "family" : "Yu", "given" : "Xiaoman", "non-dropping-particle" : "", "parse-names" : false, "suffix" : "" } ], "container-title" : "Journal of Cleaner Production", "id" : "ITEM-1", "issued" : { "date-parts" : [ [ "2013" ] ] }, "page" : "215-227", "title" : "A review of the circular economy in China: Moving from rhetoric to implementation", "type" : "article-journal", "volume" : "42" }, "uris" : [ "http://www.mendeley.com/documents/?uuid=6418abb3-20db-40f0-9d38-60dde2509081" ] } ], "mendeley" : { "formattedCitation" : "(Su et al. 2013)", "plainTextFormattedCitation" : "(Su et al. 2013)", "previouslyFormattedCitation" : "(Su et al. 2013)" }, "properties" : { "noteIndex" : 0 }, "schema" : "https://github.com/citation-style-language/schema/raw/master/csl-citation.json" }</w:instrText>
      </w:r>
      <w:r w:rsidR="0021675E" w:rsidRPr="006E2DF2">
        <w:fldChar w:fldCharType="separate"/>
      </w:r>
      <w:r w:rsidR="0021675E" w:rsidRPr="006E2DF2">
        <w:rPr>
          <w:noProof/>
        </w:rPr>
        <w:t>(Su et al. 2013)</w:t>
      </w:r>
      <w:r w:rsidR="0021675E" w:rsidRPr="006E2DF2">
        <w:fldChar w:fldCharType="end"/>
      </w:r>
      <w:r w:rsidR="002917C5" w:rsidRPr="006E2DF2">
        <w:t xml:space="preserve"> </w:t>
      </w:r>
      <w:r w:rsidR="00347930" w:rsidRPr="006E2DF2">
        <w:rPr>
          <w:noProof/>
        </w:rPr>
        <w:t>are</w:t>
      </w:r>
      <w:r w:rsidR="002917C5" w:rsidRPr="006E2DF2">
        <w:t xml:space="preserve"> resulting in the fast</w:t>
      </w:r>
      <w:r w:rsidR="001050DC" w:rsidRPr="006E2DF2">
        <w:t xml:space="preserve"> </w:t>
      </w:r>
      <w:r w:rsidR="006654BB" w:rsidRPr="006E2DF2">
        <w:t>depletion</w:t>
      </w:r>
      <w:r w:rsidR="001050DC" w:rsidRPr="006E2DF2">
        <w:t xml:space="preserve"> of </w:t>
      </w:r>
      <w:r w:rsidR="002917C5" w:rsidRPr="006E2DF2">
        <w:t xml:space="preserve">natural </w:t>
      </w:r>
      <w:r w:rsidR="001050DC" w:rsidRPr="006E2DF2">
        <w:t>resources</w:t>
      </w:r>
      <w:r w:rsidR="009D48F4" w:rsidRPr="006E2DF2">
        <w:t xml:space="preserve"> </w:t>
      </w:r>
      <w:r w:rsidR="009D48F4" w:rsidRPr="006E2DF2">
        <w:fldChar w:fldCharType="begin" w:fldLock="1"/>
      </w:r>
      <w:r w:rsidR="00020083" w:rsidRPr="006E2DF2">
        <w:instrText>ADDIN CSL_CITATION { "citationItems" : [ { "id" : "ITEM-1", "itemData" : { "author" : [ { "dropping-particle" : "", "family" : "Nadeem", "given" : "Simon Peter", "non-dropping-particle" : "", "parse-names" : false, "suffix" : "" }, { "dropping-particle" : "", "family" : "Garza-Reyes", "given" : "Jose Arturo", "non-dropping-particle" : "", "parse-names" : false, "suffix" : "" }, { "dropping-particle" : "", "family" : "Anosike", "given" : "Anthony I.", "non-dropping-particle" : "", "parse-names" : false, "suffix" : "" }, { "dropping-particle" : "", "family" : "Kumar", "given" : "Vikas", "non-dropping-particle" : "", "parse-names" : false, "suffix" : "" } ], "container-title" : "Proceedings of the 2017 International Symposium on Industrial Engineering and Operations Management (IEOM)", "id" : "ITEM-1", "issued" : { "date-parts" : [ [ "2017" ] ] }, "page" : "440-451", "publisher-place" : "Bristol, UK", "title" : "Spectrum of Circular Economy and its Prospects in Logistics", "type" : "paper-conference" }, "uris" : [ "http://www.mendeley.com/documents/?uuid=8c4f7834-5f02-4f1c-b407-bd2373ddfe5f" ] } ], "mendeley" : { "formattedCitation" : "(Nadeem et al. 2017)", "plainTextFormattedCitation" : "(Nadeem et al. 2017)", "previouslyFormattedCitation" : "(Nadeem et al. 2017)" }, "properties" : { "noteIndex" : 0 }, "schema" : "https://github.com/citation-style-language/schema/raw/master/csl-citation.json" }</w:instrText>
      </w:r>
      <w:r w:rsidR="009D48F4" w:rsidRPr="006E2DF2">
        <w:fldChar w:fldCharType="separate"/>
      </w:r>
      <w:r w:rsidR="009E1BC9" w:rsidRPr="006E2DF2">
        <w:rPr>
          <w:noProof/>
        </w:rPr>
        <w:t>(Nadeem et al. 2017)</w:t>
      </w:r>
      <w:r w:rsidR="009D48F4" w:rsidRPr="006E2DF2">
        <w:fldChar w:fldCharType="end"/>
      </w:r>
      <w:r w:rsidR="006654BB" w:rsidRPr="006E2DF2">
        <w:t xml:space="preserve"> </w:t>
      </w:r>
      <w:r w:rsidR="00DF4ED3" w:rsidRPr="006E2DF2">
        <w:t xml:space="preserve">and </w:t>
      </w:r>
      <w:r w:rsidR="0021675E" w:rsidRPr="006E2DF2">
        <w:t>causing</w:t>
      </w:r>
      <w:r w:rsidR="009D48F4" w:rsidRPr="006E2DF2">
        <w:t xml:space="preserve"> serious damages to </w:t>
      </w:r>
      <w:r w:rsidR="006E4EED" w:rsidRPr="006E2DF2">
        <w:t xml:space="preserve">the </w:t>
      </w:r>
      <w:r w:rsidR="009D48F4" w:rsidRPr="006E2DF2">
        <w:t xml:space="preserve">environment. </w:t>
      </w:r>
      <w:r w:rsidR="00065DAC" w:rsidRPr="006E2DF2">
        <w:t>Beside</w:t>
      </w:r>
      <w:r w:rsidR="002917C5" w:rsidRPr="006E2DF2">
        <w:t>s various</w:t>
      </w:r>
      <w:r w:rsidR="00065DAC" w:rsidRPr="006E2DF2">
        <w:t xml:space="preserve"> frameworks/models and efforts </w:t>
      </w:r>
      <w:r w:rsidR="002917C5" w:rsidRPr="006E2DF2">
        <w:t xml:space="preserve">have been proposed and initiated </w:t>
      </w:r>
      <w:r w:rsidR="00841AFE" w:rsidRPr="006E2DF2">
        <w:t>to deal with this</w:t>
      </w:r>
      <w:r w:rsidR="00065DAC" w:rsidRPr="006E2DF2">
        <w:t xml:space="preserve"> phenomena, the</w:t>
      </w:r>
      <w:r w:rsidR="0021675E" w:rsidRPr="006E2DF2">
        <w:t xml:space="preserve"> concept of Circular Economy (hereafter referred as CE)</w:t>
      </w:r>
      <w:r w:rsidR="00065DAC" w:rsidRPr="006E2DF2">
        <w:t xml:space="preserve"> </w:t>
      </w:r>
      <w:r w:rsidR="0021675E" w:rsidRPr="006E2DF2">
        <w:t>has emerged</w:t>
      </w:r>
      <w:r w:rsidR="007F623E" w:rsidRPr="006E2DF2">
        <w:t>,</w:t>
      </w:r>
      <w:r w:rsidR="0021675E" w:rsidRPr="006E2DF2">
        <w:t xml:space="preserve"> over </w:t>
      </w:r>
      <w:r w:rsidR="00065DAC" w:rsidRPr="006E2DF2">
        <w:t>last two decades</w:t>
      </w:r>
      <w:r w:rsidR="007F623E" w:rsidRPr="006E2DF2">
        <w:t>, as another potential alternative to tackle such challenges</w:t>
      </w:r>
      <w:r w:rsidR="00C8231B" w:rsidRPr="006E2DF2">
        <w:t xml:space="preserve"> (Loon, Delagarde, and </w:t>
      </w:r>
      <w:r w:rsidR="002A5555" w:rsidRPr="006E2DF2">
        <w:t>Van Wassenhove 2017)</w:t>
      </w:r>
      <w:r w:rsidR="00790781" w:rsidRPr="006E2DF2">
        <w:t>.</w:t>
      </w:r>
      <w:r w:rsidR="00065DAC" w:rsidRPr="006E2DF2">
        <w:t xml:space="preserve"> CE is believed to have </w:t>
      </w:r>
      <w:r w:rsidR="00790781" w:rsidRPr="006E2DF2">
        <w:t xml:space="preserve">sprouted from </w:t>
      </w:r>
      <w:r w:rsidR="00924888" w:rsidRPr="006E2DF2">
        <w:t>e</w:t>
      </w:r>
      <w:r w:rsidR="00065DAC" w:rsidRPr="006E2DF2">
        <w:t xml:space="preserve">cological and </w:t>
      </w:r>
      <w:r w:rsidR="00924888" w:rsidRPr="006E2DF2">
        <w:t>e</w:t>
      </w:r>
      <w:r w:rsidR="00065DAC" w:rsidRPr="006E2DF2">
        <w:t xml:space="preserve">nvironmental </w:t>
      </w:r>
      <w:r w:rsidR="00924888" w:rsidRPr="006E2DF2">
        <w:t>e</w:t>
      </w:r>
      <w:r w:rsidR="00065DAC" w:rsidRPr="006E2DF2">
        <w:t xml:space="preserve">conomics </w:t>
      </w:r>
      <w:r w:rsidR="00790781"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790781" w:rsidRPr="006E2DF2">
        <w:fldChar w:fldCharType="separate"/>
      </w:r>
      <w:r w:rsidR="00E33539" w:rsidRPr="006E2DF2">
        <w:rPr>
          <w:noProof/>
        </w:rPr>
        <w:t>(Ghisellini, Cialani, and Ulgiati 2016)</w:t>
      </w:r>
      <w:r w:rsidR="00790781" w:rsidRPr="006E2DF2">
        <w:fldChar w:fldCharType="end"/>
      </w:r>
      <w:r w:rsidR="00924888" w:rsidRPr="006E2DF2">
        <w:t xml:space="preserve"> and eco-industrial d</w:t>
      </w:r>
      <w:r w:rsidR="00790781" w:rsidRPr="006E2DF2">
        <w:t>evelopment</w:t>
      </w:r>
      <w:r w:rsidR="00065DAC" w:rsidRPr="006E2DF2">
        <w:t xml:space="preserve"> </w:t>
      </w:r>
      <w:r w:rsidR="00790781" w:rsidRPr="006E2DF2">
        <w:t xml:space="preserve">that proposes the coexistence of </w:t>
      </w:r>
      <w:r w:rsidR="00065DAC" w:rsidRPr="006E2DF2">
        <w:t>a healthy economy and a healthy environment</w:t>
      </w:r>
      <w:r w:rsidR="00790781" w:rsidRPr="006E2DF2">
        <w:t xml:space="preserve"> </w:t>
      </w:r>
      <w:r w:rsidR="00790781" w:rsidRPr="006E2DF2">
        <w:fldChar w:fldCharType="begin" w:fldLock="1"/>
      </w:r>
      <w:r w:rsidR="00020083" w:rsidRPr="006E2DF2">
        <w:instrText>ADDIN CSL_CITATION { "citationItems" : [ { "id" : "ITEM-1", "itemData" : { "DOI" : "10.3843/SusDev.15.3:6", "ISBN" : "1350-4509", "ISSN" : "1350-4509", "abstract" : "China is pioneering a new sustainable development model which has the ability to overcome current environmental and resource management problems, while achieving improvements in resource productivity and eco-efficiency. This model, formally accepted in 2002 and termed the 'circular economy', is understood to mean the realisation of a closed loop of material flows in the Chinese economic system. Successful implementation of this model is seen as one way in which China can 'leapfrog' past environmental damage that is typically seen as economies industrialise. This paper introduces the development of the model in China, and presents the current situation of circular economy practice in China. The paper describes current measures being implemented in China for the long-term promotion of a circular economy, including the formulation of objectives, legislation, policies and measures, so that the country can 'leapfrog' its way from environmentally-damaging development to a more sustainable path. The paper then i...", "author" : [ { "dropping-particle" : "", "family" : "Geng", "given" : "Yong", "non-dropping-particle" : "", "parse-names" : false, "suffix" : "" }, { "dropping-particle" : "", "family" : "Doberstein", "given" : "Brent", "non-dropping-particle" : "", "parse-names" : false, "suffix" : "" } ], "container-title" : "International Journal of Sustainable Development &amp; World Ecology", "id" : "ITEM-1", "issue" : "3", "issued" : { "date-parts" : [ [ "2008" ] ] }, "page" : "231-239", "title" : "Developing the circular economy in China: Challenges and opportunities for achieving 'leapfrog development'", "type" : "article-journal", "volume" : "15" }, "uris" : [ "http://www.mendeley.com/documents/?uuid=04c188e8-ade7-4d83-bd6b-1aa6ba9d5e9a" ] } ], "mendeley" : { "formattedCitation" : "(Geng and Doberstein 2008)", "plainTextFormattedCitation" : "(Geng and Doberstein 2008)", "previouslyFormattedCitation" : "(Geng and Doberstein 2008)" }, "properties" : { "noteIndex" : 0 }, "schema" : "https://github.com/citation-style-language/schema/raw/master/csl-citation.json" }</w:instrText>
      </w:r>
      <w:r w:rsidR="00790781" w:rsidRPr="006E2DF2">
        <w:fldChar w:fldCharType="separate"/>
      </w:r>
      <w:r w:rsidR="00E33539" w:rsidRPr="006E2DF2">
        <w:rPr>
          <w:noProof/>
        </w:rPr>
        <w:t>(Geng and Doberstein 2008)</w:t>
      </w:r>
      <w:r w:rsidR="00790781" w:rsidRPr="006E2DF2">
        <w:fldChar w:fldCharType="end"/>
      </w:r>
      <w:r w:rsidR="00065DAC" w:rsidRPr="006E2DF2">
        <w:t>.</w:t>
      </w:r>
      <w:r w:rsidR="009E24E5" w:rsidRPr="006E2DF2">
        <w:t xml:space="preserve"> </w:t>
      </w:r>
      <w:r w:rsidR="00841AFE" w:rsidRPr="006E2DF2">
        <w:t xml:space="preserve">CE is </w:t>
      </w:r>
      <w:r w:rsidR="006D34C1" w:rsidRPr="006E2DF2">
        <w:t xml:space="preserve">an economic framework </w:t>
      </w:r>
      <w:r w:rsidR="006D34C1"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6D34C1" w:rsidRPr="006E2DF2">
        <w:fldChar w:fldCharType="separate"/>
      </w:r>
      <w:r w:rsidR="00E33539" w:rsidRPr="006E2DF2">
        <w:rPr>
          <w:noProof/>
        </w:rPr>
        <w:t>(Masi et al. 2017)</w:t>
      </w:r>
      <w:r w:rsidR="006D34C1" w:rsidRPr="006E2DF2">
        <w:fldChar w:fldCharType="end"/>
      </w:r>
      <w:r w:rsidR="00841AFE" w:rsidRPr="006E2DF2">
        <w:t>,</w:t>
      </w:r>
      <w:r w:rsidR="006D34C1" w:rsidRPr="006E2DF2">
        <w:t xml:space="preserve"> </w:t>
      </w:r>
      <w:r w:rsidR="00585DA9" w:rsidRPr="006E2DF2">
        <w:t>based on the</w:t>
      </w:r>
      <w:r w:rsidR="00264E01" w:rsidRPr="006E2DF2">
        <w:t xml:space="preserve"> </w:t>
      </w:r>
      <w:r w:rsidR="00585DA9" w:rsidRPr="006E2DF2">
        <w:t>circular flows of products and materials,</w:t>
      </w:r>
      <w:r w:rsidR="000B24DB" w:rsidRPr="006E2DF2">
        <w:t xml:space="preserve"> which promotes the </w:t>
      </w:r>
      <w:r w:rsidR="00585DA9" w:rsidRPr="006E2DF2">
        <w:t>replac</w:t>
      </w:r>
      <w:r w:rsidR="00841AFE" w:rsidRPr="006E2DF2">
        <w:t>e</w:t>
      </w:r>
      <w:r w:rsidR="000B24DB" w:rsidRPr="006E2DF2">
        <w:t xml:space="preserve">ment of </w:t>
      </w:r>
      <w:r w:rsidR="00585DA9" w:rsidRPr="006E2DF2">
        <w:t>the traditional linear flow of materials</w:t>
      </w:r>
      <w:r w:rsidR="00924888" w:rsidRPr="006E2DF2">
        <w:t xml:space="preserve"> ending up </w:t>
      </w:r>
      <w:r w:rsidR="00585DA9" w:rsidRPr="006E2DF2">
        <w:t>into the landfill</w:t>
      </w:r>
      <w:r w:rsidR="00924888" w:rsidRPr="006E2DF2">
        <w:t>,</w:t>
      </w:r>
      <w:r w:rsidR="00585DA9" w:rsidRPr="006E2DF2">
        <w:t xml:space="preserve"> with a new flow where </w:t>
      </w:r>
      <w:r w:rsidR="00924888" w:rsidRPr="006E2DF2">
        <w:t xml:space="preserve">waste becomes food </w:t>
      </w:r>
      <w:r w:rsidR="006D34C1" w:rsidRPr="006E2DF2">
        <w:fldChar w:fldCharType="begin" w:fldLock="1"/>
      </w:r>
      <w:r w:rsidR="00020083" w:rsidRPr="006E2DF2">
        <w:instrText>ADDIN CSL_CITATION { "citationItems" : [ { "id" : "ITEM-1", "itemData" : { "author" : [ { "dropping-particle" : "", "family" : "Webster", "given" : "Ken", "non-dropping-particle" : "", "parse-names" : false, "suffix" : "" } ], "id" : "ITEM-1", "issued" : { "date-parts" : [ [ "2015" ] ] }, "publisher" : "Ellen MacArthur Foundation Publishing", "publisher-place" : "UK", "title" : "The Circular Economy A Wealth of Flows", "type" : "book" }, "uris" : [ "http://www.mendeley.com/documents/?uuid=f4ba9a3e-7394-4fc1-9377-0c5d9bf9b02c" ] } ], "mendeley" : { "formattedCitation" : "(Webster 2015)", "plainTextFormattedCitation" : "(Webster 2015)", "previouslyFormattedCitation" : "(Webster 2015)" }, "properties" : { "noteIndex" : 0 }, "schema" : "https://github.com/citation-style-language/schema/raw/master/csl-citation.json" }</w:instrText>
      </w:r>
      <w:r w:rsidR="006D34C1" w:rsidRPr="006E2DF2">
        <w:fldChar w:fldCharType="separate"/>
      </w:r>
      <w:r w:rsidR="00E33539" w:rsidRPr="006E2DF2">
        <w:rPr>
          <w:noProof/>
        </w:rPr>
        <w:t>(Webster 2015)</w:t>
      </w:r>
      <w:r w:rsidR="006D34C1" w:rsidRPr="006E2DF2">
        <w:fldChar w:fldCharType="end"/>
      </w:r>
      <w:r w:rsidR="006D34C1" w:rsidRPr="006E2DF2">
        <w:t>.</w:t>
      </w:r>
      <w:r w:rsidR="002A644E" w:rsidRPr="006E2DF2">
        <w:t xml:space="preserve"> CE is gaining </w:t>
      </w:r>
      <w:r w:rsidR="00841AFE" w:rsidRPr="006E2DF2">
        <w:t xml:space="preserve">momentum as it has now been widely used in the formulation of new strategies to overcome </w:t>
      </w:r>
      <w:r w:rsidR="002A644E" w:rsidRPr="006E2DF2">
        <w:t xml:space="preserve">the </w:t>
      </w:r>
      <w:r w:rsidR="00841AFE" w:rsidRPr="006E2DF2">
        <w:t>aforementioned</w:t>
      </w:r>
      <w:r w:rsidR="002A644E" w:rsidRPr="006E2DF2">
        <w:t xml:space="preserve"> </w:t>
      </w:r>
      <w:r w:rsidR="00841AFE" w:rsidRPr="006E2DF2">
        <w:t xml:space="preserve">environmental </w:t>
      </w:r>
      <w:r w:rsidR="002A644E" w:rsidRPr="006E2DF2">
        <w:t xml:space="preserve">problems </w:t>
      </w:r>
      <w:r w:rsidR="002A644E"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"id" : "ITEM-2",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"ITEM-2", "issued" : { "date-parts" : [ [ "2013" ] ] }, "publisher-place" : "Isle of Wight", "title" : "Towards the Circular Economy: Opportunities for the consumer goods sector", "type" : "report" }, "uris" : [ "http://www.mendeley.com/documents/?uuid=a2f00a57-eb12-41c9-887c-598717f95f57" ] }, { "id" : "ITEM-3", "itemData" : { "DOI" : "10.1162/108819806775545321", "ISBN" : "8788757587", "ISSN" : "10881980", "PMID" : "24844388", "abstract" : "Business leaders and governments alike acknowledge that continued wealth generation requires a new industrial model that is less dependent on primary energy and materials inputs. In its previous reports, the Ellen MacArthur Foundation has focused on the economic and business benefits of such a circular model of development. A collaboration between the World Economic Forum, the Ellen MacArthur Foundation and McKinsey &amp; Company, this new report aims to reconcile the goal of scaling a circular model with the reality of a global economy and complex multi-tier supply chains. The key objective is to propose a very specific joint plan of action for industry leaders.", "author" : [ { "dropping-particle" : "", "family" : "World Economic Forum", "given" : "", "non-dropping-particle" : "", "parse-names" : false, "suffix" : "" } ], "id" : "ITEM-3", "issued" : { "date-parts" : [ [ "2014" ] ] }, "number-of-pages" : "1-64", "publisher-place" : "Geneva", "title" : "Towards the Circular Economy : Accelerating the scale-up across global supply chains", "type" : "report" }, "uris" : [ "http://www.mendeley.com/documents/?uuid=4d003984-adf5-464e-aad3-ede9677b3f37" ] } ], "mendeley" : { "formattedCitation" : "(Masi et al. 2017; Ellen MacArthur Foundation 2013; World Economic Forum 2014)", "plainTextFormattedCitation" : "(Masi et al. 2017; Ellen MacArthur Foundation 2013; World Economic Forum 2014)", "previouslyFormattedCitation" : "(Masi et al. 2017; Ellen MacArthur Foundation 2013; World Economic Forum 2014)" }, "properties" : { "noteIndex" : 0 }, "schema" : "https://github.com/citation-style-language/schema/raw/master/csl-citation.json" }</w:instrText>
      </w:r>
      <w:r w:rsidR="002A644E" w:rsidRPr="006E2DF2">
        <w:fldChar w:fldCharType="separate"/>
      </w:r>
      <w:r w:rsidR="00FA5C27" w:rsidRPr="006E2DF2">
        <w:rPr>
          <w:noProof/>
        </w:rPr>
        <w:t>(Masi et al. 2017; Ellen MacArthur Foundation 2013; World Economic Forum 2014)</w:t>
      </w:r>
      <w:r w:rsidR="002A644E" w:rsidRPr="006E2DF2">
        <w:fldChar w:fldCharType="end"/>
      </w:r>
      <w:r w:rsidR="002A644E" w:rsidRPr="006E2DF2">
        <w:t>.</w:t>
      </w:r>
    </w:p>
    <w:p w14:paraId="5F116961" w14:textId="3BB3F53D" w:rsidR="00EA5FAA" w:rsidRPr="006E2DF2" w:rsidRDefault="007F623E" w:rsidP="00075BEE">
      <w:pPr>
        <w:pStyle w:val="Paragraph"/>
        <w:spacing w:line="240" w:lineRule="auto"/>
        <w:jc w:val="both"/>
      </w:pPr>
      <w:r w:rsidRPr="006E2DF2">
        <w:t xml:space="preserve">CE </w:t>
      </w:r>
      <w:r w:rsidR="00310340" w:rsidRPr="006E2DF2">
        <w:t xml:space="preserve">is </w:t>
      </w:r>
      <w:r w:rsidRPr="006E2DF2">
        <w:t xml:space="preserve">currently </w:t>
      </w:r>
      <w:r w:rsidR="00310340" w:rsidRPr="006E2DF2">
        <w:t xml:space="preserve">receiving increased attention and </w:t>
      </w:r>
      <w:r w:rsidRPr="006E2DF2">
        <w:t>adaptation in different regions. For instance, the</w:t>
      </w:r>
      <w:r w:rsidR="00310340" w:rsidRPr="006E2DF2">
        <w:t xml:space="preserve"> </w:t>
      </w:r>
      <w:r w:rsidR="00413C28" w:rsidRPr="006E2DF2">
        <w:t>EU particularly promotes the practices of rec</w:t>
      </w:r>
      <w:r w:rsidRPr="006E2DF2">
        <w:t xml:space="preserve">ycling and recovery of </w:t>
      </w:r>
      <w:r w:rsidR="00413C28" w:rsidRPr="006E2DF2">
        <w:t>product</w:t>
      </w:r>
      <w:r w:rsidRPr="006E2DF2">
        <w:t>s</w:t>
      </w:r>
      <w:r w:rsidR="00413C28" w:rsidRPr="006E2DF2">
        <w:t xml:space="preserve"> </w:t>
      </w:r>
      <w:r w:rsidR="00D80520" w:rsidRPr="006E2DF2">
        <w:fldChar w:fldCharType="begin" w:fldLock="1"/>
      </w:r>
      <w:r w:rsidR="00020083" w:rsidRPr="006E2DF2">
        <w:instrText>ADDIN CSL_CITATION { "citationItems" : [ { "id" : "ITEM-1", "itemData" : { "DOI" : "10.2800/51444", "ISBN" : "978-92-9213-719-9", "ISSN" : "1977-8449", "abstract" : "The report describes the concept of the circular economy and outlines its key characteristics. It draws attention to both the benefits and challenges in transitioning to such an economy and highlights possible ways to measure progress.", "author" : [ { "dropping-particle" : "", "family" : "European Environment Agency", "given" : "", "non-dropping-particle" : "", "parse-names" : false, "suffix" : "" } ], "id" : "ITEM-1", "issue" : "2", "issued" : { "date-parts" : [ [ "2016" ] ] }, "publisher-place" : "Luxembourg", "title" : "Circular economy in Europe - Developing the knowledge base", "type" : "report" }, "uris" : [ "http://www.mendeley.com/documents/?uuid=7d74ca4d-f16d-4672-a2c2-3622aaa8d37e" ] } ], "mendeley" : { "formattedCitation" : "(European Environment Agency 2016)", "plainTextFormattedCitation" : "(European Environment Agency 2016)", "previouslyFormattedCitation" : "(European Environment Agency 2016)" }, "properties" : { "noteIndex" : 0 }, "schema" : "https://github.com/citation-style-language/schema/raw/master/csl-citation.json" }</w:instrText>
      </w:r>
      <w:r w:rsidR="00D80520" w:rsidRPr="006E2DF2">
        <w:fldChar w:fldCharType="separate"/>
      </w:r>
      <w:r w:rsidR="003E4064" w:rsidRPr="006E2DF2">
        <w:rPr>
          <w:noProof/>
        </w:rPr>
        <w:t>(European Environment Agency 2016)</w:t>
      </w:r>
      <w:r w:rsidR="00D80520" w:rsidRPr="006E2DF2">
        <w:fldChar w:fldCharType="end"/>
      </w:r>
      <w:r w:rsidR="00310340" w:rsidRPr="006E2DF2">
        <w:t xml:space="preserve">, </w:t>
      </w:r>
      <w:r w:rsidRPr="006E2DF2">
        <w:t>the US focuses</w:t>
      </w:r>
      <w:r w:rsidR="00310340" w:rsidRPr="006E2DF2">
        <w:t xml:space="preserve"> on related policy development </w:t>
      </w:r>
      <w:r w:rsidR="00310340" w:rsidRPr="006E2DF2">
        <w:fldChar w:fldCharType="begin" w:fldLock="1"/>
      </w:r>
      <w:r w:rsidR="00020083" w:rsidRPr="006E2DF2">
        <w:instrText>ADDIN CSL_CITATION { "citationItems" : [ { "id" : "ITEM-1", "itemData" : { "author" : [ { "dropping-particle" : "", "family" : "Heck", "given" : "P.", "non-dropping-particle" : "", "parse-names" : false, "suffix" : "" } ], "id" : "ITEM-1", "issued" : { "date-parts" : [ [ "2006" ] ] }, "title" : "Circular Economy Related International Practices and Policy Trends: Current Situation and Practices on Sustainable Production and Consumption and International Circular Economy Development Policy Summary and Analysis", "type" : "report" }, "uris" : [ "http://www.mendeley.com/documents/?uuid=e470794f-3f35-4062-93d2-90f0858e77e6" ] } ], "mendeley" : { "formattedCitation" : "(Heck 2006)", "plainTextFormattedCitation" : "(Heck 2006)", "previouslyFormattedCitation" : "(Heck 2006)" }, "properties" : { "noteIndex" : 0 }, "schema" : "https://github.com/citation-style-language/schema/raw/master/csl-citation.json" }</w:instrText>
      </w:r>
      <w:r w:rsidR="00310340" w:rsidRPr="006E2DF2">
        <w:fldChar w:fldCharType="separate"/>
      </w:r>
      <w:r w:rsidR="00310340" w:rsidRPr="006E2DF2">
        <w:rPr>
          <w:noProof/>
        </w:rPr>
        <w:t>(Heck 2006)</w:t>
      </w:r>
      <w:r w:rsidR="00310340" w:rsidRPr="006E2DF2">
        <w:fldChar w:fldCharType="end"/>
      </w:r>
      <w:r w:rsidR="00C56970" w:rsidRPr="006E2DF2">
        <w:t xml:space="preserve">, </w:t>
      </w:r>
      <w:r w:rsidR="00A0762B" w:rsidRPr="006E2DF2">
        <w:t xml:space="preserve">and </w:t>
      </w:r>
      <w:r w:rsidR="00C56970" w:rsidRPr="006E2DF2">
        <w:t xml:space="preserve">China </w:t>
      </w:r>
      <w:r w:rsidR="00A0762B" w:rsidRPr="006E2DF2">
        <w:t>has</w:t>
      </w:r>
      <w:r w:rsidR="00C56970" w:rsidRPr="006E2DF2">
        <w:t xml:space="preserve"> a national CE policy </w:t>
      </w:r>
      <w:r w:rsidR="00A0762B" w:rsidRPr="006E2DF2">
        <w:fldChar w:fldCharType="begin" w:fldLock="1"/>
      </w:r>
      <w:r w:rsidR="00020083" w:rsidRPr="006E2DF2">
        <w:instrText>ADDIN CSL_CITATION { "citationItems" : [ { "id" : "ITEM-1", "itemData" : { "DOI" : "10.1016/j.jclepro.2011.07.005", "ISBN" : "09596526", "ISSN" : "09596526", "abstract" : "It is widely acknowledged that China's economic miracle has been achieved at the expense of its natural capital and environment. In order to deal with this problem, the circular economy (CE) has been chosen as a national policy for sustainable development. National laws and regulations have been enacted to facilitate the implementation of CE and national CE demonstration projects have been initiated such that national benchmarking activities could be completed. China is the first country to release nationally focused CE indicators so that objective and credible information on the status of CE implementation can be recognized. These CE indicators are valuable metrics for policy and decision-makers and can help achieve CE goals and outcomes. This unique indicator system has not been communicated to international communities. This paper aims to more broadly introduce this unique national CE indicator system. China's CE efforts are first detailed with various provisions of the national indicator system. A critical analysis of such an indicator system is presented. We show that certain benefits can be gained, but substantive revision is also needed due to the lack of a comprehensive set of sustainability indicators which should include social, business indicators, urban/industrial symbiosis, absolute material/energy reduction, and prevention-oriented indicators. Concerns related to barriers on implementation are also presented in this paper. The knowledge gained from Chinese efforts on CE indicators are valuable to both developed and developing nations seeking to implement sustainable development measures within their regulatory policies. \u00a9 2011 Elsevier Ltd. All rights reserved.", "author" : [ { "dropping-particle" : "", "family" : "Geng", "given" : "Yong", "non-dropping-particle" : "", "parse-names" : false, "suffix" : "" }, { "dropping-particle" : "", "family" : "Fu", "given" : "Jia", "non-dropping-particle" : "", "parse-names" : false, "suffix" : "" }, { "dropping-particle" : "", "family" : "Sarkis", "given" : "Joseph", "non-dropping-particle" : "", "parse-names" : false, "suffix" : "" }, { "dropping-particle" : "", "family" : "Xue", "given" : "Bing", "non-dropping-particle" : "", "parse-names" : false, "suffix" : "" } ], "container-title" : "Journal of Cleaner Production", "id" : "ITEM-1", "issued" : { "date-parts" : [ [ "2012" ] ] }, "page" : "216-224", "title" : "Towards a national circular economy indicator system in China: An evaluation and critical analysis", "type" : "article-journal", "volume" : "23" }, "uris" : [ "http://www.mendeley.com/documents/?uuid=f329a157-b2e8-412b-b906-9e15983a057e" ] } ], "mendeley" : { "formattedCitation" : "(Geng et al. 2012)", "plainTextFormattedCitation" : "(Geng et al. 2012)", "previouslyFormattedCitation" : "(Geng et al. 2012)" }, "properties" : { "noteIndex" : 0 }, "schema" : "https://github.com/citation-style-language/schema/raw/master/csl-citation.json" }</w:instrText>
      </w:r>
      <w:r w:rsidR="00A0762B" w:rsidRPr="006E2DF2">
        <w:fldChar w:fldCharType="separate"/>
      </w:r>
      <w:r w:rsidR="00A0762B" w:rsidRPr="006E2DF2">
        <w:rPr>
          <w:noProof/>
        </w:rPr>
        <w:t>(Geng et al. 2012)</w:t>
      </w:r>
      <w:r w:rsidR="00A0762B" w:rsidRPr="006E2DF2">
        <w:fldChar w:fldCharType="end"/>
      </w:r>
      <w:r w:rsidR="00413C28" w:rsidRPr="006E2DF2">
        <w:t xml:space="preserve">. </w:t>
      </w:r>
      <w:r w:rsidR="000B24DB" w:rsidRPr="006E2DF2">
        <w:t xml:space="preserve">However, despite </w:t>
      </w:r>
      <w:r w:rsidR="00D63C26" w:rsidRPr="006E2DF2">
        <w:t>this</w:t>
      </w:r>
      <w:r w:rsidRPr="006E2DF2">
        <w:t xml:space="preserve"> </w:t>
      </w:r>
      <w:r w:rsidR="00413C28" w:rsidRPr="006E2DF2">
        <w:t xml:space="preserve">widespread </w:t>
      </w:r>
      <w:r w:rsidR="006E4EED" w:rsidRPr="006E2DF2">
        <w:t>appraisal</w:t>
      </w:r>
      <w:r w:rsidR="00413C28" w:rsidRPr="006E2DF2">
        <w:t xml:space="preserve"> and adaptation of </w:t>
      </w:r>
      <w:r w:rsidR="006D34C1" w:rsidRPr="006E2DF2">
        <w:t>the CE concept</w:t>
      </w:r>
      <w:r w:rsidRPr="006E2DF2">
        <w:t xml:space="preserve">, there </w:t>
      </w:r>
      <w:r w:rsidR="00440098" w:rsidRPr="006E2DF2">
        <w:t>is</w:t>
      </w:r>
      <w:r w:rsidRPr="006E2DF2">
        <w:t xml:space="preserve"> still</w:t>
      </w:r>
      <w:r w:rsidR="00440098" w:rsidRPr="006E2DF2">
        <w:t xml:space="preserve"> a lack of comprehensive framework</w:t>
      </w:r>
      <w:r w:rsidR="000B24DB" w:rsidRPr="006E2DF2">
        <w:t>s</w:t>
      </w:r>
      <w:r w:rsidR="00440098" w:rsidRPr="006E2DF2">
        <w:t xml:space="preserve"> </w:t>
      </w:r>
      <w:r w:rsidR="00440098"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440098" w:rsidRPr="006E2DF2">
        <w:fldChar w:fldCharType="separate"/>
      </w:r>
      <w:r w:rsidR="00E33539" w:rsidRPr="006E2DF2">
        <w:rPr>
          <w:noProof/>
        </w:rPr>
        <w:t>(Masi et al. 2017)</w:t>
      </w:r>
      <w:r w:rsidR="00440098" w:rsidRPr="006E2DF2">
        <w:fldChar w:fldCharType="end"/>
      </w:r>
      <w:r w:rsidR="00440098" w:rsidRPr="006E2DF2">
        <w:t xml:space="preserve"> and </w:t>
      </w:r>
      <w:r w:rsidR="00585DA9" w:rsidRPr="006E2DF2">
        <w:t xml:space="preserve">measurement </w:t>
      </w:r>
      <w:r w:rsidR="00440098" w:rsidRPr="006E2DF2">
        <w:t>tool</w:t>
      </w:r>
      <w:r w:rsidR="000B24DB" w:rsidRPr="006E2DF2">
        <w:t>s</w:t>
      </w:r>
      <w:r w:rsidRPr="006E2DF2">
        <w:t xml:space="preserve"> to assist companies in the evaluation of CE practices</w:t>
      </w:r>
      <w:r w:rsidR="000B24DB" w:rsidRPr="006E2DF2">
        <w:t xml:space="preserve"> and performance</w:t>
      </w:r>
      <w:r w:rsidR="00365115" w:rsidRPr="006E2DF2">
        <w:t xml:space="preserve"> </w:t>
      </w:r>
      <w:r w:rsidR="00365115" w:rsidRPr="006E2DF2">
        <w:fldChar w:fldCharType="begin" w:fldLock="1"/>
      </w:r>
      <w:r w:rsidR="0002008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"id" : "ITEM-2", "itemData" : { "DOI" : "10.1111/jiec.12244", "author" : [ { "dropping-particle" : "", "family" : "Haas", "given" : "Willi", "non-dropping-particle" : "", "parse-names" : false, "suffix" : "" }, { "dropping-particle" : "", "family" : "Krausmann", "given" : "Fridolin", "non-dropping-particle" : "", "parse-names" : false, "suffix" : "" }, { "dropping-particle" : "", "family" : "Wiedenhofer", "given" : "Dominik", "non-dropping-particle" : "", "parse-names" : false, "suffix" : "" }, { "dropping-particle" : "", "family" : "Heinz", "given" : "Markus", "non-dropping-particle" : "", "parse-names" : false, "suffix" : "" } ], "container-title" : "Journal of Industrial Ecology", "id" : "ITEM-2", "issue" : "5", "issued" : { "date-parts" : [ [ "2015" ] ] }, "page" : "765-777", "title" : "How Circular is the Global Economy?: An Assessment of Material Flows, Waste Production, and Recycling in the European Union and the World in 2005", "type" : "article-journal", "volume" : "19" }, "uris" : [ "http://www.mendeley.com/documents/?uuid=12a721c0-3627-4aec-9bc3-6ae517c8e5d9" ] } ], "mendeley" : { "formattedCitation" : "(Elia, Gnoni, and Tornese 2017; Haas et al. 2015)", "plainTextFormattedCitation" : "(Elia, Gnoni, and Tornese 2017; Haas et al. 2015)", "previouslyFormattedCitation" : "(Elia, Gnoni, and Tornese 2017; Haas et al. 2015)" }, "properties" : { "noteIndex" : 0 }, "schema" : "https://github.com/citation-style-language/schema/raw/master/csl-citation.json" }</w:instrText>
      </w:r>
      <w:r w:rsidR="00365115" w:rsidRPr="006E2DF2">
        <w:fldChar w:fldCharType="separate"/>
      </w:r>
      <w:r w:rsidR="00A0762B" w:rsidRPr="006E2DF2">
        <w:rPr>
          <w:noProof/>
        </w:rPr>
        <w:t>(Elia, Gnoni, and Tornese 2017; Haas et al. 2015)</w:t>
      </w:r>
      <w:r w:rsidR="00365115" w:rsidRPr="006E2DF2">
        <w:fldChar w:fldCharType="end"/>
      </w:r>
      <w:r w:rsidRPr="006E2DF2">
        <w:t xml:space="preserve">, especially </w:t>
      </w:r>
      <w:r w:rsidR="00075BEE" w:rsidRPr="006E2DF2">
        <w:t>SMEs</w:t>
      </w:r>
      <w:r w:rsidR="00440098" w:rsidRPr="006E2DF2">
        <w:t xml:space="preserve">. </w:t>
      </w:r>
      <w:r w:rsidR="00013140" w:rsidRPr="006E2DF2">
        <w:t xml:space="preserve">In the current published literature, scholars have proposed </w:t>
      </w:r>
      <w:r w:rsidR="002106C3" w:rsidRPr="006E2DF2">
        <w:lastRenderedPageBreak/>
        <w:t xml:space="preserve">eight </w:t>
      </w:r>
      <w:r w:rsidR="00013140" w:rsidRPr="006E2DF2">
        <w:t>measurement methods/tools</w:t>
      </w:r>
      <w:r w:rsidR="00245735" w:rsidRPr="006E2DF2">
        <w:t xml:space="preserve">, adhering to </w:t>
      </w:r>
      <w:r w:rsidR="002106C3" w:rsidRPr="006E2DF2">
        <w:t>five requirements to be assessed (see Table 1)</w:t>
      </w:r>
      <w:r w:rsidR="00245735" w:rsidRPr="006E2DF2">
        <w:t xml:space="preserve">.  However, a thorough exploration of </w:t>
      </w:r>
      <w:r w:rsidR="002106C3" w:rsidRPr="006E2DF2">
        <w:t xml:space="preserve">the </w:t>
      </w:r>
      <w:r w:rsidR="00245735" w:rsidRPr="006E2DF2">
        <w:t xml:space="preserve">published literature points </w:t>
      </w:r>
      <w:r w:rsidR="002106C3" w:rsidRPr="006E2DF2">
        <w:t>to more necessary requirements, see Section 3.3,</w:t>
      </w:r>
      <w:r w:rsidR="00245735" w:rsidRPr="006E2DF2">
        <w:t xml:space="preserve"> that must be incorporated to ensure a comprehensive measurement of circularity. Therefore, </w:t>
      </w:r>
      <w:r w:rsidR="002106C3" w:rsidRPr="006E2DF2">
        <w:t xml:space="preserve">the aforementioned </w:t>
      </w:r>
      <w:r w:rsidR="00013140" w:rsidRPr="006E2DF2">
        <w:t xml:space="preserve">eight tools </w:t>
      </w:r>
      <w:r w:rsidR="002106C3" w:rsidRPr="006E2DF2">
        <w:t>were found to be lacking of a</w:t>
      </w:r>
      <w:r w:rsidR="00245735" w:rsidRPr="006E2DF2">
        <w:t xml:space="preserve"> comprehensive approach</w:t>
      </w:r>
      <w:r w:rsidR="00D63C26" w:rsidRPr="006E2DF2">
        <w:t xml:space="preserve">. Table 1 </w:t>
      </w:r>
      <w:r w:rsidR="0091088D" w:rsidRPr="006E2DF2">
        <w:t>categorise</w:t>
      </w:r>
      <w:r w:rsidR="00111C71" w:rsidRPr="006E2DF2">
        <w:t>s the published literature</w:t>
      </w:r>
      <w:r w:rsidR="00D63C26" w:rsidRPr="006E2DF2">
        <w:t>, within the context of SMEs,</w:t>
      </w:r>
      <w:r w:rsidR="00111C71" w:rsidRPr="006E2DF2">
        <w:t xml:space="preserve"> </w:t>
      </w:r>
      <w:r w:rsidR="00D63C26" w:rsidRPr="006E2DF2">
        <w:t xml:space="preserve">which has focused </w:t>
      </w:r>
      <w:r w:rsidR="00111C71" w:rsidRPr="006E2DF2">
        <w:t>o</w:t>
      </w:r>
      <w:r w:rsidR="000B24DB" w:rsidRPr="006E2DF2">
        <w:t>n assessing and measuring</w:t>
      </w:r>
      <w:r w:rsidR="00111C71" w:rsidRPr="006E2DF2">
        <w:t xml:space="preserve"> CE</w:t>
      </w:r>
      <w:r w:rsidR="000B24DB" w:rsidRPr="006E2DF2">
        <w:t xml:space="preserve"> practices/performance</w:t>
      </w:r>
      <w:r w:rsidR="00D63C26" w:rsidRPr="006E2DF2">
        <w:t xml:space="preserve"> </w:t>
      </w:r>
      <w:r w:rsidR="0091088D" w:rsidRPr="006E2DF2">
        <w:t xml:space="preserve">and </w:t>
      </w:r>
      <w:r w:rsidR="00D63C26" w:rsidRPr="006E2DF2">
        <w:t>exploring</w:t>
      </w:r>
      <w:r w:rsidR="000C2AEA" w:rsidRPr="006E2DF2">
        <w:t xml:space="preserve"> their scope under 12 </w:t>
      </w:r>
      <w:r w:rsidR="00C51189" w:rsidRPr="006E2DF2">
        <w:t xml:space="preserve">measurement requirements </w:t>
      </w:r>
      <w:r w:rsidR="00A60DC4" w:rsidRPr="006E2DF2">
        <w:t xml:space="preserve">as suggested by </w:t>
      </w:r>
      <w:r w:rsidR="002106C3" w:rsidRPr="006E2DF2">
        <w:t>scholars (see Section 3.3)</w:t>
      </w:r>
      <w:r w:rsidR="00D34C84" w:rsidRPr="006E2DF2">
        <w:t>. The 12 requirements for the measure</w:t>
      </w:r>
      <w:r w:rsidR="00C51189" w:rsidRPr="006E2DF2">
        <w:t xml:space="preserve">ment of circularity are introduced, further discussed and justified in </w:t>
      </w:r>
      <w:r w:rsidR="00D63C26" w:rsidRPr="006E2DF2">
        <w:t>S</w:t>
      </w:r>
      <w:r w:rsidR="00C51189" w:rsidRPr="006E2DF2">
        <w:t>ection 3.3</w:t>
      </w:r>
      <w:r w:rsidR="000C2AEA" w:rsidRPr="006E2DF2">
        <w:t xml:space="preserve">. </w:t>
      </w:r>
    </w:p>
    <w:p w14:paraId="27CF8B90" w14:textId="77777777" w:rsidR="000B24DB" w:rsidRPr="006E2DF2" w:rsidRDefault="000B24DB" w:rsidP="000B24DB">
      <w:pPr>
        <w:spacing w:line="240" w:lineRule="auto"/>
      </w:pPr>
    </w:p>
    <w:p w14:paraId="0A15F082" w14:textId="7924F812" w:rsidR="004D0C07" w:rsidRPr="006E2DF2" w:rsidRDefault="000B24DB" w:rsidP="000B24DB">
      <w:pPr>
        <w:spacing w:after="120" w:line="240" w:lineRule="auto"/>
      </w:pPr>
      <w:r w:rsidRPr="006E2DF2">
        <w:t xml:space="preserve">  Table 1. Published literature regarding CE measurement in SMEs</w:t>
      </w:r>
    </w:p>
    <w:tbl>
      <w:tblPr>
        <w:tblStyle w:val="TableGrid1"/>
        <w:tblW w:w="8100" w:type="dxa"/>
        <w:tblInd w:w="113" w:type="dxa"/>
        <w:tblLayout w:type="fixed"/>
        <w:tblLook w:val="04A0" w:firstRow="1" w:lastRow="0" w:firstColumn="1" w:lastColumn="0" w:noHBand="0" w:noVBand="1"/>
      </w:tblPr>
      <w:tblGrid>
        <w:gridCol w:w="2520"/>
        <w:gridCol w:w="465"/>
        <w:gridCol w:w="465"/>
        <w:gridCol w:w="465"/>
        <w:gridCol w:w="465"/>
        <w:gridCol w:w="465"/>
        <w:gridCol w:w="465"/>
        <w:gridCol w:w="465"/>
        <w:gridCol w:w="465"/>
        <w:gridCol w:w="465"/>
        <w:gridCol w:w="465"/>
        <w:gridCol w:w="465"/>
        <w:gridCol w:w="465"/>
      </w:tblGrid>
      <w:tr w:rsidR="006E2DF2" w:rsidRPr="006E2DF2" w14:paraId="54A43D5D" w14:textId="77777777" w:rsidTr="00D34C84">
        <w:trPr>
          <w:cantSplit/>
          <w:trHeight w:val="170"/>
        </w:trPr>
        <w:tc>
          <w:tcPr>
            <w:tcW w:w="2520" w:type="dxa"/>
          </w:tcPr>
          <w:p w14:paraId="0CD5FB8E" w14:textId="77777777" w:rsidR="00D34C84" w:rsidRPr="006E2DF2" w:rsidRDefault="00D34C84" w:rsidP="004D0C07">
            <w:pPr>
              <w:spacing w:line="240" w:lineRule="auto"/>
              <w:rPr>
                <w:rFonts w:ascii="Times New Roman" w:hAnsi="Times New Roman" w:cs="Times New Roman"/>
                <w:sz w:val="20"/>
                <w:szCs w:val="20"/>
              </w:rPr>
            </w:pPr>
          </w:p>
        </w:tc>
        <w:tc>
          <w:tcPr>
            <w:tcW w:w="5580" w:type="dxa"/>
            <w:gridSpan w:val="12"/>
            <w:tcMar>
              <w:left w:w="14" w:type="dxa"/>
              <w:right w:w="14" w:type="dxa"/>
            </w:tcMar>
            <w:vAlign w:val="center"/>
          </w:tcPr>
          <w:p w14:paraId="082027D1" w14:textId="77777777" w:rsidR="00D34C84" w:rsidRPr="006E2DF2" w:rsidRDefault="00D34C84" w:rsidP="004D0C07">
            <w:pPr>
              <w:spacing w:line="240" w:lineRule="auto"/>
              <w:jc w:val="center"/>
              <w:rPr>
                <w:rFonts w:ascii="Times New Roman" w:hAnsi="Times New Roman" w:cs="Times New Roman"/>
                <w:sz w:val="20"/>
                <w:szCs w:val="20"/>
              </w:rPr>
            </w:pPr>
            <w:r w:rsidRPr="006E2DF2">
              <w:rPr>
                <w:rFonts w:ascii="Times New Roman" w:hAnsi="Times New Roman" w:cs="Times New Roman"/>
                <w:sz w:val="20"/>
                <w:szCs w:val="20"/>
              </w:rPr>
              <w:t>CE requirements to be measured</w:t>
            </w:r>
          </w:p>
        </w:tc>
      </w:tr>
      <w:tr w:rsidR="006E2DF2" w:rsidRPr="006E2DF2" w14:paraId="1577A82C" w14:textId="77777777" w:rsidTr="00D34C84">
        <w:trPr>
          <w:cantSplit/>
          <w:trHeight w:val="1992"/>
        </w:trPr>
        <w:tc>
          <w:tcPr>
            <w:tcW w:w="2520" w:type="dxa"/>
          </w:tcPr>
          <w:p w14:paraId="27E927D5" w14:textId="77777777" w:rsidR="00D34C84" w:rsidRPr="006E2DF2" w:rsidRDefault="00D34C84" w:rsidP="004D0C07">
            <w:pPr>
              <w:spacing w:line="240" w:lineRule="auto"/>
              <w:rPr>
                <w:rFonts w:ascii="Times New Roman" w:hAnsi="Times New Roman" w:cs="Times New Roman"/>
                <w:sz w:val="20"/>
                <w:szCs w:val="20"/>
              </w:rPr>
            </w:pPr>
          </w:p>
        </w:tc>
        <w:tc>
          <w:tcPr>
            <w:tcW w:w="465" w:type="dxa"/>
            <w:tcMar>
              <w:left w:w="14" w:type="dxa"/>
              <w:right w:w="14" w:type="dxa"/>
            </w:tcMar>
            <w:textDirection w:val="btLr"/>
            <w:vAlign w:val="center"/>
          </w:tcPr>
          <w:p w14:paraId="36A9D8B1" w14:textId="77777777" w:rsidR="00D34C84" w:rsidRPr="006E2DF2" w:rsidRDefault="00D34C84" w:rsidP="007804F5">
            <w:pPr>
              <w:pStyle w:val="Newparagraph"/>
              <w:spacing w:line="240" w:lineRule="auto"/>
              <w:ind w:firstLine="0"/>
              <w:rPr>
                <w:rFonts w:ascii="Times New Roman" w:hAnsi="Times New Roman" w:cs="Times New Roman"/>
                <w:sz w:val="20"/>
                <w:szCs w:val="20"/>
              </w:rPr>
            </w:pPr>
            <w:r w:rsidRPr="006E2DF2">
              <w:rPr>
                <w:rFonts w:ascii="Times New Roman" w:hAnsi="Times New Roman" w:cs="Times New Roman"/>
                <w:sz w:val="20"/>
                <w:szCs w:val="20"/>
              </w:rPr>
              <w:t>Reducing  environmental damage</w:t>
            </w:r>
          </w:p>
        </w:tc>
        <w:tc>
          <w:tcPr>
            <w:tcW w:w="465" w:type="dxa"/>
            <w:tcMar>
              <w:left w:w="14" w:type="dxa"/>
              <w:right w:w="14" w:type="dxa"/>
            </w:tcMar>
            <w:textDirection w:val="btLr"/>
            <w:vAlign w:val="center"/>
          </w:tcPr>
          <w:p w14:paraId="2CEACEA0" w14:textId="77777777" w:rsidR="00D34C84" w:rsidRPr="006E2DF2" w:rsidRDefault="00D34C84" w:rsidP="007804F5">
            <w:pPr>
              <w:spacing w:line="240" w:lineRule="auto"/>
              <w:rPr>
                <w:rFonts w:ascii="Times New Roman" w:hAnsi="Times New Roman" w:cs="Times New Roman"/>
                <w:sz w:val="20"/>
                <w:szCs w:val="20"/>
              </w:rPr>
            </w:pPr>
            <w:r w:rsidRPr="006E2DF2">
              <w:rPr>
                <w:rFonts w:ascii="Times New Roman" w:hAnsi="Times New Roman" w:cs="Times New Roman"/>
                <w:sz w:val="20"/>
                <w:szCs w:val="20"/>
              </w:rPr>
              <w:t>Increasing internal awareness</w:t>
            </w:r>
          </w:p>
        </w:tc>
        <w:tc>
          <w:tcPr>
            <w:tcW w:w="465" w:type="dxa"/>
            <w:tcMar>
              <w:left w:w="14" w:type="dxa"/>
              <w:right w:w="14" w:type="dxa"/>
            </w:tcMar>
            <w:textDirection w:val="btLr"/>
            <w:vAlign w:val="center"/>
          </w:tcPr>
          <w:p w14:paraId="47059F2D"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Reducing input of materials</w:t>
            </w:r>
          </w:p>
        </w:tc>
        <w:tc>
          <w:tcPr>
            <w:tcW w:w="465" w:type="dxa"/>
            <w:tcMar>
              <w:left w:w="14" w:type="dxa"/>
              <w:right w:w="14" w:type="dxa"/>
            </w:tcMar>
            <w:textDirection w:val="btLr"/>
            <w:vAlign w:val="center"/>
          </w:tcPr>
          <w:p w14:paraId="3DB84D07"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Reducing critical materials</w:t>
            </w:r>
          </w:p>
        </w:tc>
        <w:tc>
          <w:tcPr>
            <w:tcW w:w="465" w:type="dxa"/>
            <w:tcMar>
              <w:left w:w="14" w:type="dxa"/>
              <w:right w:w="14" w:type="dxa"/>
            </w:tcMar>
            <w:textDirection w:val="btLr"/>
            <w:vAlign w:val="center"/>
          </w:tcPr>
          <w:p w14:paraId="626FCA8D"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Reducing non-renewable resources</w:t>
            </w:r>
          </w:p>
        </w:tc>
        <w:tc>
          <w:tcPr>
            <w:tcW w:w="465" w:type="dxa"/>
            <w:tcMar>
              <w:left w:w="14" w:type="dxa"/>
              <w:right w:w="14" w:type="dxa"/>
            </w:tcMar>
            <w:textDirection w:val="btLr"/>
            <w:vAlign w:val="center"/>
          </w:tcPr>
          <w:p w14:paraId="75BA6839"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 xml:space="preserve">Increasing </w:t>
            </w:r>
            <w:r w:rsidRPr="006E2DF2">
              <w:rPr>
                <w:rFonts w:ascii="Times New Roman" w:hAnsi="Times New Roman" w:cs="Times New Roman"/>
                <w:noProof/>
                <w:sz w:val="20"/>
                <w:szCs w:val="20"/>
              </w:rPr>
              <w:t>durability</w:t>
            </w:r>
            <w:r w:rsidRPr="006E2DF2">
              <w:rPr>
                <w:rFonts w:ascii="Times New Roman" w:hAnsi="Times New Roman" w:cs="Times New Roman"/>
                <w:sz w:val="20"/>
                <w:szCs w:val="20"/>
              </w:rPr>
              <w:t xml:space="preserve"> of products</w:t>
            </w:r>
          </w:p>
        </w:tc>
        <w:tc>
          <w:tcPr>
            <w:tcW w:w="465" w:type="dxa"/>
            <w:tcMar>
              <w:left w:w="14" w:type="dxa"/>
              <w:right w:w="14" w:type="dxa"/>
            </w:tcMar>
            <w:textDirection w:val="btLr"/>
            <w:vAlign w:val="center"/>
          </w:tcPr>
          <w:p w14:paraId="0B3D4D38"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Increase external awareness</w:t>
            </w:r>
          </w:p>
        </w:tc>
        <w:tc>
          <w:tcPr>
            <w:tcW w:w="465" w:type="dxa"/>
            <w:tcMar>
              <w:left w:w="14" w:type="dxa"/>
              <w:right w:w="14" w:type="dxa"/>
            </w:tcMar>
            <w:textDirection w:val="btLr"/>
            <w:vAlign w:val="center"/>
          </w:tcPr>
          <w:p w14:paraId="49C81038"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Increase value chain support</w:t>
            </w:r>
          </w:p>
        </w:tc>
        <w:tc>
          <w:tcPr>
            <w:tcW w:w="465" w:type="dxa"/>
            <w:tcMar>
              <w:left w:w="14" w:type="dxa"/>
              <w:right w:w="14" w:type="dxa"/>
            </w:tcMar>
            <w:textDirection w:val="btLr"/>
            <w:vAlign w:val="center"/>
          </w:tcPr>
          <w:p w14:paraId="1B231B00"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 xml:space="preserve">Increase </w:t>
            </w:r>
            <w:r w:rsidRPr="006E2DF2">
              <w:rPr>
                <w:rFonts w:ascii="Times New Roman" w:hAnsi="Times New Roman" w:cs="Times New Roman"/>
                <w:noProof/>
                <w:sz w:val="20"/>
                <w:szCs w:val="20"/>
              </w:rPr>
              <w:t>green</w:t>
            </w:r>
            <w:r w:rsidRPr="006E2DF2">
              <w:rPr>
                <w:rFonts w:ascii="Times New Roman" w:hAnsi="Times New Roman" w:cs="Times New Roman"/>
                <w:sz w:val="20"/>
                <w:szCs w:val="20"/>
              </w:rPr>
              <w:t xml:space="preserve"> market</w:t>
            </w:r>
          </w:p>
        </w:tc>
        <w:tc>
          <w:tcPr>
            <w:tcW w:w="465" w:type="dxa"/>
            <w:tcMar>
              <w:left w:w="14" w:type="dxa"/>
              <w:right w:w="14" w:type="dxa"/>
            </w:tcMar>
            <w:textDirection w:val="btLr"/>
            <w:vAlign w:val="center"/>
          </w:tcPr>
          <w:p w14:paraId="2CCF7CA2"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 xml:space="preserve">Increase </w:t>
            </w:r>
            <w:r w:rsidRPr="006E2DF2">
              <w:rPr>
                <w:rFonts w:ascii="Times New Roman" w:hAnsi="Times New Roman" w:cs="Times New Roman"/>
                <w:noProof/>
                <w:sz w:val="20"/>
                <w:szCs w:val="20"/>
              </w:rPr>
              <w:t>longevity</w:t>
            </w:r>
            <w:r w:rsidRPr="006E2DF2">
              <w:rPr>
                <w:rFonts w:ascii="Times New Roman" w:hAnsi="Times New Roman" w:cs="Times New Roman"/>
                <w:sz w:val="20"/>
                <w:szCs w:val="20"/>
              </w:rPr>
              <w:t xml:space="preserve"> of products</w:t>
            </w:r>
          </w:p>
        </w:tc>
        <w:tc>
          <w:tcPr>
            <w:tcW w:w="465" w:type="dxa"/>
            <w:tcMar>
              <w:left w:w="14" w:type="dxa"/>
              <w:right w:w="14" w:type="dxa"/>
            </w:tcMar>
            <w:textDirection w:val="btLr"/>
            <w:vAlign w:val="center"/>
          </w:tcPr>
          <w:p w14:paraId="2EED1E15"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Increase technologies</w:t>
            </w:r>
          </w:p>
        </w:tc>
        <w:tc>
          <w:tcPr>
            <w:tcW w:w="465" w:type="dxa"/>
            <w:tcMar>
              <w:left w:w="14" w:type="dxa"/>
              <w:right w:w="14" w:type="dxa"/>
            </w:tcMar>
            <w:textDirection w:val="btLr"/>
            <w:vAlign w:val="center"/>
          </w:tcPr>
          <w:p w14:paraId="59A7CD31" w14:textId="77777777" w:rsidR="00D34C84" w:rsidRPr="006E2DF2" w:rsidRDefault="00D34C84">
            <w:pPr>
              <w:spacing w:line="240" w:lineRule="auto"/>
              <w:rPr>
                <w:rFonts w:ascii="Times New Roman" w:hAnsi="Times New Roman" w:cs="Times New Roman"/>
                <w:sz w:val="20"/>
                <w:szCs w:val="20"/>
              </w:rPr>
            </w:pPr>
            <w:r w:rsidRPr="006E2DF2">
              <w:rPr>
                <w:rFonts w:ascii="Times New Roman" w:hAnsi="Times New Roman" w:cs="Times New Roman"/>
                <w:sz w:val="20"/>
                <w:szCs w:val="20"/>
              </w:rPr>
              <w:t>Increase legislation development</w:t>
            </w:r>
          </w:p>
        </w:tc>
      </w:tr>
      <w:tr w:rsidR="006E2DF2" w:rsidRPr="006E2DF2" w14:paraId="13C978FD" w14:textId="77777777" w:rsidTr="00D34C84">
        <w:tc>
          <w:tcPr>
            <w:tcW w:w="2520" w:type="dxa"/>
          </w:tcPr>
          <w:p w14:paraId="04229967" w14:textId="0C508511" w:rsidR="00D34C84" w:rsidRPr="006E2DF2" w:rsidRDefault="00D34C84" w:rsidP="008446A9">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"author" : [ { "dropping-particle" : "", "family" : "Ellen MacArthur Foundation and Grata Design", "given" : "", "non-dropping-particle" : "", "parse-names" : false, "suffix" : "" } ], "id" : "ITEM-1", "issued" : { "date-parts" : [ [ "2015" ] ] }, "number-of-pages" : "1-98", "publisher-place" : "Isle of Wight", "title" : "Circularity indicators: An Approach to measuring circularity - Methodology", "type" : "report" }, "uris" : [ "http://www.mendeley.com/documents/?uuid=96e9c02f-ace7-4b01-978a-6c487854ed8d" ] } ], "mendeley" : { "formattedCitation" : "(Ellen MacArthur Foundation and Grata Design 2015)", "plainTextFormattedCitation" : "(Ellen MacArthur Foundation and Grata Design 2015)", "previouslyFormattedCitation" : "(Ellen MacArthur Foundation and Grata Design 2015)"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(Ellen MacArthur Foundation and Grata Design 2015)</w:t>
            </w:r>
            <w:r w:rsidRPr="006E2DF2">
              <w:rPr>
                <w:sz w:val="20"/>
                <w:szCs w:val="20"/>
              </w:rPr>
              <w:fldChar w:fldCharType="end"/>
            </w:r>
          </w:p>
        </w:tc>
        <w:tc>
          <w:tcPr>
            <w:tcW w:w="465" w:type="dxa"/>
            <w:vAlign w:val="center"/>
          </w:tcPr>
          <w:p w14:paraId="3E63B1A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1A4089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CEAABC0"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31CBBA3F"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FB4C007"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0437AEC7"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738C0D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74BBD73"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FAF8C1C"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C9F1C3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F0B129F"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6D63C05"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105FE67D" w14:textId="77777777" w:rsidTr="00D34C84">
        <w:tc>
          <w:tcPr>
            <w:tcW w:w="2520" w:type="dxa"/>
          </w:tcPr>
          <w:p w14:paraId="5253FD71" w14:textId="02B9CEDC" w:rsidR="00D34C84" w:rsidRPr="006E2DF2" w:rsidRDefault="00D34C84" w:rsidP="008446A9">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"10.1680/warm.2008.161.1.3", "ISBN" : "10881980", "ISSN" : "1747-6526", "abstract" : "In order to move towards a more sustainable development, it is necessary not only to minimize the use of materials in the design stage and to find new materials as alternatives to nonrenewable ones (e.g. optical fiber instead of copper, biopolymers instead of polymers from oil) but also to reclaim as much as possible material value through effective recycling. To this extent, recycling can play a key role in multiple dimensions, while providing new business opportunities for innovative companies, having positive impacts on the society and the environment and fostering an effective circular economy as well. Because of the advanced waste management infrastructures available in developed countries, it is possible to achieve an almost complete collection of solid wastes into a variety of controlled bulk material flows. However, the picture for the follow-up step, the recycling of raw materials such as steel, non-ferrous metals, polymers and glass from these flows, is less positive. Materials value recovered from waste represents a very small fraction of European GDP. The fundamental issue is that policymakers still lack an effective key performance indicator for stimulating the recycling industry. Therefore although recycling plays an important role in the circular economy perspective, it is necessary to radically change the metric used so far to compute the recycling rate. Nowadays, the recycling rate is computed measuring the amount of material entering the recycling facilities. This approach has brought about an inaccurate and somehow misleading indicator (the recycling rate) which contributed to wrong decision making and to poor innovation in the industry. The new approach proposed in this paper considers the use of a Circular Economy Index (CEI) as the ratio of the material value produced by the recycler (market value) by the intrinsic material value1 entering the recycling facility.", "author" : [ { "dropping-particle" : "", "family" : "Maio", "given" : "Francesco", "non-dropping-particle" : "Di", "parse-names" : false, "suffix" : "" }, { "dropping-particle" : "", "family" : "Rem", "given" : "Peter Carlo", "non-dropping-particle" : "", "parse-names" : false, "suffix" : "" } ], "container-title" : "Journal of Environmental Protection", "id" : "ITEM-1", "issued" : { "date-parts" : [ [ "2015" ] ] }, "page" : "1095-1104", "title" : "A Robust Indicator for Promoting Circular Economy through Recycling", "type" : "article-journal", "volume" : "6" }, "uris" : [ "http://www.mendeley.com/documents/?uuid=04eb6927-e673-4f4d-9c79-88470417942f" ] } ], "mendeley" : { "formattedCitation" : "(Di Maio and Rem 2015)", "plainTextFormattedCitation" : "(Di Maio and Rem 2015)", "previouslyFormattedCitation" : "(Di Maio and Rem 2015)"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(Di Maio and Rem 2015)</w:t>
            </w:r>
            <w:r w:rsidRPr="006E2DF2">
              <w:rPr>
                <w:sz w:val="20"/>
                <w:szCs w:val="20"/>
              </w:rPr>
              <w:fldChar w:fldCharType="end"/>
            </w:r>
          </w:p>
        </w:tc>
        <w:tc>
          <w:tcPr>
            <w:tcW w:w="465" w:type="dxa"/>
            <w:vAlign w:val="center"/>
          </w:tcPr>
          <w:p w14:paraId="7B2EB615"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A0C4242"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356B6E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0B42026"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9423648"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5C29583F"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92B5EE6"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FE47A9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B40C9CE"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F8AA579"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4FAF14B"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A079805"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7D8BA59C" w14:textId="77777777" w:rsidTr="00D34C84">
        <w:tc>
          <w:tcPr>
            <w:tcW w:w="2520" w:type="dxa"/>
          </w:tcPr>
          <w:p w14:paraId="63AB0F41" w14:textId="2DB1A4E7" w:rsidR="00D34C84" w:rsidRPr="006E2DF2" w:rsidRDefault="00D34C84" w:rsidP="008446A9">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"10.1016/j.jenvman.2013.11.053", "ISBN" : "0301-4797", "ISSN" : "03014797", "PMID" : "24594758", "abstract" : "This study advances contemporary ideas promoting the importance of managing wastes as resources such as closed-loop or circular material economies, and sustainable materials management by reinforcing the notion of a resource-based paradigm rather than a waste-based one. It features the creation of a quantitative tool, the \"reuse potential indicator\" to specify how \"resource-like\" versus how \"waste-like\" specific materials are on a continuum. Even with increasing attention to waste reuse and resource conservation, constant changes in product composition and complexity have left material managers without adequate guidance to make decisions about what is technically feasible to recover from the discard stream even before markets can be considered. The reuse potential indicator is developed to aid management decision-making about waste based not on perception but more objectively on the technical ability of the materials to be reused in commerce. This new indicator is based on the extent of technological innovation and commercial application of actual reuse approaches identified and cataloged.Coal combustion by-products (CCBs) provide the test case for calculating the reuse potential indicator. While CCBs are often perceived as wastes and then isolated in landfills or surface impoundments, there is also a century-long history in the industry of developing technologies to reuse CCBs. The recent statistics show that most CCBs generated in Europe and Japan are reused (90-95%), but only 40-45% of CCBs are used in the United States. According to the reuse potential calculation, however, CCBs in the United States have high technical reusability. Of the four CCBs examined under three different regulatory schemes, reuse potential for boiler slag and flue-gas desulfurization gypsum maintains a value greater than 0.8 on a 0-1 scale, indicating they are at least 80% resource-like. Under current regulation in the United States, both fly ash and bottom ash are 80-90% resource-like. Very strict regulation would remove many reuse options decreasing potential for these two CCBs to 30% resource-like. A more holistic view of waste and broad application of the new indicator would make clear what technologies are available and assist public and private decision makers in setting quantitative material reuse targets from a new knowledge base that reinforces a resource-based paradigm. \u00a9 2014 Elsevier Ltd.", "author" : [ { "dropping-particle" : "", "family" : "Park", "given" : "Joo Young", "non-dropping-particle" : "", "parse-names" : false, "suffix" : "" }, { "dropping-particle" : "", "family" : "Chertow", "given" : "Marian R.", "non-dropping-particle" : "", "parse-names" : false, "suffix" : "" } ], "container-title" : "Journal of Environmental Management", "id" : "ITEM-1", "issued" : { "date-parts" : [ [ "2014" ] ] }, "page" : "45-53", "title" : "Establishing and testing the \"reuse potential\" indicator for managing wastes as resources", "type" : "article-journal", "volume" : "137" }, "uris" : [ "http://www.mendeley.com/documents/?uuid=e0a25760-0aa3-418c-aa34-a45fc0a4ea8b" ] } ], "mendeley" : { "formattedCitation" : "(Park and Chertow 2014)", "plainTextFormattedCitation" : "(Park and Chertow 2014)", "previouslyFormattedCitation" : "(Park and Chertow 2014)"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(Park and Chertow 2014)</w:t>
            </w:r>
            <w:r w:rsidRPr="006E2DF2">
              <w:rPr>
                <w:sz w:val="20"/>
                <w:szCs w:val="20"/>
              </w:rPr>
              <w:fldChar w:fldCharType="end"/>
            </w:r>
          </w:p>
        </w:tc>
        <w:tc>
          <w:tcPr>
            <w:tcW w:w="465" w:type="dxa"/>
            <w:vAlign w:val="center"/>
          </w:tcPr>
          <w:p w14:paraId="34751624"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ADF41A4"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1E5ECE6"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CBDEF7F"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D99C0F6" w14:textId="77777777"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0E8C97CE"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2A865D2"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156F4AB"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FF513A0"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7FE89E3"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AFC9C1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7FDC56D"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6E5E74A2" w14:textId="77777777" w:rsidTr="00D34C84">
        <w:tc>
          <w:tcPr>
            <w:tcW w:w="2520" w:type="dxa"/>
          </w:tcPr>
          <w:p w14:paraId="0E7466FD" w14:textId="4CF1B97F" w:rsidR="00D34C84" w:rsidRPr="006E2DF2" w:rsidRDefault="00D34C84" w:rsidP="007C2A77">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"10.1016/j.proenv.2012.01.151", "ISSN" : "18780296", "abstract" : "It is essential for the Chinese chemical industries to develop circular economy in order to maintain a sustainable development, due to the serious situations of resources shortage encountered with Chinese chemical industries. The evaluation system based on economic development, exploiting resources, reducing effluents, biological efficiency and developmental potential, together with the weighted sum model, has been used to make a comprehensive evaluation on the developing level of the chemical industries. And the execution of the circular economy development in the chemical industries has been checked. Therefore, the successive decisions about the circular economy development can be made accordingly. The analysis on the circular economy development of Beijing Petrochemical New Material Base indicates that the circular economy development in this base is in a transitional stage from the traditional development model to the circular mode. In the future, more importance should be attached to the efficiency of resources-exploiting and its potential development to raise the level of the circular economy development.", "author" : [ { "dropping-particle" : "", "family" : "Li", "given" : "R.H.", "non-dropping-particle" : "", "parse-names" : false, "suffix" : "" }, { "dropping-particle" : "", "family" : "Su", "given" : "C.H.", "non-dropping-particle" : "", "parse-names" : false, "suffix" : "" } ], "container-title" : "Procedia Environmental Sciences", "id" : "ITEM-1", "issued" : { "date-parts" : [ [ "2012" ] ] }, "page" : "1595-1601", "title" : "Evaluation of the circular economy development level of Chinese chemical enterprises", "type" : "article-journal", "volume" : "13" }, "uris" : [ "http://www.mendeley.com/documents/?uuid=6a75a7e1-b5fc-4fbf-b762-7cc64918361b" ] } ], "mendeley" : { "formattedCitation" : "(Li and Su 2012)", "plainTextFormattedCitation" : "(Li and Su 2012)", "previouslyFormattedCitation" : "(Li and Su 2012)"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(Li and Su 2012)</w:t>
            </w:r>
            <w:r w:rsidRPr="006E2DF2">
              <w:rPr>
                <w:sz w:val="20"/>
                <w:szCs w:val="20"/>
              </w:rPr>
              <w:fldChar w:fldCharType="end"/>
            </w:r>
          </w:p>
        </w:tc>
        <w:tc>
          <w:tcPr>
            <w:tcW w:w="465" w:type="dxa"/>
            <w:vAlign w:val="center"/>
          </w:tcPr>
          <w:p w14:paraId="229FBA4C" w14:textId="15582B22"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4BACCE6"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6D5384D8" w14:textId="3782EB53"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381C44E3" w14:textId="1DC48E6A"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2F8B7A07"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4D535E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281FD8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FE8856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6538ED2"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E9B0186"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B967FF9"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7B82488"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43E8E68A" w14:textId="77777777" w:rsidTr="00D34C84">
        <w:tc>
          <w:tcPr>
            <w:tcW w:w="2520" w:type="dxa"/>
          </w:tcPr>
          <w:p w14:paraId="6CA96F98" w14:textId="0288C7C1" w:rsidR="00D34C84" w:rsidRPr="006E2DF2" w:rsidRDefault="00D34C84" w:rsidP="007C2A77">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"10.1016/j.omega.2015.05.015", "ISBN" : "1875-3892", "ISSN" : "03050483", "PMID" : "25246403", "abstract" : "In the last decades, green and sustainable supply chain management practices have been developed, trying to integrate environmental concerns into organisations by reducing unintended negative consequences on the environment of production and consumption processes. In parallel to this, the circular economy discourse has been propagated in the industrial ecology literature and practice. Circular economy pushes the frontiers of environmental sustainability by emphasising the idea of transforming products in such a way that there are workable relationships between ecological systems and economic growth. Therefore, circular economy is not just concerned with the reduction of the use of the environment as a sink for residuals but rather with the creation of self-sustaining production systems in which materials are used over and over again. Through two case studies from different process industries (chemical and food), this paper compares the performances of traditional and circular production systems across a range of indicators. Direct, indirect and total lifecycle emissions, waste recovered, virgin resources use, as well as carbon maps (which provide a holistic visibility of the entire supply chain) are presented. The paper asserts that an integration of circular economy principles within sustainable supply chain management can provide clear advantages from an environmental point view. Emerging supply chain management challenges and market dynamics are also highlighted and discussed. &amp;", "author" : [ { "dropping-particle" : "", "family" : "Genovese", "given" : "Andrea", "non-dropping-particle" : "", "parse-names" : false, "suffix" : "" }, { "dropping-particle" : "", "family" : "Acquaye", "given" : "Adolf A.", "non-dropping-particle" : "", "parse-names" : false, "suffix" : "" }, { "dropping-particle" : "", "family" : "Figueroa", "given" : "Alejandro", "non-dropping-particle" : "", "parse-names" : false, "suffix" : "" }, { "dropping-particle" : "", "family" : "Lenny Koh", "given" : "S.C", "non-dropping-particle" : "", "parse-names" : false, "suffix" : "" } ], "container-title" : "Omega", "id" : "ITEM-1", "issued" : { "date-parts" : [ [ "2015" ] ] }, "page" : "344-357", "title" : "Sustainable supply chain management and the transition towards a circular economy: Evidence and some applications", "type" : "article-journal", "volume" : "66" }, "uris" : [ "http://www.mendeley.com/documents/?uuid=c87df5da-9c75-4bc9-b1d1-32f048f40bb8" ] } ], "mendeley" : { "formattedCitation" : "(Genovese et al. 2015)", "plainTextFormattedCitation" : "(Genovese et al. 2015)", "previouslyFormattedCitation" : "(Genovese et al. 2015)"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(Genovese et al. 2015)</w:t>
            </w:r>
            <w:r w:rsidRPr="006E2DF2">
              <w:rPr>
                <w:sz w:val="20"/>
                <w:szCs w:val="20"/>
              </w:rPr>
              <w:fldChar w:fldCharType="end"/>
            </w:r>
          </w:p>
        </w:tc>
        <w:tc>
          <w:tcPr>
            <w:tcW w:w="465" w:type="dxa"/>
            <w:vAlign w:val="center"/>
          </w:tcPr>
          <w:p w14:paraId="3B2B08AA" w14:textId="02680815"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7CF831B4"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897BF53" w14:textId="42BEF545"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5093B396" w14:textId="2126F0DC"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4D5D5290" w14:textId="58609714"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10354CAF"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67CB9E67"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988C48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EE8A3EB"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DE55AA5"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2D3317B"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B1DDE5F"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4AA326D8" w14:textId="77777777" w:rsidTr="00D34C84">
        <w:tc>
          <w:tcPr>
            <w:tcW w:w="2520" w:type="dxa"/>
          </w:tcPr>
          <w:p w14:paraId="4C151A26" w14:textId="001765C1" w:rsidR="00D34C84" w:rsidRPr="006E2DF2" w:rsidRDefault="00D34C84" w:rsidP="007C2A77">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"10.1016/j.jclepro.2014.03.041", "ISSN" : "09596526", "abstract" : "By strengthening material metabolism among collocated enterprises in leading industrial production chains in eco-industrial parks (EIPs), an industrial symbiosis (IS) system can be constructed, which is effective in strengthening the circular economy (CE). It has become important for EIPs to quantitatively evaluate the CE performance of the production chain while also seeking specific measures that could promote resources utilization efficiency. In this paper, we combine the substance flow analysis (SFA) approach with the resource productivity (RP) indicator to evaluate the contribution of IS to the development of circular economy. Through questionnaires and field surveys of key enterprises in Suzhou New District (SND), a substance flow analysis and resource productivity indicator were developed for core materials (copper, water and energy) in printed circuit boards (PCB) production under the excluding waste utilization scenario and including waste utilization scenario. The results show that the RPCu of chain from electrolytic copper production enterprises (ECPE) to electrolytic copper foil production enterprises is respectively 21.38 and 23.15 thousand yuan per ton, from ECPE to copper clad laminate (CCL) production enterprises is respectively 64.15 and 71.32 thousand yuan per ton, and from ECPE to PCB production enterprises is respectively 176.47and 211.21 thousand yuan per ton under the two scenarios. RP is enhanced by prolonging the industrial production chain and the RP under the excluding waste utilization scenario is higher than the including waste utilization scenario for the same chain, which can be achieved through greater IS. Finally we propose further implications on developing CE in EIPs. \u00a9 2014 Elsevier Ltd. All rights reserved.", "author" : [ { "dropping-particle" : "", "family" : "Wen", "given" : "Zongguo", "non-dropping-particle" : "", "parse-names" : false, "suffix" : "" }, { "dropping-particle" : "", "family" : "Meng", "given" : "Xiaoyan", "non-dropping-particle" : "", "parse-names" : false, "suffix" : "" } ], "container-title" : "Journal of Cleaner Production", "id" : "ITEM-1", "issued" : { "date-parts" : [ [ "2015" ] ] }, "page" : "211-219", "title" : "Quantitative assessment of industrial symbiosis for the promotion of circular economy: a case study of the PCB industry in China\u2019s Suzhou New District", "type" : "article-journal", "volume" : "90" }, "uris" : [ "http://www.mendeley.com/documents/?uuid=fe0db7ef-7aa4-4044-ba7e-0292b2544e18" ] } ], "mendeley" : { "formattedCitation" : "(Wen and Meng 2015)", "plainTextFormattedCitation" : "(Wen and Meng 2015)", "previouslyFormattedCitation" : "(Wen and Meng 2015)"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(Wen and Meng 2015)</w:t>
            </w:r>
            <w:r w:rsidRPr="006E2DF2">
              <w:rPr>
                <w:sz w:val="20"/>
                <w:szCs w:val="20"/>
              </w:rPr>
              <w:fldChar w:fldCharType="end"/>
            </w:r>
          </w:p>
        </w:tc>
        <w:tc>
          <w:tcPr>
            <w:tcW w:w="465" w:type="dxa"/>
            <w:vAlign w:val="center"/>
          </w:tcPr>
          <w:p w14:paraId="609901D7" w14:textId="7251897B"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8E86D5E"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7B8AE4D" w14:textId="116604A3"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4303A32E"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D97E211"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6C89585"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81CE629"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27B67A61"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1E8199A8"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6CF08145"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619C1998"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C8EBADB"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211C7461" w14:textId="77777777" w:rsidTr="00D34C84">
        <w:tc>
          <w:tcPr>
            <w:tcW w:w="2520" w:type="dxa"/>
          </w:tcPr>
          <w:p w14:paraId="18A38EDF" w14:textId="615C5474" w:rsidR="00D34C84" w:rsidRPr="006E2DF2" w:rsidRDefault="00D34C84" w:rsidP="007C2A77">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"10.1016/j.jclepro.2015.05.075", "ISBN" : "0959-6526", "ISSN" : "09596526", "PMID" : "112707025", "abstract" : "There is a need for metrics to analyse complex business models in the circular economy. Life cycle assessment (LCA) currently is the best defined system to analyse the environmental aspects, and is capable to analyse circular systems, Product Service Systems, and systems for recycling. However LCA falls short of analysis of the added value of business models. Since new sustainable business models are part of the transition towards a circular economy, there is a need for combined analyses of value and eco-burden. This paper applies the LCA-based Eco-costs Value Ratio (EVR) Model to analyse potential negative environmental effects of business initiatives on a system level, and to provide a theoretical approach to the design of sustainable business models by means of a three dimensional approach of costs, eco-costs and market value. Two methods are applied for analysis and design: Eco-efficient Value Creation (EVR benchmarking) and the Circular Transition Framework (describing stakeholder activities which are required for the transition towards sustainable business models). The practical case of the analysis, design and implementation of a business model for sustainable water recreation in Friesland (a province in the Netherlands) is used to validate the usefulness of these two LCA-based methods. The conclusion is that the approach of Eco-efficient Value Creation helps to avoid many pitfalls of the design of circular business models (e.g. having a positive result on product level, but having a negative effect on societal level; having a positive effect on the environment but having insufficient customer perceived value to overcome fierce market competition). The Circular Transition Framework reveals pitfalls and opportunities in implementation (e.g. the coordination between business models and governmental policies).", "author" : [ { "dropping-particle" : "", "family" : "Scheepens", "given" : "A. E.", "non-dropping-particle" : "", "parse-names" : false, "suffix" : "" }, { "dropping-particle" : "", "family" : "Vogtlander", "given" : "J. G.", "non-dropping-particle" : "", "parse-names" : false, "suffix" : "" }, { "dropping-particle" : "", "family" : "Brezet", "given" : "J. C.", "non-dropping-particle" : "", "parse-names" : false, "suffix" : "" } ], "container-title" : "Journal of Cleaner Production", "id" : "ITEM-1", "issued" : { "date-parts" : [ [ "2016" ] ] }, "page" : "257-268", "title" : "Two life cycle assessment (LCA) based methods to analyse and design complex (regional) circular economy systems. Case: Making water tourism more sustainable", "type" : "article-journal", "volume" : "114" }, "uris" : [ "http://www.mendeley.com/documents/?uuid=580093d5-51c0-4ddb-a573-f128dee769eb" ] } ], "mendeley" : { "formattedCitation" : "(Scheepens, Vogtlander, and Brezet 2016)", "plainTextFormattedCitation" : "(Scheepens, Vogtlander, and Brezet 2016)", "previouslyFormattedCitation" : "(Scheepens, Vogtlander, and Brezet 2016)"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(Scheepens, Vogtlander, and Brezet 2016)</w:t>
            </w:r>
            <w:r w:rsidRPr="006E2DF2">
              <w:rPr>
                <w:sz w:val="20"/>
                <w:szCs w:val="20"/>
              </w:rPr>
              <w:fldChar w:fldCharType="end"/>
            </w:r>
          </w:p>
        </w:tc>
        <w:tc>
          <w:tcPr>
            <w:tcW w:w="465" w:type="dxa"/>
            <w:vAlign w:val="center"/>
          </w:tcPr>
          <w:p w14:paraId="55ACD18F" w14:textId="4B6219D9"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1F03EE7"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8AA0998" w14:textId="72A7627E"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0E3EF8B8"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20D85EEC"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27BE406E"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8BA7462"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40FA4D3"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7330898"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BDD962B"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5ED6DF7D"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74489F84"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5CCC96C3" w14:textId="77777777" w:rsidTr="00D34C84">
        <w:tc>
          <w:tcPr>
            <w:tcW w:w="2520" w:type="dxa"/>
          </w:tcPr>
          <w:p w14:paraId="0F377864" w14:textId="513AA4FA" w:rsidR="00D34C84" w:rsidRPr="006E2DF2" w:rsidRDefault="00D34C84" w:rsidP="007C2A77">
            <w:pPr>
              <w:pStyle w:val="Newparagraph"/>
              <w:spacing w:line="240" w:lineRule="auto"/>
              <w:ind w:firstLine="0"/>
              <w:rPr>
                <w:rFonts w:ascii="Times New Roman" w:hAnsi="Times New Roman" w:cs="Times New Roman"/>
                <w:sz w:val="20"/>
                <w:szCs w:val="20"/>
              </w:rPr>
            </w:pPr>
            <w:r w:rsidRPr="006E2DF2">
              <w:rPr>
                <w:sz w:val="20"/>
                <w:szCs w:val="20"/>
              </w:rPr>
              <w:fldChar w:fldCharType="begin" w:fldLock="1"/>
            </w:r>
            <w:r w:rsidR="00020083" w:rsidRPr="006E2DF2">
              <w:rPr>
                <w:rFonts w:ascii="Times New Roman" w:hAnsi="Times New Roman" w:cs="Times New Roman"/>
                <w:sz w:val="20"/>
                <w:szCs w:val="20"/>
              </w:rPr>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"plainTextFormattedCitation" : "(Elia, Gnoni, and Tornese 2017)", "previouslyFormattedCitation" : "(Elia, Gnoni, and Tornese 2017)" }, "properties" : { "noteIndex" : 0 }, "schema" : "https://github.com/citation-style-language/schema/raw/master/csl-citation.json" }</w:instrText>
            </w:r>
            <w:r w:rsidRPr="006E2DF2">
              <w:rPr>
                <w:sz w:val="20"/>
                <w:szCs w:val="20"/>
              </w:rPr>
              <w:fldChar w:fldCharType="separate"/>
            </w:r>
            <w:r w:rsidRPr="006E2DF2">
              <w:rPr>
                <w:rFonts w:ascii="Times New Roman" w:hAnsi="Times New Roman" w:cs="Times New Roman"/>
                <w:noProof/>
                <w:sz w:val="20"/>
                <w:szCs w:val="20"/>
              </w:rPr>
              <w:t>(Elia, Gnoni, and Tornese 2017)</w:t>
            </w:r>
            <w:r w:rsidRPr="006E2DF2">
              <w:rPr>
                <w:sz w:val="20"/>
                <w:szCs w:val="20"/>
              </w:rPr>
              <w:fldChar w:fldCharType="end"/>
            </w:r>
          </w:p>
        </w:tc>
        <w:tc>
          <w:tcPr>
            <w:tcW w:w="465" w:type="dxa"/>
            <w:vAlign w:val="center"/>
          </w:tcPr>
          <w:p w14:paraId="5E125FA1" w14:textId="7C3B2631"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01EB9263"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55B8CD9" w14:textId="66F32326"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437331B" w14:textId="18B0F86D"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34B06E39" w14:textId="55F6E7D5"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6F814B42" w14:textId="41281891" w:rsidR="00D34C84" w:rsidRPr="006E2DF2" w:rsidRDefault="00D34C84" w:rsidP="002E6F29">
            <w:pPr>
              <w:spacing w:line="240" w:lineRule="auto"/>
              <w:jc w:val="center"/>
              <w:rPr>
                <w:rFonts w:ascii="Times New Roman" w:hAnsi="Times New Roman" w:cs="Times New Roman"/>
                <w:sz w:val="20"/>
                <w:szCs w:val="20"/>
              </w:rPr>
            </w:pPr>
            <w:r w:rsidRPr="006E2DF2">
              <w:rPr>
                <w:rFonts w:asciiTheme="majorBidi" w:hAnsiTheme="majorBidi" w:cstheme="majorBidi"/>
                <w:sz w:val="20"/>
                <w:szCs w:val="20"/>
              </w:rPr>
              <w:sym w:font="Wingdings" w:char="F0FE"/>
            </w:r>
          </w:p>
        </w:tc>
        <w:tc>
          <w:tcPr>
            <w:tcW w:w="465" w:type="dxa"/>
            <w:vAlign w:val="center"/>
          </w:tcPr>
          <w:p w14:paraId="4E3118EA"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4C959F40"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230B36B7"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03EC381"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02DEE81C" w14:textId="77777777" w:rsidR="00D34C84" w:rsidRPr="006E2DF2" w:rsidRDefault="00D34C84" w:rsidP="002E6F29">
            <w:pPr>
              <w:spacing w:line="240" w:lineRule="auto"/>
              <w:jc w:val="center"/>
              <w:rPr>
                <w:rFonts w:ascii="Times New Roman" w:hAnsi="Times New Roman" w:cs="Times New Roman"/>
                <w:sz w:val="20"/>
                <w:szCs w:val="20"/>
              </w:rPr>
            </w:pPr>
          </w:p>
        </w:tc>
        <w:tc>
          <w:tcPr>
            <w:tcW w:w="465" w:type="dxa"/>
            <w:vAlign w:val="center"/>
          </w:tcPr>
          <w:p w14:paraId="3C7B2F26" w14:textId="77777777" w:rsidR="00D34C84" w:rsidRPr="006E2DF2" w:rsidRDefault="00D34C84" w:rsidP="002E6F29">
            <w:pPr>
              <w:spacing w:line="240" w:lineRule="auto"/>
              <w:jc w:val="center"/>
              <w:rPr>
                <w:rFonts w:ascii="Times New Roman" w:hAnsi="Times New Roman" w:cs="Times New Roman"/>
                <w:sz w:val="20"/>
                <w:szCs w:val="20"/>
              </w:rPr>
            </w:pPr>
          </w:p>
        </w:tc>
      </w:tr>
      <w:tr w:rsidR="006E2DF2" w:rsidRPr="006E2DF2" w14:paraId="2A1D023A" w14:textId="77777777" w:rsidTr="00D34C84">
        <w:tc>
          <w:tcPr>
            <w:tcW w:w="2520" w:type="dxa"/>
          </w:tcPr>
          <w:p w14:paraId="61DA9C96" w14:textId="1E365C0B" w:rsidR="00D34C84" w:rsidRPr="006E2DF2" w:rsidRDefault="00D34C84" w:rsidP="0064684F">
            <w:pPr>
              <w:pStyle w:val="Newparagraph"/>
              <w:spacing w:line="240" w:lineRule="auto"/>
              <w:ind w:firstLine="0"/>
              <w:rPr>
                <w:sz w:val="20"/>
                <w:szCs w:val="20"/>
              </w:rPr>
            </w:pPr>
            <w:r w:rsidRPr="006E2DF2">
              <w:rPr>
                <w:rFonts w:ascii="Times New Roman" w:hAnsi="Times New Roman" w:cs="Times New Roman"/>
                <w:sz w:val="20"/>
                <w:szCs w:val="20"/>
              </w:rPr>
              <w:t xml:space="preserve">This paper - </w:t>
            </w:r>
          </w:p>
        </w:tc>
        <w:tc>
          <w:tcPr>
            <w:tcW w:w="465" w:type="dxa"/>
            <w:vAlign w:val="center"/>
          </w:tcPr>
          <w:p w14:paraId="1AB61BD5" w14:textId="2675CFBD"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57567F16" w14:textId="10AF52EA"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2C565E7D" w14:textId="310C98E6"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08739FAE" w14:textId="4B528ABE"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56C18783" w14:textId="38A17709"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59789A5C" w14:textId="25607035"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02C6993C" w14:textId="7FBD7638"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17F15629" w14:textId="226D41CD"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208321B0" w14:textId="548207E6"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61B02FA8" w14:textId="1B75E5C3"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3F212E40" w14:textId="14FC3033"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c>
          <w:tcPr>
            <w:tcW w:w="465" w:type="dxa"/>
            <w:vAlign w:val="center"/>
          </w:tcPr>
          <w:p w14:paraId="76F82E81" w14:textId="29D1DD82" w:rsidR="00D34C84" w:rsidRPr="006E2DF2" w:rsidRDefault="00D34C84" w:rsidP="002E6F29">
            <w:pPr>
              <w:spacing w:line="240" w:lineRule="auto"/>
              <w:jc w:val="center"/>
              <w:rPr>
                <w:sz w:val="20"/>
                <w:szCs w:val="20"/>
              </w:rPr>
            </w:pPr>
            <w:r w:rsidRPr="006E2DF2">
              <w:rPr>
                <w:rFonts w:ascii="Times New Roman" w:hAnsi="Times New Roman" w:cs="Times New Roman"/>
                <w:sz w:val="20"/>
                <w:szCs w:val="20"/>
              </w:rPr>
              <w:sym w:font="Wingdings" w:char="F0FE"/>
            </w:r>
          </w:p>
        </w:tc>
      </w:tr>
    </w:tbl>
    <w:p w14:paraId="554D366C" w14:textId="4529F083" w:rsidR="006B4EDF" w:rsidRPr="006E2DF2" w:rsidRDefault="00585DA9" w:rsidP="00075BEE">
      <w:pPr>
        <w:pStyle w:val="Paragraph"/>
        <w:spacing w:line="240" w:lineRule="auto"/>
        <w:jc w:val="both"/>
      </w:pPr>
      <w:r w:rsidRPr="006E2DF2">
        <w:t xml:space="preserve">In the literature, the most complete </w:t>
      </w:r>
      <w:r w:rsidR="00311B14" w:rsidRPr="006E2DF2">
        <w:t>assessment framework</w:t>
      </w:r>
      <w:r w:rsidR="005017E5" w:rsidRPr="006E2DF2">
        <w:t xml:space="preserve"> proposing </w:t>
      </w:r>
      <w:r w:rsidR="00D63C26" w:rsidRPr="006E2DF2">
        <w:t xml:space="preserve">a </w:t>
      </w:r>
      <w:r w:rsidR="005017E5" w:rsidRPr="006E2DF2">
        <w:t>m</w:t>
      </w:r>
      <w:r w:rsidR="00D63C26" w:rsidRPr="006E2DF2">
        <w:t>aterial circularity index (MCI)</w:t>
      </w:r>
      <w:r w:rsidR="000B24DB" w:rsidRPr="006E2DF2">
        <w:t xml:space="preserve"> may be considered</w:t>
      </w:r>
      <w:r w:rsidRPr="006E2DF2">
        <w:t xml:space="preserve"> </w:t>
      </w:r>
      <w:r w:rsidR="00F54D8F" w:rsidRPr="006E2DF2">
        <w:t xml:space="preserve">the </w:t>
      </w:r>
      <w:r w:rsidR="00D63C26" w:rsidRPr="006E2DF2">
        <w:t>one developed</w:t>
      </w:r>
      <w:r w:rsidRPr="006E2DF2">
        <w:t xml:space="preserve"> by</w:t>
      </w:r>
      <w:r w:rsidR="00264E01" w:rsidRPr="006E2DF2">
        <w:t xml:space="preserve"> </w:t>
      </w:r>
      <w:r w:rsidR="00440098" w:rsidRPr="006E2DF2">
        <w:fldChar w:fldCharType="begin" w:fldLock="1"/>
      </w:r>
      <w:r w:rsidR="00020083" w:rsidRPr="006E2DF2">
        <w:instrText>ADDIN CSL_CITATION { "citationItems" : [ { "id" : "ITEM-1", "itemData" : { "author" : [ { "dropping-particle" : "", "family" : "Ellen MacArthur Foundation and Grata Design", "given" : "", "non-dropping-particle" : "", "parse-names" : false, "suffix" : "" } ], "id" : "ITEM-1", "issued" : { "date-parts" : [ [ "2015" ] ] }, "number-of-pages" : "1-98", "publisher-place" : "Isle of Wight", "title" : "Circularity indicators: An Approach to measuring circularity - Methodology", "type" : "report" }, "uris" : [ "http://www.mendeley.com/documents/?uuid=96e9c02f-ace7-4b01-978a-6c487854ed8d" ] } ], "mendeley" : { "formattedCitation" : "(Ellen MacArthur Foundation and Grata Design 2015)", "manualFormatting" : "the Ellen MacArthur Foundation and Grata Design (2015)", "plainTextFormattedCitation" : "(Ellen MacArthur Foundation and Grata Design 2015)", "previouslyFormattedCitation" : "(Ellen MacArthur Foundation and Grata Design 2015)" }, "properties" : { "noteIndex" : 0 }, "schema" : "https://github.com/citation-style-language/schema/raw/master/csl-citation.json" }</w:instrText>
      </w:r>
      <w:r w:rsidR="00440098" w:rsidRPr="006E2DF2">
        <w:fldChar w:fldCharType="separate"/>
      </w:r>
      <w:r w:rsidR="00311B14" w:rsidRPr="006E2DF2">
        <w:rPr>
          <w:noProof/>
        </w:rPr>
        <w:t>t</w:t>
      </w:r>
      <w:r w:rsidR="00440098" w:rsidRPr="006E2DF2">
        <w:rPr>
          <w:noProof/>
        </w:rPr>
        <w:t>he Ellen MacArthur Foundation and Grata Design (2015)</w:t>
      </w:r>
      <w:r w:rsidR="00440098" w:rsidRPr="006E2DF2">
        <w:fldChar w:fldCharType="end"/>
      </w:r>
      <w:r w:rsidR="00440098" w:rsidRPr="006E2DF2">
        <w:t xml:space="preserve">. </w:t>
      </w:r>
      <w:r w:rsidR="005017E5" w:rsidRPr="006E2DF2">
        <w:t xml:space="preserve">This tool measures the minimisation of </w:t>
      </w:r>
      <w:r w:rsidR="00311B14" w:rsidRPr="006E2DF2">
        <w:t xml:space="preserve">a </w:t>
      </w:r>
      <w:r w:rsidR="005017E5" w:rsidRPr="006E2DF2">
        <w:t xml:space="preserve">linear and maximisation of </w:t>
      </w:r>
      <w:r w:rsidR="00311B14" w:rsidRPr="006E2DF2">
        <w:t xml:space="preserve">a </w:t>
      </w:r>
      <w:r w:rsidR="005017E5" w:rsidRPr="006E2DF2">
        <w:t xml:space="preserve">circular approach. </w:t>
      </w:r>
      <w:r w:rsidR="00440098" w:rsidRPr="006E2DF2">
        <w:t>N</w:t>
      </w:r>
      <w:r w:rsidRPr="006E2DF2">
        <w:t xml:space="preserve">evertheless, </w:t>
      </w:r>
      <w:r w:rsidR="005017E5" w:rsidRPr="006E2DF2">
        <w:t xml:space="preserve">due to </w:t>
      </w:r>
      <w:r w:rsidR="00311B14" w:rsidRPr="006E2DF2">
        <w:t xml:space="preserve">the </w:t>
      </w:r>
      <w:r w:rsidR="005017E5" w:rsidRPr="006E2DF2">
        <w:t xml:space="preserve">complexity of this framework, </w:t>
      </w:r>
      <w:r w:rsidR="00413C28" w:rsidRPr="006E2DF2">
        <w:t>its practical adaptation</w:t>
      </w:r>
      <w:r w:rsidR="00A0762B" w:rsidRPr="006E2DF2">
        <w:t xml:space="preserve">/applicability </w:t>
      </w:r>
      <w:r w:rsidR="00413C28" w:rsidRPr="006E2DF2">
        <w:t xml:space="preserve">for SMEs </w:t>
      </w:r>
      <w:r w:rsidR="00311B14" w:rsidRPr="006E2DF2">
        <w:t>may</w:t>
      </w:r>
      <w:r w:rsidR="00A0762B" w:rsidRPr="006E2DF2">
        <w:t xml:space="preserve"> be challenging</w:t>
      </w:r>
      <w:r w:rsidR="00440098" w:rsidRPr="006E2DF2">
        <w:t xml:space="preserve">. </w:t>
      </w:r>
      <w:r w:rsidR="00CF1F66" w:rsidRPr="006E2DF2">
        <w:t>On the other hand, the Circular Economy Index (CE</w:t>
      </w:r>
      <w:r w:rsidR="00311B14" w:rsidRPr="006E2DF2">
        <w:t>I</w:t>
      </w:r>
      <w:r w:rsidR="00CF1F66" w:rsidRPr="006E2DF2">
        <w:t>)</w:t>
      </w:r>
      <w:r w:rsidR="00311B14" w:rsidRPr="006E2DF2">
        <w:t xml:space="preserve"> </w:t>
      </w:r>
      <w:r w:rsidR="007E353E" w:rsidRPr="006E2DF2">
        <w:t xml:space="preserve">proposed by </w:t>
      </w:r>
      <w:r w:rsidR="007E353E" w:rsidRPr="006E2DF2">
        <w:fldChar w:fldCharType="begin" w:fldLock="1"/>
      </w:r>
      <w:r w:rsidR="00020083" w:rsidRPr="006E2DF2">
        <w:instrText>ADDIN CSL_CITATION { "citationItems" : [ { "id" : "ITEM-1", "itemData" : { "DOI" : "10.1680/warm.2008.161.1.3", "ISBN" : "10881980", "ISSN" : "1747-6526", "abstract" : "In order to move towards a more sustainable development, it is necessary not only to minimize the use of materials in the design stage and to find new materials as alternatives to nonrenewable ones (e.g. optical fiber instead of copper, biopolymers instead of polymers from oil) but also to reclaim as much as possible material value through effective recycling. To this extent, recycling can play a key role in multiple dimensions, while providing new business opportunities for innovative companies, having positive impacts on the society and the environment and fostering an effective circular economy as well. Because of the advanced waste management infrastructures available in developed countries, it is possible to achieve an almost complete collection of solid wastes into a variety of controlled bulk material flows. However, the picture for the follow-up step, the recycling of raw materials such as steel, non-ferrous metals, polymers and glass from these flows, is less positive. Materials value recovered from waste represents a very small fraction of European GDP. The fundamental issue is that policymakers still lack an effective key performance indicator for stimulating the recycling industry. Therefore although recycling plays an important role in the circular economy perspective, it is necessary to radically change the metric used so far to compute the recycling rate. Nowadays, the recycling rate is computed measuring the amount of material entering the recycling facilities. This approach has brought about an inaccurate and somehow misleading indicator (the recycling rate) which contributed to wrong decision making and to poor innovation in the industry. The new approach proposed in this paper considers the use of a Circular Economy Index (CEI) as the ratio of the material value produced by the recycler (market value) by the intrinsic material value1 entering the recycling facility.", "author" : [ { "dropping-particle" : "", "family" : "Maio", "given" : "Francesco", "non-dropping-particle" : "Di", "parse-names" : false, "suffix" : "" }, { "dropping-particle" : "", "family" : "Rem", "given" : "Peter Carlo", "non-dropping-particle" : "", "parse-names" : false, "suffix" : "" } ], "container-title" : "Journal of Environmental Protection", "id" : "ITEM-1", "issued" : { "date-parts" : [ [ "2015" ] ] }, "page" : "1095-1104", "title" : "A Robust Indicator for Promoting Circular Economy through Recycling", "type" : "article-journal", "volume" : "6" }, "uris" : [ "http://www.mendeley.com/documents/?uuid=04eb6927-e673-4f4d-9c79-88470417942f" ] } ], "mendeley" : { "formattedCitation" : "(Di Maio and Rem 2015)", "manualFormatting" : "Di Maio and Rem (2015)", "plainTextFormattedCitation" : "(Di Maio and Rem 2015)", "previouslyFormattedCitation" : "(Di Maio and Rem 2015)" }, "properties" : { "noteIndex" : 0 }, "schema" : "https://github.com/citation-style-language/schema/raw/master/csl-citation.json" }</w:instrText>
      </w:r>
      <w:r w:rsidR="007E353E" w:rsidRPr="006E2DF2">
        <w:fldChar w:fldCharType="separate"/>
      </w:r>
      <w:r w:rsidR="007E353E" w:rsidRPr="006E2DF2">
        <w:rPr>
          <w:noProof/>
        </w:rPr>
        <w:t>Di Maio and Rem (2015)</w:t>
      </w:r>
      <w:r w:rsidR="007E353E" w:rsidRPr="006E2DF2">
        <w:fldChar w:fldCharType="end"/>
      </w:r>
      <w:r w:rsidR="007E353E" w:rsidRPr="006E2DF2">
        <w:t xml:space="preserve"> measures the ratio of actual recycled products compared to what was received for recycling. </w:t>
      </w:r>
      <w:r w:rsidR="00311B14" w:rsidRPr="006E2DF2">
        <w:t>The R</w:t>
      </w:r>
      <w:r w:rsidR="006D779D" w:rsidRPr="006E2DF2">
        <w:t>e</w:t>
      </w:r>
      <w:r w:rsidR="00311B14" w:rsidRPr="006E2DF2">
        <w:t>use Potential I</w:t>
      </w:r>
      <w:r w:rsidR="007E353E" w:rsidRPr="006E2DF2">
        <w:t xml:space="preserve">ndicator (RPI) proposed by </w:t>
      </w:r>
      <w:r w:rsidR="007E353E" w:rsidRPr="006E2DF2">
        <w:fldChar w:fldCharType="begin" w:fldLock="1"/>
      </w:r>
      <w:r w:rsidR="00020083" w:rsidRPr="006E2DF2">
        <w:instrText>ADDIN CSL_CITATION { "citationItems" : [ { "id" : "ITEM-1", "itemData" : { "DOI" : "10.1016/j.jenvman.2013.11.053", "ISBN" : "0301-4797", "ISSN" : "03014797", "PMID" : "24594758", "abstract" : "This study advances contemporary ideas promoting the importance of managing wastes as resources such as closed-loop or circular material economies, and sustainable materials management by reinforcing the notion of a resource-based paradigm rather than a waste-based one. It features the creation of a quantitative tool, the \"reuse potential indicator\" to specify how \"resource-like\" versus how \"waste-like\" specific materials are on a continuum. Even with increasing attention to waste reuse and resource conservation, constant changes in product composition and complexity have left material managers without adequate guidance to make decisions about what is technically feasible to recover from the discard stream even before markets can be considered. The reuse potential indicator is developed to aid management decision-making about waste based not on perception but more objectively on the technical ability of the materials to be reused in commerce. This new indicator is based on the extent of technological innovation and commercial application of actual reuse approaches identified and cataloged.Coal combustion by-products (CCBs) provide the test case for calculating the reuse potential indicator. While CCBs are often perceived as wastes and then isolated in landfills or surface impoundments, there is also a century-long history in the industry of developing technologies to reuse CCBs. The recent statistics show that most CCBs generated in Europe and Japan are reused (90-95%), but only 40-45% of CCBs are used in the United States. According to the reuse potential calculation, however, CCBs in the United States have high technical reusability. Of the four CCBs examined under three different regulatory schemes, reuse potential for boiler slag and flue-gas desulfurization gypsum maintains a value greater than 0.8 on a 0-1 scale, indicating they are at least 80% resource-like. Under current regulation in the United States, both fly ash and bottom ash are 80-90% resource-like. Very strict regulation would remove many reuse options decreasing potential for these two CCBs to 30% resource-like. A more holistic view of waste and broad application of the new indicator would make clear what technologies are available and assist public and private decision makers in setting quantitative material reuse targets from a new knowledge base that reinforces a resource-based paradigm. \u00a9 2014 Elsevier Ltd.", "author" : [ { "dropping-particle" : "", "family" : "Park", "given" : "Joo Young", "non-dropping-particle" : "", "parse-names" : false, "suffix" : "" }, { "dropping-particle" : "", "family" : "Chertow", "given" : "Marian R.", "non-dropping-particle" : "", "parse-names" : false, "suffix" : "" } ], "container-title" : "Journal of Environmental Management", "id" : "ITEM-1", "issued" : { "date-parts" : [ [ "2014" ] ] }, "page" : "45-53", "title" : "Establishing and testing the \"reuse potential\" indicator for managing wastes as resources", "type" : "article-journal", "volume" : "137" }, "uris" : [ "http://www.mendeley.com/documents/?uuid=e0a25760-0aa3-418c-aa34-a45fc0a4ea8b" ] } ], "mendeley" : { "formattedCitation" : "(Park and Chertow 2014)", "manualFormatting" : "Park and Chertow (2014)", "plainTextFormattedCitation" : "(Park and Chertow 2014)", "previouslyFormattedCitation" : "(Park and Chertow 2014)" }, "properties" : { "noteIndex" : 0 }, "schema" : "https://github.com/citation-style-language/schema/raw/master/csl-citation.json" }</w:instrText>
      </w:r>
      <w:r w:rsidR="007E353E" w:rsidRPr="006E2DF2">
        <w:fldChar w:fldCharType="separate"/>
      </w:r>
      <w:r w:rsidR="007E353E" w:rsidRPr="006E2DF2">
        <w:rPr>
          <w:noProof/>
        </w:rPr>
        <w:t>Park and Chertow (2014)</w:t>
      </w:r>
      <w:r w:rsidR="007E353E" w:rsidRPr="006E2DF2">
        <w:fldChar w:fldCharType="end"/>
      </w:r>
      <w:r w:rsidR="007E353E" w:rsidRPr="006E2DF2">
        <w:t xml:space="preserve"> serves as </w:t>
      </w:r>
      <w:r w:rsidR="001E14DF" w:rsidRPr="006E2DF2">
        <w:t xml:space="preserve">a </w:t>
      </w:r>
      <w:r w:rsidR="007E353E" w:rsidRPr="006E2DF2">
        <w:rPr>
          <w:noProof/>
        </w:rPr>
        <w:t>decision</w:t>
      </w:r>
      <w:r w:rsidR="00347930" w:rsidRPr="006E2DF2">
        <w:rPr>
          <w:noProof/>
        </w:rPr>
        <w:t>-</w:t>
      </w:r>
      <w:r w:rsidR="007E353E" w:rsidRPr="006E2DF2">
        <w:rPr>
          <w:noProof/>
        </w:rPr>
        <w:t>making</w:t>
      </w:r>
      <w:r w:rsidR="007E353E" w:rsidRPr="006E2DF2">
        <w:t xml:space="preserve"> tool in recycling process</w:t>
      </w:r>
      <w:r w:rsidR="00311B14" w:rsidRPr="006E2DF2">
        <w:t>es</w:t>
      </w:r>
      <w:r w:rsidR="007E353E" w:rsidRPr="006E2DF2">
        <w:t xml:space="preserve"> by identifying characteristics of material</w:t>
      </w:r>
      <w:r w:rsidR="00257F61" w:rsidRPr="006E2DF2">
        <w:t>s as “resource like”</w:t>
      </w:r>
      <w:r w:rsidR="007E353E" w:rsidRPr="006E2DF2">
        <w:t xml:space="preserve"> and “waste like”.</w:t>
      </w:r>
      <w:r w:rsidR="00AD61F9" w:rsidRPr="006E2DF2">
        <w:t xml:space="preserve"> </w:t>
      </w:r>
      <w:r w:rsidR="0020107D" w:rsidRPr="006E2DF2">
        <w:fldChar w:fldCharType="begin" w:fldLock="1"/>
      </w:r>
      <w:r w:rsidR="00020083" w:rsidRPr="006E2DF2">
        <w:instrText>ADDIN CSL_CITATION { "citationItems" : [ { "id" : "ITEM-1", "itemData" : { "DOI" : "10.1016/j.proenv.2012.01.151", "ISSN" : "18780296", "abstract" : "It is essential for the Chinese chemical industries to develop circular economy in order to maintain a sustainable development, due to the serious situations of resources shortage encountered with Chinese chemical industries. The evaluation system based on economic development, exploiting resources, reducing effluents, biological efficiency and developmental potential, together with the weighted sum model, has been used to make a comprehensive evaluation on the developing level of the chemical industries. And the execution of the circular economy development in the chemical industries has been checked. Therefore, the successive decisions about the circular economy development can be made accordingly. The analysis on the circular economy development of Beijing Petrochemical New Material Base indicates that the circular economy development in this base is in a transitional stage from the traditional development model to the circular mode. In the future, more importance should be attached to the efficiency of resources-exploiting and its potential development to raise the level of the circular economy development.", "author" : [ { "dropping-particle" : "", "family" : "Li", "given" : "R.H.", "non-dropping-particle" : "", "parse-names" : false, "suffix" : "" }, { "dropping-particle" : "", "family" : "Su", "given" : "C.H.", "non-dropping-particle" : "", "parse-names" : false, "suffix" : "" } ], "container-title" : "Procedia Environmental Sciences", "id" : "ITEM-1", "issued" : { "date-parts" : [ [ "2012" ] ] }, "page" : "1595-1601", "title" : "Evaluation of the circular economy development level of Chinese chemical enterprises", "type" : "article-journal", "volume" : "13" }, "uris" : [ "http://www.mendeley.com/documents/?uuid=6a75a7e1-b5fc-4fbf-b762-7cc64918361b" ] } ], "mendeley" : { "formattedCitation" : "(Li and Su 2012)", "manualFormatting" : "Li and Su (2012)", "plainTextFormattedCitation" : "(Li and Su 2012)", "previouslyFormattedCitation" : "(Li and Su 2012)" }, "properties" : { "noteIndex" : 0 }, "schema" : "https://github.com/citation-style-language/schema/raw/master/csl-citation.json" }</w:instrText>
      </w:r>
      <w:r w:rsidR="0020107D" w:rsidRPr="006E2DF2">
        <w:fldChar w:fldCharType="separate"/>
      </w:r>
      <w:r w:rsidR="0020107D" w:rsidRPr="006E2DF2">
        <w:rPr>
          <w:noProof/>
        </w:rPr>
        <w:t>Li and Su (2012)</w:t>
      </w:r>
      <w:r w:rsidR="0020107D" w:rsidRPr="006E2DF2">
        <w:fldChar w:fldCharType="end"/>
      </w:r>
      <w:r w:rsidR="00257F61" w:rsidRPr="006E2DF2">
        <w:t xml:space="preserve"> introduced</w:t>
      </w:r>
      <w:r w:rsidR="00311B14" w:rsidRPr="006E2DF2">
        <w:t xml:space="preserve"> an</w:t>
      </w:r>
      <w:r w:rsidR="0020107D" w:rsidRPr="006E2DF2">
        <w:t xml:space="preserve"> index method for </w:t>
      </w:r>
      <w:r w:rsidR="00311B14" w:rsidRPr="006E2DF2">
        <w:t xml:space="preserve">the </w:t>
      </w:r>
      <w:r w:rsidR="0020107D" w:rsidRPr="006E2DF2">
        <w:t>Chinese chemical indust</w:t>
      </w:r>
      <w:r w:rsidR="000B24DB" w:rsidRPr="006E2DF2">
        <w:t>ry; with five categorisations that include</w:t>
      </w:r>
      <w:r w:rsidR="0020107D" w:rsidRPr="006E2DF2">
        <w:t xml:space="preserve"> economic development, ecological efficiency, pollution reduction, resource exploitation and development potential.</w:t>
      </w:r>
      <w:r w:rsidR="000952F4" w:rsidRPr="006E2DF2">
        <w:t xml:space="preserve"> </w:t>
      </w:r>
      <w:r w:rsidR="00B25B35" w:rsidRPr="006E2DF2">
        <w:fldChar w:fldCharType="begin" w:fldLock="1"/>
      </w:r>
      <w:r w:rsidR="00020083" w:rsidRPr="006E2DF2">
        <w:instrText>ADDIN CSL_CITATION { "citationItems" : [ { "id" : "ITEM-1", "itemData" : { "DOI" : "10.1016/j.omega.2015.05.015", "ISBN" : "1875-3892", "ISSN" : "03050483", "PMID" : "25246403", "abstract" : "In the last decades, green and sustainable supply chain management practices have been developed, trying to integrate environmental concerns into organisations by reducing unintended negative consequences on the environment of production and consumption processes. In parallel to this, the circular economy discourse has been propagated in the industrial ecology literature and practice. Circular economy pushes the frontiers of environmental sustainability by emphasising the idea of transforming products in such a way that there are workable relationships between ecological systems and economic growth. Therefore, circular economy is not just concerned with the reduction of the use of the environment as a sink for residuals but rather with the creation of self-sustaining production systems in which materials are used over and over again. Through two case studies from different process industries (chemical and food), this paper compares the performances of traditional and circular production systems across a range of indicators. Direct, indirect and total lifecycle emissions, waste recovered, virgin resources use, as well as carbon maps (which provide a holistic visibility of the entire supply chain) are presented. The paper asserts that an integration of circular economy principles within sustainable supply chain management can provide clear advantages from an environmental point view. Emerging supply chain management challenges and market dynamics are also highlighted and discussed. &amp;", "author" : [ { "dropping-particle" : "", "family" : "Genovese", "given" : "Andrea", "non-dropping-particle" : "", "parse-names" : false, "suffix" : "" }, { "dropping-particle" : "", "family" : "Acquaye", "given" : "Adolf A.", "non-dropping-particle" : "", "parse-names" : false, "suffix" : "" }, { "dropping-particle" : "", "family" : "Figueroa", "given" : "Alejandro", "non-dropping-particle" : "", "parse-names" : false, "suffix" : "" }, { "dropping-particle" : "", "family" : "Lenny Koh", "given" : "S.C", "non-dropping-particle" : "", "parse-names" : false, "suffix" : "" } ], "container-title" : "Omega", "id" : "ITEM-1", "issued" : { "date-parts" : [ [ "2015" ] ] }, "page" : "344-357", "title" : "Sustainable supply chain management and the transition towards a circular economy: Evidence and some applications", "type" : "article-journal", "volume" : "66" }, "uris" : [ "http://www.mendeley.com/documents/?uuid=c87df5da-9c75-4bc9-b1d1-32f048f40bb8" ] } ], "mendeley" : { "formattedCitation" : "(Genovese et al. 2015)", "manualFormatting" : "Genovese et al. (2015)", "plainTextFormattedCitation" : "(Genovese et al. 2015)", "previouslyFormattedCitation" : "(Genovese et al. 2015)" }, "properties" : { "noteIndex" : 0 }, "schema" : "https://github.com/citation-style-language/schema/raw/master/csl-citation.json" }</w:instrText>
      </w:r>
      <w:r w:rsidR="00B25B35" w:rsidRPr="006E2DF2">
        <w:fldChar w:fldCharType="separate"/>
      </w:r>
      <w:r w:rsidR="00B25B35" w:rsidRPr="006E2DF2">
        <w:rPr>
          <w:noProof/>
        </w:rPr>
        <w:t>Genovese et al. (2015)</w:t>
      </w:r>
      <w:r w:rsidR="00B25B35" w:rsidRPr="006E2DF2">
        <w:fldChar w:fldCharType="end"/>
      </w:r>
      <w:r w:rsidR="00311B14" w:rsidRPr="006E2DF2">
        <w:t xml:space="preserve"> developed</w:t>
      </w:r>
      <w:r w:rsidR="00B25B35" w:rsidRPr="006E2DF2">
        <w:t xml:space="preserve"> a tool combining life cycle analysis with an envi</w:t>
      </w:r>
      <w:r w:rsidR="00311B14" w:rsidRPr="006E2DF2">
        <w:t>ronmental input-output analysis</w:t>
      </w:r>
      <w:r w:rsidR="00B25B35" w:rsidRPr="006E2DF2">
        <w:t xml:space="preserve"> to evaluate circular production system</w:t>
      </w:r>
      <w:r w:rsidR="00311B14" w:rsidRPr="006E2DF2">
        <w:t>s</w:t>
      </w:r>
      <w:r w:rsidR="00B25B35" w:rsidRPr="006E2DF2">
        <w:t xml:space="preserve"> in </w:t>
      </w:r>
      <w:r w:rsidR="00311B14" w:rsidRPr="006E2DF2">
        <w:t xml:space="preserve">the </w:t>
      </w:r>
      <w:r w:rsidR="00B25B35" w:rsidRPr="006E2DF2">
        <w:t xml:space="preserve">food and chemical industry. </w:t>
      </w:r>
      <w:r w:rsidR="00B25B35" w:rsidRPr="006E2DF2">
        <w:fldChar w:fldCharType="begin" w:fldLock="1"/>
      </w:r>
      <w:r w:rsidR="00020083" w:rsidRPr="006E2DF2">
        <w:instrText>ADDIN CSL_CITATION { "citationItems" : [ { "id" : "ITEM-1", "itemData" : { "DOI" : "10.1016/j.jclepro.2014.03.041", "ISSN" : "09596526", "abstract" : "By strengthening material metabolism among collocated enterprises in leading industrial production chains in eco-industrial parks (EIPs), an industrial symbiosis (IS) system can be constructed, which is effective in strengthening the circular economy (CE). It has become important for EIPs to quantitatively evaluate the CE performance of the production chain while also seeking specific measures that could promote resources utilization efficiency. In this paper, we combine the substance flow analysis (SFA) approach with the resource productivity (RP) indicator to evaluate the contribution of IS to the development of circular economy. Through questionnaires and field surveys of key enterprises in Suzhou New District (SND), a substance flow analysis and resource productivity indicator were developed for core materials (copper, water and energy) in printed circuit boards (PCB) production under the excluding waste utilization scenario and including waste utilization scenario. The results show that the RPCu of chain from electrolytic copper production enterprises (ECPE) to electrolytic copper foil production enterprises is respectively 21.38 and 23.15 thousand yuan per ton, from ECPE to copper clad laminate (CCL) production enterprises is respectively 64.15 and 71.32 thousand yuan per ton, and from ECPE to PCB production enterprises is respectively 176.47and 211.21 thousand yuan per ton under the two scenarios. RP is enhanced by prolonging the industrial production chain and the RP under the excluding waste utilization scenario is higher than the including waste utilization scenario for the same chain, which can be achieved through greater IS. Finally we propose further implications on developing CE in EIPs. \u00a9 2014 Elsevier Ltd. All rights reserved.", "author" : [ { "dropping-particle" : "", "family" : "Wen", "given" : "Zongguo", "non-dropping-particle" : "", "parse-names" : false, "suffix" : "" }, { "dropping-particle" : "", "family" : "Meng", "given" : "Xiaoyan", "non-dropping-particle" : "", "parse-names" : false, "suffix" : "" } ], "container-title" : "Journal of Cleaner Production", "id" : "ITEM-1", "issued" : { "date-parts" : [ [ "2015" ] ] }, "page" : "211-219", "title" : "Quantitative assessment of industrial symbiosis for the promotion of circular economy: a case study of the PCB industry in China\u2019s Suzhou New District", "type" : "article-journal", "volume" : "90" }, "uris" : [ "http://www.mendeley.com/documents/?uuid=fe0db7ef-7aa4-4044-ba7e-0292b2544e18" ] } ], "mendeley" : { "formattedCitation" : "(Wen and Meng 2015)", "manualFormatting" : "Wen and Meng (2015)", "plainTextFormattedCitation" : "(Wen and Meng 2015)", "previouslyFormattedCitation" : "(Wen and Meng 2015)" }, "properties" : { "noteIndex" : 0 }, "schema" : "https://github.com/citation-style-language/schema/raw/master/csl-citation.json" }</w:instrText>
      </w:r>
      <w:r w:rsidR="00B25B35" w:rsidRPr="006E2DF2">
        <w:fldChar w:fldCharType="separate"/>
      </w:r>
      <w:r w:rsidR="00B25B35" w:rsidRPr="006E2DF2">
        <w:rPr>
          <w:noProof/>
        </w:rPr>
        <w:t>Wen and Meng (2015)</w:t>
      </w:r>
      <w:r w:rsidR="00B25B35" w:rsidRPr="006E2DF2">
        <w:fldChar w:fldCharType="end"/>
      </w:r>
      <w:r w:rsidR="00311B14" w:rsidRPr="006E2DF2">
        <w:t xml:space="preserve"> proposed a Resource Productivity I</w:t>
      </w:r>
      <w:r w:rsidR="00B25B35" w:rsidRPr="006E2DF2">
        <w:t xml:space="preserve">ndicator to evaluate the impact of industrial symbiosis for CE. </w:t>
      </w:r>
      <w:r w:rsidR="00882DC5" w:rsidRPr="006E2DF2">
        <w:fldChar w:fldCharType="begin" w:fldLock="1"/>
      </w:r>
      <w:r w:rsidR="00020083" w:rsidRPr="006E2DF2">
        <w:instrText>ADDIN CSL_CITATION { "citationItems" : [ { "id" : "ITEM-1", "itemData" : { "DOI" : "10.1016/j.jclepro.2015.05.075", "ISBN" : "0959-6526", "ISSN" : "09596526", "PMID" : "112707025", "abstract" : "There is a need for metrics to analyse complex business models in the circular economy. Life cycle assessment (LCA) currently is the best defined system to analyse the environmental aspects, and is capable to analyse circular systems, Product Service Systems, and systems for recycling. However LCA falls short of analysis of the added value of business models. Since new sustainable business models are part of the transition towards a circular economy, there is a need for combined analyses of value and eco-burden. This paper applies the LCA-based Eco-costs Value Ratio (EVR) Model to analyse potential negative environmental effects of business initiatives on a system level, and to provide a theoretical approach to the design of sustainable business models by means of a three dimensional approach of costs, eco-costs and market value. Two methods are applied for analysis and design: Eco-efficient Value Creation (EVR benchmarking) and the Circular Transition Framework (describing stakeholder activities which are required for the transition towards sustainable business models). The practical case of the analysis, design and implementation of a business model for sustainable water recreation in Friesland (a province in the Netherlands) is used to validate the usefulness of these two LCA-based methods. The conclusion is that the approach of Eco-efficient Value Creation helps to avoid many pitfalls of the design of circular business models (e.g. having a positive result on product level, but having a negative effect on societal level; having a positive effect on the environment but having insufficient customer perceived value to overcome fierce market competition). The Circular Transition Framework reveals pitfalls and opportunities in implementation (e.g. the coordination between business models and governmental policies).", "author" : [ { "dropping-particle" : "", "family" : "Scheepens", "given" : "A. E.", "non-dropping-particle" : "", "parse-names" : false, "suffix" : "" }, { "dropping-particle" : "", "family" : "Vogtlander", "given" : "J. G.", "non-dropping-particle" : "", "parse-names" : false, "suffix" : "" }, { "dropping-particle" : "", "family" : "Brezet", "given" : "J. C.", "non-dropping-particle" : "", "parse-names" : false, "suffix" : "" } ], "container-title" : "Journal of Cleaner Production", "id" : "ITEM-1", "issued" : { "date-parts" : [ [ "2016" ] ] }, "page" : "257-268", "title" : "Two life cycle assessment (LCA) based methods to analyse and design complex (regional) circular economy systems. Case: Making water tourism more sustainable", "type" : "article-journal", "volume" : "114" }, "uris" : [ "http://www.mendeley.com/documents/?uuid=580093d5-51c0-4ddb-a573-f128dee769eb" ] } ], "mendeley" : { "formattedCitation" : "(Scheepens, Vogtlander, and Brezet 2016)", "manualFormatting" : "Scheepens, Vogtlander, and Brezet (2016)", "plainTextFormattedCitation" : "(Scheepens, Vogtlander, and Brezet 2016)", "previouslyFormattedCitation" : "(Scheepens, Vogtlander, and Brezet 2016)" }, "properties" : { "noteIndex" : 0 }, "schema" : "https://github.com/citation-style-language/schema/raw/master/csl-citation.json" }</w:instrText>
      </w:r>
      <w:r w:rsidR="00882DC5" w:rsidRPr="006E2DF2">
        <w:fldChar w:fldCharType="separate"/>
      </w:r>
      <w:r w:rsidR="00882DC5" w:rsidRPr="006E2DF2">
        <w:rPr>
          <w:noProof/>
        </w:rPr>
        <w:t>Scheepens, Vogtlander, and Brezet (2016)</w:t>
      </w:r>
      <w:r w:rsidR="00882DC5" w:rsidRPr="006E2DF2">
        <w:fldChar w:fldCharType="end"/>
      </w:r>
      <w:r w:rsidR="00311B14" w:rsidRPr="006E2DF2">
        <w:t xml:space="preserve"> offered an</w:t>
      </w:r>
      <w:r w:rsidR="00882DC5" w:rsidRPr="006E2DF2">
        <w:t xml:space="preserve"> indicator by incorporating </w:t>
      </w:r>
      <w:r w:rsidR="00882DC5" w:rsidRPr="006E2DF2">
        <w:rPr>
          <w:noProof/>
        </w:rPr>
        <w:t>cost</w:t>
      </w:r>
      <w:r w:rsidR="00151C9D" w:rsidRPr="006E2DF2">
        <w:rPr>
          <w:noProof/>
        </w:rPr>
        <w:t>-</w:t>
      </w:r>
      <w:r w:rsidR="00882DC5" w:rsidRPr="006E2DF2">
        <w:rPr>
          <w:noProof/>
        </w:rPr>
        <w:t>effectivene</w:t>
      </w:r>
      <w:r w:rsidR="00311B14" w:rsidRPr="006E2DF2">
        <w:rPr>
          <w:noProof/>
        </w:rPr>
        <w:t>ss</w:t>
      </w:r>
      <w:r w:rsidR="00311B14" w:rsidRPr="006E2DF2">
        <w:t>, eco-costs, and market value</w:t>
      </w:r>
      <w:r w:rsidR="00882DC5" w:rsidRPr="006E2DF2">
        <w:t xml:space="preserve"> to evaluate </w:t>
      </w:r>
      <w:r w:rsidR="00311B14" w:rsidRPr="006E2DF2">
        <w:t xml:space="preserve">the implementation of CE </w:t>
      </w:r>
      <w:r w:rsidR="00882DC5" w:rsidRPr="006E2DF2">
        <w:t>in water recreation park</w:t>
      </w:r>
      <w:r w:rsidR="00311B14" w:rsidRPr="006E2DF2">
        <w:t>s</w:t>
      </w:r>
      <w:r w:rsidR="00882DC5" w:rsidRPr="006E2DF2">
        <w:t xml:space="preserve">. </w:t>
      </w:r>
      <w:r w:rsidR="00AD61F9" w:rsidRPr="006E2DF2">
        <w:fldChar w:fldCharType="begin" w:fldLock="1"/>
      </w:r>
      <w:r w:rsidR="0002008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 (2017)", "plainTextFormattedCitation" : "(Elia, Gnoni, and Tornese 2017)", "previouslyFormattedCitation" : "(Elia, Gnoni, and Tornese 2017)" }, "properties" : { "noteIndex" : 0 }, "schema" : "https://github.com/citation-style-language/schema/raw/master/csl-citation.json" }</w:instrText>
      </w:r>
      <w:r w:rsidR="00AD61F9" w:rsidRPr="006E2DF2">
        <w:fldChar w:fldCharType="separate"/>
      </w:r>
      <w:r w:rsidR="00E35950" w:rsidRPr="006E2DF2">
        <w:rPr>
          <w:noProof/>
        </w:rPr>
        <w:t>Elia et al.</w:t>
      </w:r>
      <w:r w:rsidR="00AD61F9" w:rsidRPr="006E2DF2">
        <w:rPr>
          <w:noProof/>
        </w:rPr>
        <w:t xml:space="preserve"> (2017)</w:t>
      </w:r>
      <w:r w:rsidR="00AD61F9" w:rsidRPr="006E2DF2">
        <w:fldChar w:fldCharType="end"/>
      </w:r>
      <w:r w:rsidR="00AD61F9" w:rsidRPr="006E2DF2">
        <w:t xml:space="preserve"> </w:t>
      </w:r>
      <w:r w:rsidR="00311B14" w:rsidRPr="006E2DF2">
        <w:t>introduced</w:t>
      </w:r>
      <w:r w:rsidR="00AD61F9" w:rsidRPr="006E2DF2">
        <w:t xml:space="preserve"> a framework and measurement t</w:t>
      </w:r>
      <w:r w:rsidR="00311B14" w:rsidRPr="006E2DF2">
        <w:t xml:space="preserve">ool implementable at </w:t>
      </w:r>
      <w:r w:rsidR="00311B14" w:rsidRPr="006E2DF2">
        <w:lastRenderedPageBreak/>
        <w:t>all levels, i.e.</w:t>
      </w:r>
      <w:r w:rsidR="00AD61F9" w:rsidRPr="006E2DF2">
        <w:t xml:space="preserve"> micro, </w:t>
      </w:r>
      <w:r w:rsidR="00AD61F9" w:rsidRPr="006E2DF2">
        <w:rPr>
          <w:noProof/>
        </w:rPr>
        <w:t>meso</w:t>
      </w:r>
      <w:r w:rsidR="00AD61F9" w:rsidRPr="006E2DF2">
        <w:t xml:space="preserve"> and macro, </w:t>
      </w:r>
      <w:r w:rsidR="00882DC5" w:rsidRPr="006E2DF2">
        <w:t>propos</w:t>
      </w:r>
      <w:r w:rsidR="00311B14" w:rsidRPr="006E2DF2">
        <w:t>ing the requirements to measure</w:t>
      </w:r>
      <w:r w:rsidR="00CF1F66" w:rsidRPr="006E2DF2">
        <w:t>,</w:t>
      </w:r>
      <w:r w:rsidR="00257F61" w:rsidRPr="006E2DF2">
        <w:t xml:space="preserve"> processes to monitor</w:t>
      </w:r>
      <w:r w:rsidR="00CF1F66" w:rsidRPr="006E2DF2">
        <w:t xml:space="preserve">, and </w:t>
      </w:r>
      <w:r w:rsidR="00151C9D" w:rsidRPr="006E2DF2">
        <w:t xml:space="preserve">the </w:t>
      </w:r>
      <w:r w:rsidR="00882DC5" w:rsidRPr="006E2DF2">
        <w:rPr>
          <w:noProof/>
        </w:rPr>
        <w:t>action</w:t>
      </w:r>
      <w:r w:rsidR="00257F61" w:rsidRPr="006E2DF2">
        <w:rPr>
          <w:noProof/>
        </w:rPr>
        <w:t>s</w:t>
      </w:r>
      <w:r w:rsidR="00882DC5" w:rsidRPr="006E2DF2">
        <w:t xml:space="preserve"> involved. </w:t>
      </w:r>
      <w:r w:rsidR="006B4EDF" w:rsidRPr="006E2DF2">
        <w:t xml:space="preserve">However, </w:t>
      </w:r>
      <w:r w:rsidR="00CF1F66" w:rsidRPr="006E2DF2">
        <w:t xml:space="preserve">as mentioned earlier, </w:t>
      </w:r>
      <w:r w:rsidR="006B4EDF" w:rsidRPr="006E2DF2">
        <w:t xml:space="preserve">this tool (discussed later in Section 3) does not fully envelop all </w:t>
      </w:r>
      <w:r w:rsidR="00CF1F66" w:rsidRPr="006E2DF2">
        <w:t>necessary requirements to be measured as well as the processes to</w:t>
      </w:r>
      <w:r w:rsidR="002106C3" w:rsidRPr="006E2DF2">
        <w:t xml:space="preserve"> be</w:t>
      </w:r>
      <w:r w:rsidR="00CF1F66" w:rsidRPr="006E2DF2">
        <w:t xml:space="preserve"> monitor</w:t>
      </w:r>
      <w:r w:rsidR="002106C3" w:rsidRPr="006E2DF2">
        <w:t>ed</w:t>
      </w:r>
      <w:r w:rsidR="00CF1F66" w:rsidRPr="006E2DF2">
        <w:t xml:space="preserve"> and action</w:t>
      </w:r>
      <w:r w:rsidR="006B4EDF" w:rsidRPr="006E2DF2">
        <w:t xml:space="preserve"> </w:t>
      </w:r>
      <w:r w:rsidR="00CF1F66" w:rsidRPr="006E2DF2">
        <w:t>involved</w:t>
      </w:r>
      <w:r w:rsidR="006B4EDF" w:rsidRPr="006E2DF2">
        <w:t>.</w:t>
      </w:r>
    </w:p>
    <w:p w14:paraId="21912827" w14:textId="10462FCD" w:rsidR="00384F2E" w:rsidRPr="006E2DF2" w:rsidRDefault="00384F2E" w:rsidP="00384F2E">
      <w:pPr>
        <w:pStyle w:val="Paragraph"/>
        <w:spacing w:after="60" w:line="360" w:lineRule="auto"/>
        <w:jc w:val="both"/>
        <w:rPr>
          <w:b/>
          <w:i/>
        </w:rPr>
      </w:pPr>
      <w:r w:rsidRPr="006E2DF2">
        <w:rPr>
          <w:b/>
          <w:i/>
        </w:rPr>
        <w:t xml:space="preserve">1.1 </w:t>
      </w:r>
      <w:r w:rsidR="006B4EDF" w:rsidRPr="006E2DF2">
        <w:rPr>
          <w:b/>
          <w:i/>
        </w:rPr>
        <w:t>Proble</w:t>
      </w:r>
      <w:r w:rsidRPr="006E2DF2">
        <w:rPr>
          <w:b/>
          <w:i/>
        </w:rPr>
        <w:t xml:space="preserve">m statement and research </w:t>
      </w:r>
      <w:r w:rsidR="00CF1F66" w:rsidRPr="006E2DF2">
        <w:rPr>
          <w:b/>
          <w:i/>
        </w:rPr>
        <w:t>s</w:t>
      </w:r>
      <w:r w:rsidRPr="006E2DF2">
        <w:rPr>
          <w:b/>
          <w:i/>
        </w:rPr>
        <w:t>cope</w:t>
      </w:r>
      <w:r w:rsidR="006B4EDF" w:rsidRPr="006E2DF2">
        <w:rPr>
          <w:b/>
          <w:i/>
        </w:rPr>
        <w:t xml:space="preserve"> </w:t>
      </w:r>
    </w:p>
    <w:p w14:paraId="3319145B" w14:textId="7C2E29B7" w:rsidR="00585DA9" w:rsidRPr="006E2DF2" w:rsidRDefault="00384F2E" w:rsidP="00384F2E">
      <w:pPr>
        <w:pStyle w:val="Paragraph"/>
        <w:spacing w:before="0" w:line="240" w:lineRule="auto"/>
        <w:jc w:val="both"/>
        <w:rPr>
          <w:b/>
          <w:i/>
        </w:rPr>
      </w:pPr>
      <w:r w:rsidRPr="006E2DF2">
        <w:t xml:space="preserve">Given the fact that the previously discussed </w:t>
      </w:r>
      <w:r w:rsidR="006B4EDF" w:rsidRPr="006E2DF2">
        <w:t>measurement tools are not fully comprehensive</w:t>
      </w:r>
      <w:r w:rsidRPr="006E2DF2">
        <w:t xml:space="preserve">, especially for SMEs, </w:t>
      </w:r>
      <w:r w:rsidR="00A43199" w:rsidRPr="006E2DF2">
        <w:t xml:space="preserve">a practical </w:t>
      </w:r>
      <w:r w:rsidR="00A43199" w:rsidRPr="006E2DF2">
        <w:rPr>
          <w:noProof/>
        </w:rPr>
        <w:t>full</w:t>
      </w:r>
      <w:r w:rsidR="00151C9D" w:rsidRPr="006E2DF2">
        <w:rPr>
          <w:noProof/>
        </w:rPr>
        <w:t>-</w:t>
      </w:r>
      <w:r w:rsidR="00A43199" w:rsidRPr="006E2DF2">
        <w:rPr>
          <w:noProof/>
        </w:rPr>
        <w:t>scale</w:t>
      </w:r>
      <w:r w:rsidR="00A43199" w:rsidRPr="006E2DF2">
        <w:t xml:space="preserve"> assessment of CE practices</w:t>
      </w:r>
      <w:r w:rsidR="00257F61" w:rsidRPr="006E2DF2">
        <w:t>,</w:t>
      </w:r>
      <w:r w:rsidRPr="006E2DF2">
        <w:t xml:space="preserve"> particularly </w:t>
      </w:r>
      <w:r w:rsidR="00A43199" w:rsidRPr="006E2DF2">
        <w:t xml:space="preserve">for </w:t>
      </w:r>
      <w:r w:rsidR="00257F61" w:rsidRPr="006E2DF2">
        <w:t xml:space="preserve">manufacturing </w:t>
      </w:r>
      <w:r w:rsidR="00A43199" w:rsidRPr="006E2DF2">
        <w:t>SMEs</w:t>
      </w:r>
      <w:r w:rsidR="00257F61" w:rsidRPr="006E2DF2">
        <w:t>,</w:t>
      </w:r>
      <w:r w:rsidR="00A43199" w:rsidRPr="006E2DF2">
        <w:t xml:space="preserve"> still remain</w:t>
      </w:r>
      <w:r w:rsidR="00257F61" w:rsidRPr="006E2DF2">
        <w:t>s</w:t>
      </w:r>
      <w:r w:rsidR="00A43199" w:rsidRPr="006E2DF2">
        <w:t xml:space="preserve"> incomplete. </w:t>
      </w:r>
      <w:r w:rsidR="00075BEE" w:rsidRPr="006E2DF2">
        <w:t>Therefore,</w:t>
      </w:r>
      <w:r w:rsidR="00440098" w:rsidRPr="006E2DF2">
        <w:t xml:space="preserve"> the development of a tool for </w:t>
      </w:r>
      <w:r w:rsidR="00257F61" w:rsidRPr="006E2DF2">
        <w:t xml:space="preserve">manufacturing </w:t>
      </w:r>
      <w:r w:rsidR="00075BEE" w:rsidRPr="006E2DF2">
        <w:t>SMEs</w:t>
      </w:r>
      <w:r w:rsidR="002E2F58" w:rsidRPr="006E2DF2">
        <w:t xml:space="preserve"> </w:t>
      </w:r>
      <w:r w:rsidR="00257F61" w:rsidRPr="006E2DF2">
        <w:t>is vital and much needed</w:t>
      </w:r>
      <w:r w:rsidR="00440098" w:rsidRPr="006E2DF2">
        <w:t xml:space="preserve"> </w:t>
      </w:r>
      <w:r w:rsidR="00075BEE" w:rsidRPr="006E2DF2">
        <w:t>to measure circularity and promote its adaptation</w:t>
      </w:r>
      <w:r w:rsidR="00585DA9" w:rsidRPr="006E2DF2">
        <w:t xml:space="preserve">. </w:t>
      </w:r>
      <w:r w:rsidR="00404029" w:rsidRPr="006E2DF2">
        <w:t xml:space="preserve"> </w:t>
      </w:r>
    </w:p>
    <w:p w14:paraId="5232A51F" w14:textId="77777777" w:rsidR="00384F2E" w:rsidRPr="006E2DF2" w:rsidRDefault="00384F2E" w:rsidP="00384F2E">
      <w:pPr>
        <w:pStyle w:val="Paragraph"/>
        <w:spacing w:before="0" w:line="240" w:lineRule="auto"/>
        <w:jc w:val="both"/>
      </w:pPr>
    </w:p>
    <w:p w14:paraId="642EC5FE" w14:textId="12CA3C3A" w:rsidR="002E2F58" w:rsidRPr="006E2DF2" w:rsidRDefault="00257F61" w:rsidP="00384F2E">
      <w:pPr>
        <w:pStyle w:val="Paragraph"/>
        <w:spacing w:before="0" w:line="240" w:lineRule="auto"/>
        <w:jc w:val="both"/>
      </w:pPr>
      <w:r w:rsidRPr="006E2DF2">
        <w:t>Based on</w:t>
      </w:r>
      <w:r w:rsidR="002E2F58" w:rsidRPr="006E2DF2">
        <w:t xml:space="preserve"> th</w:t>
      </w:r>
      <w:r w:rsidRPr="006E2DF2">
        <w:t xml:space="preserve">e above research gap, this </w:t>
      </w:r>
      <w:r w:rsidR="00323709" w:rsidRPr="006E2DF2">
        <w:t xml:space="preserve">research </w:t>
      </w:r>
      <w:r w:rsidR="002E2F58" w:rsidRPr="006E2DF2">
        <w:t>propose</w:t>
      </w:r>
      <w:r w:rsidRPr="006E2DF2">
        <w:t>s</w:t>
      </w:r>
      <w:r w:rsidR="002E2F58" w:rsidRPr="006E2DF2">
        <w:t xml:space="preserve"> a </w:t>
      </w:r>
      <w:r w:rsidR="00075BEE" w:rsidRPr="006E2DF2">
        <w:t xml:space="preserve">Circularity Measurement Toolkit (hereafter </w:t>
      </w:r>
      <w:r w:rsidR="00075BEE" w:rsidRPr="006E2DF2">
        <w:rPr>
          <w:noProof/>
        </w:rPr>
        <w:t>referred</w:t>
      </w:r>
      <w:r w:rsidR="00151C9D" w:rsidRPr="006E2DF2">
        <w:rPr>
          <w:noProof/>
        </w:rPr>
        <w:t xml:space="preserve"> to</w:t>
      </w:r>
      <w:r w:rsidR="00075BEE" w:rsidRPr="006E2DF2">
        <w:t xml:space="preserve"> as CMT)</w:t>
      </w:r>
      <w:r w:rsidRPr="006E2DF2">
        <w:t xml:space="preserve"> </w:t>
      </w:r>
      <w:r w:rsidR="006E3022" w:rsidRPr="006E2DF2">
        <w:t xml:space="preserve">and standard categorisation for different levels of circularity among </w:t>
      </w:r>
      <w:r w:rsidRPr="006E2DF2">
        <w:t xml:space="preserve">manufacturing SMEs. The proposed CMT </w:t>
      </w:r>
      <w:r w:rsidR="00075BEE" w:rsidRPr="006E2DF2">
        <w:t>categorise</w:t>
      </w:r>
      <w:r w:rsidRPr="006E2DF2">
        <w:t>s</w:t>
      </w:r>
      <w:r w:rsidR="00075BEE" w:rsidRPr="006E2DF2">
        <w:t>/</w:t>
      </w:r>
      <w:r w:rsidR="002E2F58" w:rsidRPr="006E2DF2">
        <w:t>standardise</w:t>
      </w:r>
      <w:r w:rsidRPr="006E2DF2">
        <w:t>s</w:t>
      </w:r>
      <w:r w:rsidR="002E2F58" w:rsidRPr="006E2DF2">
        <w:t xml:space="preserve"> </w:t>
      </w:r>
      <w:r w:rsidR="00075BEE" w:rsidRPr="006E2DF2">
        <w:t xml:space="preserve">different </w:t>
      </w:r>
      <w:r w:rsidRPr="006E2DF2">
        <w:t xml:space="preserve">circularity degrees and </w:t>
      </w:r>
      <w:r w:rsidR="002E2F58" w:rsidRPr="006E2DF2">
        <w:t>measure</w:t>
      </w:r>
      <w:r w:rsidRPr="006E2DF2">
        <w:t>s</w:t>
      </w:r>
      <w:r w:rsidR="002E2F58" w:rsidRPr="006E2DF2">
        <w:t xml:space="preserve"> the current </w:t>
      </w:r>
      <w:r w:rsidR="00E861D9" w:rsidRPr="006E2DF2">
        <w:t>circularity level</w:t>
      </w:r>
      <w:r w:rsidR="002E2F58" w:rsidRPr="006E2DF2">
        <w:t xml:space="preserve"> </w:t>
      </w:r>
      <w:r w:rsidRPr="006E2DF2">
        <w:t>of SMEs. This would help in</w:t>
      </w:r>
      <w:r w:rsidR="00E861D9" w:rsidRPr="006E2DF2">
        <w:t xml:space="preserve"> </w:t>
      </w:r>
      <w:r w:rsidRPr="006E2DF2">
        <w:t>formulating</w:t>
      </w:r>
      <w:r w:rsidR="002E2F58" w:rsidRPr="006E2DF2">
        <w:t xml:space="preserve"> future </w:t>
      </w:r>
      <w:r w:rsidRPr="006E2DF2">
        <w:t>strategies and interventions</w:t>
      </w:r>
      <w:r w:rsidR="002E2F58" w:rsidRPr="006E2DF2">
        <w:t xml:space="preserve"> that can be implemented to</w:t>
      </w:r>
      <w:r w:rsidR="00E861D9" w:rsidRPr="006E2DF2">
        <w:t xml:space="preserve"> </w:t>
      </w:r>
      <w:r w:rsidR="00E568EE" w:rsidRPr="006E2DF2">
        <w:t xml:space="preserve">reduce </w:t>
      </w:r>
      <w:r w:rsidR="00E861D9" w:rsidRPr="006E2DF2">
        <w:t xml:space="preserve">resource </w:t>
      </w:r>
      <w:r w:rsidR="00E568EE" w:rsidRPr="006E2DF2">
        <w:t>consumption</w:t>
      </w:r>
      <w:r w:rsidR="002E2F58" w:rsidRPr="006E2DF2">
        <w:t>, price volatility, waste generation, environmental damage, and at the same time</w:t>
      </w:r>
      <w:r w:rsidR="00851595" w:rsidRPr="006E2DF2">
        <w:t>,</w:t>
      </w:r>
      <w:r w:rsidR="002E2F58" w:rsidRPr="006E2DF2">
        <w:t xml:space="preserve"> </w:t>
      </w:r>
      <w:r w:rsidRPr="006E2DF2">
        <w:t>strengthen the supply chains of manufacturing SMEs</w:t>
      </w:r>
      <w:r w:rsidR="002E2F58" w:rsidRPr="006E2DF2">
        <w:t xml:space="preserve">. </w:t>
      </w:r>
    </w:p>
    <w:p w14:paraId="7BF57C3C" w14:textId="77777777" w:rsidR="00384F2E" w:rsidRPr="006E2DF2" w:rsidRDefault="00384F2E" w:rsidP="00384F2E">
      <w:pPr>
        <w:pStyle w:val="Paragraph"/>
        <w:spacing w:before="0" w:line="240" w:lineRule="auto"/>
        <w:jc w:val="both"/>
      </w:pPr>
    </w:p>
    <w:p w14:paraId="626B257C" w14:textId="242A6EB4" w:rsidR="00075BEE" w:rsidRPr="006E2DF2" w:rsidRDefault="00851595" w:rsidP="00384F2E">
      <w:pPr>
        <w:pStyle w:val="Paragraph"/>
        <w:spacing w:before="0" w:line="240" w:lineRule="auto"/>
        <w:jc w:val="both"/>
      </w:pPr>
      <w:r w:rsidRPr="006E2DF2">
        <w:t>Hereafter the paper is divided</w:t>
      </w:r>
      <w:r w:rsidR="00075BEE" w:rsidRPr="006E2DF2">
        <w:t xml:space="preserve"> into </w:t>
      </w:r>
      <w:r w:rsidR="009A5F50" w:rsidRPr="006E2DF2">
        <w:t>six</w:t>
      </w:r>
      <w:r w:rsidRPr="006E2DF2">
        <w:t xml:space="preserve"> sections that include</w:t>
      </w:r>
      <w:r w:rsidR="006A2ED2" w:rsidRPr="006E2DF2">
        <w:t>:</w:t>
      </w:r>
      <w:r w:rsidR="00075BEE" w:rsidRPr="006E2DF2">
        <w:t xml:space="preserve"> Research methodology</w:t>
      </w:r>
      <w:r w:rsidRPr="006E2DF2">
        <w:t xml:space="preserve"> (Section 2)</w:t>
      </w:r>
      <w:r w:rsidR="00E35950" w:rsidRPr="006E2DF2">
        <w:t xml:space="preserve">, conceptual development of the framework for </w:t>
      </w:r>
      <w:r w:rsidRPr="006E2DF2">
        <w:t xml:space="preserve">the proposed </w:t>
      </w:r>
      <w:r w:rsidR="00075BEE" w:rsidRPr="006E2DF2">
        <w:t>CMT</w:t>
      </w:r>
      <w:r w:rsidRPr="006E2DF2">
        <w:t xml:space="preserve"> (Section 3)</w:t>
      </w:r>
      <w:r w:rsidR="00E35950" w:rsidRPr="006E2DF2">
        <w:t>, its verification</w:t>
      </w:r>
      <w:r w:rsidR="00075BEE" w:rsidRPr="006E2DF2">
        <w:t xml:space="preserve"> through </w:t>
      </w:r>
      <w:r w:rsidRPr="006E2DF2">
        <w:t xml:space="preserve">a </w:t>
      </w:r>
      <w:r w:rsidR="00075BEE" w:rsidRPr="006E2DF2">
        <w:t>Delphi</w:t>
      </w:r>
      <w:r w:rsidR="00C73F58" w:rsidRPr="006E2DF2">
        <w:t>-</w:t>
      </w:r>
      <w:r w:rsidR="00075BEE" w:rsidRPr="006E2DF2">
        <w:t>study</w:t>
      </w:r>
      <w:r w:rsidRPr="006E2DF2">
        <w:t xml:space="preserve"> (Section 4)</w:t>
      </w:r>
      <w:r w:rsidR="00075BEE" w:rsidRPr="006E2DF2">
        <w:t>, the updated CMT</w:t>
      </w:r>
      <w:r w:rsidRPr="006E2DF2">
        <w:t xml:space="preserve"> (</w:t>
      </w:r>
      <w:r w:rsidR="00E35950" w:rsidRPr="006E2DF2">
        <w:t>Section 5) and, its validation</w:t>
      </w:r>
      <w:r w:rsidRPr="006E2DF2">
        <w:t xml:space="preserve"> using</w:t>
      </w:r>
      <w:r w:rsidR="00075BEE" w:rsidRPr="006E2DF2">
        <w:t xml:space="preserve"> </w:t>
      </w:r>
      <w:r w:rsidR="00E35950" w:rsidRPr="006E2DF2">
        <w:t xml:space="preserve">a </w:t>
      </w:r>
      <w:r w:rsidR="00075BEE" w:rsidRPr="006E2DF2">
        <w:t>case study</w:t>
      </w:r>
      <w:r w:rsidRPr="006E2DF2">
        <w:t xml:space="preserve"> approach (Sect</w:t>
      </w:r>
      <w:r w:rsidR="00E35950" w:rsidRPr="006E2DF2">
        <w:t>ion 6</w:t>
      </w:r>
      <w:r w:rsidRPr="006E2DF2">
        <w:t>)</w:t>
      </w:r>
      <w:r w:rsidR="00075BEE" w:rsidRPr="006E2DF2">
        <w:t>.</w:t>
      </w:r>
      <w:r w:rsidRPr="006E2DF2">
        <w:t xml:space="preserve"> The conclusions, limitations and future research directions derived from this work are included in </w:t>
      </w:r>
      <w:r w:rsidR="00E35950" w:rsidRPr="006E2DF2">
        <w:t>Section 7</w:t>
      </w:r>
      <w:r w:rsidRPr="006E2DF2">
        <w:t>.</w:t>
      </w:r>
      <w:r w:rsidR="00075BEE" w:rsidRPr="006E2DF2">
        <w:t xml:space="preserve"> </w:t>
      </w:r>
    </w:p>
    <w:p w14:paraId="3F17C06A" w14:textId="4CE9758D" w:rsidR="006B082D" w:rsidRPr="006E2DF2" w:rsidRDefault="001443B9" w:rsidP="001443B9">
      <w:pPr>
        <w:pStyle w:val="Heading1"/>
        <w:spacing w:before="240"/>
        <w:jc w:val="both"/>
      </w:pPr>
      <w:r w:rsidRPr="006E2DF2">
        <w:t xml:space="preserve">2. </w:t>
      </w:r>
      <w:r w:rsidR="00115E9E" w:rsidRPr="006E2DF2">
        <w:t>Research m</w:t>
      </w:r>
      <w:r w:rsidR="006B082D" w:rsidRPr="006E2DF2">
        <w:t>ethodology</w:t>
      </w:r>
    </w:p>
    <w:p w14:paraId="58AC2CE5" w14:textId="7D6375E3" w:rsidR="00892B8A" w:rsidRPr="006E2DF2" w:rsidRDefault="00194B32" w:rsidP="00571897">
      <w:pPr>
        <w:widowControl w:val="0"/>
        <w:spacing w:line="240" w:lineRule="auto"/>
        <w:jc w:val="both"/>
      </w:pPr>
      <w:r w:rsidRPr="006E2DF2">
        <w:t>Th</w:t>
      </w:r>
      <w:r w:rsidR="00076A74" w:rsidRPr="006E2DF2">
        <w:t xml:space="preserve">is section </w:t>
      </w:r>
      <w:r w:rsidRPr="006E2DF2">
        <w:t>presents an overview of the research method</w:t>
      </w:r>
      <w:r w:rsidR="00C9569B" w:rsidRPr="006E2DF2">
        <w:t>ology followed</w:t>
      </w:r>
      <w:r w:rsidR="00540445" w:rsidRPr="006E2DF2">
        <w:t xml:space="preserve"> </w:t>
      </w:r>
      <w:r w:rsidR="00571897" w:rsidRPr="006E2DF2">
        <w:t>in</w:t>
      </w:r>
      <w:r w:rsidR="00540445" w:rsidRPr="006E2DF2">
        <w:t xml:space="preserve"> this</w:t>
      </w:r>
      <w:r w:rsidR="0021675E" w:rsidRPr="006E2DF2">
        <w:t xml:space="preserve"> study</w:t>
      </w:r>
      <w:r w:rsidR="009F0223" w:rsidRPr="006E2DF2">
        <w:t xml:space="preserve"> to develop, verify and validate the proposed CMT</w:t>
      </w:r>
      <w:r w:rsidR="00C9569B" w:rsidRPr="006E2DF2">
        <w:t xml:space="preserve"> </w:t>
      </w:r>
      <w:r w:rsidR="00571897" w:rsidRPr="006E2DF2">
        <w:t>(</w:t>
      </w:r>
      <w:r w:rsidR="00C9569B" w:rsidRPr="006E2DF2">
        <w:t>see Figure 1</w:t>
      </w:r>
      <w:r w:rsidR="00571897" w:rsidRPr="006E2DF2">
        <w:t>)</w:t>
      </w:r>
      <w:r w:rsidR="002D0E26" w:rsidRPr="006E2DF2">
        <w:t>. T</w:t>
      </w:r>
      <w:r w:rsidR="00E01529" w:rsidRPr="006E2DF2">
        <w:t xml:space="preserve">he research was scoped and </w:t>
      </w:r>
      <w:r w:rsidR="009F0223" w:rsidRPr="006E2DF2">
        <w:t xml:space="preserve">a </w:t>
      </w:r>
      <w:r w:rsidR="004C08B8" w:rsidRPr="006E2DF2">
        <w:t xml:space="preserve">systematic </w:t>
      </w:r>
      <w:r w:rsidR="00E01529" w:rsidRPr="006E2DF2">
        <w:t xml:space="preserve">literature review carried out to </w:t>
      </w:r>
      <w:r w:rsidR="00151C9D" w:rsidRPr="006E2DF2">
        <w:t xml:space="preserve">identify and fulfil the </w:t>
      </w:r>
      <w:r w:rsidR="00E01529" w:rsidRPr="006E2DF2">
        <w:t xml:space="preserve">gap </w:t>
      </w:r>
      <w:r w:rsidR="00540445" w:rsidRPr="006E2DF2">
        <w:t>as discussed</w:t>
      </w:r>
      <w:r w:rsidR="00E01529" w:rsidRPr="006E2DF2">
        <w:t xml:space="preserve"> </w:t>
      </w:r>
      <w:r w:rsidR="002106C3" w:rsidRPr="006E2DF2">
        <w:t>in S</w:t>
      </w:r>
      <w:r w:rsidR="00C9569B" w:rsidRPr="006E2DF2">
        <w:t>ection</w:t>
      </w:r>
      <w:r w:rsidR="00151C9D" w:rsidRPr="006E2DF2">
        <w:t xml:space="preserve"> 1</w:t>
      </w:r>
      <w:r w:rsidR="00E01529" w:rsidRPr="006E2DF2">
        <w:t xml:space="preserve">. </w:t>
      </w:r>
      <w:r w:rsidR="00686CEE" w:rsidRPr="006E2DF2">
        <w:t xml:space="preserve">Overall, the development of the proposed </w:t>
      </w:r>
      <w:r w:rsidR="00B73985" w:rsidRPr="006E2DF2">
        <w:t>C</w:t>
      </w:r>
      <w:r w:rsidR="003C6F14" w:rsidRPr="006E2DF2">
        <w:t>M</w:t>
      </w:r>
      <w:r w:rsidR="00B73985" w:rsidRPr="006E2DF2">
        <w:t xml:space="preserve">T consisted of three main </w:t>
      </w:r>
      <w:r w:rsidR="00686CEE" w:rsidRPr="006E2DF2">
        <w:t>stages, namely: (1) development of a conceptual framework for the proposed CMT, (2) its verification, and (3) its validation</w:t>
      </w:r>
      <w:r w:rsidR="00571897" w:rsidRPr="006E2DF2">
        <w:t xml:space="preserve"> (</w:t>
      </w:r>
      <w:r w:rsidR="00B73985" w:rsidRPr="006E2DF2">
        <w:t>see Figure 1</w:t>
      </w:r>
      <w:r w:rsidR="00571897" w:rsidRPr="006E2DF2">
        <w:t>)</w:t>
      </w:r>
      <w:r w:rsidR="00686CEE" w:rsidRPr="006E2DF2">
        <w:t xml:space="preserve">. </w:t>
      </w:r>
      <w:r w:rsidR="00892B8A" w:rsidRPr="006E2DF2">
        <w:t xml:space="preserve">The conceptual development </w:t>
      </w:r>
      <w:r w:rsidR="00C9569B" w:rsidRPr="006E2DF2">
        <w:t xml:space="preserve">of the framework for the proposed CMT </w:t>
      </w:r>
      <w:r w:rsidR="009F0223" w:rsidRPr="006E2DF2">
        <w:t>was based on</w:t>
      </w:r>
      <w:r w:rsidR="00892B8A" w:rsidRPr="006E2DF2">
        <w:t xml:space="preserve"> </w:t>
      </w:r>
      <w:r w:rsidR="009F0223" w:rsidRPr="006E2DF2">
        <w:t xml:space="preserve">published literature, used as a </w:t>
      </w:r>
      <w:r w:rsidR="00892B8A" w:rsidRPr="006E2DF2">
        <w:t xml:space="preserve">guidance </w:t>
      </w:r>
      <w:r w:rsidR="009F0223" w:rsidRPr="006E2DF2">
        <w:t xml:space="preserve">of how </w:t>
      </w:r>
      <w:r w:rsidR="00892B8A" w:rsidRPr="006E2DF2">
        <w:t xml:space="preserve">researchers </w:t>
      </w:r>
      <w:r w:rsidR="009F0223" w:rsidRPr="006E2DF2">
        <w:t xml:space="preserve">had previously </w:t>
      </w:r>
      <w:r w:rsidR="00892B8A" w:rsidRPr="006E2DF2">
        <w:t xml:space="preserve">measured and categorised specific </w:t>
      </w:r>
      <w:r w:rsidR="009F0223" w:rsidRPr="006E2DF2">
        <w:t xml:space="preserve">CE practices. </w:t>
      </w:r>
      <w:r w:rsidR="00892B8A" w:rsidRPr="006E2DF2">
        <w:t xml:space="preserve">Additionally, previous academic </w:t>
      </w:r>
      <w:r w:rsidR="002D0E26" w:rsidRPr="006E2DF2">
        <w:t xml:space="preserve">work </w:t>
      </w:r>
      <w:r w:rsidR="00AF2124" w:rsidRPr="006E2DF2">
        <w:t xml:space="preserve">was </w:t>
      </w:r>
      <w:r w:rsidR="002D0E26" w:rsidRPr="006E2DF2">
        <w:t xml:space="preserve">adapted to facilitate the </w:t>
      </w:r>
      <w:r w:rsidR="009F0223" w:rsidRPr="006E2DF2">
        <w:t xml:space="preserve">design and development of the framework for the proposed CMT </w:t>
      </w:r>
      <w:r w:rsidR="00D0715D" w:rsidRPr="006E2DF2">
        <w:t>(</w:t>
      </w:r>
      <w:r w:rsidR="009F0223" w:rsidRPr="006E2DF2">
        <w:t>see Section 3</w:t>
      </w:r>
      <w:r w:rsidR="00D0715D" w:rsidRPr="006E2DF2">
        <w:t>)</w:t>
      </w:r>
      <w:r w:rsidR="009F0223" w:rsidRPr="006E2DF2">
        <w:t>.</w:t>
      </w:r>
    </w:p>
    <w:p w14:paraId="475F752E" w14:textId="738EF748" w:rsidR="001136A7" w:rsidRPr="006E2DF2" w:rsidRDefault="001136A7" w:rsidP="00075BEE">
      <w:pPr>
        <w:spacing w:line="240" w:lineRule="auto"/>
        <w:jc w:val="both"/>
      </w:pPr>
    </w:p>
    <w:p w14:paraId="79628F5C" w14:textId="696A1CBC" w:rsidR="001136A7" w:rsidRPr="006E2DF2" w:rsidRDefault="001443B9" w:rsidP="001443B9">
      <w:pPr>
        <w:spacing w:line="240" w:lineRule="auto"/>
        <w:jc w:val="both"/>
        <w:rPr>
          <w:b/>
          <w:i/>
        </w:rPr>
      </w:pPr>
      <w:r w:rsidRPr="006E2DF2">
        <w:rPr>
          <w:b/>
          <w:i/>
        </w:rPr>
        <w:t xml:space="preserve">2.1 </w:t>
      </w:r>
      <w:r w:rsidR="001136A7" w:rsidRPr="006E2DF2">
        <w:rPr>
          <w:b/>
          <w:i/>
        </w:rPr>
        <w:t>Locating the studies</w:t>
      </w:r>
    </w:p>
    <w:p w14:paraId="708C0F31" w14:textId="3D32AFC6" w:rsidR="00196D0B" w:rsidRPr="006E2DF2" w:rsidRDefault="004C08B8" w:rsidP="001443B9">
      <w:pPr>
        <w:widowControl w:val="0"/>
        <w:spacing w:line="240" w:lineRule="auto"/>
        <w:jc w:val="both"/>
      </w:pPr>
      <w:r w:rsidRPr="006E2DF2">
        <w:t xml:space="preserve">The research utilised only </w:t>
      </w:r>
      <w:r w:rsidRPr="006E2DF2">
        <w:rPr>
          <w:noProof/>
        </w:rPr>
        <w:t>peer</w:t>
      </w:r>
      <w:r w:rsidR="00151C9D" w:rsidRPr="006E2DF2">
        <w:rPr>
          <w:noProof/>
        </w:rPr>
        <w:t>-</w:t>
      </w:r>
      <w:r w:rsidRPr="006E2DF2">
        <w:rPr>
          <w:noProof/>
        </w:rPr>
        <w:t>reviewed</w:t>
      </w:r>
      <w:r w:rsidRPr="006E2DF2">
        <w:t xml:space="preserve"> academic articles to ensure the rigour and reliability of the sourced information</w:t>
      </w:r>
      <w:r w:rsidR="00E73B2E" w:rsidRPr="006E2DF2">
        <w:t xml:space="preserve"> and authentic </w:t>
      </w:r>
      <w:r w:rsidR="003F73A3" w:rsidRPr="006E2DF2">
        <w:t>organisation’s</w:t>
      </w:r>
      <w:r w:rsidR="00E73B2E" w:rsidRPr="006E2DF2">
        <w:t xml:space="preserve"> website</w:t>
      </w:r>
      <w:r w:rsidR="002106C3" w:rsidRPr="006E2DF2">
        <w:t>s</w:t>
      </w:r>
      <w:r w:rsidR="00E73B2E" w:rsidRPr="006E2DF2">
        <w:t>/publication</w:t>
      </w:r>
      <w:r w:rsidR="002106C3" w:rsidRPr="006E2DF2">
        <w:t>s</w:t>
      </w:r>
      <w:r w:rsidRPr="006E2DF2">
        <w:t xml:space="preserve">. These articles were located by using search strings that </w:t>
      </w:r>
      <w:r w:rsidR="00CB0562" w:rsidRPr="006E2DF2">
        <w:t>included</w:t>
      </w:r>
      <w:r w:rsidRPr="006E2DF2">
        <w:t xml:space="preserve"> </w:t>
      </w:r>
      <w:r w:rsidR="00CB0562" w:rsidRPr="006E2DF2">
        <w:t>‘</w:t>
      </w:r>
      <w:r w:rsidRPr="006E2DF2">
        <w:rPr>
          <w:i/>
        </w:rPr>
        <w:t>Circular Economy</w:t>
      </w:r>
      <w:r w:rsidR="00CB0562" w:rsidRPr="006E2DF2">
        <w:t>’</w:t>
      </w:r>
      <w:r w:rsidRPr="006E2DF2">
        <w:t xml:space="preserve">, </w:t>
      </w:r>
      <w:r w:rsidR="00CB0562" w:rsidRPr="006E2DF2">
        <w:t>‘</w:t>
      </w:r>
      <w:r w:rsidRPr="006E2DF2">
        <w:rPr>
          <w:i/>
        </w:rPr>
        <w:t>Circularity</w:t>
      </w:r>
      <w:r w:rsidR="00CB0562" w:rsidRPr="006E2DF2">
        <w:t>’</w:t>
      </w:r>
      <w:r w:rsidRPr="006E2DF2">
        <w:t xml:space="preserve">, </w:t>
      </w:r>
      <w:r w:rsidR="00CB0562" w:rsidRPr="006E2DF2">
        <w:t>‘</w:t>
      </w:r>
      <w:r w:rsidRPr="006E2DF2">
        <w:rPr>
          <w:i/>
        </w:rPr>
        <w:t>Measurement of Circularity</w:t>
      </w:r>
      <w:r w:rsidR="00CB0562" w:rsidRPr="006E2DF2">
        <w:t>’</w:t>
      </w:r>
      <w:r w:rsidRPr="006E2DF2">
        <w:t xml:space="preserve">, </w:t>
      </w:r>
      <w:r w:rsidR="00CB0562" w:rsidRPr="006E2DF2">
        <w:t>‘</w:t>
      </w:r>
      <w:r w:rsidRPr="006E2DF2">
        <w:rPr>
          <w:i/>
        </w:rPr>
        <w:t>SMEs</w:t>
      </w:r>
      <w:r w:rsidR="00CB0562" w:rsidRPr="006E2DF2">
        <w:t>’</w:t>
      </w:r>
      <w:r w:rsidRPr="006E2DF2">
        <w:t xml:space="preserve">, </w:t>
      </w:r>
      <w:r w:rsidR="00CB0562" w:rsidRPr="006E2DF2">
        <w:t>and ‘</w:t>
      </w:r>
      <w:r w:rsidRPr="006E2DF2">
        <w:rPr>
          <w:i/>
        </w:rPr>
        <w:t>Environmental</w:t>
      </w:r>
      <w:r w:rsidR="00CB0562" w:rsidRPr="006E2DF2">
        <w:t>’</w:t>
      </w:r>
      <w:r w:rsidRPr="006E2DF2">
        <w:t>. The</w:t>
      </w:r>
      <w:r w:rsidR="00CB0562" w:rsidRPr="006E2DF2">
        <w:t xml:space="preserve"> </w:t>
      </w:r>
      <w:r w:rsidRPr="006E2DF2">
        <w:t xml:space="preserve">Boolean </w:t>
      </w:r>
      <w:r w:rsidR="00CB0562" w:rsidRPr="006E2DF2">
        <w:t xml:space="preserve">approach </w:t>
      </w:r>
      <w:r w:rsidRPr="006E2DF2">
        <w:t>(i.e. and/or)</w:t>
      </w:r>
      <w:r w:rsidR="00CB0562" w:rsidRPr="006E2DF2">
        <w:t xml:space="preserve"> was adopted to search for earlier mentioned search strings on following electronic databases: Science Direct (</w:t>
      </w:r>
      <w:hyperlink r:id="rId8" w:history="1">
        <w:r w:rsidR="00CB0562" w:rsidRPr="006E2DF2">
          <w:rPr>
            <w:rStyle w:val="Hyperlink"/>
            <w:color w:val="auto"/>
          </w:rPr>
          <w:t>www.sciencedirect.com</w:t>
        </w:r>
      </w:hyperlink>
      <w:r w:rsidR="00CB0562" w:rsidRPr="006E2DF2">
        <w:t>), Emerald Insight (</w:t>
      </w:r>
      <w:hyperlink r:id="rId9" w:history="1">
        <w:r w:rsidR="00CB0562" w:rsidRPr="006E2DF2">
          <w:rPr>
            <w:rStyle w:val="Hyperlink"/>
            <w:color w:val="auto"/>
          </w:rPr>
          <w:t>www.emeraldinsight.com</w:t>
        </w:r>
      </w:hyperlink>
      <w:r w:rsidR="00CB0562" w:rsidRPr="006E2DF2">
        <w:t>), Inderscience (</w:t>
      </w:r>
      <w:hyperlink r:id="rId10" w:history="1">
        <w:r w:rsidR="00CB0562" w:rsidRPr="006E2DF2">
          <w:rPr>
            <w:rStyle w:val="Hyperlink"/>
            <w:color w:val="auto"/>
          </w:rPr>
          <w:t>www.inderscience.com</w:t>
        </w:r>
      </w:hyperlink>
      <w:r w:rsidR="00CB0562" w:rsidRPr="006E2DF2">
        <w:t>), Springer (</w:t>
      </w:r>
      <w:hyperlink r:id="rId11" w:history="1">
        <w:r w:rsidR="00CB0562" w:rsidRPr="006E2DF2">
          <w:rPr>
            <w:rStyle w:val="Hyperlink"/>
            <w:color w:val="auto"/>
          </w:rPr>
          <w:t>www.springer.com</w:t>
        </w:r>
      </w:hyperlink>
      <w:r w:rsidR="002106C3" w:rsidRPr="006E2DF2">
        <w:t xml:space="preserve">), Taylor &amp; </w:t>
      </w:r>
      <w:r w:rsidR="00CB0562" w:rsidRPr="006E2DF2">
        <w:t>Francis (</w:t>
      </w:r>
      <w:hyperlink r:id="rId12" w:history="1">
        <w:r w:rsidR="00CB0562" w:rsidRPr="006E2DF2">
          <w:rPr>
            <w:rStyle w:val="Hyperlink"/>
            <w:color w:val="auto"/>
          </w:rPr>
          <w:t>www.tandfonline.com</w:t>
        </w:r>
      </w:hyperlink>
      <w:r w:rsidR="00CB0562" w:rsidRPr="006E2DF2">
        <w:t>), IEEE Xplore (</w:t>
      </w:r>
      <w:hyperlink r:id="rId13" w:history="1">
        <w:r w:rsidR="00CB0562" w:rsidRPr="006E2DF2">
          <w:rPr>
            <w:rStyle w:val="Hyperlink"/>
            <w:color w:val="auto"/>
          </w:rPr>
          <w:t>ieeexplore.ieee.org/Xplore/home.jsp</w:t>
        </w:r>
      </w:hyperlink>
      <w:r w:rsidR="00CB0562" w:rsidRPr="006E2DF2">
        <w:t xml:space="preserve">), Google Scholar </w:t>
      </w:r>
      <w:hyperlink r:id="rId14" w:history="1">
        <w:r w:rsidR="00CB0562" w:rsidRPr="006E2DF2">
          <w:rPr>
            <w:rStyle w:val="Hyperlink"/>
            <w:color w:val="auto"/>
          </w:rPr>
          <w:t>(scholar.google.co.uk</w:t>
        </w:r>
      </w:hyperlink>
      <w:r w:rsidR="00CB0562" w:rsidRPr="006E2DF2">
        <w:t xml:space="preserve">), websites of organisations working/promoting CE (e.g. </w:t>
      </w:r>
      <w:hyperlink r:id="rId15" w:history="1">
        <w:r w:rsidR="00CB0562" w:rsidRPr="006E2DF2">
          <w:rPr>
            <w:rStyle w:val="Hyperlink"/>
            <w:color w:val="auto"/>
          </w:rPr>
          <w:t>www.ellenmacarthurfoundation.org</w:t>
        </w:r>
      </w:hyperlink>
      <w:r w:rsidR="00CB0562" w:rsidRPr="006E2DF2">
        <w:t>)</w:t>
      </w:r>
      <w:r w:rsidR="00E73B2E" w:rsidRPr="006E2DF2">
        <w:t xml:space="preserve">. </w:t>
      </w:r>
      <w:r w:rsidR="003F73A3" w:rsidRPr="006E2DF2">
        <w:lastRenderedPageBreak/>
        <w:t xml:space="preserve">Given the focus of </w:t>
      </w:r>
      <w:r w:rsidR="002106C3" w:rsidRPr="006E2DF2">
        <w:t xml:space="preserve">the </w:t>
      </w:r>
      <w:r w:rsidR="003F73A3" w:rsidRPr="006E2DF2">
        <w:t>study being Circularity measurement, only eight articles/tools were found.  Thes</w:t>
      </w:r>
      <w:r w:rsidR="002106C3" w:rsidRPr="006E2DF2">
        <w:t>e eight tools are discussed in Section 1 (see T</w:t>
      </w:r>
      <w:r w:rsidR="003F73A3" w:rsidRPr="006E2DF2">
        <w:t xml:space="preserve">able 1). </w:t>
      </w:r>
    </w:p>
    <w:p w14:paraId="11ECD6F4" w14:textId="77777777" w:rsidR="001443B9" w:rsidRPr="006E2DF2" w:rsidRDefault="001443B9" w:rsidP="00075BEE">
      <w:pPr>
        <w:spacing w:line="240" w:lineRule="auto"/>
        <w:jc w:val="both"/>
      </w:pPr>
    </w:p>
    <w:tbl>
      <w:tblPr>
        <w:tblStyle w:val="TableGrid"/>
        <w:tblW w:w="8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6"/>
        <w:gridCol w:w="222"/>
        <w:gridCol w:w="1732"/>
        <w:gridCol w:w="490"/>
        <w:gridCol w:w="208"/>
        <w:gridCol w:w="262"/>
        <w:gridCol w:w="773"/>
        <w:gridCol w:w="525"/>
        <w:gridCol w:w="52"/>
        <w:gridCol w:w="123"/>
        <w:gridCol w:w="501"/>
        <w:gridCol w:w="531"/>
        <w:gridCol w:w="353"/>
        <w:gridCol w:w="1380"/>
        <w:gridCol w:w="180"/>
        <w:gridCol w:w="270"/>
        <w:gridCol w:w="242"/>
        <w:gridCol w:w="191"/>
        <w:gridCol w:w="236"/>
      </w:tblGrid>
      <w:tr w:rsidR="006E2DF2" w:rsidRPr="006E2DF2" w14:paraId="0DAFF76A" w14:textId="591CAA1B" w:rsidTr="00AB7EFD">
        <w:tc>
          <w:tcPr>
            <w:tcW w:w="236" w:type="dxa"/>
            <w:tcBorders>
              <w:right w:val="single" w:sz="4" w:space="0" w:color="auto"/>
            </w:tcBorders>
          </w:tcPr>
          <w:p w14:paraId="04B0CFF7" w14:textId="77777777" w:rsidR="00AB7EFD" w:rsidRPr="006E2DF2" w:rsidRDefault="00AB7EFD" w:rsidP="00B41340">
            <w:pPr>
              <w:spacing w:line="240" w:lineRule="auto"/>
              <w:jc w:val="both"/>
              <w:rPr>
                <w:sz w:val="20"/>
                <w:szCs w:val="20"/>
              </w:rPr>
            </w:pPr>
          </w:p>
        </w:tc>
        <w:tc>
          <w:tcPr>
            <w:tcW w:w="7332" w:type="dxa"/>
            <w:gridSpan w:val="14"/>
            <w:tcBorders>
              <w:top w:val="single" w:sz="4" w:space="0" w:color="auto"/>
              <w:left w:val="single" w:sz="4" w:space="0" w:color="auto"/>
              <w:bottom w:val="single" w:sz="4" w:space="0" w:color="auto"/>
              <w:right w:val="single" w:sz="4" w:space="0" w:color="auto"/>
            </w:tcBorders>
          </w:tcPr>
          <w:p w14:paraId="0E26DEAC" w14:textId="0BB6244E" w:rsidR="00AB7EFD" w:rsidRPr="006E2DF2" w:rsidRDefault="002106C3" w:rsidP="00B41340">
            <w:pPr>
              <w:spacing w:line="240" w:lineRule="auto"/>
              <w:jc w:val="center"/>
              <w:rPr>
                <w:sz w:val="20"/>
                <w:szCs w:val="20"/>
              </w:rPr>
            </w:pPr>
            <w:r w:rsidRPr="006E2DF2">
              <w:rPr>
                <w:sz w:val="20"/>
                <w:szCs w:val="20"/>
              </w:rPr>
              <w:t>R</w:t>
            </w:r>
            <w:r w:rsidR="00AB7EFD" w:rsidRPr="006E2DF2">
              <w:rPr>
                <w:sz w:val="20"/>
                <w:szCs w:val="20"/>
              </w:rPr>
              <w:t>esearch</w:t>
            </w:r>
            <w:r w:rsidRPr="006E2DF2">
              <w:rPr>
                <w:sz w:val="20"/>
                <w:szCs w:val="20"/>
              </w:rPr>
              <w:t xml:space="preserve"> Scoping</w:t>
            </w:r>
            <w:r w:rsidR="00AB7EFD" w:rsidRPr="006E2DF2">
              <w:rPr>
                <w:sz w:val="20"/>
                <w:szCs w:val="20"/>
              </w:rPr>
              <w:t xml:space="preserve"> and Systematic Literature Review</w:t>
            </w:r>
          </w:p>
        </w:tc>
        <w:tc>
          <w:tcPr>
            <w:tcW w:w="512" w:type="dxa"/>
            <w:gridSpan w:val="2"/>
            <w:tcBorders>
              <w:left w:val="single" w:sz="4" w:space="0" w:color="auto"/>
              <w:right w:val="dotted" w:sz="4" w:space="0" w:color="auto"/>
            </w:tcBorders>
          </w:tcPr>
          <w:p w14:paraId="043918D9" w14:textId="77777777" w:rsidR="00AB7EFD" w:rsidRPr="006E2DF2" w:rsidRDefault="00AB7EFD" w:rsidP="00B41340">
            <w:pPr>
              <w:spacing w:line="240" w:lineRule="auto"/>
              <w:jc w:val="both"/>
              <w:rPr>
                <w:sz w:val="20"/>
                <w:szCs w:val="20"/>
              </w:rPr>
            </w:pPr>
          </w:p>
        </w:tc>
        <w:tc>
          <w:tcPr>
            <w:tcW w:w="427" w:type="dxa"/>
            <w:gridSpan w:val="2"/>
            <w:vMerge w:val="restart"/>
            <w:tcBorders>
              <w:left w:val="dotted" w:sz="4" w:space="0" w:color="auto"/>
            </w:tcBorders>
            <w:textDirection w:val="tbRl"/>
          </w:tcPr>
          <w:p w14:paraId="3BB6A46D" w14:textId="33B9B244" w:rsidR="00AB7EFD" w:rsidRPr="006E2DF2" w:rsidRDefault="00AB7EFD" w:rsidP="00AB7EFD">
            <w:pPr>
              <w:spacing w:line="240" w:lineRule="auto"/>
              <w:ind w:left="113" w:right="113"/>
              <w:jc w:val="center"/>
              <w:rPr>
                <w:sz w:val="16"/>
                <w:szCs w:val="16"/>
              </w:rPr>
            </w:pPr>
            <w:r w:rsidRPr="006E2DF2">
              <w:rPr>
                <w:sz w:val="16"/>
                <w:szCs w:val="16"/>
              </w:rPr>
              <w:t>Section 1 and 2</w:t>
            </w:r>
          </w:p>
        </w:tc>
      </w:tr>
      <w:tr w:rsidR="006E2DF2" w:rsidRPr="006E2DF2" w14:paraId="055EC9BD" w14:textId="77777777" w:rsidTr="00AB7EFD">
        <w:trPr>
          <w:trHeight w:val="367"/>
        </w:trPr>
        <w:tc>
          <w:tcPr>
            <w:tcW w:w="236" w:type="dxa"/>
            <w:tcBorders>
              <w:right w:val="single" w:sz="4" w:space="0" w:color="auto"/>
            </w:tcBorders>
          </w:tcPr>
          <w:p w14:paraId="2AD5D5B7" w14:textId="77777777" w:rsidR="00AB7EFD" w:rsidRPr="006E2DF2" w:rsidRDefault="00AB7EFD" w:rsidP="00B41340">
            <w:pPr>
              <w:spacing w:line="240" w:lineRule="auto"/>
              <w:jc w:val="both"/>
              <w:rPr>
                <w:sz w:val="20"/>
                <w:szCs w:val="20"/>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53F12BDA" w14:textId="77777777" w:rsidR="00AB7EFD" w:rsidRPr="006E2DF2" w:rsidRDefault="00AB7EFD" w:rsidP="00886439">
            <w:pPr>
              <w:spacing w:line="240" w:lineRule="auto"/>
              <w:jc w:val="center"/>
              <w:rPr>
                <w:sz w:val="20"/>
                <w:szCs w:val="20"/>
              </w:rPr>
            </w:pPr>
            <w:r w:rsidRPr="006E2DF2">
              <w:rPr>
                <w:sz w:val="20"/>
                <w:szCs w:val="20"/>
              </w:rPr>
              <w:t xml:space="preserve">Problem statement </w:t>
            </w:r>
          </w:p>
          <w:p w14:paraId="1B33A86F" w14:textId="39963EBA" w:rsidR="00AB7EFD" w:rsidRPr="006E2DF2" w:rsidRDefault="00AB7EFD" w:rsidP="00886439">
            <w:pPr>
              <w:spacing w:line="240" w:lineRule="auto"/>
              <w:jc w:val="center"/>
              <w:rPr>
                <w:sz w:val="20"/>
                <w:szCs w:val="20"/>
              </w:rPr>
            </w:pPr>
            <w:r w:rsidRPr="006E2DF2">
              <w:rPr>
                <w:sz w:val="20"/>
                <w:szCs w:val="20"/>
              </w:rPr>
              <w:t>and  research scope</w:t>
            </w:r>
          </w:p>
        </w:tc>
        <w:tc>
          <w:tcPr>
            <w:tcW w:w="2444" w:type="dxa"/>
            <w:gridSpan w:val="7"/>
            <w:tcBorders>
              <w:top w:val="single" w:sz="4" w:space="0" w:color="auto"/>
              <w:left w:val="single" w:sz="4" w:space="0" w:color="auto"/>
              <w:bottom w:val="single" w:sz="4" w:space="0" w:color="auto"/>
              <w:right w:val="single" w:sz="4" w:space="0" w:color="auto"/>
            </w:tcBorders>
            <w:vAlign w:val="center"/>
          </w:tcPr>
          <w:p w14:paraId="72EE90E9" w14:textId="0DA1438D" w:rsidR="00AB7EFD" w:rsidRPr="006E2DF2" w:rsidRDefault="00AB7EFD" w:rsidP="004C08B8">
            <w:pPr>
              <w:spacing w:line="240" w:lineRule="auto"/>
              <w:jc w:val="center"/>
              <w:rPr>
                <w:sz w:val="20"/>
                <w:szCs w:val="20"/>
              </w:rPr>
            </w:pPr>
            <w:r w:rsidRPr="006E2DF2">
              <w:rPr>
                <w:sz w:val="20"/>
                <w:szCs w:val="20"/>
              </w:rPr>
              <w:t xml:space="preserve">Locating and </w:t>
            </w:r>
          </w:p>
          <w:p w14:paraId="76460145" w14:textId="53E88173" w:rsidR="00AB7EFD" w:rsidRPr="006E2DF2" w:rsidRDefault="00AB7EFD" w:rsidP="004C08B8">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31968" behindDoc="0" locked="0" layoutInCell="1" allowOverlap="1" wp14:anchorId="3EDBEE63" wp14:editId="74447BE8">
                      <wp:simplePos x="0" y="0"/>
                      <wp:positionH relativeFrom="column">
                        <wp:posOffset>1492885</wp:posOffset>
                      </wp:positionH>
                      <wp:positionV relativeFrom="paragraph">
                        <wp:posOffset>22225</wp:posOffset>
                      </wp:positionV>
                      <wp:extent cx="143510" cy="0"/>
                      <wp:effectExtent l="0" t="76200" r="27940" b="95250"/>
                      <wp:wrapNone/>
                      <wp:docPr id="3" name="Straight Arrow Connector 3"/>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8D6256" id="_x0000_t32" coordsize="21600,21600" o:spt="32" o:oned="t" path="m,l21600,21600e" filled="f">
                      <v:path arrowok="t" fillok="f" o:connecttype="none"/>
                      <o:lock v:ext="edit" shapetype="t"/>
                    </v:shapetype>
                    <v:shape id="Straight Arrow Connector 3" o:spid="_x0000_s1026" type="#_x0000_t32" style="position:absolute;margin-left:117.55pt;margin-top:1.75pt;width:11.3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" strokecolor="black [3213]">
                      <v:stroke endarrow="block"/>
                    </v:shape>
                  </w:pict>
                </mc:Fallback>
              </mc:AlternateContent>
            </w:r>
            <w:r w:rsidRPr="006E2DF2">
              <w:rPr>
                <w:noProof/>
                <w:sz w:val="20"/>
                <w:szCs w:val="20"/>
              </w:rPr>
              <mc:AlternateContent>
                <mc:Choice Requires="wps">
                  <w:drawing>
                    <wp:anchor distT="0" distB="0" distL="114300" distR="114300" simplePos="0" relativeHeight="251730944" behindDoc="0" locked="0" layoutInCell="1" allowOverlap="1" wp14:anchorId="37B6F191" wp14:editId="22838A57">
                      <wp:simplePos x="0" y="0"/>
                      <wp:positionH relativeFrom="column">
                        <wp:posOffset>-57150</wp:posOffset>
                      </wp:positionH>
                      <wp:positionV relativeFrom="paragraph">
                        <wp:posOffset>22225</wp:posOffset>
                      </wp:positionV>
                      <wp:extent cx="143510" cy="0"/>
                      <wp:effectExtent l="0" t="76200" r="27940" b="95250"/>
                      <wp:wrapNone/>
                      <wp:docPr id="2" name="Straight Arrow Connector 2"/>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63FE5" id="Straight Arrow Connector 2" o:spid="_x0000_s1026" type="#_x0000_t32" style="position:absolute;margin-left:-4.5pt;margin-top:1.75pt;width:11.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" strokecolor="black [3213]">
                      <v:stroke endarrow="block"/>
                    </v:shape>
                  </w:pict>
                </mc:Fallback>
              </mc:AlternateContent>
            </w:r>
            <w:r w:rsidRPr="006E2DF2">
              <w:rPr>
                <w:sz w:val="20"/>
                <w:szCs w:val="20"/>
              </w:rPr>
              <w:t>selecting Studies</w:t>
            </w:r>
          </w:p>
        </w:tc>
        <w:tc>
          <w:tcPr>
            <w:tcW w:w="2444" w:type="dxa"/>
            <w:gridSpan w:val="4"/>
            <w:tcBorders>
              <w:top w:val="single" w:sz="4" w:space="0" w:color="auto"/>
              <w:left w:val="single" w:sz="4" w:space="0" w:color="auto"/>
              <w:bottom w:val="single" w:sz="4" w:space="0" w:color="auto"/>
              <w:right w:val="single" w:sz="4" w:space="0" w:color="auto"/>
            </w:tcBorders>
            <w:vAlign w:val="center"/>
          </w:tcPr>
          <w:p w14:paraId="05292997" w14:textId="77777777" w:rsidR="00AB7EFD" w:rsidRPr="006E2DF2" w:rsidRDefault="00AB7EFD" w:rsidP="001E2A8A">
            <w:pPr>
              <w:spacing w:line="240" w:lineRule="auto"/>
              <w:jc w:val="center"/>
              <w:rPr>
                <w:sz w:val="20"/>
                <w:szCs w:val="20"/>
              </w:rPr>
            </w:pPr>
            <w:r w:rsidRPr="006E2DF2">
              <w:rPr>
                <w:sz w:val="20"/>
                <w:szCs w:val="20"/>
              </w:rPr>
              <w:t xml:space="preserve">Analysis of </w:t>
            </w:r>
          </w:p>
          <w:p w14:paraId="68749E67" w14:textId="2AF7E102" w:rsidR="00AB7EFD" w:rsidRPr="006E2DF2" w:rsidRDefault="00AB7EFD" w:rsidP="00151C9D">
            <w:pPr>
              <w:spacing w:line="240" w:lineRule="auto"/>
              <w:jc w:val="center"/>
              <w:rPr>
                <w:sz w:val="20"/>
                <w:szCs w:val="20"/>
              </w:rPr>
            </w:pPr>
            <w:r w:rsidRPr="006E2DF2">
              <w:rPr>
                <w:noProof/>
              </w:rPr>
              <mc:AlternateContent>
                <mc:Choice Requires="wps">
                  <w:drawing>
                    <wp:anchor distT="0" distB="0" distL="114300" distR="114300" simplePos="0" relativeHeight="251732992" behindDoc="0" locked="0" layoutInCell="1" allowOverlap="1" wp14:anchorId="76A01EC3" wp14:editId="14A0B165">
                      <wp:simplePos x="0" y="0"/>
                      <wp:positionH relativeFrom="column">
                        <wp:posOffset>1540510</wp:posOffset>
                      </wp:positionH>
                      <wp:positionV relativeFrom="paragraph">
                        <wp:posOffset>46355</wp:posOffset>
                      </wp:positionV>
                      <wp:extent cx="53975" cy="194310"/>
                      <wp:effectExtent l="0" t="0" r="22225" b="34290"/>
                      <wp:wrapNone/>
                      <wp:docPr id="29" name="Elbow Connector 29"/>
                      <wp:cNvGraphicFramePr/>
                      <a:graphic xmlns:a="http://schemas.openxmlformats.org/drawingml/2006/main">
                        <a:graphicData uri="http://schemas.microsoft.com/office/word/2010/wordprocessingShape">
                          <wps:wsp>
                            <wps:cNvCnPr/>
                            <wps:spPr>
                              <a:xfrm>
                                <a:off x="0" y="0"/>
                                <a:ext cx="53975" cy="194310"/>
                              </a:xfrm>
                              <a:prstGeom prst="bentConnector3">
                                <a:avLst>
                                  <a:gd name="adj1" fmla="val 1027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582C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121.3pt;margin-top:3.65pt;width:4.25pt;height:1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" adj="22205" strokecolor="black [3213]"/>
                  </w:pict>
                </mc:Fallback>
              </mc:AlternateContent>
            </w:r>
            <w:r w:rsidRPr="006E2DF2">
              <w:rPr>
                <w:sz w:val="20"/>
                <w:szCs w:val="20"/>
              </w:rPr>
              <w:t>the literature</w:t>
            </w:r>
          </w:p>
        </w:tc>
        <w:tc>
          <w:tcPr>
            <w:tcW w:w="512" w:type="dxa"/>
            <w:gridSpan w:val="2"/>
            <w:tcBorders>
              <w:left w:val="single" w:sz="4" w:space="0" w:color="auto"/>
              <w:right w:val="dotted" w:sz="4" w:space="0" w:color="auto"/>
            </w:tcBorders>
          </w:tcPr>
          <w:p w14:paraId="5CEDB5D9" w14:textId="34099D38" w:rsidR="00AB7EFD" w:rsidRPr="006E2DF2" w:rsidRDefault="00AB7EFD" w:rsidP="00B41340">
            <w:pPr>
              <w:spacing w:line="240" w:lineRule="auto"/>
              <w:jc w:val="both"/>
              <w:rPr>
                <w:sz w:val="42"/>
                <w:szCs w:val="20"/>
              </w:rPr>
            </w:pPr>
          </w:p>
        </w:tc>
        <w:tc>
          <w:tcPr>
            <w:tcW w:w="427" w:type="dxa"/>
            <w:gridSpan w:val="2"/>
            <w:vMerge/>
            <w:tcBorders>
              <w:left w:val="dotted" w:sz="4" w:space="0" w:color="auto"/>
            </w:tcBorders>
          </w:tcPr>
          <w:p w14:paraId="3B494813" w14:textId="430E69AE" w:rsidR="00AB7EFD" w:rsidRPr="006E2DF2" w:rsidRDefault="00AB7EFD" w:rsidP="00B41340">
            <w:pPr>
              <w:spacing w:line="240" w:lineRule="auto"/>
              <w:jc w:val="both"/>
              <w:rPr>
                <w:sz w:val="42"/>
                <w:szCs w:val="16"/>
              </w:rPr>
            </w:pPr>
          </w:p>
        </w:tc>
      </w:tr>
      <w:tr w:rsidR="006E2DF2" w:rsidRPr="006E2DF2" w14:paraId="12767B15" w14:textId="68CEC289" w:rsidTr="00AB7EFD">
        <w:trPr>
          <w:trHeight w:val="157"/>
        </w:trPr>
        <w:tc>
          <w:tcPr>
            <w:tcW w:w="236" w:type="dxa"/>
          </w:tcPr>
          <w:p w14:paraId="3CB05C45" w14:textId="0FD19F53" w:rsidR="00B41340" w:rsidRPr="006E2DF2" w:rsidRDefault="00CD711F"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703296" behindDoc="0" locked="0" layoutInCell="1" allowOverlap="1" wp14:anchorId="7CA49B72" wp14:editId="35F9DB51">
                      <wp:simplePos x="0" y="0"/>
                      <wp:positionH relativeFrom="column">
                        <wp:posOffset>133029</wp:posOffset>
                      </wp:positionH>
                      <wp:positionV relativeFrom="paragraph">
                        <wp:posOffset>75302</wp:posOffset>
                      </wp:positionV>
                      <wp:extent cx="4721307" cy="149382"/>
                      <wp:effectExtent l="114300" t="0" r="22225" b="98425"/>
                      <wp:wrapNone/>
                      <wp:docPr id="6" name="Elbow Connector 6"/>
                      <wp:cNvGraphicFramePr/>
                      <a:graphic xmlns:a="http://schemas.openxmlformats.org/drawingml/2006/main">
                        <a:graphicData uri="http://schemas.microsoft.com/office/word/2010/wordprocessingShape">
                          <wps:wsp>
                            <wps:cNvCnPr/>
                            <wps:spPr>
                              <a:xfrm flipH="1">
                                <a:off x="0" y="0"/>
                                <a:ext cx="4721307" cy="149382"/>
                              </a:xfrm>
                              <a:prstGeom prst="bentConnector3">
                                <a:avLst>
                                  <a:gd name="adj1" fmla="val 10225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FAE1D" id="Elbow Connector 6" o:spid="_x0000_s1026" type="#_x0000_t34" style="position:absolute;margin-left:10.45pt;margin-top:5.95pt;width:371.75pt;height:11.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" adj="22087" strokecolor="black [3213]">
                      <v:stroke endarrow="block"/>
                    </v:shape>
                  </w:pict>
                </mc:Fallback>
              </mc:AlternateContent>
            </w:r>
          </w:p>
        </w:tc>
        <w:tc>
          <w:tcPr>
            <w:tcW w:w="7332" w:type="dxa"/>
            <w:gridSpan w:val="14"/>
            <w:tcBorders>
              <w:top w:val="single" w:sz="4" w:space="0" w:color="auto"/>
              <w:bottom w:val="single" w:sz="4" w:space="0" w:color="auto"/>
            </w:tcBorders>
          </w:tcPr>
          <w:p w14:paraId="54D090B1" w14:textId="2CECB467" w:rsidR="00B41340" w:rsidRPr="006E2DF2" w:rsidRDefault="00B41340" w:rsidP="00B41340">
            <w:pPr>
              <w:spacing w:line="240" w:lineRule="auto"/>
              <w:jc w:val="both"/>
              <w:rPr>
                <w:sz w:val="14"/>
                <w:szCs w:val="20"/>
              </w:rPr>
            </w:pPr>
          </w:p>
        </w:tc>
        <w:tc>
          <w:tcPr>
            <w:tcW w:w="270" w:type="dxa"/>
          </w:tcPr>
          <w:p w14:paraId="604BB708" w14:textId="77777777" w:rsidR="00B41340" w:rsidRPr="006E2DF2" w:rsidRDefault="00B41340" w:rsidP="00B41340">
            <w:pPr>
              <w:spacing w:line="240" w:lineRule="auto"/>
              <w:jc w:val="both"/>
              <w:rPr>
                <w:sz w:val="20"/>
                <w:szCs w:val="20"/>
              </w:rPr>
            </w:pPr>
          </w:p>
        </w:tc>
        <w:tc>
          <w:tcPr>
            <w:tcW w:w="433" w:type="dxa"/>
            <w:gridSpan w:val="2"/>
          </w:tcPr>
          <w:p w14:paraId="53B99ADA" w14:textId="77777777" w:rsidR="00B41340" w:rsidRPr="006E2DF2" w:rsidRDefault="00B41340" w:rsidP="00B41340">
            <w:pPr>
              <w:spacing w:line="240" w:lineRule="auto"/>
              <w:jc w:val="both"/>
              <w:rPr>
                <w:sz w:val="20"/>
                <w:szCs w:val="20"/>
              </w:rPr>
            </w:pPr>
          </w:p>
        </w:tc>
        <w:tc>
          <w:tcPr>
            <w:tcW w:w="236" w:type="dxa"/>
          </w:tcPr>
          <w:p w14:paraId="5F09F2E9" w14:textId="77777777" w:rsidR="00B41340" w:rsidRPr="006E2DF2" w:rsidRDefault="00B41340" w:rsidP="00B41340">
            <w:pPr>
              <w:spacing w:line="240" w:lineRule="auto"/>
              <w:jc w:val="both"/>
              <w:rPr>
                <w:sz w:val="16"/>
                <w:szCs w:val="16"/>
              </w:rPr>
            </w:pPr>
          </w:p>
        </w:tc>
      </w:tr>
      <w:tr w:rsidR="006E2DF2" w:rsidRPr="006E2DF2" w14:paraId="6B22E15B" w14:textId="1BB8B920" w:rsidTr="00AB7EFD">
        <w:tc>
          <w:tcPr>
            <w:tcW w:w="236" w:type="dxa"/>
            <w:tcBorders>
              <w:right w:val="single" w:sz="4" w:space="0" w:color="auto"/>
            </w:tcBorders>
          </w:tcPr>
          <w:p w14:paraId="665C9EF5" w14:textId="77777777" w:rsidR="00B41340" w:rsidRPr="006E2DF2" w:rsidRDefault="00B41340" w:rsidP="00B41340">
            <w:pPr>
              <w:spacing w:line="240" w:lineRule="auto"/>
              <w:jc w:val="both"/>
              <w:rPr>
                <w:sz w:val="20"/>
                <w:szCs w:val="20"/>
              </w:rPr>
            </w:pPr>
          </w:p>
        </w:tc>
        <w:tc>
          <w:tcPr>
            <w:tcW w:w="733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AFE0A" w14:textId="2A830FBB" w:rsidR="00B41340" w:rsidRPr="006E2DF2" w:rsidRDefault="00B41340" w:rsidP="00186643">
            <w:pPr>
              <w:spacing w:line="240" w:lineRule="auto"/>
              <w:jc w:val="center"/>
              <w:rPr>
                <w:sz w:val="20"/>
                <w:szCs w:val="20"/>
              </w:rPr>
            </w:pPr>
            <w:r w:rsidRPr="006E2DF2">
              <w:rPr>
                <w:sz w:val="20"/>
                <w:szCs w:val="20"/>
              </w:rPr>
              <w:t xml:space="preserve"> Stage 1- Development of the conceptual framework for the C</w:t>
            </w:r>
            <w:r w:rsidR="00186643" w:rsidRPr="006E2DF2">
              <w:rPr>
                <w:sz w:val="20"/>
                <w:szCs w:val="20"/>
              </w:rPr>
              <w:t>M</w:t>
            </w:r>
            <w:r w:rsidRPr="006E2DF2">
              <w:rPr>
                <w:sz w:val="20"/>
                <w:szCs w:val="20"/>
              </w:rPr>
              <w:t>T</w:t>
            </w:r>
          </w:p>
        </w:tc>
        <w:tc>
          <w:tcPr>
            <w:tcW w:w="270" w:type="dxa"/>
            <w:tcBorders>
              <w:left w:val="single" w:sz="4" w:space="0" w:color="auto"/>
            </w:tcBorders>
          </w:tcPr>
          <w:p w14:paraId="7A0081B9" w14:textId="77777777" w:rsidR="00B41340" w:rsidRPr="006E2DF2" w:rsidRDefault="00B41340" w:rsidP="00B41340">
            <w:pPr>
              <w:spacing w:line="240" w:lineRule="auto"/>
              <w:jc w:val="both"/>
              <w:rPr>
                <w:sz w:val="20"/>
                <w:szCs w:val="20"/>
              </w:rPr>
            </w:pPr>
          </w:p>
        </w:tc>
        <w:tc>
          <w:tcPr>
            <w:tcW w:w="433" w:type="dxa"/>
            <w:gridSpan w:val="2"/>
          </w:tcPr>
          <w:p w14:paraId="007D89FA" w14:textId="77777777" w:rsidR="00B41340" w:rsidRPr="006E2DF2" w:rsidRDefault="00B41340" w:rsidP="00B41340">
            <w:pPr>
              <w:spacing w:line="240" w:lineRule="auto"/>
              <w:jc w:val="both"/>
              <w:rPr>
                <w:sz w:val="20"/>
                <w:szCs w:val="20"/>
              </w:rPr>
            </w:pPr>
          </w:p>
        </w:tc>
        <w:tc>
          <w:tcPr>
            <w:tcW w:w="236" w:type="dxa"/>
          </w:tcPr>
          <w:p w14:paraId="18A2CA5B" w14:textId="77777777" w:rsidR="00B41340" w:rsidRPr="006E2DF2" w:rsidRDefault="00B41340" w:rsidP="00B41340">
            <w:pPr>
              <w:spacing w:line="240" w:lineRule="auto"/>
              <w:jc w:val="both"/>
              <w:rPr>
                <w:sz w:val="16"/>
                <w:szCs w:val="16"/>
              </w:rPr>
            </w:pPr>
          </w:p>
        </w:tc>
      </w:tr>
      <w:tr w:rsidR="006E2DF2" w:rsidRPr="006E2DF2" w14:paraId="07B2F0FF" w14:textId="3839D4B5" w:rsidTr="00AB7EFD">
        <w:tc>
          <w:tcPr>
            <w:tcW w:w="458" w:type="dxa"/>
            <w:gridSpan w:val="2"/>
            <w:tcBorders>
              <w:right w:val="single" w:sz="4" w:space="0" w:color="auto"/>
            </w:tcBorders>
            <w:shd w:val="clear" w:color="auto" w:fill="auto"/>
          </w:tcPr>
          <w:p w14:paraId="342C6057" w14:textId="77777777" w:rsidR="00B41340" w:rsidRPr="006E2DF2" w:rsidRDefault="00B41340" w:rsidP="00B41340">
            <w:pPr>
              <w:spacing w:line="240" w:lineRule="auto"/>
              <w:jc w:val="both"/>
              <w:rPr>
                <w:sz w:val="20"/>
                <w:szCs w:val="20"/>
              </w:rPr>
            </w:pPr>
          </w:p>
        </w:tc>
        <w:tc>
          <w:tcPr>
            <w:tcW w:w="6930" w:type="dxa"/>
            <w:gridSpan w:val="12"/>
            <w:tcBorders>
              <w:top w:val="single" w:sz="4" w:space="0" w:color="auto"/>
              <w:left w:val="single" w:sz="4" w:space="0" w:color="auto"/>
              <w:bottom w:val="single" w:sz="4" w:space="0" w:color="auto"/>
              <w:right w:val="single" w:sz="4" w:space="0" w:color="auto"/>
            </w:tcBorders>
            <w:shd w:val="clear" w:color="auto" w:fill="auto"/>
          </w:tcPr>
          <w:p w14:paraId="2578A76C" w14:textId="09A06913" w:rsidR="00B41340" w:rsidRPr="006E2DF2" w:rsidRDefault="00B41340" w:rsidP="00B41340">
            <w:pPr>
              <w:spacing w:line="240" w:lineRule="auto"/>
              <w:jc w:val="center"/>
              <w:rPr>
                <w:sz w:val="20"/>
                <w:szCs w:val="20"/>
              </w:rPr>
            </w:pPr>
            <w:r w:rsidRPr="006E2DF2">
              <w:rPr>
                <w:sz w:val="20"/>
                <w:szCs w:val="20"/>
              </w:rPr>
              <w:t xml:space="preserve">Adaptation of </w:t>
            </w:r>
            <w:r w:rsidRPr="006E2DF2">
              <w:rPr>
                <w:sz w:val="20"/>
                <w:szCs w:val="20"/>
              </w:rPr>
              <w:fldChar w:fldCharType="begin" w:fldLock="1"/>
            </w:r>
            <w:r w:rsidR="00020083" w:rsidRPr="006E2DF2">
              <w:rPr>
                <w:sz w:val="20"/>
                <w:szCs w:val="20"/>
              </w:rPr>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al.'s (2017)", "plainTextFormattedCitation" : "(Elia, Gnoni, and Tornese 2017)", "previouslyFormattedCitation" : "(Elia, Gnoni, and Tornese 2017)" }, "properties" : { "noteIndex" : 0 }, "schema" : "https://github.com/citation-style-language/schema/raw/master/csl-citation.json" }</w:instrText>
            </w:r>
            <w:r w:rsidRPr="006E2DF2">
              <w:rPr>
                <w:sz w:val="20"/>
                <w:szCs w:val="20"/>
              </w:rPr>
              <w:fldChar w:fldCharType="separate"/>
            </w:r>
            <w:r w:rsidRPr="006E2DF2">
              <w:rPr>
                <w:noProof/>
                <w:sz w:val="20"/>
                <w:szCs w:val="20"/>
              </w:rPr>
              <w:t>Elia et al.'s (2017)</w:t>
            </w:r>
            <w:r w:rsidRPr="006E2DF2">
              <w:rPr>
                <w:sz w:val="20"/>
                <w:szCs w:val="20"/>
              </w:rPr>
              <w:fldChar w:fldCharType="end"/>
            </w:r>
            <w:r w:rsidRPr="006E2DF2">
              <w:rPr>
                <w:sz w:val="20"/>
                <w:szCs w:val="20"/>
              </w:rPr>
              <w:t xml:space="preserve"> circular economy framework</w:t>
            </w:r>
          </w:p>
        </w:tc>
        <w:tc>
          <w:tcPr>
            <w:tcW w:w="450" w:type="dxa"/>
            <w:gridSpan w:val="2"/>
            <w:tcBorders>
              <w:left w:val="single" w:sz="4" w:space="0" w:color="auto"/>
            </w:tcBorders>
            <w:shd w:val="clear" w:color="auto" w:fill="auto"/>
          </w:tcPr>
          <w:p w14:paraId="20BBAE75" w14:textId="04A4413E"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5B207846" w14:textId="77777777" w:rsidR="00B41340" w:rsidRPr="006E2DF2" w:rsidRDefault="00B41340" w:rsidP="00B41340">
            <w:pPr>
              <w:spacing w:line="240" w:lineRule="auto"/>
              <w:jc w:val="both"/>
              <w:rPr>
                <w:sz w:val="20"/>
                <w:szCs w:val="20"/>
              </w:rPr>
            </w:pPr>
          </w:p>
        </w:tc>
        <w:tc>
          <w:tcPr>
            <w:tcW w:w="236" w:type="dxa"/>
            <w:vMerge w:val="restart"/>
            <w:tcBorders>
              <w:left w:val="dotted" w:sz="4" w:space="0" w:color="auto"/>
            </w:tcBorders>
            <w:tcMar>
              <w:left w:w="14" w:type="dxa"/>
              <w:right w:w="14" w:type="dxa"/>
            </w:tcMar>
            <w:textDirection w:val="tbRl"/>
          </w:tcPr>
          <w:p w14:paraId="1DA200D1" w14:textId="70E70B9A" w:rsidR="00B41340" w:rsidRPr="006E2DF2" w:rsidRDefault="00B41340" w:rsidP="00B41340">
            <w:pPr>
              <w:spacing w:line="240" w:lineRule="auto"/>
              <w:ind w:left="113" w:right="113"/>
              <w:jc w:val="center"/>
              <w:rPr>
                <w:sz w:val="16"/>
                <w:szCs w:val="16"/>
              </w:rPr>
            </w:pPr>
            <w:r w:rsidRPr="006E2DF2">
              <w:rPr>
                <w:sz w:val="16"/>
                <w:szCs w:val="16"/>
              </w:rPr>
              <w:t>Section 3</w:t>
            </w:r>
          </w:p>
        </w:tc>
      </w:tr>
      <w:tr w:rsidR="006E2DF2" w:rsidRPr="006E2DF2" w14:paraId="30AD0B7C" w14:textId="6B061C54" w:rsidTr="00AB7EFD">
        <w:trPr>
          <w:trHeight w:val="543"/>
        </w:trPr>
        <w:tc>
          <w:tcPr>
            <w:tcW w:w="458" w:type="dxa"/>
            <w:gridSpan w:val="2"/>
            <w:tcBorders>
              <w:right w:val="single" w:sz="4" w:space="0" w:color="auto"/>
            </w:tcBorders>
            <w:shd w:val="clear" w:color="auto" w:fill="auto"/>
          </w:tcPr>
          <w:p w14:paraId="76D418C3" w14:textId="77777777" w:rsidR="00B41340" w:rsidRPr="006E2DF2" w:rsidRDefault="00B41340" w:rsidP="00B41340">
            <w:pPr>
              <w:spacing w:line="240" w:lineRule="auto"/>
              <w:jc w:val="both"/>
              <w:rPr>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554049E" w14:textId="5034E639" w:rsidR="00B41340" w:rsidRPr="006E2DF2" w:rsidRDefault="00560FB0" w:rsidP="00560FB0">
            <w:pPr>
              <w:spacing w:line="240" w:lineRule="auto"/>
              <w:jc w:val="center"/>
              <w:rPr>
                <w:strike/>
                <w:sz w:val="20"/>
                <w:szCs w:val="20"/>
              </w:rPr>
            </w:pPr>
            <w:r w:rsidRPr="006E2DF2">
              <w:rPr>
                <w:noProof/>
                <w:sz w:val="20"/>
                <w:szCs w:val="20"/>
              </w:rPr>
              <mc:AlternateContent>
                <mc:Choice Requires="wps">
                  <w:drawing>
                    <wp:anchor distT="0" distB="0" distL="114300" distR="114300" simplePos="0" relativeHeight="251706368" behindDoc="0" locked="0" layoutInCell="1" allowOverlap="1" wp14:anchorId="3CD42E1F" wp14:editId="2FDD92E8">
                      <wp:simplePos x="0" y="0"/>
                      <wp:positionH relativeFrom="column">
                        <wp:posOffset>1030605</wp:posOffset>
                      </wp:positionH>
                      <wp:positionV relativeFrom="paragraph">
                        <wp:posOffset>170710</wp:posOffset>
                      </wp:positionV>
                      <wp:extent cx="143510" cy="0"/>
                      <wp:effectExtent l="0" t="76200" r="27940" b="95250"/>
                      <wp:wrapNone/>
                      <wp:docPr id="30" name="Straight Arrow Connector 30"/>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CDBEC" id="Straight Arrow Connector 30" o:spid="_x0000_s1026" type="#_x0000_t32" style="position:absolute;margin-left:81.15pt;margin-top:13.45pt;width:11.3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" strokecolor="black [3213]">
                      <v:stroke endarrow="block"/>
                    </v:shape>
                  </w:pict>
                </mc:Fallback>
              </mc:AlternateContent>
            </w:r>
            <w:r w:rsidR="00B41340" w:rsidRPr="006E2DF2">
              <w:rPr>
                <w:sz w:val="20"/>
                <w:szCs w:val="20"/>
              </w:rPr>
              <w:t>Analysis of problems</w:t>
            </w:r>
          </w:p>
        </w:tc>
        <w:tc>
          <w:tcPr>
            <w:tcW w:w="17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41C285" w14:textId="6B1BE60C"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08416" behindDoc="0" locked="0" layoutInCell="1" allowOverlap="1" wp14:anchorId="3CFC69C6" wp14:editId="2DEA924B">
                      <wp:simplePos x="0" y="0"/>
                      <wp:positionH relativeFrom="column">
                        <wp:posOffset>1028065</wp:posOffset>
                      </wp:positionH>
                      <wp:positionV relativeFrom="paragraph">
                        <wp:posOffset>170710</wp:posOffset>
                      </wp:positionV>
                      <wp:extent cx="143510" cy="0"/>
                      <wp:effectExtent l="0" t="76200" r="27940" b="95250"/>
                      <wp:wrapNone/>
                      <wp:docPr id="31" name="Straight Arrow Connector 31"/>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3273D" id="Straight Arrow Connector 31" o:spid="_x0000_s1026" type="#_x0000_t32" style="position:absolute;margin-left:80.95pt;margin-top:13.45pt;width:11.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" strokecolor="black [3213]">
                      <v:stroke endarrow="block"/>
                    </v:shape>
                  </w:pict>
                </mc:Fallback>
              </mc:AlternateContent>
            </w:r>
            <w:r w:rsidR="00B41340" w:rsidRPr="006E2DF2">
              <w:rPr>
                <w:sz w:val="20"/>
                <w:szCs w:val="20"/>
              </w:rPr>
              <w:t>Definition of processes</w:t>
            </w:r>
          </w:p>
        </w:tc>
        <w:tc>
          <w:tcPr>
            <w:tcW w:w="17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D026BC" w14:textId="31C296FA"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10464" behindDoc="0" locked="0" layoutInCell="1" allowOverlap="1" wp14:anchorId="60B24809" wp14:editId="24E101E0">
                      <wp:simplePos x="0" y="0"/>
                      <wp:positionH relativeFrom="column">
                        <wp:posOffset>1027430</wp:posOffset>
                      </wp:positionH>
                      <wp:positionV relativeFrom="paragraph">
                        <wp:posOffset>170710</wp:posOffset>
                      </wp:positionV>
                      <wp:extent cx="143510" cy="0"/>
                      <wp:effectExtent l="0" t="76200" r="27940" b="95250"/>
                      <wp:wrapNone/>
                      <wp:docPr id="192" name="Straight Arrow Connector 192"/>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D8D3A" id="Straight Arrow Connector 192" o:spid="_x0000_s1026" type="#_x0000_t32" style="position:absolute;margin-left:80.9pt;margin-top:13.45pt;width:11.3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" strokecolor="black [3213]">
                      <v:stroke endarrow="block"/>
                    </v:shape>
                  </w:pict>
                </mc:Fallback>
              </mc:AlternateContent>
            </w:r>
            <w:r w:rsidR="00B41340" w:rsidRPr="006E2DF2">
              <w:rPr>
                <w:sz w:val="20"/>
                <w:szCs w:val="20"/>
              </w:rPr>
              <w:t>Definition of requirements</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7D4F0" w14:textId="2D8A1BAC" w:rsidR="00560FB0" w:rsidRPr="006E2DF2" w:rsidRDefault="00B41340" w:rsidP="00560FB0">
            <w:pPr>
              <w:spacing w:line="240" w:lineRule="auto"/>
              <w:jc w:val="center"/>
              <w:rPr>
                <w:sz w:val="20"/>
                <w:szCs w:val="20"/>
              </w:rPr>
            </w:pPr>
            <w:r w:rsidRPr="006E2DF2">
              <w:rPr>
                <w:sz w:val="20"/>
                <w:szCs w:val="20"/>
              </w:rPr>
              <w:t>Definition of</w:t>
            </w:r>
          </w:p>
          <w:p w14:paraId="286AB98A" w14:textId="5B8DC3DC" w:rsidR="00B41340" w:rsidRPr="006E2DF2" w:rsidRDefault="00B41340" w:rsidP="00560FB0">
            <w:pPr>
              <w:spacing w:line="240" w:lineRule="auto"/>
              <w:jc w:val="center"/>
              <w:rPr>
                <w:sz w:val="20"/>
                <w:szCs w:val="20"/>
              </w:rPr>
            </w:pPr>
            <w:r w:rsidRPr="006E2DF2">
              <w:rPr>
                <w:sz w:val="20"/>
                <w:szCs w:val="20"/>
              </w:rPr>
              <w:t>action</w:t>
            </w:r>
            <w:r w:rsidR="00560FB0" w:rsidRPr="006E2DF2">
              <w:rPr>
                <w:sz w:val="20"/>
                <w:szCs w:val="20"/>
              </w:rPr>
              <w:t>s</w:t>
            </w:r>
          </w:p>
        </w:tc>
        <w:tc>
          <w:tcPr>
            <w:tcW w:w="450" w:type="dxa"/>
            <w:gridSpan w:val="2"/>
            <w:tcBorders>
              <w:left w:val="single" w:sz="4" w:space="0" w:color="auto"/>
            </w:tcBorders>
            <w:shd w:val="clear" w:color="auto" w:fill="auto"/>
          </w:tcPr>
          <w:p w14:paraId="215CB94B" w14:textId="26545746" w:rsidR="00B41340" w:rsidRPr="006E2DF2" w:rsidRDefault="00340B06" w:rsidP="00B41340">
            <w:pPr>
              <w:spacing w:line="240" w:lineRule="auto"/>
              <w:jc w:val="both"/>
              <w:rPr>
                <w:sz w:val="20"/>
                <w:szCs w:val="20"/>
              </w:rPr>
            </w:pPr>
            <w:r w:rsidRPr="006E2DF2">
              <w:rPr>
                <w:noProof/>
              </w:rPr>
              <mc:AlternateContent>
                <mc:Choice Requires="wps">
                  <w:drawing>
                    <wp:anchor distT="0" distB="0" distL="114300" distR="114300" simplePos="0" relativeHeight="251696128" behindDoc="0" locked="0" layoutInCell="1" allowOverlap="1" wp14:anchorId="01989F22" wp14:editId="458669CE">
                      <wp:simplePos x="0" y="0"/>
                      <wp:positionH relativeFrom="column">
                        <wp:posOffset>406</wp:posOffset>
                      </wp:positionH>
                      <wp:positionV relativeFrom="paragraph">
                        <wp:posOffset>191240</wp:posOffset>
                      </wp:positionV>
                      <wp:extent cx="54610" cy="208280"/>
                      <wp:effectExtent l="0" t="0" r="21590" b="20320"/>
                      <wp:wrapNone/>
                      <wp:docPr id="24" name="Elbow Connector 24"/>
                      <wp:cNvGraphicFramePr/>
                      <a:graphic xmlns:a="http://schemas.openxmlformats.org/drawingml/2006/main">
                        <a:graphicData uri="http://schemas.microsoft.com/office/word/2010/wordprocessingShape">
                          <wps:wsp>
                            <wps:cNvCnPr/>
                            <wps:spPr>
                              <a:xfrm>
                                <a:off x="0" y="0"/>
                                <a:ext cx="54610" cy="208280"/>
                              </a:xfrm>
                              <a:prstGeom prst="bentConnector3">
                                <a:avLst>
                                  <a:gd name="adj1" fmla="val 1027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31895" id="Elbow Connector 24" o:spid="_x0000_s1026" type="#_x0000_t34" style="position:absolute;margin-left:.05pt;margin-top:15.05pt;width:4.3pt;height:1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" adj="22205" strokecolor="black [3213]"/>
                  </w:pict>
                </mc:Fallback>
              </mc:AlternateContent>
            </w:r>
          </w:p>
        </w:tc>
        <w:tc>
          <w:tcPr>
            <w:tcW w:w="433" w:type="dxa"/>
            <w:gridSpan w:val="2"/>
            <w:tcBorders>
              <w:right w:val="dotted" w:sz="4" w:space="0" w:color="auto"/>
            </w:tcBorders>
          </w:tcPr>
          <w:p w14:paraId="7D3D387D"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6479AA84" w14:textId="77777777" w:rsidR="00B41340" w:rsidRPr="006E2DF2" w:rsidRDefault="00B41340" w:rsidP="00B41340">
            <w:pPr>
              <w:spacing w:line="240" w:lineRule="auto"/>
              <w:jc w:val="both"/>
              <w:rPr>
                <w:sz w:val="16"/>
                <w:szCs w:val="16"/>
              </w:rPr>
            </w:pPr>
          </w:p>
        </w:tc>
      </w:tr>
      <w:tr w:rsidR="006E2DF2" w:rsidRPr="006E2DF2" w14:paraId="144E510F" w14:textId="2A8F684A" w:rsidTr="00AB7EFD">
        <w:tc>
          <w:tcPr>
            <w:tcW w:w="458" w:type="dxa"/>
            <w:gridSpan w:val="2"/>
            <w:shd w:val="clear" w:color="auto" w:fill="auto"/>
          </w:tcPr>
          <w:p w14:paraId="799E5DD9" w14:textId="1BE118AF" w:rsidR="00B41340" w:rsidRPr="006E2DF2" w:rsidRDefault="00B41340" w:rsidP="00B41340">
            <w:pPr>
              <w:spacing w:line="240" w:lineRule="auto"/>
              <w:jc w:val="both"/>
              <w:rPr>
                <w:sz w:val="20"/>
                <w:szCs w:val="20"/>
              </w:rPr>
            </w:pPr>
          </w:p>
        </w:tc>
        <w:tc>
          <w:tcPr>
            <w:tcW w:w="6930" w:type="dxa"/>
            <w:gridSpan w:val="12"/>
            <w:tcBorders>
              <w:top w:val="single" w:sz="4" w:space="0" w:color="auto"/>
            </w:tcBorders>
            <w:shd w:val="clear" w:color="auto" w:fill="auto"/>
          </w:tcPr>
          <w:p w14:paraId="4B834AD0" w14:textId="08AB82B5" w:rsidR="00B41340" w:rsidRPr="006E2DF2" w:rsidRDefault="001136A7"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9984" behindDoc="0" locked="0" layoutInCell="1" allowOverlap="1" wp14:anchorId="23E62DBA" wp14:editId="4D51844E">
                      <wp:simplePos x="0" y="0"/>
                      <wp:positionH relativeFrom="column">
                        <wp:posOffset>-23351</wp:posOffset>
                      </wp:positionH>
                      <wp:positionV relativeFrom="paragraph">
                        <wp:posOffset>47947</wp:posOffset>
                      </wp:positionV>
                      <wp:extent cx="4485660" cy="186190"/>
                      <wp:effectExtent l="114300" t="0" r="10160" b="99695"/>
                      <wp:wrapNone/>
                      <wp:docPr id="14" name="Elbow Connector 14"/>
                      <wp:cNvGraphicFramePr/>
                      <a:graphic xmlns:a="http://schemas.openxmlformats.org/drawingml/2006/main">
                        <a:graphicData uri="http://schemas.microsoft.com/office/word/2010/wordprocessingShape">
                          <wps:wsp>
                            <wps:cNvCnPr/>
                            <wps:spPr>
                              <a:xfrm flipH="1">
                                <a:off x="0" y="0"/>
                                <a:ext cx="4485660" cy="186190"/>
                              </a:xfrm>
                              <a:prstGeom prst="bentConnector3">
                                <a:avLst>
                                  <a:gd name="adj1" fmla="val 10225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03835" id="Elbow Connector 14" o:spid="_x0000_s1026" type="#_x0000_t34" style="position:absolute;margin-left:-1.85pt;margin-top:3.8pt;width:353.2pt;height:14.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" adj="22087" strokecolor="black [3213]">
                      <v:stroke endarrow="block"/>
                    </v:shape>
                  </w:pict>
                </mc:Fallback>
              </mc:AlternateContent>
            </w:r>
          </w:p>
        </w:tc>
        <w:tc>
          <w:tcPr>
            <w:tcW w:w="450" w:type="dxa"/>
            <w:gridSpan w:val="2"/>
            <w:tcBorders>
              <w:left w:val="nil"/>
            </w:tcBorders>
            <w:shd w:val="clear" w:color="auto" w:fill="auto"/>
          </w:tcPr>
          <w:p w14:paraId="06D9E682" w14:textId="7F8E0B18"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706CADA4"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5AA0ACA8" w14:textId="77777777" w:rsidR="00B41340" w:rsidRPr="006E2DF2" w:rsidRDefault="00B41340" w:rsidP="00B41340">
            <w:pPr>
              <w:spacing w:line="240" w:lineRule="auto"/>
              <w:jc w:val="both"/>
              <w:rPr>
                <w:sz w:val="16"/>
                <w:szCs w:val="16"/>
              </w:rPr>
            </w:pPr>
          </w:p>
        </w:tc>
      </w:tr>
      <w:tr w:rsidR="006E2DF2" w:rsidRPr="006E2DF2" w14:paraId="2260844B" w14:textId="610C97B3" w:rsidTr="00AB7EFD">
        <w:tc>
          <w:tcPr>
            <w:tcW w:w="458" w:type="dxa"/>
            <w:gridSpan w:val="2"/>
            <w:tcBorders>
              <w:right w:val="single" w:sz="4" w:space="0" w:color="auto"/>
            </w:tcBorders>
            <w:shd w:val="clear" w:color="auto" w:fill="auto"/>
          </w:tcPr>
          <w:p w14:paraId="1B887642" w14:textId="77777777" w:rsidR="00B41340" w:rsidRPr="006E2DF2" w:rsidRDefault="00B41340" w:rsidP="00B41340">
            <w:pPr>
              <w:spacing w:line="240" w:lineRule="auto"/>
              <w:jc w:val="both"/>
              <w:rPr>
                <w:sz w:val="20"/>
                <w:szCs w:val="20"/>
              </w:rPr>
            </w:pPr>
          </w:p>
        </w:tc>
        <w:tc>
          <w:tcPr>
            <w:tcW w:w="2692" w:type="dxa"/>
            <w:gridSpan w:val="4"/>
            <w:tcBorders>
              <w:top w:val="single" w:sz="4" w:space="0" w:color="auto"/>
              <w:left w:val="single" w:sz="4" w:space="0" w:color="auto"/>
              <w:right w:val="single" w:sz="4" w:space="0" w:color="auto"/>
            </w:tcBorders>
            <w:shd w:val="clear" w:color="auto" w:fill="auto"/>
          </w:tcPr>
          <w:p w14:paraId="5D2D723B" w14:textId="66D2401F" w:rsidR="00B41340" w:rsidRPr="006E2DF2" w:rsidRDefault="00B41340" w:rsidP="00B41340">
            <w:pPr>
              <w:spacing w:line="240" w:lineRule="auto"/>
              <w:jc w:val="center"/>
              <w:rPr>
                <w:sz w:val="20"/>
                <w:szCs w:val="20"/>
              </w:rPr>
            </w:pPr>
            <w:r w:rsidRPr="006E2DF2">
              <w:rPr>
                <w:sz w:val="20"/>
                <w:szCs w:val="20"/>
              </w:rPr>
              <w:t>Definition of circular practices</w:t>
            </w:r>
          </w:p>
        </w:tc>
        <w:tc>
          <w:tcPr>
            <w:tcW w:w="1350" w:type="dxa"/>
            <w:gridSpan w:val="3"/>
            <w:tcBorders>
              <w:left w:val="single" w:sz="4" w:space="0" w:color="auto"/>
              <w:right w:val="single" w:sz="4" w:space="0" w:color="auto"/>
            </w:tcBorders>
            <w:shd w:val="clear" w:color="auto" w:fill="auto"/>
          </w:tcPr>
          <w:p w14:paraId="33841A60" w14:textId="193A2380" w:rsidR="00B41340" w:rsidRPr="006E2DF2" w:rsidRDefault="001136A7" w:rsidP="00B41340">
            <w:pPr>
              <w:spacing w:line="240" w:lineRule="auto"/>
              <w:jc w:val="both"/>
              <w:rPr>
                <w:sz w:val="20"/>
                <w:szCs w:val="20"/>
              </w:rPr>
            </w:pPr>
            <w:r w:rsidRPr="006E2DF2">
              <w:rPr>
                <w:noProof/>
              </w:rPr>
              <mc:AlternateContent>
                <mc:Choice Requires="wps">
                  <w:drawing>
                    <wp:anchor distT="0" distB="0" distL="114300" distR="114300" simplePos="0" relativeHeight="251694080" behindDoc="0" locked="0" layoutInCell="1" allowOverlap="1" wp14:anchorId="3167F055" wp14:editId="69FC6EBA">
                      <wp:simplePos x="0" y="0"/>
                      <wp:positionH relativeFrom="column">
                        <wp:posOffset>447721</wp:posOffset>
                      </wp:positionH>
                      <wp:positionV relativeFrom="paragraph">
                        <wp:posOffset>-104453</wp:posOffset>
                      </wp:positionV>
                      <wp:extent cx="397205" cy="194465"/>
                      <wp:effectExtent l="0" t="0" r="79375" b="91440"/>
                      <wp:wrapNone/>
                      <wp:docPr id="23" name="Elbow Connector 23"/>
                      <wp:cNvGraphicFramePr/>
                      <a:graphic xmlns:a="http://schemas.openxmlformats.org/drawingml/2006/main">
                        <a:graphicData uri="http://schemas.microsoft.com/office/word/2010/wordprocessingShape">
                          <wps:wsp>
                            <wps:cNvCnPr/>
                            <wps:spPr>
                              <a:xfrm>
                                <a:off x="0" y="0"/>
                                <a:ext cx="397205" cy="194465"/>
                              </a:xfrm>
                              <a:prstGeom prst="bentConnector3">
                                <a:avLst>
                                  <a:gd name="adj1" fmla="val 289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2471D" id="Elbow Connector 23" o:spid="_x0000_s1026" type="#_x0000_t34" style="position:absolute;margin-left:35.25pt;margin-top:-8.2pt;width:31.3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" adj="6251" strokecolor="black [3213]">
                      <v:stroke endarrow="block"/>
                    </v:shape>
                  </w:pict>
                </mc:Fallback>
              </mc:AlternateContent>
            </w:r>
          </w:p>
        </w:tc>
        <w:tc>
          <w:tcPr>
            <w:tcW w:w="2888" w:type="dxa"/>
            <w:gridSpan w:val="5"/>
            <w:tcBorders>
              <w:top w:val="single" w:sz="4" w:space="0" w:color="auto"/>
              <w:left w:val="single" w:sz="4" w:space="0" w:color="auto"/>
              <w:bottom w:val="single" w:sz="4" w:space="0" w:color="auto"/>
              <w:right w:val="single" w:sz="4" w:space="0" w:color="auto"/>
            </w:tcBorders>
            <w:shd w:val="clear" w:color="auto" w:fill="auto"/>
          </w:tcPr>
          <w:p w14:paraId="6DF49FA7" w14:textId="74B476E0" w:rsidR="00B41340" w:rsidRPr="006E2DF2" w:rsidRDefault="00B41340" w:rsidP="00B41340">
            <w:pPr>
              <w:spacing w:line="240" w:lineRule="auto"/>
              <w:jc w:val="center"/>
              <w:rPr>
                <w:sz w:val="20"/>
                <w:szCs w:val="20"/>
              </w:rPr>
            </w:pPr>
            <w:r w:rsidRPr="006E2DF2">
              <w:rPr>
                <w:noProof/>
                <w:sz w:val="20"/>
                <w:szCs w:val="20"/>
              </w:rPr>
              <w:t>Categorisation</w:t>
            </w:r>
            <w:r w:rsidRPr="006E2DF2">
              <w:rPr>
                <w:sz w:val="20"/>
                <w:szCs w:val="20"/>
              </w:rPr>
              <w:t xml:space="preserve"> of circularity levels</w:t>
            </w:r>
          </w:p>
        </w:tc>
        <w:tc>
          <w:tcPr>
            <w:tcW w:w="450" w:type="dxa"/>
            <w:gridSpan w:val="2"/>
            <w:tcBorders>
              <w:left w:val="single" w:sz="4" w:space="0" w:color="auto"/>
            </w:tcBorders>
            <w:shd w:val="clear" w:color="auto" w:fill="auto"/>
          </w:tcPr>
          <w:p w14:paraId="5C9DAE25"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282EB19C"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3B2492BB" w14:textId="77777777" w:rsidR="00B41340" w:rsidRPr="006E2DF2" w:rsidRDefault="00B41340" w:rsidP="00B41340">
            <w:pPr>
              <w:spacing w:line="240" w:lineRule="auto"/>
              <w:jc w:val="both"/>
              <w:rPr>
                <w:sz w:val="16"/>
                <w:szCs w:val="16"/>
              </w:rPr>
            </w:pPr>
          </w:p>
        </w:tc>
      </w:tr>
      <w:tr w:rsidR="006E2DF2" w:rsidRPr="006E2DF2" w14:paraId="23CC5B33" w14:textId="051DEE92" w:rsidTr="00AB7EFD">
        <w:tc>
          <w:tcPr>
            <w:tcW w:w="458" w:type="dxa"/>
            <w:gridSpan w:val="2"/>
            <w:shd w:val="clear" w:color="auto" w:fill="auto"/>
          </w:tcPr>
          <w:p w14:paraId="6BBFE3D2" w14:textId="77777777" w:rsidR="00B41340" w:rsidRPr="006E2DF2" w:rsidRDefault="00B41340" w:rsidP="00B41340">
            <w:pPr>
              <w:spacing w:line="240" w:lineRule="auto"/>
              <w:jc w:val="both"/>
              <w:rPr>
                <w:sz w:val="20"/>
                <w:szCs w:val="20"/>
              </w:rPr>
            </w:pPr>
          </w:p>
        </w:tc>
        <w:tc>
          <w:tcPr>
            <w:tcW w:w="2692" w:type="dxa"/>
            <w:gridSpan w:val="4"/>
            <w:tcBorders>
              <w:top w:val="single" w:sz="4" w:space="0" w:color="auto"/>
            </w:tcBorders>
            <w:shd w:val="clear" w:color="auto" w:fill="auto"/>
          </w:tcPr>
          <w:p w14:paraId="3B93E06E" w14:textId="79F3558D" w:rsidR="00B41340" w:rsidRPr="006E2DF2" w:rsidRDefault="00B41340" w:rsidP="00B41340">
            <w:pPr>
              <w:spacing w:line="240" w:lineRule="auto"/>
              <w:jc w:val="both"/>
              <w:rPr>
                <w:sz w:val="20"/>
                <w:szCs w:val="20"/>
              </w:rPr>
            </w:pPr>
          </w:p>
        </w:tc>
        <w:tc>
          <w:tcPr>
            <w:tcW w:w="1350" w:type="dxa"/>
            <w:gridSpan w:val="3"/>
            <w:shd w:val="clear" w:color="auto" w:fill="auto"/>
          </w:tcPr>
          <w:p w14:paraId="3315C097" w14:textId="77777777" w:rsidR="00B41340" w:rsidRPr="006E2DF2" w:rsidRDefault="00B41340" w:rsidP="00B41340">
            <w:pPr>
              <w:spacing w:line="240" w:lineRule="auto"/>
              <w:jc w:val="both"/>
              <w:rPr>
                <w:sz w:val="20"/>
                <w:szCs w:val="20"/>
              </w:rPr>
            </w:pPr>
          </w:p>
        </w:tc>
        <w:tc>
          <w:tcPr>
            <w:tcW w:w="2888" w:type="dxa"/>
            <w:gridSpan w:val="5"/>
            <w:tcBorders>
              <w:top w:val="single" w:sz="4" w:space="0" w:color="auto"/>
              <w:bottom w:val="single" w:sz="4" w:space="0" w:color="auto"/>
            </w:tcBorders>
            <w:shd w:val="clear" w:color="auto" w:fill="auto"/>
          </w:tcPr>
          <w:p w14:paraId="648A3885" w14:textId="14187568" w:rsidR="00B41340" w:rsidRPr="006E2DF2" w:rsidRDefault="00B41340" w:rsidP="00B41340">
            <w:pPr>
              <w:spacing w:line="240" w:lineRule="auto"/>
              <w:jc w:val="both"/>
              <w:rPr>
                <w:sz w:val="20"/>
                <w:szCs w:val="20"/>
              </w:rPr>
            </w:pPr>
            <w:r w:rsidRPr="006E2DF2">
              <w:rPr>
                <w:noProof/>
              </w:rPr>
              <mc:AlternateContent>
                <mc:Choice Requires="wps">
                  <w:drawing>
                    <wp:anchor distT="0" distB="0" distL="114300" distR="114300" simplePos="0" relativeHeight="251695104" behindDoc="0" locked="0" layoutInCell="1" allowOverlap="1" wp14:anchorId="7B48F790" wp14:editId="070586C8">
                      <wp:simplePos x="0" y="0"/>
                      <wp:positionH relativeFrom="column">
                        <wp:posOffset>845036</wp:posOffset>
                      </wp:positionH>
                      <wp:positionV relativeFrom="paragraph">
                        <wp:posOffset>-255</wp:posOffset>
                      </wp:positionV>
                      <wp:extent cx="0" cy="144145"/>
                      <wp:effectExtent l="76200" t="0" r="57150" b="65405"/>
                      <wp:wrapNone/>
                      <wp:docPr id="25" name="Straight Arrow Connector 25"/>
                      <wp:cNvGraphicFramePr/>
                      <a:graphic xmlns:a="http://schemas.openxmlformats.org/drawingml/2006/main">
                        <a:graphicData uri="http://schemas.microsoft.com/office/word/2010/wordprocessingShape">
                          <wps:wsp>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5E4AC" id="Straight Arrow Connector 25" o:spid="_x0000_s1026" type="#_x0000_t32" style="position:absolute;margin-left:66.55pt;margin-top:0;width:0;height:11.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" strokecolor="black [3213]">
                      <v:stroke endarrow="block"/>
                    </v:shape>
                  </w:pict>
                </mc:Fallback>
              </mc:AlternateContent>
            </w:r>
          </w:p>
        </w:tc>
        <w:tc>
          <w:tcPr>
            <w:tcW w:w="450" w:type="dxa"/>
            <w:gridSpan w:val="2"/>
            <w:tcBorders>
              <w:left w:val="nil"/>
            </w:tcBorders>
            <w:shd w:val="clear" w:color="auto" w:fill="auto"/>
          </w:tcPr>
          <w:p w14:paraId="25A73417"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1A860DCE"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68561A53" w14:textId="77777777" w:rsidR="00B41340" w:rsidRPr="006E2DF2" w:rsidRDefault="00B41340" w:rsidP="00B41340">
            <w:pPr>
              <w:spacing w:line="240" w:lineRule="auto"/>
              <w:jc w:val="both"/>
              <w:rPr>
                <w:sz w:val="16"/>
                <w:szCs w:val="16"/>
              </w:rPr>
            </w:pPr>
          </w:p>
        </w:tc>
      </w:tr>
      <w:tr w:rsidR="006E2DF2" w:rsidRPr="006E2DF2" w14:paraId="7902D401" w14:textId="4A3CC056" w:rsidTr="00AB7EFD">
        <w:trPr>
          <w:trHeight w:val="144"/>
        </w:trPr>
        <w:tc>
          <w:tcPr>
            <w:tcW w:w="458" w:type="dxa"/>
            <w:gridSpan w:val="2"/>
            <w:shd w:val="clear" w:color="auto" w:fill="auto"/>
          </w:tcPr>
          <w:p w14:paraId="71D37251" w14:textId="77777777" w:rsidR="00B41340" w:rsidRPr="006E2DF2" w:rsidRDefault="00B41340" w:rsidP="00B41340">
            <w:pPr>
              <w:spacing w:line="240" w:lineRule="auto"/>
              <w:jc w:val="both"/>
              <w:rPr>
                <w:sz w:val="20"/>
                <w:szCs w:val="20"/>
              </w:rPr>
            </w:pPr>
          </w:p>
        </w:tc>
        <w:tc>
          <w:tcPr>
            <w:tcW w:w="4042" w:type="dxa"/>
            <w:gridSpan w:val="7"/>
            <w:tcBorders>
              <w:right w:val="single" w:sz="4" w:space="0" w:color="auto"/>
            </w:tcBorders>
            <w:shd w:val="clear" w:color="auto" w:fill="auto"/>
          </w:tcPr>
          <w:p w14:paraId="57D56F81" w14:textId="371EC095" w:rsidR="00B41340" w:rsidRPr="006E2DF2" w:rsidRDefault="00B41340" w:rsidP="00B41340">
            <w:pPr>
              <w:spacing w:line="240" w:lineRule="auto"/>
              <w:jc w:val="both"/>
              <w:rPr>
                <w:noProof/>
              </w:rPr>
            </w:pPr>
            <w:r w:rsidRPr="006E2DF2">
              <w:rPr>
                <w:noProof/>
              </w:rPr>
              <mc:AlternateContent>
                <mc:Choice Requires="wps">
                  <w:drawing>
                    <wp:anchor distT="0" distB="0" distL="114300" distR="114300" simplePos="0" relativeHeight="251693056" behindDoc="0" locked="0" layoutInCell="1" allowOverlap="1" wp14:anchorId="561EB70A" wp14:editId="67787833">
                      <wp:simplePos x="0" y="0"/>
                      <wp:positionH relativeFrom="column">
                        <wp:posOffset>793750</wp:posOffset>
                      </wp:positionH>
                      <wp:positionV relativeFrom="paragraph">
                        <wp:posOffset>-153670</wp:posOffset>
                      </wp:positionV>
                      <wp:extent cx="0" cy="594360"/>
                      <wp:effectExtent l="76200" t="0" r="57150" b="53340"/>
                      <wp:wrapNone/>
                      <wp:docPr id="28" name="Straight Arrow Connector 28"/>
                      <wp:cNvGraphicFramePr/>
                      <a:graphic xmlns:a="http://schemas.openxmlformats.org/drawingml/2006/main">
                        <a:graphicData uri="http://schemas.microsoft.com/office/word/2010/wordprocessingShape">
                          <wps:wsp>
                            <wps:cNvCnPr/>
                            <wps:spPr>
                              <a:xfrm>
                                <a:off x="0" y="0"/>
                                <a:ext cx="0" cy="5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6A54C" id="Straight Arrow Connector 28" o:spid="_x0000_s1026" type="#_x0000_t32" style="position:absolute;margin-left:62.5pt;margin-top:-12.1pt;width:0;height:4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" strokecolor="black [3213]">
                      <v:stroke endarrow="block"/>
                    </v:shape>
                  </w:pict>
                </mc:Fallback>
              </mc:AlternateContent>
            </w:r>
          </w:p>
        </w:tc>
        <w:tc>
          <w:tcPr>
            <w:tcW w:w="2888" w:type="dxa"/>
            <w:gridSpan w:val="5"/>
            <w:tcBorders>
              <w:top w:val="single" w:sz="4" w:space="0" w:color="auto"/>
              <w:left w:val="single" w:sz="4" w:space="0" w:color="auto"/>
              <w:bottom w:val="single" w:sz="4" w:space="0" w:color="auto"/>
              <w:right w:val="single" w:sz="4" w:space="0" w:color="auto"/>
            </w:tcBorders>
            <w:shd w:val="clear" w:color="auto" w:fill="auto"/>
          </w:tcPr>
          <w:p w14:paraId="32239F3A" w14:textId="77777777" w:rsidR="00B41340" w:rsidRPr="006E2DF2" w:rsidRDefault="00B41340" w:rsidP="00B41340">
            <w:pPr>
              <w:spacing w:line="240" w:lineRule="auto"/>
              <w:jc w:val="center"/>
              <w:rPr>
                <w:sz w:val="20"/>
                <w:szCs w:val="20"/>
              </w:rPr>
            </w:pPr>
            <w:r w:rsidRPr="006E2DF2">
              <w:rPr>
                <w:noProof/>
              </w:rPr>
              <mc:AlternateContent>
                <mc:Choice Requires="wps">
                  <w:drawing>
                    <wp:anchor distT="0" distB="0" distL="114300" distR="114300" simplePos="0" relativeHeight="251691008" behindDoc="0" locked="0" layoutInCell="1" allowOverlap="1" wp14:anchorId="6913C5F7" wp14:editId="369E8B0B">
                      <wp:simplePos x="0" y="0"/>
                      <wp:positionH relativeFrom="column">
                        <wp:posOffset>843915</wp:posOffset>
                      </wp:positionH>
                      <wp:positionV relativeFrom="paragraph">
                        <wp:posOffset>295275</wp:posOffset>
                      </wp:positionV>
                      <wp:extent cx="0" cy="144145"/>
                      <wp:effectExtent l="76200" t="0" r="57150" b="65405"/>
                      <wp:wrapNone/>
                      <wp:docPr id="26" name="Straight Arrow Connector 26"/>
                      <wp:cNvGraphicFramePr/>
                      <a:graphic xmlns:a="http://schemas.openxmlformats.org/drawingml/2006/main">
                        <a:graphicData uri="http://schemas.microsoft.com/office/word/2010/wordprocessingShape">
                          <wps:wsp>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36C03" id="Straight Arrow Connector 26" o:spid="_x0000_s1026" type="#_x0000_t32" style="position:absolute;margin-left:66.45pt;margin-top:23.25pt;width:0;height:11.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" strokecolor="black [3213]">
                      <v:stroke endarrow="block"/>
                    </v:shape>
                  </w:pict>
                </mc:Fallback>
              </mc:AlternateContent>
            </w:r>
            <w:r w:rsidRPr="006E2DF2">
              <w:rPr>
                <w:sz w:val="20"/>
                <w:szCs w:val="20"/>
              </w:rPr>
              <w:t>Development of the circularity levels model</w:t>
            </w:r>
          </w:p>
        </w:tc>
        <w:tc>
          <w:tcPr>
            <w:tcW w:w="450" w:type="dxa"/>
            <w:gridSpan w:val="2"/>
            <w:tcBorders>
              <w:left w:val="single" w:sz="4" w:space="0" w:color="auto"/>
            </w:tcBorders>
            <w:shd w:val="clear" w:color="auto" w:fill="auto"/>
          </w:tcPr>
          <w:p w14:paraId="1BA0351C"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6C22401F"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17AB8972" w14:textId="77777777" w:rsidR="00B41340" w:rsidRPr="006E2DF2" w:rsidRDefault="00B41340" w:rsidP="00B41340">
            <w:pPr>
              <w:spacing w:line="240" w:lineRule="auto"/>
              <w:jc w:val="both"/>
              <w:rPr>
                <w:sz w:val="16"/>
                <w:szCs w:val="16"/>
              </w:rPr>
            </w:pPr>
          </w:p>
        </w:tc>
      </w:tr>
      <w:tr w:rsidR="006E2DF2" w:rsidRPr="006E2DF2" w14:paraId="4D314BCE" w14:textId="2AC4AAF7" w:rsidTr="00AB7EFD">
        <w:tc>
          <w:tcPr>
            <w:tcW w:w="458" w:type="dxa"/>
            <w:gridSpan w:val="2"/>
            <w:shd w:val="clear" w:color="auto" w:fill="auto"/>
          </w:tcPr>
          <w:p w14:paraId="7C8C162F" w14:textId="77777777" w:rsidR="00B41340" w:rsidRPr="006E2DF2" w:rsidRDefault="00B41340" w:rsidP="00B41340">
            <w:pPr>
              <w:spacing w:line="240" w:lineRule="auto"/>
              <w:jc w:val="both"/>
              <w:rPr>
                <w:sz w:val="20"/>
                <w:szCs w:val="20"/>
              </w:rPr>
            </w:pPr>
          </w:p>
        </w:tc>
        <w:tc>
          <w:tcPr>
            <w:tcW w:w="6930" w:type="dxa"/>
            <w:gridSpan w:val="12"/>
            <w:tcBorders>
              <w:bottom w:val="single" w:sz="4" w:space="0" w:color="auto"/>
            </w:tcBorders>
            <w:shd w:val="clear" w:color="auto" w:fill="auto"/>
          </w:tcPr>
          <w:p w14:paraId="253BF19A" w14:textId="09C1B8CB" w:rsidR="00B41340" w:rsidRPr="006E2DF2" w:rsidRDefault="00B41340" w:rsidP="00B41340">
            <w:pPr>
              <w:spacing w:line="240" w:lineRule="auto"/>
              <w:jc w:val="both"/>
              <w:rPr>
                <w:sz w:val="20"/>
                <w:szCs w:val="20"/>
              </w:rPr>
            </w:pPr>
          </w:p>
        </w:tc>
        <w:tc>
          <w:tcPr>
            <w:tcW w:w="450" w:type="dxa"/>
            <w:gridSpan w:val="2"/>
            <w:tcBorders>
              <w:left w:val="nil"/>
            </w:tcBorders>
            <w:shd w:val="clear" w:color="auto" w:fill="auto"/>
          </w:tcPr>
          <w:p w14:paraId="07B06369"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14E26B0B"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55DF8352" w14:textId="77777777" w:rsidR="00B41340" w:rsidRPr="006E2DF2" w:rsidRDefault="00B41340" w:rsidP="00B41340">
            <w:pPr>
              <w:spacing w:line="240" w:lineRule="auto"/>
              <w:jc w:val="both"/>
              <w:rPr>
                <w:sz w:val="16"/>
                <w:szCs w:val="16"/>
              </w:rPr>
            </w:pPr>
          </w:p>
        </w:tc>
      </w:tr>
      <w:tr w:rsidR="006E2DF2" w:rsidRPr="006E2DF2" w14:paraId="79F9F0C6" w14:textId="7ABDC677" w:rsidTr="00AB7EFD">
        <w:tc>
          <w:tcPr>
            <w:tcW w:w="458" w:type="dxa"/>
            <w:gridSpan w:val="2"/>
            <w:tcBorders>
              <w:right w:val="single" w:sz="4" w:space="0" w:color="auto"/>
            </w:tcBorders>
            <w:shd w:val="clear" w:color="auto" w:fill="auto"/>
          </w:tcPr>
          <w:p w14:paraId="7735EA42" w14:textId="77777777" w:rsidR="00B41340" w:rsidRPr="006E2DF2" w:rsidRDefault="00B41340" w:rsidP="00B41340">
            <w:pPr>
              <w:spacing w:line="240" w:lineRule="auto"/>
              <w:jc w:val="both"/>
              <w:rPr>
                <w:sz w:val="20"/>
                <w:szCs w:val="20"/>
              </w:rPr>
            </w:pPr>
          </w:p>
        </w:tc>
        <w:tc>
          <w:tcPr>
            <w:tcW w:w="6930" w:type="dxa"/>
            <w:gridSpan w:val="12"/>
            <w:tcBorders>
              <w:top w:val="single" w:sz="4" w:space="0" w:color="auto"/>
              <w:left w:val="single" w:sz="4" w:space="0" w:color="auto"/>
              <w:bottom w:val="single" w:sz="4" w:space="0" w:color="auto"/>
              <w:right w:val="single" w:sz="4" w:space="0" w:color="auto"/>
            </w:tcBorders>
            <w:shd w:val="clear" w:color="auto" w:fill="auto"/>
          </w:tcPr>
          <w:p w14:paraId="6A68F0AB" w14:textId="3F1B5354" w:rsidR="00B41340" w:rsidRPr="006E2DF2" w:rsidRDefault="00B41340" w:rsidP="00B41340">
            <w:pPr>
              <w:spacing w:line="240" w:lineRule="auto"/>
              <w:jc w:val="center"/>
              <w:rPr>
                <w:sz w:val="20"/>
                <w:szCs w:val="20"/>
              </w:rPr>
            </w:pPr>
            <w:r w:rsidRPr="006E2DF2">
              <w:rPr>
                <w:noProof/>
                <w:sz w:val="20"/>
                <w:szCs w:val="20"/>
              </w:rPr>
              <w:t>Merger</w:t>
            </w:r>
            <w:r w:rsidRPr="006E2DF2">
              <w:rPr>
                <w:sz w:val="20"/>
                <w:szCs w:val="20"/>
              </w:rPr>
              <w:t xml:space="preserve"> of the circularity level model and the circular practices</w:t>
            </w:r>
          </w:p>
        </w:tc>
        <w:tc>
          <w:tcPr>
            <w:tcW w:w="450" w:type="dxa"/>
            <w:gridSpan w:val="2"/>
            <w:tcBorders>
              <w:left w:val="single" w:sz="4" w:space="0" w:color="auto"/>
            </w:tcBorders>
            <w:shd w:val="clear" w:color="auto" w:fill="auto"/>
          </w:tcPr>
          <w:p w14:paraId="56E5B25A"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44F8058E"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5D73AFBA" w14:textId="77777777" w:rsidR="00B41340" w:rsidRPr="006E2DF2" w:rsidRDefault="00B41340" w:rsidP="00B41340">
            <w:pPr>
              <w:spacing w:line="240" w:lineRule="auto"/>
              <w:jc w:val="both"/>
              <w:rPr>
                <w:sz w:val="16"/>
                <w:szCs w:val="16"/>
              </w:rPr>
            </w:pPr>
          </w:p>
        </w:tc>
      </w:tr>
      <w:tr w:rsidR="006E2DF2" w:rsidRPr="006E2DF2" w14:paraId="1215AFFA" w14:textId="3A294D02" w:rsidTr="00AB7EFD">
        <w:tc>
          <w:tcPr>
            <w:tcW w:w="458" w:type="dxa"/>
            <w:gridSpan w:val="2"/>
            <w:shd w:val="clear" w:color="auto" w:fill="auto"/>
          </w:tcPr>
          <w:p w14:paraId="0496D41E" w14:textId="77777777" w:rsidR="00B41340" w:rsidRPr="006E2DF2" w:rsidRDefault="00B41340" w:rsidP="00B41340">
            <w:pPr>
              <w:spacing w:line="240" w:lineRule="auto"/>
              <w:jc w:val="both"/>
              <w:rPr>
                <w:sz w:val="20"/>
                <w:szCs w:val="20"/>
              </w:rPr>
            </w:pPr>
          </w:p>
        </w:tc>
        <w:tc>
          <w:tcPr>
            <w:tcW w:w="6930" w:type="dxa"/>
            <w:gridSpan w:val="12"/>
            <w:tcBorders>
              <w:top w:val="single" w:sz="4" w:space="0" w:color="auto"/>
              <w:bottom w:val="single" w:sz="4" w:space="0" w:color="auto"/>
            </w:tcBorders>
            <w:shd w:val="clear" w:color="auto" w:fill="auto"/>
          </w:tcPr>
          <w:p w14:paraId="295443DD" w14:textId="6027F241" w:rsidR="00B41340" w:rsidRPr="006E2DF2" w:rsidRDefault="001136A7" w:rsidP="00B41340">
            <w:pPr>
              <w:spacing w:line="240" w:lineRule="auto"/>
              <w:jc w:val="both"/>
              <w:rPr>
                <w:sz w:val="20"/>
                <w:szCs w:val="20"/>
              </w:rPr>
            </w:pPr>
            <w:r w:rsidRPr="006E2DF2">
              <w:rPr>
                <w:noProof/>
              </w:rPr>
              <mc:AlternateContent>
                <mc:Choice Requires="wps">
                  <w:drawing>
                    <wp:anchor distT="0" distB="0" distL="114300" distR="114300" simplePos="0" relativeHeight="251692032" behindDoc="0" locked="0" layoutInCell="1" allowOverlap="1" wp14:anchorId="0D448195" wp14:editId="5C8C99B8">
                      <wp:simplePos x="0" y="0"/>
                      <wp:positionH relativeFrom="column">
                        <wp:posOffset>2274570</wp:posOffset>
                      </wp:positionH>
                      <wp:positionV relativeFrom="paragraph">
                        <wp:posOffset>2540</wp:posOffset>
                      </wp:positionV>
                      <wp:extent cx="0" cy="144145"/>
                      <wp:effectExtent l="76200" t="0" r="57150" b="65405"/>
                      <wp:wrapNone/>
                      <wp:docPr id="27" name="Straight Arrow Connector 27"/>
                      <wp:cNvGraphicFramePr/>
                      <a:graphic xmlns:a="http://schemas.openxmlformats.org/drawingml/2006/main">
                        <a:graphicData uri="http://schemas.microsoft.com/office/word/2010/wordprocessingShape">
                          <wps:wsp>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461FF" id="Straight Arrow Connector 27" o:spid="_x0000_s1026" type="#_x0000_t32" style="position:absolute;margin-left:179.1pt;margin-top:.2pt;width:0;height:11.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" strokecolor="black [3213]">
                      <v:stroke endarrow="block"/>
                    </v:shape>
                  </w:pict>
                </mc:Fallback>
              </mc:AlternateContent>
            </w:r>
          </w:p>
        </w:tc>
        <w:tc>
          <w:tcPr>
            <w:tcW w:w="450" w:type="dxa"/>
            <w:gridSpan w:val="2"/>
            <w:tcBorders>
              <w:left w:val="nil"/>
            </w:tcBorders>
            <w:shd w:val="clear" w:color="auto" w:fill="auto"/>
          </w:tcPr>
          <w:p w14:paraId="20BC3B45"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703A9291"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5D7C28C8" w14:textId="77777777" w:rsidR="00B41340" w:rsidRPr="006E2DF2" w:rsidRDefault="00B41340" w:rsidP="00B41340">
            <w:pPr>
              <w:spacing w:line="240" w:lineRule="auto"/>
              <w:jc w:val="both"/>
              <w:rPr>
                <w:sz w:val="16"/>
                <w:szCs w:val="16"/>
              </w:rPr>
            </w:pPr>
          </w:p>
        </w:tc>
      </w:tr>
      <w:tr w:rsidR="006E2DF2" w:rsidRPr="006E2DF2" w14:paraId="22938A69" w14:textId="7F355F70" w:rsidTr="00AB7EFD">
        <w:tc>
          <w:tcPr>
            <w:tcW w:w="458" w:type="dxa"/>
            <w:gridSpan w:val="2"/>
            <w:tcBorders>
              <w:right w:val="single" w:sz="4" w:space="0" w:color="auto"/>
            </w:tcBorders>
            <w:shd w:val="clear" w:color="auto" w:fill="auto"/>
          </w:tcPr>
          <w:p w14:paraId="650CC17D" w14:textId="77777777" w:rsidR="00B41340" w:rsidRPr="006E2DF2" w:rsidRDefault="00B41340" w:rsidP="00B41340">
            <w:pPr>
              <w:spacing w:line="240" w:lineRule="auto"/>
              <w:jc w:val="both"/>
              <w:rPr>
                <w:sz w:val="20"/>
                <w:szCs w:val="20"/>
              </w:rPr>
            </w:pPr>
          </w:p>
        </w:tc>
        <w:tc>
          <w:tcPr>
            <w:tcW w:w="6930" w:type="dxa"/>
            <w:gridSpan w:val="12"/>
            <w:tcBorders>
              <w:top w:val="single" w:sz="4" w:space="0" w:color="auto"/>
              <w:left w:val="single" w:sz="4" w:space="0" w:color="auto"/>
              <w:bottom w:val="single" w:sz="4" w:space="0" w:color="auto"/>
              <w:right w:val="single" w:sz="4" w:space="0" w:color="auto"/>
            </w:tcBorders>
            <w:shd w:val="clear" w:color="auto" w:fill="auto"/>
          </w:tcPr>
          <w:p w14:paraId="3567D70A" w14:textId="5628541F" w:rsidR="00B41340" w:rsidRPr="006E2DF2" w:rsidRDefault="00B41340" w:rsidP="00B41340">
            <w:pPr>
              <w:spacing w:line="240" w:lineRule="auto"/>
              <w:jc w:val="center"/>
              <w:rPr>
                <w:sz w:val="20"/>
                <w:szCs w:val="20"/>
              </w:rPr>
            </w:pPr>
            <w:r w:rsidRPr="006E2DF2">
              <w:rPr>
                <w:sz w:val="20"/>
                <w:szCs w:val="20"/>
              </w:rPr>
              <w:t>Design and presentation of the CMT (Section 5)</w:t>
            </w:r>
          </w:p>
        </w:tc>
        <w:tc>
          <w:tcPr>
            <w:tcW w:w="450" w:type="dxa"/>
            <w:gridSpan w:val="2"/>
            <w:tcBorders>
              <w:left w:val="single" w:sz="4" w:space="0" w:color="auto"/>
            </w:tcBorders>
            <w:shd w:val="clear" w:color="auto" w:fill="auto"/>
          </w:tcPr>
          <w:p w14:paraId="6BB1736C" w14:textId="77777777" w:rsidR="00B41340" w:rsidRPr="006E2DF2" w:rsidRDefault="00B41340" w:rsidP="00B41340">
            <w:pPr>
              <w:spacing w:line="240" w:lineRule="auto"/>
              <w:jc w:val="both"/>
              <w:rPr>
                <w:sz w:val="20"/>
                <w:szCs w:val="20"/>
              </w:rPr>
            </w:pPr>
          </w:p>
        </w:tc>
        <w:tc>
          <w:tcPr>
            <w:tcW w:w="433" w:type="dxa"/>
            <w:gridSpan w:val="2"/>
            <w:tcBorders>
              <w:right w:val="dotted" w:sz="4" w:space="0" w:color="auto"/>
            </w:tcBorders>
          </w:tcPr>
          <w:p w14:paraId="11A5D971"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3D9B4346" w14:textId="77777777" w:rsidR="00B41340" w:rsidRPr="006E2DF2" w:rsidRDefault="00B41340" w:rsidP="00B41340">
            <w:pPr>
              <w:spacing w:line="240" w:lineRule="auto"/>
              <w:jc w:val="both"/>
              <w:rPr>
                <w:sz w:val="16"/>
                <w:szCs w:val="16"/>
              </w:rPr>
            </w:pPr>
          </w:p>
        </w:tc>
      </w:tr>
      <w:tr w:rsidR="006E2DF2" w:rsidRPr="006E2DF2" w14:paraId="75149D68" w14:textId="0870AA60" w:rsidTr="00AB7EFD">
        <w:tc>
          <w:tcPr>
            <w:tcW w:w="458" w:type="dxa"/>
            <w:gridSpan w:val="2"/>
          </w:tcPr>
          <w:p w14:paraId="1131A721" w14:textId="0D9D288E" w:rsidR="00B41340" w:rsidRPr="006E2DF2" w:rsidRDefault="00B41340"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3840" behindDoc="0" locked="0" layoutInCell="1" allowOverlap="1" wp14:anchorId="66894481" wp14:editId="36D8FDE4">
                      <wp:simplePos x="0" y="0"/>
                      <wp:positionH relativeFrom="column">
                        <wp:posOffset>137194</wp:posOffset>
                      </wp:positionH>
                      <wp:positionV relativeFrom="paragraph">
                        <wp:posOffset>80996</wp:posOffset>
                      </wp:positionV>
                      <wp:extent cx="2428976" cy="375857"/>
                      <wp:effectExtent l="114300" t="0" r="9525" b="100965"/>
                      <wp:wrapNone/>
                      <wp:docPr id="7" name="Elbow Connector 7"/>
                      <wp:cNvGraphicFramePr/>
                      <a:graphic xmlns:a="http://schemas.openxmlformats.org/drawingml/2006/main">
                        <a:graphicData uri="http://schemas.microsoft.com/office/word/2010/wordprocessingShape">
                          <wps:wsp>
                            <wps:cNvCnPr/>
                            <wps:spPr>
                              <a:xfrm flipH="1">
                                <a:off x="0" y="0"/>
                                <a:ext cx="2428976" cy="375857"/>
                              </a:xfrm>
                              <a:prstGeom prst="bentConnector3">
                                <a:avLst>
                                  <a:gd name="adj1" fmla="val 10449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6473F" id="Elbow Connector 7" o:spid="_x0000_s1026" type="#_x0000_t34" style="position:absolute;margin-left:10.8pt;margin-top:6.4pt;width:191.25pt;height:29.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" adj="22571" strokecolor="black [3213]">
                      <v:stroke endarrow="block"/>
                    </v:shape>
                  </w:pict>
                </mc:Fallback>
              </mc:AlternateContent>
            </w:r>
          </w:p>
        </w:tc>
        <w:tc>
          <w:tcPr>
            <w:tcW w:w="6930" w:type="dxa"/>
            <w:gridSpan w:val="12"/>
            <w:tcBorders>
              <w:top w:val="single" w:sz="4" w:space="0" w:color="auto"/>
              <w:bottom w:val="single" w:sz="4" w:space="0" w:color="auto"/>
            </w:tcBorders>
          </w:tcPr>
          <w:p w14:paraId="38E54D51" w14:textId="5A26D848" w:rsidR="00B41340" w:rsidRPr="006E2DF2" w:rsidRDefault="00B41340"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4864" behindDoc="0" locked="0" layoutInCell="1" allowOverlap="1" wp14:anchorId="55F3D388" wp14:editId="1499644D">
                      <wp:simplePos x="0" y="0"/>
                      <wp:positionH relativeFrom="column">
                        <wp:posOffset>2273701</wp:posOffset>
                      </wp:positionH>
                      <wp:positionV relativeFrom="paragraph">
                        <wp:posOffset>0</wp:posOffset>
                      </wp:positionV>
                      <wp:extent cx="0" cy="78183"/>
                      <wp:effectExtent l="0" t="0" r="19050" b="17145"/>
                      <wp:wrapNone/>
                      <wp:docPr id="8" name="Straight Connector 8"/>
                      <wp:cNvGraphicFramePr/>
                      <a:graphic xmlns:a="http://schemas.openxmlformats.org/drawingml/2006/main">
                        <a:graphicData uri="http://schemas.microsoft.com/office/word/2010/wordprocessingShape">
                          <wps:wsp>
                            <wps:cNvCnPr/>
                            <wps:spPr>
                              <a:xfrm flipV="1">
                                <a:off x="0" y="0"/>
                                <a:ext cx="0" cy="781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E7D30" id="Straight Connector 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79.05pt,0" to="179.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" strokecolor="black [3213]"/>
                  </w:pict>
                </mc:Fallback>
              </mc:AlternateContent>
            </w:r>
          </w:p>
        </w:tc>
        <w:tc>
          <w:tcPr>
            <w:tcW w:w="450" w:type="dxa"/>
            <w:gridSpan w:val="2"/>
            <w:tcBorders>
              <w:bottom w:val="dashed" w:sz="4" w:space="0" w:color="auto"/>
            </w:tcBorders>
          </w:tcPr>
          <w:p w14:paraId="4FD3FC55" w14:textId="77777777" w:rsidR="00B41340" w:rsidRPr="006E2DF2" w:rsidRDefault="00B41340" w:rsidP="00B41340">
            <w:pPr>
              <w:spacing w:line="240" w:lineRule="auto"/>
              <w:jc w:val="both"/>
              <w:rPr>
                <w:sz w:val="20"/>
                <w:szCs w:val="20"/>
              </w:rPr>
            </w:pPr>
          </w:p>
        </w:tc>
        <w:tc>
          <w:tcPr>
            <w:tcW w:w="433" w:type="dxa"/>
            <w:gridSpan w:val="2"/>
            <w:tcBorders>
              <w:bottom w:val="single" w:sz="4" w:space="0" w:color="auto"/>
            </w:tcBorders>
          </w:tcPr>
          <w:p w14:paraId="128435E7" w14:textId="77777777" w:rsidR="00B41340" w:rsidRPr="006E2DF2" w:rsidRDefault="00B41340" w:rsidP="00B41340">
            <w:pPr>
              <w:spacing w:line="240" w:lineRule="auto"/>
              <w:jc w:val="both"/>
              <w:rPr>
                <w:sz w:val="20"/>
                <w:szCs w:val="20"/>
              </w:rPr>
            </w:pPr>
          </w:p>
        </w:tc>
        <w:tc>
          <w:tcPr>
            <w:tcW w:w="236" w:type="dxa"/>
          </w:tcPr>
          <w:p w14:paraId="6544E576" w14:textId="77777777" w:rsidR="00B41340" w:rsidRPr="006E2DF2" w:rsidRDefault="00B41340" w:rsidP="00B41340">
            <w:pPr>
              <w:spacing w:line="240" w:lineRule="auto"/>
              <w:jc w:val="both"/>
              <w:rPr>
                <w:sz w:val="16"/>
                <w:szCs w:val="16"/>
              </w:rPr>
            </w:pPr>
          </w:p>
        </w:tc>
      </w:tr>
      <w:tr w:rsidR="006E2DF2" w:rsidRPr="006E2DF2" w14:paraId="18946409" w14:textId="1F23CFBD" w:rsidTr="00AB7EFD">
        <w:tc>
          <w:tcPr>
            <w:tcW w:w="236" w:type="dxa"/>
            <w:tcBorders>
              <w:right w:val="single" w:sz="4" w:space="0" w:color="auto"/>
            </w:tcBorders>
          </w:tcPr>
          <w:p w14:paraId="32E78B5A" w14:textId="77777777" w:rsidR="00B41340" w:rsidRPr="006E2DF2" w:rsidRDefault="00B41340" w:rsidP="00B41340">
            <w:pPr>
              <w:spacing w:line="240" w:lineRule="auto"/>
              <w:jc w:val="both"/>
              <w:rPr>
                <w:sz w:val="20"/>
                <w:szCs w:val="20"/>
              </w:rPr>
            </w:pPr>
          </w:p>
        </w:tc>
        <w:tc>
          <w:tcPr>
            <w:tcW w:w="733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9DD2D" w14:textId="297E7C27" w:rsidR="00B41340" w:rsidRPr="006E2DF2" w:rsidRDefault="00B41340" w:rsidP="00B41340">
            <w:pPr>
              <w:spacing w:line="240" w:lineRule="auto"/>
              <w:jc w:val="center"/>
              <w:rPr>
                <w:sz w:val="20"/>
                <w:szCs w:val="20"/>
              </w:rPr>
            </w:pPr>
            <w:r w:rsidRPr="006E2DF2">
              <w:rPr>
                <w:sz w:val="20"/>
                <w:szCs w:val="20"/>
              </w:rPr>
              <w:t>Stage 2 - Verification stage – Delphi-study</w:t>
            </w:r>
          </w:p>
        </w:tc>
        <w:tc>
          <w:tcPr>
            <w:tcW w:w="270" w:type="dxa"/>
            <w:tcBorders>
              <w:top w:val="dashed" w:sz="4" w:space="0" w:color="auto"/>
              <w:left w:val="single" w:sz="4" w:space="0" w:color="auto"/>
              <w:right w:val="single" w:sz="4" w:space="0" w:color="auto"/>
            </w:tcBorders>
          </w:tcPr>
          <w:p w14:paraId="7C06ED3F" w14:textId="77777777" w:rsidR="00B41340" w:rsidRPr="006E2DF2" w:rsidRDefault="00B41340" w:rsidP="00B41340">
            <w:pPr>
              <w:spacing w:line="240" w:lineRule="auto"/>
              <w:jc w:val="both"/>
              <w:rPr>
                <w:sz w:val="20"/>
                <w:szCs w:val="20"/>
              </w:rPr>
            </w:pPr>
          </w:p>
        </w:tc>
        <w:tc>
          <w:tcPr>
            <w:tcW w:w="433" w:type="dxa"/>
            <w:gridSpan w:val="2"/>
            <w:vMerge w:val="restart"/>
            <w:tcBorders>
              <w:top w:val="single" w:sz="4" w:space="0" w:color="auto"/>
              <w:left w:val="single" w:sz="4" w:space="0" w:color="auto"/>
              <w:bottom w:val="single" w:sz="4" w:space="0" w:color="auto"/>
              <w:right w:val="dotted" w:sz="4" w:space="0" w:color="auto"/>
            </w:tcBorders>
            <w:tcMar>
              <w:left w:w="43" w:type="dxa"/>
              <w:right w:w="43" w:type="dxa"/>
            </w:tcMar>
            <w:textDirection w:val="tbRl"/>
            <w:vAlign w:val="center"/>
          </w:tcPr>
          <w:p w14:paraId="30C88B4A" w14:textId="3308BA8C" w:rsidR="00B41340" w:rsidRPr="006E2DF2" w:rsidRDefault="00B41340" w:rsidP="00B41340">
            <w:pPr>
              <w:spacing w:line="240" w:lineRule="auto"/>
              <w:ind w:left="113" w:right="113"/>
              <w:jc w:val="center"/>
              <w:rPr>
                <w:sz w:val="16"/>
                <w:szCs w:val="16"/>
              </w:rPr>
            </w:pPr>
            <w:r w:rsidRPr="006E2DF2">
              <w:rPr>
                <w:sz w:val="16"/>
                <w:szCs w:val="16"/>
              </w:rPr>
              <w:t>Qualitative methods</w:t>
            </w:r>
          </w:p>
        </w:tc>
        <w:tc>
          <w:tcPr>
            <w:tcW w:w="236" w:type="dxa"/>
            <w:vMerge w:val="restart"/>
            <w:tcBorders>
              <w:left w:val="dotted" w:sz="4" w:space="0" w:color="auto"/>
            </w:tcBorders>
            <w:tcMar>
              <w:left w:w="14" w:type="dxa"/>
              <w:right w:w="14" w:type="dxa"/>
            </w:tcMar>
            <w:textDirection w:val="tbRl"/>
          </w:tcPr>
          <w:p w14:paraId="3BE54068" w14:textId="487EAF1E" w:rsidR="00B41340" w:rsidRPr="006E2DF2" w:rsidRDefault="00B41340" w:rsidP="00B41340">
            <w:pPr>
              <w:spacing w:line="240" w:lineRule="auto"/>
              <w:ind w:left="113" w:right="113"/>
              <w:jc w:val="center"/>
              <w:rPr>
                <w:sz w:val="16"/>
                <w:szCs w:val="16"/>
              </w:rPr>
            </w:pPr>
            <w:r w:rsidRPr="006E2DF2">
              <w:rPr>
                <w:sz w:val="16"/>
                <w:szCs w:val="16"/>
              </w:rPr>
              <w:t>Section 4</w:t>
            </w:r>
          </w:p>
        </w:tc>
      </w:tr>
      <w:tr w:rsidR="006E2DF2" w:rsidRPr="006E2DF2" w14:paraId="0760F72F" w14:textId="64E498D7" w:rsidTr="00AB7EFD">
        <w:tc>
          <w:tcPr>
            <w:tcW w:w="236" w:type="dxa"/>
            <w:tcBorders>
              <w:right w:val="single" w:sz="4" w:space="0" w:color="auto"/>
            </w:tcBorders>
          </w:tcPr>
          <w:p w14:paraId="0FCE720F" w14:textId="77777777" w:rsidR="00B41340" w:rsidRPr="006E2DF2" w:rsidRDefault="00B41340" w:rsidP="00B41340">
            <w:pPr>
              <w:spacing w:line="240" w:lineRule="auto"/>
              <w:jc w:val="both"/>
              <w:rPr>
                <w:sz w:val="20"/>
                <w:szCs w:val="20"/>
              </w:rPr>
            </w:pPr>
          </w:p>
        </w:tc>
        <w:tc>
          <w:tcPr>
            <w:tcW w:w="2652" w:type="dxa"/>
            <w:gridSpan w:val="4"/>
            <w:tcBorders>
              <w:top w:val="single" w:sz="4" w:space="0" w:color="auto"/>
              <w:left w:val="single" w:sz="4" w:space="0" w:color="auto"/>
              <w:bottom w:val="single" w:sz="4" w:space="0" w:color="auto"/>
              <w:right w:val="single" w:sz="4" w:space="0" w:color="auto"/>
            </w:tcBorders>
            <w:vAlign w:val="center"/>
          </w:tcPr>
          <w:p w14:paraId="7DFA532E" w14:textId="55B2B315"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12512" behindDoc="0" locked="0" layoutInCell="1" allowOverlap="1" wp14:anchorId="48330872" wp14:editId="7EA58A73">
                      <wp:simplePos x="0" y="0"/>
                      <wp:positionH relativeFrom="column">
                        <wp:posOffset>1614805</wp:posOffset>
                      </wp:positionH>
                      <wp:positionV relativeFrom="paragraph">
                        <wp:posOffset>149755</wp:posOffset>
                      </wp:positionV>
                      <wp:extent cx="143510" cy="0"/>
                      <wp:effectExtent l="0" t="76200" r="27940" b="95250"/>
                      <wp:wrapNone/>
                      <wp:docPr id="193" name="Straight Arrow Connector 193"/>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59D64" id="Straight Arrow Connector 193" o:spid="_x0000_s1026" type="#_x0000_t32" style="position:absolute;margin-left:127.15pt;margin-top:11.8pt;width:11.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" strokecolor="black [3213]">
                      <v:stroke endarrow="block"/>
                    </v:shape>
                  </w:pict>
                </mc:Fallback>
              </mc:AlternateContent>
            </w:r>
            <w:r w:rsidR="00B41340" w:rsidRPr="006E2DF2">
              <w:rPr>
                <w:sz w:val="20"/>
                <w:szCs w:val="20"/>
              </w:rPr>
              <w:t>Sharing the conceptual circularity tool with the experts</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53B32E3" w14:textId="792A461F" w:rsidR="00560FB0" w:rsidRPr="006E2DF2" w:rsidRDefault="00B41340" w:rsidP="00560FB0">
            <w:pPr>
              <w:spacing w:line="240" w:lineRule="auto"/>
              <w:jc w:val="center"/>
              <w:rPr>
                <w:sz w:val="20"/>
                <w:szCs w:val="20"/>
              </w:rPr>
            </w:pPr>
            <w:r w:rsidRPr="006E2DF2">
              <w:rPr>
                <w:sz w:val="20"/>
                <w:szCs w:val="20"/>
              </w:rPr>
              <w:t>1</w:t>
            </w:r>
            <w:r w:rsidRPr="006E2DF2">
              <w:rPr>
                <w:sz w:val="20"/>
                <w:szCs w:val="20"/>
                <w:vertAlign w:val="superscript"/>
              </w:rPr>
              <w:t>st</w:t>
            </w:r>
            <w:r w:rsidRPr="006E2DF2">
              <w:rPr>
                <w:sz w:val="20"/>
                <w:szCs w:val="20"/>
              </w:rPr>
              <w:t xml:space="preserve"> data</w:t>
            </w:r>
          </w:p>
          <w:p w14:paraId="07561296" w14:textId="11C1D7D5"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16608" behindDoc="0" locked="0" layoutInCell="1" allowOverlap="1" wp14:anchorId="319187D9" wp14:editId="149FD466">
                      <wp:simplePos x="0" y="0"/>
                      <wp:positionH relativeFrom="column">
                        <wp:posOffset>1919605</wp:posOffset>
                      </wp:positionH>
                      <wp:positionV relativeFrom="paragraph">
                        <wp:posOffset>3810</wp:posOffset>
                      </wp:positionV>
                      <wp:extent cx="143510" cy="0"/>
                      <wp:effectExtent l="0" t="76200" r="27940" b="95250"/>
                      <wp:wrapNone/>
                      <wp:docPr id="195" name="Straight Arrow Connector 195"/>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7D60F" id="Straight Arrow Connector 195" o:spid="_x0000_s1026" type="#_x0000_t32" style="position:absolute;margin-left:151.15pt;margin-top:.3pt;width:11.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" strokecolor="black [3213]">
                      <v:stroke endarrow="block"/>
                    </v:shape>
                  </w:pict>
                </mc:Fallback>
              </mc:AlternateContent>
            </w:r>
            <w:r w:rsidRPr="006E2DF2">
              <w:rPr>
                <w:noProof/>
                <w:sz w:val="20"/>
                <w:szCs w:val="20"/>
              </w:rPr>
              <mc:AlternateContent>
                <mc:Choice Requires="wps">
                  <w:drawing>
                    <wp:anchor distT="0" distB="0" distL="114300" distR="114300" simplePos="0" relativeHeight="251714560" behindDoc="0" locked="0" layoutInCell="1" allowOverlap="1" wp14:anchorId="72C2A42C" wp14:editId="50D4F3F5">
                      <wp:simplePos x="0" y="0"/>
                      <wp:positionH relativeFrom="column">
                        <wp:posOffset>921385</wp:posOffset>
                      </wp:positionH>
                      <wp:positionV relativeFrom="paragraph">
                        <wp:posOffset>3175</wp:posOffset>
                      </wp:positionV>
                      <wp:extent cx="143510" cy="0"/>
                      <wp:effectExtent l="0" t="76200" r="27940" b="95250"/>
                      <wp:wrapNone/>
                      <wp:docPr id="194" name="Straight Arrow Connector 194"/>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B8D08" id="Straight Arrow Connector 194" o:spid="_x0000_s1026" type="#_x0000_t32" style="position:absolute;margin-left:72.55pt;margin-top:.25pt;width:11.3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" strokecolor="black [3213]">
                      <v:stroke endarrow="block"/>
                    </v:shape>
                  </w:pict>
                </mc:Fallback>
              </mc:AlternateContent>
            </w:r>
            <w:r w:rsidR="00B41340" w:rsidRPr="006E2DF2">
              <w:rPr>
                <w:sz w:val="20"/>
                <w:szCs w:val="20"/>
              </w:rPr>
              <w:t>collection</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17792518" w14:textId="4D066C18" w:rsidR="00560FB0" w:rsidRPr="006E2DF2" w:rsidRDefault="00B41340" w:rsidP="00560FB0">
            <w:pPr>
              <w:spacing w:line="240" w:lineRule="auto"/>
              <w:jc w:val="center"/>
              <w:rPr>
                <w:sz w:val="20"/>
                <w:szCs w:val="20"/>
              </w:rPr>
            </w:pPr>
            <w:r w:rsidRPr="006E2DF2">
              <w:rPr>
                <w:sz w:val="20"/>
                <w:szCs w:val="20"/>
              </w:rPr>
              <w:t>Feedback</w:t>
            </w:r>
          </w:p>
          <w:p w14:paraId="0C13B62C" w14:textId="3E3F24F2" w:rsidR="00B41340" w:rsidRPr="006E2DF2" w:rsidRDefault="00B41340" w:rsidP="00560FB0">
            <w:pPr>
              <w:spacing w:line="240" w:lineRule="auto"/>
              <w:jc w:val="center"/>
              <w:rPr>
                <w:sz w:val="20"/>
                <w:szCs w:val="20"/>
              </w:rPr>
            </w:pPr>
            <w:r w:rsidRPr="006E2DF2">
              <w:rPr>
                <w:sz w:val="20"/>
                <w:szCs w:val="20"/>
              </w:rPr>
              <w:t>analysis</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DEB7D5" w14:textId="5E916DD8" w:rsidR="00560FB0" w:rsidRPr="006E2DF2" w:rsidRDefault="00B41340" w:rsidP="00560FB0">
            <w:pPr>
              <w:spacing w:line="240" w:lineRule="auto"/>
              <w:jc w:val="center"/>
              <w:rPr>
                <w:sz w:val="20"/>
                <w:szCs w:val="20"/>
              </w:rPr>
            </w:pPr>
            <w:r w:rsidRPr="006E2DF2">
              <w:rPr>
                <w:sz w:val="20"/>
                <w:szCs w:val="20"/>
              </w:rPr>
              <w:t>Final</w:t>
            </w:r>
          </w:p>
          <w:p w14:paraId="6B4079DE" w14:textId="72A0DA2C" w:rsidR="00B41340" w:rsidRPr="006E2DF2" w:rsidRDefault="00B41340" w:rsidP="00560FB0">
            <w:pPr>
              <w:spacing w:line="240" w:lineRule="auto"/>
              <w:jc w:val="center"/>
              <w:rPr>
                <w:sz w:val="20"/>
                <w:szCs w:val="20"/>
              </w:rPr>
            </w:pPr>
            <w:r w:rsidRPr="006E2DF2">
              <w:rPr>
                <w:sz w:val="20"/>
                <w:szCs w:val="20"/>
              </w:rPr>
              <w:t>updates</w:t>
            </w:r>
          </w:p>
        </w:tc>
        <w:tc>
          <w:tcPr>
            <w:tcW w:w="270" w:type="dxa"/>
            <w:tcBorders>
              <w:left w:val="single" w:sz="4" w:space="0" w:color="auto"/>
              <w:right w:val="single" w:sz="4" w:space="0" w:color="auto"/>
            </w:tcBorders>
          </w:tcPr>
          <w:p w14:paraId="23902938" w14:textId="0C2FDCB3" w:rsidR="00B41340" w:rsidRPr="006E2DF2" w:rsidRDefault="00340B06"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8960" behindDoc="0" locked="0" layoutInCell="1" allowOverlap="1" wp14:anchorId="503F46C6" wp14:editId="13217877">
                      <wp:simplePos x="0" y="0"/>
                      <wp:positionH relativeFrom="column">
                        <wp:posOffset>-2540</wp:posOffset>
                      </wp:positionH>
                      <wp:positionV relativeFrom="paragraph">
                        <wp:posOffset>121920</wp:posOffset>
                      </wp:positionV>
                      <wp:extent cx="45085" cy="372110"/>
                      <wp:effectExtent l="0" t="0" r="31115" b="27940"/>
                      <wp:wrapNone/>
                      <wp:docPr id="12" name="Elbow Connector 12"/>
                      <wp:cNvGraphicFramePr/>
                      <a:graphic xmlns:a="http://schemas.openxmlformats.org/drawingml/2006/main">
                        <a:graphicData uri="http://schemas.microsoft.com/office/word/2010/wordprocessingShape">
                          <wps:wsp>
                            <wps:cNvCnPr/>
                            <wps:spPr>
                              <a:xfrm>
                                <a:off x="0" y="0"/>
                                <a:ext cx="45085" cy="372110"/>
                              </a:xfrm>
                              <a:prstGeom prst="bentConnector3">
                                <a:avLst>
                                  <a:gd name="adj1" fmla="val 898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2FF97" id="Elbow Connector 12" o:spid="_x0000_s1026" type="#_x0000_t34" style="position:absolute;margin-left:-.2pt;margin-top:9.6pt;width:3.55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" adj="19405" strokecolor="black [3213]"/>
                  </w:pict>
                </mc:Fallback>
              </mc:AlternateContent>
            </w:r>
          </w:p>
        </w:tc>
        <w:tc>
          <w:tcPr>
            <w:tcW w:w="433" w:type="dxa"/>
            <w:gridSpan w:val="2"/>
            <w:vMerge/>
            <w:tcBorders>
              <w:top w:val="single" w:sz="4" w:space="0" w:color="auto"/>
              <w:left w:val="single" w:sz="4" w:space="0" w:color="auto"/>
              <w:bottom w:val="single" w:sz="4" w:space="0" w:color="auto"/>
              <w:right w:val="dotted" w:sz="4" w:space="0" w:color="auto"/>
            </w:tcBorders>
            <w:tcMar>
              <w:left w:w="43" w:type="dxa"/>
              <w:right w:w="43" w:type="dxa"/>
            </w:tcMar>
            <w:vAlign w:val="center"/>
          </w:tcPr>
          <w:p w14:paraId="6C8A0EA6" w14:textId="77777777" w:rsidR="00B41340" w:rsidRPr="006E2DF2" w:rsidRDefault="00B41340" w:rsidP="00B41340">
            <w:pPr>
              <w:spacing w:line="240" w:lineRule="auto"/>
              <w:jc w:val="center"/>
              <w:rPr>
                <w:b/>
                <w:sz w:val="16"/>
                <w:szCs w:val="16"/>
              </w:rPr>
            </w:pPr>
          </w:p>
        </w:tc>
        <w:tc>
          <w:tcPr>
            <w:tcW w:w="236" w:type="dxa"/>
            <w:vMerge/>
            <w:tcBorders>
              <w:left w:val="dotted" w:sz="4" w:space="0" w:color="auto"/>
            </w:tcBorders>
            <w:tcMar>
              <w:left w:w="14" w:type="dxa"/>
              <w:right w:w="14" w:type="dxa"/>
            </w:tcMar>
          </w:tcPr>
          <w:p w14:paraId="30C85FC0" w14:textId="77777777" w:rsidR="00B41340" w:rsidRPr="006E2DF2" w:rsidRDefault="00B41340" w:rsidP="00B41340">
            <w:pPr>
              <w:spacing w:line="240" w:lineRule="auto"/>
              <w:jc w:val="center"/>
              <w:rPr>
                <w:sz w:val="16"/>
                <w:szCs w:val="16"/>
              </w:rPr>
            </w:pPr>
          </w:p>
        </w:tc>
      </w:tr>
      <w:tr w:rsidR="006E2DF2" w:rsidRPr="006E2DF2" w14:paraId="011BFD85" w14:textId="120E14F5" w:rsidTr="00AB7EFD">
        <w:trPr>
          <w:trHeight w:val="187"/>
        </w:trPr>
        <w:tc>
          <w:tcPr>
            <w:tcW w:w="236" w:type="dxa"/>
          </w:tcPr>
          <w:p w14:paraId="2DF789BC" w14:textId="77777777" w:rsidR="00B41340" w:rsidRPr="006E2DF2" w:rsidRDefault="00B41340" w:rsidP="00B41340">
            <w:pPr>
              <w:spacing w:line="240" w:lineRule="auto"/>
              <w:jc w:val="both"/>
              <w:rPr>
                <w:sz w:val="12"/>
                <w:szCs w:val="20"/>
              </w:rPr>
            </w:pPr>
          </w:p>
        </w:tc>
        <w:tc>
          <w:tcPr>
            <w:tcW w:w="7332" w:type="dxa"/>
            <w:gridSpan w:val="14"/>
            <w:tcBorders>
              <w:top w:val="single" w:sz="4" w:space="0" w:color="auto"/>
            </w:tcBorders>
          </w:tcPr>
          <w:p w14:paraId="0C6BCBF7" w14:textId="29B7ED92" w:rsidR="00B41340" w:rsidRPr="006E2DF2" w:rsidRDefault="00B41340" w:rsidP="00B41340">
            <w:pPr>
              <w:spacing w:line="240" w:lineRule="auto"/>
              <w:jc w:val="both"/>
              <w:rPr>
                <w:sz w:val="12"/>
                <w:szCs w:val="20"/>
              </w:rPr>
            </w:pPr>
          </w:p>
        </w:tc>
        <w:tc>
          <w:tcPr>
            <w:tcW w:w="270" w:type="dxa"/>
            <w:tcBorders>
              <w:left w:val="nil"/>
              <w:right w:val="single" w:sz="4" w:space="0" w:color="auto"/>
            </w:tcBorders>
          </w:tcPr>
          <w:p w14:paraId="1E7C6DF7" w14:textId="536027AC" w:rsidR="00B41340" w:rsidRPr="006E2DF2" w:rsidRDefault="00B41340" w:rsidP="00B41340">
            <w:pPr>
              <w:spacing w:line="240" w:lineRule="auto"/>
              <w:jc w:val="both"/>
              <w:rPr>
                <w:sz w:val="20"/>
                <w:szCs w:val="20"/>
              </w:rPr>
            </w:pPr>
          </w:p>
        </w:tc>
        <w:tc>
          <w:tcPr>
            <w:tcW w:w="433" w:type="dxa"/>
            <w:gridSpan w:val="2"/>
            <w:vMerge/>
            <w:tcBorders>
              <w:top w:val="single" w:sz="4" w:space="0" w:color="auto"/>
              <w:left w:val="single" w:sz="4" w:space="0" w:color="auto"/>
              <w:bottom w:val="single" w:sz="4" w:space="0" w:color="auto"/>
              <w:right w:val="dotted" w:sz="4" w:space="0" w:color="auto"/>
            </w:tcBorders>
            <w:tcMar>
              <w:left w:w="43" w:type="dxa"/>
              <w:right w:w="43" w:type="dxa"/>
            </w:tcMar>
            <w:vAlign w:val="center"/>
          </w:tcPr>
          <w:p w14:paraId="26936F27" w14:textId="77777777" w:rsidR="00B41340" w:rsidRPr="006E2DF2" w:rsidRDefault="00B41340" w:rsidP="00B41340">
            <w:pPr>
              <w:spacing w:line="240" w:lineRule="auto"/>
              <w:jc w:val="center"/>
              <w:rPr>
                <w:b/>
                <w:sz w:val="16"/>
                <w:szCs w:val="16"/>
              </w:rPr>
            </w:pPr>
          </w:p>
        </w:tc>
        <w:tc>
          <w:tcPr>
            <w:tcW w:w="236" w:type="dxa"/>
            <w:vMerge/>
            <w:tcBorders>
              <w:left w:val="dotted" w:sz="4" w:space="0" w:color="auto"/>
            </w:tcBorders>
            <w:tcMar>
              <w:left w:w="14" w:type="dxa"/>
              <w:right w:w="14" w:type="dxa"/>
            </w:tcMar>
          </w:tcPr>
          <w:p w14:paraId="4146A411" w14:textId="77777777" w:rsidR="00B41340" w:rsidRPr="006E2DF2" w:rsidRDefault="00B41340" w:rsidP="00B41340">
            <w:pPr>
              <w:spacing w:line="240" w:lineRule="auto"/>
              <w:jc w:val="center"/>
              <w:rPr>
                <w:sz w:val="16"/>
                <w:szCs w:val="16"/>
              </w:rPr>
            </w:pPr>
          </w:p>
        </w:tc>
      </w:tr>
      <w:tr w:rsidR="006E2DF2" w:rsidRPr="006E2DF2" w14:paraId="389C6B6E" w14:textId="4E10E855" w:rsidTr="00AB7EFD">
        <w:tc>
          <w:tcPr>
            <w:tcW w:w="236" w:type="dxa"/>
          </w:tcPr>
          <w:p w14:paraId="29D97C55" w14:textId="77777777" w:rsidR="00B41340" w:rsidRPr="006E2DF2" w:rsidRDefault="00B41340"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7936" behindDoc="0" locked="0" layoutInCell="1" allowOverlap="1" wp14:anchorId="3E711ED0" wp14:editId="16762D2B">
                      <wp:simplePos x="0" y="0"/>
                      <wp:positionH relativeFrom="column">
                        <wp:posOffset>137194</wp:posOffset>
                      </wp:positionH>
                      <wp:positionV relativeFrom="paragraph">
                        <wp:posOffset>46207</wp:posOffset>
                      </wp:positionV>
                      <wp:extent cx="4709441" cy="456670"/>
                      <wp:effectExtent l="114300" t="0" r="15240" b="95885"/>
                      <wp:wrapNone/>
                      <wp:docPr id="11" name="Elbow Connector 11"/>
                      <wp:cNvGraphicFramePr/>
                      <a:graphic xmlns:a="http://schemas.openxmlformats.org/drawingml/2006/main">
                        <a:graphicData uri="http://schemas.microsoft.com/office/word/2010/wordprocessingShape">
                          <wps:wsp>
                            <wps:cNvCnPr/>
                            <wps:spPr>
                              <a:xfrm flipH="1">
                                <a:off x="0" y="0"/>
                                <a:ext cx="4709441" cy="456670"/>
                              </a:xfrm>
                              <a:prstGeom prst="bentConnector3">
                                <a:avLst>
                                  <a:gd name="adj1" fmla="val 10217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67780" id="Elbow Connector 11" o:spid="_x0000_s1026" type="#_x0000_t34" style="position:absolute;margin-left:10.8pt;margin-top:3.65pt;width:370.8pt;height:35.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" adj="22070" strokecolor="black [3213]">
                      <v:stroke endarrow="block"/>
                    </v:shape>
                  </w:pict>
                </mc:Fallback>
              </mc:AlternateContent>
            </w:r>
          </w:p>
        </w:tc>
        <w:tc>
          <w:tcPr>
            <w:tcW w:w="7332" w:type="dxa"/>
            <w:gridSpan w:val="14"/>
            <w:tcBorders>
              <w:bottom w:val="single" w:sz="4" w:space="0" w:color="auto"/>
            </w:tcBorders>
          </w:tcPr>
          <w:p w14:paraId="17839862" w14:textId="6E4CBAFC" w:rsidR="00B41340" w:rsidRPr="006E2DF2" w:rsidRDefault="00B41340" w:rsidP="00B41340">
            <w:pPr>
              <w:spacing w:line="240" w:lineRule="auto"/>
              <w:jc w:val="both"/>
              <w:rPr>
                <w:sz w:val="14"/>
                <w:szCs w:val="20"/>
              </w:rPr>
            </w:pPr>
          </w:p>
        </w:tc>
        <w:tc>
          <w:tcPr>
            <w:tcW w:w="270" w:type="dxa"/>
            <w:tcBorders>
              <w:right w:val="single" w:sz="4" w:space="0" w:color="auto"/>
            </w:tcBorders>
          </w:tcPr>
          <w:p w14:paraId="2E799BDE" w14:textId="77777777" w:rsidR="00B41340" w:rsidRPr="006E2DF2" w:rsidRDefault="00B41340" w:rsidP="00B41340">
            <w:pPr>
              <w:spacing w:line="240" w:lineRule="auto"/>
              <w:jc w:val="both"/>
              <w:rPr>
                <w:szCs w:val="20"/>
              </w:rPr>
            </w:pPr>
          </w:p>
        </w:tc>
        <w:tc>
          <w:tcPr>
            <w:tcW w:w="433" w:type="dxa"/>
            <w:gridSpan w:val="2"/>
            <w:vMerge w:val="restart"/>
            <w:tcBorders>
              <w:top w:val="single" w:sz="4" w:space="0" w:color="auto"/>
              <w:left w:val="single" w:sz="4" w:space="0" w:color="auto"/>
              <w:bottom w:val="single" w:sz="4" w:space="0" w:color="auto"/>
              <w:right w:val="dotted" w:sz="4" w:space="0" w:color="auto"/>
            </w:tcBorders>
            <w:tcMar>
              <w:left w:w="43" w:type="dxa"/>
              <w:right w:w="43" w:type="dxa"/>
            </w:tcMar>
            <w:textDirection w:val="tbRl"/>
            <w:vAlign w:val="center"/>
          </w:tcPr>
          <w:p w14:paraId="0A5D4E95" w14:textId="77777777" w:rsidR="00B41340" w:rsidRPr="006E2DF2" w:rsidRDefault="00B41340" w:rsidP="00824167">
            <w:pPr>
              <w:widowControl w:val="0"/>
              <w:spacing w:line="240" w:lineRule="auto"/>
              <w:ind w:left="113" w:right="113"/>
              <w:jc w:val="center"/>
              <w:rPr>
                <w:sz w:val="16"/>
                <w:szCs w:val="16"/>
              </w:rPr>
            </w:pPr>
            <w:r w:rsidRPr="006E2DF2">
              <w:rPr>
                <w:sz w:val="16"/>
                <w:szCs w:val="16"/>
              </w:rPr>
              <w:t>Quantitative methods</w:t>
            </w:r>
          </w:p>
        </w:tc>
        <w:tc>
          <w:tcPr>
            <w:tcW w:w="236" w:type="dxa"/>
            <w:vMerge w:val="restart"/>
            <w:tcBorders>
              <w:left w:val="dotted" w:sz="4" w:space="0" w:color="auto"/>
            </w:tcBorders>
            <w:tcMar>
              <w:left w:w="14" w:type="dxa"/>
              <w:right w:w="14" w:type="dxa"/>
            </w:tcMar>
            <w:textDirection w:val="tbRl"/>
          </w:tcPr>
          <w:p w14:paraId="79ADDBA5" w14:textId="13317810" w:rsidR="00B41340" w:rsidRPr="006E2DF2" w:rsidRDefault="00B41340" w:rsidP="00B41340">
            <w:pPr>
              <w:spacing w:line="240" w:lineRule="auto"/>
              <w:ind w:left="113" w:right="113"/>
              <w:jc w:val="center"/>
              <w:rPr>
                <w:sz w:val="16"/>
                <w:szCs w:val="16"/>
              </w:rPr>
            </w:pPr>
            <w:r w:rsidRPr="006E2DF2">
              <w:rPr>
                <w:sz w:val="16"/>
                <w:szCs w:val="16"/>
              </w:rPr>
              <w:t>Section 6</w:t>
            </w:r>
          </w:p>
        </w:tc>
      </w:tr>
      <w:tr w:rsidR="006E2DF2" w:rsidRPr="006E2DF2" w14:paraId="048FD1D8" w14:textId="1DD02FD2" w:rsidTr="00AB7EFD">
        <w:tc>
          <w:tcPr>
            <w:tcW w:w="236" w:type="dxa"/>
            <w:tcBorders>
              <w:right w:val="single" w:sz="4" w:space="0" w:color="auto"/>
            </w:tcBorders>
          </w:tcPr>
          <w:p w14:paraId="63D22D1E" w14:textId="77777777" w:rsidR="00B41340" w:rsidRPr="006E2DF2" w:rsidRDefault="00B41340" w:rsidP="00B41340">
            <w:pPr>
              <w:spacing w:line="240" w:lineRule="auto"/>
              <w:jc w:val="both"/>
              <w:rPr>
                <w:sz w:val="20"/>
                <w:szCs w:val="20"/>
              </w:rPr>
            </w:pPr>
          </w:p>
        </w:tc>
        <w:tc>
          <w:tcPr>
            <w:tcW w:w="733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9CB71" w14:textId="4AB74240" w:rsidR="00B41340" w:rsidRPr="006E2DF2" w:rsidRDefault="00B41340" w:rsidP="00B41340">
            <w:pPr>
              <w:spacing w:line="240" w:lineRule="auto"/>
              <w:jc w:val="center"/>
              <w:rPr>
                <w:sz w:val="20"/>
                <w:szCs w:val="20"/>
              </w:rPr>
            </w:pPr>
            <w:r w:rsidRPr="006E2DF2">
              <w:rPr>
                <w:sz w:val="20"/>
                <w:szCs w:val="20"/>
              </w:rPr>
              <w:t xml:space="preserve">Stage 3 - Validation stage – </w:t>
            </w:r>
            <w:r w:rsidRPr="006E2DF2">
              <w:rPr>
                <w:noProof/>
                <w:sz w:val="20"/>
                <w:szCs w:val="20"/>
              </w:rPr>
              <w:t>case</w:t>
            </w:r>
            <w:r w:rsidRPr="006E2DF2">
              <w:rPr>
                <w:sz w:val="20"/>
                <w:szCs w:val="20"/>
              </w:rPr>
              <w:t xml:space="preserve"> study</w:t>
            </w:r>
          </w:p>
        </w:tc>
        <w:tc>
          <w:tcPr>
            <w:tcW w:w="270" w:type="dxa"/>
            <w:tcBorders>
              <w:left w:val="single" w:sz="4" w:space="0" w:color="auto"/>
              <w:right w:val="single" w:sz="4" w:space="0" w:color="auto"/>
            </w:tcBorders>
          </w:tcPr>
          <w:p w14:paraId="259E64FA" w14:textId="77777777" w:rsidR="00B41340" w:rsidRPr="006E2DF2" w:rsidRDefault="00B41340" w:rsidP="00B41340">
            <w:pPr>
              <w:spacing w:line="240" w:lineRule="auto"/>
              <w:jc w:val="both"/>
              <w:rPr>
                <w:szCs w:val="20"/>
              </w:rPr>
            </w:pPr>
          </w:p>
        </w:tc>
        <w:tc>
          <w:tcPr>
            <w:tcW w:w="433" w:type="dxa"/>
            <w:gridSpan w:val="2"/>
            <w:vMerge/>
            <w:tcBorders>
              <w:top w:val="single" w:sz="4" w:space="0" w:color="auto"/>
              <w:left w:val="single" w:sz="4" w:space="0" w:color="auto"/>
              <w:bottom w:val="single" w:sz="4" w:space="0" w:color="auto"/>
              <w:right w:val="dotted" w:sz="4" w:space="0" w:color="auto"/>
            </w:tcBorders>
          </w:tcPr>
          <w:p w14:paraId="489483C4"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56C74DE6" w14:textId="77777777" w:rsidR="00B41340" w:rsidRPr="006E2DF2" w:rsidRDefault="00B41340" w:rsidP="00B41340">
            <w:pPr>
              <w:spacing w:line="240" w:lineRule="auto"/>
              <w:jc w:val="both"/>
              <w:rPr>
                <w:sz w:val="16"/>
                <w:szCs w:val="16"/>
              </w:rPr>
            </w:pPr>
          </w:p>
        </w:tc>
      </w:tr>
      <w:tr w:rsidR="006E2DF2" w:rsidRPr="006E2DF2" w14:paraId="6CE7D976" w14:textId="37045CC1" w:rsidTr="00AB7EFD">
        <w:tc>
          <w:tcPr>
            <w:tcW w:w="236" w:type="dxa"/>
            <w:tcBorders>
              <w:right w:val="single" w:sz="4" w:space="0" w:color="auto"/>
            </w:tcBorders>
          </w:tcPr>
          <w:p w14:paraId="1C720491" w14:textId="77777777" w:rsidR="00B41340" w:rsidRPr="006E2DF2" w:rsidRDefault="00B41340" w:rsidP="00B41340">
            <w:pPr>
              <w:spacing w:line="240" w:lineRule="auto"/>
              <w:jc w:val="both"/>
              <w:rPr>
                <w:sz w:val="20"/>
                <w:szCs w:val="20"/>
              </w:rPr>
            </w:pPr>
          </w:p>
        </w:tc>
        <w:tc>
          <w:tcPr>
            <w:tcW w:w="2652" w:type="dxa"/>
            <w:gridSpan w:val="4"/>
            <w:tcBorders>
              <w:top w:val="single" w:sz="4" w:space="0" w:color="auto"/>
              <w:left w:val="single" w:sz="4" w:space="0" w:color="auto"/>
              <w:bottom w:val="single" w:sz="4" w:space="0" w:color="auto"/>
              <w:right w:val="single" w:sz="4" w:space="0" w:color="auto"/>
            </w:tcBorders>
            <w:vAlign w:val="center"/>
          </w:tcPr>
          <w:p w14:paraId="5D25F1E3" w14:textId="48FB1824"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18656" behindDoc="0" locked="0" layoutInCell="1" allowOverlap="1" wp14:anchorId="0DA84FFC" wp14:editId="2BD0F016">
                      <wp:simplePos x="0" y="0"/>
                      <wp:positionH relativeFrom="column">
                        <wp:posOffset>1618615</wp:posOffset>
                      </wp:positionH>
                      <wp:positionV relativeFrom="paragraph">
                        <wp:posOffset>145310</wp:posOffset>
                      </wp:positionV>
                      <wp:extent cx="143510" cy="0"/>
                      <wp:effectExtent l="0" t="76200" r="27940" b="95250"/>
                      <wp:wrapNone/>
                      <wp:docPr id="196" name="Straight Arrow Connector 196"/>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66F58" id="Straight Arrow Connector 196" o:spid="_x0000_s1026" type="#_x0000_t32" style="position:absolute;margin-left:127.45pt;margin-top:11.45pt;width:11.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" strokecolor="black [3213]">
                      <v:stroke endarrow="block"/>
                    </v:shape>
                  </w:pict>
                </mc:Fallback>
              </mc:AlternateContent>
            </w:r>
            <w:r w:rsidR="00B41340" w:rsidRPr="006E2DF2">
              <w:rPr>
                <w:sz w:val="20"/>
                <w:szCs w:val="20"/>
              </w:rPr>
              <w:t>Data collection using the validated circularity tool</w:t>
            </w:r>
          </w:p>
        </w:tc>
        <w:tc>
          <w:tcPr>
            <w:tcW w:w="1735" w:type="dxa"/>
            <w:gridSpan w:val="5"/>
            <w:tcBorders>
              <w:top w:val="single" w:sz="4" w:space="0" w:color="auto"/>
              <w:left w:val="single" w:sz="4" w:space="0" w:color="auto"/>
              <w:bottom w:val="single" w:sz="4" w:space="0" w:color="auto"/>
              <w:right w:val="single" w:sz="4" w:space="0" w:color="auto"/>
            </w:tcBorders>
            <w:vAlign w:val="center"/>
          </w:tcPr>
          <w:p w14:paraId="13BD68AF" w14:textId="2812CECB" w:rsidR="00B41340" w:rsidRPr="006E2DF2" w:rsidRDefault="00560FB0" w:rsidP="00560FB0">
            <w:pPr>
              <w:spacing w:line="240" w:lineRule="auto"/>
              <w:jc w:val="center"/>
              <w:rPr>
                <w:sz w:val="20"/>
                <w:szCs w:val="20"/>
              </w:rPr>
            </w:pPr>
            <w:r w:rsidRPr="006E2DF2">
              <w:rPr>
                <w:noProof/>
                <w:sz w:val="20"/>
                <w:szCs w:val="20"/>
              </w:rPr>
              <mc:AlternateContent>
                <mc:Choice Requires="wps">
                  <w:drawing>
                    <wp:anchor distT="0" distB="0" distL="114300" distR="114300" simplePos="0" relativeHeight="251720704" behindDoc="0" locked="0" layoutInCell="1" allowOverlap="1" wp14:anchorId="6B775892" wp14:editId="0BE1B3C8">
                      <wp:simplePos x="0" y="0"/>
                      <wp:positionH relativeFrom="column">
                        <wp:posOffset>1035050</wp:posOffset>
                      </wp:positionH>
                      <wp:positionV relativeFrom="paragraph">
                        <wp:posOffset>145310</wp:posOffset>
                      </wp:positionV>
                      <wp:extent cx="143510" cy="0"/>
                      <wp:effectExtent l="0" t="76200" r="27940" b="95250"/>
                      <wp:wrapNone/>
                      <wp:docPr id="197" name="Straight Arrow Connector 197"/>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2DE2E" id="Straight Arrow Connector 197" o:spid="_x0000_s1026" type="#_x0000_t32" style="position:absolute;margin-left:81.5pt;margin-top:11.45pt;width:11.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" strokecolor="black [3213]">
                      <v:stroke endarrow="block"/>
                    </v:shape>
                  </w:pict>
                </mc:Fallback>
              </mc:AlternateContent>
            </w:r>
            <w:r w:rsidR="00B41340" w:rsidRPr="006E2DF2">
              <w:rPr>
                <w:sz w:val="20"/>
                <w:szCs w:val="20"/>
              </w:rPr>
              <w:t>Data analysis</w:t>
            </w:r>
          </w:p>
        </w:tc>
        <w:tc>
          <w:tcPr>
            <w:tcW w:w="2945" w:type="dxa"/>
            <w:gridSpan w:val="5"/>
            <w:tcBorders>
              <w:top w:val="single" w:sz="4" w:space="0" w:color="auto"/>
              <w:left w:val="single" w:sz="4" w:space="0" w:color="auto"/>
              <w:bottom w:val="single" w:sz="4" w:space="0" w:color="auto"/>
              <w:right w:val="single" w:sz="4" w:space="0" w:color="auto"/>
            </w:tcBorders>
            <w:vAlign w:val="center"/>
          </w:tcPr>
          <w:p w14:paraId="585D753A" w14:textId="477A7B31" w:rsidR="00560FB0" w:rsidRPr="006E2DF2" w:rsidRDefault="00B41340" w:rsidP="00560FB0">
            <w:pPr>
              <w:spacing w:line="240" w:lineRule="auto"/>
              <w:jc w:val="center"/>
              <w:rPr>
                <w:sz w:val="20"/>
                <w:szCs w:val="20"/>
              </w:rPr>
            </w:pPr>
            <w:r w:rsidRPr="006E2DF2">
              <w:rPr>
                <w:sz w:val="20"/>
                <w:szCs w:val="20"/>
              </w:rPr>
              <w:t>Definition of a</w:t>
            </w:r>
          </w:p>
          <w:p w14:paraId="6465C588" w14:textId="6389278B" w:rsidR="00B41340" w:rsidRPr="006E2DF2" w:rsidRDefault="00B41340" w:rsidP="00560FB0">
            <w:pPr>
              <w:spacing w:line="240" w:lineRule="auto"/>
              <w:jc w:val="center"/>
              <w:rPr>
                <w:sz w:val="20"/>
                <w:szCs w:val="20"/>
              </w:rPr>
            </w:pPr>
            <w:r w:rsidRPr="006E2DF2">
              <w:rPr>
                <w:sz w:val="20"/>
                <w:szCs w:val="20"/>
              </w:rPr>
              <w:t>circularity level</w:t>
            </w:r>
          </w:p>
        </w:tc>
        <w:tc>
          <w:tcPr>
            <w:tcW w:w="270" w:type="dxa"/>
            <w:tcBorders>
              <w:left w:val="single" w:sz="4" w:space="0" w:color="auto"/>
              <w:bottom w:val="dashed" w:sz="4" w:space="0" w:color="auto"/>
              <w:right w:val="single" w:sz="4" w:space="0" w:color="auto"/>
            </w:tcBorders>
          </w:tcPr>
          <w:p w14:paraId="2F57E8F2" w14:textId="40D4E429" w:rsidR="00B41340" w:rsidRPr="006E2DF2" w:rsidRDefault="00340B06"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6912" behindDoc="0" locked="0" layoutInCell="1" allowOverlap="1" wp14:anchorId="6E2507B8" wp14:editId="42AA2BF4">
                      <wp:simplePos x="0" y="0"/>
                      <wp:positionH relativeFrom="column">
                        <wp:posOffset>-1307</wp:posOffset>
                      </wp:positionH>
                      <wp:positionV relativeFrom="paragraph">
                        <wp:posOffset>143647</wp:posOffset>
                      </wp:positionV>
                      <wp:extent cx="45719" cy="200642"/>
                      <wp:effectExtent l="0" t="0" r="31115" b="28575"/>
                      <wp:wrapNone/>
                      <wp:docPr id="10" name="Elbow Connector 10"/>
                      <wp:cNvGraphicFramePr/>
                      <a:graphic xmlns:a="http://schemas.openxmlformats.org/drawingml/2006/main">
                        <a:graphicData uri="http://schemas.microsoft.com/office/word/2010/wordprocessingShape">
                          <wps:wsp>
                            <wps:cNvCnPr/>
                            <wps:spPr>
                              <a:xfrm>
                                <a:off x="0" y="0"/>
                                <a:ext cx="45719" cy="200642"/>
                              </a:xfrm>
                              <a:prstGeom prst="bentConnector3">
                                <a:avLst>
                                  <a:gd name="adj1" fmla="val 95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387C2" id="Elbow Connector 10" o:spid="_x0000_s1026" type="#_x0000_t34" style="position:absolute;margin-left:-.1pt;margin-top:11.3pt;width:3.6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" adj="20527" strokecolor="black [3213]"/>
                  </w:pict>
                </mc:Fallback>
              </mc:AlternateContent>
            </w:r>
          </w:p>
        </w:tc>
        <w:tc>
          <w:tcPr>
            <w:tcW w:w="433" w:type="dxa"/>
            <w:gridSpan w:val="2"/>
            <w:vMerge/>
            <w:tcBorders>
              <w:top w:val="single" w:sz="4" w:space="0" w:color="auto"/>
              <w:left w:val="single" w:sz="4" w:space="0" w:color="auto"/>
              <w:bottom w:val="single" w:sz="4" w:space="0" w:color="auto"/>
              <w:right w:val="dotted" w:sz="4" w:space="0" w:color="auto"/>
            </w:tcBorders>
          </w:tcPr>
          <w:p w14:paraId="5A904D07" w14:textId="77777777" w:rsidR="00B41340" w:rsidRPr="006E2DF2" w:rsidRDefault="00B41340" w:rsidP="00B41340">
            <w:pPr>
              <w:spacing w:line="240" w:lineRule="auto"/>
              <w:jc w:val="both"/>
              <w:rPr>
                <w:sz w:val="20"/>
                <w:szCs w:val="20"/>
              </w:rPr>
            </w:pPr>
          </w:p>
        </w:tc>
        <w:tc>
          <w:tcPr>
            <w:tcW w:w="236" w:type="dxa"/>
            <w:vMerge/>
            <w:tcBorders>
              <w:left w:val="dotted" w:sz="4" w:space="0" w:color="auto"/>
            </w:tcBorders>
          </w:tcPr>
          <w:p w14:paraId="3D6716AE" w14:textId="77777777" w:rsidR="00B41340" w:rsidRPr="006E2DF2" w:rsidRDefault="00B41340" w:rsidP="00B41340">
            <w:pPr>
              <w:spacing w:line="240" w:lineRule="auto"/>
              <w:jc w:val="both"/>
              <w:rPr>
                <w:sz w:val="16"/>
                <w:szCs w:val="16"/>
              </w:rPr>
            </w:pPr>
          </w:p>
        </w:tc>
      </w:tr>
      <w:tr w:rsidR="006E2DF2" w:rsidRPr="006E2DF2" w14:paraId="5A6B6553" w14:textId="36DDDE63" w:rsidTr="00AB7EFD">
        <w:tc>
          <w:tcPr>
            <w:tcW w:w="236" w:type="dxa"/>
          </w:tcPr>
          <w:p w14:paraId="158E6E7E" w14:textId="77777777" w:rsidR="00B41340" w:rsidRPr="006E2DF2" w:rsidRDefault="00B41340" w:rsidP="00B41340">
            <w:pPr>
              <w:spacing w:line="240" w:lineRule="auto"/>
              <w:jc w:val="both"/>
              <w:rPr>
                <w:sz w:val="20"/>
                <w:szCs w:val="20"/>
              </w:rPr>
            </w:pPr>
          </w:p>
        </w:tc>
        <w:tc>
          <w:tcPr>
            <w:tcW w:w="7332" w:type="dxa"/>
            <w:gridSpan w:val="14"/>
            <w:tcBorders>
              <w:top w:val="single" w:sz="4" w:space="0" w:color="auto"/>
              <w:bottom w:val="single" w:sz="4" w:space="0" w:color="auto"/>
            </w:tcBorders>
          </w:tcPr>
          <w:p w14:paraId="14319D89" w14:textId="591F4531" w:rsidR="00B41340" w:rsidRPr="006E2DF2" w:rsidRDefault="00B41340" w:rsidP="00B41340">
            <w:pPr>
              <w:spacing w:line="240" w:lineRule="auto"/>
              <w:jc w:val="both"/>
              <w:rPr>
                <w:sz w:val="20"/>
                <w:szCs w:val="20"/>
              </w:rPr>
            </w:pPr>
            <w:r w:rsidRPr="006E2DF2">
              <w:rPr>
                <w:noProof/>
                <w:sz w:val="20"/>
                <w:szCs w:val="20"/>
              </w:rPr>
              <mc:AlternateContent>
                <mc:Choice Requires="wps">
                  <w:drawing>
                    <wp:anchor distT="0" distB="0" distL="114300" distR="114300" simplePos="0" relativeHeight="251685888" behindDoc="0" locked="0" layoutInCell="1" allowOverlap="1" wp14:anchorId="04FBD0CD" wp14:editId="036EAE0A">
                      <wp:simplePos x="0" y="0"/>
                      <wp:positionH relativeFrom="column">
                        <wp:posOffset>2322349</wp:posOffset>
                      </wp:positionH>
                      <wp:positionV relativeFrom="paragraph">
                        <wp:posOffset>45840</wp:posOffset>
                      </wp:positionV>
                      <wp:extent cx="2380423" cy="110604"/>
                      <wp:effectExtent l="76200" t="0" r="20320" b="60960"/>
                      <wp:wrapNone/>
                      <wp:docPr id="9" name="Elbow Connector 9"/>
                      <wp:cNvGraphicFramePr/>
                      <a:graphic xmlns:a="http://schemas.openxmlformats.org/drawingml/2006/main">
                        <a:graphicData uri="http://schemas.microsoft.com/office/word/2010/wordprocessingShape">
                          <wps:wsp>
                            <wps:cNvCnPr/>
                            <wps:spPr>
                              <a:xfrm flipH="1">
                                <a:off x="0" y="0"/>
                                <a:ext cx="2380423" cy="110604"/>
                              </a:xfrm>
                              <a:prstGeom prst="bentConnector3">
                                <a:avLst>
                                  <a:gd name="adj1" fmla="val 9994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836B5" id="Elbow Connector 9" o:spid="_x0000_s1026" type="#_x0000_t34" style="position:absolute;margin-left:182.85pt;margin-top:3.6pt;width:187.45pt;height:8.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" adj="21589" strokecolor="black [3213]">
                      <v:stroke endarrow="block"/>
                    </v:shape>
                  </w:pict>
                </mc:Fallback>
              </mc:AlternateContent>
            </w:r>
          </w:p>
        </w:tc>
        <w:tc>
          <w:tcPr>
            <w:tcW w:w="270" w:type="dxa"/>
          </w:tcPr>
          <w:p w14:paraId="4E75485E" w14:textId="58E314A0" w:rsidR="00B41340" w:rsidRPr="006E2DF2" w:rsidRDefault="00B41340" w:rsidP="00B41340">
            <w:pPr>
              <w:spacing w:line="240" w:lineRule="auto"/>
              <w:jc w:val="both"/>
              <w:rPr>
                <w:sz w:val="20"/>
                <w:szCs w:val="20"/>
              </w:rPr>
            </w:pPr>
          </w:p>
        </w:tc>
        <w:tc>
          <w:tcPr>
            <w:tcW w:w="433" w:type="dxa"/>
            <w:gridSpan w:val="2"/>
            <w:tcBorders>
              <w:top w:val="single" w:sz="4" w:space="0" w:color="auto"/>
            </w:tcBorders>
          </w:tcPr>
          <w:p w14:paraId="04660F73" w14:textId="77777777" w:rsidR="00B41340" w:rsidRPr="006E2DF2" w:rsidRDefault="00B41340" w:rsidP="00B41340">
            <w:pPr>
              <w:spacing w:line="240" w:lineRule="auto"/>
              <w:jc w:val="both"/>
              <w:rPr>
                <w:sz w:val="20"/>
                <w:szCs w:val="20"/>
              </w:rPr>
            </w:pPr>
          </w:p>
        </w:tc>
        <w:tc>
          <w:tcPr>
            <w:tcW w:w="236" w:type="dxa"/>
          </w:tcPr>
          <w:p w14:paraId="78A9593F" w14:textId="77777777" w:rsidR="00B41340" w:rsidRPr="006E2DF2" w:rsidRDefault="00B41340" w:rsidP="00B41340">
            <w:pPr>
              <w:spacing w:line="240" w:lineRule="auto"/>
              <w:jc w:val="both"/>
              <w:rPr>
                <w:sz w:val="16"/>
                <w:szCs w:val="16"/>
              </w:rPr>
            </w:pPr>
          </w:p>
        </w:tc>
      </w:tr>
      <w:tr w:rsidR="006E2DF2" w:rsidRPr="006E2DF2" w14:paraId="507C5E58" w14:textId="13D1CB90" w:rsidTr="00AB7EFD">
        <w:tc>
          <w:tcPr>
            <w:tcW w:w="236" w:type="dxa"/>
            <w:tcBorders>
              <w:right w:val="single" w:sz="4" w:space="0" w:color="auto"/>
            </w:tcBorders>
          </w:tcPr>
          <w:p w14:paraId="651B03FB" w14:textId="77777777" w:rsidR="00B41340" w:rsidRPr="006E2DF2" w:rsidRDefault="00B41340" w:rsidP="00B41340">
            <w:pPr>
              <w:spacing w:line="240" w:lineRule="auto"/>
              <w:jc w:val="both"/>
              <w:rPr>
                <w:sz w:val="20"/>
                <w:szCs w:val="20"/>
              </w:rPr>
            </w:pPr>
          </w:p>
        </w:tc>
        <w:tc>
          <w:tcPr>
            <w:tcW w:w="7332" w:type="dxa"/>
            <w:gridSpan w:val="14"/>
            <w:tcBorders>
              <w:top w:val="single" w:sz="4" w:space="0" w:color="auto"/>
              <w:left w:val="single" w:sz="4" w:space="0" w:color="auto"/>
              <w:bottom w:val="single" w:sz="4" w:space="0" w:color="auto"/>
              <w:right w:val="single" w:sz="4" w:space="0" w:color="auto"/>
            </w:tcBorders>
          </w:tcPr>
          <w:p w14:paraId="5874A46D" w14:textId="77777777" w:rsidR="00B41340" w:rsidRPr="006E2DF2" w:rsidRDefault="00B41340" w:rsidP="00B41340">
            <w:pPr>
              <w:spacing w:line="240" w:lineRule="auto"/>
              <w:jc w:val="center"/>
              <w:rPr>
                <w:sz w:val="20"/>
                <w:szCs w:val="20"/>
              </w:rPr>
            </w:pPr>
            <w:r w:rsidRPr="006E2DF2">
              <w:rPr>
                <w:sz w:val="20"/>
                <w:szCs w:val="20"/>
              </w:rPr>
              <w:t>Report and findings</w:t>
            </w:r>
          </w:p>
        </w:tc>
        <w:tc>
          <w:tcPr>
            <w:tcW w:w="270" w:type="dxa"/>
            <w:tcBorders>
              <w:left w:val="single" w:sz="4" w:space="0" w:color="auto"/>
            </w:tcBorders>
          </w:tcPr>
          <w:p w14:paraId="0DD4C730" w14:textId="77777777" w:rsidR="00B41340" w:rsidRPr="006E2DF2" w:rsidRDefault="00B41340" w:rsidP="00B41340">
            <w:pPr>
              <w:spacing w:line="240" w:lineRule="auto"/>
              <w:jc w:val="both"/>
              <w:rPr>
                <w:sz w:val="20"/>
                <w:szCs w:val="20"/>
              </w:rPr>
            </w:pPr>
          </w:p>
        </w:tc>
        <w:tc>
          <w:tcPr>
            <w:tcW w:w="433" w:type="dxa"/>
            <w:gridSpan w:val="2"/>
          </w:tcPr>
          <w:p w14:paraId="36EA2AE5" w14:textId="77777777" w:rsidR="00B41340" w:rsidRPr="006E2DF2" w:rsidRDefault="00B41340" w:rsidP="00B41340">
            <w:pPr>
              <w:spacing w:line="240" w:lineRule="auto"/>
              <w:jc w:val="both"/>
              <w:rPr>
                <w:sz w:val="20"/>
                <w:szCs w:val="20"/>
              </w:rPr>
            </w:pPr>
          </w:p>
        </w:tc>
        <w:tc>
          <w:tcPr>
            <w:tcW w:w="236" w:type="dxa"/>
          </w:tcPr>
          <w:p w14:paraId="727B0895" w14:textId="77777777" w:rsidR="00B41340" w:rsidRPr="006E2DF2" w:rsidRDefault="00B41340" w:rsidP="00B41340">
            <w:pPr>
              <w:spacing w:line="240" w:lineRule="auto"/>
              <w:jc w:val="both"/>
              <w:rPr>
                <w:sz w:val="16"/>
                <w:szCs w:val="16"/>
              </w:rPr>
            </w:pPr>
          </w:p>
        </w:tc>
      </w:tr>
      <w:tr w:rsidR="00DD7189" w:rsidRPr="006E2DF2" w14:paraId="593E2A2A" w14:textId="77777777" w:rsidTr="001655F3">
        <w:tc>
          <w:tcPr>
            <w:tcW w:w="8271" w:type="dxa"/>
            <w:gridSpan w:val="18"/>
          </w:tcPr>
          <w:p w14:paraId="3F0B0C28" w14:textId="7BC59B5D" w:rsidR="00DD7189" w:rsidRPr="006E2DF2" w:rsidRDefault="00DD7189" w:rsidP="00DD7189">
            <w:pPr>
              <w:pStyle w:val="Tabletitle"/>
              <w:spacing w:before="120" w:line="240" w:lineRule="auto"/>
            </w:pPr>
            <w:r w:rsidRPr="006E2DF2">
              <w:t xml:space="preserve">Figure 1. Research methodology and process overview for CMT development </w:t>
            </w:r>
          </w:p>
        </w:tc>
        <w:tc>
          <w:tcPr>
            <w:tcW w:w="236" w:type="dxa"/>
          </w:tcPr>
          <w:p w14:paraId="25DE3905" w14:textId="77777777" w:rsidR="00DD7189" w:rsidRPr="006E2DF2" w:rsidRDefault="00DD7189" w:rsidP="00DD7189">
            <w:pPr>
              <w:pStyle w:val="Tabletitle"/>
              <w:spacing w:before="120" w:line="240" w:lineRule="auto"/>
              <w:rPr>
                <w:sz w:val="16"/>
                <w:szCs w:val="16"/>
              </w:rPr>
            </w:pPr>
          </w:p>
        </w:tc>
      </w:tr>
    </w:tbl>
    <w:p w14:paraId="5BB614C8" w14:textId="77777777" w:rsidR="002950E3" w:rsidRPr="006E2DF2" w:rsidRDefault="002950E3" w:rsidP="0021675E">
      <w:pPr>
        <w:autoSpaceDE w:val="0"/>
        <w:autoSpaceDN w:val="0"/>
        <w:adjustRightInd w:val="0"/>
        <w:spacing w:line="240" w:lineRule="auto"/>
        <w:jc w:val="both"/>
      </w:pPr>
    </w:p>
    <w:p w14:paraId="5E84B137" w14:textId="4EA08A82" w:rsidR="00D310F0" w:rsidRPr="006E2DF2" w:rsidRDefault="009043D8" w:rsidP="001443B9">
      <w:pPr>
        <w:pStyle w:val="ListParagraph"/>
        <w:numPr>
          <w:ilvl w:val="1"/>
          <w:numId w:val="32"/>
        </w:numPr>
        <w:spacing w:line="240" w:lineRule="auto"/>
        <w:jc w:val="both"/>
        <w:rPr>
          <w:b/>
          <w:i/>
        </w:rPr>
      </w:pPr>
      <w:r w:rsidRPr="006E2DF2">
        <w:rPr>
          <w:b/>
          <w:i/>
        </w:rPr>
        <w:t>Analysi</w:t>
      </w:r>
      <w:r w:rsidR="00D310F0" w:rsidRPr="006E2DF2">
        <w:rPr>
          <w:b/>
          <w:i/>
        </w:rPr>
        <w:t xml:space="preserve">s of </w:t>
      </w:r>
      <w:r w:rsidR="00151C9D" w:rsidRPr="006E2DF2">
        <w:rPr>
          <w:b/>
          <w:i/>
        </w:rPr>
        <w:t xml:space="preserve">the </w:t>
      </w:r>
      <w:r w:rsidR="00D310F0" w:rsidRPr="006E2DF2">
        <w:rPr>
          <w:b/>
          <w:i/>
          <w:noProof/>
        </w:rPr>
        <w:t>literature</w:t>
      </w:r>
    </w:p>
    <w:p w14:paraId="3FFC35EE" w14:textId="05EB01CC" w:rsidR="00D310F0" w:rsidRPr="006E2DF2" w:rsidRDefault="00D310F0" w:rsidP="002106C3">
      <w:pPr>
        <w:spacing w:line="240" w:lineRule="auto"/>
        <w:ind w:left="-11"/>
        <w:jc w:val="both"/>
      </w:pPr>
      <w:r w:rsidRPr="006E2DF2">
        <w:t xml:space="preserve">As a result of </w:t>
      </w:r>
      <w:r w:rsidR="002106C3" w:rsidRPr="006E2DF2">
        <w:t xml:space="preserve">the </w:t>
      </w:r>
      <w:r w:rsidRPr="006E2DF2">
        <w:t xml:space="preserve">problem </w:t>
      </w:r>
      <w:r w:rsidRPr="006E2DF2">
        <w:rPr>
          <w:noProof/>
        </w:rPr>
        <w:t>definition</w:t>
      </w:r>
      <w:r w:rsidR="00151C9D" w:rsidRPr="006E2DF2">
        <w:rPr>
          <w:noProof/>
        </w:rPr>
        <w:t>,</w:t>
      </w:r>
      <w:r w:rsidRPr="006E2DF2">
        <w:t xml:space="preserve"> the </w:t>
      </w:r>
      <w:r w:rsidR="00EC4724" w:rsidRPr="006E2DF2">
        <w:t xml:space="preserve">measurement </w:t>
      </w:r>
      <w:r w:rsidRPr="006E2DF2">
        <w:t>framework proposed by</w:t>
      </w:r>
      <w:r w:rsidR="00020083" w:rsidRPr="006E2DF2">
        <w:t xml:space="preserve"> </w:t>
      </w:r>
      <w:r w:rsidR="00020083" w:rsidRPr="006E2DF2">
        <w:fldChar w:fldCharType="begin" w:fldLock="1"/>
      </w:r>
      <w:r w:rsidR="00ED399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 (2017)", "plainTextFormattedCitation" : "(Elia, Gnoni, and Tornese 2017)", "previouslyFormattedCitation" : "(Elia, Gnoni, and Tornese 2017)" }, "properties" : { "noteIndex" : 0 }, "schema" : "https://github.com/citation-style-language/schema/raw/master/csl-citation.json" }</w:instrText>
      </w:r>
      <w:r w:rsidR="00020083" w:rsidRPr="006E2DF2">
        <w:fldChar w:fldCharType="separate"/>
      </w:r>
      <w:r w:rsidR="00020083" w:rsidRPr="006E2DF2">
        <w:rPr>
          <w:noProof/>
        </w:rPr>
        <w:t>Elia et al. (2017)</w:t>
      </w:r>
      <w:r w:rsidR="00020083" w:rsidRPr="006E2DF2">
        <w:fldChar w:fldCharType="end"/>
      </w:r>
      <w:r w:rsidRPr="006E2DF2">
        <w:t xml:space="preserve"> </w:t>
      </w:r>
      <w:r w:rsidR="001E2A8A" w:rsidRPr="006E2DF2">
        <w:t>was adopted for modification</w:t>
      </w:r>
      <w:r w:rsidR="00A06B54" w:rsidRPr="006E2DF2">
        <w:t>,</w:t>
      </w:r>
      <w:r w:rsidR="001E2A8A" w:rsidRPr="006E2DF2">
        <w:t xml:space="preserve"> as the </w:t>
      </w:r>
      <w:r w:rsidR="00A06B54" w:rsidRPr="006E2DF2">
        <w:t xml:space="preserve">proposed framework </w:t>
      </w:r>
      <w:r w:rsidR="002106C3" w:rsidRPr="006E2DF2">
        <w:t xml:space="preserve">in its current form was </w:t>
      </w:r>
      <w:r w:rsidR="001E2A8A" w:rsidRPr="006E2DF2">
        <w:t xml:space="preserve">not </w:t>
      </w:r>
      <w:r w:rsidR="00EC4724" w:rsidRPr="006E2DF2">
        <w:t xml:space="preserve">fully </w:t>
      </w:r>
      <w:r w:rsidR="002106C3" w:rsidRPr="006E2DF2">
        <w:t>comprehensive (see S</w:t>
      </w:r>
      <w:r w:rsidR="001E2A8A" w:rsidRPr="006E2DF2">
        <w:t>ection</w:t>
      </w:r>
      <w:r w:rsidR="002106C3" w:rsidRPr="006E2DF2">
        <w:t>s</w:t>
      </w:r>
      <w:r w:rsidR="001E2A8A" w:rsidRPr="006E2DF2">
        <w:t xml:space="preserve"> 1</w:t>
      </w:r>
      <w:r w:rsidR="009043D8" w:rsidRPr="006E2DF2">
        <w:t xml:space="preserve"> and 3</w:t>
      </w:r>
      <w:r w:rsidR="001E2A8A" w:rsidRPr="006E2DF2">
        <w:t xml:space="preserve">). </w:t>
      </w:r>
      <w:r w:rsidRPr="006E2DF2">
        <w:t xml:space="preserve">A further exploration of </w:t>
      </w:r>
      <w:r w:rsidR="002106C3" w:rsidRPr="006E2DF2">
        <w:t xml:space="preserve">the </w:t>
      </w:r>
      <w:r w:rsidRPr="006E2DF2">
        <w:t xml:space="preserve">literature was conducted to identify the CE requirements to be measured and actions involved. This led to </w:t>
      </w:r>
      <w:r w:rsidR="00151C9D" w:rsidRPr="006E2DF2">
        <w:t xml:space="preserve">the </w:t>
      </w:r>
      <w:r w:rsidRPr="006E2DF2">
        <w:rPr>
          <w:noProof/>
        </w:rPr>
        <w:t>identification</w:t>
      </w:r>
      <w:r w:rsidRPr="006E2DF2">
        <w:t xml:space="preserve"> of seven additional requirements to be measured (se</w:t>
      </w:r>
      <w:r w:rsidR="002106C3" w:rsidRPr="006E2DF2">
        <w:t>e S</w:t>
      </w:r>
      <w:r w:rsidRPr="006E2DF2">
        <w:t>e</w:t>
      </w:r>
      <w:r w:rsidR="00486D51" w:rsidRPr="006E2DF2">
        <w:t xml:space="preserve">ction 3.3), </w:t>
      </w:r>
      <w:r w:rsidR="002106C3" w:rsidRPr="006E2DF2">
        <w:t>eight actions involved (see S</w:t>
      </w:r>
      <w:r w:rsidRPr="006E2DF2">
        <w:t>ection 3.4)</w:t>
      </w:r>
      <w:r w:rsidR="00486D51" w:rsidRPr="006E2DF2">
        <w:t xml:space="preserve"> and four additi</w:t>
      </w:r>
      <w:r w:rsidR="002106C3" w:rsidRPr="006E2DF2">
        <w:t>onal processes to monitor (see S</w:t>
      </w:r>
      <w:r w:rsidR="00486D51" w:rsidRPr="006E2DF2">
        <w:t>ection 3.2)</w:t>
      </w:r>
      <w:r w:rsidRPr="006E2DF2">
        <w:t xml:space="preserve"> that have not been incorporated earlier in any of the eight </w:t>
      </w:r>
      <w:r w:rsidR="002106C3" w:rsidRPr="006E2DF2">
        <w:t>tools discussed in Section 1 (S</w:t>
      </w:r>
      <w:r w:rsidRPr="006E2DF2">
        <w:t>ee table 1).</w:t>
      </w:r>
      <w:r w:rsidR="001E2A8A" w:rsidRPr="006E2DF2">
        <w:t xml:space="preserve"> </w:t>
      </w:r>
    </w:p>
    <w:p w14:paraId="3BBA1024" w14:textId="77777777" w:rsidR="001E2A8A" w:rsidRPr="006E2DF2" w:rsidRDefault="001E2A8A" w:rsidP="00CD711F">
      <w:pPr>
        <w:widowControl w:val="0"/>
        <w:spacing w:line="240" w:lineRule="auto"/>
        <w:ind w:left="-11"/>
        <w:jc w:val="both"/>
      </w:pPr>
    </w:p>
    <w:p w14:paraId="60314854" w14:textId="524DABAD" w:rsidR="009043D8" w:rsidRPr="006E2DF2" w:rsidRDefault="009043D8" w:rsidP="001443B9">
      <w:pPr>
        <w:pStyle w:val="ListParagraph"/>
        <w:widowControl w:val="0"/>
        <w:numPr>
          <w:ilvl w:val="1"/>
          <w:numId w:val="32"/>
        </w:numPr>
        <w:autoSpaceDE w:val="0"/>
        <w:autoSpaceDN w:val="0"/>
        <w:adjustRightInd w:val="0"/>
        <w:spacing w:line="240" w:lineRule="auto"/>
        <w:ind w:left="426" w:hanging="424"/>
        <w:jc w:val="both"/>
        <w:rPr>
          <w:b/>
          <w:i/>
        </w:rPr>
      </w:pPr>
      <w:r w:rsidRPr="006E2DF2">
        <w:rPr>
          <w:b/>
          <w:i/>
        </w:rPr>
        <w:t>Conceptual framework development</w:t>
      </w:r>
    </w:p>
    <w:p w14:paraId="4218A7E1" w14:textId="11281E82" w:rsidR="00414ABA" w:rsidRPr="006E2DF2" w:rsidRDefault="002106C3" w:rsidP="002106C3">
      <w:pPr>
        <w:widowControl w:val="0"/>
        <w:autoSpaceDE w:val="0"/>
        <w:autoSpaceDN w:val="0"/>
        <w:adjustRightInd w:val="0"/>
        <w:spacing w:line="240" w:lineRule="auto"/>
        <w:ind w:left="2"/>
        <w:jc w:val="both"/>
      </w:pPr>
      <w:r w:rsidRPr="006E2DF2">
        <w:t xml:space="preserve">Refer to Section </w:t>
      </w:r>
      <w:r w:rsidR="00414ABA" w:rsidRPr="006E2DF2">
        <w:t>3</w:t>
      </w:r>
    </w:p>
    <w:p w14:paraId="4D670399" w14:textId="77777777" w:rsidR="00414ABA" w:rsidRPr="006E2DF2" w:rsidRDefault="00414ABA" w:rsidP="00CD711F">
      <w:pPr>
        <w:pStyle w:val="ListParagraph"/>
        <w:widowControl w:val="0"/>
        <w:autoSpaceDE w:val="0"/>
        <w:autoSpaceDN w:val="0"/>
        <w:adjustRightInd w:val="0"/>
        <w:spacing w:line="240" w:lineRule="auto"/>
        <w:ind w:left="426"/>
        <w:jc w:val="both"/>
      </w:pPr>
    </w:p>
    <w:p w14:paraId="1E1F2683" w14:textId="060BDF1B" w:rsidR="00414ABA" w:rsidRPr="006E2DF2" w:rsidRDefault="00414ABA" w:rsidP="001443B9">
      <w:pPr>
        <w:pStyle w:val="ListParagraph"/>
        <w:widowControl w:val="0"/>
        <w:numPr>
          <w:ilvl w:val="1"/>
          <w:numId w:val="32"/>
        </w:numPr>
        <w:autoSpaceDE w:val="0"/>
        <w:autoSpaceDN w:val="0"/>
        <w:adjustRightInd w:val="0"/>
        <w:spacing w:line="240" w:lineRule="auto"/>
        <w:ind w:left="426" w:hanging="424"/>
        <w:jc w:val="both"/>
        <w:rPr>
          <w:b/>
          <w:i/>
        </w:rPr>
      </w:pPr>
      <w:r w:rsidRPr="006E2DF2">
        <w:rPr>
          <w:b/>
          <w:i/>
        </w:rPr>
        <w:t xml:space="preserve">Verification of </w:t>
      </w:r>
      <w:r w:rsidR="00151C9D" w:rsidRPr="006E2DF2">
        <w:rPr>
          <w:b/>
          <w:i/>
        </w:rPr>
        <w:t xml:space="preserve">the </w:t>
      </w:r>
      <w:r w:rsidRPr="006E2DF2">
        <w:rPr>
          <w:b/>
          <w:i/>
          <w:noProof/>
        </w:rPr>
        <w:t>conceptual</w:t>
      </w:r>
      <w:r w:rsidRPr="006E2DF2">
        <w:rPr>
          <w:b/>
          <w:i/>
        </w:rPr>
        <w:t xml:space="preserve"> framework</w:t>
      </w:r>
    </w:p>
    <w:p w14:paraId="63753681" w14:textId="505FE348" w:rsidR="002E696E" w:rsidRPr="006E2DF2" w:rsidRDefault="00227DEE" w:rsidP="00CD711F">
      <w:pPr>
        <w:widowControl w:val="0"/>
        <w:autoSpaceDE w:val="0"/>
        <w:autoSpaceDN w:val="0"/>
        <w:adjustRightInd w:val="0"/>
        <w:spacing w:line="240" w:lineRule="auto"/>
        <w:jc w:val="both"/>
      </w:pPr>
      <w:r w:rsidRPr="006E2DF2">
        <w:t xml:space="preserve">To </w:t>
      </w:r>
      <w:r w:rsidR="0021675E" w:rsidRPr="006E2DF2">
        <w:t>verif</w:t>
      </w:r>
      <w:r w:rsidRPr="006E2DF2">
        <w:t xml:space="preserve">y the </w:t>
      </w:r>
      <w:r w:rsidR="002950E3" w:rsidRPr="006E2DF2">
        <w:t>conceptual</w:t>
      </w:r>
      <w:r w:rsidR="0021675E" w:rsidRPr="006E2DF2">
        <w:t xml:space="preserve"> CMT</w:t>
      </w:r>
      <w:r w:rsidR="009F0223" w:rsidRPr="006E2DF2">
        <w:t xml:space="preserve"> framework</w:t>
      </w:r>
      <w:r w:rsidR="0021675E" w:rsidRPr="006E2DF2">
        <w:t xml:space="preserve">, </w:t>
      </w:r>
      <w:r w:rsidR="009F0223" w:rsidRPr="006E2DF2">
        <w:t xml:space="preserve">a </w:t>
      </w:r>
      <w:r w:rsidR="0021675E" w:rsidRPr="006E2DF2">
        <w:t>Delphi</w:t>
      </w:r>
      <w:r w:rsidR="00C73F58" w:rsidRPr="006E2DF2">
        <w:t>-</w:t>
      </w:r>
      <w:r w:rsidR="0021675E" w:rsidRPr="006E2DF2">
        <w:t xml:space="preserve">study </w:t>
      </w:r>
      <w:r w:rsidR="009F0223" w:rsidRPr="006E2DF2">
        <w:t>was conducted</w:t>
      </w:r>
      <w:r w:rsidR="00C73F58" w:rsidRPr="006E2DF2">
        <w:t xml:space="preserve">. </w:t>
      </w:r>
      <w:r w:rsidR="009F0223" w:rsidRPr="006E2DF2">
        <w:t xml:space="preserve">A </w:t>
      </w:r>
      <w:r w:rsidR="00C73F58" w:rsidRPr="006E2DF2">
        <w:t>Delphi-</w:t>
      </w:r>
      <w:r w:rsidR="002950E3" w:rsidRPr="006E2DF2">
        <w:t xml:space="preserve">study enables </w:t>
      </w:r>
      <w:r w:rsidR="009F0223" w:rsidRPr="006E2DF2">
        <w:t>experts’ assessment/</w:t>
      </w:r>
      <w:r w:rsidR="0021675E" w:rsidRPr="006E2DF2">
        <w:t>opinion</w:t>
      </w:r>
      <w:r w:rsidR="009F0223" w:rsidRPr="006E2DF2">
        <w:t>s</w:t>
      </w:r>
      <w:r w:rsidR="002950E3" w:rsidRPr="006E2DF2">
        <w:t xml:space="preserve"> to be gathered</w:t>
      </w:r>
      <w:r w:rsidR="0021675E" w:rsidRPr="006E2DF2">
        <w:t xml:space="preserve"> to </w:t>
      </w:r>
      <w:r w:rsidR="009F0223" w:rsidRPr="006E2DF2">
        <w:t>judge a phenomenon in the absence</w:t>
      </w:r>
      <w:r w:rsidR="0021675E" w:rsidRPr="006E2DF2">
        <w:t xml:space="preserve"> of existing knowledge </w:t>
      </w:r>
      <w:r w:rsidR="0021675E" w:rsidRPr="006E2DF2">
        <w:fldChar w:fldCharType="begin" w:fldLock="1"/>
      </w:r>
      <w:r w:rsidR="00020083" w:rsidRPr="006E2DF2">
        <w:instrText>ADDIN CSL_CITATION { "citationItems" : [ { "id" : "ITEM-1", "itemData" : { "DOI" : "10.1057/9780230244276", "ISBN" : "978-0-230-22019-5", "author" : [ { "dropping-particle" : "", "family" : "Bogner", "given" : "A.", "non-dropping-particle" : "", "parse-names" : false, "suffix" : "" }, { "dropping-particle" : "", "family" : "Littig", "given" : "B.", "non-dropping-particle" : "", "parse-names" : false, "suffix" : "" }, { "dropping-particle" : "", "family" : "Menz", "given" : "W.", "non-dropping-particle" : "", "parse-names" : false, "suffix" : "" } ], "edition" : "1st", "id" : "ITEM-1", "issued" : { "date-parts" : [ [ "2009" ] ] }, "publisher" : "Palgrave Macmillan", "publisher-place" : "Hampshire, UK", "title" : "Interviewing Experts", "type" : "book" }, "uris" : [ "http://www.mendeley.com/documents/?uuid=f70f132d-b840-48df-b31c-b2794a181372" ] } ], "mendeley" : { "formattedCitation" : "(Bogner, Littig, and Menz 2009)", "plainTextFormattedCitation" : "(Bogner, Littig, and Menz 2009)", "previouslyFormattedCitation" : "(Bogner, Littig, and Menz 2009)" }, "properties" : { "noteIndex" : 0 }, "schema" : "https://github.com/citation-style-language/schema/raw/master/csl-citation.json" }</w:instrText>
      </w:r>
      <w:r w:rsidR="0021675E" w:rsidRPr="006E2DF2">
        <w:fldChar w:fldCharType="separate"/>
      </w:r>
      <w:r w:rsidR="0021675E" w:rsidRPr="006E2DF2">
        <w:rPr>
          <w:noProof/>
        </w:rPr>
        <w:t>(Bogner, Littig, and Menz 2009)</w:t>
      </w:r>
      <w:r w:rsidR="0021675E" w:rsidRPr="006E2DF2">
        <w:fldChar w:fldCharType="end"/>
      </w:r>
      <w:r w:rsidR="00B73985" w:rsidRPr="006E2DF2">
        <w:t>. Fifteen</w:t>
      </w:r>
      <w:r w:rsidR="0021675E" w:rsidRPr="006E2DF2">
        <w:t xml:space="preserve"> participants were invited using</w:t>
      </w:r>
      <w:r w:rsidR="00A33B3A" w:rsidRPr="006E2DF2">
        <w:t xml:space="preserve"> snowball sampling to ensure an</w:t>
      </w:r>
      <w:r w:rsidR="0021675E" w:rsidRPr="006E2DF2">
        <w:t xml:space="preserve"> enrich</w:t>
      </w:r>
      <w:r w:rsidR="00E861D9" w:rsidRPr="006E2DF2">
        <w:t xml:space="preserve">ed verification </w:t>
      </w:r>
      <w:r w:rsidR="0021675E" w:rsidRPr="006E2DF2">
        <w:t xml:space="preserve">with the support of experienced professionals related to the field of study </w:t>
      </w:r>
      <w:r w:rsidR="0021675E" w:rsidRPr="006E2DF2">
        <w:fldChar w:fldCharType="begin" w:fldLock="1"/>
      </w:r>
      <w:r w:rsidR="00020083" w:rsidRPr="006E2DF2">
        <w:instrText>ADDIN CSL_CITATION { "citationItems" : [ { "id" : "ITEM-1", "itemData" : { "ISBN" : "9781403992475", "abstract" : "Business Research is a practical guide for students undertaking a research project for the first time, whether at undergraduate or graduate level. Practical in orientation, the book provides students with the tools they need to successfully undertake their research, as well as providing thorough coverage of conceptual issues.", "author" : [ { "dropping-particle" : "", "family" : "Collis", "given" : "Jill", "non-dropping-particle" : "", "parse-names" : false, "suffix" : "" }, { "dropping-particle" : "", "family" : "Hussey", "given" : "Roger", "non-dropping-particle" : "", "parse-names" : false, "suffix" : "" } ], "edition" : "4th", "id" : "ITEM-1", "issued" : { "date-parts" : [ [ "2014" ] ] }, "publisher" : "Palgrave Macmillan", "publisher-place" : "Hampshire, UK", "title" : "Business research: a practical guide for undergraduate and postgraduate students", "type" : "book" }, "uris" : [ "http://www.mendeley.com/documents/?uuid=d1721b3d-37ce-4f3d-8f2d-b4fbf4cea7eb" ] } ], "mendeley" : { "formattedCitation" : "(Collis and Hussey 2014)", "plainTextFormattedCitation" : "(Collis and Hussey 2014)", "previouslyFormattedCitation" : "(Collis and Hussey 2014)" }, "properties" : { "noteIndex" : 0 }, "schema" : "https://github.com/citation-style-language/schema/raw/master/csl-citation.json" }</w:instrText>
      </w:r>
      <w:r w:rsidR="0021675E" w:rsidRPr="006E2DF2">
        <w:fldChar w:fldCharType="separate"/>
      </w:r>
      <w:r w:rsidR="0021675E" w:rsidRPr="006E2DF2">
        <w:rPr>
          <w:noProof/>
        </w:rPr>
        <w:t>(Collis and Hussey 2014)</w:t>
      </w:r>
      <w:r w:rsidR="0021675E" w:rsidRPr="006E2DF2">
        <w:fldChar w:fldCharType="end"/>
      </w:r>
      <w:r w:rsidR="0021675E" w:rsidRPr="006E2DF2">
        <w:t>. Eight of the invited participants consented to participate in the study.</w:t>
      </w:r>
      <w:r w:rsidR="002950E3" w:rsidRPr="006E2DF2">
        <w:t xml:space="preserve"> </w:t>
      </w:r>
      <w:r w:rsidR="002E696E" w:rsidRPr="006E2DF2">
        <w:t xml:space="preserve">The qualitative data </w:t>
      </w:r>
      <w:r w:rsidR="00C73F58" w:rsidRPr="006E2DF2">
        <w:t xml:space="preserve">collected </w:t>
      </w:r>
      <w:r w:rsidR="00C73F58" w:rsidRPr="006E2DF2">
        <w:lastRenderedPageBreak/>
        <w:t>during the Delphi-</w:t>
      </w:r>
      <w:r w:rsidR="002E696E" w:rsidRPr="006E2DF2">
        <w:t>study were analysed and th</w:t>
      </w:r>
      <w:r w:rsidR="009F0223" w:rsidRPr="006E2DF2">
        <w:t>e results used to improve</w:t>
      </w:r>
      <w:r w:rsidR="00E10CFC" w:rsidRPr="006E2DF2">
        <w:t xml:space="preserve"> the </w:t>
      </w:r>
      <w:r w:rsidR="00A33B3A" w:rsidRPr="006E2DF2">
        <w:t>conceptually</w:t>
      </w:r>
      <w:r w:rsidR="009F0223" w:rsidRPr="006E2DF2">
        <w:t xml:space="preserve"> developed </w:t>
      </w:r>
      <w:r w:rsidR="00E10CFC" w:rsidRPr="006E2DF2">
        <w:t>CMT</w:t>
      </w:r>
      <w:r w:rsidR="00A33B3A" w:rsidRPr="006E2DF2">
        <w:t xml:space="preserve"> framework, see Section 4</w:t>
      </w:r>
      <w:r w:rsidR="009F0223" w:rsidRPr="006E2DF2">
        <w:t>.</w:t>
      </w:r>
    </w:p>
    <w:p w14:paraId="2C012878" w14:textId="77777777" w:rsidR="002E696E" w:rsidRPr="006E2DF2" w:rsidRDefault="002E696E" w:rsidP="00CD711F">
      <w:pPr>
        <w:widowControl w:val="0"/>
        <w:autoSpaceDE w:val="0"/>
        <w:autoSpaceDN w:val="0"/>
        <w:adjustRightInd w:val="0"/>
        <w:spacing w:line="240" w:lineRule="auto"/>
        <w:jc w:val="both"/>
      </w:pPr>
    </w:p>
    <w:p w14:paraId="5FE4584D" w14:textId="1EFE43B1" w:rsidR="00414ABA" w:rsidRPr="006E2DF2" w:rsidRDefault="00414ABA" w:rsidP="001443B9">
      <w:pPr>
        <w:pStyle w:val="ListParagraph"/>
        <w:widowControl w:val="0"/>
        <w:numPr>
          <w:ilvl w:val="1"/>
          <w:numId w:val="32"/>
        </w:numPr>
        <w:autoSpaceDE w:val="0"/>
        <w:autoSpaceDN w:val="0"/>
        <w:adjustRightInd w:val="0"/>
        <w:spacing w:line="240" w:lineRule="auto"/>
        <w:ind w:left="426" w:hanging="437"/>
        <w:jc w:val="both"/>
        <w:rPr>
          <w:b/>
          <w:i/>
        </w:rPr>
      </w:pPr>
      <w:r w:rsidRPr="006E2DF2">
        <w:rPr>
          <w:b/>
          <w:i/>
        </w:rPr>
        <w:t>Validation of verified toolkit</w:t>
      </w:r>
    </w:p>
    <w:p w14:paraId="352532CB" w14:textId="74583680" w:rsidR="00BA757C" w:rsidRPr="006E2DF2" w:rsidRDefault="001E7730" w:rsidP="00CD711F">
      <w:pPr>
        <w:widowControl w:val="0"/>
        <w:autoSpaceDE w:val="0"/>
        <w:autoSpaceDN w:val="0"/>
        <w:adjustRightInd w:val="0"/>
        <w:spacing w:line="240" w:lineRule="auto"/>
        <w:jc w:val="both"/>
      </w:pPr>
      <w:r w:rsidRPr="006E2DF2">
        <w:t>The CMT was</w:t>
      </w:r>
      <w:r w:rsidR="002950E3" w:rsidRPr="006E2DF2">
        <w:t xml:space="preserve"> further validated through a case study</w:t>
      </w:r>
      <w:r w:rsidR="002E696E" w:rsidRPr="006E2DF2">
        <w:t xml:space="preserve"> where different CE practices of an SME were captured to measure the circ</w:t>
      </w:r>
      <w:r w:rsidR="0021675E" w:rsidRPr="006E2DF2">
        <w:t xml:space="preserve">ularity level </w:t>
      </w:r>
      <w:r w:rsidR="00D30CC6" w:rsidRPr="006E2DF2">
        <w:t xml:space="preserve">of the </w:t>
      </w:r>
      <w:r w:rsidR="0021675E" w:rsidRPr="006E2DF2">
        <w:t>company.</w:t>
      </w:r>
      <w:r w:rsidRPr="006E2DF2">
        <w:t xml:space="preserve"> </w:t>
      </w:r>
      <w:r w:rsidR="00BA757C" w:rsidRPr="006E2DF2">
        <w:t>The</w:t>
      </w:r>
      <w:r w:rsidRPr="006E2DF2">
        <w:t xml:space="preserve"> study demonstrated the effectiveness of the CMT in measuring t</w:t>
      </w:r>
      <w:r w:rsidR="00BA757C" w:rsidRPr="006E2DF2">
        <w:t>he degree of circularity of SMEs to understand which circular practices can be implemented in order to</w:t>
      </w:r>
      <w:r w:rsidR="00A33B3A" w:rsidRPr="006E2DF2">
        <w:t xml:space="preserve"> move from linear to more circular business practices. </w:t>
      </w:r>
      <w:r w:rsidR="00BA757C" w:rsidRPr="006E2DF2">
        <w:t xml:space="preserve">Even though the </w:t>
      </w:r>
      <w:r w:rsidR="00D0715D" w:rsidRPr="006E2DF2">
        <w:t xml:space="preserve">limitation exists that the </w:t>
      </w:r>
      <w:r w:rsidR="00BA757C" w:rsidRPr="006E2DF2">
        <w:t xml:space="preserve">CMT </w:t>
      </w:r>
      <w:r w:rsidR="00D0715D" w:rsidRPr="006E2DF2">
        <w:t xml:space="preserve">has </w:t>
      </w:r>
      <w:r w:rsidR="00BA757C" w:rsidRPr="006E2DF2">
        <w:t xml:space="preserve">only </w:t>
      </w:r>
      <w:r w:rsidR="00D0715D" w:rsidRPr="006E2DF2">
        <w:t xml:space="preserve">been </w:t>
      </w:r>
      <w:r w:rsidR="00BA757C" w:rsidRPr="006E2DF2">
        <w:t xml:space="preserve">validated in one company, </w:t>
      </w:r>
      <w:r w:rsidR="00D0715D" w:rsidRPr="006E2DF2">
        <w:t>its widespread applicability remain</w:t>
      </w:r>
      <w:r w:rsidR="002106C3" w:rsidRPr="006E2DF2">
        <w:t>s</w:t>
      </w:r>
      <w:r w:rsidR="00D0715D" w:rsidRPr="006E2DF2">
        <w:t xml:space="preserve"> true due to the fact that the toolkit incorporates </w:t>
      </w:r>
      <w:r w:rsidR="00347930" w:rsidRPr="006E2DF2">
        <w:t xml:space="preserve">a </w:t>
      </w:r>
      <w:r w:rsidR="00D0715D" w:rsidRPr="006E2DF2">
        <w:rPr>
          <w:noProof/>
        </w:rPr>
        <w:t>broad</w:t>
      </w:r>
      <w:r w:rsidR="00D0715D" w:rsidRPr="006E2DF2">
        <w:t xml:space="preserve"> range of measures, </w:t>
      </w:r>
      <w:r w:rsidR="00D0715D" w:rsidRPr="006E2DF2">
        <w:rPr>
          <w:noProof/>
        </w:rPr>
        <w:t>action</w:t>
      </w:r>
      <w:r w:rsidR="00347930" w:rsidRPr="006E2DF2">
        <w:rPr>
          <w:noProof/>
        </w:rPr>
        <w:t>s</w:t>
      </w:r>
      <w:r w:rsidR="00D0715D" w:rsidRPr="006E2DF2">
        <w:t xml:space="preserve"> and processes to measure.</w:t>
      </w:r>
    </w:p>
    <w:p w14:paraId="69F2F021" w14:textId="77777777" w:rsidR="001F1D2C" w:rsidRPr="006E2DF2" w:rsidRDefault="001F1D2C" w:rsidP="00CD711F">
      <w:pPr>
        <w:widowControl w:val="0"/>
        <w:autoSpaceDE w:val="0"/>
        <w:autoSpaceDN w:val="0"/>
        <w:adjustRightInd w:val="0"/>
        <w:spacing w:line="240" w:lineRule="auto"/>
        <w:jc w:val="both"/>
      </w:pPr>
    </w:p>
    <w:p w14:paraId="6D3B03EE" w14:textId="0F0FF102" w:rsidR="001F1D2C" w:rsidRPr="006E2DF2" w:rsidRDefault="00743042" w:rsidP="001F1D2C">
      <w:pPr>
        <w:spacing w:line="240" w:lineRule="auto"/>
        <w:jc w:val="both"/>
      </w:pPr>
      <w:r w:rsidRPr="006E2DF2">
        <w:t xml:space="preserve">By following the </w:t>
      </w:r>
      <w:r w:rsidR="001F1D2C" w:rsidRPr="006E2DF2">
        <w:t xml:space="preserve">methodology </w:t>
      </w:r>
      <w:r w:rsidRPr="006E2DF2">
        <w:t>described above, the research progressed in a logical manner</w:t>
      </w:r>
      <w:r w:rsidR="00A33B3A" w:rsidRPr="006E2DF2">
        <w:t>,</w:t>
      </w:r>
      <w:r w:rsidRPr="006E2DF2">
        <w:t xml:space="preserve"> leading to reliable </w:t>
      </w:r>
      <w:r w:rsidR="001F1D2C" w:rsidRPr="006E2DF2">
        <w:t xml:space="preserve">findings, while avoiding participants/ researchers’ errors and bias </w:t>
      </w:r>
      <w:r w:rsidR="001F1D2C" w:rsidRPr="006E2DF2">
        <w:fldChar w:fldCharType="begin" w:fldLock="1"/>
      </w:r>
      <w:r w:rsidR="00020083" w:rsidRPr="006E2DF2">
        <w:instrText>ADDIN CSL_CITATION { "citationItems" : [ { "id" : "ITEM-1", "itemData" : { "ISBN" : "978-0-273-71686-0", "ISSN" : "0047-2875", "PMID" : "15573286", "abstract" : "A comprehensive introduction to research methods in business for students planning or undertaking a dissertation or extensive research project in business and management.The fifth edition of Research Methods for Business Students brings the theory, philosophy and techniques of research to life and enables students to understand the practical relevance of the research methods. A highly accessible style and logical structure have made this the \u0100student choice' and run-away market leader.The book is written for students on undergraduate and postgraduate degree programmes in business, or business-related disciplines.The following online resources support the text: For Students: self-assessment questions, glossary, revision \u0100flashcards\u0100, tutorials for SPSS and NVivo, plus Smarter Online Searching GuideFor Instructors: teaching manual, powerpoint slides, testbank",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"edition" : "6th", "id" : "ITEM-1", "issued" : { "date-parts" : [ [ "2012" ] ] }, "publisher" : "Pearson", "title" : "Research Methods for Business Students", "type" : "book" }, "uris" : [ "http://www.mendeley.com/documents/?uuid=c26dbd37-1324-4fd2-bd53-bd79ccd4b626" ] } ], "mendeley" : { "formattedCitation" : "(Saunders, Lewis, and Thornhill 2012)", "plainTextFormattedCitation" : "(Saunders, Lewis, and Thornhill 2012)", "previouslyFormattedCitation" : "(Saunders, Lewis, and Thornhill 2012)" }, "properties" : { "noteIndex" : 0 }, "schema" : "https://github.com/citation-style-language/schema/raw/master/csl-citation.json" }</w:instrText>
      </w:r>
      <w:r w:rsidR="001F1D2C" w:rsidRPr="006E2DF2">
        <w:fldChar w:fldCharType="separate"/>
      </w:r>
      <w:r w:rsidR="001F1D2C" w:rsidRPr="006E2DF2">
        <w:rPr>
          <w:noProof/>
        </w:rPr>
        <w:t>(Saunders, Lewis, and Thornhill 2012)</w:t>
      </w:r>
      <w:r w:rsidR="001F1D2C" w:rsidRPr="006E2DF2">
        <w:fldChar w:fldCharType="end"/>
      </w:r>
      <w:r w:rsidR="001F1D2C" w:rsidRPr="006E2DF2">
        <w:t>.</w:t>
      </w:r>
    </w:p>
    <w:p w14:paraId="54F43503" w14:textId="38DCB5F6" w:rsidR="00580839" w:rsidRPr="006E2DF2" w:rsidRDefault="001443B9" w:rsidP="001443B9">
      <w:pPr>
        <w:pStyle w:val="Heading1"/>
        <w:spacing w:before="240"/>
        <w:jc w:val="both"/>
      </w:pPr>
      <w:r w:rsidRPr="006E2DF2">
        <w:t xml:space="preserve">3. </w:t>
      </w:r>
      <w:r w:rsidR="00841947" w:rsidRPr="006E2DF2">
        <w:t>Conceptual d</w:t>
      </w:r>
      <w:r w:rsidR="00CB73EA" w:rsidRPr="006E2DF2">
        <w:t xml:space="preserve">evelopment of the </w:t>
      </w:r>
      <w:r w:rsidR="007804F5" w:rsidRPr="006E2DF2">
        <w:t xml:space="preserve">framework for </w:t>
      </w:r>
      <w:r w:rsidR="00B73985" w:rsidRPr="006E2DF2">
        <w:t xml:space="preserve">the proposed </w:t>
      </w:r>
      <w:r w:rsidR="00EE21CA" w:rsidRPr="006E2DF2">
        <w:t>CMT</w:t>
      </w:r>
    </w:p>
    <w:p w14:paraId="5957FDE9" w14:textId="0E2FDEDE" w:rsidR="00477C13" w:rsidRPr="006E2DF2" w:rsidRDefault="00B73985" w:rsidP="001A37F1">
      <w:pPr>
        <w:spacing w:line="240" w:lineRule="auto"/>
        <w:jc w:val="both"/>
      </w:pPr>
      <w:r w:rsidRPr="006E2DF2">
        <w:t>As illustrated in Figure 1</w:t>
      </w:r>
      <w:r w:rsidR="001A37F1" w:rsidRPr="006E2DF2">
        <w:t>, t</w:t>
      </w:r>
      <w:r w:rsidR="00E5526A" w:rsidRPr="006E2DF2">
        <w:t>he development of the</w:t>
      </w:r>
      <w:r w:rsidR="001A37F1" w:rsidRPr="006E2DF2">
        <w:t xml:space="preserve"> conceptual CMT</w:t>
      </w:r>
      <w:r w:rsidRPr="006E2DF2">
        <w:t xml:space="preserve"> f</w:t>
      </w:r>
      <w:r w:rsidR="00477C13" w:rsidRPr="006E2DF2">
        <w:t>ramework involved the adaptation of an</w:t>
      </w:r>
      <w:r w:rsidR="001A37F1" w:rsidRPr="006E2DF2">
        <w:t xml:space="preserve"> existing circular economy framework</w:t>
      </w:r>
      <w:r w:rsidR="00063CD6" w:rsidRPr="006E2DF2">
        <w:t>. After an exhaustive</w:t>
      </w:r>
      <w:r w:rsidR="00477C13" w:rsidRPr="006E2DF2">
        <w:t xml:space="preserve"> review of the literature</w:t>
      </w:r>
      <w:r w:rsidR="00063CD6" w:rsidRPr="006E2DF2">
        <w:t>, the framework by</w:t>
      </w:r>
      <w:r w:rsidR="001A37F1" w:rsidRPr="006E2DF2">
        <w:t xml:space="preserve"> </w:t>
      </w:r>
      <w:r w:rsidR="001A37F1" w:rsidRPr="006E2DF2">
        <w:fldChar w:fldCharType="begin" w:fldLock="1"/>
      </w:r>
      <w:r w:rsidR="0002008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 (2017)", "plainTextFormattedCitation" : "(Elia, Gnoni, and Tornese 2017)", "previouslyFormattedCitation" : "(Elia, Gnoni, and Tornese 2017)" }, "properties" : { "noteIndex" : 0 }, "schema" : "https://github.com/citation-style-language/schema/raw/master/csl-citation.json" }</w:instrText>
      </w:r>
      <w:r w:rsidR="001A37F1" w:rsidRPr="006E2DF2">
        <w:fldChar w:fldCharType="separate"/>
      </w:r>
      <w:r w:rsidR="00477C13" w:rsidRPr="006E2DF2">
        <w:rPr>
          <w:noProof/>
        </w:rPr>
        <w:t>Elia et al.</w:t>
      </w:r>
      <w:r w:rsidR="001A37F1" w:rsidRPr="006E2DF2">
        <w:rPr>
          <w:noProof/>
        </w:rPr>
        <w:t xml:space="preserve"> (2017)</w:t>
      </w:r>
      <w:r w:rsidR="001A37F1" w:rsidRPr="006E2DF2">
        <w:fldChar w:fldCharType="end"/>
      </w:r>
      <w:r w:rsidR="00F4599C" w:rsidRPr="006E2DF2">
        <w:t xml:space="preserve"> was determined</w:t>
      </w:r>
      <w:r w:rsidR="00063CD6" w:rsidRPr="006E2DF2">
        <w:t xml:space="preserve"> to be the closest towards achieving the objectives of this </w:t>
      </w:r>
      <w:r w:rsidR="00477C13" w:rsidRPr="006E2DF2">
        <w:t xml:space="preserve">research of proposing an effective tool to measure the circularity of practices embedded in the operations of manufacturing SMEs. However, the framework was </w:t>
      </w:r>
      <w:r w:rsidR="00F4599C" w:rsidRPr="006E2DF2">
        <w:t xml:space="preserve">considered </w:t>
      </w:r>
      <w:r w:rsidR="00477C13" w:rsidRPr="006E2DF2">
        <w:t>limited as it lacked various</w:t>
      </w:r>
      <w:r w:rsidR="00063CD6" w:rsidRPr="006E2DF2">
        <w:t xml:space="preserve"> circularity require</w:t>
      </w:r>
      <w:r w:rsidR="00477C13" w:rsidRPr="006E2DF2">
        <w:t xml:space="preserve">ments, actions and </w:t>
      </w:r>
      <w:r w:rsidR="00571897" w:rsidRPr="006E2DF2">
        <w:t>processes</w:t>
      </w:r>
      <w:r w:rsidR="00477C13" w:rsidRPr="006E2DF2">
        <w:t xml:space="preserve">. The adapted framework is shown </w:t>
      </w:r>
      <w:r w:rsidR="00F4599C" w:rsidRPr="006E2DF2">
        <w:t xml:space="preserve">in </w:t>
      </w:r>
      <w:r w:rsidR="00477C13" w:rsidRPr="006E2DF2">
        <w:t>Figure 2,</w:t>
      </w:r>
      <w:r w:rsidR="00063CD6" w:rsidRPr="006E2DF2">
        <w:t xml:space="preserve"> </w:t>
      </w:r>
      <w:r w:rsidR="00477C13" w:rsidRPr="006E2DF2">
        <w:t>where the shaded elements</w:t>
      </w:r>
      <w:r w:rsidR="00063CD6" w:rsidRPr="006E2DF2">
        <w:t xml:space="preserve"> represent the modifications</w:t>
      </w:r>
      <w:r w:rsidR="00477C13" w:rsidRPr="006E2DF2">
        <w:t xml:space="preserve"> and additions</w:t>
      </w:r>
      <w:r w:rsidR="00063CD6" w:rsidRPr="006E2DF2">
        <w:t xml:space="preserve"> made through this research.</w:t>
      </w:r>
      <w:r w:rsidR="00477C13" w:rsidRPr="006E2DF2">
        <w:t xml:space="preserve"> These were determined to be critical elements of the measurement and practices of CE initiat</w:t>
      </w:r>
      <w:r w:rsidR="00F4599C" w:rsidRPr="006E2DF2">
        <w:t>ives as suggest by Masi et al. (</w:t>
      </w:r>
      <w:r w:rsidR="00477C13" w:rsidRPr="006E2DF2">
        <w:t>2017)</w:t>
      </w:r>
      <w:r w:rsidR="002A2BD9" w:rsidRPr="006E2DF2">
        <w:t>.</w:t>
      </w:r>
    </w:p>
    <w:p w14:paraId="1FB4B115" w14:textId="77777777" w:rsidR="00477C13" w:rsidRPr="006E2DF2" w:rsidRDefault="00477C13" w:rsidP="001A37F1">
      <w:pPr>
        <w:spacing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8"/>
        <w:gridCol w:w="5095"/>
        <w:gridCol w:w="1537"/>
        <w:gridCol w:w="253"/>
        <w:gridCol w:w="236"/>
      </w:tblGrid>
      <w:tr w:rsidR="006E2DF2" w:rsidRPr="006E2DF2" w14:paraId="0004F8A3" w14:textId="77777777" w:rsidTr="00D27A6E">
        <w:tc>
          <w:tcPr>
            <w:tcW w:w="8010" w:type="dxa"/>
            <w:gridSpan w:val="3"/>
            <w:tcMar>
              <w:left w:w="43" w:type="dxa"/>
              <w:right w:w="43" w:type="dxa"/>
            </w:tcMar>
          </w:tcPr>
          <w:p w14:paraId="182B963E" w14:textId="77777777" w:rsidR="004A2DBB" w:rsidRPr="006E2DF2" w:rsidRDefault="004A2DBB" w:rsidP="00D27A6E">
            <w:pPr>
              <w:spacing w:line="240" w:lineRule="auto"/>
              <w:jc w:val="center"/>
              <w:rPr>
                <w:sz w:val="15"/>
                <w:szCs w:val="15"/>
              </w:rPr>
            </w:pPr>
            <w:r w:rsidRPr="006E2DF2">
              <w:rPr>
                <w:noProof/>
                <w:sz w:val="15"/>
                <w:szCs w:val="15"/>
              </w:rPr>
              <mc:AlternateContent>
                <mc:Choice Requires="wps">
                  <w:drawing>
                    <wp:anchor distT="0" distB="0" distL="114300" distR="114300" simplePos="0" relativeHeight="251674624" behindDoc="0" locked="0" layoutInCell="1" allowOverlap="1" wp14:anchorId="520322B1" wp14:editId="5D56B5B8">
                      <wp:simplePos x="0" y="0"/>
                      <wp:positionH relativeFrom="column">
                        <wp:posOffset>2463547</wp:posOffset>
                      </wp:positionH>
                      <wp:positionV relativeFrom="paragraph">
                        <wp:posOffset>-2377745</wp:posOffset>
                      </wp:positionV>
                      <wp:extent cx="101600" cy="5087620"/>
                      <wp:effectExtent l="2540" t="0" r="15240" b="15240"/>
                      <wp:wrapNone/>
                      <wp:docPr id="21" name="Right Brace 21"/>
                      <wp:cNvGraphicFramePr/>
                      <a:graphic xmlns:a="http://schemas.openxmlformats.org/drawingml/2006/main">
                        <a:graphicData uri="http://schemas.microsoft.com/office/word/2010/wordprocessingShape">
                          <wps:wsp>
                            <wps:cNvSpPr/>
                            <wps:spPr>
                              <a:xfrm rot="16200000">
                                <a:off x="0" y="0"/>
                                <a:ext cx="101600" cy="508762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0A8F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194pt;margin-top:-187.2pt;width:8pt;height:400.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" adj="36" strokecolor="black [3213]"/>
                  </w:pict>
                </mc:Fallback>
              </mc:AlternateContent>
            </w:r>
            <w:r w:rsidRPr="006E2DF2">
              <w:rPr>
                <w:sz w:val="15"/>
                <w:szCs w:val="15"/>
              </w:rPr>
              <w:t>Complying with policies and regulations</w:t>
            </w:r>
          </w:p>
          <w:p w14:paraId="5B2F824B" w14:textId="77777777" w:rsidR="004A2DBB" w:rsidRPr="006E2DF2" w:rsidRDefault="004A2DBB" w:rsidP="00D27A6E">
            <w:pPr>
              <w:spacing w:line="240" w:lineRule="auto"/>
              <w:jc w:val="both"/>
              <w:rPr>
                <w:sz w:val="13"/>
                <w:szCs w:val="15"/>
              </w:rPr>
            </w:pPr>
          </w:p>
        </w:tc>
        <w:tc>
          <w:tcPr>
            <w:tcW w:w="253" w:type="dxa"/>
            <w:tcMar>
              <w:left w:w="43" w:type="dxa"/>
              <w:right w:w="43" w:type="dxa"/>
            </w:tcMar>
          </w:tcPr>
          <w:p w14:paraId="48A652CF" w14:textId="77777777" w:rsidR="004A2DBB" w:rsidRPr="006E2DF2" w:rsidRDefault="004A2DBB" w:rsidP="00D27A6E">
            <w:pPr>
              <w:spacing w:line="240" w:lineRule="auto"/>
              <w:jc w:val="both"/>
              <w:rPr>
                <w:b/>
                <w:sz w:val="15"/>
                <w:szCs w:val="15"/>
              </w:rPr>
            </w:pPr>
          </w:p>
        </w:tc>
        <w:tc>
          <w:tcPr>
            <w:tcW w:w="236" w:type="dxa"/>
          </w:tcPr>
          <w:p w14:paraId="2FC3A7B1" w14:textId="77777777" w:rsidR="004A2DBB" w:rsidRPr="006E2DF2" w:rsidRDefault="004A2DBB" w:rsidP="00D27A6E">
            <w:pPr>
              <w:spacing w:line="240" w:lineRule="auto"/>
              <w:jc w:val="both"/>
              <w:rPr>
                <w:b/>
                <w:sz w:val="15"/>
                <w:szCs w:val="15"/>
              </w:rPr>
            </w:pPr>
          </w:p>
        </w:tc>
      </w:tr>
      <w:tr w:rsidR="006E2DF2" w:rsidRPr="006E2DF2" w14:paraId="6035CDFE" w14:textId="77777777" w:rsidTr="00D27A6E">
        <w:tc>
          <w:tcPr>
            <w:tcW w:w="1378" w:type="dxa"/>
            <w:tcBorders>
              <w:top w:val="single" w:sz="4" w:space="0" w:color="auto"/>
              <w:left w:val="single" w:sz="4" w:space="0" w:color="auto"/>
              <w:bottom w:val="single" w:sz="4" w:space="0" w:color="auto"/>
              <w:right w:val="single" w:sz="4" w:space="0" w:color="auto"/>
            </w:tcBorders>
            <w:tcMar>
              <w:left w:w="43" w:type="dxa"/>
              <w:right w:w="43" w:type="dxa"/>
            </w:tcMar>
          </w:tcPr>
          <w:p w14:paraId="59C335B1" w14:textId="77777777" w:rsidR="004A2DBB" w:rsidRPr="006E2DF2" w:rsidRDefault="004A2DBB" w:rsidP="00D27A6E">
            <w:pPr>
              <w:spacing w:line="240" w:lineRule="auto"/>
              <w:ind w:left="-23"/>
              <w:jc w:val="center"/>
              <w:rPr>
                <w:b/>
                <w:sz w:val="15"/>
                <w:szCs w:val="15"/>
              </w:rPr>
            </w:pPr>
            <w:r w:rsidRPr="006E2DF2">
              <w:rPr>
                <w:b/>
                <w:sz w:val="15"/>
                <w:szCs w:val="15"/>
              </w:rPr>
              <w:t>Requirements to be measured</w:t>
            </w:r>
          </w:p>
        </w:tc>
        <w:tc>
          <w:tcPr>
            <w:tcW w:w="5095" w:type="dxa"/>
            <w:tcBorders>
              <w:left w:val="single" w:sz="4" w:space="0" w:color="auto"/>
              <w:right w:val="single" w:sz="4" w:space="0" w:color="auto"/>
            </w:tcBorders>
          </w:tcPr>
          <w:p w14:paraId="30EFB526" w14:textId="0C25A177" w:rsidR="004A2DBB" w:rsidRPr="006E2DF2" w:rsidRDefault="005D4CE6" w:rsidP="00D27A6E">
            <w:pPr>
              <w:spacing w:line="240" w:lineRule="auto"/>
              <w:jc w:val="center"/>
              <w:rPr>
                <w:b/>
                <w:sz w:val="15"/>
                <w:szCs w:val="15"/>
              </w:rPr>
            </w:pPr>
            <w:r w:rsidRPr="006E2DF2">
              <w:rPr>
                <w:noProof/>
                <w:sz w:val="15"/>
                <w:szCs w:val="15"/>
              </w:rPr>
              <mc:AlternateContent>
                <mc:Choice Requires="wps">
                  <w:drawing>
                    <wp:anchor distT="45720" distB="45720" distL="114300" distR="114300" simplePos="0" relativeHeight="251676672" behindDoc="0" locked="0" layoutInCell="1" allowOverlap="1" wp14:anchorId="703F4CDA" wp14:editId="376C7475">
                      <wp:simplePos x="0" y="0"/>
                      <wp:positionH relativeFrom="column">
                        <wp:posOffset>26366</wp:posOffset>
                      </wp:positionH>
                      <wp:positionV relativeFrom="paragraph">
                        <wp:posOffset>146118</wp:posOffset>
                      </wp:positionV>
                      <wp:extent cx="429895" cy="197485"/>
                      <wp:effectExtent l="0" t="0" r="825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97485"/>
                              </a:xfrm>
                              <a:prstGeom prst="rect">
                                <a:avLst/>
                              </a:prstGeom>
                              <a:solidFill>
                                <a:schemeClr val="bg1">
                                  <a:lumMod val="75000"/>
                                </a:schemeClr>
                              </a:solidFill>
                              <a:ln w="9525">
                                <a:noFill/>
                                <a:miter lim="800000"/>
                                <a:headEnd/>
                                <a:tailEnd/>
                              </a:ln>
                            </wps:spPr>
                            <wps:txbx>
                              <w:txbxContent>
                                <w:p w14:paraId="1B283A58" w14:textId="77777777" w:rsidR="00DB5CCA" w:rsidRPr="00580839" w:rsidRDefault="00DB5CCA" w:rsidP="004A2DBB">
                                  <w:pPr>
                                    <w:rPr>
                                      <w:sz w:val="14"/>
                                      <w:szCs w:val="14"/>
                                    </w:rPr>
                                  </w:pPr>
                                  <w:r w:rsidRPr="00580839">
                                    <w:rPr>
                                      <w:sz w:val="14"/>
                                      <w:szCs w:val="14"/>
                                    </w:rPr>
                                    <w:t>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4CDA" id="_x0000_t202" coordsize="21600,21600" o:spt="202" path="m,l,21600r21600,l21600,xe">
                      <v:stroke joinstyle="miter"/>
                      <v:path gradientshapeok="t" o:connecttype="rect"/>
                    </v:shapetype>
                    <v:shape id="Text Box 2" o:spid="_x0000_s1026" type="#_x0000_t202" style="position:absolute;left:0;text-align:left;margin-left:2.1pt;margin-top:11.5pt;width:33.85pt;height:15.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" fillcolor="#bfbfbf [2412]" stroked="f">
                      <v:textbox>
                        <w:txbxContent>
                          <w:p w14:paraId="1B283A58" w14:textId="77777777" w:rsidR="00DB5CCA" w:rsidRPr="00580839" w:rsidRDefault="00DB5CCA" w:rsidP="004A2DBB">
                            <w:pPr>
                              <w:rPr>
                                <w:sz w:val="14"/>
                                <w:szCs w:val="14"/>
                              </w:rPr>
                            </w:pPr>
                            <w:r w:rsidRPr="00580839">
                              <w:rPr>
                                <w:sz w:val="14"/>
                                <w:szCs w:val="14"/>
                              </w:rPr>
                              <w:t>Waste</w:t>
                            </w:r>
                          </w:p>
                        </w:txbxContent>
                      </v:textbox>
                    </v:shape>
                  </w:pict>
                </mc:Fallback>
              </mc:AlternateContent>
            </w:r>
            <w:r w:rsidR="004A2DBB" w:rsidRPr="006E2DF2">
              <w:rPr>
                <w:noProof/>
                <w:sz w:val="15"/>
                <w:szCs w:val="15"/>
              </w:rPr>
              <mc:AlternateContent>
                <mc:Choice Requires="wps">
                  <w:drawing>
                    <wp:anchor distT="0" distB="0" distL="114300" distR="114300" simplePos="0" relativeHeight="251672576" behindDoc="0" locked="0" layoutInCell="1" allowOverlap="1" wp14:anchorId="62863061" wp14:editId="50FADF97">
                      <wp:simplePos x="0" y="0"/>
                      <wp:positionH relativeFrom="column">
                        <wp:posOffset>1733232</wp:posOffset>
                      </wp:positionH>
                      <wp:positionV relativeFrom="paragraph">
                        <wp:posOffset>-597853</wp:posOffset>
                      </wp:positionV>
                      <wp:extent cx="170180" cy="1726565"/>
                      <wp:effectExtent l="2857" t="0" r="4128" b="4127"/>
                      <wp:wrapNone/>
                      <wp:docPr id="18" name="Bent Arrow 18"/>
                      <wp:cNvGraphicFramePr/>
                      <a:graphic xmlns:a="http://schemas.openxmlformats.org/drawingml/2006/main">
                        <a:graphicData uri="http://schemas.microsoft.com/office/word/2010/wordprocessingShape">
                          <wps:wsp>
                            <wps:cNvSpPr/>
                            <wps:spPr>
                              <a:xfrm rot="16200000" flipH="1">
                                <a:off x="0" y="0"/>
                                <a:ext cx="170180" cy="1726565"/>
                              </a:xfrm>
                              <a:prstGeom prst="bentArrow">
                                <a:avLst>
                                  <a:gd name="adj1" fmla="val 19201"/>
                                  <a:gd name="adj2" fmla="val 25000"/>
                                  <a:gd name="adj3" fmla="val 25000"/>
                                  <a:gd name="adj4" fmla="val 4375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88A60" id="Bent Arrow 18" o:spid="_x0000_s1026" style="position:absolute;margin-left:136.45pt;margin-top:-47.1pt;width:13.4pt;height:135.9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80,172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" path="m,1726565l,100661c,59541,33334,26207,74454,26207r53181,l127635,r42545,42545l127635,85090r,-26207l74454,58883v-23073,,-41777,18704,-41777,41777c32677,642628,32676,1184597,32676,1726565r-32676,xe" fillcolor="#548dd4 [1951]" stroked="f" strokeweight="2pt">
                      <v:path arrowok="t" o:connecttype="custom" o:connectlocs="0,1726565;0,100661;74454,26207;127635,26207;127635,0;170180,42545;127635,85090;127635,58883;74454,58883;32677,100660;32676,1726565;0,1726565" o:connectangles="0,0,0,0,0,0,0,0,0,0,0,0"/>
                    </v:shape>
                  </w:pict>
                </mc:Fallback>
              </mc:AlternateContent>
            </w:r>
            <w:r w:rsidR="004A2DBB" w:rsidRPr="006E2DF2">
              <w:rPr>
                <w:noProof/>
                <w:sz w:val="15"/>
                <w:szCs w:val="15"/>
              </w:rPr>
              <mc:AlternateContent>
                <mc:Choice Requires="wps">
                  <w:drawing>
                    <wp:anchor distT="45720" distB="45720" distL="114300" distR="114300" simplePos="0" relativeHeight="251678720" behindDoc="0" locked="0" layoutInCell="1" allowOverlap="1" wp14:anchorId="43608257" wp14:editId="1AB002DD">
                      <wp:simplePos x="0" y="0"/>
                      <wp:positionH relativeFrom="column">
                        <wp:posOffset>2608580</wp:posOffset>
                      </wp:positionH>
                      <wp:positionV relativeFrom="paragraph">
                        <wp:posOffset>74930</wp:posOffset>
                      </wp:positionV>
                      <wp:extent cx="497840" cy="321945"/>
                      <wp:effectExtent l="0" t="0" r="0" b="19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1945"/>
                              </a:xfrm>
                              <a:prstGeom prst="rect">
                                <a:avLst/>
                              </a:prstGeom>
                              <a:solidFill>
                                <a:schemeClr val="bg1">
                                  <a:lumMod val="75000"/>
                                </a:schemeClr>
                              </a:solidFill>
                              <a:ln w="9525">
                                <a:noFill/>
                                <a:miter lim="800000"/>
                                <a:headEnd/>
                                <a:tailEnd/>
                              </a:ln>
                            </wps:spPr>
                            <wps:txbx>
                              <w:txbxContent>
                                <w:p w14:paraId="68E4589C" w14:textId="77777777" w:rsidR="00DB5CCA" w:rsidRPr="00580839" w:rsidRDefault="00DB5CCA" w:rsidP="004A2DBB">
                                  <w:pPr>
                                    <w:spacing w:line="240" w:lineRule="auto"/>
                                    <w:jc w:val="center"/>
                                    <w:rPr>
                                      <w:sz w:val="14"/>
                                      <w:szCs w:val="14"/>
                                    </w:rPr>
                                  </w:pPr>
                                  <w:r>
                                    <w:rPr>
                                      <w:sz w:val="14"/>
                                      <w:szCs w:val="14"/>
                                    </w:rPr>
                                    <w:t>Raw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08257" id="_x0000_s1027" type="#_x0000_t202" style="position:absolute;left:0;text-align:left;margin-left:205.4pt;margin-top:5.9pt;width:39.2pt;height:25.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" fillcolor="#bfbfbf [2412]" stroked="f">
                      <v:textbox>
                        <w:txbxContent>
                          <w:p w14:paraId="68E4589C" w14:textId="77777777" w:rsidR="00DB5CCA" w:rsidRPr="00580839" w:rsidRDefault="00DB5CCA" w:rsidP="004A2DBB">
                            <w:pPr>
                              <w:spacing w:line="240" w:lineRule="auto"/>
                              <w:jc w:val="center"/>
                              <w:rPr>
                                <w:sz w:val="14"/>
                                <w:szCs w:val="14"/>
                              </w:rPr>
                            </w:pPr>
                            <w:r>
                              <w:rPr>
                                <w:sz w:val="14"/>
                                <w:szCs w:val="14"/>
                              </w:rPr>
                              <w:t>Raw material</w:t>
                            </w:r>
                          </w:p>
                        </w:txbxContent>
                      </v:textbox>
                    </v:shape>
                  </w:pict>
                </mc:Fallback>
              </mc:AlternateContent>
            </w:r>
            <w:r w:rsidR="004A2DBB" w:rsidRPr="006E2DF2">
              <w:rPr>
                <w:b/>
                <w:sz w:val="15"/>
                <w:szCs w:val="15"/>
              </w:rPr>
              <w:t>Process to monitor</w:t>
            </w:r>
          </w:p>
        </w:tc>
        <w:tc>
          <w:tcPr>
            <w:tcW w:w="1537" w:type="dxa"/>
            <w:tcBorders>
              <w:top w:val="single" w:sz="4" w:space="0" w:color="auto"/>
              <w:left w:val="single" w:sz="4" w:space="0" w:color="auto"/>
              <w:right w:val="single" w:sz="4" w:space="0" w:color="auto"/>
            </w:tcBorders>
            <w:tcMar>
              <w:left w:w="43" w:type="dxa"/>
              <w:right w:w="43" w:type="dxa"/>
            </w:tcMar>
          </w:tcPr>
          <w:p w14:paraId="77053F14" w14:textId="77777777" w:rsidR="004A2DBB" w:rsidRPr="006E2DF2" w:rsidRDefault="004A2DBB" w:rsidP="00D27A6E">
            <w:pPr>
              <w:spacing w:line="240" w:lineRule="auto"/>
              <w:jc w:val="center"/>
              <w:rPr>
                <w:b/>
                <w:sz w:val="15"/>
                <w:szCs w:val="15"/>
              </w:rPr>
            </w:pPr>
            <w:r w:rsidRPr="006E2DF2">
              <w:rPr>
                <w:noProof/>
                <w:sz w:val="15"/>
                <w:szCs w:val="15"/>
              </w:rPr>
              <mc:AlternateContent>
                <mc:Choice Requires="wps">
                  <w:drawing>
                    <wp:anchor distT="0" distB="0" distL="114300" distR="114300" simplePos="0" relativeHeight="251680768" behindDoc="0" locked="0" layoutInCell="1" allowOverlap="1" wp14:anchorId="4EE1B3E5" wp14:editId="43BF3EFE">
                      <wp:simplePos x="0" y="0"/>
                      <wp:positionH relativeFrom="column">
                        <wp:posOffset>948055</wp:posOffset>
                      </wp:positionH>
                      <wp:positionV relativeFrom="paragraph">
                        <wp:posOffset>635</wp:posOffset>
                      </wp:positionV>
                      <wp:extent cx="101600" cy="3204000"/>
                      <wp:effectExtent l="0" t="0" r="25400" b="22225"/>
                      <wp:wrapNone/>
                      <wp:docPr id="22" name="Right Brace 22"/>
                      <wp:cNvGraphicFramePr/>
                      <a:graphic xmlns:a="http://schemas.openxmlformats.org/drawingml/2006/main">
                        <a:graphicData uri="http://schemas.microsoft.com/office/word/2010/wordprocessingShape">
                          <wps:wsp>
                            <wps:cNvSpPr/>
                            <wps:spPr>
                              <a:xfrm>
                                <a:off x="0" y="0"/>
                                <a:ext cx="101600" cy="3204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853BA6" id="Right Brace 22" o:spid="_x0000_s1026" type="#_x0000_t88" style="position:absolute;margin-left:74.65pt;margin-top:.05pt;width:8pt;height:2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" adj="57" strokecolor="black [3213]"/>
                  </w:pict>
                </mc:Fallback>
              </mc:AlternateContent>
            </w:r>
            <w:r w:rsidRPr="006E2DF2">
              <w:rPr>
                <w:b/>
                <w:sz w:val="15"/>
                <w:szCs w:val="15"/>
              </w:rPr>
              <w:t>Actions involved</w:t>
            </w:r>
          </w:p>
        </w:tc>
        <w:tc>
          <w:tcPr>
            <w:tcW w:w="253" w:type="dxa"/>
            <w:tcBorders>
              <w:left w:val="single" w:sz="4" w:space="0" w:color="auto"/>
            </w:tcBorders>
            <w:tcMar>
              <w:left w:w="43" w:type="dxa"/>
              <w:right w:w="43" w:type="dxa"/>
            </w:tcMar>
          </w:tcPr>
          <w:p w14:paraId="1F51DF06" w14:textId="77777777" w:rsidR="004A2DBB" w:rsidRPr="006E2DF2" w:rsidRDefault="004A2DBB" w:rsidP="00D27A6E">
            <w:pPr>
              <w:spacing w:line="240" w:lineRule="auto"/>
              <w:jc w:val="both"/>
              <w:rPr>
                <w:b/>
                <w:sz w:val="15"/>
                <w:szCs w:val="15"/>
              </w:rPr>
            </w:pPr>
          </w:p>
        </w:tc>
        <w:tc>
          <w:tcPr>
            <w:tcW w:w="236" w:type="dxa"/>
            <w:vMerge w:val="restart"/>
            <w:tcMar>
              <w:left w:w="43" w:type="dxa"/>
              <w:right w:w="43" w:type="dxa"/>
            </w:tcMar>
            <w:textDirection w:val="tbRl"/>
          </w:tcPr>
          <w:p w14:paraId="22E5AD4B" w14:textId="77777777" w:rsidR="004A2DBB" w:rsidRPr="006E2DF2" w:rsidRDefault="004A2DBB" w:rsidP="00D27A6E">
            <w:pPr>
              <w:spacing w:line="240" w:lineRule="auto"/>
              <w:ind w:left="113" w:right="113"/>
              <w:jc w:val="center"/>
              <w:rPr>
                <w:sz w:val="15"/>
                <w:szCs w:val="15"/>
              </w:rPr>
            </w:pPr>
            <w:r w:rsidRPr="006E2DF2">
              <w:rPr>
                <w:sz w:val="15"/>
                <w:szCs w:val="15"/>
              </w:rPr>
              <w:t>Continuous monitoring</w:t>
            </w:r>
          </w:p>
        </w:tc>
      </w:tr>
      <w:tr w:rsidR="006E2DF2" w:rsidRPr="006E2DF2" w14:paraId="65B5D41D"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0B2C6883" w14:textId="77777777" w:rsidR="004A2DBB" w:rsidRPr="006E2DF2" w:rsidRDefault="004A2DBB" w:rsidP="00D27A6E">
            <w:pPr>
              <w:spacing w:line="240" w:lineRule="auto"/>
              <w:ind w:left="-23"/>
              <w:rPr>
                <w:sz w:val="15"/>
                <w:szCs w:val="15"/>
              </w:rPr>
            </w:pPr>
            <w:r w:rsidRPr="006E2DF2">
              <w:rPr>
                <w:sz w:val="15"/>
                <w:szCs w:val="15"/>
              </w:rPr>
              <w:t>Reducing environmental damage</w:t>
            </w:r>
          </w:p>
        </w:tc>
        <w:tc>
          <w:tcPr>
            <w:tcW w:w="5095" w:type="dxa"/>
            <w:vMerge w:val="restart"/>
            <w:tcBorders>
              <w:left w:val="single" w:sz="4" w:space="0" w:color="auto"/>
              <w:right w:val="single" w:sz="4" w:space="0" w:color="auto"/>
            </w:tcBorders>
          </w:tcPr>
          <w:p w14:paraId="41B217E5" w14:textId="77777777" w:rsidR="004A2DBB" w:rsidRPr="006E2DF2" w:rsidRDefault="004A2DBB" w:rsidP="00D27A6E">
            <w:pPr>
              <w:spacing w:line="240" w:lineRule="auto"/>
              <w:jc w:val="both"/>
              <w:rPr>
                <w:sz w:val="15"/>
                <w:szCs w:val="15"/>
              </w:rPr>
            </w:pPr>
            <w:r w:rsidRPr="006E2DF2">
              <w:rPr>
                <w:noProof/>
                <w:sz w:val="15"/>
                <w:szCs w:val="15"/>
              </w:rPr>
              <mc:AlternateContent>
                <mc:Choice Requires="wps">
                  <w:drawing>
                    <wp:anchor distT="0" distB="0" distL="114300" distR="114300" simplePos="0" relativeHeight="251637760" behindDoc="0" locked="0" layoutInCell="1" allowOverlap="1" wp14:anchorId="1AE07835" wp14:editId="774F2159">
                      <wp:simplePos x="0" y="0"/>
                      <wp:positionH relativeFrom="column">
                        <wp:posOffset>411426</wp:posOffset>
                      </wp:positionH>
                      <wp:positionV relativeFrom="paragraph">
                        <wp:posOffset>-91123</wp:posOffset>
                      </wp:positionV>
                      <wp:extent cx="170180" cy="591185"/>
                      <wp:effectExtent l="0" t="7303" r="318" b="317"/>
                      <wp:wrapNone/>
                      <wp:docPr id="17" name="Bent Arrow 17"/>
                      <wp:cNvGraphicFramePr/>
                      <a:graphic xmlns:a="http://schemas.openxmlformats.org/drawingml/2006/main">
                        <a:graphicData uri="http://schemas.microsoft.com/office/word/2010/wordprocessingShape">
                          <wps:wsp>
                            <wps:cNvSpPr/>
                            <wps:spPr>
                              <a:xfrm rot="16200000">
                                <a:off x="0" y="0"/>
                                <a:ext cx="170180" cy="591185"/>
                              </a:xfrm>
                              <a:prstGeom prst="bent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DBA76F" id="Bent Arrow 17" o:spid="_x0000_s1026" style="position:absolute;margin-left:32.4pt;margin-top:-7.2pt;width:13.4pt;height:46.55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80,59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" path="m,591185l,95726c,54606,33334,21272,74454,21272r53181,1l127635,r42545,42545l127635,85090r,-21272l74454,63818v-17623,,-31909,14286,-31909,31909l42545,591185,,591185xe" fillcolor="#548dd4 [1951]" stroked="f" strokeweight="2pt">
                      <v:path arrowok="t" o:connecttype="custom" o:connectlocs="0,591185;0,95726;74454,21272;127635,21273;127635,0;170180,42545;127635,85090;127635,63818;74454,63818;42545,95727;42545,591185;0,591185" o:connectangles="0,0,0,0,0,0,0,0,0,0,0,0"/>
                    </v:shape>
                  </w:pict>
                </mc:Fallback>
              </mc:AlternateContent>
            </w:r>
            <w:r w:rsidRPr="006E2DF2">
              <w:rPr>
                <w:noProof/>
                <w:sz w:val="15"/>
                <w:szCs w:val="15"/>
              </w:rPr>
              <mc:AlternateContent>
                <mc:Choice Requires="wps">
                  <w:drawing>
                    <wp:anchor distT="45720" distB="45720" distL="114300" distR="114300" simplePos="0" relativeHeight="251635712" behindDoc="0" locked="0" layoutInCell="1" allowOverlap="1" wp14:anchorId="5F29A8D5" wp14:editId="5C3EEA10">
                      <wp:simplePos x="0" y="0"/>
                      <wp:positionH relativeFrom="column">
                        <wp:posOffset>23495</wp:posOffset>
                      </wp:positionH>
                      <wp:positionV relativeFrom="paragraph">
                        <wp:posOffset>2555240</wp:posOffset>
                      </wp:positionV>
                      <wp:extent cx="429895" cy="197485"/>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97485"/>
                              </a:xfrm>
                              <a:prstGeom prst="rect">
                                <a:avLst/>
                              </a:prstGeom>
                              <a:solidFill>
                                <a:srgbClr val="FFFFFF"/>
                              </a:solidFill>
                              <a:ln w="9525">
                                <a:noFill/>
                                <a:miter lim="800000"/>
                                <a:headEnd/>
                                <a:tailEnd/>
                              </a:ln>
                            </wps:spPr>
                            <wps:txbx>
                              <w:txbxContent>
                                <w:p w14:paraId="7152FFC8" w14:textId="77777777" w:rsidR="00DB5CCA" w:rsidRPr="00580839" w:rsidRDefault="00DB5CCA" w:rsidP="004A2DBB">
                                  <w:pPr>
                                    <w:rPr>
                                      <w:sz w:val="14"/>
                                      <w:szCs w:val="14"/>
                                    </w:rPr>
                                  </w:pPr>
                                  <w:r w:rsidRPr="00580839">
                                    <w:rPr>
                                      <w:sz w:val="14"/>
                                      <w:szCs w:val="14"/>
                                    </w:rPr>
                                    <w:t>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9A8D5" id="_x0000_s1028" type="#_x0000_t202" style="position:absolute;left:0;text-align:left;margin-left:1.85pt;margin-top:201.2pt;width:33.85pt;height:15.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" stroked="f">
                      <v:textbox>
                        <w:txbxContent>
                          <w:p w14:paraId="7152FFC8" w14:textId="77777777" w:rsidR="00DB5CCA" w:rsidRPr="00580839" w:rsidRDefault="00DB5CCA" w:rsidP="004A2DBB">
                            <w:pPr>
                              <w:rPr>
                                <w:sz w:val="14"/>
                                <w:szCs w:val="14"/>
                              </w:rPr>
                            </w:pPr>
                            <w:r w:rsidRPr="00580839">
                              <w:rPr>
                                <w:sz w:val="14"/>
                                <w:szCs w:val="14"/>
                              </w:rPr>
                              <w:t>Waste</w:t>
                            </w:r>
                          </w:p>
                        </w:txbxContent>
                      </v:textbox>
                    </v:shape>
                  </w:pict>
                </mc:Fallback>
              </mc:AlternateContent>
            </w:r>
            <w:r w:rsidRPr="006E2DF2">
              <w:rPr>
                <w:noProof/>
                <w:sz w:val="15"/>
                <w:szCs w:val="15"/>
              </w:rPr>
              <mc:AlternateContent>
                <mc:Choice Requires="wps">
                  <w:drawing>
                    <wp:anchor distT="0" distB="0" distL="114300" distR="114300" simplePos="0" relativeHeight="251633664" behindDoc="0" locked="0" layoutInCell="1" allowOverlap="1" wp14:anchorId="74A65D39" wp14:editId="2D5345C0">
                      <wp:simplePos x="0" y="0"/>
                      <wp:positionH relativeFrom="column">
                        <wp:posOffset>166687</wp:posOffset>
                      </wp:positionH>
                      <wp:positionV relativeFrom="paragraph">
                        <wp:posOffset>2343150</wp:posOffset>
                      </wp:positionV>
                      <wp:extent cx="252000" cy="168910"/>
                      <wp:effectExtent l="0" t="9525" r="0" b="0"/>
                      <wp:wrapNone/>
                      <wp:docPr id="15" name="Bent Arrow 15"/>
                      <wp:cNvGraphicFramePr/>
                      <a:graphic xmlns:a="http://schemas.openxmlformats.org/drawingml/2006/main">
                        <a:graphicData uri="http://schemas.microsoft.com/office/word/2010/wordprocessingShape">
                          <wps:wsp>
                            <wps:cNvSpPr/>
                            <wps:spPr>
                              <a:xfrm rot="5400000" flipV="1">
                                <a:off x="0" y="0"/>
                                <a:ext cx="252000" cy="168910"/>
                              </a:xfrm>
                              <a:prstGeom prst="bentArrow">
                                <a:avLst>
                                  <a:gd name="adj1" fmla="val 24870"/>
                                  <a:gd name="adj2" fmla="val 24026"/>
                                  <a:gd name="adj3" fmla="val 25000"/>
                                  <a:gd name="adj4" fmla="val 4375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E82AC" id="Bent Arrow 15" o:spid="_x0000_s1026" style="position:absolute;margin-left:13.1pt;margin-top:184.5pt;width:19.85pt;height:13.3pt;rotation:-90;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" path="m,168910l,93476c,52663,33085,19578,73898,19578r135875,l209773,r42227,40582l209773,81165r,-19579l73898,61586v-17612,,-31890,14278,-31890,31890l42008,168910,,168910xe" fillcolor="#548dd4 [1951]" stroked="f" strokeweight="2pt">
                      <v:path arrowok="t" o:connecttype="custom" o:connectlocs="0,168910;0,93476;73898,19578;209773,19578;209773,0;252000,40582;209773,81165;209773,61586;73898,61586;42008,93476;42008,168910;0,168910" o:connectangles="0,0,0,0,0,0,0,0,0,0,0,0"/>
                    </v:shape>
                  </w:pict>
                </mc:Fallback>
              </mc:AlternateContent>
            </w:r>
            <w:r w:rsidRPr="006E2DF2">
              <w:rPr>
                <w:noProof/>
                <w:sz w:val="15"/>
                <w:szCs w:val="15"/>
              </w:rPr>
              <mc:AlternateContent>
                <mc:Choice Requires="wps">
                  <w:drawing>
                    <wp:anchor distT="0" distB="0" distL="114300" distR="114300" simplePos="0" relativeHeight="251639808" behindDoc="0" locked="0" layoutInCell="1" allowOverlap="1" wp14:anchorId="6EA79BC2" wp14:editId="2F0F467B">
                      <wp:simplePos x="0" y="0"/>
                      <wp:positionH relativeFrom="column">
                        <wp:posOffset>2795046</wp:posOffset>
                      </wp:positionH>
                      <wp:positionV relativeFrom="paragraph">
                        <wp:posOffset>157165</wp:posOffset>
                      </wp:positionV>
                      <wp:extent cx="190500" cy="648335"/>
                      <wp:effectExtent l="0" t="0" r="0" b="0"/>
                      <wp:wrapNone/>
                      <wp:docPr id="20" name="Bent Arrow 20"/>
                      <wp:cNvGraphicFramePr/>
                      <a:graphic xmlns:a="http://schemas.openxmlformats.org/drawingml/2006/main">
                        <a:graphicData uri="http://schemas.microsoft.com/office/word/2010/wordprocessingShape">
                          <wps:wsp>
                            <wps:cNvSpPr/>
                            <wps:spPr>
                              <a:xfrm rot="10800000">
                                <a:off x="0" y="0"/>
                                <a:ext cx="190500" cy="648335"/>
                              </a:xfrm>
                              <a:prstGeom prst="bentArrow">
                                <a:avLst>
                                  <a:gd name="adj1" fmla="val 19820"/>
                                  <a:gd name="adj2" fmla="val 25000"/>
                                  <a:gd name="adj3" fmla="val 25000"/>
                                  <a:gd name="adj4" fmla="val 4375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0A78C" id="Bent Arrow 20" o:spid="_x0000_s1026" style="position:absolute;margin-left:220.1pt;margin-top:12.4pt;width:15pt;height:51.05pt;rotation:18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6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" path="m,648335l,112090c,66060,37314,28746,83344,28746r59531,l142875,r47625,47625l142875,95250r,-28746l83344,66504v-25177,,-45587,20410,-45587,45587l37757,648335,,648335xe" fillcolor="#548dd4 [1951]" stroked="f" strokeweight="2pt">
                      <v:path arrowok="t" o:connecttype="custom" o:connectlocs="0,648335;0,112090;83344,28746;142875,28746;142875,0;190500,47625;142875,95250;142875,66504;83344,66504;37757,112091;37757,648335;0,648335" o:connectangles="0,0,0,0,0,0,0,0,0,0,0,0"/>
                    </v:shape>
                  </w:pict>
                </mc:Fallback>
              </mc:AlternateContent>
            </w:r>
            <w:r w:rsidRPr="006E2DF2">
              <w:rPr>
                <w:noProof/>
                <w:sz w:val="15"/>
                <w:szCs w:val="15"/>
              </w:rPr>
              <w:drawing>
                <wp:inline distT="0" distB="0" distL="0" distR="0" wp14:anchorId="780FB0D3" wp14:editId="432B81F1">
                  <wp:extent cx="3089965" cy="276352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1537" w:type="dxa"/>
            <w:tcBorders>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684B8FC5" w14:textId="77777777" w:rsidR="004A2DBB" w:rsidRPr="006E2DF2" w:rsidRDefault="004A2DBB" w:rsidP="00D27A6E">
            <w:pPr>
              <w:spacing w:line="240" w:lineRule="auto"/>
              <w:rPr>
                <w:sz w:val="15"/>
                <w:szCs w:val="15"/>
              </w:rPr>
            </w:pPr>
            <w:r w:rsidRPr="006E2DF2">
              <w:rPr>
                <w:sz w:val="15"/>
                <w:szCs w:val="15"/>
              </w:rPr>
              <w:t xml:space="preserve">Circular design and production </w:t>
            </w:r>
          </w:p>
        </w:tc>
        <w:tc>
          <w:tcPr>
            <w:tcW w:w="253" w:type="dxa"/>
            <w:tcBorders>
              <w:left w:val="single" w:sz="4" w:space="0" w:color="auto"/>
            </w:tcBorders>
            <w:tcMar>
              <w:left w:w="43" w:type="dxa"/>
              <w:right w:w="43" w:type="dxa"/>
            </w:tcMar>
          </w:tcPr>
          <w:p w14:paraId="35D761C4" w14:textId="77777777" w:rsidR="004A2DBB" w:rsidRPr="006E2DF2" w:rsidRDefault="004A2DBB" w:rsidP="00D27A6E">
            <w:pPr>
              <w:spacing w:line="240" w:lineRule="auto"/>
              <w:jc w:val="both"/>
              <w:rPr>
                <w:sz w:val="15"/>
                <w:szCs w:val="15"/>
              </w:rPr>
            </w:pPr>
          </w:p>
        </w:tc>
        <w:tc>
          <w:tcPr>
            <w:tcW w:w="236" w:type="dxa"/>
            <w:vMerge/>
          </w:tcPr>
          <w:p w14:paraId="22CE76F2" w14:textId="77777777" w:rsidR="004A2DBB" w:rsidRPr="006E2DF2" w:rsidRDefault="004A2DBB" w:rsidP="00D27A6E">
            <w:pPr>
              <w:spacing w:line="240" w:lineRule="auto"/>
              <w:jc w:val="both"/>
              <w:rPr>
                <w:sz w:val="15"/>
                <w:szCs w:val="15"/>
              </w:rPr>
            </w:pPr>
          </w:p>
        </w:tc>
      </w:tr>
      <w:tr w:rsidR="006E2DF2" w:rsidRPr="006E2DF2" w14:paraId="38895C63"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0B975134" w14:textId="77777777" w:rsidR="004A2DBB" w:rsidRPr="006E2DF2" w:rsidRDefault="004A2DBB" w:rsidP="00D27A6E">
            <w:pPr>
              <w:spacing w:line="240" w:lineRule="auto"/>
              <w:ind w:left="-23"/>
              <w:rPr>
                <w:sz w:val="15"/>
                <w:szCs w:val="15"/>
              </w:rPr>
            </w:pPr>
            <w:r w:rsidRPr="006E2DF2">
              <w:rPr>
                <w:sz w:val="15"/>
                <w:szCs w:val="15"/>
              </w:rPr>
              <w:t>Increasing internal awareness</w:t>
            </w:r>
          </w:p>
        </w:tc>
        <w:tc>
          <w:tcPr>
            <w:tcW w:w="5095" w:type="dxa"/>
            <w:vMerge/>
            <w:tcBorders>
              <w:left w:val="single" w:sz="4" w:space="0" w:color="auto"/>
              <w:right w:val="single" w:sz="4" w:space="0" w:color="auto"/>
            </w:tcBorders>
          </w:tcPr>
          <w:p w14:paraId="4712E440"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3ACB331B" w14:textId="77777777" w:rsidR="004A2DBB" w:rsidRPr="006E2DF2" w:rsidRDefault="004A2DBB" w:rsidP="00D27A6E">
            <w:pPr>
              <w:spacing w:line="240" w:lineRule="auto"/>
              <w:rPr>
                <w:sz w:val="15"/>
                <w:szCs w:val="15"/>
              </w:rPr>
            </w:pPr>
            <w:r w:rsidRPr="006E2DF2">
              <w:rPr>
                <w:sz w:val="15"/>
                <w:szCs w:val="15"/>
              </w:rPr>
              <w:t>Efficient use of resources</w:t>
            </w:r>
          </w:p>
        </w:tc>
        <w:tc>
          <w:tcPr>
            <w:tcW w:w="253" w:type="dxa"/>
            <w:tcBorders>
              <w:left w:val="single" w:sz="4" w:space="0" w:color="auto"/>
            </w:tcBorders>
            <w:tcMar>
              <w:left w:w="43" w:type="dxa"/>
              <w:right w:w="43" w:type="dxa"/>
            </w:tcMar>
          </w:tcPr>
          <w:p w14:paraId="20747411" w14:textId="77777777" w:rsidR="004A2DBB" w:rsidRPr="006E2DF2" w:rsidRDefault="004A2DBB" w:rsidP="00D27A6E">
            <w:pPr>
              <w:spacing w:line="240" w:lineRule="auto"/>
              <w:jc w:val="both"/>
              <w:rPr>
                <w:sz w:val="15"/>
                <w:szCs w:val="15"/>
              </w:rPr>
            </w:pPr>
          </w:p>
        </w:tc>
        <w:tc>
          <w:tcPr>
            <w:tcW w:w="236" w:type="dxa"/>
            <w:vMerge/>
          </w:tcPr>
          <w:p w14:paraId="2E95812D" w14:textId="77777777" w:rsidR="004A2DBB" w:rsidRPr="006E2DF2" w:rsidRDefault="004A2DBB" w:rsidP="00D27A6E">
            <w:pPr>
              <w:spacing w:line="240" w:lineRule="auto"/>
              <w:jc w:val="both"/>
              <w:rPr>
                <w:sz w:val="15"/>
                <w:szCs w:val="15"/>
              </w:rPr>
            </w:pPr>
          </w:p>
        </w:tc>
      </w:tr>
      <w:tr w:rsidR="006E2DF2" w:rsidRPr="006E2DF2" w14:paraId="4CD870B3"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08AA0EEB" w14:textId="77777777" w:rsidR="004A2DBB" w:rsidRPr="006E2DF2" w:rsidRDefault="004A2DBB" w:rsidP="00D27A6E">
            <w:pPr>
              <w:spacing w:line="240" w:lineRule="auto"/>
              <w:ind w:left="-23"/>
              <w:rPr>
                <w:sz w:val="15"/>
                <w:szCs w:val="15"/>
              </w:rPr>
            </w:pPr>
            <w:r w:rsidRPr="006E2DF2">
              <w:rPr>
                <w:sz w:val="15"/>
                <w:szCs w:val="15"/>
              </w:rPr>
              <w:t xml:space="preserve">Reducing input of materials </w:t>
            </w:r>
          </w:p>
        </w:tc>
        <w:tc>
          <w:tcPr>
            <w:tcW w:w="5095" w:type="dxa"/>
            <w:vMerge/>
            <w:tcBorders>
              <w:left w:val="single" w:sz="4" w:space="0" w:color="auto"/>
              <w:right w:val="single" w:sz="4" w:space="0" w:color="auto"/>
            </w:tcBorders>
          </w:tcPr>
          <w:p w14:paraId="7F0B15C0"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674E526B" w14:textId="77777777" w:rsidR="004A2DBB" w:rsidRPr="006E2DF2" w:rsidRDefault="004A2DBB" w:rsidP="00D27A6E">
            <w:pPr>
              <w:spacing w:line="240" w:lineRule="auto"/>
              <w:rPr>
                <w:sz w:val="15"/>
                <w:szCs w:val="15"/>
              </w:rPr>
            </w:pPr>
            <w:r w:rsidRPr="006E2DF2">
              <w:rPr>
                <w:sz w:val="15"/>
                <w:szCs w:val="15"/>
              </w:rPr>
              <w:t xml:space="preserve">Internal adoption of circularity </w:t>
            </w:r>
          </w:p>
        </w:tc>
        <w:tc>
          <w:tcPr>
            <w:tcW w:w="253" w:type="dxa"/>
            <w:tcBorders>
              <w:left w:val="single" w:sz="4" w:space="0" w:color="auto"/>
            </w:tcBorders>
            <w:tcMar>
              <w:left w:w="43" w:type="dxa"/>
              <w:right w:w="43" w:type="dxa"/>
            </w:tcMar>
          </w:tcPr>
          <w:p w14:paraId="42BCD3D3" w14:textId="77777777" w:rsidR="004A2DBB" w:rsidRPr="006E2DF2" w:rsidRDefault="004A2DBB" w:rsidP="00D27A6E">
            <w:pPr>
              <w:spacing w:line="240" w:lineRule="auto"/>
              <w:jc w:val="both"/>
              <w:rPr>
                <w:sz w:val="15"/>
                <w:szCs w:val="15"/>
              </w:rPr>
            </w:pPr>
          </w:p>
        </w:tc>
        <w:tc>
          <w:tcPr>
            <w:tcW w:w="236" w:type="dxa"/>
            <w:vMerge/>
          </w:tcPr>
          <w:p w14:paraId="61171047" w14:textId="77777777" w:rsidR="004A2DBB" w:rsidRPr="006E2DF2" w:rsidRDefault="004A2DBB" w:rsidP="00D27A6E">
            <w:pPr>
              <w:spacing w:line="240" w:lineRule="auto"/>
              <w:jc w:val="both"/>
              <w:rPr>
                <w:sz w:val="15"/>
                <w:szCs w:val="15"/>
              </w:rPr>
            </w:pPr>
          </w:p>
        </w:tc>
      </w:tr>
      <w:tr w:rsidR="006E2DF2" w:rsidRPr="006E2DF2" w14:paraId="5B226539"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26685500" w14:textId="77777777" w:rsidR="004A2DBB" w:rsidRPr="006E2DF2" w:rsidRDefault="004A2DBB" w:rsidP="00D27A6E">
            <w:pPr>
              <w:spacing w:line="240" w:lineRule="auto"/>
              <w:ind w:left="-23"/>
              <w:rPr>
                <w:sz w:val="15"/>
                <w:szCs w:val="15"/>
              </w:rPr>
            </w:pPr>
            <w:r w:rsidRPr="006E2DF2">
              <w:rPr>
                <w:sz w:val="15"/>
                <w:szCs w:val="15"/>
              </w:rPr>
              <w:t xml:space="preserve">Reducing critical materials </w:t>
            </w:r>
          </w:p>
        </w:tc>
        <w:tc>
          <w:tcPr>
            <w:tcW w:w="5095" w:type="dxa"/>
            <w:vMerge/>
            <w:tcBorders>
              <w:left w:val="single" w:sz="4" w:space="0" w:color="auto"/>
              <w:right w:val="single" w:sz="4" w:space="0" w:color="auto"/>
            </w:tcBorders>
          </w:tcPr>
          <w:p w14:paraId="0B91AFE7"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6F15EEA8" w14:textId="77777777" w:rsidR="004A2DBB" w:rsidRPr="006E2DF2" w:rsidRDefault="004A2DBB" w:rsidP="00D27A6E">
            <w:pPr>
              <w:spacing w:line="240" w:lineRule="auto"/>
              <w:rPr>
                <w:sz w:val="15"/>
                <w:szCs w:val="15"/>
              </w:rPr>
            </w:pPr>
            <w:r w:rsidRPr="006E2DF2">
              <w:rPr>
                <w:sz w:val="15"/>
                <w:szCs w:val="15"/>
              </w:rPr>
              <w:t>Internal environmental programs</w:t>
            </w:r>
          </w:p>
        </w:tc>
        <w:tc>
          <w:tcPr>
            <w:tcW w:w="253" w:type="dxa"/>
            <w:tcBorders>
              <w:left w:val="single" w:sz="4" w:space="0" w:color="auto"/>
            </w:tcBorders>
            <w:tcMar>
              <w:left w:w="43" w:type="dxa"/>
              <w:right w:w="43" w:type="dxa"/>
            </w:tcMar>
          </w:tcPr>
          <w:p w14:paraId="377196A5" w14:textId="77777777" w:rsidR="004A2DBB" w:rsidRPr="006E2DF2" w:rsidRDefault="004A2DBB" w:rsidP="00D27A6E">
            <w:pPr>
              <w:spacing w:line="240" w:lineRule="auto"/>
              <w:jc w:val="both"/>
              <w:rPr>
                <w:sz w:val="15"/>
                <w:szCs w:val="15"/>
              </w:rPr>
            </w:pPr>
          </w:p>
        </w:tc>
        <w:tc>
          <w:tcPr>
            <w:tcW w:w="236" w:type="dxa"/>
            <w:vMerge/>
          </w:tcPr>
          <w:p w14:paraId="1BAD1C46" w14:textId="77777777" w:rsidR="004A2DBB" w:rsidRPr="006E2DF2" w:rsidRDefault="004A2DBB" w:rsidP="00D27A6E">
            <w:pPr>
              <w:spacing w:line="240" w:lineRule="auto"/>
              <w:jc w:val="both"/>
              <w:rPr>
                <w:sz w:val="15"/>
                <w:szCs w:val="15"/>
              </w:rPr>
            </w:pPr>
          </w:p>
        </w:tc>
      </w:tr>
      <w:tr w:rsidR="006E2DF2" w:rsidRPr="006E2DF2" w14:paraId="6E7855EF"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1921399" w14:textId="77777777" w:rsidR="004A2DBB" w:rsidRPr="006E2DF2" w:rsidRDefault="004A2DBB" w:rsidP="00D27A6E">
            <w:pPr>
              <w:spacing w:line="240" w:lineRule="auto"/>
              <w:ind w:left="-23"/>
              <w:rPr>
                <w:sz w:val="15"/>
                <w:szCs w:val="15"/>
              </w:rPr>
            </w:pPr>
            <w:r w:rsidRPr="006E2DF2">
              <w:rPr>
                <w:sz w:val="15"/>
                <w:szCs w:val="15"/>
              </w:rPr>
              <w:t>Reducing non-renewable resources</w:t>
            </w:r>
          </w:p>
        </w:tc>
        <w:tc>
          <w:tcPr>
            <w:tcW w:w="5095" w:type="dxa"/>
            <w:vMerge/>
            <w:tcBorders>
              <w:left w:val="single" w:sz="4" w:space="0" w:color="auto"/>
              <w:right w:val="single" w:sz="4" w:space="0" w:color="auto"/>
            </w:tcBorders>
          </w:tcPr>
          <w:p w14:paraId="6C06B0E4"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57BD12A3" w14:textId="77777777" w:rsidR="004A2DBB" w:rsidRPr="006E2DF2" w:rsidRDefault="004A2DBB" w:rsidP="00D27A6E">
            <w:pPr>
              <w:spacing w:line="240" w:lineRule="auto"/>
              <w:rPr>
                <w:sz w:val="15"/>
                <w:szCs w:val="15"/>
              </w:rPr>
            </w:pPr>
            <w:r w:rsidRPr="006E2DF2">
              <w:rPr>
                <w:sz w:val="15"/>
                <w:szCs w:val="15"/>
              </w:rPr>
              <w:t xml:space="preserve">External adoption of circularity </w:t>
            </w:r>
          </w:p>
        </w:tc>
        <w:tc>
          <w:tcPr>
            <w:tcW w:w="253" w:type="dxa"/>
            <w:tcBorders>
              <w:left w:val="single" w:sz="4" w:space="0" w:color="auto"/>
            </w:tcBorders>
            <w:tcMar>
              <w:left w:w="43" w:type="dxa"/>
              <w:right w:w="43" w:type="dxa"/>
            </w:tcMar>
          </w:tcPr>
          <w:p w14:paraId="0B80E224" w14:textId="77777777" w:rsidR="004A2DBB" w:rsidRPr="006E2DF2" w:rsidRDefault="004A2DBB" w:rsidP="00D27A6E">
            <w:pPr>
              <w:spacing w:line="240" w:lineRule="auto"/>
              <w:jc w:val="both"/>
              <w:rPr>
                <w:sz w:val="15"/>
                <w:szCs w:val="15"/>
              </w:rPr>
            </w:pPr>
          </w:p>
        </w:tc>
        <w:tc>
          <w:tcPr>
            <w:tcW w:w="236" w:type="dxa"/>
            <w:vMerge/>
          </w:tcPr>
          <w:p w14:paraId="6A703A45" w14:textId="77777777" w:rsidR="004A2DBB" w:rsidRPr="006E2DF2" w:rsidRDefault="004A2DBB" w:rsidP="00D27A6E">
            <w:pPr>
              <w:spacing w:line="240" w:lineRule="auto"/>
              <w:jc w:val="both"/>
              <w:rPr>
                <w:sz w:val="15"/>
                <w:szCs w:val="15"/>
              </w:rPr>
            </w:pPr>
          </w:p>
        </w:tc>
      </w:tr>
      <w:tr w:rsidR="006E2DF2" w:rsidRPr="006E2DF2" w14:paraId="6D0CB822"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1985AF1B" w14:textId="77777777" w:rsidR="004A2DBB" w:rsidRPr="006E2DF2" w:rsidRDefault="004A2DBB" w:rsidP="00D27A6E">
            <w:pPr>
              <w:spacing w:line="240" w:lineRule="auto"/>
              <w:ind w:left="-23"/>
              <w:rPr>
                <w:sz w:val="15"/>
                <w:szCs w:val="15"/>
              </w:rPr>
            </w:pPr>
            <w:r w:rsidRPr="006E2DF2">
              <w:rPr>
                <w:sz w:val="15"/>
                <w:szCs w:val="15"/>
              </w:rPr>
              <w:t xml:space="preserve">Increasing </w:t>
            </w:r>
            <w:r w:rsidRPr="006E2DF2">
              <w:rPr>
                <w:noProof/>
                <w:sz w:val="15"/>
                <w:szCs w:val="15"/>
              </w:rPr>
              <w:t>durability</w:t>
            </w:r>
            <w:r w:rsidRPr="006E2DF2">
              <w:rPr>
                <w:sz w:val="15"/>
                <w:szCs w:val="15"/>
              </w:rPr>
              <w:t xml:space="preserve"> of products </w:t>
            </w:r>
          </w:p>
        </w:tc>
        <w:tc>
          <w:tcPr>
            <w:tcW w:w="5095" w:type="dxa"/>
            <w:vMerge/>
            <w:tcBorders>
              <w:left w:val="single" w:sz="4" w:space="0" w:color="auto"/>
              <w:right w:val="single" w:sz="4" w:space="0" w:color="auto"/>
            </w:tcBorders>
          </w:tcPr>
          <w:p w14:paraId="389B6D42"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3DBB5DA2" w14:textId="77777777" w:rsidR="004A2DBB" w:rsidRPr="006E2DF2" w:rsidRDefault="004A2DBB" w:rsidP="00D27A6E">
            <w:pPr>
              <w:spacing w:line="240" w:lineRule="auto"/>
              <w:rPr>
                <w:sz w:val="15"/>
                <w:szCs w:val="15"/>
              </w:rPr>
            </w:pPr>
            <w:r w:rsidRPr="006E2DF2">
              <w:rPr>
                <w:sz w:val="15"/>
                <w:szCs w:val="15"/>
              </w:rPr>
              <w:t xml:space="preserve">Circular procurement and partnerships </w:t>
            </w:r>
          </w:p>
        </w:tc>
        <w:tc>
          <w:tcPr>
            <w:tcW w:w="253" w:type="dxa"/>
            <w:tcBorders>
              <w:left w:val="single" w:sz="4" w:space="0" w:color="auto"/>
            </w:tcBorders>
            <w:tcMar>
              <w:left w:w="43" w:type="dxa"/>
              <w:right w:w="43" w:type="dxa"/>
            </w:tcMar>
          </w:tcPr>
          <w:p w14:paraId="5803F5D4" w14:textId="77777777" w:rsidR="004A2DBB" w:rsidRPr="006E2DF2" w:rsidRDefault="004A2DBB" w:rsidP="00D27A6E">
            <w:pPr>
              <w:spacing w:line="240" w:lineRule="auto"/>
              <w:jc w:val="both"/>
              <w:rPr>
                <w:sz w:val="15"/>
                <w:szCs w:val="15"/>
              </w:rPr>
            </w:pPr>
          </w:p>
        </w:tc>
        <w:tc>
          <w:tcPr>
            <w:tcW w:w="236" w:type="dxa"/>
            <w:vMerge/>
          </w:tcPr>
          <w:p w14:paraId="2AFAA806" w14:textId="77777777" w:rsidR="004A2DBB" w:rsidRPr="006E2DF2" w:rsidRDefault="004A2DBB" w:rsidP="00D27A6E">
            <w:pPr>
              <w:spacing w:line="240" w:lineRule="auto"/>
              <w:jc w:val="both"/>
              <w:rPr>
                <w:sz w:val="15"/>
                <w:szCs w:val="15"/>
              </w:rPr>
            </w:pPr>
          </w:p>
        </w:tc>
      </w:tr>
      <w:tr w:rsidR="006E2DF2" w:rsidRPr="006E2DF2" w14:paraId="2E007FFE"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1C00D4E8" w14:textId="77777777" w:rsidR="004A2DBB" w:rsidRPr="006E2DF2" w:rsidRDefault="004A2DBB" w:rsidP="00D27A6E">
            <w:pPr>
              <w:spacing w:line="240" w:lineRule="auto"/>
              <w:ind w:left="-23"/>
              <w:rPr>
                <w:sz w:val="15"/>
                <w:szCs w:val="15"/>
              </w:rPr>
            </w:pPr>
            <w:r w:rsidRPr="006E2DF2">
              <w:rPr>
                <w:sz w:val="15"/>
                <w:szCs w:val="15"/>
              </w:rPr>
              <w:t xml:space="preserve">Increase external awareness </w:t>
            </w:r>
          </w:p>
        </w:tc>
        <w:tc>
          <w:tcPr>
            <w:tcW w:w="5095" w:type="dxa"/>
            <w:vMerge/>
            <w:tcBorders>
              <w:left w:val="single" w:sz="4" w:space="0" w:color="auto"/>
              <w:right w:val="single" w:sz="4" w:space="0" w:color="auto"/>
            </w:tcBorders>
          </w:tcPr>
          <w:p w14:paraId="66F498FA"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509DA0B6" w14:textId="77777777" w:rsidR="004A2DBB" w:rsidRPr="006E2DF2" w:rsidRDefault="004A2DBB" w:rsidP="00D27A6E">
            <w:pPr>
              <w:spacing w:line="240" w:lineRule="auto"/>
              <w:rPr>
                <w:sz w:val="15"/>
                <w:szCs w:val="15"/>
              </w:rPr>
            </w:pPr>
            <w:r w:rsidRPr="006E2DF2">
              <w:rPr>
                <w:sz w:val="15"/>
                <w:szCs w:val="15"/>
              </w:rPr>
              <w:t xml:space="preserve">Recovery actions </w:t>
            </w:r>
          </w:p>
        </w:tc>
        <w:tc>
          <w:tcPr>
            <w:tcW w:w="253" w:type="dxa"/>
            <w:tcBorders>
              <w:left w:val="single" w:sz="4" w:space="0" w:color="auto"/>
            </w:tcBorders>
            <w:tcMar>
              <w:left w:w="43" w:type="dxa"/>
              <w:right w:w="43" w:type="dxa"/>
            </w:tcMar>
          </w:tcPr>
          <w:p w14:paraId="4A2B438D" w14:textId="77777777" w:rsidR="004A2DBB" w:rsidRPr="006E2DF2" w:rsidRDefault="004A2DBB" w:rsidP="00D27A6E">
            <w:pPr>
              <w:spacing w:line="240" w:lineRule="auto"/>
              <w:jc w:val="both"/>
              <w:rPr>
                <w:sz w:val="15"/>
                <w:szCs w:val="15"/>
              </w:rPr>
            </w:pPr>
          </w:p>
        </w:tc>
        <w:tc>
          <w:tcPr>
            <w:tcW w:w="236" w:type="dxa"/>
            <w:vMerge/>
          </w:tcPr>
          <w:p w14:paraId="78CB6577" w14:textId="77777777" w:rsidR="004A2DBB" w:rsidRPr="006E2DF2" w:rsidRDefault="004A2DBB" w:rsidP="00D27A6E">
            <w:pPr>
              <w:spacing w:line="240" w:lineRule="auto"/>
              <w:jc w:val="both"/>
              <w:rPr>
                <w:sz w:val="15"/>
                <w:szCs w:val="15"/>
              </w:rPr>
            </w:pPr>
          </w:p>
        </w:tc>
      </w:tr>
      <w:tr w:rsidR="006E2DF2" w:rsidRPr="006E2DF2" w14:paraId="52330EB5"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643AED31" w14:textId="77777777" w:rsidR="004A2DBB" w:rsidRPr="006E2DF2" w:rsidRDefault="004A2DBB" w:rsidP="00D27A6E">
            <w:pPr>
              <w:spacing w:line="240" w:lineRule="auto"/>
              <w:ind w:left="-23"/>
              <w:rPr>
                <w:sz w:val="15"/>
                <w:szCs w:val="15"/>
              </w:rPr>
            </w:pPr>
            <w:r w:rsidRPr="006E2DF2">
              <w:rPr>
                <w:sz w:val="15"/>
                <w:szCs w:val="15"/>
              </w:rPr>
              <w:t xml:space="preserve">Increasing value chain support </w:t>
            </w:r>
          </w:p>
        </w:tc>
        <w:tc>
          <w:tcPr>
            <w:tcW w:w="5095" w:type="dxa"/>
            <w:vMerge/>
            <w:tcBorders>
              <w:left w:val="single" w:sz="4" w:space="0" w:color="auto"/>
              <w:right w:val="single" w:sz="4" w:space="0" w:color="auto"/>
            </w:tcBorders>
          </w:tcPr>
          <w:p w14:paraId="43AA5A4D"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79570C38" w14:textId="77777777" w:rsidR="004A2DBB" w:rsidRPr="006E2DF2" w:rsidRDefault="004A2DBB" w:rsidP="00D27A6E">
            <w:pPr>
              <w:spacing w:line="240" w:lineRule="auto"/>
              <w:rPr>
                <w:sz w:val="15"/>
                <w:szCs w:val="15"/>
              </w:rPr>
            </w:pPr>
            <w:r w:rsidRPr="006E2DF2">
              <w:rPr>
                <w:sz w:val="15"/>
                <w:szCs w:val="15"/>
              </w:rPr>
              <w:t>Circular Business models</w:t>
            </w:r>
          </w:p>
        </w:tc>
        <w:tc>
          <w:tcPr>
            <w:tcW w:w="253" w:type="dxa"/>
            <w:tcBorders>
              <w:left w:val="single" w:sz="4" w:space="0" w:color="auto"/>
            </w:tcBorders>
            <w:tcMar>
              <w:left w:w="43" w:type="dxa"/>
              <w:right w:w="43" w:type="dxa"/>
            </w:tcMar>
          </w:tcPr>
          <w:p w14:paraId="1B7CAECA" w14:textId="77777777" w:rsidR="004A2DBB" w:rsidRPr="006E2DF2" w:rsidRDefault="004A2DBB" w:rsidP="00D27A6E">
            <w:pPr>
              <w:spacing w:line="240" w:lineRule="auto"/>
              <w:jc w:val="both"/>
              <w:rPr>
                <w:sz w:val="15"/>
                <w:szCs w:val="15"/>
              </w:rPr>
            </w:pPr>
          </w:p>
        </w:tc>
        <w:tc>
          <w:tcPr>
            <w:tcW w:w="236" w:type="dxa"/>
            <w:vMerge/>
          </w:tcPr>
          <w:p w14:paraId="194A4B2F" w14:textId="77777777" w:rsidR="004A2DBB" w:rsidRPr="006E2DF2" w:rsidRDefault="004A2DBB" w:rsidP="00D27A6E">
            <w:pPr>
              <w:spacing w:line="240" w:lineRule="auto"/>
              <w:jc w:val="both"/>
              <w:rPr>
                <w:sz w:val="15"/>
                <w:szCs w:val="15"/>
              </w:rPr>
            </w:pPr>
          </w:p>
        </w:tc>
      </w:tr>
      <w:tr w:rsidR="006E2DF2" w:rsidRPr="006E2DF2" w14:paraId="50A13E63"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0BC81E48" w14:textId="77777777" w:rsidR="004A2DBB" w:rsidRPr="006E2DF2" w:rsidRDefault="004A2DBB" w:rsidP="00D27A6E">
            <w:pPr>
              <w:spacing w:line="240" w:lineRule="auto"/>
              <w:ind w:left="-23"/>
              <w:rPr>
                <w:sz w:val="15"/>
                <w:szCs w:val="15"/>
              </w:rPr>
            </w:pPr>
            <w:r w:rsidRPr="006E2DF2">
              <w:rPr>
                <w:sz w:val="15"/>
                <w:szCs w:val="15"/>
              </w:rPr>
              <w:t>Increasing green market</w:t>
            </w:r>
          </w:p>
        </w:tc>
        <w:tc>
          <w:tcPr>
            <w:tcW w:w="5095" w:type="dxa"/>
            <w:vMerge/>
            <w:tcBorders>
              <w:left w:val="single" w:sz="4" w:space="0" w:color="auto"/>
              <w:right w:val="single" w:sz="4" w:space="0" w:color="auto"/>
            </w:tcBorders>
          </w:tcPr>
          <w:p w14:paraId="173E728C"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1BD15C9" w14:textId="77777777" w:rsidR="004A2DBB" w:rsidRPr="006E2DF2" w:rsidRDefault="004A2DBB" w:rsidP="00D27A6E">
            <w:pPr>
              <w:spacing w:line="240" w:lineRule="auto"/>
              <w:rPr>
                <w:sz w:val="15"/>
                <w:szCs w:val="15"/>
              </w:rPr>
            </w:pPr>
            <w:r w:rsidRPr="006E2DF2">
              <w:rPr>
                <w:sz w:val="15"/>
                <w:szCs w:val="15"/>
              </w:rPr>
              <w:t>Cascade/ reverse cycle skills</w:t>
            </w:r>
          </w:p>
        </w:tc>
        <w:tc>
          <w:tcPr>
            <w:tcW w:w="253" w:type="dxa"/>
            <w:tcBorders>
              <w:left w:val="single" w:sz="4" w:space="0" w:color="auto"/>
            </w:tcBorders>
            <w:tcMar>
              <w:left w:w="43" w:type="dxa"/>
              <w:right w:w="43" w:type="dxa"/>
            </w:tcMar>
          </w:tcPr>
          <w:p w14:paraId="5DF9B14F" w14:textId="77777777" w:rsidR="004A2DBB" w:rsidRPr="006E2DF2" w:rsidRDefault="004A2DBB" w:rsidP="00D27A6E">
            <w:pPr>
              <w:spacing w:line="240" w:lineRule="auto"/>
              <w:jc w:val="both"/>
              <w:rPr>
                <w:sz w:val="15"/>
                <w:szCs w:val="15"/>
              </w:rPr>
            </w:pPr>
          </w:p>
        </w:tc>
        <w:tc>
          <w:tcPr>
            <w:tcW w:w="236" w:type="dxa"/>
            <w:vMerge/>
          </w:tcPr>
          <w:p w14:paraId="4F14161D" w14:textId="77777777" w:rsidR="004A2DBB" w:rsidRPr="006E2DF2" w:rsidRDefault="004A2DBB" w:rsidP="00D27A6E">
            <w:pPr>
              <w:spacing w:line="240" w:lineRule="auto"/>
              <w:jc w:val="both"/>
              <w:rPr>
                <w:sz w:val="15"/>
                <w:szCs w:val="15"/>
              </w:rPr>
            </w:pPr>
          </w:p>
        </w:tc>
      </w:tr>
      <w:tr w:rsidR="006E2DF2" w:rsidRPr="006E2DF2" w14:paraId="0CE71E82"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54E32C5D" w14:textId="77777777" w:rsidR="004A2DBB" w:rsidRPr="006E2DF2" w:rsidRDefault="004A2DBB" w:rsidP="00D27A6E">
            <w:pPr>
              <w:spacing w:line="240" w:lineRule="auto"/>
              <w:ind w:left="-23"/>
              <w:rPr>
                <w:sz w:val="15"/>
                <w:szCs w:val="15"/>
              </w:rPr>
            </w:pPr>
            <w:r w:rsidRPr="006E2DF2">
              <w:rPr>
                <w:sz w:val="15"/>
                <w:szCs w:val="15"/>
              </w:rPr>
              <w:t xml:space="preserve">Increasing longevity of products </w:t>
            </w:r>
          </w:p>
        </w:tc>
        <w:tc>
          <w:tcPr>
            <w:tcW w:w="5095" w:type="dxa"/>
            <w:vMerge/>
            <w:tcBorders>
              <w:left w:val="single" w:sz="4" w:space="0" w:color="auto"/>
              <w:right w:val="single" w:sz="4" w:space="0" w:color="auto"/>
            </w:tcBorders>
          </w:tcPr>
          <w:p w14:paraId="2A29C1CE"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1EFCC365" w14:textId="77777777" w:rsidR="004A2DBB" w:rsidRPr="006E2DF2" w:rsidRDefault="004A2DBB" w:rsidP="00D27A6E">
            <w:pPr>
              <w:spacing w:line="240" w:lineRule="auto"/>
              <w:rPr>
                <w:sz w:val="15"/>
                <w:szCs w:val="15"/>
              </w:rPr>
            </w:pPr>
            <w:r w:rsidRPr="006E2DF2">
              <w:rPr>
                <w:sz w:val="15"/>
                <w:szCs w:val="15"/>
              </w:rPr>
              <w:t xml:space="preserve">Acceptance and incentives </w:t>
            </w:r>
          </w:p>
        </w:tc>
        <w:tc>
          <w:tcPr>
            <w:tcW w:w="253" w:type="dxa"/>
            <w:tcBorders>
              <w:left w:val="single" w:sz="4" w:space="0" w:color="auto"/>
            </w:tcBorders>
            <w:tcMar>
              <w:left w:w="43" w:type="dxa"/>
              <w:right w:w="43" w:type="dxa"/>
            </w:tcMar>
          </w:tcPr>
          <w:p w14:paraId="61E0BF13" w14:textId="77777777" w:rsidR="004A2DBB" w:rsidRPr="006E2DF2" w:rsidRDefault="004A2DBB" w:rsidP="00D27A6E">
            <w:pPr>
              <w:spacing w:line="240" w:lineRule="auto"/>
              <w:jc w:val="both"/>
              <w:rPr>
                <w:sz w:val="15"/>
                <w:szCs w:val="15"/>
              </w:rPr>
            </w:pPr>
          </w:p>
        </w:tc>
        <w:tc>
          <w:tcPr>
            <w:tcW w:w="236" w:type="dxa"/>
            <w:vMerge/>
          </w:tcPr>
          <w:p w14:paraId="060F1D63" w14:textId="77777777" w:rsidR="004A2DBB" w:rsidRPr="006E2DF2" w:rsidRDefault="004A2DBB" w:rsidP="00D27A6E">
            <w:pPr>
              <w:spacing w:line="240" w:lineRule="auto"/>
              <w:jc w:val="both"/>
              <w:rPr>
                <w:sz w:val="15"/>
                <w:szCs w:val="15"/>
              </w:rPr>
            </w:pPr>
          </w:p>
        </w:tc>
      </w:tr>
      <w:tr w:rsidR="006E2DF2" w:rsidRPr="006E2DF2" w14:paraId="36217E39"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198A15E7" w14:textId="77777777" w:rsidR="004A2DBB" w:rsidRPr="006E2DF2" w:rsidRDefault="004A2DBB" w:rsidP="00D27A6E">
            <w:pPr>
              <w:spacing w:line="240" w:lineRule="auto"/>
              <w:ind w:left="-23"/>
              <w:rPr>
                <w:sz w:val="15"/>
                <w:szCs w:val="15"/>
              </w:rPr>
            </w:pPr>
            <w:r w:rsidRPr="006E2DF2">
              <w:rPr>
                <w:sz w:val="15"/>
                <w:szCs w:val="15"/>
              </w:rPr>
              <w:t xml:space="preserve">Increasing technologies </w:t>
            </w:r>
          </w:p>
        </w:tc>
        <w:tc>
          <w:tcPr>
            <w:tcW w:w="5095" w:type="dxa"/>
            <w:vMerge/>
            <w:tcBorders>
              <w:left w:val="single" w:sz="4" w:space="0" w:color="auto"/>
              <w:right w:val="single" w:sz="4" w:space="0" w:color="auto"/>
            </w:tcBorders>
          </w:tcPr>
          <w:p w14:paraId="61770CFE" w14:textId="77777777" w:rsidR="004A2DBB" w:rsidRPr="006E2DF2" w:rsidRDefault="004A2DBB" w:rsidP="00D27A6E">
            <w:pPr>
              <w:spacing w:line="240" w:lineRule="auto"/>
              <w:jc w:val="both"/>
              <w:rPr>
                <w:sz w:val="15"/>
                <w:szCs w:val="15"/>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2F3A5074" w14:textId="77777777" w:rsidR="004A2DBB" w:rsidRPr="006E2DF2" w:rsidRDefault="004A2DBB" w:rsidP="00D27A6E">
            <w:pPr>
              <w:spacing w:line="240" w:lineRule="auto"/>
              <w:rPr>
                <w:sz w:val="15"/>
                <w:szCs w:val="15"/>
              </w:rPr>
            </w:pPr>
            <w:r w:rsidRPr="006E2DF2">
              <w:rPr>
                <w:sz w:val="15"/>
                <w:szCs w:val="15"/>
              </w:rPr>
              <w:t>Research and development</w:t>
            </w:r>
          </w:p>
        </w:tc>
        <w:tc>
          <w:tcPr>
            <w:tcW w:w="253" w:type="dxa"/>
            <w:tcBorders>
              <w:left w:val="single" w:sz="4" w:space="0" w:color="auto"/>
            </w:tcBorders>
            <w:tcMar>
              <w:left w:w="43" w:type="dxa"/>
              <w:right w:w="43" w:type="dxa"/>
            </w:tcMar>
          </w:tcPr>
          <w:p w14:paraId="6B2D465C" w14:textId="77777777" w:rsidR="004A2DBB" w:rsidRPr="006E2DF2" w:rsidRDefault="004A2DBB" w:rsidP="00D27A6E">
            <w:pPr>
              <w:spacing w:line="240" w:lineRule="auto"/>
              <w:jc w:val="both"/>
              <w:rPr>
                <w:sz w:val="15"/>
                <w:szCs w:val="15"/>
              </w:rPr>
            </w:pPr>
          </w:p>
        </w:tc>
        <w:tc>
          <w:tcPr>
            <w:tcW w:w="236" w:type="dxa"/>
            <w:vMerge/>
          </w:tcPr>
          <w:p w14:paraId="42F1178E" w14:textId="77777777" w:rsidR="004A2DBB" w:rsidRPr="006E2DF2" w:rsidRDefault="004A2DBB" w:rsidP="00D27A6E">
            <w:pPr>
              <w:spacing w:line="240" w:lineRule="auto"/>
              <w:jc w:val="both"/>
              <w:rPr>
                <w:sz w:val="15"/>
                <w:szCs w:val="15"/>
              </w:rPr>
            </w:pPr>
          </w:p>
        </w:tc>
      </w:tr>
      <w:tr w:rsidR="006E2DF2" w:rsidRPr="006E2DF2" w14:paraId="550D3B80" w14:textId="77777777" w:rsidTr="00B92D5B">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tcPr>
          <w:p w14:paraId="3DF4302B" w14:textId="77777777" w:rsidR="004A2DBB" w:rsidRPr="006E2DF2" w:rsidRDefault="004A2DBB" w:rsidP="00D27A6E">
            <w:pPr>
              <w:spacing w:line="240" w:lineRule="auto"/>
              <w:ind w:left="-23"/>
              <w:rPr>
                <w:sz w:val="15"/>
                <w:szCs w:val="15"/>
              </w:rPr>
            </w:pPr>
            <w:r w:rsidRPr="006E2DF2">
              <w:rPr>
                <w:sz w:val="15"/>
                <w:szCs w:val="15"/>
              </w:rPr>
              <w:t xml:space="preserve">Increasing legislation development </w:t>
            </w:r>
          </w:p>
        </w:tc>
        <w:tc>
          <w:tcPr>
            <w:tcW w:w="5095" w:type="dxa"/>
            <w:tcBorders>
              <w:left w:val="single" w:sz="4" w:space="0" w:color="auto"/>
              <w:right w:val="single" w:sz="4" w:space="0" w:color="auto"/>
            </w:tcBorders>
          </w:tcPr>
          <w:p w14:paraId="5BE8A4D5" w14:textId="77777777" w:rsidR="004A2DBB" w:rsidRPr="006E2DF2" w:rsidRDefault="004A2DBB" w:rsidP="00D27A6E">
            <w:pPr>
              <w:spacing w:line="240" w:lineRule="auto"/>
              <w:jc w:val="center"/>
              <w:rPr>
                <w:sz w:val="5"/>
                <w:szCs w:val="15"/>
              </w:rPr>
            </w:pPr>
          </w:p>
          <w:p w14:paraId="07085699" w14:textId="77777777" w:rsidR="004A2DBB" w:rsidRPr="006E2DF2" w:rsidRDefault="004A2DBB" w:rsidP="00D27A6E">
            <w:pPr>
              <w:spacing w:line="240" w:lineRule="auto"/>
              <w:jc w:val="center"/>
              <w:rPr>
                <w:sz w:val="15"/>
                <w:szCs w:val="15"/>
              </w:rPr>
            </w:pPr>
            <w:r w:rsidRPr="006E2DF2">
              <w:rPr>
                <w:sz w:val="15"/>
                <w:szCs w:val="15"/>
              </w:rPr>
              <w:t>Implementation level: SMEs (small and medium enterprises)</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65EEEF8A" w14:textId="77777777" w:rsidR="004A2DBB" w:rsidRPr="006E2DF2" w:rsidRDefault="004A2DBB" w:rsidP="00D27A6E">
            <w:pPr>
              <w:spacing w:line="240" w:lineRule="auto"/>
              <w:rPr>
                <w:sz w:val="15"/>
                <w:szCs w:val="15"/>
              </w:rPr>
            </w:pPr>
            <w:r w:rsidRPr="006E2DF2">
              <w:rPr>
                <w:sz w:val="15"/>
                <w:szCs w:val="15"/>
              </w:rPr>
              <w:t>Legislation development</w:t>
            </w:r>
          </w:p>
        </w:tc>
        <w:tc>
          <w:tcPr>
            <w:tcW w:w="253" w:type="dxa"/>
            <w:tcBorders>
              <w:left w:val="single" w:sz="4" w:space="0" w:color="auto"/>
            </w:tcBorders>
            <w:tcMar>
              <w:left w:w="43" w:type="dxa"/>
              <w:right w:w="43" w:type="dxa"/>
            </w:tcMar>
          </w:tcPr>
          <w:p w14:paraId="1A6877AC" w14:textId="77777777" w:rsidR="004A2DBB" w:rsidRPr="006E2DF2" w:rsidRDefault="004A2DBB" w:rsidP="00D27A6E">
            <w:pPr>
              <w:spacing w:line="240" w:lineRule="auto"/>
              <w:jc w:val="both"/>
              <w:rPr>
                <w:sz w:val="15"/>
                <w:szCs w:val="15"/>
              </w:rPr>
            </w:pPr>
          </w:p>
        </w:tc>
        <w:tc>
          <w:tcPr>
            <w:tcW w:w="236" w:type="dxa"/>
            <w:vMerge/>
          </w:tcPr>
          <w:p w14:paraId="34C3C299" w14:textId="77777777" w:rsidR="004A2DBB" w:rsidRPr="006E2DF2" w:rsidRDefault="004A2DBB" w:rsidP="00D27A6E">
            <w:pPr>
              <w:spacing w:line="240" w:lineRule="auto"/>
              <w:jc w:val="both"/>
              <w:rPr>
                <w:sz w:val="15"/>
                <w:szCs w:val="15"/>
              </w:rPr>
            </w:pPr>
          </w:p>
        </w:tc>
      </w:tr>
      <w:tr w:rsidR="006E2DF2" w:rsidRPr="006E2DF2" w14:paraId="4A62F94F" w14:textId="77777777" w:rsidTr="00D27A6E">
        <w:tc>
          <w:tcPr>
            <w:tcW w:w="8499" w:type="dxa"/>
            <w:gridSpan w:val="5"/>
            <w:tcMar>
              <w:left w:w="43" w:type="dxa"/>
              <w:right w:w="43" w:type="dxa"/>
            </w:tcMar>
          </w:tcPr>
          <w:p w14:paraId="77B0881F" w14:textId="568D3A90" w:rsidR="004A2DBB" w:rsidRPr="006E2DF2" w:rsidRDefault="004A2DBB" w:rsidP="00F4599C">
            <w:pPr>
              <w:spacing w:before="120" w:line="240" w:lineRule="auto"/>
              <w:jc w:val="both"/>
            </w:pPr>
            <w:r w:rsidRPr="006E2DF2">
              <w:t xml:space="preserve">Figure </w:t>
            </w:r>
            <w:r w:rsidR="003D22C9" w:rsidRPr="006E2DF2">
              <w:t>2</w:t>
            </w:r>
            <w:r w:rsidR="00477C13" w:rsidRPr="006E2DF2">
              <w:t xml:space="preserve">. </w:t>
            </w:r>
            <w:r w:rsidRPr="006E2DF2">
              <w:t xml:space="preserve">Circularity measurement framework </w:t>
            </w:r>
            <w:r w:rsidR="007804F5" w:rsidRPr="006E2DF2">
              <w:t>(adapted from Elia et. al., 2017)</w:t>
            </w:r>
          </w:p>
        </w:tc>
      </w:tr>
    </w:tbl>
    <w:p w14:paraId="301047E7" w14:textId="5D85B1FB" w:rsidR="00063CD6" w:rsidRPr="006E2DF2" w:rsidRDefault="00F4599C" w:rsidP="001A37F1">
      <w:pPr>
        <w:spacing w:line="240" w:lineRule="auto"/>
        <w:jc w:val="both"/>
      </w:pPr>
      <w:r w:rsidRPr="006E2DF2">
        <w:lastRenderedPageBreak/>
        <w:t xml:space="preserve">In order to adapt </w:t>
      </w:r>
      <w:r w:rsidR="003D22C9" w:rsidRPr="006E2DF2">
        <w:t>Elia et</w:t>
      </w:r>
      <w:r w:rsidRPr="006E2DF2">
        <w:t xml:space="preserve"> al.’s (2017)</w:t>
      </w:r>
      <w:r w:rsidR="00063CD6" w:rsidRPr="006E2DF2">
        <w:t xml:space="preserve">, </w:t>
      </w:r>
      <w:r w:rsidRPr="006E2DF2">
        <w:t>the activities outlined in Figure</w:t>
      </w:r>
      <w:r w:rsidR="00063CD6" w:rsidRPr="006E2DF2">
        <w:t xml:space="preserve"> 1</w:t>
      </w:r>
      <w:r w:rsidR="00C50158" w:rsidRPr="006E2DF2">
        <w:t xml:space="preserve"> under “</w:t>
      </w:r>
      <w:r w:rsidRPr="006E2DF2">
        <w:t xml:space="preserve">Adaptation of </w:t>
      </w:r>
      <w:r w:rsidRPr="006E2DF2">
        <w:fldChar w:fldCharType="begin" w:fldLock="1"/>
      </w:r>
      <w:r w:rsidR="0002008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al.\u2019s (2017)", "plainTextFormattedCitation" : "(Elia, Gnoni, and Tornese 2017)", "previouslyFormattedCitation" : "(Elia, Gnoni, and Tornese 2017)" }, "properties" : { "noteIndex" : 0 }, "schema" : "https://github.com/citation-style-language/schema/raw/master/csl-citation.json" }</w:instrText>
      </w:r>
      <w:r w:rsidRPr="006E2DF2">
        <w:fldChar w:fldCharType="separate"/>
      </w:r>
      <w:r w:rsidR="003D22C9" w:rsidRPr="006E2DF2">
        <w:rPr>
          <w:noProof/>
        </w:rPr>
        <w:t>Elia et al.’</w:t>
      </w:r>
      <w:r w:rsidRPr="006E2DF2">
        <w:rPr>
          <w:noProof/>
        </w:rPr>
        <w:t>s (2017)</w:t>
      </w:r>
      <w:r w:rsidRPr="006E2DF2">
        <w:fldChar w:fldCharType="end"/>
      </w:r>
      <w:r w:rsidRPr="006E2DF2">
        <w:t xml:space="preserve"> circular economy framework</w:t>
      </w:r>
      <w:r w:rsidR="00C50158" w:rsidRPr="006E2DF2">
        <w:t xml:space="preserve">” </w:t>
      </w:r>
      <w:r w:rsidR="00063CD6" w:rsidRPr="006E2DF2">
        <w:t>were carried out as described</w:t>
      </w:r>
      <w:r w:rsidR="00EC28C3" w:rsidRPr="006E2DF2">
        <w:t xml:space="preserve"> in the following sub-sections.</w:t>
      </w:r>
    </w:p>
    <w:p w14:paraId="0CD2365B" w14:textId="737A2DC2" w:rsidR="00E568EE" w:rsidRPr="006E2DF2" w:rsidRDefault="00063CD6" w:rsidP="001443B9">
      <w:pPr>
        <w:pStyle w:val="Heading2"/>
        <w:numPr>
          <w:ilvl w:val="1"/>
          <w:numId w:val="33"/>
        </w:numPr>
        <w:jc w:val="both"/>
      </w:pPr>
      <w:r w:rsidRPr="006E2DF2">
        <w:t xml:space="preserve">Analysis of </w:t>
      </w:r>
      <w:r w:rsidR="00115E9E" w:rsidRPr="006E2DF2">
        <w:t>p</w:t>
      </w:r>
      <w:r w:rsidRPr="006E2DF2">
        <w:t>roblems</w:t>
      </w:r>
    </w:p>
    <w:p w14:paraId="75C38BBF" w14:textId="775BADB2" w:rsidR="00855CA8" w:rsidRPr="006E2DF2" w:rsidRDefault="00063CD6" w:rsidP="001F4AFC">
      <w:pPr>
        <w:spacing w:line="240" w:lineRule="auto"/>
        <w:jc w:val="both"/>
      </w:pPr>
      <w:r w:rsidRPr="006E2DF2">
        <w:t xml:space="preserve">To provide </w:t>
      </w:r>
      <w:r w:rsidRPr="006E2DF2">
        <w:rPr>
          <w:noProof/>
        </w:rPr>
        <w:t>clarity</w:t>
      </w:r>
      <w:r w:rsidRPr="006E2DF2">
        <w:t xml:space="preserve"> on the requirements of the framework, a review of the problems/challenges faced by</w:t>
      </w:r>
      <w:r w:rsidR="00A126FE" w:rsidRPr="006E2DF2">
        <w:t xml:space="preserve"> SME</w:t>
      </w:r>
      <w:r w:rsidR="00E568EE" w:rsidRPr="006E2DF2">
        <w:t xml:space="preserve">s </w:t>
      </w:r>
      <w:r w:rsidRPr="006E2DF2">
        <w:t>was necessary. These include</w:t>
      </w:r>
      <w:r w:rsidR="00A126FE" w:rsidRPr="006E2DF2">
        <w:t>d</w:t>
      </w:r>
      <w:r w:rsidRPr="006E2DF2">
        <w:t>:</w:t>
      </w:r>
    </w:p>
    <w:p w14:paraId="13238977" w14:textId="77777777" w:rsidR="001D55B8" w:rsidRPr="006E2DF2" w:rsidRDefault="001D55B8" w:rsidP="001F4AFC">
      <w:pPr>
        <w:spacing w:line="240" w:lineRule="auto"/>
        <w:jc w:val="both"/>
      </w:pPr>
    </w:p>
    <w:p w14:paraId="69D50FC0" w14:textId="1A4BB7B9" w:rsidR="005123ED"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exhaustion of resources due to </w:t>
      </w:r>
      <w:r w:rsidR="00E568EE" w:rsidRPr="006E2DF2">
        <w:t xml:space="preserve">escalated </w:t>
      </w:r>
      <w:r w:rsidRPr="006E2DF2">
        <w:t>linear consumption</w:t>
      </w:r>
      <w:r w:rsidR="00106941" w:rsidRPr="006E2DF2">
        <w:t>;</w:t>
      </w:r>
    </w:p>
    <w:p w14:paraId="2DCA3236" w14:textId="77777777" w:rsidR="005123ED"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resource scarcity due to the complexity of the extraction processes and the lack of technologies; </w:t>
      </w:r>
    </w:p>
    <w:p w14:paraId="40F505F4" w14:textId="24FC8B0A" w:rsidR="005123ED"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price volatility, mainly because of the increasing costs related </w:t>
      </w:r>
      <w:r w:rsidR="00151C9D" w:rsidRPr="006E2DF2">
        <w:rPr>
          <w:noProof/>
        </w:rPr>
        <w:t>to</w:t>
      </w:r>
      <w:r w:rsidRPr="006E2DF2">
        <w:t xml:space="preserve"> the extraction of raw materials; </w:t>
      </w:r>
    </w:p>
    <w:p w14:paraId="12F22E4C" w14:textId="50891EBD" w:rsidR="005123ED"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waste generation, also related </w:t>
      </w:r>
      <w:r w:rsidR="00151C9D" w:rsidRPr="006E2DF2">
        <w:rPr>
          <w:noProof/>
        </w:rPr>
        <w:t>to</w:t>
      </w:r>
      <w:r w:rsidRPr="006E2DF2">
        <w:t xml:space="preserve"> the linear consumption </w:t>
      </w:r>
      <w:r w:rsidR="0061062B" w:rsidRPr="006E2DF2">
        <w:t xml:space="preserve">pattern among </w:t>
      </w:r>
      <w:r w:rsidR="00151C9D" w:rsidRPr="006E2DF2">
        <w:t xml:space="preserve">a </w:t>
      </w:r>
      <w:r w:rsidRPr="006E2DF2">
        <w:rPr>
          <w:noProof/>
        </w:rPr>
        <w:t>grow</w:t>
      </w:r>
      <w:r w:rsidR="0061062B" w:rsidRPr="006E2DF2">
        <w:rPr>
          <w:noProof/>
        </w:rPr>
        <w:t>ing</w:t>
      </w:r>
      <w:r w:rsidR="0061062B" w:rsidRPr="006E2DF2">
        <w:t xml:space="preserve"> </w:t>
      </w:r>
      <w:r w:rsidRPr="006E2DF2">
        <w:t xml:space="preserve">population; </w:t>
      </w:r>
    </w:p>
    <w:p w14:paraId="6FE6C61D" w14:textId="77777777" w:rsidR="005123ED"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environmental damage </w:t>
      </w:r>
      <w:r w:rsidR="0061062B" w:rsidRPr="006E2DF2">
        <w:t xml:space="preserve">due to </w:t>
      </w:r>
      <w:r w:rsidRPr="006E2DF2">
        <w:t>industriali</w:t>
      </w:r>
      <w:r w:rsidR="0061062B" w:rsidRPr="006E2DF2">
        <w:t>s</w:t>
      </w:r>
      <w:r w:rsidRPr="006E2DF2">
        <w:t>ation and utili</w:t>
      </w:r>
      <w:r w:rsidR="0061062B" w:rsidRPr="006E2DF2">
        <w:t>s</w:t>
      </w:r>
      <w:r w:rsidRPr="006E2DF2">
        <w:t xml:space="preserve">ation of non-renewable resources; </w:t>
      </w:r>
    </w:p>
    <w:p w14:paraId="794A5963" w14:textId="569CD70D" w:rsidR="00954331" w:rsidRPr="006E2DF2" w:rsidRDefault="005123ED" w:rsidP="001F4AFC">
      <w:pPr>
        <w:pStyle w:val="ListParagraph"/>
        <w:numPr>
          <w:ilvl w:val="0"/>
          <w:numId w:val="18"/>
        </w:numPr>
        <w:autoSpaceDE w:val="0"/>
        <w:autoSpaceDN w:val="0"/>
        <w:adjustRightInd w:val="0"/>
        <w:spacing w:line="240" w:lineRule="auto"/>
        <w:ind w:left="360"/>
        <w:jc w:val="both"/>
      </w:pPr>
      <w:r w:rsidRPr="006E2DF2">
        <w:t xml:space="preserve">weak supply chains due to the lack of awareness, partnerships, and collaborative support across the value chain where the responsibilities are not shared </w:t>
      </w:r>
      <w:r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Pr="006E2DF2">
        <w:fldChar w:fldCharType="separate"/>
      </w:r>
      <w:r w:rsidR="00AB5122" w:rsidRPr="006E2DF2">
        <w:rPr>
          <w:noProof/>
        </w:rPr>
        <w:t>(Ellen MacArthur Foundation 2013)</w:t>
      </w:r>
      <w:r w:rsidRPr="006E2DF2">
        <w:fldChar w:fldCharType="end"/>
      </w:r>
      <w:r w:rsidRPr="006E2DF2">
        <w:t>.</w:t>
      </w:r>
    </w:p>
    <w:p w14:paraId="7C8BEAB0" w14:textId="358E8360" w:rsidR="00E568EE" w:rsidRPr="006E2DF2" w:rsidRDefault="00AD233C" w:rsidP="001443B9">
      <w:pPr>
        <w:pStyle w:val="Heading2"/>
        <w:numPr>
          <w:ilvl w:val="1"/>
          <w:numId w:val="33"/>
        </w:numPr>
      </w:pPr>
      <w:r w:rsidRPr="006E2DF2">
        <w:t>Definition of processes</w:t>
      </w:r>
    </w:p>
    <w:p w14:paraId="7E99749B" w14:textId="5B6E3172" w:rsidR="00E568EE" w:rsidRPr="006E2DF2" w:rsidRDefault="001A258A" w:rsidP="00E568EE">
      <w:pPr>
        <w:autoSpaceDE w:val="0"/>
        <w:autoSpaceDN w:val="0"/>
        <w:adjustRightInd w:val="0"/>
        <w:spacing w:line="240" w:lineRule="auto"/>
        <w:jc w:val="both"/>
      </w:pPr>
      <w:r w:rsidRPr="006E2DF2">
        <w:t xml:space="preserve">The problems outlined above enabled </w:t>
      </w:r>
      <w:r w:rsidR="00151C9D" w:rsidRPr="006E2DF2">
        <w:t xml:space="preserve">a </w:t>
      </w:r>
      <w:r w:rsidRPr="006E2DF2">
        <w:rPr>
          <w:noProof/>
        </w:rPr>
        <w:t>further</w:t>
      </w:r>
      <w:r w:rsidRPr="006E2DF2">
        <w:t xml:space="preserve"> critique </w:t>
      </w:r>
      <w:r w:rsidR="00A126FE" w:rsidRPr="006E2DF2">
        <w:t>of the framework by Elia et al.</w:t>
      </w:r>
      <w:r w:rsidRPr="006E2DF2">
        <w:t xml:space="preserve"> (2017) exposing the lack of several circularity processes stages leading to the</w:t>
      </w:r>
      <w:r w:rsidR="00E568EE" w:rsidRPr="006E2DF2">
        <w:t xml:space="preserve"> </w:t>
      </w:r>
      <w:r w:rsidRPr="006E2DF2">
        <w:t>following modifications</w:t>
      </w:r>
      <w:r w:rsidR="00E568EE" w:rsidRPr="006E2DF2">
        <w:t xml:space="preserve">: </w:t>
      </w:r>
    </w:p>
    <w:p w14:paraId="2D6BD2BC" w14:textId="77777777" w:rsidR="001D55B8" w:rsidRPr="006E2DF2" w:rsidRDefault="001D55B8" w:rsidP="00E568EE">
      <w:pPr>
        <w:autoSpaceDE w:val="0"/>
        <w:autoSpaceDN w:val="0"/>
        <w:adjustRightInd w:val="0"/>
        <w:spacing w:line="240" w:lineRule="auto"/>
        <w:jc w:val="both"/>
      </w:pPr>
    </w:p>
    <w:p w14:paraId="1478BFC0" w14:textId="18A101B5" w:rsidR="00E568EE" w:rsidRPr="006E2DF2" w:rsidRDefault="00E568EE" w:rsidP="00E568EE">
      <w:pPr>
        <w:pStyle w:val="ListParagraph"/>
        <w:numPr>
          <w:ilvl w:val="0"/>
          <w:numId w:val="19"/>
        </w:numPr>
        <w:autoSpaceDE w:val="0"/>
        <w:autoSpaceDN w:val="0"/>
        <w:adjustRightInd w:val="0"/>
        <w:spacing w:line="240" w:lineRule="auto"/>
        <w:ind w:left="270" w:hanging="270"/>
        <w:jc w:val="both"/>
      </w:pPr>
      <w:r w:rsidRPr="006E2DF2">
        <w:t>T</w:t>
      </w:r>
      <w:r w:rsidR="003D22C9" w:rsidRPr="006E2DF2">
        <w:t>he addition of a stage related to</w:t>
      </w:r>
      <w:r w:rsidRPr="006E2DF2">
        <w:t xml:space="preserve"> the extraction of raw materials, which can </w:t>
      </w:r>
      <w:r w:rsidR="003D22C9" w:rsidRPr="006E2DF2">
        <w:t xml:space="preserve">not only </w:t>
      </w:r>
      <w:r w:rsidRPr="006E2DF2">
        <w:t xml:space="preserve">be used for the manufacturing of products but also during circular activities such as recycling or remanufacturing where there is always a need of extra raw material as currently recycling process is not 100% efficient </w:t>
      </w:r>
      <w:r w:rsidRPr="006E2DF2">
        <w:fldChar w:fldCharType="begin" w:fldLock="1"/>
      </w:r>
      <w:r w:rsidR="00020083" w:rsidRPr="006E2DF2">
        <w:instrText>ADDIN CSL_CITATION { "citationItems" : [ { "id" : "ITEM-1", "itemData" : { "abstract" : "The World Scientists\u2019 Warning to Humanity, signed by some 1,700 of the world\u2019s leading scientists (with 102 Nobel laureates, including the majority of Nobel laureates in the sciences), declares: \u201cHuman beings and the natural world are on a collision course\u201d, (UCS 1992). The information we now have regarding the process of that collision and its seriousness is overwhelming. This handbook ventures to explain the main elements of a Sustainable Economy, the development of which is an unavoidable endeavour if we are to retain our civilisation. This handbook is an amended, updated and adapted translation of my original Spanish version (Manual para una econom\u00eda sostenible). The adaptation consists of reductions or elimination of the original focus on aspects of Spain\u2019s specific situation. On the other hand, all of the references mentioned, which appear emphasized (in bold face), are taken from the original text. The book is divided into 2 large blocks containing 20 chapters divided into 4 thematic sections. The first block is dedicated to a critical analysis of theoretical assumptions and appropriate tools that proponents of the conventional economy propose as the solution to the \u201cenvironmental problem\u201d. The second block explains the main elements (concepts and tools) of an alternative approach through creation of a Sustainable Economy.", "author" : [ { "dropping-particle" : "", "family" : "Bermejo", "given" : "Roberto", "non-dropping-particle" : "", "parse-names" : false, "suffix" : "" } ], "id" : "ITEM-1", "issued" : { "date-parts" : [ [ "2014" ] ] }, "number-of-pages" : "1-400", "publisher" : "Springer Netherlands", "title" : "Handbook for a sustainable economy", "type" : "book" }, "uris" : [ "http://www.mendeley.com/documents/?uuid=90a3a231-8ecf-48db-81ab-72b3fa10d0b7" ] } ], "mendeley" : { "formattedCitation" : "(Bermejo 2014)", "manualFormatting" : "(Grubbstr\u00f6m and Tang 2006)", "plainTextFormattedCitation" : "(Bermejo 2014)", "previouslyFormattedCitation" : "(Bermejo 2014)" }, "properties" : { "noteIndex" : 0 }, "schema" : "https://github.com/citation-style-language/schema/raw/master/csl-citation.json" }</w:instrText>
      </w:r>
      <w:r w:rsidRPr="006E2DF2">
        <w:fldChar w:fldCharType="separate"/>
      </w:r>
      <w:r w:rsidR="00A4669C" w:rsidRPr="006E2DF2">
        <w:rPr>
          <w:noProof/>
        </w:rPr>
        <w:t>(Grubbström and Tang 2006</w:t>
      </w:r>
      <w:r w:rsidRPr="006E2DF2">
        <w:rPr>
          <w:noProof/>
        </w:rPr>
        <w:t>)</w:t>
      </w:r>
      <w:r w:rsidRPr="006E2DF2">
        <w:fldChar w:fldCharType="end"/>
      </w:r>
      <w:r w:rsidRPr="006E2DF2">
        <w:t>.</w:t>
      </w:r>
    </w:p>
    <w:p w14:paraId="7760F3D3" w14:textId="4D1968E4" w:rsidR="00E568EE" w:rsidRPr="006E2DF2" w:rsidRDefault="00E568EE" w:rsidP="00E568EE">
      <w:pPr>
        <w:pStyle w:val="ListParagraph"/>
        <w:numPr>
          <w:ilvl w:val="0"/>
          <w:numId w:val="19"/>
        </w:numPr>
        <w:autoSpaceDE w:val="0"/>
        <w:autoSpaceDN w:val="0"/>
        <w:adjustRightInd w:val="0"/>
        <w:spacing w:line="240" w:lineRule="auto"/>
        <w:ind w:left="270" w:hanging="270"/>
        <w:jc w:val="both"/>
      </w:pPr>
      <w:r w:rsidRPr="006E2DF2">
        <w:t xml:space="preserve">The exchange of design and materials input stage, as in CE it is necessary to apply </w:t>
      </w:r>
      <w:r w:rsidR="003D22C9" w:rsidRPr="006E2DF2">
        <w:t xml:space="preserve">a </w:t>
      </w:r>
      <w:r w:rsidRPr="006E2DF2">
        <w:t xml:space="preserve">circular design from the beginning of the process in order to select the adequate materials and processes </w:t>
      </w:r>
      <w:r w:rsidRPr="006E2DF2">
        <w:fldChar w:fldCharType="begin" w:fldLock="1"/>
      </w:r>
      <w:r w:rsidR="00020083" w:rsidRPr="006E2DF2">
        <w:instrText>ADDIN CSL_CITATION { "citationItems" : [ { "id" : "ITEM-1", "itemData" : { "ISBN" : "1841-4273", "ISSN" : "18414273", "abstract" : "For quite some time a profound preoccupation for many economists, politicians, environmentalists, sociologists or philosophers looking towards the coming decades consisted in searching for a new paradigm of development and growth that is feasible within the given limits of planet Earth. There are already widely accepted concepts like \" sustainable development \" or \" low-carbon economy \" that seem right but not enough. Such concepts seem to address the effects and not the causes. In this paper we analyze a broader approach that places human activity into a long term historical perspective, namely the circular economy. This new development paradigm, supported by the European Union, is, in fact, an \" old \" one moved upwards on a dialectical spiral so that it connects and resonates with the spirit and realities of our times. The conclusions reflect optimism concerning the success in large scale implementation of the circular economy concept in the European Union and worldwide and thus in taking advantage of opportunities rather than wasting resources by opposing the ineluctable changes.", "author" : [ { "dropping-particle" : "", "family" : "Bonciu", "given" : "Florin", "non-dropping-particle" : "", "parse-names" : false, "suffix" : "" } ], "container-title" : "Romanian Journal of European Affairs", "id" : "ITEM-1", "issue" : "4", "issued" : { "date-parts" : [ [ "2014" ] ] }, "page" : "78-91", "title" : "The European economy: From a linear to a circular economy", "type" : "article-journal", "volume" : "14" }, "uris" : [ "http://www.mendeley.com/documents/?uuid=3895847f-1912-4086-89e5-f8e8875ba6bc" ] } ], "mendeley" : { "formattedCitation" : "(Bonciu 2014)", "plainTextFormattedCitation" : "(Bonciu 2014)", "previouslyFormattedCitation" : "(Bonciu 2014)" }, "properties" : { "noteIndex" : 0 }, "schema" : "https://github.com/citation-style-language/schema/raw/master/csl-citation.json" }</w:instrText>
      </w:r>
      <w:r w:rsidRPr="006E2DF2">
        <w:fldChar w:fldCharType="separate"/>
      </w:r>
      <w:r w:rsidRPr="006E2DF2">
        <w:rPr>
          <w:noProof/>
        </w:rPr>
        <w:t>(Bonciu 2014)</w:t>
      </w:r>
      <w:r w:rsidRPr="006E2DF2">
        <w:fldChar w:fldCharType="end"/>
      </w:r>
      <w:r w:rsidRPr="006E2DF2">
        <w:t xml:space="preserve">. </w:t>
      </w:r>
    </w:p>
    <w:p w14:paraId="5D76E601" w14:textId="3E989AD4" w:rsidR="00E568EE" w:rsidRPr="006E2DF2" w:rsidRDefault="00E568EE" w:rsidP="00E568EE">
      <w:pPr>
        <w:pStyle w:val="ListParagraph"/>
        <w:numPr>
          <w:ilvl w:val="0"/>
          <w:numId w:val="19"/>
        </w:numPr>
        <w:autoSpaceDE w:val="0"/>
        <w:autoSpaceDN w:val="0"/>
        <w:adjustRightInd w:val="0"/>
        <w:spacing w:line="240" w:lineRule="auto"/>
        <w:ind w:left="270" w:hanging="270"/>
        <w:jc w:val="both"/>
      </w:pPr>
      <w:r w:rsidRPr="006E2DF2">
        <w:t>Separation of the production and delivery stages, as although the technology has made production processes very efficient, transportation has not obtained the same results. It has been confirmed that 15% of the global CO</w:t>
      </w:r>
      <w:r w:rsidRPr="006E2DF2">
        <w:rPr>
          <w:vertAlign w:val="subscript"/>
        </w:rPr>
        <w:t>2</w:t>
      </w:r>
      <w:r w:rsidRPr="006E2DF2">
        <w:t xml:space="preserve"> emissions come from the transport secto</w:t>
      </w:r>
      <w:r w:rsidR="003D22C9" w:rsidRPr="006E2DF2">
        <w:t>r. T</w:t>
      </w:r>
      <w:r w:rsidRPr="006E2DF2">
        <w:t>hus</w:t>
      </w:r>
      <w:r w:rsidR="003D22C9" w:rsidRPr="006E2DF2">
        <w:t>,</w:t>
      </w:r>
      <w:r w:rsidRPr="006E2DF2">
        <w:t xml:space="preserve"> the stage related to transportation and </w:t>
      </w:r>
      <w:r w:rsidR="00151C9D" w:rsidRPr="006E2DF2">
        <w:t>e</w:t>
      </w:r>
      <w:r w:rsidRPr="006E2DF2">
        <w:rPr>
          <w:noProof/>
        </w:rPr>
        <w:t>specially</w:t>
      </w:r>
      <w:r w:rsidRPr="006E2DF2">
        <w:t xml:space="preserve"> when the CE is applied at a macro </w:t>
      </w:r>
      <w:r w:rsidRPr="006E2DF2">
        <w:rPr>
          <w:noProof/>
        </w:rPr>
        <w:t>level</w:t>
      </w:r>
      <w:r w:rsidRPr="006E2DF2">
        <w:t xml:space="preserve"> can be one of the most pollutant phases </w:t>
      </w:r>
      <w:r w:rsidRPr="006E2DF2">
        <w:fldChar w:fldCharType="begin" w:fldLock="1"/>
      </w:r>
      <w:r w:rsidR="00020083" w:rsidRPr="006E2DF2">
        <w:instrText>ADDIN CSL_CITATION { "citationItems" : [ { "id" : "ITEM-1", "itemData" : { "ISBN" : "9781-138669574", "abstract" : "4th edition. Revised edition of The geography of transport systems, 2013. \u201cThis expanded and revised fourth edition of The Geography of Transport Systems provides a comprehensive and accessible introduction to the field with a broad overview of its concepts, methods and areas of application. Aimed mainly at an undergraduate audience, it provides an overview of the spatial aspects of transportation and focuses on how the mobility of passengers and freight is linked with geography. The book is divided in ten chapters, each covering a specific conceptual dimension, including networks, modes, terminals, freight transportation, urban transportation and environmental impacts, and updated with the latest information available. The fourth edition offers new material on the issues of transport and the economy, city logistics, supply chains, security, energy, the environment, as well as a revised content structure. With over 160 updated photographs, figures and maps, The Geography of Transport Systems presents transportation systems at different scales ranging from global to local and focuses on different contexts such as North America, Europe and East Asia. This volume is an essential resource for undergraduates studying transport geography, as well as those interested in economic and urban geography, transport planning and engineering. A companion web site, which contains additional material, has been developed for the book and can be found here: http: //people.hofstra.edu/geotrans/\u201d--Back cover. Transportation and geography -- Transportation and the spatial structure -- Transportation, economy and society -- Transportation modes -- Transportation terminals -- International trade and freight distribution -- Urban transportation -- Transport, energy and environment -- Transport planning and policy -- Methods in transport geography -- Conclusion: issues and challenges in transport geography.", "author" : [ { "dropping-particle" : "", "family" : "Rodrigue", "given" : "Jean-Paul", "non-dropping-particle" : "", "parse-names" : false, "suffix" : "" }, { "dropping-particle" : "", "family" : "Comtois", "given" : "Claude", "non-dropping-particle" : "", "parse-names" : false, "suffix" : "" }, { "dropping-particle" : "", "family" : "Slack", "given" : "Brian", "non-dropping-particle" : "", "parse-names" : false, "suffix" : "" } ], "edition" : "4th", "id" : "ITEM-1", "issued" : { "date-parts" : [ [ "2017" ] ] }, "number-of-pages" : "439", "publisher" : "Routledge", "publisher-place" : "New York", "title" : "The geography of transport systems", "type" : "book" }, "uris" : [ "http://www.mendeley.com/documents/?uuid=44c10e56-338b-3fb9-927d-4a8f6e8bd639" ] } ], "mendeley" : { "formattedCitation" : "(Rodrigue, Comtois, and Slack 2017)", "plainTextFormattedCitation" : "(Rodrigue, Comtois, and Slack 2017)", "previouslyFormattedCitation" : "(Rodrigue, Comtois, and Slack 2017)" }, "properties" : { "noteIndex" : 0 }, "schema" : "https://github.com/citation-style-language/schema/raw/master/csl-citation.json" }</w:instrText>
      </w:r>
      <w:r w:rsidRPr="006E2DF2">
        <w:fldChar w:fldCharType="separate"/>
      </w:r>
      <w:r w:rsidRPr="006E2DF2">
        <w:rPr>
          <w:noProof/>
        </w:rPr>
        <w:t>(Rodrigue, Comtois, and Slack 2017)</w:t>
      </w:r>
      <w:r w:rsidRPr="006E2DF2">
        <w:fldChar w:fldCharType="end"/>
      </w:r>
      <w:r w:rsidRPr="006E2DF2">
        <w:t xml:space="preserve">. </w:t>
      </w:r>
    </w:p>
    <w:p w14:paraId="3562940C" w14:textId="352BA9C6" w:rsidR="00E568EE" w:rsidRPr="006E2DF2" w:rsidRDefault="00E568EE" w:rsidP="00E568EE">
      <w:pPr>
        <w:pStyle w:val="ListParagraph"/>
        <w:numPr>
          <w:ilvl w:val="0"/>
          <w:numId w:val="19"/>
        </w:numPr>
        <w:autoSpaceDE w:val="0"/>
        <w:autoSpaceDN w:val="0"/>
        <w:adjustRightInd w:val="0"/>
        <w:spacing w:line="240" w:lineRule="auto"/>
        <w:ind w:left="270" w:hanging="270"/>
        <w:jc w:val="both"/>
      </w:pPr>
      <w:r w:rsidRPr="006E2DF2">
        <w:t xml:space="preserve">The addition of a recovery stage, as authors </w:t>
      </w:r>
      <w:r w:rsidR="003D22C9" w:rsidRPr="006E2DF2">
        <w:t>consider</w:t>
      </w:r>
      <w:r w:rsidRPr="006E2DF2">
        <w:t xml:space="preserve"> that it is the most challenging part of </w:t>
      </w:r>
      <w:r w:rsidR="003D22C9" w:rsidRPr="006E2DF2">
        <w:t>CE as it is difficult</w:t>
      </w:r>
      <w:r w:rsidRPr="006E2DF2">
        <w:t xml:space="preserve"> to make customers share the responsibility </w:t>
      </w:r>
      <w:r w:rsidR="003D22C9" w:rsidRPr="006E2DF2">
        <w:t>and help organis</w:t>
      </w:r>
      <w:r w:rsidRPr="006E2DF2">
        <w:t xml:space="preserve">ations by losing the ownership of a product </w:t>
      </w:r>
      <w:r w:rsidRPr="006E2DF2">
        <w:fldChar w:fldCharType="begin" w:fldLock="1"/>
      </w:r>
      <w:r w:rsidR="00020083" w:rsidRPr="006E2DF2">
        <w:instrText>ADDIN CSL_CITATION { "citationItems" : [ { "id" : "ITEM-1", "itemData" : { "DOI" : "10.1162/108819806775545321", "ISBN" : "978-0-7923-7529-6", "ISSN" : "10881980", "PMID" : "27008952", "abstract" : "Activities over the past several years, however, clearly show that CE is emerging as an eco- nomic strategy rather than a purely environmental strategy. The major objec- tive of the government is to promote the sustainable de- velopment of economy and society, while it also helps to achieve sustainable en- vironmental protection.", "author" : [ { "dropping-particle" : "", "family" : "Ellen MacArthur Foundation", "given" : "", "non-dropping-particle" : "", "parse-names" : false, "suffix" : "" } ], "id" : "ITEM-1", "issued" : { "date-parts" : [ [ "2015" ] ] }, "publisher-place" : "Isle of Wight", "title" : "Towards the Circular Economy: Economic and business rationale for an acelerated transition", "type" : "report" }, "uris" : [ "http://www.mendeley.com/documents/?uuid=36fcc6b2-b18a-4d2f-b18f-7a941df65a7f" ] } ], "mendeley" : { "formattedCitation" : "(Ellen MacArthur Foundation 2015a)", "plainTextFormattedCitation" : "(Ellen MacArthur Foundation 2015a)", "previouslyFormattedCitation" : "(Ellen MacArthur Foundation 2015a)" }, "properties" : { "noteIndex" : 0 }, "schema" : "https://github.com/citation-style-language/schema/raw/master/csl-citation.json" }</w:instrText>
      </w:r>
      <w:r w:rsidRPr="006E2DF2">
        <w:fldChar w:fldCharType="separate"/>
      </w:r>
      <w:r w:rsidR="00AB5122" w:rsidRPr="006E2DF2">
        <w:rPr>
          <w:noProof/>
        </w:rPr>
        <w:t>(Ellen MacArthur Foundation 2015a)</w:t>
      </w:r>
      <w:r w:rsidRPr="006E2DF2">
        <w:fldChar w:fldCharType="end"/>
      </w:r>
      <w:r w:rsidRPr="006E2DF2">
        <w:t>.</w:t>
      </w:r>
    </w:p>
    <w:p w14:paraId="5C4FB1BC" w14:textId="7183EAF7" w:rsidR="001D55B8" w:rsidRPr="006E2DF2" w:rsidRDefault="00E568EE" w:rsidP="001D55B8">
      <w:pPr>
        <w:pStyle w:val="ListParagraph"/>
        <w:widowControl w:val="0"/>
        <w:numPr>
          <w:ilvl w:val="0"/>
          <w:numId w:val="19"/>
        </w:numPr>
        <w:autoSpaceDE w:val="0"/>
        <w:autoSpaceDN w:val="0"/>
        <w:adjustRightInd w:val="0"/>
        <w:spacing w:line="240" w:lineRule="auto"/>
        <w:ind w:left="270" w:hanging="270"/>
        <w:jc w:val="both"/>
      </w:pPr>
      <w:r w:rsidRPr="006E2DF2">
        <w:t xml:space="preserve">Addition of circular practices or business models </w:t>
      </w:r>
      <w:r w:rsidRPr="006E2DF2">
        <w:rPr>
          <w:noProof/>
        </w:rPr>
        <w:t>stage</w:t>
      </w:r>
      <w:r w:rsidR="00151C9D" w:rsidRPr="006E2DF2">
        <w:rPr>
          <w:noProof/>
        </w:rPr>
        <w:t>s</w:t>
      </w:r>
      <w:r w:rsidRPr="006E2DF2">
        <w:t xml:space="preserve"> due to the post work that can be done at the end of life and end of use</w:t>
      </w:r>
      <w:r w:rsidR="003D22C9" w:rsidRPr="006E2DF2">
        <w:t>d</w:t>
      </w:r>
      <w:r w:rsidRPr="006E2DF2">
        <w:t xml:space="preserve"> materials, components and products </w:t>
      </w:r>
      <w:r w:rsidRPr="006E2DF2">
        <w:fldChar w:fldCharType="begin" w:fldLock="1"/>
      </w:r>
      <w:r w:rsidR="00020083" w:rsidRPr="006E2DF2">
        <w:instrText>ADDIN CSL_CITATION { "citationItems" : [ { "id" : "ITEM-1", "itemData" : { "ISBN" : "9781137352613", "abstract" : "As the world's resources are running out, sustainability issues will drive large strategy shifts for many organizations in the near future. Businesses need to explore how profit and value can be generated from sustainable innovations in their commercial offerings. This is both an ethical and an essential strategy in a global economy still reliant on increasingly limited resources.Sustainable Innovation Strategy is a thought-provoking and timely book which examines the links between sustainable development, innovation strategy and the business model. Through insightful case studies from mature and developing markets, the authors show how sustainability needs to be at the core of every organization's strategy and innovation. They reveal the three ways in which sustainable strategies can be incorporated into business models - eco-efficiency, circularity and functional economy.Rigorous and practical, this book shows how other organizations have successfully made the transition from resource reliant to generating profit and value through sustainable models. From the innovative strides being taken in the electric car industry in Europe to the management of agricultural waste in Brazil for profit and clean energy, they show how sustainable business models can add value to an organization.", "author" : [ { "dropping-particle" : "", "family" : "Sempels", "given" : "Christophe.", "non-dropping-particle" : "", "parse-names" : false, "suffix" : "" }, { "dropping-particle" : "", "family" : "Hoffmann", "given" : "Jonas", "non-dropping-particle" : "", "parse-names" : false, "suffix" : "" } ], "edition" : "1st", "id" : "ITEM-1", "issued" : { "date-parts" : [ [ "2013" ] ] }, "publisher" : "Palgrave Macmillan", "publisher-place" : "Basingtoke", "title" : "Sustainable Innovation Strategy: Creating Value in a World of Finite Resources", "type" : "book" }, "uris" : [ "http://www.mendeley.com/documents/?uuid=e72393f5-e1fe-498b-9e0b-a39ec4f0e95c" ] } ], "mendeley" : { "formattedCitation" : "(Sempels and Hoffmann 2013)", "plainTextFormattedCitation" : "(Sempels and Hoffmann 2013)", "previouslyFormattedCitation" : "(Sempels and Hoffmann 2013)" }, "properties" : { "noteIndex" : 0 }, "schema" : "https://github.com/citation-style-language/schema/raw/master/csl-citation.json" }</w:instrText>
      </w:r>
      <w:r w:rsidRPr="006E2DF2">
        <w:fldChar w:fldCharType="separate"/>
      </w:r>
      <w:r w:rsidRPr="006E2DF2">
        <w:rPr>
          <w:noProof/>
        </w:rPr>
        <w:t>(Sempels and Hoffmann 2013)</w:t>
      </w:r>
      <w:r w:rsidRPr="006E2DF2">
        <w:fldChar w:fldCharType="end"/>
      </w:r>
      <w:r w:rsidRPr="006E2DF2">
        <w:t>.</w:t>
      </w:r>
    </w:p>
    <w:p w14:paraId="46DAEF4B" w14:textId="6F6D39A0" w:rsidR="00AD233C" w:rsidRPr="006E2DF2" w:rsidRDefault="00AD233C" w:rsidP="001443B9">
      <w:pPr>
        <w:pStyle w:val="Heading2"/>
        <w:keepNext w:val="0"/>
        <w:widowControl w:val="0"/>
        <w:numPr>
          <w:ilvl w:val="1"/>
          <w:numId w:val="33"/>
        </w:numPr>
      </w:pPr>
      <w:r w:rsidRPr="006E2DF2">
        <w:lastRenderedPageBreak/>
        <w:t>Definition of requirements</w:t>
      </w:r>
    </w:p>
    <w:p w14:paraId="27862D0E" w14:textId="523B01A3" w:rsidR="00E568EE" w:rsidRPr="006E2DF2" w:rsidRDefault="003D22C9" w:rsidP="001D55B8">
      <w:pPr>
        <w:widowControl w:val="0"/>
        <w:autoSpaceDE w:val="0"/>
        <w:autoSpaceDN w:val="0"/>
        <w:adjustRightInd w:val="0"/>
        <w:spacing w:line="240" w:lineRule="auto"/>
        <w:jc w:val="both"/>
      </w:pPr>
      <w:r w:rsidRPr="006E2DF2">
        <w:t>With the enhancement of</w:t>
      </w:r>
      <w:r w:rsidR="00E568EE" w:rsidRPr="006E2DF2">
        <w:t xml:space="preserve"> processes</w:t>
      </w:r>
      <w:r w:rsidRPr="006E2DF2">
        <w:t>,</w:t>
      </w:r>
      <w:r w:rsidR="00E568EE" w:rsidRPr="006E2DF2">
        <w:t xml:space="preserve"> it was </w:t>
      </w:r>
      <w:r w:rsidR="000F4EFD" w:rsidRPr="006E2DF2">
        <w:t xml:space="preserve">also necessary to </w:t>
      </w:r>
      <w:r w:rsidR="000F4EFD" w:rsidRPr="006E2DF2">
        <w:rPr>
          <w:noProof/>
        </w:rPr>
        <w:t>ad</w:t>
      </w:r>
      <w:r w:rsidR="00347930" w:rsidRPr="006E2DF2">
        <w:rPr>
          <w:noProof/>
        </w:rPr>
        <w:t>o</w:t>
      </w:r>
      <w:r w:rsidR="000F4EFD" w:rsidRPr="006E2DF2">
        <w:rPr>
          <w:noProof/>
        </w:rPr>
        <w:t>pt</w:t>
      </w:r>
      <w:r w:rsidR="00E568EE" w:rsidRPr="006E2DF2">
        <w:t xml:space="preserve"> the </w:t>
      </w:r>
      <w:r w:rsidR="000F4EFD" w:rsidRPr="006E2DF2">
        <w:t xml:space="preserve">CE </w:t>
      </w:r>
      <w:r w:rsidR="00E568EE" w:rsidRPr="006E2DF2">
        <w:t>requirements to be measured</w:t>
      </w:r>
      <w:r w:rsidR="007277CF" w:rsidRPr="006E2DF2">
        <w:t xml:space="preserve"> </w:t>
      </w:r>
      <w:r w:rsidR="001D55B8" w:rsidRPr="006E2DF2">
        <w:t>based on</w:t>
      </w:r>
      <w:r w:rsidR="007277CF" w:rsidRPr="006E2DF2">
        <w:t xml:space="preserve"> </w:t>
      </w:r>
      <w:r w:rsidR="007277CF" w:rsidRPr="006E2DF2">
        <w:rPr>
          <w:noProof/>
        </w:rPr>
        <w:t>peer</w:t>
      </w:r>
      <w:r w:rsidR="00151C9D" w:rsidRPr="006E2DF2">
        <w:rPr>
          <w:noProof/>
        </w:rPr>
        <w:t>-</w:t>
      </w:r>
      <w:r w:rsidR="007277CF" w:rsidRPr="006E2DF2">
        <w:rPr>
          <w:noProof/>
        </w:rPr>
        <w:t>reviewed</w:t>
      </w:r>
      <w:r w:rsidR="007277CF" w:rsidRPr="006E2DF2">
        <w:t xml:space="preserve"> published literature</w:t>
      </w:r>
      <w:r w:rsidR="00E568EE" w:rsidRPr="006E2DF2">
        <w:t xml:space="preserve">. </w:t>
      </w:r>
      <w:r w:rsidR="007277CF" w:rsidRPr="006E2DF2">
        <w:t xml:space="preserve">These </w:t>
      </w:r>
      <w:r w:rsidRPr="006E2DF2">
        <w:t xml:space="preserve">additional </w:t>
      </w:r>
      <w:r w:rsidR="00E568EE" w:rsidRPr="006E2DF2">
        <w:t>requirements were</w:t>
      </w:r>
      <w:r w:rsidR="007804F5" w:rsidRPr="006E2DF2">
        <w:t xml:space="preserve"> added to complement</w:t>
      </w:r>
      <w:r w:rsidRPr="006E2DF2">
        <w:t xml:space="preserve"> the existing ones, see shaded elements in the “Requirements to be measured” in Figure 2</w:t>
      </w:r>
      <w:r w:rsidR="007804F5" w:rsidRPr="006E2DF2">
        <w:t xml:space="preserve">. The </w:t>
      </w:r>
      <w:r w:rsidRPr="006E2DF2">
        <w:t>new additional requirements included</w:t>
      </w:r>
      <w:r w:rsidR="00E568EE" w:rsidRPr="006E2DF2">
        <w:t xml:space="preserve">: increasing internal and external awareness </w:t>
      </w:r>
      <w:r w:rsidR="00E568EE" w:rsidRPr="006E2DF2">
        <w:fldChar w:fldCharType="begin" w:fldLock="1"/>
      </w:r>
      <w:r w:rsidR="00020083" w:rsidRPr="006E2DF2">
        <w:instrText>ADDIN CSL_CITATION { "citationItems" : [ { "id" : "ITEM-1",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"ITEM-1", "issue" : "43", "issued" : { "date-parts" : [ [ "2016" ] ] }, "page" : "1-28", "title" : "Designing the Business Models for Circular Economy \u2014 Towards the Conceptual Framework", "type" : "article-journal", "volume" : "8" }, "uris" : [ "http://www.mendeley.com/documents/?uuid=fa647bad-5ee4-42c3-9742-b04facc4ebe6" ] }, { "id" : "ITEM-2",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"ITEM-2",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"(Lewandowski 2016; Van Weelden, Mugge, and Bakker 2016)", "plainTextFormattedCitation" : "(Lewandowski 2016; Van Weelden, Mugge, and Bakker 2016)", "previouslyFormattedCitation" : "(Lewandowski 2016; Van Weelden, Mugge, and Bakker 2016)" }, "properties" : { "noteIndex" : 0 }, "schema" : "https://github.com/citation-style-language/schema/raw/master/csl-citation.json" }</w:instrText>
      </w:r>
      <w:r w:rsidR="00E568EE" w:rsidRPr="006E2DF2">
        <w:fldChar w:fldCharType="separate"/>
      </w:r>
      <w:r w:rsidR="00E568EE" w:rsidRPr="006E2DF2">
        <w:rPr>
          <w:noProof/>
        </w:rPr>
        <w:t>(Lewandowski 2016; Van Weelden, Mugge, and Bakker 2016)</w:t>
      </w:r>
      <w:r w:rsidR="00E568EE" w:rsidRPr="006E2DF2">
        <w:fldChar w:fldCharType="end"/>
      </w:r>
      <w:r w:rsidR="00E568EE" w:rsidRPr="006E2DF2">
        <w:t xml:space="preserve">; increasing value chain support and green market </w:t>
      </w:r>
      <w:r w:rsidR="00E568EE"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E568EE" w:rsidRPr="006E2DF2">
        <w:fldChar w:fldCharType="separate"/>
      </w:r>
      <w:r w:rsidR="00E568EE" w:rsidRPr="006E2DF2">
        <w:rPr>
          <w:noProof/>
        </w:rPr>
        <w:t>(Masi et al. 2017)</w:t>
      </w:r>
      <w:r w:rsidR="00E568EE" w:rsidRPr="006E2DF2">
        <w:fldChar w:fldCharType="end"/>
      </w:r>
      <w:r w:rsidR="00E568EE" w:rsidRPr="006E2DF2">
        <w:t xml:space="preserve">; increasing products longevity </w:t>
      </w:r>
      <w:r w:rsidR="00E568EE" w:rsidRPr="006E2DF2">
        <w:fldChar w:fldCharType="begin" w:fldLock="1"/>
      </w:r>
      <w:r w:rsidR="00020083" w:rsidRPr="006E2DF2">
        <w:instrText>ADDIN CSL_CITATION { "citationItems" : [ { "id" : "ITEM-1", "itemData" : { "DOI" : "10.1016/j.jclepro.2016.05.023", "ISBN" : "0959-6526", "ISSN" : "09596526", "abstract" : "This paper provides a new indicator for environmental assessment performance linked to Circular Economy. Almost all existing techniques evaluate resource use based on their burden relative to value, while the central point of Circular Economy is to create value through material retention. The existing burden-orientated techniques are therefore unsuitable for guiding managers in relation to Circular Economy objectives. This paper presents a new performance metric, the longevity indicator, which measures contribution to material retention based on the amount of time a resource is kept in use. The measure is composed of three generic components: initial lifetime, earned refurbished lifetime and earned recycled lifetime. Management of these components can be used for decision making and performance assessment in the Circular Economy. The example of precious metals in mobile phone handsets is used to illustrate the general application and suitability of this indicator. Findings show that for materials to be retained, managers should encourage longer lifetime use, increase product return levels for initial use and refurbished phones, and select the most effective recycling processes available. This paper advances performance indicators for Circular Economy, and provides a tool which can be applied at managerial and organizational levels to measure the impact of business decisions on the longevity of precious materials.", "author" : [ { "dropping-particle" : "", "family" : "Franklin-Johnson", "given" : "Elizabeth", "non-dropping-particle" : "", "parse-names" : false, "suffix" : "" }, { "dropping-particle" : "", "family" : "Figge", "given" : "Frank", "non-dropping-particle" : "", "parse-names" : false, "suffix" : "" }, { "dropping-particle" : "", "family" : "Canning", "given" : "Louise", "non-dropping-particle" : "", "parse-names" : false, "suffix" : "" } ], "container-title" : "Journal of Cleaner Production", "id" : "ITEM-1", "issued" : { "date-parts" : [ [ "2016" ] ] }, "page" : "589-598", "title" : "Resource duration as a managerial indicator for Circular Economy performance", "type" : "article-journal", "volume" : "133" }, "uris" : [ "http://www.mendeley.com/documents/?uuid=b94f6478-dfab-4dc0-922d-bec1b4ec2de5" ] } ], "mendeley" : { "formattedCitation" : "(Franklin-Johnson, Figge, and Canning 2016)", "plainTextFormattedCitation" : "(Franklin-Johnson, Figge, and Canning 2016)", "previouslyFormattedCitation" : "(Franklin-Johnson, Figge, and Canning 2016)" }, "properties" : { "noteIndex" : 0 }, "schema" : "https://github.com/citation-style-language/schema/raw/master/csl-citation.json" }</w:instrText>
      </w:r>
      <w:r w:rsidR="00E568EE" w:rsidRPr="006E2DF2">
        <w:fldChar w:fldCharType="separate"/>
      </w:r>
      <w:r w:rsidR="00E568EE" w:rsidRPr="006E2DF2">
        <w:rPr>
          <w:noProof/>
        </w:rPr>
        <w:t>(Franklin-Johnson, Figge, and Canning 2016)</w:t>
      </w:r>
      <w:r w:rsidR="00E568EE" w:rsidRPr="006E2DF2">
        <w:fldChar w:fldCharType="end"/>
      </w:r>
      <w:r w:rsidR="00E568EE" w:rsidRPr="006E2DF2">
        <w:t xml:space="preserve">; increasing technologies </w:t>
      </w:r>
      <w:r w:rsidR="00E568EE"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E568EE" w:rsidRPr="006E2DF2">
        <w:fldChar w:fldCharType="separate"/>
      </w:r>
      <w:r w:rsidR="00E568EE" w:rsidRPr="006E2DF2">
        <w:rPr>
          <w:noProof/>
        </w:rPr>
        <w:t>(Ghisellini, Cialani, and Ulgiati 2016)</w:t>
      </w:r>
      <w:r w:rsidR="00E568EE" w:rsidRPr="006E2DF2">
        <w:fldChar w:fldCharType="end"/>
      </w:r>
      <w:r w:rsidR="00E568EE" w:rsidRPr="006E2DF2">
        <w:t xml:space="preserve">; and increasing environmental legislation </w:t>
      </w:r>
      <w:r w:rsidR="00E568EE"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00E568EE" w:rsidRPr="006E2DF2">
        <w:fldChar w:fldCharType="separate"/>
      </w:r>
      <w:r w:rsidR="00AB5122" w:rsidRPr="006E2DF2">
        <w:rPr>
          <w:noProof/>
        </w:rPr>
        <w:t>(Ellen MacArthur Foundation 2013)</w:t>
      </w:r>
      <w:r w:rsidR="00E568EE" w:rsidRPr="006E2DF2">
        <w:fldChar w:fldCharType="end"/>
      </w:r>
      <w:r w:rsidR="00E568EE" w:rsidRPr="006E2DF2">
        <w:t>. Moreover, the requirement of reducing the emissions levels was substituted by reducing environmental damage</w:t>
      </w:r>
      <w:r w:rsidRPr="006E2DF2">
        <w:t>,</w:t>
      </w:r>
      <w:r w:rsidR="00E568EE" w:rsidRPr="006E2DF2">
        <w:t xml:space="preserve"> which is broader as it includes damages generated by emissions, water pollution, wastes and land degradation</w:t>
      </w:r>
      <w:r w:rsidR="00AD233C" w:rsidRPr="006E2DF2">
        <w:t xml:space="preserve"> </w:t>
      </w:r>
      <w:r w:rsidR="00E568EE" w:rsidRPr="006E2DF2">
        <w:fldChar w:fldCharType="begin" w:fldLock="1"/>
      </w:r>
      <w:r w:rsidR="00020083" w:rsidRPr="006E2DF2">
        <w:instrText>ADDIN CSL_CITATION { "citationItems" : [ { "id" : "ITEM-1", "itemData" : { "DOI" : "10.1051/matecconf/201710005022", "ISSN" : "2261-236X", "abstract" : "\u00a9 The Authors, published by EDP Sciences. In this paper, the model of early warning system for circular economy development system was studied, the early-warning system for circular economy provides a quantitative model to support the pollution control. Specifically, this paper built an early warning index system of regional circular economy, and put forward the measure model for the development of circular economy. In addition, this paper constructed prediction model of the circulation economy development. Finally, by the proposed early warning model, this paper analysed the circular economy of Henan province and targeted policy suggestions were put forward for the construction of circular economy of Henan province.", "author" : [ { "dropping-particle" : "", "family" : "Kang", "given" : "Yanqing", "non-dropping-particle" : "", "parse-names" : false, "suffix" : "" }, { "dropping-particle" : "", "family" : "Zhang", "given" : "Rui", "non-dropping-particle" : "", "parse-names" : false, "suffix" : "" } ], "container-title" : "13th Global Congress on Manufacturing and Management", "id" : "ITEM-1", "issued" : { "date-parts" : [ [ "2017" ] ] }, "publisher-place" : "Zhengzhou", "title" : "The Construction of Early-warning Index System in Regional Circular Economy of China", "type" : "paper-conference", "volume" : "100" }, "uris" : [ "http://www.mendeley.com/documents/?uuid=b2a5dc46-b8f0-418f-af0d-337f2d22077a" ] } ], "mendeley" : { "formattedCitation" : "(Kang and Zhang 2017)", "plainTextFormattedCitation" : "(Kang and Zhang 2017)", "previouslyFormattedCitation" : "(Kang and Zhang 2017)" }, "properties" : { "noteIndex" : 0 }, "schema" : "https://github.com/citation-style-language/schema/raw/master/csl-citation.json" }</w:instrText>
      </w:r>
      <w:r w:rsidR="00E568EE" w:rsidRPr="006E2DF2">
        <w:fldChar w:fldCharType="separate"/>
      </w:r>
      <w:r w:rsidR="00E568EE" w:rsidRPr="006E2DF2">
        <w:rPr>
          <w:noProof/>
        </w:rPr>
        <w:t>(Kang and Zhang 2017)</w:t>
      </w:r>
      <w:r w:rsidR="00E568EE" w:rsidRPr="006E2DF2">
        <w:fldChar w:fldCharType="end"/>
      </w:r>
      <w:r w:rsidR="00E568EE" w:rsidRPr="006E2DF2">
        <w:t>.</w:t>
      </w:r>
    </w:p>
    <w:p w14:paraId="4D068349" w14:textId="0D509A86" w:rsidR="00AD233C" w:rsidRPr="006E2DF2" w:rsidRDefault="00AD233C" w:rsidP="001443B9">
      <w:pPr>
        <w:pStyle w:val="Heading2"/>
        <w:numPr>
          <w:ilvl w:val="1"/>
          <w:numId w:val="33"/>
        </w:numPr>
      </w:pPr>
      <w:r w:rsidRPr="006E2DF2">
        <w:t>Definition of actions</w:t>
      </w:r>
    </w:p>
    <w:p w14:paraId="3FF551CB" w14:textId="18628DB7" w:rsidR="00E568EE" w:rsidRPr="006E2DF2" w:rsidRDefault="00E568EE" w:rsidP="00AD233C">
      <w:pPr>
        <w:autoSpaceDE w:val="0"/>
        <w:autoSpaceDN w:val="0"/>
        <w:adjustRightInd w:val="0"/>
        <w:spacing w:line="240" w:lineRule="auto"/>
        <w:jc w:val="both"/>
      </w:pPr>
      <w:r w:rsidRPr="006E2DF2">
        <w:t>Lastly, the general actions involved</w:t>
      </w:r>
      <w:r w:rsidR="00116512" w:rsidRPr="006E2DF2">
        <w:t>, see shaded elements in Figure 2 “Actions involved” column,</w:t>
      </w:r>
      <w:r w:rsidRPr="006E2DF2">
        <w:t xml:space="preserve"> were also </w:t>
      </w:r>
      <w:r w:rsidRPr="006E2DF2">
        <w:rPr>
          <w:noProof/>
        </w:rPr>
        <w:t>compl</w:t>
      </w:r>
      <w:r w:rsidR="00347930" w:rsidRPr="006E2DF2">
        <w:rPr>
          <w:noProof/>
        </w:rPr>
        <w:t>e</w:t>
      </w:r>
      <w:r w:rsidRPr="006E2DF2">
        <w:rPr>
          <w:noProof/>
        </w:rPr>
        <w:t>mented</w:t>
      </w:r>
      <w:r w:rsidRPr="006E2DF2">
        <w:t>, additionally to the</w:t>
      </w:r>
      <w:r w:rsidR="00116512" w:rsidRPr="006E2DF2">
        <w:t xml:space="preserve"> four actions already included in</w:t>
      </w:r>
      <w:r w:rsidRPr="006E2DF2">
        <w:t xml:space="preserve"> </w:t>
      </w:r>
      <w:r w:rsidRPr="006E2DF2">
        <w:fldChar w:fldCharType="begin" w:fldLock="1"/>
      </w:r>
      <w:r w:rsidR="00020083" w:rsidRPr="006E2DF2">
        <w:instrText>ADDIN CSL_CITATION { "citationItems" : [ { "id" : "ITEM-1", "itemData" : { "DOI" : "10.1016/j.jclepro.2016.10.196", "ISSN" : "09596526", "abstract" : "In the last years, the circular economy (CE) paradigm is being widely explored by researchers and institutions as a possible path to increase the sustainability of our economic system. Reuse, repair and recycling are becoming crucial activities in many sectors. At the same time, companies are showing an increasing interest for this new economic model. However, the state of the art shows that a deep research on CE assessment and indicators is still lacking, in particular on the micro level. This work tries to fill this gap, first analyzing the current literature on CE assessment, then proposing a reference framework for the monitoring phase of a CE strategy. Finally, the main existing environmental assessment methodologies based on indexes are analyzed according to their suitability to evaluate the circularity of a system. A systematic approach for the choice of the adequate methodology is also provided, highlighting the main critical steps in the assessment of a CE strategy. Further research could be focused either on the extension of this approach to include other assessment methods, and on the validation of this proposal in a case study.", "author" : [ { "dropping-particle" : "", "family" : "Elia", "given" : "Valerio", "non-dropping-particle" : "", "parse-names" : false, "suffix" : "" }, { "dropping-particle" : "", "family" : "Gnoni", "given" : "Maria Grazia", "non-dropping-particle" : "", "parse-names" : false, "suffix" : "" }, { "dropping-particle" : "", "family" : "Tornese", "given" : "Fabiana", "non-dropping-particle" : "", "parse-names" : false, "suffix" : "" } ], "container-title" : "Journal of Cleaner Production", "id" : "ITEM-1", "issued" : { "date-parts" : [ [ "2017" ] ] }, "page" : "2741-2751", "title" : "Measuring circular economy strategies through index methods: A critical analysis", "type" : "article-journal", "volume" : "142" }, "uris" : [ "http://www.mendeley.com/documents/?uuid=a8636c35-e784-4e0b-890c-bb3219a7251f" ] } ], "mendeley" : { "formattedCitation" : "(Elia, Gnoni, and Tornese 2017)", "manualFormatting" : "Elia et al.'s (2017)", "plainTextFormattedCitation" : "(Elia, Gnoni, and Tornese 2017)", "previouslyFormattedCitation" : "(Elia, Gnoni, and Tornese 2017)" }, "properties" : { "noteIndex" : 0 }, "schema" : "https://github.com/citation-style-language/schema/raw/master/csl-citation.json" }</w:instrText>
      </w:r>
      <w:r w:rsidRPr="006E2DF2">
        <w:fldChar w:fldCharType="separate"/>
      </w:r>
      <w:r w:rsidR="00116512" w:rsidRPr="006E2DF2">
        <w:rPr>
          <w:noProof/>
        </w:rPr>
        <w:t>Elia et al.'s</w:t>
      </w:r>
      <w:r w:rsidRPr="006E2DF2">
        <w:rPr>
          <w:noProof/>
        </w:rPr>
        <w:t xml:space="preserve"> (2017)</w:t>
      </w:r>
      <w:r w:rsidRPr="006E2DF2">
        <w:fldChar w:fldCharType="end"/>
      </w:r>
      <w:r w:rsidR="00116512" w:rsidRPr="006E2DF2">
        <w:t xml:space="preserve"> framework</w:t>
      </w:r>
      <w:r w:rsidRPr="006E2DF2">
        <w:t xml:space="preserve">. </w:t>
      </w:r>
      <w:r w:rsidR="00116512" w:rsidRPr="006E2DF2">
        <w:t>The adapted</w:t>
      </w:r>
      <w:r w:rsidRPr="006E2DF2">
        <w:t xml:space="preserve"> framework included: efficient use of resources </w:t>
      </w:r>
      <w:r w:rsidRPr="006E2DF2">
        <w:fldChar w:fldCharType="begin" w:fldLock="1"/>
      </w:r>
      <w:r w:rsidR="00020083" w:rsidRPr="006E2DF2">
        <w:instrText>ADDIN CSL_CITATION { "citationItems" : [ { "id" : "ITEM-1", "itemData" : { "DOI" : "10.1051/matecconf/201710005022", "ISSN" : "2261-236X", "abstract" : "\u00a9 The Authors, published by EDP Sciences. In this paper, the model of early warning system for circular economy development system was studied, the early-warning system for circular economy provides a quantitative model to support the pollution control. Specifically, this paper built an early warning index system of regional circular economy, and put forward the measure model for the development of circular economy. In addition, this paper constructed prediction model of the circulation economy development. Finally, by the proposed early warning model, this paper analysed the circular economy of Henan province and targeted policy suggestions were put forward for the construction of circular economy of Henan province.", "author" : [ { "dropping-particle" : "", "family" : "Kang", "given" : "Yanqing", "non-dropping-particle" : "", "parse-names" : false, "suffix" : "" }, { "dropping-particle" : "", "family" : "Zhang", "given" : "Rui", "non-dropping-particle" : "", "parse-names" : false, "suffix" : "" } ], "container-title" : "13th Global Congress on Manufacturing and Management", "id" : "ITEM-1", "issued" : { "date-parts" : [ [ "2017" ] ] }, "publisher-place" : "Zhengzhou", "title" : "The Construction of Early-warning Index System in Regional Circular Economy of China", "type" : "paper-conference", "volume" : "100" }, "uris" : [ "http://www.mendeley.com/documents/?uuid=b2a5dc46-b8f0-418f-af0d-337f2d22077a" ] } ], "mendeley" : { "formattedCitation" : "(Kang and Zhang 2017)", "plainTextFormattedCitation" : "(Kang and Zhang 2017)", "previouslyFormattedCitation" : "(Kang and Zhang 2017)" }, "properties" : { "noteIndex" : 0 }, "schema" : "https://github.com/citation-style-language/schema/raw/master/csl-citation.json" }</w:instrText>
      </w:r>
      <w:r w:rsidRPr="006E2DF2">
        <w:fldChar w:fldCharType="separate"/>
      </w:r>
      <w:r w:rsidRPr="006E2DF2">
        <w:rPr>
          <w:noProof/>
        </w:rPr>
        <w:t>(Kang and Zhang 2017)</w:t>
      </w:r>
      <w:r w:rsidRPr="006E2DF2">
        <w:fldChar w:fldCharType="end"/>
      </w:r>
      <w:r w:rsidRPr="006E2DF2">
        <w:t xml:space="preserve">; internal adoption of circularity </w:t>
      </w:r>
      <w:r w:rsidRPr="006E2DF2">
        <w:fldChar w:fldCharType="begin" w:fldLock="1"/>
      </w:r>
      <w:r w:rsidR="00020083" w:rsidRPr="006E2DF2">
        <w:instrText>ADDIN CSL_CITATION { "citationItems" : [ { "id" : "ITEM-1",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"ITEM-1", "issue" : "43", "issued" : { "date-parts" : [ [ "2016" ] ] }, "page" : "1-28", "title" : "Designing the Business Models for Circular Economy \u2014 Towards the Conceptual Framework", "type" : "article-journal", "volume" : "8" }, "uris" : [ "http://www.mendeley.com/documents/?uuid=fa647bad-5ee4-42c3-9742-b04facc4ebe6" ] } ], "mendeley" : { "formattedCitation" : "(Lewandowski 2016)", "plainTextFormattedCitation" : "(Lewandowski 2016)", "previouslyFormattedCitation" : "(Lewandowski 2016)" }, "properties" : { "noteIndex" : 0 }, "schema" : "https://github.com/citation-style-language/schema/raw/master/csl-citation.json" }</w:instrText>
      </w:r>
      <w:r w:rsidRPr="006E2DF2">
        <w:fldChar w:fldCharType="separate"/>
      </w:r>
      <w:r w:rsidRPr="006E2DF2">
        <w:rPr>
          <w:noProof/>
        </w:rPr>
        <w:t>(Lewandowski 2016)</w:t>
      </w:r>
      <w:r w:rsidRPr="006E2DF2">
        <w:fldChar w:fldCharType="end"/>
      </w:r>
      <w:r w:rsidRPr="006E2DF2">
        <w:t>;</w:t>
      </w:r>
      <w:r w:rsidR="00116512" w:rsidRPr="006E2DF2">
        <w:t xml:space="preserve"> internal environmental programmes</w:t>
      </w:r>
      <w:r w:rsidRPr="006E2DF2">
        <w:t xml:space="preserve"> </w:t>
      </w:r>
      <w:r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Pr="006E2DF2">
        <w:fldChar w:fldCharType="separate"/>
      </w:r>
      <w:r w:rsidRPr="006E2DF2">
        <w:rPr>
          <w:noProof/>
        </w:rPr>
        <w:t>(Masi et al. 2017)</w:t>
      </w:r>
      <w:r w:rsidRPr="006E2DF2">
        <w:fldChar w:fldCharType="end"/>
      </w:r>
      <w:r w:rsidRPr="006E2DF2">
        <w:t xml:space="preserve">; external adoption of circularity </w:t>
      </w:r>
      <w:r w:rsidRPr="006E2DF2">
        <w:fldChar w:fldCharType="begin" w:fldLock="1"/>
      </w:r>
      <w:r w:rsidR="00020083" w:rsidRPr="006E2DF2">
        <w:instrText>ADDIN CSL_CITATION { "citationItems" : [ { "id" : "ITEM-1",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"ITEM-1",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"(Van Weelden, Mugge, and Bakker 2016)", "plainTextFormattedCitation" : "(Van Weelden, Mugge, and Bakker 2016)", "previouslyFormattedCitation" : "(Van Weelden, Mugge, and Bakker 2016)" }, "properties" : { "noteIndex" : 0 }, "schema" : "https://github.com/citation-style-language/schema/raw/master/csl-citation.json" }</w:instrText>
      </w:r>
      <w:r w:rsidRPr="006E2DF2">
        <w:fldChar w:fldCharType="separate"/>
      </w:r>
      <w:r w:rsidRPr="006E2DF2">
        <w:rPr>
          <w:noProof/>
        </w:rPr>
        <w:t>(Van Weelden, Mugge, and Bakker 2016)</w:t>
      </w:r>
      <w:r w:rsidRPr="006E2DF2">
        <w:fldChar w:fldCharType="end"/>
      </w:r>
      <w:r w:rsidRPr="006E2DF2">
        <w:t xml:space="preserve">; circular procurement and partnerships </w:t>
      </w:r>
      <w:r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Pr="006E2DF2">
        <w:fldChar w:fldCharType="separate"/>
      </w:r>
      <w:r w:rsidRPr="006E2DF2">
        <w:rPr>
          <w:noProof/>
        </w:rPr>
        <w:t>(Masi et al. 2017)</w:t>
      </w:r>
      <w:r w:rsidRPr="006E2DF2">
        <w:fldChar w:fldCharType="end"/>
      </w:r>
      <w:r w:rsidRPr="006E2DF2">
        <w:t xml:space="preserve">; recovery actions </w:t>
      </w:r>
      <w:r w:rsidRPr="006E2DF2">
        <w:fldChar w:fldCharType="begin" w:fldLock="1"/>
      </w:r>
      <w:r w:rsidR="00020083" w:rsidRPr="006E2DF2">
        <w:instrText>ADDIN CSL_CITATION { "citationItems" : [ { "id" : "ITEM-1", "itemData" : { "DOI" : "10.1162/108819806775545321", "ISBN" : "978-0-7923-7529-6", "ISSN" : "10881980", "PMID" : "27008952", "abstract" : "Activities over the past several years, however, clearly show that CE is emerging as an eco- nomic strategy rather than a purely environmental strategy. The major objec- tive of the government is to promote the sustainable de- velopment of economy and society, while it also helps to achieve sustainable en- vironmental protection.", "author" : [ { "dropping-particle" : "", "family" : "Ellen MacArthur Foundation", "given" : "", "non-dropping-particle" : "", "parse-names" : false, "suffix" : "" } ], "id" : "ITEM-1", "issued" : { "date-parts" : [ [ "2015" ] ] }, "publisher-place" : "Isle of Wight", "title" : "Towards the Circular Economy: Economic and business rationale for an acelerated transition", "type" : "report" }, "uris" : [ "http://www.mendeley.com/documents/?uuid=36fcc6b2-b18a-4d2f-b18f-7a941df65a7f" ] } ], "mendeley" : { "formattedCitation" : "(Ellen MacArthur Foundation 2015a)", "plainTextFormattedCitation" : "(Ellen MacArthur Foundation 2015a)", "previouslyFormattedCitation" : "(Ellen MacArthur Foundation 2015a)" }, "properties" : { "noteIndex" : 0 }, "schema" : "https://github.com/citation-style-language/schema/raw/master/csl-citation.json" }</w:instrText>
      </w:r>
      <w:r w:rsidRPr="006E2DF2">
        <w:fldChar w:fldCharType="separate"/>
      </w:r>
      <w:r w:rsidR="00AB5122" w:rsidRPr="006E2DF2">
        <w:rPr>
          <w:noProof/>
        </w:rPr>
        <w:t>(Ellen MacArthur Foundation 2015a)</w:t>
      </w:r>
      <w:r w:rsidRPr="006E2DF2">
        <w:fldChar w:fldCharType="end"/>
      </w:r>
      <w:r w:rsidRPr="006E2DF2">
        <w:t xml:space="preserve">; acceptance and incentives </w:t>
      </w:r>
      <w:r w:rsidRPr="006E2DF2">
        <w:fldChar w:fldCharType="begin" w:fldLock="1"/>
      </w:r>
      <w:r w:rsidR="00020083" w:rsidRPr="006E2DF2">
        <w:instrText>ADDIN CSL_CITATION { "citationItems" : [ { "id" : "ITEM-1", "itemData" : { "URL" : "https://hbr.org/2016/06/companies-are-working-with-consumers-to-reduce-waste", "accessed" : { "date-parts" : [ [ "2017", "11", "7" ] ] }, "author" : [ { "dropping-particle" : "", "family" : "Esposito", "given" : "Mark", "non-dropping-particle" : "", "parse-names" : false, "suffix" : "" }, { "dropping-particle" : "", "family" : "Terence Tse", "given" : "", "non-dropping-particle" : "", "parse-names" : false, "suffix" : "" }, { "dropping-particle" : "", "family" : "Soufani", "given" : "Khaled", "non-dropping-particle" : "", "parse-names" : false, "suffix" : "" } ], "container-title" : "Harvard Business Review", "id" : "ITEM-1", "issued" : { "date-parts" : [ [ "2016" ] ] }, "title" : "Companies Are Working with Consumers to Reduce Waste", "type" : "webpage" }, "uris" : [ "http://www.mendeley.com/documents/?uuid=9797669f-50a6-37ea-a517-b50b4ac66aad" ] } ], "mendeley" : { "formattedCitation" : "(Esposito, Terence Tse, and Soufani 2016)", "plainTextFormattedCitation" : "(Esposito, Terence Tse, and Soufani 2016)", "previouslyFormattedCitation" : "(Esposito, Terence Tse, and Soufani 2016)" }, "properties" : { "noteIndex" : 0 }, "schema" : "https://github.com/citation-style-language/schema/raw/master/csl-citation.json" }</w:instrText>
      </w:r>
      <w:r w:rsidRPr="006E2DF2">
        <w:fldChar w:fldCharType="separate"/>
      </w:r>
      <w:r w:rsidRPr="006E2DF2">
        <w:rPr>
          <w:noProof/>
        </w:rPr>
        <w:t>(Esposito, Terence Tse, and Soufani 2016)</w:t>
      </w:r>
      <w:r w:rsidRPr="006E2DF2">
        <w:fldChar w:fldCharType="end"/>
      </w:r>
      <w:r w:rsidRPr="006E2DF2">
        <w:t xml:space="preserve">; research and development </w:t>
      </w:r>
      <w:r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Pr="006E2DF2">
        <w:fldChar w:fldCharType="separate"/>
      </w:r>
      <w:r w:rsidRPr="006E2DF2">
        <w:rPr>
          <w:noProof/>
        </w:rPr>
        <w:t>(Ghisellini, Cialani, and Ulgiati 2016)</w:t>
      </w:r>
      <w:r w:rsidRPr="006E2DF2">
        <w:fldChar w:fldCharType="end"/>
      </w:r>
      <w:r w:rsidRPr="006E2DF2">
        <w:t xml:space="preserve">; and legislation development </w:t>
      </w:r>
      <w:r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Pr="006E2DF2">
        <w:fldChar w:fldCharType="separate"/>
      </w:r>
      <w:r w:rsidR="00AB5122" w:rsidRPr="006E2DF2">
        <w:rPr>
          <w:noProof/>
        </w:rPr>
        <w:t>(Ellen MacArthur Foundation 2013)</w:t>
      </w:r>
      <w:r w:rsidRPr="006E2DF2">
        <w:fldChar w:fldCharType="end"/>
      </w:r>
      <w:r w:rsidRPr="006E2DF2">
        <w:t>.</w:t>
      </w:r>
      <w:r w:rsidR="000F7D05" w:rsidRPr="006E2DF2">
        <w:t xml:space="preserve"> </w:t>
      </w:r>
      <w:r w:rsidR="000F7D05" w:rsidRPr="006E2DF2">
        <w:rPr>
          <w:noProof/>
        </w:rPr>
        <w:t>These additional action</w:t>
      </w:r>
      <w:r w:rsidR="00151C9D" w:rsidRPr="006E2DF2">
        <w:rPr>
          <w:noProof/>
        </w:rPr>
        <w:t>s</w:t>
      </w:r>
      <w:r w:rsidR="000F7D05" w:rsidRPr="006E2DF2">
        <w:t xml:space="preserve"> were included due to their direct relevance</w:t>
      </w:r>
      <w:r w:rsidR="002516A5" w:rsidRPr="006E2DF2">
        <w:t xml:space="preserve"> with CE implementation which is discussed by scholars.</w:t>
      </w:r>
      <w:r w:rsidR="00116512" w:rsidRPr="006E2DF2">
        <w:t xml:space="preserve"> </w:t>
      </w:r>
      <w:r w:rsidR="007277CF" w:rsidRPr="006E2DF2">
        <w:t>A</w:t>
      </w:r>
      <w:r w:rsidR="00116512" w:rsidRPr="006E2DF2">
        <w:t>ll these activities must be carried out</w:t>
      </w:r>
      <w:r w:rsidRPr="006E2DF2">
        <w:t xml:space="preserve"> subject to </w:t>
      </w:r>
      <w:r w:rsidR="00116512" w:rsidRPr="006E2DF2">
        <w:t>the compliance of</w:t>
      </w:r>
      <w:r w:rsidRPr="006E2DF2">
        <w:t xml:space="preserve"> policies and regulations established by the countries, geography or other regulatory institution</w:t>
      </w:r>
      <w:r w:rsidR="00116512" w:rsidRPr="006E2DF2">
        <w:t>s</w:t>
      </w:r>
      <w:r w:rsidRPr="006E2DF2">
        <w:t xml:space="preserve"> </w:t>
      </w:r>
      <w:r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Pr="006E2DF2">
        <w:fldChar w:fldCharType="separate"/>
      </w:r>
      <w:r w:rsidR="00AB5122" w:rsidRPr="006E2DF2">
        <w:rPr>
          <w:noProof/>
        </w:rPr>
        <w:t>(Ellen MacArthur Foundation 2013)</w:t>
      </w:r>
      <w:r w:rsidRPr="006E2DF2">
        <w:fldChar w:fldCharType="end"/>
      </w:r>
      <w:r w:rsidRPr="006E2DF2">
        <w:t xml:space="preserve"> and the continuous monitoring and inspection of all the components of the framework </w:t>
      </w:r>
      <w:r w:rsidRPr="006E2DF2">
        <w:fldChar w:fldCharType="begin" w:fldLock="1"/>
      </w:r>
      <w:r w:rsidR="00020083" w:rsidRPr="006E2DF2">
        <w:instrText>ADDIN CSL_CITATION { "citationItems" : [ { "id" : "ITEM-1",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"ITEM-1", "issue" : "43", "issued" : { "date-parts" : [ [ "2016" ] ] }, "page" : "1-28", "title" : "Designing the Business Models for Circular Economy \u2014 Towards the Conceptual Framework", "type" : "article-journal", "volume" : "8" }, "uris" : [ "http://www.mendeley.com/documents/?uuid=fa647bad-5ee4-42c3-9742-b04facc4ebe6" ] } ], "mendeley" : { "formattedCitation" : "(Lewandowski 2016)", "plainTextFormattedCitation" : "(Lewandowski 2016)", "previouslyFormattedCitation" : "(Lewandowski 2016)" }, "properties" : { "noteIndex" : 0 }, "schema" : "https://github.com/citation-style-language/schema/raw/master/csl-citation.json" }</w:instrText>
      </w:r>
      <w:r w:rsidRPr="006E2DF2">
        <w:fldChar w:fldCharType="separate"/>
      </w:r>
      <w:r w:rsidRPr="006E2DF2">
        <w:rPr>
          <w:noProof/>
        </w:rPr>
        <w:t>(Lewandowski 2016)</w:t>
      </w:r>
      <w:r w:rsidRPr="006E2DF2">
        <w:fldChar w:fldCharType="end"/>
      </w:r>
      <w:r w:rsidRPr="006E2DF2">
        <w:t>.</w:t>
      </w:r>
    </w:p>
    <w:p w14:paraId="4C3F9C33" w14:textId="414C68D7" w:rsidR="00FB251B" w:rsidRPr="006E2DF2" w:rsidRDefault="00FB251B" w:rsidP="001443B9">
      <w:pPr>
        <w:pStyle w:val="Heading2"/>
        <w:numPr>
          <w:ilvl w:val="1"/>
          <w:numId w:val="33"/>
        </w:numPr>
        <w:jc w:val="both"/>
      </w:pPr>
      <w:r w:rsidRPr="006E2DF2">
        <w:t xml:space="preserve">Definition of </w:t>
      </w:r>
      <w:r w:rsidR="00115E9E" w:rsidRPr="006E2DF2">
        <w:t>c</w:t>
      </w:r>
      <w:r w:rsidRPr="006E2DF2">
        <w:t xml:space="preserve">ircular </w:t>
      </w:r>
      <w:r w:rsidR="00115E9E" w:rsidRPr="006E2DF2">
        <w:t>p</w:t>
      </w:r>
      <w:r w:rsidRPr="006E2DF2">
        <w:t>ractic</w:t>
      </w:r>
      <w:r w:rsidR="00116512" w:rsidRPr="006E2DF2">
        <w:t>es</w:t>
      </w:r>
    </w:p>
    <w:p w14:paraId="43FB4195" w14:textId="4F8F58E3" w:rsidR="008D18DE" w:rsidRPr="006E2DF2" w:rsidRDefault="00116512" w:rsidP="001F4AFC">
      <w:pPr>
        <w:autoSpaceDE w:val="0"/>
        <w:autoSpaceDN w:val="0"/>
        <w:adjustRightInd w:val="0"/>
        <w:spacing w:line="240" w:lineRule="auto"/>
        <w:jc w:val="both"/>
      </w:pPr>
      <w:r w:rsidRPr="006E2DF2">
        <w:t>In light of the adapted</w:t>
      </w:r>
      <w:r w:rsidR="00F029E4" w:rsidRPr="006E2DF2">
        <w:t xml:space="preserve"> </w:t>
      </w:r>
      <w:r w:rsidR="005B72EF" w:rsidRPr="006E2DF2">
        <w:t xml:space="preserve">framework, </w:t>
      </w:r>
      <w:r w:rsidRPr="006E2DF2">
        <w:t>it was</w:t>
      </w:r>
      <w:r w:rsidR="009367C7" w:rsidRPr="006E2DF2">
        <w:t xml:space="preserve"> </w:t>
      </w:r>
      <w:r w:rsidRPr="006E2DF2">
        <w:t>necessary to define the detail</w:t>
      </w:r>
      <w:r w:rsidR="009367C7" w:rsidRPr="006E2DF2">
        <w:t xml:space="preserve"> </w:t>
      </w:r>
      <w:r w:rsidRPr="006E2DF2">
        <w:t>practices that could</w:t>
      </w:r>
      <w:r w:rsidR="00E51F31" w:rsidRPr="006E2DF2">
        <w:t xml:space="preserve"> contribute in </w:t>
      </w:r>
      <w:r w:rsidRPr="006E2DF2">
        <w:t>perform</w:t>
      </w:r>
      <w:r w:rsidR="00E51F31" w:rsidRPr="006E2DF2">
        <w:t>ing</w:t>
      </w:r>
      <w:r w:rsidRPr="006E2DF2">
        <w:t xml:space="preserve"> those actions; f</w:t>
      </w:r>
      <w:r w:rsidR="005B72EF" w:rsidRPr="006E2DF2">
        <w:t xml:space="preserve">or this, the study by </w:t>
      </w:r>
      <w:r w:rsidR="005B72EF"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"manualFormatting" : "Masi et al. (2017)", "plainTextFormattedCitation" : "(Masi et al. 2017)", "previouslyFormattedCitation" : "(Masi et al. 2017)" }, "properties" : { "noteIndex" : 0 }, "schema" : "https://github.com/citation-style-language/schema/raw/master/csl-citation.json" }</w:instrText>
      </w:r>
      <w:r w:rsidR="005B72EF" w:rsidRPr="006E2DF2">
        <w:fldChar w:fldCharType="separate"/>
      </w:r>
      <w:r w:rsidRPr="006E2DF2">
        <w:rPr>
          <w:noProof/>
        </w:rPr>
        <w:t>Masi et al.</w:t>
      </w:r>
      <w:r w:rsidR="005B72EF" w:rsidRPr="006E2DF2">
        <w:rPr>
          <w:noProof/>
        </w:rPr>
        <w:t xml:space="preserve"> (2017)</w:t>
      </w:r>
      <w:r w:rsidR="005B72EF" w:rsidRPr="006E2DF2">
        <w:fldChar w:fldCharType="end"/>
      </w:r>
      <w:r w:rsidR="005B72EF" w:rsidRPr="006E2DF2">
        <w:t xml:space="preserve"> was used as a base</w:t>
      </w:r>
      <w:r w:rsidRPr="006E2DF2">
        <w:t xml:space="preserve">. </w:t>
      </w:r>
      <w:r w:rsidR="00F029E4" w:rsidRPr="006E2DF2">
        <w:t xml:space="preserve">Masi </w:t>
      </w:r>
      <w:r w:rsidRPr="006E2DF2">
        <w:t>et al. (2017) highlighted</w:t>
      </w:r>
      <w:r w:rsidR="00F029E4" w:rsidRPr="006E2DF2">
        <w:t xml:space="preserve"> 25 practices for </w:t>
      </w:r>
      <w:r w:rsidRPr="006E2DF2">
        <w:t xml:space="preserve">the implementation of CE </w:t>
      </w:r>
      <w:r w:rsidR="009367C7" w:rsidRPr="006E2DF2">
        <w:t>after conducting an in-depth analysis of d</w:t>
      </w:r>
      <w:r w:rsidRPr="006E2DF2">
        <w:t>ifferent conceptual antecedents, see Table 2</w:t>
      </w:r>
      <w:r w:rsidR="005B72EF" w:rsidRPr="006E2DF2">
        <w:t>. However, to consider all the components of the framewor</w:t>
      </w:r>
      <w:r w:rsidR="00E51F31" w:rsidRPr="006E2DF2">
        <w:t>k, see Figure 2</w:t>
      </w:r>
      <w:r w:rsidR="005B72EF" w:rsidRPr="006E2DF2">
        <w:t xml:space="preserve">, 11 </w:t>
      </w:r>
      <w:r w:rsidR="00F029E4" w:rsidRPr="006E2DF2">
        <w:t>additional</w:t>
      </w:r>
      <w:r w:rsidR="00E51F31" w:rsidRPr="006E2DF2">
        <w:t xml:space="preserve"> practices widely referred to</w:t>
      </w:r>
      <w:r w:rsidR="005B72EF" w:rsidRPr="006E2DF2">
        <w:t xml:space="preserve"> in the literature</w:t>
      </w:r>
      <w:r w:rsidR="00E51F31" w:rsidRPr="006E2DF2">
        <w:t xml:space="preserve"> were included, </w:t>
      </w:r>
      <w:r w:rsidR="00F029E4" w:rsidRPr="006E2DF2">
        <w:t xml:space="preserve">see Table </w:t>
      </w:r>
      <w:r w:rsidR="00E51F31" w:rsidRPr="006E2DF2">
        <w:t>2</w:t>
      </w:r>
      <w:r w:rsidR="005B72EF" w:rsidRPr="006E2DF2">
        <w:t xml:space="preserve">. </w:t>
      </w:r>
    </w:p>
    <w:tbl>
      <w:tblPr>
        <w:tblStyle w:val="TableGrid"/>
        <w:tblW w:w="0" w:type="auto"/>
        <w:tblInd w:w="-5" w:type="dxa"/>
        <w:tblLook w:val="04A0" w:firstRow="1" w:lastRow="0" w:firstColumn="1" w:lastColumn="0" w:noHBand="0" w:noVBand="1"/>
      </w:tblPr>
      <w:tblGrid>
        <w:gridCol w:w="4244"/>
        <w:gridCol w:w="4245"/>
      </w:tblGrid>
      <w:tr w:rsidR="006E2DF2" w:rsidRPr="006E2DF2" w14:paraId="667B6D43" w14:textId="77777777" w:rsidTr="008D18DE">
        <w:tc>
          <w:tcPr>
            <w:tcW w:w="8489" w:type="dxa"/>
            <w:gridSpan w:val="2"/>
            <w:tcBorders>
              <w:top w:val="nil"/>
              <w:left w:val="nil"/>
              <w:bottom w:val="single" w:sz="12" w:space="0" w:color="auto"/>
              <w:right w:val="nil"/>
            </w:tcBorders>
          </w:tcPr>
          <w:p w14:paraId="34817BE9" w14:textId="7AFB0BB9" w:rsidR="00C9696D" w:rsidRPr="006E2DF2" w:rsidRDefault="00C9696D" w:rsidP="00E51F31">
            <w:pPr>
              <w:pStyle w:val="Tabletitle"/>
              <w:spacing w:after="120" w:line="240" w:lineRule="auto"/>
            </w:pPr>
            <w:r w:rsidRPr="006E2DF2">
              <w:t xml:space="preserve">Table </w:t>
            </w:r>
            <w:r w:rsidR="00E51F31" w:rsidRPr="006E2DF2">
              <w:t>2.</w:t>
            </w:r>
            <w:r w:rsidRPr="006E2DF2">
              <w:t xml:space="preserve"> Circular practice incorporated in CMT </w:t>
            </w:r>
          </w:p>
        </w:tc>
      </w:tr>
      <w:tr w:rsidR="006E2DF2" w:rsidRPr="006E2DF2" w14:paraId="6989D89D" w14:textId="77777777" w:rsidTr="008D18DE">
        <w:tc>
          <w:tcPr>
            <w:tcW w:w="8489" w:type="dxa"/>
            <w:gridSpan w:val="2"/>
            <w:tcBorders>
              <w:top w:val="single" w:sz="12" w:space="0" w:color="auto"/>
            </w:tcBorders>
            <w:shd w:val="clear" w:color="auto" w:fill="D9D9D9" w:themeFill="background1" w:themeFillShade="D9"/>
          </w:tcPr>
          <w:p w14:paraId="1507DBD9" w14:textId="1048A2B1" w:rsidR="00BB6EA0" w:rsidRPr="006E2DF2" w:rsidRDefault="00BB6EA0" w:rsidP="00E51F31">
            <w:pPr>
              <w:autoSpaceDE w:val="0"/>
              <w:autoSpaceDN w:val="0"/>
              <w:adjustRightInd w:val="0"/>
              <w:spacing w:line="240" w:lineRule="auto"/>
              <w:jc w:val="center"/>
              <w:rPr>
                <w:b/>
                <w:sz w:val="20"/>
                <w:szCs w:val="20"/>
              </w:rPr>
            </w:pPr>
            <w:r w:rsidRPr="006E2DF2">
              <w:rPr>
                <w:b/>
                <w:sz w:val="20"/>
                <w:szCs w:val="20"/>
              </w:rPr>
              <w:t>25 circular practices proposed by</w:t>
            </w:r>
            <w:r w:rsidR="001C1BED" w:rsidRPr="006E2DF2">
              <w:rPr>
                <w:b/>
                <w:sz w:val="20"/>
                <w:szCs w:val="20"/>
              </w:rPr>
              <w:t xml:space="preserve"> </w:t>
            </w:r>
            <w:r w:rsidR="001C1BED" w:rsidRPr="006E2DF2">
              <w:rPr>
                <w:b/>
                <w:sz w:val="20"/>
                <w:szCs w:val="20"/>
              </w:rPr>
              <w:fldChar w:fldCharType="begin" w:fldLock="1"/>
            </w:r>
            <w:r w:rsidR="00020083" w:rsidRPr="006E2DF2">
              <w:rPr>
                <w:b/>
                <w:sz w:val="20"/>
                <w:szCs w:val="20"/>
              </w:rPr>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"manualFormatting" : "Masi et al. (2017)", "plainTextFormattedCitation" : "(Masi et al. 2017)", "previouslyFormattedCitation" : "(Masi et al. 2017)" }, "properties" : { "noteIndex" : 0 }, "schema" : "https://github.com/citation-style-language/schema/raw/master/csl-citation.json" }</w:instrText>
            </w:r>
            <w:r w:rsidR="001C1BED" w:rsidRPr="006E2DF2">
              <w:rPr>
                <w:b/>
                <w:sz w:val="20"/>
                <w:szCs w:val="20"/>
              </w:rPr>
              <w:fldChar w:fldCharType="separate"/>
            </w:r>
            <w:r w:rsidR="00116512" w:rsidRPr="006E2DF2">
              <w:rPr>
                <w:b/>
                <w:noProof/>
                <w:sz w:val="20"/>
                <w:szCs w:val="20"/>
              </w:rPr>
              <w:t>Masi et al.</w:t>
            </w:r>
            <w:r w:rsidR="001C1BED" w:rsidRPr="006E2DF2">
              <w:rPr>
                <w:b/>
                <w:noProof/>
                <w:sz w:val="20"/>
                <w:szCs w:val="20"/>
              </w:rPr>
              <w:t xml:space="preserve"> (2017)</w:t>
            </w:r>
            <w:r w:rsidR="001C1BED" w:rsidRPr="006E2DF2">
              <w:rPr>
                <w:b/>
                <w:sz w:val="20"/>
                <w:szCs w:val="20"/>
              </w:rPr>
              <w:fldChar w:fldCharType="end"/>
            </w:r>
          </w:p>
        </w:tc>
      </w:tr>
      <w:tr w:rsidR="006E2DF2" w:rsidRPr="006E2DF2" w14:paraId="7D8D36FB" w14:textId="77777777" w:rsidTr="00C9696D">
        <w:tc>
          <w:tcPr>
            <w:tcW w:w="4244" w:type="dxa"/>
          </w:tcPr>
          <w:p w14:paraId="6847F57F"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Designing of products for reduced consumption of resources.</w:t>
            </w:r>
          </w:p>
        </w:tc>
        <w:tc>
          <w:tcPr>
            <w:tcW w:w="4245" w:type="dxa"/>
          </w:tcPr>
          <w:p w14:paraId="2BA1E9A5"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Design of products for reuse and or recovery of materials and or component parts.</w:t>
            </w:r>
          </w:p>
        </w:tc>
      </w:tr>
      <w:tr w:rsidR="006E2DF2" w:rsidRPr="006E2DF2" w14:paraId="7C01D261" w14:textId="77777777" w:rsidTr="00C9696D">
        <w:tc>
          <w:tcPr>
            <w:tcW w:w="4244" w:type="dxa"/>
          </w:tcPr>
          <w:p w14:paraId="2D83256F"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Design of processes for minimisation of waste.</w:t>
            </w:r>
          </w:p>
        </w:tc>
        <w:tc>
          <w:tcPr>
            <w:tcW w:w="4245" w:type="dxa"/>
          </w:tcPr>
          <w:p w14:paraId="1B3FDCAE"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Reducing material consumption.</w:t>
            </w:r>
          </w:p>
        </w:tc>
      </w:tr>
      <w:tr w:rsidR="006E2DF2" w:rsidRPr="006E2DF2" w14:paraId="0FFA9EC2" w14:textId="77777777" w:rsidTr="00C9696D">
        <w:tc>
          <w:tcPr>
            <w:tcW w:w="4244" w:type="dxa"/>
          </w:tcPr>
          <w:p w14:paraId="6CF0C4E7"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Using renewable materials and energy in the production process.</w:t>
            </w:r>
          </w:p>
        </w:tc>
        <w:tc>
          <w:tcPr>
            <w:tcW w:w="4245" w:type="dxa"/>
          </w:tcPr>
          <w:p w14:paraId="6BBEC0E2"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Reducing energy consumption.</w:t>
            </w:r>
          </w:p>
        </w:tc>
      </w:tr>
      <w:tr w:rsidR="006E2DF2" w:rsidRPr="006E2DF2" w14:paraId="16198E3C" w14:textId="77777777" w:rsidTr="00C9696D">
        <w:tc>
          <w:tcPr>
            <w:tcW w:w="4244" w:type="dxa"/>
          </w:tcPr>
          <w:p w14:paraId="1CA9274F"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Reducing pollutants emissions.</w:t>
            </w:r>
          </w:p>
        </w:tc>
        <w:tc>
          <w:tcPr>
            <w:tcW w:w="4245" w:type="dxa"/>
          </w:tcPr>
          <w:p w14:paraId="2055C955"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Reducing wastes.</w:t>
            </w:r>
          </w:p>
        </w:tc>
      </w:tr>
      <w:tr w:rsidR="006E2DF2" w:rsidRPr="006E2DF2" w14:paraId="6D54A1C5" w14:textId="77777777" w:rsidTr="00C9696D">
        <w:tc>
          <w:tcPr>
            <w:tcW w:w="4244" w:type="dxa"/>
          </w:tcPr>
          <w:p w14:paraId="6D724ACB"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lastRenderedPageBreak/>
              <w:t>Green packaging</w:t>
            </w:r>
          </w:p>
        </w:tc>
        <w:tc>
          <w:tcPr>
            <w:tcW w:w="4245" w:type="dxa"/>
          </w:tcPr>
          <w:p w14:paraId="54AC3406"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Special training for workers on environmental issues and circular economies.</w:t>
            </w:r>
          </w:p>
        </w:tc>
      </w:tr>
      <w:tr w:rsidR="006E2DF2" w:rsidRPr="006E2DF2" w14:paraId="24B2FCB6" w14:textId="77777777" w:rsidTr="00C9696D">
        <w:tc>
          <w:tcPr>
            <w:tcW w:w="4244" w:type="dxa"/>
          </w:tcPr>
          <w:p w14:paraId="62CEE95E"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Including environmental factors in the internal performance evaluation systems.</w:t>
            </w:r>
          </w:p>
        </w:tc>
        <w:tc>
          <w:tcPr>
            <w:tcW w:w="4245" w:type="dxa"/>
          </w:tcPr>
          <w:p w14:paraId="36DB9D15"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Environmental auditing programs.</w:t>
            </w:r>
          </w:p>
          <w:p w14:paraId="2225F19E" w14:textId="77777777" w:rsidR="00BB6EA0" w:rsidRPr="006E2DF2" w:rsidRDefault="00BB6EA0" w:rsidP="001F4AFC">
            <w:pPr>
              <w:autoSpaceDE w:val="0"/>
              <w:autoSpaceDN w:val="0"/>
              <w:adjustRightInd w:val="0"/>
              <w:spacing w:line="240" w:lineRule="auto"/>
              <w:ind w:left="247" w:hanging="270"/>
              <w:jc w:val="both"/>
              <w:rPr>
                <w:sz w:val="20"/>
                <w:szCs w:val="20"/>
              </w:rPr>
            </w:pPr>
          </w:p>
        </w:tc>
      </w:tr>
      <w:tr w:rsidR="006E2DF2" w:rsidRPr="006E2DF2" w14:paraId="7428E91F" w14:textId="77777777" w:rsidTr="00C9696D">
        <w:tc>
          <w:tcPr>
            <w:tcW w:w="4244" w:type="dxa"/>
          </w:tcPr>
          <w:p w14:paraId="0195A272"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Eco-labelling of products.</w:t>
            </w:r>
          </w:p>
        </w:tc>
        <w:tc>
          <w:tcPr>
            <w:tcW w:w="4245" w:type="dxa"/>
          </w:tcPr>
          <w:p w14:paraId="64859819"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Selecting suppliers using environmental criteria.</w:t>
            </w:r>
          </w:p>
        </w:tc>
      </w:tr>
      <w:tr w:rsidR="006E2DF2" w:rsidRPr="006E2DF2" w14:paraId="5219EAB7" w14:textId="77777777" w:rsidTr="00C9696D">
        <w:tc>
          <w:tcPr>
            <w:tcW w:w="4244" w:type="dxa"/>
          </w:tcPr>
          <w:p w14:paraId="60844119"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Cooperating with other firms to establish eco-industrial chains.</w:t>
            </w:r>
          </w:p>
        </w:tc>
        <w:tc>
          <w:tcPr>
            <w:tcW w:w="4245" w:type="dxa"/>
          </w:tcPr>
          <w:p w14:paraId="4CC23938"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Reusing energy and/or water across the value chain.</w:t>
            </w:r>
          </w:p>
        </w:tc>
      </w:tr>
      <w:tr w:rsidR="006E2DF2" w:rsidRPr="006E2DF2" w14:paraId="65B94C9B" w14:textId="77777777" w:rsidTr="00C9696D">
        <w:tc>
          <w:tcPr>
            <w:tcW w:w="4244" w:type="dxa"/>
          </w:tcPr>
          <w:p w14:paraId="474E525C"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Taking back products from consumers after the end of their functional life.</w:t>
            </w:r>
          </w:p>
        </w:tc>
        <w:tc>
          <w:tcPr>
            <w:tcW w:w="4245" w:type="dxa"/>
          </w:tcPr>
          <w:p w14:paraId="22BA7222"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Taking back products from customers at the end of their usage.</w:t>
            </w:r>
          </w:p>
        </w:tc>
      </w:tr>
      <w:tr w:rsidR="006E2DF2" w:rsidRPr="006E2DF2" w14:paraId="3D342662" w14:textId="77777777" w:rsidTr="00C9696D">
        <w:tc>
          <w:tcPr>
            <w:tcW w:w="4244" w:type="dxa"/>
          </w:tcPr>
          <w:p w14:paraId="10BCB060"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Refurbishing products.</w:t>
            </w:r>
          </w:p>
        </w:tc>
        <w:tc>
          <w:tcPr>
            <w:tcW w:w="4245" w:type="dxa"/>
          </w:tcPr>
          <w:p w14:paraId="31C71317"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Remanufacturing products.</w:t>
            </w:r>
          </w:p>
        </w:tc>
      </w:tr>
      <w:tr w:rsidR="006E2DF2" w:rsidRPr="006E2DF2" w14:paraId="266DB8E8" w14:textId="77777777" w:rsidTr="00C9696D">
        <w:tc>
          <w:tcPr>
            <w:tcW w:w="4244" w:type="dxa"/>
          </w:tcPr>
          <w:p w14:paraId="14B14CF4"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Use of recycled materials.</w:t>
            </w:r>
          </w:p>
        </w:tc>
        <w:tc>
          <w:tcPr>
            <w:tcW w:w="4245" w:type="dxa"/>
          </w:tcPr>
          <w:p w14:paraId="70E1EDD3"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Adopting a leasing or service based marketing strategy.</w:t>
            </w:r>
          </w:p>
        </w:tc>
      </w:tr>
      <w:tr w:rsidR="006E2DF2" w:rsidRPr="006E2DF2" w14:paraId="37E8B79C" w14:textId="77777777" w:rsidTr="00C9696D">
        <w:tc>
          <w:tcPr>
            <w:tcW w:w="4244" w:type="dxa"/>
          </w:tcPr>
          <w:p w14:paraId="5A5B5C7E"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Cascading use of components and materials.</w:t>
            </w:r>
          </w:p>
        </w:tc>
        <w:tc>
          <w:tcPr>
            <w:tcW w:w="4245" w:type="dxa"/>
          </w:tcPr>
          <w:p w14:paraId="7DF84129"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Targeting Green segments of the market.</w:t>
            </w:r>
          </w:p>
        </w:tc>
      </w:tr>
      <w:tr w:rsidR="006E2DF2" w:rsidRPr="006E2DF2" w14:paraId="0C821BBF" w14:textId="77777777" w:rsidTr="00C9696D">
        <w:trPr>
          <w:trHeight w:val="64"/>
        </w:trPr>
        <w:tc>
          <w:tcPr>
            <w:tcW w:w="4244" w:type="dxa"/>
          </w:tcPr>
          <w:p w14:paraId="75D89CEE" w14:textId="77777777" w:rsidR="00BB6EA0" w:rsidRPr="006E2DF2" w:rsidRDefault="00BB6EA0" w:rsidP="001F4AFC">
            <w:pPr>
              <w:pStyle w:val="ListParagraph"/>
              <w:numPr>
                <w:ilvl w:val="0"/>
                <w:numId w:val="13"/>
              </w:numPr>
              <w:autoSpaceDE w:val="0"/>
              <w:autoSpaceDN w:val="0"/>
              <w:adjustRightInd w:val="0"/>
              <w:spacing w:line="240" w:lineRule="auto"/>
              <w:ind w:left="247" w:hanging="270"/>
              <w:jc w:val="both"/>
              <w:rPr>
                <w:sz w:val="20"/>
                <w:szCs w:val="20"/>
              </w:rPr>
            </w:pPr>
            <w:r w:rsidRPr="006E2DF2">
              <w:rPr>
                <w:sz w:val="20"/>
                <w:szCs w:val="20"/>
              </w:rPr>
              <w:t>Cross functional cooperation for environmental improvements.</w:t>
            </w:r>
          </w:p>
        </w:tc>
        <w:tc>
          <w:tcPr>
            <w:tcW w:w="4245" w:type="dxa"/>
          </w:tcPr>
          <w:p w14:paraId="12095EAF" w14:textId="77777777" w:rsidR="00BB6EA0" w:rsidRPr="006E2DF2" w:rsidRDefault="00BB6EA0" w:rsidP="001F4AFC">
            <w:pPr>
              <w:autoSpaceDE w:val="0"/>
              <w:autoSpaceDN w:val="0"/>
              <w:adjustRightInd w:val="0"/>
              <w:spacing w:line="240" w:lineRule="auto"/>
              <w:ind w:left="-23"/>
              <w:jc w:val="both"/>
              <w:rPr>
                <w:sz w:val="20"/>
                <w:szCs w:val="20"/>
              </w:rPr>
            </w:pPr>
          </w:p>
        </w:tc>
      </w:tr>
      <w:tr w:rsidR="006E2DF2" w:rsidRPr="006E2DF2" w14:paraId="1FA11666" w14:textId="77777777" w:rsidTr="00C9696D">
        <w:tc>
          <w:tcPr>
            <w:tcW w:w="8489" w:type="dxa"/>
            <w:gridSpan w:val="2"/>
            <w:tcBorders>
              <w:bottom w:val="single" w:sz="4" w:space="0" w:color="auto"/>
            </w:tcBorders>
            <w:shd w:val="clear" w:color="auto" w:fill="D9D9D9" w:themeFill="background1" w:themeFillShade="D9"/>
          </w:tcPr>
          <w:p w14:paraId="766F1C64" w14:textId="77777777" w:rsidR="00BB6EA0" w:rsidRPr="006E2DF2" w:rsidRDefault="00BB6EA0" w:rsidP="00E51F31">
            <w:pPr>
              <w:autoSpaceDE w:val="0"/>
              <w:autoSpaceDN w:val="0"/>
              <w:adjustRightInd w:val="0"/>
              <w:spacing w:line="240" w:lineRule="auto"/>
              <w:jc w:val="center"/>
              <w:rPr>
                <w:b/>
                <w:sz w:val="20"/>
                <w:szCs w:val="20"/>
              </w:rPr>
            </w:pPr>
            <w:r w:rsidRPr="006E2DF2">
              <w:rPr>
                <w:b/>
                <w:sz w:val="20"/>
                <w:szCs w:val="20"/>
              </w:rPr>
              <w:t>Additional 11 circular practices</w:t>
            </w:r>
          </w:p>
        </w:tc>
      </w:tr>
      <w:tr w:rsidR="006E2DF2" w:rsidRPr="006E2DF2" w14:paraId="7437DF14" w14:textId="77777777" w:rsidTr="00C9696D">
        <w:tc>
          <w:tcPr>
            <w:tcW w:w="4244" w:type="dxa"/>
          </w:tcPr>
          <w:p w14:paraId="01E51A74" w14:textId="497F13DE"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Design for durability</w:t>
            </w:r>
            <w:r w:rsidR="004047AC" w:rsidRPr="006E2DF2">
              <w:rPr>
                <w:sz w:val="20"/>
                <w:szCs w:val="20"/>
              </w:rPr>
              <w:t xml:space="preserve"> </w:t>
            </w:r>
            <w:r w:rsidR="004047AC" w:rsidRPr="006E2DF2">
              <w:rPr>
                <w:sz w:val="20"/>
                <w:szCs w:val="20"/>
              </w:rPr>
              <w:fldChar w:fldCharType="begin" w:fldLock="1"/>
            </w:r>
            <w:r w:rsidR="00020083" w:rsidRPr="006E2DF2">
              <w:rPr>
                <w:sz w:val="20"/>
                <w:szCs w:val="20"/>
              </w:rPr>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"ITEM-2", "issued" : { "date-parts" : [ [ "2016" ] ] }, "page" : "11-32", "title" : "A review on circular economy: The expected transition to a balanced interplay of environmental and economic systems", "type" : "article-journal", "volume" : "114" }, "uris" : [ "http://www.mendeley.com/documents/?uuid=10631db7-3f17-4036-a0e6-5ca17f39bd70" ] }, { "id" : "ITEM-3",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"ITEM-3",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"mendeley" : { "formattedCitation" : "(Lieder and Rashid 2016; Ghisellini, Cialani, and Ulgiati 2016; Witjes and Lozano 2016)", "plainTextFormattedCitation" : "(Lieder and Rashid 2016; Ghisellini, Cialani, and Ulgiati 2016; Witjes and Lozano 2016)", "previouslyFormattedCitation" : "(Lieder and Rashid 2016; Ghisellini, Cialani, and Ulgiati 2016; Witjes and Lozano 2016)" }, "properties" : { "noteIndex" : 0 }, "schema" : "https://github.com/citation-style-language/schema/raw/master/csl-citation.json" }</w:instrText>
            </w:r>
            <w:r w:rsidR="004047AC" w:rsidRPr="006E2DF2">
              <w:rPr>
                <w:sz w:val="20"/>
                <w:szCs w:val="20"/>
              </w:rPr>
              <w:fldChar w:fldCharType="separate"/>
            </w:r>
            <w:r w:rsidR="00E33539" w:rsidRPr="006E2DF2">
              <w:rPr>
                <w:noProof/>
                <w:sz w:val="20"/>
                <w:szCs w:val="20"/>
              </w:rPr>
              <w:t>(Lieder and Rashid 2016; Ghisellini, Cialani, and Ulgiati 2016; Witjes and Lozano 2016)</w:t>
            </w:r>
            <w:r w:rsidR="004047AC" w:rsidRPr="006E2DF2">
              <w:rPr>
                <w:sz w:val="20"/>
                <w:szCs w:val="20"/>
              </w:rPr>
              <w:fldChar w:fldCharType="end"/>
            </w:r>
            <w:r w:rsidRPr="006E2DF2">
              <w:rPr>
                <w:sz w:val="20"/>
                <w:szCs w:val="20"/>
              </w:rPr>
              <w:t>.</w:t>
            </w:r>
          </w:p>
        </w:tc>
        <w:tc>
          <w:tcPr>
            <w:tcW w:w="4245" w:type="dxa"/>
          </w:tcPr>
          <w:p w14:paraId="4D348DFC" w14:textId="2895380C"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Circular management, culture and continuous monitoring</w:t>
            </w:r>
            <w:r w:rsidR="001C1BED" w:rsidRPr="006E2DF2">
              <w:rPr>
                <w:sz w:val="20"/>
                <w:szCs w:val="20"/>
              </w:rPr>
              <w:t xml:space="preserve"> </w:t>
            </w:r>
            <w:r w:rsidR="001C1BED" w:rsidRPr="006E2DF2">
              <w:rPr>
                <w:sz w:val="20"/>
                <w:szCs w:val="20"/>
              </w:rPr>
              <w:fldChar w:fldCharType="begin" w:fldLock="1"/>
            </w:r>
            <w:r w:rsidR="00020083" w:rsidRPr="006E2DF2">
              <w:rPr>
                <w:sz w:val="20"/>
                <w:szCs w:val="20"/>
              </w:rPr>
              <w:instrText>ADDIN CSL_CITATION { "citationItems" : [ { "id" : "ITEM-1",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"ITEM-1", "issue" : "43", "issued" : { "date-parts" : [ [ "2016" ] ] }, "page" : "1-28", "title" : "Designing the Business Models for Circular Economy \u2014 Towards the Conceptual Framework", "type" : "article-journal", "volume" : "8" }, "uris" : [ "http://www.mendeley.com/documents/?uuid=fa647bad-5ee4-42c3-9742-b04facc4ebe6" ] } ], "mendeley" : { "formattedCitation" : "(Lewandowski 2016)", "plainTextFormattedCitation" : "(Lewandowski 2016)", "previouslyFormattedCitation" : "(Lewandowski 2016)" }, "properties" : { "noteIndex" : 0 }, "schema" : "https://github.com/citation-style-language/schema/raw/master/csl-citation.json" }</w:instrText>
            </w:r>
            <w:r w:rsidR="001C1BED" w:rsidRPr="006E2DF2">
              <w:rPr>
                <w:sz w:val="20"/>
                <w:szCs w:val="20"/>
              </w:rPr>
              <w:fldChar w:fldCharType="separate"/>
            </w:r>
            <w:r w:rsidR="00E33539" w:rsidRPr="006E2DF2">
              <w:rPr>
                <w:noProof/>
                <w:sz w:val="20"/>
                <w:szCs w:val="20"/>
              </w:rPr>
              <w:t>(Lewandowski 2016)</w:t>
            </w:r>
            <w:r w:rsidR="001C1BED" w:rsidRPr="006E2DF2">
              <w:rPr>
                <w:sz w:val="20"/>
                <w:szCs w:val="20"/>
              </w:rPr>
              <w:fldChar w:fldCharType="end"/>
            </w:r>
            <w:r w:rsidRPr="006E2DF2">
              <w:rPr>
                <w:sz w:val="20"/>
                <w:szCs w:val="20"/>
              </w:rPr>
              <w:t>.</w:t>
            </w:r>
          </w:p>
        </w:tc>
      </w:tr>
      <w:tr w:rsidR="006E2DF2" w:rsidRPr="006E2DF2" w14:paraId="4F62F75C" w14:textId="77777777" w:rsidTr="00C9696D">
        <w:tc>
          <w:tcPr>
            <w:tcW w:w="4244" w:type="dxa"/>
          </w:tcPr>
          <w:p w14:paraId="1E75EDA4" w14:textId="3A6EC794"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Awareness within customers</w:t>
            </w:r>
            <w:r w:rsidR="0093753A" w:rsidRPr="006E2DF2">
              <w:rPr>
                <w:sz w:val="20"/>
                <w:szCs w:val="20"/>
              </w:rPr>
              <w:t xml:space="preserve"> </w:t>
            </w:r>
            <w:r w:rsidR="0093753A" w:rsidRPr="006E2DF2">
              <w:rPr>
                <w:sz w:val="20"/>
                <w:szCs w:val="20"/>
              </w:rPr>
              <w:fldChar w:fldCharType="begin" w:fldLock="1"/>
            </w:r>
            <w:r w:rsidR="00020083" w:rsidRPr="006E2DF2">
              <w:rPr>
                <w:sz w:val="20"/>
                <w:szCs w:val="20"/>
              </w:rPr>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"ITEM-2",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"id" : "ITEM-3",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"ITEM-3", "issue" : "43", "issued" : { "date-parts" : [ [ "2016" ] ] }, "page" : "1-28", "title" : "Designing the Business Models for Circular Economy \u2014 Towards the Conceptual Framework", "type" : "article-journal", "volume" : "8" }, "uris" : [ "http://www.mendeley.com/documents/?uuid=fa647bad-5ee4-42c3-9742-b04facc4ebe6" ] }, { "id" : "ITEM-4", "itemData" : { "abstract" : "The article offers information on the event titled \"Circular Economy in the Food Supply Chain\" hosted by the Chartered Institute of Logistics and Transport (CILT) in Great Britain to be held on March 2, 2016 in Peterborough, England.", "author" : [ { "dropping-particle" : "", "family" : "Weetman", "given" : "Catherine", "non-dropping-particle" : "", "parse-names" : false, "suffix" : "" } ], "container-title" : "Logistics &amp; Transport Focus", "id" : "ITEM-4", "issue" : "1", "issued" : { "date-parts" : [ [ "2016" ] ] }, "page" : "28-31", "title" : "The circular economy: securing tomorrow's resource at yesterday's prices", "type" : "article-journal", "volume" : "18" }, "uris" : [ "http://www.mendeley.com/documents/?uuid=ab2546da-4eb6-456f-84e4-a2d4f5857fb2" ] } ], "mendeley" : { "formattedCitation" : "(Lieder and Rashid 2016; Van Weelden, Mugge, and Bakker 2016; Lewandowski 2016; Weetman 2016)", "plainTextFormattedCitation" : "(Lieder and Rashid 2016; Van Weelden, Mugge, and Bakker 2016; Lewandowski 2016; Weetman 2016)", "previouslyFormattedCitation" : "(Lieder and Rashid 2016; Van Weelden, Mugge, and Bakker 2016; Lewandowski 2016; Weetman 2016)" }, "properties" : { "noteIndex" : 0 }, "schema" : "https://github.com/citation-style-language/schema/raw/master/csl-citation.json" }</w:instrText>
            </w:r>
            <w:r w:rsidR="0093753A" w:rsidRPr="006E2DF2">
              <w:rPr>
                <w:sz w:val="20"/>
                <w:szCs w:val="20"/>
              </w:rPr>
              <w:fldChar w:fldCharType="separate"/>
            </w:r>
            <w:r w:rsidR="00E33539" w:rsidRPr="006E2DF2">
              <w:rPr>
                <w:noProof/>
                <w:sz w:val="20"/>
                <w:szCs w:val="20"/>
              </w:rPr>
              <w:t>(Lieder and Rashid 2016; Van Weelden, Mugge, and Bakker 2016; Lewandowski 2016; Weetman 2016)</w:t>
            </w:r>
            <w:r w:rsidR="0093753A" w:rsidRPr="006E2DF2">
              <w:rPr>
                <w:sz w:val="20"/>
                <w:szCs w:val="20"/>
              </w:rPr>
              <w:fldChar w:fldCharType="end"/>
            </w:r>
            <w:r w:rsidRPr="006E2DF2">
              <w:rPr>
                <w:sz w:val="20"/>
                <w:szCs w:val="20"/>
              </w:rPr>
              <w:t>.</w:t>
            </w:r>
          </w:p>
        </w:tc>
        <w:tc>
          <w:tcPr>
            <w:tcW w:w="4245" w:type="dxa"/>
          </w:tcPr>
          <w:p w14:paraId="2D2A6B4B" w14:textId="0F7120CE"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 xml:space="preserve">Awareness within </w:t>
            </w:r>
            <w:r w:rsidR="001E14DF" w:rsidRPr="006E2DF2">
              <w:rPr>
                <w:sz w:val="20"/>
                <w:szCs w:val="20"/>
              </w:rPr>
              <w:t xml:space="preserve">the </w:t>
            </w:r>
            <w:r w:rsidRPr="006E2DF2">
              <w:rPr>
                <w:noProof/>
                <w:sz w:val="20"/>
                <w:szCs w:val="20"/>
              </w:rPr>
              <w:t>supply</w:t>
            </w:r>
            <w:r w:rsidRPr="006E2DF2">
              <w:rPr>
                <w:sz w:val="20"/>
                <w:szCs w:val="20"/>
              </w:rPr>
              <w:t xml:space="preserve"> chain</w:t>
            </w:r>
            <w:r w:rsidR="001C1BED" w:rsidRPr="006E2DF2">
              <w:rPr>
                <w:sz w:val="20"/>
                <w:szCs w:val="20"/>
              </w:rPr>
              <w:t xml:space="preserve"> </w:t>
            </w:r>
            <w:r w:rsidR="001C1BED" w:rsidRPr="006E2DF2">
              <w:rPr>
                <w:sz w:val="20"/>
                <w:szCs w:val="20"/>
              </w:rPr>
              <w:fldChar w:fldCharType="begin" w:fldLock="1"/>
            </w:r>
            <w:r w:rsidR="00020083" w:rsidRPr="006E2DF2">
              <w:rPr>
                <w:sz w:val="20"/>
                <w:szCs w:val="20"/>
              </w:rPr>
              <w:instrText>ADDIN CSL_CITATION { "citationItems" : [ { "id" : "ITEM-1",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"ITEM-1",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"(Van Weelden, Mugge, and Bakker 2016)", "plainTextFormattedCitation" : "(Van Weelden, Mugge, and Bakker 2016)", "previouslyFormattedCitation" : "(Van Weelden, Mugge, and Bakker 2016)" }, "properties" : { "noteIndex" : 0 }, "schema" : "https://github.com/citation-style-language/schema/raw/master/csl-citation.json" }</w:instrText>
            </w:r>
            <w:r w:rsidR="001C1BED" w:rsidRPr="006E2DF2">
              <w:rPr>
                <w:sz w:val="20"/>
                <w:szCs w:val="20"/>
              </w:rPr>
              <w:fldChar w:fldCharType="separate"/>
            </w:r>
            <w:r w:rsidR="00E33539" w:rsidRPr="006E2DF2">
              <w:rPr>
                <w:noProof/>
                <w:sz w:val="20"/>
                <w:szCs w:val="20"/>
              </w:rPr>
              <w:t>(Van Weelden, Mugge, and Bakker 2016)</w:t>
            </w:r>
            <w:r w:rsidR="001C1BED" w:rsidRPr="006E2DF2">
              <w:rPr>
                <w:sz w:val="20"/>
                <w:szCs w:val="20"/>
              </w:rPr>
              <w:fldChar w:fldCharType="end"/>
            </w:r>
            <w:r w:rsidRPr="006E2DF2">
              <w:rPr>
                <w:sz w:val="20"/>
                <w:szCs w:val="20"/>
              </w:rPr>
              <w:t>.</w:t>
            </w:r>
          </w:p>
        </w:tc>
      </w:tr>
      <w:tr w:rsidR="006E2DF2" w:rsidRPr="006E2DF2" w14:paraId="47908D7A" w14:textId="77777777" w:rsidTr="00C9696D">
        <w:tc>
          <w:tcPr>
            <w:tcW w:w="4244" w:type="dxa"/>
          </w:tcPr>
          <w:p w14:paraId="22B85978" w14:textId="2D3277A5"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Reusing products</w:t>
            </w:r>
            <w:r w:rsidR="0093753A" w:rsidRPr="006E2DF2">
              <w:rPr>
                <w:sz w:val="20"/>
                <w:szCs w:val="20"/>
              </w:rPr>
              <w:t xml:space="preserve"> </w:t>
            </w:r>
            <w:r w:rsidR="0093753A" w:rsidRPr="006E2DF2">
              <w:rPr>
                <w:sz w:val="20"/>
                <w:szCs w:val="20"/>
              </w:rPr>
              <w:fldChar w:fldCharType="begin" w:fldLock="1"/>
            </w:r>
            <w:r w:rsidR="00020083" w:rsidRPr="006E2DF2">
              <w:rPr>
                <w:sz w:val="20"/>
                <w:szCs w:val="20"/>
              </w:rPr>
              <w:instrText>ADDIN CSL_CITATION { "citationItems" : [ { "id" : "ITEM-1",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"ITEM-1",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"(Van Weelden, Mugge, and Bakker 2016)", "plainTextFormattedCitation" : "(Van Weelden, Mugge, and Bakker 2016)", "previouslyFormattedCitation" : "(Van Weelden, Mugge, and Bakker 2016)" }, "properties" : { "noteIndex" : 0 }, "schema" : "https://github.com/citation-style-language/schema/raw/master/csl-citation.json" }</w:instrText>
            </w:r>
            <w:r w:rsidR="0093753A" w:rsidRPr="006E2DF2">
              <w:rPr>
                <w:sz w:val="20"/>
                <w:szCs w:val="20"/>
              </w:rPr>
              <w:fldChar w:fldCharType="separate"/>
            </w:r>
            <w:r w:rsidR="00E33539" w:rsidRPr="006E2DF2">
              <w:rPr>
                <w:noProof/>
                <w:sz w:val="20"/>
                <w:szCs w:val="20"/>
              </w:rPr>
              <w:t>(Van Weelden, Mugge, and Bakker 2016)</w:t>
            </w:r>
            <w:r w:rsidR="0093753A" w:rsidRPr="006E2DF2">
              <w:rPr>
                <w:sz w:val="20"/>
                <w:szCs w:val="20"/>
              </w:rPr>
              <w:fldChar w:fldCharType="end"/>
            </w:r>
            <w:r w:rsidRPr="006E2DF2">
              <w:rPr>
                <w:sz w:val="20"/>
                <w:szCs w:val="20"/>
              </w:rPr>
              <w:t>.</w:t>
            </w:r>
          </w:p>
        </w:tc>
        <w:tc>
          <w:tcPr>
            <w:tcW w:w="4245" w:type="dxa"/>
          </w:tcPr>
          <w:p w14:paraId="154D0A4B" w14:textId="60632687"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Recycling of scrap or waste</w:t>
            </w:r>
            <w:r w:rsidR="001C1BED" w:rsidRPr="006E2DF2">
              <w:rPr>
                <w:sz w:val="20"/>
                <w:szCs w:val="20"/>
              </w:rPr>
              <w:t xml:space="preserve"> </w:t>
            </w:r>
            <w:r w:rsidR="001C1BED" w:rsidRPr="006E2DF2">
              <w:rPr>
                <w:sz w:val="20"/>
                <w:szCs w:val="20"/>
              </w:rPr>
              <w:fldChar w:fldCharType="begin" w:fldLock="1"/>
            </w:r>
            <w:r w:rsidR="00020083" w:rsidRPr="006E2DF2">
              <w:rPr>
                <w:sz w:val="20"/>
                <w:szCs w:val="20"/>
              </w:rPr>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1C1BED" w:rsidRPr="006E2DF2">
              <w:rPr>
                <w:sz w:val="20"/>
                <w:szCs w:val="20"/>
              </w:rPr>
              <w:fldChar w:fldCharType="separate"/>
            </w:r>
            <w:r w:rsidR="00E33539" w:rsidRPr="006E2DF2">
              <w:rPr>
                <w:noProof/>
                <w:sz w:val="20"/>
                <w:szCs w:val="20"/>
              </w:rPr>
              <w:t>(Ghisellini, Cialani, and Ulgiati 2016)</w:t>
            </w:r>
            <w:r w:rsidR="001C1BED" w:rsidRPr="006E2DF2">
              <w:rPr>
                <w:sz w:val="20"/>
                <w:szCs w:val="20"/>
              </w:rPr>
              <w:fldChar w:fldCharType="end"/>
            </w:r>
            <w:r w:rsidRPr="006E2DF2">
              <w:rPr>
                <w:sz w:val="20"/>
                <w:szCs w:val="20"/>
              </w:rPr>
              <w:t>.</w:t>
            </w:r>
          </w:p>
        </w:tc>
      </w:tr>
      <w:tr w:rsidR="006E2DF2" w:rsidRPr="006E2DF2" w14:paraId="623DB305" w14:textId="77777777" w:rsidTr="00C9696D">
        <w:tc>
          <w:tcPr>
            <w:tcW w:w="4244" w:type="dxa"/>
          </w:tcPr>
          <w:p w14:paraId="0F905DEF" w14:textId="09D797AD"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Recycling of end of life products</w:t>
            </w:r>
            <w:r w:rsidR="0093753A" w:rsidRPr="006E2DF2">
              <w:rPr>
                <w:sz w:val="20"/>
                <w:szCs w:val="20"/>
              </w:rPr>
              <w:t xml:space="preserve"> </w:t>
            </w:r>
            <w:r w:rsidR="0093753A" w:rsidRPr="006E2DF2">
              <w:rPr>
                <w:sz w:val="20"/>
                <w:szCs w:val="20"/>
              </w:rPr>
              <w:fldChar w:fldCharType="begin" w:fldLock="1"/>
            </w:r>
            <w:r w:rsidR="00020083" w:rsidRPr="006E2DF2">
              <w:rPr>
                <w:sz w:val="20"/>
                <w:szCs w:val="20"/>
              </w:rPr>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93753A" w:rsidRPr="006E2DF2">
              <w:rPr>
                <w:sz w:val="20"/>
                <w:szCs w:val="20"/>
              </w:rPr>
              <w:fldChar w:fldCharType="separate"/>
            </w:r>
            <w:r w:rsidR="00E33539" w:rsidRPr="006E2DF2">
              <w:rPr>
                <w:noProof/>
                <w:sz w:val="20"/>
                <w:szCs w:val="20"/>
              </w:rPr>
              <w:t>(Ghisellini, Cialani, and Ulgiati 2016)</w:t>
            </w:r>
            <w:r w:rsidR="0093753A" w:rsidRPr="006E2DF2">
              <w:rPr>
                <w:sz w:val="20"/>
                <w:szCs w:val="20"/>
              </w:rPr>
              <w:fldChar w:fldCharType="end"/>
            </w:r>
            <w:r w:rsidRPr="006E2DF2">
              <w:rPr>
                <w:sz w:val="20"/>
                <w:szCs w:val="20"/>
              </w:rPr>
              <w:t>.</w:t>
            </w:r>
          </w:p>
        </w:tc>
        <w:tc>
          <w:tcPr>
            <w:tcW w:w="4245" w:type="dxa"/>
          </w:tcPr>
          <w:p w14:paraId="307060C8" w14:textId="55D828AD" w:rsidR="00BB6EA0" w:rsidRPr="006E2DF2" w:rsidRDefault="00BB6EA0" w:rsidP="001F4AFC">
            <w:pPr>
              <w:pStyle w:val="ListParagraph"/>
              <w:numPr>
                <w:ilvl w:val="0"/>
                <w:numId w:val="14"/>
              </w:numPr>
              <w:autoSpaceDE w:val="0"/>
              <w:autoSpaceDN w:val="0"/>
              <w:adjustRightInd w:val="0"/>
              <w:spacing w:line="240" w:lineRule="auto"/>
              <w:ind w:left="233" w:hanging="270"/>
              <w:jc w:val="both"/>
              <w:rPr>
                <w:sz w:val="20"/>
                <w:szCs w:val="20"/>
              </w:rPr>
            </w:pPr>
            <w:r w:rsidRPr="006E2DF2">
              <w:rPr>
                <w:sz w:val="20"/>
                <w:szCs w:val="20"/>
              </w:rPr>
              <w:t>Recycling of products after usage</w:t>
            </w:r>
            <w:r w:rsidR="001C1BED" w:rsidRPr="006E2DF2">
              <w:rPr>
                <w:sz w:val="20"/>
                <w:szCs w:val="20"/>
              </w:rPr>
              <w:t xml:space="preserve"> </w:t>
            </w:r>
            <w:r w:rsidR="001C1BED" w:rsidRPr="006E2DF2">
              <w:rPr>
                <w:sz w:val="20"/>
                <w:szCs w:val="20"/>
              </w:rPr>
              <w:fldChar w:fldCharType="begin" w:fldLock="1"/>
            </w:r>
            <w:r w:rsidR="00020083" w:rsidRPr="006E2DF2">
              <w:rPr>
                <w:sz w:val="20"/>
                <w:szCs w:val="20"/>
              </w:rPr>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1C1BED" w:rsidRPr="006E2DF2">
              <w:rPr>
                <w:sz w:val="20"/>
                <w:szCs w:val="20"/>
              </w:rPr>
              <w:fldChar w:fldCharType="separate"/>
            </w:r>
            <w:r w:rsidR="00E33539" w:rsidRPr="006E2DF2">
              <w:rPr>
                <w:noProof/>
                <w:sz w:val="20"/>
                <w:szCs w:val="20"/>
              </w:rPr>
              <w:t>(Ghisellini, Cialani, and Ulgiati 2016)</w:t>
            </w:r>
            <w:r w:rsidR="001C1BED" w:rsidRPr="006E2DF2">
              <w:rPr>
                <w:sz w:val="20"/>
                <w:szCs w:val="20"/>
              </w:rPr>
              <w:fldChar w:fldCharType="end"/>
            </w:r>
            <w:r w:rsidRPr="006E2DF2">
              <w:rPr>
                <w:sz w:val="20"/>
                <w:szCs w:val="20"/>
              </w:rPr>
              <w:t>.</w:t>
            </w:r>
          </w:p>
        </w:tc>
      </w:tr>
      <w:tr w:rsidR="006E2DF2" w:rsidRPr="006E2DF2" w14:paraId="1E982181" w14:textId="77777777" w:rsidTr="00C9696D">
        <w:tc>
          <w:tcPr>
            <w:tcW w:w="4244" w:type="dxa"/>
          </w:tcPr>
          <w:p w14:paraId="7409A2E7" w14:textId="7A278674"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Adopting an updating market strategy</w:t>
            </w:r>
            <w:r w:rsidR="0093753A" w:rsidRPr="006E2DF2">
              <w:rPr>
                <w:sz w:val="20"/>
                <w:szCs w:val="20"/>
              </w:rPr>
              <w:t xml:space="preserve"> </w:t>
            </w:r>
            <w:r w:rsidR="0093753A" w:rsidRPr="006E2DF2">
              <w:rPr>
                <w:sz w:val="20"/>
                <w:szCs w:val="20"/>
              </w:rPr>
              <w:fldChar w:fldCharType="begin" w:fldLock="1"/>
            </w:r>
            <w:r w:rsidR="00020083" w:rsidRPr="006E2DF2">
              <w:rPr>
                <w:sz w:val="20"/>
                <w:szCs w:val="20"/>
              </w:rPr>
              <w:instrText>ADDIN CSL_CITATION { "citationItems" : [ { "id" : "ITEM-1", "itemData" : { "DOI" : "10.1016/j.jclepro.2016.08.161", "ISBN" : "0959-6526", "ISSN" : "09596526", "abstract" : "Confronted with the accelerated product obsolescence and the resulting waste of materials, the concept of \u201coptimised/increased/hybridised upgradability\u201d is considered. In the literature, upgradability is used to respond to local technical problems (updating norms, update because of a broken component etc.) or as an end-of-life option. In our view however, it constitutes the heart of a new and promising paradigm of production/consumption. This paper proposes to consider hybrid systems that are called \u201cUpgradable Product Service System (Up-PSS)\u201d combining upgradability with optimised maintenance, with valorisation of end-of-life parts and with the servicisation of the offer. The promises of increasing attractiveness for clients, new businesses for manufacturers and a host of environmental benefits make this new concept highly pertinent compared to known models of production/consumption such as remanufacturable products, easily recyclable products, PSS, optimal maintenance products or basic upgrade products. Moreover, Up-PSS is a new opportunity to switch to offers without ownership transfer that facilitates the implementation of circular economy. In order to shed light on the field of Up-PSS and investigate the boundaries of this new paradigm, three actions are carried out: (1) focus groups with consumers and workshops with two manufacturers (2) on the upgradability of real products and (3) on the changes in business models. Our action research approach resulted in clarifying this new concept of the product by defining key ideas based on three keystones: (i) upgrades should be scheduled according to regular cycles of successive lines of functional improvements to satisfy the following themes of value creation: utilitarian, emotional, ethical, and service-oriented. There should also be specific upgrades chosen from a catalogue; (ii) the effects are strong environmental gains from multiple principles of rationalisation materials use but also by encouraging users to eco-friendly usage of their products; this is formalised by an eco-score to which both users and producers are committed. (iii) The above are accompanied by continuous interaction between clients and manufacturers through a web platform, offers of upgradable systems that would integrate bundles of services resulting in the system's growing attractiveness in the eyes of clients. This in turn would set in motion new modes of contracts, offering manufacturers new and more frequent ways of earning re\u2026", "author" : [ { "dropping-particle" : "", "family" : "Pialot", "given" : "Olivier", "non-dropping-particle" : "", "parse-names" : false, "suffix" : "" }, { "dropping-particle" : "", "family" : "Millet", "given" : "Dominique", "non-dropping-particle" : "", "parse-names" : false, "suffix" : "" }, { "dropping-particle" : "", "family" : "Bisiaux", "given" : "Justine", "non-dropping-particle" : "", "parse-names" : false, "suffix" : "" } ], "container-title" : "Journal of Cleaner Production", "id" : "ITEM-1", "issued" : { "date-parts" : [ [ "2017" ] ] }, "page" : "538-550", "title" : "\u201cUpgradable PSS\u201d: Clarifying a new concept of sustainable consumption/production based on upgradablility", "type" : "article-journal", "volume" : "141" }, "uris" : [ "http://www.mendeley.com/documents/?uuid=7ec60ca7-0ef0-45d3-917d-df5c85602f2c" ] } ], "mendeley" : { "formattedCitation" : "(Pialot, Millet, and Bisiaux 2017)", "plainTextFormattedCitation" : "(Pialot, Millet, and Bisiaux 2017)", "previouslyFormattedCitation" : "(Pialot, Millet, and Bisiaux 2017)" }, "properties" : { "noteIndex" : 0 }, "schema" : "https://github.com/citation-style-language/schema/raw/master/csl-citation.json" }</w:instrText>
            </w:r>
            <w:r w:rsidR="0093753A" w:rsidRPr="006E2DF2">
              <w:rPr>
                <w:sz w:val="20"/>
                <w:szCs w:val="20"/>
              </w:rPr>
              <w:fldChar w:fldCharType="separate"/>
            </w:r>
            <w:r w:rsidR="00E33539" w:rsidRPr="006E2DF2">
              <w:rPr>
                <w:noProof/>
                <w:sz w:val="20"/>
                <w:szCs w:val="20"/>
              </w:rPr>
              <w:t>(Pialot, Millet, and Bisiaux 2017)</w:t>
            </w:r>
            <w:r w:rsidR="0093753A" w:rsidRPr="006E2DF2">
              <w:rPr>
                <w:sz w:val="20"/>
                <w:szCs w:val="20"/>
              </w:rPr>
              <w:fldChar w:fldCharType="end"/>
            </w:r>
            <w:r w:rsidRPr="006E2DF2">
              <w:rPr>
                <w:sz w:val="20"/>
                <w:szCs w:val="20"/>
              </w:rPr>
              <w:t>.</w:t>
            </w:r>
          </w:p>
        </w:tc>
        <w:tc>
          <w:tcPr>
            <w:tcW w:w="4245" w:type="dxa"/>
          </w:tcPr>
          <w:p w14:paraId="30BB5AD3" w14:textId="38553B96"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Incentives</w:t>
            </w:r>
            <w:r w:rsidR="001C1BED" w:rsidRPr="006E2DF2">
              <w:rPr>
                <w:sz w:val="20"/>
                <w:szCs w:val="20"/>
              </w:rPr>
              <w:t xml:space="preserve"> </w:t>
            </w:r>
            <w:r w:rsidR="001C1BED" w:rsidRPr="006E2DF2">
              <w:rPr>
                <w:sz w:val="20"/>
                <w:szCs w:val="20"/>
              </w:rPr>
              <w:fldChar w:fldCharType="begin" w:fldLock="1"/>
            </w:r>
            <w:r w:rsidR="00020083" w:rsidRPr="006E2DF2">
              <w:rPr>
                <w:sz w:val="20"/>
                <w:szCs w:val="20"/>
              </w:rPr>
              <w:instrText>ADDIN CSL_CITATION { "citationItems" : [ { "id" : "ITEM-1", "itemData" : { "URL" : "https://hbr.org/2016/06/companies-are-working-with-consumers-to-reduce-waste", "accessed" : { "date-parts" : [ [ "2017", "11", "7" ] ] }, "author" : [ { "dropping-particle" : "", "family" : "Esposito", "given" : "Mark", "non-dropping-particle" : "", "parse-names" : false, "suffix" : "" }, { "dropping-particle" : "", "family" : "Terence Tse", "given" : "", "non-dropping-particle" : "", "parse-names" : false, "suffix" : "" }, { "dropping-particle" : "", "family" : "Soufani", "given" : "Khaled", "non-dropping-particle" : "", "parse-names" : false, "suffix" : "" } ], "container-title" : "Harvard Business Review", "id" : "ITEM-1", "issued" : { "date-parts" : [ [ "2016" ] ] }, "title" : "Companies Are Working with Consumers to Reduce Waste", "type" : "webpage" }, "uris" : [ "http://www.mendeley.com/documents/?uuid=9797669f-50a6-37ea-a517-b50b4ac66aad" ] } ], "mendeley" : { "formattedCitation" : "(Esposito, Terence Tse, and Soufani 2016)", "plainTextFormattedCitation" : "(Esposito, Terence Tse, and Soufani 2016)", "previouslyFormattedCitation" : "(Esposito, Terence Tse, and Soufani 2016)" }, "properties" : { "noteIndex" : 0 }, "schema" : "https://github.com/citation-style-language/schema/raw/master/csl-citation.json" }</w:instrText>
            </w:r>
            <w:r w:rsidR="001C1BED" w:rsidRPr="006E2DF2">
              <w:rPr>
                <w:sz w:val="20"/>
                <w:szCs w:val="20"/>
              </w:rPr>
              <w:fldChar w:fldCharType="separate"/>
            </w:r>
            <w:r w:rsidR="00E33539" w:rsidRPr="006E2DF2">
              <w:rPr>
                <w:noProof/>
                <w:sz w:val="20"/>
                <w:szCs w:val="20"/>
              </w:rPr>
              <w:t>(Esposito, Terence Tse, and Soufani 2016)</w:t>
            </w:r>
            <w:r w:rsidR="001C1BED" w:rsidRPr="006E2DF2">
              <w:rPr>
                <w:sz w:val="20"/>
                <w:szCs w:val="20"/>
              </w:rPr>
              <w:fldChar w:fldCharType="end"/>
            </w:r>
            <w:r w:rsidRPr="006E2DF2">
              <w:rPr>
                <w:sz w:val="20"/>
                <w:szCs w:val="20"/>
              </w:rPr>
              <w:t>.</w:t>
            </w:r>
          </w:p>
        </w:tc>
      </w:tr>
      <w:tr w:rsidR="006E2DF2" w:rsidRPr="006E2DF2" w14:paraId="326CE7BB" w14:textId="77777777" w:rsidTr="00C9696D">
        <w:tc>
          <w:tcPr>
            <w:tcW w:w="4244" w:type="dxa"/>
            <w:tcBorders>
              <w:bottom w:val="single" w:sz="4" w:space="0" w:color="auto"/>
            </w:tcBorders>
          </w:tcPr>
          <w:p w14:paraId="4D4A04F7" w14:textId="51EDE679" w:rsidR="00BB6EA0" w:rsidRPr="006E2DF2" w:rsidRDefault="00BB6EA0" w:rsidP="001F4AFC">
            <w:pPr>
              <w:pStyle w:val="ListParagraph"/>
              <w:numPr>
                <w:ilvl w:val="0"/>
                <w:numId w:val="14"/>
              </w:numPr>
              <w:autoSpaceDE w:val="0"/>
              <w:autoSpaceDN w:val="0"/>
              <w:adjustRightInd w:val="0"/>
              <w:spacing w:line="240" w:lineRule="auto"/>
              <w:ind w:left="247" w:hanging="270"/>
              <w:jc w:val="both"/>
              <w:rPr>
                <w:sz w:val="20"/>
                <w:szCs w:val="20"/>
              </w:rPr>
            </w:pPr>
            <w:r w:rsidRPr="006E2DF2">
              <w:rPr>
                <w:sz w:val="20"/>
                <w:szCs w:val="20"/>
              </w:rPr>
              <w:t>Legislation and policies</w:t>
            </w:r>
            <w:r w:rsidR="0093753A" w:rsidRPr="006E2DF2">
              <w:rPr>
                <w:sz w:val="20"/>
                <w:szCs w:val="20"/>
              </w:rPr>
              <w:t xml:space="preserve"> </w:t>
            </w:r>
            <w:r w:rsidR="0093753A" w:rsidRPr="006E2DF2">
              <w:rPr>
                <w:sz w:val="20"/>
                <w:szCs w:val="20"/>
              </w:rPr>
              <w:fldChar w:fldCharType="begin" w:fldLock="1"/>
            </w:r>
            <w:r w:rsidR="00020083" w:rsidRPr="006E2DF2">
              <w:rPr>
                <w:sz w:val="20"/>
                <w:szCs w:val="20"/>
              </w:rPr>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0093753A" w:rsidRPr="006E2DF2">
              <w:rPr>
                <w:sz w:val="20"/>
                <w:szCs w:val="20"/>
              </w:rPr>
              <w:fldChar w:fldCharType="separate"/>
            </w:r>
            <w:r w:rsidR="00AB5122" w:rsidRPr="006E2DF2">
              <w:rPr>
                <w:noProof/>
                <w:sz w:val="20"/>
                <w:szCs w:val="20"/>
              </w:rPr>
              <w:t>(Ellen MacArthur Foundation 2013)</w:t>
            </w:r>
            <w:r w:rsidR="0093753A" w:rsidRPr="006E2DF2">
              <w:rPr>
                <w:sz w:val="20"/>
                <w:szCs w:val="20"/>
              </w:rPr>
              <w:fldChar w:fldCharType="end"/>
            </w:r>
            <w:r w:rsidRPr="006E2DF2">
              <w:rPr>
                <w:sz w:val="20"/>
                <w:szCs w:val="20"/>
              </w:rPr>
              <w:t>.</w:t>
            </w:r>
          </w:p>
        </w:tc>
        <w:tc>
          <w:tcPr>
            <w:tcW w:w="4245" w:type="dxa"/>
            <w:tcBorders>
              <w:bottom w:val="single" w:sz="4" w:space="0" w:color="auto"/>
            </w:tcBorders>
          </w:tcPr>
          <w:p w14:paraId="2BAD4CED" w14:textId="77777777" w:rsidR="00BB6EA0" w:rsidRPr="006E2DF2" w:rsidRDefault="00BB6EA0" w:rsidP="001F4AFC">
            <w:pPr>
              <w:autoSpaceDE w:val="0"/>
              <w:autoSpaceDN w:val="0"/>
              <w:adjustRightInd w:val="0"/>
              <w:spacing w:line="240" w:lineRule="auto"/>
              <w:ind w:left="-23"/>
              <w:jc w:val="both"/>
              <w:rPr>
                <w:sz w:val="20"/>
                <w:szCs w:val="20"/>
              </w:rPr>
            </w:pPr>
          </w:p>
        </w:tc>
      </w:tr>
    </w:tbl>
    <w:p w14:paraId="14F17C05" w14:textId="43CAD65F" w:rsidR="0047232D" w:rsidRPr="006E2DF2" w:rsidRDefault="00347930" w:rsidP="001443B9">
      <w:pPr>
        <w:pStyle w:val="Heading2"/>
        <w:numPr>
          <w:ilvl w:val="1"/>
          <w:numId w:val="33"/>
        </w:numPr>
        <w:jc w:val="both"/>
      </w:pPr>
      <w:r w:rsidRPr="006E2DF2">
        <w:rPr>
          <w:noProof/>
        </w:rPr>
        <w:t>The c</w:t>
      </w:r>
      <w:r w:rsidR="004936DB" w:rsidRPr="006E2DF2">
        <w:rPr>
          <w:noProof/>
        </w:rPr>
        <w:t>ategoris</w:t>
      </w:r>
      <w:r w:rsidR="0047232D" w:rsidRPr="006E2DF2">
        <w:rPr>
          <w:noProof/>
        </w:rPr>
        <w:t>ation</w:t>
      </w:r>
      <w:r w:rsidR="0047232D" w:rsidRPr="006E2DF2">
        <w:t xml:space="preserve"> of circularity levels</w:t>
      </w:r>
    </w:p>
    <w:p w14:paraId="0F2F7CF9" w14:textId="6CFFCDCB" w:rsidR="005B72EF" w:rsidRPr="006E2DF2" w:rsidRDefault="00E51F31" w:rsidP="00F149F2">
      <w:pPr>
        <w:autoSpaceDE w:val="0"/>
        <w:autoSpaceDN w:val="0"/>
        <w:adjustRightInd w:val="0"/>
        <w:spacing w:line="240" w:lineRule="auto"/>
        <w:jc w:val="both"/>
      </w:pPr>
      <w:r w:rsidRPr="006E2DF2">
        <w:t>In a simultaneous manner, a</w:t>
      </w:r>
      <w:r w:rsidR="0047232D" w:rsidRPr="006E2DF2">
        <w:t xml:space="preserve"> categori</w:t>
      </w:r>
      <w:r w:rsidR="00A46632" w:rsidRPr="006E2DF2">
        <w:t>s</w:t>
      </w:r>
      <w:r w:rsidRPr="006E2DF2">
        <w:t xml:space="preserve">ation of </w:t>
      </w:r>
      <w:r w:rsidR="00594335" w:rsidRPr="006E2DF2">
        <w:t xml:space="preserve">nine </w:t>
      </w:r>
      <w:r w:rsidR="0047232D" w:rsidRPr="006E2DF2">
        <w:t>circularity levels</w:t>
      </w:r>
      <w:r w:rsidR="002106C3" w:rsidRPr="006E2DF2">
        <w:t xml:space="preserve"> that</w:t>
      </w:r>
      <w:r w:rsidR="00CC5FA3" w:rsidRPr="006E2DF2">
        <w:t xml:space="preserve"> are akin to maturity levels</w:t>
      </w:r>
      <w:r w:rsidR="00594335" w:rsidRPr="006E2DF2">
        <w:t xml:space="preserve"> </w:t>
      </w:r>
      <w:r w:rsidR="007F2FC4" w:rsidRPr="006E2DF2">
        <w:rPr>
          <w:noProof/>
        </w:rPr>
        <w:t>were</w:t>
      </w:r>
      <w:r w:rsidR="007F2FC4" w:rsidRPr="006E2DF2">
        <w:t xml:space="preserve"> designed</w:t>
      </w:r>
      <w:r w:rsidR="005E48F9" w:rsidRPr="006E2DF2">
        <w:t xml:space="preserve">, </w:t>
      </w:r>
      <w:r w:rsidR="00594335" w:rsidRPr="006E2DF2">
        <w:t>with l</w:t>
      </w:r>
      <w:r w:rsidR="0047232D" w:rsidRPr="006E2DF2">
        <w:t xml:space="preserve">evel nine </w:t>
      </w:r>
      <w:r w:rsidR="00A46632" w:rsidRPr="006E2DF2">
        <w:t>being t</w:t>
      </w:r>
      <w:r w:rsidR="005E48F9" w:rsidRPr="006E2DF2">
        <w:t>he lowe</w:t>
      </w:r>
      <w:r w:rsidR="0093152A" w:rsidRPr="006E2DF2">
        <w:t>st and level one the highest as</w:t>
      </w:r>
      <w:r w:rsidR="002106C3" w:rsidRPr="006E2DF2">
        <w:t xml:space="preserve"> described </w:t>
      </w:r>
      <w:r w:rsidR="005E48F9" w:rsidRPr="006E2DF2">
        <w:t>below. The</w:t>
      </w:r>
      <w:r w:rsidR="0047232D" w:rsidRPr="006E2DF2">
        <w:t xml:space="preserve"> </w:t>
      </w:r>
      <w:r w:rsidR="00A46632" w:rsidRPr="006E2DF2">
        <w:t xml:space="preserve">top </w:t>
      </w:r>
      <w:r w:rsidR="0047232D" w:rsidRPr="006E2DF2">
        <w:t xml:space="preserve">three levels </w:t>
      </w:r>
      <w:r w:rsidR="005E48F9" w:rsidRPr="006E2DF2">
        <w:t xml:space="preserve">represent </w:t>
      </w:r>
      <w:r w:rsidR="0047232D" w:rsidRPr="006E2DF2">
        <w:t>where circularity is fully implemented and eve</w:t>
      </w:r>
      <w:r w:rsidR="004936DB" w:rsidRPr="006E2DF2">
        <w:t>n improved outside the company.</w:t>
      </w:r>
      <w:r w:rsidR="005E48F9" w:rsidRPr="006E2DF2">
        <w:t xml:space="preserve"> The</w:t>
      </w:r>
      <w:r w:rsidR="007B4B46" w:rsidRPr="006E2DF2">
        <w:t xml:space="preserve">se levels are named in accordance with their </w:t>
      </w:r>
      <w:r w:rsidR="005E48F9" w:rsidRPr="006E2DF2">
        <w:t>characteristi</w:t>
      </w:r>
      <w:r w:rsidR="002106C3" w:rsidRPr="006E2DF2">
        <w:t xml:space="preserve">cs </w:t>
      </w:r>
      <w:r w:rsidR="007F2FC4" w:rsidRPr="006E2DF2">
        <w:t>described below</w:t>
      </w:r>
      <w:r w:rsidR="005E48F9" w:rsidRPr="006E2DF2">
        <w:t>.</w:t>
      </w:r>
    </w:p>
    <w:p w14:paraId="481F9961" w14:textId="77777777" w:rsidR="00A731CD" w:rsidRPr="006E2DF2" w:rsidRDefault="00A731CD" w:rsidP="00F149F2">
      <w:pPr>
        <w:autoSpaceDE w:val="0"/>
        <w:autoSpaceDN w:val="0"/>
        <w:adjustRightInd w:val="0"/>
        <w:spacing w:line="240" w:lineRule="auto"/>
        <w:jc w:val="both"/>
      </w:pPr>
    </w:p>
    <w:p w14:paraId="379C9D96" w14:textId="243A38C5"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007F2FC4" w:rsidRPr="006E2DF2">
        <w:rPr>
          <w:b/>
        </w:rPr>
        <w:t xml:space="preserve">1: </w:t>
      </w:r>
      <w:r w:rsidR="007F2FC4" w:rsidRPr="006E2DF2">
        <w:rPr>
          <w:b/>
        </w:rPr>
        <w:tab/>
        <w:t>Circular D</w:t>
      </w:r>
      <w:r w:rsidRPr="006E2DF2">
        <w:rPr>
          <w:b/>
        </w:rPr>
        <w:t>eveloper</w:t>
      </w:r>
      <w:r w:rsidR="002106C3" w:rsidRPr="006E2DF2">
        <w:t xml:space="preserve"> are </w:t>
      </w:r>
      <w:r w:rsidR="007F2FC4" w:rsidRPr="006E2DF2">
        <w:t>leading organisations for CE implementation, with</w:t>
      </w:r>
      <w:r w:rsidR="002106C3" w:rsidRPr="006E2DF2">
        <w:t xml:space="preserve"> the commitment/ability to go an</w:t>
      </w:r>
      <w:r w:rsidR="007F2FC4" w:rsidRPr="006E2DF2">
        <w:t xml:space="preserve"> step further to participate in </w:t>
      </w:r>
      <w:r w:rsidR="00347930" w:rsidRPr="006E2DF2">
        <w:t xml:space="preserve">the </w:t>
      </w:r>
      <w:r w:rsidR="007F2FC4" w:rsidRPr="006E2DF2">
        <w:rPr>
          <w:noProof/>
        </w:rPr>
        <w:t>development</w:t>
      </w:r>
      <w:r w:rsidR="007F2FC4" w:rsidRPr="006E2DF2">
        <w:t xml:space="preserve"> of new technologies and environmental regulations that can benefit and improve circularity.</w:t>
      </w:r>
    </w:p>
    <w:p w14:paraId="128B2054" w14:textId="0A990343"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 xml:space="preserve">2: </w:t>
      </w:r>
      <w:r w:rsidR="007F2FC4" w:rsidRPr="006E2DF2">
        <w:rPr>
          <w:b/>
        </w:rPr>
        <w:tab/>
      </w:r>
      <w:r w:rsidRPr="006E2DF2">
        <w:rPr>
          <w:b/>
        </w:rPr>
        <w:t xml:space="preserve">Circular </w:t>
      </w:r>
      <w:r w:rsidR="007F2FC4" w:rsidRPr="006E2DF2">
        <w:rPr>
          <w:b/>
        </w:rPr>
        <w:t>P</w:t>
      </w:r>
      <w:r w:rsidRPr="006E2DF2">
        <w:rPr>
          <w:b/>
        </w:rPr>
        <w:t>romoter</w:t>
      </w:r>
      <w:r w:rsidR="002106C3" w:rsidRPr="006E2DF2">
        <w:t xml:space="preserve"> are </w:t>
      </w:r>
      <w:r w:rsidR="007F2FC4" w:rsidRPr="006E2DF2">
        <w:t>organisations that have successfully integrated CE into their business strategy and are actually satisfying customers and growing the environmentally aware and circular market.</w:t>
      </w:r>
    </w:p>
    <w:p w14:paraId="3E2168A9" w14:textId="224F714F" w:rsidR="00CC5FA3" w:rsidRPr="006E2DF2" w:rsidRDefault="00CC5FA3" w:rsidP="007F2FC4">
      <w:pPr>
        <w:autoSpaceDE w:val="0"/>
        <w:autoSpaceDN w:val="0"/>
        <w:adjustRightInd w:val="0"/>
        <w:spacing w:line="240" w:lineRule="auto"/>
        <w:ind w:left="993" w:hanging="993"/>
        <w:jc w:val="both"/>
      </w:pPr>
      <w:r w:rsidRPr="006E2DF2">
        <w:rPr>
          <w:b/>
        </w:rPr>
        <w:t>Level</w:t>
      </w:r>
      <w:r w:rsidR="007F2FC4" w:rsidRPr="006E2DF2">
        <w:rPr>
          <w:b/>
        </w:rPr>
        <w:t xml:space="preserve"> 3: </w:t>
      </w:r>
      <w:r w:rsidR="007F2FC4" w:rsidRPr="006E2DF2">
        <w:rPr>
          <w:b/>
        </w:rPr>
        <w:tab/>
      </w:r>
      <w:r w:rsidRPr="006E2DF2">
        <w:rPr>
          <w:b/>
        </w:rPr>
        <w:t>Circular</w:t>
      </w:r>
      <w:r w:rsidR="007F2FC4" w:rsidRPr="006E2DF2">
        <w:t xml:space="preserve"> are the organisations that have fully integrated CE practices in their business and value chain, including activities related to circular procurement and increase of longevity with customers, suppliers and other companies.</w:t>
      </w:r>
    </w:p>
    <w:p w14:paraId="2A408189" w14:textId="0ECFC574"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4:</w:t>
      </w:r>
      <w:r w:rsidR="007F2FC4" w:rsidRPr="006E2DF2">
        <w:rPr>
          <w:b/>
        </w:rPr>
        <w:tab/>
      </w:r>
      <w:r w:rsidRPr="006E2DF2">
        <w:rPr>
          <w:b/>
        </w:rPr>
        <w:t>Waved</w:t>
      </w:r>
      <w:r w:rsidR="002106C3" w:rsidRPr="006E2DF2">
        <w:t xml:space="preserve"> are those</w:t>
      </w:r>
      <w:r w:rsidR="007F2FC4" w:rsidRPr="006E2DF2">
        <w:t xml:space="preserve"> organisations that are initiating external awareness and introducing the CE principles to customers and the</w:t>
      </w:r>
      <w:r w:rsidR="002106C3" w:rsidRPr="006E2DF2">
        <w:t>ir</w:t>
      </w:r>
      <w:r w:rsidR="007F2FC4" w:rsidRPr="006E2DF2">
        <w:t xml:space="preserve"> supply chain, to promote CE to the complete value chain.</w:t>
      </w:r>
    </w:p>
    <w:p w14:paraId="7408A9CD" w14:textId="3D324A89" w:rsidR="00CC5FA3" w:rsidRPr="006E2DF2" w:rsidRDefault="00CC5FA3" w:rsidP="007F2FC4">
      <w:pPr>
        <w:autoSpaceDE w:val="0"/>
        <w:autoSpaceDN w:val="0"/>
        <w:adjustRightInd w:val="0"/>
        <w:spacing w:line="240" w:lineRule="auto"/>
        <w:ind w:left="993" w:hanging="993"/>
        <w:jc w:val="both"/>
      </w:pPr>
      <w:r w:rsidRPr="006E2DF2">
        <w:rPr>
          <w:b/>
        </w:rPr>
        <w:lastRenderedPageBreak/>
        <w:t>Level</w:t>
      </w:r>
      <w:r w:rsidR="00E168E9" w:rsidRPr="006E2DF2">
        <w:rPr>
          <w:b/>
        </w:rPr>
        <w:t xml:space="preserve"> </w:t>
      </w:r>
      <w:r w:rsidRPr="006E2DF2">
        <w:rPr>
          <w:b/>
        </w:rPr>
        <w:t xml:space="preserve">5: </w:t>
      </w:r>
      <w:r w:rsidR="007F2FC4" w:rsidRPr="006E2DF2">
        <w:rPr>
          <w:b/>
        </w:rPr>
        <w:tab/>
      </w:r>
      <w:r w:rsidRPr="006E2DF2">
        <w:rPr>
          <w:b/>
        </w:rPr>
        <w:t>Curved</w:t>
      </w:r>
      <w:r w:rsidR="002106C3" w:rsidRPr="006E2DF2">
        <w:t xml:space="preserve"> are </w:t>
      </w:r>
      <w:r w:rsidR="007F2FC4" w:rsidRPr="006E2DF2">
        <w:t>organisations</w:t>
      </w:r>
      <w:r w:rsidR="002106C3" w:rsidRPr="006E2DF2">
        <w:t xml:space="preserve"> that have fully integrated CE practices and hasve </w:t>
      </w:r>
      <w:r w:rsidR="007F2FC4" w:rsidRPr="006E2DF2">
        <w:t>adopted circularity as a culture. However, the efforts are only made internally and no practices are done with the support of customers, suppliers, other companies or competitors.</w:t>
      </w:r>
    </w:p>
    <w:p w14:paraId="0AFC0947" w14:textId="47737D8F"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6:</w:t>
      </w:r>
      <w:r w:rsidR="007F2FC4" w:rsidRPr="006E2DF2">
        <w:rPr>
          <w:b/>
        </w:rPr>
        <w:tab/>
      </w:r>
      <w:r w:rsidRPr="006E2DF2">
        <w:rPr>
          <w:b/>
        </w:rPr>
        <w:t>Saw</w:t>
      </w:r>
      <w:r w:rsidR="007F2FC4" w:rsidRPr="006E2DF2">
        <w:rPr>
          <w:b/>
        </w:rPr>
        <w:t>-T</w:t>
      </w:r>
      <w:r w:rsidRPr="006E2DF2">
        <w:rPr>
          <w:b/>
        </w:rPr>
        <w:t>ooth</w:t>
      </w:r>
      <w:r w:rsidR="002106C3" w:rsidRPr="006E2DF2">
        <w:t xml:space="preserve"> are </w:t>
      </w:r>
      <w:r w:rsidR="007F2FC4" w:rsidRPr="006E2DF2">
        <w:t>organisations that have introduced some important C</w:t>
      </w:r>
      <w:r w:rsidR="002106C3" w:rsidRPr="006E2DF2">
        <w:t>E practices internally</w:t>
      </w:r>
      <w:r w:rsidR="007F2FC4" w:rsidRPr="006E2DF2">
        <w:t>, they recognise the improvements and a</w:t>
      </w:r>
      <w:r w:rsidR="002106C3" w:rsidRPr="006E2DF2">
        <w:t>re in the process of adopting them</w:t>
      </w:r>
      <w:r w:rsidR="007F2FC4" w:rsidRPr="006E2DF2">
        <w:t xml:space="preserve"> as part of their culture.</w:t>
      </w:r>
    </w:p>
    <w:p w14:paraId="5329330E" w14:textId="38A08422"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7:</w:t>
      </w:r>
      <w:r w:rsidR="007F2FC4" w:rsidRPr="006E2DF2">
        <w:rPr>
          <w:b/>
        </w:rPr>
        <w:tab/>
      </w:r>
      <w:r w:rsidRPr="006E2DF2">
        <w:rPr>
          <w:b/>
        </w:rPr>
        <w:t>V</w:t>
      </w:r>
      <w:r w:rsidR="00577569" w:rsidRPr="006E2DF2">
        <w:rPr>
          <w:b/>
        </w:rPr>
        <w:t>-</w:t>
      </w:r>
      <w:r w:rsidR="001A2CFD" w:rsidRPr="006E2DF2">
        <w:rPr>
          <w:b/>
        </w:rPr>
        <w:t>s</w:t>
      </w:r>
      <w:r w:rsidRPr="006E2DF2">
        <w:rPr>
          <w:b/>
        </w:rPr>
        <w:t>hape</w:t>
      </w:r>
      <w:r w:rsidR="00577569" w:rsidRPr="006E2DF2">
        <w:rPr>
          <w:b/>
        </w:rPr>
        <w:t xml:space="preserve"> up</w:t>
      </w:r>
      <w:r w:rsidR="007F2FC4" w:rsidRPr="006E2DF2">
        <w:t xml:space="preserve"> are the organisations that have not applied any CE practices, neverth</w:t>
      </w:r>
      <w:r w:rsidR="002106C3" w:rsidRPr="006E2DF2">
        <w:t>eless, they are curious about them</w:t>
      </w:r>
      <w:r w:rsidR="007F2FC4" w:rsidRPr="006E2DF2">
        <w:t xml:space="preserve"> and are starting to learn the benefits that CE can generate. </w:t>
      </w:r>
      <w:r w:rsidR="007F2FC4" w:rsidRPr="006E2DF2">
        <w:rPr>
          <w:noProof/>
        </w:rPr>
        <w:t>Usually</w:t>
      </w:r>
      <w:r w:rsidR="00347930" w:rsidRPr="006E2DF2">
        <w:rPr>
          <w:noProof/>
        </w:rPr>
        <w:t>,</w:t>
      </w:r>
      <w:r w:rsidR="007F2FC4" w:rsidRPr="006E2DF2">
        <w:t xml:space="preserve"> because a member </w:t>
      </w:r>
      <w:r w:rsidR="00347930" w:rsidRPr="006E2DF2">
        <w:rPr>
          <w:noProof/>
        </w:rPr>
        <w:t>of</w:t>
      </w:r>
      <w:r w:rsidR="007F2FC4" w:rsidRPr="006E2DF2">
        <w:t xml:space="preserve"> the top management is an environmentally aware person.</w:t>
      </w:r>
    </w:p>
    <w:p w14:paraId="6DF15A96" w14:textId="1C601DE2" w:rsidR="00CC5FA3" w:rsidRPr="006E2DF2" w:rsidRDefault="00CC5FA3" w:rsidP="007F2FC4">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 xml:space="preserve">8: </w:t>
      </w:r>
      <w:r w:rsidR="007F2FC4" w:rsidRPr="006E2DF2">
        <w:rPr>
          <w:b/>
        </w:rPr>
        <w:tab/>
      </w:r>
      <w:r w:rsidRPr="006E2DF2">
        <w:rPr>
          <w:b/>
        </w:rPr>
        <w:t>˄</w:t>
      </w:r>
      <w:r w:rsidR="00577569" w:rsidRPr="006E2DF2">
        <w:rPr>
          <w:b/>
        </w:rPr>
        <w:t>-</w:t>
      </w:r>
      <w:r w:rsidR="001A2CFD" w:rsidRPr="006E2DF2">
        <w:rPr>
          <w:b/>
        </w:rPr>
        <w:t>s</w:t>
      </w:r>
      <w:r w:rsidRPr="006E2DF2">
        <w:rPr>
          <w:b/>
        </w:rPr>
        <w:t>hape</w:t>
      </w:r>
      <w:r w:rsidR="00577569" w:rsidRPr="006E2DF2">
        <w:rPr>
          <w:b/>
        </w:rPr>
        <w:t xml:space="preserve"> down</w:t>
      </w:r>
      <w:r w:rsidR="002106C3" w:rsidRPr="006E2DF2">
        <w:t xml:space="preserve"> are </w:t>
      </w:r>
      <w:r w:rsidR="007F2FC4" w:rsidRPr="006E2DF2">
        <w:t>organisations that without noticing</w:t>
      </w:r>
      <w:r w:rsidR="002106C3" w:rsidRPr="006E2DF2">
        <w:t xml:space="preserve"> it</w:t>
      </w:r>
      <w:r w:rsidR="007F2FC4" w:rsidRPr="006E2DF2">
        <w:t>, are already applying some internal CE pra</w:t>
      </w:r>
      <w:r w:rsidR="002106C3" w:rsidRPr="006E2DF2">
        <w:t xml:space="preserve">ctices generally related to </w:t>
      </w:r>
      <w:r w:rsidR="007F2FC4" w:rsidRPr="006E2DF2">
        <w:t xml:space="preserve">resource consumption, utilisation and efficiency. They are not aware of CE, </w:t>
      </w:r>
      <w:r w:rsidR="007F2FC4" w:rsidRPr="006E2DF2">
        <w:rPr>
          <w:noProof/>
        </w:rPr>
        <w:t>however</w:t>
      </w:r>
      <w:r w:rsidR="00347930" w:rsidRPr="006E2DF2">
        <w:rPr>
          <w:noProof/>
        </w:rPr>
        <w:t>,</w:t>
      </w:r>
      <w:r w:rsidR="007F2FC4" w:rsidRPr="006E2DF2">
        <w:t xml:space="preserve"> they realised that economic benefits can be obtained with the adoption of certain practices.</w:t>
      </w:r>
    </w:p>
    <w:p w14:paraId="30DB6C74" w14:textId="4C44E81D" w:rsidR="007F2FC4" w:rsidRPr="006E2DF2" w:rsidRDefault="00CC5FA3" w:rsidP="002106C3">
      <w:pPr>
        <w:autoSpaceDE w:val="0"/>
        <w:autoSpaceDN w:val="0"/>
        <w:adjustRightInd w:val="0"/>
        <w:spacing w:line="240" w:lineRule="auto"/>
        <w:ind w:left="993" w:hanging="993"/>
        <w:jc w:val="both"/>
      </w:pPr>
      <w:r w:rsidRPr="006E2DF2">
        <w:rPr>
          <w:b/>
        </w:rPr>
        <w:t>Level</w:t>
      </w:r>
      <w:r w:rsidR="00E168E9" w:rsidRPr="006E2DF2">
        <w:rPr>
          <w:b/>
        </w:rPr>
        <w:t xml:space="preserve"> </w:t>
      </w:r>
      <w:r w:rsidRPr="006E2DF2">
        <w:rPr>
          <w:b/>
        </w:rPr>
        <w:t>9:</w:t>
      </w:r>
      <w:r w:rsidR="007F2FC4" w:rsidRPr="006E2DF2">
        <w:rPr>
          <w:b/>
        </w:rPr>
        <w:tab/>
      </w:r>
      <w:r w:rsidRPr="006E2DF2">
        <w:rPr>
          <w:b/>
        </w:rPr>
        <w:t>Linear</w:t>
      </w:r>
      <w:r w:rsidRPr="006E2DF2">
        <w:t xml:space="preserve"> </w:t>
      </w:r>
      <w:r w:rsidR="007F2FC4" w:rsidRPr="006E2DF2">
        <w:rPr>
          <w:noProof/>
        </w:rPr>
        <w:t>are</w:t>
      </w:r>
      <w:r w:rsidR="002106C3" w:rsidRPr="006E2DF2">
        <w:t xml:space="preserve"> </w:t>
      </w:r>
      <w:r w:rsidR="00ED1894" w:rsidRPr="006E2DF2">
        <w:t>o</w:t>
      </w:r>
      <w:r w:rsidR="007F2FC4" w:rsidRPr="006E2DF2">
        <w:t xml:space="preserve">rganisations applying only a linear approach without any knowledge about CE. Characterised for being business focused only </w:t>
      </w:r>
      <w:r w:rsidR="007F2FC4" w:rsidRPr="006E2DF2">
        <w:rPr>
          <w:noProof/>
        </w:rPr>
        <w:t>in</w:t>
      </w:r>
      <w:r w:rsidR="007F2FC4" w:rsidRPr="006E2DF2">
        <w:t xml:space="preserve"> the economic benefits that comply with the minimum governmental or legislative requirements to be able to operate.</w:t>
      </w:r>
    </w:p>
    <w:p w14:paraId="2BDA15EE" w14:textId="295C94A8" w:rsidR="00917F1F" w:rsidRPr="006E2DF2" w:rsidRDefault="00917F1F" w:rsidP="001443B9">
      <w:pPr>
        <w:pStyle w:val="Heading2"/>
        <w:numPr>
          <w:ilvl w:val="1"/>
          <w:numId w:val="33"/>
        </w:numPr>
        <w:jc w:val="both"/>
      </w:pPr>
      <w:r w:rsidRPr="006E2DF2">
        <w:t>Development of the circularity levels</w:t>
      </w:r>
      <w:r w:rsidR="002D0CBF" w:rsidRPr="006E2DF2">
        <w:t xml:space="preserve"> factors</w:t>
      </w:r>
    </w:p>
    <w:p w14:paraId="68880B26" w14:textId="053ED6C7" w:rsidR="005B72EF" w:rsidRPr="006E2DF2" w:rsidRDefault="00917F1F" w:rsidP="00F149F2">
      <w:pPr>
        <w:autoSpaceDE w:val="0"/>
        <w:autoSpaceDN w:val="0"/>
        <w:adjustRightInd w:val="0"/>
        <w:spacing w:line="240" w:lineRule="auto"/>
        <w:jc w:val="both"/>
      </w:pPr>
      <w:r w:rsidRPr="006E2DF2">
        <w:t xml:space="preserve">After the </w:t>
      </w:r>
      <w:r w:rsidR="004936DB" w:rsidRPr="006E2DF2">
        <w:t xml:space="preserve">categorisation </w:t>
      </w:r>
      <w:r w:rsidRPr="006E2DF2">
        <w:t xml:space="preserve">of </w:t>
      </w:r>
      <w:r w:rsidR="004936DB" w:rsidRPr="006E2DF2">
        <w:t xml:space="preserve">circularity </w:t>
      </w:r>
      <w:r w:rsidRPr="006E2DF2">
        <w:t xml:space="preserve">levels, </w:t>
      </w:r>
      <w:r w:rsidR="004936DB" w:rsidRPr="006E2DF2">
        <w:t xml:space="preserve">its </w:t>
      </w:r>
      <w:r w:rsidR="003A3E24" w:rsidRPr="006E2DF2">
        <w:t>characteristics were “converted” into formulas. F</w:t>
      </w:r>
      <w:r w:rsidRPr="006E2DF2">
        <w:t>irst</w:t>
      </w:r>
      <w:r w:rsidR="003A3E24" w:rsidRPr="006E2DF2">
        <w:t>,</w:t>
      </w:r>
      <w:r w:rsidRPr="006E2DF2">
        <w:t xml:space="preserve"> it was necessary t</w:t>
      </w:r>
      <w:r w:rsidR="003A3E24" w:rsidRPr="006E2DF2">
        <w:t xml:space="preserve">o establish </w:t>
      </w:r>
      <w:r w:rsidR="00562444" w:rsidRPr="006E2DF2">
        <w:t>circularity</w:t>
      </w:r>
      <w:r w:rsidRPr="006E2DF2">
        <w:t xml:space="preserve"> factors, </w:t>
      </w:r>
      <w:r w:rsidR="003A3E24" w:rsidRPr="006E2DF2">
        <w:t>see below</w:t>
      </w:r>
      <w:r w:rsidR="00F703CF" w:rsidRPr="006E2DF2">
        <w:t xml:space="preserve">, </w:t>
      </w:r>
      <w:r w:rsidRPr="006E2DF2">
        <w:t>and then introduce them in the formulas t</w:t>
      </w:r>
      <w:r w:rsidR="003A3E24" w:rsidRPr="006E2DF2">
        <w:t>hat can be observed in T</w:t>
      </w:r>
      <w:r w:rsidR="00F703CF" w:rsidRPr="006E2DF2">
        <w:t xml:space="preserve">able </w:t>
      </w:r>
      <w:r w:rsidR="008231D5" w:rsidRPr="006E2DF2">
        <w:t>6</w:t>
      </w:r>
      <w:r w:rsidR="003A3E24" w:rsidRPr="006E2DF2">
        <w:t>, S</w:t>
      </w:r>
      <w:r w:rsidR="00F703CF" w:rsidRPr="006E2DF2">
        <w:t xml:space="preserve">ection </w:t>
      </w:r>
      <w:r w:rsidR="00F149F2" w:rsidRPr="006E2DF2">
        <w:t>5.4</w:t>
      </w:r>
      <w:r w:rsidRPr="006E2DF2">
        <w:t>.</w:t>
      </w:r>
    </w:p>
    <w:p w14:paraId="2C38FDF2" w14:textId="77777777" w:rsidR="00A731CD" w:rsidRPr="006E2DF2" w:rsidRDefault="00A731CD" w:rsidP="00F149F2">
      <w:pPr>
        <w:autoSpaceDE w:val="0"/>
        <w:autoSpaceDN w:val="0"/>
        <w:adjustRightInd w:val="0"/>
        <w:spacing w:line="240" w:lineRule="auto"/>
        <w:jc w:val="both"/>
      </w:pPr>
    </w:p>
    <w:p w14:paraId="6BB8537D" w14:textId="77777777" w:rsidR="00A85B06" w:rsidRPr="006E2DF2" w:rsidRDefault="00A85B06" w:rsidP="00A731CD">
      <w:pPr>
        <w:autoSpaceDE w:val="0"/>
        <w:autoSpaceDN w:val="0"/>
        <w:adjustRightInd w:val="0"/>
        <w:spacing w:line="240" w:lineRule="auto"/>
        <w:jc w:val="both"/>
      </w:pPr>
      <w:r w:rsidRPr="006E2DF2">
        <w:t>A =</w:t>
      </w:r>
      <w:r w:rsidRPr="006E2DF2">
        <w:tab/>
        <w:t xml:space="preserve">Internal practices of resource utility and </w:t>
      </w:r>
      <w:r w:rsidRPr="006E2DF2">
        <w:rPr>
          <w:noProof/>
        </w:rPr>
        <w:t>efficiency</w:t>
      </w:r>
      <w:r w:rsidRPr="006E2DF2">
        <w:t xml:space="preserve"> percentage</w:t>
      </w:r>
    </w:p>
    <w:p w14:paraId="1967C757" w14:textId="77777777" w:rsidR="00A85B06" w:rsidRPr="006E2DF2" w:rsidRDefault="00A85B06" w:rsidP="00A731CD">
      <w:pPr>
        <w:autoSpaceDE w:val="0"/>
        <w:autoSpaceDN w:val="0"/>
        <w:adjustRightInd w:val="0"/>
        <w:spacing w:line="240" w:lineRule="auto"/>
        <w:jc w:val="both"/>
      </w:pPr>
      <w:r w:rsidRPr="006E2DF2">
        <w:t>B =</w:t>
      </w:r>
      <w:r w:rsidRPr="006E2DF2">
        <w:tab/>
        <w:t xml:space="preserve">Internal </w:t>
      </w:r>
      <w:r w:rsidR="00562444" w:rsidRPr="006E2DF2">
        <w:t>awareness percentage</w:t>
      </w:r>
    </w:p>
    <w:p w14:paraId="3D5721DB" w14:textId="008CE9F7" w:rsidR="00A85B06" w:rsidRPr="006E2DF2" w:rsidRDefault="00A85B06" w:rsidP="00A731CD">
      <w:pPr>
        <w:autoSpaceDE w:val="0"/>
        <w:autoSpaceDN w:val="0"/>
        <w:adjustRightInd w:val="0"/>
        <w:spacing w:line="240" w:lineRule="auto"/>
        <w:jc w:val="both"/>
      </w:pPr>
      <w:r w:rsidRPr="006E2DF2">
        <w:t>C =</w:t>
      </w:r>
      <w:r w:rsidRPr="006E2DF2">
        <w:tab/>
        <w:t>A+B</w:t>
      </w:r>
    </w:p>
    <w:p w14:paraId="52BAB2D0" w14:textId="77777777" w:rsidR="00A85B06" w:rsidRPr="006E2DF2" w:rsidRDefault="00A85B06" w:rsidP="00A731CD">
      <w:pPr>
        <w:autoSpaceDE w:val="0"/>
        <w:autoSpaceDN w:val="0"/>
        <w:adjustRightInd w:val="0"/>
        <w:spacing w:line="240" w:lineRule="auto"/>
        <w:jc w:val="both"/>
      </w:pPr>
      <w:r w:rsidRPr="006E2DF2">
        <w:t>D =</w:t>
      </w:r>
      <w:r w:rsidRPr="006E2DF2">
        <w:tab/>
        <w:t>External awareness percentage</w:t>
      </w:r>
    </w:p>
    <w:p w14:paraId="5F6AB0C0" w14:textId="77777777" w:rsidR="00A85B06" w:rsidRPr="006E2DF2" w:rsidRDefault="00A85B06" w:rsidP="00A731CD">
      <w:pPr>
        <w:autoSpaceDE w:val="0"/>
        <w:autoSpaceDN w:val="0"/>
        <w:adjustRightInd w:val="0"/>
        <w:spacing w:line="240" w:lineRule="auto"/>
        <w:jc w:val="both"/>
      </w:pPr>
      <w:r w:rsidRPr="006E2DF2">
        <w:t>E =</w:t>
      </w:r>
      <w:r w:rsidRPr="006E2DF2">
        <w:tab/>
        <w:t xml:space="preserve">Value chain support percentage </w:t>
      </w:r>
    </w:p>
    <w:p w14:paraId="1B0B91C4" w14:textId="77777777" w:rsidR="00A85B06" w:rsidRPr="006E2DF2" w:rsidRDefault="00A85B06" w:rsidP="00A731CD">
      <w:pPr>
        <w:autoSpaceDE w:val="0"/>
        <w:autoSpaceDN w:val="0"/>
        <w:adjustRightInd w:val="0"/>
        <w:spacing w:line="240" w:lineRule="auto"/>
        <w:jc w:val="both"/>
      </w:pPr>
      <w:r w:rsidRPr="006E2DF2">
        <w:t xml:space="preserve">F = </w:t>
      </w:r>
      <w:r w:rsidRPr="006E2DF2">
        <w:tab/>
        <w:t>External practices for longevity percentage</w:t>
      </w:r>
    </w:p>
    <w:p w14:paraId="25E3C1C7" w14:textId="20874411" w:rsidR="00A85B06" w:rsidRPr="006E2DF2" w:rsidRDefault="00A85B06" w:rsidP="00A731CD">
      <w:pPr>
        <w:autoSpaceDE w:val="0"/>
        <w:autoSpaceDN w:val="0"/>
        <w:adjustRightInd w:val="0"/>
        <w:spacing w:line="240" w:lineRule="auto"/>
        <w:jc w:val="both"/>
      </w:pPr>
      <w:r w:rsidRPr="006E2DF2">
        <w:t xml:space="preserve">G = </w:t>
      </w:r>
      <w:r w:rsidRPr="006E2DF2">
        <w:tab/>
      </w:r>
      <w:r w:rsidR="00ED1894" w:rsidRPr="006E2DF2">
        <w:t xml:space="preserve">Green </w:t>
      </w:r>
      <w:r w:rsidRPr="006E2DF2">
        <w:t>market development percentage</w:t>
      </w:r>
    </w:p>
    <w:p w14:paraId="2D8DC443" w14:textId="77777777" w:rsidR="00A85B06" w:rsidRPr="006E2DF2" w:rsidRDefault="00A85B06" w:rsidP="00A731CD">
      <w:pPr>
        <w:autoSpaceDE w:val="0"/>
        <w:autoSpaceDN w:val="0"/>
        <w:adjustRightInd w:val="0"/>
        <w:spacing w:line="240" w:lineRule="auto"/>
        <w:jc w:val="both"/>
      </w:pPr>
      <w:r w:rsidRPr="006E2DF2">
        <w:t>H =</w:t>
      </w:r>
      <w:r w:rsidRPr="006E2DF2">
        <w:tab/>
        <w:t>Technological development percentage</w:t>
      </w:r>
    </w:p>
    <w:p w14:paraId="32AF176E" w14:textId="02AF0EC1" w:rsidR="00F703CF" w:rsidRPr="006E2DF2" w:rsidRDefault="00A85B06" w:rsidP="00A731CD">
      <w:pPr>
        <w:autoSpaceDE w:val="0"/>
        <w:autoSpaceDN w:val="0"/>
        <w:adjustRightInd w:val="0"/>
        <w:spacing w:line="240" w:lineRule="auto"/>
        <w:jc w:val="both"/>
      </w:pPr>
      <w:r w:rsidRPr="006E2DF2">
        <w:t>I =</w:t>
      </w:r>
      <w:r w:rsidRPr="006E2DF2">
        <w:tab/>
        <w:t>Legislation development percentage</w:t>
      </w:r>
    </w:p>
    <w:p w14:paraId="10D5C374" w14:textId="77777777" w:rsidR="00507DE4" w:rsidRPr="006E2DF2" w:rsidRDefault="00507DE4" w:rsidP="00A731CD">
      <w:pPr>
        <w:autoSpaceDE w:val="0"/>
        <w:autoSpaceDN w:val="0"/>
        <w:adjustRightInd w:val="0"/>
        <w:spacing w:line="240" w:lineRule="auto"/>
        <w:jc w:val="both"/>
      </w:pPr>
    </w:p>
    <w:p w14:paraId="0222AFAE" w14:textId="27D68E90" w:rsidR="00A32094" w:rsidRPr="006E2DF2" w:rsidRDefault="002D0CBF" w:rsidP="001443B9">
      <w:pPr>
        <w:pStyle w:val="Heading2"/>
        <w:numPr>
          <w:ilvl w:val="1"/>
          <w:numId w:val="33"/>
        </w:numPr>
        <w:spacing w:before="0"/>
        <w:ind w:left="448" w:hanging="448"/>
        <w:jc w:val="both"/>
      </w:pPr>
      <w:r w:rsidRPr="006E2DF2">
        <w:t>Merge of the circularity level factors</w:t>
      </w:r>
      <w:r w:rsidR="00A32094" w:rsidRPr="006E2DF2">
        <w:t xml:space="preserve"> </w:t>
      </w:r>
      <w:r w:rsidR="003A3E24" w:rsidRPr="006E2DF2">
        <w:t>and the CE</w:t>
      </w:r>
      <w:r w:rsidR="00A32094" w:rsidRPr="006E2DF2">
        <w:t xml:space="preserve"> practices</w:t>
      </w:r>
    </w:p>
    <w:p w14:paraId="32170C56" w14:textId="72B7EBCE" w:rsidR="001E1C1F" w:rsidRPr="006E2DF2" w:rsidRDefault="003A3E24" w:rsidP="001E1C1F">
      <w:pPr>
        <w:autoSpaceDE w:val="0"/>
        <w:autoSpaceDN w:val="0"/>
        <w:adjustRightInd w:val="0"/>
        <w:spacing w:line="240" w:lineRule="auto"/>
        <w:jc w:val="both"/>
        <w:rPr>
          <w:noProof/>
        </w:rPr>
      </w:pPr>
      <w:r w:rsidRPr="006E2DF2">
        <w:t xml:space="preserve">In this step, the 36 practices previously defined and included in Table 2 were grouped into the factors </w:t>
      </w:r>
      <w:r w:rsidR="001E1C1F" w:rsidRPr="006E2DF2">
        <w:t>A</w:t>
      </w:r>
      <w:r w:rsidR="001E1C1F" w:rsidRPr="006E2DF2">
        <w:rPr>
          <w:noProof/>
        </w:rPr>
        <w:t>,B,</w:t>
      </w:r>
      <w:r w:rsidR="00115E9E" w:rsidRPr="006E2DF2">
        <w:rPr>
          <w:noProof/>
        </w:rPr>
        <w:t>D,E,</w:t>
      </w:r>
      <w:r w:rsidR="001E1C1F" w:rsidRPr="006E2DF2">
        <w:rPr>
          <w:noProof/>
        </w:rPr>
        <w:t>F,G,H,I</w:t>
      </w:r>
      <w:r w:rsidRPr="006E2DF2">
        <w:t xml:space="preserve">, see Section 3.7, </w:t>
      </w:r>
      <w:r w:rsidR="00FD00B2" w:rsidRPr="006E2DF2">
        <w:t xml:space="preserve">as presented in Table </w:t>
      </w:r>
      <w:r w:rsidRPr="006E2DF2">
        <w:t>3</w:t>
      </w:r>
      <w:r w:rsidR="00FD00B2" w:rsidRPr="006E2DF2">
        <w:t>.</w:t>
      </w:r>
      <w:r w:rsidR="007B4B46" w:rsidRPr="006E2DF2">
        <w:t xml:space="preserve"> This categorisation of 36 practices under 7 factors is based upon the nature/characteristics of the practice in relation to the corresponding factor. </w:t>
      </w:r>
      <w:r w:rsidR="001E1C1F" w:rsidRPr="006E2DF2">
        <w:rPr>
          <w:noProof/>
        </w:rPr>
        <w:t>Factor C</w:t>
      </w:r>
      <w:r w:rsidRPr="006E2DF2">
        <w:rPr>
          <w:noProof/>
        </w:rPr>
        <w:t>,</w:t>
      </w:r>
      <w:r w:rsidR="001E1C1F" w:rsidRPr="006E2DF2">
        <w:rPr>
          <w:noProof/>
        </w:rPr>
        <w:t xml:space="preserve"> which is not shown in Table </w:t>
      </w:r>
      <w:r w:rsidR="004A480E" w:rsidRPr="006E2DF2">
        <w:rPr>
          <w:noProof/>
        </w:rPr>
        <w:t>3</w:t>
      </w:r>
      <w:r w:rsidR="001E1C1F" w:rsidRPr="006E2DF2">
        <w:rPr>
          <w:noProof/>
        </w:rPr>
        <w:t xml:space="preserve">, is </w:t>
      </w:r>
      <w:r w:rsidRPr="006E2DF2">
        <w:rPr>
          <w:noProof/>
        </w:rPr>
        <w:t xml:space="preserve">the </w:t>
      </w:r>
      <w:r w:rsidR="001E1C1F" w:rsidRPr="006E2DF2">
        <w:rPr>
          <w:noProof/>
        </w:rPr>
        <w:t>sum of factor</w:t>
      </w:r>
      <w:r w:rsidR="004A480E" w:rsidRPr="006E2DF2">
        <w:rPr>
          <w:noProof/>
        </w:rPr>
        <w:t>s</w:t>
      </w:r>
      <w:r w:rsidR="001E1C1F" w:rsidRPr="006E2DF2">
        <w:rPr>
          <w:noProof/>
        </w:rPr>
        <w:t xml:space="preserve"> A and B, due to the fact that organisations can be already perfor</w:t>
      </w:r>
      <w:r w:rsidRPr="006E2DF2">
        <w:rPr>
          <w:noProof/>
        </w:rPr>
        <w:t>ming some internal activities (Factor A) without being aware (Factor B) or vice-</w:t>
      </w:r>
      <w:r w:rsidR="001E1C1F" w:rsidRPr="006E2DF2">
        <w:rPr>
          <w:noProof/>
        </w:rPr>
        <w:t>versa, therefore factor C was designed to</w:t>
      </w:r>
      <w:r w:rsidRPr="006E2DF2">
        <w:rPr>
          <w:noProof/>
        </w:rPr>
        <w:t xml:space="preserve"> measure any of these conditions</w:t>
      </w:r>
      <w:r w:rsidR="001E1C1F" w:rsidRPr="006E2DF2">
        <w:rPr>
          <w:noProof/>
        </w:rPr>
        <w:t>.</w:t>
      </w:r>
    </w:p>
    <w:p w14:paraId="14DE2384" w14:textId="45452D6F" w:rsidR="00507DE4" w:rsidRPr="006E2DF2" w:rsidRDefault="00507DE4" w:rsidP="001E1C1F">
      <w:pPr>
        <w:autoSpaceDE w:val="0"/>
        <w:autoSpaceDN w:val="0"/>
        <w:adjustRightInd w:val="0"/>
        <w:spacing w:line="240" w:lineRule="auto"/>
        <w:jc w:val="both"/>
      </w:pPr>
    </w:p>
    <w:p w14:paraId="09ECCF9F" w14:textId="0A8973DC" w:rsidR="00507DE4" w:rsidRPr="006E2DF2" w:rsidRDefault="00507DE4" w:rsidP="001E1C1F">
      <w:pPr>
        <w:autoSpaceDE w:val="0"/>
        <w:autoSpaceDN w:val="0"/>
        <w:adjustRightInd w:val="0"/>
        <w:spacing w:line="240" w:lineRule="auto"/>
        <w:jc w:val="both"/>
      </w:pPr>
    </w:p>
    <w:p w14:paraId="562E71CC" w14:textId="77777777" w:rsidR="002106C3" w:rsidRPr="006E2DF2" w:rsidRDefault="002106C3" w:rsidP="001E1C1F">
      <w:pPr>
        <w:autoSpaceDE w:val="0"/>
        <w:autoSpaceDN w:val="0"/>
        <w:adjustRightInd w:val="0"/>
        <w:spacing w:line="240" w:lineRule="auto"/>
        <w:jc w:val="both"/>
      </w:pPr>
    </w:p>
    <w:p w14:paraId="451352B9" w14:textId="759F8E96" w:rsidR="00507DE4" w:rsidRPr="006E2DF2" w:rsidRDefault="00507DE4" w:rsidP="001E1C1F">
      <w:pPr>
        <w:autoSpaceDE w:val="0"/>
        <w:autoSpaceDN w:val="0"/>
        <w:adjustRightInd w:val="0"/>
        <w:spacing w:line="240" w:lineRule="auto"/>
        <w:jc w:val="both"/>
      </w:pPr>
    </w:p>
    <w:p w14:paraId="052E0143" w14:textId="77777777" w:rsidR="001443B9" w:rsidRPr="006E2DF2" w:rsidRDefault="001443B9" w:rsidP="001E1C1F">
      <w:pPr>
        <w:autoSpaceDE w:val="0"/>
        <w:autoSpaceDN w:val="0"/>
        <w:adjustRightInd w:val="0"/>
        <w:spacing w:line="240" w:lineRule="auto"/>
        <w:jc w:val="both"/>
      </w:pPr>
    </w:p>
    <w:tbl>
      <w:tblPr>
        <w:tblStyle w:val="TableGrid"/>
        <w:tblW w:w="0" w:type="auto"/>
        <w:tblLook w:val="04A0" w:firstRow="1" w:lastRow="0" w:firstColumn="1" w:lastColumn="0" w:noHBand="0" w:noVBand="1"/>
      </w:tblPr>
      <w:tblGrid>
        <w:gridCol w:w="1615"/>
        <w:gridCol w:w="6874"/>
      </w:tblGrid>
      <w:tr w:rsidR="006E2DF2" w:rsidRPr="006E2DF2" w14:paraId="13DE8130" w14:textId="77777777" w:rsidTr="008D18DE">
        <w:tc>
          <w:tcPr>
            <w:tcW w:w="8489" w:type="dxa"/>
            <w:gridSpan w:val="2"/>
            <w:tcBorders>
              <w:top w:val="nil"/>
              <w:left w:val="nil"/>
              <w:bottom w:val="single" w:sz="12" w:space="0" w:color="auto"/>
              <w:right w:val="nil"/>
            </w:tcBorders>
          </w:tcPr>
          <w:p w14:paraId="14080CC4" w14:textId="78C5B0CD" w:rsidR="00C9696D" w:rsidRPr="006E2DF2" w:rsidRDefault="00C9696D" w:rsidP="00507DE4">
            <w:pPr>
              <w:pStyle w:val="Tabletitle"/>
              <w:spacing w:before="0"/>
            </w:pPr>
            <w:r w:rsidRPr="006E2DF2">
              <w:lastRenderedPageBreak/>
              <w:t xml:space="preserve">Table </w:t>
            </w:r>
            <w:r w:rsidR="003A3E24" w:rsidRPr="006E2DF2">
              <w:t>3.</w:t>
            </w:r>
            <w:r w:rsidRPr="006E2DF2">
              <w:t xml:space="preserve"> Circularity practices grouped into circularity factors</w:t>
            </w:r>
          </w:p>
        </w:tc>
      </w:tr>
      <w:tr w:rsidR="006E2DF2" w:rsidRPr="006E2DF2" w14:paraId="430A0B69" w14:textId="77777777" w:rsidTr="008D18DE">
        <w:tc>
          <w:tcPr>
            <w:tcW w:w="1615" w:type="dxa"/>
            <w:vMerge w:val="restart"/>
            <w:tcBorders>
              <w:top w:val="single" w:sz="12" w:space="0" w:color="auto"/>
            </w:tcBorders>
          </w:tcPr>
          <w:p w14:paraId="1E793B8F"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A. Internal practices -</w:t>
            </w:r>
          </w:p>
          <w:p w14:paraId="2BEE9EDA" w14:textId="77777777" w:rsidR="000F2F81" w:rsidRPr="006E2DF2" w:rsidRDefault="000F2F81" w:rsidP="0089627E">
            <w:pPr>
              <w:spacing w:line="240" w:lineRule="auto"/>
              <w:rPr>
                <w:sz w:val="20"/>
                <w:szCs w:val="20"/>
              </w:rPr>
            </w:pPr>
            <w:r w:rsidRPr="006E2DF2">
              <w:rPr>
                <w:sz w:val="20"/>
                <w:szCs w:val="20"/>
              </w:rPr>
              <w:t>Resources</w:t>
            </w:r>
          </w:p>
        </w:tc>
        <w:tc>
          <w:tcPr>
            <w:tcW w:w="6874" w:type="dxa"/>
            <w:tcBorders>
              <w:top w:val="single" w:sz="12" w:space="0" w:color="auto"/>
              <w:bottom w:val="dotted" w:sz="4" w:space="0" w:color="auto"/>
            </w:tcBorders>
          </w:tcPr>
          <w:p w14:paraId="7C50CE5F" w14:textId="3CC67A1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A.a) </w:t>
            </w:r>
            <w:r w:rsidR="000F2F81" w:rsidRPr="006E2DF2">
              <w:rPr>
                <w:sz w:val="20"/>
                <w:szCs w:val="20"/>
              </w:rPr>
              <w:t>Designing of products for reduced consumption of resources</w:t>
            </w:r>
          </w:p>
        </w:tc>
      </w:tr>
      <w:tr w:rsidR="006E2DF2" w:rsidRPr="006E2DF2" w14:paraId="3A663A80" w14:textId="77777777" w:rsidTr="0089627E">
        <w:tc>
          <w:tcPr>
            <w:tcW w:w="1615" w:type="dxa"/>
            <w:vMerge/>
          </w:tcPr>
          <w:p w14:paraId="736484CC"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72477526" w14:textId="254627D9"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A.b) </w:t>
            </w:r>
            <w:r w:rsidR="000F2F81" w:rsidRPr="006E2DF2">
              <w:rPr>
                <w:sz w:val="20"/>
                <w:szCs w:val="20"/>
              </w:rPr>
              <w:t>Designing of products for reuse and or recovery of materials and or component parts</w:t>
            </w:r>
          </w:p>
        </w:tc>
      </w:tr>
      <w:tr w:rsidR="006E2DF2" w:rsidRPr="006E2DF2" w14:paraId="2CC188F5" w14:textId="77777777" w:rsidTr="0089627E">
        <w:tc>
          <w:tcPr>
            <w:tcW w:w="1615" w:type="dxa"/>
            <w:vMerge/>
          </w:tcPr>
          <w:p w14:paraId="7EDF188A"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4FBD5061" w14:textId="0F737212"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A.c) </w:t>
            </w:r>
            <w:r w:rsidR="000F2F81" w:rsidRPr="006E2DF2">
              <w:rPr>
                <w:sz w:val="20"/>
                <w:szCs w:val="20"/>
              </w:rPr>
              <w:t>Designing of processes for minimization of waste</w:t>
            </w:r>
          </w:p>
        </w:tc>
      </w:tr>
      <w:tr w:rsidR="006E2DF2" w:rsidRPr="006E2DF2" w14:paraId="64639632" w14:textId="77777777" w:rsidTr="0089627E">
        <w:tc>
          <w:tcPr>
            <w:tcW w:w="1615" w:type="dxa"/>
            <w:vMerge/>
          </w:tcPr>
          <w:p w14:paraId="17AFF22D"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53EA73A6" w14:textId="5AEBE5E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A.d) </w:t>
            </w:r>
            <w:r w:rsidR="000F2F81" w:rsidRPr="006E2DF2">
              <w:rPr>
                <w:sz w:val="20"/>
                <w:szCs w:val="20"/>
              </w:rPr>
              <w:t>Designing products for durability</w:t>
            </w:r>
          </w:p>
        </w:tc>
      </w:tr>
      <w:tr w:rsidR="006E2DF2" w:rsidRPr="006E2DF2" w14:paraId="5546B24D" w14:textId="77777777" w:rsidTr="0089627E">
        <w:tc>
          <w:tcPr>
            <w:tcW w:w="1615" w:type="dxa"/>
            <w:vMerge/>
          </w:tcPr>
          <w:p w14:paraId="5B85F5C5"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3D327F34" w14:textId="26DF555D"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A.e) </w:t>
            </w:r>
            <w:r w:rsidR="000F2F81" w:rsidRPr="006E2DF2">
              <w:rPr>
                <w:sz w:val="20"/>
                <w:szCs w:val="20"/>
              </w:rPr>
              <w:t>Reducing material consumption</w:t>
            </w:r>
          </w:p>
        </w:tc>
      </w:tr>
      <w:tr w:rsidR="006E2DF2" w:rsidRPr="006E2DF2" w14:paraId="0078A044" w14:textId="77777777" w:rsidTr="0089627E">
        <w:tc>
          <w:tcPr>
            <w:tcW w:w="1615" w:type="dxa"/>
            <w:vMerge/>
          </w:tcPr>
          <w:p w14:paraId="14330798"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04B720F9" w14:textId="3DA2E6E3"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A.f) </w:t>
            </w:r>
            <w:r w:rsidR="000F2F81" w:rsidRPr="006E2DF2">
              <w:rPr>
                <w:sz w:val="20"/>
                <w:szCs w:val="20"/>
              </w:rPr>
              <w:t>Using renewable materials and energy in the production process</w:t>
            </w:r>
          </w:p>
        </w:tc>
      </w:tr>
      <w:tr w:rsidR="006E2DF2" w:rsidRPr="006E2DF2" w14:paraId="48FCD8D5" w14:textId="77777777" w:rsidTr="0089627E">
        <w:tc>
          <w:tcPr>
            <w:tcW w:w="1615" w:type="dxa"/>
            <w:vMerge/>
          </w:tcPr>
          <w:p w14:paraId="2EA8FFD6"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246B71E3" w14:textId="2D8065B6"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A.g) </w:t>
            </w:r>
            <w:r w:rsidR="000F2F81" w:rsidRPr="006E2DF2">
              <w:rPr>
                <w:sz w:val="20"/>
                <w:szCs w:val="20"/>
              </w:rPr>
              <w:t>Reducing energy consumption</w:t>
            </w:r>
          </w:p>
        </w:tc>
      </w:tr>
      <w:tr w:rsidR="006E2DF2" w:rsidRPr="006E2DF2" w14:paraId="07401A36" w14:textId="77777777" w:rsidTr="0089627E">
        <w:tc>
          <w:tcPr>
            <w:tcW w:w="1615" w:type="dxa"/>
            <w:vMerge/>
          </w:tcPr>
          <w:p w14:paraId="271750E3"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4486ED08" w14:textId="31CAC96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A.h) </w:t>
            </w:r>
            <w:r w:rsidR="000F2F81" w:rsidRPr="006E2DF2">
              <w:rPr>
                <w:sz w:val="20"/>
                <w:szCs w:val="20"/>
              </w:rPr>
              <w:t>Reducing pollutants emissions</w:t>
            </w:r>
          </w:p>
        </w:tc>
      </w:tr>
      <w:tr w:rsidR="006E2DF2" w:rsidRPr="006E2DF2" w14:paraId="2C6FF11B" w14:textId="77777777" w:rsidTr="0089627E">
        <w:tc>
          <w:tcPr>
            <w:tcW w:w="1615" w:type="dxa"/>
            <w:vMerge/>
          </w:tcPr>
          <w:p w14:paraId="413A35FA"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71357FAD" w14:textId="4B9CC5BD"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A.i) </w:t>
            </w:r>
            <w:r w:rsidR="000F2F81" w:rsidRPr="006E2DF2">
              <w:rPr>
                <w:sz w:val="20"/>
                <w:szCs w:val="20"/>
              </w:rPr>
              <w:t>Reducing wastes</w:t>
            </w:r>
          </w:p>
        </w:tc>
      </w:tr>
      <w:tr w:rsidR="006E2DF2" w:rsidRPr="006E2DF2" w14:paraId="220E23E5" w14:textId="77777777" w:rsidTr="0089627E">
        <w:tc>
          <w:tcPr>
            <w:tcW w:w="1615" w:type="dxa"/>
            <w:vMerge/>
          </w:tcPr>
          <w:p w14:paraId="5D8169F4" w14:textId="77777777" w:rsidR="000F2F81" w:rsidRPr="006E2DF2" w:rsidRDefault="000F2F81" w:rsidP="0089627E">
            <w:pPr>
              <w:spacing w:line="240" w:lineRule="auto"/>
              <w:rPr>
                <w:sz w:val="20"/>
                <w:szCs w:val="20"/>
              </w:rPr>
            </w:pPr>
          </w:p>
        </w:tc>
        <w:tc>
          <w:tcPr>
            <w:tcW w:w="6874" w:type="dxa"/>
            <w:tcBorders>
              <w:top w:val="dotted" w:sz="4" w:space="0" w:color="auto"/>
              <w:bottom w:val="single" w:sz="4" w:space="0" w:color="auto"/>
            </w:tcBorders>
          </w:tcPr>
          <w:p w14:paraId="48CAAAFA" w14:textId="54A68173"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A.j) </w:t>
            </w:r>
            <w:r w:rsidR="000F2F81" w:rsidRPr="006E2DF2">
              <w:rPr>
                <w:sz w:val="20"/>
                <w:szCs w:val="20"/>
              </w:rPr>
              <w:t>Green packaging</w:t>
            </w:r>
          </w:p>
        </w:tc>
      </w:tr>
      <w:tr w:rsidR="006E2DF2" w:rsidRPr="006E2DF2" w14:paraId="42E2AF8A" w14:textId="77777777" w:rsidTr="0089627E">
        <w:tc>
          <w:tcPr>
            <w:tcW w:w="1615" w:type="dxa"/>
            <w:vMerge w:val="restart"/>
            <w:shd w:val="clear" w:color="auto" w:fill="D9D9D9" w:themeFill="background1" w:themeFillShade="D9"/>
          </w:tcPr>
          <w:p w14:paraId="1383D153" w14:textId="77777777" w:rsidR="000F2F81" w:rsidRPr="006E2DF2" w:rsidRDefault="000F2F81" w:rsidP="0089627E">
            <w:pPr>
              <w:spacing w:line="240" w:lineRule="auto"/>
              <w:rPr>
                <w:sz w:val="20"/>
                <w:szCs w:val="20"/>
              </w:rPr>
            </w:pPr>
            <w:r w:rsidRPr="006E2DF2">
              <w:rPr>
                <w:sz w:val="20"/>
                <w:szCs w:val="20"/>
              </w:rPr>
              <w:t>B. Internal awareness</w:t>
            </w:r>
          </w:p>
        </w:tc>
        <w:tc>
          <w:tcPr>
            <w:tcW w:w="6874" w:type="dxa"/>
            <w:tcBorders>
              <w:bottom w:val="dotted" w:sz="4" w:space="0" w:color="auto"/>
            </w:tcBorders>
            <w:shd w:val="clear" w:color="auto" w:fill="D9D9D9" w:themeFill="background1" w:themeFillShade="D9"/>
          </w:tcPr>
          <w:p w14:paraId="43021B6B" w14:textId="12C0EE46"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B.a) </w:t>
            </w:r>
            <w:r w:rsidR="000F2F81" w:rsidRPr="006E2DF2">
              <w:rPr>
                <w:sz w:val="20"/>
                <w:szCs w:val="20"/>
              </w:rPr>
              <w:t>Circular management, culture and continuous monitoring</w:t>
            </w:r>
          </w:p>
        </w:tc>
      </w:tr>
      <w:tr w:rsidR="006E2DF2" w:rsidRPr="006E2DF2" w14:paraId="60CDCE46" w14:textId="77777777" w:rsidTr="0089627E">
        <w:tc>
          <w:tcPr>
            <w:tcW w:w="1615" w:type="dxa"/>
            <w:vMerge/>
            <w:shd w:val="clear" w:color="auto" w:fill="D9D9D9" w:themeFill="background1" w:themeFillShade="D9"/>
          </w:tcPr>
          <w:p w14:paraId="0D75088B"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shd w:val="clear" w:color="auto" w:fill="D9D9D9" w:themeFill="background1" w:themeFillShade="D9"/>
          </w:tcPr>
          <w:p w14:paraId="5DD573F1" w14:textId="0E81B093"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B.b) </w:t>
            </w:r>
            <w:r w:rsidR="000F2F81" w:rsidRPr="006E2DF2">
              <w:rPr>
                <w:sz w:val="20"/>
                <w:szCs w:val="20"/>
              </w:rPr>
              <w:t>Special training for workers on environmental issues and circular economies</w:t>
            </w:r>
          </w:p>
        </w:tc>
      </w:tr>
      <w:tr w:rsidR="006E2DF2" w:rsidRPr="006E2DF2" w14:paraId="4E8E7E8A" w14:textId="77777777" w:rsidTr="0089627E">
        <w:tc>
          <w:tcPr>
            <w:tcW w:w="1615" w:type="dxa"/>
            <w:vMerge/>
            <w:shd w:val="clear" w:color="auto" w:fill="D9D9D9" w:themeFill="background1" w:themeFillShade="D9"/>
          </w:tcPr>
          <w:p w14:paraId="526F3895"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shd w:val="clear" w:color="auto" w:fill="D9D9D9" w:themeFill="background1" w:themeFillShade="D9"/>
          </w:tcPr>
          <w:p w14:paraId="0FDA8E37" w14:textId="205FB346"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B.c) </w:t>
            </w:r>
            <w:r w:rsidR="000F2F81" w:rsidRPr="006E2DF2">
              <w:rPr>
                <w:sz w:val="20"/>
                <w:szCs w:val="20"/>
              </w:rPr>
              <w:t>Including environmental factors in the internal performance evaluation systems</w:t>
            </w:r>
          </w:p>
        </w:tc>
      </w:tr>
      <w:tr w:rsidR="006E2DF2" w:rsidRPr="006E2DF2" w14:paraId="51BF00C1" w14:textId="77777777" w:rsidTr="0089627E">
        <w:tc>
          <w:tcPr>
            <w:tcW w:w="1615" w:type="dxa"/>
            <w:vMerge/>
            <w:shd w:val="clear" w:color="auto" w:fill="D9D9D9" w:themeFill="background1" w:themeFillShade="D9"/>
          </w:tcPr>
          <w:p w14:paraId="4B995491" w14:textId="77777777" w:rsidR="000F2F81" w:rsidRPr="006E2DF2" w:rsidRDefault="000F2F81" w:rsidP="0089627E">
            <w:pPr>
              <w:spacing w:line="240" w:lineRule="auto"/>
              <w:rPr>
                <w:sz w:val="20"/>
                <w:szCs w:val="20"/>
              </w:rPr>
            </w:pPr>
          </w:p>
        </w:tc>
        <w:tc>
          <w:tcPr>
            <w:tcW w:w="6874" w:type="dxa"/>
            <w:tcBorders>
              <w:top w:val="dotted" w:sz="4" w:space="0" w:color="auto"/>
              <w:bottom w:val="single" w:sz="4" w:space="0" w:color="auto"/>
            </w:tcBorders>
            <w:shd w:val="clear" w:color="auto" w:fill="D9D9D9" w:themeFill="background1" w:themeFillShade="D9"/>
          </w:tcPr>
          <w:p w14:paraId="544E0FBF" w14:textId="126D3CEE"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B.d) </w:t>
            </w:r>
            <w:r w:rsidR="000F2F81" w:rsidRPr="006E2DF2">
              <w:rPr>
                <w:sz w:val="20"/>
                <w:szCs w:val="20"/>
              </w:rPr>
              <w:t>Environmental auditing programs</w:t>
            </w:r>
          </w:p>
        </w:tc>
      </w:tr>
      <w:tr w:rsidR="006E2DF2" w:rsidRPr="006E2DF2" w14:paraId="0AF1004B" w14:textId="77777777" w:rsidTr="0089627E">
        <w:tc>
          <w:tcPr>
            <w:tcW w:w="1615" w:type="dxa"/>
            <w:vMerge w:val="restart"/>
          </w:tcPr>
          <w:p w14:paraId="278CDB4F" w14:textId="77777777" w:rsidR="000F2F81" w:rsidRPr="006E2DF2" w:rsidRDefault="000F2F81" w:rsidP="0089627E">
            <w:pPr>
              <w:spacing w:line="240" w:lineRule="auto"/>
              <w:rPr>
                <w:sz w:val="20"/>
                <w:szCs w:val="20"/>
              </w:rPr>
            </w:pPr>
            <w:r w:rsidRPr="006E2DF2">
              <w:rPr>
                <w:sz w:val="20"/>
                <w:szCs w:val="20"/>
              </w:rPr>
              <w:t>D. External awareness</w:t>
            </w:r>
          </w:p>
        </w:tc>
        <w:tc>
          <w:tcPr>
            <w:tcW w:w="6874" w:type="dxa"/>
            <w:tcBorders>
              <w:bottom w:val="dotted" w:sz="4" w:space="0" w:color="auto"/>
            </w:tcBorders>
          </w:tcPr>
          <w:p w14:paraId="61C62E74" w14:textId="03C7284B"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D.a) </w:t>
            </w:r>
            <w:r w:rsidR="000F2F81" w:rsidRPr="006E2DF2">
              <w:rPr>
                <w:sz w:val="20"/>
                <w:szCs w:val="20"/>
              </w:rPr>
              <w:t>Eco-labelling of products</w:t>
            </w:r>
          </w:p>
        </w:tc>
      </w:tr>
      <w:tr w:rsidR="006E2DF2" w:rsidRPr="006E2DF2" w14:paraId="75BEE43A" w14:textId="77777777" w:rsidTr="0089627E">
        <w:tc>
          <w:tcPr>
            <w:tcW w:w="1615" w:type="dxa"/>
            <w:vMerge/>
          </w:tcPr>
          <w:p w14:paraId="5AA50327"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tcPr>
          <w:p w14:paraId="0776DB12" w14:textId="0A6170B5"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D.b) </w:t>
            </w:r>
            <w:r w:rsidR="000F2F81" w:rsidRPr="006E2DF2">
              <w:rPr>
                <w:sz w:val="20"/>
                <w:szCs w:val="20"/>
              </w:rPr>
              <w:t>Awareness within customers</w:t>
            </w:r>
          </w:p>
        </w:tc>
      </w:tr>
      <w:tr w:rsidR="006E2DF2" w:rsidRPr="006E2DF2" w14:paraId="11DEB701" w14:textId="77777777" w:rsidTr="0089627E">
        <w:tc>
          <w:tcPr>
            <w:tcW w:w="1615" w:type="dxa"/>
            <w:vMerge/>
          </w:tcPr>
          <w:p w14:paraId="37468918" w14:textId="77777777" w:rsidR="000F2F81" w:rsidRPr="006E2DF2" w:rsidRDefault="000F2F81" w:rsidP="0089627E">
            <w:pPr>
              <w:spacing w:line="240" w:lineRule="auto"/>
              <w:rPr>
                <w:sz w:val="20"/>
                <w:szCs w:val="20"/>
              </w:rPr>
            </w:pPr>
          </w:p>
        </w:tc>
        <w:tc>
          <w:tcPr>
            <w:tcW w:w="6874" w:type="dxa"/>
            <w:tcBorders>
              <w:top w:val="dotted" w:sz="4" w:space="0" w:color="auto"/>
              <w:bottom w:val="single" w:sz="4" w:space="0" w:color="auto"/>
            </w:tcBorders>
          </w:tcPr>
          <w:p w14:paraId="280639A8" w14:textId="4E2709C3"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D.c) </w:t>
            </w:r>
            <w:r w:rsidR="000F2F81" w:rsidRPr="006E2DF2">
              <w:rPr>
                <w:sz w:val="20"/>
                <w:szCs w:val="20"/>
              </w:rPr>
              <w:t xml:space="preserve">Awareness within </w:t>
            </w:r>
            <w:r w:rsidR="00ED1894" w:rsidRPr="006E2DF2">
              <w:rPr>
                <w:sz w:val="20"/>
                <w:szCs w:val="20"/>
              </w:rPr>
              <w:t xml:space="preserve">the </w:t>
            </w:r>
            <w:r w:rsidR="000F2F81" w:rsidRPr="006E2DF2">
              <w:rPr>
                <w:noProof/>
                <w:sz w:val="20"/>
                <w:szCs w:val="20"/>
              </w:rPr>
              <w:t>supply</w:t>
            </w:r>
            <w:r w:rsidR="000F2F81" w:rsidRPr="006E2DF2">
              <w:rPr>
                <w:sz w:val="20"/>
                <w:szCs w:val="20"/>
              </w:rPr>
              <w:t xml:space="preserve"> chain</w:t>
            </w:r>
          </w:p>
        </w:tc>
      </w:tr>
      <w:tr w:rsidR="006E2DF2" w:rsidRPr="006E2DF2" w14:paraId="28B9C1C7" w14:textId="77777777" w:rsidTr="0089627E">
        <w:tc>
          <w:tcPr>
            <w:tcW w:w="1615" w:type="dxa"/>
            <w:vMerge w:val="restart"/>
            <w:shd w:val="clear" w:color="auto" w:fill="D9D9D9" w:themeFill="background1" w:themeFillShade="D9"/>
          </w:tcPr>
          <w:p w14:paraId="281F5417" w14:textId="77777777" w:rsidR="000F2F81" w:rsidRPr="006E2DF2" w:rsidRDefault="000F2F81" w:rsidP="0089627E">
            <w:pPr>
              <w:spacing w:line="240" w:lineRule="auto"/>
              <w:rPr>
                <w:sz w:val="20"/>
                <w:szCs w:val="20"/>
              </w:rPr>
            </w:pPr>
            <w:r w:rsidRPr="006E2DF2">
              <w:rPr>
                <w:sz w:val="20"/>
                <w:szCs w:val="20"/>
              </w:rPr>
              <w:t>E. Value chain support</w:t>
            </w:r>
          </w:p>
        </w:tc>
        <w:tc>
          <w:tcPr>
            <w:tcW w:w="6874" w:type="dxa"/>
            <w:tcBorders>
              <w:bottom w:val="dotted" w:sz="4" w:space="0" w:color="auto"/>
            </w:tcBorders>
            <w:shd w:val="clear" w:color="auto" w:fill="D9D9D9" w:themeFill="background1" w:themeFillShade="D9"/>
          </w:tcPr>
          <w:p w14:paraId="54E9CF12" w14:textId="0A15A8D5"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E.a) </w:t>
            </w:r>
            <w:r w:rsidR="000F2F81" w:rsidRPr="006E2DF2">
              <w:rPr>
                <w:sz w:val="20"/>
                <w:szCs w:val="20"/>
              </w:rPr>
              <w:t>Selecting suppliers using environmental criteria</w:t>
            </w:r>
          </w:p>
        </w:tc>
      </w:tr>
      <w:tr w:rsidR="006E2DF2" w:rsidRPr="006E2DF2" w14:paraId="71CEC70E" w14:textId="77777777" w:rsidTr="0089627E">
        <w:tc>
          <w:tcPr>
            <w:tcW w:w="1615" w:type="dxa"/>
            <w:vMerge/>
            <w:shd w:val="clear" w:color="auto" w:fill="D9D9D9" w:themeFill="background1" w:themeFillShade="D9"/>
          </w:tcPr>
          <w:p w14:paraId="794BB9C5" w14:textId="77777777" w:rsidR="000F2F81" w:rsidRPr="006E2DF2" w:rsidRDefault="000F2F81" w:rsidP="0089627E">
            <w:pPr>
              <w:spacing w:line="240" w:lineRule="auto"/>
              <w:rPr>
                <w:sz w:val="20"/>
                <w:szCs w:val="20"/>
              </w:rPr>
            </w:pPr>
          </w:p>
        </w:tc>
        <w:tc>
          <w:tcPr>
            <w:tcW w:w="6874" w:type="dxa"/>
            <w:tcBorders>
              <w:top w:val="dotted" w:sz="4" w:space="0" w:color="auto"/>
              <w:bottom w:val="dotted" w:sz="4" w:space="0" w:color="auto"/>
            </w:tcBorders>
            <w:shd w:val="clear" w:color="auto" w:fill="D9D9D9" w:themeFill="background1" w:themeFillShade="D9"/>
          </w:tcPr>
          <w:p w14:paraId="6922A988" w14:textId="20FB697A"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E.b) </w:t>
            </w:r>
            <w:r w:rsidR="000F2F81" w:rsidRPr="006E2DF2">
              <w:rPr>
                <w:sz w:val="20"/>
                <w:szCs w:val="20"/>
              </w:rPr>
              <w:t xml:space="preserve">Cooperating with other firms to establish </w:t>
            </w:r>
            <w:r w:rsidR="000F2F81" w:rsidRPr="006E2DF2">
              <w:rPr>
                <w:noProof/>
                <w:sz w:val="20"/>
                <w:szCs w:val="20"/>
              </w:rPr>
              <w:t>eco</w:t>
            </w:r>
            <w:r w:rsidR="00ED1894" w:rsidRPr="006E2DF2">
              <w:rPr>
                <w:noProof/>
                <w:sz w:val="20"/>
                <w:szCs w:val="20"/>
              </w:rPr>
              <w:t>-</w:t>
            </w:r>
            <w:r w:rsidR="000F2F81" w:rsidRPr="006E2DF2">
              <w:rPr>
                <w:noProof/>
                <w:sz w:val="20"/>
                <w:szCs w:val="20"/>
              </w:rPr>
              <w:t>industrial</w:t>
            </w:r>
            <w:r w:rsidR="000F2F81" w:rsidRPr="006E2DF2">
              <w:rPr>
                <w:sz w:val="20"/>
                <w:szCs w:val="20"/>
              </w:rPr>
              <w:t xml:space="preserve"> chains</w:t>
            </w:r>
          </w:p>
        </w:tc>
      </w:tr>
      <w:tr w:rsidR="006E2DF2" w:rsidRPr="006E2DF2" w14:paraId="30BEDDDD" w14:textId="77777777" w:rsidTr="0089627E">
        <w:tc>
          <w:tcPr>
            <w:tcW w:w="1615" w:type="dxa"/>
            <w:vMerge/>
            <w:shd w:val="clear" w:color="auto" w:fill="D9D9D9" w:themeFill="background1" w:themeFillShade="D9"/>
          </w:tcPr>
          <w:p w14:paraId="24B75F92" w14:textId="77777777" w:rsidR="000F2F81" w:rsidRPr="006E2DF2" w:rsidRDefault="000F2F81" w:rsidP="0089627E">
            <w:pPr>
              <w:spacing w:line="240" w:lineRule="auto"/>
              <w:rPr>
                <w:sz w:val="20"/>
                <w:szCs w:val="20"/>
              </w:rPr>
            </w:pPr>
          </w:p>
        </w:tc>
        <w:tc>
          <w:tcPr>
            <w:tcW w:w="6874" w:type="dxa"/>
            <w:tcBorders>
              <w:top w:val="dotted" w:sz="4" w:space="0" w:color="auto"/>
              <w:bottom w:val="single" w:sz="4" w:space="0" w:color="auto"/>
            </w:tcBorders>
            <w:shd w:val="clear" w:color="auto" w:fill="D9D9D9" w:themeFill="background1" w:themeFillShade="D9"/>
          </w:tcPr>
          <w:p w14:paraId="29DA24B4" w14:textId="57E04840"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E.c) </w:t>
            </w:r>
            <w:r w:rsidR="000F2F81" w:rsidRPr="006E2DF2">
              <w:rPr>
                <w:sz w:val="20"/>
                <w:szCs w:val="20"/>
              </w:rPr>
              <w:t>Reusing energy and/or water across the value chain</w:t>
            </w:r>
          </w:p>
        </w:tc>
      </w:tr>
      <w:tr w:rsidR="006E2DF2" w:rsidRPr="006E2DF2" w14:paraId="0B8EA9BF" w14:textId="77777777" w:rsidTr="0089627E">
        <w:tc>
          <w:tcPr>
            <w:tcW w:w="1615" w:type="dxa"/>
            <w:vMerge w:val="restart"/>
          </w:tcPr>
          <w:p w14:paraId="25524446"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F. External practices -</w:t>
            </w:r>
          </w:p>
          <w:p w14:paraId="6011F4DD" w14:textId="77777777" w:rsidR="000F2F81" w:rsidRPr="006E2DF2" w:rsidRDefault="000F2F81" w:rsidP="0089627E">
            <w:pPr>
              <w:spacing w:line="240" w:lineRule="auto"/>
              <w:rPr>
                <w:sz w:val="20"/>
                <w:szCs w:val="20"/>
              </w:rPr>
            </w:pPr>
            <w:r w:rsidRPr="006E2DF2">
              <w:rPr>
                <w:sz w:val="20"/>
                <w:szCs w:val="20"/>
              </w:rPr>
              <w:t>Longevity</w:t>
            </w:r>
          </w:p>
        </w:tc>
        <w:tc>
          <w:tcPr>
            <w:tcW w:w="6874" w:type="dxa"/>
            <w:tcBorders>
              <w:bottom w:val="dotted" w:sz="4" w:space="0" w:color="auto"/>
            </w:tcBorders>
          </w:tcPr>
          <w:p w14:paraId="2BEBAE69" w14:textId="6622E4CF"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F.a) </w:t>
            </w:r>
            <w:r w:rsidR="000F2F81" w:rsidRPr="006E2DF2">
              <w:rPr>
                <w:sz w:val="20"/>
                <w:szCs w:val="20"/>
              </w:rPr>
              <w:t>Taking back products from consumers after the end of their functional life</w:t>
            </w:r>
          </w:p>
        </w:tc>
      </w:tr>
      <w:tr w:rsidR="006E2DF2" w:rsidRPr="006E2DF2" w14:paraId="2CCCEADC" w14:textId="77777777" w:rsidTr="0089627E">
        <w:tc>
          <w:tcPr>
            <w:tcW w:w="1615" w:type="dxa"/>
            <w:vMerge/>
          </w:tcPr>
          <w:p w14:paraId="7B12AF51"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16DCB9B4" w14:textId="13DED1CA"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F.b) </w:t>
            </w:r>
            <w:r w:rsidR="000F2F81" w:rsidRPr="006E2DF2">
              <w:rPr>
                <w:sz w:val="20"/>
                <w:szCs w:val="20"/>
              </w:rPr>
              <w:t>Taking back products from customers at the end of their usage</w:t>
            </w:r>
          </w:p>
        </w:tc>
      </w:tr>
      <w:tr w:rsidR="006E2DF2" w:rsidRPr="006E2DF2" w14:paraId="6462AD44" w14:textId="77777777" w:rsidTr="0089627E">
        <w:tc>
          <w:tcPr>
            <w:tcW w:w="1615" w:type="dxa"/>
            <w:vMerge/>
          </w:tcPr>
          <w:p w14:paraId="4C5AC3CD"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51166D0F" w14:textId="63B0BC67"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F.c) </w:t>
            </w:r>
            <w:r w:rsidR="000F2F81" w:rsidRPr="006E2DF2">
              <w:rPr>
                <w:sz w:val="20"/>
                <w:szCs w:val="20"/>
              </w:rPr>
              <w:t>Refurbishing products</w:t>
            </w:r>
          </w:p>
        </w:tc>
      </w:tr>
      <w:tr w:rsidR="006E2DF2" w:rsidRPr="006E2DF2" w14:paraId="75698975" w14:textId="77777777" w:rsidTr="0089627E">
        <w:tc>
          <w:tcPr>
            <w:tcW w:w="1615" w:type="dxa"/>
            <w:vMerge/>
          </w:tcPr>
          <w:p w14:paraId="389DFB38"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1FBB744E" w14:textId="0E38A82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F.d) </w:t>
            </w:r>
            <w:r w:rsidR="000F2F81" w:rsidRPr="006E2DF2">
              <w:rPr>
                <w:sz w:val="20"/>
                <w:szCs w:val="20"/>
              </w:rPr>
              <w:t>Remanufacturing products</w:t>
            </w:r>
          </w:p>
        </w:tc>
      </w:tr>
      <w:tr w:rsidR="006E2DF2" w:rsidRPr="006E2DF2" w14:paraId="0C564734" w14:textId="77777777" w:rsidTr="0089627E">
        <w:tc>
          <w:tcPr>
            <w:tcW w:w="1615" w:type="dxa"/>
            <w:vMerge/>
          </w:tcPr>
          <w:p w14:paraId="6CCB4563"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4D31D8C8" w14:textId="2E68A8FD" w:rsidR="000F2F81" w:rsidRPr="006E2DF2" w:rsidRDefault="004321D2" w:rsidP="004321D2">
            <w:pPr>
              <w:autoSpaceDE w:val="0"/>
              <w:autoSpaceDN w:val="0"/>
              <w:adjustRightInd w:val="0"/>
              <w:spacing w:line="240" w:lineRule="auto"/>
              <w:jc w:val="both"/>
              <w:rPr>
                <w:sz w:val="20"/>
                <w:szCs w:val="20"/>
              </w:rPr>
            </w:pPr>
            <w:r w:rsidRPr="006E2DF2">
              <w:rPr>
                <w:sz w:val="20"/>
                <w:szCs w:val="20"/>
              </w:rPr>
              <w:t xml:space="preserve">F.e) </w:t>
            </w:r>
            <w:r w:rsidR="000F2F81" w:rsidRPr="006E2DF2">
              <w:rPr>
                <w:sz w:val="20"/>
                <w:szCs w:val="20"/>
              </w:rPr>
              <w:t>Use of recycled materials</w:t>
            </w:r>
          </w:p>
        </w:tc>
      </w:tr>
      <w:tr w:rsidR="006E2DF2" w:rsidRPr="006E2DF2" w14:paraId="479F1F29" w14:textId="77777777" w:rsidTr="0089627E">
        <w:tc>
          <w:tcPr>
            <w:tcW w:w="1615" w:type="dxa"/>
            <w:vMerge/>
          </w:tcPr>
          <w:p w14:paraId="64F6417F"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563B9A66" w14:textId="0027B892"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F.f) </w:t>
            </w:r>
            <w:r w:rsidR="000F2F81" w:rsidRPr="006E2DF2">
              <w:rPr>
                <w:sz w:val="20"/>
                <w:szCs w:val="20"/>
              </w:rPr>
              <w:t>Adopting a leasing or service based marketing strategy</w:t>
            </w:r>
          </w:p>
        </w:tc>
      </w:tr>
      <w:tr w:rsidR="006E2DF2" w:rsidRPr="006E2DF2" w14:paraId="3D3177DA" w14:textId="77777777" w:rsidTr="0089627E">
        <w:tc>
          <w:tcPr>
            <w:tcW w:w="1615" w:type="dxa"/>
            <w:vMerge/>
          </w:tcPr>
          <w:p w14:paraId="3E7B3525"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17B2B0B3" w14:textId="5456629D"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F.g) </w:t>
            </w:r>
            <w:r w:rsidR="000F2F81" w:rsidRPr="006E2DF2">
              <w:rPr>
                <w:sz w:val="20"/>
                <w:szCs w:val="20"/>
              </w:rPr>
              <w:t>Reusing products</w:t>
            </w:r>
          </w:p>
        </w:tc>
      </w:tr>
      <w:tr w:rsidR="006E2DF2" w:rsidRPr="006E2DF2" w14:paraId="2069F7C6" w14:textId="77777777" w:rsidTr="0089627E">
        <w:tc>
          <w:tcPr>
            <w:tcW w:w="1615" w:type="dxa"/>
            <w:vMerge/>
          </w:tcPr>
          <w:p w14:paraId="2DCFC235"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165A4732" w14:textId="111210D0"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F.h) </w:t>
            </w:r>
            <w:r w:rsidR="000F2F81" w:rsidRPr="006E2DF2">
              <w:rPr>
                <w:sz w:val="20"/>
                <w:szCs w:val="20"/>
              </w:rPr>
              <w:t>Recycling of scrap or waste</w:t>
            </w:r>
          </w:p>
        </w:tc>
      </w:tr>
      <w:tr w:rsidR="006E2DF2" w:rsidRPr="006E2DF2" w14:paraId="5A6AED9F" w14:textId="77777777" w:rsidTr="0089627E">
        <w:tc>
          <w:tcPr>
            <w:tcW w:w="1615" w:type="dxa"/>
            <w:vMerge/>
          </w:tcPr>
          <w:p w14:paraId="1C5319A9"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3B0C1ABF" w14:textId="7D1BB73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F.i) </w:t>
            </w:r>
            <w:r w:rsidR="000F2F81" w:rsidRPr="006E2DF2">
              <w:rPr>
                <w:sz w:val="20"/>
                <w:szCs w:val="20"/>
              </w:rPr>
              <w:t>Recycling of end of life products</w:t>
            </w:r>
          </w:p>
        </w:tc>
      </w:tr>
      <w:tr w:rsidR="006E2DF2" w:rsidRPr="006E2DF2" w14:paraId="24612A39" w14:textId="77777777" w:rsidTr="0089627E">
        <w:tc>
          <w:tcPr>
            <w:tcW w:w="1615" w:type="dxa"/>
            <w:vMerge/>
          </w:tcPr>
          <w:p w14:paraId="532ADD9A"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2E844BEA" w14:textId="2B503636"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F.j) </w:t>
            </w:r>
            <w:r w:rsidR="000F2F81" w:rsidRPr="006E2DF2">
              <w:rPr>
                <w:sz w:val="20"/>
                <w:szCs w:val="20"/>
              </w:rPr>
              <w:t>Recycling of products after usage</w:t>
            </w:r>
          </w:p>
        </w:tc>
      </w:tr>
      <w:tr w:rsidR="006E2DF2" w:rsidRPr="006E2DF2" w14:paraId="2F1D25DB" w14:textId="77777777" w:rsidTr="0089627E">
        <w:tc>
          <w:tcPr>
            <w:tcW w:w="1615" w:type="dxa"/>
            <w:vMerge/>
          </w:tcPr>
          <w:p w14:paraId="3E9D9ADC"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dotted" w:sz="4" w:space="0" w:color="auto"/>
            </w:tcBorders>
          </w:tcPr>
          <w:p w14:paraId="3F4AAEB5" w14:textId="3F3C73E2"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F.k) </w:t>
            </w:r>
            <w:r w:rsidR="000F2F81" w:rsidRPr="006E2DF2">
              <w:rPr>
                <w:sz w:val="20"/>
                <w:szCs w:val="20"/>
              </w:rPr>
              <w:t>Adopting an updating market strategy</w:t>
            </w:r>
          </w:p>
        </w:tc>
      </w:tr>
      <w:tr w:rsidR="006E2DF2" w:rsidRPr="006E2DF2" w14:paraId="3C752F36" w14:textId="77777777" w:rsidTr="0089627E">
        <w:tc>
          <w:tcPr>
            <w:tcW w:w="1615" w:type="dxa"/>
            <w:vMerge/>
          </w:tcPr>
          <w:p w14:paraId="0C41FCB5"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bottom w:val="single" w:sz="4" w:space="0" w:color="auto"/>
            </w:tcBorders>
          </w:tcPr>
          <w:p w14:paraId="5A885D6E" w14:textId="0D367CC5"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F.l) </w:t>
            </w:r>
            <w:r w:rsidR="000F2F81" w:rsidRPr="006E2DF2">
              <w:rPr>
                <w:sz w:val="20"/>
                <w:szCs w:val="20"/>
              </w:rPr>
              <w:t>Cascading use of components and materials</w:t>
            </w:r>
          </w:p>
        </w:tc>
      </w:tr>
      <w:tr w:rsidR="006E2DF2" w:rsidRPr="006E2DF2" w14:paraId="3F0F2CDF" w14:textId="77777777" w:rsidTr="0089627E">
        <w:tc>
          <w:tcPr>
            <w:tcW w:w="1615" w:type="dxa"/>
            <w:vMerge w:val="restart"/>
            <w:shd w:val="clear" w:color="auto" w:fill="D9D9D9" w:themeFill="background1" w:themeFillShade="D9"/>
          </w:tcPr>
          <w:p w14:paraId="76A0F3D2" w14:textId="50E9F020" w:rsidR="000F2F81" w:rsidRPr="006E2DF2" w:rsidRDefault="000F2F81" w:rsidP="0089627E">
            <w:pPr>
              <w:autoSpaceDE w:val="0"/>
              <w:autoSpaceDN w:val="0"/>
              <w:adjustRightInd w:val="0"/>
              <w:spacing w:line="240" w:lineRule="auto"/>
              <w:rPr>
                <w:sz w:val="20"/>
                <w:szCs w:val="20"/>
              </w:rPr>
            </w:pPr>
            <w:r w:rsidRPr="006E2DF2">
              <w:rPr>
                <w:sz w:val="20"/>
                <w:szCs w:val="20"/>
              </w:rPr>
              <w:t xml:space="preserve">G. </w:t>
            </w:r>
            <w:r w:rsidRPr="006E2DF2">
              <w:rPr>
                <w:noProof/>
                <w:sz w:val="20"/>
                <w:szCs w:val="20"/>
              </w:rPr>
              <w:t>Green</w:t>
            </w:r>
            <w:r w:rsidR="00ED1894" w:rsidRPr="006E2DF2">
              <w:rPr>
                <w:noProof/>
                <w:sz w:val="20"/>
                <w:szCs w:val="20"/>
              </w:rPr>
              <w:t xml:space="preserve"> </w:t>
            </w:r>
            <w:r w:rsidRPr="006E2DF2">
              <w:rPr>
                <w:noProof/>
                <w:sz w:val="20"/>
                <w:szCs w:val="20"/>
              </w:rPr>
              <w:t>market</w:t>
            </w:r>
          </w:p>
          <w:p w14:paraId="17B6AAE4"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development</w:t>
            </w:r>
          </w:p>
        </w:tc>
        <w:tc>
          <w:tcPr>
            <w:tcW w:w="6874" w:type="dxa"/>
            <w:tcBorders>
              <w:bottom w:val="dotted" w:sz="4" w:space="0" w:color="auto"/>
            </w:tcBorders>
            <w:shd w:val="clear" w:color="auto" w:fill="D9D9D9" w:themeFill="background1" w:themeFillShade="D9"/>
          </w:tcPr>
          <w:p w14:paraId="55C69A02" w14:textId="7E5D58F8"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G.a) </w:t>
            </w:r>
            <w:r w:rsidR="000F2F81" w:rsidRPr="006E2DF2">
              <w:rPr>
                <w:sz w:val="20"/>
                <w:szCs w:val="20"/>
              </w:rPr>
              <w:t>Targeting Green segments of the market</w:t>
            </w:r>
          </w:p>
        </w:tc>
      </w:tr>
      <w:tr w:rsidR="006E2DF2" w:rsidRPr="006E2DF2" w14:paraId="65F5E561" w14:textId="77777777" w:rsidTr="0089627E">
        <w:tc>
          <w:tcPr>
            <w:tcW w:w="1615" w:type="dxa"/>
            <w:vMerge/>
            <w:shd w:val="clear" w:color="auto" w:fill="D9D9D9" w:themeFill="background1" w:themeFillShade="D9"/>
          </w:tcPr>
          <w:p w14:paraId="4439414D" w14:textId="77777777" w:rsidR="000F2F81" w:rsidRPr="006E2DF2" w:rsidRDefault="000F2F81" w:rsidP="0089627E">
            <w:pPr>
              <w:autoSpaceDE w:val="0"/>
              <w:autoSpaceDN w:val="0"/>
              <w:adjustRightInd w:val="0"/>
              <w:spacing w:line="240" w:lineRule="auto"/>
              <w:rPr>
                <w:sz w:val="20"/>
                <w:szCs w:val="20"/>
              </w:rPr>
            </w:pPr>
          </w:p>
        </w:tc>
        <w:tc>
          <w:tcPr>
            <w:tcW w:w="6874" w:type="dxa"/>
            <w:tcBorders>
              <w:top w:val="dotted" w:sz="4" w:space="0" w:color="auto"/>
            </w:tcBorders>
            <w:shd w:val="clear" w:color="auto" w:fill="D9D9D9" w:themeFill="background1" w:themeFillShade="D9"/>
          </w:tcPr>
          <w:p w14:paraId="638AFC17" w14:textId="5E2B2644"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G.b) </w:t>
            </w:r>
            <w:r w:rsidR="000F2F81" w:rsidRPr="006E2DF2">
              <w:rPr>
                <w:sz w:val="20"/>
                <w:szCs w:val="20"/>
              </w:rPr>
              <w:t>Incentives</w:t>
            </w:r>
          </w:p>
        </w:tc>
      </w:tr>
      <w:tr w:rsidR="006E2DF2" w:rsidRPr="006E2DF2" w14:paraId="28BBE051" w14:textId="77777777" w:rsidTr="0089627E">
        <w:tc>
          <w:tcPr>
            <w:tcW w:w="1615" w:type="dxa"/>
            <w:tcBorders>
              <w:bottom w:val="single" w:sz="4" w:space="0" w:color="auto"/>
            </w:tcBorders>
          </w:tcPr>
          <w:p w14:paraId="256DB114"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H. Technological</w:t>
            </w:r>
          </w:p>
          <w:p w14:paraId="7C2F02E3"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research and</w:t>
            </w:r>
          </w:p>
          <w:p w14:paraId="328EA844"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development</w:t>
            </w:r>
          </w:p>
        </w:tc>
        <w:tc>
          <w:tcPr>
            <w:tcW w:w="6874" w:type="dxa"/>
            <w:tcBorders>
              <w:bottom w:val="single" w:sz="4" w:space="0" w:color="auto"/>
            </w:tcBorders>
          </w:tcPr>
          <w:p w14:paraId="3703D2D4" w14:textId="74DFA018"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H.a) </w:t>
            </w:r>
            <w:r w:rsidR="000F2F81" w:rsidRPr="006E2DF2">
              <w:rPr>
                <w:noProof/>
                <w:sz w:val="20"/>
                <w:szCs w:val="20"/>
              </w:rPr>
              <w:t>Cross</w:t>
            </w:r>
            <w:r w:rsidR="00ED1894" w:rsidRPr="006E2DF2">
              <w:rPr>
                <w:noProof/>
                <w:sz w:val="20"/>
                <w:szCs w:val="20"/>
              </w:rPr>
              <w:t>-</w:t>
            </w:r>
            <w:r w:rsidR="000F2F81" w:rsidRPr="006E2DF2">
              <w:rPr>
                <w:noProof/>
                <w:sz w:val="20"/>
                <w:szCs w:val="20"/>
              </w:rPr>
              <w:t>functiona</w:t>
            </w:r>
            <w:r w:rsidRPr="006E2DF2">
              <w:rPr>
                <w:noProof/>
                <w:sz w:val="20"/>
                <w:szCs w:val="20"/>
              </w:rPr>
              <w:t>l</w:t>
            </w:r>
            <w:r w:rsidRPr="006E2DF2">
              <w:rPr>
                <w:sz w:val="20"/>
                <w:szCs w:val="20"/>
              </w:rPr>
              <w:t xml:space="preserve"> cooperation for environmental </w:t>
            </w:r>
            <w:r w:rsidR="000F2F81" w:rsidRPr="006E2DF2">
              <w:rPr>
                <w:sz w:val="20"/>
                <w:szCs w:val="20"/>
              </w:rPr>
              <w:t>improvements</w:t>
            </w:r>
          </w:p>
        </w:tc>
      </w:tr>
      <w:tr w:rsidR="006E2DF2" w:rsidRPr="006E2DF2" w14:paraId="284928C4" w14:textId="77777777" w:rsidTr="0089627E">
        <w:tc>
          <w:tcPr>
            <w:tcW w:w="1615" w:type="dxa"/>
            <w:tcBorders>
              <w:bottom w:val="single" w:sz="4" w:space="0" w:color="auto"/>
            </w:tcBorders>
            <w:shd w:val="clear" w:color="auto" w:fill="D9D9D9" w:themeFill="background1" w:themeFillShade="D9"/>
          </w:tcPr>
          <w:p w14:paraId="4A9939F9" w14:textId="77777777" w:rsidR="000F2F81" w:rsidRPr="006E2DF2" w:rsidRDefault="000F2F81" w:rsidP="0089627E">
            <w:pPr>
              <w:autoSpaceDE w:val="0"/>
              <w:autoSpaceDN w:val="0"/>
              <w:adjustRightInd w:val="0"/>
              <w:spacing w:line="240" w:lineRule="auto"/>
              <w:rPr>
                <w:sz w:val="20"/>
                <w:szCs w:val="20"/>
              </w:rPr>
            </w:pPr>
            <w:r w:rsidRPr="006E2DF2">
              <w:rPr>
                <w:sz w:val="20"/>
                <w:szCs w:val="20"/>
              </w:rPr>
              <w:t>I. Legislation development</w:t>
            </w:r>
          </w:p>
        </w:tc>
        <w:tc>
          <w:tcPr>
            <w:tcW w:w="6874" w:type="dxa"/>
            <w:tcBorders>
              <w:bottom w:val="single" w:sz="4" w:space="0" w:color="auto"/>
            </w:tcBorders>
            <w:shd w:val="clear" w:color="auto" w:fill="D9D9D9" w:themeFill="background1" w:themeFillShade="D9"/>
          </w:tcPr>
          <w:p w14:paraId="7351E849" w14:textId="514E5F68" w:rsidR="000F2F81" w:rsidRPr="006E2DF2" w:rsidRDefault="004321D2" w:rsidP="001F4AFC">
            <w:pPr>
              <w:autoSpaceDE w:val="0"/>
              <w:autoSpaceDN w:val="0"/>
              <w:adjustRightInd w:val="0"/>
              <w:spacing w:line="240" w:lineRule="auto"/>
              <w:jc w:val="both"/>
              <w:rPr>
                <w:sz w:val="20"/>
                <w:szCs w:val="20"/>
              </w:rPr>
            </w:pPr>
            <w:r w:rsidRPr="006E2DF2">
              <w:rPr>
                <w:sz w:val="20"/>
                <w:szCs w:val="20"/>
              </w:rPr>
              <w:t xml:space="preserve">I.a) </w:t>
            </w:r>
            <w:r w:rsidR="000F2F81" w:rsidRPr="006E2DF2">
              <w:rPr>
                <w:sz w:val="20"/>
                <w:szCs w:val="20"/>
              </w:rPr>
              <w:t>Legislation and policies</w:t>
            </w:r>
          </w:p>
        </w:tc>
      </w:tr>
    </w:tbl>
    <w:p w14:paraId="48537B8B" w14:textId="4C97226F" w:rsidR="00F30EF4" w:rsidRPr="006E2DF2" w:rsidRDefault="00FB1783" w:rsidP="001443B9">
      <w:pPr>
        <w:pStyle w:val="Heading2"/>
        <w:numPr>
          <w:ilvl w:val="1"/>
          <w:numId w:val="33"/>
        </w:numPr>
        <w:jc w:val="both"/>
      </w:pPr>
      <w:r w:rsidRPr="006E2DF2">
        <w:t>Design of the conceptual CMT</w:t>
      </w:r>
      <w:r w:rsidR="007D0B11" w:rsidRPr="006E2DF2">
        <w:t xml:space="preserve"> questionnaires </w:t>
      </w:r>
    </w:p>
    <w:p w14:paraId="68966A35" w14:textId="5440D99F" w:rsidR="003657E1" w:rsidRPr="006E2DF2" w:rsidRDefault="004A480E" w:rsidP="003657E1">
      <w:pPr>
        <w:autoSpaceDE w:val="0"/>
        <w:autoSpaceDN w:val="0"/>
        <w:adjustRightInd w:val="0"/>
        <w:spacing w:line="240" w:lineRule="auto"/>
        <w:jc w:val="both"/>
      </w:pPr>
      <w:r w:rsidRPr="006E2DF2">
        <w:t>A key element</w:t>
      </w:r>
      <w:r w:rsidR="00FB1783" w:rsidRPr="006E2DF2">
        <w:t xml:space="preserve"> of the</w:t>
      </w:r>
      <w:r w:rsidRPr="006E2DF2">
        <w:t xml:space="preserve"> proposed</w:t>
      </w:r>
      <w:r w:rsidR="00FB1783" w:rsidRPr="006E2DF2">
        <w:t xml:space="preserve"> CMT is a series of questionnaires for collecting information regarding the circularity practices</w:t>
      </w:r>
      <w:r w:rsidRPr="006E2DF2">
        <w:t xml:space="preserve"> of manufacturing SMEs. The development of the questionnaires is</w:t>
      </w:r>
      <w:r w:rsidR="00E24CEF" w:rsidRPr="006E2DF2">
        <w:t xml:space="preserve"> discussed in this section</w:t>
      </w:r>
      <w:r w:rsidR="003657E1" w:rsidRPr="006E2DF2">
        <w:t xml:space="preserve">. The </w:t>
      </w:r>
      <w:r w:rsidR="003657E1" w:rsidRPr="006E2DF2">
        <w:rPr>
          <w:noProof/>
        </w:rPr>
        <w:t>top</w:t>
      </w:r>
      <w:r w:rsidR="00ED1894" w:rsidRPr="006E2DF2">
        <w:rPr>
          <w:noProof/>
        </w:rPr>
        <w:t>-</w:t>
      </w:r>
      <w:r w:rsidR="003657E1" w:rsidRPr="006E2DF2">
        <w:rPr>
          <w:noProof/>
        </w:rPr>
        <w:t>level</w:t>
      </w:r>
      <w:r w:rsidR="003657E1" w:rsidRPr="006E2DF2">
        <w:t xml:space="preserve"> view of the </w:t>
      </w:r>
      <w:r w:rsidRPr="006E2DF2">
        <w:t xml:space="preserve">proposed </w:t>
      </w:r>
      <w:r w:rsidR="003657E1" w:rsidRPr="006E2DF2">
        <w:t xml:space="preserve">CMT and how to use it to carry out circularity measurement is presented in </w:t>
      </w:r>
      <w:r w:rsidRPr="006E2DF2">
        <w:t>S</w:t>
      </w:r>
      <w:r w:rsidR="00E24CEF" w:rsidRPr="006E2DF2">
        <w:t xml:space="preserve">ection </w:t>
      </w:r>
      <w:r w:rsidR="00841947" w:rsidRPr="006E2DF2">
        <w:t>5</w:t>
      </w:r>
      <w:r w:rsidR="00E24CEF" w:rsidRPr="006E2DF2">
        <w:t>.</w:t>
      </w:r>
    </w:p>
    <w:p w14:paraId="48DD3065" w14:textId="77777777" w:rsidR="003657E1" w:rsidRPr="006E2DF2" w:rsidRDefault="003657E1" w:rsidP="001F4AFC">
      <w:pPr>
        <w:autoSpaceDE w:val="0"/>
        <w:autoSpaceDN w:val="0"/>
        <w:adjustRightInd w:val="0"/>
        <w:spacing w:line="240" w:lineRule="auto"/>
        <w:jc w:val="both"/>
      </w:pPr>
    </w:p>
    <w:p w14:paraId="47A7EDAE" w14:textId="73C6E584" w:rsidR="00467984" w:rsidRPr="006E2DF2" w:rsidRDefault="00465B62" w:rsidP="00507DE4">
      <w:pPr>
        <w:widowControl w:val="0"/>
        <w:autoSpaceDE w:val="0"/>
        <w:autoSpaceDN w:val="0"/>
        <w:adjustRightInd w:val="0"/>
        <w:spacing w:line="240" w:lineRule="auto"/>
        <w:jc w:val="both"/>
      </w:pPr>
      <w:r w:rsidRPr="006E2DF2">
        <w:t xml:space="preserve">Eight questionnaires </w:t>
      </w:r>
      <w:r w:rsidRPr="006E2DF2">
        <w:rPr>
          <w:noProof/>
        </w:rPr>
        <w:t>were design</w:t>
      </w:r>
      <w:r w:rsidR="00ED1894" w:rsidRPr="006E2DF2">
        <w:rPr>
          <w:noProof/>
        </w:rPr>
        <w:t>ed</w:t>
      </w:r>
      <w:r w:rsidRPr="006E2DF2">
        <w:t xml:space="preserve"> as part of the proposed CMT. In this context, </w:t>
      </w:r>
      <w:r w:rsidR="00FB1783" w:rsidRPr="006E2DF2">
        <w:t xml:space="preserve">each </w:t>
      </w:r>
      <w:r w:rsidR="006853AA" w:rsidRPr="006E2DF2">
        <w:t xml:space="preserve">questionnaire </w:t>
      </w:r>
      <w:r w:rsidR="002A4F00" w:rsidRPr="006E2DF2">
        <w:t>corresponds</w:t>
      </w:r>
      <w:r w:rsidR="00FB1783" w:rsidRPr="006E2DF2">
        <w:t xml:space="preserve"> to each of the factors/practices</w:t>
      </w:r>
      <w:r w:rsidR="001E1C1F" w:rsidRPr="006E2DF2">
        <w:t>/formulas</w:t>
      </w:r>
      <w:r w:rsidR="00FB1783" w:rsidRPr="006E2DF2">
        <w:t xml:space="preserve"> </w:t>
      </w:r>
      <w:r w:rsidR="001E1C1F" w:rsidRPr="006E2DF2">
        <w:t>(</w:t>
      </w:r>
      <w:r w:rsidRPr="006E2DF2">
        <w:t xml:space="preserve">i.e. </w:t>
      </w:r>
      <w:r w:rsidR="001E1C1F" w:rsidRPr="006E2DF2">
        <w:t>A, B, D, E, F, G, H, I</w:t>
      </w:r>
      <w:r w:rsidR="006853AA" w:rsidRPr="006E2DF2">
        <w:t xml:space="preserve">) </w:t>
      </w:r>
      <w:r w:rsidRPr="006E2DF2">
        <w:t>presented in</w:t>
      </w:r>
      <w:r w:rsidR="00FB1783" w:rsidRPr="006E2DF2">
        <w:t xml:space="preserve"> Table </w:t>
      </w:r>
      <w:r w:rsidR="00841947" w:rsidRPr="006E2DF2">
        <w:t>4</w:t>
      </w:r>
      <w:r w:rsidR="00FB1783" w:rsidRPr="006E2DF2">
        <w:t xml:space="preserve">. </w:t>
      </w:r>
      <w:r w:rsidR="00937976" w:rsidRPr="006E2DF2">
        <w:t>For each practice</w:t>
      </w:r>
      <w:r w:rsidR="002A4F00" w:rsidRPr="006E2DF2">
        <w:t xml:space="preserve"> within a factor</w:t>
      </w:r>
      <w:r w:rsidR="00937976" w:rsidRPr="006E2DF2">
        <w:t xml:space="preserve">, </w:t>
      </w:r>
      <w:r w:rsidR="00767F98" w:rsidRPr="006E2DF2">
        <w:t xml:space="preserve">questions were developed to capture the extent to which </w:t>
      </w:r>
      <w:r w:rsidRPr="006E2DF2">
        <w:t>such practice is in use within a manufacturing SME</w:t>
      </w:r>
      <w:r w:rsidR="00767F98" w:rsidRPr="006E2DF2">
        <w:t xml:space="preserve">. </w:t>
      </w:r>
      <w:r w:rsidR="00467984" w:rsidRPr="006E2DF2">
        <w:t xml:space="preserve">Table </w:t>
      </w:r>
      <w:r w:rsidR="008231D5" w:rsidRPr="006E2DF2">
        <w:t>4</w:t>
      </w:r>
      <w:r w:rsidRPr="006E2DF2">
        <w:t xml:space="preserve"> presents a partial example the questionnaires, in this case for factor</w:t>
      </w:r>
      <w:r w:rsidR="00467984" w:rsidRPr="006E2DF2">
        <w:t xml:space="preserve"> A.</w:t>
      </w:r>
      <w:r w:rsidRPr="006E2DF2">
        <w:t xml:space="preserve"> The full eight questionnaires are included in Appendices 1 to 8. </w:t>
      </w:r>
      <w:r w:rsidR="00467984" w:rsidRPr="006E2DF2">
        <w:t xml:space="preserve"> </w:t>
      </w:r>
    </w:p>
    <w:tbl>
      <w:tblPr>
        <w:tblStyle w:val="TableGrid"/>
        <w:tblW w:w="8491" w:type="dxa"/>
        <w:tblLayout w:type="fixed"/>
        <w:tblLook w:val="04A0" w:firstRow="1" w:lastRow="0" w:firstColumn="1" w:lastColumn="0" w:noHBand="0" w:noVBand="1"/>
      </w:tblPr>
      <w:tblGrid>
        <w:gridCol w:w="5845"/>
        <w:gridCol w:w="810"/>
        <w:gridCol w:w="990"/>
        <w:gridCol w:w="846"/>
      </w:tblGrid>
      <w:tr w:rsidR="006E2DF2" w:rsidRPr="006E2DF2" w14:paraId="42B66092" w14:textId="77777777" w:rsidTr="008446A9">
        <w:tc>
          <w:tcPr>
            <w:tcW w:w="8491" w:type="dxa"/>
            <w:gridSpan w:val="4"/>
            <w:tcBorders>
              <w:top w:val="nil"/>
              <w:left w:val="nil"/>
              <w:bottom w:val="single" w:sz="12" w:space="0" w:color="auto"/>
              <w:right w:val="nil"/>
            </w:tcBorders>
            <w:shd w:val="clear" w:color="auto" w:fill="auto"/>
          </w:tcPr>
          <w:p w14:paraId="17EB8E14" w14:textId="4E9BD33B" w:rsidR="00467984" w:rsidRPr="006E2DF2" w:rsidRDefault="00467984" w:rsidP="00507DE4">
            <w:pPr>
              <w:pStyle w:val="Tabletitle"/>
              <w:spacing w:before="0"/>
              <w:rPr>
                <w:b/>
              </w:rPr>
            </w:pPr>
            <w:r w:rsidRPr="006E2DF2">
              <w:lastRenderedPageBreak/>
              <w:t xml:space="preserve">Table </w:t>
            </w:r>
            <w:r w:rsidR="00465B62" w:rsidRPr="006E2DF2">
              <w:t>4. Questionnaires partial example – Factor A</w:t>
            </w:r>
          </w:p>
        </w:tc>
      </w:tr>
      <w:tr w:rsidR="006E2DF2" w:rsidRPr="006E2DF2" w14:paraId="41E17949" w14:textId="77777777" w:rsidTr="008446A9">
        <w:tc>
          <w:tcPr>
            <w:tcW w:w="8491" w:type="dxa"/>
            <w:gridSpan w:val="4"/>
            <w:tcBorders>
              <w:top w:val="single" w:sz="12" w:space="0" w:color="auto"/>
              <w:left w:val="nil"/>
              <w:right w:val="nil"/>
            </w:tcBorders>
            <w:shd w:val="clear" w:color="auto" w:fill="auto"/>
          </w:tcPr>
          <w:p w14:paraId="69A38991" w14:textId="77777777" w:rsidR="00467984" w:rsidRPr="006E2DF2" w:rsidRDefault="00467984" w:rsidP="008446A9">
            <w:pPr>
              <w:pStyle w:val="ListParagraph"/>
              <w:numPr>
                <w:ilvl w:val="0"/>
                <w:numId w:val="6"/>
              </w:numPr>
              <w:spacing w:line="240" w:lineRule="auto"/>
              <w:ind w:left="360"/>
              <w:jc w:val="both"/>
              <w:rPr>
                <w:b/>
                <w:sz w:val="20"/>
                <w:szCs w:val="20"/>
              </w:rPr>
            </w:pPr>
            <w:r w:rsidRPr="006E2DF2">
              <w:rPr>
                <w:b/>
                <w:sz w:val="20"/>
                <w:szCs w:val="20"/>
              </w:rPr>
              <w:t>Internal Practices – Resource utility and efficiency</w:t>
            </w:r>
          </w:p>
        </w:tc>
      </w:tr>
      <w:tr w:rsidR="006E2DF2" w:rsidRPr="006E2DF2" w14:paraId="70F5AB27" w14:textId="77777777" w:rsidTr="008446A9">
        <w:tc>
          <w:tcPr>
            <w:tcW w:w="8491" w:type="dxa"/>
            <w:gridSpan w:val="4"/>
            <w:shd w:val="clear" w:color="auto" w:fill="auto"/>
          </w:tcPr>
          <w:p w14:paraId="01F6B7CB"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Design</w:t>
            </w:r>
          </w:p>
        </w:tc>
      </w:tr>
      <w:tr w:rsidR="006E2DF2" w:rsidRPr="006E2DF2" w14:paraId="7BD32714" w14:textId="77777777" w:rsidTr="008446A9">
        <w:tc>
          <w:tcPr>
            <w:tcW w:w="5845" w:type="dxa"/>
            <w:shd w:val="clear" w:color="auto" w:fill="BFBFBF" w:themeFill="background1" w:themeFillShade="BF"/>
          </w:tcPr>
          <w:p w14:paraId="1BB3F128" w14:textId="77777777" w:rsidR="00467984" w:rsidRPr="006E2DF2" w:rsidRDefault="00467984" w:rsidP="008446A9">
            <w:pPr>
              <w:pStyle w:val="Newparagraph"/>
              <w:spacing w:line="240" w:lineRule="auto"/>
              <w:ind w:firstLine="0"/>
              <w:jc w:val="both"/>
              <w:rPr>
                <w:b/>
                <w:sz w:val="20"/>
                <w:szCs w:val="20"/>
              </w:rPr>
            </w:pPr>
            <w:r w:rsidRPr="006E2DF2">
              <w:rPr>
                <w:b/>
                <w:sz w:val="20"/>
                <w:szCs w:val="20"/>
              </w:rPr>
              <w:t>A.a) Designing of product for reduced consumption of resources</w:t>
            </w:r>
          </w:p>
        </w:tc>
        <w:tc>
          <w:tcPr>
            <w:tcW w:w="810" w:type="dxa"/>
            <w:shd w:val="clear" w:color="auto" w:fill="BFBFBF" w:themeFill="background1" w:themeFillShade="BF"/>
          </w:tcPr>
          <w:p w14:paraId="61374AFE"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Yes</w:t>
            </w:r>
          </w:p>
        </w:tc>
        <w:tc>
          <w:tcPr>
            <w:tcW w:w="990" w:type="dxa"/>
            <w:shd w:val="clear" w:color="auto" w:fill="BFBFBF" w:themeFill="background1" w:themeFillShade="BF"/>
          </w:tcPr>
          <w:p w14:paraId="2144ECB5"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Partially</w:t>
            </w:r>
          </w:p>
        </w:tc>
        <w:tc>
          <w:tcPr>
            <w:tcW w:w="846" w:type="dxa"/>
            <w:shd w:val="clear" w:color="auto" w:fill="BFBFBF" w:themeFill="background1" w:themeFillShade="BF"/>
          </w:tcPr>
          <w:p w14:paraId="6C39ADF3"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No</w:t>
            </w:r>
          </w:p>
        </w:tc>
      </w:tr>
      <w:tr w:rsidR="006E2DF2" w:rsidRPr="006E2DF2" w14:paraId="00476E6F" w14:textId="77777777" w:rsidTr="008446A9">
        <w:tc>
          <w:tcPr>
            <w:tcW w:w="5845" w:type="dxa"/>
          </w:tcPr>
          <w:p w14:paraId="6E8F285E" w14:textId="3A477F07" w:rsidR="00467984" w:rsidRPr="006E2DF2" w:rsidRDefault="00467984" w:rsidP="008446A9">
            <w:pPr>
              <w:pStyle w:val="Newparagraph"/>
              <w:spacing w:line="240" w:lineRule="auto"/>
              <w:ind w:firstLine="0"/>
              <w:jc w:val="both"/>
              <w:rPr>
                <w:sz w:val="20"/>
                <w:szCs w:val="20"/>
              </w:rPr>
            </w:pPr>
            <w:r w:rsidRPr="006E2DF2">
              <w:rPr>
                <w:sz w:val="20"/>
                <w:szCs w:val="20"/>
              </w:rPr>
              <w:t xml:space="preserve">The design of products in the company consider the utilisation of the minimum amount </w:t>
            </w:r>
            <w:r w:rsidRPr="006E2DF2">
              <w:rPr>
                <w:noProof/>
                <w:sz w:val="20"/>
                <w:szCs w:val="20"/>
              </w:rPr>
              <w:t>o</w:t>
            </w:r>
            <w:r w:rsidR="001E14DF" w:rsidRPr="006E2DF2">
              <w:rPr>
                <w:noProof/>
                <w:sz w:val="20"/>
                <w:szCs w:val="20"/>
              </w:rPr>
              <w:t>f</w:t>
            </w:r>
            <w:r w:rsidRPr="006E2DF2">
              <w:rPr>
                <w:sz w:val="20"/>
                <w:szCs w:val="20"/>
              </w:rPr>
              <w:t xml:space="preserve"> resources?</w:t>
            </w:r>
          </w:p>
        </w:tc>
        <w:tc>
          <w:tcPr>
            <w:tcW w:w="810" w:type="dxa"/>
          </w:tcPr>
          <w:p w14:paraId="050C92F7" w14:textId="49FC816A" w:rsidR="00467984" w:rsidRPr="006E2DF2" w:rsidRDefault="00467984" w:rsidP="008446A9">
            <w:pPr>
              <w:pStyle w:val="Newparagraph"/>
              <w:spacing w:line="240" w:lineRule="auto"/>
              <w:ind w:firstLine="0"/>
              <w:jc w:val="center"/>
              <w:rPr>
                <w:sz w:val="20"/>
                <w:szCs w:val="20"/>
              </w:rPr>
            </w:pPr>
          </w:p>
        </w:tc>
        <w:tc>
          <w:tcPr>
            <w:tcW w:w="990" w:type="dxa"/>
          </w:tcPr>
          <w:p w14:paraId="4E6EC819" w14:textId="77777777" w:rsidR="00467984" w:rsidRPr="006E2DF2" w:rsidRDefault="00467984" w:rsidP="008446A9">
            <w:pPr>
              <w:pStyle w:val="Newparagraph"/>
              <w:spacing w:line="240" w:lineRule="auto"/>
              <w:ind w:firstLine="0"/>
              <w:jc w:val="center"/>
              <w:rPr>
                <w:sz w:val="20"/>
                <w:szCs w:val="20"/>
              </w:rPr>
            </w:pPr>
          </w:p>
        </w:tc>
        <w:tc>
          <w:tcPr>
            <w:tcW w:w="846" w:type="dxa"/>
          </w:tcPr>
          <w:p w14:paraId="0AFF5408" w14:textId="77777777" w:rsidR="00467984" w:rsidRPr="006E2DF2" w:rsidRDefault="00467984" w:rsidP="008446A9">
            <w:pPr>
              <w:pStyle w:val="Newparagraph"/>
              <w:spacing w:line="240" w:lineRule="auto"/>
              <w:ind w:firstLine="0"/>
              <w:jc w:val="center"/>
              <w:rPr>
                <w:sz w:val="20"/>
                <w:szCs w:val="20"/>
              </w:rPr>
            </w:pPr>
          </w:p>
        </w:tc>
      </w:tr>
      <w:tr w:rsidR="006E2DF2" w:rsidRPr="006E2DF2" w14:paraId="3C96F1B0" w14:textId="77777777" w:rsidTr="008446A9">
        <w:tc>
          <w:tcPr>
            <w:tcW w:w="5845" w:type="dxa"/>
          </w:tcPr>
          <w:p w14:paraId="4F643C4A" w14:textId="77777777" w:rsidR="00467984" w:rsidRPr="006E2DF2" w:rsidRDefault="00467984" w:rsidP="008446A9">
            <w:pPr>
              <w:pStyle w:val="Newparagraph"/>
              <w:spacing w:line="240" w:lineRule="auto"/>
              <w:ind w:firstLine="0"/>
              <w:jc w:val="both"/>
              <w:rPr>
                <w:sz w:val="20"/>
                <w:szCs w:val="20"/>
              </w:rPr>
            </w:pPr>
            <w:r w:rsidRPr="006E2DF2">
              <w:rPr>
                <w:sz w:val="20"/>
                <w:szCs w:val="20"/>
              </w:rPr>
              <w:t>Does the company avoid the use of non-renewable resources in the design unless it is impossible?</w:t>
            </w:r>
          </w:p>
        </w:tc>
        <w:tc>
          <w:tcPr>
            <w:tcW w:w="810" w:type="dxa"/>
          </w:tcPr>
          <w:p w14:paraId="5369C3EA" w14:textId="77777777" w:rsidR="00467984" w:rsidRPr="006E2DF2" w:rsidRDefault="00467984" w:rsidP="008446A9">
            <w:pPr>
              <w:pStyle w:val="Newparagraph"/>
              <w:spacing w:line="240" w:lineRule="auto"/>
              <w:ind w:firstLine="0"/>
              <w:jc w:val="center"/>
              <w:rPr>
                <w:sz w:val="20"/>
                <w:szCs w:val="20"/>
              </w:rPr>
            </w:pPr>
          </w:p>
        </w:tc>
        <w:tc>
          <w:tcPr>
            <w:tcW w:w="990" w:type="dxa"/>
          </w:tcPr>
          <w:p w14:paraId="1B8DD8DA" w14:textId="77777777" w:rsidR="00467984" w:rsidRPr="006E2DF2" w:rsidRDefault="00467984" w:rsidP="008446A9">
            <w:pPr>
              <w:pStyle w:val="Newparagraph"/>
              <w:spacing w:line="240" w:lineRule="auto"/>
              <w:ind w:firstLine="0"/>
              <w:jc w:val="center"/>
              <w:rPr>
                <w:sz w:val="20"/>
                <w:szCs w:val="20"/>
              </w:rPr>
            </w:pPr>
          </w:p>
        </w:tc>
        <w:tc>
          <w:tcPr>
            <w:tcW w:w="846" w:type="dxa"/>
          </w:tcPr>
          <w:p w14:paraId="2BC4EBCD" w14:textId="76FD94A0" w:rsidR="00467984" w:rsidRPr="006E2DF2" w:rsidRDefault="00467984" w:rsidP="008446A9">
            <w:pPr>
              <w:pStyle w:val="Newparagraph"/>
              <w:spacing w:line="240" w:lineRule="auto"/>
              <w:ind w:firstLine="0"/>
              <w:jc w:val="center"/>
              <w:rPr>
                <w:sz w:val="20"/>
                <w:szCs w:val="20"/>
              </w:rPr>
            </w:pPr>
          </w:p>
        </w:tc>
      </w:tr>
      <w:tr w:rsidR="006E2DF2" w:rsidRPr="006E2DF2" w14:paraId="1A902624" w14:textId="77777777" w:rsidTr="008446A9">
        <w:tc>
          <w:tcPr>
            <w:tcW w:w="8491" w:type="dxa"/>
            <w:gridSpan w:val="4"/>
          </w:tcPr>
          <w:p w14:paraId="05C2BB17" w14:textId="77777777" w:rsidR="00467984" w:rsidRPr="006E2DF2" w:rsidRDefault="00467984" w:rsidP="008446A9">
            <w:pPr>
              <w:pStyle w:val="Newparagraph"/>
              <w:spacing w:line="240" w:lineRule="auto"/>
              <w:ind w:firstLine="0"/>
              <w:jc w:val="center"/>
              <w:rPr>
                <w:sz w:val="20"/>
                <w:szCs w:val="20"/>
              </w:rPr>
            </w:pPr>
          </w:p>
        </w:tc>
      </w:tr>
      <w:tr w:rsidR="006E2DF2" w:rsidRPr="006E2DF2" w14:paraId="56180995" w14:textId="77777777" w:rsidTr="008446A9">
        <w:tc>
          <w:tcPr>
            <w:tcW w:w="5845" w:type="dxa"/>
            <w:shd w:val="clear" w:color="auto" w:fill="BFBFBF" w:themeFill="background1" w:themeFillShade="BF"/>
          </w:tcPr>
          <w:p w14:paraId="2714032E" w14:textId="77777777" w:rsidR="00467984" w:rsidRPr="006E2DF2" w:rsidRDefault="00467984" w:rsidP="008446A9">
            <w:pPr>
              <w:pStyle w:val="Newparagraph"/>
              <w:spacing w:line="240" w:lineRule="auto"/>
              <w:ind w:firstLine="0"/>
              <w:jc w:val="both"/>
              <w:rPr>
                <w:b/>
                <w:sz w:val="20"/>
                <w:szCs w:val="20"/>
              </w:rPr>
            </w:pPr>
            <w:r w:rsidRPr="006E2DF2">
              <w:rPr>
                <w:b/>
                <w:sz w:val="20"/>
                <w:szCs w:val="20"/>
              </w:rPr>
              <w:t>A.b) Designing products for reuse, recycle, and/or recovery of material and/or component parts</w:t>
            </w:r>
          </w:p>
        </w:tc>
        <w:tc>
          <w:tcPr>
            <w:tcW w:w="810" w:type="dxa"/>
            <w:shd w:val="clear" w:color="auto" w:fill="BFBFBF" w:themeFill="background1" w:themeFillShade="BF"/>
          </w:tcPr>
          <w:p w14:paraId="45CAB5DB"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Yes</w:t>
            </w:r>
          </w:p>
        </w:tc>
        <w:tc>
          <w:tcPr>
            <w:tcW w:w="990" w:type="dxa"/>
            <w:shd w:val="clear" w:color="auto" w:fill="BFBFBF" w:themeFill="background1" w:themeFillShade="BF"/>
          </w:tcPr>
          <w:p w14:paraId="0CAF6A9A"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Partially</w:t>
            </w:r>
          </w:p>
        </w:tc>
        <w:tc>
          <w:tcPr>
            <w:tcW w:w="846" w:type="dxa"/>
            <w:shd w:val="clear" w:color="auto" w:fill="BFBFBF" w:themeFill="background1" w:themeFillShade="BF"/>
          </w:tcPr>
          <w:p w14:paraId="409959D5" w14:textId="77777777" w:rsidR="00467984" w:rsidRPr="006E2DF2" w:rsidRDefault="00467984" w:rsidP="008446A9">
            <w:pPr>
              <w:pStyle w:val="Newparagraph"/>
              <w:spacing w:line="240" w:lineRule="auto"/>
              <w:ind w:firstLine="0"/>
              <w:jc w:val="center"/>
              <w:rPr>
                <w:b/>
                <w:sz w:val="20"/>
                <w:szCs w:val="20"/>
              </w:rPr>
            </w:pPr>
            <w:r w:rsidRPr="006E2DF2">
              <w:rPr>
                <w:b/>
                <w:sz w:val="20"/>
                <w:szCs w:val="20"/>
              </w:rPr>
              <w:t>No</w:t>
            </w:r>
          </w:p>
        </w:tc>
      </w:tr>
      <w:tr w:rsidR="006E2DF2" w:rsidRPr="006E2DF2" w14:paraId="7495BF82" w14:textId="77777777" w:rsidTr="008446A9">
        <w:tc>
          <w:tcPr>
            <w:tcW w:w="5845" w:type="dxa"/>
          </w:tcPr>
          <w:p w14:paraId="733484B9" w14:textId="77777777" w:rsidR="00467984" w:rsidRPr="006E2DF2" w:rsidRDefault="00467984" w:rsidP="008446A9">
            <w:pPr>
              <w:pStyle w:val="Newparagraph"/>
              <w:spacing w:line="240" w:lineRule="auto"/>
              <w:ind w:firstLine="0"/>
              <w:jc w:val="both"/>
              <w:rPr>
                <w:sz w:val="20"/>
                <w:szCs w:val="20"/>
              </w:rPr>
            </w:pPr>
            <w:r w:rsidRPr="006E2DF2">
              <w:rPr>
                <w:sz w:val="20"/>
                <w:szCs w:val="20"/>
              </w:rPr>
              <w:t>Does the company consider and apply design for reuse?</w:t>
            </w:r>
          </w:p>
        </w:tc>
        <w:tc>
          <w:tcPr>
            <w:tcW w:w="810" w:type="dxa"/>
          </w:tcPr>
          <w:p w14:paraId="40D4A71E" w14:textId="0984E583" w:rsidR="00467984" w:rsidRPr="006E2DF2" w:rsidRDefault="00467984" w:rsidP="008446A9">
            <w:pPr>
              <w:pStyle w:val="Newparagraph"/>
              <w:spacing w:line="240" w:lineRule="auto"/>
              <w:ind w:firstLine="0"/>
              <w:jc w:val="center"/>
              <w:rPr>
                <w:sz w:val="20"/>
                <w:szCs w:val="20"/>
              </w:rPr>
            </w:pPr>
          </w:p>
        </w:tc>
        <w:tc>
          <w:tcPr>
            <w:tcW w:w="990" w:type="dxa"/>
          </w:tcPr>
          <w:p w14:paraId="391BF1C1" w14:textId="003B99B8" w:rsidR="00467984" w:rsidRPr="006E2DF2" w:rsidRDefault="00467984" w:rsidP="008446A9">
            <w:pPr>
              <w:pStyle w:val="Newparagraph"/>
              <w:spacing w:line="240" w:lineRule="auto"/>
              <w:ind w:firstLine="0"/>
              <w:jc w:val="center"/>
              <w:rPr>
                <w:sz w:val="20"/>
                <w:szCs w:val="20"/>
              </w:rPr>
            </w:pPr>
          </w:p>
        </w:tc>
        <w:tc>
          <w:tcPr>
            <w:tcW w:w="846" w:type="dxa"/>
          </w:tcPr>
          <w:p w14:paraId="00165A60" w14:textId="793BA526" w:rsidR="00467984" w:rsidRPr="006E2DF2" w:rsidRDefault="00467984" w:rsidP="008446A9">
            <w:pPr>
              <w:pStyle w:val="Newparagraph"/>
              <w:spacing w:line="240" w:lineRule="auto"/>
              <w:ind w:firstLine="0"/>
              <w:jc w:val="center"/>
              <w:rPr>
                <w:sz w:val="20"/>
                <w:szCs w:val="20"/>
              </w:rPr>
            </w:pPr>
          </w:p>
        </w:tc>
      </w:tr>
      <w:tr w:rsidR="006E2DF2" w:rsidRPr="006E2DF2" w14:paraId="520B56C0" w14:textId="77777777" w:rsidTr="008446A9">
        <w:tc>
          <w:tcPr>
            <w:tcW w:w="5845" w:type="dxa"/>
          </w:tcPr>
          <w:p w14:paraId="2FE0C5A1" w14:textId="77777777" w:rsidR="00467984" w:rsidRPr="006E2DF2" w:rsidRDefault="00467984" w:rsidP="008446A9">
            <w:pPr>
              <w:pStyle w:val="Newparagraph"/>
              <w:spacing w:line="240" w:lineRule="auto"/>
              <w:ind w:firstLine="0"/>
              <w:jc w:val="both"/>
              <w:rPr>
                <w:sz w:val="20"/>
                <w:szCs w:val="20"/>
              </w:rPr>
            </w:pPr>
            <w:r w:rsidRPr="006E2DF2">
              <w:rPr>
                <w:sz w:val="20"/>
                <w:szCs w:val="20"/>
              </w:rPr>
              <w:t>Does the company consider and apply design for disassembly?</w:t>
            </w:r>
          </w:p>
        </w:tc>
        <w:tc>
          <w:tcPr>
            <w:tcW w:w="810" w:type="dxa"/>
          </w:tcPr>
          <w:p w14:paraId="5D0A8C3A" w14:textId="4A6598E0" w:rsidR="00467984" w:rsidRPr="006E2DF2" w:rsidRDefault="00467984" w:rsidP="008446A9">
            <w:pPr>
              <w:pStyle w:val="Newparagraph"/>
              <w:spacing w:line="240" w:lineRule="auto"/>
              <w:ind w:firstLine="0"/>
              <w:jc w:val="center"/>
              <w:rPr>
                <w:sz w:val="20"/>
                <w:szCs w:val="20"/>
              </w:rPr>
            </w:pPr>
          </w:p>
        </w:tc>
        <w:tc>
          <w:tcPr>
            <w:tcW w:w="990" w:type="dxa"/>
          </w:tcPr>
          <w:p w14:paraId="78B265A2" w14:textId="77777777" w:rsidR="00467984" w:rsidRPr="006E2DF2" w:rsidRDefault="00467984" w:rsidP="008446A9">
            <w:pPr>
              <w:pStyle w:val="Newparagraph"/>
              <w:spacing w:line="240" w:lineRule="auto"/>
              <w:ind w:firstLine="0"/>
              <w:jc w:val="center"/>
              <w:rPr>
                <w:sz w:val="20"/>
                <w:szCs w:val="20"/>
              </w:rPr>
            </w:pPr>
          </w:p>
        </w:tc>
        <w:tc>
          <w:tcPr>
            <w:tcW w:w="846" w:type="dxa"/>
          </w:tcPr>
          <w:p w14:paraId="6EF1EC83" w14:textId="77777777" w:rsidR="00467984" w:rsidRPr="006E2DF2" w:rsidRDefault="00467984" w:rsidP="008446A9">
            <w:pPr>
              <w:pStyle w:val="Newparagraph"/>
              <w:spacing w:line="240" w:lineRule="auto"/>
              <w:ind w:firstLine="0"/>
              <w:jc w:val="center"/>
              <w:rPr>
                <w:sz w:val="20"/>
                <w:szCs w:val="20"/>
              </w:rPr>
            </w:pPr>
          </w:p>
        </w:tc>
      </w:tr>
      <w:tr w:rsidR="006E2DF2" w:rsidRPr="006E2DF2" w14:paraId="66D1241A" w14:textId="77777777" w:rsidTr="008446A9">
        <w:tc>
          <w:tcPr>
            <w:tcW w:w="5845" w:type="dxa"/>
          </w:tcPr>
          <w:p w14:paraId="180BD2A7" w14:textId="29F38386" w:rsidR="00467984" w:rsidRPr="006E2DF2" w:rsidRDefault="00467984" w:rsidP="008446A9">
            <w:pPr>
              <w:pStyle w:val="Newparagraph"/>
              <w:spacing w:line="240" w:lineRule="auto"/>
              <w:ind w:firstLine="0"/>
              <w:jc w:val="both"/>
              <w:rPr>
                <w:sz w:val="20"/>
                <w:szCs w:val="20"/>
              </w:rPr>
            </w:pPr>
            <w:r w:rsidRPr="006E2DF2">
              <w:rPr>
                <w:sz w:val="20"/>
                <w:szCs w:val="20"/>
              </w:rPr>
              <w:t xml:space="preserve">Does the company consider and apply design for </w:t>
            </w:r>
            <w:r w:rsidRPr="006E2DF2">
              <w:rPr>
                <w:noProof/>
                <w:sz w:val="20"/>
                <w:szCs w:val="20"/>
              </w:rPr>
              <w:t>refurbish</w:t>
            </w:r>
            <w:r w:rsidR="00ED1894" w:rsidRPr="006E2DF2">
              <w:rPr>
                <w:noProof/>
                <w:sz w:val="20"/>
                <w:szCs w:val="20"/>
              </w:rPr>
              <w:t>ing</w:t>
            </w:r>
            <w:r w:rsidRPr="006E2DF2">
              <w:rPr>
                <w:sz w:val="20"/>
                <w:szCs w:val="20"/>
              </w:rPr>
              <w:t xml:space="preserve">? </w:t>
            </w:r>
          </w:p>
        </w:tc>
        <w:tc>
          <w:tcPr>
            <w:tcW w:w="810" w:type="dxa"/>
          </w:tcPr>
          <w:p w14:paraId="189D0E69" w14:textId="77777777" w:rsidR="00467984" w:rsidRPr="006E2DF2" w:rsidRDefault="00467984" w:rsidP="008446A9">
            <w:pPr>
              <w:pStyle w:val="Newparagraph"/>
              <w:spacing w:line="240" w:lineRule="auto"/>
              <w:ind w:firstLine="0"/>
              <w:jc w:val="center"/>
              <w:rPr>
                <w:sz w:val="20"/>
                <w:szCs w:val="20"/>
              </w:rPr>
            </w:pPr>
          </w:p>
        </w:tc>
        <w:tc>
          <w:tcPr>
            <w:tcW w:w="990" w:type="dxa"/>
          </w:tcPr>
          <w:p w14:paraId="5C3E9F65" w14:textId="77777777" w:rsidR="00467984" w:rsidRPr="006E2DF2" w:rsidRDefault="00467984" w:rsidP="008446A9">
            <w:pPr>
              <w:pStyle w:val="Newparagraph"/>
              <w:spacing w:line="240" w:lineRule="auto"/>
              <w:ind w:firstLine="0"/>
              <w:jc w:val="center"/>
              <w:rPr>
                <w:sz w:val="20"/>
                <w:szCs w:val="20"/>
              </w:rPr>
            </w:pPr>
          </w:p>
        </w:tc>
        <w:tc>
          <w:tcPr>
            <w:tcW w:w="846" w:type="dxa"/>
          </w:tcPr>
          <w:p w14:paraId="6975C9F1" w14:textId="36A699C4" w:rsidR="00467984" w:rsidRPr="006E2DF2" w:rsidRDefault="00467984" w:rsidP="008446A9">
            <w:pPr>
              <w:pStyle w:val="Newparagraph"/>
              <w:spacing w:line="240" w:lineRule="auto"/>
              <w:ind w:firstLine="0"/>
              <w:jc w:val="center"/>
              <w:rPr>
                <w:sz w:val="20"/>
                <w:szCs w:val="20"/>
              </w:rPr>
            </w:pPr>
          </w:p>
        </w:tc>
      </w:tr>
      <w:tr w:rsidR="006E2DF2" w:rsidRPr="006E2DF2" w14:paraId="5C05792A" w14:textId="77777777" w:rsidTr="008446A9">
        <w:tc>
          <w:tcPr>
            <w:tcW w:w="5845" w:type="dxa"/>
          </w:tcPr>
          <w:p w14:paraId="0062D576" w14:textId="26FC9307" w:rsidR="00467984" w:rsidRPr="006E2DF2" w:rsidRDefault="00467984" w:rsidP="008446A9">
            <w:pPr>
              <w:pStyle w:val="Newparagraph"/>
              <w:spacing w:line="240" w:lineRule="auto"/>
              <w:ind w:firstLine="0"/>
              <w:jc w:val="both"/>
              <w:rPr>
                <w:sz w:val="20"/>
                <w:szCs w:val="20"/>
              </w:rPr>
            </w:pPr>
            <w:r w:rsidRPr="006E2DF2">
              <w:rPr>
                <w:sz w:val="20"/>
                <w:szCs w:val="20"/>
              </w:rPr>
              <w:t xml:space="preserve">Does the company consider and apply design for </w:t>
            </w:r>
            <w:r w:rsidRPr="006E2DF2">
              <w:rPr>
                <w:noProof/>
                <w:sz w:val="20"/>
                <w:szCs w:val="20"/>
              </w:rPr>
              <w:t>remanufactur</w:t>
            </w:r>
            <w:r w:rsidR="00ED1894" w:rsidRPr="006E2DF2">
              <w:rPr>
                <w:noProof/>
                <w:sz w:val="20"/>
                <w:szCs w:val="20"/>
              </w:rPr>
              <w:t>ing</w:t>
            </w:r>
            <w:r w:rsidRPr="006E2DF2">
              <w:rPr>
                <w:sz w:val="20"/>
                <w:szCs w:val="20"/>
              </w:rPr>
              <w:t>?</w:t>
            </w:r>
          </w:p>
        </w:tc>
        <w:tc>
          <w:tcPr>
            <w:tcW w:w="810" w:type="dxa"/>
          </w:tcPr>
          <w:p w14:paraId="6AA3C570" w14:textId="17F2F865" w:rsidR="00467984" w:rsidRPr="006E2DF2" w:rsidRDefault="00467984" w:rsidP="008446A9">
            <w:pPr>
              <w:spacing w:line="240" w:lineRule="auto"/>
              <w:jc w:val="center"/>
              <w:rPr>
                <w:sz w:val="20"/>
                <w:szCs w:val="20"/>
              </w:rPr>
            </w:pPr>
          </w:p>
        </w:tc>
        <w:tc>
          <w:tcPr>
            <w:tcW w:w="990" w:type="dxa"/>
          </w:tcPr>
          <w:p w14:paraId="27DA5506" w14:textId="49C14EA5" w:rsidR="00467984" w:rsidRPr="006E2DF2" w:rsidRDefault="00467984" w:rsidP="008446A9">
            <w:pPr>
              <w:spacing w:line="240" w:lineRule="auto"/>
              <w:jc w:val="center"/>
              <w:rPr>
                <w:sz w:val="20"/>
                <w:szCs w:val="20"/>
              </w:rPr>
            </w:pPr>
          </w:p>
        </w:tc>
        <w:tc>
          <w:tcPr>
            <w:tcW w:w="846" w:type="dxa"/>
          </w:tcPr>
          <w:p w14:paraId="7DFC884A" w14:textId="3065BAF0" w:rsidR="00467984" w:rsidRPr="006E2DF2" w:rsidRDefault="00467984" w:rsidP="008446A9">
            <w:pPr>
              <w:spacing w:line="240" w:lineRule="auto"/>
              <w:jc w:val="center"/>
              <w:rPr>
                <w:sz w:val="20"/>
                <w:szCs w:val="20"/>
              </w:rPr>
            </w:pPr>
          </w:p>
        </w:tc>
      </w:tr>
      <w:tr w:rsidR="00467984" w:rsidRPr="006E2DF2" w14:paraId="372C1EC4" w14:textId="77777777" w:rsidTr="008446A9">
        <w:tc>
          <w:tcPr>
            <w:tcW w:w="5845" w:type="dxa"/>
          </w:tcPr>
          <w:p w14:paraId="59062AE1" w14:textId="77777777" w:rsidR="00467984" w:rsidRPr="006E2DF2" w:rsidRDefault="00467984" w:rsidP="008446A9">
            <w:pPr>
              <w:pStyle w:val="Newparagraph"/>
              <w:spacing w:line="240" w:lineRule="auto"/>
              <w:ind w:firstLine="0"/>
              <w:jc w:val="both"/>
              <w:rPr>
                <w:sz w:val="20"/>
                <w:szCs w:val="20"/>
              </w:rPr>
            </w:pPr>
            <w:r w:rsidRPr="006E2DF2">
              <w:rPr>
                <w:sz w:val="20"/>
                <w:szCs w:val="20"/>
              </w:rPr>
              <w:t>Does the company consider and apply design for recycling?</w:t>
            </w:r>
          </w:p>
        </w:tc>
        <w:tc>
          <w:tcPr>
            <w:tcW w:w="810" w:type="dxa"/>
          </w:tcPr>
          <w:p w14:paraId="5CA7E5C9" w14:textId="5F2FF61C" w:rsidR="00467984" w:rsidRPr="006E2DF2" w:rsidRDefault="00467984" w:rsidP="008446A9">
            <w:pPr>
              <w:pStyle w:val="Newparagraph"/>
              <w:spacing w:line="240" w:lineRule="auto"/>
              <w:ind w:firstLine="0"/>
              <w:jc w:val="center"/>
              <w:rPr>
                <w:sz w:val="20"/>
                <w:szCs w:val="20"/>
              </w:rPr>
            </w:pPr>
          </w:p>
        </w:tc>
        <w:tc>
          <w:tcPr>
            <w:tcW w:w="990" w:type="dxa"/>
          </w:tcPr>
          <w:p w14:paraId="30272703" w14:textId="77777777" w:rsidR="00467984" w:rsidRPr="006E2DF2" w:rsidRDefault="00467984" w:rsidP="008446A9">
            <w:pPr>
              <w:pStyle w:val="Newparagraph"/>
              <w:spacing w:line="240" w:lineRule="auto"/>
              <w:ind w:firstLine="0"/>
              <w:jc w:val="center"/>
              <w:rPr>
                <w:sz w:val="20"/>
                <w:szCs w:val="20"/>
              </w:rPr>
            </w:pPr>
          </w:p>
        </w:tc>
        <w:tc>
          <w:tcPr>
            <w:tcW w:w="846" w:type="dxa"/>
          </w:tcPr>
          <w:p w14:paraId="69107382" w14:textId="77777777" w:rsidR="00467984" w:rsidRPr="006E2DF2" w:rsidRDefault="00467984" w:rsidP="008446A9">
            <w:pPr>
              <w:pStyle w:val="Newparagraph"/>
              <w:spacing w:line="240" w:lineRule="auto"/>
              <w:ind w:firstLine="0"/>
              <w:jc w:val="center"/>
              <w:rPr>
                <w:sz w:val="20"/>
                <w:szCs w:val="20"/>
              </w:rPr>
            </w:pPr>
          </w:p>
        </w:tc>
      </w:tr>
    </w:tbl>
    <w:p w14:paraId="046EBF57" w14:textId="77777777" w:rsidR="00FB1783" w:rsidRPr="006E2DF2" w:rsidRDefault="00FB1783" w:rsidP="001F4AFC">
      <w:pPr>
        <w:autoSpaceDE w:val="0"/>
        <w:autoSpaceDN w:val="0"/>
        <w:adjustRightInd w:val="0"/>
        <w:spacing w:line="240" w:lineRule="auto"/>
        <w:jc w:val="both"/>
      </w:pPr>
    </w:p>
    <w:p w14:paraId="295BFC82" w14:textId="48F2C066" w:rsidR="00BD2647" w:rsidRPr="006E2DF2" w:rsidRDefault="00BD2647" w:rsidP="001F4AFC">
      <w:pPr>
        <w:autoSpaceDE w:val="0"/>
        <w:autoSpaceDN w:val="0"/>
        <w:adjustRightInd w:val="0"/>
        <w:spacing w:line="240" w:lineRule="auto"/>
        <w:jc w:val="both"/>
        <w:rPr>
          <w:b/>
          <w:i/>
        </w:rPr>
      </w:pPr>
      <w:r w:rsidRPr="006E2DF2">
        <w:rPr>
          <w:b/>
          <w:i/>
        </w:rPr>
        <w:t>Questionnaire A</w:t>
      </w:r>
    </w:p>
    <w:p w14:paraId="7A59B46E" w14:textId="69AC45EA" w:rsidR="003D1AE4" w:rsidRPr="006E2DF2" w:rsidRDefault="00420F15" w:rsidP="001F4AFC">
      <w:pPr>
        <w:autoSpaceDE w:val="0"/>
        <w:autoSpaceDN w:val="0"/>
        <w:adjustRightInd w:val="0"/>
        <w:spacing w:line="240" w:lineRule="auto"/>
        <w:jc w:val="both"/>
      </w:pPr>
      <w:r w:rsidRPr="006E2DF2">
        <w:t>Questionnaire</w:t>
      </w:r>
      <w:r w:rsidR="003D1AE4" w:rsidRPr="006E2DF2">
        <w:t xml:space="preserve"> A </w:t>
      </w:r>
      <w:r w:rsidR="00A95A52" w:rsidRPr="006E2DF2">
        <w:t xml:space="preserve">measures </w:t>
      </w:r>
      <w:r w:rsidR="003D1AE4" w:rsidRPr="006E2DF2">
        <w:t xml:space="preserve">the </w:t>
      </w:r>
      <w:r w:rsidR="00F911DF" w:rsidRPr="006E2DF2">
        <w:t xml:space="preserve">internal practices related </w:t>
      </w:r>
      <w:r w:rsidR="00ED1894" w:rsidRPr="006E2DF2">
        <w:rPr>
          <w:noProof/>
        </w:rPr>
        <w:t>to</w:t>
      </w:r>
      <w:r w:rsidR="00F911DF" w:rsidRPr="006E2DF2">
        <w:t xml:space="preserve"> </w:t>
      </w:r>
      <w:r w:rsidR="003D1AE4" w:rsidRPr="006E2DF2">
        <w:t xml:space="preserve">the efficient use </w:t>
      </w:r>
      <w:r w:rsidR="00CD2B1C" w:rsidRPr="006E2DF2">
        <w:t xml:space="preserve">of resources, </w:t>
      </w:r>
      <w:r w:rsidR="003D1AE4" w:rsidRPr="006E2DF2">
        <w:t xml:space="preserve">see </w:t>
      </w:r>
      <w:r w:rsidR="00CD2B1C" w:rsidRPr="006E2DF2">
        <w:t>A</w:t>
      </w:r>
      <w:r w:rsidR="004A1BC1" w:rsidRPr="006E2DF2">
        <w:t>ppendix 1</w:t>
      </w:r>
      <w:r w:rsidR="003D1AE4" w:rsidRPr="006E2DF2">
        <w:t xml:space="preserve">. The section mainly focuses on </w:t>
      </w:r>
      <w:r w:rsidR="00891526" w:rsidRPr="006E2DF2">
        <w:t>two aspects</w:t>
      </w:r>
      <w:r w:rsidR="00CD2B1C" w:rsidRPr="006E2DF2">
        <w:t xml:space="preserve">, namely: </w:t>
      </w:r>
      <w:r w:rsidR="003D1AE4" w:rsidRPr="006E2DF2">
        <w:t xml:space="preserve">design </w:t>
      </w:r>
      <w:r w:rsidR="003D1AE4" w:rsidRPr="006E2DF2">
        <w:fldChar w:fldCharType="begin" w:fldLock="1"/>
      </w:r>
      <w:r w:rsidR="00020083" w:rsidRPr="006E2DF2">
        <w:instrText>ADDIN CSL_CITATION { "citationItems" : [ { "id" : "ITEM-1", "itemData" : { "DOI" : "10.1016/j.jclepro.2015.12.020", "ISBN" : "09596526", "ISSN" : "09596526", "abstract" : "A circular economy has been proposed as a sustainable alternative to our current linear economic system, mainly by recirculating material resources for new product development. To understand resource recirculation in practice, this paper analyses over 50 examples of products developed from discarded materials, categorising them into the recovery routes described in the circular economy literature. The examples were obtained during interviews with waste management professionals and designers who had developed products with discards. Practical challenges to implementing a circular economy were identified based on the example categorisation and comments from the interviews. The main difference observed was that the examples mostly recirculate resources to make different types of products, whereas a circular economy requires manufacturing companies to take back their own products to secure their material resources. This is partly because in practice the material collection system in place is waste management, rather than manufacturing-centred take-back systems. A revised model for recovery routes in society in which waste management is allocated an important role in facilitating material recirculation is therefore presented. The study highlights that current product design is facing a new challenge of anticipating social, economic and environmental challenges to realise the goals of a circular economy.", "author" : [ { "dropping-particle" : "", "family" : "Singh", "given" : "Jagdeep", "non-dropping-particle" : "", "parse-names" : false, "suffix" : "" }, { "dropping-particle" : "", "family" : "Ordo\u00f1ez", "given" : "Isabel", "non-dropping-particle" : "", "parse-names" : false, "suffix" : "" } ], "container-title" : "Journal of Cleaner Production", "id" : "ITEM-1", "issued" : { "date-parts" : [ [ "2016" ] ] }, "page" : "342-353", "title" : "Resource recovery from post-consumer waste: important lessons for the upcoming circular economy", "type" : "article-journal", "volume" : "134" }, "uris" : [ "http://www.mendeley.com/documents/?uuid=0df73dc6-b865-4bc0-8c7d-673a6bc911b3" ] }, { "id" : "ITEM-2",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"ITEM-2", "issued" : { "date-parts" : [ [ "2013" ] ] }, "publisher-place" : "Isle of Wight", "title" : "Towards the Circular Economy: Opportunities for the consumer goods sector", "type" : "report" }, "uris" : [ "http://www.mendeley.com/documents/?uuid=a2f00a57-eb12-41c9-887c-598717f95f57" ] } ], "mendeley" : { "formattedCitation" : "(Singh and Ordo\u00f1ez 2016; Ellen MacArthur Foundation 2013)", "plainTextFormattedCitation" : "(Singh and Ordo\u00f1ez 2016; Ellen MacArthur Foundation 2013)", "previouslyFormattedCitation" : "(Singh and Ordo\u00f1ez 2016; Ellen MacArthur Foundation 2013)" }, "properties" : { "noteIndex" : 0 }, "schema" : "https://github.com/citation-style-language/schema/raw/master/csl-citation.json" }</w:instrText>
      </w:r>
      <w:r w:rsidR="003D1AE4" w:rsidRPr="006E2DF2">
        <w:fldChar w:fldCharType="separate"/>
      </w:r>
      <w:r w:rsidR="00AB5122" w:rsidRPr="006E2DF2">
        <w:rPr>
          <w:noProof/>
        </w:rPr>
        <w:t>(Singh and Ordoñez 2016; Ellen MacArthur Foundation 2013)</w:t>
      </w:r>
      <w:r w:rsidR="003D1AE4" w:rsidRPr="006E2DF2">
        <w:fldChar w:fldCharType="end"/>
      </w:r>
      <w:r w:rsidR="003D1AE4" w:rsidRPr="006E2DF2">
        <w:t xml:space="preserve"> and production.</w:t>
      </w:r>
      <w:r w:rsidR="0010045C" w:rsidRPr="006E2DF2">
        <w:t xml:space="preserve"> </w:t>
      </w:r>
      <w:r w:rsidR="003D1AE4" w:rsidRPr="006E2DF2">
        <w:t xml:space="preserve">The design </w:t>
      </w:r>
      <w:r w:rsidR="00BB0F74" w:rsidRPr="006E2DF2">
        <w:t xml:space="preserve">aspect </w:t>
      </w:r>
      <w:r w:rsidR="003D1AE4" w:rsidRPr="006E2DF2">
        <w:t>include</w:t>
      </w:r>
      <w:r w:rsidR="00BB0F74" w:rsidRPr="006E2DF2">
        <w:t xml:space="preserve">s </w:t>
      </w:r>
      <w:r w:rsidR="003D1AE4" w:rsidRPr="006E2DF2">
        <w:t>questions about material selection</w:t>
      </w:r>
      <w:r w:rsidR="00891526" w:rsidRPr="006E2DF2">
        <w:t xml:space="preserve">, </w:t>
      </w:r>
      <w:r w:rsidR="003D1AE4" w:rsidRPr="006E2DF2">
        <w:t>efficient use of</w:t>
      </w:r>
      <w:r w:rsidR="00BB0F74" w:rsidRPr="006E2DF2">
        <w:t xml:space="preserve"> </w:t>
      </w:r>
      <w:r w:rsidR="00891526" w:rsidRPr="006E2DF2">
        <w:t xml:space="preserve">resources, </w:t>
      </w:r>
      <w:r w:rsidR="003D1AE4" w:rsidRPr="006E2DF2">
        <w:t>reduction or elimination of non-renewable resources</w:t>
      </w:r>
      <w:r w:rsidR="00BB0F74" w:rsidRPr="006E2DF2">
        <w:t xml:space="preserve"> </w:t>
      </w:r>
      <w:r w:rsidR="00BB0F74" w:rsidRPr="006E2DF2">
        <w:fldChar w:fldCharType="begin" w:fldLock="1"/>
      </w:r>
      <w:r w:rsidR="00020083" w:rsidRPr="006E2DF2">
        <w:instrText>ADDIN CSL_CITATION { "citationItems" : [ { "id" : "ITEM-1",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"ITEM-1",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"id" : "ITEM-2",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"ITEM-2", "issued" : { "date-parts" : [ [ "2016" ] ] }, "page" : "11-32", "title" : "A review on circular economy: The expected transition to a balanced interplay of environmental and economic systems", "type" : "article-journal", "volume" : "114" }, "uris" : [ "http://www.mendeley.com/documents/?uuid=10631db7-3f17-4036-a0e6-5ca17f39bd70" ] }, { "id" : "ITEM-3",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"ITEM-3", "issued" : { "date-parts" : [ [ "2016" ] ] }, "page" : "36-51", "title" : "Towards circular economy implementation: A comprehensive review in context of manufacturing industry", "type" : "article-journal", "volume" : "115" }, "uris" : [ "http://www.mendeley.com/documents/?uuid=218bae3e-7662-4e6b-bbcf-40ad6f64a162" ] } ], "mendeley" : { "formattedCitation" : "(Witjes and Lozano 2016; Ghisellini, Cialani, and Ulgiati 2016; Lieder and Rashid 2016)", "plainTextFormattedCitation" : "(Witjes and Lozano 2016; Ghisellini, Cialani, and Ulgiati 2016; Lieder and Rashid 2016)", "previouslyFormattedCitation" : "(Witjes and Lozano 2016; Ghisellini, Cialani, and Ulgiati 2016; Lieder and Rashid 2016)" }, "properties" : { "noteIndex" : 0 }, "schema" : "https://github.com/citation-style-language/schema/raw/master/csl-citation.json" }</w:instrText>
      </w:r>
      <w:r w:rsidR="00BB0F74" w:rsidRPr="006E2DF2">
        <w:fldChar w:fldCharType="separate"/>
      </w:r>
      <w:r w:rsidR="00E33539" w:rsidRPr="006E2DF2">
        <w:rPr>
          <w:noProof/>
        </w:rPr>
        <w:t>(Witjes and Lozano 2016; Ghisellini, Cialani, and Ulgiati 2016; Lieder and Rashid 2016)</w:t>
      </w:r>
      <w:r w:rsidR="00BB0F74" w:rsidRPr="006E2DF2">
        <w:fldChar w:fldCharType="end"/>
      </w:r>
      <w:r w:rsidR="00891526" w:rsidRPr="006E2DF2">
        <w:t>;</w:t>
      </w:r>
      <w:r w:rsidR="003D1AE4" w:rsidRPr="006E2DF2">
        <w:t xml:space="preserve"> disassembly</w:t>
      </w:r>
      <w:r w:rsidR="00891526" w:rsidRPr="006E2DF2">
        <w:t xml:space="preserve">, </w:t>
      </w:r>
      <w:r w:rsidR="003D1AE4" w:rsidRPr="006E2DF2">
        <w:t>separation,</w:t>
      </w:r>
      <w:r w:rsidR="00BB0F74" w:rsidRPr="006E2DF2">
        <w:t xml:space="preserve"> </w:t>
      </w:r>
      <w:r w:rsidR="003D1AE4" w:rsidRPr="006E2DF2">
        <w:t>manufacturin</w:t>
      </w:r>
      <w:r w:rsidR="00BB0F74" w:rsidRPr="006E2DF2">
        <w:t xml:space="preserve">g processes, standardization of </w:t>
      </w:r>
      <w:r w:rsidR="003D1AE4" w:rsidRPr="006E2DF2">
        <w:t>components</w:t>
      </w:r>
      <w:r w:rsidR="00BB0F74" w:rsidRPr="006E2DF2">
        <w:t xml:space="preserve"> </w:t>
      </w:r>
      <w:r w:rsidR="00BB0F74" w:rsidRPr="006E2DF2">
        <w:fldChar w:fldCharType="begin" w:fldLock="1"/>
      </w:r>
      <w:r w:rsidR="00020083" w:rsidRPr="006E2DF2">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"ITEM-2",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"(Lieder and Rashid 2016; Ghisellini, Cialani, and Ulgiati 2016)", "plainTextFormattedCitation" : "(Lieder and Rashid 2016; Ghisellini, Cialani, and Ulgiati 2016)", "previouslyFormattedCitation" : "(Lieder and Rashid 2016; Ghisellini, Cialani, and Ulgiati 2016)" }, "properties" : { "noteIndex" : 0 }, "schema" : "https://github.com/citation-style-language/schema/raw/master/csl-citation.json" }</w:instrText>
      </w:r>
      <w:r w:rsidR="00BB0F74" w:rsidRPr="006E2DF2">
        <w:fldChar w:fldCharType="separate"/>
      </w:r>
      <w:r w:rsidR="00E33539" w:rsidRPr="006E2DF2">
        <w:rPr>
          <w:noProof/>
        </w:rPr>
        <w:t>(Lieder and Rashid 2016; Ghisellini, Cialani, and Ulgiati 2016)</w:t>
      </w:r>
      <w:r w:rsidR="00BB0F74" w:rsidRPr="006E2DF2">
        <w:fldChar w:fldCharType="end"/>
      </w:r>
      <w:r w:rsidR="00891526" w:rsidRPr="006E2DF2">
        <w:t>;</w:t>
      </w:r>
      <w:r w:rsidR="003D1AE4" w:rsidRPr="006E2DF2">
        <w:t xml:space="preserve"> waste and scrap generation, recyclability of materials</w:t>
      </w:r>
      <w:r w:rsidR="00BB0F74" w:rsidRPr="006E2DF2">
        <w:t xml:space="preserve"> </w:t>
      </w:r>
      <w:r w:rsidR="00BB0F74"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BB0F74" w:rsidRPr="006E2DF2">
        <w:fldChar w:fldCharType="separate"/>
      </w:r>
      <w:r w:rsidR="00E33539" w:rsidRPr="006E2DF2">
        <w:rPr>
          <w:noProof/>
        </w:rPr>
        <w:t>(Masi et al. 2017)</w:t>
      </w:r>
      <w:r w:rsidR="00BB0F74" w:rsidRPr="006E2DF2">
        <w:fldChar w:fldCharType="end"/>
      </w:r>
      <w:r w:rsidR="00891526" w:rsidRPr="006E2DF2">
        <w:t>; and</w:t>
      </w:r>
      <w:r w:rsidR="003D1AE4" w:rsidRPr="006E2DF2">
        <w:t xml:space="preserve"> qua</w:t>
      </w:r>
      <w:r w:rsidR="0010045C" w:rsidRPr="006E2DF2">
        <w:t>lity/</w:t>
      </w:r>
      <w:r w:rsidR="00BB0F74" w:rsidRPr="006E2DF2">
        <w:t xml:space="preserve">robustness of products </w:t>
      </w:r>
      <w:r w:rsidR="00BB0F74"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BB0F74" w:rsidRPr="006E2DF2">
        <w:fldChar w:fldCharType="separate"/>
      </w:r>
      <w:r w:rsidR="00E33539" w:rsidRPr="006E2DF2">
        <w:rPr>
          <w:noProof/>
        </w:rPr>
        <w:t>(Ghisellini, Cialani, and Ulgiati 2016)</w:t>
      </w:r>
      <w:r w:rsidR="00BB0F74" w:rsidRPr="006E2DF2">
        <w:fldChar w:fldCharType="end"/>
      </w:r>
      <w:r w:rsidR="003D1AE4" w:rsidRPr="006E2DF2">
        <w:t>.</w:t>
      </w:r>
      <w:r w:rsidR="00BB0F74" w:rsidRPr="006E2DF2">
        <w:t xml:space="preserve"> </w:t>
      </w:r>
    </w:p>
    <w:p w14:paraId="5E6BDA64" w14:textId="77777777" w:rsidR="00DD0B45" w:rsidRPr="006E2DF2" w:rsidRDefault="00DD0B45" w:rsidP="001F4AFC">
      <w:pPr>
        <w:autoSpaceDE w:val="0"/>
        <w:autoSpaceDN w:val="0"/>
        <w:adjustRightInd w:val="0"/>
        <w:spacing w:line="240" w:lineRule="auto"/>
        <w:jc w:val="both"/>
      </w:pPr>
    </w:p>
    <w:p w14:paraId="6AA62709" w14:textId="54A4C2AC" w:rsidR="003D1AE4" w:rsidRPr="006E2DF2" w:rsidRDefault="00CD2B1C" w:rsidP="001F4AFC">
      <w:pPr>
        <w:autoSpaceDE w:val="0"/>
        <w:autoSpaceDN w:val="0"/>
        <w:adjustRightInd w:val="0"/>
        <w:spacing w:line="240" w:lineRule="auto"/>
        <w:jc w:val="both"/>
      </w:pPr>
      <w:r w:rsidRPr="006E2DF2">
        <w:t>In the same manner</w:t>
      </w:r>
      <w:r w:rsidR="003D1AE4" w:rsidRPr="006E2DF2">
        <w:t xml:space="preserve">, the </w:t>
      </w:r>
      <w:r w:rsidR="00BB0F74" w:rsidRPr="006E2DF2">
        <w:t xml:space="preserve">production </w:t>
      </w:r>
      <w:r w:rsidR="0010045C" w:rsidRPr="006E2DF2">
        <w:t>aspect</w:t>
      </w:r>
      <w:r w:rsidR="003D1AE4" w:rsidRPr="006E2DF2">
        <w:t xml:space="preserve"> </w:t>
      </w:r>
      <w:r w:rsidR="00891526" w:rsidRPr="006E2DF2">
        <w:t>include</w:t>
      </w:r>
      <w:r w:rsidR="0010045C" w:rsidRPr="006E2DF2">
        <w:t>s</w:t>
      </w:r>
      <w:r w:rsidR="00891526" w:rsidRPr="006E2DF2">
        <w:t xml:space="preserve"> questions about </w:t>
      </w:r>
      <w:r w:rsidR="00ED1894" w:rsidRPr="006E2DF2">
        <w:t xml:space="preserve">the </w:t>
      </w:r>
      <w:r w:rsidR="003D1AE4" w:rsidRPr="006E2DF2">
        <w:rPr>
          <w:noProof/>
        </w:rPr>
        <w:t>reduction</w:t>
      </w:r>
      <w:r w:rsidR="003D1AE4" w:rsidRPr="006E2DF2">
        <w:t xml:space="preserve"> of materials and energy consumption</w:t>
      </w:r>
      <w:r w:rsidR="00BB0F74" w:rsidRPr="006E2DF2">
        <w:t xml:space="preserve"> </w:t>
      </w:r>
      <w:r w:rsidR="00BB0F74"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BB0F74" w:rsidRPr="006E2DF2">
        <w:fldChar w:fldCharType="separate"/>
      </w:r>
      <w:r w:rsidR="00E33539" w:rsidRPr="006E2DF2">
        <w:rPr>
          <w:noProof/>
        </w:rPr>
        <w:t>(Masi et al. 2017)</w:t>
      </w:r>
      <w:r w:rsidR="00BB0F74" w:rsidRPr="006E2DF2">
        <w:fldChar w:fldCharType="end"/>
      </w:r>
      <w:r w:rsidR="00891526" w:rsidRPr="006E2DF2">
        <w:t xml:space="preserve">; </w:t>
      </w:r>
      <w:r w:rsidR="003D1AE4" w:rsidRPr="006E2DF2">
        <w:t xml:space="preserve">use and register of renewable and non-renewable materials and energy </w:t>
      </w:r>
      <w:r w:rsidR="00C14C3B" w:rsidRPr="006E2DF2">
        <w:fldChar w:fldCharType="begin" w:fldLock="1"/>
      </w:r>
      <w:r w:rsidR="00020083" w:rsidRPr="006E2DF2">
        <w:instrText>ADDIN CSL_CITATION { "citationItems" : [ { "id" : "ITEM-1", "itemData" : { "DOI" : "10.1051/matecconf/201710005022", "ISSN" : "2261-236X", "abstract" : "\u00a9 The Authors, published by EDP Sciences. In this paper, the model of early warning system for circular economy development system was studied, the early-warning system for circular economy provides a quantitative model to support the pollution control. Specifically, this paper built an early warning index system of regional circular economy, and put forward the measure model for the development of circular economy. In addition, this paper constructed prediction model of the circulation economy development. Finally, by the proposed early warning model, this paper analysed the circular economy of Henan province and targeted policy suggestions were put forward for the construction of circular economy of Henan province.", "author" : [ { "dropping-particle" : "", "family" : "Kang", "given" : "Yanqing", "non-dropping-particle" : "", "parse-names" : false, "suffix" : "" }, { "dropping-particle" : "", "family" : "Zhang", "given" : "Rui", "non-dropping-particle" : "", "parse-names" : false, "suffix" : "" } ], "container-title" : "13th Global Congress on Manufacturing and Management", "id" : "ITEM-1", "issued" : { "date-parts" : [ [ "2017" ] ] }, "publisher-place" : "Zhengzhou", "title" : "The Construction of Early-warning Index System in Regional Circular Economy of China", "type" : "paper-conference", "volume" : "100" }, "uris" : [ "http://www.mendeley.com/documents/?uuid=b2a5dc46-b8f0-418f-af0d-337f2d22077a" ] }, { "id" : "ITEM-2",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"ITEM-2",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"mendeley" : { "formattedCitation" : "(Kang and Zhang 2017; Witjes and Lozano 2016)", "plainTextFormattedCitation" : "(Kang and Zhang 2017; Witjes and Lozano 2016)", "previouslyFormattedCitation" : "(Kang and Zhang 2017; Witjes and Lozano 2016)" }, "properties" : { "noteIndex" : 0 }, "schema" : "https://github.com/citation-style-language/schema/raw/master/csl-citation.json" }</w:instrText>
      </w:r>
      <w:r w:rsidR="00C14C3B" w:rsidRPr="006E2DF2">
        <w:fldChar w:fldCharType="separate"/>
      </w:r>
      <w:r w:rsidR="00E33539" w:rsidRPr="006E2DF2">
        <w:rPr>
          <w:noProof/>
        </w:rPr>
        <w:t>(Kang and Zhang 2017; Witjes and Lozano 2016)</w:t>
      </w:r>
      <w:r w:rsidR="00C14C3B" w:rsidRPr="006E2DF2">
        <w:fldChar w:fldCharType="end"/>
      </w:r>
      <w:r w:rsidR="00891526" w:rsidRPr="006E2DF2">
        <w:t xml:space="preserve">; </w:t>
      </w:r>
      <w:r w:rsidR="003D1AE4" w:rsidRPr="006E2DF2">
        <w:t>risk analysis of resources</w:t>
      </w:r>
      <w:r w:rsidR="00C14C3B" w:rsidRPr="006E2DF2">
        <w:t xml:space="preserve"> </w:t>
      </w:r>
      <w:r w:rsidR="00C14C3B"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C14C3B" w:rsidRPr="006E2DF2">
        <w:fldChar w:fldCharType="separate"/>
      </w:r>
      <w:r w:rsidR="00E33539" w:rsidRPr="006E2DF2">
        <w:rPr>
          <w:noProof/>
        </w:rPr>
        <w:t>(Ghisellini, Cialani, and Ulgiati 2016)</w:t>
      </w:r>
      <w:r w:rsidR="00C14C3B" w:rsidRPr="006E2DF2">
        <w:fldChar w:fldCharType="end"/>
      </w:r>
      <w:r w:rsidR="00891526" w:rsidRPr="006E2DF2">
        <w:t xml:space="preserve">; </w:t>
      </w:r>
      <w:r w:rsidR="003D1AE4" w:rsidRPr="006E2DF2">
        <w:t>possibility of produ</w:t>
      </w:r>
      <w:r w:rsidR="00BB0F74" w:rsidRPr="006E2DF2">
        <w:t xml:space="preserve">cing energy </w:t>
      </w:r>
      <w:r w:rsidR="0010045C" w:rsidRPr="006E2DF2">
        <w:t xml:space="preserve">from </w:t>
      </w:r>
      <w:r w:rsidR="00BB0F74" w:rsidRPr="006E2DF2">
        <w:t xml:space="preserve">the </w:t>
      </w:r>
      <w:r w:rsidR="003D1AE4" w:rsidRPr="006E2DF2">
        <w:t>processes and waste of the factories, identification and m</w:t>
      </w:r>
      <w:r w:rsidR="00BB0F74" w:rsidRPr="006E2DF2">
        <w:t xml:space="preserve">easurement </w:t>
      </w:r>
      <w:r w:rsidR="003D1AE4" w:rsidRPr="006E2DF2">
        <w:t xml:space="preserve">of </w:t>
      </w:r>
      <w:r w:rsidR="00C14C3B" w:rsidRPr="006E2DF2">
        <w:t>g</w:t>
      </w:r>
      <w:r w:rsidR="003D1AE4" w:rsidRPr="006E2DF2">
        <w:t xml:space="preserve">reenhouse </w:t>
      </w:r>
      <w:r w:rsidR="00C14C3B" w:rsidRPr="006E2DF2">
        <w:t>g</w:t>
      </w:r>
      <w:r w:rsidR="003D1AE4" w:rsidRPr="006E2DF2">
        <w:t xml:space="preserve">as </w:t>
      </w:r>
      <w:r w:rsidR="00C14C3B" w:rsidRPr="006E2DF2">
        <w:t>e</w:t>
      </w:r>
      <w:r w:rsidR="003D1AE4" w:rsidRPr="006E2DF2">
        <w:t>missions</w:t>
      </w:r>
      <w:r w:rsidR="00891526" w:rsidRPr="006E2DF2">
        <w:t xml:space="preserve"> </w:t>
      </w:r>
      <w:r w:rsidR="00891526" w:rsidRPr="006E2DF2">
        <w:fldChar w:fldCharType="begin" w:fldLock="1"/>
      </w:r>
      <w:r w:rsidR="00020083" w:rsidRPr="006E2DF2">
        <w:instrText>ADDIN CSL_CITATION { "citationItems" : [ { "id" : "ITEM-1", "itemData" : { "DOI" : "10.1051/matecconf/201710005022", "ISSN" : "2261-236X", "abstract" : "\u00a9 The Authors, published by EDP Sciences. In this paper, the model of early warning system for circular economy development system was studied, the early-warning system for circular economy provides a quantitative model to support the pollution control. Specifically, this paper built an early warning index system of regional circular economy, and put forward the measure model for the development of circular economy. In addition, this paper constructed prediction model of the circulation economy development. Finally, by the proposed early warning model, this paper analysed the circular economy of Henan province and targeted policy suggestions were put forward for the construction of circular economy of Henan province.", "author" : [ { "dropping-particle" : "", "family" : "Kang", "given" : "Yanqing", "non-dropping-particle" : "", "parse-names" : false, "suffix" : "" }, { "dropping-particle" : "", "family" : "Zhang", "given" : "Rui", "non-dropping-particle" : "", "parse-names" : false, "suffix" : "" } ], "container-title" : "13th Global Congress on Manufacturing and Management", "id" : "ITEM-1", "issued" : { "date-parts" : [ [ "2017" ] ] }, "publisher-place" : "Zhengzhou", "title" : "The Construction of Early-warning Index System in Regional Circular Economy of China", "type" : "paper-conference", "volume" : "100" }, "uris" : [ "http://www.mendeley.com/documents/?uuid=b2a5dc46-b8f0-418f-af0d-337f2d22077a" ] } ], "mendeley" : { "formattedCitation" : "(Kang and Zhang 2017)", "plainTextFormattedCitation" : "(Kang and Zhang 2017)", "previouslyFormattedCitation" : "(Kang and Zhang 2017)" }, "properties" : { "noteIndex" : 0 }, "schema" : "https://github.com/citation-style-language/schema/raw/master/csl-citation.json" }</w:instrText>
      </w:r>
      <w:r w:rsidR="00891526" w:rsidRPr="006E2DF2">
        <w:fldChar w:fldCharType="separate"/>
      </w:r>
      <w:r w:rsidR="00891526" w:rsidRPr="006E2DF2">
        <w:rPr>
          <w:noProof/>
        </w:rPr>
        <w:t>(Kang and Zhang 2017)</w:t>
      </w:r>
      <w:r w:rsidR="00891526" w:rsidRPr="006E2DF2">
        <w:fldChar w:fldCharType="end"/>
      </w:r>
      <w:r w:rsidR="00891526" w:rsidRPr="006E2DF2">
        <w:t xml:space="preserve">; </w:t>
      </w:r>
      <w:r w:rsidR="003D1AE4" w:rsidRPr="006E2DF2">
        <w:t>fertilizers and</w:t>
      </w:r>
      <w:r w:rsidR="00BB0F74" w:rsidRPr="006E2DF2">
        <w:t xml:space="preserve"> </w:t>
      </w:r>
      <w:r w:rsidR="003D1AE4" w:rsidRPr="006E2DF2">
        <w:t xml:space="preserve">pesticides </w:t>
      </w:r>
      <w:r w:rsidR="0010045C" w:rsidRPr="006E2DF2">
        <w:t xml:space="preserve">utilisation </w:t>
      </w:r>
      <w:r w:rsidR="003D1AE4" w:rsidRPr="006E2DF2">
        <w:t>pollut</w:t>
      </w:r>
      <w:r w:rsidR="00C14C3B" w:rsidRPr="006E2DF2">
        <w:t>ing the</w:t>
      </w:r>
      <w:r w:rsidR="003D1AE4" w:rsidRPr="006E2DF2">
        <w:t xml:space="preserve"> soil, prevention</w:t>
      </w:r>
      <w:r w:rsidR="00C14C3B" w:rsidRPr="006E2DF2">
        <w:t>/</w:t>
      </w:r>
      <w:r w:rsidR="003D1AE4" w:rsidRPr="006E2DF2">
        <w:t>elimination of resources going into the landfill</w:t>
      </w:r>
      <w:r w:rsidR="00BB0F74" w:rsidRPr="006E2DF2">
        <w:t xml:space="preserve"> </w:t>
      </w:r>
      <w:r w:rsidR="00C14C3B"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C14C3B" w:rsidRPr="006E2DF2">
        <w:fldChar w:fldCharType="separate"/>
      </w:r>
      <w:r w:rsidR="00E33539" w:rsidRPr="006E2DF2">
        <w:rPr>
          <w:noProof/>
        </w:rPr>
        <w:t>(Ghisellini, Cialani, and Ulgiati 2016)</w:t>
      </w:r>
      <w:r w:rsidR="00C14C3B" w:rsidRPr="006E2DF2">
        <w:fldChar w:fldCharType="end"/>
      </w:r>
      <w:r w:rsidR="00891526" w:rsidRPr="006E2DF2">
        <w:t xml:space="preserve">; </w:t>
      </w:r>
      <w:r w:rsidR="003D1AE4" w:rsidRPr="006E2DF2">
        <w:t>understanding of waste as an input</w:t>
      </w:r>
      <w:r w:rsidR="00C14C3B" w:rsidRPr="006E2DF2">
        <w:t xml:space="preserve"> </w:t>
      </w:r>
      <w:r w:rsidR="00C14C3B" w:rsidRPr="006E2DF2">
        <w:fldChar w:fldCharType="begin" w:fldLock="1"/>
      </w:r>
      <w:r w:rsidR="00020083" w:rsidRPr="006E2DF2">
        <w:instrText>ADDIN CSL_CITATION { "citationItems" : [ { "id" : "ITEM-1", "itemData" : { "DOI" : "10.1016/j.habitatint.2016.06.003", "ISBN" : "0197-3975", "ISSN" : "01973975", "abstract" : "Poor waste management in developing countries indicates that waste generation is mostly associated with the economic status of a society, their weak economy-social factors affected by the absence of proper environmental legislation, financial management and administrative capacities. Over the years, increasing amount of waste without any treatment is mainly disposed of on the existing dumpsites in the municipalities. This practice not allows the exploitation of resources from waste, and represents a huge loss of resources and threat to the environment and human health. Therefore, this problem is very complex and requires constant adjustment of the situation, fluctuations and the needs and demands of innovative solutions. This paper is focused on the drivers that have the biggest impact on waste management in Serbia and improvement of the system by changing the impact of the drivers. The objective is related to waste management drivers in the context of circular economy. This includes establishing baseline data on waste and assessment of the current waste management system, setting future goals, identification of issues, plans for integrated waste management and their implementation. The paper identifies bottlenecks that restrict Serbian's sustainable development, such as low levels of reuse, recycling and recovery of waste, shortage of advanced technology, significant waste disposal amounts and weak economic incentives. The comparison is made with the Municipality of Ljubljana approach to Zero waste practice and circular economy. This analysis depicts real opportunities for more sustainable and efficient waste management in the municipalities and suggests a step forward towards the integrating best Zero Waste practices in the municipalities in developing countries.", "author" : [ { "dropping-particle" : "", "family" : "Ili\u0107", "given" : "Marina", "non-dropping-particle" : "", "parse-names" : false, "suffix" : "" }, { "dropping-particle" : "", "family" : "Nikoli\u0107", "given" : "Magdalena", "non-dropping-particle" : "", "parse-names" : false, "suffix" : "" } ], "container-title" : "Habitat International", "id" : "ITEM-1", "issued" : { "date-parts" : [ [ "2016" ] ] }, "page" : "191-200", "title" : "Drivers for development of circular economy - A case study of Serbia", "type" : "article-journal", "volume" : "56" }, "uris" : [ "http://www.mendeley.com/documents/?uuid=302a54f9-4e08-4439-9883-9d63440fd155" ] } ], "mendeley" : { "formattedCitation" : "(Ili\u0107 and Nikoli\u0107 2016)", "plainTextFormattedCitation" : "(Ili\u0107 and Nikoli\u0107 2016)", "previouslyFormattedCitation" : "(Ili\u0107 and Nikoli\u0107 2016)" }, "properties" : { "noteIndex" : 0 }, "schema" : "https://github.com/citation-style-language/schema/raw/master/csl-citation.json" }</w:instrText>
      </w:r>
      <w:r w:rsidR="00C14C3B" w:rsidRPr="006E2DF2">
        <w:fldChar w:fldCharType="separate"/>
      </w:r>
      <w:r w:rsidR="00E33539" w:rsidRPr="006E2DF2">
        <w:rPr>
          <w:noProof/>
        </w:rPr>
        <w:t>(Ilić and Nikolić 2016)</w:t>
      </w:r>
      <w:r w:rsidR="00C14C3B" w:rsidRPr="006E2DF2">
        <w:fldChar w:fldCharType="end"/>
      </w:r>
      <w:r w:rsidR="00891526" w:rsidRPr="006E2DF2">
        <w:t>;</w:t>
      </w:r>
      <w:r w:rsidR="003D1AE4" w:rsidRPr="006E2DF2">
        <w:t xml:space="preserve"> and the efficient</w:t>
      </w:r>
      <w:r w:rsidR="00C14C3B" w:rsidRPr="006E2DF2">
        <w:t xml:space="preserve">/adequate </w:t>
      </w:r>
      <w:r w:rsidR="003D1AE4" w:rsidRPr="006E2DF2">
        <w:t>use of resources in packaging</w:t>
      </w:r>
      <w:r w:rsidR="00C14C3B" w:rsidRPr="006E2DF2">
        <w:t xml:space="preserve"> </w:t>
      </w:r>
      <w:r w:rsidR="00C14C3B"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C14C3B" w:rsidRPr="006E2DF2">
        <w:fldChar w:fldCharType="separate"/>
      </w:r>
      <w:r w:rsidR="00E33539" w:rsidRPr="006E2DF2">
        <w:rPr>
          <w:noProof/>
        </w:rPr>
        <w:t>(Masi et al. 2017)</w:t>
      </w:r>
      <w:r w:rsidR="00C14C3B" w:rsidRPr="006E2DF2">
        <w:fldChar w:fldCharType="end"/>
      </w:r>
      <w:r w:rsidR="003D1AE4" w:rsidRPr="006E2DF2">
        <w:t>.</w:t>
      </w:r>
    </w:p>
    <w:p w14:paraId="51025ECF" w14:textId="77777777" w:rsidR="00BD2647" w:rsidRPr="006E2DF2" w:rsidRDefault="00BD2647" w:rsidP="00BD2647">
      <w:pPr>
        <w:autoSpaceDE w:val="0"/>
        <w:autoSpaceDN w:val="0"/>
        <w:adjustRightInd w:val="0"/>
        <w:spacing w:line="240" w:lineRule="auto"/>
        <w:jc w:val="both"/>
        <w:rPr>
          <w:b/>
          <w:i/>
        </w:rPr>
      </w:pPr>
    </w:p>
    <w:p w14:paraId="5F2CB400" w14:textId="77ADD592" w:rsidR="00BD2647" w:rsidRPr="006E2DF2" w:rsidRDefault="00BD2647" w:rsidP="00BD2647">
      <w:pPr>
        <w:autoSpaceDE w:val="0"/>
        <w:autoSpaceDN w:val="0"/>
        <w:adjustRightInd w:val="0"/>
        <w:spacing w:line="240" w:lineRule="auto"/>
        <w:jc w:val="both"/>
        <w:rPr>
          <w:b/>
          <w:i/>
        </w:rPr>
      </w:pPr>
      <w:r w:rsidRPr="006E2DF2">
        <w:rPr>
          <w:b/>
          <w:i/>
        </w:rPr>
        <w:t>Questionnaire B</w:t>
      </w:r>
    </w:p>
    <w:p w14:paraId="0EA02098" w14:textId="52284C20" w:rsidR="00307A00" w:rsidRPr="006E2DF2" w:rsidRDefault="00420F15" w:rsidP="007F3214">
      <w:pPr>
        <w:autoSpaceDE w:val="0"/>
        <w:autoSpaceDN w:val="0"/>
        <w:adjustRightInd w:val="0"/>
        <w:spacing w:line="240" w:lineRule="auto"/>
        <w:jc w:val="both"/>
      </w:pPr>
      <w:r w:rsidRPr="006E2DF2">
        <w:t xml:space="preserve">Questionnaire </w:t>
      </w:r>
      <w:r w:rsidR="00F911DF" w:rsidRPr="006E2DF2">
        <w:t xml:space="preserve">B </w:t>
      </w:r>
      <w:r w:rsidR="00A95A52" w:rsidRPr="006E2DF2">
        <w:t xml:space="preserve">measures </w:t>
      </w:r>
      <w:r w:rsidR="00BD2647" w:rsidRPr="006E2DF2">
        <w:t>practices related to</w:t>
      </w:r>
      <w:r w:rsidR="00F911DF" w:rsidRPr="006E2DF2">
        <w:t xml:space="preserve"> i</w:t>
      </w:r>
      <w:r w:rsidR="00BD2647" w:rsidRPr="006E2DF2">
        <w:t xml:space="preserve">nternal awareness, </w:t>
      </w:r>
      <w:r w:rsidR="00F911DF" w:rsidRPr="006E2DF2">
        <w:t xml:space="preserve">see </w:t>
      </w:r>
      <w:r w:rsidR="00BD2647" w:rsidRPr="006E2DF2">
        <w:t>A</w:t>
      </w:r>
      <w:r w:rsidR="004A1BC1" w:rsidRPr="006E2DF2">
        <w:t>ppendix 2</w:t>
      </w:r>
      <w:r w:rsidR="00735015" w:rsidRPr="006E2DF2">
        <w:t xml:space="preserve">, with questions focused on </w:t>
      </w:r>
      <w:r w:rsidR="00F911DF" w:rsidRPr="006E2DF2">
        <w:t xml:space="preserve">the formulation and sharing of a circular strategy; support of the stakeholders </w:t>
      </w:r>
      <w:r w:rsidR="00F50E30" w:rsidRPr="006E2DF2">
        <w:fldChar w:fldCharType="begin" w:fldLock="1"/>
      </w:r>
      <w:r w:rsidR="00020083" w:rsidRPr="006E2DF2">
        <w:instrText>ADDIN CSL_CITATION { "citationItems" : [ { "id" : "ITEM-1", "itemData" : { "URL" : "https://www.labelandnarrowweb.com/issues/2016-11-12/view_letters-from-the-earth/a-circular-economy-a-better-future/", "accessed" : { "date-parts" : [ [ "2017", "9", "10" ] ] }, "author" : [ { "dropping-particle" : "", "family" : "Frost", "given" : "Calvin", "non-dropping-particle" : "", "parse-names" : false, "suffix" : "" } ], "container-title" : "Label and Narrow Web", "id" : "ITEM-1", "issued" : { "date-parts" : [ [ "2016" ] ] }, "title" : "A circular economy, 'a better future'", "type" : "webpage" }, "uris" : [ "http://www.mendeley.com/documents/?uuid=c1fe1ee4-1ded-465e-bb94-207da848e955" ] } ], "mendeley" : { "formattedCitation" : "(Frost 2016)", "plainTextFormattedCitation" : "(Frost 2016)", "previouslyFormattedCitation" : "(Frost 2016)" }, "properties" : { "noteIndex" : 0 }, "schema" : "https://github.com/citation-style-language/schema/raw/master/csl-citation.json" }</w:instrText>
      </w:r>
      <w:r w:rsidR="00F50E30" w:rsidRPr="006E2DF2">
        <w:fldChar w:fldCharType="separate"/>
      </w:r>
      <w:r w:rsidR="00E33539" w:rsidRPr="006E2DF2">
        <w:rPr>
          <w:noProof/>
        </w:rPr>
        <w:t>(Frost 2016)</w:t>
      </w:r>
      <w:r w:rsidR="00F50E30" w:rsidRPr="006E2DF2">
        <w:fldChar w:fldCharType="end"/>
      </w:r>
      <w:r w:rsidR="00F911DF" w:rsidRPr="006E2DF2">
        <w:t xml:space="preserve">; adoption of </w:t>
      </w:r>
      <w:r w:rsidR="00F50E30" w:rsidRPr="006E2DF2">
        <w:t xml:space="preserve">circularity </w:t>
      </w:r>
      <w:r w:rsidR="00F911DF" w:rsidRPr="006E2DF2">
        <w:t xml:space="preserve">culture and </w:t>
      </w:r>
      <w:r w:rsidR="00F50E30" w:rsidRPr="006E2DF2">
        <w:t xml:space="preserve">its </w:t>
      </w:r>
      <w:r w:rsidR="00F911DF" w:rsidRPr="006E2DF2">
        <w:t>understanding as a continuous improvement process</w:t>
      </w:r>
      <w:r w:rsidR="00F50E30" w:rsidRPr="006E2DF2">
        <w:t xml:space="preserve"> </w:t>
      </w:r>
      <w:r w:rsidR="00F50E30" w:rsidRPr="006E2DF2">
        <w:fldChar w:fldCharType="begin" w:fldLock="1"/>
      </w:r>
      <w:r w:rsidR="00020083" w:rsidRPr="006E2DF2">
        <w:instrText>ADDIN CSL_CITATION { "citationItems" : [ { "id" : "ITEM-1",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"ITEM-1", "issue" : "43", "issued" : { "date-parts" : [ [ "2016" ] ] }, "page" : "1-28", "title" : "Designing the Business Models for Circular Economy \u2014 Towards the Conceptual Framework", "type" : "article-journal", "volume" : "8" }, "uris" : [ "http://www.mendeley.com/documents/?uuid=fa647bad-5ee4-42c3-9742-b04facc4ebe6" ] } ], "mendeley" : { "formattedCitation" : "(Lewandowski 2016)", "plainTextFormattedCitation" : "(Lewandowski 2016)", "previouslyFormattedCitation" : "(Lewandowski 2016)" }, "properties" : { "noteIndex" : 0 }, "schema" : "https://github.com/citation-style-language/schema/raw/master/csl-citation.json" }</w:instrText>
      </w:r>
      <w:r w:rsidR="00F50E30" w:rsidRPr="006E2DF2">
        <w:fldChar w:fldCharType="separate"/>
      </w:r>
      <w:r w:rsidR="00E33539" w:rsidRPr="006E2DF2">
        <w:rPr>
          <w:noProof/>
        </w:rPr>
        <w:t>(Lewandowski 2016)</w:t>
      </w:r>
      <w:r w:rsidR="00F50E30" w:rsidRPr="006E2DF2">
        <w:fldChar w:fldCharType="end"/>
      </w:r>
      <w:r w:rsidR="00F911DF" w:rsidRPr="006E2DF2">
        <w:t xml:space="preserve">; </w:t>
      </w:r>
      <w:r w:rsidR="00902664" w:rsidRPr="006E2DF2">
        <w:t>utilisation</w:t>
      </w:r>
      <w:r w:rsidR="00F911DF" w:rsidRPr="006E2DF2">
        <w:t xml:space="preserve"> of information technologies </w:t>
      </w:r>
      <w:r w:rsidR="00F50E30" w:rsidRPr="006E2DF2">
        <w:fldChar w:fldCharType="begin" w:fldLock="1"/>
      </w:r>
      <w:r w:rsidR="00020083" w:rsidRPr="006E2DF2">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"ITEM-2", "issued" : { "date-parts" : [ [ "2013" ] ] }, "publisher-place" : "Isle of Wight", "title" : "Towards the Circular Economy: Opportunities for the consumer goods sector", "type" : "report" }, "uris" : [ "http://www.mendeley.com/documents/?uuid=a2f00a57-eb12-41c9-887c-598717f95f57" ] } ], "mendeley" : { "formattedCitation" : "(Lieder and Rashid 2016; Ellen MacArthur Foundation 2013)", "plainTextFormattedCitation" : "(Lieder and Rashid 2016; Ellen MacArthur Foundation 2013)", "previouslyFormattedCitation" : "(Lieder and Rashid 2016; Ellen MacArthur Foundation 2013)" }, "properties" : { "noteIndex" : 0 }, "schema" : "https://github.com/citation-style-language/schema/raw/master/csl-citation.json" }</w:instrText>
      </w:r>
      <w:r w:rsidR="00F50E30" w:rsidRPr="006E2DF2">
        <w:fldChar w:fldCharType="separate"/>
      </w:r>
      <w:r w:rsidR="00AB5122" w:rsidRPr="006E2DF2">
        <w:rPr>
          <w:noProof/>
        </w:rPr>
        <w:t>(Lieder and Rashid 2016; Ellen MacArthur Foundation 2013)</w:t>
      </w:r>
      <w:r w:rsidR="00F50E30" w:rsidRPr="006E2DF2">
        <w:fldChar w:fldCharType="end"/>
      </w:r>
      <w:r w:rsidR="00F911DF" w:rsidRPr="006E2DF2">
        <w:t xml:space="preserve">; efforts to understand, adopt and implement circularity </w:t>
      </w:r>
      <w:r w:rsidR="00167E57"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"id" : "ITEM-2",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"ITEM-2",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"id" : "ITEM-3",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"ITEM-3", "issue" : "43", "issued" : { "date-parts" : [ [ "2016" ] ] }, "page" : "1-28", "title" : "Designing the Business Models for Circular Economy \u2014 Towards the Conceptual Framework", "type" : "article-journal", "volume" : "8" }, "uris" : [ "http://www.mendeley.com/documents/?uuid=fa647bad-5ee4-42c3-9742-b04facc4ebe6" ] } ], "mendeley" : { "formattedCitation" : "(Masi et al. 2017; Van Weelden, Mugge, and Bakker 2016; Lewandowski 2016)", "plainTextFormattedCitation" : "(Masi et al. 2017; Van Weelden, Mugge, and Bakker 2016; Lewandowski 2016)", "previouslyFormattedCitation" : "(Masi et al. 2017; Van Weelden, Mugge, and Bakker 2016; Lewandowski 2016)" }, "properties" : { "noteIndex" : 0 }, "schema" : "https://github.com/citation-style-language/schema/raw/master/csl-citation.json" }</w:instrText>
      </w:r>
      <w:r w:rsidR="00167E57" w:rsidRPr="006E2DF2">
        <w:fldChar w:fldCharType="separate"/>
      </w:r>
      <w:r w:rsidR="00E33539" w:rsidRPr="006E2DF2">
        <w:rPr>
          <w:noProof/>
        </w:rPr>
        <w:t>(Masi et al. 2017; Van Weelden, Mugge, and Bakker 2016; Lewandowski 2016)</w:t>
      </w:r>
      <w:r w:rsidR="00167E57" w:rsidRPr="006E2DF2">
        <w:fldChar w:fldCharType="end"/>
      </w:r>
      <w:r w:rsidR="00167E57" w:rsidRPr="006E2DF2">
        <w:t xml:space="preserve">; </w:t>
      </w:r>
      <w:r w:rsidR="00F911DF" w:rsidRPr="006E2DF2">
        <w:t xml:space="preserve">establishment of environmental targets per employee and assessment as part of </w:t>
      </w:r>
      <w:r w:rsidR="00167E57" w:rsidRPr="006E2DF2">
        <w:t xml:space="preserve">employees </w:t>
      </w:r>
      <w:r w:rsidR="00F911DF" w:rsidRPr="006E2DF2">
        <w:t>performance</w:t>
      </w:r>
      <w:r w:rsidR="00167E57" w:rsidRPr="006E2DF2">
        <w:t xml:space="preserve"> </w:t>
      </w:r>
      <w:r w:rsidR="00167E57"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"id" : "ITEM-2", "itemData" : { "DOI" : "10.1016/j.habitatint.2016.06.003", "ISBN" : "0197-3975", "ISSN" : "01973975", "abstract" : "Poor waste management in developing countries indicates that waste generation is mostly associated with the economic status of a society, their weak economy-social factors affected by the absence of proper environmental legislation, financial management and administrative capacities. Over the years, increasing amount of waste without any treatment is mainly disposed of on the existing dumpsites in the municipalities. This practice not allows the exploitation of resources from waste, and represents a huge loss of resources and threat to the environment and human health. Therefore, this problem is very complex and requires constant adjustment of the situation, fluctuations and the needs and demands of innovative solutions. This paper is focused on the drivers that have the biggest impact on waste management in Serbia and improvement of the system by changing the impact of the drivers. The objective is related to waste management drivers in the context of circular economy. This includes establishing baseline data on waste and assessment of the current waste management system, setting future goals, identification of issues, plans for integrated waste management and their implementation. The paper identifies bottlenecks that restrict Serbian's sustainable development, such as low levels of reuse, recycling and recovery of waste, shortage of advanced technology, significant waste disposal amounts and weak economic incentives. The comparison is made with the Municipality of Ljubljana approach to Zero waste practice and circular economy. This analysis depicts real opportunities for more sustainable and efficient waste management in the municipalities and suggests a step forward towards the integrating best Zero Waste practices in the municipalities in developing countries.", "author" : [ { "dropping-particle" : "", "family" : "Ili\u0107", "given" : "Marina", "non-dropping-particle" : "", "parse-names" : false, "suffix" : "" }, { "dropping-particle" : "", "family" : "Nikoli\u0107", "given" : "Magdalena", "non-dropping-particle" : "", "parse-names" : false, "suffix" : "" } ], "container-title" : "Habitat International", "id" : "ITEM-2", "issued" : { "date-parts" : [ [ "2016" ] ] }, "page" : "191-200", "title" : "Drivers for development of circular economy - A case study of Serbia", "type" : "article-journal", "volume" : "56" }, "uris" : [ "http://www.mendeley.com/documents/?uuid=302a54f9-4e08-4439-9883-9d63440fd155" ] } ], "mendeley" : { "formattedCitation" : "(Masi et al. 2017; Ili\u0107 and Nikoli\u0107 2016)", "plainTextFormattedCitation" : "(Masi et al. 2017; Ili\u0107 and Nikoli\u0107 2016)", "previouslyFormattedCitation" : "(Masi et al. 2017; Ili\u0107 and Nikoli\u0107 2016)" }, "properties" : { "noteIndex" : 0 }, "schema" : "https://github.com/citation-style-language/schema/raw/master/csl-citation.json" }</w:instrText>
      </w:r>
      <w:r w:rsidR="00167E57" w:rsidRPr="006E2DF2">
        <w:fldChar w:fldCharType="separate"/>
      </w:r>
      <w:r w:rsidR="00E33539" w:rsidRPr="006E2DF2">
        <w:rPr>
          <w:noProof/>
        </w:rPr>
        <w:t>(Masi et al. 2017; Ilić and Nikolić 2016)</w:t>
      </w:r>
      <w:r w:rsidR="00167E57" w:rsidRPr="006E2DF2">
        <w:fldChar w:fldCharType="end"/>
      </w:r>
      <w:r w:rsidR="00902664" w:rsidRPr="006E2DF2">
        <w:t>;</w:t>
      </w:r>
      <w:r w:rsidR="00F911DF" w:rsidRPr="006E2DF2">
        <w:t xml:space="preserve"> and</w:t>
      </w:r>
      <w:r w:rsidR="00167E57" w:rsidRPr="006E2DF2">
        <w:t xml:space="preserve"> </w:t>
      </w:r>
      <w:r w:rsidR="00F911DF" w:rsidRPr="006E2DF2">
        <w:t>measuring</w:t>
      </w:r>
      <w:r w:rsidR="00735015" w:rsidRPr="006E2DF2">
        <w:t>/</w:t>
      </w:r>
      <w:r w:rsidR="00F911DF" w:rsidRPr="006E2DF2">
        <w:t>monitoring of environmental risks, impacts, regulations and mitigation activities</w:t>
      </w:r>
      <w:r w:rsidR="00167E57" w:rsidRPr="006E2DF2">
        <w:t xml:space="preserve"> </w:t>
      </w:r>
      <w:r w:rsidR="00167E57" w:rsidRPr="006E2DF2">
        <w:fldChar w:fldCharType="begin" w:fldLock="1"/>
      </w:r>
      <w:r w:rsidR="00020083" w:rsidRPr="006E2DF2">
        <w:instrText>ADDIN CSL_CITATION { "citationItems" : [ { "id" : "ITEM-1", "itemData" : { "DOI" : "10.1016/j.habitatint.2016.06.003", "ISBN" : "0197-3975", "ISSN" : "01973975", "abstract" : "Poor waste management in developing countries indicates that waste generation is mostly associated with the economic status of a society, their weak economy-social factors affected by the absence of proper environmental legislation, financial management and administrative capacities. Over the years, increasing amount of waste without any treatment is mainly disposed of on the existing dumpsites in the municipalities. This practice not allows the exploitation of resources from waste, and represents a huge loss of resources and threat to the environment and human health. Therefore, this problem is very complex and requires constant adjustment of the situation, fluctuations and the needs and demands of innovative solutions. This paper is focused on the drivers that have the biggest impact on waste management in Serbia and improvement of the system by changing the impact of the drivers. The objective is related to waste management drivers in the context of circular economy. This includes establishing baseline data on waste and assessment of the current waste management system, setting future goals, identification of issues, plans for integrated waste management and their implementation. The paper identifies bottlenecks that restrict Serbian's sustainable development, such as low levels of reuse, recycling and recovery of waste, shortage of advanced technology, significant waste disposal amounts and weak economic incentives. The comparison is made with the Municipality of Ljubljana approach to Zero waste practice and circular economy. This analysis depicts real opportunities for more sustainable and efficient waste management in the municipalities and suggests a step forward towards the integrating best Zero Waste practices in the municipalities in developing countries.", "author" : [ { "dropping-particle" : "", "family" : "Ili\u0107", "given" : "Marina", "non-dropping-particle" : "", "parse-names" : false, "suffix" : "" }, { "dropping-particle" : "", "family" : "Nikoli\u0107", "given" : "Magdalena", "non-dropping-particle" : "", "parse-names" : false, "suffix" : "" } ], "container-title" : "Habitat International", "id" : "ITEM-1", "issued" : { "date-parts" : [ [ "2016" ] ] }, "page" : "191-200", "title" : "Drivers for development of circular economy - A case study of Serbia", "type" : "article-journal", "volume" : "56" }, "uris" : [ "http://www.mendeley.com/documents/?uuid=302a54f9-4e08-4439-9883-9d63440fd155" ] } ], "mendeley" : { "formattedCitation" : "(Ili\u0107 and Nikoli\u0107 2016)", "plainTextFormattedCitation" : "(Ili\u0107 and Nikoli\u0107 2016)", "previouslyFormattedCitation" : "(Ili\u0107 and Nikoli\u0107 2016)" }, "properties" : { "noteIndex" : 0 }, "schema" : "https://github.com/citation-style-language/schema/raw/master/csl-citation.json" }</w:instrText>
      </w:r>
      <w:r w:rsidR="00167E57" w:rsidRPr="006E2DF2">
        <w:fldChar w:fldCharType="separate"/>
      </w:r>
      <w:r w:rsidR="00E33539" w:rsidRPr="006E2DF2">
        <w:rPr>
          <w:noProof/>
        </w:rPr>
        <w:t>(Ilić and Nikolić 2016)</w:t>
      </w:r>
      <w:r w:rsidR="00167E57" w:rsidRPr="006E2DF2">
        <w:fldChar w:fldCharType="end"/>
      </w:r>
      <w:r w:rsidR="00167E57" w:rsidRPr="006E2DF2">
        <w:t xml:space="preserve"> </w:t>
      </w:r>
      <w:r w:rsidR="00F911DF" w:rsidRPr="006E2DF2">
        <w:t>through formal auditing program</w:t>
      </w:r>
      <w:r w:rsidR="00BD2647" w:rsidRPr="006E2DF2">
        <w:t>me</w:t>
      </w:r>
      <w:r w:rsidR="00F911DF" w:rsidRPr="006E2DF2">
        <w:t>s and standards</w:t>
      </w:r>
      <w:r w:rsidR="00167E57" w:rsidRPr="006E2DF2">
        <w:t xml:space="preserve"> </w:t>
      </w:r>
      <w:r w:rsidR="00167E57"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167E57" w:rsidRPr="006E2DF2">
        <w:fldChar w:fldCharType="separate"/>
      </w:r>
      <w:r w:rsidR="00E33539" w:rsidRPr="006E2DF2">
        <w:rPr>
          <w:noProof/>
        </w:rPr>
        <w:t>(Ghisellini, Cialani, and Ulgiati 2016)</w:t>
      </w:r>
      <w:r w:rsidR="00167E57" w:rsidRPr="006E2DF2">
        <w:fldChar w:fldCharType="end"/>
      </w:r>
      <w:r w:rsidR="00F911DF" w:rsidRPr="006E2DF2">
        <w:t>.</w:t>
      </w:r>
    </w:p>
    <w:p w14:paraId="300F0FFC" w14:textId="2B1FF391" w:rsidR="00307A00" w:rsidRPr="006E2DF2" w:rsidRDefault="00307A00" w:rsidP="001F4AFC">
      <w:pPr>
        <w:autoSpaceDE w:val="0"/>
        <w:autoSpaceDN w:val="0"/>
        <w:adjustRightInd w:val="0"/>
        <w:spacing w:line="240" w:lineRule="auto"/>
        <w:jc w:val="both"/>
        <w:rPr>
          <w:noProof/>
        </w:rPr>
      </w:pPr>
    </w:p>
    <w:p w14:paraId="03CFDB85" w14:textId="77777777" w:rsidR="00507DE4" w:rsidRPr="006E2DF2" w:rsidRDefault="00507DE4" w:rsidP="001F4AFC">
      <w:pPr>
        <w:autoSpaceDE w:val="0"/>
        <w:autoSpaceDN w:val="0"/>
        <w:adjustRightInd w:val="0"/>
        <w:spacing w:line="240" w:lineRule="auto"/>
        <w:jc w:val="both"/>
        <w:rPr>
          <w:noProof/>
        </w:rPr>
      </w:pPr>
    </w:p>
    <w:p w14:paraId="62E74204" w14:textId="01D70C07" w:rsidR="00BD2647" w:rsidRPr="006E2DF2" w:rsidRDefault="00BD2647" w:rsidP="001F4AFC">
      <w:pPr>
        <w:autoSpaceDE w:val="0"/>
        <w:autoSpaceDN w:val="0"/>
        <w:adjustRightInd w:val="0"/>
        <w:spacing w:line="240" w:lineRule="auto"/>
        <w:jc w:val="both"/>
        <w:rPr>
          <w:b/>
          <w:i/>
          <w:noProof/>
        </w:rPr>
      </w:pPr>
      <w:r w:rsidRPr="006E2DF2">
        <w:rPr>
          <w:b/>
          <w:i/>
          <w:noProof/>
        </w:rPr>
        <w:lastRenderedPageBreak/>
        <w:t>Questionnaire D</w:t>
      </w:r>
    </w:p>
    <w:p w14:paraId="52DA0084" w14:textId="3F9C6A42" w:rsidR="006454A7" w:rsidRPr="006E2DF2" w:rsidRDefault="00420F15" w:rsidP="007F3214">
      <w:pPr>
        <w:autoSpaceDE w:val="0"/>
        <w:autoSpaceDN w:val="0"/>
        <w:adjustRightInd w:val="0"/>
        <w:spacing w:line="240" w:lineRule="auto"/>
        <w:jc w:val="both"/>
        <w:rPr>
          <w:noProof/>
        </w:rPr>
      </w:pPr>
      <w:r w:rsidRPr="006E2DF2">
        <w:t xml:space="preserve">Questionnaire </w:t>
      </w:r>
      <w:r w:rsidR="00307A00" w:rsidRPr="006E2DF2">
        <w:rPr>
          <w:noProof/>
        </w:rPr>
        <w:t xml:space="preserve">D </w:t>
      </w:r>
      <w:r w:rsidR="00BD2647" w:rsidRPr="006E2DF2">
        <w:t xml:space="preserve">assesses </w:t>
      </w:r>
      <w:r w:rsidR="00BD2647" w:rsidRPr="006E2DF2">
        <w:rPr>
          <w:noProof/>
        </w:rPr>
        <w:t xml:space="preserve">practices focus on external awareness, </w:t>
      </w:r>
      <w:r w:rsidR="00307A00" w:rsidRPr="006E2DF2">
        <w:rPr>
          <w:noProof/>
        </w:rPr>
        <w:t xml:space="preserve">see </w:t>
      </w:r>
      <w:r w:rsidR="00BD2647" w:rsidRPr="006E2DF2">
        <w:rPr>
          <w:noProof/>
        </w:rPr>
        <w:t>A</w:t>
      </w:r>
      <w:r w:rsidR="004A1BC1" w:rsidRPr="006E2DF2">
        <w:rPr>
          <w:noProof/>
        </w:rPr>
        <w:t xml:space="preserve">ppendix </w:t>
      </w:r>
      <w:r w:rsidR="007F3214" w:rsidRPr="006E2DF2">
        <w:rPr>
          <w:noProof/>
        </w:rPr>
        <w:t>3</w:t>
      </w:r>
      <w:r w:rsidR="00BD2647" w:rsidRPr="006E2DF2">
        <w:rPr>
          <w:noProof/>
        </w:rPr>
        <w:t xml:space="preserve">. This </w:t>
      </w:r>
      <w:r w:rsidR="006624EC" w:rsidRPr="006E2DF2">
        <w:rPr>
          <w:noProof/>
        </w:rPr>
        <w:t xml:space="preserve">includes </w:t>
      </w:r>
      <w:r w:rsidR="00307A00" w:rsidRPr="006E2DF2">
        <w:rPr>
          <w:noProof/>
        </w:rPr>
        <w:t xml:space="preserve">questions </w:t>
      </w:r>
      <w:r w:rsidR="00841A04" w:rsidRPr="006E2DF2">
        <w:rPr>
          <w:noProof/>
        </w:rPr>
        <w:t xml:space="preserve">regarding </w:t>
      </w:r>
      <w:r w:rsidR="006624EC" w:rsidRPr="006E2DF2">
        <w:rPr>
          <w:noProof/>
        </w:rPr>
        <w:t>customers’ awareness about CE business models and their</w:t>
      </w:r>
      <w:r w:rsidR="00307A00" w:rsidRPr="006E2DF2">
        <w:rPr>
          <w:noProof/>
        </w:rPr>
        <w:t xml:space="preserve"> benefits </w:t>
      </w:r>
      <w:r w:rsidR="00307A00" w:rsidRPr="006E2DF2">
        <w:rPr>
          <w:noProof/>
        </w:rPr>
        <w:fldChar w:fldCharType="begin" w:fldLock="1"/>
      </w:r>
      <w:r w:rsidR="00020083" w:rsidRPr="006E2DF2">
        <w:rPr>
          <w:noProof/>
        </w:rPr>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"ITEM-2",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"id" : "ITEM-3",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"ITEM-3", "issue" : "43", "issued" : { "date-parts" : [ [ "2016" ] ] }, "page" : "1-28", "title" : "Designing the Business Models for Circular Economy \u2014 Towards the Conceptual Framework", "type" : "article-journal", "volume" : "8" }, "uris" : [ "http://www.mendeley.com/documents/?uuid=fa647bad-5ee4-42c3-9742-b04facc4ebe6" ] }, { "id" : "ITEM-4", "itemData" : { "abstract" : "The article offers information on the event titled \"Circular Economy in the Food Supply Chain\" hosted by the Chartered Institute of Logistics and Transport (CILT) in Great Britain to be held on March 2, 2016 in Peterborough, England.", "author" : [ { "dropping-particle" : "", "family" : "Weetman", "given" : "Catherine", "non-dropping-particle" : "", "parse-names" : false, "suffix" : "" } ], "container-title" : "Logistics &amp; Transport Focus", "id" : "ITEM-4", "issue" : "1", "issued" : { "date-parts" : [ [ "2016" ] ] }, "page" : "28-31", "title" : "The circular economy: securing tomorrow's resource at yesterday's prices", "type" : "article-journal", "volume" : "18" }, "uris" : [ "http://www.mendeley.com/documents/?uuid=ab2546da-4eb6-456f-84e4-a2d4f5857fb2" ] } ], "mendeley" : { "formattedCitation" : "(Lieder and Rashid 2016; Van Weelden, Mugge, and Bakker 2016; Lewandowski 2016; Weetman 2016)", "plainTextFormattedCitation" : "(Lieder and Rashid 2016; Van Weelden, Mugge, and Bakker 2016; Lewandowski 2016; Weetman 2016)", "previouslyFormattedCitation" : "(Lieder and Rashid 2016; Van Weelden, Mugge, and Bakker 2016; Lewandowski 2016; Weetman 2016)" }, "properties" : { "noteIndex" : 0 }, "schema" : "https://github.com/citation-style-language/schema/raw/master/csl-citation.json" }</w:instrText>
      </w:r>
      <w:r w:rsidR="00307A00" w:rsidRPr="006E2DF2">
        <w:rPr>
          <w:noProof/>
        </w:rPr>
        <w:fldChar w:fldCharType="separate"/>
      </w:r>
      <w:r w:rsidR="00E33539" w:rsidRPr="006E2DF2">
        <w:rPr>
          <w:noProof/>
        </w:rPr>
        <w:t>(Lieder and Rashid 2016; Van Weelden, Mugge, and Bakker 2016; Lewandowski 2016; Weetman 2016)</w:t>
      </w:r>
      <w:r w:rsidR="00307A00" w:rsidRPr="006E2DF2">
        <w:rPr>
          <w:noProof/>
        </w:rPr>
        <w:fldChar w:fldCharType="end"/>
      </w:r>
      <w:r w:rsidR="00841A04" w:rsidRPr="006E2DF2">
        <w:rPr>
          <w:noProof/>
        </w:rPr>
        <w:t>;</w:t>
      </w:r>
      <w:r w:rsidR="00307A00" w:rsidRPr="006E2DF2">
        <w:rPr>
          <w:noProof/>
        </w:rPr>
        <w:t xml:space="preserve"> environmental information sharing through products </w:t>
      </w:r>
      <w:r w:rsidR="00307A00" w:rsidRPr="006E2DF2">
        <w:rPr>
          <w:noProof/>
        </w:rPr>
        <w:fldChar w:fldCharType="begin" w:fldLock="1"/>
      </w:r>
      <w:r w:rsidR="00020083" w:rsidRPr="006E2DF2">
        <w:rPr>
          <w:noProof/>
        </w:rPr>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307A00" w:rsidRPr="006E2DF2">
        <w:rPr>
          <w:noProof/>
        </w:rPr>
        <w:fldChar w:fldCharType="separate"/>
      </w:r>
      <w:r w:rsidR="00E33539" w:rsidRPr="006E2DF2">
        <w:rPr>
          <w:noProof/>
        </w:rPr>
        <w:t>(Masi et al. 2017)</w:t>
      </w:r>
      <w:r w:rsidR="00307A00" w:rsidRPr="006E2DF2">
        <w:rPr>
          <w:noProof/>
        </w:rPr>
        <w:fldChar w:fldCharType="end"/>
      </w:r>
      <w:r w:rsidR="00841A04" w:rsidRPr="006E2DF2">
        <w:rPr>
          <w:noProof/>
        </w:rPr>
        <w:t>;</w:t>
      </w:r>
      <w:r w:rsidR="00307A00" w:rsidRPr="006E2DF2">
        <w:rPr>
          <w:noProof/>
        </w:rPr>
        <w:t xml:space="preserve"> and suppliers knowledge of </w:t>
      </w:r>
      <w:r w:rsidR="00841A04" w:rsidRPr="006E2DF2">
        <w:rPr>
          <w:noProof/>
        </w:rPr>
        <w:t>CE</w:t>
      </w:r>
      <w:r w:rsidR="00307A00" w:rsidRPr="006E2DF2">
        <w:rPr>
          <w:noProof/>
        </w:rPr>
        <w:t xml:space="preserve"> </w:t>
      </w:r>
      <w:r w:rsidR="00307A00" w:rsidRPr="006E2DF2">
        <w:rPr>
          <w:noProof/>
        </w:rPr>
        <w:fldChar w:fldCharType="begin" w:fldLock="1"/>
      </w:r>
      <w:r w:rsidR="00020083" w:rsidRPr="006E2DF2">
        <w:rPr>
          <w:noProof/>
        </w:rPr>
        <w:instrText>ADDIN CSL_CITATION { "citationItems" : [ { "id" : "ITEM-1",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"ITEM-1",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"(Van Weelden, Mugge, and Bakker 2016)", "plainTextFormattedCitation" : "(Van Weelden, Mugge, and Bakker 2016)", "previouslyFormattedCitation" : "(Van Weelden, Mugge, and Bakker 2016)" }, "properties" : { "noteIndex" : 0 }, "schema" : "https://github.com/citation-style-language/schema/raw/master/csl-citation.json" }</w:instrText>
      </w:r>
      <w:r w:rsidR="00307A00" w:rsidRPr="006E2DF2">
        <w:rPr>
          <w:noProof/>
        </w:rPr>
        <w:fldChar w:fldCharType="separate"/>
      </w:r>
      <w:r w:rsidR="00E33539" w:rsidRPr="006E2DF2">
        <w:rPr>
          <w:noProof/>
        </w:rPr>
        <w:t>(Van Weelden, Mugge, and Bakker 2016)</w:t>
      </w:r>
      <w:r w:rsidR="00307A00" w:rsidRPr="006E2DF2">
        <w:rPr>
          <w:noProof/>
        </w:rPr>
        <w:fldChar w:fldCharType="end"/>
      </w:r>
      <w:r w:rsidR="00307A00" w:rsidRPr="006E2DF2">
        <w:rPr>
          <w:noProof/>
        </w:rPr>
        <w:t>.</w:t>
      </w:r>
    </w:p>
    <w:p w14:paraId="10529881" w14:textId="77777777" w:rsidR="00307A00" w:rsidRPr="006E2DF2" w:rsidRDefault="00307A00" w:rsidP="001F4AFC">
      <w:pPr>
        <w:autoSpaceDE w:val="0"/>
        <w:autoSpaceDN w:val="0"/>
        <w:adjustRightInd w:val="0"/>
        <w:spacing w:line="240" w:lineRule="auto"/>
        <w:jc w:val="both"/>
        <w:rPr>
          <w:noProof/>
        </w:rPr>
      </w:pPr>
    </w:p>
    <w:p w14:paraId="62B3F15D" w14:textId="24D1956D" w:rsidR="00BD2647" w:rsidRPr="006E2DF2" w:rsidRDefault="00BD2647" w:rsidP="007F3214">
      <w:pPr>
        <w:autoSpaceDE w:val="0"/>
        <w:autoSpaceDN w:val="0"/>
        <w:adjustRightInd w:val="0"/>
        <w:spacing w:line="240" w:lineRule="auto"/>
        <w:jc w:val="both"/>
        <w:rPr>
          <w:b/>
          <w:i/>
        </w:rPr>
      </w:pPr>
      <w:r w:rsidRPr="006E2DF2">
        <w:rPr>
          <w:b/>
          <w:i/>
        </w:rPr>
        <w:t>Questionnaire E</w:t>
      </w:r>
    </w:p>
    <w:p w14:paraId="4BB14A74" w14:textId="1F1ED769" w:rsidR="00307A00" w:rsidRPr="006E2DF2" w:rsidRDefault="00420F15" w:rsidP="007F3214">
      <w:pPr>
        <w:autoSpaceDE w:val="0"/>
        <w:autoSpaceDN w:val="0"/>
        <w:adjustRightInd w:val="0"/>
        <w:spacing w:line="240" w:lineRule="auto"/>
        <w:jc w:val="both"/>
        <w:rPr>
          <w:noProof/>
        </w:rPr>
      </w:pPr>
      <w:r w:rsidRPr="006E2DF2">
        <w:t xml:space="preserve">Questionnaire </w:t>
      </w:r>
      <w:r w:rsidR="00BD2647" w:rsidRPr="006E2DF2">
        <w:t xml:space="preserve">E, </w:t>
      </w:r>
      <w:r w:rsidR="00FA0E70" w:rsidRPr="006E2DF2">
        <w:t xml:space="preserve">see </w:t>
      </w:r>
      <w:r w:rsidR="00BD2647" w:rsidRPr="006E2DF2">
        <w:t>A</w:t>
      </w:r>
      <w:r w:rsidR="004A1BC1" w:rsidRPr="006E2DF2">
        <w:t xml:space="preserve">ppendix </w:t>
      </w:r>
      <w:r w:rsidR="007F3214" w:rsidRPr="006E2DF2">
        <w:t>4</w:t>
      </w:r>
      <w:r w:rsidR="00BD2647" w:rsidRPr="006E2DF2">
        <w:t>,</w:t>
      </w:r>
      <w:r w:rsidR="00A95A52" w:rsidRPr="006E2DF2">
        <w:t xml:space="preserve"> </w:t>
      </w:r>
      <w:r w:rsidR="00307A00" w:rsidRPr="006E2DF2">
        <w:t>measures the support provided by companies,</w:t>
      </w:r>
      <w:r w:rsidR="00FA0E70" w:rsidRPr="006E2DF2">
        <w:t xml:space="preserve"> </w:t>
      </w:r>
      <w:r w:rsidR="00307A00" w:rsidRPr="006E2DF2">
        <w:t>suppliers and customers</w:t>
      </w:r>
      <w:r w:rsidR="00BD2647" w:rsidRPr="006E2DF2">
        <w:t xml:space="preserve"> to</w:t>
      </w:r>
      <w:r w:rsidR="00FA0E70" w:rsidRPr="006E2DF2">
        <w:t xml:space="preserve"> the organis</w:t>
      </w:r>
      <w:r w:rsidR="00307A00" w:rsidRPr="006E2DF2">
        <w:t>ation</w:t>
      </w:r>
      <w:r w:rsidR="006624EC" w:rsidRPr="006E2DF2">
        <w:t xml:space="preserve"> being assessed. Questions covered the aspects of </w:t>
      </w:r>
      <w:r w:rsidR="00307A00" w:rsidRPr="006E2DF2">
        <w:t xml:space="preserve">circular procurement to improve materials, secure resources </w:t>
      </w:r>
      <w:r w:rsidR="00FA0E70"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"id" : "ITEM-2",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"ITEM-2", "issued" : { "date-parts" : [ [ "2016" ] ] }, "page" : "36-51", "title" : "Towards circular economy implementation: A comprehensive review in context of manufacturing industry", "type" : "article-journal", "volume" : "115" }, "uris" : [ "http://www.mendeley.com/documents/?uuid=218bae3e-7662-4e6b-bbcf-40ad6f64a162" ] }, { "id" : "ITEM-3",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"ITEM-3",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"mendeley" : { "formattedCitation" : "(Ghisellini, Cialani, and Ulgiati 2016; Lieder and Rashid 2016; Witjes and Lozano 2016)", "plainTextFormattedCitation" : "(Ghisellini, Cialani, and Ulgiati 2016; Lieder and Rashid 2016; Witjes and Lozano 2016)", "previouslyFormattedCitation" : "(Ghisellini, Cialani, and Ulgiati 2016; Lieder and Rashid 2016; Witjes and Lozano 2016)" }, "properties" : { "noteIndex" : 0 }, "schema" : "https://github.com/citation-style-language/schema/raw/master/csl-citation.json" }</w:instrText>
      </w:r>
      <w:r w:rsidR="00FA0E70" w:rsidRPr="006E2DF2">
        <w:fldChar w:fldCharType="separate"/>
      </w:r>
      <w:r w:rsidR="00E33539" w:rsidRPr="006E2DF2">
        <w:rPr>
          <w:noProof/>
        </w:rPr>
        <w:t>(Ghisellini, Cialani, and Ulgiati 2016; Lieder and Rashid 2016; Witjes and Lozano 2016)</w:t>
      </w:r>
      <w:r w:rsidR="00FA0E70" w:rsidRPr="006E2DF2">
        <w:fldChar w:fldCharType="end"/>
      </w:r>
      <w:r w:rsidR="00841A04" w:rsidRPr="006E2DF2">
        <w:t>;</w:t>
      </w:r>
      <w:r w:rsidR="00307A00" w:rsidRPr="006E2DF2">
        <w:t xml:space="preserve"> develop and assess</w:t>
      </w:r>
      <w:r w:rsidR="00FA0E70" w:rsidRPr="006E2DF2">
        <w:t xml:space="preserve"> </w:t>
      </w:r>
      <w:r w:rsidR="00307A00" w:rsidRPr="006E2DF2">
        <w:t>suppliers</w:t>
      </w:r>
      <w:r w:rsidR="00FA0E70" w:rsidRPr="006E2DF2">
        <w:t xml:space="preserve"> </w:t>
      </w:r>
      <w:r w:rsidR="00FA0E70" w:rsidRPr="006E2DF2">
        <w:fldChar w:fldCharType="begin" w:fldLock="1"/>
      </w:r>
      <w:r w:rsidR="00020083" w:rsidRPr="006E2DF2">
        <w:instrText>ADDIN CSL_CITATION { "citationItems" : [ { "id" : "ITEM-1", "itemData" : { "abstract" : "The article offers information on the event titled \"Circular Economy in the Food Supply Chain\" hosted by the Chartered Institute of Logistics and Transport (CILT) in Great Britain to be held on March 2, 2016 in Peterborough, England.", "author" : [ { "dropping-particle" : "", "family" : "Weetman", "given" : "Catherine", "non-dropping-particle" : "", "parse-names" : false, "suffix" : "" } ], "container-title" : "Logistics &amp; Transport Focus", "id" : "ITEM-1", "issue" : "1", "issued" : { "date-parts" : [ [ "2016" ] ] }, "page" : "28-31", "title" : "The circular economy: securing tomorrow's resource at yesterday's prices", "type" : "article-journal", "volume" : "18" }, "uris" : [ "http://www.mendeley.com/documents/?uuid=ab2546da-4eb6-456f-84e4-a2d4f5857fb2" ] }, { "id" : "ITEM-2",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"ITEM-2",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"mendeley" : { "formattedCitation" : "(Weetman 2016; Witjes and Lozano 2016)", "plainTextFormattedCitation" : "(Weetman 2016; Witjes and Lozano 2016)", "previouslyFormattedCitation" : "(Weetman 2016; Witjes and Lozano 2016)" }, "properties" : { "noteIndex" : 0 }, "schema" : "https://github.com/citation-style-language/schema/raw/master/csl-citation.json" }</w:instrText>
      </w:r>
      <w:r w:rsidR="00FA0E70" w:rsidRPr="006E2DF2">
        <w:fldChar w:fldCharType="separate"/>
      </w:r>
      <w:r w:rsidR="00E33539" w:rsidRPr="006E2DF2">
        <w:rPr>
          <w:noProof/>
        </w:rPr>
        <w:t>(Weetman 2016; Witjes and Lozano 2016)</w:t>
      </w:r>
      <w:r w:rsidR="00FA0E70" w:rsidRPr="006E2DF2">
        <w:fldChar w:fldCharType="end"/>
      </w:r>
      <w:r w:rsidR="00841A04" w:rsidRPr="006E2DF2">
        <w:t>;</w:t>
      </w:r>
      <w:r w:rsidR="00307A00" w:rsidRPr="006E2DF2">
        <w:t xml:space="preserve"> partnership with companies or</w:t>
      </w:r>
      <w:r w:rsidR="00FA0E70" w:rsidRPr="006E2DF2">
        <w:t xml:space="preserve"> </w:t>
      </w:r>
      <w:r w:rsidR="00307A00" w:rsidRPr="006E2DF2">
        <w:t>educational institutions to share the responsibility of the materials and products</w:t>
      </w:r>
      <w:r w:rsidR="00FA0E70" w:rsidRPr="006E2DF2">
        <w:t xml:space="preserve"> </w:t>
      </w:r>
      <w:r w:rsidR="00FA0E70" w:rsidRPr="006E2DF2">
        <w:fldChar w:fldCharType="begin" w:fldLock="1"/>
      </w:r>
      <w:r w:rsidR="00020083" w:rsidRPr="006E2DF2">
        <w:instrText>ADDIN CSL_CITATION { "citationItems" : [ { "id" : "ITEM-1", "itemData" : { "DOI" : "10.1016/j.habitatint.2016.06.003", "ISBN" : "0197-3975", "ISSN" : "01973975", "abstract" : "Poor waste management in developing countries indicates that waste generation is mostly associated with the economic status of a society, their weak economy-social factors affected by the absence of proper environmental legislation, financial management and administrative capacities. Over the years, increasing amount of waste without any treatment is mainly disposed of on the existing dumpsites in the municipalities. This practice not allows the exploitation of resources from waste, and represents a huge loss of resources and threat to the environment and human health. Therefore, this problem is very complex and requires constant adjustment of the situation, fluctuations and the needs and demands of innovative solutions. This paper is focused on the drivers that have the biggest impact on waste management in Serbia and improvement of the system by changing the impact of the drivers. The objective is related to waste management drivers in the context of circular economy. This includes establishing baseline data on waste and assessment of the current waste management system, setting future goals, identification of issues, plans for integrated waste management and their implementation. The paper identifies bottlenecks that restrict Serbian's sustainable development, such as low levels of reuse, recycling and recovery of waste, shortage of advanced technology, significant waste disposal amounts and weak economic incentives. The comparison is made with the Municipality of Ljubljana approach to Zero waste practice and circular economy. This analysis depicts real opportunities for more sustainable and efficient waste management in the municipalities and suggests a step forward towards the integrating best Zero Waste practices in the municipalities in developing countries.", "author" : [ { "dropping-particle" : "", "family" : "Ili\u0107", "given" : "Marina", "non-dropping-particle" : "", "parse-names" : false, "suffix" : "" }, { "dropping-particle" : "", "family" : "Nikoli\u0107", "given" : "Magdalena", "non-dropping-particle" : "", "parse-names" : false, "suffix" : "" } ], "container-title" : "Habitat International", "id" : "ITEM-1", "issued" : { "date-parts" : [ [ "2016" ] ] }, "page" : "191-200", "title" : "Drivers for development of circular economy - A case study of Serbia", "type" : "article-journal", "volume" : "56" }, "uris" : [ "http://www.mendeley.com/documents/?uuid=302a54f9-4e08-4439-9883-9d63440fd155" ] }, { "id" : "ITEM-2",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"ITEM-2", "issued" : { "date-parts" : [ [ "2013" ] ] }, "publisher-place" : "Isle of Wight", "title" : "Towards the Circular Economy: Opportunities for the consumer goods sector", "type" : "report" }, "uris" : [ "http://www.mendeley.com/documents/?uuid=a2f00a57-eb12-41c9-887c-598717f95f57" ] }, { "id" : "ITEM-3", "itemData" : { "abstract" : "The article offers information on the event titled \"Circular Economy in the Food Supply Chain\" hosted by the Chartered Institute of Logistics and Transport (CILT) in Great Britain to be held on March 2, 2016 in Peterborough, England.", "author" : [ { "dropping-particle" : "", "family" : "Weetman", "given" : "Catherine", "non-dropping-particle" : "", "parse-names" : false, "suffix" : "" } ], "container-title" : "Logistics &amp; Transport Focus", "id" : "ITEM-3", "issue" : "1", "issued" : { "date-parts" : [ [ "2016" ] ] }, "page" : "28-31", "title" : "The circular economy: securing tomorrow's resource at yesterday's prices", "type" : "article-journal", "volume" : "18" }, "uris" : [ "http://www.mendeley.com/documents/?uuid=ab2546da-4eb6-456f-84e4-a2d4f5857fb2" ] }, { "id" : "ITEM-4", "itemData" : { "URL" : "https://hbr.org/2016/06/companies-are-working-with-consumers-to-reduce-waste", "accessed" : { "date-parts" : [ [ "2017", "11", "7" ] ] }, "author" : [ { "dropping-particle" : "", "family" : "Esposito", "given" : "Mark", "non-dropping-particle" : "", "parse-names" : false, "suffix" : "" }, { "dropping-particle" : "", "family" : "Terence Tse", "given" : "", "non-dropping-particle" : "", "parse-names" : false, "suffix" : "" }, { "dropping-particle" : "", "family" : "Soufani", "given" : "Khaled", "non-dropping-particle" : "", "parse-names" : false, "suffix" : "" } ], "container-title" : "Harvard Business Review", "id" : "ITEM-4", "issued" : { "date-parts" : [ [ "2016" ] ] }, "title" : "Companies Are Working with Consumers to Reduce Waste", "type" : "webpage" }, "uris" : [ "http://www.mendeley.com/documents/?uuid=9797669f-50a6-37ea-a517-b50b4ac66aad" ] }, { "id" : "ITEM-5", "itemData" : { "DOI" : "10.1016/j.resconrec.2016.04.015", "ISBN" : "0921-3449", "ISSN" : "18790658", "abstract" : "Sustainability aims at addressing environmental and socio-economic issues in the long term. In general, the literature on sustainability has focused mainly on the environmental issues, whereas, more recently, a Circular Economy has been proposed as one of the latest concepts for addressing both the environmental and socio-economic issues. A Circular Economy aims at transforming waste into resources and on bridging production and consumption activities; however, there is still limited research focusing on these aspects. This paper addresses the link between procurement and supply practices, and proposes changing from a traditional public procurement process, based on product-selling business models, to a more service-oriented system. The paper proposes a framework to include technical and non-technical specifications of product/service combinations that improve resource usage efficiency through recovery. The framework also considers socio-cultural specifications and physical and social proximity between the stakeholders in the procurement process. The framework is based on collaboration, which is a vital link between the public procurement process and the development of more sustainable business models, where the experience gained in the collaboration process serves as the bases for suppliers and procurers in improving their contribution to CE, whilst at the same time securing economic benefits for both parties. Although, in this process, the specification setting may take longer, the relationships between procurer and supplier tend to be longer lasting and stronger. This research shows that collaboration between procurers and suppliers throughout the procurement process can lead to reductions in raw material utilisation and waste generation, whilst promoting the development of new, more sustainable, business models.", "author" : [ { "dropping-particle" : "", "family" : "Witjes", "given" : "Sjors", "non-dropping-particle" : "", "parse-names" : false, "suffix" : "" }, { "dropping-particle" : "", "family" : "Lozano", "given" : "Rodrigo", "non-dropping-particle" : "", "parse-names" : false, "suffix" : "" } ], "container-title" : "Resources, Conservation and Recycling", "id" : "ITEM-5", "issued" : { "date-parts" : [ [ "2016" ] ] }, "page" : "37-44", "title" : "Towards a more Circular Economy: Proposing a framework linking sustainable public procurement and sustainable business models", "type" : "article-journal", "volume" : "112" }, "uris" : [ "http://www.mendeley.com/documents/?uuid=f6dc5ba9-6329-44b3-8212-d4cb10014abe" ] } ], "mendeley" : { "formattedCitation" : "(Ili\u0107 and Nikoli\u0107 2016; Ellen MacArthur Foundation 2013; Weetman 2016; Esposito, Terence Tse, and Soufani 2016; Witjes and Lozano 2016)", "plainTextFormattedCitation" : "(Ili\u0107 and Nikoli\u0107 2016; Ellen MacArthur Foundation 2013; Weetman 2016; Esposito, Terence Tse, and Soufani 2016; Witjes and Lozano 2016)", "previouslyFormattedCitation" : "(Ili\u0107 and Nikoli\u0107 2016; Ellen MacArthur Foundation 2013; Weetman 2016; Esposito, Terence Tse, and Soufani 2016; Witjes and Lozano 2016)" }, "properties" : { "noteIndex" : 0 }, "schema" : "https://github.com/citation-style-language/schema/raw/master/csl-citation.json" }</w:instrText>
      </w:r>
      <w:r w:rsidR="00FA0E70" w:rsidRPr="006E2DF2">
        <w:fldChar w:fldCharType="separate"/>
      </w:r>
      <w:r w:rsidR="00AB5122" w:rsidRPr="006E2DF2">
        <w:rPr>
          <w:noProof/>
        </w:rPr>
        <w:t>(Ilić and Nikolić 2016; Ellen MacArthur Foundation 2013; Weetman 2016; Esposito, Terence Tse, and Soufani 2016; Witjes and Lozano 2016)</w:t>
      </w:r>
      <w:r w:rsidR="00FA0E70" w:rsidRPr="006E2DF2">
        <w:fldChar w:fldCharType="end"/>
      </w:r>
      <w:r w:rsidR="00841A04" w:rsidRPr="006E2DF2">
        <w:t>; and</w:t>
      </w:r>
      <w:r w:rsidR="00307A00" w:rsidRPr="006E2DF2">
        <w:t xml:space="preserve"> reusing</w:t>
      </w:r>
      <w:r w:rsidR="00FA0E70" w:rsidRPr="006E2DF2">
        <w:t xml:space="preserve"> and sharing of energy/water with</w:t>
      </w:r>
      <w:r w:rsidR="00841A04" w:rsidRPr="006E2DF2">
        <w:t>in</w:t>
      </w:r>
      <w:r w:rsidR="00FA0E70" w:rsidRPr="006E2DF2">
        <w:t xml:space="preserve"> the </w:t>
      </w:r>
      <w:r w:rsidR="00307A00" w:rsidRPr="006E2DF2">
        <w:t>organi</w:t>
      </w:r>
      <w:r w:rsidR="00FA0E70" w:rsidRPr="006E2DF2">
        <w:t>s</w:t>
      </w:r>
      <w:r w:rsidR="00307A00" w:rsidRPr="006E2DF2">
        <w:t>ation</w:t>
      </w:r>
      <w:r w:rsidR="00FA0E70" w:rsidRPr="006E2DF2">
        <w:t xml:space="preserve"> </w:t>
      </w:r>
      <w:r w:rsidR="00FA0E70"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FA0E70" w:rsidRPr="006E2DF2">
        <w:fldChar w:fldCharType="separate"/>
      </w:r>
      <w:r w:rsidR="00E33539" w:rsidRPr="006E2DF2">
        <w:rPr>
          <w:noProof/>
        </w:rPr>
        <w:t>(Masi et al. 2017)</w:t>
      </w:r>
      <w:r w:rsidR="00FA0E70" w:rsidRPr="006E2DF2">
        <w:fldChar w:fldCharType="end"/>
      </w:r>
      <w:r w:rsidR="00FA0E70" w:rsidRPr="006E2DF2">
        <w:t>.</w:t>
      </w:r>
    </w:p>
    <w:p w14:paraId="6B8229D1" w14:textId="77777777" w:rsidR="00307A00" w:rsidRPr="006E2DF2" w:rsidRDefault="00307A00" w:rsidP="001F4AFC">
      <w:pPr>
        <w:autoSpaceDE w:val="0"/>
        <w:autoSpaceDN w:val="0"/>
        <w:adjustRightInd w:val="0"/>
        <w:spacing w:line="240" w:lineRule="auto"/>
        <w:jc w:val="both"/>
        <w:rPr>
          <w:noProof/>
        </w:rPr>
      </w:pPr>
    </w:p>
    <w:p w14:paraId="2FC8F656" w14:textId="379B5FAD" w:rsidR="00BD2647" w:rsidRPr="006E2DF2" w:rsidRDefault="00BD2647" w:rsidP="001F4AFC">
      <w:pPr>
        <w:autoSpaceDE w:val="0"/>
        <w:autoSpaceDN w:val="0"/>
        <w:adjustRightInd w:val="0"/>
        <w:spacing w:line="240" w:lineRule="auto"/>
        <w:jc w:val="both"/>
        <w:rPr>
          <w:b/>
          <w:i/>
        </w:rPr>
      </w:pPr>
      <w:r w:rsidRPr="006E2DF2">
        <w:rPr>
          <w:b/>
          <w:i/>
        </w:rPr>
        <w:t>Questionnaire F</w:t>
      </w:r>
    </w:p>
    <w:p w14:paraId="7B8B236B" w14:textId="265DF461" w:rsidR="00307A00" w:rsidRPr="006E2DF2" w:rsidRDefault="00420F15" w:rsidP="001F4AFC">
      <w:pPr>
        <w:autoSpaceDE w:val="0"/>
        <w:autoSpaceDN w:val="0"/>
        <w:adjustRightInd w:val="0"/>
        <w:spacing w:line="240" w:lineRule="auto"/>
        <w:jc w:val="both"/>
      </w:pPr>
      <w:r w:rsidRPr="006E2DF2">
        <w:t xml:space="preserve">Questionnaire </w:t>
      </w:r>
      <w:r w:rsidR="00283E45" w:rsidRPr="006E2DF2">
        <w:t>F</w:t>
      </w:r>
      <w:r w:rsidR="00BD2647" w:rsidRPr="006E2DF2">
        <w:rPr>
          <w:noProof/>
        </w:rPr>
        <w:t xml:space="preserve">, </w:t>
      </w:r>
      <w:r w:rsidR="00C60BA8" w:rsidRPr="006E2DF2">
        <w:t xml:space="preserve">see </w:t>
      </w:r>
      <w:r w:rsidR="00BD2647" w:rsidRPr="006E2DF2">
        <w:t>A</w:t>
      </w:r>
      <w:r w:rsidR="004A1BC1" w:rsidRPr="006E2DF2">
        <w:t xml:space="preserve">ppendix </w:t>
      </w:r>
      <w:r w:rsidR="007F3214" w:rsidRPr="006E2DF2">
        <w:t>5</w:t>
      </w:r>
      <w:r w:rsidR="00BD2647" w:rsidRPr="006E2DF2">
        <w:t>,</w:t>
      </w:r>
      <w:r w:rsidR="00C60BA8" w:rsidRPr="006E2DF2">
        <w:t xml:space="preserve"> </w:t>
      </w:r>
      <w:r w:rsidR="00BD2647" w:rsidRPr="006E2DF2">
        <w:t>evaluates</w:t>
      </w:r>
      <w:r w:rsidR="00AC2C46" w:rsidRPr="006E2DF2">
        <w:t xml:space="preserve"> the CE</w:t>
      </w:r>
      <w:r w:rsidR="00283E45" w:rsidRPr="006E2DF2">
        <w:t xml:space="preserve"> practices </w:t>
      </w:r>
      <w:r w:rsidR="00AC2C46" w:rsidRPr="006E2DF2">
        <w:t xml:space="preserve">that </w:t>
      </w:r>
      <w:r w:rsidR="00283E45" w:rsidRPr="006E2DF2">
        <w:t>requir</w:t>
      </w:r>
      <w:r w:rsidR="00AC2C46" w:rsidRPr="006E2DF2">
        <w:t>e</w:t>
      </w:r>
      <w:r w:rsidR="006624EC" w:rsidRPr="006E2DF2">
        <w:t xml:space="preserve"> </w:t>
      </w:r>
      <w:r w:rsidR="00283E45" w:rsidRPr="006E2DF2">
        <w:t xml:space="preserve">external collaboration and </w:t>
      </w:r>
      <w:r w:rsidR="00AC2C46" w:rsidRPr="006E2DF2">
        <w:t>that are related to</w:t>
      </w:r>
      <w:r w:rsidR="00283E45" w:rsidRPr="006E2DF2">
        <w:t xml:space="preserve"> the longevity of materials, compon</w:t>
      </w:r>
      <w:r w:rsidR="00AC2C46" w:rsidRPr="006E2DF2">
        <w:t>ents and products. This questionnaire includes questions regarding the</w:t>
      </w:r>
      <w:r w:rsidR="00283E45" w:rsidRPr="006E2DF2">
        <w:t xml:space="preserve"> recuperation of products; avoidance of </w:t>
      </w:r>
      <w:r w:rsidR="006624EC" w:rsidRPr="006E2DF2">
        <w:t xml:space="preserve">post usage </w:t>
      </w:r>
      <w:r w:rsidR="00283E45" w:rsidRPr="006E2DF2">
        <w:t xml:space="preserve">quality variability to enhance the possibility of refurbishment, remanufacturing or recycling </w:t>
      </w:r>
      <w:r w:rsidR="00283E45" w:rsidRPr="006E2DF2">
        <w:fldChar w:fldCharType="begin" w:fldLock="1"/>
      </w:r>
      <w:r w:rsidR="00020083" w:rsidRPr="006E2DF2">
        <w:instrText>ADDIN CSL_CITATION { "citationItems" : [ { "id" : "ITEM-1", "itemData" : { "DOI" : "10.1177/0734242X16680911", "ISSN" : "0734-242X", "abstract" : "A circular economy involves the closing of material loops or cascading used resources, transforming waste into new (secondary) resources, or even preventing waste from occurring in the first place. Here, we analyse the interface between the concepts of circular economy, \u2018uncertainty' and solid waste, looking at multiple approaches. We emphasise that effective and scaled up transition to a circular economy is fundamentally unfeasible without understanding and quantifying both uncertainty and variability. This quantification, in turn, depends on the existence and availability of relevant theoretical and practical tools, such as the standard description of variability for solid flows, the so-called \u2018Theory of Sampling' (TOS), initially developed for practical needs of the mining industry; and on the skill set and funds required to operationalise those tools. The vital reason behind this prerequisite is that waste streams are almost always considerably heterogeneous and will therefore always exhibit high (even extreme) levels of variability.", "author" : [ { "dropping-particle" : "", "family" : "Esbensen", "given" : "Kim H", "non-dropping-particle" : "", "parse-names" : false, "suffix" : "" }, { "dropping-particle" : "", "family" : "Velis", "given" : "Costas", "non-dropping-particle" : "", "parse-names" : false, "suffix" : "" } ], "container-title" : "Waste Management &amp; Research", "id" : "ITEM-1", "issue" : "12", "issued" : { "date-parts" : [ [ "2016" ] ] }, "page" : "1197-1200", "title" : "Transition to circular economy requires reliable statistical quantification and control of uncertainty and variability in waste", "type" : "article-journal", "volume" : "34" }, "uris" : [ "http://www.mendeley.com/documents/?uuid=a31be78e-6445-4ec2-a3a0-cf3fd41bc12f" ] }, { "id" : "ITEM-2", "itemData" : { "DOI" : "10.3390/su8010043", "ISBN" : "2071-1050", "ISSN" : "2071-1050", "abstract" : "Switching from the current linear model of economy to a circular one has recently attracted increased attention from major global companies e.g., Google, Unilever, Renault, and policymakers attending the World Economic Forum. The reasons for this are the huge financial, social and environmental benefits. However, the global shift from one model of economy to another also concerns smaller companies on a micro-level. Thus, comprehensive knowledge on designing circular business models is needed to stimulate and foster implementation of the circular economy. Existing business models for the circular economy have limited transferability and there is no comprehensive framework supporting every kind of company in designing a circular business model. This study employs a literature review to identify and classify the circular economy characteristics according to a business model structure. The investigation in the eight sub-domains of research on circular business models was used to redefine the components of the business model canvas in the context of the circular economy. Two new components\u2014the take-back system and adoption factors\u2014have been identified, thereby leading to the conceptualization of an extended framework for the circular business model canvas. Additionally, the triple fit challenge has been recognized as an enabler of the transition towards a circular business model. Some directions for further research have been outlined, as well.", "author" : [ { "dropping-particle" : "", "family" : "Lewandowski", "given" : "Mateusz", "non-dropping-particle" : "", "parse-names" : false, "suffix" : "" } ], "container-title" : "Sustainability", "id" : "ITEM-2", "issue" : "43", "issued" : { "date-parts" : [ [ "2016" ] ] }, "page" : "1-28", "title" : "Designing the Business Models for Circular Economy \u2014 Towards the Conceptual Framework", "type" : "article-journal", "volume" : "8" }, "uris" : [ "http://www.mendeley.com/documents/?uuid=fa647bad-5ee4-42c3-9742-b04facc4ebe6" ] }, { "id" : "ITEM-3",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"ITEM-3",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"(Esbensen and Velis 2016; Lewandowski 2016; Masi et al. 2017)", "plainTextFormattedCitation" : "(Esbensen and Velis 2016; Lewandowski 2016; Masi et al. 2017)", "previouslyFormattedCitation" : "(Esbensen and Velis 2016; Lewandowski 2016; Masi et al. 2017)" }, "properties" : { "noteIndex" : 0 }, "schema" : "https://github.com/citation-style-language/schema/raw/master/csl-citation.json" }</w:instrText>
      </w:r>
      <w:r w:rsidR="00283E45" w:rsidRPr="006E2DF2">
        <w:fldChar w:fldCharType="separate"/>
      </w:r>
      <w:r w:rsidR="00E33539" w:rsidRPr="006E2DF2">
        <w:rPr>
          <w:noProof/>
        </w:rPr>
        <w:t>(Esbensen and Velis 2016; Lewandowski 2016; Masi et al. 2017)</w:t>
      </w:r>
      <w:r w:rsidR="00283E45" w:rsidRPr="006E2DF2">
        <w:fldChar w:fldCharType="end"/>
      </w:r>
      <w:r w:rsidR="002200D1" w:rsidRPr="006E2DF2">
        <w:t>;</w:t>
      </w:r>
      <w:r w:rsidR="00283E45" w:rsidRPr="006E2DF2">
        <w:t xml:space="preserve"> reusing, refurbishing and remanufacture and the availability of spare parts</w:t>
      </w:r>
      <w:r w:rsidR="002200D1" w:rsidRPr="006E2DF2">
        <w:t xml:space="preserve"> </w:t>
      </w:r>
      <w:r w:rsidR="002200D1" w:rsidRPr="006E2DF2">
        <w:fldChar w:fldCharType="begin" w:fldLock="1"/>
      </w:r>
      <w:r w:rsidR="00020083" w:rsidRPr="006E2DF2">
        <w:instrText>ADDIN CSL_CITATION { "citationItems" : [ { "id" : "ITEM-1",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"ITEM-1",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"(Van Weelden, Mugge, and Bakker 2016)", "plainTextFormattedCitation" : "(Van Weelden, Mugge, and Bakker 2016)", "previouslyFormattedCitation" : "(Van Weelden, Mugge, and Bakker 2016)" }, "properties" : { "noteIndex" : 0 }, "schema" : "https://github.com/citation-style-language/schema/raw/master/csl-citation.json" }</w:instrText>
      </w:r>
      <w:r w:rsidR="002200D1" w:rsidRPr="006E2DF2">
        <w:fldChar w:fldCharType="separate"/>
      </w:r>
      <w:r w:rsidR="00E33539" w:rsidRPr="006E2DF2">
        <w:rPr>
          <w:noProof/>
        </w:rPr>
        <w:t>(Van Weelden, Mugge, and Bakker 2016)</w:t>
      </w:r>
      <w:r w:rsidR="002200D1" w:rsidRPr="006E2DF2">
        <w:fldChar w:fldCharType="end"/>
      </w:r>
      <w:r w:rsidR="00283E45" w:rsidRPr="006E2DF2">
        <w:t xml:space="preserve">; use of recycled materials for </w:t>
      </w:r>
      <w:r w:rsidR="006624EC" w:rsidRPr="006E2DF2">
        <w:t>production; recycling of scrap/</w:t>
      </w:r>
      <w:r w:rsidR="00283E45" w:rsidRPr="006E2DF2">
        <w:t>waste</w:t>
      </w:r>
      <w:r w:rsidR="00C60BA8" w:rsidRPr="006E2DF2">
        <w:t>,</w:t>
      </w:r>
      <w:r w:rsidR="00283E45" w:rsidRPr="006E2DF2">
        <w:t xml:space="preserve"> </w:t>
      </w:r>
      <w:r w:rsidR="006624EC" w:rsidRPr="006E2DF2">
        <w:t xml:space="preserve">and </w:t>
      </w:r>
      <w:r w:rsidR="00283E45" w:rsidRPr="006E2DF2">
        <w:t>recovered products</w:t>
      </w:r>
      <w:r w:rsidR="002200D1" w:rsidRPr="006E2DF2">
        <w:t xml:space="preserve"> </w:t>
      </w:r>
      <w:r w:rsidR="002200D1" w:rsidRPr="006E2DF2">
        <w:fldChar w:fldCharType="begin" w:fldLock="1"/>
      </w:r>
      <w:r w:rsidR="00020083" w:rsidRPr="006E2DF2">
        <w:instrText>ADDIN CSL_CITATION { "citationItems" : [ { "id" : "ITEM-1",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 ] }, "page" : "11-32", "title" : "A review on circular economy: The expected transition to a balanced interplay of environmental and economic systems", "type" : "article-journal", "volume" : "114" }, "uris" : [ "http://www.mendeley.com/documents/?uuid=10631db7-3f17-4036-a0e6-5ca17f39bd70" ] } ], "mendeley" : { "formattedCitation" : "(Ghisellini, Cialani, and Ulgiati 2016)", "manualFormatting" : "(Steeneck and Sarin 2017; Ghisellini, Cialani, and Ulgiati 2016)", "plainTextFormattedCitation" : "(Ghisellini, Cialani, and Ulgiati 2016)", "previouslyFormattedCitation" : "(Ghisellini, Cialani, and Ulgiati 2016)" }, "properties" : { "noteIndex" : 0 }, "schema" : "https://github.com/citation-style-language/schema/raw/master/csl-citation.json" }</w:instrText>
      </w:r>
      <w:r w:rsidR="002200D1" w:rsidRPr="006E2DF2">
        <w:fldChar w:fldCharType="separate"/>
      </w:r>
      <w:r w:rsidR="00E33539" w:rsidRPr="006E2DF2">
        <w:rPr>
          <w:noProof/>
        </w:rPr>
        <w:t>(</w:t>
      </w:r>
      <w:r w:rsidR="00043ADC" w:rsidRPr="006E2DF2">
        <w:rPr>
          <w:noProof/>
        </w:rPr>
        <w:t xml:space="preserve">Steeneck and Sarin 2017; </w:t>
      </w:r>
      <w:r w:rsidR="00E33539" w:rsidRPr="006E2DF2">
        <w:rPr>
          <w:noProof/>
        </w:rPr>
        <w:t>Ghisellini, Cialani, and Ulgiati 2016)</w:t>
      </w:r>
      <w:r w:rsidR="002200D1" w:rsidRPr="006E2DF2">
        <w:fldChar w:fldCharType="end"/>
      </w:r>
      <w:r w:rsidR="00283E45" w:rsidRPr="006E2DF2">
        <w:t>; transformation of products into services</w:t>
      </w:r>
      <w:r w:rsidR="007E365D" w:rsidRPr="006E2DF2">
        <w:t xml:space="preserve"> </w:t>
      </w:r>
      <w:r w:rsidR="007E365D" w:rsidRPr="006E2DF2">
        <w:fldChar w:fldCharType="begin" w:fldLock="1"/>
      </w:r>
      <w:r w:rsidR="00020083" w:rsidRPr="006E2DF2">
        <w:instrText>ADDIN CSL_CITATION { "citationItems" : [ { "id" : "ITEM-1", "itemData" : { "DOI" : "10.1007/978-3-319-22288-2", "ISBN" : "978-3-319-22287-5", "editor" : [ { "dropping-particle" : "", "family" : "Zijm", "given" : "Henk", "non-dropping-particle" : "", "parse-names" : false, "suffix" : "" }, { "dropping-particle" : "", "family" : "Klumpp", "given" : "Matthias", "non-dropping-particle" : "", "parse-names" : false, "suffix" : "" }, { "dropping-particle" : "", "family" : "Clausen", "given" : "Uwe", "non-dropping-particle" : "", "parse-names" : false, "suffix" : "" }, { "dropping-particle" : "ten", "family" : "Hompel", "given" : "Michael", "non-dropping-particle" : "", "parse-names" : false, "suffix" : "" } ], "id" : "ITEM-1", "issued" : { "date-parts" : [ [ "2016" ] ] }, "publisher" : "Springer", "publisher-place" : "London", "title" : "Logistics and Supply Chain Innovation - Bridging the Gap between Theory and Practice", "type" : "book" }, "uris" : [ "http://www.mendeley.com/documents/?uuid=3a13ed0c-e84d-4ea5-8bf9-01153f70f7dd" ] } ], "mendeley" : { "formattedCitation" : "(Zijm et al. 2016)", "plainTextFormattedCitation" : "(Zijm et al. 2016)", "previouslyFormattedCitation" : "(Zijm et al. 2016)" }, "properties" : { "noteIndex" : 0 }, "schema" : "https://github.com/citation-style-language/schema/raw/master/csl-citation.json" }</w:instrText>
      </w:r>
      <w:r w:rsidR="007E365D" w:rsidRPr="006E2DF2">
        <w:fldChar w:fldCharType="separate"/>
      </w:r>
      <w:r w:rsidR="00E33539" w:rsidRPr="006E2DF2">
        <w:rPr>
          <w:noProof/>
        </w:rPr>
        <w:t>(Zijm et al. 2016)</w:t>
      </w:r>
      <w:r w:rsidR="007E365D" w:rsidRPr="006E2DF2">
        <w:fldChar w:fldCharType="end"/>
      </w:r>
      <w:r w:rsidR="00283E45" w:rsidRPr="006E2DF2">
        <w:t xml:space="preserve">; addition of functionalities or updating </w:t>
      </w:r>
      <w:r w:rsidR="007E365D" w:rsidRPr="006E2DF2">
        <w:fldChar w:fldCharType="begin" w:fldLock="1"/>
      </w:r>
      <w:r w:rsidR="00020083" w:rsidRPr="006E2DF2">
        <w:instrText>ADDIN CSL_CITATION { "citationItems" : [ { "id" : "ITEM-1", "itemData" : { "DOI" : "10.1016/j.jclepro.2016.08.161", "ISBN" : "0959-6526", "ISSN" : "09596526", "abstract" : "Confronted with the accelerated product obsolescence and the resulting waste of materials, the concept of \u201coptimised/increased/hybridised upgradability\u201d is considered. In the literature, upgradability is used to respond to local technical problems (updating norms, update because of a broken component etc.) or as an end-of-life option. In our view however, it constitutes the heart of a new and promising paradigm of production/consumption. This paper proposes to consider hybrid systems that are called \u201cUpgradable Product Service System (Up-PSS)\u201d combining upgradability with optimised maintenance, with valorisation of end-of-life parts and with the servicisation of the offer. The promises of increasing attractiveness for clients, new businesses for manufacturers and a host of environmental benefits make this new concept highly pertinent compared to known models of production/consumption such as remanufacturable products, easily recyclable products, PSS, optimal maintenance products or basic upgrade products. Moreover, Up-PSS is a new opportunity to switch to offers without ownership transfer that facilitates the implementation of circular economy. In order to shed light on the field of Up-PSS and investigate the boundaries of this new paradigm, three actions are carried out: (1) focus groups with consumers and workshops with two manufacturers (2) on the upgradability of real products and (3) on the changes in business models. Our action research approach resulted in clarifying this new concept of the product by defining key ideas based on three keystones: (i) upgrades should be scheduled according to regular cycles of successive lines of functional improvements to satisfy the following themes of value creation: utilitarian, emotional, ethical, and service-oriented. There should also be specific upgrades chosen from a catalogue; (ii) the effects are strong environmental gains from multiple principles of rationalisation materials use but also by encouraging users to eco-friendly usage of their products; this is formalised by an eco-score to which both users and producers are committed. (iii) The above are accompanied by continuous interaction between clients and manufacturers through a web platform, offers of upgradable systems that would integrate bundles of services resulting in the system's growing attractiveness in the eyes of clients. This in turn would set in motion new modes of contracts, offering manufacturers new and more frequent ways of earning re\u2026", "author" : [ { "dropping-particle" : "", "family" : "Pialot", "given" : "Olivier", "non-dropping-particle" : "", "parse-names" : false, "suffix" : "" }, { "dropping-particle" : "", "family" : "Millet", "given" : "Dominique", "non-dropping-particle" : "", "parse-names" : false, "suffix" : "" }, { "dropping-particle" : "", "family" : "Bisiaux", "given" : "Justine", "non-dropping-particle" : "", "parse-names" : false, "suffix" : "" } ], "container-title" : "Journal of Cleaner Production", "id" : "ITEM-1", "issued" : { "date-parts" : [ [ "2017" ] ] }, "page" : "538-550", "title" : "\u201cUpgradable PSS\u201d: Clarifying a new concept of sustainable consumption/production based on upgradablility", "type" : "article-journal", "volume" : "141" }, "uris" : [ "http://www.mendeley.com/documents/?uuid=7ec60ca7-0ef0-45d3-917d-df5c85602f2c" ] }, { "id" : "ITEM-2",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"ITEM-2",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"(Pialot, Millet, and Bisiaux 2017; Van Weelden, Mugge, and Bakker 2016)", "plainTextFormattedCitation" : "(Pialot, Millet, and Bisiaux 2017; Van Weelden, Mugge, and Bakker 2016)", "previouslyFormattedCitation" : "(Pialot, Millet, and Bisiaux 2017; Van Weelden, Mugge, and Bakker 2016)" }, "properties" : { "noteIndex" : 0 }, "schema" : "https://github.com/citation-style-language/schema/raw/master/csl-citation.json" }</w:instrText>
      </w:r>
      <w:r w:rsidR="007E365D" w:rsidRPr="006E2DF2">
        <w:fldChar w:fldCharType="separate"/>
      </w:r>
      <w:r w:rsidR="00E33539" w:rsidRPr="006E2DF2">
        <w:rPr>
          <w:noProof/>
        </w:rPr>
        <w:t>(Pialot, Millet, and Bisiaux 2017; Van Weelden, Mugge, and Bakker 2016)</w:t>
      </w:r>
      <w:r w:rsidR="007E365D" w:rsidRPr="006E2DF2">
        <w:fldChar w:fldCharType="end"/>
      </w:r>
      <w:r w:rsidR="00283E45" w:rsidRPr="006E2DF2">
        <w:t xml:space="preserve">; and </w:t>
      </w:r>
      <w:r w:rsidR="002E4BB7" w:rsidRPr="006E2DF2">
        <w:t xml:space="preserve">the alternative </w:t>
      </w:r>
      <w:r w:rsidR="00283E45" w:rsidRPr="006E2DF2">
        <w:t>use of components</w:t>
      </w:r>
      <w:r w:rsidR="002E4BB7" w:rsidRPr="006E2DF2">
        <w:t>/</w:t>
      </w:r>
      <w:r w:rsidR="00283E45" w:rsidRPr="006E2DF2">
        <w:t xml:space="preserve">materials </w:t>
      </w:r>
      <w:r w:rsidR="002E4BB7" w:rsidRPr="006E2DF2">
        <w:t xml:space="preserve">not fit for original use, avoiding </w:t>
      </w:r>
      <w:r w:rsidR="00283E45" w:rsidRPr="006E2DF2">
        <w:t xml:space="preserve">landfill </w:t>
      </w:r>
      <w:r w:rsidR="007E365D"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007E365D" w:rsidRPr="006E2DF2">
        <w:fldChar w:fldCharType="separate"/>
      </w:r>
      <w:r w:rsidR="00AB5122" w:rsidRPr="006E2DF2">
        <w:rPr>
          <w:noProof/>
        </w:rPr>
        <w:t>(Ellen MacArthur Foundation 2013)</w:t>
      </w:r>
      <w:r w:rsidR="007E365D" w:rsidRPr="006E2DF2">
        <w:fldChar w:fldCharType="end"/>
      </w:r>
      <w:r w:rsidR="00283E45" w:rsidRPr="006E2DF2">
        <w:t>.</w:t>
      </w:r>
    </w:p>
    <w:p w14:paraId="23DAC0AD" w14:textId="77777777" w:rsidR="007E365D" w:rsidRPr="006E2DF2" w:rsidRDefault="007E365D" w:rsidP="001F4AFC">
      <w:pPr>
        <w:autoSpaceDE w:val="0"/>
        <w:autoSpaceDN w:val="0"/>
        <w:adjustRightInd w:val="0"/>
        <w:spacing w:line="240" w:lineRule="auto"/>
        <w:jc w:val="both"/>
      </w:pPr>
    </w:p>
    <w:p w14:paraId="54FD7690" w14:textId="227B32EE" w:rsidR="00AC2C46" w:rsidRPr="006E2DF2" w:rsidRDefault="00AC2C46" w:rsidP="001F4AFC">
      <w:pPr>
        <w:autoSpaceDE w:val="0"/>
        <w:autoSpaceDN w:val="0"/>
        <w:adjustRightInd w:val="0"/>
        <w:spacing w:line="240" w:lineRule="auto"/>
        <w:jc w:val="both"/>
        <w:rPr>
          <w:b/>
          <w:i/>
        </w:rPr>
      </w:pPr>
      <w:r w:rsidRPr="006E2DF2">
        <w:rPr>
          <w:b/>
          <w:i/>
        </w:rPr>
        <w:t>Questionnaire G</w:t>
      </w:r>
    </w:p>
    <w:p w14:paraId="1A1E699E" w14:textId="4F71B280" w:rsidR="007E365D" w:rsidRPr="006E2DF2" w:rsidRDefault="00420F15" w:rsidP="007F3214">
      <w:pPr>
        <w:autoSpaceDE w:val="0"/>
        <w:autoSpaceDN w:val="0"/>
        <w:adjustRightInd w:val="0"/>
        <w:spacing w:line="240" w:lineRule="auto"/>
        <w:jc w:val="both"/>
      </w:pPr>
      <w:r w:rsidRPr="006E2DF2">
        <w:t xml:space="preserve">Questionnaire </w:t>
      </w:r>
      <w:r w:rsidR="00AC2C46" w:rsidRPr="006E2DF2">
        <w:t xml:space="preserve">G, see Appendix 6, </w:t>
      </w:r>
      <w:r w:rsidR="00D135E7" w:rsidRPr="006E2DF2">
        <w:t>measur</w:t>
      </w:r>
      <w:r w:rsidR="00A95A52" w:rsidRPr="006E2DF2">
        <w:t>es</w:t>
      </w:r>
      <w:r w:rsidR="00D135E7" w:rsidRPr="006E2DF2">
        <w:t xml:space="preserve"> the </w:t>
      </w:r>
      <w:r w:rsidR="00C17D2B" w:rsidRPr="006E2DF2">
        <w:t>green market development</w:t>
      </w:r>
      <w:r w:rsidR="00D135E7" w:rsidRPr="006E2DF2">
        <w:t xml:space="preserve"> by including questions about </w:t>
      </w:r>
      <w:r w:rsidR="00AC2C46" w:rsidRPr="006E2DF2">
        <w:t xml:space="preserve">the </w:t>
      </w:r>
      <w:r w:rsidR="00D135E7" w:rsidRPr="006E2DF2">
        <w:t xml:space="preserve">understanding </w:t>
      </w:r>
      <w:r w:rsidR="00AC2C46" w:rsidRPr="006E2DF2">
        <w:t xml:space="preserve">and satisfying the </w:t>
      </w:r>
      <w:r w:rsidR="00D135E7" w:rsidRPr="006E2DF2">
        <w:t>needs</w:t>
      </w:r>
      <w:r w:rsidR="00AC2C46" w:rsidRPr="006E2DF2">
        <w:t xml:space="preserve"> of such market</w:t>
      </w:r>
      <w:r w:rsidR="00D135E7" w:rsidRPr="006E2DF2">
        <w:t xml:space="preserve"> </w:t>
      </w:r>
      <w:r w:rsidR="00D135E7" w:rsidRPr="006E2DF2">
        <w:fldChar w:fldCharType="begin" w:fldLock="1"/>
      </w:r>
      <w:r w:rsidR="00020083" w:rsidRPr="006E2DF2">
        <w:instrText>ADDIN CSL_CITATION { "citationItems" : [ { "id" : "ITEM-1", "itemData" : { "author" : [ { "dropping-particle" : "", "family" : "Masi", "given" : "D.", "non-dropping-particle" : "", "parse-names" : false, "suffix" : "" }, { "dropping-particle" : "", "family" : "Kumar", "given" : "V.", "non-dropping-particle" : "", "parse-names" : false, "suffix" : "" }, { "dropping-particle" : "", "family" : "Garza-Reyes", "given" : "J.", "non-dropping-particle" : "", "parse-names" : false, "suffix" : "" }, { "dropping-particle" : "", "family" : "Godsell", "given" : "J.", "non-dropping-particle" : "", "parse-names" : false, "suffix" : "" } ], "container-title" : "Production Planning &amp; Control", "id" : "ITEM-1", "issued" : { "date-parts" : [ [ "2017" ] ] }, "page" : "[In Press]", "title" : "Towards a more circular economy: Exploring the awareness, practices, and barriers from a focal firm perspective", "type" : "article-journal" }, "uris" : [ "http://www.mendeley.com/documents/?uuid=81e607a3-3457-4fc1-bd69-efa060123f20" ] } ], "mendeley" : { "formattedCitation" : "(Masi et al. 2017)", "plainTextFormattedCitation" : "(Masi et al. 2017)", "previouslyFormattedCitation" : "(Masi et al. 2017)" }, "properties" : { "noteIndex" : 0 }, "schema" : "https://github.com/citation-style-language/schema/raw/master/csl-citation.json" }</w:instrText>
      </w:r>
      <w:r w:rsidR="00D135E7" w:rsidRPr="006E2DF2">
        <w:fldChar w:fldCharType="separate"/>
      </w:r>
      <w:r w:rsidR="00E33539" w:rsidRPr="006E2DF2">
        <w:rPr>
          <w:noProof/>
        </w:rPr>
        <w:t>(Masi et al. 2017)</w:t>
      </w:r>
      <w:r w:rsidR="00D135E7" w:rsidRPr="006E2DF2">
        <w:fldChar w:fldCharType="end"/>
      </w:r>
      <w:r w:rsidR="00C60BA8" w:rsidRPr="006E2DF2">
        <w:t xml:space="preserve">; </w:t>
      </w:r>
      <w:r w:rsidR="00D135E7" w:rsidRPr="006E2DF2">
        <w:t>an</w:t>
      </w:r>
      <w:r w:rsidR="00AC2C46" w:rsidRPr="006E2DF2">
        <w:t>d the incentives offered by companies, e.g.</w:t>
      </w:r>
      <w:r w:rsidR="00C17D2B" w:rsidRPr="006E2DF2">
        <w:t xml:space="preserve"> price incentives, warranties and trial periods to increase confidence, reduce the perceived risk of obsolescence; </w:t>
      </w:r>
      <w:r w:rsidR="00D135E7" w:rsidRPr="006E2DF2">
        <w:t xml:space="preserve">to boost the support of customers, suppliers and members of the organisation </w:t>
      </w:r>
      <w:r w:rsidR="00D135E7" w:rsidRPr="006E2DF2">
        <w:fldChar w:fldCharType="begin" w:fldLock="1"/>
      </w:r>
      <w:r w:rsidR="00020083" w:rsidRPr="006E2DF2">
        <w:instrText>ADDIN CSL_CITATION { "citationItems" : [ { "id" : "ITEM-1", "itemData" : { "URL" : "https://hbr.org/2016/06/companies-are-working-with-consumers-to-reduce-waste", "accessed" : { "date-parts" : [ [ "2017", "11", "7" ] ] }, "author" : [ { "dropping-particle" : "", "family" : "Esposito", "given" : "Mark", "non-dropping-particle" : "", "parse-names" : false, "suffix" : "" }, { "dropping-particle" : "", "family" : "Terence Tse", "given" : "", "non-dropping-particle" : "", "parse-names" : false, "suffix" : "" }, { "dropping-particle" : "", "family" : "Soufani", "given" : "Khaled", "non-dropping-particle" : "", "parse-names" : false, "suffix" : "" } ], "container-title" : "Harvard Business Review", "id" : "ITEM-1", "issued" : { "date-parts" : [ [ "2016" ] ] }, "title" : "Companies Are Working with Consumers to Reduce Waste", "type" : "webpage" }, "uris" : [ "http://www.mendeley.com/documents/?uuid=9797669f-50a6-37ea-a517-b50b4ac66aad" ] }, { "id" : "ITEM-2",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"ITEM-2", "issued" : { "date-parts" : [ [ "2013" ] ] }, "publisher-place" : "Isle of Wight", "title" : "Towards the Circular Economy: Opportunities for the consumer goods sector", "type" : "report" }, "uris" : [ "http://www.mendeley.com/documents/?uuid=a2f00a57-eb12-41c9-887c-598717f95f57" ] }, { "id" : "ITEM-3", "itemData" : { "DOI" : "10.1016/j.jclepro.2015.11.065", "ISBN" : "9180229328", "ISSN" : "09596526", "PMID" : "25653388", "abstract" : "In the transition towards a circular economy, refurbishment can be applied to regain value from used products, and to reduce waste. Refurbishment is a process in which a professional company collects and restores used products in order to resell these products to new consumers. Building on insights from the remanufacturing literature, this research is the first to provide a comprehensive understanding of the factors that influence consumer acceptance of refurbished products, and in specific refurbished mobile phones. We adopted a qualitative approach using in-depth interviews with consumers (n = 20) of new and refurbished phones to gain rich insights into consumers' considerations that play a role in the choice of a refurbished product over a new product. This paper maps out the main factors that influence consumer acceptance of refurbished mobile phones. Our findings uncover that the majority of consumers do not take a refurbished product into consideration as a consequence of a lack of awareness and a misunderstanding of what refurbishment actually entails. In addition, refurbished products are often rejected as a consequence of a negative trade-off between perceived risks and benefits. Personal, contextual and product-related factors have been identified that influence consumers' assessment of a refurbished product's risks and benefits. Finally, the findings have been translated into practical guidelines for designers and marketers to positively steer consumer perception of refurbished products.", "author" : [ { "dropping-particle" : "", "family" : "Weelden", "given" : "Eline", "non-dropping-particle" : "Van", "parse-names" : false, "suffix" : "" }, { "dropping-particle" : "", "family" : "Mugge", "given" : "Ruth", "non-dropping-particle" : "", "parse-names" : false, "suffix" : "" }, { "dropping-particle" : "", "family" : "Bakker", "given" : "Conny", "non-dropping-particle" : "", "parse-names" : false, "suffix" : "" } ], "container-title" : "Journal of Cleaner Production", "id" : "ITEM-3", "issued" : { "date-parts" : [ [ "2016" ] ] }, "page" : "743-754", "title" : "Paving the way towards circular consumption: Exploring consumer acceptance of refurbished mobile phones in the Dutch market", "type" : "article-journal", "volume" : "113" }, "uris" : [ "http://www.mendeley.com/documents/?uuid=70b3825c-8e4c-4b67-8293-136378f2063f" ] } ], "mendeley" : { "formattedCitation" : "(Esposito, Terence Tse, and Soufani 2016; Ellen MacArthur Foundation 2013; Van Weelden, Mugge, and Bakker 2016)", "plainTextFormattedCitation" : "(Esposito, Terence Tse, and Soufani 2016; Ellen MacArthur Foundation 2013; Van Weelden, Mugge, and Bakker 2016)", "previouslyFormattedCitation" : "(Esposito, Terence Tse, and Soufani 2016; Ellen MacArthur Foundation 2013; Van Weelden, Mugge, and Bakker 2016)" }, "properties" : { "noteIndex" : 0 }, "schema" : "https://github.com/citation-style-language/schema/raw/master/csl-citation.json" }</w:instrText>
      </w:r>
      <w:r w:rsidR="00D135E7" w:rsidRPr="006E2DF2">
        <w:fldChar w:fldCharType="separate"/>
      </w:r>
      <w:r w:rsidR="00AB5122" w:rsidRPr="006E2DF2">
        <w:rPr>
          <w:noProof/>
        </w:rPr>
        <w:t>(Esposito, Terence Tse, and Soufani 2016; Ellen MacArthur Foundation 2013; Van Weelden, Mugge, and Bakker 2016)</w:t>
      </w:r>
      <w:r w:rsidR="00D135E7" w:rsidRPr="006E2DF2">
        <w:fldChar w:fldCharType="end"/>
      </w:r>
      <w:r w:rsidR="00C60BA8" w:rsidRPr="006E2DF2">
        <w:t>;</w:t>
      </w:r>
      <w:r w:rsidR="00D135E7" w:rsidRPr="006E2DF2">
        <w:t xml:space="preserve"> and support the transition and engage </w:t>
      </w:r>
      <w:r w:rsidR="00AC2C46" w:rsidRPr="006E2DF2">
        <w:t xml:space="preserve">in </w:t>
      </w:r>
      <w:r w:rsidR="00D135E7" w:rsidRPr="006E2DF2">
        <w:t xml:space="preserve">cooperation </w:t>
      </w:r>
      <w:r w:rsidR="00D135E7" w:rsidRPr="006E2DF2">
        <w:fldChar w:fldCharType="begin" w:fldLock="1"/>
      </w:r>
      <w:r w:rsidR="00020083" w:rsidRPr="006E2DF2">
        <w:instrText>ADDIN CSL_CITATION { "citationItems" : [ { "id" : "ITEM-1", "itemData" : { "URL" : "https://hbr.org/2016/06/companies-are-working-with-consumers-to-reduce-waste", "accessed" : { "date-parts" : [ [ "2017", "11", "7" ] ] }, "author" : [ { "dropping-particle" : "", "family" : "Esposito", "given" : "Mark", "non-dropping-particle" : "", "parse-names" : false, "suffix" : "" }, { "dropping-particle" : "", "family" : "Terence Tse", "given" : "", "non-dropping-particle" : "", "parse-names" : false, "suffix" : "" }, { "dropping-particle" : "", "family" : "Soufani", "given" : "Khaled", "non-dropping-particle" : "", "parse-names" : false, "suffix" : "" } ], "container-title" : "Harvard Business Review", "id" : "ITEM-1", "issued" : { "date-parts" : [ [ "2016" ] ] }, "title" : "Companies Are Working with Consumers to Reduce Waste", "type" : "webpage" }, "uris" : [ "http://www.mendeley.com/documents/?uuid=9797669f-50a6-37ea-a517-b50b4ac66aad" ] }, { "id" : "ITEM-2", "itemData" : { "URL" : "https://www.labelandnarrowweb.com/issues/2016-11-12/view_letters-from-the-earth/a-circular-economy-a-better-future/", "accessed" : { "date-parts" : [ [ "2017", "9", "10" ] ] }, "author" : [ { "dropping-particle" : "", "family" : "Frost", "given" : "Calvin", "non-dropping-particle" : "", "parse-names" : false, "suffix" : "" } ], "container-title" : "Label and Narrow Web", "id" : "ITEM-2", "issued" : { "date-parts" : [ [ "2016" ] ] }, "title" : "A circular economy, 'a better future'", "type" : "webpage" }, "uris" : [ "http://www.mendeley.com/documents/?uuid=c1fe1ee4-1ded-465e-bb94-207da848e955" ] } ], "mendeley" : { "formattedCitation" : "(Esposito, Terence Tse, and Soufani 2016; Frost 2016)", "plainTextFormattedCitation" : "(Esposito, Terence Tse, and Soufani 2016; Frost 2016)", "previouslyFormattedCitation" : "(Esposito, Terence Tse, and Soufani 2016; Frost 2016)" }, "properties" : { "noteIndex" : 0 }, "schema" : "https://github.com/citation-style-language/schema/raw/master/csl-citation.json" }</w:instrText>
      </w:r>
      <w:r w:rsidR="00D135E7" w:rsidRPr="006E2DF2">
        <w:fldChar w:fldCharType="separate"/>
      </w:r>
      <w:r w:rsidR="00E33539" w:rsidRPr="006E2DF2">
        <w:rPr>
          <w:noProof/>
        </w:rPr>
        <w:t>(Esposito, Terence Tse, and Soufani 2016; Frost 2016)</w:t>
      </w:r>
      <w:r w:rsidR="00D135E7" w:rsidRPr="006E2DF2">
        <w:fldChar w:fldCharType="end"/>
      </w:r>
      <w:r w:rsidR="00D135E7" w:rsidRPr="006E2DF2">
        <w:t>.</w:t>
      </w:r>
    </w:p>
    <w:p w14:paraId="7D34FE96" w14:textId="77777777" w:rsidR="00AC2C46" w:rsidRPr="006E2DF2" w:rsidRDefault="00AC2C46" w:rsidP="00AC2C46">
      <w:pPr>
        <w:autoSpaceDE w:val="0"/>
        <w:autoSpaceDN w:val="0"/>
        <w:adjustRightInd w:val="0"/>
        <w:spacing w:line="240" w:lineRule="auto"/>
        <w:jc w:val="both"/>
        <w:rPr>
          <w:b/>
          <w:i/>
        </w:rPr>
      </w:pPr>
    </w:p>
    <w:p w14:paraId="7D28D712" w14:textId="2395D51D" w:rsidR="00AC2C46" w:rsidRPr="006E2DF2" w:rsidRDefault="00AC2C46" w:rsidP="007F3214">
      <w:pPr>
        <w:autoSpaceDE w:val="0"/>
        <w:autoSpaceDN w:val="0"/>
        <w:adjustRightInd w:val="0"/>
        <w:spacing w:line="240" w:lineRule="auto"/>
        <w:jc w:val="both"/>
        <w:rPr>
          <w:b/>
          <w:i/>
        </w:rPr>
      </w:pPr>
      <w:r w:rsidRPr="006E2DF2">
        <w:rPr>
          <w:b/>
          <w:i/>
        </w:rPr>
        <w:t>Questionnaire H</w:t>
      </w:r>
    </w:p>
    <w:p w14:paraId="2BD3BF7C" w14:textId="6593EF6D" w:rsidR="00D135E7" w:rsidRPr="006E2DF2" w:rsidRDefault="00420F15" w:rsidP="007F3214">
      <w:pPr>
        <w:autoSpaceDE w:val="0"/>
        <w:autoSpaceDN w:val="0"/>
        <w:adjustRightInd w:val="0"/>
        <w:spacing w:line="240" w:lineRule="auto"/>
        <w:jc w:val="both"/>
      </w:pPr>
      <w:r w:rsidRPr="006E2DF2">
        <w:t xml:space="preserve">Questionnaire </w:t>
      </w:r>
      <w:r w:rsidR="00AC2C46" w:rsidRPr="006E2DF2">
        <w:t>H assesses</w:t>
      </w:r>
      <w:r w:rsidR="00D135E7" w:rsidRPr="006E2DF2">
        <w:t xml:space="preserve"> the effort</w:t>
      </w:r>
      <w:r w:rsidR="00C60BA8" w:rsidRPr="006E2DF2">
        <w:t>s</w:t>
      </w:r>
      <w:r w:rsidR="00D135E7" w:rsidRPr="006E2DF2">
        <w:t xml:space="preserve"> </w:t>
      </w:r>
      <w:r w:rsidR="00C60BA8" w:rsidRPr="006E2DF2">
        <w:t>with</w:t>
      </w:r>
      <w:r w:rsidR="00A95A52" w:rsidRPr="006E2DF2">
        <w:t>in</w:t>
      </w:r>
      <w:r w:rsidR="00C60BA8" w:rsidRPr="006E2DF2">
        <w:t xml:space="preserve"> the organisation </w:t>
      </w:r>
      <w:r w:rsidR="00D135E7" w:rsidRPr="006E2DF2">
        <w:t>and in collab</w:t>
      </w:r>
      <w:r w:rsidR="00A95A52" w:rsidRPr="006E2DF2">
        <w:t>oration with other companies/</w:t>
      </w:r>
      <w:r w:rsidR="00D135E7" w:rsidRPr="006E2DF2">
        <w:t>institutions to develop new technologies capable of improving the efficiency of circular practices</w:t>
      </w:r>
      <w:r w:rsidR="00AC2C46" w:rsidRPr="006E2DF2">
        <w:t>, see Appendix 7</w:t>
      </w:r>
      <w:r w:rsidR="00C60BA8" w:rsidRPr="006E2DF2">
        <w:t xml:space="preserve">. It </w:t>
      </w:r>
      <w:r w:rsidR="00D135E7" w:rsidRPr="006E2DF2">
        <w:t>analys</w:t>
      </w:r>
      <w:r w:rsidR="00C60BA8" w:rsidRPr="006E2DF2">
        <w:t>es</w:t>
      </w:r>
      <w:r w:rsidR="00D135E7" w:rsidRPr="006E2DF2">
        <w:t xml:space="preserve"> the infrastructure</w:t>
      </w:r>
      <w:r w:rsidR="00C60BA8" w:rsidRPr="006E2DF2">
        <w:t>;</w:t>
      </w:r>
      <w:r w:rsidR="00D135E7" w:rsidRPr="006E2DF2">
        <w:t xml:space="preserve"> research and development </w:t>
      </w:r>
      <w:r w:rsidR="00C60BA8" w:rsidRPr="006E2DF2">
        <w:t xml:space="preserve">within the </w:t>
      </w:r>
      <w:r w:rsidR="00D135E7" w:rsidRPr="006E2DF2">
        <w:t xml:space="preserve">company, financial institutions, companies from the same or different sectors and educational institutions to discover and enhance technologies that </w:t>
      </w:r>
      <w:r w:rsidR="00D135E7" w:rsidRPr="006E2DF2">
        <w:lastRenderedPageBreak/>
        <w:t xml:space="preserve">can generate environmental improvements </w:t>
      </w:r>
      <w:r w:rsidR="00D135E7" w:rsidRPr="006E2DF2">
        <w:fldChar w:fldCharType="begin" w:fldLock="1"/>
      </w:r>
      <w:r w:rsidR="00020083" w:rsidRPr="006E2DF2">
        <w:instrText>ADDIN CSL_CITATION { "citationItems" : [ { "id" : "ITEM-1", "itemData" : { "DOI" : "10.1016/j.jclepro.2015.12.042", "ISBN" : "0959-6526", "ISSN" : "09596526", "PMID" : "97066607",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"uris" : [ "http://www.mendeley.com/documents/?uuid=218bae3e-7662-4e6b-bbcf-40ad6f64a162" ] }, { "id" : "ITEM-2", "itemData" : { "DOI" : "10.1016/j.jclepro.2015.09.007", "ISBN" : "0959-6526", "ISSN" : "09596526", "PMID" : "24910141",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"ITEM-2", "issued" : { "date-parts" : [ [ "2016" ] ] }, "page" : "11-32", "title" : "A review on circular economy: The expected transition to a balanced interplay of environmental and economic systems", "type" : "article-journal", "volume" : "114" }, "uris" : [ "http://www.mendeley.com/documents/?uuid=10631db7-3f17-4036-a0e6-5ca17f39bd70" ] }, { "id" : "ITEM-3", "itemData" : { "abstract" : "The article offers information on the event titled \"Circular Economy in the Food Supply Chain\" hosted by the Chartered Institute of Logistics and Transport (CILT) in Great Britain to be held on March 2, 2016 in Peterborough, England.", "author" : [ { "dropping-particle" : "", "family" : "Weetman", "given" : "Catherine", "non-dropping-particle" : "", "parse-names" : false, "suffix" : "" } ], "container-title" : "Logistics &amp; Transport Focus", "id" : "ITEM-3", "issue" : "1", "issued" : { "date-parts" : [ [ "2016" ] ] }, "page" : "28-31", "title" : "The circular economy: securing tomorrow's resource at yesterday's prices", "type" : "article-journal", "volume" : "18" }, "uris" : [ "http://www.mendeley.com/documents/?uuid=ab2546da-4eb6-456f-84e4-a2d4f5857fb2" ] }, { "id" : "ITEM-4",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"ITEM-4", "issued" : { "date-parts" : [ [ "2013" ] ] }, "publisher-place" : "Isle of Wight", "title" : "Towards the Circular Economy: Opportunities for the consumer goods sector", "type" : "report" }, "uris" : [ "http://www.mendeley.com/documents/?uuid=a2f00a57-eb12-41c9-887c-598717f95f57" ] } ], "mendeley" : { "formattedCitation" : "(Lieder and Rashid 2016; Ghisellini, Cialani, and Ulgiati 2016; Weetman 2016; Ellen MacArthur Foundation 2013)", "plainTextFormattedCitation" : "(Lieder and Rashid 2016; Ghisellini, Cialani, and Ulgiati 2016; Weetman 2016; Ellen MacArthur Foundation 2013)", "previouslyFormattedCitation" : "(Lieder and Rashid 2016; Ghisellini, Cialani, and Ulgiati 2016; Weetman 2016; Ellen MacArthur Foundation 2013)" }, "properties" : { "noteIndex" : 0 }, "schema" : "https://github.com/citation-style-language/schema/raw/master/csl-citation.json" }</w:instrText>
      </w:r>
      <w:r w:rsidR="00D135E7" w:rsidRPr="006E2DF2">
        <w:fldChar w:fldCharType="separate"/>
      </w:r>
      <w:r w:rsidR="00AB5122" w:rsidRPr="006E2DF2">
        <w:rPr>
          <w:noProof/>
        </w:rPr>
        <w:t>(Lieder and Rashid 2016; Ghisellini, Cialani, and Ulgiati 2016; Weetman 2016; Ellen MacArthur Foundation 2013)</w:t>
      </w:r>
      <w:r w:rsidR="00D135E7" w:rsidRPr="006E2DF2">
        <w:fldChar w:fldCharType="end"/>
      </w:r>
      <w:r w:rsidR="00D135E7" w:rsidRPr="006E2DF2">
        <w:t>.</w:t>
      </w:r>
    </w:p>
    <w:p w14:paraId="7565CE5D" w14:textId="77777777" w:rsidR="007E365D" w:rsidRPr="006E2DF2" w:rsidRDefault="007E365D" w:rsidP="001F4AFC">
      <w:pPr>
        <w:autoSpaceDE w:val="0"/>
        <w:autoSpaceDN w:val="0"/>
        <w:adjustRightInd w:val="0"/>
        <w:spacing w:line="240" w:lineRule="auto"/>
        <w:jc w:val="both"/>
        <w:rPr>
          <w:noProof/>
        </w:rPr>
      </w:pPr>
    </w:p>
    <w:p w14:paraId="60CBA3C0" w14:textId="07AEC40A" w:rsidR="00AC2C46" w:rsidRPr="006E2DF2" w:rsidRDefault="00AC2C46" w:rsidP="001379CF">
      <w:pPr>
        <w:autoSpaceDE w:val="0"/>
        <w:autoSpaceDN w:val="0"/>
        <w:adjustRightInd w:val="0"/>
        <w:spacing w:line="240" w:lineRule="auto"/>
        <w:jc w:val="both"/>
        <w:rPr>
          <w:b/>
          <w:i/>
        </w:rPr>
      </w:pPr>
      <w:r w:rsidRPr="006E2DF2">
        <w:rPr>
          <w:b/>
          <w:i/>
        </w:rPr>
        <w:t>Questionnaire I</w:t>
      </w:r>
    </w:p>
    <w:p w14:paraId="1658F91A" w14:textId="0C581B7A" w:rsidR="00E24CEF" w:rsidRPr="006E2DF2" w:rsidRDefault="00D135E7" w:rsidP="001379CF">
      <w:pPr>
        <w:autoSpaceDE w:val="0"/>
        <w:autoSpaceDN w:val="0"/>
        <w:adjustRightInd w:val="0"/>
        <w:spacing w:line="240" w:lineRule="auto"/>
        <w:jc w:val="both"/>
      </w:pPr>
      <w:r w:rsidRPr="006E2DF2">
        <w:t xml:space="preserve">Finally, </w:t>
      </w:r>
      <w:r w:rsidR="00420F15" w:rsidRPr="006E2DF2">
        <w:t xml:space="preserve">Questionnaire </w:t>
      </w:r>
      <w:r w:rsidR="00AC2C46" w:rsidRPr="006E2DF2">
        <w:t xml:space="preserve">I, </w:t>
      </w:r>
      <w:r w:rsidR="000638AB" w:rsidRPr="006E2DF2">
        <w:t xml:space="preserve">see </w:t>
      </w:r>
      <w:r w:rsidR="00AC2C46" w:rsidRPr="006E2DF2">
        <w:t>A</w:t>
      </w:r>
      <w:r w:rsidR="004A1BC1" w:rsidRPr="006E2DF2">
        <w:t xml:space="preserve">ppendix </w:t>
      </w:r>
      <w:r w:rsidR="007F3214" w:rsidRPr="006E2DF2">
        <w:t>8</w:t>
      </w:r>
      <w:r w:rsidR="00AC2C46" w:rsidRPr="006E2DF2">
        <w:t>,</w:t>
      </w:r>
      <w:r w:rsidR="000638AB" w:rsidRPr="006E2DF2">
        <w:t xml:space="preserve"> </w:t>
      </w:r>
      <w:r w:rsidR="00A95A52" w:rsidRPr="006E2DF2">
        <w:t>measures</w:t>
      </w:r>
      <w:r w:rsidR="000638AB" w:rsidRPr="006E2DF2">
        <w:t xml:space="preserve"> the </w:t>
      </w:r>
      <w:r w:rsidRPr="006E2DF2">
        <w:t>development of regulations related to circularity with questions about the compl</w:t>
      </w:r>
      <w:r w:rsidR="00C60BA8" w:rsidRPr="006E2DF2">
        <w:t xml:space="preserve">iance </w:t>
      </w:r>
      <w:r w:rsidRPr="006E2DF2">
        <w:t>and the co</w:t>
      </w:r>
      <w:r w:rsidR="00AC2C46" w:rsidRPr="006E2DF2">
        <w:t>llaborative work done with organisations</w:t>
      </w:r>
      <w:r w:rsidRPr="006E2DF2">
        <w:t xml:space="preserve"> and governments to promote the development of </w:t>
      </w:r>
      <w:r w:rsidRPr="006E2DF2">
        <w:rPr>
          <w:noProof/>
        </w:rPr>
        <w:t>legislation</w:t>
      </w:r>
      <w:r w:rsidRPr="006E2DF2">
        <w:t xml:space="preserve"> that can benefit and promote the adoption </w:t>
      </w:r>
      <w:r w:rsidR="000638AB" w:rsidRPr="006E2DF2">
        <w:t>o</w:t>
      </w:r>
      <w:r w:rsidR="00AC2C46" w:rsidRPr="006E2DF2">
        <w:t>f CE</w:t>
      </w:r>
      <w:r w:rsidR="000638AB" w:rsidRPr="006E2DF2">
        <w:t xml:space="preserve"> </w:t>
      </w:r>
      <w:r w:rsidR="000638AB" w:rsidRPr="006E2DF2">
        <w:fldChar w:fldCharType="begin" w:fldLock="1"/>
      </w:r>
      <w:r w:rsidR="00020083"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000638AB" w:rsidRPr="006E2DF2">
        <w:fldChar w:fldCharType="separate"/>
      </w:r>
      <w:r w:rsidR="00AB5122" w:rsidRPr="006E2DF2">
        <w:rPr>
          <w:noProof/>
        </w:rPr>
        <w:t>(Ellen MacArthur Foundation 2013)</w:t>
      </w:r>
      <w:r w:rsidR="000638AB" w:rsidRPr="006E2DF2">
        <w:fldChar w:fldCharType="end"/>
      </w:r>
      <w:r w:rsidR="006904F0" w:rsidRPr="006E2DF2">
        <w:t>.</w:t>
      </w:r>
    </w:p>
    <w:p w14:paraId="772A7E51" w14:textId="1A4A36F1" w:rsidR="00984C86" w:rsidRPr="006E2DF2" w:rsidRDefault="001443B9" w:rsidP="001443B9">
      <w:pPr>
        <w:pStyle w:val="Heading1"/>
        <w:jc w:val="both"/>
      </w:pPr>
      <w:r w:rsidRPr="006E2DF2">
        <w:t xml:space="preserve">4. </w:t>
      </w:r>
      <w:r w:rsidR="00094779" w:rsidRPr="006E2DF2">
        <w:t xml:space="preserve">Verification of the </w:t>
      </w:r>
      <w:r w:rsidR="00F50064" w:rsidRPr="006E2DF2">
        <w:t xml:space="preserve">proposed </w:t>
      </w:r>
      <w:r w:rsidR="00094779" w:rsidRPr="006E2DF2">
        <w:t>CMT</w:t>
      </w:r>
    </w:p>
    <w:p w14:paraId="52524AC9" w14:textId="3338ACCA" w:rsidR="00ED3993" w:rsidRPr="006E2DF2" w:rsidRDefault="00A5100B" w:rsidP="001F4AFC">
      <w:pPr>
        <w:spacing w:line="240" w:lineRule="auto"/>
        <w:jc w:val="both"/>
      </w:pPr>
      <w:r w:rsidRPr="006E2DF2">
        <w:t xml:space="preserve">Once </w:t>
      </w:r>
      <w:r w:rsidR="002A2BD9" w:rsidRPr="006E2DF2">
        <w:t xml:space="preserve">that </w:t>
      </w:r>
      <w:r w:rsidRPr="006E2DF2">
        <w:t>the CMT framework</w:t>
      </w:r>
      <w:r w:rsidR="00A74FA0" w:rsidRPr="006E2DF2">
        <w:t xml:space="preserve"> and</w:t>
      </w:r>
      <w:r w:rsidRPr="006E2DF2">
        <w:t xml:space="preserve"> all </w:t>
      </w:r>
      <w:r w:rsidR="00A74FA0" w:rsidRPr="006E2DF2">
        <w:t>of its elements</w:t>
      </w:r>
      <w:r w:rsidR="00ED1894" w:rsidRPr="006E2DF2">
        <w:t>, as well as the questionnaires,</w:t>
      </w:r>
      <w:r w:rsidR="00A74FA0" w:rsidRPr="006E2DF2">
        <w:t xml:space="preserve"> were</w:t>
      </w:r>
      <w:r w:rsidRPr="006E2DF2">
        <w:t xml:space="preserve"> designed, the next stage </w:t>
      </w:r>
      <w:r w:rsidR="00DB5CCA" w:rsidRPr="006E2DF2">
        <w:t>consisted in</w:t>
      </w:r>
      <w:r w:rsidR="00ED3993" w:rsidRPr="006E2DF2">
        <w:t xml:space="preserve"> verify</w:t>
      </w:r>
      <w:r w:rsidR="00DB5CCA" w:rsidRPr="006E2DF2">
        <w:t>ing</w:t>
      </w:r>
      <w:r w:rsidR="00ED3993" w:rsidRPr="006E2DF2">
        <w:t xml:space="preserve"> the conceptually developed CMT</w:t>
      </w:r>
      <w:r w:rsidR="00DB5CCA" w:rsidRPr="006E2DF2">
        <w:t xml:space="preserve"> (see </w:t>
      </w:r>
      <w:r w:rsidRPr="006E2DF2">
        <w:t>Figure 1</w:t>
      </w:r>
      <w:r w:rsidR="00DB5CCA" w:rsidRPr="006E2DF2">
        <w:t>)</w:t>
      </w:r>
      <w:r w:rsidRPr="006E2DF2">
        <w:t>. Within the context of this study, the verification</w:t>
      </w:r>
      <w:r w:rsidR="00A74FA0" w:rsidRPr="006E2DF2">
        <w:t xml:space="preserve"> of the proposed C</w:t>
      </w:r>
      <w:r w:rsidR="00ED3993" w:rsidRPr="006E2DF2">
        <w:t>M</w:t>
      </w:r>
      <w:r w:rsidR="00A74FA0" w:rsidRPr="006E2DF2">
        <w:t>T</w:t>
      </w:r>
      <w:r w:rsidRPr="006E2DF2">
        <w:t xml:space="preserve"> referred to </w:t>
      </w:r>
      <w:r w:rsidR="00A74FA0" w:rsidRPr="006E2DF2">
        <w:t>the process of ensuring that it</w:t>
      </w:r>
      <w:r w:rsidR="002A2BD9" w:rsidRPr="006E2DF2">
        <w:t xml:space="preserve">s structure – i.e. requirements to be measured, monitoring process and actions involved, see Figure 1 – </w:t>
      </w:r>
      <w:r w:rsidRPr="006E2DF2">
        <w:t>was</w:t>
      </w:r>
      <w:r w:rsidR="002A2BD9" w:rsidRPr="006E2DF2">
        <w:t xml:space="preserve"> </w:t>
      </w:r>
      <w:r w:rsidRPr="006E2DF2">
        <w:t xml:space="preserve">sufficiently precise to </w:t>
      </w:r>
      <w:r w:rsidR="00A74FA0" w:rsidRPr="006E2DF2">
        <w:t>re</w:t>
      </w:r>
      <w:r w:rsidRPr="006E2DF2">
        <w:t>present an accurate picture of the level of circularity of manufacturing S</w:t>
      </w:r>
      <w:r w:rsidR="00DB5CCA" w:rsidRPr="006E2DF2">
        <w:t xml:space="preserve">MEs. For this purpose, a Delphi study </w:t>
      </w:r>
      <w:r w:rsidRPr="006E2DF2">
        <w:t xml:space="preserve">is a </w:t>
      </w:r>
      <w:r w:rsidR="00D83BF6" w:rsidRPr="006E2DF2">
        <w:t xml:space="preserve">widely utilised method </w:t>
      </w:r>
      <w:r w:rsidR="00ED3993" w:rsidRPr="006E2DF2">
        <w:t xml:space="preserve">to verify a novel development of some kind </w:t>
      </w:r>
      <w:r w:rsidR="00ED3993" w:rsidRPr="006E2DF2">
        <w:fldChar w:fldCharType="begin" w:fldLock="1"/>
      </w:r>
      <w:r w:rsidR="003C0923" w:rsidRPr="006E2DF2">
        <w:instrText>ADDIN CSL_CITATION { "citationItems" : [ { "id" : "ITEM-1", "itemData" : { "DOI" : "10.1007/s11096-016-0257-x", "ISBN" : "2210-7703", "ISSN" : "22107711", "PMID" : "26846316", "abstract" : "Introduction The Nominal Group Technique (NGT) and Delphi Technique are consensus methods used in research that is directed at problem-solving, idea-generation, or determining priorities. While consensus methods are commonly used in health services literature, few studies in pharmacy practice use these methods. This paper provides an overview of the NGT and Delphi technique, including the steps involved and the types of research questions best suited to each method, with examples from the pharmacy literature. Methodology The NGT entails face-to-face discussion in small groups, and provides a prompt result for researchers. The classic NGT involves four key stages: silent generation, round robin, clarification and voting (ranking). Variations have occurred in relation to generating ideas, and how 'consensus' is obtained from participants. The Delphi technique uses a multistage self-completed questionnaire with individual feedback, to determine consensus from a larger group of 'experts.' Questionnaires have been mailed, or more recently, e-mailed to participants. When to use The NGT has been used to explore consumer and stakeholder views, while the Delphi technique is commonly used to develop guidelines with health professionals. Method choice is influenced by various factors, including the research question, the perception of consensus required, and associated practicalities such as time and geography. Limitations The NGT requires participants to personally attend a meeting. This may prove difficult to organise and geography may limit attendance. The Delphi technique can take weeks or months to conclude, especially if multiple rounds are required, and may be complex for lay people to complete.", "author" : [ { "dropping-particle" : "", "family" : "McMillan", "given" : "Sara S.", "non-dropping-particle" : "", "parse-names" : false, "suffix" : "" }, { "dropping-particle" : "", "family" : "King", "given" : "Michelle", "non-dropping-particle" : "", "parse-names" : false, "suffix" : "" }, { "dropping-particle" : "", "family" : "Tully", "given" : "Mary P.", "non-dropping-particle" : "", "parse-names" : false, "suffix" : "" } ], "container-title" : "International Journal of Clinical Pharmacy", "id" : "ITEM-1", "issued" : { "date-parts" : [ [ "2016" ] ] }, "page" : "655-662", "title" : "How to use the nominal group and Delphi techniques", "type" : "article", "volume" : "38" }, "uris" : [ "http://www.mendeley.com/documents/?uuid=98731698-4243-4c76-880f-fe8b3296b612" ] }, { "id" : "ITEM-2", "itemData" : { "DOI" : "10.1016/j.phrs.2012.11.001", "ISBN" : "1043-6618\\r1096-1186", "ISSN" : "10436618", "PMID" : "23153856", "abstract" : "The main goal of clinical pharmacists is to improve patient care quality by providing individualised care. This is achieved by validating prescriptions and performing pharmacotherapeutic follow-up, leading to effective, safe and efficient drug therapy. However, there is no specific model for medication order validation in paediatrics addressing the distinct issues of paediatric drug use or the greater susceptibility of medication errors occurring in this patient group. For this reason we intended to design and reach consensus on a paediatric pharmaceutical care model by applying a two-round Delphi technique. In order to define the levels of complexity in reaching consensus for the model, three variables were taken into account: level of access to patient medical and drug records (partial vs. total), access to medical and nursing staff attending the patient (on-site vs. off-site) and the pharmacist available time (limited vs. adequate). In order to describe the minimum items to be included in the validation process at each of the three levels of complexity, we analysed the safety profile in the medication order prescription previously defined in an epidemiological study in eight hospitals with a total capacity of 1565 paediatric beds. A panel of experts was recruited (50 experts from 20 different hospitals) and the questionnaire was completed. Consensus was established at 70% of agreement by experts for an item. Following debate on the items that did not obtain consensus, a second round was performed, after which the final consensus model was defined. After two rounds of consultation, consensus was obtained for 39 out of the 41 items that were surveyed. Of these, 17 were then used for the basic validation model (e.g. weight/age check, dose/weight check), 13 were implemented in the intermediate level (e.g. identification of adverse effects from excipients) and 9 were incorporated at advanced level (e.g. reconciliation at discharge for patients at risk). By applying the model, based on homogenous criteria for action, the clinical pharmacist's role will improve, and in turn, this will doubtlessly reduce drug errors through medication order validation. \u00a9 2012 Elsevier Ltd.", "author" : [ { "dropping-particle" : "", "family" : "Fern\u00e1ndez-Llamazares", "given" : "Cecilia M.", "non-dropping-particle" : "", "parse-names" : false, "suffix" : "" }, { "dropping-particle" : "", "family" : "Hern\u00e1ndez-Gago", "given" : "Yolanda", "non-dropping-particle" : "", "parse-names" : false, "suffix" : "" }, { "dropping-particle" : "", "family" : "Pozas", "given" : "Maite", "non-dropping-particle" : "", "parse-names" : false, "suffix" : "" }, { "dropping-particle" : "", "family" : "Caba\u00f1as", "given" : "M. Josep", "non-dropping-particle" : "", "parse-names" : false, "suffix" : "" }, { "dropping-particle" : "", "family" : "Feal", "given" : "Bego\u00f1a", "non-dropping-particle" : "", "parse-names" : false, "suffix" : "" }, { "dropping-particle" : "", "family" : "Villaronga", "given" : "Miquel", "non-dropping-particle" : "", "parse-names" : false, "suffix" : "" }, { "dropping-particle" : "", "family" : "\u00c1lvarez-Del-Vayo", "given" : "Concha", "non-dropping-particle" : "", "parse-names" : false, "suffix" : "" }, { "dropping-particle" : "", "family" : "Valverde", "given" : "Esteban", "non-dropping-particle" : "", "parse-names" : false, "suffix" : "" } ], "container-title" : "Pharmacological Research", "id" : "ITEM-2", "issued" : { "date-parts" : [ [ "2013" ] ] }, "page" : "31-37", "title" : "Two-round Delphi technique for the consensual design of a paediatric pharmaceutical care model", "type" : "article-journal", "volume" : "68" }, "uris" : [ "http://www.mendeley.com/documents/?uuid=0bbbd2bc-250d-462c-8155-f5f7d3b88cea" ] }, { "id" : "ITEM-3", "itemData" : { "DOI" : "10.1097/NCN.0b013e3181fc3e59", "ISBN" : "8585348585", "ISSN" : "15382931", "PMID" : "1000000221", "abstract" : "Since the original work on the Delphi technique, multiple versions have been developed and used in research and industry; however, very little empirical research has been conducted that evaluates the efficacy of using online computer, Internet, and e-mail applications to facilitate a Delphi method that can be used to validate theoretical models. The purpose of this research was to develop computer, Internet, and e-mail applications to facilitate a modified Delphi technique through which experts provide validation for a proposed conceptual model that describes the information needs for a mass-casualty continuum of care. Extant literature and existing theoretical models provided the basis for model development. Two rounds of the Delphi process were needed to satisfy the criteria for consensus and/or stability related to the constructs, relationships, and indicators in the model. The majority of experts rated the online processes favorably (mean of 6.1 on a seven-point scale). Using online Internet and computer applications to facilitate a modified Delphi process offers much promise for future research involving model building or validation. The online Delphi process provided an effective methodology for identifying and describing the complex series of events and contextual factors that influence the way we respond to disasters. Keywords", "author" : [ { "dropping-particle" : "", "family" : "Culley", "given" : "Joan M.", "non-dropping-particle" : "", "parse-names" : false, "suffix" : "" } ], "container-title" : "Computers Informatics Nursing", "id" : "ITEM-3", "issued" : { "date-parts" : [ [ "2011" ] ] }, "page" : "272-279", "title" : "Use of a computer-mediated delphi process to validate a mass casualty conceptual model", "type" : "article-journal", "volume" : "29" }, "uris" : [ "http://www.mendeley.com/documents/?uuid=6671b28f-e02f-425f-bc40-4a1d9b28e88e" ] }, { "id" : "ITEM-4", "itemData" : { "DOI" : "10.1016/j.im.2003.11.002", "ISBN" : "0378-7206", "ISSN" : "03787206", "PMID" : "16332558", "abstract" : "The Delphi method has proven a popular tool in information systems research for identifying and prioritizing issues for managerial decision-making. However, many past studies have not adopted a systematic approach to conduct a Delphi study. This article provides rigorous guidelines for the process of selecting appropriate experts for the study and gives detailed principles for making design choices during the process that ensure a valid study. A detailed example of a study to identify key factors affecting the diffusion of e-commerce in Sub-Saharan Africa illustrates the design choices that may be involved. We conclude with suggestions for theoretical applications. \u00a9 2004 Elsevier B.V. All rights reserved.", "author" : [ { "dropping-particle" : "", "family" : "Okoli", "given" : "Chitu", "non-dropping-particle" : "", "parse-names" : false, "suffix" : "" }, { "dropping-particle" : "", "family" : "Pawlowski", "given" : "Suzanne D.", "non-dropping-particle" : "", "parse-names" : false, "suffix" : "" } ], "container-title" : "Information and Management", "id" : "ITEM-4", "issued" : { "date-parts" : [ [ "2004" ] ] }, "page" : "15-29", "title" : "The Delphi method as a research tool: An example, design considerations and applications", "type" : "article-journal", "volume" : "42" }, "uris" : [ "http://www.mendeley.com/documents/?uuid=4013aeb5-0dec-491f-b18e-f6ea6127479f" ] } ], "mendeley" : { "formattedCitation" : "(McMillan, King, and Tully 2016; Fern\u00e1ndez-Llamazares et al. 2013; Culley 2011; Okoli and Pawlowski 2004)", "plainTextFormattedCitation" : "(McMillan, King, and Tully 2016; Fern\u00e1ndez-Llamazares et al. 2013; Culley 2011; Okoli and Pawlowski 2004)", "previouslyFormattedCitation" : "(McMillan, King, and Tully 2016; Fern\u00e1ndez-Llamazares et al. 2013; Culley 2011; Okoli and Pawlowski 2004)" }, "properties" : { "noteIndex" : 0 }, "schema" : "https://github.com/citation-style-language/schema/raw/master/csl-citation.json" }</w:instrText>
      </w:r>
      <w:r w:rsidR="00ED3993" w:rsidRPr="006E2DF2">
        <w:fldChar w:fldCharType="separate"/>
      </w:r>
      <w:r w:rsidR="00ED3993" w:rsidRPr="006E2DF2">
        <w:rPr>
          <w:noProof/>
        </w:rPr>
        <w:t>(McMillan, King, and Tully 2016; Fernández-Llamazares et al. 2013; Culley 2011; Okoli and Pawlowski 2004)</w:t>
      </w:r>
      <w:r w:rsidR="00ED3993" w:rsidRPr="006E2DF2">
        <w:fldChar w:fldCharType="end"/>
      </w:r>
      <w:r w:rsidR="00ED3993" w:rsidRPr="006E2DF2">
        <w:t xml:space="preserve"> that does not have any other adequate source of reference to compare against </w:t>
      </w:r>
      <w:r w:rsidR="00ED3993" w:rsidRPr="006E2DF2">
        <w:fldChar w:fldCharType="begin" w:fldLock="1"/>
      </w:r>
      <w:r w:rsidR="003C0923" w:rsidRPr="006E2DF2">
        <w:instrText>ADDIN CSL_CITATION { "citationItems" : [ { "id" : "ITEM-1", "itemData" : { "editor" : [ { "dropping-particle" : "", "family" : "Linstone", "given" : "Harold A.", "non-dropping-particle" : "", "parse-names" : false, "suffix" : "" }, { "dropping-particle" : "", "family" : "Turoff", "given" : "Murray", "non-dropping-particle" : "", "parse-names" : false, "suffix" : "" } ], "id" : "ITEM-1", "issued" : { "date-parts" : [ [ "1975" ] ] }, "publisher" : "Addison-Wesley Educational Publishers Inc", "publisher-place" : "MA", "title" : "The Delphi Method: Techniques and Applications", "type" : "book" }, "uris" : [ "http://www.mendeley.com/documents/?uuid=96388f91-b146-49b9-a2d7-b2943bc0bd7f" ] } ], "mendeley" : { "formattedCitation" : "(Linstone and Turoff 1975)", "plainTextFormattedCitation" : "(Linstone and Turoff 1975)", "previouslyFormattedCitation" : "(Linstone and Turoff 1975)" }, "properties" : { "noteIndex" : 0 }, "schema" : "https://github.com/citation-style-language/schema/raw/master/csl-citation.json" }</w:instrText>
      </w:r>
      <w:r w:rsidR="00ED3993" w:rsidRPr="006E2DF2">
        <w:fldChar w:fldCharType="separate"/>
      </w:r>
      <w:r w:rsidR="00ED3993" w:rsidRPr="006E2DF2">
        <w:rPr>
          <w:noProof/>
        </w:rPr>
        <w:t>(Linstone and Turoff 1975)</w:t>
      </w:r>
      <w:r w:rsidR="00ED3993" w:rsidRPr="006E2DF2">
        <w:fldChar w:fldCharType="end"/>
      </w:r>
      <w:r w:rsidR="00ED3993" w:rsidRPr="006E2DF2">
        <w:t xml:space="preserve">. In such </w:t>
      </w:r>
      <w:r w:rsidR="00ED3993" w:rsidRPr="006E2DF2">
        <w:rPr>
          <w:noProof/>
        </w:rPr>
        <w:t>scenario,</w:t>
      </w:r>
      <w:r w:rsidR="00DB5CCA" w:rsidRPr="006E2DF2">
        <w:t xml:space="preserve"> </w:t>
      </w:r>
      <w:r w:rsidR="00ED3993" w:rsidRPr="006E2DF2">
        <w:t xml:space="preserve">experts in the field of </w:t>
      </w:r>
      <w:r w:rsidR="00DB5CCA" w:rsidRPr="006E2DF2">
        <w:t>a given area</w:t>
      </w:r>
      <w:r w:rsidR="00ED3993" w:rsidRPr="006E2DF2">
        <w:t xml:space="preserve"> are communicated to express their opinion, criticism and suggestions </w:t>
      </w:r>
      <w:r w:rsidR="00ED3993" w:rsidRPr="006E2DF2">
        <w:fldChar w:fldCharType="begin" w:fldLock="1"/>
      </w:r>
      <w:r w:rsidR="003C0923" w:rsidRPr="006E2DF2">
        <w:instrText>ADDIN CSL_CITATION { "citationItems" : [ { "id" : "ITEM-1", "itemData" : { "DOI" : "10.1344/reire2016.9.1916", "ISBN" : "9707013834", "ISSN" : "1989-8983", "abstract" : "El m\u00e9todo Delphi es una t\u00e9cnica de recogida de informaci\u00f3n que permite obtener la opini\u00f3n de un grupo de expertos a trav\u00e9s de la consulta reiterada. Esta t\u00e9cnica, de car\u00e1cter cualitativo, es recomendable cuando no se dispone de informaci\u00f3n suficiente para la toma de decisiones o es necesario, para nuestra investigaci\u00f3n, recoger opiniones consensuadas y representativas de un colectivo de individuos. En este art\u00edculo se describen las caracter\u00edsticas principales de la t\u00e9cnica y se detalla el proceso de consultas reiteradas en la aplicaci\u00f3n de la t\u00e9cnica.", "author" : [ { "dropping-particle" : "", "family" : "Reguant-\u00c1lvarez", "given" : "Mercedes", "non-dropping-particle" : "", "parse-names" : false, "suffix" : "" }, { "dropping-particle" : "", "family" : "Torrado-Fonseca", "given" : "Mercedes", "non-dropping-particle" : "", "parse-names" : false, "suffix" : "" } ], "container-title" : "Revista d' Innovaci\u00f3 i Recerca em Educaci\u00f3", "id" : "ITEM-1", "issue" : "1", "issued" : { "date-parts" : [ [ "2016" ] ] }, "page" : "87-102", "title" : "El m\u00e9todo Delphi", "type" : "article-journal", "volume" : "9" }, "uris" : [ "http://www.mendeley.com/documents/?uuid=9d08229b-c003-4f22-8fe9-2b56ebc142a0" ] }, { "id" : "ITEM-2", "itemData" : { "DOI" : "10.1.1.151.8144", "ISBN" : "1547-9714", "ISSN" : "15479714", "PMID" : "16332558", "abstract" : "The Delphi method is an attractive method for graduate students completing masters and PhD level research. It is a flexible research technique that has been successfully used in our program at the University of Calgary to explore new concepts within and outside of the information systems body of knowledge. The Delphi method is an iterative process to collect and distill the anony- mous judgments of experts using a series of data collection and analysis techniques interspersed with feedback. The Delphi method is well suited as a research instrument when there is incom- plete knowledge about a problem or phenomenon; however it is not a method for all types of IS research questions. The Delphi method works especially well when the goal is to improve our understanding of problems, opportunities, solutions, or to develop forecasts. In this paper, we pro- vide a brief background of the Classical Delphi followed by a presentation of how it has evolved into a flexible research method appropriate for a wide variety of IS research projects, such as de- termining the criteria for IS prototyping decisions, ranking technology management issues in new product development projects, and developing a descriptive framework of knowledge manipula- tion activities. To illustrate the methods flexibility, we summarize distinctive non-IS, IS, and graduate studies Delphi research projects. We end by discussing what we have learned from using the Delphi method in our own research regarding this method's design factors and how it may be applied to those conducting graduate studies research: i) methodological choices such as a quali- tative, quantitative or mixed methods approach; ii) initial question degree of focus whether it be broad or narrowly focused; iii) expertise criteria such as technical knowledge and experience, capacity and willingness to participate, sufficient time, and communication skills; vi) number of participants in the heterogeneous or homogeneous sample, v) number of Delphi rounds varying from one to 6, vi) mode of interaction such as through email, online surveys or groupware, vii) methodological rigor and a research audit trail, viii) results analysis, ix) further verification through triangulation or with another sample, and x) publishing of the results. We include an ex- tensive bibliography and an appendix with a wide-ranging list of dissertations that have used the Delphi method (including brief research description, number of rounds and sam- ple size).\u2026", "author" : [ { "dropping-particle" : "", "family" : "Skulmoski", "given" : "Gregory J", "non-dropping-particle" : "", "parse-names" : false, "suffix" : "" }, { "dropping-particle" : "", "family" : "Hartman", "given" : "Francis T", "non-dropping-particle" : "", "parse-names" : false, "suffix" : "" }, { "dropping-particle" : "", "family" : "Krahn", "given" : "Jennifer", "non-dropping-particle" : "", "parse-names" : false, "suffix" : "" } ], "container-title" : "Journal of Information Technology Education", "id" : "ITEM-2", "issued" : { "date-parts" : [ [ "2007" ] ] }, "page" : "1-21", "title" : "The Delphi Method for Graduate Research", "type" : "article-journal", "volume" : "6" }, "uris" : [ "http://www.mendeley.com/documents/?uuid=543b0c68-a2c0-4ca0-92c8-a4957e771716" ] } ], "mendeley" : { "formattedCitation" : "(Reguant-\u00c1lvarez and Torrado-Fonseca 2016; Skulmoski, Hartman, and Krahn 2007)", "plainTextFormattedCitation" : "(Reguant-\u00c1lvarez and Torrado-Fonseca 2016; Skulmoski, Hartman, and Krahn 2007)", "previouslyFormattedCitation" : "(Reguant-\u00c1lvarez and Torrado-Fonseca 2016; Skulmoski, Hartman, and Krahn 2007)" }, "properties" : { "noteIndex" : 0 }, "schema" : "https://github.com/citation-style-language/schema/raw/master/csl-citation.json" }</w:instrText>
      </w:r>
      <w:r w:rsidR="00ED3993" w:rsidRPr="006E2DF2">
        <w:fldChar w:fldCharType="separate"/>
      </w:r>
      <w:r w:rsidR="00ED3993" w:rsidRPr="006E2DF2">
        <w:rPr>
          <w:noProof/>
        </w:rPr>
        <w:t>(Reguant-Álvarez and Torrado-Fonseca 2016; Skulmoski, Hartman, and Krahn 2007)</w:t>
      </w:r>
      <w:r w:rsidR="00ED3993" w:rsidRPr="006E2DF2">
        <w:fldChar w:fldCharType="end"/>
      </w:r>
      <w:r w:rsidR="00ED3993" w:rsidRPr="006E2DF2">
        <w:t xml:space="preserve"> to improve the novel development to be of practical relevance. The process of communication with experts is done through a series of questionnaires. The experts, however, are not aware of other experts involved in the</w:t>
      </w:r>
      <w:r w:rsidR="00DB5CCA" w:rsidRPr="006E2DF2">
        <w:t xml:space="preserve"> </w:t>
      </w:r>
      <w:r w:rsidR="00ED3993" w:rsidRPr="006E2DF2">
        <w:t xml:space="preserve">study. These experts could be a </w:t>
      </w:r>
      <w:r w:rsidR="00ED3993" w:rsidRPr="006E2DF2">
        <w:rPr>
          <w:noProof/>
        </w:rPr>
        <w:t>mixture</w:t>
      </w:r>
      <w:r w:rsidR="00ED3993" w:rsidRPr="006E2DF2">
        <w:t xml:space="preserve"> of academics and practitioners, as long as they have direct knowledge and/or </w:t>
      </w:r>
      <w:r w:rsidR="00ED3993" w:rsidRPr="006E2DF2">
        <w:rPr>
          <w:noProof/>
        </w:rPr>
        <w:t>hands-on</w:t>
      </w:r>
      <w:r w:rsidR="00DB5CCA" w:rsidRPr="006E2DF2">
        <w:t xml:space="preserve"> expertise/</w:t>
      </w:r>
      <w:r w:rsidR="00ED3993" w:rsidRPr="006E2DF2">
        <w:t xml:space="preserve">experience </w:t>
      </w:r>
      <w:r w:rsidR="00ED3993" w:rsidRPr="006E2DF2">
        <w:rPr>
          <w:noProof/>
        </w:rPr>
        <w:t>in</w:t>
      </w:r>
      <w:r w:rsidR="00DB5CCA" w:rsidRPr="006E2DF2">
        <w:t xml:space="preserve"> managing the area</w:t>
      </w:r>
      <w:r w:rsidR="00ED3993" w:rsidRPr="006E2DF2">
        <w:t xml:space="preserve"> that is being discussed. Upon receiving the feedback from </w:t>
      </w:r>
      <w:r w:rsidR="00DB5CCA" w:rsidRPr="006E2DF2">
        <w:t xml:space="preserve">the </w:t>
      </w:r>
      <w:r w:rsidR="00ED3993" w:rsidRPr="006E2DF2">
        <w:t>Delphi study</w:t>
      </w:r>
      <w:r w:rsidR="00DB5CCA" w:rsidRPr="006E2DF2">
        <w:t>’s</w:t>
      </w:r>
      <w:r w:rsidR="00ED3993" w:rsidRPr="006E2DF2">
        <w:t xml:space="preserve"> participants, the researcher conducting the study then compiles the results, make the changes for which there is consensus and re-send the updated framework. This process of</w:t>
      </w:r>
      <w:r w:rsidR="00DB5CCA" w:rsidRPr="006E2DF2">
        <w:t xml:space="preserve"> reiteration continues until a</w:t>
      </w:r>
      <w:r w:rsidR="00ED3993" w:rsidRPr="006E2DF2">
        <w:t xml:space="preserve"> consensus has been reached </w:t>
      </w:r>
      <w:r w:rsidR="00ED3993" w:rsidRPr="006E2DF2">
        <w:fldChar w:fldCharType="begin" w:fldLock="1"/>
      </w:r>
      <w:r w:rsidR="003C0923" w:rsidRPr="006E2DF2">
        <w:instrText>ADDIN CSL_CITATION { "citationItems" : [ { "id" : "ITEM-1", "itemData" : { "DOI" : "10.1177/002188637601200414", "ISBN" : "00315826", "ISSN" : "0021-8863", "PMID" : "2678697", "author" : [ { "dropping-particle" : "", "family" : "Delbecq", "given" : "Andr\u00e9 L.", "non-dropping-particle" : "", "parse-names" : false, "suffix" : "" }, { "dropping-particle" : "Van de", "family" : "Ven", "given" : "Andrew H.", "non-dropping-particle" : "", "parse-names" : false, "suffix" : "" }, { "dropping-particle" : "", "family" : "Gustafson", "given" : "David H.", "non-dropping-particle" : "", "parse-names" : false, "suffix" : "" } ], "container-title" : "Personnel Psychology", "id" : "ITEM-1", "issued" : { "date-parts" : [ [ "1975" ] ] }, "publisher" : "Scott Foresman", "publisher-place" : "Glenview, Illinois", "title" : "Group Techniques for Program Planning: A Guide To Nominal Group and Delphi Processes (Book)", "type" : "book" }, "uris" : [ "http://www.mendeley.com/documents/?uuid=98db0aee-b233-42bc-a592-2a1e01401364" ] }, { "id" : "ITEM-2", "itemData" : { "DOI" : "10.1016/j.techfore.2013.01.003", "ISBN" : "0040-1625", "ISSN" : "00401625", "abstract" : "Delphi studies are often conducted with the aim of achieving consensus or agreement among experts. However, many Delphi studies fail to offer a concise interpretation of the meaning of consensus or agreement. Whereas several statistical operationalizations of agreement exist, hardly any of these indices is used in Delphi studies. In this study, computer simulations were used to study different indices of agreement within different Delphi scenarios. A distinction was made between the indices of consensus (Demoivre index), agreement indices (e.g., Cohen's kappa and generalizations thereof), and association indices (e.g., Cronbach's alpha, intraclass correlation coefficient). Delphi scenarios were created by varying the number of objects, the number of experts, the distribution of object ratings, and the degree to which agreement increased between subsequent rounds. Each scenario consisted of three rounds and was replicated 1000 times. The simulation study showed that in the same data, different indices suggest different levels of agreement, and also, different levels of change of agreement between rounds. In applied Delphi studies, researchers should be more transparent regarding their choice of agreement index and report the value of the chosen index within every round as to provide insight into how the suggested agreement level has developed across rounds. \u00a9 2013 Elsevier Inc.", "author" : [ { "dropping-particle" : "V.", "family" : "Meijering", "given" : "J.", "non-dropping-particle" : "", "parse-names" : false, "suffix" : "" }, { "dropping-particle" : "", "family" : "Kampen", "given" : "J. K.", "non-dropping-particle" : "", "parse-names" : false, "suffix" : "" }, { "dropping-particle" : "", "family" : "Tobi", "given" : "H.", "non-dropping-particle" : "", "parse-names" : false, "suffix" : "" } ], "container-title" : "Technological Forecasting and Social Change", "id" : "ITEM-2", "issued" : { "date-parts" : [ [ "2013" ] ] }, "page" : "1607-1614", "publisher" : "Elsevier Inc.", "title" : "Quantifying the development of agreement among experts in Delphi studies", "type" : "article-journal", "volume" : "80" }, "uris" : [ "http://www.mendeley.com/documents/?uuid=d297df91-2816-42d7-81c6-801843eac162" ] } ], "mendeley" : { "formattedCitation" : "(Delbecq, Ven, and Gustafson 1975; Meijering, Kampen, and Tobi 2013)", "plainTextFormattedCitation" : "(Delbecq, Ven, and Gustafson 1975; Meijering, Kampen, and Tobi 2013)", "previouslyFormattedCitation" : "(Delbecq, Ven, and Gustafson 1975; Meijering, Kampen, and Tobi 2013)" }, "properties" : { "noteIndex" : 0 }, "schema" : "https://github.com/citation-style-language/schema/raw/master/csl-citation.json" }</w:instrText>
      </w:r>
      <w:r w:rsidR="00ED3993" w:rsidRPr="006E2DF2">
        <w:fldChar w:fldCharType="separate"/>
      </w:r>
      <w:r w:rsidR="00ED3993" w:rsidRPr="006E2DF2">
        <w:rPr>
          <w:noProof/>
        </w:rPr>
        <w:t>(Delbecq, Ven, and Gustafson 1975; Meijering, Kampen, and Tobi 2013)</w:t>
      </w:r>
      <w:r w:rsidR="00ED3993" w:rsidRPr="006E2DF2">
        <w:fldChar w:fldCharType="end"/>
      </w:r>
      <w:r w:rsidR="00ED3993" w:rsidRPr="006E2DF2">
        <w:t>. The process of Delphi study for this research is discussed in the subsequent sections.</w:t>
      </w:r>
    </w:p>
    <w:p w14:paraId="1C85DDB9" w14:textId="32C60F3E" w:rsidR="00984C86" w:rsidRPr="006E2DF2" w:rsidRDefault="002A2BD9" w:rsidP="001443B9">
      <w:pPr>
        <w:pStyle w:val="Heading2"/>
        <w:numPr>
          <w:ilvl w:val="1"/>
          <w:numId w:val="35"/>
        </w:numPr>
        <w:jc w:val="both"/>
      </w:pPr>
      <w:r w:rsidRPr="006E2DF2">
        <w:t xml:space="preserve">Selection of </w:t>
      </w:r>
      <w:r w:rsidR="00984C86" w:rsidRPr="006E2DF2">
        <w:t>De</w:t>
      </w:r>
      <w:r w:rsidR="00A87EC7" w:rsidRPr="006E2DF2">
        <w:t>lphi</w:t>
      </w:r>
      <w:r w:rsidR="00C73F58" w:rsidRPr="006E2DF2">
        <w:t>-</w:t>
      </w:r>
      <w:r w:rsidR="00A87EC7" w:rsidRPr="006E2DF2">
        <w:t>s</w:t>
      </w:r>
      <w:r w:rsidR="00984C86" w:rsidRPr="006E2DF2">
        <w:t>tudy group</w:t>
      </w:r>
    </w:p>
    <w:p w14:paraId="180B67FE" w14:textId="63EF3556" w:rsidR="002A2BD9" w:rsidRPr="006E2DF2" w:rsidRDefault="002A2BD9" w:rsidP="0081396E">
      <w:pPr>
        <w:autoSpaceDE w:val="0"/>
        <w:autoSpaceDN w:val="0"/>
        <w:adjustRightInd w:val="0"/>
        <w:spacing w:line="240" w:lineRule="auto"/>
        <w:jc w:val="both"/>
      </w:pPr>
      <w:r w:rsidRPr="006E2DF2">
        <w:t>Since subject experts judge according to their experience, it is crucial to ensure their diversity in terms of their orientations, backgrounds and sectors, to enrich the study and keep anonymity to avoid bias that can be provoked by their previous experience or current jobs. In particular, this study engaged</w:t>
      </w:r>
      <w:r w:rsidR="0081396E" w:rsidRPr="006E2DF2">
        <w:t xml:space="preserve"> 8 participant experts, which is determined to be an acceptable </w:t>
      </w:r>
      <w:r w:rsidRPr="006E2DF2">
        <w:t xml:space="preserve">number </w:t>
      </w:r>
      <w:r w:rsidR="0081396E" w:rsidRPr="006E2DF2">
        <w:t xml:space="preserve">of participants </w:t>
      </w:r>
      <w:r w:rsidRPr="006E2DF2">
        <w:t xml:space="preserve">for </w:t>
      </w:r>
      <w:r w:rsidR="0081396E" w:rsidRPr="006E2DF2">
        <w:t xml:space="preserve">a </w:t>
      </w:r>
      <w:r w:rsidRPr="006E2DF2">
        <w:t xml:space="preserve">Delphi-study </w:t>
      </w:r>
      <w:r w:rsidRPr="006E2DF2">
        <w:fldChar w:fldCharType="begin" w:fldLock="1"/>
      </w:r>
      <w:r w:rsidR="00020083" w:rsidRPr="006E2DF2">
        <w:instrText>ADDIN CSL_CITATION { "citationItems" : [ { "id" : "ITEM-1", "itemData" : { "author" : [ { "dropping-particle" : "", "family" : "Landeta", "given" : "Rodriguez J.", "non-dropping-particle" : "", "parse-names" : false, "suffix" : "" } ], "id" : "ITEM-1", "issued" : { "date-parts" : [ [ "1999" ] ] }, "publisher" : "Ariel", "publisher-place" : "Barcelona", "title" : "El m\u00e9todo Delphi. Una t\u00e9cnica de previsi\u00f3n para la incertidumbre", "type" : "book" }, "uris" : [ "http://www.mendeley.com/documents/?uuid=527a981f-6a77-4a5f-8fe4-66f56a05baea" ] }, { "id" : "ITEM-2", "itemData" : { "abstract" : "The Delphi method was designed to encourage a true debate, independent of personalities. Anonymity was required in the sense that no one knew who else was participating. Further, to eliminate the force of oratory and pedagogy, the reasons given for extreme opinions were synthesized by the researchers to give them all equal \"weight\" and then fed back to the group as a whole for further analysis. These aspects: anonymity and feedback, represent the two irreducible elements of the Delphi method.", "author" : [ { "dropping-particle" : "", "family" : "Gordon", "given" : "Theodore J", "non-dropping-particle" : "", "parse-names" : false, "suffix" : "" } ], "container-title" : "Futures Research Methodology", "id" : "ITEM-2", "issued" : { "date-parts" : [ [ "1994" ] ] }, "number-of-pages" : "1-30", "title" : "The Delphi Method", "type" : "report" }, "uris" : [ "http://www.mendeley.com/documents/?uuid=60eecaf0-9828-47f9-a7b2-b38112c6b2c8" ] } ], "mendeley" : { "formattedCitation" : "(Landeta 1999; Gordon 1994)", "plainTextFormattedCitation" : "(Landeta 1999; Gordon 1994)", "previouslyFormattedCitation" : "(Landeta 1999; Gordon 1994)" }, "properties" : { "noteIndex" : 0 }, "schema" : "https://github.com/citation-style-language/schema/raw/master/csl-citation.json" }</w:instrText>
      </w:r>
      <w:r w:rsidRPr="006E2DF2">
        <w:fldChar w:fldCharType="separate"/>
      </w:r>
      <w:r w:rsidRPr="006E2DF2">
        <w:rPr>
          <w:noProof/>
        </w:rPr>
        <w:t>(Landeta 1999; Gordon 1994)</w:t>
      </w:r>
      <w:r w:rsidRPr="006E2DF2">
        <w:fldChar w:fldCharType="end"/>
      </w:r>
      <w:r w:rsidRPr="006E2DF2">
        <w:t xml:space="preserve">. Table </w:t>
      </w:r>
      <w:r w:rsidR="0081396E" w:rsidRPr="006E2DF2">
        <w:t>5</w:t>
      </w:r>
      <w:r w:rsidRPr="006E2DF2">
        <w:t xml:space="preserve"> pres</w:t>
      </w:r>
      <w:r w:rsidR="0081396E" w:rsidRPr="006E2DF2">
        <w:t>ents the profile of the experts that contributed to the verification of the proposed CMT.</w:t>
      </w:r>
    </w:p>
    <w:p w14:paraId="6ADE135C" w14:textId="6B015356" w:rsidR="00507DE4" w:rsidRPr="006E2DF2" w:rsidRDefault="00507DE4" w:rsidP="0081396E">
      <w:pPr>
        <w:autoSpaceDE w:val="0"/>
        <w:autoSpaceDN w:val="0"/>
        <w:adjustRightInd w:val="0"/>
        <w:spacing w:line="240" w:lineRule="auto"/>
        <w:jc w:val="both"/>
      </w:pPr>
    </w:p>
    <w:p w14:paraId="2CE6F192" w14:textId="3E602E2A" w:rsidR="00507DE4" w:rsidRPr="006E2DF2" w:rsidRDefault="00507DE4" w:rsidP="0081396E">
      <w:pPr>
        <w:autoSpaceDE w:val="0"/>
        <w:autoSpaceDN w:val="0"/>
        <w:adjustRightInd w:val="0"/>
        <w:spacing w:line="240" w:lineRule="auto"/>
        <w:jc w:val="both"/>
      </w:pPr>
      <w:r w:rsidRPr="006E2DF2">
        <w:t xml:space="preserve">As it can be observed in Table 5, 87% of the </w:t>
      </w:r>
      <w:r w:rsidRPr="006E2DF2">
        <w:rPr>
          <w:noProof/>
        </w:rPr>
        <w:t>participants</w:t>
      </w:r>
      <w:r w:rsidRPr="006E2DF2">
        <w:t xml:space="preserve"> </w:t>
      </w:r>
      <w:r w:rsidRPr="006E2DF2">
        <w:rPr>
          <w:noProof/>
        </w:rPr>
        <w:t>were</w:t>
      </w:r>
      <w:r w:rsidRPr="006E2DF2">
        <w:t xml:space="preserve"> from the private sector, whereas 13% came from governmental institutions. Furthermore, 43% of the participants were from the beverage sector, which is known as one of the most well developed and hence significant industrial sectors in CE </w:t>
      </w:r>
      <w:r w:rsidRPr="006E2DF2">
        <w:fldChar w:fldCharType="begin" w:fldLock="1"/>
      </w:r>
      <w:r w:rsidRPr="006E2DF2">
        <w:instrText>ADDIN CSL_CITATION { "citationItems" : [ { "id" : "ITEM-1", "itemData" : { "abstract" : "In January 2012, the Ellen MacArthur Foundation launched a report on the business and economic rationale for a circular economy. Given the complexity of the topic, it offered an introduction to an alternative to the linear \u2018take \u2013 make \u2013 dispose\u2019 model of consumption. The report showed that this linear model is facing competition from a pattern of resource deployment that is circular by design: it creates much more value from each unit of resource by recovering and regenerating products and materials at the end of each service life. More specifically, it demonstrated that designing and using durable goods, such as cars and vans, washing machines, and mobile telephones, in accordance with circular principles offers materials savings in Europe that could be worth USD 380 billion in an initial transition period and up to USD 630 billion with full adoption. This year, the Foundation has turned its focus to \u2018fast-moving\u2019 consumer goods, products that typically have a lower unit cost, are bought more often, and have a much shorter service life than durable goods. Fast-moving consumer goods currently account for 35 per cent of material inputs into the economy, a significant part of total consumer spending on tangible goods, and 75 per cent of municipal waste. Importantly, the consumer goods sector absorbs more than 90 per cent of our agricultural output\u2014possibly our most embattled resource in the future. If we are to move to a circular economy, it is therefore crucial to test how it applies to the consumer goods sector.", "author" : [ { "dropping-particle" : "", "family" : "Ellen MacArthur Foundation", "given" : "", "non-dropping-particle" : "", "parse-names" : false, "suffix" : "" } ], "id" : "ITEM-1", "issued" : { "date-parts" : [ [ "2013" ] ] }, "publisher-place" : "Isle of Wight", "title" : "Towards the Circular Economy: Opportunities for the consumer goods sector", "type" : "report" }, "uris" : [ "http://www.mendeley.com/documents/?uuid=a2f00a57-eb12-41c9-887c-598717f95f57" ] } ], "mendeley" : { "formattedCitation" : "(Ellen MacArthur Foundation 2013)", "plainTextFormattedCitation" : "(Ellen MacArthur Foundation 2013)", "previouslyFormattedCitation" : "(Ellen MacArthur Foundation 2013)" }, "properties" : { "noteIndex" : 0 }, "schema" : "https://github.com/citation-style-language/schema/raw/master/csl-citation.json" }</w:instrText>
      </w:r>
      <w:r w:rsidRPr="006E2DF2">
        <w:fldChar w:fldCharType="separate"/>
      </w:r>
      <w:r w:rsidRPr="006E2DF2">
        <w:rPr>
          <w:noProof/>
        </w:rPr>
        <w:t>(Ellen MacArthur Foundation 2013)</w:t>
      </w:r>
      <w:r w:rsidRPr="006E2DF2">
        <w:fldChar w:fldCharType="end"/>
      </w:r>
      <w:r w:rsidRPr="006E2DF2">
        <w:t xml:space="preserve">. </w:t>
      </w:r>
    </w:p>
    <w:p w14:paraId="0AD7D64E" w14:textId="77777777" w:rsidR="00507DE4" w:rsidRPr="006E2DF2" w:rsidRDefault="00507DE4" w:rsidP="0081396E">
      <w:pPr>
        <w:autoSpaceDE w:val="0"/>
        <w:autoSpaceDN w:val="0"/>
        <w:adjustRightInd w:val="0"/>
        <w:spacing w:line="240" w:lineRule="auto"/>
        <w:jc w:val="both"/>
      </w:pPr>
    </w:p>
    <w:tbl>
      <w:tblPr>
        <w:tblpPr w:leftFromText="180" w:rightFromText="180" w:vertAnchor="text" w:horzAnchor="margin" w:tblpXSpec="center" w:tblpY="201"/>
        <w:tblW w:w="73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720"/>
        <w:gridCol w:w="2970"/>
        <w:gridCol w:w="2610"/>
        <w:gridCol w:w="1080"/>
      </w:tblGrid>
      <w:tr w:rsidR="006E2DF2" w:rsidRPr="006E2DF2" w14:paraId="54F1308F" w14:textId="77777777" w:rsidTr="00B538AB">
        <w:trPr>
          <w:trHeight w:val="107"/>
        </w:trPr>
        <w:tc>
          <w:tcPr>
            <w:tcW w:w="7380" w:type="dxa"/>
            <w:gridSpan w:val="4"/>
            <w:tcBorders>
              <w:top w:val="nil"/>
              <w:left w:val="nil"/>
              <w:bottom w:val="single" w:sz="12" w:space="0" w:color="auto"/>
              <w:right w:val="nil"/>
            </w:tcBorders>
            <w:vAlign w:val="center"/>
          </w:tcPr>
          <w:p w14:paraId="41397959" w14:textId="77777777" w:rsidR="00B538AB" w:rsidRPr="006E2DF2" w:rsidRDefault="00B538AB" w:rsidP="00B538AB">
            <w:pPr>
              <w:pStyle w:val="Tabletitle"/>
              <w:spacing w:before="0"/>
            </w:pPr>
            <w:r w:rsidRPr="006E2DF2">
              <w:lastRenderedPageBreak/>
              <w:t xml:space="preserve">Table 5. Delphi-study – experts’ profile </w:t>
            </w:r>
          </w:p>
        </w:tc>
      </w:tr>
      <w:tr w:rsidR="006E2DF2" w:rsidRPr="006E2DF2" w14:paraId="59C18105" w14:textId="77777777" w:rsidTr="00B538AB">
        <w:trPr>
          <w:trHeight w:val="305"/>
        </w:trPr>
        <w:tc>
          <w:tcPr>
            <w:tcW w:w="720" w:type="dxa"/>
            <w:tcBorders>
              <w:top w:val="single" w:sz="12" w:space="0" w:color="auto"/>
              <w:left w:val="single" w:sz="4" w:space="0" w:color="auto"/>
              <w:bottom w:val="dotted" w:sz="4" w:space="0" w:color="auto"/>
            </w:tcBorders>
            <w:vAlign w:val="center"/>
          </w:tcPr>
          <w:p w14:paraId="43E0C700" w14:textId="77777777" w:rsidR="00B538AB" w:rsidRPr="006E2DF2" w:rsidRDefault="00B538AB" w:rsidP="00B538AB">
            <w:pPr>
              <w:spacing w:line="240" w:lineRule="auto"/>
              <w:jc w:val="center"/>
              <w:rPr>
                <w:b/>
                <w:bCs/>
                <w:sz w:val="20"/>
                <w:szCs w:val="20"/>
              </w:rPr>
            </w:pPr>
            <w:r w:rsidRPr="006E2DF2">
              <w:rPr>
                <w:b/>
                <w:bCs/>
                <w:sz w:val="20"/>
                <w:szCs w:val="20"/>
              </w:rPr>
              <w:t>Expert</w:t>
            </w:r>
          </w:p>
        </w:tc>
        <w:tc>
          <w:tcPr>
            <w:tcW w:w="2970" w:type="dxa"/>
            <w:tcBorders>
              <w:top w:val="single" w:sz="12" w:space="0" w:color="auto"/>
              <w:bottom w:val="dotted" w:sz="4" w:space="0" w:color="auto"/>
            </w:tcBorders>
            <w:vAlign w:val="center"/>
          </w:tcPr>
          <w:p w14:paraId="213F17CE" w14:textId="77777777" w:rsidR="00B538AB" w:rsidRPr="006E2DF2" w:rsidRDefault="00B538AB" w:rsidP="00B538AB">
            <w:pPr>
              <w:spacing w:line="240" w:lineRule="auto"/>
              <w:jc w:val="center"/>
              <w:rPr>
                <w:b/>
                <w:bCs/>
                <w:sz w:val="20"/>
                <w:szCs w:val="20"/>
              </w:rPr>
            </w:pPr>
            <w:r w:rsidRPr="006E2DF2">
              <w:rPr>
                <w:b/>
                <w:bCs/>
                <w:sz w:val="20"/>
                <w:szCs w:val="20"/>
              </w:rPr>
              <w:t>Position</w:t>
            </w:r>
          </w:p>
        </w:tc>
        <w:tc>
          <w:tcPr>
            <w:tcW w:w="2610" w:type="dxa"/>
            <w:tcBorders>
              <w:top w:val="single" w:sz="12" w:space="0" w:color="auto"/>
              <w:bottom w:val="dotted" w:sz="4" w:space="0" w:color="auto"/>
            </w:tcBorders>
            <w:vAlign w:val="center"/>
          </w:tcPr>
          <w:p w14:paraId="0C80F449" w14:textId="77777777" w:rsidR="00B538AB" w:rsidRPr="006E2DF2" w:rsidRDefault="00B538AB" w:rsidP="00B538AB">
            <w:pPr>
              <w:spacing w:line="240" w:lineRule="auto"/>
              <w:jc w:val="center"/>
              <w:rPr>
                <w:b/>
                <w:bCs/>
                <w:sz w:val="20"/>
                <w:szCs w:val="20"/>
              </w:rPr>
            </w:pPr>
            <w:r w:rsidRPr="006E2DF2">
              <w:rPr>
                <w:b/>
                <w:bCs/>
                <w:sz w:val="20"/>
                <w:szCs w:val="20"/>
              </w:rPr>
              <w:t>Industry</w:t>
            </w:r>
          </w:p>
          <w:p w14:paraId="4A283BB5" w14:textId="77777777" w:rsidR="00B538AB" w:rsidRPr="006E2DF2" w:rsidRDefault="00B538AB" w:rsidP="00B538AB">
            <w:pPr>
              <w:spacing w:line="240" w:lineRule="auto"/>
              <w:jc w:val="center"/>
              <w:rPr>
                <w:b/>
                <w:bCs/>
                <w:sz w:val="20"/>
                <w:szCs w:val="20"/>
              </w:rPr>
            </w:pPr>
            <w:r w:rsidRPr="006E2DF2">
              <w:rPr>
                <w:b/>
                <w:bCs/>
                <w:sz w:val="20"/>
                <w:szCs w:val="20"/>
              </w:rPr>
              <w:t>Affiliation</w:t>
            </w:r>
          </w:p>
        </w:tc>
        <w:tc>
          <w:tcPr>
            <w:tcW w:w="1080" w:type="dxa"/>
            <w:tcBorders>
              <w:top w:val="single" w:sz="12" w:space="0" w:color="auto"/>
              <w:bottom w:val="dotted" w:sz="4" w:space="0" w:color="auto"/>
              <w:right w:val="single" w:sz="4" w:space="0" w:color="auto"/>
            </w:tcBorders>
            <w:vAlign w:val="center"/>
          </w:tcPr>
          <w:p w14:paraId="04876886" w14:textId="77777777" w:rsidR="00B538AB" w:rsidRPr="006E2DF2" w:rsidRDefault="00B538AB" w:rsidP="00B538AB">
            <w:pPr>
              <w:spacing w:line="240" w:lineRule="auto"/>
              <w:jc w:val="center"/>
              <w:rPr>
                <w:b/>
                <w:bCs/>
                <w:sz w:val="20"/>
                <w:szCs w:val="20"/>
              </w:rPr>
            </w:pPr>
            <w:r w:rsidRPr="006E2DF2">
              <w:rPr>
                <w:b/>
                <w:bCs/>
                <w:sz w:val="20"/>
                <w:szCs w:val="20"/>
              </w:rPr>
              <w:t>Years of Experience</w:t>
            </w:r>
          </w:p>
        </w:tc>
      </w:tr>
      <w:tr w:rsidR="006E2DF2" w:rsidRPr="006E2DF2" w14:paraId="0C3168D4" w14:textId="77777777" w:rsidTr="00B538AB">
        <w:trPr>
          <w:trHeight w:val="260"/>
        </w:trPr>
        <w:tc>
          <w:tcPr>
            <w:tcW w:w="720" w:type="dxa"/>
            <w:tcBorders>
              <w:top w:val="dotted" w:sz="4" w:space="0" w:color="auto"/>
              <w:left w:val="single" w:sz="4" w:space="0" w:color="auto"/>
              <w:bottom w:val="dotted" w:sz="4" w:space="0" w:color="auto"/>
            </w:tcBorders>
            <w:vAlign w:val="center"/>
          </w:tcPr>
          <w:p w14:paraId="6F7F7A53" w14:textId="77777777" w:rsidR="00B538AB" w:rsidRPr="006E2DF2" w:rsidRDefault="00B538AB" w:rsidP="00B538AB">
            <w:pPr>
              <w:spacing w:line="240" w:lineRule="auto"/>
              <w:jc w:val="center"/>
              <w:rPr>
                <w:sz w:val="20"/>
                <w:szCs w:val="20"/>
              </w:rPr>
            </w:pPr>
            <w:r w:rsidRPr="006E2DF2">
              <w:rPr>
                <w:sz w:val="20"/>
                <w:szCs w:val="20"/>
              </w:rPr>
              <w:t>1</w:t>
            </w:r>
          </w:p>
        </w:tc>
        <w:tc>
          <w:tcPr>
            <w:tcW w:w="2970" w:type="dxa"/>
            <w:tcBorders>
              <w:top w:val="dotted" w:sz="4" w:space="0" w:color="auto"/>
              <w:bottom w:val="dotted" w:sz="4" w:space="0" w:color="auto"/>
            </w:tcBorders>
            <w:vAlign w:val="center"/>
          </w:tcPr>
          <w:p w14:paraId="0884B65F" w14:textId="77777777" w:rsidR="00B538AB" w:rsidRPr="006E2DF2" w:rsidRDefault="00B538AB" w:rsidP="00B538AB">
            <w:pPr>
              <w:spacing w:line="240" w:lineRule="auto"/>
              <w:rPr>
                <w:sz w:val="20"/>
                <w:szCs w:val="20"/>
              </w:rPr>
            </w:pPr>
            <w:r w:rsidRPr="006E2DF2">
              <w:rPr>
                <w:sz w:val="20"/>
                <w:szCs w:val="20"/>
              </w:rPr>
              <w:t xml:space="preserve">Representative </w:t>
            </w:r>
          </w:p>
        </w:tc>
        <w:tc>
          <w:tcPr>
            <w:tcW w:w="2610" w:type="dxa"/>
            <w:tcBorders>
              <w:top w:val="dotted" w:sz="4" w:space="0" w:color="auto"/>
              <w:bottom w:val="dotted" w:sz="4" w:space="0" w:color="auto"/>
            </w:tcBorders>
            <w:vAlign w:val="center"/>
          </w:tcPr>
          <w:p w14:paraId="6655037F" w14:textId="77777777" w:rsidR="00B538AB" w:rsidRPr="006E2DF2" w:rsidRDefault="00B538AB" w:rsidP="00B538AB">
            <w:pPr>
              <w:spacing w:line="240" w:lineRule="auto"/>
              <w:rPr>
                <w:sz w:val="20"/>
                <w:szCs w:val="20"/>
              </w:rPr>
            </w:pPr>
            <w:r w:rsidRPr="006E2DF2">
              <w:rPr>
                <w:sz w:val="20"/>
                <w:szCs w:val="20"/>
              </w:rPr>
              <w:t>Ministry of Environment</w:t>
            </w:r>
          </w:p>
        </w:tc>
        <w:tc>
          <w:tcPr>
            <w:tcW w:w="1080" w:type="dxa"/>
            <w:tcBorders>
              <w:top w:val="dotted" w:sz="4" w:space="0" w:color="auto"/>
              <w:bottom w:val="dotted" w:sz="4" w:space="0" w:color="auto"/>
              <w:right w:val="single" w:sz="4" w:space="0" w:color="auto"/>
            </w:tcBorders>
            <w:vAlign w:val="center"/>
          </w:tcPr>
          <w:p w14:paraId="667406B0" w14:textId="77777777" w:rsidR="00B538AB" w:rsidRPr="006E2DF2" w:rsidRDefault="00B538AB" w:rsidP="00B538AB">
            <w:pPr>
              <w:spacing w:line="240" w:lineRule="auto"/>
              <w:jc w:val="center"/>
              <w:rPr>
                <w:sz w:val="20"/>
                <w:szCs w:val="20"/>
                <w:lang w:eastAsia="zh-HK"/>
              </w:rPr>
            </w:pPr>
            <w:r w:rsidRPr="006E2DF2">
              <w:rPr>
                <w:sz w:val="20"/>
                <w:szCs w:val="20"/>
              </w:rPr>
              <w:t>5</w:t>
            </w:r>
          </w:p>
        </w:tc>
      </w:tr>
      <w:tr w:rsidR="006E2DF2" w:rsidRPr="006E2DF2" w14:paraId="7528D4EC" w14:textId="77777777" w:rsidTr="00B538AB">
        <w:trPr>
          <w:trHeight w:val="64"/>
        </w:trPr>
        <w:tc>
          <w:tcPr>
            <w:tcW w:w="720" w:type="dxa"/>
            <w:tcBorders>
              <w:top w:val="dotted" w:sz="4" w:space="0" w:color="auto"/>
              <w:left w:val="single" w:sz="4" w:space="0" w:color="auto"/>
              <w:bottom w:val="dotted" w:sz="4" w:space="0" w:color="auto"/>
            </w:tcBorders>
            <w:vAlign w:val="center"/>
          </w:tcPr>
          <w:p w14:paraId="5E8F4D27" w14:textId="77777777" w:rsidR="00B538AB" w:rsidRPr="006E2DF2" w:rsidRDefault="00B538AB" w:rsidP="00B538AB">
            <w:pPr>
              <w:spacing w:line="240" w:lineRule="auto"/>
              <w:jc w:val="center"/>
              <w:rPr>
                <w:sz w:val="20"/>
                <w:szCs w:val="20"/>
              </w:rPr>
            </w:pPr>
            <w:r w:rsidRPr="006E2DF2">
              <w:rPr>
                <w:sz w:val="20"/>
                <w:szCs w:val="20"/>
              </w:rPr>
              <w:t>2</w:t>
            </w:r>
          </w:p>
        </w:tc>
        <w:tc>
          <w:tcPr>
            <w:tcW w:w="2970" w:type="dxa"/>
            <w:tcBorders>
              <w:top w:val="dotted" w:sz="4" w:space="0" w:color="auto"/>
              <w:bottom w:val="dotted" w:sz="4" w:space="0" w:color="auto"/>
            </w:tcBorders>
            <w:vAlign w:val="center"/>
          </w:tcPr>
          <w:p w14:paraId="3A8FBD97" w14:textId="77777777" w:rsidR="00B538AB" w:rsidRPr="006E2DF2" w:rsidRDefault="00B538AB" w:rsidP="00B538AB">
            <w:pPr>
              <w:spacing w:line="240" w:lineRule="auto"/>
              <w:rPr>
                <w:sz w:val="20"/>
                <w:szCs w:val="20"/>
              </w:rPr>
            </w:pPr>
            <w:r w:rsidRPr="006E2DF2">
              <w:rPr>
                <w:sz w:val="20"/>
                <w:szCs w:val="20"/>
              </w:rPr>
              <w:t>Project controller</w:t>
            </w:r>
          </w:p>
        </w:tc>
        <w:tc>
          <w:tcPr>
            <w:tcW w:w="2610" w:type="dxa"/>
            <w:tcBorders>
              <w:top w:val="dotted" w:sz="4" w:space="0" w:color="auto"/>
              <w:bottom w:val="dotted" w:sz="4" w:space="0" w:color="auto"/>
            </w:tcBorders>
            <w:vAlign w:val="center"/>
          </w:tcPr>
          <w:p w14:paraId="37691D54" w14:textId="77777777" w:rsidR="00B538AB" w:rsidRPr="006E2DF2" w:rsidRDefault="00B538AB" w:rsidP="00B538AB">
            <w:pPr>
              <w:spacing w:line="240" w:lineRule="auto"/>
              <w:rPr>
                <w:sz w:val="20"/>
                <w:szCs w:val="20"/>
              </w:rPr>
            </w:pPr>
            <w:r w:rsidRPr="006E2DF2">
              <w:rPr>
                <w:sz w:val="20"/>
                <w:szCs w:val="20"/>
              </w:rPr>
              <w:t>Beverage</w:t>
            </w:r>
          </w:p>
        </w:tc>
        <w:tc>
          <w:tcPr>
            <w:tcW w:w="1080" w:type="dxa"/>
            <w:tcBorders>
              <w:top w:val="dotted" w:sz="4" w:space="0" w:color="auto"/>
              <w:bottom w:val="dotted" w:sz="4" w:space="0" w:color="auto"/>
              <w:right w:val="single" w:sz="4" w:space="0" w:color="auto"/>
            </w:tcBorders>
            <w:vAlign w:val="center"/>
          </w:tcPr>
          <w:p w14:paraId="5696E054" w14:textId="77777777" w:rsidR="00B538AB" w:rsidRPr="006E2DF2" w:rsidRDefault="00B538AB" w:rsidP="00B538AB">
            <w:pPr>
              <w:spacing w:line="240" w:lineRule="auto"/>
              <w:jc w:val="center"/>
              <w:rPr>
                <w:sz w:val="20"/>
                <w:szCs w:val="20"/>
              </w:rPr>
            </w:pPr>
            <w:r w:rsidRPr="006E2DF2">
              <w:rPr>
                <w:sz w:val="20"/>
                <w:szCs w:val="20"/>
              </w:rPr>
              <w:t>30</w:t>
            </w:r>
          </w:p>
        </w:tc>
      </w:tr>
      <w:tr w:rsidR="006E2DF2" w:rsidRPr="006E2DF2" w14:paraId="49B1AE7D" w14:textId="77777777" w:rsidTr="00B538AB">
        <w:trPr>
          <w:trHeight w:val="64"/>
        </w:trPr>
        <w:tc>
          <w:tcPr>
            <w:tcW w:w="720" w:type="dxa"/>
            <w:tcBorders>
              <w:top w:val="dotted" w:sz="4" w:space="0" w:color="auto"/>
              <w:left w:val="single" w:sz="4" w:space="0" w:color="auto"/>
              <w:bottom w:val="dotted" w:sz="4" w:space="0" w:color="auto"/>
            </w:tcBorders>
            <w:vAlign w:val="center"/>
          </w:tcPr>
          <w:p w14:paraId="3A7D5CD8" w14:textId="77777777" w:rsidR="00B538AB" w:rsidRPr="006E2DF2" w:rsidRDefault="00B538AB" w:rsidP="00B538AB">
            <w:pPr>
              <w:spacing w:line="240" w:lineRule="auto"/>
              <w:jc w:val="center"/>
              <w:rPr>
                <w:sz w:val="20"/>
                <w:szCs w:val="20"/>
              </w:rPr>
            </w:pPr>
            <w:r w:rsidRPr="006E2DF2">
              <w:rPr>
                <w:sz w:val="20"/>
                <w:szCs w:val="20"/>
              </w:rPr>
              <w:t>3</w:t>
            </w:r>
          </w:p>
        </w:tc>
        <w:tc>
          <w:tcPr>
            <w:tcW w:w="2970" w:type="dxa"/>
            <w:tcBorders>
              <w:top w:val="dotted" w:sz="4" w:space="0" w:color="auto"/>
              <w:bottom w:val="dotted" w:sz="4" w:space="0" w:color="auto"/>
            </w:tcBorders>
            <w:vAlign w:val="center"/>
          </w:tcPr>
          <w:p w14:paraId="765F8EBA" w14:textId="77777777" w:rsidR="00B538AB" w:rsidRPr="006E2DF2" w:rsidRDefault="00B538AB" w:rsidP="00B538AB">
            <w:pPr>
              <w:spacing w:line="240" w:lineRule="auto"/>
              <w:rPr>
                <w:sz w:val="20"/>
                <w:szCs w:val="20"/>
              </w:rPr>
            </w:pPr>
            <w:r w:rsidRPr="006E2DF2">
              <w:rPr>
                <w:sz w:val="20"/>
                <w:szCs w:val="20"/>
              </w:rPr>
              <w:t>Corporate procurement manager</w:t>
            </w:r>
          </w:p>
        </w:tc>
        <w:tc>
          <w:tcPr>
            <w:tcW w:w="2610" w:type="dxa"/>
            <w:tcBorders>
              <w:top w:val="dotted" w:sz="4" w:space="0" w:color="auto"/>
              <w:bottom w:val="dotted" w:sz="4" w:space="0" w:color="auto"/>
            </w:tcBorders>
            <w:vAlign w:val="center"/>
          </w:tcPr>
          <w:p w14:paraId="4AF3619E" w14:textId="77777777" w:rsidR="00B538AB" w:rsidRPr="006E2DF2" w:rsidRDefault="00B538AB" w:rsidP="00B538AB">
            <w:pPr>
              <w:spacing w:line="240" w:lineRule="auto"/>
              <w:rPr>
                <w:sz w:val="20"/>
                <w:szCs w:val="20"/>
              </w:rPr>
            </w:pPr>
            <w:r w:rsidRPr="006E2DF2">
              <w:rPr>
                <w:sz w:val="20"/>
                <w:szCs w:val="20"/>
              </w:rPr>
              <w:t>Fast moving consumer goods</w:t>
            </w:r>
          </w:p>
        </w:tc>
        <w:tc>
          <w:tcPr>
            <w:tcW w:w="1080" w:type="dxa"/>
            <w:tcBorders>
              <w:top w:val="dotted" w:sz="4" w:space="0" w:color="auto"/>
              <w:bottom w:val="dotted" w:sz="4" w:space="0" w:color="auto"/>
              <w:right w:val="single" w:sz="4" w:space="0" w:color="auto"/>
            </w:tcBorders>
            <w:vAlign w:val="center"/>
          </w:tcPr>
          <w:p w14:paraId="75F4C189" w14:textId="77777777" w:rsidR="00B538AB" w:rsidRPr="006E2DF2" w:rsidRDefault="00B538AB" w:rsidP="00B538AB">
            <w:pPr>
              <w:spacing w:line="240" w:lineRule="auto"/>
              <w:jc w:val="center"/>
              <w:rPr>
                <w:sz w:val="20"/>
                <w:szCs w:val="20"/>
              </w:rPr>
            </w:pPr>
            <w:r w:rsidRPr="006E2DF2">
              <w:rPr>
                <w:sz w:val="20"/>
                <w:szCs w:val="20"/>
              </w:rPr>
              <w:t>14</w:t>
            </w:r>
          </w:p>
        </w:tc>
      </w:tr>
      <w:tr w:rsidR="006E2DF2" w:rsidRPr="006E2DF2" w14:paraId="5E3376E1" w14:textId="77777777" w:rsidTr="00B538AB">
        <w:trPr>
          <w:trHeight w:val="64"/>
        </w:trPr>
        <w:tc>
          <w:tcPr>
            <w:tcW w:w="720" w:type="dxa"/>
            <w:tcBorders>
              <w:top w:val="dotted" w:sz="4" w:space="0" w:color="auto"/>
              <w:left w:val="single" w:sz="4" w:space="0" w:color="auto"/>
              <w:bottom w:val="dotted" w:sz="4" w:space="0" w:color="auto"/>
            </w:tcBorders>
            <w:vAlign w:val="center"/>
          </w:tcPr>
          <w:p w14:paraId="407FC5DB" w14:textId="77777777" w:rsidR="00B538AB" w:rsidRPr="006E2DF2" w:rsidRDefault="00B538AB" w:rsidP="00B538AB">
            <w:pPr>
              <w:spacing w:line="240" w:lineRule="auto"/>
              <w:jc w:val="center"/>
              <w:rPr>
                <w:sz w:val="20"/>
                <w:szCs w:val="20"/>
              </w:rPr>
            </w:pPr>
            <w:r w:rsidRPr="006E2DF2">
              <w:rPr>
                <w:sz w:val="20"/>
                <w:szCs w:val="20"/>
              </w:rPr>
              <w:t>4</w:t>
            </w:r>
          </w:p>
        </w:tc>
        <w:tc>
          <w:tcPr>
            <w:tcW w:w="2970" w:type="dxa"/>
            <w:tcBorders>
              <w:top w:val="dotted" w:sz="4" w:space="0" w:color="auto"/>
              <w:bottom w:val="dotted" w:sz="4" w:space="0" w:color="auto"/>
            </w:tcBorders>
            <w:vAlign w:val="center"/>
          </w:tcPr>
          <w:p w14:paraId="00D6313D" w14:textId="77777777" w:rsidR="00B538AB" w:rsidRPr="006E2DF2" w:rsidRDefault="00B538AB" w:rsidP="00B538AB">
            <w:pPr>
              <w:spacing w:line="240" w:lineRule="auto"/>
              <w:rPr>
                <w:sz w:val="20"/>
                <w:szCs w:val="20"/>
              </w:rPr>
            </w:pPr>
            <w:r w:rsidRPr="006E2DF2">
              <w:rPr>
                <w:sz w:val="20"/>
                <w:szCs w:val="20"/>
              </w:rPr>
              <w:t xml:space="preserve">Deputy director operations/ Director supply chain </w:t>
            </w:r>
          </w:p>
        </w:tc>
        <w:tc>
          <w:tcPr>
            <w:tcW w:w="2610" w:type="dxa"/>
            <w:tcBorders>
              <w:top w:val="dotted" w:sz="4" w:space="0" w:color="auto"/>
              <w:bottom w:val="dotted" w:sz="4" w:space="0" w:color="auto"/>
            </w:tcBorders>
            <w:vAlign w:val="center"/>
          </w:tcPr>
          <w:p w14:paraId="342B99FF" w14:textId="77777777" w:rsidR="00B538AB" w:rsidRPr="006E2DF2" w:rsidRDefault="00B538AB" w:rsidP="00B538AB">
            <w:pPr>
              <w:spacing w:line="240" w:lineRule="auto"/>
              <w:rPr>
                <w:sz w:val="20"/>
                <w:szCs w:val="20"/>
              </w:rPr>
            </w:pPr>
            <w:r w:rsidRPr="006E2DF2">
              <w:rPr>
                <w:sz w:val="20"/>
                <w:szCs w:val="20"/>
              </w:rPr>
              <w:t>Chemicals – oil and gas</w:t>
            </w:r>
          </w:p>
        </w:tc>
        <w:tc>
          <w:tcPr>
            <w:tcW w:w="1080" w:type="dxa"/>
            <w:tcBorders>
              <w:top w:val="dotted" w:sz="4" w:space="0" w:color="auto"/>
              <w:bottom w:val="dotted" w:sz="4" w:space="0" w:color="auto"/>
              <w:right w:val="single" w:sz="4" w:space="0" w:color="auto"/>
            </w:tcBorders>
            <w:vAlign w:val="center"/>
          </w:tcPr>
          <w:p w14:paraId="07BFA542" w14:textId="77777777" w:rsidR="00B538AB" w:rsidRPr="006E2DF2" w:rsidRDefault="00B538AB" w:rsidP="00B538AB">
            <w:pPr>
              <w:spacing w:line="240" w:lineRule="auto"/>
              <w:jc w:val="center"/>
              <w:rPr>
                <w:sz w:val="20"/>
                <w:szCs w:val="20"/>
              </w:rPr>
            </w:pPr>
            <w:r w:rsidRPr="006E2DF2">
              <w:rPr>
                <w:sz w:val="20"/>
                <w:szCs w:val="20"/>
              </w:rPr>
              <w:t>22</w:t>
            </w:r>
          </w:p>
        </w:tc>
      </w:tr>
      <w:tr w:rsidR="006E2DF2" w:rsidRPr="006E2DF2" w14:paraId="6758DA83" w14:textId="77777777" w:rsidTr="00B538AB">
        <w:trPr>
          <w:trHeight w:val="64"/>
        </w:trPr>
        <w:tc>
          <w:tcPr>
            <w:tcW w:w="720" w:type="dxa"/>
            <w:tcBorders>
              <w:top w:val="dotted" w:sz="4" w:space="0" w:color="auto"/>
              <w:left w:val="single" w:sz="4" w:space="0" w:color="auto"/>
              <w:bottom w:val="dotted" w:sz="4" w:space="0" w:color="auto"/>
            </w:tcBorders>
            <w:vAlign w:val="center"/>
          </w:tcPr>
          <w:p w14:paraId="77648A23" w14:textId="77777777" w:rsidR="00B538AB" w:rsidRPr="006E2DF2" w:rsidRDefault="00B538AB" w:rsidP="00B538AB">
            <w:pPr>
              <w:spacing w:line="240" w:lineRule="auto"/>
              <w:jc w:val="center"/>
              <w:rPr>
                <w:sz w:val="20"/>
                <w:szCs w:val="20"/>
              </w:rPr>
            </w:pPr>
            <w:r w:rsidRPr="006E2DF2">
              <w:rPr>
                <w:sz w:val="20"/>
                <w:szCs w:val="20"/>
              </w:rPr>
              <w:t>5</w:t>
            </w:r>
          </w:p>
        </w:tc>
        <w:tc>
          <w:tcPr>
            <w:tcW w:w="2970" w:type="dxa"/>
            <w:tcBorders>
              <w:top w:val="dotted" w:sz="4" w:space="0" w:color="auto"/>
              <w:bottom w:val="dotted" w:sz="4" w:space="0" w:color="auto"/>
            </w:tcBorders>
            <w:vAlign w:val="center"/>
          </w:tcPr>
          <w:p w14:paraId="6714548D" w14:textId="77777777" w:rsidR="00B538AB" w:rsidRPr="006E2DF2" w:rsidRDefault="00B538AB" w:rsidP="00B538AB">
            <w:pPr>
              <w:spacing w:line="240" w:lineRule="auto"/>
              <w:rPr>
                <w:sz w:val="20"/>
                <w:szCs w:val="20"/>
              </w:rPr>
            </w:pPr>
            <w:r w:rsidRPr="006E2DF2">
              <w:rPr>
                <w:sz w:val="20"/>
                <w:szCs w:val="20"/>
              </w:rPr>
              <w:t>Production Manager</w:t>
            </w:r>
          </w:p>
        </w:tc>
        <w:tc>
          <w:tcPr>
            <w:tcW w:w="2610" w:type="dxa"/>
            <w:tcBorders>
              <w:top w:val="dotted" w:sz="4" w:space="0" w:color="auto"/>
              <w:bottom w:val="dotted" w:sz="4" w:space="0" w:color="auto"/>
            </w:tcBorders>
            <w:vAlign w:val="center"/>
          </w:tcPr>
          <w:p w14:paraId="11FC9E89" w14:textId="77777777" w:rsidR="00B538AB" w:rsidRPr="006E2DF2" w:rsidRDefault="00B538AB" w:rsidP="00B538AB">
            <w:pPr>
              <w:spacing w:line="240" w:lineRule="auto"/>
              <w:rPr>
                <w:sz w:val="20"/>
                <w:szCs w:val="20"/>
              </w:rPr>
            </w:pPr>
            <w:r w:rsidRPr="006E2DF2">
              <w:rPr>
                <w:sz w:val="20"/>
                <w:szCs w:val="20"/>
              </w:rPr>
              <w:t>Plastic and metals</w:t>
            </w:r>
          </w:p>
        </w:tc>
        <w:tc>
          <w:tcPr>
            <w:tcW w:w="1080" w:type="dxa"/>
            <w:tcBorders>
              <w:top w:val="dotted" w:sz="4" w:space="0" w:color="auto"/>
              <w:bottom w:val="dotted" w:sz="4" w:space="0" w:color="auto"/>
              <w:right w:val="single" w:sz="4" w:space="0" w:color="auto"/>
            </w:tcBorders>
            <w:vAlign w:val="center"/>
          </w:tcPr>
          <w:p w14:paraId="235AA42B" w14:textId="77777777" w:rsidR="00B538AB" w:rsidRPr="006E2DF2" w:rsidRDefault="00B538AB" w:rsidP="00B538AB">
            <w:pPr>
              <w:spacing w:line="240" w:lineRule="auto"/>
              <w:jc w:val="center"/>
              <w:rPr>
                <w:sz w:val="20"/>
                <w:szCs w:val="20"/>
              </w:rPr>
            </w:pPr>
            <w:r w:rsidRPr="006E2DF2">
              <w:rPr>
                <w:sz w:val="20"/>
                <w:szCs w:val="20"/>
              </w:rPr>
              <w:t>6</w:t>
            </w:r>
          </w:p>
        </w:tc>
      </w:tr>
      <w:tr w:rsidR="006E2DF2" w:rsidRPr="006E2DF2" w14:paraId="7C943D6B" w14:textId="77777777" w:rsidTr="00B538AB">
        <w:trPr>
          <w:trHeight w:val="64"/>
        </w:trPr>
        <w:tc>
          <w:tcPr>
            <w:tcW w:w="720" w:type="dxa"/>
            <w:tcBorders>
              <w:top w:val="dotted" w:sz="4" w:space="0" w:color="auto"/>
              <w:left w:val="single" w:sz="4" w:space="0" w:color="auto"/>
              <w:bottom w:val="dotted" w:sz="4" w:space="0" w:color="auto"/>
            </w:tcBorders>
            <w:vAlign w:val="center"/>
          </w:tcPr>
          <w:p w14:paraId="56C3CC13" w14:textId="77777777" w:rsidR="00B538AB" w:rsidRPr="006E2DF2" w:rsidRDefault="00B538AB" w:rsidP="00B538AB">
            <w:pPr>
              <w:spacing w:line="240" w:lineRule="auto"/>
              <w:jc w:val="center"/>
              <w:rPr>
                <w:sz w:val="20"/>
                <w:szCs w:val="20"/>
              </w:rPr>
            </w:pPr>
            <w:r w:rsidRPr="006E2DF2">
              <w:rPr>
                <w:sz w:val="20"/>
                <w:szCs w:val="20"/>
              </w:rPr>
              <w:t>6</w:t>
            </w:r>
          </w:p>
        </w:tc>
        <w:tc>
          <w:tcPr>
            <w:tcW w:w="2970" w:type="dxa"/>
            <w:tcBorders>
              <w:top w:val="dotted" w:sz="4" w:space="0" w:color="auto"/>
              <w:bottom w:val="dotted" w:sz="4" w:space="0" w:color="auto"/>
            </w:tcBorders>
            <w:vAlign w:val="center"/>
          </w:tcPr>
          <w:p w14:paraId="3078D1BD" w14:textId="77777777" w:rsidR="00B538AB" w:rsidRPr="006E2DF2" w:rsidRDefault="00B538AB" w:rsidP="00B538AB">
            <w:pPr>
              <w:spacing w:line="240" w:lineRule="auto"/>
              <w:rPr>
                <w:sz w:val="20"/>
                <w:szCs w:val="20"/>
              </w:rPr>
            </w:pPr>
            <w:r w:rsidRPr="006E2DF2">
              <w:rPr>
                <w:sz w:val="20"/>
                <w:szCs w:val="20"/>
              </w:rPr>
              <w:t xml:space="preserve">Sustainable procurement executive </w:t>
            </w:r>
          </w:p>
        </w:tc>
        <w:tc>
          <w:tcPr>
            <w:tcW w:w="2610" w:type="dxa"/>
            <w:tcBorders>
              <w:top w:val="dotted" w:sz="4" w:space="0" w:color="auto"/>
              <w:bottom w:val="dotted" w:sz="4" w:space="0" w:color="auto"/>
            </w:tcBorders>
            <w:vAlign w:val="center"/>
          </w:tcPr>
          <w:p w14:paraId="26131B86" w14:textId="77777777" w:rsidR="00B538AB" w:rsidRPr="006E2DF2" w:rsidRDefault="00B538AB" w:rsidP="00B538AB">
            <w:pPr>
              <w:spacing w:line="240" w:lineRule="auto"/>
              <w:rPr>
                <w:sz w:val="20"/>
                <w:szCs w:val="20"/>
              </w:rPr>
            </w:pPr>
            <w:r w:rsidRPr="006E2DF2">
              <w:rPr>
                <w:sz w:val="20"/>
                <w:szCs w:val="20"/>
              </w:rPr>
              <w:t>Beverage</w:t>
            </w:r>
          </w:p>
        </w:tc>
        <w:tc>
          <w:tcPr>
            <w:tcW w:w="1080" w:type="dxa"/>
            <w:tcBorders>
              <w:top w:val="dotted" w:sz="4" w:space="0" w:color="auto"/>
              <w:bottom w:val="dotted" w:sz="4" w:space="0" w:color="auto"/>
              <w:right w:val="single" w:sz="4" w:space="0" w:color="auto"/>
            </w:tcBorders>
            <w:vAlign w:val="center"/>
          </w:tcPr>
          <w:p w14:paraId="4613B1AE" w14:textId="77777777" w:rsidR="00B538AB" w:rsidRPr="006E2DF2" w:rsidRDefault="00B538AB" w:rsidP="00B538AB">
            <w:pPr>
              <w:spacing w:line="240" w:lineRule="auto"/>
              <w:jc w:val="center"/>
              <w:rPr>
                <w:sz w:val="20"/>
                <w:szCs w:val="20"/>
              </w:rPr>
            </w:pPr>
            <w:r w:rsidRPr="006E2DF2">
              <w:rPr>
                <w:sz w:val="20"/>
                <w:szCs w:val="20"/>
              </w:rPr>
              <w:t>12</w:t>
            </w:r>
          </w:p>
        </w:tc>
      </w:tr>
      <w:tr w:rsidR="006E2DF2" w:rsidRPr="006E2DF2" w14:paraId="0C535209" w14:textId="77777777" w:rsidTr="00B538AB">
        <w:trPr>
          <w:trHeight w:val="98"/>
        </w:trPr>
        <w:tc>
          <w:tcPr>
            <w:tcW w:w="720" w:type="dxa"/>
            <w:tcBorders>
              <w:top w:val="dotted" w:sz="4" w:space="0" w:color="auto"/>
              <w:left w:val="single" w:sz="4" w:space="0" w:color="auto"/>
              <w:bottom w:val="dotted" w:sz="4" w:space="0" w:color="auto"/>
            </w:tcBorders>
            <w:vAlign w:val="center"/>
          </w:tcPr>
          <w:p w14:paraId="5E053093" w14:textId="77777777" w:rsidR="00B538AB" w:rsidRPr="006E2DF2" w:rsidRDefault="00B538AB" w:rsidP="00B538AB">
            <w:pPr>
              <w:spacing w:line="240" w:lineRule="auto"/>
              <w:jc w:val="center"/>
              <w:rPr>
                <w:sz w:val="20"/>
                <w:szCs w:val="20"/>
              </w:rPr>
            </w:pPr>
            <w:r w:rsidRPr="006E2DF2">
              <w:rPr>
                <w:sz w:val="20"/>
                <w:szCs w:val="20"/>
              </w:rPr>
              <w:t>7</w:t>
            </w:r>
          </w:p>
        </w:tc>
        <w:tc>
          <w:tcPr>
            <w:tcW w:w="2970" w:type="dxa"/>
            <w:tcBorders>
              <w:top w:val="dotted" w:sz="4" w:space="0" w:color="auto"/>
              <w:bottom w:val="dotted" w:sz="4" w:space="0" w:color="auto"/>
            </w:tcBorders>
            <w:vAlign w:val="center"/>
          </w:tcPr>
          <w:p w14:paraId="0825573D" w14:textId="77777777" w:rsidR="00B538AB" w:rsidRPr="006E2DF2" w:rsidRDefault="00B538AB" w:rsidP="00B538AB">
            <w:pPr>
              <w:spacing w:line="240" w:lineRule="auto"/>
              <w:rPr>
                <w:sz w:val="20"/>
                <w:szCs w:val="20"/>
              </w:rPr>
            </w:pPr>
            <w:r w:rsidRPr="006E2DF2">
              <w:rPr>
                <w:sz w:val="20"/>
                <w:szCs w:val="20"/>
              </w:rPr>
              <w:t>Sustainability manager</w:t>
            </w:r>
          </w:p>
        </w:tc>
        <w:tc>
          <w:tcPr>
            <w:tcW w:w="2610" w:type="dxa"/>
            <w:tcBorders>
              <w:top w:val="dotted" w:sz="4" w:space="0" w:color="auto"/>
              <w:bottom w:val="dotted" w:sz="4" w:space="0" w:color="auto"/>
            </w:tcBorders>
            <w:vAlign w:val="center"/>
          </w:tcPr>
          <w:p w14:paraId="1B907EDA" w14:textId="77777777" w:rsidR="00B538AB" w:rsidRPr="006E2DF2" w:rsidRDefault="00B538AB" w:rsidP="00B538AB">
            <w:pPr>
              <w:spacing w:line="240" w:lineRule="auto"/>
              <w:rPr>
                <w:sz w:val="20"/>
                <w:szCs w:val="20"/>
              </w:rPr>
            </w:pPr>
            <w:r w:rsidRPr="006E2DF2">
              <w:rPr>
                <w:sz w:val="20"/>
                <w:szCs w:val="20"/>
              </w:rPr>
              <w:t>Beverage</w:t>
            </w:r>
          </w:p>
        </w:tc>
        <w:tc>
          <w:tcPr>
            <w:tcW w:w="1080" w:type="dxa"/>
            <w:tcBorders>
              <w:top w:val="dotted" w:sz="4" w:space="0" w:color="auto"/>
              <w:bottom w:val="dotted" w:sz="4" w:space="0" w:color="auto"/>
              <w:right w:val="single" w:sz="4" w:space="0" w:color="auto"/>
            </w:tcBorders>
            <w:vAlign w:val="center"/>
          </w:tcPr>
          <w:p w14:paraId="115F33CF" w14:textId="77777777" w:rsidR="00B538AB" w:rsidRPr="006E2DF2" w:rsidRDefault="00B538AB" w:rsidP="00B538AB">
            <w:pPr>
              <w:spacing w:line="240" w:lineRule="auto"/>
              <w:jc w:val="center"/>
              <w:rPr>
                <w:sz w:val="20"/>
                <w:szCs w:val="20"/>
                <w:lang w:eastAsia="zh-HK"/>
              </w:rPr>
            </w:pPr>
            <w:r w:rsidRPr="006E2DF2">
              <w:rPr>
                <w:sz w:val="20"/>
                <w:szCs w:val="20"/>
                <w:lang w:eastAsia="zh-HK"/>
              </w:rPr>
              <w:t>6</w:t>
            </w:r>
          </w:p>
        </w:tc>
      </w:tr>
      <w:tr w:rsidR="006E2DF2" w:rsidRPr="006E2DF2" w14:paraId="4431D006" w14:textId="77777777" w:rsidTr="00B538AB">
        <w:trPr>
          <w:trHeight w:val="107"/>
        </w:trPr>
        <w:tc>
          <w:tcPr>
            <w:tcW w:w="720" w:type="dxa"/>
            <w:tcBorders>
              <w:top w:val="dotted" w:sz="4" w:space="0" w:color="auto"/>
              <w:left w:val="single" w:sz="4" w:space="0" w:color="auto"/>
              <w:bottom w:val="single" w:sz="4" w:space="0" w:color="auto"/>
            </w:tcBorders>
            <w:vAlign w:val="center"/>
          </w:tcPr>
          <w:p w14:paraId="737EE1D5" w14:textId="77777777" w:rsidR="00B538AB" w:rsidRPr="006E2DF2" w:rsidRDefault="00B538AB" w:rsidP="00B538AB">
            <w:pPr>
              <w:spacing w:line="240" w:lineRule="auto"/>
              <w:jc w:val="center"/>
              <w:rPr>
                <w:sz w:val="20"/>
                <w:szCs w:val="20"/>
              </w:rPr>
            </w:pPr>
            <w:r w:rsidRPr="006E2DF2">
              <w:rPr>
                <w:sz w:val="20"/>
                <w:szCs w:val="20"/>
              </w:rPr>
              <w:t>8</w:t>
            </w:r>
          </w:p>
        </w:tc>
        <w:tc>
          <w:tcPr>
            <w:tcW w:w="2970" w:type="dxa"/>
            <w:tcBorders>
              <w:top w:val="dotted" w:sz="4" w:space="0" w:color="auto"/>
              <w:bottom w:val="single" w:sz="4" w:space="0" w:color="auto"/>
            </w:tcBorders>
            <w:vAlign w:val="center"/>
          </w:tcPr>
          <w:p w14:paraId="65AA9BEB" w14:textId="77777777" w:rsidR="00B538AB" w:rsidRPr="006E2DF2" w:rsidRDefault="00B538AB" w:rsidP="00B538AB">
            <w:pPr>
              <w:spacing w:line="240" w:lineRule="auto"/>
              <w:rPr>
                <w:sz w:val="20"/>
                <w:szCs w:val="20"/>
              </w:rPr>
            </w:pPr>
            <w:r w:rsidRPr="006E2DF2">
              <w:rPr>
                <w:sz w:val="20"/>
                <w:szCs w:val="20"/>
              </w:rPr>
              <w:t>CEO</w:t>
            </w:r>
          </w:p>
        </w:tc>
        <w:tc>
          <w:tcPr>
            <w:tcW w:w="2610" w:type="dxa"/>
            <w:tcBorders>
              <w:top w:val="dotted" w:sz="4" w:space="0" w:color="auto"/>
              <w:bottom w:val="single" w:sz="4" w:space="0" w:color="auto"/>
            </w:tcBorders>
            <w:vAlign w:val="center"/>
          </w:tcPr>
          <w:p w14:paraId="5D2C63CE" w14:textId="77777777" w:rsidR="00B538AB" w:rsidRPr="006E2DF2" w:rsidRDefault="00B538AB" w:rsidP="00B538AB">
            <w:pPr>
              <w:spacing w:line="240" w:lineRule="auto"/>
              <w:rPr>
                <w:sz w:val="20"/>
                <w:szCs w:val="20"/>
              </w:rPr>
            </w:pPr>
            <w:r w:rsidRPr="006E2DF2">
              <w:rPr>
                <w:sz w:val="20"/>
                <w:szCs w:val="20"/>
              </w:rPr>
              <w:t>Consultancy</w:t>
            </w:r>
          </w:p>
        </w:tc>
        <w:tc>
          <w:tcPr>
            <w:tcW w:w="1080" w:type="dxa"/>
            <w:tcBorders>
              <w:top w:val="dotted" w:sz="4" w:space="0" w:color="auto"/>
              <w:bottom w:val="single" w:sz="4" w:space="0" w:color="auto"/>
              <w:right w:val="single" w:sz="4" w:space="0" w:color="auto"/>
            </w:tcBorders>
            <w:vAlign w:val="center"/>
          </w:tcPr>
          <w:p w14:paraId="0AFDC316" w14:textId="77777777" w:rsidR="00B538AB" w:rsidRPr="006E2DF2" w:rsidRDefault="00B538AB" w:rsidP="00B538AB">
            <w:pPr>
              <w:keepNext/>
              <w:spacing w:line="240" w:lineRule="auto"/>
              <w:jc w:val="center"/>
              <w:rPr>
                <w:sz w:val="20"/>
                <w:szCs w:val="20"/>
              </w:rPr>
            </w:pPr>
            <w:r w:rsidRPr="006E2DF2">
              <w:rPr>
                <w:sz w:val="20"/>
                <w:szCs w:val="20"/>
              </w:rPr>
              <w:t>8</w:t>
            </w:r>
          </w:p>
        </w:tc>
      </w:tr>
    </w:tbl>
    <w:p w14:paraId="372F3ADF" w14:textId="77777777" w:rsidR="0081396E" w:rsidRPr="006E2DF2" w:rsidRDefault="0081396E" w:rsidP="0081396E">
      <w:pPr>
        <w:autoSpaceDE w:val="0"/>
        <w:autoSpaceDN w:val="0"/>
        <w:adjustRightInd w:val="0"/>
        <w:spacing w:line="240" w:lineRule="auto"/>
        <w:jc w:val="both"/>
      </w:pPr>
    </w:p>
    <w:p w14:paraId="5EEC6D96" w14:textId="77777777" w:rsidR="0081396E" w:rsidRPr="006E2DF2" w:rsidRDefault="0081396E" w:rsidP="0081396E">
      <w:pPr>
        <w:autoSpaceDE w:val="0"/>
        <w:autoSpaceDN w:val="0"/>
        <w:adjustRightInd w:val="0"/>
        <w:spacing w:line="240" w:lineRule="auto"/>
        <w:jc w:val="both"/>
      </w:pPr>
    </w:p>
    <w:p w14:paraId="2F34F2CD" w14:textId="77777777" w:rsidR="0081396E" w:rsidRPr="006E2DF2" w:rsidRDefault="0081396E" w:rsidP="0081396E">
      <w:pPr>
        <w:autoSpaceDE w:val="0"/>
        <w:autoSpaceDN w:val="0"/>
        <w:adjustRightInd w:val="0"/>
        <w:spacing w:line="240" w:lineRule="auto"/>
        <w:jc w:val="both"/>
      </w:pPr>
    </w:p>
    <w:p w14:paraId="58D6EAE7" w14:textId="77777777" w:rsidR="0081396E" w:rsidRPr="006E2DF2" w:rsidRDefault="0081396E" w:rsidP="0081396E">
      <w:pPr>
        <w:autoSpaceDE w:val="0"/>
        <w:autoSpaceDN w:val="0"/>
        <w:adjustRightInd w:val="0"/>
        <w:spacing w:line="240" w:lineRule="auto"/>
        <w:jc w:val="both"/>
      </w:pPr>
    </w:p>
    <w:p w14:paraId="79E44EB6" w14:textId="77777777" w:rsidR="00507DE4" w:rsidRPr="006E2DF2" w:rsidRDefault="00507DE4" w:rsidP="0081396E">
      <w:pPr>
        <w:autoSpaceDE w:val="0"/>
        <w:autoSpaceDN w:val="0"/>
        <w:adjustRightInd w:val="0"/>
        <w:spacing w:line="240" w:lineRule="auto"/>
        <w:jc w:val="both"/>
      </w:pPr>
    </w:p>
    <w:p w14:paraId="2E28E3C8" w14:textId="77777777" w:rsidR="002A2BD9" w:rsidRPr="006E2DF2" w:rsidRDefault="002A2BD9" w:rsidP="0081396E">
      <w:pPr>
        <w:pStyle w:val="ListParagraph"/>
        <w:autoSpaceDE w:val="0"/>
        <w:autoSpaceDN w:val="0"/>
        <w:adjustRightInd w:val="0"/>
        <w:spacing w:line="240" w:lineRule="auto"/>
        <w:jc w:val="both"/>
      </w:pPr>
    </w:p>
    <w:p w14:paraId="23DC621F" w14:textId="77777777" w:rsidR="00507DE4" w:rsidRPr="006E2DF2" w:rsidRDefault="00507DE4" w:rsidP="001F4AFC">
      <w:pPr>
        <w:autoSpaceDE w:val="0"/>
        <w:autoSpaceDN w:val="0"/>
        <w:adjustRightInd w:val="0"/>
        <w:spacing w:line="240" w:lineRule="auto"/>
        <w:jc w:val="both"/>
      </w:pPr>
    </w:p>
    <w:p w14:paraId="3F08FA79" w14:textId="77777777" w:rsidR="00507DE4" w:rsidRPr="006E2DF2" w:rsidRDefault="00507DE4" w:rsidP="001F4AFC">
      <w:pPr>
        <w:autoSpaceDE w:val="0"/>
        <w:autoSpaceDN w:val="0"/>
        <w:adjustRightInd w:val="0"/>
        <w:spacing w:line="240" w:lineRule="auto"/>
        <w:jc w:val="both"/>
      </w:pPr>
    </w:p>
    <w:p w14:paraId="4A68D53F" w14:textId="77777777" w:rsidR="00507DE4" w:rsidRPr="006E2DF2" w:rsidRDefault="00507DE4" w:rsidP="001F4AFC">
      <w:pPr>
        <w:autoSpaceDE w:val="0"/>
        <w:autoSpaceDN w:val="0"/>
        <w:adjustRightInd w:val="0"/>
        <w:spacing w:line="240" w:lineRule="auto"/>
        <w:jc w:val="both"/>
      </w:pPr>
    </w:p>
    <w:p w14:paraId="152C8C60" w14:textId="77777777" w:rsidR="00507DE4" w:rsidRPr="006E2DF2" w:rsidRDefault="00507DE4" w:rsidP="001F4AFC">
      <w:pPr>
        <w:autoSpaceDE w:val="0"/>
        <w:autoSpaceDN w:val="0"/>
        <w:adjustRightInd w:val="0"/>
        <w:spacing w:line="240" w:lineRule="auto"/>
        <w:jc w:val="both"/>
      </w:pPr>
    </w:p>
    <w:p w14:paraId="296EF33B" w14:textId="77777777" w:rsidR="00507DE4" w:rsidRPr="006E2DF2" w:rsidRDefault="00507DE4" w:rsidP="001F4AFC">
      <w:pPr>
        <w:autoSpaceDE w:val="0"/>
        <w:autoSpaceDN w:val="0"/>
        <w:adjustRightInd w:val="0"/>
        <w:spacing w:line="240" w:lineRule="auto"/>
        <w:jc w:val="both"/>
      </w:pPr>
    </w:p>
    <w:p w14:paraId="750D938C" w14:textId="77777777" w:rsidR="00507DE4" w:rsidRPr="006E2DF2" w:rsidRDefault="00507DE4" w:rsidP="001F4AFC">
      <w:pPr>
        <w:autoSpaceDE w:val="0"/>
        <w:autoSpaceDN w:val="0"/>
        <w:adjustRightInd w:val="0"/>
        <w:spacing w:line="240" w:lineRule="auto"/>
        <w:jc w:val="both"/>
      </w:pPr>
    </w:p>
    <w:p w14:paraId="0D291DDA" w14:textId="77777777" w:rsidR="00507DE4" w:rsidRPr="006E2DF2" w:rsidRDefault="00507DE4" w:rsidP="001F4AFC">
      <w:pPr>
        <w:autoSpaceDE w:val="0"/>
        <w:autoSpaceDN w:val="0"/>
        <w:adjustRightInd w:val="0"/>
        <w:spacing w:line="240" w:lineRule="auto"/>
        <w:jc w:val="both"/>
      </w:pPr>
    </w:p>
    <w:p w14:paraId="199D99F9" w14:textId="53828EDA" w:rsidR="002A2BD9" w:rsidRPr="006E2DF2" w:rsidRDefault="002A2BD9" w:rsidP="001F4AFC">
      <w:pPr>
        <w:autoSpaceDE w:val="0"/>
        <w:autoSpaceDN w:val="0"/>
        <w:adjustRightInd w:val="0"/>
        <w:spacing w:line="240" w:lineRule="auto"/>
        <w:jc w:val="both"/>
      </w:pPr>
      <w:r w:rsidRPr="006E2DF2">
        <w:t xml:space="preserve">Experts were briefed about the purpose of </w:t>
      </w:r>
      <w:r w:rsidR="0081396E" w:rsidRPr="006E2DF2">
        <w:t xml:space="preserve">the proposed </w:t>
      </w:r>
      <w:r w:rsidRPr="006E2DF2">
        <w:t>CMT</w:t>
      </w:r>
      <w:r w:rsidR="0081396E" w:rsidRPr="006E2DF2">
        <w:t>, whereas at the same time the</w:t>
      </w:r>
      <w:r w:rsidRPr="006E2DF2">
        <w:t xml:space="preserve"> conceptual CMT</w:t>
      </w:r>
      <w:r w:rsidR="0081396E" w:rsidRPr="006E2DF2">
        <w:t xml:space="preserve">, see Figure </w:t>
      </w:r>
      <w:r w:rsidR="00AC1B0B" w:rsidRPr="006E2DF2">
        <w:t>2,</w:t>
      </w:r>
      <w:r w:rsidRPr="006E2DF2">
        <w:t xml:space="preserve"> was shared</w:t>
      </w:r>
      <w:r w:rsidR="00AC1B0B" w:rsidRPr="006E2DF2">
        <w:t xml:space="preserve"> with them</w:t>
      </w:r>
      <w:r w:rsidRPr="006E2DF2">
        <w:t xml:space="preserve"> for their critical review, comment and feedback about </w:t>
      </w:r>
      <w:r w:rsidR="00AC1B0B" w:rsidRPr="006E2DF2">
        <w:t>the content of the tool</w:t>
      </w:r>
      <w:r w:rsidRPr="006E2DF2">
        <w:t xml:space="preserve">, its reliability, participant and observer error/bias, elimination of irrelevant/ambiguous questions, etc. This further strengthened and aligned </w:t>
      </w:r>
      <w:r w:rsidR="00AC1B0B" w:rsidRPr="006E2DF2">
        <w:t xml:space="preserve">the </w:t>
      </w:r>
      <w:r w:rsidRPr="006E2DF2">
        <w:t xml:space="preserve">CMT to enable </w:t>
      </w:r>
      <w:r w:rsidR="00AC1B0B" w:rsidRPr="006E2DF2">
        <w:t xml:space="preserve">the </w:t>
      </w:r>
      <w:r w:rsidRPr="006E2DF2">
        <w:t xml:space="preserve">effective measurement of circularity among </w:t>
      </w:r>
      <w:r w:rsidR="00AC1B0B" w:rsidRPr="006E2DF2">
        <w:t xml:space="preserve">manufacturing </w:t>
      </w:r>
      <w:r w:rsidRPr="006E2DF2">
        <w:t>SMEs. Due to</w:t>
      </w:r>
      <w:r w:rsidR="00AC1B0B" w:rsidRPr="006E2DF2">
        <w:t xml:space="preserve"> </w:t>
      </w:r>
      <w:r w:rsidRPr="006E2DF2">
        <w:t>time constraints</w:t>
      </w:r>
      <w:r w:rsidR="00AC1B0B" w:rsidRPr="006E2DF2">
        <w:t>,</w:t>
      </w:r>
      <w:r w:rsidRPr="006E2DF2">
        <w:t xml:space="preserve"> several cycles of </w:t>
      </w:r>
      <w:r w:rsidR="00756C86" w:rsidRPr="006E2DF2">
        <w:t xml:space="preserve">the </w:t>
      </w:r>
      <w:r w:rsidRPr="006E2DF2">
        <w:rPr>
          <w:noProof/>
        </w:rPr>
        <w:t>review</w:t>
      </w:r>
      <w:r w:rsidRPr="006E2DF2">
        <w:t xml:space="preserve"> were not possible, therefore when an expert differed against the others, it was discussed directly with the expert to better understand and achieve consensus </w:t>
      </w:r>
      <w:r w:rsidRPr="006E2DF2">
        <w:fldChar w:fldCharType="begin" w:fldLock="1"/>
      </w:r>
      <w:r w:rsidR="00020083" w:rsidRPr="006E2DF2">
        <w:instrText>ADDIN CSL_CITATION { "citationItems" : [ { "id" : "ITEM-1", "itemData" : { "DOI" : "10.1344/reire2016.9.1916", "ISBN" : "9707013834", "ISSN" : "1989-8983", "abstract" : "El m\u00e9todo Delphi es una t\u00e9cnica de recogida de informaci\u00f3n que permite obtener la opini\u00f3n de un grupo de expertos a trav\u00e9s de la consulta reiterada. Esta t\u00e9cnica, de car\u00e1cter cualitativo, es recomendable cuando no se dispone de informaci\u00f3n suficiente para la toma de decisiones o es necesario, para nuestra investigaci\u00f3n, recoger opiniones consensuadas y representativas de un colectivo de individuos. En este art\u00edculo se describen las caracter\u00edsticas principales de la t\u00e9cnica y se detalla el proceso de consultas reiteradas en la aplicaci\u00f3n de la t\u00e9cnica.", "author" : [ { "dropping-particle" : "", "family" : "Reguant-\u00c1lvarez", "given" : "Mercedes", "non-dropping-particle" : "", "parse-names" : false, "suffix" : "" }, { "dropping-particle" : "", "family" : "Torrado-Fonseca", "given" : "Mercedes", "non-dropping-particle" : "", "parse-names" : false, "suffix" : "" } ], "container-title" : "Revista d' Innovaci\u00f3 i Recerca em Educaci\u00f3", "id" : "ITEM-1", "issue" : "1", "issued" : { "date-parts" : [ [ "2016" ] ] }, "page" : "87-102", "title" : "El m\u00e9todo Delphi", "type" : "article-journal", "volume" : "9" }, "uris" : [ "http://www.mendeley.com/documents/?uuid=9d08229b-c003-4f22-8fe9-2b56ebc142a0" ] } ], "mendeley" : { "formattedCitation" : "(Reguant-\u00c1lvarez and Torrado-Fonseca 2016)", "plainTextFormattedCitation" : "(Reguant-\u00c1lvarez and Torrado-Fonseca 2016)", "previouslyFormattedCitation" : "(Reguant-\u00c1lvarez and Torrado-Fonseca 2016)" }, "properties" : { "noteIndex" : 0 }, "schema" : "https://github.com/citation-style-language/schema/raw/master/csl-citation.json" }</w:instrText>
      </w:r>
      <w:r w:rsidRPr="006E2DF2">
        <w:fldChar w:fldCharType="separate"/>
      </w:r>
      <w:r w:rsidRPr="006E2DF2">
        <w:rPr>
          <w:noProof/>
        </w:rPr>
        <w:t>(Reguant-Álvarez and Torrado-Fonseca 2016)</w:t>
      </w:r>
      <w:r w:rsidRPr="006E2DF2">
        <w:fldChar w:fldCharType="end"/>
      </w:r>
      <w:r w:rsidRPr="006E2DF2">
        <w:t>.</w:t>
      </w:r>
    </w:p>
    <w:p w14:paraId="615246D0" w14:textId="0611E3B2" w:rsidR="00153042" w:rsidRPr="006E2DF2" w:rsidRDefault="00153042" w:rsidP="001443B9">
      <w:pPr>
        <w:pStyle w:val="Heading2"/>
        <w:numPr>
          <w:ilvl w:val="1"/>
          <w:numId w:val="35"/>
        </w:numPr>
        <w:jc w:val="both"/>
      </w:pPr>
      <w:r w:rsidRPr="006E2DF2">
        <w:t>Delphi</w:t>
      </w:r>
      <w:r w:rsidR="00C73F58" w:rsidRPr="006E2DF2">
        <w:t>-</w:t>
      </w:r>
      <w:r w:rsidRPr="006E2DF2">
        <w:t>study results</w:t>
      </w:r>
    </w:p>
    <w:p w14:paraId="2C739353" w14:textId="5BB6FB8A" w:rsidR="0031170E" w:rsidRPr="006E2DF2" w:rsidRDefault="00F47031" w:rsidP="001F4AFC">
      <w:pPr>
        <w:autoSpaceDE w:val="0"/>
        <w:autoSpaceDN w:val="0"/>
        <w:adjustRightInd w:val="0"/>
        <w:spacing w:line="240" w:lineRule="auto"/>
        <w:jc w:val="both"/>
      </w:pPr>
      <w:r w:rsidRPr="006E2DF2">
        <w:t xml:space="preserve">The </w:t>
      </w:r>
      <w:r w:rsidR="000E269B" w:rsidRPr="006E2DF2">
        <w:t>reviewers suggested</w:t>
      </w:r>
      <w:r w:rsidR="005D6F4D" w:rsidRPr="006E2DF2">
        <w:t xml:space="preserve"> </w:t>
      </w:r>
      <w:r w:rsidR="00DC6BDC" w:rsidRPr="006E2DF2">
        <w:t>modifications/</w:t>
      </w:r>
      <w:r w:rsidRPr="006E2DF2">
        <w:t>update</w:t>
      </w:r>
      <w:r w:rsidR="00DC6BDC" w:rsidRPr="006E2DF2">
        <w:t>s</w:t>
      </w:r>
      <w:r w:rsidRPr="006E2DF2">
        <w:t xml:space="preserve"> </w:t>
      </w:r>
      <w:r w:rsidR="005D6F4D" w:rsidRPr="006E2DF2">
        <w:t xml:space="preserve">on </w:t>
      </w:r>
      <w:r w:rsidR="000E269B" w:rsidRPr="006E2DF2">
        <w:t>48 issues</w:t>
      </w:r>
      <w:r w:rsidRPr="006E2DF2">
        <w:t xml:space="preserve">. </w:t>
      </w:r>
      <w:r w:rsidR="00DC6BDC" w:rsidRPr="006E2DF2">
        <w:t>T</w:t>
      </w:r>
      <w:r w:rsidRPr="006E2DF2">
        <w:t xml:space="preserve">he level of consensus was </w:t>
      </w:r>
      <w:r w:rsidR="0031170E" w:rsidRPr="006E2DF2">
        <w:t>defined as follows</w:t>
      </w:r>
      <w:r w:rsidR="00DC6BDC" w:rsidRPr="006E2DF2">
        <w:t xml:space="preserve">: </w:t>
      </w:r>
      <w:r w:rsidRPr="006E2DF2">
        <w:t xml:space="preserve">consensus </w:t>
      </w:r>
      <w:r w:rsidR="0031170E" w:rsidRPr="006E2DF2">
        <w:t xml:space="preserve">up to two experts was </w:t>
      </w:r>
      <w:r w:rsidRPr="006E2DF2">
        <w:t>defined as low</w:t>
      </w:r>
      <w:r w:rsidR="0031170E" w:rsidRPr="006E2DF2">
        <w:t>;</w:t>
      </w:r>
      <w:r w:rsidRPr="006E2DF2">
        <w:t xml:space="preserve"> consensus </w:t>
      </w:r>
      <w:r w:rsidR="0031170E" w:rsidRPr="006E2DF2">
        <w:t xml:space="preserve">up to four experts was defined as </w:t>
      </w:r>
      <w:r w:rsidR="00756C86" w:rsidRPr="006E2DF2">
        <w:t xml:space="preserve">a </w:t>
      </w:r>
      <w:r w:rsidRPr="006E2DF2">
        <w:rPr>
          <w:noProof/>
        </w:rPr>
        <w:t>medium</w:t>
      </w:r>
      <w:r w:rsidR="0031170E" w:rsidRPr="006E2DF2">
        <w:t>;</w:t>
      </w:r>
      <w:r w:rsidRPr="006E2DF2">
        <w:t xml:space="preserve"> consensus </w:t>
      </w:r>
      <w:r w:rsidR="00DC6BDC" w:rsidRPr="006E2DF2">
        <w:t xml:space="preserve">among more than five </w:t>
      </w:r>
      <w:r w:rsidRPr="006E2DF2">
        <w:t>was defined as high. Likew</w:t>
      </w:r>
      <w:r w:rsidR="00AC40FB" w:rsidRPr="006E2DF2">
        <w:t>ise, the impact o</w:t>
      </w:r>
      <w:r w:rsidRPr="006E2DF2">
        <w:t xml:space="preserve">n the </w:t>
      </w:r>
      <w:r w:rsidR="00EE21CA" w:rsidRPr="006E2DF2">
        <w:t>CMT</w:t>
      </w:r>
      <w:r w:rsidRPr="006E2DF2">
        <w:t xml:space="preserve"> was </w:t>
      </w:r>
      <w:r w:rsidR="0031170E" w:rsidRPr="006E2DF2">
        <w:t>defined as follows:</w:t>
      </w:r>
      <w:r w:rsidRPr="006E2DF2">
        <w:t xml:space="preserve"> </w:t>
      </w:r>
      <w:r w:rsidR="0031170E" w:rsidRPr="006E2DF2">
        <w:t>i</w:t>
      </w:r>
      <w:r w:rsidRPr="006E2DF2">
        <w:t>f the modification was related to the order, instructions, descriptions or the vocabulary of the questions</w:t>
      </w:r>
      <w:r w:rsidR="0031170E" w:rsidRPr="006E2DF2">
        <w:t>,</w:t>
      </w:r>
      <w:r w:rsidRPr="006E2DF2">
        <w:t xml:space="preserve"> the impact was considered low</w:t>
      </w:r>
      <w:r w:rsidR="0031170E" w:rsidRPr="006E2DF2">
        <w:t>; i</w:t>
      </w:r>
      <w:r w:rsidRPr="006E2DF2">
        <w:t>f it involved the removal or inclusion of questions</w:t>
      </w:r>
      <w:r w:rsidR="0031170E" w:rsidRPr="006E2DF2">
        <w:t>,</w:t>
      </w:r>
      <w:r w:rsidRPr="006E2DF2">
        <w:t xml:space="preserve"> it was considered medium</w:t>
      </w:r>
      <w:r w:rsidR="0031170E" w:rsidRPr="006E2DF2">
        <w:t xml:space="preserve">; and </w:t>
      </w:r>
      <w:r w:rsidRPr="006E2DF2">
        <w:t>if it involved a ma</w:t>
      </w:r>
      <w:r w:rsidR="0031170E" w:rsidRPr="006E2DF2">
        <w:t>j</w:t>
      </w:r>
      <w:r w:rsidRPr="006E2DF2">
        <w:t>or change in the questionnaire, results, calculations and</w:t>
      </w:r>
      <w:r w:rsidR="00AC40FB" w:rsidRPr="006E2DF2">
        <w:t xml:space="preserve">/or </w:t>
      </w:r>
      <w:r w:rsidRPr="006E2DF2">
        <w:t>categorisation</w:t>
      </w:r>
      <w:r w:rsidR="00CC7B81" w:rsidRPr="006E2DF2">
        <w:t>,</w:t>
      </w:r>
      <w:r w:rsidRPr="006E2DF2">
        <w:t xml:space="preserve"> it </w:t>
      </w:r>
      <w:r w:rsidR="0031170E" w:rsidRPr="006E2DF2">
        <w:t>was</w:t>
      </w:r>
      <w:r w:rsidR="00AC40FB" w:rsidRPr="006E2DF2">
        <w:t xml:space="preserve"> considered </w:t>
      </w:r>
      <w:r w:rsidRPr="006E2DF2">
        <w:t>high</w:t>
      </w:r>
      <w:r w:rsidR="0031170E" w:rsidRPr="006E2DF2">
        <w:t xml:space="preserve">. </w:t>
      </w:r>
      <w:r w:rsidR="002C1D6A" w:rsidRPr="006E2DF2">
        <w:t xml:space="preserve">The </w:t>
      </w:r>
      <w:r w:rsidR="00DC6BDC" w:rsidRPr="006E2DF2">
        <w:t xml:space="preserve">modifications/updates </w:t>
      </w:r>
      <w:r w:rsidR="00AC40FB" w:rsidRPr="006E2DF2">
        <w:t>were</w:t>
      </w:r>
      <w:r w:rsidR="002C1D6A" w:rsidRPr="006E2DF2">
        <w:t xml:space="preserve"> </w:t>
      </w:r>
      <w:r w:rsidR="00DC6BDC" w:rsidRPr="006E2DF2">
        <w:t>classified</w:t>
      </w:r>
      <w:r w:rsidR="00AC40FB" w:rsidRPr="006E2DF2">
        <w:t xml:space="preserve"> based on three aspects; (1) </w:t>
      </w:r>
      <w:r w:rsidR="002C1D6A" w:rsidRPr="006E2DF2">
        <w:t>basic modifications</w:t>
      </w:r>
      <w:r w:rsidR="00740234" w:rsidRPr="006E2DF2">
        <w:t>/</w:t>
      </w:r>
      <w:r w:rsidR="00991DBE" w:rsidRPr="006E2DF2">
        <w:t>updates,</w:t>
      </w:r>
      <w:r w:rsidR="00AC40FB" w:rsidRPr="006E2DF2">
        <w:t xml:space="preserve"> (2) </w:t>
      </w:r>
      <w:r w:rsidR="002C1D6A" w:rsidRPr="006E2DF2">
        <w:t xml:space="preserve">inclusions </w:t>
      </w:r>
      <w:r w:rsidR="00AC40FB" w:rsidRPr="006E2DF2">
        <w:t>and exclusions, and (3)</w:t>
      </w:r>
      <w:r w:rsidR="002C1D6A" w:rsidRPr="006E2DF2">
        <w:t xml:space="preserve"> </w:t>
      </w:r>
      <w:r w:rsidR="00152258" w:rsidRPr="006E2DF2">
        <w:t>technical</w:t>
      </w:r>
      <w:r w:rsidR="002C1D6A" w:rsidRPr="006E2DF2">
        <w:t xml:space="preserve"> modifications. </w:t>
      </w:r>
    </w:p>
    <w:p w14:paraId="68E790FF" w14:textId="1462BBD0" w:rsidR="002C1D6A" w:rsidRPr="006E2DF2" w:rsidRDefault="001443B9" w:rsidP="001443B9">
      <w:pPr>
        <w:pStyle w:val="Heading3"/>
        <w:jc w:val="both"/>
      </w:pPr>
      <w:r w:rsidRPr="006E2DF2">
        <w:t xml:space="preserve">4.2.1 </w:t>
      </w:r>
      <w:r w:rsidR="00740234" w:rsidRPr="006E2DF2">
        <w:t>Basic modifications/updates</w:t>
      </w:r>
    </w:p>
    <w:p w14:paraId="16B2692C" w14:textId="55613A65" w:rsidR="00775703" w:rsidRPr="006E2DF2" w:rsidRDefault="00AC40FB" w:rsidP="003C65D3">
      <w:pPr>
        <w:spacing w:line="240" w:lineRule="auto"/>
        <w:jc w:val="both"/>
      </w:pPr>
      <w:r w:rsidRPr="006E2DF2">
        <w:t>The b</w:t>
      </w:r>
      <w:r w:rsidR="00775703" w:rsidRPr="006E2DF2">
        <w:t xml:space="preserve">asic </w:t>
      </w:r>
      <w:r w:rsidR="00740234" w:rsidRPr="006E2DF2">
        <w:t>modifications</w:t>
      </w:r>
      <w:r w:rsidRPr="006E2DF2">
        <w:t xml:space="preserve"> suggested by the experts were:</w:t>
      </w:r>
      <w:r w:rsidR="00775703" w:rsidRPr="006E2DF2">
        <w:t xml:space="preserve"> </w:t>
      </w:r>
    </w:p>
    <w:p w14:paraId="55796AFD" w14:textId="0C2700A5" w:rsidR="00775703" w:rsidRPr="006E2DF2" w:rsidRDefault="00193CD6" w:rsidP="001F4AFC">
      <w:pPr>
        <w:pStyle w:val="ListParagraph"/>
        <w:numPr>
          <w:ilvl w:val="0"/>
          <w:numId w:val="3"/>
        </w:numPr>
        <w:autoSpaceDE w:val="0"/>
        <w:autoSpaceDN w:val="0"/>
        <w:adjustRightInd w:val="0"/>
        <w:spacing w:line="240" w:lineRule="auto"/>
        <w:ind w:left="360"/>
        <w:jc w:val="both"/>
      </w:pPr>
      <w:r w:rsidRPr="006E2DF2">
        <w:t>Methodology</w:t>
      </w:r>
      <w:r w:rsidR="002C1D6A" w:rsidRPr="006E2DF2">
        <w:t xml:space="preserve"> to obtain the circularity level should not be shared with the person answering the questionnaire or</w:t>
      </w:r>
      <w:r w:rsidR="00AC40FB" w:rsidRPr="006E2DF2">
        <w:t xml:space="preserve"> the company being assessed as</w:t>
      </w:r>
      <w:r w:rsidR="002C1D6A" w:rsidRPr="006E2DF2">
        <w:t xml:space="preserve"> it can generate c</w:t>
      </w:r>
      <w:r w:rsidR="00AC40FB" w:rsidRPr="006E2DF2">
        <w:t>onfusion and misinterpretations;</w:t>
      </w:r>
    </w:p>
    <w:p w14:paraId="2E0A59FB" w14:textId="72895DD9" w:rsidR="00775703" w:rsidRPr="006E2DF2" w:rsidRDefault="00740234" w:rsidP="001F4AFC">
      <w:pPr>
        <w:pStyle w:val="ListParagraph"/>
        <w:numPr>
          <w:ilvl w:val="0"/>
          <w:numId w:val="3"/>
        </w:numPr>
        <w:autoSpaceDE w:val="0"/>
        <w:autoSpaceDN w:val="0"/>
        <w:adjustRightInd w:val="0"/>
        <w:spacing w:line="240" w:lineRule="auto"/>
        <w:ind w:left="360"/>
        <w:jc w:val="both"/>
      </w:pPr>
      <w:r w:rsidRPr="006E2DF2">
        <w:t xml:space="preserve">Format </w:t>
      </w:r>
      <w:r w:rsidR="00775703" w:rsidRPr="006E2DF2">
        <w:t xml:space="preserve">the </w:t>
      </w:r>
      <w:r w:rsidR="00EE21CA" w:rsidRPr="006E2DF2">
        <w:t>CMT</w:t>
      </w:r>
      <w:r w:rsidR="00AC40FB" w:rsidRPr="006E2DF2">
        <w:t xml:space="preserve"> questionnaires</w:t>
      </w:r>
      <w:r w:rsidR="00775703" w:rsidRPr="006E2DF2">
        <w:t xml:space="preserve"> in</w:t>
      </w:r>
      <w:r w:rsidR="00AC40FB" w:rsidRPr="006E2DF2">
        <w:t xml:space="preserve"> a</w:t>
      </w:r>
      <w:r w:rsidR="00775703" w:rsidRPr="006E2DF2">
        <w:t xml:space="preserve"> more </w:t>
      </w:r>
      <w:r w:rsidR="002C1D6A" w:rsidRPr="006E2DF2">
        <w:t xml:space="preserve">dynamic </w:t>
      </w:r>
      <w:r w:rsidRPr="006E2DF2">
        <w:t xml:space="preserve">way to </w:t>
      </w:r>
      <w:r w:rsidR="002C1D6A" w:rsidRPr="006E2DF2">
        <w:t>reduce confusions and tiredness that ca</w:t>
      </w:r>
      <w:r w:rsidR="00AC40FB" w:rsidRPr="006E2DF2">
        <w:t>n generate participants’ errors;</w:t>
      </w:r>
      <w:r w:rsidR="00775703" w:rsidRPr="006E2DF2">
        <w:t xml:space="preserve"> </w:t>
      </w:r>
    </w:p>
    <w:p w14:paraId="5E2AC581" w14:textId="750682D5" w:rsidR="00775703" w:rsidRPr="006E2DF2" w:rsidRDefault="00775703" w:rsidP="001E14DF">
      <w:pPr>
        <w:pStyle w:val="ListParagraph"/>
        <w:widowControl w:val="0"/>
        <w:numPr>
          <w:ilvl w:val="0"/>
          <w:numId w:val="3"/>
        </w:numPr>
        <w:autoSpaceDE w:val="0"/>
        <w:autoSpaceDN w:val="0"/>
        <w:adjustRightInd w:val="0"/>
        <w:spacing w:line="240" w:lineRule="auto"/>
        <w:ind w:left="360"/>
        <w:jc w:val="both"/>
      </w:pPr>
      <w:r w:rsidRPr="006E2DF2">
        <w:t xml:space="preserve">Detailed </w:t>
      </w:r>
      <w:r w:rsidR="00AC40FB" w:rsidRPr="006E2DF2">
        <w:t>instructions should</w:t>
      </w:r>
      <w:r w:rsidR="002C1D6A" w:rsidRPr="006E2DF2">
        <w:t xml:space="preserve"> be </w:t>
      </w:r>
      <w:r w:rsidRPr="006E2DF2">
        <w:t xml:space="preserve">included with </w:t>
      </w:r>
      <w:r w:rsidR="00756C86" w:rsidRPr="006E2DF2">
        <w:t xml:space="preserve">a </w:t>
      </w:r>
      <w:r w:rsidRPr="006E2DF2">
        <w:rPr>
          <w:noProof/>
        </w:rPr>
        <w:t>tool</w:t>
      </w:r>
      <w:r w:rsidRPr="006E2DF2">
        <w:t xml:space="preserve"> for the purpose of clarity, and understanding, as </w:t>
      </w:r>
      <w:r w:rsidR="00AC40FB" w:rsidRPr="006E2DF2">
        <w:t xml:space="preserve">manufacturing </w:t>
      </w:r>
      <w:r w:rsidRPr="006E2DF2">
        <w:t>SMEs might not be awar</w:t>
      </w:r>
      <w:r w:rsidR="00AC40FB" w:rsidRPr="006E2DF2">
        <w:t>e or have in-depth knowledge on the topic;</w:t>
      </w:r>
    </w:p>
    <w:p w14:paraId="29E7BF1B" w14:textId="0789C227" w:rsidR="002C1D6A" w:rsidRPr="006E2DF2" w:rsidRDefault="00775703" w:rsidP="001E14DF">
      <w:pPr>
        <w:pStyle w:val="ListParagraph"/>
        <w:widowControl w:val="0"/>
        <w:numPr>
          <w:ilvl w:val="0"/>
          <w:numId w:val="3"/>
        </w:numPr>
        <w:autoSpaceDE w:val="0"/>
        <w:autoSpaceDN w:val="0"/>
        <w:adjustRightInd w:val="0"/>
        <w:spacing w:line="240" w:lineRule="auto"/>
        <w:ind w:left="360"/>
        <w:jc w:val="both"/>
      </w:pPr>
      <w:r w:rsidRPr="006E2DF2">
        <w:t xml:space="preserve">Ensure </w:t>
      </w:r>
      <w:r w:rsidR="002C1D6A" w:rsidRPr="006E2DF2">
        <w:t>that</w:t>
      </w:r>
      <w:r w:rsidR="00AC40FB" w:rsidRPr="006E2DF2">
        <w:t xml:space="preserve"> there is a clear explanation regarding the fact that</w:t>
      </w:r>
      <w:r w:rsidR="002C1D6A" w:rsidRPr="006E2DF2">
        <w:t xml:space="preserve"> circularity is not about the implementatio</w:t>
      </w:r>
      <w:r w:rsidR="00AC40FB" w:rsidRPr="006E2DF2">
        <w:t>n of activities only but also</w:t>
      </w:r>
      <w:r w:rsidR="002C1D6A" w:rsidRPr="006E2DF2">
        <w:t xml:space="preserve"> about economic sustainability.</w:t>
      </w:r>
    </w:p>
    <w:p w14:paraId="3A9B2F19" w14:textId="2A3BCEB5" w:rsidR="00CC7B81" w:rsidRPr="006E2DF2" w:rsidRDefault="001443B9" w:rsidP="001443B9">
      <w:pPr>
        <w:pStyle w:val="Heading3"/>
        <w:keepNext w:val="0"/>
        <w:widowControl w:val="0"/>
        <w:jc w:val="both"/>
      </w:pPr>
      <w:r w:rsidRPr="006E2DF2">
        <w:lastRenderedPageBreak/>
        <w:t xml:space="preserve">4.2.2 </w:t>
      </w:r>
      <w:r w:rsidR="00740234" w:rsidRPr="006E2DF2">
        <w:t xml:space="preserve">Inclusions </w:t>
      </w:r>
      <w:r w:rsidR="00C73F58" w:rsidRPr="006E2DF2">
        <w:t>and e</w:t>
      </w:r>
      <w:r w:rsidR="00740234" w:rsidRPr="006E2DF2">
        <w:t>xclusions</w:t>
      </w:r>
    </w:p>
    <w:p w14:paraId="6E6AA613" w14:textId="6CCD12F0" w:rsidR="001F667A" w:rsidRPr="006E2DF2" w:rsidRDefault="00E76E61" w:rsidP="001E14DF">
      <w:pPr>
        <w:widowControl w:val="0"/>
        <w:autoSpaceDE w:val="0"/>
        <w:autoSpaceDN w:val="0"/>
        <w:adjustRightInd w:val="0"/>
        <w:spacing w:line="240" w:lineRule="auto"/>
        <w:jc w:val="both"/>
      </w:pPr>
      <w:r w:rsidRPr="006E2DF2">
        <w:t>Upon expert</w:t>
      </w:r>
      <w:r w:rsidR="00153042" w:rsidRPr="006E2DF2">
        <w:t>s</w:t>
      </w:r>
      <w:r w:rsidRPr="006E2DF2">
        <w:t>’</w:t>
      </w:r>
      <w:r w:rsidR="00153042" w:rsidRPr="006E2DF2">
        <w:t xml:space="preserve"> recommendation</w:t>
      </w:r>
      <w:r w:rsidRPr="006E2DF2">
        <w:t>,</w:t>
      </w:r>
      <w:r w:rsidR="00153042" w:rsidRPr="006E2DF2">
        <w:t xml:space="preserve"> three of the questions </w:t>
      </w:r>
      <w:r w:rsidRPr="006E2DF2">
        <w:t xml:space="preserve">previously included in the questionnaires </w:t>
      </w:r>
      <w:r w:rsidR="00153042" w:rsidRPr="006E2DF2">
        <w:t xml:space="preserve">were eliminated due to their repetitive nature and twenty-one questions were added to complement certain practices that experts considered relevant to measure/improve circularity. These additions were related to management, market expansion, partnerships with different sectors, indirect </w:t>
      </w:r>
      <w:r w:rsidR="00153042" w:rsidRPr="006E2DF2">
        <w:rPr>
          <w:noProof/>
        </w:rPr>
        <w:t>employment</w:t>
      </w:r>
      <w:r w:rsidR="00153042" w:rsidRPr="006E2DF2">
        <w:t>, awareness within the community and government, environmental innovation, budget, environmental reports, purchasing rules, environmental costs, marketing strategies, reputation, economic benefits</w:t>
      </w:r>
      <w:r w:rsidR="00B077D2" w:rsidRPr="006E2DF2">
        <w:t xml:space="preserve"> and sustainability frameworks.</w:t>
      </w:r>
    </w:p>
    <w:p w14:paraId="0C72187F" w14:textId="54BBE88B" w:rsidR="00152258" w:rsidRPr="006E2DF2" w:rsidRDefault="001443B9" w:rsidP="001443B9">
      <w:pPr>
        <w:pStyle w:val="Heading3"/>
        <w:keepNext w:val="0"/>
        <w:widowControl w:val="0"/>
        <w:jc w:val="both"/>
      </w:pPr>
      <w:r w:rsidRPr="006E2DF2">
        <w:t xml:space="preserve">4.2.3 </w:t>
      </w:r>
      <w:r w:rsidR="00740234" w:rsidRPr="006E2DF2">
        <w:t>Technical modification</w:t>
      </w:r>
    </w:p>
    <w:p w14:paraId="102281B4" w14:textId="77777777" w:rsidR="00152258" w:rsidRPr="006E2DF2" w:rsidRDefault="00152258" w:rsidP="001E14DF">
      <w:pPr>
        <w:widowControl w:val="0"/>
        <w:autoSpaceDE w:val="0"/>
        <w:autoSpaceDN w:val="0"/>
        <w:adjustRightInd w:val="0"/>
        <w:spacing w:line="240" w:lineRule="auto"/>
        <w:jc w:val="both"/>
      </w:pPr>
      <w:r w:rsidRPr="006E2DF2">
        <w:t>Experts further recommended changes in the calculations of the degree of circularity, as follows:</w:t>
      </w:r>
    </w:p>
    <w:p w14:paraId="16D68766" w14:textId="51C37077" w:rsidR="00152258" w:rsidRPr="006E2DF2" w:rsidRDefault="00991DBE" w:rsidP="001E14DF">
      <w:pPr>
        <w:pStyle w:val="ListParagraph"/>
        <w:widowControl w:val="0"/>
        <w:numPr>
          <w:ilvl w:val="0"/>
          <w:numId w:val="22"/>
        </w:numPr>
        <w:autoSpaceDE w:val="0"/>
        <w:autoSpaceDN w:val="0"/>
        <w:adjustRightInd w:val="0"/>
        <w:spacing w:line="240" w:lineRule="auto"/>
        <w:ind w:left="360"/>
        <w:jc w:val="both"/>
      </w:pPr>
      <w:r w:rsidRPr="006E2DF2">
        <w:t>A</w:t>
      </w:r>
      <w:r w:rsidR="00152258" w:rsidRPr="006E2DF2">
        <w:t>dd</w:t>
      </w:r>
      <w:r w:rsidR="00E76E61" w:rsidRPr="006E2DF2">
        <w:t>ition of a practice related to</w:t>
      </w:r>
      <w:r w:rsidR="00152258" w:rsidRPr="006E2DF2">
        <w:t xml:space="preserve"> the delivery and distribution of products, as this </w:t>
      </w:r>
      <w:r w:rsidRPr="006E2DF2">
        <w:t xml:space="preserve">is </w:t>
      </w:r>
      <w:r w:rsidR="00152258" w:rsidRPr="006E2DF2">
        <w:t>one of the most pollutant activ</w:t>
      </w:r>
      <w:r w:rsidR="00E76E61" w:rsidRPr="006E2DF2">
        <w:t>ities of the product lifecycle;</w:t>
      </w:r>
    </w:p>
    <w:p w14:paraId="3F14FF97" w14:textId="10E4751C" w:rsidR="00152258" w:rsidRPr="006E2DF2" w:rsidRDefault="00991DBE" w:rsidP="001E14DF">
      <w:pPr>
        <w:pStyle w:val="ListParagraph"/>
        <w:widowControl w:val="0"/>
        <w:numPr>
          <w:ilvl w:val="0"/>
          <w:numId w:val="22"/>
        </w:numPr>
        <w:autoSpaceDE w:val="0"/>
        <w:autoSpaceDN w:val="0"/>
        <w:adjustRightInd w:val="0"/>
        <w:spacing w:line="240" w:lineRule="auto"/>
        <w:ind w:left="360"/>
        <w:jc w:val="both"/>
      </w:pPr>
      <w:r w:rsidRPr="006E2DF2">
        <w:t>C</w:t>
      </w:r>
      <w:r w:rsidR="00152258" w:rsidRPr="006E2DF2">
        <w:t>orrection of formulas and ranges that did not match the descrip</w:t>
      </w:r>
      <w:r w:rsidR="00E76E61" w:rsidRPr="006E2DF2">
        <w:t>tion of the circularity levels;</w:t>
      </w:r>
    </w:p>
    <w:p w14:paraId="239E0BCA" w14:textId="2ABD0357" w:rsidR="00152258" w:rsidRPr="006E2DF2" w:rsidRDefault="00991DBE" w:rsidP="001E14DF">
      <w:pPr>
        <w:pStyle w:val="ListParagraph"/>
        <w:widowControl w:val="0"/>
        <w:numPr>
          <w:ilvl w:val="0"/>
          <w:numId w:val="22"/>
        </w:numPr>
        <w:autoSpaceDE w:val="0"/>
        <w:autoSpaceDN w:val="0"/>
        <w:adjustRightInd w:val="0"/>
        <w:spacing w:line="240" w:lineRule="auto"/>
        <w:ind w:left="360"/>
        <w:jc w:val="both"/>
      </w:pPr>
      <w:r w:rsidRPr="006E2DF2">
        <w:t>M</w:t>
      </w:r>
      <w:r w:rsidR="00152258" w:rsidRPr="006E2DF2">
        <w:t>odification of the options</w:t>
      </w:r>
      <w:r w:rsidR="00E76E61" w:rsidRPr="006E2DF2">
        <w:t xml:space="preserve"> given to answer the questions;</w:t>
      </w:r>
    </w:p>
    <w:p w14:paraId="01370640" w14:textId="050B6A72" w:rsidR="00152258" w:rsidRPr="006E2DF2" w:rsidRDefault="00991DBE" w:rsidP="001E14DF">
      <w:pPr>
        <w:pStyle w:val="ListParagraph"/>
        <w:widowControl w:val="0"/>
        <w:numPr>
          <w:ilvl w:val="0"/>
          <w:numId w:val="22"/>
        </w:numPr>
        <w:autoSpaceDE w:val="0"/>
        <w:autoSpaceDN w:val="0"/>
        <w:adjustRightInd w:val="0"/>
        <w:spacing w:line="240" w:lineRule="auto"/>
        <w:ind w:left="360"/>
        <w:jc w:val="both"/>
      </w:pPr>
      <w:r w:rsidRPr="006E2DF2">
        <w:t>S</w:t>
      </w:r>
      <w:r w:rsidR="00152258" w:rsidRPr="006E2DF2">
        <w:t xml:space="preserve">implification and shortening of the </w:t>
      </w:r>
      <w:r w:rsidR="00E76E61" w:rsidRPr="006E2DF2">
        <w:t xml:space="preserve">proposed </w:t>
      </w:r>
      <w:r w:rsidR="00EE21CA" w:rsidRPr="006E2DF2">
        <w:t>CMT</w:t>
      </w:r>
      <w:r w:rsidR="00E76E61" w:rsidRPr="006E2DF2">
        <w:t>,</w:t>
      </w:r>
      <w:r w:rsidR="00152258" w:rsidRPr="006E2DF2">
        <w:t xml:space="preserve"> especially for the calculation of factor F</w:t>
      </w:r>
      <w:r w:rsidR="00E76E61" w:rsidRPr="006E2DF2">
        <w:t>,</w:t>
      </w:r>
      <w:r w:rsidR="00152258" w:rsidRPr="006E2DF2">
        <w:t xml:space="preserve"> where </w:t>
      </w:r>
      <w:r w:rsidR="00171DC1" w:rsidRPr="006E2DF2">
        <w:t xml:space="preserve">previously an additional calculation </w:t>
      </w:r>
      <w:r w:rsidR="00152258" w:rsidRPr="006E2DF2">
        <w:t xml:space="preserve">table detailing the longevity activities per </w:t>
      </w:r>
      <w:r w:rsidR="00E76E61" w:rsidRPr="006E2DF2">
        <w:t xml:space="preserve">product </w:t>
      </w:r>
      <w:r w:rsidR="00171DC1" w:rsidRPr="006E2DF2">
        <w:t>existed</w:t>
      </w:r>
      <w:r w:rsidR="00152258" w:rsidRPr="006E2DF2">
        <w:t>.</w:t>
      </w:r>
    </w:p>
    <w:p w14:paraId="36F76BC4" w14:textId="77777777" w:rsidR="00152258" w:rsidRPr="006E2DF2" w:rsidRDefault="00152258" w:rsidP="001F4AFC">
      <w:pPr>
        <w:spacing w:line="240" w:lineRule="auto"/>
        <w:jc w:val="both"/>
      </w:pPr>
    </w:p>
    <w:p w14:paraId="360021DD" w14:textId="26C9C552" w:rsidR="00245E02" w:rsidRPr="006E2DF2" w:rsidRDefault="00E76E61" w:rsidP="00C9696D">
      <w:pPr>
        <w:spacing w:line="240" w:lineRule="auto"/>
        <w:jc w:val="both"/>
      </w:pPr>
      <w:r w:rsidRPr="006E2DF2">
        <w:t>The updated and improved CMT,</w:t>
      </w:r>
      <w:r w:rsidR="00177DEC" w:rsidRPr="006E2DF2">
        <w:t xml:space="preserve"> </w:t>
      </w:r>
      <w:r w:rsidR="006D0EBB" w:rsidRPr="006E2DF2">
        <w:t>along with the guidelines for the user</w:t>
      </w:r>
      <w:r w:rsidRPr="006E2DF2">
        <w:t>,</w:t>
      </w:r>
      <w:r w:rsidR="006D0EBB" w:rsidRPr="006E2DF2">
        <w:t xml:space="preserve"> </w:t>
      </w:r>
      <w:r w:rsidRPr="006E2DF2">
        <w:t xml:space="preserve">is presented in subsequent </w:t>
      </w:r>
      <w:r w:rsidR="00C9696D" w:rsidRPr="006E2DF2">
        <w:t xml:space="preserve">two </w:t>
      </w:r>
      <w:r w:rsidR="00177DEC" w:rsidRPr="006E2DF2">
        <w:t>section</w:t>
      </w:r>
      <w:r w:rsidR="00C9696D" w:rsidRPr="006E2DF2">
        <w:t>s</w:t>
      </w:r>
      <w:r w:rsidRPr="006E2DF2">
        <w:t>,</w:t>
      </w:r>
      <w:r w:rsidR="00177DEC" w:rsidRPr="006E2DF2">
        <w:t xml:space="preserve"> with brief instructions for its utilisation</w:t>
      </w:r>
      <w:r w:rsidR="00A63A6D" w:rsidRPr="006E2DF2">
        <w:t xml:space="preserve"> and along with </w:t>
      </w:r>
      <w:r w:rsidRPr="006E2DF2">
        <w:t>the results of its validation through an industrial case study</w:t>
      </w:r>
      <w:r w:rsidR="00177DEC" w:rsidRPr="006E2DF2">
        <w:t xml:space="preserve">. </w:t>
      </w:r>
    </w:p>
    <w:p w14:paraId="7CCB6A8F" w14:textId="3714DF0D" w:rsidR="00100862" w:rsidRPr="006E2DF2" w:rsidRDefault="001443B9" w:rsidP="001443B9">
      <w:pPr>
        <w:pStyle w:val="Heading1"/>
        <w:jc w:val="both"/>
      </w:pPr>
      <w:r w:rsidRPr="006E2DF2">
        <w:t xml:space="preserve">5. </w:t>
      </w:r>
      <w:r w:rsidR="00100862" w:rsidRPr="006E2DF2">
        <w:t xml:space="preserve">Circularity measurement toolkit (CMT) for </w:t>
      </w:r>
      <w:r w:rsidR="000C4DB0" w:rsidRPr="006E2DF2">
        <w:t xml:space="preserve">manufacturing </w:t>
      </w:r>
      <w:r w:rsidR="00100862" w:rsidRPr="006E2DF2">
        <w:t>SMEs</w:t>
      </w:r>
    </w:p>
    <w:p w14:paraId="22C3F09A" w14:textId="4A484D49" w:rsidR="00100862" w:rsidRPr="006E2DF2" w:rsidRDefault="00100862" w:rsidP="004A6DB7">
      <w:pPr>
        <w:pStyle w:val="Paragraph"/>
        <w:spacing w:before="0" w:line="240" w:lineRule="auto"/>
        <w:jc w:val="both"/>
      </w:pPr>
      <w:r w:rsidRPr="006E2DF2">
        <w:t xml:space="preserve">This section presents an overview of the </w:t>
      </w:r>
      <w:r w:rsidR="000C4DB0" w:rsidRPr="006E2DF2">
        <w:t xml:space="preserve">proposed </w:t>
      </w:r>
      <w:r w:rsidRPr="006E2DF2">
        <w:t>CMT. The first part of the CMT introduces CE and the tool, and the remainder discusses how to use it to c</w:t>
      </w:r>
      <w:r w:rsidR="000C4DB0" w:rsidRPr="006E2DF2">
        <w:t>arry out circularity assessments</w:t>
      </w:r>
      <w:r w:rsidRPr="006E2DF2">
        <w:t>.</w:t>
      </w:r>
    </w:p>
    <w:p w14:paraId="51F21923" w14:textId="504D7F4B" w:rsidR="00100862" w:rsidRPr="006E2DF2" w:rsidRDefault="00100862" w:rsidP="001443B9">
      <w:pPr>
        <w:pStyle w:val="Heading2"/>
        <w:numPr>
          <w:ilvl w:val="1"/>
          <w:numId w:val="36"/>
        </w:numPr>
        <w:jc w:val="both"/>
      </w:pPr>
      <w:r w:rsidRPr="006E2DF2">
        <w:t xml:space="preserve">What is </w:t>
      </w:r>
      <w:r w:rsidR="00756C86" w:rsidRPr="006E2DF2">
        <w:t xml:space="preserve">the </w:t>
      </w:r>
      <w:r w:rsidRPr="006E2DF2">
        <w:rPr>
          <w:noProof/>
        </w:rPr>
        <w:t>circular</w:t>
      </w:r>
      <w:r w:rsidRPr="006E2DF2">
        <w:t xml:space="preserve"> economy (CE)?</w:t>
      </w:r>
    </w:p>
    <w:p w14:paraId="4FBB41B5" w14:textId="3A20D838" w:rsidR="00100862" w:rsidRPr="006E2DF2" w:rsidRDefault="00100862" w:rsidP="00100862">
      <w:pPr>
        <w:spacing w:line="240" w:lineRule="auto"/>
        <w:jc w:val="both"/>
        <w:rPr>
          <w:i/>
        </w:rPr>
      </w:pPr>
      <w:r w:rsidRPr="006E2DF2">
        <w:rPr>
          <w:i/>
        </w:rPr>
        <w:t xml:space="preserve">“The circular economy is one that is restorative and regenerative by design and aims to keep products, components, and materials at their highest utility and value at all times, distinguishing between technical and biological cycles” </w:t>
      </w:r>
      <w:r w:rsidRPr="006E2DF2">
        <w:rPr>
          <w:i/>
        </w:rPr>
        <w:fldChar w:fldCharType="begin" w:fldLock="1"/>
      </w:r>
      <w:r w:rsidR="00020083" w:rsidRPr="006E2DF2">
        <w:rPr>
          <w:i/>
        </w:rPr>
        <w:instrText>ADDIN CSL_CITATION { "citationItems" : [ { "id" : "ITEM-1", "itemData" : { "author" : [ { "dropping-particle" : "", "family" : "Ellen MacArthur Foundation", "given" : "", "non-dropping-particle" : "", "parse-names" : false, "suffix" : "" } ], "id" : "ITEM-1", "issued" : { "date-parts" : [ [ "2015" ] ] }, "publisher" : "Ellen MacArthur Foundation", "publisher-place" : "Isle of Wight", "title" : "Delivering the Circular Economy - A toolkit for Policymakers", "type" : "book" }, "uris" : [ "http://www.mendeley.com/documents/?uuid=ab615aef-cfa1-494d-a7da-3dae08fdad0f" ] } ], "mendeley" : { "formattedCitation" : "(Ellen MacArthur Foundation 2015b)", "plainTextFormattedCitation" : "(Ellen MacArthur Foundation 2015b)", "previouslyFormattedCitation" : "(Ellen MacArthur Foundation 2015b)" }, "properties" : { "noteIndex" : 0 }, "schema" : "https://github.com/citation-style-language/schema/raw/master/csl-citation.json" }</w:instrText>
      </w:r>
      <w:r w:rsidRPr="006E2DF2">
        <w:rPr>
          <w:i/>
        </w:rPr>
        <w:fldChar w:fldCharType="separate"/>
      </w:r>
      <w:r w:rsidR="00AB5122" w:rsidRPr="006E2DF2">
        <w:rPr>
          <w:noProof/>
        </w:rPr>
        <w:t>(Ellen MacArthur Foundation 2015b)</w:t>
      </w:r>
      <w:r w:rsidRPr="006E2DF2">
        <w:rPr>
          <w:i/>
        </w:rPr>
        <w:fldChar w:fldCharType="end"/>
      </w:r>
    </w:p>
    <w:p w14:paraId="5DD4AF78" w14:textId="77777777" w:rsidR="00100862" w:rsidRPr="006E2DF2" w:rsidRDefault="00100862" w:rsidP="00100862">
      <w:pPr>
        <w:spacing w:line="240" w:lineRule="auto"/>
        <w:jc w:val="both"/>
        <w:rPr>
          <w:i/>
        </w:rPr>
      </w:pPr>
    </w:p>
    <w:p w14:paraId="435C6BF4" w14:textId="67384DB9" w:rsidR="00100862" w:rsidRPr="006E2DF2" w:rsidRDefault="00100862" w:rsidP="00100862">
      <w:pPr>
        <w:spacing w:line="240" w:lineRule="auto"/>
        <w:jc w:val="both"/>
      </w:pPr>
      <w:r w:rsidRPr="006E2DF2">
        <w:t xml:space="preserve">In other </w:t>
      </w:r>
      <w:r w:rsidRPr="006E2DF2">
        <w:rPr>
          <w:noProof/>
        </w:rPr>
        <w:t>words</w:t>
      </w:r>
      <w:r w:rsidR="00756C86" w:rsidRPr="006E2DF2">
        <w:rPr>
          <w:noProof/>
        </w:rPr>
        <w:t>,</w:t>
      </w:r>
      <w:r w:rsidRPr="006E2DF2">
        <w:t xml:space="preserve"> the objectives of CE are the reduction of resource consumption and waste generation through </w:t>
      </w:r>
      <w:r w:rsidR="000C4DB0" w:rsidRPr="006E2DF2">
        <w:t xml:space="preserve">the </w:t>
      </w:r>
      <w:r w:rsidRPr="006E2DF2">
        <w:t xml:space="preserve">maximum utilisation of resources, and at the end of </w:t>
      </w:r>
      <w:r w:rsidR="00756C86" w:rsidRPr="006E2DF2">
        <w:t xml:space="preserve">the </w:t>
      </w:r>
      <w:r w:rsidRPr="006E2DF2">
        <w:rPr>
          <w:noProof/>
        </w:rPr>
        <w:t>lifecycle</w:t>
      </w:r>
      <w:r w:rsidRPr="006E2DF2">
        <w:t xml:space="preserve"> to be disposed to bio and </w:t>
      </w:r>
      <w:r w:rsidRPr="006E2DF2">
        <w:rPr>
          <w:noProof/>
        </w:rPr>
        <w:t>technosphere</w:t>
      </w:r>
      <w:r w:rsidRPr="006E2DF2">
        <w:t xml:space="preserve">, appropriately. </w:t>
      </w:r>
    </w:p>
    <w:p w14:paraId="4BA655EB" w14:textId="354945B8" w:rsidR="00100862" w:rsidRPr="006E2DF2" w:rsidRDefault="00100862" w:rsidP="001443B9">
      <w:pPr>
        <w:pStyle w:val="Heading2"/>
        <w:numPr>
          <w:ilvl w:val="1"/>
          <w:numId w:val="36"/>
        </w:numPr>
        <w:jc w:val="both"/>
      </w:pPr>
      <w:r w:rsidRPr="006E2DF2">
        <w:t>Circularity level</w:t>
      </w:r>
      <w:r w:rsidR="00C73F58" w:rsidRPr="006E2DF2">
        <w:t>/</w:t>
      </w:r>
      <w:r w:rsidRPr="006E2DF2">
        <w:t>degree of circularity in SMEs</w:t>
      </w:r>
    </w:p>
    <w:p w14:paraId="473AEFE3" w14:textId="25EA44F3" w:rsidR="00100862" w:rsidRPr="006E2DF2" w:rsidRDefault="00100862" w:rsidP="001E14DF">
      <w:pPr>
        <w:widowControl w:val="0"/>
        <w:spacing w:line="240" w:lineRule="auto"/>
        <w:jc w:val="both"/>
      </w:pPr>
      <w:r w:rsidRPr="006E2DF2">
        <w:t>The circularity level is a standardised categorisation of companies which compares the efforts done towards the adaptation of CE principles</w:t>
      </w:r>
      <w:r w:rsidR="001A2FC0" w:rsidRPr="006E2DF2">
        <w:t xml:space="preserve">, see Table 6. It comprises </w:t>
      </w:r>
      <w:r w:rsidRPr="006E2DF2">
        <w:t xml:space="preserve">9 different levels and can be applied to </w:t>
      </w:r>
      <w:r w:rsidR="001A2FC0" w:rsidRPr="006E2DF2">
        <w:t xml:space="preserve">manufacturing </w:t>
      </w:r>
      <w:r w:rsidRPr="006E2DF2">
        <w:t>SMEs.</w:t>
      </w:r>
    </w:p>
    <w:p w14:paraId="3B11B74C" w14:textId="531A9409" w:rsidR="00100862" w:rsidRPr="006E2DF2" w:rsidRDefault="00100862" w:rsidP="001443B9">
      <w:pPr>
        <w:pStyle w:val="Heading2"/>
        <w:keepNext w:val="0"/>
        <w:widowControl w:val="0"/>
        <w:numPr>
          <w:ilvl w:val="1"/>
          <w:numId w:val="36"/>
        </w:numPr>
        <w:jc w:val="both"/>
      </w:pPr>
      <w:r w:rsidRPr="006E2DF2">
        <w:lastRenderedPageBreak/>
        <w:t xml:space="preserve">What is </w:t>
      </w:r>
      <w:r w:rsidR="001A2FC0" w:rsidRPr="006E2DF2">
        <w:t xml:space="preserve">a </w:t>
      </w:r>
      <w:r w:rsidRPr="006E2DF2">
        <w:t>circularity measurement toolkit?</w:t>
      </w:r>
    </w:p>
    <w:p w14:paraId="31B1C4AA" w14:textId="5DB50822" w:rsidR="00100862" w:rsidRPr="006E2DF2" w:rsidRDefault="001A2FC0" w:rsidP="001E14DF">
      <w:pPr>
        <w:widowControl w:val="0"/>
        <w:spacing w:line="240" w:lineRule="auto"/>
        <w:jc w:val="both"/>
      </w:pPr>
      <w:r w:rsidRPr="006E2DF2">
        <w:t xml:space="preserve">The questionnaires that form part of the proposed </w:t>
      </w:r>
      <w:r w:rsidR="00100862" w:rsidRPr="006E2DF2">
        <w:t>CMT</w:t>
      </w:r>
      <w:r w:rsidRPr="006E2DF2">
        <w:t xml:space="preserve">, see Appendices 1-8, </w:t>
      </w:r>
      <w:r w:rsidR="00100862" w:rsidRPr="006E2DF2">
        <w:t xml:space="preserve"> are</w:t>
      </w:r>
      <w:r w:rsidRPr="006E2DF2">
        <w:t xml:space="preserve"> designed to assess</w:t>
      </w:r>
      <w:r w:rsidR="00100862" w:rsidRPr="006E2DF2">
        <w:t xml:space="preserve"> the circularity level of </w:t>
      </w:r>
      <w:r w:rsidRPr="006E2DF2">
        <w:t>manufacturing SMEs, with the purpose of</w:t>
      </w:r>
      <w:r w:rsidR="00100862" w:rsidRPr="006E2DF2">
        <w:t xml:space="preserve"> identify</w:t>
      </w:r>
      <w:r w:rsidRPr="006E2DF2">
        <w:t>ing</w:t>
      </w:r>
      <w:r w:rsidR="00100862" w:rsidRPr="006E2DF2">
        <w:t xml:space="preserve"> any corrective actions needed or strategies to be developed to reduce negative environmental impacts, while achieving economic benefits. </w:t>
      </w:r>
    </w:p>
    <w:p w14:paraId="0BD2705F" w14:textId="77777777" w:rsidR="00100862" w:rsidRPr="006E2DF2" w:rsidRDefault="00100862" w:rsidP="00100862">
      <w:pPr>
        <w:spacing w:line="240" w:lineRule="auto"/>
        <w:jc w:val="both"/>
      </w:pPr>
    </w:p>
    <w:p w14:paraId="232DB259" w14:textId="780A6F3D" w:rsidR="00100862" w:rsidRPr="006E2DF2" w:rsidRDefault="001A2FC0" w:rsidP="00100862">
      <w:pPr>
        <w:spacing w:line="240" w:lineRule="auto"/>
        <w:jc w:val="both"/>
      </w:pPr>
      <w:r w:rsidRPr="006E2DF2">
        <w:t>The f</w:t>
      </w:r>
      <w:r w:rsidR="004046EE" w:rsidRPr="006E2DF2">
        <w:t xml:space="preserve">irst section </w:t>
      </w:r>
      <w:r w:rsidRPr="006E2DF2">
        <w:t>of the proposed C</w:t>
      </w:r>
      <w:r w:rsidR="00186643" w:rsidRPr="006E2DF2">
        <w:t>M</w:t>
      </w:r>
      <w:r w:rsidRPr="006E2DF2">
        <w:t xml:space="preserve">T </w:t>
      </w:r>
      <w:r w:rsidR="004046EE" w:rsidRPr="006E2DF2">
        <w:t>captures a broad overview of the company, their type of business, process</w:t>
      </w:r>
      <w:r w:rsidRPr="006E2DF2">
        <w:t>es and waste types, etc., see Table 7 in S</w:t>
      </w:r>
      <w:r w:rsidR="00A05CEA" w:rsidRPr="006E2DF2">
        <w:t>ection 6</w:t>
      </w:r>
      <w:r w:rsidR="004046EE" w:rsidRPr="006E2DF2">
        <w:t xml:space="preserve">. </w:t>
      </w:r>
      <w:r w:rsidR="00100862" w:rsidRPr="006E2DF2">
        <w:t>The questionnaire consists of 8 sections as follows; internal circular practices; internal awareness; external awareness; value chain support; external practices for longevity; increasing green market; technological development; and legislation development</w:t>
      </w:r>
      <w:r w:rsidRPr="006E2DF2">
        <w:t>, see Appendices 1-8</w:t>
      </w:r>
      <w:r w:rsidR="00100862" w:rsidRPr="006E2DF2">
        <w:t xml:space="preserve">. </w:t>
      </w:r>
    </w:p>
    <w:p w14:paraId="2B1FBEE6" w14:textId="18ACF451" w:rsidR="00100862" w:rsidRPr="006E2DF2" w:rsidRDefault="00100862" w:rsidP="001443B9">
      <w:pPr>
        <w:pStyle w:val="Heading2"/>
        <w:numPr>
          <w:ilvl w:val="1"/>
          <w:numId w:val="36"/>
        </w:numPr>
        <w:jc w:val="both"/>
      </w:pPr>
      <w:r w:rsidRPr="006E2DF2">
        <w:t>How to use the</w:t>
      </w:r>
      <w:r w:rsidR="00B16A34" w:rsidRPr="006E2DF2">
        <w:t xml:space="preserve"> proposed</w:t>
      </w:r>
      <w:r w:rsidRPr="006E2DF2">
        <w:t xml:space="preserve"> CMT</w:t>
      </w:r>
    </w:p>
    <w:p w14:paraId="7BEB4ABA" w14:textId="016E567D" w:rsidR="00100862" w:rsidRPr="006E2DF2" w:rsidRDefault="00713D9E" w:rsidP="00100862">
      <w:pPr>
        <w:spacing w:line="240" w:lineRule="auto"/>
        <w:jc w:val="both"/>
      </w:pPr>
      <w:r w:rsidRPr="006E2DF2">
        <w:t>To complete the circularity assessment, a representative of the participant organisation will be required to answer the questions, i.e. in the questionnaires located in Appendices 1-8, by</w:t>
      </w:r>
      <w:r w:rsidR="00100862" w:rsidRPr="006E2DF2">
        <w:t xml:space="preserve"> marking</w:t>
      </w:r>
      <w:r w:rsidRPr="006E2DF2">
        <w:t xml:space="preserve"> them</w:t>
      </w:r>
      <w:r w:rsidR="00100862" w:rsidRPr="006E2DF2">
        <w:t xml:space="preserve"> with a number ‘1’, under any one of the options of ‘Yes’, ‘Partially’, or ‘No’. </w:t>
      </w:r>
      <w:r w:rsidRPr="006E2DF2">
        <w:t xml:space="preserve">The representative person should </w:t>
      </w:r>
      <w:r w:rsidR="00100862" w:rsidRPr="006E2DF2">
        <w:t>only</w:t>
      </w:r>
      <w:r w:rsidRPr="006E2DF2">
        <w:t xml:space="preserve"> mark</w:t>
      </w:r>
      <w:r w:rsidR="00100862" w:rsidRPr="006E2DF2">
        <w:t xml:space="preserve"> one answer per </w:t>
      </w:r>
      <w:r w:rsidR="00100862" w:rsidRPr="006E2DF2">
        <w:rPr>
          <w:noProof/>
        </w:rPr>
        <w:t>row</w:t>
      </w:r>
      <w:r w:rsidR="00100862" w:rsidRPr="006E2DF2">
        <w:t xml:space="preserve"> or question</w:t>
      </w:r>
      <w:r w:rsidRPr="006E2DF2">
        <w:t>. I</w:t>
      </w:r>
      <w:r w:rsidR="00100862" w:rsidRPr="006E2DF2">
        <w:t xml:space="preserve">f the question is </w:t>
      </w:r>
      <w:r w:rsidRPr="006E2DF2">
        <w:t xml:space="preserve">considered </w:t>
      </w:r>
      <w:r w:rsidR="00100862" w:rsidRPr="006E2DF2">
        <w:t xml:space="preserve">irrelevant, </w:t>
      </w:r>
      <w:r w:rsidRPr="006E2DF2">
        <w:t xml:space="preserve">it should then be </w:t>
      </w:r>
      <w:r w:rsidR="00100862" w:rsidRPr="006E2DF2">
        <w:t>mark</w:t>
      </w:r>
      <w:r w:rsidRPr="006E2DF2">
        <w:t>ed as ‘N/A’. This will not</w:t>
      </w:r>
      <w:r w:rsidR="00100862" w:rsidRPr="006E2DF2">
        <w:t xml:space="preserve"> affect the scoring. </w:t>
      </w:r>
      <w:r w:rsidRPr="006E2DF2">
        <w:t xml:space="preserve">The range </w:t>
      </w:r>
      <w:r w:rsidR="00100862" w:rsidRPr="006E2DF2">
        <w:t>for three choices of answers is as follows:</w:t>
      </w:r>
    </w:p>
    <w:p w14:paraId="0C9EC539" w14:textId="77777777" w:rsidR="00100862" w:rsidRPr="006E2DF2" w:rsidRDefault="00100862" w:rsidP="00100862">
      <w:pPr>
        <w:spacing w:line="240" w:lineRule="auto"/>
        <w:jc w:val="both"/>
      </w:pPr>
    </w:p>
    <w:p w14:paraId="4200D4BA" w14:textId="12B24010" w:rsidR="00100862" w:rsidRPr="006E2DF2" w:rsidRDefault="00100862" w:rsidP="00100862">
      <w:pPr>
        <w:spacing w:line="240" w:lineRule="auto"/>
        <w:ind w:left="1170" w:hanging="1170"/>
        <w:jc w:val="both"/>
      </w:pPr>
      <w:r w:rsidRPr="006E2DF2">
        <w:t xml:space="preserve">No= </w:t>
      </w:r>
      <w:r w:rsidRPr="006E2DF2">
        <w:tab/>
        <w:t>If the company has not considered the practice suggested by the</w:t>
      </w:r>
      <w:r w:rsidR="000A41B0" w:rsidRPr="006E2DF2">
        <w:t xml:space="preserve"> question asked, or if 0% of its</w:t>
      </w:r>
      <w:r w:rsidRPr="006E2DF2">
        <w:t xml:space="preserve"> products count with its characteristics.</w:t>
      </w:r>
    </w:p>
    <w:p w14:paraId="34EDC62D" w14:textId="07E9170D" w:rsidR="00100862" w:rsidRPr="006E2DF2" w:rsidRDefault="00100862" w:rsidP="00100862">
      <w:pPr>
        <w:spacing w:line="240" w:lineRule="auto"/>
        <w:ind w:left="1170" w:hanging="1170"/>
        <w:jc w:val="both"/>
      </w:pPr>
      <w:r w:rsidRPr="006E2DF2">
        <w:t>Partially=</w:t>
      </w:r>
      <w:r w:rsidRPr="006E2DF2">
        <w:tab/>
        <w:t>If the company is performing the practice mentioned in the question asked, between the range of 1</w:t>
      </w:r>
      <w:r w:rsidR="00522C1C" w:rsidRPr="006E2DF2">
        <w:t>–</w:t>
      </w:r>
      <w:r w:rsidR="000A41B0" w:rsidRPr="006E2DF2">
        <w:t>70% of its</w:t>
      </w:r>
      <w:r w:rsidRPr="006E2DF2">
        <w:t xml:space="preserve"> products or activities.</w:t>
      </w:r>
    </w:p>
    <w:p w14:paraId="20D887B0" w14:textId="3502779B" w:rsidR="00100862" w:rsidRPr="006E2DF2" w:rsidRDefault="00100862" w:rsidP="00100862">
      <w:pPr>
        <w:spacing w:line="240" w:lineRule="auto"/>
        <w:ind w:left="1170" w:hanging="1170"/>
        <w:jc w:val="both"/>
      </w:pPr>
      <w:r w:rsidRPr="006E2DF2">
        <w:t>Yes=</w:t>
      </w:r>
      <w:r w:rsidRPr="006E2DF2">
        <w:tab/>
        <w:t>If the company is performing the practice mentioned in the question a</w:t>
      </w:r>
      <w:r w:rsidR="000A41B0" w:rsidRPr="006E2DF2">
        <w:t>sked, in between 70–100% of its</w:t>
      </w:r>
      <w:r w:rsidRPr="006E2DF2">
        <w:t xml:space="preserve"> products or activities.</w:t>
      </w:r>
    </w:p>
    <w:p w14:paraId="2DDA2E86" w14:textId="77777777" w:rsidR="00100862" w:rsidRPr="006E2DF2" w:rsidRDefault="00100862" w:rsidP="00100862">
      <w:pPr>
        <w:spacing w:line="240" w:lineRule="auto"/>
        <w:jc w:val="both"/>
      </w:pPr>
    </w:p>
    <w:p w14:paraId="26379E60" w14:textId="1EE668F1" w:rsidR="00100862" w:rsidRPr="006E2DF2" w:rsidRDefault="000A41B0" w:rsidP="00100862">
      <w:pPr>
        <w:spacing w:line="240" w:lineRule="auto"/>
        <w:jc w:val="both"/>
      </w:pPr>
      <w:r w:rsidRPr="006E2DF2">
        <w:t>In this case,</w:t>
      </w:r>
      <w:r w:rsidRPr="006E2DF2">
        <w:rPr>
          <w:b/>
        </w:rPr>
        <w:t xml:space="preserve"> </w:t>
      </w:r>
      <w:r w:rsidRPr="006E2DF2">
        <w:t>t</w:t>
      </w:r>
      <w:r w:rsidR="00100862" w:rsidRPr="006E2DF2">
        <w:t xml:space="preserve">he answers must be justified with documented evidence. </w:t>
      </w:r>
    </w:p>
    <w:p w14:paraId="3EC39E98" w14:textId="77777777" w:rsidR="00100862" w:rsidRPr="006E2DF2" w:rsidRDefault="00100862" w:rsidP="00100862">
      <w:pPr>
        <w:spacing w:line="240" w:lineRule="auto"/>
        <w:jc w:val="both"/>
      </w:pPr>
    </w:p>
    <w:p w14:paraId="79B02B91" w14:textId="2D09A934" w:rsidR="000A41B0" w:rsidRPr="006E2DF2" w:rsidRDefault="00100862" w:rsidP="00100862">
      <w:pPr>
        <w:spacing w:line="240" w:lineRule="auto"/>
        <w:jc w:val="both"/>
      </w:pPr>
      <w:r w:rsidRPr="006E2DF2">
        <w:t>Each section</w:t>
      </w:r>
      <w:r w:rsidR="000A41B0" w:rsidRPr="006E2DF2">
        <w:t xml:space="preserve"> of the questionnaire is labelled with a letter, e.g. ‘A’, ‘B’, etc., which corresponds to the every one of the factors introduced in Section 3.8 and that are presented in Table 3. These factors are employed by the formulas introduced in Table 6 to calculate the circularity level</w:t>
      </w:r>
      <w:r w:rsidR="00430760" w:rsidRPr="006E2DF2">
        <w:t xml:space="preserve"> and are directly </w:t>
      </w:r>
      <w:r w:rsidR="00430760" w:rsidRPr="006E2DF2">
        <w:rPr>
          <w:noProof/>
        </w:rPr>
        <w:t>co</w:t>
      </w:r>
      <w:r w:rsidR="001E14DF" w:rsidRPr="006E2DF2">
        <w:rPr>
          <w:noProof/>
        </w:rPr>
        <w:t>r</w:t>
      </w:r>
      <w:r w:rsidR="00430760" w:rsidRPr="006E2DF2">
        <w:rPr>
          <w:noProof/>
        </w:rPr>
        <w:t>related</w:t>
      </w:r>
      <w:r w:rsidR="00430760" w:rsidRPr="006E2DF2">
        <w:t xml:space="preserve"> with the circularity level and their relevant factors (see Section</w:t>
      </w:r>
      <w:r w:rsidR="00493FA3" w:rsidRPr="006E2DF2">
        <w:t>s</w:t>
      </w:r>
      <w:r w:rsidR="00430760" w:rsidRPr="006E2DF2">
        <w:t xml:space="preserve"> 3.6 and 3.7). For </w:t>
      </w:r>
      <w:r w:rsidR="00430760" w:rsidRPr="006E2DF2">
        <w:rPr>
          <w:noProof/>
        </w:rPr>
        <w:t>instance</w:t>
      </w:r>
      <w:r w:rsidR="001E14DF" w:rsidRPr="006E2DF2">
        <w:rPr>
          <w:noProof/>
        </w:rPr>
        <w:t>,</w:t>
      </w:r>
      <w:r w:rsidR="00430760" w:rsidRPr="006E2DF2">
        <w:t xml:space="preserve"> if an organisati</w:t>
      </w:r>
      <w:r w:rsidR="00834C50" w:rsidRPr="006E2DF2">
        <w:t>on falls under the</w:t>
      </w:r>
      <w:r w:rsidR="00430760" w:rsidRPr="006E2DF2">
        <w:t xml:space="preserve">‘curved’ categorisation of circularity level, it would have </w:t>
      </w:r>
      <w:r w:rsidR="001E14DF" w:rsidRPr="006E2DF2">
        <w:t xml:space="preserve">an </w:t>
      </w:r>
      <w:r w:rsidR="00430760" w:rsidRPr="006E2DF2">
        <w:rPr>
          <w:noProof/>
        </w:rPr>
        <w:t>overall</w:t>
      </w:r>
      <w:r w:rsidR="00430760" w:rsidRPr="006E2DF2">
        <w:t xml:space="preserve"> sum of factor C </w:t>
      </w:r>
      <w:r w:rsidR="00834C50" w:rsidRPr="006E2DF2">
        <w:t>and D within the range of 2.5–</w:t>
      </w:r>
      <w:r w:rsidR="00430760" w:rsidRPr="006E2DF2">
        <w:t>3. Likewise</w:t>
      </w:r>
      <w:r w:rsidR="00834C50" w:rsidRPr="006E2DF2">
        <w:t>,</w:t>
      </w:r>
      <w:r w:rsidR="00430760" w:rsidRPr="006E2DF2">
        <w:t xml:space="preserve"> for a company to fall into Circular categorisation, it must have value chain support and external practices for longevity and thus the factor</w:t>
      </w:r>
      <w:r w:rsidR="00834C50" w:rsidRPr="006E2DF2">
        <w:t>s</w:t>
      </w:r>
      <w:r w:rsidR="00430760" w:rsidRPr="006E2DF2">
        <w:t xml:space="preserve"> E and F would be included to see if the organisation has achieved that level.</w:t>
      </w:r>
    </w:p>
    <w:p w14:paraId="16CEA61B" w14:textId="77777777" w:rsidR="000A41B0" w:rsidRPr="006E2DF2" w:rsidRDefault="000A41B0" w:rsidP="00100862">
      <w:pPr>
        <w:autoSpaceDE w:val="0"/>
        <w:autoSpaceDN w:val="0"/>
        <w:adjustRightInd w:val="0"/>
        <w:spacing w:line="240" w:lineRule="auto"/>
        <w:jc w:val="both"/>
      </w:pPr>
    </w:p>
    <w:p w14:paraId="628E262C" w14:textId="11C5E2BC" w:rsidR="00100862" w:rsidRPr="006E2DF2" w:rsidRDefault="00157E22" w:rsidP="00861359">
      <w:pPr>
        <w:widowControl w:val="0"/>
        <w:autoSpaceDE w:val="0"/>
        <w:autoSpaceDN w:val="0"/>
        <w:adjustRightInd w:val="0"/>
        <w:spacing w:line="240" w:lineRule="auto"/>
        <w:jc w:val="both"/>
      </w:pPr>
      <w:r w:rsidRPr="006E2DF2">
        <w:t>The subsequent section shows</w:t>
      </w:r>
      <w:r w:rsidR="00100862" w:rsidRPr="006E2DF2">
        <w:t xml:space="preserve"> the calculations method to measure and categorise the circularity level </w:t>
      </w:r>
      <w:r w:rsidRPr="006E2DF2">
        <w:t>of manufacturing</w:t>
      </w:r>
      <w:r w:rsidR="00100862" w:rsidRPr="006E2DF2">
        <w:t xml:space="preserve"> SME</w:t>
      </w:r>
      <w:r w:rsidRPr="006E2DF2">
        <w:t xml:space="preserve">s. As suggested by the experts during the Delphi-study, this </w:t>
      </w:r>
      <w:r w:rsidR="00100862" w:rsidRPr="006E2DF2">
        <w:t>section is</w:t>
      </w:r>
      <w:r w:rsidRPr="006E2DF2">
        <w:t xml:space="preserve"> suggested</w:t>
      </w:r>
      <w:r w:rsidR="00100862" w:rsidRPr="006E2DF2">
        <w:t xml:space="preserve"> not </w:t>
      </w:r>
      <w:r w:rsidRPr="006E2DF2">
        <w:t xml:space="preserve">to </w:t>
      </w:r>
      <w:r w:rsidR="00100862" w:rsidRPr="006E2DF2">
        <w:t>be shared with the responding SME</w:t>
      </w:r>
      <w:r w:rsidRPr="006E2DF2">
        <w:t xml:space="preserve">s, but </w:t>
      </w:r>
      <w:r w:rsidR="00100862" w:rsidRPr="006E2DF2">
        <w:t>only</w:t>
      </w:r>
      <w:r w:rsidRPr="006E2DF2">
        <w:t xml:space="preserve"> to be used</w:t>
      </w:r>
      <w:r w:rsidR="00100862" w:rsidRPr="006E2DF2">
        <w:t xml:space="preserve"> by </w:t>
      </w:r>
      <w:r w:rsidRPr="006E2DF2">
        <w:t>the observer</w:t>
      </w:r>
      <w:r w:rsidR="00586C4A" w:rsidRPr="006E2DF2">
        <w:t>,</w:t>
      </w:r>
      <w:r w:rsidRPr="006E2DF2">
        <w:t xml:space="preserve"> or the person</w:t>
      </w:r>
      <w:r w:rsidR="00586C4A" w:rsidRPr="006E2DF2">
        <w:t>,</w:t>
      </w:r>
      <w:r w:rsidRPr="006E2DF2">
        <w:t xml:space="preserve"> conducting the circularity</w:t>
      </w:r>
      <w:r w:rsidR="00100862" w:rsidRPr="006E2DF2">
        <w:t xml:space="preserve"> final assessment.</w:t>
      </w:r>
    </w:p>
    <w:p w14:paraId="5A6475CD" w14:textId="66748F21" w:rsidR="00E604F2" w:rsidRPr="006E2DF2" w:rsidRDefault="00E604F2" w:rsidP="00861359">
      <w:pPr>
        <w:pStyle w:val="Newparagraph"/>
        <w:widowControl w:val="0"/>
        <w:spacing w:line="240" w:lineRule="auto"/>
        <w:ind w:firstLine="0"/>
        <w:jc w:val="both"/>
      </w:pPr>
    </w:p>
    <w:p w14:paraId="60B24AAD" w14:textId="2FA81E3D" w:rsidR="00C0669C" w:rsidRPr="006E2DF2" w:rsidRDefault="00157E22" w:rsidP="00861359">
      <w:pPr>
        <w:pStyle w:val="Newparagraph"/>
        <w:widowControl w:val="0"/>
        <w:spacing w:line="240" w:lineRule="auto"/>
        <w:ind w:firstLine="0"/>
        <w:jc w:val="both"/>
      </w:pPr>
      <w:r w:rsidRPr="006E2DF2">
        <w:t>The scoring</w:t>
      </w:r>
      <w:r w:rsidR="00586C4A" w:rsidRPr="006E2DF2">
        <w:t xml:space="preserve"> method </w:t>
      </w:r>
      <w:r w:rsidR="00100862" w:rsidRPr="006E2DF2">
        <w:t>consist</w:t>
      </w:r>
      <w:r w:rsidR="00586C4A" w:rsidRPr="006E2DF2">
        <w:t>s</w:t>
      </w:r>
      <w:r w:rsidR="00100862" w:rsidRPr="006E2DF2">
        <w:t xml:space="preserve"> of the following three rules:</w:t>
      </w:r>
    </w:p>
    <w:p w14:paraId="76969E61" w14:textId="08D13E55" w:rsidR="00100862" w:rsidRPr="006E2DF2" w:rsidRDefault="00100862" w:rsidP="00861359">
      <w:pPr>
        <w:pStyle w:val="Newparagraph"/>
        <w:widowControl w:val="0"/>
        <w:numPr>
          <w:ilvl w:val="0"/>
          <w:numId w:val="20"/>
        </w:numPr>
        <w:spacing w:line="240" w:lineRule="auto"/>
        <w:ind w:left="360"/>
        <w:jc w:val="both"/>
      </w:pPr>
      <w:r w:rsidRPr="006E2DF2">
        <w:t xml:space="preserve">If </w:t>
      </w:r>
      <w:r w:rsidR="00193511" w:rsidRPr="006E2DF2">
        <w:t xml:space="preserve">the </w:t>
      </w:r>
      <w:r w:rsidRPr="006E2DF2">
        <w:t>‘No’ general percentage of the tab equals 50% or higher, then the awarded ma</w:t>
      </w:r>
      <w:r w:rsidR="00193511" w:rsidRPr="006E2DF2">
        <w:t>rk for the section would be ‘0’;</w:t>
      </w:r>
    </w:p>
    <w:p w14:paraId="0B46F2BE" w14:textId="2CCFEA89" w:rsidR="00100862" w:rsidRPr="006E2DF2" w:rsidRDefault="00100862" w:rsidP="00861359">
      <w:pPr>
        <w:pStyle w:val="Newparagraph"/>
        <w:widowControl w:val="0"/>
        <w:numPr>
          <w:ilvl w:val="0"/>
          <w:numId w:val="20"/>
        </w:numPr>
        <w:spacing w:line="240" w:lineRule="auto"/>
        <w:ind w:left="360"/>
        <w:jc w:val="both"/>
      </w:pPr>
      <w:r w:rsidRPr="006E2DF2">
        <w:lastRenderedPageBreak/>
        <w:t xml:space="preserve">If </w:t>
      </w:r>
      <w:r w:rsidR="00193511" w:rsidRPr="006E2DF2">
        <w:t xml:space="preserve">the </w:t>
      </w:r>
      <w:r w:rsidRPr="006E2DF2">
        <w:t>‘Yes’ general percentage of the tab equals 50% or higher, then the awarded m</w:t>
      </w:r>
      <w:r w:rsidR="00193511" w:rsidRPr="006E2DF2">
        <w:t>ark for the section will be ‘1’;</w:t>
      </w:r>
    </w:p>
    <w:p w14:paraId="3BDB0E1C" w14:textId="77777777" w:rsidR="00100862" w:rsidRPr="006E2DF2" w:rsidRDefault="00100862" w:rsidP="00861359">
      <w:pPr>
        <w:pStyle w:val="Newparagraph"/>
        <w:widowControl w:val="0"/>
        <w:numPr>
          <w:ilvl w:val="0"/>
          <w:numId w:val="20"/>
        </w:numPr>
        <w:spacing w:line="240" w:lineRule="auto"/>
        <w:ind w:left="360"/>
        <w:jc w:val="both"/>
      </w:pPr>
      <w:r w:rsidRPr="006E2DF2">
        <w:t>If both ‘No’ and ‘Yes’ are equal to 50% or lower, then the awarded mark for the section would be ‘0.5’.</w:t>
      </w:r>
    </w:p>
    <w:p w14:paraId="5DB90CA8" w14:textId="77777777" w:rsidR="00100862" w:rsidRPr="006E2DF2" w:rsidRDefault="00100862" w:rsidP="00100862">
      <w:pPr>
        <w:pStyle w:val="Newparagraph"/>
        <w:spacing w:line="240" w:lineRule="auto"/>
        <w:ind w:firstLine="0"/>
        <w:jc w:val="both"/>
      </w:pPr>
    </w:p>
    <w:p w14:paraId="5B650913" w14:textId="12C65160" w:rsidR="00200F06" w:rsidRPr="006E2DF2" w:rsidRDefault="00100862" w:rsidP="00100862">
      <w:pPr>
        <w:pStyle w:val="Newparagraph"/>
        <w:spacing w:line="240" w:lineRule="auto"/>
        <w:ind w:firstLine="0"/>
        <w:jc w:val="both"/>
      </w:pPr>
      <w:r w:rsidRPr="006E2DF2">
        <w:t xml:space="preserve">After replacing the letters of the formula with the awarded values, the circularity level will be obtained. Most of the levels, except for the </w:t>
      </w:r>
      <w:r w:rsidR="00193511" w:rsidRPr="006E2DF2">
        <w:t xml:space="preserve">lower ones, have a </w:t>
      </w:r>
      <w:r w:rsidR="00200F06" w:rsidRPr="006E2DF2">
        <w:t>range,</w:t>
      </w:r>
      <w:r w:rsidR="00193511" w:rsidRPr="006E2DF2">
        <w:t xml:space="preserve"> as</w:t>
      </w:r>
      <w:r w:rsidRPr="006E2DF2">
        <w:t xml:space="preserve"> not all the companies will be implementing everything at</w:t>
      </w:r>
      <w:r w:rsidR="00193511" w:rsidRPr="006E2DF2">
        <w:t xml:space="preserve"> the same time. N</w:t>
      </w:r>
      <w:r w:rsidRPr="006E2DF2">
        <w:t>evertheless</w:t>
      </w:r>
      <w:r w:rsidR="00193511" w:rsidRPr="006E2DF2">
        <w:t>,</w:t>
      </w:r>
      <w:r w:rsidRPr="006E2DF2">
        <w:t xml:space="preserve"> the CMT </w:t>
      </w:r>
      <w:r w:rsidR="00193511" w:rsidRPr="006E2DF2">
        <w:t xml:space="preserve">will help </w:t>
      </w:r>
      <w:r w:rsidR="00756C86" w:rsidRPr="006E2DF2">
        <w:rPr>
          <w:noProof/>
        </w:rPr>
        <w:t>the manufacture</w:t>
      </w:r>
      <w:r w:rsidR="00193511" w:rsidRPr="006E2DF2">
        <w:t xml:space="preserve"> SMEs to understand and determine potential </w:t>
      </w:r>
      <w:r w:rsidRPr="006E2DF2">
        <w:t>further action</w:t>
      </w:r>
      <w:r w:rsidR="00193511" w:rsidRPr="006E2DF2">
        <w:t>s</w:t>
      </w:r>
      <w:r w:rsidR="00043ADC" w:rsidRPr="006E2DF2">
        <w:t xml:space="preserve">. </w:t>
      </w:r>
    </w:p>
    <w:tbl>
      <w:tblPr>
        <w:tblStyle w:val="TableGrid"/>
        <w:tblW w:w="0" w:type="auto"/>
        <w:jc w:val="center"/>
        <w:tblLayout w:type="fixed"/>
        <w:tblLook w:val="04A0" w:firstRow="1" w:lastRow="0" w:firstColumn="1" w:lastColumn="0" w:noHBand="0" w:noVBand="1"/>
      </w:tblPr>
      <w:tblGrid>
        <w:gridCol w:w="1255"/>
        <w:gridCol w:w="4500"/>
        <w:gridCol w:w="1530"/>
        <w:gridCol w:w="599"/>
        <w:gridCol w:w="605"/>
      </w:tblGrid>
      <w:tr w:rsidR="006E2DF2" w:rsidRPr="006E2DF2" w14:paraId="49F883FC" w14:textId="77777777" w:rsidTr="00193511">
        <w:trPr>
          <w:trHeight w:val="309"/>
          <w:jc w:val="center"/>
        </w:trPr>
        <w:tc>
          <w:tcPr>
            <w:tcW w:w="8489" w:type="dxa"/>
            <w:gridSpan w:val="5"/>
            <w:tcBorders>
              <w:top w:val="nil"/>
              <w:left w:val="nil"/>
              <w:bottom w:val="single" w:sz="12" w:space="0" w:color="auto"/>
              <w:right w:val="nil"/>
            </w:tcBorders>
          </w:tcPr>
          <w:p w14:paraId="4DE0F3DF" w14:textId="0996A447" w:rsidR="00100862" w:rsidRPr="006E2DF2" w:rsidRDefault="00100862" w:rsidP="00FE22E3">
            <w:pPr>
              <w:pStyle w:val="Tabletitle"/>
            </w:pPr>
            <w:r w:rsidRPr="006E2DF2">
              <w:t xml:space="preserve">Table </w:t>
            </w:r>
            <w:r w:rsidR="001A2FC0" w:rsidRPr="006E2DF2">
              <w:t>6.</w:t>
            </w:r>
            <w:r w:rsidRPr="006E2DF2">
              <w:t xml:space="preserve"> Level of circularity and their descriptions</w:t>
            </w:r>
          </w:p>
        </w:tc>
      </w:tr>
      <w:tr w:rsidR="006E2DF2" w:rsidRPr="006E2DF2" w14:paraId="156414A7" w14:textId="77777777" w:rsidTr="00193511">
        <w:trPr>
          <w:jc w:val="center"/>
        </w:trPr>
        <w:tc>
          <w:tcPr>
            <w:tcW w:w="1255" w:type="dxa"/>
            <w:vMerge w:val="restart"/>
            <w:tcBorders>
              <w:top w:val="single" w:sz="12" w:space="0" w:color="auto"/>
            </w:tcBorders>
            <w:vAlign w:val="center"/>
          </w:tcPr>
          <w:p w14:paraId="5DEC2972" w14:textId="65AAFC22" w:rsidR="00100862" w:rsidRPr="006E2DF2" w:rsidRDefault="00C73F58" w:rsidP="00193511">
            <w:pPr>
              <w:pStyle w:val="Newparagraph"/>
              <w:spacing w:line="240" w:lineRule="auto"/>
              <w:ind w:firstLine="0"/>
              <w:jc w:val="center"/>
              <w:rPr>
                <w:b/>
                <w:sz w:val="20"/>
                <w:szCs w:val="20"/>
              </w:rPr>
            </w:pPr>
            <w:r w:rsidRPr="006E2DF2">
              <w:rPr>
                <w:b/>
                <w:sz w:val="20"/>
                <w:szCs w:val="20"/>
              </w:rPr>
              <w:t>Circularity l</w:t>
            </w:r>
            <w:r w:rsidR="00100862" w:rsidRPr="006E2DF2">
              <w:rPr>
                <w:b/>
                <w:sz w:val="20"/>
                <w:szCs w:val="20"/>
              </w:rPr>
              <w:t>evel</w:t>
            </w:r>
          </w:p>
        </w:tc>
        <w:tc>
          <w:tcPr>
            <w:tcW w:w="4500" w:type="dxa"/>
            <w:vMerge w:val="restart"/>
            <w:tcBorders>
              <w:top w:val="single" w:sz="12" w:space="0" w:color="auto"/>
            </w:tcBorders>
            <w:vAlign w:val="center"/>
          </w:tcPr>
          <w:p w14:paraId="47FEDE85" w14:textId="77777777" w:rsidR="00100862" w:rsidRPr="006E2DF2" w:rsidRDefault="00100862" w:rsidP="00193511">
            <w:pPr>
              <w:pStyle w:val="Newparagraph"/>
              <w:spacing w:line="240" w:lineRule="auto"/>
              <w:ind w:firstLine="0"/>
              <w:jc w:val="center"/>
              <w:rPr>
                <w:b/>
                <w:sz w:val="20"/>
                <w:szCs w:val="20"/>
              </w:rPr>
            </w:pPr>
            <w:r w:rsidRPr="006E2DF2">
              <w:rPr>
                <w:b/>
                <w:sz w:val="20"/>
                <w:szCs w:val="20"/>
              </w:rPr>
              <w:t>Characteristics</w:t>
            </w:r>
          </w:p>
        </w:tc>
        <w:tc>
          <w:tcPr>
            <w:tcW w:w="1530" w:type="dxa"/>
            <w:vMerge w:val="restart"/>
            <w:tcBorders>
              <w:top w:val="single" w:sz="12" w:space="0" w:color="auto"/>
            </w:tcBorders>
            <w:vAlign w:val="center"/>
          </w:tcPr>
          <w:p w14:paraId="17AB6192" w14:textId="77777777" w:rsidR="00100862" w:rsidRPr="006E2DF2" w:rsidRDefault="00100862" w:rsidP="00A93F84">
            <w:pPr>
              <w:pStyle w:val="Newparagraph"/>
              <w:spacing w:line="240" w:lineRule="auto"/>
              <w:ind w:firstLine="0"/>
              <w:jc w:val="center"/>
              <w:rPr>
                <w:b/>
                <w:sz w:val="20"/>
                <w:szCs w:val="20"/>
              </w:rPr>
            </w:pPr>
            <w:r w:rsidRPr="006E2DF2">
              <w:rPr>
                <w:b/>
                <w:sz w:val="20"/>
                <w:szCs w:val="20"/>
              </w:rPr>
              <w:t>Formula</w:t>
            </w:r>
          </w:p>
        </w:tc>
        <w:tc>
          <w:tcPr>
            <w:tcW w:w="1204" w:type="dxa"/>
            <w:gridSpan w:val="2"/>
            <w:tcBorders>
              <w:top w:val="single" w:sz="12" w:space="0" w:color="auto"/>
            </w:tcBorders>
          </w:tcPr>
          <w:p w14:paraId="24CADBEF" w14:textId="77777777" w:rsidR="00100862" w:rsidRPr="006E2DF2" w:rsidRDefault="00100862" w:rsidP="00A93F84">
            <w:pPr>
              <w:pStyle w:val="Newparagraph"/>
              <w:spacing w:line="240" w:lineRule="auto"/>
              <w:ind w:firstLine="0"/>
              <w:jc w:val="center"/>
              <w:rPr>
                <w:b/>
                <w:sz w:val="20"/>
                <w:szCs w:val="20"/>
              </w:rPr>
            </w:pPr>
            <w:r w:rsidRPr="006E2DF2">
              <w:rPr>
                <w:b/>
                <w:sz w:val="20"/>
                <w:szCs w:val="20"/>
              </w:rPr>
              <w:t>Range</w:t>
            </w:r>
          </w:p>
        </w:tc>
      </w:tr>
      <w:tr w:rsidR="006E2DF2" w:rsidRPr="006E2DF2" w14:paraId="1CBDFD8C" w14:textId="77777777" w:rsidTr="00193511">
        <w:trPr>
          <w:jc w:val="center"/>
        </w:trPr>
        <w:tc>
          <w:tcPr>
            <w:tcW w:w="1255" w:type="dxa"/>
            <w:vMerge/>
          </w:tcPr>
          <w:p w14:paraId="3B790051" w14:textId="77777777" w:rsidR="00100862" w:rsidRPr="006E2DF2" w:rsidRDefault="00100862" w:rsidP="00A93F84">
            <w:pPr>
              <w:pStyle w:val="Newparagraph"/>
              <w:spacing w:line="240" w:lineRule="auto"/>
              <w:ind w:firstLine="0"/>
              <w:jc w:val="both"/>
              <w:rPr>
                <w:sz w:val="20"/>
                <w:szCs w:val="20"/>
              </w:rPr>
            </w:pPr>
          </w:p>
        </w:tc>
        <w:tc>
          <w:tcPr>
            <w:tcW w:w="4500" w:type="dxa"/>
            <w:vMerge/>
          </w:tcPr>
          <w:p w14:paraId="2C0DFF5D" w14:textId="77777777" w:rsidR="00100862" w:rsidRPr="006E2DF2" w:rsidRDefault="00100862" w:rsidP="00A93F84">
            <w:pPr>
              <w:pStyle w:val="Newparagraph"/>
              <w:spacing w:line="240" w:lineRule="auto"/>
              <w:ind w:firstLine="0"/>
              <w:jc w:val="both"/>
              <w:rPr>
                <w:sz w:val="20"/>
                <w:szCs w:val="20"/>
              </w:rPr>
            </w:pPr>
          </w:p>
        </w:tc>
        <w:tc>
          <w:tcPr>
            <w:tcW w:w="1530" w:type="dxa"/>
            <w:vMerge/>
          </w:tcPr>
          <w:p w14:paraId="300A67C1" w14:textId="77777777" w:rsidR="00100862" w:rsidRPr="006E2DF2" w:rsidRDefault="00100862" w:rsidP="00A93F84">
            <w:pPr>
              <w:pStyle w:val="Newparagraph"/>
              <w:spacing w:line="240" w:lineRule="auto"/>
              <w:ind w:firstLine="0"/>
              <w:jc w:val="center"/>
              <w:rPr>
                <w:sz w:val="20"/>
                <w:szCs w:val="20"/>
              </w:rPr>
            </w:pPr>
          </w:p>
        </w:tc>
        <w:tc>
          <w:tcPr>
            <w:tcW w:w="599" w:type="dxa"/>
          </w:tcPr>
          <w:p w14:paraId="1A3B3035" w14:textId="77777777" w:rsidR="00100862" w:rsidRPr="006E2DF2" w:rsidRDefault="00100862" w:rsidP="00A93F84">
            <w:pPr>
              <w:pStyle w:val="Newparagraph"/>
              <w:spacing w:line="240" w:lineRule="auto"/>
              <w:ind w:firstLine="0"/>
              <w:jc w:val="center"/>
              <w:rPr>
                <w:b/>
                <w:sz w:val="20"/>
                <w:szCs w:val="20"/>
              </w:rPr>
            </w:pPr>
            <w:r w:rsidRPr="006E2DF2">
              <w:rPr>
                <w:b/>
                <w:sz w:val="20"/>
                <w:szCs w:val="20"/>
              </w:rPr>
              <w:t>Min</w:t>
            </w:r>
          </w:p>
        </w:tc>
        <w:tc>
          <w:tcPr>
            <w:tcW w:w="605" w:type="dxa"/>
          </w:tcPr>
          <w:p w14:paraId="6BB5139A" w14:textId="77777777" w:rsidR="00100862" w:rsidRPr="006E2DF2" w:rsidRDefault="00100862" w:rsidP="00A93F84">
            <w:pPr>
              <w:pStyle w:val="Newparagraph"/>
              <w:spacing w:line="240" w:lineRule="auto"/>
              <w:ind w:firstLine="0"/>
              <w:jc w:val="center"/>
              <w:rPr>
                <w:b/>
                <w:sz w:val="20"/>
                <w:szCs w:val="20"/>
              </w:rPr>
            </w:pPr>
            <w:r w:rsidRPr="006E2DF2">
              <w:rPr>
                <w:b/>
                <w:sz w:val="20"/>
                <w:szCs w:val="20"/>
              </w:rPr>
              <w:t>Max</w:t>
            </w:r>
          </w:p>
        </w:tc>
      </w:tr>
      <w:tr w:rsidR="006E2DF2" w:rsidRPr="006E2DF2" w14:paraId="442BB6CE" w14:textId="77777777" w:rsidTr="00193511">
        <w:trPr>
          <w:jc w:val="center"/>
        </w:trPr>
        <w:tc>
          <w:tcPr>
            <w:tcW w:w="1255" w:type="dxa"/>
            <w:vAlign w:val="center"/>
          </w:tcPr>
          <w:p w14:paraId="3FB4AE6A" w14:textId="77777777" w:rsidR="00100862" w:rsidRPr="006E2DF2" w:rsidRDefault="00100862" w:rsidP="00A93F84">
            <w:pPr>
              <w:pStyle w:val="Newparagraph"/>
              <w:spacing w:line="240" w:lineRule="auto"/>
              <w:ind w:firstLine="0"/>
              <w:rPr>
                <w:sz w:val="20"/>
                <w:szCs w:val="20"/>
              </w:rPr>
            </w:pPr>
            <w:r w:rsidRPr="006E2DF2">
              <w:rPr>
                <w:sz w:val="20"/>
                <w:szCs w:val="20"/>
              </w:rPr>
              <w:t>1. Circular developer</w:t>
            </w:r>
          </w:p>
        </w:tc>
        <w:tc>
          <w:tcPr>
            <w:tcW w:w="4500" w:type="dxa"/>
          </w:tcPr>
          <w:p w14:paraId="1193E816" w14:textId="6259F20C" w:rsidR="00100862" w:rsidRPr="006E2DF2" w:rsidRDefault="00100862" w:rsidP="00A93F84">
            <w:pPr>
              <w:pStyle w:val="Newparagraph"/>
              <w:spacing w:line="240" w:lineRule="auto"/>
              <w:ind w:firstLine="0"/>
              <w:jc w:val="both"/>
              <w:rPr>
                <w:sz w:val="20"/>
                <w:szCs w:val="20"/>
              </w:rPr>
            </w:pPr>
            <w:r w:rsidRPr="006E2DF2">
              <w:rPr>
                <w:sz w:val="20"/>
                <w:szCs w:val="20"/>
              </w:rPr>
              <w:t xml:space="preserve">Leading organisations for CE implementation, with the commitment/ability to go on step further to participate in </w:t>
            </w:r>
            <w:r w:rsidR="00756C86" w:rsidRPr="006E2DF2">
              <w:rPr>
                <w:sz w:val="20"/>
                <w:szCs w:val="20"/>
              </w:rPr>
              <w:t xml:space="preserve">the </w:t>
            </w:r>
            <w:r w:rsidRPr="006E2DF2">
              <w:rPr>
                <w:noProof/>
                <w:sz w:val="20"/>
                <w:szCs w:val="20"/>
              </w:rPr>
              <w:t>development</w:t>
            </w:r>
            <w:r w:rsidRPr="006E2DF2">
              <w:rPr>
                <w:sz w:val="20"/>
                <w:szCs w:val="20"/>
              </w:rPr>
              <w:t xml:space="preserve"> of new technologies and environmental regulations that can benefit and improve circularity. </w:t>
            </w:r>
          </w:p>
        </w:tc>
        <w:tc>
          <w:tcPr>
            <w:tcW w:w="1530" w:type="dxa"/>
            <w:vAlign w:val="center"/>
          </w:tcPr>
          <w:p w14:paraId="723B43B8" w14:textId="1BF48240" w:rsidR="00100862" w:rsidRPr="006E2DF2" w:rsidRDefault="00100862" w:rsidP="00100862">
            <w:pPr>
              <w:pStyle w:val="Newparagraph"/>
              <w:spacing w:line="240" w:lineRule="auto"/>
              <w:ind w:firstLine="0"/>
              <w:jc w:val="center"/>
              <w:rPr>
                <w:sz w:val="20"/>
                <w:szCs w:val="20"/>
              </w:rPr>
            </w:pPr>
            <w:r w:rsidRPr="006E2DF2">
              <w:rPr>
                <w:sz w:val="20"/>
                <w:szCs w:val="20"/>
              </w:rPr>
              <w:t>C+D+E+F+G+H+I</w:t>
            </w:r>
          </w:p>
        </w:tc>
        <w:tc>
          <w:tcPr>
            <w:tcW w:w="599" w:type="dxa"/>
            <w:vAlign w:val="center"/>
          </w:tcPr>
          <w:p w14:paraId="66A1DEBB" w14:textId="77777777" w:rsidR="00100862" w:rsidRPr="006E2DF2" w:rsidRDefault="00100862" w:rsidP="00A93F84">
            <w:pPr>
              <w:pStyle w:val="Newparagraph"/>
              <w:spacing w:line="240" w:lineRule="auto"/>
              <w:ind w:firstLine="0"/>
              <w:jc w:val="center"/>
              <w:rPr>
                <w:sz w:val="20"/>
                <w:szCs w:val="20"/>
              </w:rPr>
            </w:pPr>
            <w:r w:rsidRPr="006E2DF2">
              <w:rPr>
                <w:sz w:val="20"/>
                <w:szCs w:val="20"/>
              </w:rPr>
              <w:t>6.5</w:t>
            </w:r>
          </w:p>
        </w:tc>
        <w:tc>
          <w:tcPr>
            <w:tcW w:w="605" w:type="dxa"/>
            <w:vAlign w:val="center"/>
          </w:tcPr>
          <w:p w14:paraId="6AEA938F" w14:textId="77777777" w:rsidR="00100862" w:rsidRPr="006E2DF2" w:rsidRDefault="00100862" w:rsidP="00A93F84">
            <w:pPr>
              <w:pStyle w:val="Newparagraph"/>
              <w:spacing w:line="240" w:lineRule="auto"/>
              <w:ind w:firstLine="0"/>
              <w:jc w:val="center"/>
              <w:rPr>
                <w:sz w:val="20"/>
                <w:szCs w:val="20"/>
              </w:rPr>
            </w:pPr>
            <w:r w:rsidRPr="006E2DF2">
              <w:rPr>
                <w:sz w:val="20"/>
                <w:szCs w:val="20"/>
              </w:rPr>
              <w:t>8</w:t>
            </w:r>
          </w:p>
        </w:tc>
      </w:tr>
      <w:tr w:rsidR="006E2DF2" w:rsidRPr="006E2DF2" w14:paraId="1B861051" w14:textId="77777777" w:rsidTr="00193511">
        <w:trPr>
          <w:jc w:val="center"/>
        </w:trPr>
        <w:tc>
          <w:tcPr>
            <w:tcW w:w="1255" w:type="dxa"/>
            <w:vAlign w:val="center"/>
          </w:tcPr>
          <w:p w14:paraId="5C10DF5E" w14:textId="77777777" w:rsidR="00100862" w:rsidRPr="006E2DF2" w:rsidRDefault="00100862" w:rsidP="00A93F84">
            <w:pPr>
              <w:pStyle w:val="Newparagraph"/>
              <w:spacing w:line="240" w:lineRule="auto"/>
              <w:ind w:firstLine="0"/>
              <w:rPr>
                <w:sz w:val="20"/>
                <w:szCs w:val="20"/>
              </w:rPr>
            </w:pPr>
            <w:r w:rsidRPr="006E2DF2">
              <w:rPr>
                <w:sz w:val="20"/>
                <w:szCs w:val="20"/>
              </w:rPr>
              <w:t>2. Circular Promoter</w:t>
            </w:r>
          </w:p>
        </w:tc>
        <w:tc>
          <w:tcPr>
            <w:tcW w:w="4500" w:type="dxa"/>
          </w:tcPr>
          <w:p w14:paraId="0E55ED85" w14:textId="77777777" w:rsidR="00100862" w:rsidRPr="006E2DF2" w:rsidRDefault="00100862" w:rsidP="00A93F84">
            <w:pPr>
              <w:pStyle w:val="Newparagraph"/>
              <w:spacing w:line="240" w:lineRule="auto"/>
              <w:ind w:firstLine="0"/>
              <w:jc w:val="both"/>
              <w:rPr>
                <w:sz w:val="20"/>
                <w:szCs w:val="20"/>
              </w:rPr>
            </w:pPr>
            <w:r w:rsidRPr="006E2DF2">
              <w:rPr>
                <w:sz w:val="20"/>
                <w:szCs w:val="20"/>
              </w:rPr>
              <w:t>Organisations that have successfully integrated CE into their business strategy and are actually satisfying customers and growing the environmentally aware and circular market.</w:t>
            </w:r>
          </w:p>
        </w:tc>
        <w:tc>
          <w:tcPr>
            <w:tcW w:w="1530" w:type="dxa"/>
            <w:vAlign w:val="center"/>
          </w:tcPr>
          <w:p w14:paraId="1185CF07" w14:textId="1B635404" w:rsidR="00100862" w:rsidRPr="006E2DF2" w:rsidRDefault="00100862" w:rsidP="00100862">
            <w:pPr>
              <w:pStyle w:val="Newparagraph"/>
              <w:spacing w:line="240" w:lineRule="auto"/>
              <w:ind w:firstLine="0"/>
              <w:jc w:val="center"/>
              <w:rPr>
                <w:sz w:val="20"/>
                <w:szCs w:val="20"/>
              </w:rPr>
            </w:pPr>
            <w:r w:rsidRPr="006E2DF2">
              <w:rPr>
                <w:sz w:val="20"/>
                <w:szCs w:val="20"/>
              </w:rPr>
              <w:t>C+D+E+F+G</w:t>
            </w:r>
          </w:p>
        </w:tc>
        <w:tc>
          <w:tcPr>
            <w:tcW w:w="599" w:type="dxa"/>
            <w:vAlign w:val="center"/>
          </w:tcPr>
          <w:p w14:paraId="5563EC80" w14:textId="77777777" w:rsidR="00100862" w:rsidRPr="006E2DF2" w:rsidRDefault="00100862" w:rsidP="00A93F84">
            <w:pPr>
              <w:pStyle w:val="Newparagraph"/>
              <w:spacing w:line="240" w:lineRule="auto"/>
              <w:ind w:firstLine="0"/>
              <w:jc w:val="center"/>
              <w:rPr>
                <w:sz w:val="20"/>
                <w:szCs w:val="20"/>
              </w:rPr>
            </w:pPr>
            <w:r w:rsidRPr="006E2DF2">
              <w:rPr>
                <w:sz w:val="20"/>
                <w:szCs w:val="20"/>
              </w:rPr>
              <w:t>5.5</w:t>
            </w:r>
          </w:p>
        </w:tc>
        <w:tc>
          <w:tcPr>
            <w:tcW w:w="605" w:type="dxa"/>
            <w:vAlign w:val="center"/>
          </w:tcPr>
          <w:p w14:paraId="7574C3BD" w14:textId="77777777" w:rsidR="00100862" w:rsidRPr="006E2DF2" w:rsidRDefault="00100862" w:rsidP="00A93F84">
            <w:pPr>
              <w:pStyle w:val="Newparagraph"/>
              <w:spacing w:line="240" w:lineRule="auto"/>
              <w:ind w:firstLine="0"/>
              <w:jc w:val="center"/>
              <w:rPr>
                <w:sz w:val="20"/>
                <w:szCs w:val="20"/>
              </w:rPr>
            </w:pPr>
            <w:r w:rsidRPr="006E2DF2">
              <w:rPr>
                <w:sz w:val="20"/>
                <w:szCs w:val="20"/>
              </w:rPr>
              <w:t>6</w:t>
            </w:r>
          </w:p>
        </w:tc>
      </w:tr>
      <w:tr w:rsidR="006E2DF2" w:rsidRPr="006E2DF2" w14:paraId="7722BE2F" w14:textId="77777777" w:rsidTr="00193511">
        <w:trPr>
          <w:jc w:val="center"/>
        </w:trPr>
        <w:tc>
          <w:tcPr>
            <w:tcW w:w="1255" w:type="dxa"/>
            <w:vAlign w:val="center"/>
          </w:tcPr>
          <w:p w14:paraId="012CA136" w14:textId="77777777" w:rsidR="00100862" w:rsidRPr="006E2DF2" w:rsidRDefault="00100862" w:rsidP="00A93F84">
            <w:pPr>
              <w:pStyle w:val="Newparagraph"/>
              <w:spacing w:line="240" w:lineRule="auto"/>
              <w:ind w:firstLine="0"/>
              <w:jc w:val="both"/>
              <w:rPr>
                <w:sz w:val="20"/>
                <w:szCs w:val="20"/>
              </w:rPr>
            </w:pPr>
            <w:r w:rsidRPr="006E2DF2">
              <w:rPr>
                <w:sz w:val="20"/>
                <w:szCs w:val="20"/>
              </w:rPr>
              <w:t>3. Circular</w:t>
            </w:r>
          </w:p>
        </w:tc>
        <w:tc>
          <w:tcPr>
            <w:tcW w:w="4500" w:type="dxa"/>
          </w:tcPr>
          <w:p w14:paraId="2831476C" w14:textId="77777777" w:rsidR="00100862" w:rsidRPr="006E2DF2" w:rsidRDefault="00100862" w:rsidP="00A93F84">
            <w:pPr>
              <w:pStyle w:val="Newparagraph"/>
              <w:spacing w:line="240" w:lineRule="auto"/>
              <w:ind w:firstLine="0"/>
              <w:jc w:val="both"/>
              <w:rPr>
                <w:sz w:val="20"/>
                <w:szCs w:val="20"/>
              </w:rPr>
            </w:pPr>
            <w:r w:rsidRPr="006E2DF2">
              <w:rPr>
                <w:sz w:val="20"/>
                <w:szCs w:val="20"/>
              </w:rPr>
              <w:t xml:space="preserve">Organisations that have fully integrated CE practices in their business and value chain, including activities related to circular procurement and increase of longevity with customers, suppliers and other companies. </w:t>
            </w:r>
          </w:p>
        </w:tc>
        <w:tc>
          <w:tcPr>
            <w:tcW w:w="1530" w:type="dxa"/>
            <w:vAlign w:val="center"/>
          </w:tcPr>
          <w:p w14:paraId="058DB38F" w14:textId="56B59DD5" w:rsidR="00100862" w:rsidRPr="006E2DF2" w:rsidRDefault="00100862" w:rsidP="00100862">
            <w:pPr>
              <w:pStyle w:val="Newparagraph"/>
              <w:spacing w:line="240" w:lineRule="auto"/>
              <w:ind w:firstLine="0"/>
              <w:jc w:val="center"/>
              <w:rPr>
                <w:sz w:val="20"/>
                <w:szCs w:val="20"/>
              </w:rPr>
            </w:pPr>
            <w:r w:rsidRPr="006E2DF2">
              <w:rPr>
                <w:sz w:val="20"/>
                <w:szCs w:val="20"/>
              </w:rPr>
              <w:t>C+D+E+F</w:t>
            </w:r>
          </w:p>
        </w:tc>
        <w:tc>
          <w:tcPr>
            <w:tcW w:w="599" w:type="dxa"/>
            <w:vAlign w:val="center"/>
          </w:tcPr>
          <w:p w14:paraId="282E3234" w14:textId="77777777" w:rsidR="00100862" w:rsidRPr="006E2DF2" w:rsidRDefault="00100862" w:rsidP="00A93F84">
            <w:pPr>
              <w:pStyle w:val="Newparagraph"/>
              <w:spacing w:line="240" w:lineRule="auto"/>
              <w:ind w:firstLine="0"/>
              <w:jc w:val="center"/>
              <w:rPr>
                <w:sz w:val="20"/>
                <w:szCs w:val="20"/>
              </w:rPr>
            </w:pPr>
            <w:r w:rsidRPr="006E2DF2">
              <w:rPr>
                <w:sz w:val="20"/>
                <w:szCs w:val="20"/>
              </w:rPr>
              <w:t>3.5</w:t>
            </w:r>
          </w:p>
        </w:tc>
        <w:tc>
          <w:tcPr>
            <w:tcW w:w="605" w:type="dxa"/>
            <w:vAlign w:val="center"/>
          </w:tcPr>
          <w:p w14:paraId="0F48CE65" w14:textId="77777777" w:rsidR="00100862" w:rsidRPr="006E2DF2" w:rsidRDefault="00100862" w:rsidP="00A93F84">
            <w:pPr>
              <w:pStyle w:val="Newparagraph"/>
              <w:spacing w:line="240" w:lineRule="auto"/>
              <w:ind w:firstLine="0"/>
              <w:jc w:val="center"/>
              <w:rPr>
                <w:sz w:val="20"/>
                <w:szCs w:val="20"/>
              </w:rPr>
            </w:pPr>
            <w:r w:rsidRPr="006E2DF2">
              <w:rPr>
                <w:sz w:val="20"/>
                <w:szCs w:val="20"/>
              </w:rPr>
              <w:t>5</w:t>
            </w:r>
          </w:p>
        </w:tc>
      </w:tr>
      <w:tr w:rsidR="006E2DF2" w:rsidRPr="006E2DF2" w14:paraId="5B5F90A5" w14:textId="77777777" w:rsidTr="00193511">
        <w:trPr>
          <w:jc w:val="center"/>
        </w:trPr>
        <w:tc>
          <w:tcPr>
            <w:tcW w:w="1255" w:type="dxa"/>
            <w:vAlign w:val="center"/>
          </w:tcPr>
          <w:p w14:paraId="0AE71032" w14:textId="77777777" w:rsidR="00100862" w:rsidRPr="006E2DF2" w:rsidRDefault="00100862" w:rsidP="00A93F84">
            <w:pPr>
              <w:pStyle w:val="Newparagraph"/>
              <w:spacing w:line="240" w:lineRule="auto"/>
              <w:ind w:firstLine="0"/>
              <w:jc w:val="both"/>
              <w:rPr>
                <w:sz w:val="20"/>
                <w:szCs w:val="20"/>
              </w:rPr>
            </w:pPr>
            <w:r w:rsidRPr="006E2DF2">
              <w:rPr>
                <w:sz w:val="20"/>
                <w:szCs w:val="20"/>
              </w:rPr>
              <w:t>4. Waved</w:t>
            </w:r>
          </w:p>
        </w:tc>
        <w:tc>
          <w:tcPr>
            <w:tcW w:w="4500" w:type="dxa"/>
          </w:tcPr>
          <w:p w14:paraId="5D64F473" w14:textId="77777777" w:rsidR="00100862" w:rsidRPr="006E2DF2" w:rsidRDefault="00100862" w:rsidP="00A93F84">
            <w:pPr>
              <w:pStyle w:val="Newparagraph"/>
              <w:spacing w:line="240" w:lineRule="auto"/>
              <w:ind w:firstLine="0"/>
              <w:jc w:val="both"/>
              <w:rPr>
                <w:sz w:val="20"/>
                <w:szCs w:val="20"/>
              </w:rPr>
            </w:pPr>
            <w:r w:rsidRPr="006E2DF2">
              <w:rPr>
                <w:sz w:val="20"/>
                <w:szCs w:val="20"/>
              </w:rPr>
              <w:t>Organisations that are initiating external awareness and introducing the CE principles to customers and the supply chain, to promote CE to the complete value chain.</w:t>
            </w:r>
          </w:p>
        </w:tc>
        <w:tc>
          <w:tcPr>
            <w:tcW w:w="1530" w:type="dxa"/>
            <w:vAlign w:val="center"/>
          </w:tcPr>
          <w:p w14:paraId="0502D904" w14:textId="6B2C569E" w:rsidR="00100862" w:rsidRPr="006E2DF2" w:rsidRDefault="00100862" w:rsidP="00100862">
            <w:pPr>
              <w:pStyle w:val="Newparagraph"/>
              <w:spacing w:line="240" w:lineRule="auto"/>
              <w:ind w:firstLine="0"/>
              <w:jc w:val="center"/>
              <w:rPr>
                <w:sz w:val="20"/>
                <w:szCs w:val="20"/>
              </w:rPr>
            </w:pPr>
            <w:r w:rsidRPr="006E2DF2">
              <w:rPr>
                <w:sz w:val="20"/>
                <w:szCs w:val="20"/>
              </w:rPr>
              <w:t>C+D</w:t>
            </w:r>
          </w:p>
        </w:tc>
        <w:tc>
          <w:tcPr>
            <w:tcW w:w="599" w:type="dxa"/>
            <w:vAlign w:val="center"/>
          </w:tcPr>
          <w:p w14:paraId="594C1DE2" w14:textId="77777777" w:rsidR="00100862" w:rsidRPr="006E2DF2" w:rsidRDefault="00100862" w:rsidP="00A93F84">
            <w:pPr>
              <w:pStyle w:val="Newparagraph"/>
              <w:spacing w:line="240" w:lineRule="auto"/>
              <w:ind w:firstLine="0"/>
              <w:jc w:val="center"/>
              <w:rPr>
                <w:sz w:val="20"/>
                <w:szCs w:val="20"/>
              </w:rPr>
            </w:pPr>
            <w:r w:rsidRPr="006E2DF2">
              <w:rPr>
                <w:sz w:val="20"/>
                <w:szCs w:val="20"/>
              </w:rPr>
              <w:t>2.5</w:t>
            </w:r>
          </w:p>
        </w:tc>
        <w:tc>
          <w:tcPr>
            <w:tcW w:w="605" w:type="dxa"/>
            <w:vAlign w:val="center"/>
          </w:tcPr>
          <w:p w14:paraId="5823401D" w14:textId="77777777" w:rsidR="00100862" w:rsidRPr="006E2DF2" w:rsidRDefault="00100862" w:rsidP="00A93F84">
            <w:pPr>
              <w:pStyle w:val="Newparagraph"/>
              <w:spacing w:line="240" w:lineRule="auto"/>
              <w:ind w:firstLine="0"/>
              <w:jc w:val="center"/>
              <w:rPr>
                <w:sz w:val="20"/>
                <w:szCs w:val="20"/>
              </w:rPr>
            </w:pPr>
            <w:r w:rsidRPr="006E2DF2">
              <w:rPr>
                <w:sz w:val="20"/>
                <w:szCs w:val="20"/>
              </w:rPr>
              <w:t>3</w:t>
            </w:r>
          </w:p>
        </w:tc>
      </w:tr>
      <w:tr w:rsidR="006E2DF2" w:rsidRPr="006E2DF2" w14:paraId="0BF39C08" w14:textId="77777777" w:rsidTr="00193511">
        <w:trPr>
          <w:jc w:val="center"/>
        </w:trPr>
        <w:tc>
          <w:tcPr>
            <w:tcW w:w="1255" w:type="dxa"/>
            <w:vAlign w:val="center"/>
          </w:tcPr>
          <w:p w14:paraId="7C3CEA4C" w14:textId="77777777" w:rsidR="00100862" w:rsidRPr="006E2DF2" w:rsidRDefault="00100862" w:rsidP="00A93F84">
            <w:pPr>
              <w:pStyle w:val="Newparagraph"/>
              <w:spacing w:line="240" w:lineRule="auto"/>
              <w:ind w:firstLine="0"/>
              <w:jc w:val="both"/>
              <w:rPr>
                <w:sz w:val="20"/>
                <w:szCs w:val="20"/>
              </w:rPr>
            </w:pPr>
            <w:r w:rsidRPr="006E2DF2">
              <w:rPr>
                <w:sz w:val="20"/>
                <w:szCs w:val="20"/>
              </w:rPr>
              <w:t>5. Curved</w:t>
            </w:r>
          </w:p>
        </w:tc>
        <w:tc>
          <w:tcPr>
            <w:tcW w:w="4500" w:type="dxa"/>
          </w:tcPr>
          <w:p w14:paraId="47F55614" w14:textId="77777777" w:rsidR="00100862" w:rsidRPr="006E2DF2" w:rsidRDefault="00100862" w:rsidP="00A93F84">
            <w:pPr>
              <w:pStyle w:val="Newparagraph"/>
              <w:spacing w:line="240" w:lineRule="auto"/>
              <w:ind w:firstLine="0"/>
              <w:jc w:val="both"/>
              <w:rPr>
                <w:sz w:val="20"/>
                <w:szCs w:val="20"/>
              </w:rPr>
            </w:pPr>
            <w:r w:rsidRPr="006E2DF2">
              <w:rPr>
                <w:sz w:val="20"/>
                <w:szCs w:val="20"/>
              </w:rPr>
              <w:t>Organisations that have fully integrated the CE practices and has adopted circularity as a culture. However, the efforts are only made internally and no practices are done with the support of customers, suppliers, other companies or competitors.</w:t>
            </w:r>
          </w:p>
        </w:tc>
        <w:tc>
          <w:tcPr>
            <w:tcW w:w="1530" w:type="dxa"/>
            <w:vAlign w:val="center"/>
          </w:tcPr>
          <w:p w14:paraId="29F40978" w14:textId="0084FA91" w:rsidR="00100862" w:rsidRPr="006E2DF2" w:rsidRDefault="00100862" w:rsidP="00A93F84">
            <w:pPr>
              <w:pStyle w:val="Newparagraph"/>
              <w:spacing w:line="240" w:lineRule="auto"/>
              <w:ind w:firstLine="0"/>
              <w:jc w:val="center"/>
              <w:rPr>
                <w:sz w:val="20"/>
                <w:szCs w:val="20"/>
              </w:rPr>
            </w:pPr>
            <w:r w:rsidRPr="006E2DF2">
              <w:rPr>
                <w:sz w:val="20"/>
                <w:szCs w:val="20"/>
              </w:rPr>
              <w:t>C=A+B</w:t>
            </w:r>
          </w:p>
          <w:p w14:paraId="121C1005" w14:textId="50350909" w:rsidR="00100862" w:rsidRPr="006E2DF2" w:rsidRDefault="00100862" w:rsidP="00A93F84">
            <w:pPr>
              <w:pStyle w:val="Newparagraph"/>
              <w:spacing w:line="240" w:lineRule="auto"/>
              <w:ind w:firstLine="0"/>
              <w:jc w:val="center"/>
              <w:rPr>
                <w:sz w:val="20"/>
                <w:szCs w:val="20"/>
              </w:rPr>
            </w:pPr>
            <w:r w:rsidRPr="006E2DF2">
              <w:rPr>
                <w:sz w:val="20"/>
                <w:szCs w:val="20"/>
              </w:rPr>
              <w:t>(where A=1</w:t>
            </w:r>
          </w:p>
          <w:p w14:paraId="599F57F9" w14:textId="622D364A" w:rsidR="00100862" w:rsidRPr="006E2DF2" w:rsidRDefault="00100862" w:rsidP="00100862">
            <w:pPr>
              <w:pStyle w:val="Newparagraph"/>
              <w:spacing w:line="240" w:lineRule="auto"/>
              <w:ind w:firstLine="0"/>
              <w:jc w:val="center"/>
              <w:rPr>
                <w:sz w:val="20"/>
                <w:szCs w:val="20"/>
              </w:rPr>
            </w:pPr>
            <w:r w:rsidRPr="006E2DF2">
              <w:rPr>
                <w:sz w:val="20"/>
                <w:szCs w:val="20"/>
              </w:rPr>
              <w:t>and B=1)</w:t>
            </w:r>
          </w:p>
        </w:tc>
        <w:tc>
          <w:tcPr>
            <w:tcW w:w="599" w:type="dxa"/>
            <w:vAlign w:val="center"/>
          </w:tcPr>
          <w:p w14:paraId="50FEC239" w14:textId="77777777" w:rsidR="00100862" w:rsidRPr="006E2DF2" w:rsidRDefault="00100862" w:rsidP="00A93F84">
            <w:pPr>
              <w:pStyle w:val="Newparagraph"/>
              <w:spacing w:line="240" w:lineRule="auto"/>
              <w:ind w:firstLine="0"/>
              <w:jc w:val="center"/>
              <w:rPr>
                <w:sz w:val="20"/>
                <w:szCs w:val="20"/>
              </w:rPr>
            </w:pPr>
            <w:r w:rsidRPr="006E2DF2">
              <w:rPr>
                <w:sz w:val="20"/>
                <w:szCs w:val="20"/>
              </w:rPr>
              <w:t>2</w:t>
            </w:r>
          </w:p>
        </w:tc>
        <w:tc>
          <w:tcPr>
            <w:tcW w:w="605" w:type="dxa"/>
            <w:vAlign w:val="center"/>
          </w:tcPr>
          <w:p w14:paraId="586DEB95" w14:textId="77777777" w:rsidR="00100862" w:rsidRPr="006E2DF2" w:rsidRDefault="00100862" w:rsidP="00A93F84">
            <w:pPr>
              <w:pStyle w:val="Newparagraph"/>
              <w:spacing w:line="240" w:lineRule="auto"/>
              <w:ind w:firstLine="0"/>
              <w:jc w:val="center"/>
              <w:rPr>
                <w:sz w:val="20"/>
                <w:szCs w:val="20"/>
              </w:rPr>
            </w:pPr>
            <w:r w:rsidRPr="006E2DF2">
              <w:rPr>
                <w:sz w:val="20"/>
                <w:szCs w:val="20"/>
              </w:rPr>
              <w:t>2</w:t>
            </w:r>
          </w:p>
        </w:tc>
      </w:tr>
      <w:tr w:rsidR="006E2DF2" w:rsidRPr="006E2DF2" w14:paraId="0A9683A7" w14:textId="77777777" w:rsidTr="00193511">
        <w:trPr>
          <w:jc w:val="center"/>
        </w:trPr>
        <w:tc>
          <w:tcPr>
            <w:tcW w:w="1255" w:type="dxa"/>
            <w:vAlign w:val="center"/>
          </w:tcPr>
          <w:p w14:paraId="1BB59DC6" w14:textId="77777777" w:rsidR="00100862" w:rsidRPr="006E2DF2" w:rsidRDefault="00100862" w:rsidP="00A93F84">
            <w:pPr>
              <w:pStyle w:val="Newparagraph"/>
              <w:spacing w:line="240" w:lineRule="auto"/>
              <w:ind w:firstLine="0"/>
              <w:jc w:val="both"/>
              <w:rPr>
                <w:sz w:val="20"/>
                <w:szCs w:val="20"/>
              </w:rPr>
            </w:pPr>
            <w:r w:rsidRPr="006E2DF2">
              <w:rPr>
                <w:sz w:val="20"/>
                <w:szCs w:val="20"/>
              </w:rPr>
              <w:t xml:space="preserve">6. </w:t>
            </w:r>
            <w:r w:rsidRPr="006E2DF2">
              <w:rPr>
                <w:noProof/>
                <w:sz w:val="20"/>
                <w:szCs w:val="20"/>
              </w:rPr>
              <w:t>Saw tooth</w:t>
            </w:r>
          </w:p>
        </w:tc>
        <w:tc>
          <w:tcPr>
            <w:tcW w:w="4500" w:type="dxa"/>
          </w:tcPr>
          <w:p w14:paraId="2172779E" w14:textId="77777777" w:rsidR="00100862" w:rsidRPr="006E2DF2" w:rsidRDefault="00100862" w:rsidP="00A93F84">
            <w:pPr>
              <w:pStyle w:val="Newparagraph"/>
              <w:spacing w:line="240" w:lineRule="auto"/>
              <w:ind w:firstLine="0"/>
              <w:jc w:val="both"/>
              <w:rPr>
                <w:sz w:val="20"/>
                <w:szCs w:val="20"/>
              </w:rPr>
            </w:pPr>
            <w:r w:rsidRPr="006E2DF2">
              <w:rPr>
                <w:sz w:val="20"/>
                <w:szCs w:val="20"/>
              </w:rPr>
              <w:t xml:space="preserve">Organisations that have introduced some important CE practices inside their company, they recognise the improvements and are in the process of adopting it as part of their culture. </w:t>
            </w:r>
          </w:p>
        </w:tc>
        <w:tc>
          <w:tcPr>
            <w:tcW w:w="1530" w:type="dxa"/>
            <w:vAlign w:val="center"/>
          </w:tcPr>
          <w:p w14:paraId="3F63B533" w14:textId="08BDD863" w:rsidR="00100862" w:rsidRPr="006E2DF2" w:rsidRDefault="00100862" w:rsidP="00A93F84">
            <w:pPr>
              <w:pStyle w:val="Newparagraph"/>
              <w:spacing w:line="240" w:lineRule="auto"/>
              <w:ind w:firstLine="0"/>
              <w:jc w:val="center"/>
              <w:rPr>
                <w:sz w:val="20"/>
                <w:szCs w:val="20"/>
              </w:rPr>
            </w:pPr>
            <w:r w:rsidRPr="006E2DF2">
              <w:rPr>
                <w:sz w:val="20"/>
                <w:szCs w:val="20"/>
              </w:rPr>
              <w:t>C=A+B</w:t>
            </w:r>
          </w:p>
          <w:p w14:paraId="6F2B4655" w14:textId="398D8B9E" w:rsidR="00100862" w:rsidRPr="006E2DF2" w:rsidRDefault="00100862" w:rsidP="00A93F84">
            <w:pPr>
              <w:pStyle w:val="Newparagraph"/>
              <w:spacing w:line="240" w:lineRule="auto"/>
              <w:ind w:firstLine="0"/>
              <w:jc w:val="center"/>
              <w:rPr>
                <w:sz w:val="20"/>
                <w:szCs w:val="20"/>
              </w:rPr>
            </w:pPr>
            <w:r w:rsidRPr="006E2DF2">
              <w:rPr>
                <w:sz w:val="20"/>
                <w:szCs w:val="20"/>
              </w:rPr>
              <w:t>(where A=0.5 to 1 and</w:t>
            </w:r>
          </w:p>
          <w:p w14:paraId="6A361ECA" w14:textId="06320471" w:rsidR="00100862" w:rsidRPr="006E2DF2" w:rsidRDefault="00100862" w:rsidP="00100862">
            <w:pPr>
              <w:pStyle w:val="Newparagraph"/>
              <w:spacing w:line="240" w:lineRule="auto"/>
              <w:ind w:firstLine="0"/>
              <w:jc w:val="center"/>
              <w:rPr>
                <w:sz w:val="20"/>
                <w:szCs w:val="20"/>
              </w:rPr>
            </w:pPr>
            <w:r w:rsidRPr="006E2DF2">
              <w:rPr>
                <w:sz w:val="20"/>
                <w:szCs w:val="20"/>
              </w:rPr>
              <w:t>B=0.5 to 1)</w:t>
            </w:r>
          </w:p>
        </w:tc>
        <w:tc>
          <w:tcPr>
            <w:tcW w:w="599" w:type="dxa"/>
            <w:vAlign w:val="center"/>
          </w:tcPr>
          <w:p w14:paraId="39482B96" w14:textId="77777777" w:rsidR="00100862" w:rsidRPr="006E2DF2" w:rsidRDefault="00100862" w:rsidP="00A93F84">
            <w:pPr>
              <w:pStyle w:val="Newparagraph"/>
              <w:spacing w:line="240" w:lineRule="auto"/>
              <w:ind w:firstLine="0"/>
              <w:jc w:val="center"/>
              <w:rPr>
                <w:sz w:val="20"/>
                <w:szCs w:val="20"/>
              </w:rPr>
            </w:pPr>
            <w:r w:rsidRPr="006E2DF2">
              <w:rPr>
                <w:sz w:val="20"/>
                <w:szCs w:val="20"/>
              </w:rPr>
              <w:t>1</w:t>
            </w:r>
          </w:p>
        </w:tc>
        <w:tc>
          <w:tcPr>
            <w:tcW w:w="605" w:type="dxa"/>
            <w:vAlign w:val="center"/>
          </w:tcPr>
          <w:p w14:paraId="20BCEB2B" w14:textId="77777777" w:rsidR="00100862" w:rsidRPr="006E2DF2" w:rsidRDefault="00100862" w:rsidP="00A93F84">
            <w:pPr>
              <w:pStyle w:val="Newparagraph"/>
              <w:spacing w:line="240" w:lineRule="auto"/>
              <w:ind w:firstLine="0"/>
              <w:jc w:val="center"/>
              <w:rPr>
                <w:sz w:val="20"/>
                <w:szCs w:val="20"/>
              </w:rPr>
            </w:pPr>
            <w:r w:rsidRPr="006E2DF2">
              <w:rPr>
                <w:sz w:val="20"/>
                <w:szCs w:val="20"/>
              </w:rPr>
              <w:t>1.5</w:t>
            </w:r>
          </w:p>
        </w:tc>
      </w:tr>
      <w:tr w:rsidR="006E2DF2" w:rsidRPr="006E2DF2" w14:paraId="77AC8D5B" w14:textId="77777777" w:rsidTr="00193511">
        <w:trPr>
          <w:jc w:val="center"/>
        </w:trPr>
        <w:tc>
          <w:tcPr>
            <w:tcW w:w="1255" w:type="dxa"/>
            <w:vAlign w:val="center"/>
          </w:tcPr>
          <w:p w14:paraId="4B454588" w14:textId="29E2D32C" w:rsidR="00100862" w:rsidRPr="006E2DF2" w:rsidRDefault="00100862" w:rsidP="00577569">
            <w:pPr>
              <w:pStyle w:val="Newparagraph"/>
              <w:spacing w:line="240" w:lineRule="auto"/>
              <w:ind w:firstLine="0"/>
              <w:rPr>
                <w:sz w:val="20"/>
                <w:szCs w:val="20"/>
              </w:rPr>
            </w:pPr>
            <w:r w:rsidRPr="006E2DF2">
              <w:rPr>
                <w:sz w:val="20"/>
                <w:szCs w:val="20"/>
              </w:rPr>
              <w:t>7. V</w:t>
            </w:r>
            <w:r w:rsidR="00577569" w:rsidRPr="006E2DF2">
              <w:rPr>
                <w:sz w:val="20"/>
                <w:szCs w:val="20"/>
              </w:rPr>
              <w:t>-</w:t>
            </w:r>
            <w:r w:rsidRPr="006E2DF2">
              <w:rPr>
                <w:sz w:val="20"/>
                <w:szCs w:val="20"/>
              </w:rPr>
              <w:t>shape up</w:t>
            </w:r>
          </w:p>
        </w:tc>
        <w:tc>
          <w:tcPr>
            <w:tcW w:w="4500" w:type="dxa"/>
          </w:tcPr>
          <w:p w14:paraId="3B893E29" w14:textId="21744D06" w:rsidR="00100862" w:rsidRPr="006E2DF2" w:rsidRDefault="00100862" w:rsidP="00A93F84">
            <w:pPr>
              <w:pStyle w:val="Newparagraph"/>
              <w:spacing w:line="240" w:lineRule="auto"/>
              <w:ind w:firstLine="0"/>
              <w:jc w:val="both"/>
              <w:rPr>
                <w:sz w:val="20"/>
                <w:szCs w:val="20"/>
              </w:rPr>
            </w:pPr>
            <w:r w:rsidRPr="006E2DF2">
              <w:rPr>
                <w:sz w:val="20"/>
                <w:szCs w:val="20"/>
              </w:rPr>
              <w:t xml:space="preserve">Organisations that have not applied any CE practices, nevertheless, they are curious about it and are starting to learn the benefits that CE can generate. </w:t>
            </w:r>
            <w:r w:rsidRPr="006E2DF2">
              <w:rPr>
                <w:noProof/>
                <w:sz w:val="20"/>
                <w:szCs w:val="20"/>
              </w:rPr>
              <w:t>Usually</w:t>
            </w:r>
            <w:r w:rsidR="00756C86" w:rsidRPr="006E2DF2">
              <w:rPr>
                <w:noProof/>
                <w:sz w:val="20"/>
                <w:szCs w:val="20"/>
              </w:rPr>
              <w:t>,</w:t>
            </w:r>
            <w:r w:rsidRPr="006E2DF2">
              <w:rPr>
                <w:sz w:val="20"/>
                <w:szCs w:val="20"/>
              </w:rPr>
              <w:t xml:space="preserve"> because a member </w:t>
            </w:r>
            <w:r w:rsidR="00756C86" w:rsidRPr="006E2DF2">
              <w:rPr>
                <w:noProof/>
                <w:sz w:val="20"/>
                <w:szCs w:val="20"/>
              </w:rPr>
              <w:t>of</w:t>
            </w:r>
            <w:r w:rsidRPr="006E2DF2">
              <w:rPr>
                <w:sz w:val="20"/>
                <w:szCs w:val="20"/>
              </w:rPr>
              <w:t xml:space="preserve"> the top management is an environmentally aware person.</w:t>
            </w:r>
          </w:p>
        </w:tc>
        <w:tc>
          <w:tcPr>
            <w:tcW w:w="1530" w:type="dxa"/>
            <w:vAlign w:val="center"/>
          </w:tcPr>
          <w:p w14:paraId="1B2276E0" w14:textId="4EB9C0A4" w:rsidR="00100862" w:rsidRPr="006E2DF2" w:rsidRDefault="00100862" w:rsidP="00A93F84">
            <w:pPr>
              <w:pStyle w:val="Newparagraph"/>
              <w:spacing w:line="240" w:lineRule="auto"/>
              <w:ind w:firstLine="0"/>
              <w:jc w:val="center"/>
              <w:rPr>
                <w:sz w:val="20"/>
                <w:szCs w:val="20"/>
              </w:rPr>
            </w:pPr>
            <w:r w:rsidRPr="006E2DF2">
              <w:rPr>
                <w:sz w:val="20"/>
                <w:szCs w:val="20"/>
              </w:rPr>
              <w:t>C=A+B</w:t>
            </w:r>
          </w:p>
          <w:p w14:paraId="143729E6" w14:textId="3B86307F" w:rsidR="00100862" w:rsidRPr="006E2DF2" w:rsidRDefault="00100862" w:rsidP="00A93F84">
            <w:pPr>
              <w:pStyle w:val="Newparagraph"/>
              <w:spacing w:line="240" w:lineRule="auto"/>
              <w:ind w:firstLine="0"/>
              <w:jc w:val="center"/>
              <w:rPr>
                <w:sz w:val="20"/>
                <w:szCs w:val="20"/>
              </w:rPr>
            </w:pPr>
            <w:r w:rsidRPr="006E2DF2">
              <w:rPr>
                <w:sz w:val="20"/>
                <w:szCs w:val="20"/>
              </w:rPr>
              <w:t>(where A=0 and</w:t>
            </w:r>
          </w:p>
          <w:p w14:paraId="234F0AB6" w14:textId="4E439DA4" w:rsidR="00100862" w:rsidRPr="006E2DF2" w:rsidRDefault="00100862" w:rsidP="00100862">
            <w:pPr>
              <w:pStyle w:val="Newparagraph"/>
              <w:spacing w:line="240" w:lineRule="auto"/>
              <w:ind w:firstLine="0"/>
              <w:jc w:val="center"/>
              <w:rPr>
                <w:sz w:val="20"/>
                <w:szCs w:val="20"/>
              </w:rPr>
            </w:pPr>
            <w:r w:rsidRPr="006E2DF2">
              <w:rPr>
                <w:sz w:val="20"/>
                <w:szCs w:val="20"/>
              </w:rPr>
              <w:t>B=0.5 to 1)</w:t>
            </w:r>
          </w:p>
        </w:tc>
        <w:tc>
          <w:tcPr>
            <w:tcW w:w="599" w:type="dxa"/>
            <w:vAlign w:val="center"/>
          </w:tcPr>
          <w:p w14:paraId="2A5ABDC3" w14:textId="77777777" w:rsidR="00100862" w:rsidRPr="006E2DF2" w:rsidRDefault="00100862" w:rsidP="00A93F84">
            <w:pPr>
              <w:pStyle w:val="Newparagraph"/>
              <w:spacing w:line="240" w:lineRule="auto"/>
              <w:ind w:firstLine="0"/>
              <w:jc w:val="center"/>
              <w:rPr>
                <w:sz w:val="20"/>
                <w:szCs w:val="20"/>
              </w:rPr>
            </w:pPr>
            <w:r w:rsidRPr="006E2DF2">
              <w:rPr>
                <w:sz w:val="20"/>
                <w:szCs w:val="20"/>
              </w:rPr>
              <w:t>0.5</w:t>
            </w:r>
          </w:p>
        </w:tc>
        <w:tc>
          <w:tcPr>
            <w:tcW w:w="605" w:type="dxa"/>
            <w:vAlign w:val="center"/>
          </w:tcPr>
          <w:p w14:paraId="762EACEA" w14:textId="77777777" w:rsidR="00100862" w:rsidRPr="006E2DF2" w:rsidRDefault="00100862" w:rsidP="00A93F84">
            <w:pPr>
              <w:pStyle w:val="Newparagraph"/>
              <w:spacing w:line="240" w:lineRule="auto"/>
              <w:ind w:firstLine="0"/>
              <w:jc w:val="center"/>
              <w:rPr>
                <w:sz w:val="20"/>
                <w:szCs w:val="20"/>
              </w:rPr>
            </w:pPr>
            <w:r w:rsidRPr="006E2DF2">
              <w:rPr>
                <w:sz w:val="20"/>
                <w:szCs w:val="20"/>
              </w:rPr>
              <w:t>1</w:t>
            </w:r>
          </w:p>
        </w:tc>
      </w:tr>
      <w:tr w:rsidR="006E2DF2" w:rsidRPr="006E2DF2" w14:paraId="61595C0F" w14:textId="77777777" w:rsidTr="00193511">
        <w:trPr>
          <w:jc w:val="center"/>
        </w:trPr>
        <w:tc>
          <w:tcPr>
            <w:tcW w:w="1255" w:type="dxa"/>
            <w:tcBorders>
              <w:bottom w:val="single" w:sz="4" w:space="0" w:color="auto"/>
            </w:tcBorders>
            <w:vAlign w:val="center"/>
          </w:tcPr>
          <w:p w14:paraId="31B7E21B" w14:textId="16718FE7" w:rsidR="00100862" w:rsidRPr="006E2DF2" w:rsidRDefault="00100862" w:rsidP="00577569">
            <w:pPr>
              <w:pStyle w:val="Newparagraph"/>
              <w:spacing w:line="240" w:lineRule="auto"/>
              <w:ind w:firstLine="0"/>
              <w:rPr>
                <w:sz w:val="20"/>
                <w:szCs w:val="20"/>
              </w:rPr>
            </w:pPr>
            <w:r w:rsidRPr="006E2DF2">
              <w:rPr>
                <w:sz w:val="20"/>
                <w:szCs w:val="20"/>
              </w:rPr>
              <w:t>8. ˄</w:t>
            </w:r>
            <w:r w:rsidR="00577569" w:rsidRPr="006E2DF2">
              <w:rPr>
                <w:sz w:val="20"/>
                <w:szCs w:val="20"/>
              </w:rPr>
              <w:t>-</w:t>
            </w:r>
            <w:r w:rsidRPr="006E2DF2">
              <w:rPr>
                <w:sz w:val="20"/>
                <w:szCs w:val="20"/>
              </w:rPr>
              <w:t>shape down</w:t>
            </w:r>
          </w:p>
        </w:tc>
        <w:tc>
          <w:tcPr>
            <w:tcW w:w="4500" w:type="dxa"/>
            <w:tcBorders>
              <w:bottom w:val="single" w:sz="4" w:space="0" w:color="auto"/>
            </w:tcBorders>
          </w:tcPr>
          <w:p w14:paraId="7669FDFF" w14:textId="58E700C6" w:rsidR="00100862" w:rsidRPr="006E2DF2" w:rsidRDefault="00100862" w:rsidP="00A93F84">
            <w:pPr>
              <w:pStyle w:val="Newparagraph"/>
              <w:spacing w:line="240" w:lineRule="auto"/>
              <w:ind w:firstLine="0"/>
              <w:jc w:val="both"/>
              <w:rPr>
                <w:sz w:val="20"/>
                <w:szCs w:val="20"/>
              </w:rPr>
            </w:pPr>
            <w:r w:rsidRPr="006E2DF2">
              <w:rPr>
                <w:sz w:val="20"/>
                <w:szCs w:val="20"/>
              </w:rPr>
              <w:t xml:space="preserve">Organisations that without noticing, are already applying some internal CE practices generally related to the resource consumption, utilisation and efficiency. They are not aware of CE, </w:t>
            </w:r>
            <w:r w:rsidRPr="006E2DF2">
              <w:rPr>
                <w:noProof/>
                <w:sz w:val="20"/>
                <w:szCs w:val="20"/>
              </w:rPr>
              <w:t>however</w:t>
            </w:r>
            <w:r w:rsidR="00756C86" w:rsidRPr="006E2DF2">
              <w:rPr>
                <w:noProof/>
                <w:sz w:val="20"/>
                <w:szCs w:val="20"/>
              </w:rPr>
              <w:t>,</w:t>
            </w:r>
            <w:r w:rsidRPr="006E2DF2">
              <w:rPr>
                <w:sz w:val="20"/>
                <w:szCs w:val="20"/>
              </w:rPr>
              <w:t xml:space="preserve"> they realised that economic benefits can be obtained with the adoption of certain practices. </w:t>
            </w:r>
          </w:p>
        </w:tc>
        <w:tc>
          <w:tcPr>
            <w:tcW w:w="1530" w:type="dxa"/>
            <w:tcBorders>
              <w:bottom w:val="single" w:sz="4" w:space="0" w:color="auto"/>
            </w:tcBorders>
            <w:vAlign w:val="center"/>
          </w:tcPr>
          <w:p w14:paraId="5B4217D2" w14:textId="6BAFFA58" w:rsidR="00100862" w:rsidRPr="006E2DF2" w:rsidRDefault="00100862" w:rsidP="00A93F84">
            <w:pPr>
              <w:pStyle w:val="Newparagraph"/>
              <w:spacing w:line="240" w:lineRule="auto"/>
              <w:ind w:firstLine="0"/>
              <w:jc w:val="center"/>
              <w:rPr>
                <w:sz w:val="20"/>
                <w:szCs w:val="20"/>
              </w:rPr>
            </w:pPr>
            <w:r w:rsidRPr="006E2DF2">
              <w:rPr>
                <w:sz w:val="20"/>
                <w:szCs w:val="20"/>
              </w:rPr>
              <w:t>C=A+B</w:t>
            </w:r>
          </w:p>
          <w:p w14:paraId="1198BA9E" w14:textId="50527EE8" w:rsidR="00100862" w:rsidRPr="006E2DF2" w:rsidRDefault="00100862" w:rsidP="00A93F84">
            <w:pPr>
              <w:pStyle w:val="Newparagraph"/>
              <w:spacing w:line="240" w:lineRule="auto"/>
              <w:ind w:firstLine="0"/>
              <w:jc w:val="center"/>
              <w:rPr>
                <w:sz w:val="20"/>
                <w:szCs w:val="20"/>
              </w:rPr>
            </w:pPr>
            <w:r w:rsidRPr="006E2DF2">
              <w:rPr>
                <w:sz w:val="20"/>
                <w:szCs w:val="20"/>
              </w:rPr>
              <w:t>(where A=0.5 to 1</w:t>
            </w:r>
          </w:p>
          <w:p w14:paraId="2B3C0562" w14:textId="09294D95" w:rsidR="00100862" w:rsidRPr="006E2DF2" w:rsidRDefault="00100862" w:rsidP="00100862">
            <w:pPr>
              <w:pStyle w:val="Newparagraph"/>
              <w:spacing w:line="240" w:lineRule="auto"/>
              <w:ind w:firstLine="0"/>
              <w:jc w:val="center"/>
              <w:rPr>
                <w:sz w:val="20"/>
                <w:szCs w:val="20"/>
              </w:rPr>
            </w:pPr>
            <w:r w:rsidRPr="006E2DF2">
              <w:rPr>
                <w:sz w:val="20"/>
                <w:szCs w:val="20"/>
              </w:rPr>
              <w:t>and B=0)</w:t>
            </w:r>
          </w:p>
        </w:tc>
        <w:tc>
          <w:tcPr>
            <w:tcW w:w="599" w:type="dxa"/>
            <w:tcBorders>
              <w:bottom w:val="single" w:sz="4" w:space="0" w:color="auto"/>
            </w:tcBorders>
            <w:vAlign w:val="center"/>
          </w:tcPr>
          <w:p w14:paraId="38A74D1B" w14:textId="77777777" w:rsidR="00100862" w:rsidRPr="006E2DF2" w:rsidRDefault="00100862" w:rsidP="00A93F84">
            <w:pPr>
              <w:pStyle w:val="Newparagraph"/>
              <w:spacing w:line="240" w:lineRule="auto"/>
              <w:ind w:firstLine="0"/>
              <w:jc w:val="center"/>
              <w:rPr>
                <w:sz w:val="20"/>
                <w:szCs w:val="20"/>
              </w:rPr>
            </w:pPr>
            <w:r w:rsidRPr="006E2DF2">
              <w:rPr>
                <w:sz w:val="20"/>
                <w:szCs w:val="20"/>
              </w:rPr>
              <w:t>0.5</w:t>
            </w:r>
          </w:p>
        </w:tc>
        <w:tc>
          <w:tcPr>
            <w:tcW w:w="605" w:type="dxa"/>
            <w:tcBorders>
              <w:bottom w:val="single" w:sz="4" w:space="0" w:color="auto"/>
            </w:tcBorders>
            <w:vAlign w:val="center"/>
          </w:tcPr>
          <w:p w14:paraId="0545C9BF" w14:textId="77777777" w:rsidR="00100862" w:rsidRPr="006E2DF2" w:rsidRDefault="00100862" w:rsidP="00A93F84">
            <w:pPr>
              <w:pStyle w:val="Newparagraph"/>
              <w:spacing w:line="240" w:lineRule="auto"/>
              <w:ind w:firstLine="0"/>
              <w:jc w:val="center"/>
              <w:rPr>
                <w:sz w:val="20"/>
                <w:szCs w:val="20"/>
              </w:rPr>
            </w:pPr>
            <w:r w:rsidRPr="006E2DF2">
              <w:rPr>
                <w:sz w:val="20"/>
                <w:szCs w:val="20"/>
              </w:rPr>
              <w:t>1</w:t>
            </w:r>
          </w:p>
        </w:tc>
      </w:tr>
      <w:tr w:rsidR="006E2DF2" w:rsidRPr="006E2DF2" w14:paraId="734B3579" w14:textId="77777777" w:rsidTr="00193511">
        <w:trPr>
          <w:jc w:val="center"/>
        </w:trPr>
        <w:tc>
          <w:tcPr>
            <w:tcW w:w="1255" w:type="dxa"/>
            <w:tcBorders>
              <w:bottom w:val="single" w:sz="4" w:space="0" w:color="auto"/>
            </w:tcBorders>
            <w:vAlign w:val="center"/>
          </w:tcPr>
          <w:p w14:paraId="3C2D83B7" w14:textId="77777777" w:rsidR="00100862" w:rsidRPr="006E2DF2" w:rsidRDefault="00100862" w:rsidP="00A93F84">
            <w:pPr>
              <w:pStyle w:val="Newparagraph"/>
              <w:spacing w:line="240" w:lineRule="auto"/>
              <w:ind w:firstLine="0"/>
              <w:jc w:val="both"/>
              <w:rPr>
                <w:sz w:val="20"/>
                <w:szCs w:val="20"/>
              </w:rPr>
            </w:pPr>
            <w:r w:rsidRPr="006E2DF2">
              <w:rPr>
                <w:sz w:val="20"/>
                <w:szCs w:val="20"/>
              </w:rPr>
              <w:t>9. Linear</w:t>
            </w:r>
          </w:p>
        </w:tc>
        <w:tc>
          <w:tcPr>
            <w:tcW w:w="4500" w:type="dxa"/>
            <w:tcBorders>
              <w:bottom w:val="single" w:sz="4" w:space="0" w:color="auto"/>
            </w:tcBorders>
          </w:tcPr>
          <w:p w14:paraId="3922DC45" w14:textId="77777777" w:rsidR="00100862" w:rsidRPr="006E2DF2" w:rsidRDefault="00100862" w:rsidP="00A93F84">
            <w:pPr>
              <w:pStyle w:val="Newparagraph"/>
              <w:spacing w:line="240" w:lineRule="auto"/>
              <w:ind w:firstLine="0"/>
              <w:jc w:val="both"/>
              <w:rPr>
                <w:sz w:val="20"/>
                <w:szCs w:val="20"/>
              </w:rPr>
            </w:pPr>
            <w:r w:rsidRPr="006E2DF2">
              <w:rPr>
                <w:sz w:val="20"/>
                <w:szCs w:val="20"/>
              </w:rPr>
              <w:t xml:space="preserve">Organisations applying only a linear approach without any knowledge about CE. Characterised for being business focused only </w:t>
            </w:r>
            <w:r w:rsidRPr="006E2DF2">
              <w:rPr>
                <w:noProof/>
                <w:sz w:val="20"/>
                <w:szCs w:val="20"/>
              </w:rPr>
              <w:t>in</w:t>
            </w:r>
            <w:r w:rsidRPr="006E2DF2">
              <w:rPr>
                <w:sz w:val="20"/>
                <w:szCs w:val="20"/>
              </w:rPr>
              <w:t xml:space="preserve"> the economic benefits that comply with the minimum governmental or legislative requirements to be able to operate. </w:t>
            </w:r>
          </w:p>
        </w:tc>
        <w:tc>
          <w:tcPr>
            <w:tcW w:w="1530" w:type="dxa"/>
            <w:tcBorders>
              <w:bottom w:val="single" w:sz="4" w:space="0" w:color="auto"/>
            </w:tcBorders>
            <w:vAlign w:val="center"/>
          </w:tcPr>
          <w:p w14:paraId="09692646" w14:textId="49E6863C" w:rsidR="00100862" w:rsidRPr="006E2DF2" w:rsidRDefault="00100862" w:rsidP="00100862">
            <w:pPr>
              <w:pStyle w:val="Newparagraph"/>
              <w:spacing w:line="240" w:lineRule="auto"/>
              <w:ind w:firstLine="0"/>
              <w:jc w:val="center"/>
              <w:rPr>
                <w:sz w:val="20"/>
                <w:szCs w:val="20"/>
              </w:rPr>
            </w:pPr>
            <w:r w:rsidRPr="006E2DF2">
              <w:rPr>
                <w:sz w:val="20"/>
                <w:szCs w:val="20"/>
              </w:rPr>
              <w:t>Linear=0</w:t>
            </w:r>
          </w:p>
        </w:tc>
        <w:tc>
          <w:tcPr>
            <w:tcW w:w="599" w:type="dxa"/>
            <w:tcBorders>
              <w:bottom w:val="single" w:sz="4" w:space="0" w:color="auto"/>
            </w:tcBorders>
            <w:vAlign w:val="center"/>
          </w:tcPr>
          <w:p w14:paraId="21EE11CA" w14:textId="77777777" w:rsidR="00100862" w:rsidRPr="006E2DF2" w:rsidRDefault="00100862" w:rsidP="00A93F84">
            <w:pPr>
              <w:pStyle w:val="Newparagraph"/>
              <w:spacing w:line="240" w:lineRule="auto"/>
              <w:ind w:firstLine="0"/>
              <w:jc w:val="center"/>
              <w:rPr>
                <w:sz w:val="20"/>
                <w:szCs w:val="20"/>
              </w:rPr>
            </w:pPr>
            <w:r w:rsidRPr="006E2DF2">
              <w:rPr>
                <w:sz w:val="20"/>
                <w:szCs w:val="20"/>
              </w:rPr>
              <w:t>0</w:t>
            </w:r>
          </w:p>
        </w:tc>
        <w:tc>
          <w:tcPr>
            <w:tcW w:w="605" w:type="dxa"/>
            <w:tcBorders>
              <w:bottom w:val="single" w:sz="4" w:space="0" w:color="auto"/>
            </w:tcBorders>
            <w:vAlign w:val="center"/>
          </w:tcPr>
          <w:p w14:paraId="452D3B5D" w14:textId="77777777" w:rsidR="00100862" w:rsidRPr="006E2DF2" w:rsidRDefault="00100862" w:rsidP="00A93F84">
            <w:pPr>
              <w:pStyle w:val="Newparagraph"/>
              <w:spacing w:line="240" w:lineRule="auto"/>
              <w:ind w:firstLine="0"/>
              <w:jc w:val="center"/>
              <w:rPr>
                <w:sz w:val="20"/>
                <w:szCs w:val="20"/>
              </w:rPr>
            </w:pPr>
            <w:r w:rsidRPr="006E2DF2">
              <w:rPr>
                <w:sz w:val="20"/>
                <w:szCs w:val="20"/>
              </w:rPr>
              <w:t>0</w:t>
            </w:r>
          </w:p>
        </w:tc>
      </w:tr>
    </w:tbl>
    <w:p w14:paraId="49E4940D" w14:textId="1F9BE19D" w:rsidR="00513CCE" w:rsidRPr="006E2DF2" w:rsidRDefault="001443B9" w:rsidP="001443B9">
      <w:pPr>
        <w:pStyle w:val="Heading1"/>
        <w:spacing w:before="120"/>
        <w:jc w:val="both"/>
      </w:pPr>
      <w:r w:rsidRPr="006E2DF2">
        <w:lastRenderedPageBreak/>
        <w:t xml:space="preserve">6. </w:t>
      </w:r>
      <w:r w:rsidR="00513CCE" w:rsidRPr="006E2DF2">
        <w:t>Validation</w:t>
      </w:r>
      <w:r w:rsidR="00C73F58" w:rsidRPr="006E2DF2">
        <w:t xml:space="preserve"> of the CMT</w:t>
      </w:r>
      <w:r w:rsidR="00A87EC7" w:rsidRPr="006E2DF2">
        <w:t xml:space="preserve"> – </w:t>
      </w:r>
      <w:r w:rsidR="00193511" w:rsidRPr="006E2DF2">
        <w:t xml:space="preserve">A </w:t>
      </w:r>
      <w:r w:rsidR="00A87EC7" w:rsidRPr="006E2DF2">
        <w:t>c</w:t>
      </w:r>
      <w:r w:rsidR="00513CCE" w:rsidRPr="006E2DF2">
        <w:t xml:space="preserve">ase </w:t>
      </w:r>
      <w:r w:rsidR="00A87EC7" w:rsidRPr="006E2DF2">
        <w:t>s</w:t>
      </w:r>
      <w:r w:rsidR="00513CCE" w:rsidRPr="006E2DF2">
        <w:t>tudy</w:t>
      </w:r>
      <w:r w:rsidR="00193511" w:rsidRPr="006E2DF2">
        <w:t xml:space="preserve"> approach</w:t>
      </w:r>
    </w:p>
    <w:p w14:paraId="2E09D9BF" w14:textId="1DCA4469" w:rsidR="00EA4390" w:rsidRPr="006E2DF2" w:rsidRDefault="00EA4390" w:rsidP="001F4AFC">
      <w:pPr>
        <w:autoSpaceDE w:val="0"/>
        <w:autoSpaceDN w:val="0"/>
        <w:adjustRightInd w:val="0"/>
        <w:spacing w:line="240" w:lineRule="auto"/>
        <w:jc w:val="both"/>
      </w:pPr>
      <w:r w:rsidRPr="006E2DF2">
        <w:t>As indicated in Figure 1, a</w:t>
      </w:r>
      <w:r w:rsidR="00193511" w:rsidRPr="006E2DF2">
        <w:t xml:space="preserve">fter its verification through the Delphi-study, the proposed CMT was validated by applying the tool in a real industrial </w:t>
      </w:r>
      <w:r w:rsidRPr="006E2DF2">
        <w:t>case scenario, see Figure 1.</w:t>
      </w:r>
      <w:r w:rsidR="00063475" w:rsidRPr="006E2DF2">
        <w:t xml:space="preserve"> </w:t>
      </w:r>
      <w:r w:rsidR="00193511" w:rsidRPr="006E2DF2">
        <w:t xml:space="preserve">Unlike its verification stage, which </w:t>
      </w:r>
      <w:r w:rsidR="00DF7E42" w:rsidRPr="006E2DF2">
        <w:t>focused on ensuring that the CMT</w:t>
      </w:r>
      <w:r w:rsidR="00193511" w:rsidRPr="006E2DF2">
        <w:t>’s structure</w:t>
      </w:r>
      <w:r w:rsidRPr="006E2DF2">
        <w:t xml:space="preserve"> and composition</w:t>
      </w:r>
      <w:r w:rsidR="00193511" w:rsidRPr="006E2DF2">
        <w:t xml:space="preserve"> </w:t>
      </w:r>
      <w:r w:rsidR="00193511" w:rsidRPr="006E2DF2">
        <w:rPr>
          <w:noProof/>
        </w:rPr>
        <w:t>w</w:t>
      </w:r>
      <w:r w:rsidR="00756C86" w:rsidRPr="006E2DF2">
        <w:rPr>
          <w:noProof/>
        </w:rPr>
        <w:t>ere</w:t>
      </w:r>
      <w:r w:rsidR="00193511" w:rsidRPr="006E2DF2">
        <w:t xml:space="preserve"> accurate, the validation s</w:t>
      </w:r>
      <w:r w:rsidR="00DF7E42" w:rsidRPr="006E2DF2">
        <w:t xml:space="preserve">tage consisted in ensuring </w:t>
      </w:r>
      <w:r w:rsidR="00193511" w:rsidRPr="006E2DF2">
        <w:t>the</w:t>
      </w:r>
      <w:r w:rsidR="00DF7E42" w:rsidRPr="006E2DF2">
        <w:t xml:space="preserve"> effective practicality/</w:t>
      </w:r>
      <w:r w:rsidR="00507DE4" w:rsidRPr="006E2DF2">
        <w:t xml:space="preserve"> </w:t>
      </w:r>
      <w:r w:rsidR="00DF7E42" w:rsidRPr="006E2DF2">
        <w:t>implementation of the</w:t>
      </w:r>
      <w:r w:rsidR="00193511" w:rsidRPr="006E2DF2">
        <w:t xml:space="preserve"> CMT </w:t>
      </w:r>
      <w:r w:rsidR="00DF7E42" w:rsidRPr="006E2DF2">
        <w:t xml:space="preserve">when </w:t>
      </w:r>
      <w:r w:rsidRPr="006E2DF2">
        <w:t xml:space="preserve">measuring the circularity level of manufacturing SMEs. Since a case study is a research method used to test ideas/hypothesis by comparing them against information considered as relevant to justify it </w:t>
      </w:r>
      <w:r w:rsidRPr="006E2DF2">
        <w:fldChar w:fldCharType="begin" w:fldLock="1"/>
      </w:r>
      <w:r w:rsidR="00020083" w:rsidRPr="006E2DF2">
        <w:instrText>ADDIN CSL_CITATION { "citationItems" : [ { "id" : "ITEM-1", "itemData" : { "ISBN" : "0395615569", "ISSN" : "01497189", "abstract" : "Defines cause, effect, and causal relationships. John Stuart Mill: A causal relationship exists if (1) the cause preceded the effect, (2) the cause was related to the effect, and (3) we can find no plausible alternative explanation for the effect other than the cause. True Experiment vs. Quasi-Experiment vs. Natural Experiment vs. Nonexperiment (correlation, passive observation). Also discusses construct and external validity.", "author" : [ { "dropping-particle" : "", "family" : "Shadish", "given" : "William R..", "non-dropping-particle" : "", "parse-names" : false, "suffix" : "" }, { "dropping-particle" : "", "family" : "Cook", "given" : "TD", "non-dropping-particle" : "", "parse-names" : false, "suffix" : "" }, { "dropping-particle" : "", "family" : "Campbell", "given" : "DT", "non-dropping-particle" : "", "parse-names" : false, "suffix" : "" } ], "id" : "ITEM-1", "issued" : { "date-parts" : [ [ "2001" ] ] }, "number-of-pages" : "1-656", "publisher" : "Cengage Learning", "title" : "Experimental and Quasi-Experimental Designs for Generalized Causal Inference", "type" : "book" }, "uris" : [ "http://www.mendeley.com/documents/?uuid=8c13da9e-4744-4c7f-b4ca-bf2911f19446" ] } ], "mendeley" : { "formattedCitation" : "(Shadish, Cook, and Campbell 2001)", "plainTextFormattedCitation" : "(Shadish, Cook, and Campbell 2001)", "previouslyFormattedCitation" : "(Shadish, Cook, and Campbell 2001)" }, "properties" : { "noteIndex" : 0 }, "schema" : "https://github.com/citation-style-language/schema/raw/master/csl-citation.json" }</w:instrText>
      </w:r>
      <w:r w:rsidRPr="006E2DF2">
        <w:fldChar w:fldCharType="separate"/>
      </w:r>
      <w:r w:rsidRPr="006E2DF2">
        <w:rPr>
          <w:noProof/>
        </w:rPr>
        <w:t>(Shadish, Cook, and Campbell 2001)</w:t>
      </w:r>
      <w:r w:rsidRPr="006E2DF2">
        <w:fldChar w:fldCharType="end"/>
      </w:r>
      <w:r w:rsidRPr="006E2DF2">
        <w:t>, this approach was considered the most appropriate to assess the accuracy of the CMT</w:t>
      </w:r>
      <w:r w:rsidR="0043241A" w:rsidRPr="006E2DF2">
        <w:t xml:space="preserve"> for its purpose</w:t>
      </w:r>
      <w:r w:rsidRPr="006E2DF2">
        <w:t xml:space="preserve">. </w:t>
      </w:r>
      <w:r w:rsidR="000D528E" w:rsidRPr="006E2DF2">
        <w:t>I</w:t>
      </w:r>
      <w:r w:rsidRPr="006E2DF2">
        <w:t xml:space="preserve">t is important to highlight the fact that, unlike verification, </w:t>
      </w:r>
      <w:r w:rsidR="00803ACC" w:rsidRPr="006E2DF2">
        <w:t>validati</w:t>
      </w:r>
      <w:r w:rsidR="000D528E" w:rsidRPr="006E2DF2">
        <w:t>o</w:t>
      </w:r>
      <w:r w:rsidRPr="006E2DF2">
        <w:t>n did not intend</w:t>
      </w:r>
      <w:r w:rsidR="0043241A" w:rsidRPr="006E2DF2">
        <w:t xml:space="preserve"> to add</w:t>
      </w:r>
      <w:r w:rsidRPr="006E2DF2">
        <w:t xml:space="preserve"> accuracy but simply justifying the relevant theory </w:t>
      </w:r>
      <w:r w:rsidRPr="006E2DF2">
        <w:fldChar w:fldCharType="begin" w:fldLock="1"/>
      </w:r>
      <w:r w:rsidR="00020083" w:rsidRPr="006E2DF2">
        <w:instrText>ADDIN CSL_CITATION { "citationItems" : [ { "id" : "ITEM-1", "itemData" : { "DOI" : "10.1002/ev.364", "abstract" : "I give four criticisms of the Shadish, Cook, and Campbell (2002) typology of validity. An alternative typology is proposed that avoids these criticisms. \u00a9", "author" : [ { "dropping-particle" : "", "family" : "Reichardt", "given" : "Charles S.", "non-dropping-particle" : "", "parse-names" : false, "suffix" : "" } ], "container-title" : "New Directions for Evaluation", "id" : "ITEM-1", "issued" : { "date-parts" : [ [ "2011" ] ] }, "page" : "43-53", "title" : "Criticisms of and an alternative to the Shadish, Cook, and Campbell validity typology", "type" : "article-journal", "volume" : "130" }, "uris" : [ "http://www.mendeley.com/documents/?uuid=39f4cb5c-7aeb-4102-8f91-80312c18e4fa" ] } ], "mendeley" : { "formattedCitation" : "(Reichardt 2011)", "plainTextFormattedCitation" : "(Reichardt 2011)", "previouslyFormattedCitation" : "(Reichardt 2011)" }, "properties" : { "noteIndex" : 0 }, "schema" : "https://github.com/citation-style-language/schema/raw/master/csl-citation.json" }</w:instrText>
      </w:r>
      <w:r w:rsidRPr="006E2DF2">
        <w:fldChar w:fldCharType="separate"/>
      </w:r>
      <w:r w:rsidRPr="006E2DF2">
        <w:rPr>
          <w:noProof/>
        </w:rPr>
        <w:t>(Reichardt 2011)</w:t>
      </w:r>
      <w:r w:rsidRPr="006E2DF2">
        <w:fldChar w:fldCharType="end"/>
      </w:r>
      <w:r w:rsidRPr="006E2DF2">
        <w:t>, i.e. testing the practicality of the C</w:t>
      </w:r>
      <w:r w:rsidR="00507DE4" w:rsidRPr="006E2DF2">
        <w:t>M</w:t>
      </w:r>
      <w:r w:rsidRPr="006E2DF2">
        <w:t>T.</w:t>
      </w:r>
      <w:r w:rsidR="00803ACC" w:rsidRPr="006E2DF2">
        <w:t xml:space="preserve"> </w:t>
      </w:r>
    </w:p>
    <w:p w14:paraId="73A25204" w14:textId="77777777" w:rsidR="00EA4390" w:rsidRPr="006E2DF2" w:rsidRDefault="00EA4390" w:rsidP="001F4AFC">
      <w:pPr>
        <w:autoSpaceDE w:val="0"/>
        <w:autoSpaceDN w:val="0"/>
        <w:adjustRightInd w:val="0"/>
        <w:spacing w:line="240" w:lineRule="auto"/>
        <w:jc w:val="both"/>
      </w:pPr>
    </w:p>
    <w:p w14:paraId="20DCE28A" w14:textId="5B5A2309" w:rsidR="00513CCE" w:rsidRPr="006E2DF2" w:rsidRDefault="0043241A" w:rsidP="001F4AFC">
      <w:pPr>
        <w:pStyle w:val="Newparagraph"/>
        <w:spacing w:line="240" w:lineRule="auto"/>
        <w:ind w:firstLine="0"/>
        <w:jc w:val="both"/>
      </w:pPr>
      <w:r w:rsidRPr="006E2DF2">
        <w:t>To conduct the validation of the proposed CMT, its application was studied in a</w:t>
      </w:r>
      <w:r w:rsidR="00513CCE" w:rsidRPr="006E2DF2">
        <w:t xml:space="preserve"> </w:t>
      </w:r>
      <w:r w:rsidR="00803ACC" w:rsidRPr="006E2DF2">
        <w:t>small</w:t>
      </w:r>
      <w:r w:rsidR="00AA0A2F" w:rsidRPr="006E2DF2">
        <w:t xml:space="preserve">, poultry equipment </w:t>
      </w:r>
      <w:r w:rsidR="00803ACC" w:rsidRPr="006E2DF2">
        <w:t xml:space="preserve">manufacturing </w:t>
      </w:r>
      <w:r w:rsidR="00AA0A2F" w:rsidRPr="006E2DF2">
        <w:t xml:space="preserve">company </w:t>
      </w:r>
      <w:r w:rsidRPr="006E2DF2">
        <w:t xml:space="preserve">located </w:t>
      </w:r>
      <w:r w:rsidR="00803ACC" w:rsidRPr="006E2DF2">
        <w:t>in Mexico</w:t>
      </w:r>
      <w:r w:rsidRPr="006E2DF2">
        <w:t xml:space="preserve"> City</w:t>
      </w:r>
      <w:r w:rsidR="00834C50" w:rsidRPr="006E2DF2">
        <w:t xml:space="preserve"> (</w:t>
      </w:r>
      <w:r w:rsidR="00C10875" w:rsidRPr="006E2DF2">
        <w:t>see Table 7</w:t>
      </w:r>
      <w:r w:rsidR="00834C50" w:rsidRPr="006E2DF2">
        <w:t>)</w:t>
      </w:r>
      <w:r w:rsidR="00C10875" w:rsidRPr="006E2DF2">
        <w:t>.</w:t>
      </w:r>
      <w:r w:rsidRPr="006E2DF2">
        <w:t xml:space="preserve"> The case organisation </w:t>
      </w:r>
      <w:r w:rsidR="00875E39" w:rsidRPr="006E2DF2">
        <w:t xml:space="preserve">was found to be suitable as </w:t>
      </w:r>
      <w:r w:rsidR="00C346F5" w:rsidRPr="006E2DF2">
        <w:t>it was</w:t>
      </w:r>
      <w:r w:rsidR="00126D32" w:rsidRPr="006E2DF2">
        <w:t xml:space="preserve"> located in an emerging economy and </w:t>
      </w:r>
      <w:r w:rsidR="00C346F5" w:rsidRPr="006E2DF2">
        <w:t>had</w:t>
      </w:r>
      <w:r w:rsidR="00875E39" w:rsidRPr="006E2DF2">
        <w:t xml:space="preserve"> </w:t>
      </w:r>
      <w:r w:rsidR="00C346F5" w:rsidRPr="006E2DF2">
        <w:t xml:space="preserve">a </w:t>
      </w:r>
      <w:r w:rsidR="00875E39" w:rsidRPr="006E2DF2">
        <w:t xml:space="preserve">clear commitment </w:t>
      </w:r>
      <w:r w:rsidR="00834C50" w:rsidRPr="006E2DF2">
        <w:t>to move towards sustainability</w:t>
      </w:r>
      <w:r w:rsidR="00875E39" w:rsidRPr="006E2DF2">
        <w:t xml:space="preserve"> goals</w:t>
      </w:r>
      <w:r w:rsidR="00C346F5" w:rsidRPr="006E2DF2">
        <w:t>. These characteristics made the case organisation</w:t>
      </w:r>
      <w:r w:rsidR="00126D32" w:rsidRPr="006E2DF2">
        <w:t xml:space="preserve"> ideal for this study</w:t>
      </w:r>
      <w:r w:rsidR="00875E39" w:rsidRPr="006E2DF2">
        <w:t>.</w:t>
      </w:r>
      <w:r w:rsidR="009E1BC9" w:rsidRPr="006E2DF2">
        <w:t xml:space="preserve"> The context of </w:t>
      </w:r>
      <w:r w:rsidR="00A925EE" w:rsidRPr="006E2DF2">
        <w:t xml:space="preserve">the </w:t>
      </w:r>
      <w:r w:rsidR="00C346F5" w:rsidRPr="006E2DF2">
        <w:t>case study was</w:t>
      </w:r>
      <w:r w:rsidR="009E1BC9" w:rsidRPr="006E2DF2">
        <w:t xml:space="preserve"> also encouraged by scholars </w:t>
      </w:r>
      <w:r w:rsidR="009E1BC9" w:rsidRPr="006E2DF2">
        <w:fldChar w:fldCharType="begin" w:fldLock="1"/>
      </w:r>
      <w:r w:rsidR="00020083" w:rsidRPr="006E2DF2">
        <w:instrText>ADDIN CSL_CITATION { "citationItems" : [ { "id" : "ITEM-1", "itemData" : { "DOI" : "10.1177/0894486515622722", "ISSN" : "17416248", "abstract" : "A growing body of research is concerned with how family governance influences innovation. Yet, the organizational issues that family governance engenders for innovation processes have been largely ...", "author" : [ { "dropping-particle" : "", "family" : "Massis", "given" : "Alfredo", "non-dropping-particle" : "De", "parse-names" : false, "suffix" : "" }, { "dropping-particle" : "", "family" : "Kotlar", "given" : "Josip", "non-dropping-particle" : "", "parse-names" : false, "suffix" : "" }, { "dropping-particle" : "", "family" : "Frattini", "given" : "Federico", "non-dropping-particle" : "", "parse-names" : false, "suffix" : "" }, { "dropping-particle" : "", "family" : "Chrisman", "given" : "James J.", "non-dropping-particle" : "", "parse-names" : false, "suffix" : "" }, { "dropping-particle" : "", "family" : "Nordqvist", "given" : "Mattias", "non-dropping-particle" : "", "parse-names" : false, "suffix" : "" } ], "container-title" : "Family Business Review", "id" : "ITEM-1", "issue" : "2", "issued" : { "date-parts" : [ [ "2016" ] ] }, "page" : "189-213", "title" : "Family Governance at Work: Organizing for New Product Development in Family SMEs", "type" : "article-journal", "volume" : "29" }, "uris" : [ "http://www.mendeley.com/documents/?uuid=bead2530-feae-4987-ba74-69a38225498e" ] }, { "id" : "ITEM-2", "itemData" : { "DOI" : "10.1108/IJPPM-02-2013-0023", "ISBN" : "0520130251", "ISSN" : "1741-0401", "PMID" : "1660702617", "abstract" : "Purpose \u2013 The purpose of this paper is to explore the interface between buyers and suppliers in the context of product innovation in an emerging economy. Specifically, it examines the strategic and tactical initiatives necessary to drive inter-organizational alignment and thus positive innovation outcomes. It also examines the impact of organizational characteristics on product innovation. Design/methodology/approach \u2013 Using survey data from 191 organizations in Pakistan, a structural equation model of the relationships between buyers\u2019 and suppliers\u2019 strategic focus on innovation, supplier innovation focus, collaborative innovation, and measures of product innovation and market performance is tested. In addition, hierarchical regression analysis is used to identify the impact of various organizational characteristics on product innovation performance. Originality/value \u2013 The study offers new insight into the role of inter-organizational collaboration as a driver of product innovation. Moreover, it adds to a limited literature on supply chain management in emerging economies generally, and on product innovation in the Indian sub-continent specifically. Findings \u2013 The results suggest that a firm\u2019s product innovation performance is positively influenced by strategic buyer-supplier alignment with regard to product innovation, and the existence of mechanisms that foster inter-organizational collaboration. This in turn has a positive impact on market performance. Product innovation performance is also influenced by a firm\u2019s age, the nature of its ownership, and the extent to which it exports its products. \u00a9 2014 Emerald Group Publishing Limited.", "author" : [ { "dropping-particle" : "", "family" : "Shakeel Sadiq Jajja", "given" : "Muhammad", "non-dropping-particle" : "", "parse-names" : false, "suffix" : "" }, { "dropping-particle" : "", "family" : "Ali Brah", "given" : "Shaukat", "non-dropping-particle" : "", "parse-names" : false, "suffix" : "" }, { "dropping-particle" : "", "family" : "Zahoor Hassan", "given" : "Syed", "non-dropping-particle" : "", "parse-names" : false, "suffix" : "" }, { "dropping-particle" : "", "family" : "R. Kannan", "given" : "Vijay", "non-dropping-particle" : "", "parse-names" : false, "suffix" : "" } ], "container-title" : "International Journal of Productivity and Performance Management", "id" : "ITEM-2", "issue" : "8", "issued" : { "date-parts" : [ [ "2014" ] ] }, "page" : "1031-1045", "title" : "An examination of product innovation and buyer-supplier relationship in Pakistani firms", "type" : "article-journal", "volume" : "63" }, "uris" : [ "http://www.mendeley.com/documents/?uuid=dafc7a18-5ec1-4e86-b7db-e4fa955e9e5a" ] } ], "mendeley" : { "formattedCitation" : "(De Massis et al. 2016; Shakeel Sadiq Jajja et al. 2014)", "manualFormatting" : "(De Massis et al., 2016; Shakeel Sadiq Jajja et al., 2014)", "plainTextFormattedCitation" : "(De Massis et al. 2016; Shakeel Sadiq Jajja et al. 2014)", "previouslyFormattedCitation" : "(De Massis et al. 2016; Shakeel Sadiq Jajja et al. 2014)" }, "properties" : { "noteIndex" : 0 }, "schema" : "https://github.com/citation-style-language/schema/raw/master/csl-citation.json" }</w:instrText>
      </w:r>
      <w:r w:rsidR="009E1BC9" w:rsidRPr="006E2DF2">
        <w:fldChar w:fldCharType="separate"/>
      </w:r>
      <w:r w:rsidR="009E1BC9" w:rsidRPr="006E2DF2">
        <w:rPr>
          <w:noProof/>
        </w:rPr>
        <w:t>(De Massis et al.</w:t>
      </w:r>
      <w:r w:rsidR="00C346F5" w:rsidRPr="006E2DF2">
        <w:rPr>
          <w:noProof/>
        </w:rPr>
        <w:t>,</w:t>
      </w:r>
      <w:r w:rsidR="009E1BC9" w:rsidRPr="006E2DF2">
        <w:rPr>
          <w:noProof/>
        </w:rPr>
        <w:t xml:space="preserve"> 2016; Shakeel Sadiq Jajja et al.</w:t>
      </w:r>
      <w:r w:rsidR="00C346F5" w:rsidRPr="006E2DF2">
        <w:rPr>
          <w:noProof/>
        </w:rPr>
        <w:t>,</w:t>
      </w:r>
      <w:r w:rsidR="009E1BC9" w:rsidRPr="006E2DF2">
        <w:rPr>
          <w:noProof/>
        </w:rPr>
        <w:t xml:space="preserve"> 2014)</w:t>
      </w:r>
      <w:r w:rsidR="009E1BC9" w:rsidRPr="006E2DF2">
        <w:fldChar w:fldCharType="end"/>
      </w:r>
      <w:r w:rsidR="009E1BC9" w:rsidRPr="006E2DF2">
        <w:t xml:space="preserve"> who advocate that developing and emerging nations present the best context to study innovative approaches </w:t>
      </w:r>
      <w:r w:rsidR="009E1BC9" w:rsidRPr="006E2DF2">
        <w:fldChar w:fldCharType="begin" w:fldLock="1"/>
      </w:r>
      <w:r w:rsidR="00020083" w:rsidRPr="006E2DF2">
        <w:instrText>ADDIN CSL_CITATION { "citationItems" : [ { "id" : "ITEM-1", "itemData" : { "author" : [ { "dropping-particle" : "", "family" : "Maldonado-guzm\u00e1n", "given" : "Gonzalo", "non-dropping-particle" : "", "parse-names" : false, "suffix" : "" }, { "dropping-particle" : "", "family" : "Garza-reyes", "given" : "Jose Arturo", "non-dropping-particle" : "", "parse-names" : false, "suffix" : "" }, { "dropping-particle" : "", "family" : "Pinz\u00f3n-Castro", "given" : "Sandra Yesenia", "non-dropping-particle" : "", "parse-names" : false, "suffix" : "" }, { "dropping-particle" : "", "family" : "Mej\u00eda-trejo", "given" : "Juan", "non-dropping-particle" : "", "parse-names" : false, "suffix" : "" }, { "dropping-particle" : "", "family" : "Kumar", "given" : "Vikas", "non-dropping-particle" : "", "parse-names" : false, "suffix" : "" }, { "dropping-particle" : "", "family" : "Nadeem", "given" : "Simon Peter", "non-dropping-particle" : "", "parse-names" : false, "suffix" : "" } ], "container-title" : "Proceedings of the International Conference on Industrial Engineering and Operations Management, March 6-8", "id" : "ITEM-1", "issued" : { "date-parts" : [ [ "2018" ] ] }, "page" : "3458-3468", "publisher-place" : "Bandung", "title" : "Innovation and Growth in Family-Owned Mexican SMEs", "type" : "paper-conference" }, "uris" : [ "http://www.mendeley.com/documents/?uuid=e9eab400-0ead-4444-9593-a415e89af780" ] } ], "mendeley" : { "formattedCitation" : "(Maldonado-guzm\u00e1n et al. 2018)", "manualFormatting" : "(Maldonado-Guzm\u00e1n et al., 2018)", "plainTextFormattedCitation" : "(Maldonado-guzm\u00e1n et al. 2018)", "previouslyFormattedCitation" : "(Maldonado-guzm\u00e1n et al. 2018)" }, "properties" : { "noteIndex" : 0 }, "schema" : "https://github.com/citation-style-language/schema/raw/master/csl-citation.json" }</w:instrText>
      </w:r>
      <w:r w:rsidR="009E1BC9" w:rsidRPr="006E2DF2">
        <w:fldChar w:fldCharType="separate"/>
      </w:r>
      <w:r w:rsidR="00C346F5" w:rsidRPr="006E2DF2">
        <w:rPr>
          <w:noProof/>
        </w:rPr>
        <w:t xml:space="preserve">(Maldonado-Guzmán et al., </w:t>
      </w:r>
      <w:r w:rsidR="009E1BC9" w:rsidRPr="006E2DF2">
        <w:rPr>
          <w:noProof/>
        </w:rPr>
        <w:t>2018)</w:t>
      </w:r>
      <w:r w:rsidR="009E1BC9" w:rsidRPr="006E2DF2">
        <w:fldChar w:fldCharType="end"/>
      </w:r>
      <w:r w:rsidR="009E1BC9" w:rsidRPr="006E2DF2">
        <w:t>.</w:t>
      </w:r>
      <w:r w:rsidR="00875E39" w:rsidRPr="006E2DF2">
        <w:t xml:space="preserve"> This organisation </w:t>
      </w:r>
      <w:r w:rsidRPr="006E2DF2">
        <w:t xml:space="preserve">had been in operation for more than 60 years, and at the time of the </w:t>
      </w:r>
      <w:r w:rsidRPr="006E2DF2">
        <w:rPr>
          <w:noProof/>
        </w:rPr>
        <w:t>study</w:t>
      </w:r>
      <w:r w:rsidR="00756C86" w:rsidRPr="006E2DF2">
        <w:rPr>
          <w:noProof/>
        </w:rPr>
        <w:t>,</w:t>
      </w:r>
      <w:r w:rsidRPr="006E2DF2">
        <w:t xml:space="preserve"> it employed a </w:t>
      </w:r>
      <w:r w:rsidR="00063475" w:rsidRPr="006E2DF2">
        <w:t>total of 18 people</w:t>
      </w:r>
      <w:r w:rsidRPr="006E2DF2">
        <w:t>. Its main processes were</w:t>
      </w:r>
      <w:r w:rsidR="00907783" w:rsidRPr="006E2DF2">
        <w:t xml:space="preserve"> injection and blow moulding of </w:t>
      </w:r>
      <w:r w:rsidR="00907783" w:rsidRPr="006E2DF2">
        <w:rPr>
          <w:noProof/>
        </w:rPr>
        <w:t>polyethylene</w:t>
      </w:r>
      <w:r w:rsidR="00907783" w:rsidRPr="006E2DF2">
        <w:t xml:space="preserve"> and the for</w:t>
      </w:r>
      <w:r w:rsidRPr="006E2DF2">
        <w:t xml:space="preserve">ming of metals, specifically </w:t>
      </w:r>
      <w:r w:rsidR="00907783" w:rsidRPr="006E2DF2">
        <w:t xml:space="preserve">steel. </w:t>
      </w:r>
    </w:p>
    <w:p w14:paraId="127F688D" w14:textId="77777777" w:rsidR="00507DE4" w:rsidRPr="006E2DF2" w:rsidRDefault="00507DE4" w:rsidP="001F4AFC">
      <w:pPr>
        <w:pStyle w:val="Newparagraph"/>
        <w:spacing w:line="240" w:lineRule="auto"/>
        <w:ind w:firstLine="0"/>
        <w:jc w:val="both"/>
      </w:pPr>
    </w:p>
    <w:p w14:paraId="6D784D39" w14:textId="1492184F" w:rsidR="00322D69" w:rsidRPr="006E2DF2" w:rsidRDefault="00907783" w:rsidP="001F4AFC">
      <w:pPr>
        <w:pStyle w:val="Newparagraph"/>
        <w:spacing w:line="240" w:lineRule="auto"/>
        <w:ind w:firstLine="0"/>
        <w:jc w:val="both"/>
      </w:pPr>
      <w:r w:rsidRPr="006E2DF2">
        <w:t xml:space="preserve">After the initial </w:t>
      </w:r>
      <w:r w:rsidR="007C0B71" w:rsidRPr="006E2DF2">
        <w:t xml:space="preserve">briefings and </w:t>
      </w:r>
      <w:r w:rsidRPr="006E2DF2">
        <w:t xml:space="preserve">explanations of the </w:t>
      </w:r>
      <w:r w:rsidR="00EE21CA" w:rsidRPr="006E2DF2">
        <w:t>CMT</w:t>
      </w:r>
      <w:r w:rsidRPr="006E2DF2">
        <w:t xml:space="preserve"> to the top manageme</w:t>
      </w:r>
      <w:r w:rsidR="007C0B71" w:rsidRPr="006E2DF2">
        <w:t>nt</w:t>
      </w:r>
      <w:r w:rsidRPr="006E2DF2">
        <w:t xml:space="preserve">, </w:t>
      </w:r>
      <w:r w:rsidR="00770ABA" w:rsidRPr="006E2DF2">
        <w:t xml:space="preserve">the </w:t>
      </w:r>
      <w:r w:rsidRPr="006E2DF2">
        <w:t>assessment part was assigned to a</w:t>
      </w:r>
      <w:r w:rsidR="00770ABA" w:rsidRPr="006E2DF2">
        <w:t xml:space="preserve"> senior</w:t>
      </w:r>
      <w:r w:rsidRPr="006E2DF2">
        <w:t xml:space="preserve"> st</w:t>
      </w:r>
      <w:r w:rsidR="007C0B71" w:rsidRPr="006E2DF2">
        <w:t xml:space="preserve">aff responsible for the </w:t>
      </w:r>
      <w:r w:rsidRPr="006E2DF2">
        <w:t>design</w:t>
      </w:r>
      <w:r w:rsidR="007C0B71" w:rsidRPr="006E2DF2">
        <w:t xml:space="preserve"> of the company’s products</w:t>
      </w:r>
      <w:r w:rsidRPr="006E2DF2">
        <w:t xml:space="preserve"> and</w:t>
      </w:r>
      <w:r w:rsidR="007C0B71" w:rsidRPr="006E2DF2">
        <w:t xml:space="preserve"> its</w:t>
      </w:r>
      <w:r w:rsidRPr="006E2DF2">
        <w:t xml:space="preserve"> procurement. This person </w:t>
      </w:r>
      <w:r w:rsidR="00322D69" w:rsidRPr="006E2DF2">
        <w:t xml:space="preserve">was selected by </w:t>
      </w:r>
      <w:r w:rsidR="00770ABA" w:rsidRPr="006E2DF2">
        <w:t xml:space="preserve">top </w:t>
      </w:r>
      <w:r w:rsidR="00322D69" w:rsidRPr="006E2DF2">
        <w:t xml:space="preserve">management due to the person’s </w:t>
      </w:r>
      <w:r w:rsidRPr="006E2DF2">
        <w:t>considerable knowledge</w:t>
      </w:r>
      <w:r w:rsidR="00770ABA" w:rsidRPr="006E2DF2">
        <w:t xml:space="preserve"> and </w:t>
      </w:r>
      <w:r w:rsidR="00322D69" w:rsidRPr="006E2DF2">
        <w:t xml:space="preserve">expertise in </w:t>
      </w:r>
      <w:r w:rsidRPr="006E2DF2">
        <w:t xml:space="preserve">environmental </w:t>
      </w:r>
      <w:r w:rsidR="00322D69" w:rsidRPr="006E2DF2">
        <w:t>engineering</w:t>
      </w:r>
      <w:r w:rsidRPr="006E2DF2">
        <w:t>. Through the process of assessment, the observer was in real-time communicatio</w:t>
      </w:r>
      <w:r w:rsidR="007C0B71" w:rsidRPr="006E2DF2">
        <w:t xml:space="preserve">n with the senior staff </w:t>
      </w:r>
      <w:r w:rsidR="00770ABA" w:rsidRPr="006E2DF2">
        <w:t xml:space="preserve">to guide </w:t>
      </w:r>
      <w:r w:rsidR="007C0B71" w:rsidRPr="006E2DF2">
        <w:t xml:space="preserve">him </w:t>
      </w:r>
      <w:r w:rsidR="00770ABA" w:rsidRPr="006E2DF2">
        <w:t>and clarify</w:t>
      </w:r>
      <w:r w:rsidR="007C0B71" w:rsidRPr="006E2DF2">
        <w:t xml:space="preserve"> any potential questions</w:t>
      </w:r>
      <w:r w:rsidR="00770ABA" w:rsidRPr="006E2DF2">
        <w:t xml:space="preserve"> during the assessment process</w:t>
      </w:r>
      <w:r w:rsidR="00C10875" w:rsidRPr="006E2DF2">
        <w:t>. The results were</w:t>
      </w:r>
      <w:r w:rsidR="007C0B71" w:rsidRPr="006E2DF2">
        <w:t xml:space="preserve"> categorised by</w:t>
      </w:r>
      <w:r w:rsidR="00322D69" w:rsidRPr="006E2DF2">
        <w:t xml:space="preserve"> </w:t>
      </w:r>
      <w:r w:rsidR="00C10875" w:rsidRPr="006E2DF2">
        <w:t xml:space="preserve">following the </w:t>
      </w:r>
      <w:r w:rsidR="00322D69" w:rsidRPr="006E2DF2">
        <w:t xml:space="preserve">same sequence and classification of factors, as in the </w:t>
      </w:r>
      <w:r w:rsidR="00EE21CA" w:rsidRPr="006E2DF2">
        <w:t>CMT</w:t>
      </w:r>
      <w:r w:rsidR="00322D69" w:rsidRPr="006E2DF2">
        <w:t xml:space="preserve">.  </w:t>
      </w:r>
      <w:r w:rsidR="007C0B71" w:rsidRPr="006E2DF2">
        <w:t xml:space="preserve">All the responses </w:t>
      </w:r>
      <w:r w:rsidR="00C10875" w:rsidRPr="006E2DF2">
        <w:t>‘Yes’</w:t>
      </w:r>
      <w:r w:rsidR="00130ED6" w:rsidRPr="006E2DF2">
        <w:t xml:space="preserve"> or </w:t>
      </w:r>
      <w:r w:rsidR="00C10875" w:rsidRPr="006E2DF2">
        <w:t>‘P</w:t>
      </w:r>
      <w:r w:rsidR="00130ED6" w:rsidRPr="006E2DF2">
        <w:t>artially</w:t>
      </w:r>
      <w:r w:rsidR="00C10875" w:rsidRPr="006E2DF2">
        <w:t>’</w:t>
      </w:r>
      <w:r w:rsidR="007C0B71" w:rsidRPr="006E2DF2">
        <w:t xml:space="preserve"> responses</w:t>
      </w:r>
      <w:r w:rsidR="00130ED6" w:rsidRPr="006E2DF2">
        <w:t xml:space="preserve"> were supported with evidence (e.g. resume, pictures, contracts, </w:t>
      </w:r>
      <w:r w:rsidR="00C10875" w:rsidRPr="006E2DF2">
        <w:t xml:space="preserve">official company documents, </w:t>
      </w:r>
      <w:r w:rsidR="00130ED6" w:rsidRPr="006E2DF2">
        <w:t>etc</w:t>
      </w:r>
      <w:r w:rsidR="00C10875" w:rsidRPr="006E2DF2">
        <w:t>.</w:t>
      </w:r>
      <w:r w:rsidR="00130ED6" w:rsidRPr="006E2DF2">
        <w:t>).</w:t>
      </w:r>
      <w:r w:rsidR="007C0B71" w:rsidRPr="006E2DF2">
        <w:t xml:space="preserve"> The actual circularity assessment of the </w:t>
      </w:r>
      <w:r w:rsidR="001F0146" w:rsidRPr="006E2DF2">
        <w:t>case company is</w:t>
      </w:r>
      <w:r w:rsidR="007C0B71" w:rsidRPr="006E2DF2">
        <w:t xml:space="preserve"> shown </w:t>
      </w:r>
      <w:r w:rsidR="001F0146" w:rsidRPr="006E2DF2">
        <w:t xml:space="preserve">in Appendices 1-8, and a discussion of the results per every factor </w:t>
      </w:r>
      <w:r w:rsidR="006558E3" w:rsidRPr="006E2DF2">
        <w:rPr>
          <w:noProof/>
        </w:rPr>
        <w:t>is</w:t>
      </w:r>
      <w:r w:rsidR="001F0146" w:rsidRPr="006E2DF2">
        <w:t xml:space="preserve"> presented in the followings sections.</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525"/>
        <w:gridCol w:w="450"/>
        <w:gridCol w:w="450"/>
        <w:gridCol w:w="180"/>
        <w:gridCol w:w="1364"/>
        <w:gridCol w:w="1156"/>
        <w:gridCol w:w="1080"/>
        <w:gridCol w:w="2284"/>
      </w:tblGrid>
      <w:tr w:rsidR="006E2DF2" w:rsidRPr="006E2DF2" w14:paraId="3F043443" w14:textId="77777777" w:rsidTr="008D18DE">
        <w:trPr>
          <w:trHeight w:val="360"/>
        </w:trPr>
        <w:tc>
          <w:tcPr>
            <w:tcW w:w="8489" w:type="dxa"/>
            <w:gridSpan w:val="8"/>
            <w:tcBorders>
              <w:top w:val="nil"/>
              <w:left w:val="nil"/>
              <w:bottom w:val="single" w:sz="12" w:space="0" w:color="auto"/>
              <w:right w:val="nil"/>
            </w:tcBorders>
            <w:vAlign w:val="bottom"/>
          </w:tcPr>
          <w:p w14:paraId="777E2FFF" w14:textId="77451F5C" w:rsidR="00F20862" w:rsidRPr="006E2DF2" w:rsidRDefault="00F20862" w:rsidP="00A05CEA">
            <w:pPr>
              <w:pStyle w:val="Tabletitle"/>
            </w:pPr>
            <w:r w:rsidRPr="006E2DF2">
              <w:t xml:space="preserve">Table </w:t>
            </w:r>
            <w:r w:rsidR="001A2FC0" w:rsidRPr="006E2DF2">
              <w:t>7.</w:t>
            </w:r>
            <w:r w:rsidRPr="006E2DF2">
              <w:t xml:space="preserve"> Company’s profile </w:t>
            </w:r>
          </w:p>
        </w:tc>
      </w:tr>
      <w:tr w:rsidR="006E2DF2" w:rsidRPr="006E2DF2" w14:paraId="032747BA" w14:textId="77777777" w:rsidTr="00507DE4">
        <w:trPr>
          <w:trHeight w:val="89"/>
        </w:trPr>
        <w:tc>
          <w:tcPr>
            <w:tcW w:w="1975" w:type="dxa"/>
            <w:gridSpan w:val="2"/>
            <w:tcBorders>
              <w:top w:val="single" w:sz="12" w:space="0" w:color="auto"/>
              <w:bottom w:val="nil"/>
            </w:tcBorders>
            <w:vAlign w:val="bottom"/>
          </w:tcPr>
          <w:p w14:paraId="5A0EC75C" w14:textId="77777777" w:rsidR="00734D47" w:rsidRPr="006E2DF2" w:rsidRDefault="00734D47" w:rsidP="001F4AFC">
            <w:pPr>
              <w:spacing w:line="240" w:lineRule="auto"/>
              <w:jc w:val="both"/>
              <w:rPr>
                <w:i/>
              </w:rPr>
            </w:pPr>
            <w:r w:rsidRPr="006E2DF2">
              <w:rPr>
                <w:i/>
              </w:rPr>
              <w:t>Company’s name:</w:t>
            </w:r>
          </w:p>
        </w:tc>
        <w:tc>
          <w:tcPr>
            <w:tcW w:w="6514" w:type="dxa"/>
            <w:gridSpan w:val="6"/>
            <w:tcBorders>
              <w:top w:val="single" w:sz="12" w:space="0" w:color="auto"/>
            </w:tcBorders>
            <w:vAlign w:val="bottom"/>
          </w:tcPr>
          <w:p w14:paraId="040306C4" w14:textId="71885ABB" w:rsidR="00734D47" w:rsidRPr="006E2DF2" w:rsidRDefault="0027398E" w:rsidP="001F4AFC">
            <w:pPr>
              <w:spacing w:line="240" w:lineRule="auto"/>
              <w:jc w:val="both"/>
            </w:pPr>
            <w:r w:rsidRPr="006E2DF2">
              <w:t>XYZ (</w:t>
            </w:r>
            <w:r w:rsidR="00756C86" w:rsidRPr="006E2DF2">
              <w:t xml:space="preserve">the </w:t>
            </w:r>
            <w:r w:rsidRPr="006E2DF2">
              <w:rPr>
                <w:noProof/>
              </w:rPr>
              <w:t>name</w:t>
            </w:r>
            <w:r w:rsidRPr="006E2DF2">
              <w:t xml:space="preserve"> is kept anonymous) </w:t>
            </w:r>
          </w:p>
        </w:tc>
      </w:tr>
      <w:tr w:rsidR="006E2DF2" w:rsidRPr="006E2DF2" w14:paraId="3DE8F910" w14:textId="77777777" w:rsidTr="00507DE4">
        <w:trPr>
          <w:trHeight w:val="100"/>
        </w:trPr>
        <w:tc>
          <w:tcPr>
            <w:tcW w:w="1975" w:type="dxa"/>
            <w:gridSpan w:val="2"/>
            <w:tcBorders>
              <w:top w:val="nil"/>
            </w:tcBorders>
            <w:vAlign w:val="bottom"/>
          </w:tcPr>
          <w:p w14:paraId="14F758BB" w14:textId="77777777" w:rsidR="00734D47" w:rsidRPr="006E2DF2" w:rsidRDefault="00734D47" w:rsidP="001F4AFC">
            <w:pPr>
              <w:spacing w:line="240" w:lineRule="auto"/>
              <w:jc w:val="both"/>
              <w:rPr>
                <w:i/>
              </w:rPr>
            </w:pPr>
            <w:r w:rsidRPr="006E2DF2">
              <w:rPr>
                <w:i/>
              </w:rPr>
              <w:t>Country:</w:t>
            </w:r>
          </w:p>
        </w:tc>
        <w:tc>
          <w:tcPr>
            <w:tcW w:w="6514" w:type="dxa"/>
            <w:gridSpan w:val="6"/>
            <w:vAlign w:val="bottom"/>
          </w:tcPr>
          <w:p w14:paraId="7013AD37" w14:textId="77777777" w:rsidR="00734D47" w:rsidRPr="006E2DF2" w:rsidRDefault="0027398E" w:rsidP="001F4AFC">
            <w:pPr>
              <w:spacing w:line="240" w:lineRule="auto"/>
              <w:jc w:val="both"/>
            </w:pPr>
            <w:r w:rsidRPr="006E2DF2">
              <w:t>Mexico</w:t>
            </w:r>
          </w:p>
        </w:tc>
      </w:tr>
      <w:tr w:rsidR="006E2DF2" w:rsidRPr="006E2DF2" w14:paraId="3604DFE6" w14:textId="77777777" w:rsidTr="00507DE4">
        <w:trPr>
          <w:trHeight w:val="77"/>
        </w:trPr>
        <w:tc>
          <w:tcPr>
            <w:tcW w:w="2605" w:type="dxa"/>
            <w:gridSpan w:val="4"/>
            <w:vAlign w:val="bottom"/>
          </w:tcPr>
          <w:p w14:paraId="2DA7ABD0" w14:textId="77777777" w:rsidR="00734D47" w:rsidRPr="006E2DF2" w:rsidRDefault="00734D47" w:rsidP="001F4AFC">
            <w:pPr>
              <w:spacing w:line="240" w:lineRule="auto"/>
              <w:jc w:val="both"/>
              <w:rPr>
                <w:i/>
              </w:rPr>
            </w:pPr>
            <w:r w:rsidRPr="006E2DF2">
              <w:rPr>
                <w:i/>
              </w:rPr>
              <w:t>Main product types:</w:t>
            </w:r>
          </w:p>
        </w:tc>
        <w:tc>
          <w:tcPr>
            <w:tcW w:w="5884" w:type="dxa"/>
            <w:gridSpan w:val="4"/>
            <w:vAlign w:val="bottom"/>
          </w:tcPr>
          <w:p w14:paraId="14770B9A" w14:textId="77777777" w:rsidR="00734D47" w:rsidRPr="006E2DF2" w:rsidRDefault="0027398E" w:rsidP="001F4AFC">
            <w:pPr>
              <w:spacing w:line="240" w:lineRule="auto"/>
              <w:jc w:val="both"/>
            </w:pPr>
            <w:r w:rsidRPr="006E2DF2">
              <w:t xml:space="preserve">Poultry equipment </w:t>
            </w:r>
          </w:p>
        </w:tc>
      </w:tr>
      <w:tr w:rsidR="006E2DF2" w:rsidRPr="006E2DF2" w14:paraId="1BA800BA" w14:textId="77777777" w:rsidTr="00507DE4">
        <w:trPr>
          <w:trHeight w:val="77"/>
        </w:trPr>
        <w:tc>
          <w:tcPr>
            <w:tcW w:w="2605" w:type="dxa"/>
            <w:gridSpan w:val="4"/>
            <w:vAlign w:val="bottom"/>
          </w:tcPr>
          <w:p w14:paraId="740E42EF" w14:textId="77777777" w:rsidR="00734D47" w:rsidRPr="006E2DF2" w:rsidRDefault="00734D47" w:rsidP="001F4AFC">
            <w:pPr>
              <w:spacing w:line="240" w:lineRule="auto"/>
              <w:jc w:val="both"/>
              <w:rPr>
                <w:i/>
              </w:rPr>
            </w:pPr>
            <w:r w:rsidRPr="006E2DF2">
              <w:rPr>
                <w:i/>
              </w:rPr>
              <w:t>Type of industry sector:</w:t>
            </w:r>
          </w:p>
        </w:tc>
        <w:tc>
          <w:tcPr>
            <w:tcW w:w="5884" w:type="dxa"/>
            <w:gridSpan w:val="4"/>
            <w:vAlign w:val="bottom"/>
          </w:tcPr>
          <w:p w14:paraId="622AB67F" w14:textId="77777777" w:rsidR="00734D47" w:rsidRPr="006E2DF2" w:rsidRDefault="0027398E" w:rsidP="001F4AFC">
            <w:pPr>
              <w:spacing w:line="240" w:lineRule="auto"/>
              <w:jc w:val="both"/>
            </w:pPr>
            <w:r w:rsidRPr="006E2DF2">
              <w:t>Plastics and metals</w:t>
            </w:r>
          </w:p>
        </w:tc>
      </w:tr>
      <w:tr w:rsidR="006E2DF2" w:rsidRPr="006E2DF2" w14:paraId="7479AD82" w14:textId="77777777" w:rsidTr="00507DE4">
        <w:trPr>
          <w:trHeight w:val="77"/>
        </w:trPr>
        <w:tc>
          <w:tcPr>
            <w:tcW w:w="2605" w:type="dxa"/>
            <w:gridSpan w:val="4"/>
            <w:vAlign w:val="bottom"/>
          </w:tcPr>
          <w:p w14:paraId="1730AA34" w14:textId="77777777" w:rsidR="00734D47" w:rsidRPr="006E2DF2" w:rsidRDefault="00734D47" w:rsidP="001F4AFC">
            <w:pPr>
              <w:spacing w:line="240" w:lineRule="auto"/>
              <w:jc w:val="both"/>
              <w:rPr>
                <w:i/>
              </w:rPr>
            </w:pPr>
            <w:r w:rsidRPr="006E2DF2">
              <w:rPr>
                <w:i/>
              </w:rPr>
              <w:t>Type of processes used:</w:t>
            </w:r>
          </w:p>
        </w:tc>
        <w:tc>
          <w:tcPr>
            <w:tcW w:w="5884" w:type="dxa"/>
            <w:gridSpan w:val="4"/>
            <w:vAlign w:val="bottom"/>
          </w:tcPr>
          <w:p w14:paraId="40FE3D12" w14:textId="77777777" w:rsidR="00734D47" w:rsidRPr="006E2DF2" w:rsidRDefault="0027398E" w:rsidP="001F4AFC">
            <w:pPr>
              <w:spacing w:line="240" w:lineRule="auto"/>
              <w:jc w:val="both"/>
            </w:pPr>
            <w:r w:rsidRPr="006E2DF2">
              <w:t>Injection moulding, blow moulding and metal forming</w:t>
            </w:r>
          </w:p>
        </w:tc>
      </w:tr>
      <w:tr w:rsidR="006E2DF2" w:rsidRPr="006E2DF2" w14:paraId="62EA8926" w14:textId="77777777" w:rsidTr="00507DE4">
        <w:trPr>
          <w:trHeight w:val="77"/>
        </w:trPr>
        <w:tc>
          <w:tcPr>
            <w:tcW w:w="1525" w:type="dxa"/>
            <w:vAlign w:val="bottom"/>
          </w:tcPr>
          <w:p w14:paraId="7B02497C" w14:textId="77777777" w:rsidR="00734D47" w:rsidRPr="006E2DF2" w:rsidRDefault="00734D47" w:rsidP="001F4AFC">
            <w:pPr>
              <w:spacing w:line="240" w:lineRule="auto"/>
              <w:jc w:val="both"/>
              <w:rPr>
                <w:i/>
              </w:rPr>
            </w:pPr>
            <w:r w:rsidRPr="006E2DF2">
              <w:rPr>
                <w:i/>
              </w:rPr>
              <w:t>Waste types:</w:t>
            </w:r>
          </w:p>
        </w:tc>
        <w:tc>
          <w:tcPr>
            <w:tcW w:w="6964" w:type="dxa"/>
            <w:gridSpan w:val="7"/>
            <w:vAlign w:val="bottom"/>
          </w:tcPr>
          <w:p w14:paraId="21CA2497" w14:textId="259EA2F4" w:rsidR="00734D47" w:rsidRPr="006E2DF2" w:rsidRDefault="0027398E" w:rsidP="001F4AFC">
            <w:pPr>
              <w:spacing w:line="240" w:lineRule="auto"/>
              <w:jc w:val="both"/>
            </w:pPr>
            <w:r w:rsidRPr="006E2DF2">
              <w:rPr>
                <w:noProof/>
              </w:rPr>
              <w:t>High</w:t>
            </w:r>
            <w:r w:rsidR="006558E3" w:rsidRPr="006E2DF2">
              <w:rPr>
                <w:noProof/>
              </w:rPr>
              <w:t>-</w:t>
            </w:r>
            <w:r w:rsidRPr="006E2DF2">
              <w:rPr>
                <w:noProof/>
              </w:rPr>
              <w:t>density</w:t>
            </w:r>
            <w:r w:rsidRPr="006E2DF2">
              <w:t xml:space="preserve"> </w:t>
            </w:r>
            <w:r w:rsidRPr="006E2DF2">
              <w:rPr>
                <w:noProof/>
              </w:rPr>
              <w:t>polyethylene</w:t>
            </w:r>
            <w:r w:rsidRPr="006E2DF2">
              <w:t xml:space="preserve"> and steel </w:t>
            </w:r>
          </w:p>
        </w:tc>
      </w:tr>
      <w:tr w:rsidR="006E2DF2" w:rsidRPr="006E2DF2" w14:paraId="04E3E613" w14:textId="77777777" w:rsidTr="00507DE4">
        <w:trPr>
          <w:trHeight w:val="77"/>
        </w:trPr>
        <w:tc>
          <w:tcPr>
            <w:tcW w:w="2425" w:type="dxa"/>
            <w:gridSpan w:val="3"/>
            <w:vAlign w:val="bottom"/>
          </w:tcPr>
          <w:p w14:paraId="5A9C5DE8" w14:textId="77777777" w:rsidR="00734D47" w:rsidRPr="006E2DF2" w:rsidRDefault="00734D47" w:rsidP="001F4AFC">
            <w:pPr>
              <w:spacing w:line="240" w:lineRule="auto"/>
              <w:jc w:val="both"/>
              <w:rPr>
                <w:i/>
              </w:rPr>
            </w:pPr>
            <w:r w:rsidRPr="006E2DF2">
              <w:rPr>
                <w:i/>
              </w:rPr>
              <w:t xml:space="preserve">Amount of employees: </w:t>
            </w:r>
          </w:p>
        </w:tc>
        <w:tc>
          <w:tcPr>
            <w:tcW w:w="6064" w:type="dxa"/>
            <w:gridSpan w:val="5"/>
            <w:vAlign w:val="bottom"/>
          </w:tcPr>
          <w:p w14:paraId="3BCB64B9" w14:textId="77777777" w:rsidR="00734D47" w:rsidRPr="006E2DF2" w:rsidRDefault="0027398E" w:rsidP="001F4AFC">
            <w:pPr>
              <w:spacing w:line="240" w:lineRule="auto"/>
              <w:jc w:val="both"/>
            </w:pPr>
            <w:r w:rsidRPr="006E2DF2">
              <w:t>18</w:t>
            </w:r>
          </w:p>
        </w:tc>
      </w:tr>
      <w:tr w:rsidR="006E2DF2" w:rsidRPr="006E2DF2" w14:paraId="4F260C33" w14:textId="77777777" w:rsidTr="00507DE4">
        <w:trPr>
          <w:trHeight w:val="339"/>
        </w:trPr>
        <w:tc>
          <w:tcPr>
            <w:tcW w:w="3969" w:type="dxa"/>
            <w:gridSpan w:val="5"/>
            <w:vAlign w:val="bottom"/>
          </w:tcPr>
          <w:p w14:paraId="35FE2AB7" w14:textId="77777777" w:rsidR="00734D47" w:rsidRPr="006E2DF2" w:rsidRDefault="00734D47" w:rsidP="001F4AFC">
            <w:pPr>
              <w:spacing w:line="240" w:lineRule="auto"/>
              <w:jc w:val="both"/>
              <w:rPr>
                <w:i/>
              </w:rPr>
            </w:pPr>
            <w:r w:rsidRPr="006E2DF2">
              <w:rPr>
                <w:i/>
              </w:rPr>
              <w:t xml:space="preserve">Name of the person responsible for the assessment: </w:t>
            </w:r>
          </w:p>
        </w:tc>
        <w:tc>
          <w:tcPr>
            <w:tcW w:w="4520" w:type="dxa"/>
            <w:gridSpan w:val="3"/>
            <w:vAlign w:val="bottom"/>
          </w:tcPr>
          <w:p w14:paraId="72B970B7" w14:textId="6390C9BB" w:rsidR="00734D47" w:rsidRPr="006E2DF2" w:rsidRDefault="0027398E" w:rsidP="001F4AFC">
            <w:pPr>
              <w:spacing w:line="240" w:lineRule="auto"/>
              <w:jc w:val="both"/>
            </w:pPr>
            <w:r w:rsidRPr="006E2DF2">
              <w:t>ABC (</w:t>
            </w:r>
            <w:r w:rsidR="006558E3" w:rsidRPr="006E2DF2">
              <w:t xml:space="preserve">the </w:t>
            </w:r>
            <w:r w:rsidRPr="006E2DF2">
              <w:rPr>
                <w:noProof/>
              </w:rPr>
              <w:t>name</w:t>
            </w:r>
            <w:r w:rsidRPr="006E2DF2">
              <w:t xml:space="preserve"> is kept anonymous) </w:t>
            </w:r>
          </w:p>
        </w:tc>
      </w:tr>
      <w:tr w:rsidR="006E2DF2" w:rsidRPr="006E2DF2" w14:paraId="1943004E" w14:textId="77777777" w:rsidTr="00507DE4">
        <w:trPr>
          <w:trHeight w:val="77"/>
        </w:trPr>
        <w:tc>
          <w:tcPr>
            <w:tcW w:w="5125" w:type="dxa"/>
            <w:gridSpan w:val="6"/>
            <w:vAlign w:val="bottom"/>
          </w:tcPr>
          <w:p w14:paraId="01AED3C7" w14:textId="77777777" w:rsidR="00734D47" w:rsidRPr="006E2DF2" w:rsidRDefault="00734D47" w:rsidP="001F4AFC">
            <w:pPr>
              <w:spacing w:line="240" w:lineRule="auto"/>
              <w:jc w:val="both"/>
              <w:rPr>
                <w:i/>
              </w:rPr>
            </w:pPr>
            <w:r w:rsidRPr="006E2DF2">
              <w:rPr>
                <w:i/>
                <w:noProof/>
              </w:rPr>
              <w:t>Number</w:t>
            </w:r>
            <w:r w:rsidRPr="006E2DF2">
              <w:rPr>
                <w:i/>
              </w:rPr>
              <w:t xml:space="preserve"> of people employed for circular practices: </w:t>
            </w:r>
          </w:p>
        </w:tc>
        <w:tc>
          <w:tcPr>
            <w:tcW w:w="3364" w:type="dxa"/>
            <w:gridSpan w:val="2"/>
            <w:vAlign w:val="bottom"/>
          </w:tcPr>
          <w:p w14:paraId="2AFF2534" w14:textId="77777777" w:rsidR="00734D47" w:rsidRPr="006E2DF2" w:rsidRDefault="0027398E" w:rsidP="001F4AFC">
            <w:pPr>
              <w:spacing w:line="240" w:lineRule="auto"/>
              <w:jc w:val="both"/>
            </w:pPr>
            <w:r w:rsidRPr="006E2DF2">
              <w:t>2</w:t>
            </w:r>
          </w:p>
        </w:tc>
      </w:tr>
      <w:tr w:rsidR="006E2DF2" w:rsidRPr="006E2DF2" w14:paraId="79C722B1" w14:textId="77777777" w:rsidTr="00507DE4">
        <w:trPr>
          <w:trHeight w:val="77"/>
        </w:trPr>
        <w:tc>
          <w:tcPr>
            <w:tcW w:w="6205" w:type="dxa"/>
            <w:gridSpan w:val="7"/>
            <w:tcBorders>
              <w:bottom w:val="single" w:sz="4" w:space="0" w:color="auto"/>
            </w:tcBorders>
            <w:vAlign w:val="bottom"/>
          </w:tcPr>
          <w:p w14:paraId="3A6F7499" w14:textId="77777777" w:rsidR="00734D47" w:rsidRPr="006E2DF2" w:rsidRDefault="00734D47" w:rsidP="001F4AFC">
            <w:pPr>
              <w:spacing w:line="240" w:lineRule="auto"/>
              <w:jc w:val="both"/>
              <w:rPr>
                <w:i/>
              </w:rPr>
            </w:pPr>
            <w:r w:rsidRPr="006E2DF2">
              <w:rPr>
                <w:i/>
              </w:rPr>
              <w:t>Has the company identified savings due to circular practices?</w:t>
            </w:r>
          </w:p>
        </w:tc>
        <w:tc>
          <w:tcPr>
            <w:tcW w:w="2284" w:type="dxa"/>
            <w:tcBorders>
              <w:bottom w:val="single" w:sz="4" w:space="0" w:color="auto"/>
            </w:tcBorders>
            <w:vAlign w:val="bottom"/>
          </w:tcPr>
          <w:p w14:paraId="60D8D743" w14:textId="77777777" w:rsidR="00734D47" w:rsidRPr="006E2DF2" w:rsidRDefault="0027398E" w:rsidP="001F4AFC">
            <w:pPr>
              <w:spacing w:line="240" w:lineRule="auto"/>
              <w:jc w:val="both"/>
            </w:pPr>
            <w:r w:rsidRPr="006E2DF2">
              <w:t>Yes</w:t>
            </w:r>
          </w:p>
        </w:tc>
      </w:tr>
    </w:tbl>
    <w:p w14:paraId="44A2A79C" w14:textId="1D1DB7B0" w:rsidR="00CF33EC" w:rsidRPr="006E2DF2" w:rsidRDefault="005C2862" w:rsidP="001443B9">
      <w:pPr>
        <w:pStyle w:val="Heading2"/>
        <w:numPr>
          <w:ilvl w:val="1"/>
          <w:numId w:val="38"/>
        </w:numPr>
        <w:jc w:val="both"/>
      </w:pPr>
      <w:r w:rsidRPr="006E2DF2">
        <w:lastRenderedPageBreak/>
        <w:t xml:space="preserve">Factor </w:t>
      </w:r>
      <w:r w:rsidR="007C0B71" w:rsidRPr="006E2DF2">
        <w:t>‘</w:t>
      </w:r>
      <w:r w:rsidRPr="006E2DF2">
        <w:t>A</w:t>
      </w:r>
      <w:r w:rsidR="007C0B71" w:rsidRPr="006E2DF2">
        <w:t>’</w:t>
      </w:r>
      <w:r w:rsidR="00E076B7" w:rsidRPr="006E2DF2">
        <w:t xml:space="preserve"> results</w:t>
      </w:r>
      <w:r w:rsidR="001F0146" w:rsidRPr="006E2DF2">
        <w:t xml:space="preserve"> - Internal Practices – Resource utility and efficiency</w:t>
      </w:r>
    </w:p>
    <w:p w14:paraId="2F04EA28" w14:textId="7B004AFC" w:rsidR="00CF33EC" w:rsidRPr="006E2DF2" w:rsidRDefault="00CF33EC" w:rsidP="001F4AFC">
      <w:pPr>
        <w:pStyle w:val="ListParagraph"/>
        <w:numPr>
          <w:ilvl w:val="0"/>
          <w:numId w:val="8"/>
        </w:numPr>
        <w:autoSpaceDE w:val="0"/>
        <w:autoSpaceDN w:val="0"/>
        <w:adjustRightInd w:val="0"/>
        <w:spacing w:line="240" w:lineRule="auto"/>
        <w:ind w:left="360"/>
        <w:jc w:val="both"/>
      </w:pPr>
      <w:r w:rsidRPr="006E2DF2">
        <w:t xml:space="preserve">The company demonstrated </w:t>
      </w:r>
      <w:r w:rsidR="00A170B7" w:rsidRPr="006E2DF2">
        <w:t>the efficient</w:t>
      </w:r>
      <w:r w:rsidR="001F0146" w:rsidRPr="006E2DF2">
        <w:t xml:space="preserve"> </w:t>
      </w:r>
      <w:r w:rsidRPr="006E2DF2">
        <w:t>utilisation</w:t>
      </w:r>
      <w:r w:rsidR="001F0146" w:rsidRPr="006E2DF2">
        <w:t xml:space="preserve"> of resources</w:t>
      </w:r>
      <w:r w:rsidRPr="006E2DF2">
        <w:t xml:space="preserve"> through better design and production, given the skills of the responsible person</w:t>
      </w:r>
      <w:r w:rsidR="001F0146" w:rsidRPr="006E2DF2">
        <w:t>nel</w:t>
      </w:r>
      <w:r w:rsidRPr="006E2DF2">
        <w:t>. Also</w:t>
      </w:r>
      <w:r w:rsidR="001F0146" w:rsidRPr="006E2DF2">
        <w:t>,</w:t>
      </w:r>
      <w:r w:rsidRPr="006E2DF2">
        <w:t xml:space="preserve"> </w:t>
      </w:r>
      <w:r w:rsidR="001F0146" w:rsidRPr="006E2DF2">
        <w:t xml:space="preserve">in the </w:t>
      </w:r>
      <w:r w:rsidRPr="006E2DF2">
        <w:t xml:space="preserve">manufacturing </w:t>
      </w:r>
      <w:r w:rsidR="00A170B7" w:rsidRPr="006E2DF2">
        <w:t>s</w:t>
      </w:r>
      <w:r w:rsidRPr="006E2DF2">
        <w:t xml:space="preserve">ite, </w:t>
      </w:r>
      <w:r w:rsidR="001F0146" w:rsidRPr="006E2DF2">
        <w:t xml:space="preserve">the </w:t>
      </w:r>
      <w:r w:rsidRPr="006E2DF2">
        <w:t xml:space="preserve">efficient use of resources </w:t>
      </w:r>
      <w:r w:rsidR="001F0146" w:rsidRPr="006E2DF2">
        <w:t>was strongly</w:t>
      </w:r>
      <w:r w:rsidR="00A170B7" w:rsidRPr="006E2DF2">
        <w:t xml:space="preserve"> promoted </w:t>
      </w:r>
      <w:r w:rsidR="001F0146" w:rsidRPr="006E2DF2">
        <w:t>by sharing/encouraging workers</w:t>
      </w:r>
      <w:r w:rsidRPr="006E2DF2">
        <w:t xml:space="preserve"> </w:t>
      </w:r>
      <w:r w:rsidR="00A170B7" w:rsidRPr="006E2DF2">
        <w:t>through informational posters</w:t>
      </w:r>
      <w:r w:rsidR="008D2076" w:rsidRPr="006E2DF2">
        <w:t>.</w:t>
      </w:r>
    </w:p>
    <w:p w14:paraId="6A97DC3E" w14:textId="3EBC10A2" w:rsidR="00CF33EC" w:rsidRPr="006E2DF2" w:rsidRDefault="00CF33EC" w:rsidP="001F4AFC">
      <w:pPr>
        <w:pStyle w:val="ListParagraph"/>
        <w:numPr>
          <w:ilvl w:val="0"/>
          <w:numId w:val="8"/>
        </w:numPr>
        <w:autoSpaceDE w:val="0"/>
        <w:autoSpaceDN w:val="0"/>
        <w:adjustRightInd w:val="0"/>
        <w:spacing w:line="240" w:lineRule="auto"/>
        <w:ind w:left="360"/>
        <w:jc w:val="both"/>
      </w:pPr>
      <w:r w:rsidRPr="006E2DF2">
        <w:t>The company use</w:t>
      </w:r>
      <w:r w:rsidR="001F0146" w:rsidRPr="006E2DF2">
        <w:t>d</w:t>
      </w:r>
      <w:r w:rsidRPr="006E2DF2">
        <w:t xml:space="preserve"> </w:t>
      </w:r>
      <w:r w:rsidR="006558E3" w:rsidRPr="006E2DF2">
        <w:t xml:space="preserve">the </w:t>
      </w:r>
      <w:r w:rsidRPr="006E2DF2">
        <w:rPr>
          <w:noProof/>
        </w:rPr>
        <w:t>design</w:t>
      </w:r>
      <w:r w:rsidRPr="006E2DF2">
        <w:t xml:space="preserve"> for disassembly and recycling</w:t>
      </w:r>
      <w:r w:rsidR="00130ED6" w:rsidRPr="006E2DF2">
        <w:t>. M</w:t>
      </w:r>
      <w:r w:rsidRPr="006E2DF2">
        <w:t>or</w:t>
      </w:r>
      <w:r w:rsidR="001F0146" w:rsidRPr="006E2DF2">
        <w:t>e than 90% of their products were</w:t>
      </w:r>
      <w:r w:rsidRPr="006E2DF2">
        <w:t xml:space="preserve"> made of only two pieces and no more than </w:t>
      </w:r>
      <w:r w:rsidR="009A5989" w:rsidRPr="006E2DF2">
        <w:t>three</w:t>
      </w:r>
      <w:r w:rsidRPr="006E2DF2">
        <w:t xml:space="preserve"> types of materials</w:t>
      </w:r>
      <w:r w:rsidR="001F0146" w:rsidRPr="006E2DF2">
        <w:t>. These materials were</w:t>
      </w:r>
      <w:r w:rsidRPr="006E2DF2">
        <w:t xml:space="preserve"> nev</w:t>
      </w:r>
      <w:r w:rsidR="001F0146" w:rsidRPr="006E2DF2">
        <w:t>er combined, which helped</w:t>
      </w:r>
      <w:r w:rsidRPr="006E2DF2">
        <w:t xml:space="preserve"> recycling activities.</w:t>
      </w:r>
    </w:p>
    <w:p w14:paraId="5EE91CF3" w14:textId="7F846FE6" w:rsidR="00CF33EC" w:rsidRPr="006E2DF2" w:rsidRDefault="00CF33EC" w:rsidP="001F4AFC">
      <w:pPr>
        <w:pStyle w:val="ListParagraph"/>
        <w:numPr>
          <w:ilvl w:val="0"/>
          <w:numId w:val="8"/>
        </w:numPr>
        <w:autoSpaceDE w:val="0"/>
        <w:autoSpaceDN w:val="0"/>
        <w:adjustRightInd w:val="0"/>
        <w:spacing w:line="240" w:lineRule="auto"/>
        <w:ind w:left="360"/>
        <w:jc w:val="both"/>
      </w:pPr>
      <w:r w:rsidRPr="006E2DF2">
        <w:t>Within the same catalo</w:t>
      </w:r>
      <w:r w:rsidR="001F0146" w:rsidRPr="006E2DF2">
        <w:t>gue, the company also proved a</w:t>
      </w:r>
      <w:r w:rsidRPr="006E2DF2">
        <w:t xml:space="preserve"> design </w:t>
      </w:r>
      <w:r w:rsidR="008D2076" w:rsidRPr="006E2DF2">
        <w:t xml:space="preserve">strategy </w:t>
      </w:r>
      <w:r w:rsidRPr="006E2DF2">
        <w:t xml:space="preserve">for </w:t>
      </w:r>
      <w:r w:rsidR="001F0146" w:rsidRPr="006E2DF2">
        <w:t xml:space="preserve">the </w:t>
      </w:r>
      <w:r w:rsidRPr="006E2DF2">
        <w:t xml:space="preserve">minimisation of waste </w:t>
      </w:r>
      <w:r w:rsidR="008D2076" w:rsidRPr="006E2DF2">
        <w:t xml:space="preserve">as </w:t>
      </w:r>
      <w:r w:rsidRPr="006E2DF2">
        <w:t xml:space="preserve">they </w:t>
      </w:r>
      <w:r w:rsidR="008D2076" w:rsidRPr="006E2DF2">
        <w:t xml:space="preserve">only </w:t>
      </w:r>
      <w:r w:rsidRPr="006E2DF2">
        <w:t>utilise</w:t>
      </w:r>
      <w:r w:rsidR="009A5989" w:rsidRPr="006E2DF2">
        <w:t xml:space="preserve">d </w:t>
      </w:r>
      <w:r w:rsidR="001F0146" w:rsidRPr="006E2DF2">
        <w:t>three</w:t>
      </w:r>
      <w:r w:rsidRPr="006E2DF2">
        <w:t xml:space="preserve"> types of </w:t>
      </w:r>
      <w:r w:rsidR="008D2076" w:rsidRPr="006E2DF2">
        <w:t>easily recyclable materials</w:t>
      </w:r>
      <w:r w:rsidR="001F0146" w:rsidRPr="006E2DF2">
        <w:t xml:space="preserve">. The only waste was </w:t>
      </w:r>
      <w:r w:rsidRPr="006E2DF2">
        <w:t>scrap s</w:t>
      </w:r>
      <w:r w:rsidR="001F0146" w:rsidRPr="006E2DF2">
        <w:t>teel sheets, no plastic waste was</w:t>
      </w:r>
      <w:r w:rsidRPr="006E2DF2">
        <w:t xml:space="preserve"> generated</w:t>
      </w:r>
      <w:r w:rsidR="008D2076" w:rsidRPr="006E2DF2">
        <w:t>,</w:t>
      </w:r>
      <w:r w:rsidRPr="006E2DF2">
        <w:t xml:space="preserve"> </w:t>
      </w:r>
      <w:r w:rsidR="008D2076" w:rsidRPr="006E2DF2">
        <w:t>as the</w:t>
      </w:r>
      <w:r w:rsidR="001F0146" w:rsidRPr="006E2DF2">
        <w:t xml:space="preserve"> company had a grinder that turned</w:t>
      </w:r>
      <w:r w:rsidRPr="006E2DF2">
        <w:t xml:space="preserve"> a</w:t>
      </w:r>
      <w:r w:rsidR="001F0146" w:rsidRPr="006E2DF2">
        <w:t>ny plastic into pellets that could</w:t>
      </w:r>
      <w:r w:rsidRPr="006E2DF2">
        <w:t xml:space="preserve"> be transformed in</w:t>
      </w:r>
      <w:r w:rsidR="001F0146" w:rsidRPr="006E2DF2">
        <w:t>to</w:t>
      </w:r>
      <w:r w:rsidR="009A5989" w:rsidRPr="006E2DF2">
        <w:t xml:space="preserve"> </w:t>
      </w:r>
      <w:r w:rsidRPr="006E2DF2">
        <w:t xml:space="preserve">new </w:t>
      </w:r>
      <w:r w:rsidR="008D2076" w:rsidRPr="006E2DF2">
        <w:t>product</w:t>
      </w:r>
      <w:r w:rsidR="009A5989" w:rsidRPr="006E2DF2">
        <w:t>s with the existing</w:t>
      </w:r>
      <w:r w:rsidR="008D2076" w:rsidRPr="006E2DF2">
        <w:t xml:space="preserve"> processes.</w:t>
      </w:r>
    </w:p>
    <w:p w14:paraId="30087BBB" w14:textId="41C5B025" w:rsidR="00F30E7E" w:rsidRPr="006E2DF2" w:rsidRDefault="00CF33EC" w:rsidP="001F4AFC">
      <w:pPr>
        <w:pStyle w:val="ListParagraph"/>
        <w:numPr>
          <w:ilvl w:val="0"/>
          <w:numId w:val="8"/>
        </w:numPr>
        <w:autoSpaceDE w:val="0"/>
        <w:autoSpaceDN w:val="0"/>
        <w:adjustRightInd w:val="0"/>
        <w:spacing w:line="240" w:lineRule="auto"/>
        <w:ind w:left="360"/>
        <w:jc w:val="both"/>
      </w:pPr>
      <w:r w:rsidRPr="006E2DF2">
        <w:t xml:space="preserve">Additionally, the company demonstrated durability </w:t>
      </w:r>
      <w:r w:rsidR="008D2076" w:rsidRPr="006E2DF2">
        <w:t xml:space="preserve">as </w:t>
      </w:r>
      <w:r w:rsidRPr="006E2DF2">
        <w:t>one of the</w:t>
      </w:r>
      <w:r w:rsidR="00F30E7E" w:rsidRPr="006E2DF2">
        <w:t xml:space="preserve"> core </w:t>
      </w:r>
      <w:r w:rsidR="00130ED6" w:rsidRPr="006E2DF2">
        <w:t xml:space="preserve">values </w:t>
      </w:r>
      <w:r w:rsidR="009A5989" w:rsidRPr="006E2DF2">
        <w:t>shared among personnel</w:t>
      </w:r>
      <w:r w:rsidRPr="006E2DF2">
        <w:t xml:space="preserve">, </w:t>
      </w:r>
      <w:r w:rsidR="00F30E7E" w:rsidRPr="006E2DF2">
        <w:t>ensuring</w:t>
      </w:r>
      <w:r w:rsidRPr="006E2DF2">
        <w:t xml:space="preserve"> the application of design for durability and the maintenance of resources inside a system for</w:t>
      </w:r>
      <w:r w:rsidR="008D2076" w:rsidRPr="006E2DF2">
        <w:t xml:space="preserve"> longevity</w:t>
      </w:r>
      <w:r w:rsidRPr="006E2DF2">
        <w:t>.</w:t>
      </w:r>
    </w:p>
    <w:p w14:paraId="507F8C86" w14:textId="0F31515D" w:rsidR="00F30E7E" w:rsidRPr="006E2DF2" w:rsidRDefault="00CF33EC" w:rsidP="001F4AFC">
      <w:pPr>
        <w:pStyle w:val="ListParagraph"/>
        <w:numPr>
          <w:ilvl w:val="0"/>
          <w:numId w:val="8"/>
        </w:numPr>
        <w:autoSpaceDE w:val="0"/>
        <w:autoSpaceDN w:val="0"/>
        <w:adjustRightInd w:val="0"/>
        <w:spacing w:line="240" w:lineRule="auto"/>
        <w:ind w:left="360"/>
        <w:jc w:val="both"/>
      </w:pPr>
      <w:r w:rsidRPr="006E2DF2">
        <w:t xml:space="preserve">Likewise, </w:t>
      </w:r>
      <w:r w:rsidR="00B10AA8" w:rsidRPr="006E2DF2">
        <w:t>the record</w:t>
      </w:r>
      <w:r w:rsidRPr="006E2DF2">
        <w:t xml:space="preserve"> register of discharged </w:t>
      </w:r>
      <w:r w:rsidRPr="006E2DF2">
        <w:rPr>
          <w:noProof/>
        </w:rPr>
        <w:t>water</w:t>
      </w:r>
      <w:r w:rsidRPr="006E2DF2">
        <w:t xml:space="preserve"> </w:t>
      </w:r>
      <w:r w:rsidR="00F30E7E" w:rsidRPr="006E2DF2">
        <w:t xml:space="preserve">utilised </w:t>
      </w:r>
      <w:r w:rsidR="00130ED6" w:rsidRPr="006E2DF2">
        <w:t>energy,</w:t>
      </w:r>
      <w:r w:rsidRPr="006E2DF2">
        <w:t xml:space="preserve"> </w:t>
      </w:r>
      <w:r w:rsidR="00B10AA8" w:rsidRPr="006E2DF2">
        <w:t xml:space="preserve">and </w:t>
      </w:r>
      <w:r w:rsidR="00F30E7E" w:rsidRPr="006E2DF2">
        <w:t>consumed materials</w:t>
      </w:r>
      <w:r w:rsidR="00130ED6" w:rsidRPr="006E2DF2">
        <w:t xml:space="preserve"> (i.e. </w:t>
      </w:r>
      <w:r w:rsidRPr="006E2DF2">
        <w:t>petrol and diesel</w:t>
      </w:r>
      <w:r w:rsidR="009A5989" w:rsidRPr="006E2DF2">
        <w:t>) was</w:t>
      </w:r>
      <w:r w:rsidR="00130ED6" w:rsidRPr="006E2DF2">
        <w:t xml:space="preserve"> kept </w:t>
      </w:r>
      <w:r w:rsidR="00130ED6" w:rsidRPr="006E2DF2">
        <w:rPr>
          <w:noProof/>
        </w:rPr>
        <w:t>up-to</w:t>
      </w:r>
      <w:r w:rsidR="006558E3" w:rsidRPr="006E2DF2">
        <w:rPr>
          <w:noProof/>
        </w:rPr>
        <w:t>-</w:t>
      </w:r>
      <w:r w:rsidR="00130ED6" w:rsidRPr="006E2DF2">
        <w:rPr>
          <w:noProof/>
        </w:rPr>
        <w:t>date</w:t>
      </w:r>
      <w:r w:rsidR="00130ED6" w:rsidRPr="006E2DF2">
        <w:t>.</w:t>
      </w:r>
    </w:p>
    <w:p w14:paraId="483ED77B" w14:textId="5515BF07" w:rsidR="00F30E7E" w:rsidRPr="006E2DF2" w:rsidRDefault="009A5989" w:rsidP="001F4AFC">
      <w:pPr>
        <w:pStyle w:val="ListParagraph"/>
        <w:numPr>
          <w:ilvl w:val="0"/>
          <w:numId w:val="8"/>
        </w:numPr>
        <w:autoSpaceDE w:val="0"/>
        <w:autoSpaceDN w:val="0"/>
        <w:adjustRightInd w:val="0"/>
        <w:spacing w:line="240" w:lineRule="auto"/>
        <w:ind w:left="360"/>
        <w:jc w:val="both"/>
      </w:pPr>
      <w:r w:rsidRPr="006E2DF2">
        <w:t>Also, the company demonstrated the</w:t>
      </w:r>
      <w:r w:rsidR="00CF33EC" w:rsidRPr="006E2DF2">
        <w:t xml:space="preserve"> implementation of program</w:t>
      </w:r>
      <w:r w:rsidRPr="006E2DF2">
        <w:t>me</w:t>
      </w:r>
      <w:r w:rsidR="00CF33EC" w:rsidRPr="006E2DF2">
        <w:t xml:space="preserve">s to reduce water consumption by </w:t>
      </w:r>
      <w:r w:rsidR="00F30E7E" w:rsidRPr="006E2DF2">
        <w:t xml:space="preserve">utilising </w:t>
      </w:r>
      <w:r w:rsidRPr="006E2DF2">
        <w:t>a pump that only worked</w:t>
      </w:r>
      <w:r w:rsidR="00CF33EC" w:rsidRPr="006E2DF2">
        <w:t xml:space="preserve"> during </w:t>
      </w:r>
      <w:r w:rsidR="00F30E7E" w:rsidRPr="006E2DF2">
        <w:t xml:space="preserve">specific </w:t>
      </w:r>
      <w:r w:rsidR="00CF33EC" w:rsidRPr="006E2DF2">
        <w:t>periods of time during the day.</w:t>
      </w:r>
    </w:p>
    <w:p w14:paraId="2DDD6B9E" w14:textId="653306C1" w:rsidR="00CF33EC" w:rsidRPr="006E2DF2" w:rsidRDefault="00CF33EC" w:rsidP="001F4AFC">
      <w:pPr>
        <w:pStyle w:val="ListParagraph"/>
        <w:numPr>
          <w:ilvl w:val="0"/>
          <w:numId w:val="8"/>
        </w:numPr>
        <w:autoSpaceDE w:val="0"/>
        <w:autoSpaceDN w:val="0"/>
        <w:adjustRightInd w:val="0"/>
        <w:spacing w:line="240" w:lineRule="auto"/>
        <w:ind w:left="360"/>
        <w:jc w:val="both"/>
      </w:pPr>
      <w:r w:rsidRPr="006E2DF2">
        <w:t>Finally, the</w:t>
      </w:r>
      <w:r w:rsidR="002B5945" w:rsidRPr="006E2DF2">
        <w:t xml:space="preserve"> company </w:t>
      </w:r>
      <w:r w:rsidR="009A5989" w:rsidRPr="006E2DF2">
        <w:t>proved</w:t>
      </w:r>
      <w:r w:rsidRPr="006E2DF2">
        <w:t xml:space="preserve"> landfill</w:t>
      </w:r>
      <w:r w:rsidR="009A5989" w:rsidRPr="006E2DF2">
        <w:t xml:space="preserve"> disposal</w:t>
      </w:r>
      <w:r w:rsidRPr="006E2DF2">
        <w:t xml:space="preserve"> prevention, </w:t>
      </w:r>
      <w:r w:rsidR="00F30E7E" w:rsidRPr="006E2DF2">
        <w:t xml:space="preserve">through distinguishing the </w:t>
      </w:r>
      <w:r w:rsidRPr="006E2DF2">
        <w:t xml:space="preserve">waste </w:t>
      </w:r>
      <w:r w:rsidR="002B5945" w:rsidRPr="006E2DF2">
        <w:t xml:space="preserve">to ensure its circularity by selling </w:t>
      </w:r>
      <w:r w:rsidR="002730CC" w:rsidRPr="006E2DF2">
        <w:t>it</w:t>
      </w:r>
      <w:r w:rsidR="002B5945" w:rsidRPr="006E2DF2">
        <w:t xml:space="preserve"> to a </w:t>
      </w:r>
      <w:r w:rsidR="001976FB" w:rsidRPr="006E2DF2">
        <w:t xml:space="preserve">recycling </w:t>
      </w:r>
      <w:r w:rsidR="002B5945" w:rsidRPr="006E2DF2">
        <w:t xml:space="preserve">company, </w:t>
      </w:r>
      <w:r w:rsidRPr="006E2DF2">
        <w:t xml:space="preserve">and </w:t>
      </w:r>
      <w:r w:rsidR="002B5945" w:rsidRPr="006E2DF2">
        <w:t xml:space="preserve">to </w:t>
      </w:r>
      <w:r w:rsidRPr="006E2DF2">
        <w:t>adequate</w:t>
      </w:r>
      <w:r w:rsidR="00F30E7E" w:rsidRPr="006E2DF2">
        <w:t>ly</w:t>
      </w:r>
      <w:r w:rsidR="009A5989" w:rsidRPr="006E2DF2">
        <w:t xml:space="preserve"> </w:t>
      </w:r>
      <w:r w:rsidR="009A5989" w:rsidRPr="006E2DF2">
        <w:rPr>
          <w:noProof/>
        </w:rPr>
        <w:t>dispose</w:t>
      </w:r>
      <w:r w:rsidR="006558E3" w:rsidRPr="006E2DF2">
        <w:rPr>
          <w:noProof/>
        </w:rPr>
        <w:t xml:space="preserve"> of</w:t>
      </w:r>
      <w:r w:rsidR="009A5989" w:rsidRPr="006E2DF2">
        <w:t xml:space="preserve"> what could not</w:t>
      </w:r>
      <w:r w:rsidR="004A504A" w:rsidRPr="006E2DF2">
        <w:t xml:space="preserve"> be recycled</w:t>
      </w:r>
      <w:r w:rsidRPr="006E2DF2">
        <w:t xml:space="preserve">. However, </w:t>
      </w:r>
      <w:r w:rsidR="004A504A" w:rsidRPr="006E2DF2">
        <w:t xml:space="preserve">although </w:t>
      </w:r>
      <w:r w:rsidRPr="006E2DF2">
        <w:t xml:space="preserve">the amount of waste </w:t>
      </w:r>
      <w:r w:rsidR="009A5989" w:rsidRPr="006E2DF2">
        <w:t>generated was</w:t>
      </w:r>
      <w:r w:rsidR="004A504A" w:rsidRPr="006E2DF2">
        <w:t xml:space="preserve"> known</w:t>
      </w:r>
      <w:r w:rsidRPr="006E2DF2">
        <w:t>, the</w:t>
      </w:r>
      <w:r w:rsidR="009A5989" w:rsidRPr="006E2DF2">
        <w:t xml:space="preserve"> records were</w:t>
      </w:r>
      <w:r w:rsidR="004A504A" w:rsidRPr="006E2DF2">
        <w:t xml:space="preserve"> </w:t>
      </w:r>
      <w:r w:rsidRPr="006E2DF2">
        <w:t xml:space="preserve">not </w:t>
      </w:r>
      <w:r w:rsidR="004A504A" w:rsidRPr="006E2DF2">
        <w:t xml:space="preserve">kept by </w:t>
      </w:r>
      <w:r w:rsidR="009A5989" w:rsidRPr="006E2DF2">
        <w:t>the company but were</w:t>
      </w:r>
      <w:r w:rsidR="004A504A" w:rsidRPr="006E2DF2">
        <w:t xml:space="preserve"> with workers who perform</w:t>
      </w:r>
      <w:r w:rsidR="009A5989" w:rsidRPr="006E2DF2">
        <w:t>ed</w:t>
      </w:r>
      <w:r w:rsidR="004A504A" w:rsidRPr="006E2DF2">
        <w:t xml:space="preserve"> this function. As it can be observed in </w:t>
      </w:r>
      <w:r w:rsidR="00A93F84" w:rsidRPr="006E2DF2">
        <w:t>Appendix 1</w:t>
      </w:r>
      <w:r w:rsidRPr="006E2DF2">
        <w:t xml:space="preserve">, the value awarded for this factor was the only one that was not 0, </w:t>
      </w:r>
      <w:r w:rsidR="001976FB" w:rsidRPr="006E2DF2">
        <w:t xml:space="preserve">as per </w:t>
      </w:r>
      <w:r w:rsidR="004A504A" w:rsidRPr="006E2DF2">
        <w:t xml:space="preserve">guidelines </w:t>
      </w:r>
      <w:r w:rsidR="001976FB" w:rsidRPr="006E2DF2">
        <w:t xml:space="preserve">defined </w:t>
      </w:r>
      <w:r w:rsidR="004A504A" w:rsidRPr="006E2DF2">
        <w:t xml:space="preserve">for </w:t>
      </w:r>
      <w:r w:rsidR="009A5989" w:rsidRPr="006E2DF2">
        <w:t xml:space="preserve">the </w:t>
      </w:r>
      <w:r w:rsidR="00EE21CA" w:rsidRPr="006E2DF2">
        <w:t>CMT</w:t>
      </w:r>
      <w:r w:rsidR="009A5989" w:rsidRPr="006E2DF2">
        <w:t>’s</w:t>
      </w:r>
      <w:r w:rsidR="004A504A" w:rsidRPr="006E2DF2">
        <w:t xml:space="preserve"> usage.</w:t>
      </w:r>
    </w:p>
    <w:p w14:paraId="4B75D145" w14:textId="77777777" w:rsidR="00071BF5" w:rsidRPr="006E2DF2" w:rsidRDefault="00071BF5" w:rsidP="00584A8F">
      <w:pPr>
        <w:autoSpaceDE w:val="0"/>
        <w:autoSpaceDN w:val="0"/>
        <w:adjustRightInd w:val="0"/>
        <w:spacing w:line="240" w:lineRule="auto"/>
        <w:jc w:val="both"/>
      </w:pPr>
    </w:p>
    <w:p w14:paraId="43B3840C" w14:textId="29A079A4" w:rsidR="00BD3E4F" w:rsidRPr="006E2DF2" w:rsidRDefault="009A5989" w:rsidP="001F4AFC">
      <w:pPr>
        <w:autoSpaceDE w:val="0"/>
        <w:autoSpaceDN w:val="0"/>
        <w:adjustRightInd w:val="0"/>
        <w:spacing w:line="240" w:lineRule="auto"/>
        <w:jc w:val="both"/>
      </w:pPr>
      <w:r w:rsidRPr="006E2DF2">
        <w:t>See A</w:t>
      </w:r>
      <w:r w:rsidR="00584A8F" w:rsidRPr="006E2DF2">
        <w:t>ppendix 1 for the answers provided by the company</w:t>
      </w:r>
      <w:r w:rsidRPr="006E2DF2">
        <w:t xml:space="preserve"> for this </w:t>
      </w:r>
      <w:r w:rsidR="005D1EA5" w:rsidRPr="006E2DF2">
        <w:t>factor</w:t>
      </w:r>
      <w:r w:rsidR="00584A8F" w:rsidRPr="006E2DF2">
        <w:t>.</w:t>
      </w:r>
      <w:r w:rsidR="00071BF5" w:rsidRPr="006E2DF2">
        <w:t xml:space="preserve"> </w:t>
      </w:r>
      <w:r w:rsidR="00630946" w:rsidRPr="006E2DF2">
        <w:t xml:space="preserve">All the remaining factors obtained a null value as the company’s performance </w:t>
      </w:r>
      <w:r w:rsidRPr="006E2DF2">
        <w:t>was</w:t>
      </w:r>
      <w:r w:rsidR="00063A2E" w:rsidRPr="006E2DF2">
        <w:t xml:space="preserve"> </w:t>
      </w:r>
      <w:r w:rsidR="00630946" w:rsidRPr="006E2DF2">
        <w:t xml:space="preserve">lower than 50% of the activities. Nevertheless, the current </w:t>
      </w:r>
      <w:r w:rsidRPr="006E2DF2">
        <w:t xml:space="preserve">circularity </w:t>
      </w:r>
      <w:r w:rsidR="00630946" w:rsidRPr="006E2DF2">
        <w:t>state of the company and the answers to every section</w:t>
      </w:r>
      <w:r w:rsidR="00371C38" w:rsidRPr="006E2DF2">
        <w:t>/factor</w:t>
      </w:r>
      <w:r w:rsidR="00630946" w:rsidRPr="006E2DF2">
        <w:t xml:space="preserve"> of the </w:t>
      </w:r>
      <w:r w:rsidR="00EE21CA" w:rsidRPr="006E2DF2">
        <w:t>CMT</w:t>
      </w:r>
      <w:r w:rsidR="00371C38" w:rsidRPr="006E2DF2">
        <w:t xml:space="preserve"> assessment are presented in subsequent sections</w:t>
      </w:r>
      <w:r w:rsidR="005A5B13" w:rsidRPr="006E2DF2">
        <w:t>.</w:t>
      </w:r>
    </w:p>
    <w:p w14:paraId="58DDA343" w14:textId="4253F81F" w:rsidR="004030E7" w:rsidRPr="006E2DF2" w:rsidRDefault="005C2862" w:rsidP="001443B9">
      <w:pPr>
        <w:pStyle w:val="Heading2"/>
        <w:numPr>
          <w:ilvl w:val="1"/>
          <w:numId w:val="39"/>
        </w:numPr>
        <w:jc w:val="both"/>
      </w:pPr>
      <w:r w:rsidRPr="006E2DF2">
        <w:t xml:space="preserve">Factor </w:t>
      </w:r>
      <w:r w:rsidR="00FC5D4E" w:rsidRPr="006E2DF2">
        <w:t>‘</w:t>
      </w:r>
      <w:r w:rsidRPr="006E2DF2">
        <w:t>B</w:t>
      </w:r>
      <w:r w:rsidR="00FC5D4E" w:rsidRPr="006E2DF2">
        <w:t>’</w:t>
      </w:r>
      <w:r w:rsidR="00E076B7" w:rsidRPr="006E2DF2">
        <w:t xml:space="preserve"> results</w:t>
      </w:r>
      <w:r w:rsidR="005D1EA5" w:rsidRPr="006E2DF2">
        <w:t xml:space="preserve"> – Internal awareness</w:t>
      </w:r>
    </w:p>
    <w:p w14:paraId="3E13FF22" w14:textId="5DFA18D9" w:rsidR="004030E7" w:rsidRPr="006E2DF2" w:rsidRDefault="005D1EA5" w:rsidP="00A93F84">
      <w:pPr>
        <w:autoSpaceDE w:val="0"/>
        <w:autoSpaceDN w:val="0"/>
        <w:adjustRightInd w:val="0"/>
        <w:spacing w:line="240" w:lineRule="auto"/>
        <w:jc w:val="both"/>
      </w:pPr>
      <w:r w:rsidRPr="006E2DF2">
        <w:t>The company had</w:t>
      </w:r>
      <w:r w:rsidR="004030E7" w:rsidRPr="006E2DF2">
        <w:t xml:space="preserve"> a person in charge of environmental and</w:t>
      </w:r>
      <w:r w:rsidR="009165CE" w:rsidRPr="006E2DF2">
        <w:t xml:space="preserve"> circular activities</w:t>
      </w:r>
      <w:r w:rsidRPr="006E2DF2">
        <w:t>. However, a lack of a strong support from</w:t>
      </w:r>
      <w:r w:rsidR="004030E7" w:rsidRPr="006E2DF2">
        <w:t xml:space="preserve"> top mana</w:t>
      </w:r>
      <w:r w:rsidRPr="006E2DF2">
        <w:t>gement and resources had not allowed an</w:t>
      </w:r>
      <w:r w:rsidR="004030E7" w:rsidRPr="006E2DF2">
        <w:t xml:space="preserve"> adequate implementation of environmental practices.</w:t>
      </w:r>
      <w:r w:rsidR="00130ED6" w:rsidRPr="006E2DF2">
        <w:t xml:space="preserve"> T</w:t>
      </w:r>
      <w:r w:rsidR="004030E7" w:rsidRPr="006E2DF2">
        <w:t>he</w:t>
      </w:r>
      <w:r w:rsidR="00130ED6" w:rsidRPr="006E2DF2">
        <w:t xml:space="preserve"> offers </w:t>
      </w:r>
      <w:r w:rsidR="004030E7" w:rsidRPr="006E2DF2">
        <w:t>recycled products at a lower price but with higher revenue; confirming that it is a better business to sell the recycled version of their products.</w:t>
      </w:r>
      <w:r w:rsidR="00063A2E" w:rsidRPr="006E2DF2">
        <w:t xml:space="preserve"> See </w:t>
      </w:r>
      <w:r w:rsidRPr="006E2DF2">
        <w:t>A</w:t>
      </w:r>
      <w:r w:rsidR="00A93F84" w:rsidRPr="006E2DF2">
        <w:t>ppendix 2</w:t>
      </w:r>
      <w:r w:rsidR="00063A2E" w:rsidRPr="006E2DF2">
        <w:t xml:space="preserve"> </w:t>
      </w:r>
      <w:r w:rsidR="00584A8F" w:rsidRPr="006E2DF2">
        <w:t xml:space="preserve">for </w:t>
      </w:r>
      <w:r w:rsidRPr="006E2DF2">
        <w:t xml:space="preserve">the </w:t>
      </w:r>
      <w:r w:rsidR="00584A8F" w:rsidRPr="006E2DF2">
        <w:t>answers provided by the company</w:t>
      </w:r>
      <w:r w:rsidRPr="006E2DF2">
        <w:t xml:space="preserve"> for this factor</w:t>
      </w:r>
      <w:r w:rsidR="00584A8F" w:rsidRPr="006E2DF2">
        <w:t>.</w:t>
      </w:r>
    </w:p>
    <w:p w14:paraId="5EEF9349" w14:textId="62EAF1F8" w:rsidR="00CA3C22" w:rsidRPr="006E2DF2" w:rsidRDefault="005C2862" w:rsidP="001443B9">
      <w:pPr>
        <w:pStyle w:val="Heading2"/>
        <w:numPr>
          <w:ilvl w:val="1"/>
          <w:numId w:val="39"/>
        </w:numPr>
        <w:jc w:val="both"/>
      </w:pPr>
      <w:r w:rsidRPr="006E2DF2">
        <w:t xml:space="preserve">Factor </w:t>
      </w:r>
      <w:r w:rsidR="00FC5D4E" w:rsidRPr="006E2DF2">
        <w:t>‘</w:t>
      </w:r>
      <w:r w:rsidRPr="006E2DF2">
        <w:t>D</w:t>
      </w:r>
      <w:r w:rsidR="00FC5D4E" w:rsidRPr="006E2DF2">
        <w:t>’</w:t>
      </w:r>
      <w:r w:rsidR="00E076B7" w:rsidRPr="006E2DF2">
        <w:t xml:space="preserve"> results</w:t>
      </w:r>
      <w:r w:rsidR="005D1EA5" w:rsidRPr="006E2DF2">
        <w:rPr>
          <w:rFonts w:cs="Times New Roman"/>
          <w:bCs w:val="0"/>
          <w:i w:val="0"/>
          <w:iCs w:val="0"/>
          <w:sz w:val="20"/>
          <w:szCs w:val="20"/>
        </w:rPr>
        <w:t xml:space="preserve"> </w:t>
      </w:r>
      <w:r w:rsidR="005D1EA5" w:rsidRPr="006E2DF2">
        <w:t>–</w:t>
      </w:r>
      <w:r w:rsidR="005D1EA5" w:rsidRPr="006E2DF2">
        <w:rPr>
          <w:rFonts w:cs="Times New Roman"/>
          <w:bCs w:val="0"/>
          <w:i w:val="0"/>
          <w:iCs w:val="0"/>
          <w:sz w:val="20"/>
          <w:szCs w:val="20"/>
        </w:rPr>
        <w:t xml:space="preserve"> </w:t>
      </w:r>
      <w:r w:rsidR="005D1EA5" w:rsidRPr="006E2DF2">
        <w:t xml:space="preserve">External awareness </w:t>
      </w:r>
    </w:p>
    <w:p w14:paraId="468B677F" w14:textId="66A53950" w:rsidR="00734D47" w:rsidRPr="006E2DF2" w:rsidRDefault="00616F88" w:rsidP="00A93F84">
      <w:pPr>
        <w:autoSpaceDE w:val="0"/>
        <w:autoSpaceDN w:val="0"/>
        <w:adjustRightInd w:val="0"/>
        <w:spacing w:line="240" w:lineRule="auto"/>
        <w:jc w:val="both"/>
      </w:pPr>
      <w:r w:rsidRPr="006E2DF2">
        <w:t>Results f</w:t>
      </w:r>
      <w:r w:rsidR="00A93F84" w:rsidRPr="006E2DF2">
        <w:t xml:space="preserve">or factor </w:t>
      </w:r>
      <w:r w:rsidR="00FC5D4E" w:rsidRPr="006E2DF2">
        <w:t>‘</w:t>
      </w:r>
      <w:r w:rsidR="00A93F84" w:rsidRPr="006E2DF2">
        <w:t>D</w:t>
      </w:r>
      <w:r w:rsidR="00FC5D4E" w:rsidRPr="006E2DF2">
        <w:t>’ revealed that the company did</w:t>
      </w:r>
      <w:r w:rsidR="00CA3C22" w:rsidRPr="006E2DF2">
        <w:t xml:space="preserve"> share the environmental ben</w:t>
      </w:r>
      <w:r w:rsidR="00FC5D4E" w:rsidRPr="006E2DF2">
        <w:t>efits of its products in its main communication channel, i.e. webpage</w:t>
      </w:r>
      <w:r w:rsidR="00CA3C22" w:rsidRPr="006E2DF2">
        <w:t>, in order to motivate the</w:t>
      </w:r>
      <w:r w:rsidR="00FC5D4E" w:rsidRPr="006E2DF2">
        <w:t>ir</w:t>
      </w:r>
      <w:r w:rsidR="00CA3C22" w:rsidRPr="006E2DF2">
        <w:t xml:space="preserve"> purchasing.</w:t>
      </w:r>
      <w:r w:rsidR="00FC5D4E" w:rsidRPr="006E2DF2">
        <w:t xml:space="preserve"> See A</w:t>
      </w:r>
      <w:r w:rsidR="00A93F84" w:rsidRPr="006E2DF2">
        <w:t>ppendix 3 for the answers provided by the company</w:t>
      </w:r>
      <w:r w:rsidR="00FC5D4E" w:rsidRPr="006E2DF2">
        <w:t xml:space="preserve"> for this factor</w:t>
      </w:r>
      <w:r w:rsidR="00A93F84" w:rsidRPr="006E2DF2">
        <w:t>.</w:t>
      </w:r>
    </w:p>
    <w:p w14:paraId="2F33F515" w14:textId="40509338" w:rsidR="009165CE" w:rsidRPr="006E2DF2" w:rsidRDefault="005C2862" w:rsidP="001443B9">
      <w:pPr>
        <w:pStyle w:val="Heading2"/>
        <w:numPr>
          <w:ilvl w:val="1"/>
          <w:numId w:val="39"/>
        </w:numPr>
        <w:jc w:val="both"/>
      </w:pPr>
      <w:r w:rsidRPr="006E2DF2">
        <w:lastRenderedPageBreak/>
        <w:t>Factor E</w:t>
      </w:r>
      <w:r w:rsidR="00D811CC" w:rsidRPr="006E2DF2">
        <w:t xml:space="preserve"> results</w:t>
      </w:r>
      <w:r w:rsidR="00FC5D4E" w:rsidRPr="006E2DF2">
        <w:t xml:space="preserve"> –</w:t>
      </w:r>
      <w:r w:rsidR="00FC5D4E" w:rsidRPr="006E2DF2">
        <w:rPr>
          <w:rFonts w:cs="Times New Roman"/>
          <w:bCs w:val="0"/>
          <w:i w:val="0"/>
          <w:iCs w:val="0"/>
          <w:sz w:val="20"/>
          <w:szCs w:val="20"/>
        </w:rPr>
        <w:t xml:space="preserve"> </w:t>
      </w:r>
      <w:r w:rsidR="00FC5D4E" w:rsidRPr="006E2DF2">
        <w:t>Selecting suppliers using environmental criteria</w:t>
      </w:r>
    </w:p>
    <w:p w14:paraId="10D9DBAF" w14:textId="3F48880C" w:rsidR="00734D47" w:rsidRPr="006E2DF2" w:rsidRDefault="00385E01" w:rsidP="00245E02">
      <w:pPr>
        <w:autoSpaceDE w:val="0"/>
        <w:autoSpaceDN w:val="0"/>
        <w:adjustRightInd w:val="0"/>
        <w:spacing w:line="240" w:lineRule="auto"/>
        <w:jc w:val="both"/>
      </w:pPr>
      <w:r w:rsidRPr="006E2DF2">
        <w:t>The r</w:t>
      </w:r>
      <w:r w:rsidR="00616F88" w:rsidRPr="006E2DF2">
        <w:t xml:space="preserve">esults for </w:t>
      </w:r>
      <w:r w:rsidR="00A93F84" w:rsidRPr="006E2DF2">
        <w:t xml:space="preserve">Factor </w:t>
      </w:r>
      <w:r w:rsidRPr="006E2DF2">
        <w:t>‘</w:t>
      </w:r>
      <w:r w:rsidR="00A93F84" w:rsidRPr="006E2DF2">
        <w:t>E</w:t>
      </w:r>
      <w:r w:rsidRPr="006E2DF2">
        <w:t>’</w:t>
      </w:r>
      <w:r w:rsidR="009165CE" w:rsidRPr="006E2DF2">
        <w:t xml:space="preserve"> demonstrate</w:t>
      </w:r>
      <w:r w:rsidR="00FC5D4E" w:rsidRPr="006E2DF2">
        <w:t>d</w:t>
      </w:r>
      <w:r w:rsidR="009165CE" w:rsidRPr="006E2DF2">
        <w:t xml:space="preserve"> the sustainable procurement</w:t>
      </w:r>
      <w:r w:rsidR="00FC5D4E" w:rsidRPr="006E2DF2">
        <w:t xml:space="preserve"> of the case company</w:t>
      </w:r>
      <w:r w:rsidRPr="006E2DF2">
        <w:t xml:space="preserve">, mainly by purchasing </w:t>
      </w:r>
      <w:r w:rsidR="00616F88" w:rsidRPr="006E2DF2">
        <w:t xml:space="preserve">used </w:t>
      </w:r>
      <w:r w:rsidR="009165CE" w:rsidRPr="006E2DF2">
        <w:t>products in order to grind</w:t>
      </w:r>
      <w:r w:rsidR="00616F88" w:rsidRPr="006E2DF2">
        <w:t xml:space="preserve">/transform </w:t>
      </w:r>
      <w:r w:rsidR="009165CE" w:rsidRPr="006E2DF2">
        <w:t xml:space="preserve">the material </w:t>
      </w:r>
      <w:r w:rsidR="00616F88" w:rsidRPr="006E2DF2">
        <w:t>in</w:t>
      </w:r>
      <w:r w:rsidRPr="006E2DF2">
        <w:t xml:space="preserve">to </w:t>
      </w:r>
      <w:r w:rsidR="009165CE" w:rsidRPr="006E2DF2">
        <w:t>new product</w:t>
      </w:r>
      <w:r w:rsidRPr="006E2DF2">
        <w:t>s</w:t>
      </w:r>
      <w:r w:rsidR="009165CE" w:rsidRPr="006E2DF2">
        <w:t>. Moreover</w:t>
      </w:r>
      <w:r w:rsidRPr="006E2DF2">
        <w:t>,</w:t>
      </w:r>
      <w:r w:rsidR="009165CE" w:rsidRPr="006E2DF2">
        <w:t xml:space="preserve"> the company </w:t>
      </w:r>
      <w:r w:rsidRPr="006E2DF2">
        <w:t>had</w:t>
      </w:r>
      <w:r w:rsidR="00616F88" w:rsidRPr="006E2DF2">
        <w:t xml:space="preserve"> </w:t>
      </w:r>
      <w:r w:rsidR="009165CE" w:rsidRPr="006E2DF2">
        <w:t>a partnership with a</w:t>
      </w:r>
      <w:r w:rsidRPr="006E2DF2">
        <w:t xml:space="preserve"> metal forming company that used</w:t>
      </w:r>
      <w:r w:rsidR="009165CE" w:rsidRPr="006E2DF2">
        <w:t xml:space="preserve"> some of the waste to manufacture a specific component and start with the generation of an industrial chain.</w:t>
      </w:r>
      <w:r w:rsidRPr="006E2DF2">
        <w:t xml:space="preserve"> See A</w:t>
      </w:r>
      <w:r w:rsidR="00A93F84" w:rsidRPr="006E2DF2">
        <w:t>ppendix 4</w:t>
      </w:r>
      <w:r w:rsidRPr="006E2DF2">
        <w:t xml:space="preserve"> for the answers provided by the company for this factor</w:t>
      </w:r>
      <w:r w:rsidR="00A93F84" w:rsidRPr="006E2DF2">
        <w:t>.</w:t>
      </w:r>
    </w:p>
    <w:p w14:paraId="1535DB9C" w14:textId="1C8B9DB8" w:rsidR="009165CE" w:rsidRPr="006E2DF2" w:rsidRDefault="005C2862" w:rsidP="001443B9">
      <w:pPr>
        <w:pStyle w:val="Heading2"/>
        <w:numPr>
          <w:ilvl w:val="1"/>
          <w:numId w:val="39"/>
        </w:numPr>
        <w:jc w:val="both"/>
      </w:pPr>
      <w:r w:rsidRPr="006E2DF2">
        <w:t xml:space="preserve">Factor </w:t>
      </w:r>
      <w:r w:rsidR="00385E01" w:rsidRPr="006E2DF2">
        <w:t>‘</w:t>
      </w:r>
      <w:r w:rsidRPr="006E2DF2">
        <w:t>F</w:t>
      </w:r>
      <w:r w:rsidR="00385E01" w:rsidRPr="006E2DF2">
        <w:t>’</w:t>
      </w:r>
      <w:r w:rsidR="007C6B45" w:rsidRPr="006E2DF2">
        <w:t xml:space="preserve"> results</w:t>
      </w:r>
      <w:r w:rsidR="00385E01" w:rsidRPr="006E2DF2">
        <w:rPr>
          <w:rFonts w:cs="Times New Roman"/>
          <w:bCs w:val="0"/>
          <w:i w:val="0"/>
          <w:iCs w:val="0"/>
          <w:sz w:val="20"/>
          <w:szCs w:val="20"/>
        </w:rPr>
        <w:t xml:space="preserve"> </w:t>
      </w:r>
      <w:r w:rsidR="00385E01" w:rsidRPr="006E2DF2">
        <w:t>– External practices for longevity</w:t>
      </w:r>
    </w:p>
    <w:p w14:paraId="7296FBCF" w14:textId="296E1954" w:rsidR="00734D47" w:rsidRPr="006E2DF2" w:rsidRDefault="009165CE" w:rsidP="00A93F84">
      <w:pPr>
        <w:autoSpaceDE w:val="0"/>
        <w:autoSpaceDN w:val="0"/>
        <w:adjustRightInd w:val="0"/>
        <w:spacing w:line="240" w:lineRule="auto"/>
        <w:jc w:val="both"/>
      </w:pPr>
      <w:r w:rsidRPr="006E2DF2">
        <w:t xml:space="preserve">Results </w:t>
      </w:r>
      <w:r w:rsidR="00A93F84" w:rsidRPr="006E2DF2">
        <w:t xml:space="preserve">for Factor </w:t>
      </w:r>
      <w:r w:rsidR="00385E01" w:rsidRPr="006E2DF2">
        <w:t>‘</w:t>
      </w:r>
      <w:r w:rsidR="00A93F84" w:rsidRPr="006E2DF2">
        <w:t>F</w:t>
      </w:r>
      <w:r w:rsidR="00385E01" w:rsidRPr="006E2DF2">
        <w:t>’ showed</w:t>
      </w:r>
      <w:r w:rsidRPr="006E2DF2">
        <w:t xml:space="preserve"> the </w:t>
      </w:r>
      <w:r w:rsidR="001C5251" w:rsidRPr="006E2DF2">
        <w:t>partial recovery of</w:t>
      </w:r>
      <w:r w:rsidRPr="006E2DF2">
        <w:t xml:space="preserve"> </w:t>
      </w:r>
      <w:r w:rsidR="00385E01" w:rsidRPr="006E2DF2">
        <w:t xml:space="preserve">some company’s </w:t>
      </w:r>
      <w:r w:rsidRPr="006E2DF2">
        <w:t xml:space="preserve">products at the end of </w:t>
      </w:r>
      <w:r w:rsidR="00385E01" w:rsidRPr="006E2DF2">
        <w:t xml:space="preserve">their </w:t>
      </w:r>
      <w:r w:rsidRPr="006E2DF2">
        <w:t>life cycle</w:t>
      </w:r>
      <w:r w:rsidR="00385E01" w:rsidRPr="006E2DF2">
        <w:t>. N</w:t>
      </w:r>
      <w:r w:rsidRPr="006E2DF2">
        <w:t>evertheless</w:t>
      </w:r>
      <w:r w:rsidR="00385E01" w:rsidRPr="006E2DF2">
        <w:t>, the company had</w:t>
      </w:r>
      <w:r w:rsidRPr="006E2DF2">
        <w:t xml:space="preserve"> not </w:t>
      </w:r>
      <w:r w:rsidR="00130ED6" w:rsidRPr="006E2DF2">
        <w:t xml:space="preserve">made any </w:t>
      </w:r>
      <w:r w:rsidRPr="006E2DF2">
        <w:t>final decision for those products.</w:t>
      </w:r>
      <w:r w:rsidR="00385E01" w:rsidRPr="006E2DF2">
        <w:t xml:space="preserve"> See Appendix 5 for the answers provided by the company for this factor.</w:t>
      </w:r>
    </w:p>
    <w:p w14:paraId="2C1CEE13" w14:textId="0B47032C" w:rsidR="00E517B8" w:rsidRPr="006E2DF2" w:rsidRDefault="005C2862" w:rsidP="001443B9">
      <w:pPr>
        <w:pStyle w:val="Heading2"/>
        <w:numPr>
          <w:ilvl w:val="1"/>
          <w:numId w:val="39"/>
        </w:numPr>
        <w:jc w:val="both"/>
      </w:pPr>
      <w:r w:rsidRPr="006E2DF2">
        <w:t xml:space="preserve">Factor </w:t>
      </w:r>
      <w:r w:rsidR="007E1C79" w:rsidRPr="006E2DF2">
        <w:t>‘</w:t>
      </w:r>
      <w:r w:rsidRPr="006E2DF2">
        <w:t>G</w:t>
      </w:r>
      <w:r w:rsidR="007E1C79" w:rsidRPr="006E2DF2">
        <w:t>’</w:t>
      </w:r>
      <w:r w:rsidR="007C6B45" w:rsidRPr="006E2DF2">
        <w:t xml:space="preserve"> results </w:t>
      </w:r>
      <w:r w:rsidR="007E1C79" w:rsidRPr="006E2DF2">
        <w:t>– Increasing green market</w:t>
      </w:r>
    </w:p>
    <w:p w14:paraId="0A879291" w14:textId="4A12C8FB" w:rsidR="00734D47" w:rsidRPr="006E2DF2" w:rsidRDefault="00A93F84" w:rsidP="00A93F84">
      <w:pPr>
        <w:autoSpaceDE w:val="0"/>
        <w:autoSpaceDN w:val="0"/>
        <w:adjustRightInd w:val="0"/>
        <w:spacing w:line="240" w:lineRule="auto"/>
        <w:jc w:val="both"/>
      </w:pPr>
      <w:r w:rsidRPr="006E2DF2">
        <w:t xml:space="preserve">Results for Factor </w:t>
      </w:r>
      <w:r w:rsidR="007E1C79" w:rsidRPr="006E2DF2">
        <w:t>‘</w:t>
      </w:r>
      <w:r w:rsidRPr="006E2DF2">
        <w:t>G</w:t>
      </w:r>
      <w:r w:rsidR="007E1C79" w:rsidRPr="006E2DF2">
        <w:t>’</w:t>
      </w:r>
      <w:r w:rsidR="00E517B8" w:rsidRPr="006E2DF2">
        <w:t xml:space="preserve"> </w:t>
      </w:r>
      <w:r w:rsidR="007E1C79" w:rsidRPr="006E2DF2">
        <w:t>established</w:t>
      </w:r>
      <w:r w:rsidR="00E517B8" w:rsidRPr="006E2DF2">
        <w:t xml:space="preserve"> that the company </w:t>
      </w:r>
      <w:r w:rsidR="007E1C79" w:rsidRPr="006E2DF2">
        <w:t>offered</w:t>
      </w:r>
      <w:r w:rsidR="00E517B8" w:rsidRPr="006E2DF2">
        <w:t xml:space="preserve"> price incentives</w:t>
      </w:r>
      <w:r w:rsidR="007E1C79" w:rsidRPr="006E2DF2">
        <w:t>,</w:t>
      </w:r>
      <w:r w:rsidR="00E517B8" w:rsidRPr="006E2DF2">
        <w:t xml:space="preserve"> to their clients</w:t>
      </w:r>
      <w:r w:rsidR="001C5251" w:rsidRPr="006E2DF2">
        <w:t>,</w:t>
      </w:r>
      <w:r w:rsidR="00E517B8" w:rsidRPr="006E2DF2">
        <w:t xml:space="preserve"> to </w:t>
      </w:r>
      <w:r w:rsidR="001C5251" w:rsidRPr="006E2DF2">
        <w:t xml:space="preserve">promote </w:t>
      </w:r>
      <w:r w:rsidR="00E517B8" w:rsidRPr="006E2DF2">
        <w:t>the pur</w:t>
      </w:r>
      <w:r w:rsidR="007E1C79" w:rsidRPr="006E2DF2">
        <w:t>chasing of products related to</w:t>
      </w:r>
      <w:r w:rsidR="00E517B8" w:rsidRPr="006E2DF2">
        <w:t xml:space="preserve"> a circular activity such as recycling</w:t>
      </w:r>
      <w:r w:rsidR="001C5251" w:rsidRPr="006E2DF2">
        <w:t xml:space="preserve">. </w:t>
      </w:r>
      <w:r w:rsidR="007E1C79" w:rsidRPr="006E2DF2">
        <w:t xml:space="preserve">The company </w:t>
      </w:r>
      <w:r w:rsidR="001C5251" w:rsidRPr="006E2DF2">
        <w:t xml:space="preserve">also </w:t>
      </w:r>
      <w:r w:rsidR="007E1C79" w:rsidRPr="006E2DF2">
        <w:t>offered</w:t>
      </w:r>
      <w:r w:rsidR="00E517B8" w:rsidRPr="006E2DF2">
        <w:t xml:space="preserve"> economic incentives to motivate s</w:t>
      </w:r>
      <w:r w:rsidR="007E1C79" w:rsidRPr="006E2DF2">
        <w:t xml:space="preserve">taff for circular activities. For example, it </w:t>
      </w:r>
      <w:r w:rsidR="007E1C79" w:rsidRPr="006E2DF2">
        <w:rPr>
          <w:noProof/>
        </w:rPr>
        <w:t>let</w:t>
      </w:r>
      <w:r w:rsidR="006558E3" w:rsidRPr="006E2DF2">
        <w:rPr>
          <w:noProof/>
        </w:rPr>
        <w:t>s</w:t>
      </w:r>
      <w:r w:rsidR="007E1C79" w:rsidRPr="006E2DF2">
        <w:t xml:space="preserve"> employees keep all the cash </w:t>
      </w:r>
      <w:r w:rsidR="00E517B8" w:rsidRPr="006E2DF2">
        <w:t>recovered from the selling of scrap materials to companies that ensure</w:t>
      </w:r>
      <w:r w:rsidR="007E1C79" w:rsidRPr="006E2DF2">
        <w:t>d their</w:t>
      </w:r>
      <w:r w:rsidR="00E517B8" w:rsidRPr="006E2DF2">
        <w:t xml:space="preserve"> adequate </w:t>
      </w:r>
      <w:r w:rsidR="001C5251" w:rsidRPr="006E2DF2">
        <w:t>re-</w:t>
      </w:r>
      <w:r w:rsidR="00E517B8" w:rsidRPr="006E2DF2">
        <w:t>use or disposal</w:t>
      </w:r>
      <w:r w:rsidR="00121831" w:rsidRPr="006E2DF2">
        <w:t>.</w:t>
      </w:r>
      <w:r w:rsidRPr="006E2DF2">
        <w:t xml:space="preserve"> </w:t>
      </w:r>
      <w:r w:rsidR="007E1C79" w:rsidRPr="006E2DF2">
        <w:t>See Appendix 6 for the answers provided by the company for this factor</w:t>
      </w:r>
      <w:r w:rsidRPr="006E2DF2">
        <w:t>.</w:t>
      </w:r>
    </w:p>
    <w:p w14:paraId="1581227D" w14:textId="74F8EAB6" w:rsidR="00E517B8" w:rsidRPr="006E2DF2" w:rsidRDefault="005C2862" w:rsidP="001443B9">
      <w:pPr>
        <w:pStyle w:val="Heading2"/>
        <w:numPr>
          <w:ilvl w:val="1"/>
          <w:numId w:val="39"/>
        </w:numPr>
        <w:jc w:val="both"/>
      </w:pPr>
      <w:r w:rsidRPr="006E2DF2">
        <w:t>Factor</w:t>
      </w:r>
      <w:r w:rsidR="007E1C79" w:rsidRPr="006E2DF2">
        <w:t>s</w:t>
      </w:r>
      <w:r w:rsidRPr="006E2DF2">
        <w:t xml:space="preserve"> </w:t>
      </w:r>
      <w:r w:rsidR="007E1C79" w:rsidRPr="006E2DF2">
        <w:t>‘</w:t>
      </w:r>
      <w:r w:rsidRPr="006E2DF2">
        <w:t>H</w:t>
      </w:r>
      <w:r w:rsidR="007E1C79" w:rsidRPr="006E2DF2">
        <w:t>’</w:t>
      </w:r>
      <w:r w:rsidR="00CE356E" w:rsidRPr="006E2DF2">
        <w:t xml:space="preserve"> – Technological development and ‘I’ – Legislation development</w:t>
      </w:r>
    </w:p>
    <w:p w14:paraId="1614E4D6" w14:textId="64D8546C" w:rsidR="00E517B8" w:rsidRPr="006E2DF2" w:rsidRDefault="00E517B8" w:rsidP="001F4AFC">
      <w:pPr>
        <w:autoSpaceDE w:val="0"/>
        <w:autoSpaceDN w:val="0"/>
        <w:adjustRightInd w:val="0"/>
        <w:spacing w:line="240" w:lineRule="auto"/>
        <w:jc w:val="both"/>
      </w:pPr>
      <w:r w:rsidRPr="006E2DF2">
        <w:t>Finally, f</w:t>
      </w:r>
      <w:r w:rsidR="00A93F84" w:rsidRPr="006E2DF2">
        <w:t>o</w:t>
      </w:r>
      <w:r w:rsidRPr="006E2DF2">
        <w:t>r</w:t>
      </w:r>
      <w:r w:rsidR="00A93F84" w:rsidRPr="006E2DF2">
        <w:t xml:space="preserve"> factor</w:t>
      </w:r>
      <w:r w:rsidR="00CE356E" w:rsidRPr="006E2DF2">
        <w:t>s</w:t>
      </w:r>
      <w:r w:rsidR="00A93F84" w:rsidRPr="006E2DF2">
        <w:t xml:space="preserve"> </w:t>
      </w:r>
      <w:r w:rsidR="00CE356E" w:rsidRPr="006E2DF2">
        <w:t>‘</w:t>
      </w:r>
      <w:r w:rsidR="00A93F84" w:rsidRPr="006E2DF2">
        <w:t>H</w:t>
      </w:r>
      <w:r w:rsidR="00CE356E" w:rsidRPr="006E2DF2">
        <w:t>’</w:t>
      </w:r>
      <w:r w:rsidR="00A93F84" w:rsidRPr="006E2DF2">
        <w:t xml:space="preserve"> and </w:t>
      </w:r>
      <w:r w:rsidR="00CE356E" w:rsidRPr="006E2DF2">
        <w:t>‘</w:t>
      </w:r>
      <w:r w:rsidR="00A93F84" w:rsidRPr="006E2DF2">
        <w:t>I</w:t>
      </w:r>
      <w:r w:rsidR="00CE356E" w:rsidRPr="006E2DF2">
        <w:t>’, no analysis could be carried out</w:t>
      </w:r>
      <w:r w:rsidRPr="006E2DF2">
        <w:t xml:space="preserve"> </w:t>
      </w:r>
      <w:r w:rsidR="001C5251" w:rsidRPr="006E2DF2">
        <w:t>as</w:t>
      </w:r>
      <w:r w:rsidR="00CE356E" w:rsidRPr="006E2DF2">
        <w:t xml:space="preserve"> the company had not implemented</w:t>
      </w:r>
      <w:r w:rsidRPr="006E2DF2">
        <w:t xml:space="preserve"> any of the related activities.</w:t>
      </w:r>
      <w:r w:rsidR="00CE356E" w:rsidRPr="006E2DF2">
        <w:t xml:space="preserve"> See Appendices 7 and 8 for the answers provided by the company for these factors.</w:t>
      </w:r>
    </w:p>
    <w:p w14:paraId="4627AEBC" w14:textId="36B7A4EB" w:rsidR="00AB2291" w:rsidRPr="006E2DF2" w:rsidRDefault="00CE356E" w:rsidP="001443B9">
      <w:pPr>
        <w:pStyle w:val="Heading2"/>
        <w:numPr>
          <w:ilvl w:val="1"/>
          <w:numId w:val="39"/>
        </w:numPr>
      </w:pPr>
      <w:r w:rsidRPr="006E2DF2">
        <w:t>C</w:t>
      </w:r>
      <w:r w:rsidR="00AB2291" w:rsidRPr="006E2DF2">
        <w:t>alculation</w:t>
      </w:r>
      <w:r w:rsidRPr="006E2DF2">
        <w:t xml:space="preserve"> of circularity level</w:t>
      </w:r>
    </w:p>
    <w:p w14:paraId="16B49AE3" w14:textId="77777777" w:rsidR="00EB2516" w:rsidRPr="006E2DF2" w:rsidRDefault="00E517B8" w:rsidP="00EB2516">
      <w:pPr>
        <w:autoSpaceDE w:val="0"/>
        <w:autoSpaceDN w:val="0"/>
        <w:adjustRightInd w:val="0"/>
        <w:spacing w:line="240" w:lineRule="auto"/>
        <w:jc w:val="both"/>
      </w:pPr>
      <w:r w:rsidRPr="006E2DF2">
        <w:t>With the obtained values for all the factors</w:t>
      </w:r>
      <w:r w:rsidR="00CE356E" w:rsidRPr="006E2DF2">
        <w:t>, see Appendices 1-8,</w:t>
      </w:r>
      <w:r w:rsidRPr="006E2DF2">
        <w:t xml:space="preserve"> the circularity level </w:t>
      </w:r>
      <w:r w:rsidR="00CE356E" w:rsidRPr="006E2DF2">
        <w:t xml:space="preserve">of the case company </w:t>
      </w:r>
      <w:r w:rsidR="00183623" w:rsidRPr="006E2DF2">
        <w:t xml:space="preserve">was calculated as follows: </w:t>
      </w:r>
    </w:p>
    <w:p w14:paraId="7C16FA18" w14:textId="77777777" w:rsidR="00EB2516" w:rsidRPr="006E2DF2" w:rsidRDefault="00EB2516" w:rsidP="00EB2516">
      <w:pPr>
        <w:autoSpaceDE w:val="0"/>
        <w:autoSpaceDN w:val="0"/>
        <w:adjustRightInd w:val="0"/>
        <w:spacing w:line="240" w:lineRule="auto"/>
        <w:jc w:val="both"/>
      </w:pPr>
    </w:p>
    <w:p w14:paraId="0E52013C" w14:textId="13397A1D" w:rsidR="00E517B8" w:rsidRPr="006E2DF2" w:rsidRDefault="00EB2516" w:rsidP="00EB2516">
      <w:pPr>
        <w:autoSpaceDE w:val="0"/>
        <w:autoSpaceDN w:val="0"/>
        <w:adjustRightInd w:val="0"/>
        <w:spacing w:after="120" w:line="240" w:lineRule="auto"/>
        <w:jc w:val="both"/>
      </w:pPr>
      <w:r w:rsidRPr="006E2DF2">
        <w:rPr>
          <w:i/>
          <w:iCs/>
        </w:rPr>
        <w:t xml:space="preserve">                                       </w:t>
      </w:r>
      <w:r w:rsidR="00E517B8" w:rsidRPr="006E2DF2">
        <w:rPr>
          <w:i/>
          <w:iCs/>
        </w:rPr>
        <w:t>Circularity level=C+D+E+F+G+H+I</w:t>
      </w:r>
      <w:r w:rsidRPr="006E2DF2">
        <w:rPr>
          <w:i/>
          <w:iCs/>
        </w:rPr>
        <w:t xml:space="preserve">                                </w:t>
      </w:r>
      <w:r w:rsidRPr="006E2DF2">
        <w:rPr>
          <w:iCs/>
        </w:rPr>
        <w:t>(1)</w:t>
      </w:r>
    </w:p>
    <w:p w14:paraId="7B061769" w14:textId="058CC704" w:rsidR="00E517B8" w:rsidRPr="006E2DF2" w:rsidRDefault="00EB2516" w:rsidP="00EB2516">
      <w:pPr>
        <w:autoSpaceDE w:val="0"/>
        <w:autoSpaceDN w:val="0"/>
        <w:adjustRightInd w:val="0"/>
        <w:spacing w:after="120" w:line="240" w:lineRule="auto"/>
        <w:jc w:val="center"/>
        <w:rPr>
          <w:i/>
          <w:iCs/>
        </w:rPr>
      </w:pPr>
      <w:r w:rsidRPr="006E2DF2">
        <w:rPr>
          <w:i/>
          <w:iCs/>
        </w:rPr>
        <w:t xml:space="preserve">                                                        </w:t>
      </w:r>
      <w:r w:rsidR="00E517B8" w:rsidRPr="006E2DF2">
        <w:rPr>
          <w:i/>
          <w:iCs/>
        </w:rPr>
        <w:t>Since: C=A+B</w:t>
      </w:r>
      <w:r w:rsidRPr="006E2DF2">
        <w:rPr>
          <w:i/>
          <w:iCs/>
        </w:rPr>
        <w:t xml:space="preserve">                                                   </w:t>
      </w:r>
      <w:r w:rsidRPr="006E2DF2">
        <w:rPr>
          <w:iCs/>
        </w:rPr>
        <w:t>(2)</w:t>
      </w:r>
      <w:r w:rsidRPr="006E2DF2">
        <w:rPr>
          <w:i/>
          <w:iCs/>
        </w:rPr>
        <w:t xml:space="preserve">   </w:t>
      </w:r>
    </w:p>
    <w:p w14:paraId="33BD1553" w14:textId="2B057F8A" w:rsidR="00E517B8" w:rsidRPr="006E2DF2" w:rsidRDefault="00EB2516" w:rsidP="00EB2516">
      <w:pPr>
        <w:autoSpaceDE w:val="0"/>
        <w:autoSpaceDN w:val="0"/>
        <w:adjustRightInd w:val="0"/>
        <w:spacing w:after="120" w:line="240" w:lineRule="auto"/>
        <w:jc w:val="center"/>
        <w:rPr>
          <w:i/>
          <w:iCs/>
        </w:rPr>
      </w:pPr>
      <w:r w:rsidRPr="006E2DF2">
        <w:rPr>
          <w:i/>
          <w:iCs/>
        </w:rPr>
        <w:t xml:space="preserve">                                </w:t>
      </w:r>
      <w:r w:rsidR="00E517B8" w:rsidRPr="006E2DF2">
        <w:rPr>
          <w:i/>
          <w:iCs/>
        </w:rPr>
        <w:t>Circularity Level=</w:t>
      </w:r>
      <w:r w:rsidR="003852D7" w:rsidRPr="006E2DF2">
        <w:rPr>
          <w:i/>
          <w:iCs/>
        </w:rPr>
        <w:t xml:space="preserve"> </w:t>
      </w:r>
      <w:r w:rsidR="00E517B8" w:rsidRPr="006E2DF2">
        <w:rPr>
          <w:i/>
          <w:iCs/>
        </w:rPr>
        <w:t>(A+B)+D+E+F+G+H+</w:t>
      </w:r>
      <w:r w:rsidR="00E56EC5" w:rsidRPr="006E2DF2">
        <w:rPr>
          <w:i/>
          <w:iCs/>
        </w:rPr>
        <w:t>I</w:t>
      </w:r>
      <w:r w:rsidRPr="006E2DF2">
        <w:rPr>
          <w:i/>
          <w:iCs/>
        </w:rPr>
        <w:t xml:space="preserve">                           </w:t>
      </w:r>
      <w:r w:rsidRPr="006E2DF2">
        <w:rPr>
          <w:iCs/>
        </w:rPr>
        <w:t>(3)</w:t>
      </w:r>
    </w:p>
    <w:p w14:paraId="77E7E67E" w14:textId="75DCF094" w:rsidR="00E517B8" w:rsidRPr="006E2DF2" w:rsidRDefault="00EB2516" w:rsidP="00EB2516">
      <w:pPr>
        <w:autoSpaceDE w:val="0"/>
        <w:autoSpaceDN w:val="0"/>
        <w:adjustRightInd w:val="0"/>
        <w:spacing w:after="120" w:line="240" w:lineRule="auto"/>
        <w:jc w:val="center"/>
        <w:rPr>
          <w:i/>
          <w:iCs/>
        </w:rPr>
      </w:pPr>
      <w:r w:rsidRPr="006E2DF2">
        <w:rPr>
          <w:i/>
          <w:iCs/>
        </w:rPr>
        <w:t xml:space="preserve">                                </w:t>
      </w:r>
      <w:r w:rsidR="00E517B8" w:rsidRPr="006E2DF2">
        <w:rPr>
          <w:i/>
          <w:iCs/>
        </w:rPr>
        <w:t>Circularity Level=</w:t>
      </w:r>
      <w:r w:rsidR="003852D7" w:rsidRPr="006E2DF2">
        <w:rPr>
          <w:i/>
          <w:iCs/>
        </w:rPr>
        <w:t xml:space="preserve"> </w:t>
      </w:r>
      <w:r w:rsidR="00E517B8" w:rsidRPr="006E2DF2">
        <w:rPr>
          <w:i/>
          <w:iCs/>
        </w:rPr>
        <w:t>(0.5+0)+0+0+0+0+0+0=0.5</w:t>
      </w:r>
      <w:r w:rsidRPr="006E2DF2">
        <w:rPr>
          <w:i/>
          <w:iCs/>
        </w:rPr>
        <w:t xml:space="preserve">                    </w:t>
      </w:r>
      <w:r w:rsidRPr="006E2DF2">
        <w:rPr>
          <w:iCs/>
        </w:rPr>
        <w:t>(4)</w:t>
      </w:r>
    </w:p>
    <w:p w14:paraId="16826BB5" w14:textId="77777777" w:rsidR="00E517B8" w:rsidRPr="006E2DF2" w:rsidRDefault="00E517B8" w:rsidP="001F4AFC">
      <w:pPr>
        <w:autoSpaceDE w:val="0"/>
        <w:autoSpaceDN w:val="0"/>
        <w:adjustRightInd w:val="0"/>
        <w:spacing w:line="240" w:lineRule="auto"/>
        <w:jc w:val="both"/>
        <w:rPr>
          <w:i/>
          <w:iCs/>
        </w:rPr>
      </w:pPr>
    </w:p>
    <w:p w14:paraId="2EC83623" w14:textId="491C25D2" w:rsidR="00E33539" w:rsidRPr="006E2DF2" w:rsidRDefault="00E517B8" w:rsidP="001F4AFC">
      <w:pPr>
        <w:autoSpaceDE w:val="0"/>
        <w:autoSpaceDN w:val="0"/>
        <w:adjustRightInd w:val="0"/>
        <w:spacing w:line="240" w:lineRule="auto"/>
        <w:jc w:val="both"/>
      </w:pPr>
      <w:r w:rsidRPr="006E2DF2">
        <w:t>Af</w:t>
      </w:r>
      <w:r w:rsidR="003852D7" w:rsidRPr="006E2DF2">
        <w:t>ter comparing the calculation results</w:t>
      </w:r>
      <w:r w:rsidRPr="006E2DF2">
        <w:t xml:space="preserve"> with the ranges of the different circularity levels,</w:t>
      </w:r>
      <w:r w:rsidR="003852D7" w:rsidRPr="006E2DF2">
        <w:t xml:space="preserve"> see Table 6,</w:t>
      </w:r>
      <w:r w:rsidRPr="006E2DF2">
        <w:t xml:space="preserve"> and since A=0.5 and B=0,</w:t>
      </w:r>
      <w:r w:rsidR="003852D7" w:rsidRPr="006E2DF2">
        <w:t xml:space="preserve"> it could be determined that the case company fell within the</w:t>
      </w:r>
      <w:r w:rsidRPr="006E2DF2">
        <w:t xml:space="preserve"> </w:t>
      </w:r>
      <w:r w:rsidR="00DD0C69" w:rsidRPr="006E2DF2">
        <w:t>‘</w:t>
      </w:r>
      <w:r w:rsidRPr="006E2DF2">
        <w:t>ʌ</w:t>
      </w:r>
      <w:r w:rsidR="00577569" w:rsidRPr="006E2DF2">
        <w:t>-</w:t>
      </w:r>
      <w:r w:rsidR="00E56EC5" w:rsidRPr="006E2DF2">
        <w:t>s</w:t>
      </w:r>
      <w:r w:rsidRPr="006E2DF2">
        <w:t xml:space="preserve">hape </w:t>
      </w:r>
      <w:r w:rsidR="00E56EC5" w:rsidRPr="006E2DF2">
        <w:t>d</w:t>
      </w:r>
      <w:r w:rsidRPr="006E2DF2">
        <w:t>own</w:t>
      </w:r>
      <w:r w:rsidR="00DD0C69" w:rsidRPr="006E2DF2">
        <w:t>’ level</w:t>
      </w:r>
      <w:r w:rsidR="003852D7" w:rsidRPr="006E2DF2">
        <w:t xml:space="preserve">. As previously indicated, this suggested that the </w:t>
      </w:r>
      <w:r w:rsidR="00826D87" w:rsidRPr="006E2DF2">
        <w:t xml:space="preserve">company </w:t>
      </w:r>
      <w:r w:rsidR="003852D7" w:rsidRPr="006E2DF2">
        <w:t xml:space="preserve">was already applying some internal practices aligned </w:t>
      </w:r>
      <w:r w:rsidR="006558E3" w:rsidRPr="006E2DF2">
        <w:rPr>
          <w:noProof/>
        </w:rPr>
        <w:t>with</w:t>
      </w:r>
      <w:r w:rsidR="003852D7" w:rsidRPr="006E2DF2">
        <w:t xml:space="preserve"> CE principles, but without knowing it. </w:t>
      </w:r>
      <w:r w:rsidR="00826D87" w:rsidRPr="006E2DF2">
        <w:t>The results further suggested that the</w:t>
      </w:r>
      <w:r w:rsidR="003852D7" w:rsidRPr="006E2DF2">
        <w:t xml:space="preserve"> organisation was aware of </w:t>
      </w:r>
      <w:r w:rsidR="006558E3" w:rsidRPr="006E2DF2">
        <w:t xml:space="preserve">the </w:t>
      </w:r>
      <w:r w:rsidR="003852D7" w:rsidRPr="006E2DF2">
        <w:rPr>
          <w:noProof/>
        </w:rPr>
        <w:t>potential</w:t>
      </w:r>
      <w:r w:rsidR="003852D7" w:rsidRPr="006E2DF2">
        <w:t xml:space="preserve"> economic benefits that it may achieve due to the adoption of </w:t>
      </w:r>
      <w:r w:rsidR="003852D7" w:rsidRPr="006E2DF2">
        <w:rPr>
          <w:noProof/>
        </w:rPr>
        <w:t>environmental</w:t>
      </w:r>
      <w:r w:rsidR="006558E3" w:rsidRPr="006E2DF2">
        <w:rPr>
          <w:noProof/>
        </w:rPr>
        <w:t>ly</w:t>
      </w:r>
      <w:r w:rsidR="003852D7" w:rsidRPr="006E2DF2">
        <w:t xml:space="preserve"> friendly practices. </w:t>
      </w:r>
    </w:p>
    <w:p w14:paraId="15FEC598" w14:textId="52684D4E" w:rsidR="00807F52" w:rsidRPr="006E2DF2" w:rsidRDefault="001443B9" w:rsidP="001443B9">
      <w:pPr>
        <w:pStyle w:val="Heading1"/>
      </w:pPr>
      <w:r w:rsidRPr="006E2DF2">
        <w:lastRenderedPageBreak/>
        <w:t xml:space="preserve">7. </w:t>
      </w:r>
      <w:r w:rsidR="00826D87" w:rsidRPr="006E2DF2">
        <w:t xml:space="preserve">Discussion, </w:t>
      </w:r>
      <w:r w:rsidR="00C973A0" w:rsidRPr="006E2DF2">
        <w:t>conclusion</w:t>
      </w:r>
      <w:r w:rsidR="00826D87" w:rsidRPr="006E2DF2">
        <w:t>s, limitations and future research directions</w:t>
      </w:r>
    </w:p>
    <w:p w14:paraId="1FDFD3AB" w14:textId="310F3DB7" w:rsidR="00922CE4" w:rsidRPr="006E2DF2" w:rsidRDefault="00B339F9" w:rsidP="00922CE4">
      <w:pPr>
        <w:autoSpaceDE w:val="0"/>
        <w:autoSpaceDN w:val="0"/>
        <w:adjustRightInd w:val="0"/>
        <w:spacing w:line="240" w:lineRule="auto"/>
        <w:jc w:val="both"/>
        <w:rPr>
          <w:rFonts w:ascii="TimesNewRomanPSMT" w:hAnsi="TimesNewRomanPSMT" w:cs="TimesNewRomanPSMT"/>
        </w:rPr>
      </w:pPr>
      <w:r w:rsidRPr="006E2DF2">
        <w:rPr>
          <w:rFonts w:ascii="TimesNewRomanPSMT" w:hAnsi="TimesNewRomanPSMT" w:cs="TimesNewRomanPSMT"/>
        </w:rPr>
        <w:t>W</w:t>
      </w:r>
      <w:r w:rsidR="00922CE4" w:rsidRPr="006E2DF2">
        <w:rPr>
          <w:rFonts w:ascii="TimesNewRomanPSMT" w:hAnsi="TimesNewRomanPSMT" w:cs="TimesNewRomanPSMT"/>
        </w:rPr>
        <w:t xml:space="preserve">ith the rise of </w:t>
      </w:r>
      <w:r w:rsidRPr="006E2DF2">
        <w:rPr>
          <w:rFonts w:ascii="TimesNewRomanPSMT" w:hAnsi="TimesNewRomanPSMT" w:cs="TimesNewRomanPSMT"/>
        </w:rPr>
        <w:t xml:space="preserve">fast pace production and </w:t>
      </w:r>
      <w:r w:rsidR="00922CE4" w:rsidRPr="006E2DF2">
        <w:rPr>
          <w:rFonts w:ascii="TimesNewRomanPSMT" w:hAnsi="TimesNewRomanPSMT" w:cs="TimesNewRomanPSMT"/>
        </w:rPr>
        <w:t xml:space="preserve">short life cycle products, the demand for natural resources </w:t>
      </w:r>
      <w:r w:rsidR="00546F6A" w:rsidRPr="006E2DF2">
        <w:rPr>
          <w:rFonts w:ascii="TimesNewRomanPSMT" w:hAnsi="TimesNewRomanPSMT" w:cs="TimesNewRomanPSMT"/>
        </w:rPr>
        <w:t xml:space="preserve">has increased, consequently resulting in the planet not being </w:t>
      </w:r>
      <w:r w:rsidR="00922CE4" w:rsidRPr="006E2DF2">
        <w:rPr>
          <w:rFonts w:ascii="TimesNewRomanPSMT" w:hAnsi="TimesNewRomanPSMT" w:cs="TimesNewRomanPSMT"/>
        </w:rPr>
        <w:t>able to replenish</w:t>
      </w:r>
      <w:r w:rsidR="00546F6A" w:rsidRPr="006E2DF2">
        <w:rPr>
          <w:rFonts w:ascii="TimesNewRomanPSMT" w:hAnsi="TimesNewRomanPSMT" w:cs="TimesNewRomanPSMT"/>
        </w:rPr>
        <w:t xml:space="preserve"> itself</w:t>
      </w:r>
      <w:r w:rsidR="00922CE4" w:rsidRPr="006E2DF2">
        <w:rPr>
          <w:rFonts w:ascii="TimesNewRomanPSMT" w:hAnsi="TimesNewRomanPSMT" w:cs="TimesNewRomanPSMT"/>
        </w:rPr>
        <w:t xml:space="preserve"> at the pace of consumption. This difference </w:t>
      </w:r>
      <w:r w:rsidR="00546F6A" w:rsidRPr="006E2DF2">
        <w:rPr>
          <w:rFonts w:ascii="TimesNewRomanPSMT" w:hAnsi="TimesNewRomanPSMT" w:cs="TimesNewRomanPSMT"/>
        </w:rPr>
        <w:t>has generated</w:t>
      </w:r>
      <w:r w:rsidR="00922CE4" w:rsidRPr="006E2DF2">
        <w:rPr>
          <w:rFonts w:ascii="TimesNewRomanPSMT" w:hAnsi="TimesNewRomanPSMT" w:cs="TimesNewRomanPSMT"/>
        </w:rPr>
        <w:t xml:space="preserve"> three main problems; first the exhaustion of resources; second the complexity in the access to them; and third the relevant amount of wastes produced</w:t>
      </w:r>
      <w:r w:rsidR="00546F6A" w:rsidRPr="006E2DF2">
        <w:rPr>
          <w:rFonts w:ascii="TimesNewRomanPSMT" w:hAnsi="TimesNewRomanPSMT" w:cs="TimesNewRomanPSMT"/>
        </w:rPr>
        <w:t xml:space="preserve"> </w:t>
      </w:r>
      <w:r w:rsidR="00546F6A" w:rsidRPr="006E2DF2">
        <w:rPr>
          <w:noProof/>
        </w:rPr>
        <w:t>(Elia, Gnoni, and Tornese 2017)</w:t>
      </w:r>
      <w:r w:rsidR="00922CE4" w:rsidRPr="006E2DF2">
        <w:rPr>
          <w:rFonts w:ascii="TimesNewRomanPSMT" w:hAnsi="TimesNewRomanPSMT" w:cs="TimesNewRomanPSMT"/>
        </w:rPr>
        <w:t>. T</w:t>
      </w:r>
      <w:r w:rsidR="00546F6A" w:rsidRPr="006E2DF2">
        <w:rPr>
          <w:rFonts w:ascii="TimesNewRomanPSMT" w:hAnsi="TimesNewRomanPSMT" w:cs="TimesNewRomanPSMT"/>
        </w:rPr>
        <w:t xml:space="preserve">hese problems are subsequently </w:t>
      </w:r>
      <w:r w:rsidR="00922CE4" w:rsidRPr="006E2DF2">
        <w:rPr>
          <w:rFonts w:ascii="TimesNewRomanPSMT" w:hAnsi="TimesNewRomanPSMT" w:cs="TimesNewRomanPSMT"/>
        </w:rPr>
        <w:t xml:space="preserve">generating price volatility, environmental damage and weak supply </w:t>
      </w:r>
      <w:r w:rsidR="0058483E" w:rsidRPr="006E2DF2">
        <w:rPr>
          <w:rFonts w:ascii="TimesNewRomanPSMT" w:hAnsi="TimesNewRomanPSMT" w:cs="TimesNewRomanPSMT"/>
        </w:rPr>
        <w:t>chains that</w:t>
      </w:r>
      <w:r w:rsidR="00922CE4" w:rsidRPr="006E2DF2">
        <w:rPr>
          <w:rFonts w:ascii="TimesNewRomanPSMT" w:hAnsi="TimesNewRomanPSMT" w:cs="TimesNewRomanPSMT"/>
        </w:rPr>
        <w:t xml:space="preserve"> are affecting companies’ performance due to uncertainty</w:t>
      </w:r>
      <w:r w:rsidR="00546F6A" w:rsidRPr="006E2DF2">
        <w:rPr>
          <w:rFonts w:ascii="TimesNewRomanPSMT" w:hAnsi="TimesNewRomanPSMT" w:cs="TimesNewRomanPSMT"/>
        </w:rPr>
        <w:t xml:space="preserve"> </w:t>
      </w:r>
      <w:r w:rsidR="00546F6A" w:rsidRPr="006E2DF2">
        <w:rPr>
          <w:noProof/>
        </w:rPr>
        <w:t>(Franklin-Johnson, Figge, and Canning 2016)</w:t>
      </w:r>
      <w:r w:rsidR="00922CE4" w:rsidRPr="006E2DF2">
        <w:rPr>
          <w:rFonts w:ascii="TimesNewRomanPSMT" w:hAnsi="TimesNewRomanPSMT" w:cs="TimesNewRomanPSMT"/>
        </w:rPr>
        <w:t xml:space="preserve">. </w:t>
      </w:r>
    </w:p>
    <w:p w14:paraId="044BF3A8" w14:textId="77777777" w:rsidR="00922CE4" w:rsidRPr="006E2DF2" w:rsidRDefault="00922CE4" w:rsidP="00922CE4">
      <w:pPr>
        <w:autoSpaceDE w:val="0"/>
        <w:autoSpaceDN w:val="0"/>
        <w:adjustRightInd w:val="0"/>
        <w:spacing w:line="240" w:lineRule="auto"/>
        <w:jc w:val="both"/>
        <w:rPr>
          <w:rFonts w:ascii="TimesNewRomanPSMT" w:hAnsi="TimesNewRomanPSMT" w:cs="TimesNewRomanPSMT"/>
        </w:rPr>
      </w:pPr>
    </w:p>
    <w:p w14:paraId="70CF2974" w14:textId="4B73ECD1" w:rsidR="00922CE4" w:rsidRPr="006E2DF2" w:rsidRDefault="00EA4256" w:rsidP="00D2571A">
      <w:pPr>
        <w:autoSpaceDE w:val="0"/>
        <w:autoSpaceDN w:val="0"/>
        <w:adjustRightInd w:val="0"/>
        <w:spacing w:line="240" w:lineRule="auto"/>
        <w:jc w:val="both"/>
        <w:rPr>
          <w:rFonts w:ascii="TimesNewRomanPSMT" w:hAnsi="TimesNewRomanPSMT" w:cs="TimesNewRomanPSMT"/>
        </w:rPr>
      </w:pPr>
      <w:r w:rsidRPr="006E2DF2">
        <w:rPr>
          <w:rFonts w:ascii="TimesNewRomanPSMT" w:hAnsi="TimesNewRomanPSMT" w:cs="TimesNewRomanPSMT"/>
        </w:rPr>
        <w:t>Considering the aforementioned challenges, t</w:t>
      </w:r>
      <w:r w:rsidR="00922CE4" w:rsidRPr="006E2DF2">
        <w:rPr>
          <w:rFonts w:ascii="TimesNewRomanPSMT" w:hAnsi="TimesNewRomanPSMT" w:cs="TimesNewRomanPSMT"/>
        </w:rPr>
        <w:t xml:space="preserve">he role of CE </w:t>
      </w:r>
      <w:r w:rsidRPr="006E2DF2">
        <w:rPr>
          <w:rFonts w:ascii="TimesNewRomanPSMT" w:hAnsi="TimesNewRomanPSMT" w:cs="TimesNewRomanPSMT"/>
        </w:rPr>
        <w:t>has become</w:t>
      </w:r>
      <w:r w:rsidR="00922CE4" w:rsidRPr="006E2DF2">
        <w:rPr>
          <w:rFonts w:ascii="TimesNewRomanPSMT" w:hAnsi="TimesNewRomanPSMT" w:cs="TimesNewRomanPSMT"/>
        </w:rPr>
        <w:t xml:space="preserve"> vital and necessary to divert the flow of production and consumption from linear to circular</w:t>
      </w:r>
      <w:r w:rsidRPr="006E2DF2">
        <w:rPr>
          <w:rFonts w:ascii="TimesNewRomanPSMT" w:hAnsi="TimesNewRomanPSMT" w:cs="TimesNewRomanPSMT"/>
        </w:rPr>
        <w:t xml:space="preserve"> business models</w:t>
      </w:r>
      <w:r w:rsidR="00956958" w:rsidRPr="006E2DF2">
        <w:rPr>
          <w:rFonts w:ascii="TimesNewRomanPSMT" w:hAnsi="TimesNewRomanPSMT" w:cs="TimesNewRomanPSMT"/>
        </w:rPr>
        <w:t xml:space="preserve"> </w:t>
      </w:r>
      <w:r w:rsidR="00956958" w:rsidRPr="006E2DF2">
        <w:t>(Loon, Delagarde, and Van Wassenhove 2017)</w:t>
      </w:r>
      <w:r w:rsidR="00922CE4" w:rsidRPr="006E2DF2">
        <w:rPr>
          <w:rFonts w:ascii="TimesNewRomanPSMT" w:hAnsi="TimesNewRomanPSMT" w:cs="TimesNewRomanPSMT"/>
        </w:rPr>
        <w:t>. However</w:t>
      </w:r>
      <w:r w:rsidRPr="006E2DF2">
        <w:rPr>
          <w:rFonts w:ascii="TimesNewRomanPSMT" w:hAnsi="TimesNewRomanPSMT" w:cs="TimesNewRomanPSMT"/>
        </w:rPr>
        <w:t>, its measurement mechanism has</w:t>
      </w:r>
      <w:r w:rsidR="00922CE4" w:rsidRPr="006E2DF2">
        <w:rPr>
          <w:rFonts w:ascii="TimesNewRomanPSMT" w:hAnsi="TimesNewRomanPSMT" w:cs="TimesNewRomanPSMT"/>
        </w:rPr>
        <w:t xml:space="preserve"> not</w:t>
      </w:r>
      <w:r w:rsidRPr="006E2DF2">
        <w:rPr>
          <w:rFonts w:ascii="TimesNewRomanPSMT" w:hAnsi="TimesNewRomanPSMT" w:cs="TimesNewRomanPSMT"/>
        </w:rPr>
        <w:t xml:space="preserve"> been</w:t>
      </w:r>
      <w:r w:rsidR="00922CE4" w:rsidRPr="006E2DF2">
        <w:rPr>
          <w:rFonts w:ascii="TimesNewRomanPSMT" w:hAnsi="TimesNewRomanPSMT" w:cs="TimesNewRomanPSMT"/>
        </w:rPr>
        <w:t xml:space="preserve"> well defined</w:t>
      </w:r>
      <w:r w:rsidRPr="006E2DF2">
        <w:rPr>
          <w:rFonts w:ascii="TimesNewRomanPSMT" w:hAnsi="TimesNewRomanPSMT" w:cs="TimesNewRomanPSMT"/>
        </w:rPr>
        <w:t xml:space="preserve"> yet</w:t>
      </w:r>
      <w:r w:rsidR="00984CE6" w:rsidRPr="006E2DF2">
        <w:rPr>
          <w:rFonts w:ascii="TimesNewRomanPSMT" w:hAnsi="TimesNewRomanPSMT" w:cs="TimesNewRomanPSMT"/>
        </w:rPr>
        <w:t>, especially for SMEs</w:t>
      </w:r>
      <w:r w:rsidRPr="006E2DF2">
        <w:rPr>
          <w:rFonts w:ascii="TimesNewRomanPSMT" w:hAnsi="TimesNewRomanPSMT" w:cs="TimesNewRomanPSMT"/>
        </w:rPr>
        <w:t>, which account for</w:t>
      </w:r>
      <w:r w:rsidR="00984CE6" w:rsidRPr="006E2DF2">
        <w:rPr>
          <w:rFonts w:ascii="TimesNewRomanPSMT" w:hAnsi="TimesNewRomanPSMT" w:cs="TimesNewRomanPSMT"/>
        </w:rPr>
        <w:t xml:space="preserve"> a large majority of over 90% </w:t>
      </w:r>
      <w:r w:rsidRPr="006E2DF2">
        <w:rPr>
          <w:rFonts w:ascii="TimesNewRomanPSMT" w:hAnsi="TimesNewRomanPSMT" w:cs="TimesNewRomanPSMT"/>
        </w:rPr>
        <w:t xml:space="preserve">of </w:t>
      </w:r>
      <w:r w:rsidR="00E41B93" w:rsidRPr="006E2DF2">
        <w:rPr>
          <w:rFonts w:ascii="TimesNewRomanPSMT" w:hAnsi="TimesNewRomanPSMT" w:cs="TimesNewRomanPSMT"/>
        </w:rPr>
        <w:t xml:space="preserve">the </w:t>
      </w:r>
      <w:r w:rsidRPr="006E2DF2">
        <w:rPr>
          <w:rFonts w:ascii="TimesNewRomanPSMT" w:hAnsi="TimesNewRomanPSMT" w:cs="TimesNewRomanPSMT"/>
        </w:rPr>
        <w:t xml:space="preserve">established enterprises </w:t>
      </w:r>
      <w:r w:rsidR="00984CE6" w:rsidRPr="006E2DF2">
        <w:rPr>
          <w:rFonts w:ascii="TimesNewRomanPSMT" w:hAnsi="TimesNewRomanPSMT" w:cs="TimesNewRomanPSMT"/>
        </w:rPr>
        <w:t xml:space="preserve">in Europe </w:t>
      </w:r>
      <w:r w:rsidR="00984CE6" w:rsidRPr="006E2DF2">
        <w:rPr>
          <w:rFonts w:ascii="TimesNewRomanPSMT" w:hAnsi="TimesNewRomanPSMT" w:cs="TimesNewRomanPSMT"/>
        </w:rPr>
        <w:fldChar w:fldCharType="begin" w:fldLock="1"/>
      </w:r>
      <w:r w:rsidR="00020083" w:rsidRPr="006E2DF2">
        <w:rPr>
          <w:rFonts w:ascii="TimesNewRomanPSMT" w:hAnsi="TimesNewRomanPSMT" w:cs="TimesNewRomanPSMT"/>
        </w:rPr>
        <w:instrText>ADDIN CSL_CITATION { "citationItems" : [ { "id" : "ITEM-1", "itemData" : { "URL" : "http://ec.europa.eu/eurostat/statistics-explained/index.php/Statistics_on_small_and_medium-sized_enterprises", "accessed" : { "date-parts" : [ [ "2017", "10", "20" ] ] }, "author" : [ { "dropping-particle" : "", "family" : "Eurostat", "given" : "", "non-dropping-particle" : "", "parse-names" : false, "suffix" : "" } ], "id" : "ITEM-1", "issued" : { "date-parts" : [ [ "2017" ] ] }, "title" : "Statistics on small and medium-sized enterprises - Statistics Explained", "type" : "webpage" }, "uris" : [ "http://www.mendeley.com/documents/?uuid=2c964d36-b617-465e-b03c-26dd07c52f93" ] } ], "mendeley" : { "formattedCitation" : "(Eurostat 2017)", "plainTextFormattedCitation" : "(Eurostat 2017)", "previouslyFormattedCitation" : "(Eurostat 2017)" }, "properties" : { "noteIndex" : 0 }, "schema" : "https://github.com/citation-style-language/schema/raw/master/csl-citation.json" }</w:instrText>
      </w:r>
      <w:r w:rsidR="00984CE6" w:rsidRPr="006E2DF2">
        <w:rPr>
          <w:rFonts w:ascii="TimesNewRomanPSMT" w:hAnsi="TimesNewRomanPSMT" w:cs="TimesNewRomanPSMT"/>
        </w:rPr>
        <w:fldChar w:fldCharType="separate"/>
      </w:r>
      <w:r w:rsidR="00984CE6" w:rsidRPr="006E2DF2">
        <w:rPr>
          <w:rFonts w:ascii="TimesNewRomanPSMT" w:hAnsi="TimesNewRomanPSMT" w:cs="TimesNewRomanPSMT"/>
          <w:noProof/>
        </w:rPr>
        <w:t>(Eurostat 2017)</w:t>
      </w:r>
      <w:r w:rsidR="00984CE6" w:rsidRPr="006E2DF2">
        <w:rPr>
          <w:rFonts w:ascii="TimesNewRomanPSMT" w:hAnsi="TimesNewRomanPSMT" w:cs="TimesNewRomanPSMT"/>
        </w:rPr>
        <w:fldChar w:fldCharType="end"/>
      </w:r>
      <w:r w:rsidRPr="006E2DF2">
        <w:rPr>
          <w:rFonts w:ascii="TimesNewRomanPSMT" w:hAnsi="TimesNewRomanPSMT" w:cs="TimesNewRomanPSMT"/>
        </w:rPr>
        <w:t xml:space="preserve"> and</w:t>
      </w:r>
      <w:r w:rsidR="00984CE6" w:rsidRPr="006E2DF2">
        <w:rPr>
          <w:rFonts w:ascii="TimesNewRomanPSMT" w:hAnsi="TimesNewRomanPSMT" w:cs="TimesNewRomanPSMT"/>
        </w:rPr>
        <w:t xml:space="preserve"> worldwide</w:t>
      </w:r>
      <w:r w:rsidR="00922CE4" w:rsidRPr="006E2DF2">
        <w:rPr>
          <w:rFonts w:ascii="TimesNewRomanPSMT" w:hAnsi="TimesNewRomanPSMT" w:cs="TimesNewRomanPSMT"/>
        </w:rPr>
        <w:t xml:space="preserve">. </w:t>
      </w:r>
      <w:r w:rsidR="00967097" w:rsidRPr="006E2DF2">
        <w:rPr>
          <w:rFonts w:ascii="TimesNewRomanPSMT" w:hAnsi="TimesNewRomanPSMT" w:cs="TimesNewRomanPSMT"/>
        </w:rPr>
        <w:t>Few attempts have been made</w:t>
      </w:r>
      <w:r w:rsidRPr="006E2DF2">
        <w:rPr>
          <w:rFonts w:ascii="TimesNewRomanPSMT" w:hAnsi="TimesNewRomanPSMT" w:cs="TimesNewRomanPSMT"/>
        </w:rPr>
        <w:t xml:space="preserve"> to propose models or frameworks that enable the measurement of CE practices. Nevertheless, these are </w:t>
      </w:r>
      <w:r w:rsidR="00E41B93" w:rsidRPr="006E2DF2">
        <w:rPr>
          <w:rFonts w:ascii="TimesNewRomanPSMT" w:hAnsi="TimesNewRomanPSMT" w:cs="TimesNewRomanPSMT"/>
        </w:rPr>
        <w:t xml:space="preserve">either </w:t>
      </w:r>
      <w:r w:rsidR="00967097" w:rsidRPr="006E2DF2">
        <w:rPr>
          <w:rFonts w:ascii="TimesNewRomanPSMT" w:hAnsi="TimesNewRomanPSMT" w:cs="TimesNewRomanPSMT"/>
        </w:rPr>
        <w:t>too compl</w:t>
      </w:r>
      <w:r w:rsidR="00E41B93" w:rsidRPr="006E2DF2">
        <w:rPr>
          <w:rFonts w:ascii="TimesNewRomanPSMT" w:hAnsi="TimesNewRomanPSMT" w:cs="TimesNewRomanPSMT"/>
        </w:rPr>
        <w:t xml:space="preserve">ex to be adopted by SMEs or </w:t>
      </w:r>
      <w:r w:rsidR="00967097" w:rsidRPr="006E2DF2">
        <w:rPr>
          <w:rFonts w:ascii="TimesNewRomanPSMT" w:hAnsi="TimesNewRomanPSMT" w:cs="TimesNewRomanPSMT"/>
        </w:rPr>
        <w:t xml:space="preserve">partial in their approach to </w:t>
      </w:r>
      <w:r w:rsidR="00967097" w:rsidRPr="006E2DF2">
        <w:rPr>
          <w:rFonts w:ascii="TimesNewRomanPSMT" w:hAnsi="TimesNewRomanPSMT" w:cs="TimesNewRomanPSMT"/>
          <w:noProof/>
        </w:rPr>
        <w:t>measur</w:t>
      </w:r>
      <w:r w:rsidR="006558E3" w:rsidRPr="006E2DF2">
        <w:rPr>
          <w:rFonts w:ascii="TimesNewRomanPSMT" w:hAnsi="TimesNewRomanPSMT" w:cs="TimesNewRomanPSMT"/>
          <w:noProof/>
        </w:rPr>
        <w:t>ing</w:t>
      </w:r>
      <w:r w:rsidR="00967097" w:rsidRPr="006E2DF2">
        <w:rPr>
          <w:rFonts w:ascii="TimesNewRomanPSMT" w:hAnsi="TimesNewRomanPSMT" w:cs="TimesNewRomanPSMT"/>
        </w:rPr>
        <w:t xml:space="preserve"> the full spectrum of CE. The current study has</w:t>
      </w:r>
      <w:r w:rsidRPr="006E2DF2">
        <w:rPr>
          <w:rFonts w:ascii="TimesNewRomanPSMT" w:hAnsi="TimesNewRomanPSMT" w:cs="TimesNewRomanPSMT"/>
        </w:rPr>
        <w:t xml:space="preserve"> therefore</w:t>
      </w:r>
      <w:r w:rsidR="00967097" w:rsidRPr="006E2DF2">
        <w:rPr>
          <w:rFonts w:ascii="TimesNewRomanPSMT" w:hAnsi="TimesNewRomanPSMT" w:cs="TimesNewRomanPSMT"/>
        </w:rPr>
        <w:t xml:space="preserve"> proposed </w:t>
      </w:r>
      <w:r w:rsidRPr="006E2DF2">
        <w:rPr>
          <w:rFonts w:ascii="TimesNewRomanPSMT" w:hAnsi="TimesNewRomanPSMT" w:cs="TimesNewRomanPSMT"/>
        </w:rPr>
        <w:t>a CMT in response to this current limitation in the scholarly literature</w:t>
      </w:r>
      <w:r w:rsidR="008E4F4D" w:rsidRPr="006E2DF2">
        <w:rPr>
          <w:rFonts w:ascii="TimesNewRomanPSMT" w:hAnsi="TimesNewRomanPSMT" w:cs="TimesNewRomanPSMT"/>
        </w:rPr>
        <w:t xml:space="preserve">. The </w:t>
      </w:r>
      <w:r w:rsidR="00E41B93" w:rsidRPr="006E2DF2">
        <w:rPr>
          <w:rFonts w:ascii="TimesNewRomanPSMT" w:hAnsi="TimesNewRomanPSMT" w:cs="TimesNewRomanPSMT"/>
        </w:rPr>
        <w:t xml:space="preserve">proposed </w:t>
      </w:r>
      <w:r w:rsidR="008E4F4D" w:rsidRPr="006E2DF2">
        <w:rPr>
          <w:rFonts w:ascii="TimesNewRomanPSMT" w:hAnsi="TimesNewRomanPSMT" w:cs="TimesNewRomanPSMT"/>
        </w:rPr>
        <w:t>CMT was developed</w:t>
      </w:r>
      <w:r w:rsidR="00D2571A" w:rsidRPr="006E2DF2">
        <w:rPr>
          <w:rFonts w:ascii="TimesNewRomanPSMT" w:hAnsi="TimesNewRomanPSMT" w:cs="TimesNewRomanPSMT"/>
        </w:rPr>
        <w:t xml:space="preserve"> to measure the current state of transition from </w:t>
      </w:r>
      <w:r w:rsidR="008E4F4D" w:rsidRPr="006E2DF2">
        <w:rPr>
          <w:rFonts w:ascii="TimesNewRomanPSMT" w:hAnsi="TimesNewRomanPSMT" w:cs="TimesNewRomanPSMT"/>
        </w:rPr>
        <w:t xml:space="preserve">a </w:t>
      </w:r>
      <w:r w:rsidR="00D2571A" w:rsidRPr="006E2DF2">
        <w:rPr>
          <w:rFonts w:ascii="TimesNewRomanPSMT" w:hAnsi="TimesNewRomanPSMT" w:cs="TimesNewRomanPSMT"/>
        </w:rPr>
        <w:t xml:space="preserve">linear to </w:t>
      </w:r>
      <w:r w:rsidR="00E41B93" w:rsidRPr="006E2DF2">
        <w:rPr>
          <w:rFonts w:ascii="TimesNewRomanPSMT" w:hAnsi="TimesNewRomanPSMT" w:cs="TimesNewRomanPSMT"/>
        </w:rPr>
        <w:t xml:space="preserve">a </w:t>
      </w:r>
      <w:r w:rsidR="00D2571A" w:rsidRPr="006E2DF2">
        <w:rPr>
          <w:rFonts w:ascii="TimesNewRomanPSMT" w:hAnsi="TimesNewRomanPSMT" w:cs="TimesNewRomanPSMT"/>
        </w:rPr>
        <w:t>circular</w:t>
      </w:r>
      <w:r w:rsidR="008E4F4D" w:rsidRPr="006E2DF2">
        <w:rPr>
          <w:rFonts w:ascii="TimesNewRomanPSMT" w:hAnsi="TimesNewRomanPSMT" w:cs="TimesNewRomanPSMT"/>
        </w:rPr>
        <w:t xml:space="preserve"> business approach</w:t>
      </w:r>
      <w:r w:rsidR="00E41B93" w:rsidRPr="006E2DF2">
        <w:rPr>
          <w:rFonts w:ascii="TimesNewRomanPSMT" w:hAnsi="TimesNewRomanPSMT" w:cs="TimesNewRomanPSMT"/>
        </w:rPr>
        <w:t>, as well as to provide manufacturing SMEs with an</w:t>
      </w:r>
      <w:r w:rsidR="00D2571A" w:rsidRPr="006E2DF2">
        <w:rPr>
          <w:rFonts w:ascii="TimesNewRomanPSMT" w:hAnsi="TimesNewRomanPSMT" w:cs="TimesNewRomanPSMT"/>
        </w:rPr>
        <w:t xml:space="preserve"> understanding and identification of the corrective actions or</w:t>
      </w:r>
      <w:r w:rsidR="00E41B93" w:rsidRPr="006E2DF2">
        <w:rPr>
          <w:rFonts w:ascii="TimesNewRomanPSMT" w:hAnsi="TimesNewRomanPSMT" w:cs="TimesNewRomanPSMT"/>
        </w:rPr>
        <w:t xml:space="preserve"> future efforts for the adoption</w:t>
      </w:r>
      <w:r w:rsidR="00D2571A" w:rsidRPr="006E2DF2">
        <w:rPr>
          <w:rFonts w:ascii="TimesNewRomanPSMT" w:hAnsi="TimesNewRomanPSMT" w:cs="TimesNewRomanPSMT"/>
        </w:rPr>
        <w:t xml:space="preserve"> of CE</w:t>
      </w:r>
      <w:r w:rsidR="00E41B93" w:rsidRPr="006E2DF2">
        <w:rPr>
          <w:rFonts w:ascii="TimesNewRomanPSMT" w:hAnsi="TimesNewRomanPSMT" w:cs="TimesNewRomanPSMT"/>
        </w:rPr>
        <w:t xml:space="preserve"> practices</w:t>
      </w:r>
      <w:r w:rsidR="00D2571A" w:rsidRPr="006E2DF2">
        <w:rPr>
          <w:rFonts w:ascii="TimesNewRomanPSMT" w:hAnsi="TimesNewRomanPSMT" w:cs="TimesNewRomanPSMT"/>
        </w:rPr>
        <w:t>. For this</w:t>
      </w:r>
      <w:r w:rsidR="00E41B93" w:rsidRPr="006E2DF2">
        <w:rPr>
          <w:rFonts w:ascii="TimesNewRomanPSMT" w:hAnsi="TimesNewRomanPSMT" w:cs="TimesNewRomanPSMT"/>
        </w:rPr>
        <w:t>, it was necessary to define:</w:t>
      </w:r>
      <w:r w:rsidR="00D2571A" w:rsidRPr="006E2DF2">
        <w:rPr>
          <w:rFonts w:ascii="TimesNewRomanPSMT" w:hAnsi="TimesNewRomanPSMT" w:cs="TimesNewRomanPSMT"/>
        </w:rPr>
        <w:t xml:space="preserve"> </w:t>
      </w:r>
      <w:r w:rsidR="00E41B93" w:rsidRPr="006E2DF2">
        <w:rPr>
          <w:rFonts w:ascii="TimesNewRomanPSMT" w:hAnsi="TimesNewRomanPSMT" w:cs="TimesNewRomanPSMT"/>
        </w:rPr>
        <w:t xml:space="preserve">(1) the </w:t>
      </w:r>
      <w:r w:rsidR="00D2571A" w:rsidRPr="006E2DF2">
        <w:rPr>
          <w:rFonts w:ascii="TimesNewRomanPSMT" w:hAnsi="TimesNewRomanPSMT" w:cs="TimesNewRomanPSMT"/>
        </w:rPr>
        <w:t xml:space="preserve">different </w:t>
      </w:r>
      <w:r w:rsidR="00E41B93" w:rsidRPr="006E2DF2">
        <w:rPr>
          <w:rFonts w:ascii="TimesNewRomanPSMT" w:hAnsi="TimesNewRomanPSMT" w:cs="TimesNewRomanPSMT"/>
        </w:rPr>
        <w:t>types of circular practices; (2) the</w:t>
      </w:r>
      <w:r w:rsidR="00D2571A" w:rsidRPr="006E2DF2">
        <w:rPr>
          <w:rFonts w:ascii="TimesNewRomanPSMT" w:hAnsi="TimesNewRomanPSMT" w:cs="TimesNewRomanPSMT"/>
        </w:rPr>
        <w:t xml:space="preserve"> classificatio</w:t>
      </w:r>
      <w:r w:rsidR="00E41B93" w:rsidRPr="006E2DF2">
        <w:rPr>
          <w:rFonts w:ascii="TimesNewRomanPSMT" w:hAnsi="TimesNewRomanPSMT" w:cs="TimesNewRomanPSMT"/>
        </w:rPr>
        <w:t xml:space="preserve">n or levels of circularity; (3) </w:t>
      </w:r>
      <w:r w:rsidR="00D2571A" w:rsidRPr="006E2DF2">
        <w:rPr>
          <w:rFonts w:ascii="TimesNewRomanPSMT" w:hAnsi="TimesNewRomanPSMT" w:cs="TimesNewRomanPSMT"/>
        </w:rPr>
        <w:t>ways to avoid errors, bias and n</w:t>
      </w:r>
      <w:r w:rsidR="008E4F4D" w:rsidRPr="006E2DF2">
        <w:rPr>
          <w:rFonts w:ascii="TimesNewRomanPSMT" w:hAnsi="TimesNewRomanPSMT" w:cs="TimesNewRomanPSMT"/>
        </w:rPr>
        <w:t>ot applicable practices that could have</w:t>
      </w:r>
      <w:r w:rsidR="00D2571A" w:rsidRPr="006E2DF2">
        <w:rPr>
          <w:rFonts w:ascii="TimesNewRomanPSMT" w:hAnsi="TimesNewRomanPSMT" w:cs="TimesNewRomanPSMT"/>
        </w:rPr>
        <w:t xml:space="preserve"> reduce</w:t>
      </w:r>
      <w:r w:rsidR="00E41B93" w:rsidRPr="006E2DF2">
        <w:rPr>
          <w:rFonts w:ascii="TimesNewRomanPSMT" w:hAnsi="TimesNewRomanPSMT" w:cs="TimesNewRomanPSMT"/>
        </w:rPr>
        <w:t>d</w:t>
      </w:r>
      <w:r w:rsidR="008E4F4D" w:rsidRPr="006E2DF2">
        <w:rPr>
          <w:rFonts w:ascii="TimesNewRomanPSMT" w:hAnsi="TimesNewRomanPSMT" w:cs="TimesNewRomanPSMT"/>
        </w:rPr>
        <w:t xml:space="preserve"> </w:t>
      </w:r>
      <w:r w:rsidR="00E41B93" w:rsidRPr="006E2DF2">
        <w:rPr>
          <w:rFonts w:ascii="TimesNewRomanPSMT" w:hAnsi="TimesNewRomanPSMT" w:cs="TimesNewRomanPSMT"/>
        </w:rPr>
        <w:t xml:space="preserve">the accuracy of the proposed </w:t>
      </w:r>
      <w:r w:rsidR="008E4F4D" w:rsidRPr="006E2DF2">
        <w:rPr>
          <w:rFonts w:ascii="TimesNewRomanPSMT" w:hAnsi="TimesNewRomanPSMT" w:cs="TimesNewRomanPSMT"/>
        </w:rPr>
        <w:t>CMT’</w:t>
      </w:r>
      <w:r w:rsidR="00E41B93" w:rsidRPr="006E2DF2">
        <w:rPr>
          <w:rFonts w:ascii="TimesNewRomanPSMT" w:hAnsi="TimesNewRomanPSMT" w:cs="TimesNewRomanPSMT"/>
        </w:rPr>
        <w:t>s</w:t>
      </w:r>
      <w:r w:rsidR="00D2571A" w:rsidRPr="006E2DF2">
        <w:rPr>
          <w:rFonts w:ascii="TimesNewRomanPSMT" w:hAnsi="TimesNewRomanPSMT" w:cs="TimesNewRomanPSMT"/>
        </w:rPr>
        <w:t xml:space="preserve">; and finally, </w:t>
      </w:r>
      <w:r w:rsidR="00E41B93" w:rsidRPr="006E2DF2">
        <w:rPr>
          <w:rFonts w:ascii="TimesNewRomanPSMT" w:hAnsi="TimesNewRomanPSMT" w:cs="TimesNewRomanPSMT"/>
        </w:rPr>
        <w:t xml:space="preserve">(4) </w:t>
      </w:r>
      <w:r w:rsidR="00D2571A" w:rsidRPr="006E2DF2">
        <w:rPr>
          <w:rFonts w:ascii="TimesNewRomanPSMT" w:hAnsi="TimesNewRomanPSMT" w:cs="TimesNewRomanPSMT"/>
        </w:rPr>
        <w:t>the verification an</w:t>
      </w:r>
      <w:r w:rsidR="008E4F4D" w:rsidRPr="006E2DF2">
        <w:rPr>
          <w:rFonts w:ascii="TimesNewRomanPSMT" w:hAnsi="TimesNewRomanPSMT" w:cs="TimesNewRomanPSMT"/>
        </w:rPr>
        <w:t>d validation procedures that could</w:t>
      </w:r>
      <w:r w:rsidR="00D2571A" w:rsidRPr="006E2DF2">
        <w:rPr>
          <w:rFonts w:ascii="TimesNewRomanPSMT" w:hAnsi="TimesNewRomanPSMT" w:cs="TimesNewRomanPSMT"/>
        </w:rPr>
        <w:t xml:space="preserve"> enhance the developm</w:t>
      </w:r>
      <w:r w:rsidR="00E41B93" w:rsidRPr="006E2DF2">
        <w:rPr>
          <w:rFonts w:ascii="TimesNewRomanPSMT" w:hAnsi="TimesNewRomanPSMT" w:cs="TimesNewRomanPSMT"/>
        </w:rPr>
        <w:t>ent and testing of the proposed CMT.</w:t>
      </w:r>
    </w:p>
    <w:p w14:paraId="4E5EA4A9" w14:textId="77777777" w:rsidR="00922CE4" w:rsidRPr="006E2DF2" w:rsidRDefault="00922CE4" w:rsidP="00922CE4">
      <w:pPr>
        <w:autoSpaceDE w:val="0"/>
        <w:autoSpaceDN w:val="0"/>
        <w:adjustRightInd w:val="0"/>
        <w:spacing w:line="240" w:lineRule="auto"/>
        <w:rPr>
          <w:rFonts w:ascii="TimesNewRomanPSMT" w:hAnsi="TimesNewRomanPSMT" w:cs="TimesNewRomanPSMT"/>
        </w:rPr>
      </w:pPr>
    </w:p>
    <w:p w14:paraId="7D67F5DD" w14:textId="2E5AD5C7" w:rsidR="00D2571A" w:rsidRPr="006E2DF2" w:rsidRDefault="00537A32" w:rsidP="00D432DC">
      <w:pPr>
        <w:autoSpaceDE w:val="0"/>
        <w:autoSpaceDN w:val="0"/>
        <w:adjustRightInd w:val="0"/>
        <w:spacing w:line="240" w:lineRule="auto"/>
        <w:jc w:val="both"/>
      </w:pPr>
      <w:r w:rsidRPr="006E2DF2">
        <w:t>The case study demonstrate</w:t>
      </w:r>
      <w:r w:rsidR="00E24576" w:rsidRPr="006E2DF2">
        <w:t>d</w:t>
      </w:r>
      <w:r w:rsidRPr="006E2DF2">
        <w:t xml:space="preserve"> that the </w:t>
      </w:r>
      <w:r w:rsidR="00E24576" w:rsidRPr="006E2DF2">
        <w:t>studied organisation</w:t>
      </w:r>
      <w:r w:rsidRPr="006E2DF2">
        <w:t xml:space="preserve"> </w:t>
      </w:r>
      <w:r w:rsidR="00E24576" w:rsidRPr="006E2DF2">
        <w:t>was</w:t>
      </w:r>
      <w:r w:rsidRPr="006E2DF2">
        <w:t xml:space="preserve"> applying some CE related </w:t>
      </w:r>
      <w:r w:rsidR="00E24576" w:rsidRPr="006E2DF2">
        <w:t>practices,</w:t>
      </w:r>
      <w:r w:rsidRPr="006E2DF2">
        <w:t xml:space="preserve"> but</w:t>
      </w:r>
      <w:r w:rsidR="00E24576" w:rsidRPr="006E2DF2">
        <w:t xml:space="preserve"> the reason for such choice was not based upon its</w:t>
      </w:r>
      <w:r w:rsidRPr="006E2DF2">
        <w:t xml:space="preserve"> concern for </w:t>
      </w:r>
      <w:r w:rsidR="00E24576" w:rsidRPr="006E2DF2">
        <w:t xml:space="preserve">the environment, </w:t>
      </w:r>
      <w:r w:rsidRPr="006E2DF2">
        <w:t>on the</w:t>
      </w:r>
      <w:r w:rsidR="00E24576" w:rsidRPr="006E2DF2">
        <w:t xml:space="preserve"> contrary, it</w:t>
      </w:r>
      <w:r w:rsidRPr="006E2DF2">
        <w:t xml:space="preserve"> relate</w:t>
      </w:r>
      <w:r w:rsidR="00E24576" w:rsidRPr="006E2DF2">
        <w:t xml:space="preserve">d these activities to </w:t>
      </w:r>
      <w:r w:rsidR="00E24576" w:rsidRPr="006E2DF2">
        <w:rPr>
          <w:noProof/>
        </w:rPr>
        <w:t>economic</w:t>
      </w:r>
      <w:r w:rsidRPr="006E2DF2">
        <w:t xml:space="preserve"> </w:t>
      </w:r>
      <w:r w:rsidR="00E24576" w:rsidRPr="006E2DF2">
        <w:t>and even political aspects</w:t>
      </w:r>
      <w:r w:rsidRPr="006E2DF2">
        <w:t>. For</w:t>
      </w:r>
      <w:r w:rsidR="00E24576" w:rsidRPr="006E2DF2">
        <w:t xml:space="preserve"> instance, </w:t>
      </w:r>
      <w:r w:rsidR="006558E3" w:rsidRPr="006E2DF2">
        <w:t xml:space="preserve">the </w:t>
      </w:r>
      <w:r w:rsidR="00E24576" w:rsidRPr="006E2DF2">
        <w:rPr>
          <w:noProof/>
        </w:rPr>
        <w:t>rise</w:t>
      </w:r>
      <w:r w:rsidR="00E24576" w:rsidRPr="006E2DF2">
        <w:t xml:space="preserve"> in prices was not associated </w:t>
      </w:r>
      <w:r w:rsidR="006558E3" w:rsidRPr="006E2DF2">
        <w:rPr>
          <w:noProof/>
        </w:rPr>
        <w:t>with</w:t>
      </w:r>
      <w:r w:rsidRPr="006E2DF2">
        <w:t xml:space="preserve"> the </w:t>
      </w:r>
      <w:r w:rsidR="00E24576" w:rsidRPr="006E2DF2">
        <w:t>exhaustion of resources but to</w:t>
      </w:r>
      <w:r w:rsidRPr="006E2DF2">
        <w:t xml:space="preserve"> political and economic conjuncture</w:t>
      </w:r>
      <w:r w:rsidR="00E24576" w:rsidRPr="006E2DF2">
        <w:t>s</w:t>
      </w:r>
      <w:r w:rsidRPr="006E2DF2">
        <w:t xml:space="preserve">. </w:t>
      </w:r>
      <w:r w:rsidR="00E24576" w:rsidRPr="006E2DF2">
        <w:t xml:space="preserve">This attitude </w:t>
      </w:r>
      <w:r w:rsidR="00E24576" w:rsidRPr="006E2DF2">
        <w:rPr>
          <w:noProof/>
        </w:rPr>
        <w:t>is</w:t>
      </w:r>
      <w:r w:rsidR="00E24576" w:rsidRPr="006E2DF2">
        <w:t xml:space="preserve"> </w:t>
      </w:r>
      <w:r w:rsidR="006558E3" w:rsidRPr="006E2DF2">
        <w:rPr>
          <w:noProof/>
        </w:rPr>
        <w:t>in</w:t>
      </w:r>
      <w:r w:rsidR="001E14DF" w:rsidRPr="006E2DF2">
        <w:rPr>
          <w:noProof/>
        </w:rPr>
        <w:t xml:space="preserve"> </w:t>
      </w:r>
      <w:r w:rsidR="00E24576" w:rsidRPr="006E2DF2">
        <w:rPr>
          <w:noProof/>
        </w:rPr>
        <w:t>line</w:t>
      </w:r>
      <w:r w:rsidR="00E24576" w:rsidRPr="006E2DF2">
        <w:t xml:space="preserve"> with the findings of Masi et al. (2017), whose study suggested that companies mainly adopt CE practices due to marketing and economic rather than environmental reasons. Moreover, there was</w:t>
      </w:r>
      <w:r w:rsidRPr="006E2DF2">
        <w:t xml:space="preserve"> a lack of communication and a strong relationship with customers. Companies are not aware of the customers’ needs and vice versa </w:t>
      </w:r>
      <w:r w:rsidRPr="006E2DF2">
        <w:fldChar w:fldCharType="begin" w:fldLock="1"/>
      </w:r>
      <w:r w:rsidR="00020083" w:rsidRPr="006E2DF2">
        <w:instrText>ADDIN CSL_CITATION { "citationItems" : [ { "id" : "ITEM-1", "itemData" : { "DOI" : "10.1016/j.ijpe.2015.08.031", "ISBN" : "09255273", "ISSN" : "09255273", "abstract" : "Throughout both the developing and the developed world, lack of consumer acceptance of remanufactured products prevents closed-loop supply chains of the circular economy from realizing the full potential value from remanufacturing. In this study, we examine how knowledge of remanufactured products in terms of cost, quality, and green attributes affects consumers\u05f3 perception of both risk and value associated with purchasing remanufactured products, and how these perceptions subsequently affect consumers\u05f3 purchase intentions in China. Based on prospect theory and literature on consumer perceived value and perceived risk, we use a 2\u00d72\u00d72 inter-group experiment to assess consumers\u05f3 intention to purchase remanufactured products. The results of our structural equation modeling indicate that purchase intention is positively influenced by perceived value and negatively influenced by perceived risk. Perceived value is most influenced by quality knowledge, followed by cost knowledge and green knowledge. Perceived risk is most influenced by quality knowledge, followed by cost knowledge. The findings can help remanufacturers and closed-loop supply chain managers to develop management policies and marketing strategies. Our theory-based model can be used as the basis for future research regarding the consumer\u05f3s role in the close-loop supply chain.", "author" : [ { "dropping-particle" : "", "family" : "Wang", "given" : "Yacan", "non-dropping-particle" : "", "parse-names" : false, "suffix" : "" }, { "dropping-particle" : "", "family" : "Hazen", "given" : "Benjamin T.", "non-dropping-particle" : "", "parse-names" : false, "suffix" : "" } ], "container-title" : "International Journal of Production Economics", "id" : "ITEM-1", "issued" : { "date-parts" : [ [ "2016" ] ] }, "page" : "460-469", "title" : "Consumer product knowledge and intention to purchase remanufactured products", "type" : "article-journal", "volume" : "181" }, "uris" : [ "http://www.mendeley.com/documents/?uuid=c0ac1867-7d65-4e28-8548-ecba0ed0f5f8" ] } ], "mendeley" : { "formattedCitation" : "(Wang and Hazen 2016)", "plainTextFormattedCitation" : "(Wang and Hazen 2016)", "previouslyFormattedCitation" : "(Wang and Hazen 2016)" }, "properties" : { "noteIndex" : 0 }, "schema" : "https://github.com/citation-style-language/schema/raw/master/csl-citation.json" }</w:instrText>
      </w:r>
      <w:r w:rsidRPr="006E2DF2">
        <w:fldChar w:fldCharType="separate"/>
      </w:r>
      <w:r w:rsidRPr="006E2DF2">
        <w:rPr>
          <w:noProof/>
        </w:rPr>
        <w:t>(Wang and Hazen 2016)</w:t>
      </w:r>
      <w:r w:rsidRPr="006E2DF2">
        <w:fldChar w:fldCharType="end"/>
      </w:r>
      <w:r w:rsidRPr="006E2DF2">
        <w:t>. Finally, people do not trust circular products due t</w:t>
      </w:r>
      <w:r w:rsidR="00457CEF" w:rsidRPr="006E2DF2">
        <w:t xml:space="preserve">o the possibility of losing </w:t>
      </w:r>
      <w:r w:rsidRPr="006E2DF2">
        <w:t xml:space="preserve">ownership. </w:t>
      </w:r>
      <w:r w:rsidR="00457CEF" w:rsidRPr="006E2DF2">
        <w:rPr>
          <w:rFonts w:ascii="TimesNewRomanPSMT" w:hAnsi="TimesNewRomanPSMT" w:cs="TimesNewRomanPSMT"/>
        </w:rPr>
        <w:t>The case study further revealed</w:t>
      </w:r>
      <w:r w:rsidR="00D432DC" w:rsidRPr="006E2DF2">
        <w:rPr>
          <w:rFonts w:ascii="TimesNewRomanPSMT" w:hAnsi="TimesNewRomanPSMT" w:cs="TimesNewRomanPSMT"/>
        </w:rPr>
        <w:t xml:space="preserve"> the existence and application of internal</w:t>
      </w:r>
      <w:r w:rsidR="00457CEF" w:rsidRPr="006E2DF2">
        <w:rPr>
          <w:rFonts w:ascii="TimesNewRomanPSMT" w:hAnsi="TimesNewRomanPSMT" w:cs="TimesNewRomanPSMT"/>
        </w:rPr>
        <w:t xml:space="preserve"> CE</w:t>
      </w:r>
      <w:r w:rsidR="00D432DC" w:rsidRPr="006E2DF2">
        <w:rPr>
          <w:rFonts w:ascii="TimesNewRomanPSMT" w:hAnsi="TimesNewRomanPSMT" w:cs="TimesNewRomanPSMT"/>
        </w:rPr>
        <w:t xml:space="preserve"> practices</w:t>
      </w:r>
      <w:r w:rsidR="00457CEF" w:rsidRPr="006E2DF2">
        <w:rPr>
          <w:rFonts w:ascii="TimesNewRomanPSMT" w:hAnsi="TimesNewRomanPSMT" w:cs="TimesNewRomanPSMT"/>
        </w:rPr>
        <w:t>,</w:t>
      </w:r>
      <w:r w:rsidR="00D432DC" w:rsidRPr="006E2DF2">
        <w:rPr>
          <w:rFonts w:ascii="TimesNewRomanPSMT" w:hAnsi="TimesNewRomanPSMT" w:cs="TimesNewRomanPSMT"/>
        </w:rPr>
        <w:t xml:space="preserve"> but not the res</w:t>
      </w:r>
      <w:r w:rsidR="00457CEF" w:rsidRPr="006E2DF2">
        <w:rPr>
          <w:rFonts w:ascii="TimesNewRomanPSMT" w:hAnsi="TimesNewRomanPSMT" w:cs="TimesNewRomanPSMT"/>
        </w:rPr>
        <w:t xml:space="preserve">t of the circular factors. This may provide </w:t>
      </w:r>
      <w:r w:rsidR="00CE2D9D" w:rsidRPr="006E2DF2">
        <w:rPr>
          <w:rFonts w:ascii="TimesNewRomanPSMT" w:hAnsi="TimesNewRomanPSMT" w:cs="TimesNewRomanPSMT"/>
        </w:rPr>
        <w:t>a broad</w:t>
      </w:r>
      <w:r w:rsidR="00457CEF" w:rsidRPr="006E2DF2">
        <w:rPr>
          <w:rFonts w:ascii="TimesNewRomanPSMT" w:hAnsi="TimesNewRomanPSMT" w:cs="TimesNewRomanPSMT"/>
        </w:rPr>
        <w:t xml:space="preserve"> and realistic</w:t>
      </w:r>
      <w:r w:rsidR="00CE2D9D" w:rsidRPr="006E2DF2">
        <w:rPr>
          <w:rFonts w:ascii="TimesNewRomanPSMT" w:hAnsi="TimesNewRomanPSMT" w:cs="TimesNewRomanPSMT"/>
        </w:rPr>
        <w:t xml:space="preserve"> overview of the </w:t>
      </w:r>
      <w:r w:rsidR="00D432DC" w:rsidRPr="006E2DF2">
        <w:rPr>
          <w:rFonts w:ascii="TimesNewRomanPSMT" w:hAnsi="TimesNewRomanPSMT" w:cs="TimesNewRomanPSMT"/>
        </w:rPr>
        <w:t xml:space="preserve">general state of most SMEs, categorising them on </w:t>
      </w:r>
      <w:r w:rsidR="00457CEF" w:rsidRPr="006E2DF2">
        <w:rPr>
          <w:rFonts w:ascii="TimesNewRomanPSMT" w:hAnsi="TimesNewRomanPSMT" w:cs="TimesNewRomanPSMT"/>
        </w:rPr>
        <w:t xml:space="preserve">a </w:t>
      </w:r>
      <w:r w:rsidR="00D432DC" w:rsidRPr="006E2DF2">
        <w:rPr>
          <w:rFonts w:ascii="TimesNewRomanPSMT" w:hAnsi="TimesNewRomanPSMT" w:cs="TimesNewRomanPSMT"/>
        </w:rPr>
        <w:t>low</w:t>
      </w:r>
      <w:r w:rsidR="00CE2D9D" w:rsidRPr="006E2DF2">
        <w:rPr>
          <w:rFonts w:ascii="TimesNewRomanPSMT" w:hAnsi="TimesNewRomanPSMT" w:cs="TimesNewRomanPSMT"/>
        </w:rPr>
        <w:t>er</w:t>
      </w:r>
      <w:r w:rsidR="00D432DC" w:rsidRPr="006E2DF2">
        <w:rPr>
          <w:rFonts w:ascii="TimesNewRomanPSMT" w:hAnsi="TimesNewRomanPSMT" w:cs="TimesNewRomanPSMT"/>
        </w:rPr>
        <w:t xml:space="preserve"> CE level.</w:t>
      </w:r>
      <w:r w:rsidR="00CE2D9D" w:rsidRPr="006E2DF2">
        <w:rPr>
          <w:rFonts w:ascii="TimesNewRomanPSMT" w:hAnsi="TimesNewRomanPSMT" w:cs="TimesNewRomanPSMT"/>
        </w:rPr>
        <w:t xml:space="preserve"> Another important deficiency in the processes exposed through the CMT</w:t>
      </w:r>
      <w:r w:rsidR="00457CEF" w:rsidRPr="006E2DF2">
        <w:rPr>
          <w:rFonts w:ascii="TimesNewRomanPSMT" w:hAnsi="TimesNewRomanPSMT" w:cs="TimesNewRomanPSMT"/>
        </w:rPr>
        <w:t xml:space="preserve"> was</w:t>
      </w:r>
      <w:r w:rsidR="00CE2D9D" w:rsidRPr="006E2DF2">
        <w:rPr>
          <w:rFonts w:ascii="TimesNewRomanPSMT" w:hAnsi="TimesNewRomanPSMT" w:cs="TimesNewRomanPSMT"/>
        </w:rPr>
        <w:t xml:space="preserve"> the </w:t>
      </w:r>
      <w:r w:rsidR="005609B1" w:rsidRPr="006E2DF2">
        <w:rPr>
          <w:rFonts w:ascii="TimesNewRomanPSMT" w:hAnsi="TimesNewRomanPSMT" w:cs="TimesNewRomanPSMT"/>
        </w:rPr>
        <w:t xml:space="preserve">lack of data analysis. </w:t>
      </w:r>
      <w:r w:rsidR="00D432DC" w:rsidRPr="006E2DF2">
        <w:rPr>
          <w:rFonts w:ascii="TimesNewRomanPSMT" w:hAnsi="TimesNewRomanPSMT" w:cs="TimesNewRomanPSMT"/>
        </w:rPr>
        <w:t>For example, even though the</w:t>
      </w:r>
      <w:r w:rsidR="005609B1" w:rsidRPr="006E2DF2">
        <w:rPr>
          <w:rFonts w:ascii="TimesNewRomanPSMT" w:hAnsi="TimesNewRomanPSMT" w:cs="TimesNewRomanPSMT"/>
        </w:rPr>
        <w:t xml:space="preserve"> company does </w:t>
      </w:r>
      <w:r w:rsidR="00D432DC" w:rsidRPr="006E2DF2">
        <w:rPr>
          <w:rFonts w:ascii="TimesNewRomanPSMT" w:hAnsi="TimesNewRomanPSMT" w:cs="TimesNewRomanPSMT"/>
        </w:rPr>
        <w:t>register</w:t>
      </w:r>
      <w:r w:rsidR="005609B1" w:rsidRPr="006E2DF2">
        <w:rPr>
          <w:rFonts w:ascii="TimesNewRomanPSMT" w:hAnsi="TimesNewRomanPSMT" w:cs="TimesNewRomanPSMT"/>
        </w:rPr>
        <w:t xml:space="preserve"> </w:t>
      </w:r>
      <w:r w:rsidR="00457CEF" w:rsidRPr="006E2DF2">
        <w:rPr>
          <w:rFonts w:ascii="TimesNewRomanPSMT" w:hAnsi="TimesNewRomanPSMT" w:cs="TimesNewRomanPSMT"/>
        </w:rPr>
        <w:t>some useful information, it</w:t>
      </w:r>
      <w:r w:rsidR="00D432DC" w:rsidRPr="006E2DF2">
        <w:rPr>
          <w:rFonts w:ascii="TimesNewRomanPSMT" w:hAnsi="TimesNewRomanPSMT" w:cs="TimesNewRomanPSMT"/>
        </w:rPr>
        <w:t xml:space="preserve"> </w:t>
      </w:r>
      <w:r w:rsidR="00457CEF" w:rsidRPr="006E2DF2">
        <w:rPr>
          <w:rFonts w:ascii="TimesNewRomanPSMT" w:hAnsi="TimesNewRomanPSMT" w:cs="TimesNewRomanPSMT"/>
        </w:rPr>
        <w:t>did</w:t>
      </w:r>
      <w:r w:rsidR="005609B1" w:rsidRPr="006E2DF2">
        <w:rPr>
          <w:rFonts w:ascii="TimesNewRomanPSMT" w:hAnsi="TimesNewRomanPSMT" w:cs="TimesNewRomanPSMT"/>
        </w:rPr>
        <w:t xml:space="preserve"> not </w:t>
      </w:r>
      <w:r w:rsidR="00D432DC" w:rsidRPr="006E2DF2">
        <w:rPr>
          <w:rFonts w:ascii="TimesNewRomanPSMT" w:hAnsi="TimesNewRomanPSMT" w:cs="TimesNewRomanPSMT"/>
        </w:rPr>
        <w:t>analys</w:t>
      </w:r>
      <w:r w:rsidR="005609B1" w:rsidRPr="006E2DF2">
        <w:rPr>
          <w:rFonts w:ascii="TimesNewRomanPSMT" w:hAnsi="TimesNewRomanPSMT" w:cs="TimesNewRomanPSMT"/>
        </w:rPr>
        <w:t xml:space="preserve">e </w:t>
      </w:r>
      <w:r w:rsidR="00D432DC" w:rsidRPr="006E2DF2">
        <w:rPr>
          <w:rFonts w:ascii="TimesNewRomanPSMT" w:hAnsi="TimesNewRomanPSMT" w:cs="TimesNewRomanPSMT"/>
        </w:rPr>
        <w:t>or us</w:t>
      </w:r>
      <w:r w:rsidR="005609B1" w:rsidRPr="006E2DF2">
        <w:rPr>
          <w:rFonts w:ascii="TimesNewRomanPSMT" w:hAnsi="TimesNewRomanPSMT" w:cs="TimesNewRomanPSMT"/>
        </w:rPr>
        <w:t xml:space="preserve">e </w:t>
      </w:r>
      <w:r w:rsidR="00D432DC" w:rsidRPr="006E2DF2">
        <w:rPr>
          <w:rFonts w:ascii="TimesNewRomanPSMT" w:hAnsi="TimesNewRomanPSMT" w:cs="TimesNewRomanPSMT"/>
        </w:rPr>
        <w:t xml:space="preserve">it for </w:t>
      </w:r>
      <w:r w:rsidR="001E14DF" w:rsidRPr="006E2DF2">
        <w:rPr>
          <w:rFonts w:ascii="TimesNewRomanPSMT" w:hAnsi="TimesNewRomanPSMT" w:cs="TimesNewRomanPSMT"/>
        </w:rPr>
        <w:t xml:space="preserve">the </w:t>
      </w:r>
      <w:r w:rsidR="00D432DC" w:rsidRPr="006E2DF2">
        <w:rPr>
          <w:rFonts w:ascii="TimesNewRomanPSMT" w:hAnsi="TimesNewRomanPSMT" w:cs="TimesNewRomanPSMT"/>
          <w:noProof/>
        </w:rPr>
        <w:t>decision</w:t>
      </w:r>
      <w:r w:rsidR="006558E3" w:rsidRPr="006E2DF2">
        <w:rPr>
          <w:rFonts w:ascii="TimesNewRomanPSMT" w:hAnsi="TimesNewRomanPSMT" w:cs="TimesNewRomanPSMT"/>
          <w:noProof/>
        </w:rPr>
        <w:t>-</w:t>
      </w:r>
      <w:r w:rsidR="00D432DC" w:rsidRPr="006E2DF2">
        <w:rPr>
          <w:rFonts w:ascii="TimesNewRomanPSMT" w:hAnsi="TimesNewRomanPSMT" w:cs="TimesNewRomanPSMT"/>
          <w:noProof/>
        </w:rPr>
        <w:t>making</w:t>
      </w:r>
      <w:r w:rsidR="00D432DC" w:rsidRPr="006E2DF2">
        <w:rPr>
          <w:rFonts w:ascii="TimesNewRomanPSMT" w:hAnsi="TimesNewRomanPSMT" w:cs="TimesNewRomanPSMT"/>
        </w:rPr>
        <w:t xml:space="preserve"> process, economic benefit</w:t>
      </w:r>
      <w:r w:rsidR="00457CEF" w:rsidRPr="006E2DF2">
        <w:rPr>
          <w:rFonts w:ascii="TimesNewRomanPSMT" w:hAnsi="TimesNewRomanPSMT" w:cs="TimesNewRomanPSMT"/>
        </w:rPr>
        <w:t xml:space="preserve">s or </w:t>
      </w:r>
      <w:r w:rsidR="00D432DC" w:rsidRPr="006E2DF2">
        <w:rPr>
          <w:rFonts w:ascii="TimesNewRomanPSMT" w:hAnsi="TimesNewRomanPSMT" w:cs="TimesNewRomanPSMT"/>
        </w:rPr>
        <w:t>environmental benefit</w:t>
      </w:r>
      <w:r w:rsidR="00457CEF" w:rsidRPr="006E2DF2">
        <w:rPr>
          <w:rFonts w:ascii="TimesNewRomanPSMT" w:hAnsi="TimesNewRomanPSMT" w:cs="TimesNewRomanPSMT"/>
        </w:rPr>
        <w:t>s</w:t>
      </w:r>
      <w:r w:rsidR="00D432DC" w:rsidRPr="006E2DF2">
        <w:rPr>
          <w:rFonts w:ascii="TimesNewRomanPSMT" w:hAnsi="TimesNewRomanPSMT" w:cs="TimesNewRomanPSMT"/>
        </w:rPr>
        <w:t>.</w:t>
      </w:r>
      <w:r w:rsidR="005609B1" w:rsidRPr="006E2DF2">
        <w:rPr>
          <w:rFonts w:ascii="TimesNewRomanPSMT" w:hAnsi="TimesNewRomanPSMT" w:cs="TimesNewRomanPSMT"/>
        </w:rPr>
        <w:t xml:space="preserve"> This further </w:t>
      </w:r>
      <w:r w:rsidR="00457CEF" w:rsidRPr="006E2DF2">
        <w:rPr>
          <w:rFonts w:ascii="TimesNewRomanPSMT" w:hAnsi="TimesNewRomanPSMT" w:cs="TimesNewRomanPSMT"/>
        </w:rPr>
        <w:t>confirms</w:t>
      </w:r>
      <w:r w:rsidR="005609B1" w:rsidRPr="006E2DF2">
        <w:rPr>
          <w:rFonts w:ascii="TimesNewRomanPSMT" w:hAnsi="TimesNewRomanPSMT" w:cs="TimesNewRomanPSMT"/>
        </w:rPr>
        <w:t xml:space="preserve"> the effectiveness o</w:t>
      </w:r>
      <w:r w:rsidR="00457CEF" w:rsidRPr="006E2DF2">
        <w:rPr>
          <w:rFonts w:ascii="TimesNewRomanPSMT" w:hAnsi="TimesNewRomanPSMT" w:cs="TimesNewRomanPSMT"/>
        </w:rPr>
        <w:t xml:space="preserve">f the proposed </w:t>
      </w:r>
      <w:r w:rsidR="005609B1" w:rsidRPr="006E2DF2">
        <w:rPr>
          <w:rFonts w:ascii="TimesNewRomanPSMT" w:hAnsi="TimesNewRomanPSMT" w:cs="TimesNewRomanPSMT"/>
        </w:rPr>
        <w:t>CMT to streamline the processes to support CE adaptation.</w:t>
      </w:r>
      <w:r w:rsidRPr="006E2DF2">
        <w:t xml:space="preserve"> </w:t>
      </w:r>
    </w:p>
    <w:p w14:paraId="203FFB1C" w14:textId="77777777" w:rsidR="001443B9" w:rsidRPr="006E2DF2" w:rsidRDefault="001443B9" w:rsidP="003C0923">
      <w:pPr>
        <w:keepNext/>
        <w:spacing w:line="240" w:lineRule="auto"/>
        <w:jc w:val="both"/>
        <w:rPr>
          <w:rFonts w:cs="Arial"/>
          <w:b/>
          <w:bCs/>
          <w:i/>
          <w:iCs/>
          <w:szCs w:val="28"/>
        </w:rPr>
      </w:pPr>
    </w:p>
    <w:p w14:paraId="572A1DAE" w14:textId="58ADE658" w:rsidR="00EA2B13" w:rsidRPr="006E2DF2" w:rsidRDefault="001443B9" w:rsidP="003C0923">
      <w:pPr>
        <w:keepNext/>
        <w:spacing w:line="240" w:lineRule="auto"/>
        <w:jc w:val="both"/>
        <w:rPr>
          <w:rFonts w:cs="Arial"/>
          <w:b/>
          <w:bCs/>
          <w:i/>
          <w:iCs/>
          <w:szCs w:val="28"/>
        </w:rPr>
      </w:pPr>
      <w:r w:rsidRPr="006E2DF2">
        <w:rPr>
          <w:rFonts w:cs="Arial"/>
          <w:b/>
          <w:bCs/>
          <w:i/>
          <w:iCs/>
          <w:szCs w:val="28"/>
        </w:rPr>
        <w:t xml:space="preserve">7.1 </w:t>
      </w:r>
      <w:r w:rsidR="00EA2B13" w:rsidRPr="006E2DF2">
        <w:rPr>
          <w:rFonts w:cs="Arial"/>
          <w:b/>
          <w:bCs/>
          <w:i/>
          <w:iCs/>
          <w:szCs w:val="28"/>
        </w:rPr>
        <w:t>Limitations and future research directions</w:t>
      </w:r>
    </w:p>
    <w:p w14:paraId="25F58633" w14:textId="77777777" w:rsidR="00EA2B13" w:rsidRPr="006E2DF2" w:rsidRDefault="00EA2B13" w:rsidP="003C0923">
      <w:pPr>
        <w:keepNext/>
        <w:spacing w:line="240" w:lineRule="auto"/>
        <w:jc w:val="both"/>
        <w:rPr>
          <w:rFonts w:ascii="TimesNewRomanPSMT" w:hAnsi="TimesNewRomanPSMT" w:cs="TimesNewRomanPSMT"/>
        </w:rPr>
      </w:pPr>
    </w:p>
    <w:p w14:paraId="7FDA5B5E" w14:textId="03900B50" w:rsidR="00EA2B13" w:rsidRPr="006E2DF2" w:rsidRDefault="00EA2B13" w:rsidP="003C0923">
      <w:pPr>
        <w:keepNext/>
        <w:autoSpaceDE w:val="0"/>
        <w:autoSpaceDN w:val="0"/>
        <w:adjustRightInd w:val="0"/>
        <w:spacing w:line="240" w:lineRule="auto"/>
        <w:jc w:val="both"/>
        <w:rPr>
          <w:rFonts w:ascii="TimesNewRomanPSMT" w:hAnsi="TimesNewRomanPSMT" w:cs="TimesNewRomanPSMT"/>
        </w:rPr>
      </w:pPr>
      <w:r w:rsidRPr="006E2DF2">
        <w:rPr>
          <w:rFonts w:ascii="TimesNewRomanPSMT" w:hAnsi="TimesNewRomanPSMT" w:cs="TimesNewRomanPSMT"/>
        </w:rPr>
        <w:t>The research conducted to develop the CMT faced two limitations. Firstly, in relation to the Delphi-study group being relatively small and having no re-iterations of the study after improving the CMT based on the experts’ feedback. Secondly, in relation to the CMT’s validation as the case company utilised a relatively low number of raw materials, which may make it easier for the organisation to adopt and/or have CE practices.</w:t>
      </w:r>
      <w:r w:rsidR="00B339F9" w:rsidRPr="006E2DF2">
        <w:rPr>
          <w:rFonts w:ascii="TimesNewRomanPSMT" w:hAnsi="TimesNewRomanPSMT" w:cs="TimesNewRomanPSMT"/>
        </w:rPr>
        <w:t xml:space="preserve"> Researchers are highly recommended to further validate the developed CMT through </w:t>
      </w:r>
      <w:r w:rsidR="006558E3" w:rsidRPr="006E2DF2">
        <w:rPr>
          <w:rFonts w:ascii="TimesNewRomanPSMT" w:hAnsi="TimesNewRomanPSMT" w:cs="TimesNewRomanPSMT"/>
        </w:rPr>
        <w:t xml:space="preserve">the </w:t>
      </w:r>
      <w:r w:rsidR="00B339F9" w:rsidRPr="006E2DF2">
        <w:rPr>
          <w:rFonts w:ascii="TimesNewRomanPSMT" w:hAnsi="TimesNewRomanPSMT" w:cs="TimesNewRomanPSMT"/>
          <w:noProof/>
        </w:rPr>
        <w:t>application</w:t>
      </w:r>
      <w:r w:rsidR="00B339F9" w:rsidRPr="006E2DF2">
        <w:rPr>
          <w:rFonts w:ascii="TimesNewRomanPSMT" w:hAnsi="TimesNewRomanPSMT" w:cs="TimesNewRomanPSMT"/>
        </w:rPr>
        <w:t xml:space="preserve"> and modify as necessary. </w:t>
      </w:r>
      <w:r w:rsidRPr="006E2DF2">
        <w:rPr>
          <w:rFonts w:ascii="TimesNewRomanPSMT" w:hAnsi="TimesNewRomanPSMT" w:cs="TimesNewRomanPSMT"/>
        </w:rPr>
        <w:t>Although the strict validation and verification stages suggest that the proposed CMT is capable of effectively measuring the degree of circularity of individual manufacturing SMEs, it is crucial to understand that circularity is not about one company, it is about the interconnection of organisations (</w:t>
      </w:r>
      <w:r w:rsidRPr="006E2DF2">
        <w:fldChar w:fldCharType="begin" w:fldLock="1"/>
      </w:r>
      <w:r w:rsidR="00020083" w:rsidRPr="006E2DF2">
        <w:instrText>ADDIN CSL_CITATION { "citationItems" : [ { "id" : "ITEM-1", "itemData" : { "DOI" : "10.1680/warm.2008.161.1.3", "ISBN" : "10881980", "ISSN" : "1747-6526", "abstract" : "In order to move towards a more sustainable development, it is necessary not only to minimize the use of materials in the design stage and to find new materials as alternatives to nonrenewable ones (e.g. optical fiber instead of copper, biopolymers instead of polymers from oil) but also to reclaim as much as possible material value through effective recycling. To this extent, recycling can play a key role in multiple dimensions, while providing new business opportunities for innovative companies, having positive impacts on the society and the environment and fostering an effective circular economy as well. Because of the advanced waste management infrastructures available in developed countries, it is possible to achieve an almost complete collection of solid wastes into a variety of controlled bulk material flows. However, the picture for the follow-up step, the recycling of raw materials such as steel, non-ferrous metals, polymers and glass from these flows, is less positive. Materials value recovered from waste represents a very small fraction of European GDP. The fundamental issue is that policymakers still lack an effective key performance indicator for stimulating the recycling industry. Therefore although recycling plays an important role in the circular economy perspective, it is necessary to radically change the metric used so far to compute the recycling rate. Nowadays, the recycling rate is computed measuring the amount of material entering the recycling facilities. This approach has brought about an inaccurate and somehow misleading indicator (the recycling rate) which contributed to wrong decision making and to poor innovation in the industry. The new approach proposed in this paper considers the use of a Circular Economy Index (CEI) as the ratio of the material value produced by the recycler (market value) by the intrinsic material value1 entering the recycling facility.", "author" : [ { "dropping-particle" : "", "family" : "Maio", "given" : "Francesco", "non-dropping-particle" : "Di", "parse-names" : false, "suffix" : "" }, { "dropping-particle" : "", "family" : "Rem", "given" : "Peter Carlo", "non-dropping-particle" : "", "parse-names" : false, "suffix" : "" } ], "container-title" : "Journal of Environmental Protection", "id" : "ITEM-1", "issued" : { "date-parts" : [ [ "2015" ] ] }, "page" : "1095-1104", "title" : "A Robust Indicator for Promoting Circular Economy through Recycling", "type" : "article-journal", "volume" : "6" }, "uris" : [ "http://www.mendeley.com/documents/?uuid=04eb6927-e673-4f4d-9c79-88470417942f" ] } ], "mendeley" : { "formattedCitation" : "(Di Maio and Rem 2015)", "manualFormatting" : "Di Maio and Rem 2015)", "plainTextFormattedCitation" : "(Di Maio and Rem 2015)", "previouslyFormattedCitation" : "(Di Maio and Rem 2015)" }, "properties" : { "noteIndex" : 0 }, "schema" : "https://github.com/citation-style-language/schema/raw/master/csl-citation.json" }</w:instrText>
      </w:r>
      <w:r w:rsidRPr="006E2DF2">
        <w:fldChar w:fldCharType="separate"/>
      </w:r>
      <w:r w:rsidRPr="006E2DF2">
        <w:rPr>
          <w:noProof/>
        </w:rPr>
        <w:t>Di Maio and Rem 2015)</w:t>
      </w:r>
      <w:r w:rsidRPr="006E2DF2">
        <w:fldChar w:fldCharType="end"/>
      </w:r>
      <w:r w:rsidRPr="006E2DF2">
        <w:rPr>
          <w:rFonts w:ascii="TimesNewRomanPSMT" w:hAnsi="TimesNewRomanPSMT" w:cs="TimesNewRomanPSMT"/>
        </w:rPr>
        <w:t xml:space="preserve">. This confirms that the adaptation of this tool should consider circularity calculation by adding the scores of all the members involved in the value chain, not as an individual enterprise only. </w:t>
      </w:r>
    </w:p>
    <w:p w14:paraId="375CD814" w14:textId="77777777" w:rsidR="00EA2B13" w:rsidRPr="006E2DF2" w:rsidRDefault="00EA2B13" w:rsidP="00D2571A">
      <w:pPr>
        <w:spacing w:line="240" w:lineRule="auto"/>
        <w:jc w:val="both"/>
        <w:rPr>
          <w:rFonts w:ascii="TimesNewRomanPSMT" w:hAnsi="TimesNewRomanPSMT" w:cs="TimesNewRomanPSMT"/>
        </w:rPr>
      </w:pPr>
    </w:p>
    <w:p w14:paraId="73B4DAF7" w14:textId="3DDD96E8" w:rsidR="00C346F5" w:rsidRPr="006E2DF2" w:rsidRDefault="00374629" w:rsidP="002A644E">
      <w:pPr>
        <w:spacing w:line="240" w:lineRule="auto"/>
        <w:jc w:val="both"/>
        <w:rPr>
          <w:rFonts w:ascii="TimesNewRomanPSMT" w:hAnsi="TimesNewRomanPSMT" w:cs="TimesNewRomanPSMT"/>
        </w:rPr>
      </w:pPr>
      <w:r w:rsidRPr="006E2DF2">
        <w:rPr>
          <w:rFonts w:ascii="TimesNewRomanPSMT" w:hAnsi="TimesNewRomanPSMT" w:cs="TimesNewRomanPSMT"/>
        </w:rPr>
        <w:t>The research</w:t>
      </w:r>
      <w:r w:rsidR="000E24FB" w:rsidRPr="006E2DF2">
        <w:rPr>
          <w:rFonts w:ascii="TimesNewRomanPSMT" w:hAnsi="TimesNewRomanPSMT" w:cs="TimesNewRomanPSMT"/>
        </w:rPr>
        <w:t xml:space="preserve"> present</w:t>
      </w:r>
      <w:r w:rsidR="00B83978" w:rsidRPr="006E2DF2">
        <w:rPr>
          <w:rFonts w:ascii="TimesNewRomanPSMT" w:hAnsi="TimesNewRomanPSMT" w:cs="TimesNewRomanPSMT"/>
        </w:rPr>
        <w:t xml:space="preserve">s a novel circularity measurement toolkit (CMT) to analyse and determine the circularity degree of manufacturing SMEs. The authors strongly believe that the research </w:t>
      </w:r>
      <w:r w:rsidR="000E24FB" w:rsidRPr="006E2DF2">
        <w:rPr>
          <w:rFonts w:ascii="TimesNewRomanPSMT" w:hAnsi="TimesNewRomanPSMT" w:cs="TimesNewRomanPSMT"/>
        </w:rPr>
        <w:t xml:space="preserve">has </w:t>
      </w:r>
      <w:r w:rsidR="00436C9A" w:rsidRPr="006E2DF2">
        <w:rPr>
          <w:rFonts w:ascii="TimesNewRomanPSMT" w:hAnsi="TimesNewRomanPSMT" w:cs="TimesNewRomanPSMT"/>
        </w:rPr>
        <w:t>advanced</w:t>
      </w:r>
      <w:r w:rsidR="000E24FB" w:rsidRPr="006E2DF2">
        <w:rPr>
          <w:rFonts w:ascii="TimesNewRomanPSMT" w:hAnsi="TimesNewRomanPSMT" w:cs="TimesNewRomanPSMT"/>
        </w:rPr>
        <w:t xml:space="preserve"> the </w:t>
      </w:r>
      <w:r w:rsidRPr="006E2DF2">
        <w:rPr>
          <w:rFonts w:ascii="TimesNewRomanPSMT" w:hAnsi="TimesNewRomanPSMT" w:cs="TimesNewRomanPSMT"/>
        </w:rPr>
        <w:t>knowl</w:t>
      </w:r>
      <w:r w:rsidR="00436C9A" w:rsidRPr="006E2DF2">
        <w:rPr>
          <w:rFonts w:ascii="TimesNewRomanPSMT" w:hAnsi="TimesNewRomanPSMT" w:cs="TimesNewRomanPSMT"/>
        </w:rPr>
        <w:t>edge in the CE field</w:t>
      </w:r>
      <w:r w:rsidR="00B83978" w:rsidRPr="006E2DF2">
        <w:rPr>
          <w:rFonts w:ascii="TimesNewRomanPSMT" w:hAnsi="TimesNewRomanPSMT" w:cs="TimesNewRomanPSMT"/>
        </w:rPr>
        <w:t xml:space="preserve">; by </w:t>
      </w:r>
      <w:r w:rsidR="00F85338" w:rsidRPr="006E2DF2">
        <w:rPr>
          <w:rFonts w:ascii="TimesNewRomanPSMT" w:hAnsi="TimesNewRomanPSMT" w:cs="TimesNewRomanPSMT"/>
        </w:rPr>
        <w:t xml:space="preserve">defining the factors that comprise a wider spectrum of </w:t>
      </w:r>
      <w:r w:rsidRPr="006E2DF2">
        <w:rPr>
          <w:rFonts w:ascii="TimesNewRomanPSMT" w:hAnsi="TimesNewRomanPSMT" w:cs="TimesNewRomanPSMT"/>
        </w:rPr>
        <w:t xml:space="preserve">CE, challenges for SMEs with regards to CE, and by proposing </w:t>
      </w:r>
      <w:r w:rsidR="00436C9A" w:rsidRPr="006E2DF2">
        <w:rPr>
          <w:rFonts w:ascii="TimesNewRomanPSMT" w:hAnsi="TimesNewRomanPSMT" w:cs="TimesNewRomanPSMT"/>
        </w:rPr>
        <w:t xml:space="preserve">a </w:t>
      </w:r>
      <w:r w:rsidRPr="006E2DF2">
        <w:rPr>
          <w:rFonts w:ascii="TimesNewRomanPSMT" w:hAnsi="TimesNewRomanPSMT" w:cs="TimesNewRomanPSMT"/>
        </w:rPr>
        <w:t>CMT.</w:t>
      </w:r>
      <w:r w:rsidR="002A644E" w:rsidRPr="006E2DF2">
        <w:rPr>
          <w:rFonts w:ascii="TimesNewRomanPSMT" w:hAnsi="TimesNewRomanPSMT" w:cs="TimesNewRomanPSMT"/>
        </w:rPr>
        <w:t xml:space="preserve"> </w:t>
      </w:r>
      <w:r w:rsidRPr="006E2DF2">
        <w:rPr>
          <w:rFonts w:ascii="TimesNewRomanPSMT" w:hAnsi="TimesNewRomanPSMT" w:cs="TimesNewRomanPSMT"/>
        </w:rPr>
        <w:t xml:space="preserve">Although </w:t>
      </w:r>
      <w:r w:rsidR="00436C9A" w:rsidRPr="006E2DF2">
        <w:rPr>
          <w:rFonts w:ascii="TimesNewRomanPSMT" w:hAnsi="TimesNewRomanPSMT" w:cs="TimesNewRomanPSMT"/>
        </w:rPr>
        <w:t xml:space="preserve">the proposed </w:t>
      </w:r>
      <w:r w:rsidRPr="006E2DF2">
        <w:rPr>
          <w:rFonts w:ascii="TimesNewRomanPSMT" w:hAnsi="TimesNewRomanPSMT" w:cs="TimesNewRomanPSMT"/>
        </w:rPr>
        <w:t>CMT is quite simple in its formation</w:t>
      </w:r>
      <w:r w:rsidR="00F85338" w:rsidRPr="006E2DF2">
        <w:rPr>
          <w:rFonts w:ascii="TimesNewRomanPSMT" w:hAnsi="TimesNewRomanPSMT" w:cs="TimesNewRomanPSMT"/>
        </w:rPr>
        <w:t>, its potential is not only</w:t>
      </w:r>
      <w:r w:rsidR="002A644E" w:rsidRPr="006E2DF2">
        <w:rPr>
          <w:rFonts w:ascii="TimesNewRomanPSMT" w:hAnsi="TimesNewRomanPSMT" w:cs="TimesNewRomanPSMT"/>
        </w:rPr>
        <w:t xml:space="preserve"> limited to </w:t>
      </w:r>
      <w:r w:rsidR="00436C9A" w:rsidRPr="006E2DF2">
        <w:rPr>
          <w:rFonts w:ascii="TimesNewRomanPSMT" w:hAnsi="TimesNewRomanPSMT" w:cs="TimesNewRomanPSMT"/>
        </w:rPr>
        <w:t>measure SME</w:t>
      </w:r>
      <w:r w:rsidR="00A712AB" w:rsidRPr="006E2DF2">
        <w:rPr>
          <w:rFonts w:ascii="TimesNewRomanPSMT" w:hAnsi="TimesNewRomanPSMT" w:cs="TimesNewRomanPSMT"/>
        </w:rPr>
        <w:t>s circularity as</w:t>
      </w:r>
      <w:r w:rsidR="00A758A5" w:rsidRPr="006E2DF2">
        <w:rPr>
          <w:rFonts w:ascii="TimesNewRomanPSMT" w:hAnsi="TimesNewRomanPSMT" w:cs="TimesNewRomanPSMT"/>
        </w:rPr>
        <w:t xml:space="preserve"> </w:t>
      </w:r>
      <w:r w:rsidR="00F85338" w:rsidRPr="006E2DF2">
        <w:rPr>
          <w:rFonts w:ascii="TimesNewRomanPSMT" w:hAnsi="TimesNewRomanPSMT" w:cs="TimesNewRomanPSMT"/>
        </w:rPr>
        <w:t>it can also serve as</w:t>
      </w:r>
      <w:r w:rsidR="00A758A5" w:rsidRPr="006E2DF2">
        <w:rPr>
          <w:rFonts w:ascii="TimesNewRomanPSMT" w:hAnsi="TimesNewRomanPSMT" w:cs="TimesNewRomanPSMT"/>
        </w:rPr>
        <w:t xml:space="preserve"> </w:t>
      </w:r>
      <w:r w:rsidR="00A712AB" w:rsidRPr="006E2DF2">
        <w:rPr>
          <w:rFonts w:ascii="TimesNewRomanPSMT" w:hAnsi="TimesNewRomanPSMT" w:cs="TimesNewRomanPSMT"/>
        </w:rPr>
        <w:t xml:space="preserve">a </w:t>
      </w:r>
      <w:r w:rsidR="00436C9A" w:rsidRPr="006E2DF2">
        <w:rPr>
          <w:rFonts w:ascii="TimesNewRomanPSMT" w:hAnsi="TimesNewRomanPSMT" w:cs="TimesNewRomanPSMT"/>
        </w:rPr>
        <w:t xml:space="preserve">starting point to trigger </w:t>
      </w:r>
      <w:r w:rsidR="00A712AB" w:rsidRPr="006E2DF2">
        <w:rPr>
          <w:rFonts w:ascii="TimesNewRomanPSMT" w:hAnsi="TimesNewRomanPSMT" w:cs="TimesNewRomanPSMT"/>
        </w:rPr>
        <w:t xml:space="preserve">initiatives for CE </w:t>
      </w:r>
      <w:r w:rsidRPr="006E2DF2">
        <w:rPr>
          <w:rFonts w:ascii="TimesNewRomanPSMT" w:hAnsi="TimesNewRomanPSMT" w:cs="TimesNewRomanPSMT"/>
        </w:rPr>
        <w:t xml:space="preserve">implementation through </w:t>
      </w:r>
      <w:r w:rsidR="00436C9A" w:rsidRPr="006E2DF2">
        <w:rPr>
          <w:rFonts w:ascii="TimesNewRomanPSMT" w:hAnsi="TimesNewRomanPSMT" w:cs="TimesNewRomanPSMT"/>
        </w:rPr>
        <w:t xml:space="preserve">the </w:t>
      </w:r>
      <w:r w:rsidRPr="006E2DF2">
        <w:rPr>
          <w:rFonts w:ascii="TimesNewRomanPSMT" w:hAnsi="TimesNewRomanPSMT" w:cs="TimesNewRomanPSMT"/>
        </w:rPr>
        <w:t>identification of economic leakage</w:t>
      </w:r>
      <w:r w:rsidR="00F85338" w:rsidRPr="006E2DF2">
        <w:rPr>
          <w:rFonts w:ascii="TimesNewRomanPSMT" w:hAnsi="TimesNewRomanPSMT" w:cs="TimesNewRomanPSMT"/>
        </w:rPr>
        <w:t>s</w:t>
      </w:r>
      <w:r w:rsidRPr="006E2DF2">
        <w:rPr>
          <w:rFonts w:ascii="TimesNewRomanPSMT" w:hAnsi="TimesNewRomanPSMT" w:cs="TimesNewRomanPSMT"/>
        </w:rPr>
        <w:t xml:space="preserve"> in industries.</w:t>
      </w:r>
      <w:r w:rsidR="000603BF" w:rsidRPr="006E2DF2">
        <w:rPr>
          <w:rFonts w:ascii="TimesNewRomanPSMT" w:hAnsi="TimesNewRomanPSMT" w:cs="TimesNewRomanPSMT"/>
        </w:rPr>
        <w:t xml:space="preserve"> Similarly, although the tool was specifically developed taken into considerati</w:t>
      </w:r>
      <w:r w:rsidR="009C48E2" w:rsidRPr="006E2DF2">
        <w:rPr>
          <w:rFonts w:ascii="TimesNewRomanPSMT" w:hAnsi="TimesNewRomanPSMT" w:cs="TimesNewRomanPSMT"/>
        </w:rPr>
        <w:t>on the needs of manufacturing S</w:t>
      </w:r>
      <w:r w:rsidR="000603BF" w:rsidRPr="006E2DF2">
        <w:rPr>
          <w:rFonts w:ascii="TimesNewRomanPSMT" w:hAnsi="TimesNewRomanPSMT" w:cs="TimesNewRomanPSMT"/>
        </w:rPr>
        <w:t>M</w:t>
      </w:r>
      <w:r w:rsidR="009C48E2" w:rsidRPr="006E2DF2">
        <w:rPr>
          <w:rFonts w:ascii="TimesNewRomanPSMT" w:hAnsi="TimesNewRomanPSMT" w:cs="TimesNewRomanPSMT"/>
        </w:rPr>
        <w:t>E</w:t>
      </w:r>
      <w:r w:rsidR="000603BF" w:rsidRPr="006E2DF2">
        <w:rPr>
          <w:rFonts w:ascii="TimesNewRomanPSMT" w:hAnsi="TimesNewRomanPSMT" w:cs="TimesNewRomanPSMT"/>
        </w:rPr>
        <w:t>s, it m</w:t>
      </w:r>
      <w:r w:rsidR="00A712AB" w:rsidRPr="006E2DF2">
        <w:rPr>
          <w:rFonts w:ascii="TimesNewRomanPSMT" w:hAnsi="TimesNewRomanPSMT" w:cs="TimesNewRomanPSMT"/>
        </w:rPr>
        <w:t>ay also be adapted to be applicable</w:t>
      </w:r>
      <w:r w:rsidR="000603BF" w:rsidRPr="006E2DF2">
        <w:rPr>
          <w:rFonts w:ascii="TimesNewRomanPSMT" w:hAnsi="TimesNewRomanPSMT" w:cs="TimesNewRomanPSMT"/>
        </w:rPr>
        <w:t xml:space="preserve"> in organisations of other sizes and industries. This can be considered one of the research streams proposed as part of the future research directions derived from this work.</w:t>
      </w:r>
      <w:r w:rsidR="00C346F5" w:rsidRPr="006E2DF2">
        <w:rPr>
          <w:rFonts w:ascii="TimesNewRomanPSMT" w:hAnsi="TimesNewRomanPSMT" w:cs="TimesNewRomanPSMT"/>
        </w:rPr>
        <w:t xml:space="preserve"> Finally, since the proposed CMT was validated through a single case study approach, the future research agenda can also involve the validation of the CMT in other manufacturing industries and countries different to those of the case organisation</w:t>
      </w:r>
      <w:r w:rsidR="00A3082C" w:rsidRPr="006E2DF2">
        <w:rPr>
          <w:rFonts w:ascii="TimesNewRomanPSMT" w:hAnsi="TimesNewRomanPSMT" w:cs="TimesNewRomanPSMT"/>
        </w:rPr>
        <w:t xml:space="preserve">. </w:t>
      </w:r>
      <w:r w:rsidR="00C346F5" w:rsidRPr="006E2DF2">
        <w:rPr>
          <w:rFonts w:ascii="TimesNewRomanPSMT" w:hAnsi="TimesNewRomanPSMT" w:cs="TimesNewRomanPSMT"/>
        </w:rPr>
        <w:t>This will provide further robustness to the proposed CMT.</w:t>
      </w:r>
    </w:p>
    <w:p w14:paraId="6D379E23" w14:textId="77777777" w:rsidR="00C346F5" w:rsidRPr="006E2DF2" w:rsidRDefault="00C346F5" w:rsidP="002A644E">
      <w:pPr>
        <w:spacing w:line="240" w:lineRule="auto"/>
        <w:jc w:val="both"/>
        <w:rPr>
          <w:rFonts w:ascii="TimesNewRomanPSMT" w:hAnsi="TimesNewRomanPSMT" w:cs="TimesNewRomanPSMT"/>
        </w:rPr>
      </w:pPr>
    </w:p>
    <w:p w14:paraId="02C20086" w14:textId="77777777" w:rsidR="00FD30DE" w:rsidRPr="006E2DF2" w:rsidRDefault="00FD30DE" w:rsidP="00C346F5">
      <w:pPr>
        <w:pStyle w:val="Heading1"/>
        <w:spacing w:before="0"/>
      </w:pPr>
      <w:r w:rsidRPr="006E2DF2">
        <w:t>References</w:t>
      </w:r>
    </w:p>
    <w:p w14:paraId="2FAC6D59" w14:textId="5BB9CD37" w:rsidR="003C0923" w:rsidRPr="006E2DF2" w:rsidRDefault="00FD30DE" w:rsidP="003C0923">
      <w:pPr>
        <w:widowControl w:val="0"/>
        <w:autoSpaceDE w:val="0"/>
        <w:autoSpaceDN w:val="0"/>
        <w:adjustRightInd w:val="0"/>
        <w:spacing w:line="240" w:lineRule="auto"/>
        <w:ind w:left="480" w:hanging="480"/>
        <w:jc w:val="both"/>
        <w:rPr>
          <w:noProof/>
        </w:rPr>
      </w:pPr>
      <w:r w:rsidRPr="006E2DF2">
        <w:fldChar w:fldCharType="begin" w:fldLock="1"/>
      </w:r>
      <w:r w:rsidRPr="006E2DF2">
        <w:instrText xml:space="preserve">ADDIN Mendeley Bibliography CSL_BIBLIOGRAPHY </w:instrText>
      </w:r>
      <w:r w:rsidRPr="006E2DF2">
        <w:fldChar w:fldCharType="separate"/>
      </w:r>
      <w:r w:rsidR="003C0923" w:rsidRPr="006E2DF2">
        <w:rPr>
          <w:noProof/>
        </w:rPr>
        <w:t xml:space="preserve">Bermejo, Roberto. 2014. </w:t>
      </w:r>
      <w:r w:rsidR="003C0923" w:rsidRPr="006E2DF2">
        <w:rPr>
          <w:i/>
          <w:iCs/>
          <w:noProof/>
        </w:rPr>
        <w:t>Handbook for a Sustainable Economy</w:t>
      </w:r>
      <w:r w:rsidR="003C0923" w:rsidRPr="006E2DF2">
        <w:rPr>
          <w:noProof/>
        </w:rPr>
        <w:t>. Springer Netherlands.</w:t>
      </w:r>
    </w:p>
    <w:p w14:paraId="04EBB2D9" w14:textId="23563E2C"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Bogner, A., B. Littig, and W. Menz. 2009. </w:t>
      </w:r>
      <w:r w:rsidRPr="006E2DF2">
        <w:rPr>
          <w:i/>
          <w:iCs/>
          <w:noProof/>
        </w:rPr>
        <w:t>Interviewing Experts</w:t>
      </w:r>
      <w:r w:rsidRPr="006E2DF2">
        <w:rPr>
          <w:noProof/>
        </w:rPr>
        <w:t>. 1st ed. Hampshire, UK: Palgrave Macm</w:t>
      </w:r>
      <w:r w:rsidR="00892486" w:rsidRPr="006E2DF2">
        <w:rPr>
          <w:noProof/>
        </w:rPr>
        <w:t>illan</w:t>
      </w:r>
      <w:r w:rsidRPr="006E2DF2">
        <w:rPr>
          <w:noProof/>
        </w:rPr>
        <w:t>.</w:t>
      </w:r>
    </w:p>
    <w:p w14:paraId="6138D532" w14:textId="7D548FCA"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Bonciu, Florin. 2014. “The European Economy: From a Linear to a Circular Economy.” </w:t>
      </w:r>
      <w:r w:rsidRPr="006E2DF2">
        <w:rPr>
          <w:i/>
          <w:iCs/>
          <w:noProof/>
        </w:rPr>
        <w:t>Romanian Journal of European Affairs</w:t>
      </w:r>
      <w:r w:rsidR="00892486" w:rsidRPr="006E2DF2">
        <w:rPr>
          <w:noProof/>
        </w:rPr>
        <w:t xml:space="preserve"> 14</w:t>
      </w:r>
      <w:r w:rsidRPr="006E2DF2">
        <w:rPr>
          <w:noProof/>
        </w:rPr>
        <w:t>(4): 78–91.</w:t>
      </w:r>
    </w:p>
    <w:p w14:paraId="5C57B900"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Collis, Jill, and Roger Hussey. 2014. </w:t>
      </w:r>
      <w:r w:rsidRPr="006E2DF2">
        <w:rPr>
          <w:i/>
          <w:iCs/>
          <w:noProof/>
        </w:rPr>
        <w:t>Business Research: A Practical Guide for Undergraduate and Postgraduate Students</w:t>
      </w:r>
      <w:r w:rsidRPr="006E2DF2">
        <w:rPr>
          <w:noProof/>
        </w:rPr>
        <w:t>. 4th ed. Hampshire, UK: Palgrave Macmillan.</w:t>
      </w:r>
    </w:p>
    <w:p w14:paraId="2C612D09" w14:textId="138284F4"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Culley, Joan M. 2011. “Use of a Computer-Mediated Delphi Process to Validate a Mass Casualty Conceptual Model.” </w:t>
      </w:r>
      <w:r w:rsidRPr="006E2DF2">
        <w:rPr>
          <w:i/>
          <w:iCs/>
          <w:noProof/>
        </w:rPr>
        <w:t>Computers Informatics Nursing</w:t>
      </w:r>
      <w:r w:rsidR="00892486" w:rsidRPr="006E2DF2">
        <w:rPr>
          <w:noProof/>
        </w:rPr>
        <w:t xml:space="preserve"> 29: 272–279.</w:t>
      </w:r>
    </w:p>
    <w:p w14:paraId="27098BA9" w14:textId="665B5B33"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De Massis, Alfredo, Josip Kotlar, Federico Frattini, James J. Chrisman, and Mattias Nordqvist. 2016. “Family Governance at Work: Organizing for New Product Development in Family SMEs.” </w:t>
      </w:r>
      <w:r w:rsidRPr="006E2DF2">
        <w:rPr>
          <w:i/>
          <w:iCs/>
          <w:noProof/>
        </w:rPr>
        <w:t>Family Business Review</w:t>
      </w:r>
      <w:r w:rsidR="001443B9" w:rsidRPr="006E2DF2">
        <w:rPr>
          <w:noProof/>
        </w:rPr>
        <w:t xml:space="preserve"> 29</w:t>
      </w:r>
      <w:r w:rsidRPr="006E2DF2">
        <w:rPr>
          <w:noProof/>
        </w:rPr>
        <w:t>(2): 189–21</w:t>
      </w:r>
      <w:r w:rsidR="001443B9" w:rsidRPr="006E2DF2">
        <w:rPr>
          <w:noProof/>
        </w:rPr>
        <w:t>3.</w:t>
      </w:r>
    </w:p>
    <w:p w14:paraId="343FA09F" w14:textId="34F0AB24"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Delbecq, André L., Andrew H. Van de Ven, and David H. Gustafson. 1975. </w:t>
      </w:r>
      <w:r w:rsidRPr="006E2DF2">
        <w:rPr>
          <w:i/>
          <w:iCs/>
          <w:noProof/>
        </w:rPr>
        <w:t>Group Techniques for Program Planning: A Guide To Nominal Group and Delphi Processes (Book)</w:t>
      </w:r>
      <w:r w:rsidRPr="006E2DF2">
        <w:rPr>
          <w:noProof/>
        </w:rPr>
        <w:t xml:space="preserve">. </w:t>
      </w:r>
      <w:r w:rsidRPr="006E2DF2">
        <w:rPr>
          <w:i/>
          <w:iCs/>
          <w:noProof/>
        </w:rPr>
        <w:t>Personnel Psychology</w:t>
      </w:r>
      <w:r w:rsidRPr="006E2DF2">
        <w:rPr>
          <w:noProof/>
        </w:rPr>
        <w:t>. Glen</w:t>
      </w:r>
      <w:r w:rsidR="00892486" w:rsidRPr="006E2DF2">
        <w:rPr>
          <w:noProof/>
        </w:rPr>
        <w:t>view, Illinois: Scott Foresman.</w:t>
      </w:r>
    </w:p>
    <w:p w14:paraId="0801BF85" w14:textId="3776A1B6"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lastRenderedPageBreak/>
        <w:t xml:space="preserve">Di Maio, Francesco, and Peter Carlo Rem. 2015. “A Robust Indicator for Promoting Circular Economy through Recycling.” </w:t>
      </w:r>
      <w:r w:rsidRPr="006E2DF2">
        <w:rPr>
          <w:i/>
          <w:iCs/>
          <w:noProof/>
        </w:rPr>
        <w:t>Journal of Environmental Protection</w:t>
      </w:r>
      <w:r w:rsidRPr="006E2DF2">
        <w:rPr>
          <w:noProof/>
        </w:rPr>
        <w:t xml:space="preserve"> 6: 1095–1104</w:t>
      </w:r>
      <w:r w:rsidR="00892486" w:rsidRPr="006E2DF2">
        <w:rPr>
          <w:noProof/>
        </w:rPr>
        <w:t>.</w:t>
      </w:r>
    </w:p>
    <w:p w14:paraId="461CF6EE" w14:textId="115DEABE"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Elia, Valerio, Maria Grazia Gnoni, and Fabiana Tornese. 2017. “Measuring Circular Economy Strategies through Index Methods: A Critical Analysis.” </w:t>
      </w:r>
      <w:r w:rsidRPr="006E2DF2">
        <w:rPr>
          <w:i/>
          <w:iCs/>
          <w:noProof/>
        </w:rPr>
        <w:t>Journal of Cleaner Production</w:t>
      </w:r>
      <w:r w:rsidR="00892486" w:rsidRPr="006E2DF2">
        <w:rPr>
          <w:noProof/>
        </w:rPr>
        <w:t xml:space="preserve"> 142: 2741–2751.</w:t>
      </w:r>
    </w:p>
    <w:p w14:paraId="6039E957"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Ellen MacArthur Foundation. 2013. </w:t>
      </w:r>
      <w:r w:rsidRPr="006E2DF2">
        <w:rPr>
          <w:i/>
          <w:iCs/>
          <w:noProof/>
        </w:rPr>
        <w:t>Towards the Circular Economy: Opportunities for the Consumer Goods Sector</w:t>
      </w:r>
      <w:r w:rsidRPr="006E2DF2">
        <w:rPr>
          <w:noProof/>
        </w:rPr>
        <w:t>. Isle of Wight.</w:t>
      </w:r>
    </w:p>
    <w:p w14:paraId="28B9A97D" w14:textId="2937CCD3"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Ellen MacArthur Foundation. 2015a. </w:t>
      </w:r>
      <w:r w:rsidRPr="006E2DF2">
        <w:rPr>
          <w:i/>
          <w:iCs/>
          <w:noProof/>
        </w:rPr>
        <w:t>Towards the Circular Economy: Economic and Business Rationale for an Acelerated Transition</w:t>
      </w:r>
      <w:r w:rsidRPr="006E2DF2">
        <w:rPr>
          <w:noProof/>
        </w:rPr>
        <w:t>. Isle of Wight.</w:t>
      </w:r>
    </w:p>
    <w:p w14:paraId="75A7F60D"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Ellen MacArthur Foundation. 2015b. </w:t>
      </w:r>
      <w:r w:rsidRPr="006E2DF2">
        <w:rPr>
          <w:i/>
          <w:iCs/>
          <w:noProof/>
        </w:rPr>
        <w:t>Delivering the Circular Economy - A Toolkit for Policymakers</w:t>
      </w:r>
      <w:r w:rsidRPr="006E2DF2">
        <w:rPr>
          <w:noProof/>
        </w:rPr>
        <w:t>. Isle of Wight: Ellen MacArthur Foundation.</w:t>
      </w:r>
    </w:p>
    <w:p w14:paraId="4797422A"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Ellen MacArthur Foundation and Grata Design. 2015. </w:t>
      </w:r>
      <w:r w:rsidRPr="006E2DF2">
        <w:rPr>
          <w:i/>
          <w:iCs/>
          <w:noProof/>
        </w:rPr>
        <w:t>Circularity Indicators: An Approach to Measuring Circularity - Methodology</w:t>
      </w:r>
      <w:r w:rsidRPr="006E2DF2">
        <w:rPr>
          <w:noProof/>
        </w:rPr>
        <w:t>. Isle of Wight. https://www.ellenmacarthurfoundation.org/assets/downloads/insight/Circularity-Indicators_Methodology_May2015.pdf.</w:t>
      </w:r>
    </w:p>
    <w:p w14:paraId="10D21F66" w14:textId="11A0EBDD"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Esbensen, Kim H, and Costas Velis. 2016. “Transition to Circular Economy Requires Reliable Statistical Quantification and Control of Uncertainty and Variability in Waste.” </w:t>
      </w:r>
      <w:r w:rsidRPr="006E2DF2">
        <w:rPr>
          <w:i/>
          <w:iCs/>
          <w:noProof/>
        </w:rPr>
        <w:t>Waste Management &amp; Research</w:t>
      </w:r>
      <w:r w:rsidR="00892486" w:rsidRPr="006E2DF2">
        <w:rPr>
          <w:noProof/>
        </w:rPr>
        <w:t xml:space="preserve"> 34</w:t>
      </w:r>
      <w:r w:rsidRPr="006E2DF2">
        <w:rPr>
          <w:noProof/>
        </w:rPr>
        <w:t>(12): 1197–120</w:t>
      </w:r>
      <w:r w:rsidR="00892486" w:rsidRPr="006E2DF2">
        <w:rPr>
          <w:noProof/>
        </w:rPr>
        <w:t>0.</w:t>
      </w:r>
    </w:p>
    <w:p w14:paraId="680B533C"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Esposito, Mark, Terence Tse, and Khaled Soufani. 2016. “Companies Are Working with Consumers to Reduce Waste.” </w:t>
      </w:r>
      <w:r w:rsidRPr="006E2DF2">
        <w:rPr>
          <w:i/>
          <w:iCs/>
          <w:noProof/>
        </w:rPr>
        <w:t>Harvard Business Review</w:t>
      </w:r>
      <w:r w:rsidRPr="006E2DF2">
        <w:rPr>
          <w:noProof/>
        </w:rPr>
        <w:t>. https://hbr.org/2016/06/companies-are-working-with-consumers-to-reduce-waste.</w:t>
      </w:r>
    </w:p>
    <w:p w14:paraId="15851411" w14:textId="6B14A133"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European Environment Agency. 2016. </w:t>
      </w:r>
      <w:r w:rsidRPr="006E2DF2">
        <w:rPr>
          <w:i/>
          <w:iCs/>
          <w:noProof/>
        </w:rPr>
        <w:t>Circular Economy in Europe - Developing the Knowledge Base</w:t>
      </w:r>
      <w:r w:rsidR="00892486" w:rsidRPr="006E2DF2">
        <w:rPr>
          <w:noProof/>
        </w:rPr>
        <w:t xml:space="preserve">. Luxembourg. </w:t>
      </w:r>
    </w:p>
    <w:p w14:paraId="2D5F9FE7"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Eurostat. 2017. “Statistics on Small and Medium-Sized Enterprises - Statistics Explained.” http://ec.europa.eu/eurostat/statistics-explained/index.php/Statistics_on_small_and_medium-sized_enterprises.</w:t>
      </w:r>
    </w:p>
    <w:p w14:paraId="48861E95" w14:textId="5961476F"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Fernández-Llamazares, Cecilia M., Yolanda Hernández-Gago, Maite Pozas, M. Josep Cabañas, Begoña Feal, Miquel Villaronga, Concha Álvarez-Del-Vayo, and Esteban Valverde. 2013. “Two-Round Delphi Technique for the Consensual Design of a Paediatric Pharmaceutical Care Model.” </w:t>
      </w:r>
      <w:r w:rsidRPr="006E2DF2">
        <w:rPr>
          <w:i/>
          <w:iCs/>
          <w:noProof/>
        </w:rPr>
        <w:t>Pharmacological Research</w:t>
      </w:r>
      <w:r w:rsidRPr="006E2DF2">
        <w:rPr>
          <w:noProof/>
        </w:rPr>
        <w:t xml:space="preserve"> 68: 31–37.</w:t>
      </w:r>
      <w:r w:rsidR="00892486" w:rsidRPr="006E2DF2">
        <w:rPr>
          <w:noProof/>
        </w:rPr>
        <w:t xml:space="preserve"> </w:t>
      </w:r>
    </w:p>
    <w:p w14:paraId="5C5026C6" w14:textId="6D03F664"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Franklin-Johnson, Elizabeth, Frank Figge, and Louise Canning. 2016. “Resource Duration as a Managerial Indicator for Circular Economy Performance.” </w:t>
      </w:r>
      <w:r w:rsidRPr="006E2DF2">
        <w:rPr>
          <w:i/>
          <w:iCs/>
          <w:noProof/>
        </w:rPr>
        <w:t>Journal of Cleaner Production</w:t>
      </w:r>
      <w:r w:rsidR="00892486" w:rsidRPr="006E2DF2">
        <w:rPr>
          <w:noProof/>
        </w:rPr>
        <w:t xml:space="preserve"> 133: 589–598.</w:t>
      </w:r>
    </w:p>
    <w:p w14:paraId="09EC624F"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Frost, Calvin. 2016. “A Circular Economy, ‘a Better Future.’” </w:t>
      </w:r>
      <w:r w:rsidRPr="006E2DF2">
        <w:rPr>
          <w:i/>
          <w:iCs/>
          <w:noProof/>
        </w:rPr>
        <w:t>Label and Narrow Web</w:t>
      </w:r>
      <w:r w:rsidRPr="006E2DF2">
        <w:rPr>
          <w:noProof/>
        </w:rPr>
        <w:t>. https://www.labelandnarrowweb.com/issues/2016-11-12/view_letters-from-the-earth/a-circular-economy-a-better-future/.</w:t>
      </w:r>
    </w:p>
    <w:p w14:paraId="4C842526" w14:textId="0F8B6492"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Geng, Yong, and Brent Doberstein. 2008. “Developing the Circular Economy in China: Challenges and Opportunities for Achieving ‘Leapfrog Development.’” </w:t>
      </w:r>
      <w:r w:rsidRPr="006E2DF2">
        <w:rPr>
          <w:i/>
          <w:iCs/>
          <w:noProof/>
        </w:rPr>
        <w:t>International Journal of Sustainable Development &amp; World Ecology</w:t>
      </w:r>
      <w:r w:rsidRPr="006E2DF2">
        <w:rPr>
          <w:noProof/>
        </w:rPr>
        <w:t xml:space="preserve"> 15 (3): 231</w:t>
      </w:r>
      <w:r w:rsidR="00892486" w:rsidRPr="006E2DF2">
        <w:rPr>
          <w:noProof/>
        </w:rPr>
        <w:t xml:space="preserve">–239. </w:t>
      </w:r>
    </w:p>
    <w:p w14:paraId="04920258" w14:textId="7D5ABA93"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Geng, Yong, Jia Fu, Joseph Sarkis, and Bing Xue. 2012. “Towards a National Circular Economy Indicator System in China: An Evaluation and Critical Analysis.” </w:t>
      </w:r>
      <w:r w:rsidRPr="006E2DF2">
        <w:rPr>
          <w:i/>
          <w:iCs/>
          <w:noProof/>
        </w:rPr>
        <w:t>Journal of Cleaner Production</w:t>
      </w:r>
      <w:r w:rsidR="00892486" w:rsidRPr="006E2DF2">
        <w:rPr>
          <w:noProof/>
        </w:rPr>
        <w:t xml:space="preserve"> 23: 216–224. </w:t>
      </w:r>
    </w:p>
    <w:p w14:paraId="70708DC8" w14:textId="26485189"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Genovese, Andrea, Adolf A. Acquaye, Alejandro Figueroa, and S.C Lenny Koh. 2015. “Sustainable Supply Chain Management and the Transition towards a Circular Economy: Evidence and Some Applications.” </w:t>
      </w:r>
      <w:r w:rsidRPr="006E2DF2">
        <w:rPr>
          <w:i/>
          <w:iCs/>
          <w:noProof/>
        </w:rPr>
        <w:t>Omega</w:t>
      </w:r>
      <w:r w:rsidRPr="006E2DF2">
        <w:rPr>
          <w:noProof/>
        </w:rPr>
        <w:t xml:space="preserve"> 66: 344–357. </w:t>
      </w:r>
    </w:p>
    <w:p w14:paraId="28FC2B1E" w14:textId="163258BB"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Ghisellini, Patrizia, Catia Cialani, and Sergio Ulgiati. 2016. “A Review on Circular Economy: The Expected Transition to a Balanced Interplay of Environmental and Economic Systems.” </w:t>
      </w:r>
      <w:r w:rsidRPr="006E2DF2">
        <w:rPr>
          <w:i/>
          <w:iCs/>
          <w:noProof/>
        </w:rPr>
        <w:t>Journal of Cleaner Production</w:t>
      </w:r>
      <w:r w:rsidR="00892486" w:rsidRPr="006E2DF2">
        <w:rPr>
          <w:noProof/>
        </w:rPr>
        <w:t xml:space="preserve"> 114: 11–32. </w:t>
      </w:r>
    </w:p>
    <w:p w14:paraId="6D0EE24E"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lastRenderedPageBreak/>
        <w:t xml:space="preserve">Gordon, Theodore J. 1994. </w:t>
      </w:r>
      <w:r w:rsidRPr="006E2DF2">
        <w:rPr>
          <w:i/>
          <w:iCs/>
          <w:noProof/>
        </w:rPr>
        <w:t>The Delphi Method</w:t>
      </w:r>
      <w:r w:rsidRPr="006E2DF2">
        <w:rPr>
          <w:noProof/>
        </w:rPr>
        <w:t xml:space="preserve">. </w:t>
      </w:r>
      <w:r w:rsidRPr="006E2DF2">
        <w:rPr>
          <w:i/>
          <w:iCs/>
          <w:noProof/>
        </w:rPr>
        <w:t>Futures Research Methodology</w:t>
      </w:r>
      <w:r w:rsidRPr="006E2DF2">
        <w:rPr>
          <w:noProof/>
        </w:rPr>
        <w:t>. http://www.gerenciamento.ufba.br/downloads/delphi_method.pdf.</w:t>
      </w:r>
    </w:p>
    <w:p w14:paraId="6F0CC451" w14:textId="739D4873"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Haas, Willi, Fridolin Krausmann, Dominik Wiedenhofer, and Markus Heinz. 2015. “How Circular Is the Global Economy?: An Assessment of Material Flows, Waste Production, and Recycling in the European Union and the World in 2005.” </w:t>
      </w:r>
      <w:r w:rsidRPr="006E2DF2">
        <w:rPr>
          <w:i/>
          <w:iCs/>
          <w:noProof/>
        </w:rPr>
        <w:t>Journal of Industrial Ecology</w:t>
      </w:r>
      <w:r w:rsidRPr="006E2DF2">
        <w:rPr>
          <w:noProof/>
        </w:rPr>
        <w:t xml:space="preserve"> 19 (5): </w:t>
      </w:r>
      <w:r w:rsidR="00892486" w:rsidRPr="006E2DF2">
        <w:rPr>
          <w:noProof/>
        </w:rPr>
        <w:t>765–777.</w:t>
      </w:r>
    </w:p>
    <w:p w14:paraId="57D44C8A"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Heck, P. 2006. </w:t>
      </w:r>
      <w:r w:rsidRPr="006E2DF2">
        <w:rPr>
          <w:i/>
          <w:iCs/>
          <w:noProof/>
        </w:rPr>
        <w:t>Circular Economy Related International Practices and Policy Trends: Current Situation and Practices on Sustainable Production and Consumption and International Circular Economy Development Policy Summary and Analysis</w:t>
      </w:r>
      <w:r w:rsidRPr="006E2DF2">
        <w:rPr>
          <w:noProof/>
        </w:rPr>
        <w:t>. http://siteresources.worldbank.org/INTEAPREGTOPENVIRONMENT/Resources/CircularEconomy_Policy_FinalDraft_EN.pdf.</w:t>
      </w:r>
    </w:p>
    <w:p w14:paraId="06892061" w14:textId="27EB66AC"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Ilić, Marina, and Magdalena Nikolić. 2016. “Drivers for Development of Circular Economy - A Case Study of Serbia.” </w:t>
      </w:r>
      <w:r w:rsidRPr="006E2DF2">
        <w:rPr>
          <w:i/>
          <w:iCs/>
          <w:noProof/>
        </w:rPr>
        <w:t>Habitat International</w:t>
      </w:r>
      <w:r w:rsidR="00892486" w:rsidRPr="006E2DF2">
        <w:rPr>
          <w:noProof/>
        </w:rPr>
        <w:t xml:space="preserve"> 56: 191–200. </w:t>
      </w:r>
    </w:p>
    <w:p w14:paraId="55ABDF56" w14:textId="0CCE8C76"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Kang, Yanqing, and Rui Zhang. 2017. “The Construction of Early-Warning Index System in Regional Circular Economy of China.” In </w:t>
      </w:r>
      <w:r w:rsidRPr="006E2DF2">
        <w:rPr>
          <w:i/>
          <w:iCs/>
          <w:noProof/>
        </w:rPr>
        <w:t>13th Global Congress on Manufacturing and Management</w:t>
      </w:r>
      <w:r w:rsidRPr="006E2DF2">
        <w:rPr>
          <w:noProof/>
        </w:rPr>
        <w:t xml:space="preserve">. Vol. 100. Zhengzhou. </w:t>
      </w:r>
    </w:p>
    <w:p w14:paraId="3DA3C5A0"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Landeta, Rodriguez J. 1999. </w:t>
      </w:r>
      <w:r w:rsidRPr="006E2DF2">
        <w:rPr>
          <w:i/>
          <w:iCs/>
          <w:noProof/>
        </w:rPr>
        <w:t>El Método Delphi. Una Técnica de Previsión Para La Incertidumbre</w:t>
      </w:r>
      <w:r w:rsidRPr="006E2DF2">
        <w:rPr>
          <w:noProof/>
        </w:rPr>
        <w:t>. Barcelona: Ariel.</w:t>
      </w:r>
    </w:p>
    <w:p w14:paraId="4EE16DBB" w14:textId="6AEF324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Lewandowski, Mateusz. 2016. “Designing the Business Models for Circular Economy — Towards the Conceptual Framework.” </w:t>
      </w:r>
      <w:r w:rsidRPr="006E2DF2">
        <w:rPr>
          <w:i/>
          <w:iCs/>
          <w:noProof/>
        </w:rPr>
        <w:t>Sustainability</w:t>
      </w:r>
      <w:r w:rsidRPr="006E2DF2">
        <w:rPr>
          <w:noProof/>
        </w:rPr>
        <w:t xml:space="preserve"> 8 (43): 1–28. </w:t>
      </w:r>
    </w:p>
    <w:p w14:paraId="393B7A46" w14:textId="7568BC76"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Li, R.H., and C.H. Su. 2012. “Evaluation of the Circular Economy Development Level of Chinese Chemical Enterprises.” </w:t>
      </w:r>
      <w:r w:rsidRPr="006E2DF2">
        <w:rPr>
          <w:i/>
          <w:iCs/>
          <w:noProof/>
        </w:rPr>
        <w:t>Procedia Environmental Sciences</w:t>
      </w:r>
      <w:r w:rsidRPr="006E2DF2">
        <w:rPr>
          <w:noProof/>
        </w:rPr>
        <w:t xml:space="preserve"> 13: 1595–1601. </w:t>
      </w:r>
    </w:p>
    <w:p w14:paraId="39CE9304" w14:textId="64543564"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Lieder, Michael, and Amir Rashid. 2016. “Towards Circular Economy Implementation: A Comprehensive Review in Context of Manufacturing Industry.” </w:t>
      </w:r>
      <w:r w:rsidRPr="006E2DF2">
        <w:rPr>
          <w:i/>
          <w:iCs/>
          <w:noProof/>
        </w:rPr>
        <w:t>Journal of Cleaner Production</w:t>
      </w:r>
      <w:r w:rsidR="00892486" w:rsidRPr="006E2DF2">
        <w:rPr>
          <w:noProof/>
        </w:rPr>
        <w:t xml:space="preserve"> 115: 36–51. </w:t>
      </w:r>
    </w:p>
    <w:p w14:paraId="44EAD426"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Linstone, Harold A., and Murray Turoff, eds. 1975. </w:t>
      </w:r>
      <w:r w:rsidRPr="006E2DF2">
        <w:rPr>
          <w:i/>
          <w:iCs/>
          <w:noProof/>
        </w:rPr>
        <w:t>The Delphi Method: Techniques and Applications</w:t>
      </w:r>
      <w:r w:rsidRPr="006E2DF2">
        <w:rPr>
          <w:noProof/>
        </w:rPr>
        <w:t>. MA: Addison-Wesley Educational Publishers Inc.</w:t>
      </w:r>
    </w:p>
    <w:p w14:paraId="7FD98B85" w14:textId="02AFD809" w:rsidR="003C0923" w:rsidRPr="006E2DF2" w:rsidRDefault="001443B9" w:rsidP="003C0923">
      <w:pPr>
        <w:widowControl w:val="0"/>
        <w:autoSpaceDE w:val="0"/>
        <w:autoSpaceDN w:val="0"/>
        <w:adjustRightInd w:val="0"/>
        <w:spacing w:line="240" w:lineRule="auto"/>
        <w:ind w:left="480" w:hanging="480"/>
        <w:jc w:val="both"/>
        <w:rPr>
          <w:noProof/>
        </w:rPr>
      </w:pPr>
      <w:r w:rsidRPr="006E2DF2">
        <w:rPr>
          <w:noProof/>
        </w:rPr>
        <w:t>Maldonado-G</w:t>
      </w:r>
      <w:r w:rsidR="003C0923" w:rsidRPr="006E2DF2">
        <w:rPr>
          <w:noProof/>
        </w:rPr>
        <w:t xml:space="preserve">uzmán, Gonzalo, Jose Arturo Garza-reyes, Sandra Yesenia Pinzón-Castro, Juan Mejía-trejo, Vikas Kumar, and Simon Peter Nadeem. 2018. “Innovation and Growth in Family-Owned Mexican SMEs.” In </w:t>
      </w:r>
      <w:r w:rsidR="003C0923" w:rsidRPr="006E2DF2">
        <w:rPr>
          <w:i/>
          <w:iCs/>
          <w:noProof/>
        </w:rPr>
        <w:t>Proceedings of the International Conference on Industrial Engineering and Operations Management, March 6-8</w:t>
      </w:r>
      <w:r w:rsidR="003C0923" w:rsidRPr="006E2DF2">
        <w:rPr>
          <w:noProof/>
        </w:rPr>
        <w:t>, 3458–3468. Bandung.</w:t>
      </w:r>
    </w:p>
    <w:p w14:paraId="57CA65BA"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Masi, D., V. Kumar, J. Garza-Reyes, and J. Godsell. 2017. “Towards a More Circular Economy: Exploring the Awareness, Practices, and Barriers from a Focal Firm Perspective.” </w:t>
      </w:r>
      <w:r w:rsidRPr="006E2DF2">
        <w:rPr>
          <w:i/>
          <w:iCs/>
          <w:noProof/>
        </w:rPr>
        <w:t>Production Planning &amp; Control</w:t>
      </w:r>
      <w:r w:rsidRPr="006E2DF2">
        <w:rPr>
          <w:noProof/>
        </w:rPr>
        <w:t>, [In Press].</w:t>
      </w:r>
    </w:p>
    <w:p w14:paraId="0AAD6684" w14:textId="0D913285"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McMillan, Sara S., Michelle King, and Mary P. Tully. 2016. “How to Use the Nominal Group and Delphi Techniques.” </w:t>
      </w:r>
      <w:r w:rsidRPr="006E2DF2">
        <w:rPr>
          <w:i/>
          <w:iCs/>
          <w:noProof/>
        </w:rPr>
        <w:t>International Journal of Clinical Pharmacy</w:t>
      </w:r>
      <w:r w:rsidRPr="006E2DF2">
        <w:rPr>
          <w:noProof/>
        </w:rPr>
        <w:t xml:space="preserve">. </w:t>
      </w:r>
    </w:p>
    <w:p w14:paraId="3942968B" w14:textId="47DFF302"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Meijering, J. V., J. K. Kampen, and H. Tobi. 2013. “Quantifying the Development of Agreement among Experts in Delphi Studies.” </w:t>
      </w:r>
      <w:r w:rsidRPr="006E2DF2">
        <w:rPr>
          <w:i/>
          <w:iCs/>
          <w:noProof/>
        </w:rPr>
        <w:t>Technological Forecasting and Social Change</w:t>
      </w:r>
      <w:r w:rsidRPr="006E2DF2">
        <w:rPr>
          <w:noProof/>
        </w:rPr>
        <w:t xml:space="preserve"> 8</w:t>
      </w:r>
      <w:r w:rsidR="00892486" w:rsidRPr="006E2DF2">
        <w:rPr>
          <w:noProof/>
        </w:rPr>
        <w:t xml:space="preserve">0. </w:t>
      </w:r>
    </w:p>
    <w:p w14:paraId="4A961C00"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Nadeem, Simon Peter, Jose Arturo Garza-Reyes, Anthony I. Anosike, and Vikas Kumar. 2017. “Spectrum of Circular Economy and Its Prospects in Logistics.” In </w:t>
      </w:r>
      <w:r w:rsidRPr="006E2DF2">
        <w:rPr>
          <w:i/>
          <w:iCs/>
          <w:noProof/>
        </w:rPr>
        <w:t>Proceedings of the 2017 International Symposium on Industrial Engineering and Operations Management (IEOM)</w:t>
      </w:r>
      <w:r w:rsidRPr="006E2DF2">
        <w:rPr>
          <w:noProof/>
        </w:rPr>
        <w:t>, 440–451. Bristol, UK.</w:t>
      </w:r>
    </w:p>
    <w:p w14:paraId="7BBD0D1B" w14:textId="0747237C"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Okoli, Chitu, and Suzanne D. Pawlowski. 2004. “The Delphi Method as a Research Tool: An Example, Design Considerations and Applications.” </w:t>
      </w:r>
      <w:r w:rsidRPr="006E2DF2">
        <w:rPr>
          <w:i/>
          <w:iCs/>
          <w:noProof/>
        </w:rPr>
        <w:t>Information and Management</w:t>
      </w:r>
      <w:r w:rsidRPr="006E2DF2">
        <w:rPr>
          <w:noProof/>
        </w:rPr>
        <w:t xml:space="preserve"> 42: 15–2</w:t>
      </w:r>
      <w:r w:rsidR="00892486" w:rsidRPr="006E2DF2">
        <w:rPr>
          <w:noProof/>
        </w:rPr>
        <w:t xml:space="preserve">9. </w:t>
      </w:r>
    </w:p>
    <w:p w14:paraId="1EACAE3C" w14:textId="53022D6D"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Park, Joo Young, and Marian R. Chertow. 2014. “Establishing and Testing the ‘Reuse Potential’ Indicator for Managing Wastes as Resources.” </w:t>
      </w:r>
      <w:r w:rsidRPr="006E2DF2">
        <w:rPr>
          <w:i/>
          <w:iCs/>
          <w:noProof/>
        </w:rPr>
        <w:t xml:space="preserve">Journal of Environmental </w:t>
      </w:r>
      <w:r w:rsidRPr="006E2DF2">
        <w:rPr>
          <w:i/>
          <w:iCs/>
          <w:noProof/>
        </w:rPr>
        <w:lastRenderedPageBreak/>
        <w:t>Management</w:t>
      </w:r>
      <w:r w:rsidR="00892486" w:rsidRPr="006E2DF2">
        <w:rPr>
          <w:noProof/>
        </w:rPr>
        <w:t xml:space="preserve"> 137: 45–53.</w:t>
      </w:r>
    </w:p>
    <w:p w14:paraId="61A4FD26" w14:textId="15958059"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Pialot, Olivier, Dominique Millet, and Justine Bisiaux. 2017. “‘Upgradable PSS’: Clarifying a New Concept of Sustainable Consumption/Production Based on Upgradablility.” </w:t>
      </w:r>
      <w:r w:rsidRPr="006E2DF2">
        <w:rPr>
          <w:i/>
          <w:iCs/>
          <w:noProof/>
        </w:rPr>
        <w:t>Journal of Cleaner Production</w:t>
      </w:r>
      <w:r w:rsidRPr="006E2DF2">
        <w:rPr>
          <w:noProof/>
        </w:rPr>
        <w:t xml:space="preserve"> 141: 538–550. </w:t>
      </w:r>
    </w:p>
    <w:p w14:paraId="11909457" w14:textId="23699054"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Reguant-Álvarez, Mercedes, and Mercedes Torrado-Fonseca. 2016. “El Método Delphi.” </w:t>
      </w:r>
      <w:r w:rsidRPr="006E2DF2">
        <w:rPr>
          <w:i/>
          <w:iCs/>
          <w:noProof/>
        </w:rPr>
        <w:t>Revista d’ Innovació i Recerca Em Educació</w:t>
      </w:r>
      <w:r w:rsidRPr="006E2DF2">
        <w:rPr>
          <w:noProof/>
        </w:rPr>
        <w:t xml:space="preserve"> 9 (1): 87–102. </w:t>
      </w:r>
    </w:p>
    <w:p w14:paraId="729798E8" w14:textId="23D2B09F"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Reichardt, Charles S. 2011. “Criticisms of and an Alternative to the Shadish, Cook, and Campbell Validity Typology.” </w:t>
      </w:r>
      <w:r w:rsidRPr="006E2DF2">
        <w:rPr>
          <w:i/>
          <w:iCs/>
          <w:noProof/>
        </w:rPr>
        <w:t>New Directions for Evaluation</w:t>
      </w:r>
      <w:r w:rsidRPr="006E2DF2">
        <w:rPr>
          <w:noProof/>
        </w:rPr>
        <w:t xml:space="preserve"> 130: 43–53. </w:t>
      </w:r>
    </w:p>
    <w:p w14:paraId="3CD1EB2D"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Rodrigue, Jean-Paul, Claude Comtois, and Brian Slack. 2017. </w:t>
      </w:r>
      <w:r w:rsidRPr="006E2DF2">
        <w:rPr>
          <w:i/>
          <w:iCs/>
          <w:noProof/>
        </w:rPr>
        <w:t>The Geography of Transport Systems</w:t>
      </w:r>
      <w:r w:rsidRPr="006E2DF2">
        <w:rPr>
          <w:noProof/>
        </w:rPr>
        <w:t>. 4th ed. New York: Routledge. https://people.hofstra.edu/geotrans/eng/ch8en/conc8en/ch8c1en.html.</w:t>
      </w:r>
    </w:p>
    <w:p w14:paraId="5C37F097"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Saunders, Mark, Philip Lewis, and Adrian Thornhill. 2012. </w:t>
      </w:r>
      <w:r w:rsidRPr="006E2DF2">
        <w:rPr>
          <w:i/>
          <w:iCs/>
          <w:noProof/>
        </w:rPr>
        <w:t>Research Methods for Business Students</w:t>
      </w:r>
      <w:r w:rsidRPr="006E2DF2">
        <w:rPr>
          <w:noProof/>
        </w:rPr>
        <w:t>. 6th ed. Pearson.</w:t>
      </w:r>
    </w:p>
    <w:p w14:paraId="6915C97D" w14:textId="0CEEA94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Scheepens, A. E., J. G. Vogtlander, and J. C. Brezet. 2016. “Two Life Cycle Assessment (LCA) Based Methods to Analyse and Design Complex (Regional) Circular Economy Systems. Case: Making Water Tourism More Sustainable.” </w:t>
      </w:r>
      <w:r w:rsidRPr="006E2DF2">
        <w:rPr>
          <w:i/>
          <w:iCs/>
          <w:noProof/>
        </w:rPr>
        <w:t>Journal of Cleaner Production</w:t>
      </w:r>
      <w:r w:rsidR="00892486" w:rsidRPr="006E2DF2">
        <w:rPr>
          <w:noProof/>
        </w:rPr>
        <w:t xml:space="preserve"> 114: 257–268. </w:t>
      </w:r>
    </w:p>
    <w:p w14:paraId="03DFAB30"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Sempels, Christophe., and Jonas Hoffmann. 2013. </w:t>
      </w:r>
      <w:r w:rsidRPr="006E2DF2">
        <w:rPr>
          <w:i/>
          <w:iCs/>
          <w:noProof/>
        </w:rPr>
        <w:t>Sustainable Innovation Strategy: Creating Value in a World of Finite Resources</w:t>
      </w:r>
      <w:r w:rsidRPr="006E2DF2">
        <w:rPr>
          <w:noProof/>
        </w:rPr>
        <w:t>. 1st ed. Basingtoke: Palgrave Macmillan.</w:t>
      </w:r>
    </w:p>
    <w:p w14:paraId="36B6FDB2"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Shadish, William R.., TD Cook, and DT Campbell. 2001. </w:t>
      </w:r>
      <w:r w:rsidRPr="006E2DF2">
        <w:rPr>
          <w:i/>
          <w:iCs/>
          <w:noProof/>
        </w:rPr>
        <w:t>Experimental and Quasi-Experimental Designs for Generalized Causal Inference</w:t>
      </w:r>
      <w:r w:rsidRPr="006E2DF2">
        <w:rPr>
          <w:noProof/>
        </w:rPr>
        <w:t>. Cengage Learning.</w:t>
      </w:r>
    </w:p>
    <w:p w14:paraId="252F646A" w14:textId="27E04F9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Shakeel Sadiq Jajja, Muhammad, Shaukat Ali Brah, Syed Zahoor Hassan, and Vijay R. Kannan. 2014. “An Examination of Product Innovation and Buyer-Supplier Relationship in Pakistani Firms.” </w:t>
      </w:r>
      <w:r w:rsidRPr="006E2DF2">
        <w:rPr>
          <w:i/>
          <w:iCs/>
          <w:noProof/>
        </w:rPr>
        <w:t>International Journal of Productivity and Performance Management</w:t>
      </w:r>
      <w:r w:rsidRPr="006E2DF2">
        <w:rPr>
          <w:noProof/>
        </w:rPr>
        <w:t xml:space="preserve"> 63 (8): 1031–1045.</w:t>
      </w:r>
      <w:r w:rsidR="00892486" w:rsidRPr="006E2DF2">
        <w:rPr>
          <w:noProof/>
        </w:rPr>
        <w:t xml:space="preserve"> </w:t>
      </w:r>
    </w:p>
    <w:p w14:paraId="262C0CAD" w14:textId="041E33B6"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Singh, Jagdeep, and Isabel Ordoñez. 2016. “Resource Recovery from Post-Consumer Waste: Important Lessons for the Upcoming Circular Economy.” </w:t>
      </w:r>
      <w:r w:rsidRPr="006E2DF2">
        <w:rPr>
          <w:i/>
          <w:iCs/>
          <w:noProof/>
        </w:rPr>
        <w:t>Journal of Cleaner Production</w:t>
      </w:r>
      <w:r w:rsidR="00892486" w:rsidRPr="006E2DF2">
        <w:rPr>
          <w:noProof/>
        </w:rPr>
        <w:t xml:space="preserve"> 134: 342–353. </w:t>
      </w:r>
    </w:p>
    <w:p w14:paraId="02EF1E58" w14:textId="566E8C6F"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Skulmoski, Gregory J, Francis T Hartman, and Jennifer Krahn. 2007. “The Delphi Method for Graduate Research.” </w:t>
      </w:r>
      <w:r w:rsidRPr="006E2DF2">
        <w:rPr>
          <w:i/>
          <w:iCs/>
          <w:noProof/>
        </w:rPr>
        <w:t>Journal of Information Technology Education</w:t>
      </w:r>
      <w:r w:rsidR="00892486" w:rsidRPr="006E2DF2">
        <w:rPr>
          <w:noProof/>
        </w:rPr>
        <w:t xml:space="preserve"> 6: 1–21. </w:t>
      </w:r>
    </w:p>
    <w:p w14:paraId="2A6BD31D" w14:textId="729A72F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Su, Biwei, Almas Heshmati, Yong Geng, and Xiaoman Yu. 2013. “A Review of the Circular Economy in China: Moving from Rhetoric to Implementation.” </w:t>
      </w:r>
      <w:r w:rsidRPr="006E2DF2">
        <w:rPr>
          <w:i/>
          <w:iCs/>
          <w:noProof/>
        </w:rPr>
        <w:t>Journal of Cleaner Production</w:t>
      </w:r>
      <w:r w:rsidR="00892486" w:rsidRPr="006E2DF2">
        <w:rPr>
          <w:noProof/>
        </w:rPr>
        <w:t xml:space="preserve"> 42: 215–227. </w:t>
      </w:r>
    </w:p>
    <w:p w14:paraId="058EBB69" w14:textId="4E4139C2"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Van Weelden, Eline, Ruth Mugge, and Conny Bakker. 2016. “Paving the Way towards Circular Consumption: Exploring Consumer Acceptance of Refurbished Mobile Phones in the Dutch Market.” </w:t>
      </w:r>
      <w:r w:rsidRPr="006E2DF2">
        <w:rPr>
          <w:i/>
          <w:iCs/>
          <w:noProof/>
        </w:rPr>
        <w:t>Journal of Cleaner Production</w:t>
      </w:r>
      <w:r w:rsidR="00892486" w:rsidRPr="006E2DF2">
        <w:rPr>
          <w:noProof/>
        </w:rPr>
        <w:t xml:space="preserve"> 113: 743–754. </w:t>
      </w:r>
    </w:p>
    <w:p w14:paraId="4FB85448" w14:textId="67E535E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Wang, Yacan, and Benjamin T. Hazen. 2016. “Consumer Product Knowledge and Intention to Purchase Remanufactured Products.” </w:t>
      </w:r>
      <w:r w:rsidRPr="006E2DF2">
        <w:rPr>
          <w:i/>
          <w:iCs/>
          <w:noProof/>
        </w:rPr>
        <w:t>International Journal of Production Economics</w:t>
      </w:r>
      <w:r w:rsidRPr="006E2DF2">
        <w:rPr>
          <w:noProof/>
        </w:rPr>
        <w:t xml:space="preserve"> 181: 460–469.</w:t>
      </w:r>
      <w:r w:rsidR="00892486" w:rsidRPr="006E2DF2">
        <w:rPr>
          <w:noProof/>
        </w:rPr>
        <w:t xml:space="preserve"> </w:t>
      </w:r>
    </w:p>
    <w:p w14:paraId="6D861D47"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Webster, Ken. 2015. </w:t>
      </w:r>
      <w:r w:rsidRPr="006E2DF2">
        <w:rPr>
          <w:i/>
          <w:iCs/>
          <w:noProof/>
        </w:rPr>
        <w:t>The Circular Economy A Wealth of Flows</w:t>
      </w:r>
      <w:r w:rsidRPr="006E2DF2">
        <w:rPr>
          <w:noProof/>
        </w:rPr>
        <w:t>. UK: Ellen MacArthur Foundation Publishing.</w:t>
      </w:r>
    </w:p>
    <w:p w14:paraId="4D1E25CD" w14:textId="7777777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Weetman, Catherine. 2016. “The Circular Economy: Securing Tomorrow’s Resource at Yesterday’s Prices.” </w:t>
      </w:r>
      <w:r w:rsidRPr="006E2DF2">
        <w:rPr>
          <w:i/>
          <w:iCs/>
          <w:noProof/>
        </w:rPr>
        <w:t>Logistics &amp; Transport Focus</w:t>
      </w:r>
      <w:r w:rsidRPr="006E2DF2">
        <w:rPr>
          <w:noProof/>
        </w:rPr>
        <w:t xml:space="preserve"> 18 (1): 28–31. http://web.a.ebscohost.com/ehost/detail/detail?sid=73e33e1f-8a4d-45c2-9295-b016ee208918%40sessionmgr4002&amp;vid=7&amp;hid=4204&amp;bdata=#AN=111981325&amp;db=bth.</w:t>
      </w:r>
    </w:p>
    <w:p w14:paraId="189D10CD" w14:textId="54D582BB"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Wen, Zongguo, and Xiaoyan Meng. 2015. “Quantitative Assessment of Industrial Symbiosis for the Promotion of Circular Economy: A Case Study of the PCB </w:t>
      </w:r>
      <w:r w:rsidRPr="006E2DF2">
        <w:rPr>
          <w:noProof/>
        </w:rPr>
        <w:lastRenderedPageBreak/>
        <w:t xml:space="preserve">Industry in China’s Suzhou New District.” </w:t>
      </w:r>
      <w:r w:rsidRPr="006E2DF2">
        <w:rPr>
          <w:i/>
          <w:iCs/>
          <w:noProof/>
        </w:rPr>
        <w:t>Journal of Cleaner Production</w:t>
      </w:r>
      <w:r w:rsidR="00892486" w:rsidRPr="006E2DF2">
        <w:rPr>
          <w:noProof/>
        </w:rPr>
        <w:t xml:space="preserve"> 90: 211–219. </w:t>
      </w:r>
    </w:p>
    <w:p w14:paraId="5C9A4E74" w14:textId="7C52504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Witjes, Sjors, and Rodrigo Lozano. 2016. “Towards a More Circular Economy: Proposing a Framework Linking Sustainable Public Procurement and Sustainable Business Models.” </w:t>
      </w:r>
      <w:r w:rsidRPr="006E2DF2">
        <w:rPr>
          <w:i/>
          <w:iCs/>
          <w:noProof/>
        </w:rPr>
        <w:t>Resources, Conservation and Recycling</w:t>
      </w:r>
      <w:r w:rsidR="00892486" w:rsidRPr="006E2DF2">
        <w:rPr>
          <w:noProof/>
        </w:rPr>
        <w:t xml:space="preserve"> 112: 37–44. </w:t>
      </w:r>
    </w:p>
    <w:p w14:paraId="26C0AB02" w14:textId="1730111B"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World Economic Forum. 2014. </w:t>
      </w:r>
      <w:r w:rsidRPr="006E2DF2">
        <w:rPr>
          <w:i/>
          <w:iCs/>
          <w:noProof/>
        </w:rPr>
        <w:t>Towards the Circular Economy : Accelerating the Scale-up across Global Supply Chains</w:t>
      </w:r>
      <w:r w:rsidRPr="006E2DF2">
        <w:rPr>
          <w:noProof/>
        </w:rPr>
        <w:t>. Geneva.</w:t>
      </w:r>
      <w:r w:rsidR="00892486" w:rsidRPr="006E2DF2">
        <w:rPr>
          <w:noProof/>
        </w:rPr>
        <w:t xml:space="preserve"> </w:t>
      </w:r>
    </w:p>
    <w:p w14:paraId="486D30A9" w14:textId="679C7C57" w:rsidR="003C0923" w:rsidRPr="006E2DF2" w:rsidRDefault="003C0923" w:rsidP="003C0923">
      <w:pPr>
        <w:widowControl w:val="0"/>
        <w:autoSpaceDE w:val="0"/>
        <w:autoSpaceDN w:val="0"/>
        <w:adjustRightInd w:val="0"/>
        <w:spacing w:line="240" w:lineRule="auto"/>
        <w:ind w:left="480" w:hanging="480"/>
        <w:jc w:val="both"/>
        <w:rPr>
          <w:noProof/>
        </w:rPr>
      </w:pPr>
      <w:r w:rsidRPr="006E2DF2">
        <w:rPr>
          <w:noProof/>
        </w:rPr>
        <w:t xml:space="preserve">Zijm, Henk, Matthias Klumpp, Uwe Clausen, and Michael ten Hompel, eds. 2016. </w:t>
      </w:r>
      <w:r w:rsidRPr="006E2DF2">
        <w:rPr>
          <w:i/>
          <w:iCs/>
          <w:noProof/>
        </w:rPr>
        <w:t>Logistics and Supply Chain Innovation - Bridging the Gap between Theory and Practice</w:t>
      </w:r>
      <w:r w:rsidRPr="006E2DF2">
        <w:rPr>
          <w:noProof/>
        </w:rPr>
        <w:t>. London: Springer</w:t>
      </w:r>
      <w:r w:rsidR="00892486" w:rsidRPr="006E2DF2">
        <w:rPr>
          <w:noProof/>
        </w:rPr>
        <w:t xml:space="preserve">. </w:t>
      </w:r>
    </w:p>
    <w:p w14:paraId="37A4980A" w14:textId="6ECECDC5" w:rsidR="00A93F84" w:rsidRPr="006E2DF2" w:rsidRDefault="00FD30DE" w:rsidP="003C0923">
      <w:pPr>
        <w:autoSpaceDE w:val="0"/>
        <w:autoSpaceDN w:val="0"/>
        <w:adjustRightInd w:val="0"/>
        <w:spacing w:line="240" w:lineRule="auto"/>
        <w:jc w:val="both"/>
      </w:pPr>
      <w:r w:rsidRPr="006E2DF2">
        <w:fldChar w:fldCharType="end"/>
      </w:r>
    </w:p>
    <w:p w14:paraId="38C3A200" w14:textId="4B67DA65" w:rsidR="00A93F84" w:rsidRDefault="00A93F84">
      <w:pPr>
        <w:spacing w:line="240" w:lineRule="auto"/>
      </w:pPr>
    </w:p>
    <w:p w14:paraId="6A323772" w14:textId="2385F9B1" w:rsidR="00AB3FD1" w:rsidRDefault="00AB3FD1">
      <w:pPr>
        <w:spacing w:line="240" w:lineRule="auto"/>
      </w:pPr>
    </w:p>
    <w:p w14:paraId="65C8B6A4" w14:textId="6013AC62" w:rsidR="00AB3FD1" w:rsidRDefault="00AB3FD1">
      <w:pPr>
        <w:spacing w:line="240" w:lineRule="auto"/>
      </w:pPr>
    </w:p>
    <w:p w14:paraId="6DC920A3" w14:textId="57F602C7" w:rsidR="00AB3FD1" w:rsidRDefault="00AB3FD1">
      <w:pPr>
        <w:spacing w:line="240" w:lineRule="auto"/>
      </w:pPr>
    </w:p>
    <w:p w14:paraId="13D565FC" w14:textId="7CB63847" w:rsidR="00AB3FD1" w:rsidRDefault="00AB3FD1">
      <w:pPr>
        <w:spacing w:line="240" w:lineRule="auto"/>
      </w:pPr>
    </w:p>
    <w:p w14:paraId="759A03C9" w14:textId="309029EF" w:rsidR="00AB3FD1" w:rsidRDefault="00AB3FD1">
      <w:pPr>
        <w:spacing w:line="240" w:lineRule="auto"/>
      </w:pPr>
    </w:p>
    <w:p w14:paraId="25A58FAA" w14:textId="5B853E6E" w:rsidR="00AB3FD1" w:rsidRDefault="00AB3FD1">
      <w:pPr>
        <w:spacing w:line="240" w:lineRule="auto"/>
      </w:pPr>
    </w:p>
    <w:p w14:paraId="21B8DB5A" w14:textId="4BC3D9EC" w:rsidR="00AB3FD1" w:rsidRDefault="00AB3FD1">
      <w:pPr>
        <w:spacing w:line="240" w:lineRule="auto"/>
      </w:pPr>
    </w:p>
    <w:p w14:paraId="338BFE7D" w14:textId="1CAECD64" w:rsidR="00AB3FD1" w:rsidRDefault="00AB3FD1">
      <w:pPr>
        <w:spacing w:line="240" w:lineRule="auto"/>
      </w:pPr>
    </w:p>
    <w:p w14:paraId="790A2FD8" w14:textId="16DA6C5B" w:rsidR="00AB3FD1" w:rsidRDefault="00AB3FD1">
      <w:pPr>
        <w:spacing w:line="240" w:lineRule="auto"/>
      </w:pPr>
    </w:p>
    <w:p w14:paraId="547B8E56" w14:textId="23106AB0" w:rsidR="00AB3FD1" w:rsidRDefault="00AB3FD1">
      <w:pPr>
        <w:spacing w:line="240" w:lineRule="auto"/>
      </w:pPr>
    </w:p>
    <w:p w14:paraId="47D99590" w14:textId="014B94ED" w:rsidR="00AB3FD1" w:rsidRDefault="00AB3FD1">
      <w:pPr>
        <w:spacing w:line="240" w:lineRule="auto"/>
      </w:pPr>
    </w:p>
    <w:p w14:paraId="4B9CF2E2" w14:textId="5F1E9713" w:rsidR="00AB3FD1" w:rsidRDefault="00AB3FD1">
      <w:pPr>
        <w:spacing w:line="240" w:lineRule="auto"/>
      </w:pPr>
    </w:p>
    <w:p w14:paraId="3396AA71" w14:textId="3615722A" w:rsidR="00AB3FD1" w:rsidRDefault="00AB3FD1">
      <w:pPr>
        <w:spacing w:line="240" w:lineRule="auto"/>
      </w:pPr>
    </w:p>
    <w:p w14:paraId="6FC9892D" w14:textId="21A06DF9" w:rsidR="00AB3FD1" w:rsidRDefault="00AB3FD1">
      <w:pPr>
        <w:spacing w:line="240" w:lineRule="auto"/>
      </w:pPr>
    </w:p>
    <w:p w14:paraId="22A7AF38" w14:textId="15F9AEF2" w:rsidR="00AB3FD1" w:rsidRDefault="00AB3FD1">
      <w:pPr>
        <w:spacing w:line="240" w:lineRule="auto"/>
      </w:pPr>
    </w:p>
    <w:p w14:paraId="26B924DA" w14:textId="27C775BF" w:rsidR="00AB3FD1" w:rsidRDefault="00AB3FD1">
      <w:pPr>
        <w:spacing w:line="240" w:lineRule="auto"/>
      </w:pPr>
    </w:p>
    <w:p w14:paraId="29FCDCDB" w14:textId="64B18770" w:rsidR="00AB3FD1" w:rsidRDefault="00AB3FD1">
      <w:pPr>
        <w:spacing w:line="240" w:lineRule="auto"/>
      </w:pPr>
    </w:p>
    <w:p w14:paraId="09A5B147" w14:textId="348E9F40" w:rsidR="00AB3FD1" w:rsidRDefault="00AB3FD1">
      <w:pPr>
        <w:spacing w:line="240" w:lineRule="auto"/>
      </w:pPr>
    </w:p>
    <w:p w14:paraId="5E802567" w14:textId="7527C15F" w:rsidR="00AB3FD1" w:rsidRDefault="00AB3FD1">
      <w:pPr>
        <w:spacing w:line="240" w:lineRule="auto"/>
      </w:pPr>
    </w:p>
    <w:p w14:paraId="11325B5E" w14:textId="53E7D062" w:rsidR="00AB3FD1" w:rsidRDefault="00AB3FD1">
      <w:pPr>
        <w:spacing w:line="240" w:lineRule="auto"/>
      </w:pPr>
    </w:p>
    <w:p w14:paraId="7F321205" w14:textId="3EEA4287" w:rsidR="00AB3FD1" w:rsidRDefault="00AB3FD1">
      <w:pPr>
        <w:spacing w:line="240" w:lineRule="auto"/>
      </w:pPr>
    </w:p>
    <w:p w14:paraId="3C07007F" w14:textId="73AADE9A" w:rsidR="00AB3FD1" w:rsidRDefault="00AB3FD1">
      <w:pPr>
        <w:spacing w:line="240" w:lineRule="auto"/>
      </w:pPr>
    </w:p>
    <w:p w14:paraId="7D2AAB4F" w14:textId="68FAEF28" w:rsidR="00AB3FD1" w:rsidRDefault="00AB3FD1">
      <w:pPr>
        <w:spacing w:line="240" w:lineRule="auto"/>
      </w:pPr>
    </w:p>
    <w:p w14:paraId="7DB5BC4D" w14:textId="4005CFF5" w:rsidR="00AB3FD1" w:rsidRDefault="00AB3FD1">
      <w:pPr>
        <w:spacing w:line="240" w:lineRule="auto"/>
      </w:pPr>
    </w:p>
    <w:p w14:paraId="3A07B8C1" w14:textId="55479A48" w:rsidR="00AB3FD1" w:rsidRDefault="00AB3FD1">
      <w:pPr>
        <w:spacing w:line="240" w:lineRule="auto"/>
      </w:pPr>
    </w:p>
    <w:p w14:paraId="36F691A6" w14:textId="2C3E70D0" w:rsidR="00AB3FD1" w:rsidRDefault="00AB3FD1">
      <w:pPr>
        <w:spacing w:line="240" w:lineRule="auto"/>
      </w:pPr>
    </w:p>
    <w:p w14:paraId="727A976D" w14:textId="641035D1" w:rsidR="00AB3FD1" w:rsidRDefault="00AB3FD1">
      <w:pPr>
        <w:spacing w:line="240" w:lineRule="auto"/>
      </w:pPr>
    </w:p>
    <w:p w14:paraId="5CED91A1" w14:textId="20F8AD40" w:rsidR="00AB3FD1" w:rsidRDefault="00AB3FD1">
      <w:pPr>
        <w:spacing w:line="240" w:lineRule="auto"/>
      </w:pPr>
    </w:p>
    <w:p w14:paraId="7F1B28F8" w14:textId="4FFF9F30" w:rsidR="00AB3FD1" w:rsidRDefault="00AB3FD1">
      <w:pPr>
        <w:spacing w:line="240" w:lineRule="auto"/>
      </w:pPr>
    </w:p>
    <w:p w14:paraId="1C8AE043" w14:textId="16CA2C6E" w:rsidR="00AB3FD1" w:rsidRDefault="00AB3FD1">
      <w:pPr>
        <w:spacing w:line="240" w:lineRule="auto"/>
      </w:pPr>
    </w:p>
    <w:p w14:paraId="65173361" w14:textId="461AEBA7" w:rsidR="00AB3FD1" w:rsidRDefault="00AB3FD1">
      <w:pPr>
        <w:spacing w:line="240" w:lineRule="auto"/>
      </w:pPr>
    </w:p>
    <w:p w14:paraId="11CF303A" w14:textId="5479CA48" w:rsidR="00AB3FD1" w:rsidRDefault="00AB3FD1">
      <w:pPr>
        <w:spacing w:line="240" w:lineRule="auto"/>
      </w:pPr>
    </w:p>
    <w:p w14:paraId="5F52023F" w14:textId="682D1FC6" w:rsidR="00AB3FD1" w:rsidRDefault="00AB3FD1">
      <w:pPr>
        <w:spacing w:line="240" w:lineRule="auto"/>
      </w:pPr>
    </w:p>
    <w:p w14:paraId="2628D68F" w14:textId="07BBE772" w:rsidR="00AB3FD1" w:rsidRDefault="00AB3FD1">
      <w:pPr>
        <w:spacing w:line="240" w:lineRule="auto"/>
      </w:pPr>
    </w:p>
    <w:p w14:paraId="4EAABC6E" w14:textId="070BB4C3" w:rsidR="00AB3FD1" w:rsidRDefault="00AB3FD1">
      <w:pPr>
        <w:spacing w:line="240" w:lineRule="auto"/>
      </w:pPr>
    </w:p>
    <w:p w14:paraId="6722466C" w14:textId="28F4962C" w:rsidR="00AB3FD1" w:rsidRDefault="00AB3FD1">
      <w:pPr>
        <w:spacing w:line="240" w:lineRule="auto"/>
      </w:pPr>
    </w:p>
    <w:p w14:paraId="4A31CFE7" w14:textId="7401BA6A" w:rsidR="00AB3FD1" w:rsidRDefault="00AB3FD1">
      <w:pPr>
        <w:spacing w:line="240" w:lineRule="auto"/>
      </w:pPr>
    </w:p>
    <w:p w14:paraId="3A20401C" w14:textId="2425D676" w:rsidR="00AB3FD1" w:rsidRDefault="00AB3FD1">
      <w:pPr>
        <w:spacing w:line="240" w:lineRule="auto"/>
      </w:pPr>
    </w:p>
    <w:p w14:paraId="7531414E" w14:textId="77777777" w:rsidR="00AB3FD1" w:rsidRPr="00A93F84" w:rsidRDefault="00AB3FD1" w:rsidP="00AB3FD1">
      <w:pPr>
        <w:spacing w:line="240" w:lineRule="auto"/>
        <w:jc w:val="center"/>
        <w:rPr>
          <w:b/>
        </w:rPr>
      </w:pPr>
      <w:r w:rsidRPr="00A93F84">
        <w:rPr>
          <w:b/>
        </w:rPr>
        <w:lastRenderedPageBreak/>
        <w:t>Appendix 1</w:t>
      </w:r>
    </w:p>
    <w:p w14:paraId="7DA352A1" w14:textId="77777777" w:rsidR="00AB3FD1" w:rsidRDefault="00AB3FD1" w:rsidP="00AB3FD1">
      <w:pPr>
        <w:spacing w:line="240" w:lineRule="auto"/>
      </w:pPr>
    </w:p>
    <w:tbl>
      <w:tblPr>
        <w:tblStyle w:val="TableGrid"/>
        <w:tblW w:w="8491" w:type="dxa"/>
        <w:tblLayout w:type="fixed"/>
        <w:tblLook w:val="04A0" w:firstRow="1" w:lastRow="0" w:firstColumn="1" w:lastColumn="0" w:noHBand="0" w:noVBand="1"/>
      </w:tblPr>
      <w:tblGrid>
        <w:gridCol w:w="5845"/>
        <w:gridCol w:w="810"/>
        <w:gridCol w:w="990"/>
        <w:gridCol w:w="846"/>
      </w:tblGrid>
      <w:tr w:rsidR="00AB3FD1" w:rsidRPr="005C2862" w14:paraId="61F850BC" w14:textId="77777777" w:rsidTr="00D91EF2">
        <w:tc>
          <w:tcPr>
            <w:tcW w:w="8491" w:type="dxa"/>
            <w:gridSpan w:val="4"/>
            <w:tcBorders>
              <w:top w:val="nil"/>
              <w:left w:val="nil"/>
              <w:bottom w:val="single" w:sz="12" w:space="0" w:color="auto"/>
              <w:right w:val="nil"/>
            </w:tcBorders>
            <w:shd w:val="clear" w:color="auto" w:fill="auto"/>
          </w:tcPr>
          <w:p w14:paraId="7DA5F015" w14:textId="77777777" w:rsidR="00AB3FD1" w:rsidRPr="005C2862" w:rsidRDefault="00AB3FD1" w:rsidP="00D91EF2">
            <w:pPr>
              <w:pStyle w:val="Tabletitle"/>
              <w:spacing w:before="0" w:line="240" w:lineRule="auto"/>
              <w:rPr>
                <w:b/>
              </w:rPr>
            </w:pPr>
            <w:r w:rsidRPr="005C2862">
              <w:t>Questionnaire for factor A</w:t>
            </w:r>
          </w:p>
        </w:tc>
      </w:tr>
      <w:tr w:rsidR="00AB3FD1" w:rsidRPr="00014806" w14:paraId="0167F16C" w14:textId="77777777" w:rsidTr="00D91EF2">
        <w:tc>
          <w:tcPr>
            <w:tcW w:w="8491" w:type="dxa"/>
            <w:gridSpan w:val="4"/>
            <w:tcBorders>
              <w:top w:val="single" w:sz="12" w:space="0" w:color="auto"/>
              <w:left w:val="nil"/>
              <w:right w:val="nil"/>
            </w:tcBorders>
            <w:shd w:val="clear" w:color="auto" w:fill="auto"/>
          </w:tcPr>
          <w:p w14:paraId="0E3E26EC" w14:textId="77777777" w:rsidR="00AB3FD1" w:rsidRPr="00014806" w:rsidRDefault="00AB3FD1" w:rsidP="00AB3FD1">
            <w:pPr>
              <w:pStyle w:val="ListParagraph"/>
              <w:numPr>
                <w:ilvl w:val="0"/>
                <w:numId w:val="31"/>
              </w:numPr>
              <w:spacing w:line="240" w:lineRule="auto"/>
              <w:ind w:left="360"/>
              <w:jc w:val="both"/>
              <w:rPr>
                <w:b/>
                <w:sz w:val="20"/>
                <w:szCs w:val="20"/>
              </w:rPr>
            </w:pPr>
            <w:r w:rsidRPr="00014806">
              <w:rPr>
                <w:b/>
                <w:sz w:val="20"/>
                <w:szCs w:val="20"/>
              </w:rPr>
              <w:t>Internal Practices – Resource utility and efficiency</w:t>
            </w:r>
          </w:p>
        </w:tc>
      </w:tr>
      <w:tr w:rsidR="00AB3FD1" w:rsidRPr="00014806" w14:paraId="644E2FB4" w14:textId="77777777" w:rsidTr="00D91EF2">
        <w:tc>
          <w:tcPr>
            <w:tcW w:w="8491" w:type="dxa"/>
            <w:gridSpan w:val="4"/>
            <w:shd w:val="clear" w:color="auto" w:fill="auto"/>
          </w:tcPr>
          <w:p w14:paraId="0BA56CDE" w14:textId="77777777" w:rsidR="00AB3FD1" w:rsidRPr="00014806" w:rsidRDefault="00AB3FD1" w:rsidP="00D91EF2">
            <w:pPr>
              <w:pStyle w:val="Newparagraph"/>
              <w:spacing w:line="240" w:lineRule="auto"/>
              <w:ind w:firstLine="0"/>
              <w:jc w:val="center"/>
              <w:rPr>
                <w:b/>
                <w:sz w:val="20"/>
                <w:szCs w:val="20"/>
              </w:rPr>
            </w:pPr>
            <w:r w:rsidRPr="00014806">
              <w:rPr>
                <w:b/>
                <w:sz w:val="20"/>
                <w:szCs w:val="20"/>
              </w:rPr>
              <w:t>Design</w:t>
            </w:r>
          </w:p>
        </w:tc>
      </w:tr>
      <w:tr w:rsidR="00AB3FD1" w:rsidRPr="0026662F" w14:paraId="41527643" w14:textId="77777777" w:rsidTr="00D91EF2">
        <w:tc>
          <w:tcPr>
            <w:tcW w:w="5845" w:type="dxa"/>
            <w:shd w:val="clear" w:color="auto" w:fill="BFBFBF" w:themeFill="background1" w:themeFillShade="BF"/>
          </w:tcPr>
          <w:p w14:paraId="2688F46E"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A.a) Designing of product for reduced consumption of resources</w:t>
            </w:r>
          </w:p>
        </w:tc>
        <w:tc>
          <w:tcPr>
            <w:tcW w:w="810" w:type="dxa"/>
            <w:shd w:val="clear" w:color="auto" w:fill="BFBFBF" w:themeFill="background1" w:themeFillShade="BF"/>
          </w:tcPr>
          <w:p w14:paraId="6F15EEA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3770B26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7979663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DE9D6A1" w14:textId="77777777" w:rsidTr="00D91EF2">
        <w:tc>
          <w:tcPr>
            <w:tcW w:w="5845" w:type="dxa"/>
          </w:tcPr>
          <w:p w14:paraId="138FC9F9" w14:textId="77777777" w:rsidR="00AB3FD1" w:rsidRPr="0026662F" w:rsidRDefault="00AB3FD1" w:rsidP="00D91EF2">
            <w:pPr>
              <w:pStyle w:val="Newparagraph"/>
              <w:spacing w:line="240" w:lineRule="auto"/>
              <w:ind w:firstLine="0"/>
              <w:jc w:val="both"/>
              <w:rPr>
                <w:sz w:val="20"/>
                <w:szCs w:val="20"/>
              </w:rPr>
            </w:pPr>
            <w:r w:rsidRPr="0026662F">
              <w:rPr>
                <w:sz w:val="20"/>
                <w:szCs w:val="20"/>
              </w:rPr>
              <w:t>The design of products in the company consider the utilisation of the minimum amount or resources?</w:t>
            </w:r>
          </w:p>
        </w:tc>
        <w:tc>
          <w:tcPr>
            <w:tcW w:w="810" w:type="dxa"/>
          </w:tcPr>
          <w:p w14:paraId="0E4422F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66FCFD9E" w14:textId="77777777" w:rsidR="00AB3FD1" w:rsidRPr="0026662F" w:rsidRDefault="00AB3FD1" w:rsidP="00D91EF2">
            <w:pPr>
              <w:pStyle w:val="Newparagraph"/>
              <w:spacing w:line="240" w:lineRule="auto"/>
              <w:ind w:firstLine="0"/>
              <w:jc w:val="center"/>
              <w:rPr>
                <w:sz w:val="20"/>
                <w:szCs w:val="20"/>
              </w:rPr>
            </w:pPr>
          </w:p>
        </w:tc>
        <w:tc>
          <w:tcPr>
            <w:tcW w:w="846" w:type="dxa"/>
          </w:tcPr>
          <w:p w14:paraId="129A8B97" w14:textId="77777777" w:rsidR="00AB3FD1" w:rsidRPr="0026662F" w:rsidRDefault="00AB3FD1" w:rsidP="00D91EF2">
            <w:pPr>
              <w:pStyle w:val="Newparagraph"/>
              <w:spacing w:line="240" w:lineRule="auto"/>
              <w:ind w:firstLine="0"/>
              <w:jc w:val="center"/>
              <w:rPr>
                <w:sz w:val="20"/>
                <w:szCs w:val="20"/>
              </w:rPr>
            </w:pPr>
          </w:p>
        </w:tc>
      </w:tr>
      <w:tr w:rsidR="00AB3FD1" w:rsidRPr="0026662F" w14:paraId="60608694" w14:textId="77777777" w:rsidTr="00D91EF2">
        <w:tc>
          <w:tcPr>
            <w:tcW w:w="5845" w:type="dxa"/>
          </w:tcPr>
          <w:p w14:paraId="1EDBAFDD"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avoid the use of non-renewable resources in the design unless it is impossible?</w:t>
            </w:r>
          </w:p>
        </w:tc>
        <w:tc>
          <w:tcPr>
            <w:tcW w:w="810" w:type="dxa"/>
          </w:tcPr>
          <w:p w14:paraId="6CF66ECD" w14:textId="77777777" w:rsidR="00AB3FD1" w:rsidRPr="0026662F" w:rsidRDefault="00AB3FD1" w:rsidP="00D91EF2">
            <w:pPr>
              <w:pStyle w:val="Newparagraph"/>
              <w:spacing w:line="240" w:lineRule="auto"/>
              <w:ind w:firstLine="0"/>
              <w:jc w:val="center"/>
              <w:rPr>
                <w:sz w:val="20"/>
                <w:szCs w:val="20"/>
              </w:rPr>
            </w:pPr>
          </w:p>
        </w:tc>
        <w:tc>
          <w:tcPr>
            <w:tcW w:w="990" w:type="dxa"/>
          </w:tcPr>
          <w:p w14:paraId="45058D2F" w14:textId="77777777" w:rsidR="00AB3FD1" w:rsidRPr="0026662F" w:rsidRDefault="00AB3FD1" w:rsidP="00D91EF2">
            <w:pPr>
              <w:pStyle w:val="Newparagraph"/>
              <w:spacing w:line="240" w:lineRule="auto"/>
              <w:ind w:firstLine="0"/>
              <w:jc w:val="center"/>
              <w:rPr>
                <w:sz w:val="20"/>
                <w:szCs w:val="20"/>
              </w:rPr>
            </w:pPr>
          </w:p>
        </w:tc>
        <w:tc>
          <w:tcPr>
            <w:tcW w:w="846" w:type="dxa"/>
          </w:tcPr>
          <w:p w14:paraId="01060E55"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4878276" w14:textId="77777777" w:rsidTr="00D91EF2">
        <w:tc>
          <w:tcPr>
            <w:tcW w:w="8491" w:type="dxa"/>
            <w:gridSpan w:val="4"/>
          </w:tcPr>
          <w:p w14:paraId="7217C257" w14:textId="77777777" w:rsidR="00AB3FD1" w:rsidRPr="0026662F" w:rsidRDefault="00AB3FD1" w:rsidP="00D91EF2">
            <w:pPr>
              <w:pStyle w:val="Newparagraph"/>
              <w:spacing w:line="240" w:lineRule="auto"/>
              <w:ind w:firstLine="0"/>
              <w:jc w:val="center"/>
              <w:rPr>
                <w:sz w:val="20"/>
                <w:szCs w:val="20"/>
              </w:rPr>
            </w:pPr>
          </w:p>
        </w:tc>
      </w:tr>
      <w:tr w:rsidR="00AB3FD1" w:rsidRPr="0026662F" w14:paraId="78BF22B1" w14:textId="77777777" w:rsidTr="00D91EF2">
        <w:tc>
          <w:tcPr>
            <w:tcW w:w="5845" w:type="dxa"/>
            <w:shd w:val="clear" w:color="auto" w:fill="BFBFBF" w:themeFill="background1" w:themeFillShade="BF"/>
          </w:tcPr>
          <w:p w14:paraId="2DA4B046"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A.b) Designing products for reuse, recycle, and/or recovery of material and/or component parts</w:t>
            </w:r>
          </w:p>
        </w:tc>
        <w:tc>
          <w:tcPr>
            <w:tcW w:w="810" w:type="dxa"/>
            <w:shd w:val="clear" w:color="auto" w:fill="BFBFBF" w:themeFill="background1" w:themeFillShade="BF"/>
          </w:tcPr>
          <w:p w14:paraId="220B4B3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26524CE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3E5C5F4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087D621C" w14:textId="77777777" w:rsidTr="00D91EF2">
        <w:tc>
          <w:tcPr>
            <w:tcW w:w="5845" w:type="dxa"/>
          </w:tcPr>
          <w:p w14:paraId="57A2D796"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reuse?</w:t>
            </w:r>
          </w:p>
        </w:tc>
        <w:tc>
          <w:tcPr>
            <w:tcW w:w="810" w:type="dxa"/>
          </w:tcPr>
          <w:p w14:paraId="1D3575ED" w14:textId="77777777" w:rsidR="00AB3FD1" w:rsidRPr="0026662F" w:rsidRDefault="00AB3FD1" w:rsidP="00D91EF2">
            <w:pPr>
              <w:pStyle w:val="Newparagraph"/>
              <w:spacing w:line="240" w:lineRule="auto"/>
              <w:ind w:firstLine="0"/>
              <w:jc w:val="center"/>
              <w:rPr>
                <w:sz w:val="20"/>
                <w:szCs w:val="20"/>
              </w:rPr>
            </w:pPr>
            <w:r w:rsidRPr="0026662F">
              <w:rPr>
                <w:sz w:val="20"/>
                <w:szCs w:val="20"/>
              </w:rPr>
              <w:t>N/A</w:t>
            </w:r>
          </w:p>
        </w:tc>
        <w:tc>
          <w:tcPr>
            <w:tcW w:w="990" w:type="dxa"/>
          </w:tcPr>
          <w:p w14:paraId="26F9D62C" w14:textId="77777777" w:rsidR="00AB3FD1" w:rsidRPr="0026662F" w:rsidRDefault="00AB3FD1" w:rsidP="00D91EF2">
            <w:pPr>
              <w:pStyle w:val="Newparagraph"/>
              <w:spacing w:line="240" w:lineRule="auto"/>
              <w:ind w:firstLine="0"/>
              <w:jc w:val="center"/>
              <w:rPr>
                <w:sz w:val="20"/>
                <w:szCs w:val="20"/>
              </w:rPr>
            </w:pPr>
            <w:r w:rsidRPr="0026662F">
              <w:rPr>
                <w:sz w:val="20"/>
                <w:szCs w:val="20"/>
              </w:rPr>
              <w:t>N/A</w:t>
            </w:r>
          </w:p>
        </w:tc>
        <w:tc>
          <w:tcPr>
            <w:tcW w:w="846" w:type="dxa"/>
          </w:tcPr>
          <w:p w14:paraId="599A1DFD" w14:textId="77777777" w:rsidR="00AB3FD1" w:rsidRPr="0026662F" w:rsidRDefault="00AB3FD1" w:rsidP="00D91EF2">
            <w:pPr>
              <w:pStyle w:val="Newparagraph"/>
              <w:spacing w:line="240" w:lineRule="auto"/>
              <w:ind w:firstLine="0"/>
              <w:jc w:val="center"/>
              <w:rPr>
                <w:sz w:val="20"/>
                <w:szCs w:val="20"/>
              </w:rPr>
            </w:pPr>
            <w:r w:rsidRPr="0026662F">
              <w:rPr>
                <w:sz w:val="20"/>
                <w:szCs w:val="20"/>
              </w:rPr>
              <w:t>N/A</w:t>
            </w:r>
          </w:p>
        </w:tc>
      </w:tr>
      <w:tr w:rsidR="00AB3FD1" w:rsidRPr="0026662F" w14:paraId="42117F17" w14:textId="77777777" w:rsidTr="00D91EF2">
        <w:tc>
          <w:tcPr>
            <w:tcW w:w="5845" w:type="dxa"/>
          </w:tcPr>
          <w:p w14:paraId="4D296E90"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disassembly?</w:t>
            </w:r>
          </w:p>
        </w:tc>
        <w:tc>
          <w:tcPr>
            <w:tcW w:w="810" w:type="dxa"/>
          </w:tcPr>
          <w:p w14:paraId="4983727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52CB0523" w14:textId="77777777" w:rsidR="00AB3FD1" w:rsidRPr="0026662F" w:rsidRDefault="00AB3FD1" w:rsidP="00D91EF2">
            <w:pPr>
              <w:pStyle w:val="Newparagraph"/>
              <w:spacing w:line="240" w:lineRule="auto"/>
              <w:ind w:firstLine="0"/>
              <w:jc w:val="center"/>
              <w:rPr>
                <w:sz w:val="20"/>
                <w:szCs w:val="20"/>
              </w:rPr>
            </w:pPr>
          </w:p>
        </w:tc>
        <w:tc>
          <w:tcPr>
            <w:tcW w:w="846" w:type="dxa"/>
          </w:tcPr>
          <w:p w14:paraId="5190FB9C" w14:textId="77777777" w:rsidR="00AB3FD1" w:rsidRPr="0026662F" w:rsidRDefault="00AB3FD1" w:rsidP="00D91EF2">
            <w:pPr>
              <w:pStyle w:val="Newparagraph"/>
              <w:spacing w:line="240" w:lineRule="auto"/>
              <w:ind w:firstLine="0"/>
              <w:jc w:val="center"/>
              <w:rPr>
                <w:sz w:val="20"/>
                <w:szCs w:val="20"/>
              </w:rPr>
            </w:pPr>
          </w:p>
        </w:tc>
      </w:tr>
      <w:tr w:rsidR="00AB3FD1" w:rsidRPr="0026662F" w14:paraId="3E0C1C56" w14:textId="77777777" w:rsidTr="00D91EF2">
        <w:tc>
          <w:tcPr>
            <w:tcW w:w="5845" w:type="dxa"/>
          </w:tcPr>
          <w:p w14:paraId="34457304"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consider and apply design for refurbish? </w:t>
            </w:r>
          </w:p>
        </w:tc>
        <w:tc>
          <w:tcPr>
            <w:tcW w:w="810" w:type="dxa"/>
          </w:tcPr>
          <w:p w14:paraId="675A3C3D" w14:textId="77777777" w:rsidR="00AB3FD1" w:rsidRPr="0026662F" w:rsidRDefault="00AB3FD1" w:rsidP="00D91EF2">
            <w:pPr>
              <w:pStyle w:val="Newparagraph"/>
              <w:spacing w:line="240" w:lineRule="auto"/>
              <w:ind w:firstLine="0"/>
              <w:jc w:val="center"/>
              <w:rPr>
                <w:sz w:val="20"/>
                <w:szCs w:val="20"/>
              </w:rPr>
            </w:pPr>
          </w:p>
        </w:tc>
        <w:tc>
          <w:tcPr>
            <w:tcW w:w="990" w:type="dxa"/>
          </w:tcPr>
          <w:p w14:paraId="0BC5DD8F" w14:textId="77777777" w:rsidR="00AB3FD1" w:rsidRPr="0026662F" w:rsidRDefault="00AB3FD1" w:rsidP="00D91EF2">
            <w:pPr>
              <w:pStyle w:val="Newparagraph"/>
              <w:spacing w:line="240" w:lineRule="auto"/>
              <w:ind w:firstLine="0"/>
              <w:jc w:val="center"/>
              <w:rPr>
                <w:sz w:val="20"/>
                <w:szCs w:val="20"/>
              </w:rPr>
            </w:pPr>
          </w:p>
        </w:tc>
        <w:tc>
          <w:tcPr>
            <w:tcW w:w="846" w:type="dxa"/>
          </w:tcPr>
          <w:p w14:paraId="40D171E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17B0C56" w14:textId="77777777" w:rsidTr="00D91EF2">
        <w:tc>
          <w:tcPr>
            <w:tcW w:w="5845" w:type="dxa"/>
          </w:tcPr>
          <w:p w14:paraId="71A7F285"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remanufacture?</w:t>
            </w:r>
          </w:p>
        </w:tc>
        <w:tc>
          <w:tcPr>
            <w:tcW w:w="810" w:type="dxa"/>
          </w:tcPr>
          <w:p w14:paraId="530FCC01"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0122D97"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746BAA8E"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0CF61734" w14:textId="77777777" w:rsidTr="00D91EF2">
        <w:tc>
          <w:tcPr>
            <w:tcW w:w="5845" w:type="dxa"/>
          </w:tcPr>
          <w:p w14:paraId="489517B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recycling?</w:t>
            </w:r>
          </w:p>
        </w:tc>
        <w:tc>
          <w:tcPr>
            <w:tcW w:w="810" w:type="dxa"/>
          </w:tcPr>
          <w:p w14:paraId="1ABC4EA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45214D55" w14:textId="77777777" w:rsidR="00AB3FD1" w:rsidRPr="0026662F" w:rsidRDefault="00AB3FD1" w:rsidP="00D91EF2">
            <w:pPr>
              <w:pStyle w:val="Newparagraph"/>
              <w:spacing w:line="240" w:lineRule="auto"/>
              <w:ind w:firstLine="0"/>
              <w:jc w:val="center"/>
              <w:rPr>
                <w:sz w:val="20"/>
                <w:szCs w:val="20"/>
              </w:rPr>
            </w:pPr>
          </w:p>
        </w:tc>
        <w:tc>
          <w:tcPr>
            <w:tcW w:w="846" w:type="dxa"/>
          </w:tcPr>
          <w:p w14:paraId="29A07D5D" w14:textId="77777777" w:rsidR="00AB3FD1" w:rsidRPr="0026662F" w:rsidRDefault="00AB3FD1" w:rsidP="00D91EF2">
            <w:pPr>
              <w:pStyle w:val="Newparagraph"/>
              <w:spacing w:line="240" w:lineRule="auto"/>
              <w:ind w:firstLine="0"/>
              <w:jc w:val="center"/>
              <w:rPr>
                <w:sz w:val="20"/>
                <w:szCs w:val="20"/>
              </w:rPr>
            </w:pPr>
          </w:p>
        </w:tc>
      </w:tr>
      <w:tr w:rsidR="00AB3FD1" w:rsidRPr="0026662F" w14:paraId="03370885" w14:textId="77777777" w:rsidTr="00D91EF2">
        <w:tc>
          <w:tcPr>
            <w:tcW w:w="8491" w:type="dxa"/>
            <w:gridSpan w:val="4"/>
          </w:tcPr>
          <w:p w14:paraId="57E4E521" w14:textId="77777777" w:rsidR="00AB3FD1" w:rsidRPr="0026662F" w:rsidRDefault="00AB3FD1" w:rsidP="00D91EF2">
            <w:pPr>
              <w:pStyle w:val="Newparagraph"/>
              <w:spacing w:line="240" w:lineRule="auto"/>
              <w:ind w:firstLine="0"/>
              <w:jc w:val="both"/>
              <w:rPr>
                <w:sz w:val="20"/>
                <w:szCs w:val="20"/>
              </w:rPr>
            </w:pPr>
          </w:p>
        </w:tc>
      </w:tr>
      <w:tr w:rsidR="00AB3FD1" w:rsidRPr="0026662F" w14:paraId="41CC56FB" w14:textId="77777777" w:rsidTr="00D91EF2">
        <w:tc>
          <w:tcPr>
            <w:tcW w:w="5845" w:type="dxa"/>
            <w:shd w:val="clear" w:color="auto" w:fill="BFBFBF" w:themeFill="background1" w:themeFillShade="BF"/>
          </w:tcPr>
          <w:p w14:paraId="714E8E83"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A.c) Designing processes for minimisation of waste</w:t>
            </w:r>
          </w:p>
        </w:tc>
        <w:tc>
          <w:tcPr>
            <w:tcW w:w="810" w:type="dxa"/>
            <w:shd w:val="clear" w:color="auto" w:fill="BFBFBF" w:themeFill="background1" w:themeFillShade="BF"/>
          </w:tcPr>
          <w:p w14:paraId="6DBE1A4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3102C26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51E7B9B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6C39964B" w14:textId="77777777" w:rsidTr="00D91EF2">
        <w:tc>
          <w:tcPr>
            <w:tcW w:w="5845" w:type="dxa"/>
          </w:tcPr>
          <w:p w14:paraId="5731A92F"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minimisation of waste?</w:t>
            </w:r>
          </w:p>
        </w:tc>
        <w:tc>
          <w:tcPr>
            <w:tcW w:w="810" w:type="dxa"/>
          </w:tcPr>
          <w:p w14:paraId="27344D4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C85C1DD" w14:textId="77777777" w:rsidR="00AB3FD1" w:rsidRPr="0026662F" w:rsidRDefault="00AB3FD1" w:rsidP="00D91EF2">
            <w:pPr>
              <w:pStyle w:val="Newparagraph"/>
              <w:spacing w:line="240" w:lineRule="auto"/>
              <w:ind w:firstLine="0"/>
              <w:jc w:val="center"/>
              <w:rPr>
                <w:sz w:val="20"/>
                <w:szCs w:val="20"/>
              </w:rPr>
            </w:pPr>
          </w:p>
        </w:tc>
        <w:tc>
          <w:tcPr>
            <w:tcW w:w="846" w:type="dxa"/>
          </w:tcPr>
          <w:p w14:paraId="526AF4AE" w14:textId="77777777" w:rsidR="00AB3FD1" w:rsidRPr="0026662F" w:rsidRDefault="00AB3FD1" w:rsidP="00D91EF2">
            <w:pPr>
              <w:pStyle w:val="Newparagraph"/>
              <w:spacing w:line="240" w:lineRule="auto"/>
              <w:ind w:firstLine="0"/>
              <w:jc w:val="center"/>
              <w:rPr>
                <w:sz w:val="20"/>
                <w:szCs w:val="20"/>
              </w:rPr>
            </w:pPr>
          </w:p>
        </w:tc>
      </w:tr>
      <w:tr w:rsidR="00AB3FD1" w:rsidRPr="0026662F" w14:paraId="7011FD6D" w14:textId="77777777" w:rsidTr="00D91EF2">
        <w:tc>
          <w:tcPr>
            <w:tcW w:w="8491" w:type="dxa"/>
            <w:gridSpan w:val="4"/>
          </w:tcPr>
          <w:p w14:paraId="7847A857" w14:textId="77777777" w:rsidR="00AB3FD1" w:rsidRPr="0026662F" w:rsidRDefault="00AB3FD1" w:rsidP="00D91EF2">
            <w:pPr>
              <w:pStyle w:val="Newparagraph"/>
              <w:spacing w:line="240" w:lineRule="auto"/>
              <w:ind w:firstLine="0"/>
              <w:jc w:val="center"/>
              <w:rPr>
                <w:sz w:val="20"/>
                <w:szCs w:val="20"/>
              </w:rPr>
            </w:pPr>
          </w:p>
        </w:tc>
      </w:tr>
      <w:tr w:rsidR="00AB3FD1" w:rsidRPr="0026662F" w14:paraId="1868F0B4" w14:textId="77777777" w:rsidTr="00D91EF2">
        <w:tc>
          <w:tcPr>
            <w:tcW w:w="5845" w:type="dxa"/>
            <w:shd w:val="clear" w:color="auto" w:fill="BFBFBF" w:themeFill="background1" w:themeFillShade="BF"/>
          </w:tcPr>
          <w:p w14:paraId="7D34271F"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 xml:space="preserve">A.d) Designing products for durability </w:t>
            </w:r>
          </w:p>
        </w:tc>
        <w:tc>
          <w:tcPr>
            <w:tcW w:w="810" w:type="dxa"/>
            <w:shd w:val="clear" w:color="auto" w:fill="BFBFBF" w:themeFill="background1" w:themeFillShade="BF"/>
          </w:tcPr>
          <w:p w14:paraId="54CDB91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73425F5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544FE74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78626913" w14:textId="77777777" w:rsidTr="00D91EF2">
        <w:tc>
          <w:tcPr>
            <w:tcW w:w="5845" w:type="dxa"/>
          </w:tcPr>
          <w:p w14:paraId="0CE6F5AC"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consider and apply design for durable products?</w:t>
            </w:r>
          </w:p>
        </w:tc>
        <w:tc>
          <w:tcPr>
            <w:tcW w:w="810" w:type="dxa"/>
          </w:tcPr>
          <w:p w14:paraId="136B778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CD4C6FE" w14:textId="77777777" w:rsidR="00AB3FD1" w:rsidRPr="0026662F" w:rsidRDefault="00AB3FD1" w:rsidP="00D91EF2">
            <w:pPr>
              <w:pStyle w:val="Newparagraph"/>
              <w:spacing w:line="240" w:lineRule="auto"/>
              <w:ind w:firstLine="0"/>
              <w:jc w:val="center"/>
              <w:rPr>
                <w:sz w:val="20"/>
                <w:szCs w:val="20"/>
              </w:rPr>
            </w:pPr>
          </w:p>
        </w:tc>
        <w:tc>
          <w:tcPr>
            <w:tcW w:w="846" w:type="dxa"/>
          </w:tcPr>
          <w:p w14:paraId="29E2AF0E" w14:textId="77777777" w:rsidR="00AB3FD1" w:rsidRPr="0026662F" w:rsidRDefault="00AB3FD1" w:rsidP="00D91EF2">
            <w:pPr>
              <w:pStyle w:val="Newparagraph"/>
              <w:spacing w:line="240" w:lineRule="auto"/>
              <w:ind w:firstLine="0"/>
              <w:jc w:val="center"/>
              <w:rPr>
                <w:sz w:val="20"/>
                <w:szCs w:val="20"/>
              </w:rPr>
            </w:pPr>
          </w:p>
        </w:tc>
      </w:tr>
      <w:tr w:rsidR="00AB3FD1" w:rsidRPr="0026662F" w14:paraId="3150431C" w14:textId="77777777" w:rsidTr="00D91EF2">
        <w:tc>
          <w:tcPr>
            <w:tcW w:w="8491" w:type="dxa"/>
            <w:gridSpan w:val="4"/>
          </w:tcPr>
          <w:p w14:paraId="7265F88F" w14:textId="77777777" w:rsidR="00AB3FD1" w:rsidRPr="0026662F" w:rsidRDefault="00AB3FD1" w:rsidP="00D91EF2">
            <w:pPr>
              <w:pStyle w:val="Newparagraph"/>
              <w:spacing w:line="240" w:lineRule="auto"/>
              <w:ind w:firstLine="0"/>
              <w:jc w:val="center"/>
              <w:rPr>
                <w:b/>
                <w:sz w:val="20"/>
                <w:szCs w:val="20"/>
              </w:rPr>
            </w:pPr>
          </w:p>
          <w:p w14:paraId="4CFD6D20" w14:textId="77777777" w:rsidR="00AB3FD1" w:rsidRPr="0026662F" w:rsidRDefault="00AB3FD1" w:rsidP="00D91EF2">
            <w:pPr>
              <w:pStyle w:val="Newparagraph"/>
              <w:spacing w:line="240" w:lineRule="auto"/>
              <w:ind w:firstLine="0"/>
              <w:jc w:val="center"/>
              <w:rPr>
                <w:sz w:val="20"/>
                <w:szCs w:val="20"/>
              </w:rPr>
            </w:pPr>
            <w:r w:rsidRPr="0026662F">
              <w:rPr>
                <w:b/>
                <w:sz w:val="20"/>
                <w:szCs w:val="20"/>
              </w:rPr>
              <w:t>Production</w:t>
            </w:r>
          </w:p>
        </w:tc>
      </w:tr>
      <w:tr w:rsidR="00AB3FD1" w:rsidRPr="0026662F" w14:paraId="1574AB23" w14:textId="77777777" w:rsidTr="00D91EF2">
        <w:tc>
          <w:tcPr>
            <w:tcW w:w="5845" w:type="dxa"/>
            <w:shd w:val="clear" w:color="auto" w:fill="BFBFBF" w:themeFill="background1" w:themeFillShade="BF"/>
          </w:tcPr>
          <w:p w14:paraId="6F2B64E2"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A.e) Reducing Material (i.e. raw material and/or water)</w:t>
            </w:r>
          </w:p>
        </w:tc>
        <w:tc>
          <w:tcPr>
            <w:tcW w:w="810" w:type="dxa"/>
            <w:shd w:val="clear" w:color="auto" w:fill="BFBFBF" w:themeFill="background1" w:themeFillShade="BF"/>
          </w:tcPr>
          <w:p w14:paraId="6ECA188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5A1BD89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795037A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58A90AC9" w14:textId="77777777" w:rsidTr="00D91EF2">
        <w:tc>
          <w:tcPr>
            <w:tcW w:w="5845" w:type="dxa"/>
            <w:shd w:val="clear" w:color="auto" w:fill="BFBFBF" w:themeFill="background1" w:themeFillShade="BF"/>
          </w:tcPr>
          <w:p w14:paraId="37D615B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Raw Material</w:t>
            </w:r>
          </w:p>
        </w:tc>
        <w:tc>
          <w:tcPr>
            <w:tcW w:w="2646" w:type="dxa"/>
            <w:gridSpan w:val="3"/>
            <w:shd w:val="clear" w:color="auto" w:fill="BFBFBF" w:themeFill="background1" w:themeFillShade="BF"/>
          </w:tcPr>
          <w:p w14:paraId="2B0ACEB7" w14:textId="77777777" w:rsidR="00AB3FD1" w:rsidRPr="0026662F" w:rsidRDefault="00AB3FD1" w:rsidP="00D91EF2">
            <w:pPr>
              <w:pStyle w:val="Newparagraph"/>
              <w:spacing w:line="240" w:lineRule="auto"/>
              <w:ind w:firstLine="0"/>
              <w:jc w:val="center"/>
              <w:rPr>
                <w:b/>
                <w:sz w:val="20"/>
                <w:szCs w:val="20"/>
              </w:rPr>
            </w:pPr>
          </w:p>
        </w:tc>
      </w:tr>
      <w:tr w:rsidR="00AB3FD1" w:rsidRPr="0026662F" w14:paraId="06FA3CD1" w14:textId="77777777" w:rsidTr="00D91EF2">
        <w:tc>
          <w:tcPr>
            <w:tcW w:w="5845" w:type="dxa"/>
          </w:tcPr>
          <w:p w14:paraId="680FA5B9"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material consumption?</w:t>
            </w:r>
          </w:p>
        </w:tc>
        <w:tc>
          <w:tcPr>
            <w:tcW w:w="810" w:type="dxa"/>
          </w:tcPr>
          <w:p w14:paraId="3B5588D8" w14:textId="77777777" w:rsidR="00AB3FD1" w:rsidRPr="0026662F" w:rsidRDefault="00AB3FD1" w:rsidP="00D91EF2">
            <w:pPr>
              <w:pStyle w:val="Newparagraph"/>
              <w:spacing w:line="240" w:lineRule="auto"/>
              <w:ind w:firstLine="0"/>
              <w:jc w:val="center"/>
              <w:rPr>
                <w:sz w:val="20"/>
                <w:szCs w:val="20"/>
              </w:rPr>
            </w:pPr>
          </w:p>
        </w:tc>
        <w:tc>
          <w:tcPr>
            <w:tcW w:w="990" w:type="dxa"/>
          </w:tcPr>
          <w:p w14:paraId="5B6F89C1" w14:textId="77777777" w:rsidR="00AB3FD1" w:rsidRPr="0026662F" w:rsidRDefault="00AB3FD1" w:rsidP="00D91EF2">
            <w:pPr>
              <w:pStyle w:val="Newparagraph"/>
              <w:spacing w:line="240" w:lineRule="auto"/>
              <w:ind w:firstLine="0"/>
              <w:jc w:val="center"/>
              <w:rPr>
                <w:sz w:val="20"/>
                <w:szCs w:val="20"/>
              </w:rPr>
            </w:pPr>
          </w:p>
        </w:tc>
        <w:tc>
          <w:tcPr>
            <w:tcW w:w="846" w:type="dxa"/>
          </w:tcPr>
          <w:p w14:paraId="61048F4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9A542E7" w14:textId="77777777" w:rsidTr="00D91EF2">
        <w:tc>
          <w:tcPr>
            <w:tcW w:w="5845" w:type="dxa"/>
          </w:tcPr>
          <w:p w14:paraId="48FBC81C"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analysing and identifying possible ways to reduce the amount of materials? </w:t>
            </w:r>
          </w:p>
        </w:tc>
        <w:tc>
          <w:tcPr>
            <w:tcW w:w="810" w:type="dxa"/>
          </w:tcPr>
          <w:p w14:paraId="7E38BE1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61E2B74D" w14:textId="77777777" w:rsidR="00AB3FD1" w:rsidRPr="0026662F" w:rsidRDefault="00AB3FD1" w:rsidP="00D91EF2">
            <w:pPr>
              <w:pStyle w:val="Newparagraph"/>
              <w:spacing w:line="240" w:lineRule="auto"/>
              <w:ind w:firstLine="0"/>
              <w:jc w:val="center"/>
              <w:rPr>
                <w:sz w:val="20"/>
                <w:szCs w:val="20"/>
              </w:rPr>
            </w:pPr>
          </w:p>
        </w:tc>
        <w:tc>
          <w:tcPr>
            <w:tcW w:w="846" w:type="dxa"/>
          </w:tcPr>
          <w:p w14:paraId="519EF18B" w14:textId="77777777" w:rsidR="00AB3FD1" w:rsidRPr="0026662F" w:rsidRDefault="00AB3FD1" w:rsidP="00D91EF2">
            <w:pPr>
              <w:pStyle w:val="Newparagraph"/>
              <w:spacing w:line="240" w:lineRule="auto"/>
              <w:ind w:firstLine="0"/>
              <w:jc w:val="center"/>
              <w:rPr>
                <w:sz w:val="20"/>
                <w:szCs w:val="20"/>
              </w:rPr>
            </w:pPr>
          </w:p>
        </w:tc>
      </w:tr>
      <w:tr w:rsidR="00AB3FD1" w:rsidRPr="0026662F" w14:paraId="6DB3712B" w14:textId="77777777" w:rsidTr="00D91EF2">
        <w:tc>
          <w:tcPr>
            <w:tcW w:w="5845" w:type="dxa"/>
          </w:tcPr>
          <w:p w14:paraId="340476DA"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actions to reduce the amount of material use?</w:t>
            </w:r>
          </w:p>
        </w:tc>
        <w:tc>
          <w:tcPr>
            <w:tcW w:w="810" w:type="dxa"/>
          </w:tcPr>
          <w:p w14:paraId="2A50685B" w14:textId="77777777" w:rsidR="00AB3FD1" w:rsidRPr="0026662F" w:rsidRDefault="00AB3FD1" w:rsidP="00D91EF2">
            <w:pPr>
              <w:pStyle w:val="Newparagraph"/>
              <w:spacing w:line="240" w:lineRule="auto"/>
              <w:ind w:firstLine="0"/>
              <w:jc w:val="center"/>
              <w:rPr>
                <w:sz w:val="20"/>
                <w:szCs w:val="20"/>
              </w:rPr>
            </w:pPr>
          </w:p>
        </w:tc>
        <w:tc>
          <w:tcPr>
            <w:tcW w:w="990" w:type="dxa"/>
          </w:tcPr>
          <w:p w14:paraId="69C038C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0E4E522E" w14:textId="77777777" w:rsidR="00AB3FD1" w:rsidRPr="0026662F" w:rsidRDefault="00AB3FD1" w:rsidP="00D91EF2">
            <w:pPr>
              <w:pStyle w:val="Newparagraph"/>
              <w:spacing w:line="240" w:lineRule="auto"/>
              <w:ind w:firstLine="0"/>
              <w:jc w:val="center"/>
              <w:rPr>
                <w:sz w:val="20"/>
                <w:szCs w:val="20"/>
              </w:rPr>
            </w:pPr>
          </w:p>
        </w:tc>
      </w:tr>
      <w:tr w:rsidR="00AB3FD1" w:rsidRPr="0026662F" w14:paraId="60980ED5" w14:textId="77777777" w:rsidTr="00D91EF2">
        <w:tc>
          <w:tcPr>
            <w:tcW w:w="5845" w:type="dxa"/>
            <w:shd w:val="clear" w:color="auto" w:fill="BFBFBF" w:themeFill="background1" w:themeFillShade="BF"/>
          </w:tcPr>
          <w:p w14:paraId="1809833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Water</w:t>
            </w:r>
          </w:p>
        </w:tc>
        <w:tc>
          <w:tcPr>
            <w:tcW w:w="2646" w:type="dxa"/>
            <w:gridSpan w:val="3"/>
            <w:shd w:val="clear" w:color="auto" w:fill="BFBFBF" w:themeFill="background1" w:themeFillShade="BF"/>
          </w:tcPr>
          <w:p w14:paraId="3FFCCED8" w14:textId="77777777" w:rsidR="00AB3FD1" w:rsidRPr="0026662F" w:rsidRDefault="00AB3FD1" w:rsidP="00D91EF2">
            <w:pPr>
              <w:pStyle w:val="Newparagraph"/>
              <w:spacing w:line="240" w:lineRule="auto"/>
              <w:ind w:firstLine="0"/>
              <w:jc w:val="center"/>
              <w:rPr>
                <w:b/>
                <w:sz w:val="20"/>
                <w:szCs w:val="20"/>
              </w:rPr>
            </w:pPr>
          </w:p>
        </w:tc>
      </w:tr>
      <w:tr w:rsidR="00AB3FD1" w:rsidRPr="0026662F" w14:paraId="38210C7D" w14:textId="77777777" w:rsidTr="00D91EF2">
        <w:tc>
          <w:tcPr>
            <w:tcW w:w="5845" w:type="dxa"/>
          </w:tcPr>
          <w:p w14:paraId="447DDD77"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the rate of discharged water and water consumption?</w:t>
            </w:r>
          </w:p>
        </w:tc>
        <w:tc>
          <w:tcPr>
            <w:tcW w:w="810" w:type="dxa"/>
          </w:tcPr>
          <w:p w14:paraId="2BA6012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A866C91" w14:textId="77777777" w:rsidR="00AB3FD1" w:rsidRPr="0026662F" w:rsidRDefault="00AB3FD1" w:rsidP="00D91EF2">
            <w:pPr>
              <w:pStyle w:val="Newparagraph"/>
              <w:spacing w:line="240" w:lineRule="auto"/>
              <w:ind w:firstLine="0"/>
              <w:jc w:val="center"/>
              <w:rPr>
                <w:sz w:val="20"/>
                <w:szCs w:val="20"/>
              </w:rPr>
            </w:pPr>
          </w:p>
        </w:tc>
        <w:tc>
          <w:tcPr>
            <w:tcW w:w="846" w:type="dxa"/>
          </w:tcPr>
          <w:p w14:paraId="31FFA9C7" w14:textId="77777777" w:rsidR="00AB3FD1" w:rsidRPr="0026662F" w:rsidRDefault="00AB3FD1" w:rsidP="00D91EF2">
            <w:pPr>
              <w:pStyle w:val="Newparagraph"/>
              <w:spacing w:line="240" w:lineRule="auto"/>
              <w:ind w:firstLine="0"/>
              <w:jc w:val="center"/>
              <w:rPr>
                <w:sz w:val="20"/>
                <w:szCs w:val="20"/>
              </w:rPr>
            </w:pPr>
          </w:p>
        </w:tc>
      </w:tr>
      <w:tr w:rsidR="00AB3FD1" w:rsidRPr="0026662F" w14:paraId="5AE59548" w14:textId="77777777" w:rsidTr="00D91EF2">
        <w:tc>
          <w:tcPr>
            <w:tcW w:w="5845" w:type="dxa"/>
          </w:tcPr>
          <w:p w14:paraId="66E8DF0A"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apply water conservation measures? </w:t>
            </w:r>
          </w:p>
        </w:tc>
        <w:tc>
          <w:tcPr>
            <w:tcW w:w="810" w:type="dxa"/>
          </w:tcPr>
          <w:p w14:paraId="0EC1755A"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2EBFB4B2" w14:textId="77777777" w:rsidR="00AB3FD1" w:rsidRPr="0026662F" w:rsidRDefault="00AB3FD1" w:rsidP="00D91EF2">
            <w:pPr>
              <w:pStyle w:val="Newparagraph"/>
              <w:spacing w:line="240" w:lineRule="auto"/>
              <w:ind w:firstLine="0"/>
              <w:jc w:val="center"/>
              <w:rPr>
                <w:sz w:val="20"/>
                <w:szCs w:val="20"/>
              </w:rPr>
            </w:pPr>
          </w:p>
        </w:tc>
        <w:tc>
          <w:tcPr>
            <w:tcW w:w="846" w:type="dxa"/>
          </w:tcPr>
          <w:p w14:paraId="0B83D095" w14:textId="77777777" w:rsidR="00AB3FD1" w:rsidRPr="0026662F" w:rsidRDefault="00AB3FD1" w:rsidP="00D91EF2">
            <w:pPr>
              <w:pStyle w:val="Newparagraph"/>
              <w:spacing w:line="240" w:lineRule="auto"/>
              <w:ind w:firstLine="0"/>
              <w:jc w:val="center"/>
              <w:rPr>
                <w:sz w:val="20"/>
                <w:szCs w:val="20"/>
              </w:rPr>
            </w:pPr>
          </w:p>
        </w:tc>
      </w:tr>
      <w:tr w:rsidR="00AB3FD1" w:rsidRPr="0026662F" w14:paraId="4139E946" w14:textId="77777777" w:rsidTr="00D91EF2">
        <w:tc>
          <w:tcPr>
            <w:tcW w:w="5845" w:type="dxa"/>
          </w:tcPr>
          <w:p w14:paraId="349CCAFE"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treat waste water?</w:t>
            </w:r>
          </w:p>
        </w:tc>
        <w:tc>
          <w:tcPr>
            <w:tcW w:w="810" w:type="dxa"/>
          </w:tcPr>
          <w:p w14:paraId="7E2431F6" w14:textId="77777777" w:rsidR="00AB3FD1" w:rsidRPr="0026662F" w:rsidRDefault="00AB3FD1" w:rsidP="00D91EF2">
            <w:pPr>
              <w:pStyle w:val="Newparagraph"/>
              <w:spacing w:line="240" w:lineRule="auto"/>
              <w:ind w:firstLine="0"/>
              <w:jc w:val="center"/>
              <w:rPr>
                <w:sz w:val="20"/>
                <w:szCs w:val="20"/>
              </w:rPr>
            </w:pPr>
          </w:p>
        </w:tc>
        <w:tc>
          <w:tcPr>
            <w:tcW w:w="990" w:type="dxa"/>
          </w:tcPr>
          <w:p w14:paraId="4D9D9357" w14:textId="77777777" w:rsidR="00AB3FD1" w:rsidRPr="0026662F" w:rsidRDefault="00AB3FD1" w:rsidP="00D91EF2">
            <w:pPr>
              <w:pStyle w:val="Newparagraph"/>
              <w:spacing w:line="240" w:lineRule="auto"/>
              <w:ind w:firstLine="0"/>
              <w:jc w:val="center"/>
              <w:rPr>
                <w:sz w:val="20"/>
                <w:szCs w:val="20"/>
              </w:rPr>
            </w:pPr>
          </w:p>
        </w:tc>
        <w:tc>
          <w:tcPr>
            <w:tcW w:w="846" w:type="dxa"/>
          </w:tcPr>
          <w:p w14:paraId="312A5CE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574D1B5" w14:textId="77777777" w:rsidTr="00D91EF2">
        <w:tc>
          <w:tcPr>
            <w:tcW w:w="8491" w:type="dxa"/>
            <w:gridSpan w:val="4"/>
          </w:tcPr>
          <w:p w14:paraId="65B6EB7C" w14:textId="77777777" w:rsidR="00AB3FD1" w:rsidRPr="0026662F" w:rsidRDefault="00AB3FD1" w:rsidP="00D91EF2">
            <w:pPr>
              <w:pStyle w:val="Newparagraph"/>
              <w:spacing w:line="240" w:lineRule="auto"/>
              <w:ind w:firstLine="0"/>
              <w:jc w:val="center"/>
              <w:rPr>
                <w:sz w:val="20"/>
                <w:szCs w:val="20"/>
              </w:rPr>
            </w:pPr>
          </w:p>
        </w:tc>
      </w:tr>
      <w:tr w:rsidR="00AB3FD1" w:rsidRPr="0026662F" w14:paraId="215A9863" w14:textId="77777777" w:rsidTr="00D91EF2">
        <w:tc>
          <w:tcPr>
            <w:tcW w:w="5845" w:type="dxa"/>
            <w:shd w:val="clear" w:color="auto" w:fill="BFBFBF" w:themeFill="background1" w:themeFillShade="BF"/>
          </w:tcPr>
          <w:p w14:paraId="5D9DE88A"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A.f) Reducing energy (i.e. electricity, coal, gas) consumption</w:t>
            </w:r>
          </w:p>
        </w:tc>
        <w:tc>
          <w:tcPr>
            <w:tcW w:w="810" w:type="dxa"/>
            <w:shd w:val="clear" w:color="auto" w:fill="BFBFBF" w:themeFill="background1" w:themeFillShade="BF"/>
          </w:tcPr>
          <w:p w14:paraId="0DEEE38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209B936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0B71A1D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7BFCF140" w14:textId="77777777" w:rsidTr="00D91EF2">
        <w:tc>
          <w:tcPr>
            <w:tcW w:w="5845" w:type="dxa"/>
          </w:tcPr>
          <w:p w14:paraId="2B94DB4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energy consumption?</w:t>
            </w:r>
          </w:p>
        </w:tc>
        <w:tc>
          <w:tcPr>
            <w:tcW w:w="810" w:type="dxa"/>
          </w:tcPr>
          <w:p w14:paraId="08AD911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05A48FE1" w14:textId="77777777" w:rsidR="00AB3FD1" w:rsidRPr="0026662F" w:rsidRDefault="00AB3FD1" w:rsidP="00D91EF2">
            <w:pPr>
              <w:pStyle w:val="Newparagraph"/>
              <w:spacing w:line="240" w:lineRule="auto"/>
              <w:ind w:firstLine="0"/>
              <w:jc w:val="center"/>
              <w:rPr>
                <w:sz w:val="20"/>
                <w:szCs w:val="20"/>
              </w:rPr>
            </w:pPr>
          </w:p>
        </w:tc>
        <w:tc>
          <w:tcPr>
            <w:tcW w:w="846" w:type="dxa"/>
          </w:tcPr>
          <w:p w14:paraId="153060C4" w14:textId="77777777" w:rsidR="00AB3FD1" w:rsidRPr="0026662F" w:rsidRDefault="00AB3FD1" w:rsidP="00D91EF2">
            <w:pPr>
              <w:pStyle w:val="Newparagraph"/>
              <w:spacing w:line="240" w:lineRule="auto"/>
              <w:ind w:firstLine="0"/>
              <w:jc w:val="center"/>
              <w:rPr>
                <w:sz w:val="20"/>
                <w:szCs w:val="20"/>
              </w:rPr>
            </w:pPr>
          </w:p>
        </w:tc>
      </w:tr>
      <w:tr w:rsidR="00AB3FD1" w:rsidRPr="0026662F" w14:paraId="2CB9C113" w14:textId="77777777" w:rsidTr="00D91EF2">
        <w:tc>
          <w:tcPr>
            <w:tcW w:w="5845" w:type="dxa"/>
          </w:tcPr>
          <w:p w14:paraId="31C0315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energy consumed?</w:t>
            </w:r>
          </w:p>
        </w:tc>
        <w:tc>
          <w:tcPr>
            <w:tcW w:w="810" w:type="dxa"/>
          </w:tcPr>
          <w:p w14:paraId="3531B1A5" w14:textId="77777777" w:rsidR="00AB3FD1" w:rsidRPr="0026662F" w:rsidRDefault="00AB3FD1" w:rsidP="00D91EF2">
            <w:pPr>
              <w:pStyle w:val="Newparagraph"/>
              <w:spacing w:line="240" w:lineRule="auto"/>
              <w:ind w:firstLine="0"/>
              <w:jc w:val="center"/>
              <w:rPr>
                <w:sz w:val="20"/>
                <w:szCs w:val="20"/>
              </w:rPr>
            </w:pPr>
          </w:p>
        </w:tc>
        <w:tc>
          <w:tcPr>
            <w:tcW w:w="990" w:type="dxa"/>
          </w:tcPr>
          <w:p w14:paraId="4E78D504" w14:textId="77777777" w:rsidR="00AB3FD1" w:rsidRPr="0026662F" w:rsidRDefault="00AB3FD1" w:rsidP="00D91EF2">
            <w:pPr>
              <w:pStyle w:val="Newparagraph"/>
              <w:spacing w:line="240" w:lineRule="auto"/>
              <w:ind w:firstLine="0"/>
              <w:jc w:val="center"/>
              <w:rPr>
                <w:sz w:val="20"/>
                <w:szCs w:val="20"/>
              </w:rPr>
            </w:pPr>
          </w:p>
        </w:tc>
        <w:tc>
          <w:tcPr>
            <w:tcW w:w="846" w:type="dxa"/>
          </w:tcPr>
          <w:p w14:paraId="0C90DEA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72AFC9C" w14:textId="77777777" w:rsidTr="00D91EF2">
        <w:tc>
          <w:tcPr>
            <w:tcW w:w="5845" w:type="dxa"/>
          </w:tcPr>
          <w:p w14:paraId="6D30AFAB"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actions to reduce the amount of energy consumed?</w:t>
            </w:r>
          </w:p>
        </w:tc>
        <w:tc>
          <w:tcPr>
            <w:tcW w:w="810" w:type="dxa"/>
          </w:tcPr>
          <w:p w14:paraId="7FD0350B" w14:textId="77777777" w:rsidR="00AB3FD1" w:rsidRPr="0026662F" w:rsidRDefault="00AB3FD1" w:rsidP="00D91EF2">
            <w:pPr>
              <w:pStyle w:val="Newparagraph"/>
              <w:spacing w:line="240" w:lineRule="auto"/>
              <w:ind w:firstLine="0"/>
              <w:jc w:val="center"/>
              <w:rPr>
                <w:sz w:val="20"/>
                <w:szCs w:val="20"/>
              </w:rPr>
            </w:pPr>
          </w:p>
        </w:tc>
        <w:tc>
          <w:tcPr>
            <w:tcW w:w="990" w:type="dxa"/>
          </w:tcPr>
          <w:p w14:paraId="718FE5FF" w14:textId="77777777" w:rsidR="00AB3FD1" w:rsidRPr="0026662F" w:rsidRDefault="00AB3FD1" w:rsidP="00D91EF2">
            <w:pPr>
              <w:pStyle w:val="Newparagraph"/>
              <w:spacing w:line="240" w:lineRule="auto"/>
              <w:ind w:firstLine="0"/>
              <w:jc w:val="center"/>
              <w:rPr>
                <w:sz w:val="20"/>
                <w:szCs w:val="20"/>
              </w:rPr>
            </w:pPr>
          </w:p>
        </w:tc>
        <w:tc>
          <w:tcPr>
            <w:tcW w:w="846" w:type="dxa"/>
          </w:tcPr>
          <w:p w14:paraId="3877635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A1715E1" w14:textId="77777777" w:rsidTr="00D91EF2">
        <w:tc>
          <w:tcPr>
            <w:tcW w:w="5845" w:type="dxa"/>
          </w:tcPr>
          <w:p w14:paraId="2729DE1D"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or identifying if any of their processes can produce energy?</w:t>
            </w:r>
          </w:p>
        </w:tc>
        <w:tc>
          <w:tcPr>
            <w:tcW w:w="810" w:type="dxa"/>
          </w:tcPr>
          <w:p w14:paraId="0C3AD887" w14:textId="77777777" w:rsidR="00AB3FD1" w:rsidRPr="0026662F" w:rsidRDefault="00AB3FD1" w:rsidP="00D91EF2">
            <w:pPr>
              <w:pStyle w:val="Newparagraph"/>
              <w:spacing w:line="240" w:lineRule="auto"/>
              <w:ind w:firstLine="0"/>
              <w:jc w:val="center"/>
              <w:rPr>
                <w:sz w:val="20"/>
                <w:szCs w:val="20"/>
              </w:rPr>
            </w:pPr>
          </w:p>
        </w:tc>
        <w:tc>
          <w:tcPr>
            <w:tcW w:w="990" w:type="dxa"/>
          </w:tcPr>
          <w:p w14:paraId="48916C4A" w14:textId="77777777" w:rsidR="00AB3FD1" w:rsidRPr="0026662F" w:rsidRDefault="00AB3FD1" w:rsidP="00D91EF2">
            <w:pPr>
              <w:pStyle w:val="Newparagraph"/>
              <w:spacing w:line="240" w:lineRule="auto"/>
              <w:ind w:firstLine="0"/>
              <w:jc w:val="center"/>
              <w:rPr>
                <w:sz w:val="20"/>
                <w:szCs w:val="20"/>
              </w:rPr>
            </w:pPr>
          </w:p>
        </w:tc>
        <w:tc>
          <w:tcPr>
            <w:tcW w:w="846" w:type="dxa"/>
          </w:tcPr>
          <w:p w14:paraId="0DF4240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FB7A465" w14:textId="77777777" w:rsidTr="00D91EF2">
        <w:trPr>
          <w:trHeight w:val="327"/>
        </w:trPr>
        <w:tc>
          <w:tcPr>
            <w:tcW w:w="5845" w:type="dxa"/>
          </w:tcPr>
          <w:p w14:paraId="12AF43D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energy produced by themselves?</w:t>
            </w:r>
          </w:p>
        </w:tc>
        <w:tc>
          <w:tcPr>
            <w:tcW w:w="810" w:type="dxa"/>
          </w:tcPr>
          <w:p w14:paraId="68C94BB1"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0D69A9EF"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29A8E721"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1A879C4A" w14:textId="77777777" w:rsidTr="00D91EF2">
        <w:tc>
          <w:tcPr>
            <w:tcW w:w="5845" w:type="dxa"/>
          </w:tcPr>
          <w:p w14:paraId="532A948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renewable energy?</w:t>
            </w:r>
          </w:p>
        </w:tc>
        <w:tc>
          <w:tcPr>
            <w:tcW w:w="810" w:type="dxa"/>
          </w:tcPr>
          <w:p w14:paraId="238FDC3A" w14:textId="77777777" w:rsidR="00AB3FD1" w:rsidRPr="0026662F" w:rsidRDefault="00AB3FD1" w:rsidP="00D91EF2">
            <w:pPr>
              <w:pStyle w:val="Newparagraph"/>
              <w:spacing w:line="240" w:lineRule="auto"/>
              <w:ind w:firstLine="0"/>
              <w:jc w:val="center"/>
              <w:rPr>
                <w:sz w:val="20"/>
                <w:szCs w:val="20"/>
              </w:rPr>
            </w:pPr>
          </w:p>
        </w:tc>
        <w:tc>
          <w:tcPr>
            <w:tcW w:w="990" w:type="dxa"/>
          </w:tcPr>
          <w:p w14:paraId="61005BDC" w14:textId="77777777" w:rsidR="00AB3FD1" w:rsidRPr="0026662F" w:rsidRDefault="00AB3FD1" w:rsidP="00D91EF2">
            <w:pPr>
              <w:pStyle w:val="Newparagraph"/>
              <w:spacing w:line="240" w:lineRule="auto"/>
              <w:ind w:firstLine="0"/>
              <w:jc w:val="center"/>
              <w:rPr>
                <w:sz w:val="20"/>
                <w:szCs w:val="20"/>
              </w:rPr>
            </w:pPr>
          </w:p>
        </w:tc>
        <w:tc>
          <w:tcPr>
            <w:tcW w:w="846" w:type="dxa"/>
          </w:tcPr>
          <w:p w14:paraId="65D0E90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25D6DB6" w14:textId="77777777" w:rsidTr="00D91EF2">
        <w:tc>
          <w:tcPr>
            <w:tcW w:w="8491" w:type="dxa"/>
            <w:gridSpan w:val="4"/>
          </w:tcPr>
          <w:p w14:paraId="5F837CF3" w14:textId="77777777" w:rsidR="00AB3FD1" w:rsidRPr="0026662F" w:rsidRDefault="00AB3FD1" w:rsidP="00D91EF2">
            <w:pPr>
              <w:pStyle w:val="Newparagraph"/>
              <w:spacing w:line="240" w:lineRule="auto"/>
              <w:ind w:firstLine="0"/>
              <w:jc w:val="center"/>
              <w:rPr>
                <w:sz w:val="20"/>
                <w:szCs w:val="20"/>
              </w:rPr>
            </w:pPr>
          </w:p>
        </w:tc>
      </w:tr>
      <w:tr w:rsidR="00AB3FD1" w:rsidRPr="0026662F" w14:paraId="6CC264D2" w14:textId="77777777" w:rsidTr="00D91EF2">
        <w:tc>
          <w:tcPr>
            <w:tcW w:w="5845" w:type="dxa"/>
            <w:shd w:val="clear" w:color="auto" w:fill="BFBFBF" w:themeFill="background1" w:themeFillShade="BF"/>
          </w:tcPr>
          <w:p w14:paraId="6546CD7C"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A.g) Using renewable materials and energy in the production process</w:t>
            </w:r>
          </w:p>
        </w:tc>
        <w:tc>
          <w:tcPr>
            <w:tcW w:w="810" w:type="dxa"/>
            <w:shd w:val="clear" w:color="auto" w:fill="BFBFBF" w:themeFill="background1" w:themeFillShade="BF"/>
          </w:tcPr>
          <w:p w14:paraId="6845FD3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6010FC4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06AB17F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0A180983" w14:textId="77777777" w:rsidTr="00D91EF2">
        <w:tc>
          <w:tcPr>
            <w:tcW w:w="5845" w:type="dxa"/>
            <w:shd w:val="clear" w:color="auto" w:fill="BFBFBF" w:themeFill="background1" w:themeFillShade="BF"/>
          </w:tcPr>
          <w:p w14:paraId="78A2B82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Renewable materials</w:t>
            </w:r>
          </w:p>
        </w:tc>
        <w:tc>
          <w:tcPr>
            <w:tcW w:w="2646" w:type="dxa"/>
            <w:gridSpan w:val="3"/>
            <w:shd w:val="clear" w:color="auto" w:fill="BFBFBF" w:themeFill="background1" w:themeFillShade="BF"/>
          </w:tcPr>
          <w:p w14:paraId="1580D27F" w14:textId="77777777" w:rsidR="00AB3FD1" w:rsidRPr="0026662F" w:rsidRDefault="00AB3FD1" w:rsidP="00D91EF2">
            <w:pPr>
              <w:pStyle w:val="Newparagraph"/>
              <w:spacing w:line="240" w:lineRule="auto"/>
              <w:ind w:firstLine="0"/>
              <w:jc w:val="center"/>
              <w:rPr>
                <w:sz w:val="20"/>
                <w:szCs w:val="20"/>
              </w:rPr>
            </w:pPr>
          </w:p>
        </w:tc>
      </w:tr>
      <w:tr w:rsidR="00AB3FD1" w:rsidRPr="0026662F" w14:paraId="3C340A90" w14:textId="77777777" w:rsidTr="00D91EF2">
        <w:tc>
          <w:tcPr>
            <w:tcW w:w="5845" w:type="dxa"/>
          </w:tcPr>
          <w:p w14:paraId="5731A2F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non-renewable materials consumption?</w:t>
            </w:r>
          </w:p>
        </w:tc>
        <w:tc>
          <w:tcPr>
            <w:tcW w:w="810" w:type="dxa"/>
          </w:tcPr>
          <w:p w14:paraId="26466076" w14:textId="77777777" w:rsidR="00AB3FD1" w:rsidRPr="0026662F" w:rsidRDefault="00AB3FD1" w:rsidP="00D91EF2">
            <w:pPr>
              <w:pStyle w:val="Newparagraph"/>
              <w:spacing w:line="240" w:lineRule="auto"/>
              <w:ind w:firstLine="0"/>
              <w:jc w:val="center"/>
              <w:rPr>
                <w:sz w:val="20"/>
                <w:szCs w:val="20"/>
              </w:rPr>
            </w:pPr>
          </w:p>
        </w:tc>
        <w:tc>
          <w:tcPr>
            <w:tcW w:w="990" w:type="dxa"/>
          </w:tcPr>
          <w:p w14:paraId="74EF4A35"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1AFECE10" w14:textId="77777777" w:rsidR="00AB3FD1" w:rsidRPr="0026662F" w:rsidRDefault="00AB3FD1" w:rsidP="00D91EF2">
            <w:pPr>
              <w:pStyle w:val="Newparagraph"/>
              <w:spacing w:line="240" w:lineRule="auto"/>
              <w:ind w:firstLine="0"/>
              <w:jc w:val="center"/>
              <w:rPr>
                <w:sz w:val="20"/>
                <w:szCs w:val="20"/>
              </w:rPr>
            </w:pPr>
          </w:p>
        </w:tc>
      </w:tr>
      <w:tr w:rsidR="00AB3FD1" w:rsidRPr="0026662F" w14:paraId="1CDDF689" w14:textId="77777777" w:rsidTr="00D91EF2">
        <w:tc>
          <w:tcPr>
            <w:tcW w:w="5845" w:type="dxa"/>
          </w:tcPr>
          <w:p w14:paraId="33860C7B" w14:textId="77777777" w:rsidR="00AB3FD1" w:rsidRPr="0026662F" w:rsidRDefault="00AB3FD1" w:rsidP="00D91EF2">
            <w:pPr>
              <w:pStyle w:val="Newparagraph"/>
              <w:spacing w:line="240" w:lineRule="auto"/>
              <w:ind w:firstLine="0"/>
              <w:jc w:val="both"/>
              <w:rPr>
                <w:sz w:val="20"/>
                <w:szCs w:val="20"/>
              </w:rPr>
            </w:pPr>
            <w:r w:rsidRPr="0026662F">
              <w:rPr>
                <w:sz w:val="20"/>
                <w:szCs w:val="20"/>
              </w:rPr>
              <w:lastRenderedPageBreak/>
              <w:t>Is the company already analysing and identifying possible ways to reduce or eliminate the amount of non-renewable materials by substituting them with renewable materials?</w:t>
            </w:r>
          </w:p>
        </w:tc>
        <w:tc>
          <w:tcPr>
            <w:tcW w:w="810" w:type="dxa"/>
          </w:tcPr>
          <w:p w14:paraId="3899A02D" w14:textId="77777777" w:rsidR="00AB3FD1" w:rsidRPr="0026662F" w:rsidRDefault="00AB3FD1" w:rsidP="00D91EF2">
            <w:pPr>
              <w:pStyle w:val="Newparagraph"/>
              <w:spacing w:line="240" w:lineRule="auto"/>
              <w:ind w:firstLine="0"/>
              <w:jc w:val="center"/>
              <w:rPr>
                <w:sz w:val="20"/>
                <w:szCs w:val="20"/>
              </w:rPr>
            </w:pPr>
          </w:p>
        </w:tc>
        <w:tc>
          <w:tcPr>
            <w:tcW w:w="990" w:type="dxa"/>
          </w:tcPr>
          <w:p w14:paraId="78A2C1D9" w14:textId="77777777" w:rsidR="00AB3FD1" w:rsidRPr="0026662F" w:rsidRDefault="00AB3FD1" w:rsidP="00D91EF2">
            <w:pPr>
              <w:pStyle w:val="Newparagraph"/>
              <w:spacing w:line="240" w:lineRule="auto"/>
              <w:ind w:firstLine="0"/>
              <w:jc w:val="center"/>
              <w:rPr>
                <w:sz w:val="20"/>
                <w:szCs w:val="20"/>
              </w:rPr>
            </w:pPr>
          </w:p>
        </w:tc>
        <w:tc>
          <w:tcPr>
            <w:tcW w:w="846" w:type="dxa"/>
          </w:tcPr>
          <w:p w14:paraId="16F3AA6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96C7F54" w14:textId="77777777" w:rsidTr="00D91EF2">
        <w:tc>
          <w:tcPr>
            <w:tcW w:w="5845" w:type="dxa"/>
          </w:tcPr>
          <w:p w14:paraId="0A479E92"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implementing actions to reduce the use of non-renewable materials? </w:t>
            </w:r>
          </w:p>
        </w:tc>
        <w:tc>
          <w:tcPr>
            <w:tcW w:w="810" w:type="dxa"/>
          </w:tcPr>
          <w:p w14:paraId="789AEE60" w14:textId="77777777" w:rsidR="00AB3FD1" w:rsidRPr="0026662F" w:rsidRDefault="00AB3FD1" w:rsidP="00D91EF2">
            <w:pPr>
              <w:pStyle w:val="Newparagraph"/>
              <w:spacing w:line="240" w:lineRule="auto"/>
              <w:ind w:firstLine="0"/>
              <w:jc w:val="center"/>
              <w:rPr>
                <w:sz w:val="20"/>
                <w:szCs w:val="20"/>
              </w:rPr>
            </w:pPr>
          </w:p>
        </w:tc>
        <w:tc>
          <w:tcPr>
            <w:tcW w:w="990" w:type="dxa"/>
          </w:tcPr>
          <w:p w14:paraId="6AB7C093" w14:textId="77777777" w:rsidR="00AB3FD1" w:rsidRPr="0026662F" w:rsidRDefault="00AB3FD1" w:rsidP="00D91EF2">
            <w:pPr>
              <w:pStyle w:val="Newparagraph"/>
              <w:spacing w:line="240" w:lineRule="auto"/>
              <w:ind w:firstLine="0"/>
              <w:jc w:val="center"/>
              <w:rPr>
                <w:sz w:val="20"/>
                <w:szCs w:val="20"/>
              </w:rPr>
            </w:pPr>
          </w:p>
        </w:tc>
        <w:tc>
          <w:tcPr>
            <w:tcW w:w="846" w:type="dxa"/>
          </w:tcPr>
          <w:p w14:paraId="2663B03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1F3261D" w14:textId="77777777" w:rsidTr="00D91EF2">
        <w:tc>
          <w:tcPr>
            <w:tcW w:w="5845" w:type="dxa"/>
            <w:shd w:val="clear" w:color="auto" w:fill="BFBFBF" w:themeFill="background1" w:themeFillShade="BF"/>
          </w:tcPr>
          <w:p w14:paraId="325DA6B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Renewable energy</w:t>
            </w:r>
          </w:p>
        </w:tc>
        <w:tc>
          <w:tcPr>
            <w:tcW w:w="2646" w:type="dxa"/>
            <w:gridSpan w:val="3"/>
            <w:shd w:val="clear" w:color="auto" w:fill="BFBFBF" w:themeFill="background1" w:themeFillShade="BF"/>
          </w:tcPr>
          <w:p w14:paraId="4DD07A5D" w14:textId="77777777" w:rsidR="00AB3FD1" w:rsidRPr="0026662F" w:rsidRDefault="00AB3FD1" w:rsidP="00D91EF2">
            <w:pPr>
              <w:pStyle w:val="Newparagraph"/>
              <w:spacing w:line="240" w:lineRule="auto"/>
              <w:ind w:firstLine="0"/>
              <w:jc w:val="center"/>
              <w:rPr>
                <w:b/>
                <w:sz w:val="20"/>
                <w:szCs w:val="20"/>
              </w:rPr>
            </w:pPr>
          </w:p>
        </w:tc>
      </w:tr>
      <w:tr w:rsidR="00AB3FD1" w:rsidRPr="0026662F" w14:paraId="30A908EC" w14:textId="77777777" w:rsidTr="00D91EF2">
        <w:tc>
          <w:tcPr>
            <w:tcW w:w="5845" w:type="dxa"/>
          </w:tcPr>
          <w:p w14:paraId="780A08B0"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non-renewable energy resource consumption?</w:t>
            </w:r>
          </w:p>
        </w:tc>
        <w:tc>
          <w:tcPr>
            <w:tcW w:w="810" w:type="dxa"/>
          </w:tcPr>
          <w:p w14:paraId="33FC463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701DA22F" w14:textId="77777777" w:rsidR="00AB3FD1" w:rsidRPr="0026662F" w:rsidRDefault="00AB3FD1" w:rsidP="00D91EF2">
            <w:pPr>
              <w:pStyle w:val="Newparagraph"/>
              <w:spacing w:line="240" w:lineRule="auto"/>
              <w:ind w:firstLine="0"/>
              <w:jc w:val="center"/>
              <w:rPr>
                <w:sz w:val="20"/>
                <w:szCs w:val="20"/>
              </w:rPr>
            </w:pPr>
          </w:p>
        </w:tc>
        <w:tc>
          <w:tcPr>
            <w:tcW w:w="846" w:type="dxa"/>
          </w:tcPr>
          <w:p w14:paraId="3BE3E3DA" w14:textId="77777777" w:rsidR="00AB3FD1" w:rsidRPr="0026662F" w:rsidRDefault="00AB3FD1" w:rsidP="00D91EF2">
            <w:pPr>
              <w:pStyle w:val="Newparagraph"/>
              <w:spacing w:line="240" w:lineRule="auto"/>
              <w:ind w:firstLine="0"/>
              <w:jc w:val="center"/>
              <w:rPr>
                <w:sz w:val="20"/>
                <w:szCs w:val="20"/>
              </w:rPr>
            </w:pPr>
          </w:p>
        </w:tc>
      </w:tr>
      <w:tr w:rsidR="00AB3FD1" w:rsidRPr="0026662F" w14:paraId="3EB6D93F" w14:textId="77777777" w:rsidTr="00D91EF2">
        <w:tc>
          <w:tcPr>
            <w:tcW w:w="5845" w:type="dxa"/>
          </w:tcPr>
          <w:p w14:paraId="5FC820B2"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the possibility of manufacturing their products with the use of renewable energy?</w:t>
            </w:r>
          </w:p>
        </w:tc>
        <w:tc>
          <w:tcPr>
            <w:tcW w:w="810" w:type="dxa"/>
          </w:tcPr>
          <w:p w14:paraId="1B9B3A23" w14:textId="77777777" w:rsidR="00AB3FD1" w:rsidRPr="0026662F" w:rsidRDefault="00AB3FD1" w:rsidP="00D91EF2">
            <w:pPr>
              <w:pStyle w:val="Newparagraph"/>
              <w:spacing w:line="240" w:lineRule="auto"/>
              <w:ind w:firstLine="0"/>
              <w:jc w:val="center"/>
              <w:rPr>
                <w:sz w:val="20"/>
                <w:szCs w:val="20"/>
              </w:rPr>
            </w:pPr>
          </w:p>
        </w:tc>
        <w:tc>
          <w:tcPr>
            <w:tcW w:w="990" w:type="dxa"/>
          </w:tcPr>
          <w:p w14:paraId="2D1212A7" w14:textId="77777777" w:rsidR="00AB3FD1" w:rsidRPr="0026662F" w:rsidRDefault="00AB3FD1" w:rsidP="00D91EF2">
            <w:pPr>
              <w:pStyle w:val="Newparagraph"/>
              <w:spacing w:line="240" w:lineRule="auto"/>
              <w:ind w:firstLine="0"/>
              <w:jc w:val="center"/>
              <w:rPr>
                <w:sz w:val="20"/>
                <w:szCs w:val="20"/>
              </w:rPr>
            </w:pPr>
          </w:p>
        </w:tc>
        <w:tc>
          <w:tcPr>
            <w:tcW w:w="846" w:type="dxa"/>
          </w:tcPr>
          <w:p w14:paraId="2962648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4070296" w14:textId="77777777" w:rsidTr="00D91EF2">
        <w:tc>
          <w:tcPr>
            <w:tcW w:w="5845" w:type="dxa"/>
          </w:tcPr>
          <w:p w14:paraId="07B90FB2"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actions to substitute non-renewable energy with source of renewable energy?</w:t>
            </w:r>
          </w:p>
        </w:tc>
        <w:tc>
          <w:tcPr>
            <w:tcW w:w="810" w:type="dxa"/>
          </w:tcPr>
          <w:p w14:paraId="619BCFEB" w14:textId="77777777" w:rsidR="00AB3FD1" w:rsidRPr="0026662F" w:rsidRDefault="00AB3FD1" w:rsidP="00D91EF2">
            <w:pPr>
              <w:pStyle w:val="Newparagraph"/>
              <w:spacing w:line="240" w:lineRule="auto"/>
              <w:ind w:firstLine="0"/>
              <w:jc w:val="center"/>
              <w:rPr>
                <w:sz w:val="20"/>
                <w:szCs w:val="20"/>
              </w:rPr>
            </w:pPr>
          </w:p>
        </w:tc>
        <w:tc>
          <w:tcPr>
            <w:tcW w:w="990" w:type="dxa"/>
          </w:tcPr>
          <w:p w14:paraId="31844350" w14:textId="77777777" w:rsidR="00AB3FD1" w:rsidRPr="0026662F" w:rsidRDefault="00AB3FD1" w:rsidP="00D91EF2">
            <w:pPr>
              <w:pStyle w:val="Newparagraph"/>
              <w:spacing w:line="240" w:lineRule="auto"/>
              <w:ind w:firstLine="0"/>
              <w:jc w:val="center"/>
              <w:rPr>
                <w:sz w:val="20"/>
                <w:szCs w:val="20"/>
              </w:rPr>
            </w:pPr>
          </w:p>
        </w:tc>
        <w:tc>
          <w:tcPr>
            <w:tcW w:w="846" w:type="dxa"/>
          </w:tcPr>
          <w:p w14:paraId="3A171ED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6F7A05C" w14:textId="77777777" w:rsidTr="00D91EF2">
        <w:tc>
          <w:tcPr>
            <w:tcW w:w="8491" w:type="dxa"/>
            <w:gridSpan w:val="4"/>
          </w:tcPr>
          <w:p w14:paraId="3BFAFE39" w14:textId="77777777" w:rsidR="00AB3FD1" w:rsidRPr="0026662F" w:rsidRDefault="00AB3FD1" w:rsidP="00D91EF2">
            <w:pPr>
              <w:pStyle w:val="Newparagraph"/>
              <w:spacing w:line="240" w:lineRule="auto"/>
              <w:ind w:firstLine="0"/>
              <w:jc w:val="center"/>
              <w:rPr>
                <w:sz w:val="20"/>
                <w:szCs w:val="20"/>
              </w:rPr>
            </w:pPr>
          </w:p>
        </w:tc>
      </w:tr>
      <w:tr w:rsidR="00AB3FD1" w:rsidRPr="0026662F" w14:paraId="52B81D6A" w14:textId="77777777" w:rsidTr="00D91EF2">
        <w:tc>
          <w:tcPr>
            <w:tcW w:w="5845" w:type="dxa"/>
            <w:shd w:val="clear" w:color="auto" w:fill="BFBFBF" w:themeFill="background1" w:themeFillShade="BF"/>
          </w:tcPr>
          <w:p w14:paraId="04CFA020"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A.h) Reducing pollutants emissions</w:t>
            </w:r>
          </w:p>
        </w:tc>
        <w:tc>
          <w:tcPr>
            <w:tcW w:w="810" w:type="dxa"/>
            <w:shd w:val="clear" w:color="auto" w:fill="BFBFBF" w:themeFill="background1" w:themeFillShade="BF"/>
          </w:tcPr>
          <w:p w14:paraId="2C3E8FAB"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771A54C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483274D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9A08639" w14:textId="77777777" w:rsidTr="00D91EF2">
        <w:tc>
          <w:tcPr>
            <w:tcW w:w="5845" w:type="dxa"/>
          </w:tcPr>
          <w:p w14:paraId="7C4D3AC7"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records of pollution?</w:t>
            </w:r>
          </w:p>
        </w:tc>
        <w:tc>
          <w:tcPr>
            <w:tcW w:w="810" w:type="dxa"/>
          </w:tcPr>
          <w:p w14:paraId="39D4EB3D" w14:textId="77777777" w:rsidR="00AB3FD1" w:rsidRPr="0026662F" w:rsidRDefault="00AB3FD1" w:rsidP="00D91EF2">
            <w:pPr>
              <w:pStyle w:val="Newparagraph"/>
              <w:spacing w:line="240" w:lineRule="auto"/>
              <w:ind w:firstLine="0"/>
              <w:jc w:val="center"/>
              <w:rPr>
                <w:sz w:val="20"/>
                <w:szCs w:val="20"/>
              </w:rPr>
            </w:pPr>
          </w:p>
        </w:tc>
        <w:tc>
          <w:tcPr>
            <w:tcW w:w="990" w:type="dxa"/>
          </w:tcPr>
          <w:p w14:paraId="3851623F" w14:textId="77777777" w:rsidR="00AB3FD1" w:rsidRPr="0026662F" w:rsidRDefault="00AB3FD1" w:rsidP="00D91EF2">
            <w:pPr>
              <w:pStyle w:val="Newparagraph"/>
              <w:spacing w:line="240" w:lineRule="auto"/>
              <w:ind w:firstLine="0"/>
              <w:jc w:val="center"/>
              <w:rPr>
                <w:sz w:val="20"/>
                <w:szCs w:val="20"/>
              </w:rPr>
            </w:pPr>
          </w:p>
        </w:tc>
        <w:tc>
          <w:tcPr>
            <w:tcW w:w="846" w:type="dxa"/>
          </w:tcPr>
          <w:p w14:paraId="2532D19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A991707" w14:textId="77777777" w:rsidTr="00D91EF2">
        <w:tc>
          <w:tcPr>
            <w:tcW w:w="5845" w:type="dxa"/>
          </w:tcPr>
          <w:p w14:paraId="0E49FACC"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their Greenhouse Gas (GHG) emissions?</w:t>
            </w:r>
          </w:p>
        </w:tc>
        <w:tc>
          <w:tcPr>
            <w:tcW w:w="810" w:type="dxa"/>
          </w:tcPr>
          <w:p w14:paraId="47271F87" w14:textId="77777777" w:rsidR="00AB3FD1" w:rsidRPr="0026662F" w:rsidRDefault="00AB3FD1" w:rsidP="00D91EF2">
            <w:pPr>
              <w:pStyle w:val="Newparagraph"/>
              <w:spacing w:line="240" w:lineRule="auto"/>
              <w:ind w:firstLine="0"/>
              <w:jc w:val="center"/>
              <w:rPr>
                <w:sz w:val="20"/>
                <w:szCs w:val="20"/>
              </w:rPr>
            </w:pPr>
          </w:p>
        </w:tc>
        <w:tc>
          <w:tcPr>
            <w:tcW w:w="990" w:type="dxa"/>
          </w:tcPr>
          <w:p w14:paraId="42F15975" w14:textId="77777777" w:rsidR="00AB3FD1" w:rsidRPr="0026662F" w:rsidRDefault="00AB3FD1" w:rsidP="00D91EF2">
            <w:pPr>
              <w:pStyle w:val="Newparagraph"/>
              <w:spacing w:line="240" w:lineRule="auto"/>
              <w:ind w:firstLine="0"/>
              <w:jc w:val="center"/>
              <w:rPr>
                <w:sz w:val="20"/>
                <w:szCs w:val="20"/>
              </w:rPr>
            </w:pPr>
          </w:p>
        </w:tc>
        <w:tc>
          <w:tcPr>
            <w:tcW w:w="846" w:type="dxa"/>
          </w:tcPr>
          <w:p w14:paraId="4001A80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D245055" w14:textId="77777777" w:rsidTr="00D91EF2">
        <w:tc>
          <w:tcPr>
            <w:tcW w:w="5845" w:type="dxa"/>
          </w:tcPr>
          <w:p w14:paraId="7E151745"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GHG emissions?</w:t>
            </w:r>
          </w:p>
        </w:tc>
        <w:tc>
          <w:tcPr>
            <w:tcW w:w="810" w:type="dxa"/>
          </w:tcPr>
          <w:p w14:paraId="0A2AA6F5" w14:textId="77777777" w:rsidR="00AB3FD1" w:rsidRPr="0026662F" w:rsidRDefault="00AB3FD1" w:rsidP="00D91EF2">
            <w:pPr>
              <w:pStyle w:val="Newparagraph"/>
              <w:spacing w:line="240" w:lineRule="auto"/>
              <w:ind w:firstLine="0"/>
              <w:jc w:val="center"/>
              <w:rPr>
                <w:sz w:val="20"/>
                <w:szCs w:val="20"/>
              </w:rPr>
            </w:pPr>
          </w:p>
        </w:tc>
        <w:tc>
          <w:tcPr>
            <w:tcW w:w="990" w:type="dxa"/>
          </w:tcPr>
          <w:p w14:paraId="2153C645" w14:textId="77777777" w:rsidR="00AB3FD1" w:rsidRPr="0026662F" w:rsidRDefault="00AB3FD1" w:rsidP="00D91EF2">
            <w:pPr>
              <w:pStyle w:val="Newparagraph"/>
              <w:spacing w:line="240" w:lineRule="auto"/>
              <w:ind w:firstLine="0"/>
              <w:jc w:val="center"/>
              <w:rPr>
                <w:sz w:val="20"/>
                <w:szCs w:val="20"/>
              </w:rPr>
            </w:pPr>
          </w:p>
        </w:tc>
        <w:tc>
          <w:tcPr>
            <w:tcW w:w="846" w:type="dxa"/>
          </w:tcPr>
          <w:p w14:paraId="25EA009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F808E59" w14:textId="77777777" w:rsidTr="00D91EF2">
        <w:tc>
          <w:tcPr>
            <w:tcW w:w="5845" w:type="dxa"/>
          </w:tcPr>
          <w:p w14:paraId="152A935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GHG reduction actions?</w:t>
            </w:r>
          </w:p>
        </w:tc>
        <w:tc>
          <w:tcPr>
            <w:tcW w:w="810" w:type="dxa"/>
          </w:tcPr>
          <w:p w14:paraId="1D623403" w14:textId="77777777" w:rsidR="00AB3FD1" w:rsidRPr="0026662F" w:rsidRDefault="00AB3FD1" w:rsidP="00D91EF2">
            <w:pPr>
              <w:pStyle w:val="Newparagraph"/>
              <w:spacing w:line="240" w:lineRule="auto"/>
              <w:ind w:firstLine="0"/>
              <w:jc w:val="center"/>
              <w:rPr>
                <w:sz w:val="20"/>
                <w:szCs w:val="20"/>
              </w:rPr>
            </w:pPr>
          </w:p>
        </w:tc>
        <w:tc>
          <w:tcPr>
            <w:tcW w:w="990" w:type="dxa"/>
          </w:tcPr>
          <w:p w14:paraId="5B7229A9" w14:textId="77777777" w:rsidR="00AB3FD1" w:rsidRPr="0026662F" w:rsidRDefault="00AB3FD1" w:rsidP="00D91EF2">
            <w:pPr>
              <w:pStyle w:val="Newparagraph"/>
              <w:spacing w:line="240" w:lineRule="auto"/>
              <w:ind w:firstLine="0"/>
              <w:jc w:val="center"/>
              <w:rPr>
                <w:sz w:val="20"/>
                <w:szCs w:val="20"/>
              </w:rPr>
            </w:pPr>
          </w:p>
        </w:tc>
        <w:tc>
          <w:tcPr>
            <w:tcW w:w="846" w:type="dxa"/>
          </w:tcPr>
          <w:p w14:paraId="45B518A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B771D64" w14:textId="77777777" w:rsidTr="00D91EF2">
        <w:tc>
          <w:tcPr>
            <w:tcW w:w="5845" w:type="dxa"/>
          </w:tcPr>
          <w:p w14:paraId="11E1BC95"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the use of fertilizers?</w:t>
            </w:r>
          </w:p>
        </w:tc>
        <w:tc>
          <w:tcPr>
            <w:tcW w:w="810" w:type="dxa"/>
          </w:tcPr>
          <w:p w14:paraId="1C0C6836"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306AF6B"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52846081"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7A03FB4E" w14:textId="77777777" w:rsidTr="00D91EF2">
        <w:tc>
          <w:tcPr>
            <w:tcW w:w="5845" w:type="dxa"/>
          </w:tcPr>
          <w:p w14:paraId="63AF47B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fertilizers?</w:t>
            </w:r>
          </w:p>
        </w:tc>
        <w:tc>
          <w:tcPr>
            <w:tcW w:w="810" w:type="dxa"/>
          </w:tcPr>
          <w:p w14:paraId="565F0EC5"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17C68CDC"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37169FFA"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0E9A413" w14:textId="77777777" w:rsidTr="00D91EF2">
        <w:tc>
          <w:tcPr>
            <w:tcW w:w="5845" w:type="dxa"/>
          </w:tcPr>
          <w:p w14:paraId="05CCD61A"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fertilizers reduction actions?</w:t>
            </w:r>
          </w:p>
        </w:tc>
        <w:tc>
          <w:tcPr>
            <w:tcW w:w="810" w:type="dxa"/>
          </w:tcPr>
          <w:p w14:paraId="1E3E532D"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5809B3DF"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074659A4"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167DB87F" w14:textId="77777777" w:rsidTr="00D91EF2">
        <w:tc>
          <w:tcPr>
            <w:tcW w:w="5845" w:type="dxa"/>
          </w:tcPr>
          <w:p w14:paraId="0E4828EC"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the use of pesticides?</w:t>
            </w:r>
          </w:p>
        </w:tc>
        <w:tc>
          <w:tcPr>
            <w:tcW w:w="810" w:type="dxa"/>
          </w:tcPr>
          <w:p w14:paraId="0156AC2C"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7517BD91"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2AD05C9D"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4295397" w14:textId="77777777" w:rsidTr="00D91EF2">
        <w:tc>
          <w:tcPr>
            <w:tcW w:w="5845" w:type="dxa"/>
          </w:tcPr>
          <w:p w14:paraId="701BA239"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pesticides?</w:t>
            </w:r>
          </w:p>
        </w:tc>
        <w:tc>
          <w:tcPr>
            <w:tcW w:w="810" w:type="dxa"/>
          </w:tcPr>
          <w:p w14:paraId="6F2B467C"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6A3C04E5"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1B94BD27"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644ACE1E" w14:textId="77777777" w:rsidTr="00D91EF2">
        <w:tc>
          <w:tcPr>
            <w:tcW w:w="5845" w:type="dxa"/>
          </w:tcPr>
          <w:p w14:paraId="30789A3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pesticides reduction actions?</w:t>
            </w:r>
          </w:p>
        </w:tc>
        <w:tc>
          <w:tcPr>
            <w:tcW w:w="810" w:type="dxa"/>
          </w:tcPr>
          <w:p w14:paraId="1DC08845"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7E388E90"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5AC21FCC"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5151190C" w14:textId="77777777" w:rsidTr="00D91EF2">
        <w:tc>
          <w:tcPr>
            <w:tcW w:w="5845" w:type="dxa"/>
          </w:tcPr>
          <w:p w14:paraId="24D23C27"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register of the use of petrol?</w:t>
            </w:r>
          </w:p>
        </w:tc>
        <w:tc>
          <w:tcPr>
            <w:tcW w:w="810" w:type="dxa"/>
          </w:tcPr>
          <w:p w14:paraId="305A632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69BD2B3" w14:textId="77777777" w:rsidR="00AB3FD1" w:rsidRPr="0026662F" w:rsidRDefault="00AB3FD1" w:rsidP="00D91EF2">
            <w:pPr>
              <w:pStyle w:val="Newparagraph"/>
              <w:spacing w:line="240" w:lineRule="auto"/>
              <w:ind w:firstLine="0"/>
              <w:jc w:val="center"/>
              <w:rPr>
                <w:sz w:val="20"/>
                <w:szCs w:val="20"/>
              </w:rPr>
            </w:pPr>
          </w:p>
        </w:tc>
        <w:tc>
          <w:tcPr>
            <w:tcW w:w="846" w:type="dxa"/>
          </w:tcPr>
          <w:p w14:paraId="72EEE195" w14:textId="77777777" w:rsidR="00AB3FD1" w:rsidRPr="0026662F" w:rsidRDefault="00AB3FD1" w:rsidP="00D91EF2">
            <w:pPr>
              <w:pStyle w:val="Newparagraph"/>
              <w:spacing w:line="240" w:lineRule="auto"/>
              <w:ind w:firstLine="0"/>
              <w:jc w:val="center"/>
              <w:rPr>
                <w:sz w:val="20"/>
                <w:szCs w:val="20"/>
              </w:rPr>
            </w:pPr>
          </w:p>
        </w:tc>
      </w:tr>
      <w:tr w:rsidR="00AB3FD1" w:rsidRPr="0026662F" w14:paraId="3952E6AB" w14:textId="77777777" w:rsidTr="00D91EF2">
        <w:tc>
          <w:tcPr>
            <w:tcW w:w="5845" w:type="dxa"/>
          </w:tcPr>
          <w:p w14:paraId="2F3ACE62"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petrol?</w:t>
            </w:r>
          </w:p>
        </w:tc>
        <w:tc>
          <w:tcPr>
            <w:tcW w:w="810" w:type="dxa"/>
          </w:tcPr>
          <w:p w14:paraId="7E0C4417" w14:textId="77777777" w:rsidR="00AB3FD1" w:rsidRPr="0026662F" w:rsidRDefault="00AB3FD1" w:rsidP="00D91EF2">
            <w:pPr>
              <w:pStyle w:val="Newparagraph"/>
              <w:spacing w:line="240" w:lineRule="auto"/>
              <w:ind w:firstLine="0"/>
              <w:jc w:val="center"/>
              <w:rPr>
                <w:sz w:val="20"/>
                <w:szCs w:val="20"/>
              </w:rPr>
            </w:pPr>
          </w:p>
        </w:tc>
        <w:tc>
          <w:tcPr>
            <w:tcW w:w="990" w:type="dxa"/>
          </w:tcPr>
          <w:p w14:paraId="379D12E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1FEBEF95" w14:textId="77777777" w:rsidR="00AB3FD1" w:rsidRPr="0026662F" w:rsidRDefault="00AB3FD1" w:rsidP="00D91EF2">
            <w:pPr>
              <w:pStyle w:val="Newparagraph"/>
              <w:spacing w:line="240" w:lineRule="auto"/>
              <w:ind w:firstLine="0"/>
              <w:jc w:val="center"/>
              <w:rPr>
                <w:sz w:val="20"/>
                <w:szCs w:val="20"/>
              </w:rPr>
            </w:pPr>
          </w:p>
        </w:tc>
      </w:tr>
      <w:tr w:rsidR="00AB3FD1" w:rsidRPr="0026662F" w14:paraId="40471E4F" w14:textId="77777777" w:rsidTr="00D91EF2">
        <w:tc>
          <w:tcPr>
            <w:tcW w:w="5845" w:type="dxa"/>
          </w:tcPr>
          <w:p w14:paraId="3C680929"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petrol reduction actions?</w:t>
            </w:r>
          </w:p>
        </w:tc>
        <w:tc>
          <w:tcPr>
            <w:tcW w:w="810" w:type="dxa"/>
          </w:tcPr>
          <w:p w14:paraId="7E3437F7" w14:textId="77777777" w:rsidR="00AB3FD1" w:rsidRPr="0026662F" w:rsidRDefault="00AB3FD1" w:rsidP="00D91EF2">
            <w:pPr>
              <w:pStyle w:val="Newparagraph"/>
              <w:spacing w:line="240" w:lineRule="auto"/>
              <w:ind w:firstLine="0"/>
              <w:jc w:val="center"/>
              <w:rPr>
                <w:sz w:val="20"/>
                <w:szCs w:val="20"/>
              </w:rPr>
            </w:pPr>
          </w:p>
        </w:tc>
        <w:tc>
          <w:tcPr>
            <w:tcW w:w="990" w:type="dxa"/>
          </w:tcPr>
          <w:p w14:paraId="3454094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16F496BA" w14:textId="77777777" w:rsidR="00AB3FD1" w:rsidRPr="0026662F" w:rsidRDefault="00AB3FD1" w:rsidP="00D91EF2">
            <w:pPr>
              <w:pStyle w:val="Newparagraph"/>
              <w:spacing w:line="240" w:lineRule="auto"/>
              <w:ind w:firstLine="0"/>
              <w:jc w:val="center"/>
              <w:rPr>
                <w:sz w:val="20"/>
                <w:szCs w:val="20"/>
              </w:rPr>
            </w:pPr>
          </w:p>
        </w:tc>
      </w:tr>
      <w:tr w:rsidR="00AB3FD1" w:rsidRPr="0026662F" w14:paraId="408AAF6D" w14:textId="77777777" w:rsidTr="00D91EF2">
        <w:tc>
          <w:tcPr>
            <w:tcW w:w="5845" w:type="dxa"/>
          </w:tcPr>
          <w:p w14:paraId="03629425"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records of the use of diesel?</w:t>
            </w:r>
          </w:p>
        </w:tc>
        <w:tc>
          <w:tcPr>
            <w:tcW w:w="810" w:type="dxa"/>
          </w:tcPr>
          <w:p w14:paraId="77DA01F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018964BA" w14:textId="77777777" w:rsidR="00AB3FD1" w:rsidRPr="0026662F" w:rsidRDefault="00AB3FD1" w:rsidP="00D91EF2">
            <w:pPr>
              <w:pStyle w:val="Newparagraph"/>
              <w:spacing w:line="240" w:lineRule="auto"/>
              <w:ind w:firstLine="0"/>
              <w:jc w:val="center"/>
              <w:rPr>
                <w:sz w:val="20"/>
                <w:szCs w:val="20"/>
              </w:rPr>
            </w:pPr>
          </w:p>
        </w:tc>
        <w:tc>
          <w:tcPr>
            <w:tcW w:w="846" w:type="dxa"/>
          </w:tcPr>
          <w:p w14:paraId="0EE9F5E3" w14:textId="77777777" w:rsidR="00AB3FD1" w:rsidRPr="0026662F" w:rsidRDefault="00AB3FD1" w:rsidP="00D91EF2">
            <w:pPr>
              <w:pStyle w:val="Newparagraph"/>
              <w:spacing w:line="240" w:lineRule="auto"/>
              <w:ind w:firstLine="0"/>
              <w:jc w:val="center"/>
              <w:rPr>
                <w:sz w:val="20"/>
                <w:szCs w:val="20"/>
              </w:rPr>
            </w:pPr>
          </w:p>
        </w:tc>
      </w:tr>
      <w:tr w:rsidR="00AB3FD1" w:rsidRPr="0026662F" w14:paraId="32C7221D" w14:textId="77777777" w:rsidTr="00D91EF2">
        <w:tc>
          <w:tcPr>
            <w:tcW w:w="5845" w:type="dxa"/>
          </w:tcPr>
          <w:p w14:paraId="2378C32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diesel?</w:t>
            </w:r>
          </w:p>
        </w:tc>
        <w:tc>
          <w:tcPr>
            <w:tcW w:w="810" w:type="dxa"/>
          </w:tcPr>
          <w:p w14:paraId="6AE3632A" w14:textId="77777777" w:rsidR="00AB3FD1" w:rsidRPr="0026662F" w:rsidRDefault="00AB3FD1" w:rsidP="00D91EF2">
            <w:pPr>
              <w:pStyle w:val="Newparagraph"/>
              <w:spacing w:line="240" w:lineRule="auto"/>
              <w:ind w:firstLine="0"/>
              <w:jc w:val="center"/>
              <w:rPr>
                <w:sz w:val="20"/>
                <w:szCs w:val="20"/>
              </w:rPr>
            </w:pPr>
          </w:p>
        </w:tc>
        <w:tc>
          <w:tcPr>
            <w:tcW w:w="990" w:type="dxa"/>
          </w:tcPr>
          <w:p w14:paraId="306044B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7838B6BB" w14:textId="77777777" w:rsidR="00AB3FD1" w:rsidRPr="0026662F" w:rsidRDefault="00AB3FD1" w:rsidP="00D91EF2">
            <w:pPr>
              <w:pStyle w:val="Newparagraph"/>
              <w:spacing w:line="240" w:lineRule="auto"/>
              <w:ind w:firstLine="0"/>
              <w:jc w:val="center"/>
              <w:rPr>
                <w:sz w:val="20"/>
                <w:szCs w:val="20"/>
              </w:rPr>
            </w:pPr>
          </w:p>
        </w:tc>
      </w:tr>
      <w:tr w:rsidR="00AB3FD1" w:rsidRPr="0026662F" w14:paraId="6E430EEE" w14:textId="77777777" w:rsidTr="00D91EF2">
        <w:tc>
          <w:tcPr>
            <w:tcW w:w="5845" w:type="dxa"/>
          </w:tcPr>
          <w:p w14:paraId="1C7487E2"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diesel reduction actions?</w:t>
            </w:r>
          </w:p>
        </w:tc>
        <w:tc>
          <w:tcPr>
            <w:tcW w:w="810" w:type="dxa"/>
          </w:tcPr>
          <w:p w14:paraId="3D8D984F" w14:textId="77777777" w:rsidR="00AB3FD1" w:rsidRPr="0026662F" w:rsidRDefault="00AB3FD1" w:rsidP="00D91EF2">
            <w:pPr>
              <w:pStyle w:val="Newparagraph"/>
              <w:spacing w:line="240" w:lineRule="auto"/>
              <w:ind w:firstLine="0"/>
              <w:jc w:val="center"/>
              <w:rPr>
                <w:sz w:val="20"/>
                <w:szCs w:val="20"/>
              </w:rPr>
            </w:pPr>
          </w:p>
        </w:tc>
        <w:tc>
          <w:tcPr>
            <w:tcW w:w="990" w:type="dxa"/>
          </w:tcPr>
          <w:p w14:paraId="7C18D2C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5F5C2D4F" w14:textId="77777777" w:rsidR="00AB3FD1" w:rsidRPr="0026662F" w:rsidRDefault="00AB3FD1" w:rsidP="00D91EF2">
            <w:pPr>
              <w:pStyle w:val="Newparagraph"/>
              <w:spacing w:line="240" w:lineRule="auto"/>
              <w:ind w:firstLine="0"/>
              <w:jc w:val="center"/>
              <w:rPr>
                <w:sz w:val="20"/>
                <w:szCs w:val="20"/>
              </w:rPr>
            </w:pPr>
          </w:p>
        </w:tc>
      </w:tr>
      <w:tr w:rsidR="00AB3FD1" w:rsidRPr="0026662F" w14:paraId="1594936F" w14:textId="77777777" w:rsidTr="00D91EF2">
        <w:tc>
          <w:tcPr>
            <w:tcW w:w="5845" w:type="dxa"/>
          </w:tcPr>
          <w:p w14:paraId="1DA0BB7F"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records of the use of natural gas?</w:t>
            </w:r>
          </w:p>
        </w:tc>
        <w:tc>
          <w:tcPr>
            <w:tcW w:w="810" w:type="dxa"/>
          </w:tcPr>
          <w:p w14:paraId="3A45B481"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1F2A89A3"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3DEF04B6"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1BD7DA43" w14:textId="77777777" w:rsidTr="00D91EF2">
        <w:tc>
          <w:tcPr>
            <w:tcW w:w="5845" w:type="dxa"/>
          </w:tcPr>
          <w:p w14:paraId="7FE8D09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analysing and identifying possible ways to reduce the amount of natural gas?</w:t>
            </w:r>
          </w:p>
        </w:tc>
        <w:tc>
          <w:tcPr>
            <w:tcW w:w="810" w:type="dxa"/>
          </w:tcPr>
          <w:p w14:paraId="2196B401"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D84561E"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48E888E0"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F357421" w14:textId="77777777" w:rsidTr="00D91EF2">
        <w:tc>
          <w:tcPr>
            <w:tcW w:w="5845" w:type="dxa"/>
          </w:tcPr>
          <w:p w14:paraId="42DCEA7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natural gas reduction actions?</w:t>
            </w:r>
          </w:p>
        </w:tc>
        <w:tc>
          <w:tcPr>
            <w:tcW w:w="810" w:type="dxa"/>
          </w:tcPr>
          <w:p w14:paraId="301CDFC8"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5EC1C6BC" w14:textId="77777777" w:rsidR="00AB3FD1" w:rsidRPr="0026662F" w:rsidRDefault="00AB3FD1" w:rsidP="00D91EF2">
            <w:pPr>
              <w:spacing w:line="240" w:lineRule="auto"/>
              <w:jc w:val="center"/>
              <w:rPr>
                <w:sz w:val="20"/>
                <w:szCs w:val="20"/>
              </w:rPr>
            </w:pPr>
            <w:r w:rsidRPr="0026662F">
              <w:rPr>
                <w:sz w:val="20"/>
                <w:szCs w:val="20"/>
              </w:rPr>
              <w:t>N/A</w:t>
            </w:r>
          </w:p>
        </w:tc>
        <w:tc>
          <w:tcPr>
            <w:tcW w:w="846" w:type="dxa"/>
          </w:tcPr>
          <w:p w14:paraId="4AF1F449"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713F8B1" w14:textId="77777777" w:rsidTr="00D91EF2">
        <w:tc>
          <w:tcPr>
            <w:tcW w:w="8491" w:type="dxa"/>
            <w:gridSpan w:val="4"/>
          </w:tcPr>
          <w:p w14:paraId="00B4E724" w14:textId="77777777" w:rsidR="00AB3FD1" w:rsidRPr="0026662F" w:rsidRDefault="00AB3FD1" w:rsidP="00D91EF2">
            <w:pPr>
              <w:spacing w:line="240" w:lineRule="auto"/>
              <w:jc w:val="center"/>
              <w:rPr>
                <w:sz w:val="20"/>
                <w:szCs w:val="20"/>
              </w:rPr>
            </w:pPr>
          </w:p>
        </w:tc>
      </w:tr>
      <w:tr w:rsidR="00AB3FD1" w:rsidRPr="0026662F" w14:paraId="7CB3910D" w14:textId="77777777" w:rsidTr="00D91EF2">
        <w:tc>
          <w:tcPr>
            <w:tcW w:w="5845" w:type="dxa"/>
            <w:shd w:val="clear" w:color="auto" w:fill="BFBFBF" w:themeFill="background1" w:themeFillShade="BF"/>
          </w:tcPr>
          <w:p w14:paraId="14386304"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A.i) Reducing wastes</w:t>
            </w:r>
          </w:p>
        </w:tc>
        <w:tc>
          <w:tcPr>
            <w:tcW w:w="810" w:type="dxa"/>
            <w:shd w:val="clear" w:color="auto" w:fill="BFBFBF" w:themeFill="background1" w:themeFillShade="BF"/>
          </w:tcPr>
          <w:p w14:paraId="523B3EA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45E09C3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54D4A46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7044C775" w14:textId="77777777" w:rsidTr="00D91EF2">
        <w:tc>
          <w:tcPr>
            <w:tcW w:w="5845" w:type="dxa"/>
          </w:tcPr>
          <w:p w14:paraId="0FD0A22D"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support landfill prevention?</w:t>
            </w:r>
          </w:p>
        </w:tc>
        <w:tc>
          <w:tcPr>
            <w:tcW w:w="810" w:type="dxa"/>
          </w:tcPr>
          <w:p w14:paraId="51EA54F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25CA5F8C" w14:textId="77777777" w:rsidR="00AB3FD1" w:rsidRPr="0026662F" w:rsidRDefault="00AB3FD1" w:rsidP="00D91EF2">
            <w:pPr>
              <w:pStyle w:val="Newparagraph"/>
              <w:spacing w:line="240" w:lineRule="auto"/>
              <w:ind w:firstLine="0"/>
              <w:jc w:val="center"/>
              <w:rPr>
                <w:sz w:val="20"/>
                <w:szCs w:val="20"/>
              </w:rPr>
            </w:pPr>
          </w:p>
        </w:tc>
        <w:tc>
          <w:tcPr>
            <w:tcW w:w="846" w:type="dxa"/>
          </w:tcPr>
          <w:p w14:paraId="5FC05333" w14:textId="77777777" w:rsidR="00AB3FD1" w:rsidRPr="0026662F" w:rsidRDefault="00AB3FD1" w:rsidP="00D91EF2">
            <w:pPr>
              <w:pStyle w:val="Newparagraph"/>
              <w:spacing w:line="240" w:lineRule="auto"/>
              <w:ind w:firstLine="0"/>
              <w:jc w:val="center"/>
              <w:rPr>
                <w:sz w:val="20"/>
                <w:szCs w:val="20"/>
              </w:rPr>
            </w:pPr>
          </w:p>
        </w:tc>
      </w:tr>
      <w:tr w:rsidR="00AB3FD1" w:rsidRPr="0026662F" w14:paraId="2B4B4FAA" w14:textId="77777777" w:rsidTr="00D91EF2">
        <w:tc>
          <w:tcPr>
            <w:tcW w:w="5845" w:type="dxa"/>
          </w:tcPr>
          <w:p w14:paraId="19A4BDF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keep records of waste generation?</w:t>
            </w:r>
          </w:p>
        </w:tc>
        <w:tc>
          <w:tcPr>
            <w:tcW w:w="810" w:type="dxa"/>
          </w:tcPr>
          <w:p w14:paraId="6018FE01" w14:textId="77777777" w:rsidR="00AB3FD1" w:rsidRPr="0026662F" w:rsidRDefault="00AB3FD1" w:rsidP="00D91EF2">
            <w:pPr>
              <w:pStyle w:val="Newparagraph"/>
              <w:spacing w:line="240" w:lineRule="auto"/>
              <w:ind w:firstLine="0"/>
              <w:jc w:val="center"/>
              <w:rPr>
                <w:sz w:val="20"/>
                <w:szCs w:val="20"/>
              </w:rPr>
            </w:pPr>
          </w:p>
        </w:tc>
        <w:tc>
          <w:tcPr>
            <w:tcW w:w="990" w:type="dxa"/>
          </w:tcPr>
          <w:p w14:paraId="39D5529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47CD5539" w14:textId="77777777" w:rsidR="00AB3FD1" w:rsidRPr="0026662F" w:rsidRDefault="00AB3FD1" w:rsidP="00D91EF2">
            <w:pPr>
              <w:pStyle w:val="Newparagraph"/>
              <w:spacing w:line="240" w:lineRule="auto"/>
              <w:ind w:firstLine="0"/>
              <w:jc w:val="center"/>
              <w:rPr>
                <w:sz w:val="20"/>
                <w:szCs w:val="20"/>
              </w:rPr>
            </w:pPr>
          </w:p>
        </w:tc>
      </w:tr>
      <w:tr w:rsidR="00AB3FD1" w:rsidRPr="0026662F" w14:paraId="3BA5E848" w14:textId="77777777" w:rsidTr="00D91EF2">
        <w:tc>
          <w:tcPr>
            <w:tcW w:w="5845" w:type="dxa"/>
          </w:tcPr>
          <w:p w14:paraId="033BEC14"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separate waste in an efficient way?</w:t>
            </w:r>
          </w:p>
        </w:tc>
        <w:tc>
          <w:tcPr>
            <w:tcW w:w="810" w:type="dxa"/>
          </w:tcPr>
          <w:p w14:paraId="2CDC5B0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C9D42B6" w14:textId="77777777" w:rsidR="00AB3FD1" w:rsidRPr="0026662F" w:rsidRDefault="00AB3FD1" w:rsidP="00D91EF2">
            <w:pPr>
              <w:pStyle w:val="Newparagraph"/>
              <w:spacing w:line="240" w:lineRule="auto"/>
              <w:ind w:firstLine="0"/>
              <w:jc w:val="center"/>
              <w:rPr>
                <w:sz w:val="20"/>
                <w:szCs w:val="20"/>
              </w:rPr>
            </w:pPr>
          </w:p>
        </w:tc>
        <w:tc>
          <w:tcPr>
            <w:tcW w:w="846" w:type="dxa"/>
          </w:tcPr>
          <w:p w14:paraId="581513D0" w14:textId="77777777" w:rsidR="00AB3FD1" w:rsidRPr="0026662F" w:rsidRDefault="00AB3FD1" w:rsidP="00D91EF2">
            <w:pPr>
              <w:pStyle w:val="Newparagraph"/>
              <w:spacing w:line="240" w:lineRule="auto"/>
              <w:ind w:firstLine="0"/>
              <w:jc w:val="center"/>
              <w:rPr>
                <w:sz w:val="20"/>
                <w:szCs w:val="20"/>
              </w:rPr>
            </w:pPr>
          </w:p>
        </w:tc>
      </w:tr>
      <w:tr w:rsidR="00AB3FD1" w:rsidRPr="0026662F" w14:paraId="369D1482" w14:textId="77777777" w:rsidTr="00D91EF2">
        <w:tc>
          <w:tcPr>
            <w:tcW w:w="5845" w:type="dxa"/>
          </w:tcPr>
          <w:p w14:paraId="66CCE433"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support the circulation of waste, understanding waste as an input?</w:t>
            </w:r>
          </w:p>
        </w:tc>
        <w:tc>
          <w:tcPr>
            <w:tcW w:w="810" w:type="dxa"/>
          </w:tcPr>
          <w:p w14:paraId="5D5B74C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189B1676" w14:textId="77777777" w:rsidR="00AB3FD1" w:rsidRPr="0026662F" w:rsidRDefault="00AB3FD1" w:rsidP="00D91EF2">
            <w:pPr>
              <w:pStyle w:val="Newparagraph"/>
              <w:spacing w:line="240" w:lineRule="auto"/>
              <w:ind w:firstLine="0"/>
              <w:jc w:val="center"/>
              <w:rPr>
                <w:sz w:val="20"/>
                <w:szCs w:val="20"/>
              </w:rPr>
            </w:pPr>
          </w:p>
        </w:tc>
        <w:tc>
          <w:tcPr>
            <w:tcW w:w="846" w:type="dxa"/>
          </w:tcPr>
          <w:p w14:paraId="10B97A7F" w14:textId="77777777" w:rsidR="00AB3FD1" w:rsidRPr="0026662F" w:rsidRDefault="00AB3FD1" w:rsidP="00D91EF2">
            <w:pPr>
              <w:pStyle w:val="Newparagraph"/>
              <w:spacing w:line="240" w:lineRule="auto"/>
              <w:ind w:firstLine="0"/>
              <w:jc w:val="center"/>
              <w:rPr>
                <w:sz w:val="20"/>
                <w:szCs w:val="20"/>
              </w:rPr>
            </w:pPr>
          </w:p>
        </w:tc>
      </w:tr>
      <w:tr w:rsidR="00AB3FD1" w:rsidRPr="0026662F" w14:paraId="6536E6BE" w14:textId="77777777" w:rsidTr="00D91EF2">
        <w:tc>
          <w:tcPr>
            <w:tcW w:w="5845" w:type="dxa"/>
          </w:tcPr>
          <w:p w14:paraId="432885CF" w14:textId="77777777" w:rsidR="00AB3FD1" w:rsidRPr="0026662F" w:rsidRDefault="00AB3FD1" w:rsidP="00D91EF2">
            <w:pPr>
              <w:pStyle w:val="Newparagraph"/>
              <w:spacing w:line="240" w:lineRule="auto"/>
              <w:ind w:firstLine="0"/>
              <w:jc w:val="both"/>
              <w:rPr>
                <w:sz w:val="20"/>
                <w:szCs w:val="20"/>
              </w:rPr>
            </w:pPr>
            <w:r w:rsidRPr="0026662F">
              <w:rPr>
                <w:sz w:val="20"/>
                <w:szCs w:val="20"/>
              </w:rPr>
              <w:t>In case of disposing, is the company doing it in an adequate form regarding the environment?</w:t>
            </w:r>
          </w:p>
        </w:tc>
        <w:tc>
          <w:tcPr>
            <w:tcW w:w="810" w:type="dxa"/>
          </w:tcPr>
          <w:p w14:paraId="04A2341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5DB4FA52" w14:textId="77777777" w:rsidR="00AB3FD1" w:rsidRPr="0026662F" w:rsidRDefault="00AB3FD1" w:rsidP="00D91EF2">
            <w:pPr>
              <w:pStyle w:val="Newparagraph"/>
              <w:spacing w:line="240" w:lineRule="auto"/>
              <w:ind w:firstLine="0"/>
              <w:jc w:val="center"/>
              <w:rPr>
                <w:sz w:val="20"/>
                <w:szCs w:val="20"/>
              </w:rPr>
            </w:pPr>
          </w:p>
        </w:tc>
        <w:tc>
          <w:tcPr>
            <w:tcW w:w="846" w:type="dxa"/>
          </w:tcPr>
          <w:p w14:paraId="02F3FCD3" w14:textId="77777777" w:rsidR="00AB3FD1" w:rsidRPr="0026662F" w:rsidRDefault="00AB3FD1" w:rsidP="00D91EF2">
            <w:pPr>
              <w:pStyle w:val="Newparagraph"/>
              <w:spacing w:line="240" w:lineRule="auto"/>
              <w:ind w:firstLine="0"/>
              <w:jc w:val="center"/>
              <w:rPr>
                <w:sz w:val="20"/>
                <w:szCs w:val="20"/>
              </w:rPr>
            </w:pPr>
          </w:p>
        </w:tc>
      </w:tr>
      <w:tr w:rsidR="00AB3FD1" w:rsidRPr="0026662F" w14:paraId="4DB6D9DC" w14:textId="77777777" w:rsidTr="00D91EF2">
        <w:tc>
          <w:tcPr>
            <w:tcW w:w="8491" w:type="dxa"/>
            <w:gridSpan w:val="4"/>
          </w:tcPr>
          <w:p w14:paraId="063EFACB" w14:textId="77777777" w:rsidR="00AB3FD1" w:rsidRPr="0026662F" w:rsidRDefault="00AB3FD1" w:rsidP="00D91EF2">
            <w:pPr>
              <w:pStyle w:val="Newparagraph"/>
              <w:spacing w:line="240" w:lineRule="auto"/>
              <w:ind w:firstLine="0"/>
              <w:jc w:val="center"/>
              <w:rPr>
                <w:b/>
                <w:sz w:val="20"/>
                <w:szCs w:val="20"/>
              </w:rPr>
            </w:pPr>
          </w:p>
          <w:p w14:paraId="3927FA37" w14:textId="77777777" w:rsidR="00AB3FD1" w:rsidRPr="0026662F" w:rsidRDefault="00AB3FD1" w:rsidP="00D91EF2">
            <w:pPr>
              <w:pStyle w:val="Newparagraph"/>
              <w:spacing w:line="240" w:lineRule="auto"/>
              <w:ind w:firstLine="0"/>
              <w:jc w:val="center"/>
              <w:rPr>
                <w:sz w:val="20"/>
                <w:szCs w:val="20"/>
              </w:rPr>
            </w:pPr>
            <w:r w:rsidRPr="0026662F">
              <w:rPr>
                <w:b/>
                <w:sz w:val="20"/>
                <w:szCs w:val="20"/>
              </w:rPr>
              <w:t>Packaging and distribution</w:t>
            </w:r>
          </w:p>
        </w:tc>
      </w:tr>
      <w:tr w:rsidR="00AB3FD1" w:rsidRPr="0026662F" w14:paraId="250EF959" w14:textId="77777777" w:rsidTr="00D91EF2">
        <w:tc>
          <w:tcPr>
            <w:tcW w:w="5845" w:type="dxa"/>
            <w:shd w:val="clear" w:color="auto" w:fill="BFBFBF" w:themeFill="background1" w:themeFillShade="BF"/>
          </w:tcPr>
          <w:p w14:paraId="7AD0AA81"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A.j) Green Packaging</w:t>
            </w:r>
          </w:p>
        </w:tc>
        <w:tc>
          <w:tcPr>
            <w:tcW w:w="810" w:type="dxa"/>
            <w:shd w:val="clear" w:color="auto" w:fill="BFBFBF" w:themeFill="background1" w:themeFillShade="BF"/>
          </w:tcPr>
          <w:p w14:paraId="322A120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1303218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7A297F8B"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38335108" w14:textId="77777777" w:rsidTr="00D91EF2">
        <w:tc>
          <w:tcPr>
            <w:tcW w:w="5845" w:type="dxa"/>
          </w:tcPr>
          <w:p w14:paraId="4A809CEE"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use green and efficient packaging? </w:t>
            </w:r>
          </w:p>
        </w:tc>
        <w:tc>
          <w:tcPr>
            <w:tcW w:w="810" w:type="dxa"/>
          </w:tcPr>
          <w:p w14:paraId="431128E2" w14:textId="77777777" w:rsidR="00AB3FD1" w:rsidRPr="0026662F" w:rsidRDefault="00AB3FD1" w:rsidP="00D91EF2">
            <w:pPr>
              <w:pStyle w:val="Newparagraph"/>
              <w:spacing w:line="240" w:lineRule="auto"/>
              <w:ind w:firstLine="0"/>
              <w:jc w:val="center"/>
              <w:rPr>
                <w:sz w:val="20"/>
                <w:szCs w:val="20"/>
              </w:rPr>
            </w:pPr>
          </w:p>
        </w:tc>
        <w:tc>
          <w:tcPr>
            <w:tcW w:w="990" w:type="dxa"/>
          </w:tcPr>
          <w:p w14:paraId="045A387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6" w:type="dxa"/>
          </w:tcPr>
          <w:p w14:paraId="14345F29" w14:textId="77777777" w:rsidR="00AB3FD1" w:rsidRPr="0026662F" w:rsidRDefault="00AB3FD1" w:rsidP="00D91EF2">
            <w:pPr>
              <w:pStyle w:val="Newparagraph"/>
              <w:spacing w:line="240" w:lineRule="auto"/>
              <w:ind w:firstLine="0"/>
              <w:jc w:val="center"/>
              <w:rPr>
                <w:sz w:val="20"/>
                <w:szCs w:val="20"/>
              </w:rPr>
            </w:pPr>
          </w:p>
        </w:tc>
      </w:tr>
      <w:tr w:rsidR="00AB3FD1" w:rsidRPr="0026662F" w14:paraId="7588588D" w14:textId="77777777" w:rsidTr="00D91EF2">
        <w:tc>
          <w:tcPr>
            <w:tcW w:w="8491" w:type="dxa"/>
            <w:gridSpan w:val="4"/>
          </w:tcPr>
          <w:p w14:paraId="23B86F08" w14:textId="77777777" w:rsidR="00AB3FD1" w:rsidRPr="0026662F" w:rsidRDefault="00AB3FD1" w:rsidP="00D91EF2">
            <w:pPr>
              <w:pStyle w:val="Newparagraph"/>
              <w:spacing w:line="240" w:lineRule="auto"/>
              <w:ind w:firstLine="0"/>
              <w:jc w:val="center"/>
              <w:rPr>
                <w:sz w:val="20"/>
                <w:szCs w:val="20"/>
              </w:rPr>
            </w:pPr>
          </w:p>
        </w:tc>
      </w:tr>
      <w:tr w:rsidR="00AB3FD1" w:rsidRPr="0026662F" w14:paraId="45FE6637" w14:textId="77777777" w:rsidTr="00D91EF2">
        <w:tc>
          <w:tcPr>
            <w:tcW w:w="5845" w:type="dxa"/>
            <w:shd w:val="clear" w:color="auto" w:fill="BFBFBF" w:themeFill="background1" w:themeFillShade="BF"/>
          </w:tcPr>
          <w:p w14:paraId="0ABA007A"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 xml:space="preserve">A.k) Green distribution </w:t>
            </w:r>
          </w:p>
        </w:tc>
        <w:tc>
          <w:tcPr>
            <w:tcW w:w="810" w:type="dxa"/>
            <w:shd w:val="clear" w:color="auto" w:fill="BFBFBF" w:themeFill="background1" w:themeFillShade="BF"/>
          </w:tcPr>
          <w:p w14:paraId="1CB1077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4E78FE9B"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6" w:type="dxa"/>
            <w:shd w:val="clear" w:color="auto" w:fill="BFBFBF" w:themeFill="background1" w:themeFillShade="BF"/>
          </w:tcPr>
          <w:p w14:paraId="12CC62F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6458280D" w14:textId="77777777" w:rsidTr="00D91EF2">
        <w:tc>
          <w:tcPr>
            <w:tcW w:w="5845" w:type="dxa"/>
          </w:tcPr>
          <w:p w14:paraId="4BA431CF"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choses transport options with comparatively less environmental impact like rail or water for the distribution of their products?</w:t>
            </w:r>
          </w:p>
        </w:tc>
        <w:tc>
          <w:tcPr>
            <w:tcW w:w="810" w:type="dxa"/>
          </w:tcPr>
          <w:p w14:paraId="7517A644" w14:textId="77777777" w:rsidR="00AB3FD1" w:rsidRPr="0026662F" w:rsidRDefault="00AB3FD1" w:rsidP="00D91EF2">
            <w:pPr>
              <w:pStyle w:val="Newparagraph"/>
              <w:spacing w:line="240" w:lineRule="auto"/>
              <w:ind w:firstLine="0"/>
              <w:jc w:val="center"/>
              <w:rPr>
                <w:sz w:val="20"/>
                <w:szCs w:val="20"/>
              </w:rPr>
            </w:pPr>
          </w:p>
        </w:tc>
        <w:tc>
          <w:tcPr>
            <w:tcW w:w="990" w:type="dxa"/>
          </w:tcPr>
          <w:p w14:paraId="27527744" w14:textId="77777777" w:rsidR="00AB3FD1" w:rsidRPr="0026662F" w:rsidRDefault="00AB3FD1" w:rsidP="00D91EF2">
            <w:pPr>
              <w:pStyle w:val="Newparagraph"/>
              <w:spacing w:line="240" w:lineRule="auto"/>
              <w:ind w:firstLine="0"/>
              <w:jc w:val="center"/>
              <w:rPr>
                <w:sz w:val="20"/>
                <w:szCs w:val="20"/>
              </w:rPr>
            </w:pPr>
          </w:p>
        </w:tc>
        <w:tc>
          <w:tcPr>
            <w:tcW w:w="846" w:type="dxa"/>
          </w:tcPr>
          <w:p w14:paraId="21B6293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7B40870" w14:textId="77777777" w:rsidTr="00D91EF2">
        <w:tc>
          <w:tcPr>
            <w:tcW w:w="5845" w:type="dxa"/>
          </w:tcPr>
          <w:p w14:paraId="25056B58" w14:textId="77777777" w:rsidR="00AB3FD1" w:rsidRPr="0026662F" w:rsidRDefault="00AB3FD1" w:rsidP="00D91EF2">
            <w:pPr>
              <w:pStyle w:val="Newparagraph"/>
              <w:spacing w:line="240" w:lineRule="auto"/>
              <w:ind w:firstLine="0"/>
              <w:jc w:val="both"/>
              <w:rPr>
                <w:sz w:val="20"/>
                <w:szCs w:val="20"/>
              </w:rPr>
            </w:pPr>
            <w:r w:rsidRPr="0026662F">
              <w:rPr>
                <w:sz w:val="20"/>
                <w:szCs w:val="20"/>
              </w:rPr>
              <w:lastRenderedPageBreak/>
              <w:t xml:space="preserve">Is the company using nay management tools, techniques, and technologies to optimise the distribution and shipping efficiency? </w:t>
            </w:r>
          </w:p>
        </w:tc>
        <w:tc>
          <w:tcPr>
            <w:tcW w:w="810" w:type="dxa"/>
          </w:tcPr>
          <w:p w14:paraId="5BF3C2AB" w14:textId="77777777" w:rsidR="00AB3FD1" w:rsidRPr="0026662F" w:rsidRDefault="00AB3FD1" w:rsidP="00D91EF2">
            <w:pPr>
              <w:pStyle w:val="Newparagraph"/>
              <w:spacing w:line="240" w:lineRule="auto"/>
              <w:ind w:firstLine="0"/>
              <w:jc w:val="center"/>
              <w:rPr>
                <w:sz w:val="20"/>
                <w:szCs w:val="20"/>
              </w:rPr>
            </w:pPr>
          </w:p>
        </w:tc>
        <w:tc>
          <w:tcPr>
            <w:tcW w:w="990" w:type="dxa"/>
          </w:tcPr>
          <w:p w14:paraId="318000B3" w14:textId="77777777" w:rsidR="00AB3FD1" w:rsidRPr="0026662F" w:rsidRDefault="00AB3FD1" w:rsidP="00D91EF2">
            <w:pPr>
              <w:pStyle w:val="Newparagraph"/>
              <w:spacing w:line="240" w:lineRule="auto"/>
              <w:ind w:firstLine="0"/>
              <w:jc w:val="center"/>
              <w:rPr>
                <w:sz w:val="20"/>
                <w:szCs w:val="20"/>
              </w:rPr>
            </w:pPr>
          </w:p>
        </w:tc>
        <w:tc>
          <w:tcPr>
            <w:tcW w:w="846" w:type="dxa"/>
          </w:tcPr>
          <w:p w14:paraId="16A7A00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F20EF85"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10B471E1"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810" w:type="dxa"/>
            <w:tcBorders>
              <w:bottom w:val="single" w:sz="4" w:space="0" w:color="auto"/>
            </w:tcBorders>
            <w:shd w:val="clear" w:color="auto" w:fill="BFBFBF" w:themeFill="background1" w:themeFillShade="BF"/>
          </w:tcPr>
          <w:p w14:paraId="7581794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38.1%</w:t>
            </w:r>
          </w:p>
        </w:tc>
        <w:tc>
          <w:tcPr>
            <w:tcW w:w="990" w:type="dxa"/>
            <w:tcBorders>
              <w:bottom w:val="single" w:sz="4" w:space="0" w:color="auto"/>
            </w:tcBorders>
            <w:shd w:val="clear" w:color="auto" w:fill="BFBFBF" w:themeFill="background1" w:themeFillShade="BF"/>
          </w:tcPr>
          <w:p w14:paraId="0315E5D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19.0%</w:t>
            </w:r>
          </w:p>
        </w:tc>
        <w:tc>
          <w:tcPr>
            <w:tcW w:w="846" w:type="dxa"/>
            <w:tcBorders>
              <w:bottom w:val="single" w:sz="4" w:space="0" w:color="auto"/>
            </w:tcBorders>
            <w:shd w:val="clear" w:color="auto" w:fill="BFBFBF" w:themeFill="background1" w:themeFillShade="BF"/>
          </w:tcPr>
          <w:p w14:paraId="7A1F558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42.9%</w:t>
            </w:r>
          </w:p>
        </w:tc>
      </w:tr>
      <w:tr w:rsidR="00AB3FD1" w:rsidRPr="0026662F" w14:paraId="549C75D5" w14:textId="77777777" w:rsidTr="00D91EF2">
        <w:tblPrEx>
          <w:shd w:val="clear" w:color="auto" w:fill="BFBFBF" w:themeFill="background1" w:themeFillShade="BF"/>
        </w:tblPrEx>
        <w:tc>
          <w:tcPr>
            <w:tcW w:w="5845" w:type="dxa"/>
            <w:tcBorders>
              <w:top w:val="single" w:sz="4" w:space="0" w:color="auto"/>
              <w:left w:val="nil"/>
              <w:bottom w:val="nil"/>
              <w:right w:val="nil"/>
            </w:tcBorders>
            <w:shd w:val="clear" w:color="auto" w:fill="auto"/>
          </w:tcPr>
          <w:p w14:paraId="4D9172D8" w14:textId="77777777" w:rsidR="00AB3FD1" w:rsidRPr="000A73DE" w:rsidRDefault="00AB3FD1" w:rsidP="00D91EF2">
            <w:pPr>
              <w:spacing w:line="240" w:lineRule="auto"/>
              <w:jc w:val="both"/>
              <w:rPr>
                <w:sz w:val="20"/>
                <w:szCs w:val="20"/>
              </w:rPr>
            </w:pPr>
          </w:p>
        </w:tc>
        <w:tc>
          <w:tcPr>
            <w:tcW w:w="810" w:type="dxa"/>
            <w:tcBorders>
              <w:top w:val="single" w:sz="4" w:space="0" w:color="auto"/>
              <w:left w:val="nil"/>
              <w:bottom w:val="nil"/>
              <w:right w:val="nil"/>
            </w:tcBorders>
            <w:shd w:val="clear" w:color="auto" w:fill="auto"/>
          </w:tcPr>
          <w:p w14:paraId="5FEFA4C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&lt;50%</w:t>
            </w:r>
          </w:p>
        </w:tc>
        <w:tc>
          <w:tcPr>
            <w:tcW w:w="990" w:type="dxa"/>
            <w:tcBorders>
              <w:top w:val="single" w:sz="4" w:space="0" w:color="auto"/>
              <w:left w:val="nil"/>
              <w:bottom w:val="nil"/>
              <w:right w:val="nil"/>
            </w:tcBorders>
            <w:shd w:val="clear" w:color="auto" w:fill="auto"/>
          </w:tcPr>
          <w:p w14:paraId="07915E1B" w14:textId="77777777" w:rsidR="00AB3FD1" w:rsidRPr="0026662F" w:rsidRDefault="00AB3FD1" w:rsidP="00D91EF2">
            <w:pPr>
              <w:pStyle w:val="Newparagraph"/>
              <w:spacing w:line="240" w:lineRule="auto"/>
              <w:ind w:firstLine="0"/>
              <w:jc w:val="center"/>
              <w:rPr>
                <w:b/>
                <w:sz w:val="20"/>
                <w:szCs w:val="20"/>
              </w:rPr>
            </w:pPr>
          </w:p>
        </w:tc>
        <w:tc>
          <w:tcPr>
            <w:tcW w:w="846" w:type="dxa"/>
            <w:tcBorders>
              <w:top w:val="single" w:sz="4" w:space="0" w:color="auto"/>
              <w:left w:val="nil"/>
              <w:bottom w:val="nil"/>
              <w:right w:val="nil"/>
            </w:tcBorders>
            <w:shd w:val="clear" w:color="auto" w:fill="auto"/>
          </w:tcPr>
          <w:p w14:paraId="6ED3F64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&lt;50%</w:t>
            </w:r>
          </w:p>
        </w:tc>
      </w:tr>
      <w:tr w:rsidR="00AB3FD1" w:rsidRPr="0026662F" w14:paraId="1DC3F6CF" w14:textId="77777777" w:rsidTr="00D91EF2">
        <w:tblPrEx>
          <w:shd w:val="clear" w:color="auto" w:fill="BFBFBF" w:themeFill="background1" w:themeFillShade="BF"/>
        </w:tblPrEx>
        <w:tc>
          <w:tcPr>
            <w:tcW w:w="5845" w:type="dxa"/>
            <w:tcBorders>
              <w:top w:val="nil"/>
              <w:left w:val="nil"/>
              <w:bottom w:val="nil"/>
              <w:right w:val="nil"/>
            </w:tcBorders>
            <w:shd w:val="clear" w:color="auto" w:fill="auto"/>
          </w:tcPr>
          <w:p w14:paraId="11615D73" w14:textId="77777777" w:rsidR="00AB3FD1" w:rsidRPr="0026662F" w:rsidRDefault="00AB3FD1" w:rsidP="00D91EF2">
            <w:pPr>
              <w:pStyle w:val="Newparagraph"/>
              <w:spacing w:line="240" w:lineRule="auto"/>
              <w:ind w:firstLine="0"/>
              <w:jc w:val="both"/>
              <w:rPr>
                <w:b/>
                <w:sz w:val="20"/>
                <w:szCs w:val="20"/>
              </w:rPr>
            </w:pPr>
          </w:p>
        </w:tc>
        <w:tc>
          <w:tcPr>
            <w:tcW w:w="810" w:type="dxa"/>
            <w:tcBorders>
              <w:top w:val="nil"/>
              <w:left w:val="nil"/>
              <w:bottom w:val="nil"/>
              <w:right w:val="nil"/>
            </w:tcBorders>
            <w:shd w:val="clear" w:color="auto" w:fill="auto"/>
          </w:tcPr>
          <w:p w14:paraId="5F4ABBEC" w14:textId="77777777" w:rsidR="00AB3FD1" w:rsidRPr="0026662F" w:rsidRDefault="00AB3FD1" w:rsidP="00D91EF2">
            <w:pPr>
              <w:pStyle w:val="Newparagraph"/>
              <w:spacing w:line="240" w:lineRule="auto"/>
              <w:ind w:firstLine="0"/>
              <w:jc w:val="center"/>
              <w:rPr>
                <w:b/>
                <w:sz w:val="20"/>
                <w:szCs w:val="20"/>
              </w:rPr>
            </w:pPr>
          </w:p>
        </w:tc>
        <w:tc>
          <w:tcPr>
            <w:tcW w:w="990" w:type="dxa"/>
            <w:tcBorders>
              <w:top w:val="nil"/>
              <w:left w:val="nil"/>
              <w:bottom w:val="nil"/>
              <w:right w:val="nil"/>
            </w:tcBorders>
            <w:shd w:val="clear" w:color="auto" w:fill="auto"/>
          </w:tcPr>
          <w:p w14:paraId="511840F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A=0.5</w:t>
            </w:r>
          </w:p>
        </w:tc>
        <w:tc>
          <w:tcPr>
            <w:tcW w:w="846" w:type="dxa"/>
            <w:tcBorders>
              <w:top w:val="nil"/>
              <w:left w:val="nil"/>
              <w:bottom w:val="nil"/>
              <w:right w:val="nil"/>
            </w:tcBorders>
            <w:shd w:val="clear" w:color="auto" w:fill="auto"/>
          </w:tcPr>
          <w:p w14:paraId="2A80798E" w14:textId="77777777" w:rsidR="00AB3FD1" w:rsidRPr="0026662F" w:rsidRDefault="00AB3FD1" w:rsidP="00D91EF2">
            <w:pPr>
              <w:pStyle w:val="Newparagraph"/>
              <w:spacing w:line="240" w:lineRule="auto"/>
              <w:ind w:firstLine="0"/>
              <w:jc w:val="center"/>
              <w:rPr>
                <w:b/>
                <w:sz w:val="20"/>
                <w:szCs w:val="20"/>
              </w:rPr>
            </w:pPr>
          </w:p>
        </w:tc>
      </w:tr>
    </w:tbl>
    <w:p w14:paraId="01E01BD9"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0D991399"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44919E2A" w14:textId="77777777" w:rsidR="00AB3FD1" w:rsidRPr="00A93F84"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2</w:t>
      </w:r>
    </w:p>
    <w:p w14:paraId="216D89FA" w14:textId="77777777" w:rsidR="00AB3FD1" w:rsidRDefault="00AB3FD1" w:rsidP="00AB3FD1">
      <w:pPr>
        <w:autoSpaceDE w:val="0"/>
        <w:autoSpaceDN w:val="0"/>
        <w:adjustRightInd w:val="0"/>
        <w:spacing w:line="240" w:lineRule="auto"/>
        <w:jc w:val="both"/>
        <w:rPr>
          <w:rFonts w:ascii="TimesNewRomanPSMT" w:hAnsi="TimesNewRomanPSMT" w:cs="TimesNewRomanPSMT"/>
        </w:rPr>
      </w:pPr>
    </w:p>
    <w:tbl>
      <w:tblPr>
        <w:tblStyle w:val="TableGrid"/>
        <w:tblW w:w="0" w:type="auto"/>
        <w:tblLook w:val="04A0" w:firstRow="1" w:lastRow="0" w:firstColumn="1" w:lastColumn="0" w:noHBand="0" w:noVBand="1"/>
      </w:tblPr>
      <w:tblGrid>
        <w:gridCol w:w="5819"/>
        <w:gridCol w:w="833"/>
        <w:gridCol w:w="961"/>
        <w:gridCol w:w="876"/>
      </w:tblGrid>
      <w:tr w:rsidR="00AB3FD1" w:rsidRPr="005C2862" w14:paraId="6B5EA3D9" w14:textId="77777777" w:rsidTr="00D91EF2">
        <w:tc>
          <w:tcPr>
            <w:tcW w:w="5819" w:type="dxa"/>
            <w:tcBorders>
              <w:top w:val="nil"/>
              <w:left w:val="nil"/>
              <w:bottom w:val="single" w:sz="12" w:space="0" w:color="auto"/>
              <w:right w:val="nil"/>
            </w:tcBorders>
            <w:shd w:val="clear" w:color="auto" w:fill="auto"/>
          </w:tcPr>
          <w:p w14:paraId="0252F1B3" w14:textId="77777777" w:rsidR="00AB3FD1" w:rsidRPr="005C2862" w:rsidRDefault="00AB3FD1" w:rsidP="00D91EF2">
            <w:pPr>
              <w:pStyle w:val="Tabletitle"/>
              <w:spacing w:before="0" w:line="240" w:lineRule="auto"/>
              <w:rPr>
                <w:b/>
                <w:iCs/>
              </w:rPr>
            </w:pPr>
            <w:r w:rsidRPr="005C2862">
              <w:rPr>
                <w:iCs/>
              </w:rPr>
              <w:t>Questionnaire for factor B</w:t>
            </w:r>
          </w:p>
        </w:tc>
        <w:tc>
          <w:tcPr>
            <w:tcW w:w="833" w:type="dxa"/>
            <w:tcBorders>
              <w:top w:val="nil"/>
              <w:left w:val="nil"/>
              <w:bottom w:val="single" w:sz="12" w:space="0" w:color="auto"/>
              <w:right w:val="nil"/>
            </w:tcBorders>
            <w:shd w:val="clear" w:color="auto" w:fill="auto"/>
          </w:tcPr>
          <w:p w14:paraId="430F0425" w14:textId="77777777" w:rsidR="00AB3FD1" w:rsidRPr="005C2862" w:rsidRDefault="00AB3FD1" w:rsidP="00D91EF2">
            <w:pPr>
              <w:pStyle w:val="Tabletitle"/>
              <w:spacing w:before="0" w:line="240" w:lineRule="auto"/>
              <w:rPr>
                <w:b/>
                <w:iCs/>
              </w:rPr>
            </w:pPr>
          </w:p>
        </w:tc>
        <w:tc>
          <w:tcPr>
            <w:tcW w:w="961" w:type="dxa"/>
            <w:tcBorders>
              <w:top w:val="nil"/>
              <w:left w:val="nil"/>
              <w:bottom w:val="single" w:sz="12" w:space="0" w:color="auto"/>
              <w:right w:val="nil"/>
            </w:tcBorders>
            <w:shd w:val="clear" w:color="auto" w:fill="auto"/>
          </w:tcPr>
          <w:p w14:paraId="321EC80D" w14:textId="77777777" w:rsidR="00AB3FD1" w:rsidRPr="005C2862" w:rsidRDefault="00AB3FD1" w:rsidP="00D91EF2">
            <w:pPr>
              <w:pStyle w:val="Tabletitle"/>
              <w:spacing w:before="0" w:line="240" w:lineRule="auto"/>
              <w:rPr>
                <w:b/>
                <w:iCs/>
              </w:rPr>
            </w:pPr>
          </w:p>
        </w:tc>
        <w:tc>
          <w:tcPr>
            <w:tcW w:w="876" w:type="dxa"/>
            <w:tcBorders>
              <w:top w:val="nil"/>
              <w:left w:val="nil"/>
              <w:bottom w:val="single" w:sz="12" w:space="0" w:color="auto"/>
              <w:right w:val="nil"/>
            </w:tcBorders>
            <w:shd w:val="clear" w:color="auto" w:fill="auto"/>
          </w:tcPr>
          <w:p w14:paraId="61ED6593" w14:textId="77777777" w:rsidR="00AB3FD1" w:rsidRPr="005C2862" w:rsidRDefault="00AB3FD1" w:rsidP="00D91EF2">
            <w:pPr>
              <w:pStyle w:val="Tabletitle"/>
              <w:spacing w:before="0" w:line="240" w:lineRule="auto"/>
              <w:rPr>
                <w:b/>
                <w:iCs/>
              </w:rPr>
            </w:pPr>
          </w:p>
        </w:tc>
      </w:tr>
      <w:tr w:rsidR="00AB3FD1" w:rsidRPr="00014806" w14:paraId="549EB29F" w14:textId="77777777" w:rsidTr="00D91EF2">
        <w:tc>
          <w:tcPr>
            <w:tcW w:w="5819" w:type="dxa"/>
            <w:tcBorders>
              <w:top w:val="single" w:sz="12" w:space="0" w:color="auto"/>
              <w:left w:val="nil"/>
              <w:bottom w:val="single" w:sz="4" w:space="0" w:color="auto"/>
              <w:right w:val="nil"/>
            </w:tcBorders>
            <w:shd w:val="clear" w:color="auto" w:fill="auto"/>
          </w:tcPr>
          <w:p w14:paraId="28C0A7CE" w14:textId="77777777" w:rsidR="00AB3FD1" w:rsidRPr="00014806" w:rsidRDefault="00AB3FD1" w:rsidP="00AB3FD1">
            <w:pPr>
              <w:pStyle w:val="Newparagraph"/>
              <w:numPr>
                <w:ilvl w:val="0"/>
                <w:numId w:val="31"/>
              </w:numPr>
              <w:spacing w:line="240" w:lineRule="auto"/>
              <w:ind w:left="316"/>
              <w:jc w:val="both"/>
              <w:rPr>
                <w:b/>
                <w:sz w:val="20"/>
                <w:szCs w:val="20"/>
              </w:rPr>
            </w:pPr>
            <w:r w:rsidRPr="00014806">
              <w:rPr>
                <w:b/>
                <w:sz w:val="20"/>
                <w:szCs w:val="20"/>
              </w:rPr>
              <w:t>Internal awareness</w:t>
            </w:r>
          </w:p>
        </w:tc>
        <w:tc>
          <w:tcPr>
            <w:tcW w:w="833" w:type="dxa"/>
            <w:tcBorders>
              <w:top w:val="single" w:sz="12" w:space="0" w:color="auto"/>
              <w:left w:val="nil"/>
              <w:bottom w:val="single" w:sz="4" w:space="0" w:color="auto"/>
              <w:right w:val="nil"/>
            </w:tcBorders>
            <w:shd w:val="clear" w:color="auto" w:fill="auto"/>
          </w:tcPr>
          <w:p w14:paraId="01F259F0" w14:textId="77777777" w:rsidR="00AB3FD1" w:rsidRPr="00014806" w:rsidRDefault="00AB3FD1" w:rsidP="00D91EF2">
            <w:pPr>
              <w:pStyle w:val="Newparagraph"/>
              <w:spacing w:line="240" w:lineRule="auto"/>
              <w:ind w:firstLine="0"/>
              <w:jc w:val="center"/>
              <w:rPr>
                <w:b/>
                <w:sz w:val="20"/>
                <w:szCs w:val="20"/>
              </w:rPr>
            </w:pPr>
          </w:p>
        </w:tc>
        <w:tc>
          <w:tcPr>
            <w:tcW w:w="961" w:type="dxa"/>
            <w:tcBorders>
              <w:top w:val="single" w:sz="12" w:space="0" w:color="auto"/>
              <w:left w:val="nil"/>
              <w:bottom w:val="single" w:sz="4" w:space="0" w:color="auto"/>
              <w:right w:val="nil"/>
            </w:tcBorders>
            <w:shd w:val="clear" w:color="auto" w:fill="auto"/>
          </w:tcPr>
          <w:p w14:paraId="49710655" w14:textId="77777777" w:rsidR="00AB3FD1" w:rsidRPr="00014806" w:rsidRDefault="00AB3FD1" w:rsidP="00D91EF2">
            <w:pPr>
              <w:pStyle w:val="Newparagraph"/>
              <w:spacing w:line="240" w:lineRule="auto"/>
              <w:ind w:firstLine="0"/>
              <w:jc w:val="center"/>
              <w:rPr>
                <w:b/>
                <w:sz w:val="20"/>
                <w:szCs w:val="20"/>
              </w:rPr>
            </w:pPr>
          </w:p>
        </w:tc>
        <w:tc>
          <w:tcPr>
            <w:tcW w:w="876" w:type="dxa"/>
            <w:tcBorders>
              <w:top w:val="single" w:sz="12" w:space="0" w:color="auto"/>
              <w:left w:val="nil"/>
              <w:bottom w:val="single" w:sz="4" w:space="0" w:color="auto"/>
              <w:right w:val="nil"/>
            </w:tcBorders>
            <w:shd w:val="clear" w:color="auto" w:fill="auto"/>
          </w:tcPr>
          <w:p w14:paraId="100CC2ED"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392FF6C9" w14:textId="77777777" w:rsidTr="00D91EF2">
        <w:tc>
          <w:tcPr>
            <w:tcW w:w="5819" w:type="dxa"/>
            <w:tcBorders>
              <w:top w:val="single" w:sz="4" w:space="0" w:color="auto"/>
            </w:tcBorders>
            <w:shd w:val="clear" w:color="auto" w:fill="BFBFBF" w:themeFill="background1" w:themeFillShade="BF"/>
          </w:tcPr>
          <w:p w14:paraId="67376443"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 xml:space="preserve">B.a) Circular management, culture and continuous monitoring </w:t>
            </w:r>
          </w:p>
        </w:tc>
        <w:tc>
          <w:tcPr>
            <w:tcW w:w="833" w:type="dxa"/>
            <w:tcBorders>
              <w:top w:val="single" w:sz="4" w:space="0" w:color="auto"/>
            </w:tcBorders>
            <w:shd w:val="clear" w:color="auto" w:fill="BFBFBF" w:themeFill="background1" w:themeFillShade="BF"/>
          </w:tcPr>
          <w:p w14:paraId="530E4AC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61" w:type="dxa"/>
            <w:tcBorders>
              <w:top w:val="single" w:sz="4" w:space="0" w:color="auto"/>
            </w:tcBorders>
            <w:shd w:val="clear" w:color="auto" w:fill="BFBFBF" w:themeFill="background1" w:themeFillShade="BF"/>
          </w:tcPr>
          <w:p w14:paraId="6656EE4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tcBorders>
              <w:top w:val="single" w:sz="4" w:space="0" w:color="auto"/>
            </w:tcBorders>
            <w:shd w:val="clear" w:color="auto" w:fill="BFBFBF" w:themeFill="background1" w:themeFillShade="BF"/>
          </w:tcPr>
          <w:p w14:paraId="300133E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5F876E62" w14:textId="77777777" w:rsidTr="00D91EF2">
        <w:tc>
          <w:tcPr>
            <w:tcW w:w="5819" w:type="dxa"/>
          </w:tcPr>
          <w:p w14:paraId="001B51C5"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organisation have formulated a circular economy strategy?</w:t>
            </w:r>
          </w:p>
        </w:tc>
        <w:tc>
          <w:tcPr>
            <w:tcW w:w="833" w:type="dxa"/>
          </w:tcPr>
          <w:p w14:paraId="331C9064" w14:textId="77777777" w:rsidR="00AB3FD1" w:rsidRPr="0026662F" w:rsidRDefault="00AB3FD1" w:rsidP="00D91EF2">
            <w:pPr>
              <w:pStyle w:val="Newparagraph"/>
              <w:spacing w:line="240" w:lineRule="auto"/>
              <w:ind w:firstLine="0"/>
              <w:jc w:val="center"/>
              <w:rPr>
                <w:sz w:val="20"/>
                <w:szCs w:val="20"/>
              </w:rPr>
            </w:pPr>
          </w:p>
        </w:tc>
        <w:tc>
          <w:tcPr>
            <w:tcW w:w="961" w:type="dxa"/>
          </w:tcPr>
          <w:p w14:paraId="69DC0B0B" w14:textId="77777777" w:rsidR="00AB3FD1" w:rsidRPr="0026662F" w:rsidRDefault="00AB3FD1" w:rsidP="00D91EF2">
            <w:pPr>
              <w:pStyle w:val="Newparagraph"/>
              <w:spacing w:line="240" w:lineRule="auto"/>
              <w:ind w:firstLine="0"/>
              <w:jc w:val="center"/>
              <w:rPr>
                <w:sz w:val="20"/>
                <w:szCs w:val="20"/>
              </w:rPr>
            </w:pPr>
          </w:p>
        </w:tc>
        <w:tc>
          <w:tcPr>
            <w:tcW w:w="876" w:type="dxa"/>
          </w:tcPr>
          <w:p w14:paraId="39A08E7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CAC2B81" w14:textId="77777777" w:rsidTr="00D91EF2">
        <w:tc>
          <w:tcPr>
            <w:tcW w:w="5819" w:type="dxa"/>
          </w:tcPr>
          <w:p w14:paraId="69A2940B" w14:textId="77777777" w:rsidR="00AB3FD1" w:rsidRPr="0026662F" w:rsidRDefault="00AB3FD1" w:rsidP="00D91EF2">
            <w:pPr>
              <w:pStyle w:val="Newparagraph"/>
              <w:spacing w:line="240" w:lineRule="auto"/>
              <w:ind w:firstLine="0"/>
              <w:jc w:val="both"/>
              <w:rPr>
                <w:sz w:val="20"/>
                <w:szCs w:val="20"/>
              </w:rPr>
            </w:pPr>
            <w:r w:rsidRPr="0026662F">
              <w:rPr>
                <w:sz w:val="20"/>
                <w:szCs w:val="20"/>
              </w:rPr>
              <w:t>Has the company assigned a person to be responsible for environmental and circular matters?</w:t>
            </w:r>
          </w:p>
        </w:tc>
        <w:tc>
          <w:tcPr>
            <w:tcW w:w="833" w:type="dxa"/>
          </w:tcPr>
          <w:p w14:paraId="1D166029" w14:textId="77777777" w:rsidR="00AB3FD1" w:rsidRPr="0026662F" w:rsidRDefault="00AB3FD1" w:rsidP="00D91EF2">
            <w:pPr>
              <w:pStyle w:val="Newparagraph"/>
              <w:spacing w:line="240" w:lineRule="auto"/>
              <w:ind w:firstLine="0"/>
              <w:jc w:val="center"/>
              <w:rPr>
                <w:sz w:val="20"/>
                <w:szCs w:val="20"/>
              </w:rPr>
            </w:pPr>
          </w:p>
        </w:tc>
        <w:tc>
          <w:tcPr>
            <w:tcW w:w="961" w:type="dxa"/>
          </w:tcPr>
          <w:p w14:paraId="7E73C98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76" w:type="dxa"/>
          </w:tcPr>
          <w:p w14:paraId="3B072892" w14:textId="77777777" w:rsidR="00AB3FD1" w:rsidRPr="0026662F" w:rsidRDefault="00AB3FD1" w:rsidP="00D91EF2">
            <w:pPr>
              <w:pStyle w:val="Newparagraph"/>
              <w:spacing w:line="240" w:lineRule="auto"/>
              <w:ind w:firstLine="0"/>
              <w:jc w:val="center"/>
              <w:rPr>
                <w:sz w:val="20"/>
                <w:szCs w:val="20"/>
              </w:rPr>
            </w:pPr>
          </w:p>
        </w:tc>
      </w:tr>
      <w:tr w:rsidR="00AB3FD1" w:rsidRPr="0026662F" w14:paraId="433F907F" w14:textId="77777777" w:rsidTr="00D91EF2">
        <w:tc>
          <w:tcPr>
            <w:tcW w:w="5819" w:type="dxa"/>
          </w:tcPr>
          <w:p w14:paraId="140DABC3"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have a functional structure in charge of the circularity practices? </w:t>
            </w:r>
          </w:p>
        </w:tc>
        <w:tc>
          <w:tcPr>
            <w:tcW w:w="833" w:type="dxa"/>
          </w:tcPr>
          <w:p w14:paraId="6B831EA5" w14:textId="77777777" w:rsidR="00AB3FD1" w:rsidRPr="0026662F" w:rsidRDefault="00AB3FD1" w:rsidP="00D91EF2">
            <w:pPr>
              <w:pStyle w:val="Newparagraph"/>
              <w:spacing w:line="240" w:lineRule="auto"/>
              <w:ind w:firstLine="0"/>
              <w:jc w:val="center"/>
              <w:rPr>
                <w:sz w:val="20"/>
                <w:szCs w:val="20"/>
              </w:rPr>
            </w:pPr>
          </w:p>
        </w:tc>
        <w:tc>
          <w:tcPr>
            <w:tcW w:w="961" w:type="dxa"/>
          </w:tcPr>
          <w:p w14:paraId="203B92BC" w14:textId="77777777" w:rsidR="00AB3FD1" w:rsidRPr="0026662F" w:rsidRDefault="00AB3FD1" w:rsidP="00D91EF2">
            <w:pPr>
              <w:pStyle w:val="Newparagraph"/>
              <w:spacing w:line="240" w:lineRule="auto"/>
              <w:ind w:firstLine="0"/>
              <w:jc w:val="center"/>
              <w:rPr>
                <w:sz w:val="20"/>
                <w:szCs w:val="20"/>
              </w:rPr>
            </w:pPr>
          </w:p>
        </w:tc>
        <w:tc>
          <w:tcPr>
            <w:tcW w:w="876" w:type="dxa"/>
          </w:tcPr>
          <w:p w14:paraId="2878F44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8C9D234" w14:textId="77777777" w:rsidTr="00D91EF2">
        <w:tc>
          <w:tcPr>
            <w:tcW w:w="5819" w:type="dxa"/>
          </w:tcPr>
          <w:p w14:paraId="78973006" w14:textId="77777777" w:rsidR="00AB3FD1" w:rsidRPr="0026662F" w:rsidRDefault="00AB3FD1" w:rsidP="00D91EF2">
            <w:pPr>
              <w:pStyle w:val="Newparagraph"/>
              <w:spacing w:line="240" w:lineRule="auto"/>
              <w:ind w:firstLine="0"/>
              <w:jc w:val="both"/>
              <w:rPr>
                <w:sz w:val="20"/>
                <w:szCs w:val="20"/>
              </w:rPr>
            </w:pPr>
            <w:r w:rsidRPr="0026662F">
              <w:rPr>
                <w:sz w:val="20"/>
                <w:szCs w:val="20"/>
              </w:rPr>
              <w:t>Is management committed and involved in circularity?</w:t>
            </w:r>
          </w:p>
        </w:tc>
        <w:tc>
          <w:tcPr>
            <w:tcW w:w="833" w:type="dxa"/>
          </w:tcPr>
          <w:p w14:paraId="5B1A58DA" w14:textId="77777777" w:rsidR="00AB3FD1" w:rsidRPr="0026662F" w:rsidRDefault="00AB3FD1" w:rsidP="00D91EF2">
            <w:pPr>
              <w:pStyle w:val="Newparagraph"/>
              <w:spacing w:line="240" w:lineRule="auto"/>
              <w:ind w:firstLine="0"/>
              <w:jc w:val="center"/>
              <w:rPr>
                <w:sz w:val="20"/>
                <w:szCs w:val="20"/>
              </w:rPr>
            </w:pPr>
          </w:p>
        </w:tc>
        <w:tc>
          <w:tcPr>
            <w:tcW w:w="961" w:type="dxa"/>
          </w:tcPr>
          <w:p w14:paraId="1CCF9B02" w14:textId="77777777" w:rsidR="00AB3FD1" w:rsidRPr="0026662F" w:rsidRDefault="00AB3FD1" w:rsidP="00D91EF2">
            <w:pPr>
              <w:pStyle w:val="Newparagraph"/>
              <w:spacing w:line="240" w:lineRule="auto"/>
              <w:ind w:firstLine="0"/>
              <w:jc w:val="center"/>
              <w:rPr>
                <w:sz w:val="20"/>
                <w:szCs w:val="20"/>
              </w:rPr>
            </w:pPr>
          </w:p>
        </w:tc>
        <w:tc>
          <w:tcPr>
            <w:tcW w:w="876" w:type="dxa"/>
          </w:tcPr>
          <w:p w14:paraId="637A603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C8F2720" w14:textId="77777777" w:rsidTr="00D91EF2">
        <w:tc>
          <w:tcPr>
            <w:tcW w:w="5819" w:type="dxa"/>
          </w:tcPr>
          <w:p w14:paraId="219205E2" w14:textId="77777777" w:rsidR="00AB3FD1" w:rsidRPr="0026662F" w:rsidRDefault="00AB3FD1" w:rsidP="00D91EF2">
            <w:pPr>
              <w:pStyle w:val="Newparagraph"/>
              <w:spacing w:line="240" w:lineRule="auto"/>
              <w:ind w:firstLine="0"/>
              <w:jc w:val="both"/>
              <w:rPr>
                <w:sz w:val="20"/>
                <w:szCs w:val="20"/>
              </w:rPr>
            </w:pPr>
            <w:r w:rsidRPr="0026662F">
              <w:rPr>
                <w:sz w:val="20"/>
                <w:szCs w:val="20"/>
              </w:rPr>
              <w:t>Are shareholders and investors involved and supporting circularity?</w:t>
            </w:r>
          </w:p>
        </w:tc>
        <w:tc>
          <w:tcPr>
            <w:tcW w:w="833" w:type="dxa"/>
          </w:tcPr>
          <w:p w14:paraId="79F885A4" w14:textId="77777777" w:rsidR="00AB3FD1" w:rsidRPr="0026662F" w:rsidRDefault="00AB3FD1" w:rsidP="00D91EF2">
            <w:pPr>
              <w:spacing w:line="240" w:lineRule="auto"/>
              <w:jc w:val="center"/>
              <w:rPr>
                <w:sz w:val="20"/>
                <w:szCs w:val="20"/>
              </w:rPr>
            </w:pPr>
            <w:r w:rsidRPr="0026662F">
              <w:rPr>
                <w:sz w:val="20"/>
                <w:szCs w:val="20"/>
              </w:rPr>
              <w:t>N/A</w:t>
            </w:r>
          </w:p>
        </w:tc>
        <w:tc>
          <w:tcPr>
            <w:tcW w:w="961" w:type="dxa"/>
          </w:tcPr>
          <w:p w14:paraId="4E2BDCEA" w14:textId="77777777" w:rsidR="00AB3FD1" w:rsidRPr="0026662F" w:rsidRDefault="00AB3FD1" w:rsidP="00D91EF2">
            <w:pPr>
              <w:spacing w:line="240" w:lineRule="auto"/>
              <w:jc w:val="center"/>
              <w:rPr>
                <w:sz w:val="20"/>
                <w:szCs w:val="20"/>
              </w:rPr>
            </w:pPr>
            <w:r w:rsidRPr="0026662F">
              <w:rPr>
                <w:sz w:val="20"/>
                <w:szCs w:val="20"/>
              </w:rPr>
              <w:t>N/A</w:t>
            </w:r>
          </w:p>
        </w:tc>
        <w:tc>
          <w:tcPr>
            <w:tcW w:w="876" w:type="dxa"/>
          </w:tcPr>
          <w:p w14:paraId="03C6CC10"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6B2B8D65" w14:textId="77777777" w:rsidTr="00D91EF2">
        <w:tc>
          <w:tcPr>
            <w:tcW w:w="5819" w:type="dxa"/>
          </w:tcPr>
          <w:p w14:paraId="1ADCE20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organisation developing the circular economy as a culture?</w:t>
            </w:r>
          </w:p>
        </w:tc>
        <w:tc>
          <w:tcPr>
            <w:tcW w:w="833" w:type="dxa"/>
          </w:tcPr>
          <w:p w14:paraId="26D6D8B8" w14:textId="77777777" w:rsidR="00AB3FD1" w:rsidRPr="0026662F" w:rsidRDefault="00AB3FD1" w:rsidP="00D91EF2">
            <w:pPr>
              <w:pStyle w:val="Newparagraph"/>
              <w:spacing w:line="240" w:lineRule="auto"/>
              <w:ind w:firstLine="0"/>
              <w:jc w:val="center"/>
              <w:rPr>
                <w:sz w:val="20"/>
                <w:szCs w:val="20"/>
              </w:rPr>
            </w:pPr>
          </w:p>
        </w:tc>
        <w:tc>
          <w:tcPr>
            <w:tcW w:w="961" w:type="dxa"/>
          </w:tcPr>
          <w:p w14:paraId="1B44BF99" w14:textId="77777777" w:rsidR="00AB3FD1" w:rsidRPr="0026662F" w:rsidRDefault="00AB3FD1" w:rsidP="00D91EF2">
            <w:pPr>
              <w:pStyle w:val="Newparagraph"/>
              <w:spacing w:line="240" w:lineRule="auto"/>
              <w:ind w:firstLine="0"/>
              <w:jc w:val="center"/>
              <w:rPr>
                <w:sz w:val="20"/>
                <w:szCs w:val="20"/>
              </w:rPr>
            </w:pPr>
          </w:p>
        </w:tc>
        <w:tc>
          <w:tcPr>
            <w:tcW w:w="876" w:type="dxa"/>
          </w:tcPr>
          <w:p w14:paraId="3776FF4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95F202E" w14:textId="77777777" w:rsidTr="00D91EF2">
        <w:tc>
          <w:tcPr>
            <w:tcW w:w="5819" w:type="dxa"/>
          </w:tcPr>
          <w:p w14:paraId="00DC56A7"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circularity part of the values of the organisational culture of the company? </w:t>
            </w:r>
          </w:p>
        </w:tc>
        <w:tc>
          <w:tcPr>
            <w:tcW w:w="833" w:type="dxa"/>
          </w:tcPr>
          <w:p w14:paraId="1FF4FAFE" w14:textId="77777777" w:rsidR="00AB3FD1" w:rsidRPr="0026662F" w:rsidRDefault="00AB3FD1" w:rsidP="00D91EF2">
            <w:pPr>
              <w:pStyle w:val="Newparagraph"/>
              <w:spacing w:line="240" w:lineRule="auto"/>
              <w:ind w:firstLine="0"/>
              <w:jc w:val="center"/>
              <w:rPr>
                <w:sz w:val="20"/>
                <w:szCs w:val="20"/>
              </w:rPr>
            </w:pPr>
          </w:p>
        </w:tc>
        <w:tc>
          <w:tcPr>
            <w:tcW w:w="961" w:type="dxa"/>
          </w:tcPr>
          <w:p w14:paraId="144DB034" w14:textId="77777777" w:rsidR="00AB3FD1" w:rsidRPr="0026662F" w:rsidRDefault="00AB3FD1" w:rsidP="00D91EF2">
            <w:pPr>
              <w:pStyle w:val="Newparagraph"/>
              <w:spacing w:line="240" w:lineRule="auto"/>
              <w:ind w:firstLine="0"/>
              <w:jc w:val="center"/>
              <w:rPr>
                <w:sz w:val="20"/>
                <w:szCs w:val="20"/>
              </w:rPr>
            </w:pPr>
          </w:p>
        </w:tc>
        <w:tc>
          <w:tcPr>
            <w:tcW w:w="876" w:type="dxa"/>
          </w:tcPr>
          <w:p w14:paraId="036D764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A3594AB" w14:textId="77777777" w:rsidTr="00D91EF2">
        <w:tc>
          <w:tcPr>
            <w:tcW w:w="5819" w:type="dxa"/>
          </w:tcPr>
          <w:p w14:paraId="71623E24"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Has the company assigned a yearly budget for environmental expenditures? </w:t>
            </w:r>
          </w:p>
        </w:tc>
        <w:tc>
          <w:tcPr>
            <w:tcW w:w="833" w:type="dxa"/>
          </w:tcPr>
          <w:p w14:paraId="60F6E0D4" w14:textId="77777777" w:rsidR="00AB3FD1" w:rsidRPr="0026662F" w:rsidRDefault="00AB3FD1" w:rsidP="00D91EF2">
            <w:pPr>
              <w:pStyle w:val="Newparagraph"/>
              <w:spacing w:line="240" w:lineRule="auto"/>
              <w:ind w:firstLine="0"/>
              <w:jc w:val="center"/>
              <w:rPr>
                <w:sz w:val="20"/>
                <w:szCs w:val="20"/>
              </w:rPr>
            </w:pPr>
          </w:p>
        </w:tc>
        <w:tc>
          <w:tcPr>
            <w:tcW w:w="961" w:type="dxa"/>
          </w:tcPr>
          <w:p w14:paraId="7A1BFCE7" w14:textId="77777777" w:rsidR="00AB3FD1" w:rsidRPr="0026662F" w:rsidRDefault="00AB3FD1" w:rsidP="00D91EF2">
            <w:pPr>
              <w:pStyle w:val="Newparagraph"/>
              <w:spacing w:line="240" w:lineRule="auto"/>
              <w:ind w:firstLine="0"/>
              <w:jc w:val="center"/>
              <w:rPr>
                <w:sz w:val="20"/>
                <w:szCs w:val="20"/>
              </w:rPr>
            </w:pPr>
          </w:p>
        </w:tc>
        <w:tc>
          <w:tcPr>
            <w:tcW w:w="876" w:type="dxa"/>
          </w:tcPr>
          <w:p w14:paraId="1EC22C9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2CA1A71" w14:textId="77777777" w:rsidTr="00D91EF2">
        <w:tc>
          <w:tcPr>
            <w:tcW w:w="5819" w:type="dxa"/>
          </w:tcPr>
          <w:p w14:paraId="1495289C"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creating and sharing annual environmental reports with their stakeholders? </w:t>
            </w:r>
          </w:p>
        </w:tc>
        <w:tc>
          <w:tcPr>
            <w:tcW w:w="833" w:type="dxa"/>
          </w:tcPr>
          <w:p w14:paraId="39439CE6" w14:textId="77777777" w:rsidR="00AB3FD1" w:rsidRPr="0026662F" w:rsidRDefault="00AB3FD1" w:rsidP="00D91EF2">
            <w:pPr>
              <w:pStyle w:val="Newparagraph"/>
              <w:spacing w:line="240" w:lineRule="auto"/>
              <w:ind w:firstLine="0"/>
              <w:jc w:val="center"/>
              <w:rPr>
                <w:sz w:val="20"/>
                <w:szCs w:val="20"/>
              </w:rPr>
            </w:pPr>
          </w:p>
        </w:tc>
        <w:tc>
          <w:tcPr>
            <w:tcW w:w="961" w:type="dxa"/>
          </w:tcPr>
          <w:p w14:paraId="71E6EE2E" w14:textId="77777777" w:rsidR="00AB3FD1" w:rsidRPr="0026662F" w:rsidRDefault="00AB3FD1" w:rsidP="00D91EF2">
            <w:pPr>
              <w:pStyle w:val="Newparagraph"/>
              <w:spacing w:line="240" w:lineRule="auto"/>
              <w:ind w:firstLine="0"/>
              <w:jc w:val="center"/>
              <w:rPr>
                <w:sz w:val="20"/>
                <w:szCs w:val="20"/>
              </w:rPr>
            </w:pPr>
          </w:p>
        </w:tc>
        <w:tc>
          <w:tcPr>
            <w:tcW w:w="876" w:type="dxa"/>
          </w:tcPr>
          <w:p w14:paraId="434C579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AD3AF1A" w14:textId="77777777" w:rsidTr="00D91EF2">
        <w:tc>
          <w:tcPr>
            <w:tcW w:w="5819" w:type="dxa"/>
          </w:tcPr>
          <w:p w14:paraId="7E655D47"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applying continuous monitoring regarding circularity? </w:t>
            </w:r>
          </w:p>
        </w:tc>
        <w:tc>
          <w:tcPr>
            <w:tcW w:w="833" w:type="dxa"/>
          </w:tcPr>
          <w:p w14:paraId="11B87324" w14:textId="77777777" w:rsidR="00AB3FD1" w:rsidRPr="0026662F" w:rsidRDefault="00AB3FD1" w:rsidP="00D91EF2">
            <w:pPr>
              <w:pStyle w:val="Newparagraph"/>
              <w:spacing w:line="240" w:lineRule="auto"/>
              <w:ind w:firstLine="0"/>
              <w:jc w:val="center"/>
              <w:rPr>
                <w:sz w:val="20"/>
                <w:szCs w:val="20"/>
              </w:rPr>
            </w:pPr>
          </w:p>
        </w:tc>
        <w:tc>
          <w:tcPr>
            <w:tcW w:w="961" w:type="dxa"/>
          </w:tcPr>
          <w:p w14:paraId="6C25F9C7" w14:textId="77777777" w:rsidR="00AB3FD1" w:rsidRPr="0026662F" w:rsidRDefault="00AB3FD1" w:rsidP="00D91EF2">
            <w:pPr>
              <w:pStyle w:val="Newparagraph"/>
              <w:spacing w:line="240" w:lineRule="auto"/>
              <w:ind w:firstLine="0"/>
              <w:jc w:val="center"/>
              <w:rPr>
                <w:sz w:val="20"/>
                <w:szCs w:val="20"/>
              </w:rPr>
            </w:pPr>
          </w:p>
        </w:tc>
        <w:tc>
          <w:tcPr>
            <w:tcW w:w="876" w:type="dxa"/>
          </w:tcPr>
          <w:p w14:paraId="07EC2EF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BBD2B07" w14:textId="77777777" w:rsidTr="00D91EF2">
        <w:tc>
          <w:tcPr>
            <w:tcW w:w="5819" w:type="dxa"/>
          </w:tcPr>
          <w:p w14:paraId="75F1305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systems and information technologies to generate and communicate accurate data?</w:t>
            </w:r>
          </w:p>
        </w:tc>
        <w:tc>
          <w:tcPr>
            <w:tcW w:w="833" w:type="dxa"/>
          </w:tcPr>
          <w:p w14:paraId="40D866C7" w14:textId="77777777" w:rsidR="00AB3FD1" w:rsidRPr="0026662F" w:rsidRDefault="00AB3FD1" w:rsidP="00D91EF2">
            <w:pPr>
              <w:pStyle w:val="Newparagraph"/>
              <w:spacing w:line="240" w:lineRule="auto"/>
              <w:ind w:firstLine="0"/>
              <w:jc w:val="center"/>
              <w:rPr>
                <w:sz w:val="20"/>
                <w:szCs w:val="20"/>
              </w:rPr>
            </w:pPr>
          </w:p>
        </w:tc>
        <w:tc>
          <w:tcPr>
            <w:tcW w:w="961" w:type="dxa"/>
          </w:tcPr>
          <w:p w14:paraId="48EBACCB" w14:textId="77777777" w:rsidR="00AB3FD1" w:rsidRPr="0026662F" w:rsidRDefault="00AB3FD1" w:rsidP="00D91EF2">
            <w:pPr>
              <w:pStyle w:val="Newparagraph"/>
              <w:spacing w:line="240" w:lineRule="auto"/>
              <w:ind w:firstLine="0"/>
              <w:jc w:val="center"/>
              <w:rPr>
                <w:sz w:val="20"/>
                <w:szCs w:val="20"/>
              </w:rPr>
            </w:pPr>
          </w:p>
        </w:tc>
        <w:tc>
          <w:tcPr>
            <w:tcW w:w="876" w:type="dxa"/>
          </w:tcPr>
          <w:p w14:paraId="1450D30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C695449" w14:textId="77777777" w:rsidTr="00D91EF2">
        <w:tc>
          <w:tcPr>
            <w:tcW w:w="5819" w:type="dxa"/>
          </w:tcPr>
          <w:p w14:paraId="2328AA2D"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Has the company recognised any competitive and reputational advantage due to circular practices? </w:t>
            </w:r>
          </w:p>
        </w:tc>
        <w:tc>
          <w:tcPr>
            <w:tcW w:w="833" w:type="dxa"/>
          </w:tcPr>
          <w:p w14:paraId="6A1532EC" w14:textId="77777777" w:rsidR="00AB3FD1" w:rsidRPr="0026662F" w:rsidRDefault="00AB3FD1" w:rsidP="00D91EF2">
            <w:pPr>
              <w:pStyle w:val="Newparagraph"/>
              <w:spacing w:line="240" w:lineRule="auto"/>
              <w:ind w:firstLine="0"/>
              <w:jc w:val="center"/>
              <w:rPr>
                <w:sz w:val="20"/>
                <w:szCs w:val="20"/>
              </w:rPr>
            </w:pPr>
          </w:p>
        </w:tc>
        <w:tc>
          <w:tcPr>
            <w:tcW w:w="961" w:type="dxa"/>
          </w:tcPr>
          <w:p w14:paraId="4A4F78E0" w14:textId="77777777" w:rsidR="00AB3FD1" w:rsidRPr="0026662F" w:rsidRDefault="00AB3FD1" w:rsidP="00D91EF2">
            <w:pPr>
              <w:pStyle w:val="Newparagraph"/>
              <w:spacing w:line="240" w:lineRule="auto"/>
              <w:ind w:firstLine="0"/>
              <w:jc w:val="center"/>
              <w:rPr>
                <w:sz w:val="20"/>
                <w:szCs w:val="20"/>
              </w:rPr>
            </w:pPr>
          </w:p>
        </w:tc>
        <w:tc>
          <w:tcPr>
            <w:tcW w:w="876" w:type="dxa"/>
          </w:tcPr>
          <w:p w14:paraId="65DD0DDA"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966EEC0" w14:textId="77777777" w:rsidTr="00D91EF2">
        <w:tc>
          <w:tcPr>
            <w:tcW w:w="5819" w:type="dxa"/>
          </w:tcPr>
          <w:p w14:paraId="1FD36A89"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Has the company recognised any economic benefits or cost avoidance due to circular practices? </w:t>
            </w:r>
          </w:p>
        </w:tc>
        <w:tc>
          <w:tcPr>
            <w:tcW w:w="833" w:type="dxa"/>
          </w:tcPr>
          <w:p w14:paraId="0CAAC08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61" w:type="dxa"/>
          </w:tcPr>
          <w:p w14:paraId="0DA965DF" w14:textId="77777777" w:rsidR="00AB3FD1" w:rsidRPr="0026662F" w:rsidRDefault="00AB3FD1" w:rsidP="00D91EF2">
            <w:pPr>
              <w:pStyle w:val="Newparagraph"/>
              <w:spacing w:line="240" w:lineRule="auto"/>
              <w:ind w:firstLine="0"/>
              <w:jc w:val="center"/>
              <w:rPr>
                <w:sz w:val="20"/>
                <w:szCs w:val="20"/>
              </w:rPr>
            </w:pPr>
          </w:p>
        </w:tc>
        <w:tc>
          <w:tcPr>
            <w:tcW w:w="876" w:type="dxa"/>
          </w:tcPr>
          <w:p w14:paraId="36B5D987" w14:textId="77777777" w:rsidR="00AB3FD1" w:rsidRPr="0026662F" w:rsidRDefault="00AB3FD1" w:rsidP="00D91EF2">
            <w:pPr>
              <w:pStyle w:val="Newparagraph"/>
              <w:spacing w:line="240" w:lineRule="auto"/>
              <w:ind w:firstLine="0"/>
              <w:jc w:val="center"/>
              <w:rPr>
                <w:sz w:val="20"/>
                <w:szCs w:val="20"/>
              </w:rPr>
            </w:pPr>
          </w:p>
        </w:tc>
      </w:tr>
      <w:tr w:rsidR="00AB3FD1" w:rsidRPr="0026662F" w14:paraId="0BCCEC4A" w14:textId="77777777" w:rsidTr="00D91EF2">
        <w:tc>
          <w:tcPr>
            <w:tcW w:w="8489" w:type="dxa"/>
            <w:gridSpan w:val="4"/>
          </w:tcPr>
          <w:p w14:paraId="7CE22C5D" w14:textId="77777777" w:rsidR="00AB3FD1" w:rsidRPr="0026662F" w:rsidRDefault="00AB3FD1" w:rsidP="00D91EF2">
            <w:pPr>
              <w:pStyle w:val="Newparagraph"/>
              <w:spacing w:line="240" w:lineRule="auto"/>
              <w:ind w:firstLine="0"/>
              <w:jc w:val="center"/>
              <w:rPr>
                <w:sz w:val="20"/>
                <w:szCs w:val="20"/>
              </w:rPr>
            </w:pPr>
          </w:p>
        </w:tc>
      </w:tr>
      <w:tr w:rsidR="00AB3FD1" w:rsidRPr="0026662F" w14:paraId="12901D3A" w14:textId="77777777" w:rsidTr="00D91EF2">
        <w:tc>
          <w:tcPr>
            <w:tcW w:w="5819" w:type="dxa"/>
            <w:shd w:val="clear" w:color="auto" w:fill="BFBFBF" w:themeFill="background1" w:themeFillShade="BF"/>
          </w:tcPr>
          <w:p w14:paraId="4F919A24"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B.b) Special training for workers on environmental issues and circular economies</w:t>
            </w:r>
          </w:p>
        </w:tc>
        <w:tc>
          <w:tcPr>
            <w:tcW w:w="833" w:type="dxa"/>
            <w:shd w:val="clear" w:color="auto" w:fill="BFBFBF" w:themeFill="background1" w:themeFillShade="BF"/>
          </w:tcPr>
          <w:p w14:paraId="1FD326F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61" w:type="dxa"/>
            <w:shd w:val="clear" w:color="auto" w:fill="BFBFBF" w:themeFill="background1" w:themeFillShade="BF"/>
          </w:tcPr>
          <w:p w14:paraId="028A2A3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098370E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0B2D5771" w14:textId="77777777" w:rsidTr="00D91EF2">
        <w:tc>
          <w:tcPr>
            <w:tcW w:w="5819" w:type="dxa"/>
          </w:tcPr>
          <w:p w14:paraId="3DBDFE79"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contributing to increase environmental awareness among all the members of the organisation?</w:t>
            </w:r>
          </w:p>
        </w:tc>
        <w:tc>
          <w:tcPr>
            <w:tcW w:w="833" w:type="dxa"/>
          </w:tcPr>
          <w:p w14:paraId="3CD82C54" w14:textId="77777777" w:rsidR="00AB3FD1" w:rsidRPr="0026662F" w:rsidRDefault="00AB3FD1" w:rsidP="00D91EF2">
            <w:pPr>
              <w:pStyle w:val="Newparagraph"/>
              <w:spacing w:line="240" w:lineRule="auto"/>
              <w:ind w:firstLine="0"/>
              <w:jc w:val="center"/>
              <w:rPr>
                <w:sz w:val="20"/>
                <w:szCs w:val="20"/>
              </w:rPr>
            </w:pPr>
          </w:p>
        </w:tc>
        <w:tc>
          <w:tcPr>
            <w:tcW w:w="961" w:type="dxa"/>
          </w:tcPr>
          <w:p w14:paraId="4C2975DF" w14:textId="77777777" w:rsidR="00AB3FD1" w:rsidRPr="0026662F" w:rsidRDefault="00AB3FD1" w:rsidP="00D91EF2">
            <w:pPr>
              <w:pStyle w:val="Newparagraph"/>
              <w:spacing w:line="240" w:lineRule="auto"/>
              <w:ind w:firstLine="0"/>
              <w:jc w:val="center"/>
              <w:rPr>
                <w:sz w:val="20"/>
                <w:szCs w:val="20"/>
              </w:rPr>
            </w:pPr>
          </w:p>
        </w:tc>
        <w:tc>
          <w:tcPr>
            <w:tcW w:w="876" w:type="dxa"/>
          </w:tcPr>
          <w:p w14:paraId="6D9BC04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F0CEF1A" w14:textId="77777777" w:rsidTr="00D91EF2">
        <w:tc>
          <w:tcPr>
            <w:tcW w:w="5819" w:type="dxa"/>
          </w:tcPr>
          <w:p w14:paraId="65803B2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offering formal and periodic training, sharing of information and achievements regarding circular economy to new and existing members of the organisation?</w:t>
            </w:r>
          </w:p>
        </w:tc>
        <w:tc>
          <w:tcPr>
            <w:tcW w:w="833" w:type="dxa"/>
          </w:tcPr>
          <w:p w14:paraId="036939DB" w14:textId="77777777" w:rsidR="00AB3FD1" w:rsidRPr="0026662F" w:rsidRDefault="00AB3FD1" w:rsidP="00D91EF2">
            <w:pPr>
              <w:pStyle w:val="Newparagraph"/>
              <w:spacing w:line="240" w:lineRule="auto"/>
              <w:ind w:firstLine="0"/>
              <w:jc w:val="center"/>
              <w:rPr>
                <w:sz w:val="20"/>
                <w:szCs w:val="20"/>
              </w:rPr>
            </w:pPr>
          </w:p>
        </w:tc>
        <w:tc>
          <w:tcPr>
            <w:tcW w:w="961" w:type="dxa"/>
          </w:tcPr>
          <w:p w14:paraId="76DD4A5E" w14:textId="77777777" w:rsidR="00AB3FD1" w:rsidRPr="0026662F" w:rsidRDefault="00AB3FD1" w:rsidP="00D91EF2">
            <w:pPr>
              <w:pStyle w:val="Newparagraph"/>
              <w:spacing w:line="240" w:lineRule="auto"/>
              <w:ind w:firstLine="0"/>
              <w:jc w:val="center"/>
              <w:rPr>
                <w:sz w:val="20"/>
                <w:szCs w:val="20"/>
              </w:rPr>
            </w:pPr>
          </w:p>
        </w:tc>
        <w:tc>
          <w:tcPr>
            <w:tcW w:w="876" w:type="dxa"/>
          </w:tcPr>
          <w:p w14:paraId="227AE0C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FE1B57C" w14:textId="77777777" w:rsidTr="00D91EF2">
        <w:tc>
          <w:tcPr>
            <w:tcW w:w="8489" w:type="dxa"/>
            <w:gridSpan w:val="4"/>
          </w:tcPr>
          <w:p w14:paraId="0E3DB1FB" w14:textId="77777777" w:rsidR="00AB3FD1" w:rsidRPr="0026662F" w:rsidRDefault="00AB3FD1" w:rsidP="00D91EF2">
            <w:pPr>
              <w:pStyle w:val="Newparagraph"/>
              <w:spacing w:line="240" w:lineRule="auto"/>
              <w:ind w:firstLine="0"/>
              <w:jc w:val="center"/>
              <w:rPr>
                <w:sz w:val="20"/>
                <w:szCs w:val="20"/>
              </w:rPr>
            </w:pPr>
          </w:p>
        </w:tc>
      </w:tr>
      <w:tr w:rsidR="00AB3FD1" w:rsidRPr="0026662F" w14:paraId="21E822B6" w14:textId="77777777" w:rsidTr="00D91EF2">
        <w:tc>
          <w:tcPr>
            <w:tcW w:w="5819" w:type="dxa"/>
            <w:shd w:val="clear" w:color="auto" w:fill="BFBFBF" w:themeFill="background1" w:themeFillShade="BF"/>
          </w:tcPr>
          <w:p w14:paraId="40FC44F1" w14:textId="77777777" w:rsidR="00AB3FD1" w:rsidRPr="0026662F" w:rsidRDefault="00AB3FD1" w:rsidP="00D91EF2">
            <w:pPr>
              <w:pStyle w:val="Newparagraph"/>
              <w:spacing w:line="240" w:lineRule="auto"/>
              <w:ind w:firstLine="0"/>
              <w:jc w:val="both"/>
              <w:rPr>
                <w:b/>
                <w:sz w:val="20"/>
                <w:szCs w:val="20"/>
              </w:rPr>
            </w:pPr>
            <w:r>
              <w:rPr>
                <w:b/>
                <w:sz w:val="20"/>
                <w:szCs w:val="20"/>
              </w:rPr>
              <w:t>B.c</w:t>
            </w:r>
            <w:r w:rsidRPr="0026662F">
              <w:rPr>
                <w:b/>
                <w:sz w:val="20"/>
                <w:szCs w:val="20"/>
              </w:rPr>
              <w:t>) Including environmental factors in the internal performance evaluation system</w:t>
            </w:r>
          </w:p>
        </w:tc>
        <w:tc>
          <w:tcPr>
            <w:tcW w:w="833" w:type="dxa"/>
            <w:shd w:val="clear" w:color="auto" w:fill="BFBFBF" w:themeFill="background1" w:themeFillShade="BF"/>
          </w:tcPr>
          <w:p w14:paraId="28EDA4C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61" w:type="dxa"/>
            <w:shd w:val="clear" w:color="auto" w:fill="BFBFBF" w:themeFill="background1" w:themeFillShade="BF"/>
          </w:tcPr>
          <w:p w14:paraId="3FD7F86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5B608C0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05F4F01C" w14:textId="77777777" w:rsidTr="00D91EF2">
        <w:tc>
          <w:tcPr>
            <w:tcW w:w="5819" w:type="dxa"/>
          </w:tcPr>
          <w:p w14:paraId="61886EDD" w14:textId="77777777" w:rsidR="00AB3FD1" w:rsidRPr="0026662F" w:rsidRDefault="00AB3FD1" w:rsidP="00D91EF2">
            <w:pPr>
              <w:pStyle w:val="Newparagraph"/>
              <w:spacing w:line="240" w:lineRule="auto"/>
              <w:ind w:firstLine="0"/>
              <w:jc w:val="both"/>
              <w:rPr>
                <w:sz w:val="20"/>
                <w:szCs w:val="20"/>
              </w:rPr>
            </w:pPr>
            <w:r w:rsidRPr="0026662F">
              <w:rPr>
                <w:sz w:val="20"/>
                <w:szCs w:val="20"/>
              </w:rPr>
              <w:t>Has the company established targets of reduction of water, energy, waste, raw materials, etc.?</w:t>
            </w:r>
          </w:p>
        </w:tc>
        <w:tc>
          <w:tcPr>
            <w:tcW w:w="833" w:type="dxa"/>
          </w:tcPr>
          <w:p w14:paraId="4A1210D1" w14:textId="77777777" w:rsidR="00AB3FD1" w:rsidRPr="0026662F" w:rsidRDefault="00AB3FD1" w:rsidP="00D91EF2">
            <w:pPr>
              <w:pStyle w:val="Newparagraph"/>
              <w:spacing w:line="240" w:lineRule="auto"/>
              <w:ind w:firstLine="0"/>
              <w:jc w:val="center"/>
              <w:rPr>
                <w:sz w:val="20"/>
                <w:szCs w:val="20"/>
              </w:rPr>
            </w:pPr>
          </w:p>
        </w:tc>
        <w:tc>
          <w:tcPr>
            <w:tcW w:w="961" w:type="dxa"/>
          </w:tcPr>
          <w:p w14:paraId="321BF76C" w14:textId="77777777" w:rsidR="00AB3FD1" w:rsidRPr="0026662F" w:rsidRDefault="00AB3FD1" w:rsidP="00D91EF2">
            <w:pPr>
              <w:pStyle w:val="Newparagraph"/>
              <w:spacing w:line="240" w:lineRule="auto"/>
              <w:ind w:firstLine="0"/>
              <w:jc w:val="center"/>
              <w:rPr>
                <w:sz w:val="20"/>
                <w:szCs w:val="20"/>
              </w:rPr>
            </w:pPr>
          </w:p>
        </w:tc>
        <w:tc>
          <w:tcPr>
            <w:tcW w:w="876" w:type="dxa"/>
          </w:tcPr>
          <w:p w14:paraId="75EFA75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400FA50" w14:textId="77777777" w:rsidTr="00D91EF2">
        <w:tc>
          <w:tcPr>
            <w:tcW w:w="5819" w:type="dxa"/>
          </w:tcPr>
          <w:p w14:paraId="20AC1AB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taking into account environmental factors when assessing internal performance?</w:t>
            </w:r>
          </w:p>
        </w:tc>
        <w:tc>
          <w:tcPr>
            <w:tcW w:w="833" w:type="dxa"/>
          </w:tcPr>
          <w:p w14:paraId="058ACA30" w14:textId="77777777" w:rsidR="00AB3FD1" w:rsidRPr="0026662F" w:rsidRDefault="00AB3FD1" w:rsidP="00D91EF2">
            <w:pPr>
              <w:pStyle w:val="Newparagraph"/>
              <w:spacing w:line="240" w:lineRule="auto"/>
              <w:ind w:firstLine="0"/>
              <w:jc w:val="center"/>
              <w:rPr>
                <w:sz w:val="20"/>
                <w:szCs w:val="20"/>
              </w:rPr>
            </w:pPr>
          </w:p>
        </w:tc>
        <w:tc>
          <w:tcPr>
            <w:tcW w:w="961" w:type="dxa"/>
          </w:tcPr>
          <w:p w14:paraId="387B3AC7" w14:textId="77777777" w:rsidR="00AB3FD1" w:rsidRPr="0026662F" w:rsidRDefault="00AB3FD1" w:rsidP="00D91EF2">
            <w:pPr>
              <w:pStyle w:val="Newparagraph"/>
              <w:spacing w:line="240" w:lineRule="auto"/>
              <w:ind w:firstLine="0"/>
              <w:jc w:val="center"/>
              <w:rPr>
                <w:sz w:val="20"/>
                <w:szCs w:val="20"/>
              </w:rPr>
            </w:pPr>
          </w:p>
        </w:tc>
        <w:tc>
          <w:tcPr>
            <w:tcW w:w="876" w:type="dxa"/>
          </w:tcPr>
          <w:p w14:paraId="6A8AA5A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603C721" w14:textId="77777777" w:rsidTr="00D91EF2">
        <w:tc>
          <w:tcPr>
            <w:tcW w:w="5819" w:type="dxa"/>
          </w:tcPr>
          <w:p w14:paraId="148FAD53"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organisation uses an indicators dashboard to understand and visualise their targets?</w:t>
            </w:r>
          </w:p>
        </w:tc>
        <w:tc>
          <w:tcPr>
            <w:tcW w:w="833" w:type="dxa"/>
          </w:tcPr>
          <w:p w14:paraId="66F90FF5" w14:textId="77777777" w:rsidR="00AB3FD1" w:rsidRPr="0026662F" w:rsidRDefault="00AB3FD1" w:rsidP="00D91EF2">
            <w:pPr>
              <w:pStyle w:val="Newparagraph"/>
              <w:spacing w:line="240" w:lineRule="auto"/>
              <w:ind w:firstLine="0"/>
              <w:jc w:val="center"/>
              <w:rPr>
                <w:sz w:val="20"/>
                <w:szCs w:val="20"/>
              </w:rPr>
            </w:pPr>
          </w:p>
        </w:tc>
        <w:tc>
          <w:tcPr>
            <w:tcW w:w="961" w:type="dxa"/>
          </w:tcPr>
          <w:p w14:paraId="7BE61CCA" w14:textId="77777777" w:rsidR="00AB3FD1" w:rsidRPr="0026662F" w:rsidRDefault="00AB3FD1" w:rsidP="00D91EF2">
            <w:pPr>
              <w:pStyle w:val="Newparagraph"/>
              <w:spacing w:line="240" w:lineRule="auto"/>
              <w:ind w:firstLine="0"/>
              <w:jc w:val="center"/>
              <w:rPr>
                <w:sz w:val="20"/>
                <w:szCs w:val="20"/>
              </w:rPr>
            </w:pPr>
          </w:p>
        </w:tc>
        <w:tc>
          <w:tcPr>
            <w:tcW w:w="876" w:type="dxa"/>
          </w:tcPr>
          <w:p w14:paraId="45EB7C1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727E9F6" w14:textId="77777777" w:rsidTr="00D91EF2">
        <w:tc>
          <w:tcPr>
            <w:tcW w:w="8489" w:type="dxa"/>
            <w:gridSpan w:val="4"/>
          </w:tcPr>
          <w:p w14:paraId="09FB4237" w14:textId="77777777" w:rsidR="00AB3FD1" w:rsidRPr="0026662F" w:rsidRDefault="00AB3FD1" w:rsidP="00D91EF2">
            <w:pPr>
              <w:pStyle w:val="Newparagraph"/>
              <w:spacing w:line="240" w:lineRule="auto"/>
              <w:ind w:firstLine="0"/>
              <w:jc w:val="center"/>
              <w:rPr>
                <w:sz w:val="20"/>
                <w:szCs w:val="20"/>
              </w:rPr>
            </w:pPr>
          </w:p>
        </w:tc>
      </w:tr>
      <w:tr w:rsidR="00AB3FD1" w:rsidRPr="0026662F" w14:paraId="64C3A244" w14:textId="77777777" w:rsidTr="00D91EF2">
        <w:tc>
          <w:tcPr>
            <w:tcW w:w="5819" w:type="dxa"/>
            <w:shd w:val="clear" w:color="auto" w:fill="BFBFBF" w:themeFill="background1" w:themeFillShade="BF"/>
          </w:tcPr>
          <w:p w14:paraId="21473BC4" w14:textId="77777777" w:rsidR="00AB3FD1" w:rsidRPr="0026662F" w:rsidRDefault="00AB3FD1" w:rsidP="00D91EF2">
            <w:pPr>
              <w:pStyle w:val="Newparagraph"/>
              <w:spacing w:line="240" w:lineRule="auto"/>
              <w:ind w:firstLine="0"/>
              <w:jc w:val="both"/>
              <w:rPr>
                <w:b/>
                <w:sz w:val="20"/>
                <w:szCs w:val="20"/>
              </w:rPr>
            </w:pPr>
            <w:r>
              <w:rPr>
                <w:b/>
                <w:sz w:val="20"/>
                <w:szCs w:val="20"/>
              </w:rPr>
              <w:t>B.d)</w:t>
            </w:r>
            <w:r w:rsidRPr="0026662F">
              <w:rPr>
                <w:b/>
                <w:sz w:val="20"/>
                <w:szCs w:val="20"/>
              </w:rPr>
              <w:t xml:space="preserve"> Environmental auditing program</w:t>
            </w:r>
          </w:p>
        </w:tc>
        <w:tc>
          <w:tcPr>
            <w:tcW w:w="833" w:type="dxa"/>
            <w:shd w:val="clear" w:color="auto" w:fill="BFBFBF" w:themeFill="background1" w:themeFillShade="BF"/>
          </w:tcPr>
          <w:p w14:paraId="44CC86E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61" w:type="dxa"/>
            <w:shd w:val="clear" w:color="auto" w:fill="BFBFBF" w:themeFill="background1" w:themeFillShade="BF"/>
          </w:tcPr>
          <w:p w14:paraId="7560F8D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2436C8D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595E3B9B" w14:textId="77777777" w:rsidTr="00D91EF2">
        <w:tc>
          <w:tcPr>
            <w:tcW w:w="5819" w:type="dxa"/>
          </w:tcPr>
          <w:p w14:paraId="4034F37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identifying the environmental risks?</w:t>
            </w:r>
          </w:p>
        </w:tc>
        <w:tc>
          <w:tcPr>
            <w:tcW w:w="833" w:type="dxa"/>
          </w:tcPr>
          <w:p w14:paraId="4A6C806F" w14:textId="77777777" w:rsidR="00AB3FD1" w:rsidRPr="0026662F" w:rsidRDefault="00AB3FD1" w:rsidP="00D91EF2">
            <w:pPr>
              <w:pStyle w:val="Newparagraph"/>
              <w:spacing w:line="240" w:lineRule="auto"/>
              <w:ind w:firstLine="0"/>
              <w:jc w:val="center"/>
              <w:rPr>
                <w:sz w:val="20"/>
                <w:szCs w:val="20"/>
              </w:rPr>
            </w:pPr>
          </w:p>
        </w:tc>
        <w:tc>
          <w:tcPr>
            <w:tcW w:w="961" w:type="dxa"/>
          </w:tcPr>
          <w:p w14:paraId="3F87ED41" w14:textId="77777777" w:rsidR="00AB3FD1" w:rsidRPr="0026662F" w:rsidRDefault="00AB3FD1" w:rsidP="00D91EF2">
            <w:pPr>
              <w:pStyle w:val="Newparagraph"/>
              <w:spacing w:line="240" w:lineRule="auto"/>
              <w:ind w:firstLine="0"/>
              <w:jc w:val="center"/>
              <w:rPr>
                <w:sz w:val="20"/>
                <w:szCs w:val="20"/>
              </w:rPr>
            </w:pPr>
          </w:p>
        </w:tc>
        <w:tc>
          <w:tcPr>
            <w:tcW w:w="876" w:type="dxa"/>
          </w:tcPr>
          <w:p w14:paraId="5CA5A2AA"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CB96726" w14:textId="77777777" w:rsidTr="00D91EF2">
        <w:tc>
          <w:tcPr>
            <w:tcW w:w="5819" w:type="dxa"/>
          </w:tcPr>
          <w:p w14:paraId="0F21A013"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measure and monitor their environmental impacts through tools like ISO14000, lifecycle analysis or material flow analysis?</w:t>
            </w:r>
          </w:p>
        </w:tc>
        <w:tc>
          <w:tcPr>
            <w:tcW w:w="833" w:type="dxa"/>
          </w:tcPr>
          <w:p w14:paraId="1806A88F" w14:textId="77777777" w:rsidR="00AB3FD1" w:rsidRPr="0026662F" w:rsidRDefault="00AB3FD1" w:rsidP="00D91EF2">
            <w:pPr>
              <w:pStyle w:val="Newparagraph"/>
              <w:spacing w:line="240" w:lineRule="auto"/>
              <w:ind w:firstLine="0"/>
              <w:jc w:val="center"/>
              <w:rPr>
                <w:sz w:val="20"/>
                <w:szCs w:val="20"/>
              </w:rPr>
            </w:pPr>
          </w:p>
        </w:tc>
        <w:tc>
          <w:tcPr>
            <w:tcW w:w="961" w:type="dxa"/>
          </w:tcPr>
          <w:p w14:paraId="527D3D81" w14:textId="77777777" w:rsidR="00AB3FD1" w:rsidRPr="0026662F" w:rsidRDefault="00AB3FD1" w:rsidP="00D91EF2">
            <w:pPr>
              <w:pStyle w:val="Newparagraph"/>
              <w:spacing w:line="240" w:lineRule="auto"/>
              <w:ind w:firstLine="0"/>
              <w:jc w:val="center"/>
              <w:rPr>
                <w:sz w:val="20"/>
                <w:szCs w:val="20"/>
              </w:rPr>
            </w:pPr>
          </w:p>
        </w:tc>
        <w:tc>
          <w:tcPr>
            <w:tcW w:w="876" w:type="dxa"/>
          </w:tcPr>
          <w:p w14:paraId="29AD699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C2CA7A1" w14:textId="77777777" w:rsidTr="00D91EF2">
        <w:tc>
          <w:tcPr>
            <w:tcW w:w="5819" w:type="dxa"/>
          </w:tcPr>
          <w:p w14:paraId="6FB72911" w14:textId="77777777" w:rsidR="00AB3FD1" w:rsidRPr="0026662F" w:rsidRDefault="00AB3FD1" w:rsidP="00D91EF2">
            <w:pPr>
              <w:pStyle w:val="Newparagraph"/>
              <w:spacing w:line="240" w:lineRule="auto"/>
              <w:ind w:firstLine="0"/>
              <w:jc w:val="both"/>
              <w:rPr>
                <w:sz w:val="20"/>
                <w:szCs w:val="20"/>
              </w:rPr>
            </w:pPr>
            <w:r w:rsidRPr="0026662F">
              <w:rPr>
                <w:sz w:val="20"/>
                <w:szCs w:val="20"/>
              </w:rPr>
              <w:lastRenderedPageBreak/>
              <w:t>Is the company following a sustainability framework such as Carbon Disclosure Project (CDP), Global Reporting Initiative (GRI) or Dow Jones Sustainability Index (DJSI)?</w:t>
            </w:r>
          </w:p>
        </w:tc>
        <w:tc>
          <w:tcPr>
            <w:tcW w:w="833" w:type="dxa"/>
          </w:tcPr>
          <w:p w14:paraId="60AF7293" w14:textId="77777777" w:rsidR="00AB3FD1" w:rsidRPr="0026662F" w:rsidRDefault="00AB3FD1" w:rsidP="00D91EF2">
            <w:pPr>
              <w:pStyle w:val="Newparagraph"/>
              <w:spacing w:line="240" w:lineRule="auto"/>
              <w:ind w:firstLine="0"/>
              <w:jc w:val="center"/>
              <w:rPr>
                <w:sz w:val="20"/>
                <w:szCs w:val="20"/>
              </w:rPr>
            </w:pPr>
          </w:p>
        </w:tc>
        <w:tc>
          <w:tcPr>
            <w:tcW w:w="961" w:type="dxa"/>
          </w:tcPr>
          <w:p w14:paraId="45CB65EA" w14:textId="77777777" w:rsidR="00AB3FD1" w:rsidRPr="0026662F" w:rsidRDefault="00AB3FD1" w:rsidP="00D91EF2">
            <w:pPr>
              <w:pStyle w:val="Newparagraph"/>
              <w:spacing w:line="240" w:lineRule="auto"/>
              <w:ind w:firstLine="0"/>
              <w:jc w:val="center"/>
              <w:rPr>
                <w:sz w:val="20"/>
                <w:szCs w:val="20"/>
              </w:rPr>
            </w:pPr>
          </w:p>
        </w:tc>
        <w:tc>
          <w:tcPr>
            <w:tcW w:w="876" w:type="dxa"/>
          </w:tcPr>
          <w:p w14:paraId="2711AD2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EA7B3DC" w14:textId="77777777" w:rsidTr="00D91EF2">
        <w:tc>
          <w:tcPr>
            <w:tcW w:w="5819" w:type="dxa"/>
          </w:tcPr>
          <w:p w14:paraId="0827AC00"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have an environmental policy?</w:t>
            </w:r>
          </w:p>
        </w:tc>
        <w:tc>
          <w:tcPr>
            <w:tcW w:w="833" w:type="dxa"/>
          </w:tcPr>
          <w:p w14:paraId="74FE2DAD" w14:textId="77777777" w:rsidR="00AB3FD1" w:rsidRPr="0026662F" w:rsidRDefault="00AB3FD1" w:rsidP="00D91EF2">
            <w:pPr>
              <w:pStyle w:val="Newparagraph"/>
              <w:spacing w:line="240" w:lineRule="auto"/>
              <w:ind w:firstLine="0"/>
              <w:jc w:val="center"/>
              <w:rPr>
                <w:sz w:val="20"/>
                <w:szCs w:val="20"/>
              </w:rPr>
            </w:pPr>
          </w:p>
        </w:tc>
        <w:tc>
          <w:tcPr>
            <w:tcW w:w="961" w:type="dxa"/>
          </w:tcPr>
          <w:p w14:paraId="562B3018" w14:textId="77777777" w:rsidR="00AB3FD1" w:rsidRPr="0026662F" w:rsidRDefault="00AB3FD1" w:rsidP="00D91EF2">
            <w:pPr>
              <w:pStyle w:val="Newparagraph"/>
              <w:spacing w:line="240" w:lineRule="auto"/>
              <w:ind w:firstLine="0"/>
              <w:jc w:val="center"/>
              <w:rPr>
                <w:sz w:val="20"/>
                <w:szCs w:val="20"/>
              </w:rPr>
            </w:pPr>
          </w:p>
        </w:tc>
        <w:tc>
          <w:tcPr>
            <w:tcW w:w="876" w:type="dxa"/>
          </w:tcPr>
          <w:p w14:paraId="51E0F87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ED3854F" w14:textId="77777777" w:rsidTr="00D91EF2">
        <w:tc>
          <w:tcPr>
            <w:tcW w:w="5819" w:type="dxa"/>
          </w:tcPr>
          <w:p w14:paraId="42ABCA3A"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doing something to reduce the environmental impact of their activities in the energy sector?</w:t>
            </w:r>
          </w:p>
        </w:tc>
        <w:tc>
          <w:tcPr>
            <w:tcW w:w="833" w:type="dxa"/>
          </w:tcPr>
          <w:p w14:paraId="5379DB9A" w14:textId="77777777" w:rsidR="00AB3FD1" w:rsidRPr="0026662F" w:rsidRDefault="00AB3FD1" w:rsidP="00D91EF2">
            <w:pPr>
              <w:pStyle w:val="Newparagraph"/>
              <w:spacing w:line="240" w:lineRule="auto"/>
              <w:ind w:firstLine="0"/>
              <w:jc w:val="center"/>
              <w:rPr>
                <w:sz w:val="20"/>
                <w:szCs w:val="20"/>
              </w:rPr>
            </w:pPr>
          </w:p>
        </w:tc>
        <w:tc>
          <w:tcPr>
            <w:tcW w:w="961" w:type="dxa"/>
          </w:tcPr>
          <w:p w14:paraId="04EA7632" w14:textId="77777777" w:rsidR="00AB3FD1" w:rsidRPr="0026662F" w:rsidRDefault="00AB3FD1" w:rsidP="00D91EF2">
            <w:pPr>
              <w:pStyle w:val="Newparagraph"/>
              <w:spacing w:line="240" w:lineRule="auto"/>
              <w:ind w:firstLine="0"/>
              <w:jc w:val="center"/>
              <w:rPr>
                <w:sz w:val="20"/>
                <w:szCs w:val="20"/>
              </w:rPr>
            </w:pPr>
          </w:p>
        </w:tc>
        <w:tc>
          <w:tcPr>
            <w:tcW w:w="876" w:type="dxa"/>
          </w:tcPr>
          <w:p w14:paraId="31C5081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5CAFFA9" w14:textId="77777777" w:rsidTr="00D91EF2">
        <w:tc>
          <w:tcPr>
            <w:tcW w:w="5819" w:type="dxa"/>
          </w:tcPr>
          <w:p w14:paraId="43AE21A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doing something to reduce the environmental impact of their activities in the water sector?</w:t>
            </w:r>
          </w:p>
        </w:tc>
        <w:tc>
          <w:tcPr>
            <w:tcW w:w="833" w:type="dxa"/>
          </w:tcPr>
          <w:p w14:paraId="0A4F0554" w14:textId="77777777" w:rsidR="00AB3FD1" w:rsidRPr="0026662F" w:rsidRDefault="00AB3FD1" w:rsidP="00D91EF2">
            <w:pPr>
              <w:pStyle w:val="Newparagraph"/>
              <w:spacing w:line="240" w:lineRule="auto"/>
              <w:ind w:firstLine="0"/>
              <w:jc w:val="center"/>
              <w:rPr>
                <w:sz w:val="20"/>
                <w:szCs w:val="20"/>
              </w:rPr>
            </w:pPr>
          </w:p>
        </w:tc>
        <w:tc>
          <w:tcPr>
            <w:tcW w:w="961" w:type="dxa"/>
          </w:tcPr>
          <w:p w14:paraId="148C1753" w14:textId="77777777" w:rsidR="00AB3FD1" w:rsidRPr="0026662F" w:rsidRDefault="00AB3FD1" w:rsidP="00D91EF2">
            <w:pPr>
              <w:pStyle w:val="Newparagraph"/>
              <w:spacing w:line="240" w:lineRule="auto"/>
              <w:ind w:firstLine="0"/>
              <w:jc w:val="center"/>
              <w:rPr>
                <w:sz w:val="20"/>
                <w:szCs w:val="20"/>
              </w:rPr>
            </w:pPr>
          </w:p>
        </w:tc>
        <w:tc>
          <w:tcPr>
            <w:tcW w:w="876" w:type="dxa"/>
          </w:tcPr>
          <w:p w14:paraId="5D677A4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4C2AD03" w14:textId="77777777" w:rsidTr="00D91EF2">
        <w:tc>
          <w:tcPr>
            <w:tcW w:w="5819" w:type="dxa"/>
          </w:tcPr>
          <w:p w14:paraId="37BED8A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doing something to reduce the environmental impact of their activities in the conservation of the environment?</w:t>
            </w:r>
          </w:p>
        </w:tc>
        <w:tc>
          <w:tcPr>
            <w:tcW w:w="833" w:type="dxa"/>
          </w:tcPr>
          <w:p w14:paraId="2F8950FC" w14:textId="77777777" w:rsidR="00AB3FD1" w:rsidRPr="0026662F" w:rsidRDefault="00AB3FD1" w:rsidP="00D91EF2">
            <w:pPr>
              <w:pStyle w:val="Newparagraph"/>
              <w:spacing w:line="240" w:lineRule="auto"/>
              <w:ind w:firstLine="0"/>
              <w:jc w:val="center"/>
              <w:rPr>
                <w:sz w:val="20"/>
                <w:szCs w:val="20"/>
              </w:rPr>
            </w:pPr>
          </w:p>
        </w:tc>
        <w:tc>
          <w:tcPr>
            <w:tcW w:w="961" w:type="dxa"/>
          </w:tcPr>
          <w:p w14:paraId="41F4ABBD" w14:textId="77777777" w:rsidR="00AB3FD1" w:rsidRPr="0026662F" w:rsidRDefault="00AB3FD1" w:rsidP="00D91EF2">
            <w:pPr>
              <w:pStyle w:val="Newparagraph"/>
              <w:spacing w:line="240" w:lineRule="auto"/>
              <w:ind w:firstLine="0"/>
              <w:jc w:val="center"/>
              <w:rPr>
                <w:sz w:val="20"/>
                <w:szCs w:val="20"/>
              </w:rPr>
            </w:pPr>
          </w:p>
        </w:tc>
        <w:tc>
          <w:tcPr>
            <w:tcW w:w="876" w:type="dxa"/>
          </w:tcPr>
          <w:p w14:paraId="626D437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DAB1738" w14:textId="77777777" w:rsidTr="00D91EF2">
        <w:tblPrEx>
          <w:shd w:val="clear" w:color="auto" w:fill="BFBFBF" w:themeFill="background1" w:themeFillShade="BF"/>
        </w:tblPrEx>
        <w:tc>
          <w:tcPr>
            <w:tcW w:w="5819" w:type="dxa"/>
            <w:tcBorders>
              <w:bottom w:val="single" w:sz="4" w:space="0" w:color="auto"/>
            </w:tcBorders>
            <w:shd w:val="clear" w:color="auto" w:fill="BFBFBF" w:themeFill="background1" w:themeFillShade="BF"/>
          </w:tcPr>
          <w:p w14:paraId="0B741214"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833" w:type="dxa"/>
            <w:tcBorders>
              <w:bottom w:val="single" w:sz="4" w:space="0" w:color="auto"/>
            </w:tcBorders>
            <w:shd w:val="clear" w:color="auto" w:fill="BFBFBF" w:themeFill="background1" w:themeFillShade="BF"/>
          </w:tcPr>
          <w:p w14:paraId="7EE62F6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4.2%</w:t>
            </w:r>
          </w:p>
        </w:tc>
        <w:tc>
          <w:tcPr>
            <w:tcW w:w="961" w:type="dxa"/>
            <w:tcBorders>
              <w:bottom w:val="single" w:sz="4" w:space="0" w:color="auto"/>
            </w:tcBorders>
            <w:shd w:val="clear" w:color="auto" w:fill="BFBFBF" w:themeFill="background1" w:themeFillShade="BF"/>
          </w:tcPr>
          <w:p w14:paraId="5FB56DB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4.2%</w:t>
            </w:r>
          </w:p>
        </w:tc>
        <w:tc>
          <w:tcPr>
            <w:tcW w:w="876" w:type="dxa"/>
            <w:tcBorders>
              <w:bottom w:val="single" w:sz="4" w:space="0" w:color="auto"/>
            </w:tcBorders>
            <w:shd w:val="clear" w:color="auto" w:fill="BFBFBF" w:themeFill="background1" w:themeFillShade="BF"/>
          </w:tcPr>
          <w:p w14:paraId="4E3EE38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91.7%</w:t>
            </w:r>
          </w:p>
        </w:tc>
      </w:tr>
      <w:tr w:rsidR="00AB3FD1" w:rsidRPr="0026662F" w14:paraId="2F8D7FE8" w14:textId="77777777" w:rsidTr="00D91EF2">
        <w:tc>
          <w:tcPr>
            <w:tcW w:w="5819" w:type="dxa"/>
            <w:tcBorders>
              <w:top w:val="single" w:sz="4" w:space="0" w:color="auto"/>
              <w:left w:val="nil"/>
              <w:bottom w:val="nil"/>
              <w:right w:val="nil"/>
            </w:tcBorders>
          </w:tcPr>
          <w:p w14:paraId="07A69823" w14:textId="77777777" w:rsidR="00AB3FD1" w:rsidRPr="0026662F" w:rsidRDefault="00AB3FD1" w:rsidP="00D91EF2">
            <w:pPr>
              <w:pStyle w:val="Newparagraph"/>
              <w:spacing w:line="240" w:lineRule="auto"/>
              <w:ind w:firstLine="0"/>
              <w:jc w:val="both"/>
              <w:rPr>
                <w:b/>
                <w:sz w:val="20"/>
                <w:szCs w:val="20"/>
              </w:rPr>
            </w:pPr>
          </w:p>
        </w:tc>
        <w:tc>
          <w:tcPr>
            <w:tcW w:w="833" w:type="dxa"/>
            <w:tcBorders>
              <w:top w:val="single" w:sz="4" w:space="0" w:color="auto"/>
              <w:left w:val="nil"/>
              <w:bottom w:val="nil"/>
              <w:right w:val="nil"/>
            </w:tcBorders>
          </w:tcPr>
          <w:p w14:paraId="1D27338F" w14:textId="77777777" w:rsidR="00AB3FD1" w:rsidRPr="0026662F" w:rsidRDefault="00AB3FD1" w:rsidP="00D91EF2">
            <w:pPr>
              <w:pStyle w:val="Newparagraph"/>
              <w:spacing w:line="240" w:lineRule="auto"/>
              <w:ind w:firstLine="0"/>
              <w:jc w:val="center"/>
              <w:rPr>
                <w:b/>
                <w:sz w:val="20"/>
                <w:szCs w:val="20"/>
              </w:rPr>
            </w:pPr>
          </w:p>
        </w:tc>
        <w:tc>
          <w:tcPr>
            <w:tcW w:w="961" w:type="dxa"/>
            <w:tcBorders>
              <w:top w:val="single" w:sz="4" w:space="0" w:color="auto"/>
              <w:left w:val="nil"/>
              <w:bottom w:val="nil"/>
              <w:right w:val="nil"/>
            </w:tcBorders>
          </w:tcPr>
          <w:p w14:paraId="03F1BB50" w14:textId="77777777" w:rsidR="00AB3FD1" w:rsidRPr="0026662F" w:rsidRDefault="00AB3FD1" w:rsidP="00D91EF2">
            <w:pPr>
              <w:pStyle w:val="Newparagraph"/>
              <w:spacing w:line="240" w:lineRule="auto"/>
              <w:ind w:firstLine="0"/>
              <w:jc w:val="center"/>
              <w:rPr>
                <w:b/>
                <w:sz w:val="20"/>
                <w:szCs w:val="20"/>
              </w:rPr>
            </w:pPr>
          </w:p>
        </w:tc>
        <w:tc>
          <w:tcPr>
            <w:tcW w:w="876" w:type="dxa"/>
            <w:tcBorders>
              <w:top w:val="single" w:sz="4" w:space="0" w:color="auto"/>
              <w:left w:val="nil"/>
              <w:bottom w:val="nil"/>
              <w:right w:val="nil"/>
            </w:tcBorders>
          </w:tcPr>
          <w:p w14:paraId="6BAB8EA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554BB156" w14:textId="77777777" w:rsidTr="00D91EF2">
        <w:tc>
          <w:tcPr>
            <w:tcW w:w="5819" w:type="dxa"/>
            <w:tcBorders>
              <w:top w:val="nil"/>
              <w:left w:val="nil"/>
              <w:bottom w:val="nil"/>
              <w:right w:val="nil"/>
            </w:tcBorders>
          </w:tcPr>
          <w:p w14:paraId="6270A0E6" w14:textId="77777777" w:rsidR="00AB3FD1" w:rsidRPr="0026662F" w:rsidRDefault="00AB3FD1" w:rsidP="00D91EF2">
            <w:pPr>
              <w:pStyle w:val="Newparagraph"/>
              <w:spacing w:line="240" w:lineRule="auto"/>
              <w:ind w:firstLine="0"/>
              <w:jc w:val="both"/>
              <w:rPr>
                <w:b/>
                <w:sz w:val="20"/>
                <w:szCs w:val="20"/>
              </w:rPr>
            </w:pPr>
          </w:p>
        </w:tc>
        <w:tc>
          <w:tcPr>
            <w:tcW w:w="833" w:type="dxa"/>
            <w:tcBorders>
              <w:top w:val="nil"/>
              <w:left w:val="nil"/>
              <w:bottom w:val="nil"/>
              <w:right w:val="nil"/>
            </w:tcBorders>
          </w:tcPr>
          <w:p w14:paraId="15D98B8C" w14:textId="77777777" w:rsidR="00AB3FD1" w:rsidRPr="0026662F" w:rsidRDefault="00AB3FD1" w:rsidP="00D91EF2">
            <w:pPr>
              <w:pStyle w:val="Newparagraph"/>
              <w:spacing w:line="240" w:lineRule="auto"/>
              <w:ind w:firstLine="0"/>
              <w:jc w:val="center"/>
              <w:rPr>
                <w:b/>
                <w:sz w:val="20"/>
                <w:szCs w:val="20"/>
              </w:rPr>
            </w:pPr>
          </w:p>
        </w:tc>
        <w:tc>
          <w:tcPr>
            <w:tcW w:w="961" w:type="dxa"/>
            <w:tcBorders>
              <w:top w:val="nil"/>
              <w:left w:val="nil"/>
              <w:bottom w:val="nil"/>
              <w:right w:val="nil"/>
            </w:tcBorders>
          </w:tcPr>
          <w:p w14:paraId="55CB343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B=0</w:t>
            </w:r>
          </w:p>
        </w:tc>
        <w:tc>
          <w:tcPr>
            <w:tcW w:w="876" w:type="dxa"/>
            <w:tcBorders>
              <w:top w:val="nil"/>
              <w:left w:val="nil"/>
              <w:bottom w:val="nil"/>
              <w:right w:val="nil"/>
            </w:tcBorders>
          </w:tcPr>
          <w:p w14:paraId="6F9F8203" w14:textId="77777777" w:rsidR="00AB3FD1" w:rsidRPr="0026662F" w:rsidRDefault="00AB3FD1" w:rsidP="00D91EF2">
            <w:pPr>
              <w:pStyle w:val="Newparagraph"/>
              <w:spacing w:line="240" w:lineRule="auto"/>
              <w:ind w:firstLine="0"/>
              <w:jc w:val="center"/>
              <w:rPr>
                <w:b/>
                <w:sz w:val="20"/>
                <w:szCs w:val="20"/>
              </w:rPr>
            </w:pPr>
          </w:p>
        </w:tc>
      </w:tr>
    </w:tbl>
    <w:p w14:paraId="53DF2102"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320231BA"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193A8AE8" w14:textId="77777777" w:rsidR="00AB3FD1" w:rsidRPr="00A93F84"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3</w:t>
      </w:r>
    </w:p>
    <w:p w14:paraId="75EFB40E" w14:textId="77777777" w:rsidR="00AB3FD1" w:rsidRDefault="00AB3FD1" w:rsidP="00AB3FD1">
      <w:pPr>
        <w:autoSpaceDE w:val="0"/>
        <w:autoSpaceDN w:val="0"/>
        <w:adjustRightInd w:val="0"/>
        <w:spacing w:line="240" w:lineRule="auto"/>
        <w:jc w:val="both"/>
        <w:rPr>
          <w:rFonts w:ascii="TimesNewRomanPSMT" w:hAnsi="TimesNewRomanPSMT" w:cs="TimesNewRomanPSMT"/>
        </w:rPr>
      </w:pPr>
    </w:p>
    <w:tbl>
      <w:tblPr>
        <w:tblStyle w:val="TableGrid"/>
        <w:tblW w:w="0" w:type="auto"/>
        <w:tblLook w:val="04A0" w:firstRow="1" w:lastRow="0" w:firstColumn="1" w:lastColumn="0" w:noHBand="0" w:noVBand="1"/>
      </w:tblPr>
      <w:tblGrid>
        <w:gridCol w:w="5845"/>
        <w:gridCol w:w="795"/>
        <w:gridCol w:w="973"/>
        <w:gridCol w:w="876"/>
      </w:tblGrid>
      <w:tr w:rsidR="00AB3FD1" w:rsidRPr="005C2862" w14:paraId="0C75D1F9" w14:textId="77777777" w:rsidTr="00D91EF2">
        <w:tc>
          <w:tcPr>
            <w:tcW w:w="5845" w:type="dxa"/>
            <w:tcBorders>
              <w:top w:val="nil"/>
              <w:left w:val="nil"/>
              <w:bottom w:val="single" w:sz="12" w:space="0" w:color="auto"/>
              <w:right w:val="nil"/>
            </w:tcBorders>
            <w:shd w:val="clear" w:color="auto" w:fill="auto"/>
          </w:tcPr>
          <w:p w14:paraId="07DB6BC2" w14:textId="77777777" w:rsidR="00AB3FD1" w:rsidRPr="005C2862" w:rsidRDefault="00AB3FD1" w:rsidP="00D91EF2">
            <w:pPr>
              <w:pStyle w:val="Tabletitle"/>
              <w:spacing w:before="0" w:line="240" w:lineRule="auto"/>
              <w:rPr>
                <w:b/>
              </w:rPr>
            </w:pPr>
            <w:r w:rsidRPr="005C2862">
              <w:t>Questionnaire for factor D</w:t>
            </w:r>
          </w:p>
        </w:tc>
        <w:tc>
          <w:tcPr>
            <w:tcW w:w="795" w:type="dxa"/>
            <w:tcBorders>
              <w:top w:val="nil"/>
              <w:left w:val="nil"/>
              <w:bottom w:val="single" w:sz="12" w:space="0" w:color="auto"/>
              <w:right w:val="nil"/>
            </w:tcBorders>
            <w:shd w:val="clear" w:color="auto" w:fill="auto"/>
          </w:tcPr>
          <w:p w14:paraId="07C1AFE5" w14:textId="77777777" w:rsidR="00AB3FD1" w:rsidRPr="005C2862" w:rsidRDefault="00AB3FD1" w:rsidP="00D91EF2">
            <w:pPr>
              <w:pStyle w:val="Tabletitle"/>
              <w:spacing w:before="0" w:line="240" w:lineRule="auto"/>
              <w:rPr>
                <w:b/>
              </w:rPr>
            </w:pPr>
          </w:p>
        </w:tc>
        <w:tc>
          <w:tcPr>
            <w:tcW w:w="973" w:type="dxa"/>
            <w:tcBorders>
              <w:top w:val="nil"/>
              <w:left w:val="nil"/>
              <w:bottom w:val="single" w:sz="12" w:space="0" w:color="auto"/>
              <w:right w:val="nil"/>
            </w:tcBorders>
            <w:shd w:val="clear" w:color="auto" w:fill="auto"/>
          </w:tcPr>
          <w:p w14:paraId="2C85A36F" w14:textId="77777777" w:rsidR="00AB3FD1" w:rsidRPr="005C2862" w:rsidRDefault="00AB3FD1" w:rsidP="00D91EF2">
            <w:pPr>
              <w:pStyle w:val="Tabletitle"/>
              <w:spacing w:before="0" w:line="240" w:lineRule="auto"/>
              <w:rPr>
                <w:b/>
              </w:rPr>
            </w:pPr>
          </w:p>
        </w:tc>
        <w:tc>
          <w:tcPr>
            <w:tcW w:w="876" w:type="dxa"/>
            <w:tcBorders>
              <w:top w:val="nil"/>
              <w:left w:val="nil"/>
              <w:bottom w:val="single" w:sz="12" w:space="0" w:color="auto"/>
              <w:right w:val="nil"/>
            </w:tcBorders>
            <w:shd w:val="clear" w:color="auto" w:fill="auto"/>
          </w:tcPr>
          <w:p w14:paraId="1DDB987E" w14:textId="77777777" w:rsidR="00AB3FD1" w:rsidRPr="005C2862" w:rsidRDefault="00AB3FD1" w:rsidP="00D91EF2">
            <w:pPr>
              <w:pStyle w:val="Tabletitle"/>
              <w:spacing w:before="0" w:line="240" w:lineRule="auto"/>
              <w:rPr>
                <w:b/>
              </w:rPr>
            </w:pPr>
          </w:p>
        </w:tc>
      </w:tr>
      <w:tr w:rsidR="00AB3FD1" w:rsidRPr="00014806" w14:paraId="7BD0705B" w14:textId="77777777" w:rsidTr="00D91EF2">
        <w:tc>
          <w:tcPr>
            <w:tcW w:w="5845" w:type="dxa"/>
            <w:tcBorders>
              <w:top w:val="single" w:sz="12" w:space="0" w:color="auto"/>
              <w:left w:val="nil"/>
              <w:bottom w:val="single" w:sz="4" w:space="0" w:color="auto"/>
              <w:right w:val="nil"/>
            </w:tcBorders>
            <w:shd w:val="clear" w:color="auto" w:fill="auto"/>
          </w:tcPr>
          <w:p w14:paraId="1F04F9C7" w14:textId="77777777" w:rsidR="00AB3FD1" w:rsidRPr="00014806" w:rsidRDefault="00AB3FD1" w:rsidP="00AB3FD1">
            <w:pPr>
              <w:pStyle w:val="Newparagraph"/>
              <w:numPr>
                <w:ilvl w:val="0"/>
                <w:numId w:val="26"/>
              </w:numPr>
              <w:spacing w:line="240" w:lineRule="auto"/>
              <w:ind w:left="316"/>
              <w:jc w:val="both"/>
              <w:rPr>
                <w:b/>
                <w:sz w:val="20"/>
                <w:szCs w:val="20"/>
              </w:rPr>
            </w:pPr>
            <w:r w:rsidRPr="00014806">
              <w:rPr>
                <w:b/>
                <w:sz w:val="20"/>
                <w:szCs w:val="20"/>
              </w:rPr>
              <w:t>External awareness</w:t>
            </w:r>
          </w:p>
        </w:tc>
        <w:tc>
          <w:tcPr>
            <w:tcW w:w="795" w:type="dxa"/>
            <w:tcBorders>
              <w:top w:val="single" w:sz="12" w:space="0" w:color="auto"/>
              <w:left w:val="nil"/>
              <w:bottom w:val="single" w:sz="4" w:space="0" w:color="auto"/>
              <w:right w:val="nil"/>
            </w:tcBorders>
            <w:shd w:val="clear" w:color="auto" w:fill="auto"/>
          </w:tcPr>
          <w:p w14:paraId="1CEF033D" w14:textId="77777777" w:rsidR="00AB3FD1" w:rsidRPr="00014806" w:rsidRDefault="00AB3FD1" w:rsidP="00D91EF2">
            <w:pPr>
              <w:pStyle w:val="Newparagraph"/>
              <w:spacing w:line="240" w:lineRule="auto"/>
              <w:ind w:firstLine="0"/>
              <w:jc w:val="center"/>
              <w:rPr>
                <w:b/>
                <w:sz w:val="20"/>
                <w:szCs w:val="20"/>
              </w:rPr>
            </w:pPr>
          </w:p>
        </w:tc>
        <w:tc>
          <w:tcPr>
            <w:tcW w:w="973" w:type="dxa"/>
            <w:tcBorders>
              <w:top w:val="single" w:sz="12" w:space="0" w:color="auto"/>
              <w:left w:val="nil"/>
              <w:bottom w:val="single" w:sz="4" w:space="0" w:color="auto"/>
              <w:right w:val="nil"/>
            </w:tcBorders>
            <w:shd w:val="clear" w:color="auto" w:fill="auto"/>
          </w:tcPr>
          <w:p w14:paraId="185BFAA1" w14:textId="77777777" w:rsidR="00AB3FD1" w:rsidRPr="00014806" w:rsidRDefault="00AB3FD1" w:rsidP="00D91EF2">
            <w:pPr>
              <w:pStyle w:val="Newparagraph"/>
              <w:spacing w:line="240" w:lineRule="auto"/>
              <w:ind w:firstLine="0"/>
              <w:jc w:val="center"/>
              <w:rPr>
                <w:b/>
                <w:sz w:val="20"/>
                <w:szCs w:val="20"/>
              </w:rPr>
            </w:pPr>
          </w:p>
        </w:tc>
        <w:tc>
          <w:tcPr>
            <w:tcW w:w="876" w:type="dxa"/>
            <w:tcBorders>
              <w:top w:val="single" w:sz="12" w:space="0" w:color="auto"/>
              <w:left w:val="nil"/>
              <w:bottom w:val="single" w:sz="4" w:space="0" w:color="auto"/>
              <w:right w:val="nil"/>
            </w:tcBorders>
            <w:shd w:val="clear" w:color="auto" w:fill="auto"/>
          </w:tcPr>
          <w:p w14:paraId="1BAAA032"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0E6B217A" w14:textId="77777777" w:rsidTr="00D91EF2">
        <w:tc>
          <w:tcPr>
            <w:tcW w:w="5845" w:type="dxa"/>
            <w:tcBorders>
              <w:top w:val="single" w:sz="4" w:space="0" w:color="auto"/>
            </w:tcBorders>
            <w:shd w:val="clear" w:color="auto" w:fill="BFBFBF" w:themeFill="background1" w:themeFillShade="BF"/>
          </w:tcPr>
          <w:p w14:paraId="06735D3B" w14:textId="77777777" w:rsidR="00AB3FD1" w:rsidRPr="0026662F" w:rsidRDefault="00AB3FD1" w:rsidP="00D91EF2">
            <w:pPr>
              <w:pStyle w:val="Newparagraph"/>
              <w:spacing w:line="240" w:lineRule="auto"/>
              <w:ind w:firstLine="0"/>
              <w:jc w:val="both"/>
              <w:rPr>
                <w:b/>
                <w:sz w:val="20"/>
                <w:szCs w:val="20"/>
              </w:rPr>
            </w:pPr>
            <w:r>
              <w:rPr>
                <w:b/>
                <w:sz w:val="20"/>
                <w:szCs w:val="20"/>
              </w:rPr>
              <w:t>D.a</w:t>
            </w:r>
            <w:r w:rsidRPr="0026662F">
              <w:rPr>
                <w:b/>
                <w:sz w:val="20"/>
                <w:szCs w:val="20"/>
              </w:rPr>
              <w:t>) Awareness within customers</w:t>
            </w:r>
          </w:p>
        </w:tc>
        <w:tc>
          <w:tcPr>
            <w:tcW w:w="795" w:type="dxa"/>
            <w:tcBorders>
              <w:top w:val="single" w:sz="4" w:space="0" w:color="auto"/>
            </w:tcBorders>
            <w:shd w:val="clear" w:color="auto" w:fill="BFBFBF" w:themeFill="background1" w:themeFillShade="BF"/>
          </w:tcPr>
          <w:p w14:paraId="12CC51D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3" w:type="dxa"/>
            <w:tcBorders>
              <w:top w:val="single" w:sz="4" w:space="0" w:color="auto"/>
            </w:tcBorders>
            <w:shd w:val="clear" w:color="auto" w:fill="BFBFBF" w:themeFill="background1" w:themeFillShade="BF"/>
          </w:tcPr>
          <w:p w14:paraId="436B66F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tcBorders>
              <w:top w:val="single" w:sz="4" w:space="0" w:color="auto"/>
            </w:tcBorders>
            <w:shd w:val="clear" w:color="auto" w:fill="BFBFBF" w:themeFill="background1" w:themeFillShade="BF"/>
          </w:tcPr>
          <w:p w14:paraId="0A58DEE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602FFF9E" w14:textId="77777777" w:rsidTr="00D91EF2">
        <w:tc>
          <w:tcPr>
            <w:tcW w:w="5845" w:type="dxa"/>
          </w:tcPr>
          <w:p w14:paraId="3EF00097"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measuring or doing something to understand the level of awareness of their customers? </w:t>
            </w:r>
          </w:p>
        </w:tc>
        <w:tc>
          <w:tcPr>
            <w:tcW w:w="795" w:type="dxa"/>
          </w:tcPr>
          <w:p w14:paraId="18536E56" w14:textId="77777777" w:rsidR="00AB3FD1" w:rsidRPr="0026662F" w:rsidRDefault="00AB3FD1" w:rsidP="00D91EF2">
            <w:pPr>
              <w:pStyle w:val="Newparagraph"/>
              <w:spacing w:line="240" w:lineRule="auto"/>
              <w:ind w:firstLine="0"/>
              <w:jc w:val="center"/>
              <w:rPr>
                <w:sz w:val="20"/>
                <w:szCs w:val="20"/>
              </w:rPr>
            </w:pPr>
          </w:p>
        </w:tc>
        <w:tc>
          <w:tcPr>
            <w:tcW w:w="973" w:type="dxa"/>
          </w:tcPr>
          <w:p w14:paraId="53BC85AC" w14:textId="77777777" w:rsidR="00AB3FD1" w:rsidRPr="0026662F" w:rsidRDefault="00AB3FD1" w:rsidP="00D91EF2">
            <w:pPr>
              <w:pStyle w:val="Newparagraph"/>
              <w:spacing w:line="240" w:lineRule="auto"/>
              <w:ind w:firstLine="0"/>
              <w:jc w:val="center"/>
              <w:rPr>
                <w:sz w:val="20"/>
                <w:szCs w:val="20"/>
              </w:rPr>
            </w:pPr>
          </w:p>
        </w:tc>
        <w:tc>
          <w:tcPr>
            <w:tcW w:w="876" w:type="dxa"/>
          </w:tcPr>
          <w:p w14:paraId="02610CA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0972FFB" w14:textId="77777777" w:rsidTr="00D91EF2">
        <w:tc>
          <w:tcPr>
            <w:tcW w:w="5845" w:type="dxa"/>
          </w:tcPr>
          <w:p w14:paraId="2C6E4823"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contributing to increase circular awareness among their customers?</w:t>
            </w:r>
          </w:p>
        </w:tc>
        <w:tc>
          <w:tcPr>
            <w:tcW w:w="795" w:type="dxa"/>
          </w:tcPr>
          <w:p w14:paraId="1DD23B3D" w14:textId="77777777" w:rsidR="00AB3FD1" w:rsidRPr="0026662F" w:rsidRDefault="00AB3FD1" w:rsidP="00D91EF2">
            <w:pPr>
              <w:pStyle w:val="Newparagraph"/>
              <w:spacing w:line="240" w:lineRule="auto"/>
              <w:ind w:firstLine="0"/>
              <w:jc w:val="center"/>
              <w:rPr>
                <w:sz w:val="20"/>
                <w:szCs w:val="20"/>
              </w:rPr>
            </w:pPr>
          </w:p>
        </w:tc>
        <w:tc>
          <w:tcPr>
            <w:tcW w:w="973" w:type="dxa"/>
          </w:tcPr>
          <w:p w14:paraId="25374271" w14:textId="77777777" w:rsidR="00AB3FD1" w:rsidRPr="0026662F" w:rsidRDefault="00AB3FD1" w:rsidP="00D91EF2">
            <w:pPr>
              <w:pStyle w:val="Newparagraph"/>
              <w:spacing w:line="240" w:lineRule="auto"/>
              <w:ind w:firstLine="0"/>
              <w:jc w:val="center"/>
              <w:rPr>
                <w:sz w:val="20"/>
                <w:szCs w:val="20"/>
              </w:rPr>
            </w:pPr>
          </w:p>
        </w:tc>
        <w:tc>
          <w:tcPr>
            <w:tcW w:w="876" w:type="dxa"/>
          </w:tcPr>
          <w:p w14:paraId="53FCB42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7577228" w14:textId="77777777" w:rsidTr="00D91EF2">
        <w:tc>
          <w:tcPr>
            <w:tcW w:w="5845" w:type="dxa"/>
          </w:tcPr>
          <w:p w14:paraId="6318696D"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contributing to increase circular awareness among the community?</w:t>
            </w:r>
          </w:p>
        </w:tc>
        <w:tc>
          <w:tcPr>
            <w:tcW w:w="795" w:type="dxa"/>
          </w:tcPr>
          <w:p w14:paraId="3A91721C" w14:textId="77777777" w:rsidR="00AB3FD1" w:rsidRPr="0026662F" w:rsidRDefault="00AB3FD1" w:rsidP="00D91EF2">
            <w:pPr>
              <w:pStyle w:val="Newparagraph"/>
              <w:spacing w:line="240" w:lineRule="auto"/>
              <w:ind w:firstLine="0"/>
              <w:jc w:val="center"/>
              <w:rPr>
                <w:sz w:val="20"/>
                <w:szCs w:val="20"/>
              </w:rPr>
            </w:pPr>
          </w:p>
        </w:tc>
        <w:tc>
          <w:tcPr>
            <w:tcW w:w="973" w:type="dxa"/>
          </w:tcPr>
          <w:p w14:paraId="78D36B25" w14:textId="77777777" w:rsidR="00AB3FD1" w:rsidRPr="0026662F" w:rsidRDefault="00AB3FD1" w:rsidP="00D91EF2">
            <w:pPr>
              <w:pStyle w:val="Newparagraph"/>
              <w:spacing w:line="240" w:lineRule="auto"/>
              <w:ind w:firstLine="0"/>
              <w:jc w:val="center"/>
              <w:rPr>
                <w:sz w:val="20"/>
                <w:szCs w:val="20"/>
              </w:rPr>
            </w:pPr>
          </w:p>
        </w:tc>
        <w:tc>
          <w:tcPr>
            <w:tcW w:w="876" w:type="dxa"/>
          </w:tcPr>
          <w:p w14:paraId="61C2558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07F4989" w14:textId="77777777" w:rsidTr="00D91EF2">
        <w:tc>
          <w:tcPr>
            <w:tcW w:w="8489" w:type="dxa"/>
            <w:gridSpan w:val="4"/>
          </w:tcPr>
          <w:p w14:paraId="70C35420" w14:textId="77777777" w:rsidR="00AB3FD1" w:rsidRPr="0026662F" w:rsidRDefault="00AB3FD1" w:rsidP="00D91EF2">
            <w:pPr>
              <w:pStyle w:val="Newparagraph"/>
              <w:spacing w:line="240" w:lineRule="auto"/>
              <w:ind w:firstLine="0"/>
              <w:jc w:val="center"/>
              <w:rPr>
                <w:sz w:val="20"/>
                <w:szCs w:val="20"/>
              </w:rPr>
            </w:pPr>
          </w:p>
        </w:tc>
      </w:tr>
      <w:tr w:rsidR="00AB3FD1" w:rsidRPr="0026662F" w14:paraId="59904347" w14:textId="77777777" w:rsidTr="00D91EF2">
        <w:tc>
          <w:tcPr>
            <w:tcW w:w="5845" w:type="dxa"/>
            <w:shd w:val="clear" w:color="auto" w:fill="BFBFBF" w:themeFill="background1" w:themeFillShade="BF"/>
          </w:tcPr>
          <w:p w14:paraId="7E34D49F" w14:textId="77777777" w:rsidR="00AB3FD1" w:rsidRPr="0026662F" w:rsidRDefault="00AB3FD1" w:rsidP="00D91EF2">
            <w:pPr>
              <w:pStyle w:val="Newparagraph"/>
              <w:spacing w:line="240" w:lineRule="auto"/>
              <w:ind w:firstLine="0"/>
              <w:jc w:val="both"/>
              <w:rPr>
                <w:b/>
                <w:sz w:val="20"/>
                <w:szCs w:val="20"/>
              </w:rPr>
            </w:pPr>
            <w:r>
              <w:rPr>
                <w:b/>
                <w:sz w:val="20"/>
                <w:szCs w:val="20"/>
              </w:rPr>
              <w:t>D.b)</w:t>
            </w:r>
            <w:r w:rsidRPr="0026662F">
              <w:rPr>
                <w:b/>
                <w:sz w:val="20"/>
                <w:szCs w:val="20"/>
              </w:rPr>
              <w:t xml:space="preserve"> Eco-labelling of products</w:t>
            </w:r>
          </w:p>
        </w:tc>
        <w:tc>
          <w:tcPr>
            <w:tcW w:w="795" w:type="dxa"/>
            <w:shd w:val="clear" w:color="auto" w:fill="BFBFBF" w:themeFill="background1" w:themeFillShade="BF"/>
          </w:tcPr>
          <w:p w14:paraId="4BCDDF6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3" w:type="dxa"/>
            <w:shd w:val="clear" w:color="auto" w:fill="BFBFBF" w:themeFill="background1" w:themeFillShade="BF"/>
          </w:tcPr>
          <w:p w14:paraId="33FF83C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6C6E2BB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F440E1D" w14:textId="77777777" w:rsidTr="00D91EF2">
        <w:tc>
          <w:tcPr>
            <w:tcW w:w="5845" w:type="dxa"/>
          </w:tcPr>
          <w:p w14:paraId="0E71EA5D"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sharing with the customers the environmental benefits in order to motivate the purchase of their products? </w:t>
            </w:r>
          </w:p>
        </w:tc>
        <w:tc>
          <w:tcPr>
            <w:tcW w:w="795" w:type="dxa"/>
          </w:tcPr>
          <w:p w14:paraId="4338B705" w14:textId="77777777" w:rsidR="00AB3FD1" w:rsidRPr="0026662F" w:rsidRDefault="00AB3FD1" w:rsidP="00D91EF2">
            <w:pPr>
              <w:pStyle w:val="Newparagraph"/>
              <w:spacing w:line="240" w:lineRule="auto"/>
              <w:ind w:firstLine="0"/>
              <w:jc w:val="center"/>
              <w:rPr>
                <w:sz w:val="20"/>
                <w:szCs w:val="20"/>
              </w:rPr>
            </w:pPr>
          </w:p>
        </w:tc>
        <w:tc>
          <w:tcPr>
            <w:tcW w:w="973" w:type="dxa"/>
          </w:tcPr>
          <w:p w14:paraId="71D20E5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76" w:type="dxa"/>
          </w:tcPr>
          <w:p w14:paraId="227DCD92" w14:textId="77777777" w:rsidR="00AB3FD1" w:rsidRPr="0026662F" w:rsidRDefault="00AB3FD1" w:rsidP="00D91EF2">
            <w:pPr>
              <w:pStyle w:val="Newparagraph"/>
              <w:spacing w:line="240" w:lineRule="auto"/>
              <w:ind w:firstLine="0"/>
              <w:jc w:val="center"/>
              <w:rPr>
                <w:sz w:val="20"/>
                <w:szCs w:val="20"/>
              </w:rPr>
            </w:pPr>
          </w:p>
        </w:tc>
      </w:tr>
      <w:tr w:rsidR="00AB3FD1" w:rsidRPr="0026662F" w14:paraId="6BECECA3" w14:textId="77777777" w:rsidTr="00D91EF2">
        <w:tc>
          <w:tcPr>
            <w:tcW w:w="8489" w:type="dxa"/>
            <w:gridSpan w:val="4"/>
          </w:tcPr>
          <w:p w14:paraId="00DE5198" w14:textId="77777777" w:rsidR="00AB3FD1" w:rsidRPr="0026662F" w:rsidRDefault="00AB3FD1" w:rsidP="00D91EF2">
            <w:pPr>
              <w:pStyle w:val="Newparagraph"/>
              <w:spacing w:line="240" w:lineRule="auto"/>
              <w:ind w:firstLine="0"/>
              <w:jc w:val="center"/>
              <w:rPr>
                <w:sz w:val="20"/>
                <w:szCs w:val="20"/>
              </w:rPr>
            </w:pPr>
          </w:p>
        </w:tc>
      </w:tr>
      <w:tr w:rsidR="00AB3FD1" w:rsidRPr="0026662F" w14:paraId="035D15BD" w14:textId="77777777" w:rsidTr="00D91EF2">
        <w:tc>
          <w:tcPr>
            <w:tcW w:w="5845" w:type="dxa"/>
            <w:shd w:val="clear" w:color="auto" w:fill="BFBFBF" w:themeFill="background1" w:themeFillShade="BF"/>
          </w:tcPr>
          <w:p w14:paraId="7B3F20CC" w14:textId="77777777" w:rsidR="00AB3FD1" w:rsidRPr="0026662F" w:rsidRDefault="00AB3FD1" w:rsidP="00D91EF2">
            <w:pPr>
              <w:pStyle w:val="Newparagraph"/>
              <w:spacing w:line="240" w:lineRule="auto"/>
              <w:ind w:firstLine="0"/>
              <w:jc w:val="both"/>
              <w:rPr>
                <w:b/>
                <w:sz w:val="20"/>
                <w:szCs w:val="20"/>
              </w:rPr>
            </w:pPr>
            <w:r>
              <w:rPr>
                <w:b/>
                <w:sz w:val="20"/>
                <w:szCs w:val="20"/>
              </w:rPr>
              <w:t>D.c</w:t>
            </w:r>
            <w:r w:rsidRPr="0026662F">
              <w:rPr>
                <w:b/>
                <w:sz w:val="20"/>
                <w:szCs w:val="20"/>
              </w:rPr>
              <w:t>) Awareness within suppliers</w:t>
            </w:r>
          </w:p>
        </w:tc>
        <w:tc>
          <w:tcPr>
            <w:tcW w:w="795" w:type="dxa"/>
            <w:shd w:val="clear" w:color="auto" w:fill="BFBFBF" w:themeFill="background1" w:themeFillShade="BF"/>
          </w:tcPr>
          <w:p w14:paraId="3FDA39F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3" w:type="dxa"/>
            <w:shd w:val="clear" w:color="auto" w:fill="BFBFBF" w:themeFill="background1" w:themeFillShade="BF"/>
          </w:tcPr>
          <w:p w14:paraId="31EE2B9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190C2E6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5E9B2509" w14:textId="77777777" w:rsidTr="00D91EF2">
        <w:tc>
          <w:tcPr>
            <w:tcW w:w="5845" w:type="dxa"/>
          </w:tcPr>
          <w:p w14:paraId="2517B1DA"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measuring or doing something to understand the level of awareness of their suppliers?</w:t>
            </w:r>
          </w:p>
        </w:tc>
        <w:tc>
          <w:tcPr>
            <w:tcW w:w="795" w:type="dxa"/>
          </w:tcPr>
          <w:p w14:paraId="190EC8E5" w14:textId="77777777" w:rsidR="00AB3FD1" w:rsidRPr="0026662F" w:rsidRDefault="00AB3FD1" w:rsidP="00D91EF2">
            <w:pPr>
              <w:pStyle w:val="Newparagraph"/>
              <w:spacing w:line="240" w:lineRule="auto"/>
              <w:ind w:firstLine="0"/>
              <w:jc w:val="center"/>
              <w:rPr>
                <w:sz w:val="20"/>
                <w:szCs w:val="20"/>
              </w:rPr>
            </w:pPr>
          </w:p>
        </w:tc>
        <w:tc>
          <w:tcPr>
            <w:tcW w:w="973" w:type="dxa"/>
          </w:tcPr>
          <w:p w14:paraId="673DC4B8" w14:textId="77777777" w:rsidR="00AB3FD1" w:rsidRPr="0026662F" w:rsidRDefault="00AB3FD1" w:rsidP="00D91EF2">
            <w:pPr>
              <w:pStyle w:val="Newparagraph"/>
              <w:spacing w:line="240" w:lineRule="auto"/>
              <w:ind w:firstLine="0"/>
              <w:jc w:val="center"/>
              <w:rPr>
                <w:sz w:val="20"/>
                <w:szCs w:val="20"/>
              </w:rPr>
            </w:pPr>
          </w:p>
        </w:tc>
        <w:tc>
          <w:tcPr>
            <w:tcW w:w="876" w:type="dxa"/>
          </w:tcPr>
          <w:p w14:paraId="47B0A44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32D7CB4" w14:textId="77777777" w:rsidTr="00D91EF2">
        <w:tc>
          <w:tcPr>
            <w:tcW w:w="5845" w:type="dxa"/>
          </w:tcPr>
          <w:p w14:paraId="00E8C408"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contributing to increase social awareness among their suppliers?</w:t>
            </w:r>
          </w:p>
        </w:tc>
        <w:tc>
          <w:tcPr>
            <w:tcW w:w="795" w:type="dxa"/>
          </w:tcPr>
          <w:p w14:paraId="7CB520BF" w14:textId="77777777" w:rsidR="00AB3FD1" w:rsidRPr="0026662F" w:rsidRDefault="00AB3FD1" w:rsidP="00D91EF2">
            <w:pPr>
              <w:pStyle w:val="Newparagraph"/>
              <w:spacing w:line="240" w:lineRule="auto"/>
              <w:ind w:firstLine="0"/>
              <w:jc w:val="center"/>
              <w:rPr>
                <w:sz w:val="20"/>
                <w:szCs w:val="20"/>
              </w:rPr>
            </w:pPr>
          </w:p>
        </w:tc>
        <w:tc>
          <w:tcPr>
            <w:tcW w:w="973" w:type="dxa"/>
          </w:tcPr>
          <w:p w14:paraId="4BB64848" w14:textId="77777777" w:rsidR="00AB3FD1" w:rsidRPr="0026662F" w:rsidRDefault="00AB3FD1" w:rsidP="00D91EF2">
            <w:pPr>
              <w:pStyle w:val="Newparagraph"/>
              <w:spacing w:line="240" w:lineRule="auto"/>
              <w:ind w:firstLine="0"/>
              <w:jc w:val="center"/>
              <w:rPr>
                <w:sz w:val="20"/>
                <w:szCs w:val="20"/>
              </w:rPr>
            </w:pPr>
          </w:p>
        </w:tc>
        <w:tc>
          <w:tcPr>
            <w:tcW w:w="876" w:type="dxa"/>
          </w:tcPr>
          <w:p w14:paraId="2AFFD22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D3A8499"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7315E61F"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795" w:type="dxa"/>
            <w:tcBorders>
              <w:bottom w:val="single" w:sz="4" w:space="0" w:color="auto"/>
            </w:tcBorders>
            <w:shd w:val="clear" w:color="auto" w:fill="BFBFBF" w:themeFill="background1" w:themeFillShade="BF"/>
          </w:tcPr>
          <w:p w14:paraId="2A2A203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973" w:type="dxa"/>
            <w:tcBorders>
              <w:bottom w:val="single" w:sz="4" w:space="0" w:color="auto"/>
            </w:tcBorders>
            <w:shd w:val="clear" w:color="auto" w:fill="BFBFBF" w:themeFill="background1" w:themeFillShade="BF"/>
          </w:tcPr>
          <w:p w14:paraId="2D226F4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16.7%</w:t>
            </w:r>
          </w:p>
        </w:tc>
        <w:tc>
          <w:tcPr>
            <w:tcW w:w="876" w:type="dxa"/>
            <w:tcBorders>
              <w:bottom w:val="single" w:sz="4" w:space="0" w:color="auto"/>
            </w:tcBorders>
            <w:shd w:val="clear" w:color="auto" w:fill="BFBFBF" w:themeFill="background1" w:themeFillShade="BF"/>
          </w:tcPr>
          <w:p w14:paraId="1D14422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83.3%</w:t>
            </w:r>
          </w:p>
        </w:tc>
      </w:tr>
      <w:tr w:rsidR="00AB3FD1" w:rsidRPr="0026662F" w14:paraId="7C42F1CE" w14:textId="77777777" w:rsidTr="00D91EF2">
        <w:tc>
          <w:tcPr>
            <w:tcW w:w="5845" w:type="dxa"/>
            <w:tcBorders>
              <w:top w:val="single" w:sz="4" w:space="0" w:color="auto"/>
              <w:left w:val="nil"/>
              <w:bottom w:val="nil"/>
              <w:right w:val="nil"/>
            </w:tcBorders>
          </w:tcPr>
          <w:p w14:paraId="38FD9E6D" w14:textId="77777777" w:rsidR="00AB3FD1" w:rsidRPr="0026662F" w:rsidRDefault="00AB3FD1" w:rsidP="00D91EF2">
            <w:pPr>
              <w:pStyle w:val="Newparagraph"/>
              <w:spacing w:line="240" w:lineRule="auto"/>
              <w:ind w:firstLine="0"/>
              <w:jc w:val="both"/>
              <w:rPr>
                <w:b/>
                <w:sz w:val="20"/>
                <w:szCs w:val="20"/>
              </w:rPr>
            </w:pPr>
          </w:p>
        </w:tc>
        <w:tc>
          <w:tcPr>
            <w:tcW w:w="795" w:type="dxa"/>
            <w:tcBorders>
              <w:top w:val="single" w:sz="4" w:space="0" w:color="auto"/>
              <w:left w:val="nil"/>
              <w:bottom w:val="nil"/>
              <w:right w:val="nil"/>
            </w:tcBorders>
          </w:tcPr>
          <w:p w14:paraId="74B381F4" w14:textId="77777777" w:rsidR="00AB3FD1" w:rsidRPr="0026662F" w:rsidRDefault="00AB3FD1" w:rsidP="00D91EF2">
            <w:pPr>
              <w:pStyle w:val="Newparagraph"/>
              <w:spacing w:line="240" w:lineRule="auto"/>
              <w:ind w:firstLine="0"/>
              <w:jc w:val="center"/>
              <w:rPr>
                <w:b/>
                <w:sz w:val="20"/>
                <w:szCs w:val="20"/>
              </w:rPr>
            </w:pPr>
          </w:p>
        </w:tc>
        <w:tc>
          <w:tcPr>
            <w:tcW w:w="973" w:type="dxa"/>
            <w:tcBorders>
              <w:top w:val="single" w:sz="4" w:space="0" w:color="auto"/>
              <w:left w:val="nil"/>
              <w:bottom w:val="nil"/>
              <w:right w:val="nil"/>
            </w:tcBorders>
          </w:tcPr>
          <w:p w14:paraId="258D5CFC" w14:textId="77777777" w:rsidR="00AB3FD1" w:rsidRPr="0026662F" w:rsidRDefault="00AB3FD1" w:rsidP="00D91EF2">
            <w:pPr>
              <w:pStyle w:val="Newparagraph"/>
              <w:spacing w:line="240" w:lineRule="auto"/>
              <w:ind w:firstLine="0"/>
              <w:jc w:val="center"/>
              <w:rPr>
                <w:b/>
                <w:sz w:val="20"/>
                <w:szCs w:val="20"/>
              </w:rPr>
            </w:pPr>
          </w:p>
        </w:tc>
        <w:tc>
          <w:tcPr>
            <w:tcW w:w="876" w:type="dxa"/>
            <w:tcBorders>
              <w:top w:val="single" w:sz="4" w:space="0" w:color="auto"/>
              <w:left w:val="nil"/>
              <w:bottom w:val="nil"/>
              <w:right w:val="nil"/>
            </w:tcBorders>
          </w:tcPr>
          <w:p w14:paraId="3B35066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181EACF1" w14:textId="77777777" w:rsidTr="00D91EF2">
        <w:tc>
          <w:tcPr>
            <w:tcW w:w="5845" w:type="dxa"/>
            <w:tcBorders>
              <w:top w:val="nil"/>
              <w:left w:val="nil"/>
              <w:bottom w:val="nil"/>
              <w:right w:val="nil"/>
            </w:tcBorders>
          </w:tcPr>
          <w:p w14:paraId="2F4376FB" w14:textId="77777777" w:rsidR="00AB3FD1" w:rsidRPr="0026662F" w:rsidRDefault="00AB3FD1" w:rsidP="00D91EF2">
            <w:pPr>
              <w:pStyle w:val="Newparagraph"/>
              <w:spacing w:line="240" w:lineRule="auto"/>
              <w:ind w:firstLine="0"/>
              <w:jc w:val="both"/>
              <w:rPr>
                <w:b/>
                <w:sz w:val="20"/>
                <w:szCs w:val="20"/>
              </w:rPr>
            </w:pPr>
          </w:p>
        </w:tc>
        <w:tc>
          <w:tcPr>
            <w:tcW w:w="795" w:type="dxa"/>
            <w:tcBorders>
              <w:top w:val="nil"/>
              <w:left w:val="nil"/>
              <w:bottom w:val="nil"/>
              <w:right w:val="nil"/>
            </w:tcBorders>
          </w:tcPr>
          <w:p w14:paraId="4A383A7F" w14:textId="77777777" w:rsidR="00AB3FD1" w:rsidRPr="0026662F" w:rsidRDefault="00AB3FD1" w:rsidP="00D91EF2">
            <w:pPr>
              <w:pStyle w:val="Newparagraph"/>
              <w:spacing w:line="240" w:lineRule="auto"/>
              <w:ind w:firstLine="0"/>
              <w:jc w:val="center"/>
              <w:rPr>
                <w:b/>
                <w:sz w:val="20"/>
                <w:szCs w:val="20"/>
              </w:rPr>
            </w:pPr>
          </w:p>
        </w:tc>
        <w:tc>
          <w:tcPr>
            <w:tcW w:w="973" w:type="dxa"/>
            <w:tcBorders>
              <w:top w:val="nil"/>
              <w:left w:val="nil"/>
              <w:bottom w:val="nil"/>
              <w:right w:val="nil"/>
            </w:tcBorders>
          </w:tcPr>
          <w:p w14:paraId="6A2906A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D=0</w:t>
            </w:r>
          </w:p>
        </w:tc>
        <w:tc>
          <w:tcPr>
            <w:tcW w:w="876" w:type="dxa"/>
            <w:tcBorders>
              <w:top w:val="nil"/>
              <w:left w:val="nil"/>
              <w:bottom w:val="nil"/>
              <w:right w:val="nil"/>
            </w:tcBorders>
          </w:tcPr>
          <w:p w14:paraId="42F04F4A" w14:textId="77777777" w:rsidR="00AB3FD1" w:rsidRPr="0026662F" w:rsidRDefault="00AB3FD1" w:rsidP="00D91EF2">
            <w:pPr>
              <w:pStyle w:val="Newparagraph"/>
              <w:spacing w:line="240" w:lineRule="auto"/>
              <w:ind w:firstLine="0"/>
              <w:jc w:val="center"/>
              <w:rPr>
                <w:b/>
                <w:sz w:val="20"/>
                <w:szCs w:val="20"/>
              </w:rPr>
            </w:pPr>
          </w:p>
        </w:tc>
      </w:tr>
    </w:tbl>
    <w:p w14:paraId="6BDD51F8"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249E8EAE"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71D47F27" w14:textId="77777777" w:rsidR="00AB3FD1" w:rsidRPr="00A93F84"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4</w:t>
      </w:r>
    </w:p>
    <w:p w14:paraId="001EE220" w14:textId="77777777" w:rsidR="00AB3FD1" w:rsidRDefault="00AB3FD1" w:rsidP="00AB3FD1">
      <w:pPr>
        <w:autoSpaceDE w:val="0"/>
        <w:autoSpaceDN w:val="0"/>
        <w:adjustRightInd w:val="0"/>
        <w:spacing w:line="240" w:lineRule="auto"/>
        <w:jc w:val="both"/>
        <w:rPr>
          <w:rFonts w:ascii="TimesNewRomanPSMT" w:hAnsi="TimesNewRomanPSMT" w:cs="TimesNewRomanPSMT"/>
        </w:rPr>
      </w:pPr>
    </w:p>
    <w:tbl>
      <w:tblPr>
        <w:tblStyle w:val="TableGrid"/>
        <w:tblW w:w="0" w:type="auto"/>
        <w:tblLook w:val="04A0" w:firstRow="1" w:lastRow="0" w:firstColumn="1" w:lastColumn="0" w:noHBand="0" w:noVBand="1"/>
      </w:tblPr>
      <w:tblGrid>
        <w:gridCol w:w="5845"/>
        <w:gridCol w:w="796"/>
        <w:gridCol w:w="972"/>
        <w:gridCol w:w="876"/>
      </w:tblGrid>
      <w:tr w:rsidR="00AB3FD1" w:rsidRPr="005C2862" w14:paraId="27A9763B" w14:textId="77777777" w:rsidTr="00D91EF2">
        <w:tc>
          <w:tcPr>
            <w:tcW w:w="5845" w:type="dxa"/>
            <w:tcBorders>
              <w:top w:val="nil"/>
              <w:left w:val="nil"/>
              <w:bottom w:val="single" w:sz="12" w:space="0" w:color="auto"/>
              <w:right w:val="nil"/>
            </w:tcBorders>
            <w:shd w:val="clear" w:color="auto" w:fill="auto"/>
          </w:tcPr>
          <w:p w14:paraId="3BD588EB" w14:textId="77777777" w:rsidR="00AB3FD1" w:rsidRPr="005C2862" w:rsidRDefault="00AB3FD1" w:rsidP="00D91EF2">
            <w:pPr>
              <w:pStyle w:val="Tabletitle"/>
              <w:spacing w:before="0" w:line="240" w:lineRule="auto"/>
              <w:rPr>
                <w:b/>
              </w:rPr>
            </w:pPr>
            <w:r w:rsidRPr="005C2862">
              <w:t>Questionnaire for factor E</w:t>
            </w:r>
          </w:p>
        </w:tc>
        <w:tc>
          <w:tcPr>
            <w:tcW w:w="796" w:type="dxa"/>
            <w:tcBorders>
              <w:top w:val="nil"/>
              <w:left w:val="nil"/>
              <w:bottom w:val="single" w:sz="12" w:space="0" w:color="auto"/>
              <w:right w:val="nil"/>
            </w:tcBorders>
            <w:shd w:val="clear" w:color="auto" w:fill="auto"/>
          </w:tcPr>
          <w:p w14:paraId="09F2680E" w14:textId="77777777" w:rsidR="00AB3FD1" w:rsidRPr="005C2862" w:rsidRDefault="00AB3FD1" w:rsidP="00D91EF2">
            <w:pPr>
              <w:pStyle w:val="Tabletitle"/>
              <w:spacing w:before="0" w:line="240" w:lineRule="auto"/>
              <w:rPr>
                <w:b/>
              </w:rPr>
            </w:pPr>
          </w:p>
        </w:tc>
        <w:tc>
          <w:tcPr>
            <w:tcW w:w="972" w:type="dxa"/>
            <w:tcBorders>
              <w:top w:val="nil"/>
              <w:left w:val="nil"/>
              <w:bottom w:val="single" w:sz="12" w:space="0" w:color="auto"/>
              <w:right w:val="nil"/>
            </w:tcBorders>
            <w:shd w:val="clear" w:color="auto" w:fill="auto"/>
          </w:tcPr>
          <w:p w14:paraId="338EAA4B" w14:textId="77777777" w:rsidR="00AB3FD1" w:rsidRPr="005C2862" w:rsidRDefault="00AB3FD1" w:rsidP="00D91EF2">
            <w:pPr>
              <w:pStyle w:val="Tabletitle"/>
              <w:spacing w:before="0" w:line="240" w:lineRule="auto"/>
              <w:rPr>
                <w:b/>
              </w:rPr>
            </w:pPr>
          </w:p>
        </w:tc>
        <w:tc>
          <w:tcPr>
            <w:tcW w:w="876" w:type="dxa"/>
            <w:tcBorders>
              <w:top w:val="nil"/>
              <w:left w:val="nil"/>
              <w:bottom w:val="single" w:sz="12" w:space="0" w:color="auto"/>
              <w:right w:val="nil"/>
            </w:tcBorders>
            <w:shd w:val="clear" w:color="auto" w:fill="auto"/>
          </w:tcPr>
          <w:p w14:paraId="0327C47C" w14:textId="77777777" w:rsidR="00AB3FD1" w:rsidRPr="005C2862" w:rsidRDefault="00AB3FD1" w:rsidP="00D91EF2">
            <w:pPr>
              <w:pStyle w:val="Tabletitle"/>
              <w:spacing w:before="0" w:line="240" w:lineRule="auto"/>
              <w:rPr>
                <w:b/>
              </w:rPr>
            </w:pPr>
          </w:p>
        </w:tc>
      </w:tr>
      <w:tr w:rsidR="00AB3FD1" w:rsidRPr="00014806" w14:paraId="68C3BF09" w14:textId="77777777" w:rsidTr="00D91EF2">
        <w:tc>
          <w:tcPr>
            <w:tcW w:w="5845" w:type="dxa"/>
            <w:tcBorders>
              <w:top w:val="single" w:sz="12" w:space="0" w:color="auto"/>
              <w:left w:val="nil"/>
              <w:bottom w:val="single" w:sz="4" w:space="0" w:color="auto"/>
              <w:right w:val="nil"/>
            </w:tcBorders>
            <w:shd w:val="clear" w:color="auto" w:fill="auto"/>
          </w:tcPr>
          <w:p w14:paraId="2B297D38" w14:textId="77777777" w:rsidR="00AB3FD1" w:rsidRPr="00014806" w:rsidRDefault="00AB3FD1" w:rsidP="00AB3FD1">
            <w:pPr>
              <w:pStyle w:val="Newparagraph"/>
              <w:numPr>
                <w:ilvl w:val="0"/>
                <w:numId w:val="26"/>
              </w:numPr>
              <w:spacing w:line="240" w:lineRule="auto"/>
              <w:ind w:left="316"/>
              <w:jc w:val="both"/>
              <w:rPr>
                <w:b/>
                <w:sz w:val="20"/>
                <w:szCs w:val="20"/>
              </w:rPr>
            </w:pPr>
            <w:r w:rsidRPr="00014806">
              <w:rPr>
                <w:b/>
                <w:sz w:val="20"/>
                <w:szCs w:val="20"/>
              </w:rPr>
              <w:t>Value chain support</w:t>
            </w:r>
          </w:p>
        </w:tc>
        <w:tc>
          <w:tcPr>
            <w:tcW w:w="796" w:type="dxa"/>
            <w:tcBorders>
              <w:top w:val="single" w:sz="12" w:space="0" w:color="auto"/>
              <w:left w:val="nil"/>
              <w:bottom w:val="single" w:sz="4" w:space="0" w:color="auto"/>
              <w:right w:val="nil"/>
            </w:tcBorders>
            <w:shd w:val="clear" w:color="auto" w:fill="auto"/>
          </w:tcPr>
          <w:p w14:paraId="71B59845" w14:textId="77777777" w:rsidR="00AB3FD1" w:rsidRPr="00014806" w:rsidRDefault="00AB3FD1" w:rsidP="00D91EF2">
            <w:pPr>
              <w:pStyle w:val="Newparagraph"/>
              <w:spacing w:line="240" w:lineRule="auto"/>
              <w:ind w:firstLine="0"/>
              <w:jc w:val="center"/>
              <w:rPr>
                <w:b/>
                <w:sz w:val="20"/>
                <w:szCs w:val="20"/>
              </w:rPr>
            </w:pPr>
          </w:p>
        </w:tc>
        <w:tc>
          <w:tcPr>
            <w:tcW w:w="972" w:type="dxa"/>
            <w:tcBorders>
              <w:top w:val="single" w:sz="12" w:space="0" w:color="auto"/>
              <w:left w:val="nil"/>
              <w:bottom w:val="single" w:sz="4" w:space="0" w:color="auto"/>
              <w:right w:val="nil"/>
            </w:tcBorders>
            <w:shd w:val="clear" w:color="auto" w:fill="auto"/>
          </w:tcPr>
          <w:p w14:paraId="5E9F817B" w14:textId="77777777" w:rsidR="00AB3FD1" w:rsidRPr="00014806" w:rsidRDefault="00AB3FD1" w:rsidP="00D91EF2">
            <w:pPr>
              <w:pStyle w:val="Newparagraph"/>
              <w:spacing w:line="240" w:lineRule="auto"/>
              <w:ind w:firstLine="0"/>
              <w:jc w:val="center"/>
              <w:rPr>
                <w:b/>
                <w:sz w:val="20"/>
                <w:szCs w:val="20"/>
              </w:rPr>
            </w:pPr>
          </w:p>
        </w:tc>
        <w:tc>
          <w:tcPr>
            <w:tcW w:w="876" w:type="dxa"/>
            <w:tcBorders>
              <w:top w:val="single" w:sz="12" w:space="0" w:color="auto"/>
              <w:left w:val="nil"/>
              <w:bottom w:val="single" w:sz="4" w:space="0" w:color="auto"/>
              <w:right w:val="nil"/>
            </w:tcBorders>
            <w:shd w:val="clear" w:color="auto" w:fill="auto"/>
          </w:tcPr>
          <w:p w14:paraId="2837339C"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118DAF5F" w14:textId="77777777" w:rsidTr="00D91EF2">
        <w:tc>
          <w:tcPr>
            <w:tcW w:w="5845" w:type="dxa"/>
            <w:tcBorders>
              <w:top w:val="single" w:sz="4" w:space="0" w:color="auto"/>
            </w:tcBorders>
            <w:shd w:val="clear" w:color="auto" w:fill="BFBFBF" w:themeFill="background1" w:themeFillShade="BF"/>
          </w:tcPr>
          <w:p w14:paraId="3884B488" w14:textId="77777777" w:rsidR="00AB3FD1" w:rsidRPr="0026662F" w:rsidRDefault="00AB3FD1" w:rsidP="00D91EF2">
            <w:pPr>
              <w:pStyle w:val="Newparagraph"/>
              <w:spacing w:line="240" w:lineRule="auto"/>
              <w:ind w:firstLine="0"/>
              <w:jc w:val="both"/>
              <w:rPr>
                <w:b/>
                <w:sz w:val="20"/>
                <w:szCs w:val="20"/>
              </w:rPr>
            </w:pPr>
            <w:r>
              <w:rPr>
                <w:b/>
                <w:sz w:val="20"/>
                <w:szCs w:val="20"/>
              </w:rPr>
              <w:t>E.a</w:t>
            </w:r>
            <w:r w:rsidRPr="0026662F">
              <w:rPr>
                <w:b/>
                <w:sz w:val="20"/>
                <w:szCs w:val="20"/>
              </w:rPr>
              <w:t>) Selecting suppliers using environmental criteria</w:t>
            </w:r>
          </w:p>
        </w:tc>
        <w:tc>
          <w:tcPr>
            <w:tcW w:w="796" w:type="dxa"/>
            <w:tcBorders>
              <w:top w:val="single" w:sz="4" w:space="0" w:color="auto"/>
            </w:tcBorders>
            <w:shd w:val="clear" w:color="auto" w:fill="BFBFBF" w:themeFill="background1" w:themeFillShade="BF"/>
          </w:tcPr>
          <w:p w14:paraId="560E8D5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2" w:type="dxa"/>
            <w:tcBorders>
              <w:top w:val="single" w:sz="4" w:space="0" w:color="auto"/>
            </w:tcBorders>
            <w:shd w:val="clear" w:color="auto" w:fill="BFBFBF" w:themeFill="background1" w:themeFillShade="BF"/>
          </w:tcPr>
          <w:p w14:paraId="0751047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tcBorders>
              <w:top w:val="single" w:sz="4" w:space="0" w:color="auto"/>
            </w:tcBorders>
            <w:shd w:val="clear" w:color="auto" w:fill="BFBFBF" w:themeFill="background1" w:themeFillShade="BF"/>
          </w:tcPr>
          <w:p w14:paraId="4A253C7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2C68971" w14:textId="77777777" w:rsidTr="00D91EF2">
        <w:tc>
          <w:tcPr>
            <w:tcW w:w="5845" w:type="dxa"/>
          </w:tcPr>
          <w:p w14:paraId="038D98F2"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sustainable/circular procurement to improve materials?</w:t>
            </w:r>
          </w:p>
        </w:tc>
        <w:tc>
          <w:tcPr>
            <w:tcW w:w="796" w:type="dxa"/>
          </w:tcPr>
          <w:p w14:paraId="6A312FB0" w14:textId="77777777" w:rsidR="00AB3FD1" w:rsidRPr="0026662F" w:rsidRDefault="00AB3FD1" w:rsidP="00D91EF2">
            <w:pPr>
              <w:pStyle w:val="Newparagraph"/>
              <w:spacing w:line="240" w:lineRule="auto"/>
              <w:ind w:firstLine="0"/>
              <w:jc w:val="center"/>
              <w:rPr>
                <w:sz w:val="20"/>
                <w:szCs w:val="20"/>
              </w:rPr>
            </w:pPr>
          </w:p>
        </w:tc>
        <w:tc>
          <w:tcPr>
            <w:tcW w:w="972" w:type="dxa"/>
          </w:tcPr>
          <w:p w14:paraId="7BFF607B" w14:textId="77777777" w:rsidR="00AB3FD1" w:rsidRPr="0026662F" w:rsidRDefault="00AB3FD1" w:rsidP="00D91EF2">
            <w:pPr>
              <w:pStyle w:val="Newparagraph"/>
              <w:spacing w:line="240" w:lineRule="auto"/>
              <w:ind w:firstLine="0"/>
              <w:jc w:val="center"/>
              <w:rPr>
                <w:sz w:val="20"/>
                <w:szCs w:val="20"/>
              </w:rPr>
            </w:pPr>
          </w:p>
        </w:tc>
        <w:tc>
          <w:tcPr>
            <w:tcW w:w="876" w:type="dxa"/>
          </w:tcPr>
          <w:p w14:paraId="0F253DF5"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6998C27" w14:textId="77777777" w:rsidTr="00D91EF2">
        <w:tc>
          <w:tcPr>
            <w:tcW w:w="5845" w:type="dxa"/>
          </w:tcPr>
          <w:p w14:paraId="359378B0"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sustainable/circular procurement to secure future sustainable resources?</w:t>
            </w:r>
          </w:p>
        </w:tc>
        <w:tc>
          <w:tcPr>
            <w:tcW w:w="796" w:type="dxa"/>
          </w:tcPr>
          <w:p w14:paraId="7589BA19" w14:textId="77777777" w:rsidR="00AB3FD1" w:rsidRPr="0026662F" w:rsidRDefault="00AB3FD1" w:rsidP="00D91EF2">
            <w:pPr>
              <w:pStyle w:val="Newparagraph"/>
              <w:spacing w:line="240" w:lineRule="auto"/>
              <w:ind w:firstLine="0"/>
              <w:jc w:val="center"/>
              <w:rPr>
                <w:sz w:val="20"/>
                <w:szCs w:val="20"/>
              </w:rPr>
            </w:pPr>
          </w:p>
        </w:tc>
        <w:tc>
          <w:tcPr>
            <w:tcW w:w="972" w:type="dxa"/>
          </w:tcPr>
          <w:p w14:paraId="3FB539D5" w14:textId="77777777" w:rsidR="00AB3FD1" w:rsidRPr="0026662F" w:rsidRDefault="00AB3FD1" w:rsidP="00D91EF2">
            <w:pPr>
              <w:pStyle w:val="Newparagraph"/>
              <w:spacing w:line="240" w:lineRule="auto"/>
              <w:ind w:firstLine="0"/>
              <w:jc w:val="center"/>
              <w:rPr>
                <w:sz w:val="20"/>
                <w:szCs w:val="20"/>
              </w:rPr>
            </w:pPr>
          </w:p>
        </w:tc>
        <w:tc>
          <w:tcPr>
            <w:tcW w:w="876" w:type="dxa"/>
          </w:tcPr>
          <w:p w14:paraId="267877D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EF72CDD" w14:textId="77777777" w:rsidTr="00D91EF2">
        <w:tc>
          <w:tcPr>
            <w:tcW w:w="5845" w:type="dxa"/>
          </w:tcPr>
          <w:p w14:paraId="7BA29E5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sustainable/circular procurement to find recycled or second hand materials if possible?</w:t>
            </w:r>
          </w:p>
        </w:tc>
        <w:tc>
          <w:tcPr>
            <w:tcW w:w="796" w:type="dxa"/>
          </w:tcPr>
          <w:p w14:paraId="28A1584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72" w:type="dxa"/>
          </w:tcPr>
          <w:p w14:paraId="50C4928E" w14:textId="77777777" w:rsidR="00AB3FD1" w:rsidRPr="0026662F" w:rsidRDefault="00AB3FD1" w:rsidP="00D91EF2">
            <w:pPr>
              <w:pStyle w:val="Newparagraph"/>
              <w:spacing w:line="240" w:lineRule="auto"/>
              <w:ind w:firstLine="0"/>
              <w:jc w:val="center"/>
              <w:rPr>
                <w:sz w:val="20"/>
                <w:szCs w:val="20"/>
              </w:rPr>
            </w:pPr>
          </w:p>
        </w:tc>
        <w:tc>
          <w:tcPr>
            <w:tcW w:w="876" w:type="dxa"/>
          </w:tcPr>
          <w:p w14:paraId="2037279B" w14:textId="77777777" w:rsidR="00AB3FD1" w:rsidRPr="0026662F" w:rsidRDefault="00AB3FD1" w:rsidP="00D91EF2">
            <w:pPr>
              <w:pStyle w:val="Newparagraph"/>
              <w:spacing w:line="240" w:lineRule="auto"/>
              <w:ind w:firstLine="0"/>
              <w:jc w:val="center"/>
              <w:rPr>
                <w:sz w:val="20"/>
                <w:szCs w:val="20"/>
              </w:rPr>
            </w:pPr>
          </w:p>
        </w:tc>
      </w:tr>
      <w:tr w:rsidR="00AB3FD1" w:rsidRPr="0026662F" w14:paraId="7FDC984E" w14:textId="77777777" w:rsidTr="00D91EF2">
        <w:tc>
          <w:tcPr>
            <w:tcW w:w="5845" w:type="dxa"/>
          </w:tcPr>
          <w:p w14:paraId="6B810608"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supply chain involved in circularity?</w:t>
            </w:r>
          </w:p>
        </w:tc>
        <w:tc>
          <w:tcPr>
            <w:tcW w:w="796" w:type="dxa"/>
          </w:tcPr>
          <w:p w14:paraId="4FD1428A" w14:textId="77777777" w:rsidR="00AB3FD1" w:rsidRPr="0026662F" w:rsidRDefault="00AB3FD1" w:rsidP="00D91EF2">
            <w:pPr>
              <w:pStyle w:val="Newparagraph"/>
              <w:spacing w:line="240" w:lineRule="auto"/>
              <w:ind w:firstLine="0"/>
              <w:jc w:val="center"/>
              <w:rPr>
                <w:sz w:val="20"/>
                <w:szCs w:val="20"/>
              </w:rPr>
            </w:pPr>
          </w:p>
        </w:tc>
        <w:tc>
          <w:tcPr>
            <w:tcW w:w="972" w:type="dxa"/>
          </w:tcPr>
          <w:p w14:paraId="29F275AF" w14:textId="77777777" w:rsidR="00AB3FD1" w:rsidRPr="0026662F" w:rsidRDefault="00AB3FD1" w:rsidP="00D91EF2">
            <w:pPr>
              <w:pStyle w:val="Newparagraph"/>
              <w:spacing w:line="240" w:lineRule="auto"/>
              <w:ind w:firstLine="0"/>
              <w:jc w:val="center"/>
              <w:rPr>
                <w:sz w:val="20"/>
                <w:szCs w:val="20"/>
              </w:rPr>
            </w:pPr>
          </w:p>
        </w:tc>
        <w:tc>
          <w:tcPr>
            <w:tcW w:w="876" w:type="dxa"/>
          </w:tcPr>
          <w:p w14:paraId="5599945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865E684" w14:textId="77777777" w:rsidTr="00D91EF2">
        <w:tc>
          <w:tcPr>
            <w:tcW w:w="5845" w:type="dxa"/>
          </w:tcPr>
          <w:p w14:paraId="4CCBEC36" w14:textId="77777777" w:rsidR="00AB3FD1" w:rsidRPr="0026662F" w:rsidRDefault="00AB3FD1" w:rsidP="00D91EF2">
            <w:pPr>
              <w:pStyle w:val="Newparagraph"/>
              <w:spacing w:line="240" w:lineRule="auto"/>
              <w:ind w:firstLine="0"/>
              <w:jc w:val="both"/>
              <w:rPr>
                <w:sz w:val="20"/>
                <w:szCs w:val="20"/>
              </w:rPr>
            </w:pPr>
            <w:r w:rsidRPr="0026662F">
              <w:rPr>
                <w:sz w:val="20"/>
                <w:szCs w:val="20"/>
              </w:rPr>
              <w:t>Are suppliers required to provide environmental information on their activities and products?</w:t>
            </w:r>
          </w:p>
        </w:tc>
        <w:tc>
          <w:tcPr>
            <w:tcW w:w="796" w:type="dxa"/>
          </w:tcPr>
          <w:p w14:paraId="4631A178" w14:textId="77777777" w:rsidR="00AB3FD1" w:rsidRPr="0026662F" w:rsidRDefault="00AB3FD1" w:rsidP="00D91EF2">
            <w:pPr>
              <w:pStyle w:val="Newparagraph"/>
              <w:spacing w:line="240" w:lineRule="auto"/>
              <w:ind w:firstLine="0"/>
              <w:jc w:val="center"/>
              <w:rPr>
                <w:sz w:val="20"/>
                <w:szCs w:val="20"/>
              </w:rPr>
            </w:pPr>
          </w:p>
        </w:tc>
        <w:tc>
          <w:tcPr>
            <w:tcW w:w="972" w:type="dxa"/>
          </w:tcPr>
          <w:p w14:paraId="790C47DD" w14:textId="77777777" w:rsidR="00AB3FD1" w:rsidRPr="0026662F" w:rsidRDefault="00AB3FD1" w:rsidP="00D91EF2">
            <w:pPr>
              <w:pStyle w:val="Newparagraph"/>
              <w:spacing w:line="240" w:lineRule="auto"/>
              <w:ind w:firstLine="0"/>
              <w:jc w:val="center"/>
              <w:rPr>
                <w:sz w:val="20"/>
                <w:szCs w:val="20"/>
              </w:rPr>
            </w:pPr>
          </w:p>
        </w:tc>
        <w:tc>
          <w:tcPr>
            <w:tcW w:w="876" w:type="dxa"/>
          </w:tcPr>
          <w:p w14:paraId="672DF03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4A73644" w14:textId="77777777" w:rsidTr="00D91EF2">
        <w:tc>
          <w:tcPr>
            <w:tcW w:w="5845" w:type="dxa"/>
          </w:tcPr>
          <w:p w14:paraId="2849430D"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using sustainable/ circular procurement to develop suppliers?</w:t>
            </w:r>
          </w:p>
        </w:tc>
        <w:tc>
          <w:tcPr>
            <w:tcW w:w="796" w:type="dxa"/>
          </w:tcPr>
          <w:p w14:paraId="1D9E0F2F" w14:textId="77777777" w:rsidR="00AB3FD1" w:rsidRPr="0026662F" w:rsidRDefault="00AB3FD1" w:rsidP="00D91EF2">
            <w:pPr>
              <w:pStyle w:val="Newparagraph"/>
              <w:spacing w:line="240" w:lineRule="auto"/>
              <w:ind w:firstLine="0"/>
              <w:jc w:val="center"/>
              <w:rPr>
                <w:sz w:val="20"/>
                <w:szCs w:val="20"/>
              </w:rPr>
            </w:pPr>
          </w:p>
        </w:tc>
        <w:tc>
          <w:tcPr>
            <w:tcW w:w="972" w:type="dxa"/>
          </w:tcPr>
          <w:p w14:paraId="53B94029" w14:textId="77777777" w:rsidR="00AB3FD1" w:rsidRPr="0026662F" w:rsidRDefault="00AB3FD1" w:rsidP="00D91EF2">
            <w:pPr>
              <w:pStyle w:val="Newparagraph"/>
              <w:spacing w:line="240" w:lineRule="auto"/>
              <w:ind w:firstLine="0"/>
              <w:jc w:val="center"/>
              <w:rPr>
                <w:sz w:val="20"/>
                <w:szCs w:val="20"/>
              </w:rPr>
            </w:pPr>
          </w:p>
        </w:tc>
        <w:tc>
          <w:tcPr>
            <w:tcW w:w="876" w:type="dxa"/>
          </w:tcPr>
          <w:p w14:paraId="04DF46A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6DC78FA" w14:textId="77777777" w:rsidTr="00D91EF2">
        <w:tc>
          <w:tcPr>
            <w:tcW w:w="5845" w:type="dxa"/>
          </w:tcPr>
          <w:p w14:paraId="1DD972E5" w14:textId="77777777" w:rsidR="00AB3FD1" w:rsidRPr="0026662F" w:rsidRDefault="00AB3FD1" w:rsidP="00D91EF2">
            <w:pPr>
              <w:pStyle w:val="Newparagraph"/>
              <w:spacing w:line="240" w:lineRule="auto"/>
              <w:ind w:firstLine="0"/>
              <w:jc w:val="both"/>
              <w:rPr>
                <w:sz w:val="20"/>
                <w:szCs w:val="20"/>
              </w:rPr>
            </w:pPr>
            <w:r w:rsidRPr="0026662F">
              <w:rPr>
                <w:sz w:val="20"/>
                <w:szCs w:val="20"/>
              </w:rPr>
              <w:lastRenderedPageBreak/>
              <w:t>Is the company using sustainable/circular procurement to assess suppliers’ circularity?</w:t>
            </w:r>
          </w:p>
        </w:tc>
        <w:tc>
          <w:tcPr>
            <w:tcW w:w="796" w:type="dxa"/>
          </w:tcPr>
          <w:p w14:paraId="3A198AC4" w14:textId="77777777" w:rsidR="00AB3FD1" w:rsidRPr="0026662F" w:rsidRDefault="00AB3FD1" w:rsidP="00D91EF2">
            <w:pPr>
              <w:pStyle w:val="Newparagraph"/>
              <w:spacing w:line="240" w:lineRule="auto"/>
              <w:ind w:firstLine="0"/>
              <w:jc w:val="center"/>
              <w:rPr>
                <w:sz w:val="20"/>
                <w:szCs w:val="20"/>
              </w:rPr>
            </w:pPr>
          </w:p>
        </w:tc>
        <w:tc>
          <w:tcPr>
            <w:tcW w:w="972" w:type="dxa"/>
          </w:tcPr>
          <w:p w14:paraId="00ED574D" w14:textId="77777777" w:rsidR="00AB3FD1" w:rsidRPr="0026662F" w:rsidRDefault="00AB3FD1" w:rsidP="00D91EF2">
            <w:pPr>
              <w:pStyle w:val="Newparagraph"/>
              <w:spacing w:line="240" w:lineRule="auto"/>
              <w:ind w:firstLine="0"/>
              <w:jc w:val="center"/>
              <w:rPr>
                <w:sz w:val="20"/>
                <w:szCs w:val="20"/>
              </w:rPr>
            </w:pPr>
          </w:p>
        </w:tc>
        <w:tc>
          <w:tcPr>
            <w:tcW w:w="876" w:type="dxa"/>
          </w:tcPr>
          <w:p w14:paraId="2C3ACD2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3BC3F32" w14:textId="77777777" w:rsidTr="00D91EF2">
        <w:tc>
          <w:tcPr>
            <w:tcW w:w="5845" w:type="dxa"/>
          </w:tcPr>
          <w:p w14:paraId="3319FC2E"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basing their purchasing decision in a total cost assessment which considers transportation, use and waste management costs?</w:t>
            </w:r>
          </w:p>
        </w:tc>
        <w:tc>
          <w:tcPr>
            <w:tcW w:w="796" w:type="dxa"/>
          </w:tcPr>
          <w:p w14:paraId="06EC3B58" w14:textId="77777777" w:rsidR="00AB3FD1" w:rsidRPr="0026662F" w:rsidRDefault="00AB3FD1" w:rsidP="00D91EF2">
            <w:pPr>
              <w:pStyle w:val="Newparagraph"/>
              <w:spacing w:line="240" w:lineRule="auto"/>
              <w:ind w:firstLine="0"/>
              <w:jc w:val="center"/>
              <w:rPr>
                <w:sz w:val="20"/>
                <w:szCs w:val="20"/>
              </w:rPr>
            </w:pPr>
          </w:p>
        </w:tc>
        <w:tc>
          <w:tcPr>
            <w:tcW w:w="972" w:type="dxa"/>
          </w:tcPr>
          <w:p w14:paraId="2FAD4F26" w14:textId="77777777" w:rsidR="00AB3FD1" w:rsidRPr="0026662F" w:rsidRDefault="00AB3FD1" w:rsidP="00D91EF2">
            <w:pPr>
              <w:pStyle w:val="Newparagraph"/>
              <w:spacing w:line="240" w:lineRule="auto"/>
              <w:ind w:firstLine="0"/>
              <w:jc w:val="center"/>
              <w:rPr>
                <w:sz w:val="20"/>
                <w:szCs w:val="20"/>
              </w:rPr>
            </w:pPr>
          </w:p>
        </w:tc>
        <w:tc>
          <w:tcPr>
            <w:tcW w:w="876" w:type="dxa"/>
          </w:tcPr>
          <w:p w14:paraId="26C236C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3E76624" w14:textId="77777777" w:rsidTr="00D91EF2">
        <w:tc>
          <w:tcPr>
            <w:tcW w:w="5845" w:type="dxa"/>
          </w:tcPr>
          <w:p w14:paraId="67D11EE7"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communicating the environmental purchasing criteria with all the stakeholders? </w:t>
            </w:r>
          </w:p>
        </w:tc>
        <w:tc>
          <w:tcPr>
            <w:tcW w:w="796" w:type="dxa"/>
          </w:tcPr>
          <w:p w14:paraId="5C9B7788" w14:textId="77777777" w:rsidR="00AB3FD1" w:rsidRPr="0026662F" w:rsidRDefault="00AB3FD1" w:rsidP="00D91EF2">
            <w:pPr>
              <w:pStyle w:val="Newparagraph"/>
              <w:spacing w:line="240" w:lineRule="auto"/>
              <w:ind w:firstLine="0"/>
              <w:jc w:val="center"/>
              <w:rPr>
                <w:sz w:val="20"/>
                <w:szCs w:val="20"/>
              </w:rPr>
            </w:pPr>
          </w:p>
        </w:tc>
        <w:tc>
          <w:tcPr>
            <w:tcW w:w="972" w:type="dxa"/>
          </w:tcPr>
          <w:p w14:paraId="534580A9" w14:textId="77777777" w:rsidR="00AB3FD1" w:rsidRPr="0026662F" w:rsidRDefault="00AB3FD1" w:rsidP="00D91EF2">
            <w:pPr>
              <w:pStyle w:val="Newparagraph"/>
              <w:spacing w:line="240" w:lineRule="auto"/>
              <w:ind w:firstLine="0"/>
              <w:jc w:val="center"/>
              <w:rPr>
                <w:sz w:val="20"/>
                <w:szCs w:val="20"/>
              </w:rPr>
            </w:pPr>
          </w:p>
        </w:tc>
        <w:tc>
          <w:tcPr>
            <w:tcW w:w="876" w:type="dxa"/>
          </w:tcPr>
          <w:p w14:paraId="2C65AE95"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752216B" w14:textId="77777777" w:rsidTr="00D91EF2">
        <w:tc>
          <w:tcPr>
            <w:tcW w:w="8489" w:type="dxa"/>
            <w:gridSpan w:val="4"/>
          </w:tcPr>
          <w:p w14:paraId="6F464F03" w14:textId="77777777" w:rsidR="00AB3FD1" w:rsidRPr="0026662F" w:rsidRDefault="00AB3FD1" w:rsidP="00D91EF2">
            <w:pPr>
              <w:pStyle w:val="Newparagraph"/>
              <w:spacing w:line="240" w:lineRule="auto"/>
              <w:ind w:firstLine="0"/>
              <w:jc w:val="both"/>
              <w:rPr>
                <w:sz w:val="20"/>
                <w:szCs w:val="20"/>
              </w:rPr>
            </w:pPr>
          </w:p>
        </w:tc>
      </w:tr>
      <w:tr w:rsidR="00AB3FD1" w:rsidRPr="0026662F" w14:paraId="69197E88" w14:textId="77777777" w:rsidTr="00D91EF2">
        <w:tc>
          <w:tcPr>
            <w:tcW w:w="5845" w:type="dxa"/>
            <w:shd w:val="clear" w:color="auto" w:fill="BFBFBF" w:themeFill="background1" w:themeFillShade="BF"/>
          </w:tcPr>
          <w:p w14:paraId="24D9057A" w14:textId="77777777" w:rsidR="00AB3FD1" w:rsidRPr="0026662F" w:rsidRDefault="00AB3FD1" w:rsidP="00D91EF2">
            <w:pPr>
              <w:pStyle w:val="Newparagraph"/>
              <w:spacing w:line="240" w:lineRule="auto"/>
              <w:ind w:firstLine="0"/>
              <w:jc w:val="both"/>
              <w:rPr>
                <w:b/>
                <w:sz w:val="20"/>
                <w:szCs w:val="20"/>
              </w:rPr>
            </w:pPr>
            <w:r>
              <w:rPr>
                <w:b/>
                <w:sz w:val="20"/>
                <w:szCs w:val="20"/>
              </w:rPr>
              <w:t>E.b</w:t>
            </w:r>
            <w:r w:rsidRPr="0026662F">
              <w:rPr>
                <w:b/>
                <w:sz w:val="20"/>
                <w:szCs w:val="20"/>
              </w:rPr>
              <w:t>) Cooperating with other firms to establish eco-industrial chains</w:t>
            </w:r>
          </w:p>
        </w:tc>
        <w:tc>
          <w:tcPr>
            <w:tcW w:w="796" w:type="dxa"/>
            <w:shd w:val="clear" w:color="auto" w:fill="BFBFBF" w:themeFill="background1" w:themeFillShade="BF"/>
          </w:tcPr>
          <w:p w14:paraId="34B3D9A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2" w:type="dxa"/>
            <w:shd w:val="clear" w:color="auto" w:fill="BFBFBF" w:themeFill="background1" w:themeFillShade="BF"/>
          </w:tcPr>
          <w:p w14:paraId="72B2E98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54B61A3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55A758DA" w14:textId="77777777" w:rsidTr="00D91EF2">
        <w:tc>
          <w:tcPr>
            <w:tcW w:w="5845" w:type="dxa"/>
          </w:tcPr>
          <w:p w14:paraId="1218289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in partnerships with companies from the same sector?</w:t>
            </w:r>
          </w:p>
        </w:tc>
        <w:tc>
          <w:tcPr>
            <w:tcW w:w="796" w:type="dxa"/>
          </w:tcPr>
          <w:p w14:paraId="43D9BBAA" w14:textId="77777777" w:rsidR="00AB3FD1" w:rsidRPr="0026662F" w:rsidRDefault="00AB3FD1" w:rsidP="00D91EF2">
            <w:pPr>
              <w:pStyle w:val="Newparagraph"/>
              <w:spacing w:line="240" w:lineRule="auto"/>
              <w:ind w:firstLine="0"/>
              <w:jc w:val="center"/>
              <w:rPr>
                <w:sz w:val="20"/>
                <w:szCs w:val="20"/>
              </w:rPr>
            </w:pPr>
          </w:p>
        </w:tc>
        <w:tc>
          <w:tcPr>
            <w:tcW w:w="972" w:type="dxa"/>
          </w:tcPr>
          <w:p w14:paraId="130132F1" w14:textId="77777777" w:rsidR="00AB3FD1" w:rsidRPr="0026662F" w:rsidRDefault="00AB3FD1" w:rsidP="00D91EF2">
            <w:pPr>
              <w:pStyle w:val="Newparagraph"/>
              <w:spacing w:line="240" w:lineRule="auto"/>
              <w:ind w:firstLine="0"/>
              <w:jc w:val="center"/>
              <w:rPr>
                <w:sz w:val="20"/>
                <w:szCs w:val="20"/>
              </w:rPr>
            </w:pPr>
          </w:p>
        </w:tc>
        <w:tc>
          <w:tcPr>
            <w:tcW w:w="876" w:type="dxa"/>
          </w:tcPr>
          <w:p w14:paraId="300BF44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24BAE07" w14:textId="77777777" w:rsidTr="00D91EF2">
        <w:tc>
          <w:tcPr>
            <w:tcW w:w="5845" w:type="dxa"/>
          </w:tcPr>
          <w:p w14:paraId="1008963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in partnerships with companies from different sector?</w:t>
            </w:r>
          </w:p>
        </w:tc>
        <w:tc>
          <w:tcPr>
            <w:tcW w:w="796" w:type="dxa"/>
          </w:tcPr>
          <w:p w14:paraId="3477687D" w14:textId="77777777" w:rsidR="00AB3FD1" w:rsidRPr="0026662F" w:rsidRDefault="00AB3FD1" w:rsidP="00D91EF2">
            <w:pPr>
              <w:pStyle w:val="Newparagraph"/>
              <w:spacing w:line="240" w:lineRule="auto"/>
              <w:ind w:firstLine="0"/>
              <w:jc w:val="center"/>
              <w:rPr>
                <w:sz w:val="20"/>
                <w:szCs w:val="20"/>
              </w:rPr>
            </w:pPr>
          </w:p>
        </w:tc>
        <w:tc>
          <w:tcPr>
            <w:tcW w:w="972" w:type="dxa"/>
          </w:tcPr>
          <w:p w14:paraId="63F0593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76" w:type="dxa"/>
          </w:tcPr>
          <w:p w14:paraId="169AF8E9" w14:textId="77777777" w:rsidR="00AB3FD1" w:rsidRPr="0026662F" w:rsidRDefault="00AB3FD1" w:rsidP="00D91EF2">
            <w:pPr>
              <w:pStyle w:val="Newparagraph"/>
              <w:spacing w:line="240" w:lineRule="auto"/>
              <w:ind w:firstLine="0"/>
              <w:jc w:val="center"/>
              <w:rPr>
                <w:sz w:val="20"/>
                <w:szCs w:val="20"/>
              </w:rPr>
            </w:pPr>
          </w:p>
        </w:tc>
      </w:tr>
      <w:tr w:rsidR="00AB3FD1" w:rsidRPr="0026662F" w14:paraId="442019CF" w14:textId="77777777" w:rsidTr="00D91EF2">
        <w:tc>
          <w:tcPr>
            <w:tcW w:w="5845" w:type="dxa"/>
          </w:tcPr>
          <w:p w14:paraId="3C6022E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in partnerships with suppliers?</w:t>
            </w:r>
          </w:p>
        </w:tc>
        <w:tc>
          <w:tcPr>
            <w:tcW w:w="796" w:type="dxa"/>
          </w:tcPr>
          <w:p w14:paraId="4F27C205" w14:textId="77777777" w:rsidR="00AB3FD1" w:rsidRPr="0026662F" w:rsidRDefault="00AB3FD1" w:rsidP="00D91EF2">
            <w:pPr>
              <w:pStyle w:val="Newparagraph"/>
              <w:spacing w:line="240" w:lineRule="auto"/>
              <w:ind w:firstLine="0"/>
              <w:jc w:val="center"/>
              <w:rPr>
                <w:sz w:val="20"/>
                <w:szCs w:val="20"/>
              </w:rPr>
            </w:pPr>
          </w:p>
        </w:tc>
        <w:tc>
          <w:tcPr>
            <w:tcW w:w="972" w:type="dxa"/>
          </w:tcPr>
          <w:p w14:paraId="434B2C4F" w14:textId="77777777" w:rsidR="00AB3FD1" w:rsidRPr="0026662F" w:rsidRDefault="00AB3FD1" w:rsidP="00D91EF2">
            <w:pPr>
              <w:pStyle w:val="Newparagraph"/>
              <w:spacing w:line="240" w:lineRule="auto"/>
              <w:ind w:firstLine="0"/>
              <w:jc w:val="center"/>
              <w:rPr>
                <w:sz w:val="20"/>
                <w:szCs w:val="20"/>
              </w:rPr>
            </w:pPr>
          </w:p>
        </w:tc>
        <w:tc>
          <w:tcPr>
            <w:tcW w:w="876" w:type="dxa"/>
          </w:tcPr>
          <w:p w14:paraId="35EF9B2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D4EDDE3" w14:textId="77777777" w:rsidTr="00D91EF2">
        <w:tc>
          <w:tcPr>
            <w:tcW w:w="5845" w:type="dxa"/>
          </w:tcPr>
          <w:p w14:paraId="1E8AF098"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in partnerships with educational institutions?</w:t>
            </w:r>
          </w:p>
        </w:tc>
        <w:tc>
          <w:tcPr>
            <w:tcW w:w="796" w:type="dxa"/>
          </w:tcPr>
          <w:p w14:paraId="533CBB41" w14:textId="77777777" w:rsidR="00AB3FD1" w:rsidRPr="0026662F" w:rsidRDefault="00AB3FD1" w:rsidP="00D91EF2">
            <w:pPr>
              <w:pStyle w:val="Newparagraph"/>
              <w:spacing w:line="240" w:lineRule="auto"/>
              <w:ind w:firstLine="0"/>
              <w:jc w:val="center"/>
              <w:rPr>
                <w:sz w:val="20"/>
                <w:szCs w:val="20"/>
              </w:rPr>
            </w:pPr>
          </w:p>
        </w:tc>
        <w:tc>
          <w:tcPr>
            <w:tcW w:w="972" w:type="dxa"/>
          </w:tcPr>
          <w:p w14:paraId="5BE883C1" w14:textId="77777777" w:rsidR="00AB3FD1" w:rsidRPr="0026662F" w:rsidRDefault="00AB3FD1" w:rsidP="00D91EF2">
            <w:pPr>
              <w:pStyle w:val="Newparagraph"/>
              <w:spacing w:line="240" w:lineRule="auto"/>
              <w:ind w:firstLine="0"/>
              <w:jc w:val="center"/>
              <w:rPr>
                <w:sz w:val="20"/>
                <w:szCs w:val="20"/>
              </w:rPr>
            </w:pPr>
          </w:p>
        </w:tc>
        <w:tc>
          <w:tcPr>
            <w:tcW w:w="876" w:type="dxa"/>
          </w:tcPr>
          <w:p w14:paraId="0213667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9D0DDF0" w14:textId="77777777" w:rsidTr="00D91EF2">
        <w:tc>
          <w:tcPr>
            <w:tcW w:w="5845" w:type="dxa"/>
          </w:tcPr>
          <w:p w14:paraId="15A33492"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Has the company identified the amount of direct and indirect employments generated by the creation of partnership? </w:t>
            </w:r>
          </w:p>
        </w:tc>
        <w:tc>
          <w:tcPr>
            <w:tcW w:w="796" w:type="dxa"/>
          </w:tcPr>
          <w:p w14:paraId="31248D1F" w14:textId="77777777" w:rsidR="00AB3FD1" w:rsidRPr="0026662F" w:rsidRDefault="00AB3FD1" w:rsidP="00D91EF2">
            <w:pPr>
              <w:pStyle w:val="Newparagraph"/>
              <w:spacing w:line="240" w:lineRule="auto"/>
              <w:ind w:firstLine="0"/>
              <w:jc w:val="center"/>
              <w:rPr>
                <w:sz w:val="20"/>
                <w:szCs w:val="20"/>
              </w:rPr>
            </w:pPr>
          </w:p>
        </w:tc>
        <w:tc>
          <w:tcPr>
            <w:tcW w:w="972" w:type="dxa"/>
          </w:tcPr>
          <w:p w14:paraId="6246AE0F" w14:textId="77777777" w:rsidR="00AB3FD1" w:rsidRPr="0026662F" w:rsidRDefault="00AB3FD1" w:rsidP="00D91EF2">
            <w:pPr>
              <w:pStyle w:val="Newparagraph"/>
              <w:spacing w:line="240" w:lineRule="auto"/>
              <w:ind w:firstLine="0"/>
              <w:jc w:val="center"/>
              <w:rPr>
                <w:sz w:val="20"/>
                <w:szCs w:val="20"/>
              </w:rPr>
            </w:pPr>
          </w:p>
        </w:tc>
        <w:tc>
          <w:tcPr>
            <w:tcW w:w="876" w:type="dxa"/>
          </w:tcPr>
          <w:p w14:paraId="4C90607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832567A" w14:textId="77777777" w:rsidTr="00D91EF2">
        <w:tc>
          <w:tcPr>
            <w:tcW w:w="8489" w:type="dxa"/>
            <w:gridSpan w:val="4"/>
          </w:tcPr>
          <w:p w14:paraId="3CDF28F0" w14:textId="77777777" w:rsidR="00AB3FD1" w:rsidRPr="0026662F" w:rsidRDefault="00AB3FD1" w:rsidP="00D91EF2">
            <w:pPr>
              <w:pStyle w:val="Newparagraph"/>
              <w:spacing w:line="240" w:lineRule="auto"/>
              <w:ind w:firstLine="0"/>
              <w:jc w:val="both"/>
              <w:rPr>
                <w:sz w:val="20"/>
                <w:szCs w:val="20"/>
              </w:rPr>
            </w:pPr>
          </w:p>
        </w:tc>
      </w:tr>
      <w:tr w:rsidR="00AB3FD1" w:rsidRPr="0026662F" w14:paraId="2986A1AB" w14:textId="77777777" w:rsidTr="00D91EF2">
        <w:tc>
          <w:tcPr>
            <w:tcW w:w="5845" w:type="dxa"/>
            <w:shd w:val="clear" w:color="auto" w:fill="BFBFBF" w:themeFill="background1" w:themeFillShade="BF"/>
          </w:tcPr>
          <w:p w14:paraId="1E2C779D" w14:textId="77777777" w:rsidR="00AB3FD1" w:rsidRPr="0026662F" w:rsidRDefault="00AB3FD1" w:rsidP="00D91EF2">
            <w:pPr>
              <w:pStyle w:val="Newparagraph"/>
              <w:spacing w:line="240" w:lineRule="auto"/>
              <w:ind w:firstLine="0"/>
              <w:jc w:val="both"/>
              <w:rPr>
                <w:b/>
                <w:sz w:val="20"/>
                <w:szCs w:val="20"/>
              </w:rPr>
            </w:pPr>
            <w:r>
              <w:rPr>
                <w:b/>
                <w:sz w:val="20"/>
                <w:szCs w:val="20"/>
              </w:rPr>
              <w:t>E.c)</w:t>
            </w:r>
            <w:r w:rsidRPr="0026662F">
              <w:rPr>
                <w:b/>
                <w:sz w:val="20"/>
                <w:szCs w:val="20"/>
              </w:rPr>
              <w:t xml:space="preserve"> Reusing energy and/or water across the value chain</w:t>
            </w:r>
          </w:p>
        </w:tc>
        <w:tc>
          <w:tcPr>
            <w:tcW w:w="796" w:type="dxa"/>
            <w:shd w:val="clear" w:color="auto" w:fill="BFBFBF" w:themeFill="background1" w:themeFillShade="BF"/>
          </w:tcPr>
          <w:p w14:paraId="2AF58E1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72" w:type="dxa"/>
            <w:shd w:val="clear" w:color="auto" w:fill="BFBFBF" w:themeFill="background1" w:themeFillShade="BF"/>
          </w:tcPr>
          <w:p w14:paraId="2958C9D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4E4433D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7C21A17F" w14:textId="77777777" w:rsidTr="00D91EF2">
        <w:tc>
          <w:tcPr>
            <w:tcW w:w="5845" w:type="dxa"/>
          </w:tcPr>
          <w:p w14:paraId="2CF4E4AE"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sharing energy produced by their processes with another company for future utilisation?</w:t>
            </w:r>
          </w:p>
        </w:tc>
        <w:tc>
          <w:tcPr>
            <w:tcW w:w="796" w:type="dxa"/>
          </w:tcPr>
          <w:p w14:paraId="49F5AC98" w14:textId="77777777" w:rsidR="00AB3FD1" w:rsidRPr="0026662F" w:rsidRDefault="00AB3FD1" w:rsidP="00D91EF2">
            <w:pPr>
              <w:spacing w:line="240" w:lineRule="auto"/>
              <w:jc w:val="center"/>
              <w:rPr>
                <w:sz w:val="20"/>
                <w:szCs w:val="20"/>
              </w:rPr>
            </w:pPr>
            <w:r w:rsidRPr="0026662F">
              <w:rPr>
                <w:sz w:val="20"/>
                <w:szCs w:val="20"/>
              </w:rPr>
              <w:t>N/A</w:t>
            </w:r>
          </w:p>
        </w:tc>
        <w:tc>
          <w:tcPr>
            <w:tcW w:w="972" w:type="dxa"/>
          </w:tcPr>
          <w:p w14:paraId="70EB24B3" w14:textId="77777777" w:rsidR="00AB3FD1" w:rsidRPr="0026662F" w:rsidRDefault="00AB3FD1" w:rsidP="00D91EF2">
            <w:pPr>
              <w:spacing w:line="240" w:lineRule="auto"/>
              <w:jc w:val="center"/>
              <w:rPr>
                <w:sz w:val="20"/>
                <w:szCs w:val="20"/>
              </w:rPr>
            </w:pPr>
            <w:r w:rsidRPr="0026662F">
              <w:rPr>
                <w:sz w:val="20"/>
                <w:szCs w:val="20"/>
              </w:rPr>
              <w:t>N/A</w:t>
            </w:r>
          </w:p>
        </w:tc>
        <w:tc>
          <w:tcPr>
            <w:tcW w:w="876" w:type="dxa"/>
          </w:tcPr>
          <w:p w14:paraId="07EBCCEF"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0888B747" w14:textId="77777777" w:rsidTr="00D91EF2">
        <w:tc>
          <w:tcPr>
            <w:tcW w:w="5845" w:type="dxa"/>
          </w:tcPr>
          <w:p w14:paraId="313D799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sharing used water with another company for further utilisation?</w:t>
            </w:r>
          </w:p>
        </w:tc>
        <w:tc>
          <w:tcPr>
            <w:tcW w:w="796" w:type="dxa"/>
          </w:tcPr>
          <w:p w14:paraId="1E6DE0BC" w14:textId="77777777" w:rsidR="00AB3FD1" w:rsidRPr="0026662F" w:rsidRDefault="00AB3FD1" w:rsidP="00D91EF2">
            <w:pPr>
              <w:pStyle w:val="Newparagraph"/>
              <w:spacing w:line="240" w:lineRule="auto"/>
              <w:ind w:firstLine="0"/>
              <w:jc w:val="center"/>
              <w:rPr>
                <w:sz w:val="20"/>
                <w:szCs w:val="20"/>
              </w:rPr>
            </w:pPr>
          </w:p>
        </w:tc>
        <w:tc>
          <w:tcPr>
            <w:tcW w:w="972" w:type="dxa"/>
          </w:tcPr>
          <w:p w14:paraId="78534816" w14:textId="77777777" w:rsidR="00AB3FD1" w:rsidRPr="0026662F" w:rsidRDefault="00AB3FD1" w:rsidP="00D91EF2">
            <w:pPr>
              <w:pStyle w:val="Newparagraph"/>
              <w:spacing w:line="240" w:lineRule="auto"/>
              <w:ind w:firstLine="0"/>
              <w:jc w:val="center"/>
              <w:rPr>
                <w:sz w:val="20"/>
                <w:szCs w:val="20"/>
              </w:rPr>
            </w:pPr>
          </w:p>
        </w:tc>
        <w:tc>
          <w:tcPr>
            <w:tcW w:w="876" w:type="dxa"/>
          </w:tcPr>
          <w:p w14:paraId="2E01723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4EB2A0F" w14:textId="77777777" w:rsidTr="00D91EF2">
        <w:tc>
          <w:tcPr>
            <w:tcW w:w="5845" w:type="dxa"/>
          </w:tcPr>
          <w:p w14:paraId="7FEBD0D7"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utilising energy generated by another company?</w:t>
            </w:r>
          </w:p>
        </w:tc>
        <w:tc>
          <w:tcPr>
            <w:tcW w:w="796" w:type="dxa"/>
          </w:tcPr>
          <w:p w14:paraId="14B7D533" w14:textId="77777777" w:rsidR="00AB3FD1" w:rsidRPr="0026662F" w:rsidRDefault="00AB3FD1" w:rsidP="00D91EF2">
            <w:pPr>
              <w:pStyle w:val="Newparagraph"/>
              <w:spacing w:line="240" w:lineRule="auto"/>
              <w:ind w:firstLine="0"/>
              <w:jc w:val="center"/>
              <w:rPr>
                <w:sz w:val="20"/>
                <w:szCs w:val="20"/>
              </w:rPr>
            </w:pPr>
          </w:p>
        </w:tc>
        <w:tc>
          <w:tcPr>
            <w:tcW w:w="972" w:type="dxa"/>
          </w:tcPr>
          <w:p w14:paraId="6B7ABA33" w14:textId="77777777" w:rsidR="00AB3FD1" w:rsidRPr="0026662F" w:rsidRDefault="00AB3FD1" w:rsidP="00D91EF2">
            <w:pPr>
              <w:pStyle w:val="Newparagraph"/>
              <w:spacing w:line="240" w:lineRule="auto"/>
              <w:ind w:firstLine="0"/>
              <w:jc w:val="center"/>
              <w:rPr>
                <w:sz w:val="20"/>
                <w:szCs w:val="20"/>
              </w:rPr>
            </w:pPr>
          </w:p>
        </w:tc>
        <w:tc>
          <w:tcPr>
            <w:tcW w:w="876" w:type="dxa"/>
          </w:tcPr>
          <w:p w14:paraId="5E462AF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55FFE11" w14:textId="77777777" w:rsidTr="00D91EF2">
        <w:tc>
          <w:tcPr>
            <w:tcW w:w="5845" w:type="dxa"/>
          </w:tcPr>
          <w:p w14:paraId="0CB9639C"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utilising water generated by another company? </w:t>
            </w:r>
          </w:p>
        </w:tc>
        <w:tc>
          <w:tcPr>
            <w:tcW w:w="796" w:type="dxa"/>
          </w:tcPr>
          <w:p w14:paraId="3F2F0933" w14:textId="77777777" w:rsidR="00AB3FD1" w:rsidRPr="0026662F" w:rsidRDefault="00AB3FD1" w:rsidP="00D91EF2">
            <w:pPr>
              <w:pStyle w:val="Newparagraph"/>
              <w:spacing w:line="240" w:lineRule="auto"/>
              <w:ind w:firstLine="0"/>
              <w:jc w:val="center"/>
              <w:rPr>
                <w:sz w:val="20"/>
                <w:szCs w:val="20"/>
              </w:rPr>
            </w:pPr>
          </w:p>
        </w:tc>
        <w:tc>
          <w:tcPr>
            <w:tcW w:w="972" w:type="dxa"/>
          </w:tcPr>
          <w:p w14:paraId="0A80C5D8" w14:textId="77777777" w:rsidR="00AB3FD1" w:rsidRPr="0026662F" w:rsidRDefault="00AB3FD1" w:rsidP="00D91EF2">
            <w:pPr>
              <w:pStyle w:val="Newparagraph"/>
              <w:spacing w:line="240" w:lineRule="auto"/>
              <w:ind w:firstLine="0"/>
              <w:jc w:val="center"/>
              <w:rPr>
                <w:sz w:val="20"/>
                <w:szCs w:val="20"/>
              </w:rPr>
            </w:pPr>
          </w:p>
        </w:tc>
        <w:tc>
          <w:tcPr>
            <w:tcW w:w="876" w:type="dxa"/>
          </w:tcPr>
          <w:p w14:paraId="09329A8E"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E623AAC"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7EA2D320"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 xml:space="preserve">Total </w:t>
            </w:r>
          </w:p>
        </w:tc>
        <w:tc>
          <w:tcPr>
            <w:tcW w:w="796" w:type="dxa"/>
            <w:tcBorders>
              <w:bottom w:val="single" w:sz="4" w:space="0" w:color="auto"/>
            </w:tcBorders>
            <w:shd w:val="clear" w:color="auto" w:fill="BFBFBF" w:themeFill="background1" w:themeFillShade="BF"/>
          </w:tcPr>
          <w:p w14:paraId="478A63B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5.9%</w:t>
            </w:r>
          </w:p>
        </w:tc>
        <w:tc>
          <w:tcPr>
            <w:tcW w:w="972" w:type="dxa"/>
            <w:tcBorders>
              <w:bottom w:val="single" w:sz="4" w:space="0" w:color="auto"/>
            </w:tcBorders>
            <w:shd w:val="clear" w:color="auto" w:fill="BFBFBF" w:themeFill="background1" w:themeFillShade="BF"/>
          </w:tcPr>
          <w:p w14:paraId="231F5AE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5.9%</w:t>
            </w:r>
          </w:p>
        </w:tc>
        <w:tc>
          <w:tcPr>
            <w:tcW w:w="876" w:type="dxa"/>
            <w:tcBorders>
              <w:bottom w:val="single" w:sz="4" w:space="0" w:color="auto"/>
            </w:tcBorders>
            <w:shd w:val="clear" w:color="auto" w:fill="BFBFBF" w:themeFill="background1" w:themeFillShade="BF"/>
          </w:tcPr>
          <w:p w14:paraId="04EE8B4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88.2%</w:t>
            </w:r>
          </w:p>
        </w:tc>
      </w:tr>
      <w:tr w:rsidR="00AB3FD1" w:rsidRPr="0026662F" w14:paraId="66763583" w14:textId="77777777" w:rsidTr="00D91EF2">
        <w:tc>
          <w:tcPr>
            <w:tcW w:w="5845" w:type="dxa"/>
            <w:tcBorders>
              <w:top w:val="single" w:sz="4" w:space="0" w:color="auto"/>
              <w:left w:val="nil"/>
              <w:bottom w:val="nil"/>
              <w:right w:val="nil"/>
            </w:tcBorders>
          </w:tcPr>
          <w:p w14:paraId="2971B971" w14:textId="77777777" w:rsidR="00AB3FD1" w:rsidRPr="0026662F" w:rsidRDefault="00AB3FD1" w:rsidP="00D91EF2">
            <w:pPr>
              <w:pStyle w:val="Newparagraph"/>
              <w:spacing w:line="240" w:lineRule="auto"/>
              <w:ind w:firstLine="0"/>
              <w:jc w:val="both"/>
              <w:rPr>
                <w:b/>
                <w:sz w:val="20"/>
                <w:szCs w:val="20"/>
              </w:rPr>
            </w:pPr>
          </w:p>
        </w:tc>
        <w:tc>
          <w:tcPr>
            <w:tcW w:w="796" w:type="dxa"/>
            <w:tcBorders>
              <w:top w:val="single" w:sz="4" w:space="0" w:color="auto"/>
              <w:left w:val="nil"/>
              <w:bottom w:val="nil"/>
              <w:right w:val="nil"/>
            </w:tcBorders>
          </w:tcPr>
          <w:p w14:paraId="0AE3FF8B" w14:textId="77777777" w:rsidR="00AB3FD1" w:rsidRPr="0026662F" w:rsidRDefault="00AB3FD1" w:rsidP="00D91EF2">
            <w:pPr>
              <w:pStyle w:val="Newparagraph"/>
              <w:spacing w:line="240" w:lineRule="auto"/>
              <w:ind w:firstLine="0"/>
              <w:jc w:val="center"/>
              <w:rPr>
                <w:b/>
                <w:sz w:val="20"/>
                <w:szCs w:val="20"/>
              </w:rPr>
            </w:pPr>
          </w:p>
        </w:tc>
        <w:tc>
          <w:tcPr>
            <w:tcW w:w="972" w:type="dxa"/>
            <w:tcBorders>
              <w:top w:val="single" w:sz="4" w:space="0" w:color="auto"/>
              <w:left w:val="nil"/>
              <w:bottom w:val="nil"/>
              <w:right w:val="nil"/>
            </w:tcBorders>
          </w:tcPr>
          <w:p w14:paraId="67CF22A7" w14:textId="77777777" w:rsidR="00AB3FD1" w:rsidRPr="0026662F" w:rsidRDefault="00AB3FD1" w:rsidP="00D91EF2">
            <w:pPr>
              <w:pStyle w:val="Newparagraph"/>
              <w:spacing w:line="240" w:lineRule="auto"/>
              <w:ind w:firstLine="0"/>
              <w:jc w:val="center"/>
              <w:rPr>
                <w:b/>
                <w:sz w:val="20"/>
                <w:szCs w:val="20"/>
              </w:rPr>
            </w:pPr>
          </w:p>
        </w:tc>
        <w:tc>
          <w:tcPr>
            <w:tcW w:w="876" w:type="dxa"/>
            <w:tcBorders>
              <w:top w:val="single" w:sz="4" w:space="0" w:color="auto"/>
              <w:left w:val="nil"/>
              <w:bottom w:val="nil"/>
              <w:right w:val="nil"/>
            </w:tcBorders>
          </w:tcPr>
          <w:p w14:paraId="1071527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1DE5905F" w14:textId="77777777" w:rsidTr="00D91EF2">
        <w:tc>
          <w:tcPr>
            <w:tcW w:w="5845" w:type="dxa"/>
            <w:tcBorders>
              <w:top w:val="nil"/>
              <w:left w:val="nil"/>
              <w:bottom w:val="nil"/>
              <w:right w:val="nil"/>
            </w:tcBorders>
          </w:tcPr>
          <w:p w14:paraId="5FEFD3F4" w14:textId="77777777" w:rsidR="00AB3FD1" w:rsidRPr="0026662F" w:rsidRDefault="00AB3FD1" w:rsidP="00D91EF2">
            <w:pPr>
              <w:pStyle w:val="Newparagraph"/>
              <w:spacing w:line="240" w:lineRule="auto"/>
              <w:ind w:firstLine="0"/>
              <w:jc w:val="both"/>
              <w:rPr>
                <w:b/>
                <w:sz w:val="20"/>
                <w:szCs w:val="20"/>
              </w:rPr>
            </w:pPr>
          </w:p>
        </w:tc>
        <w:tc>
          <w:tcPr>
            <w:tcW w:w="796" w:type="dxa"/>
            <w:tcBorders>
              <w:top w:val="nil"/>
              <w:left w:val="nil"/>
              <w:bottom w:val="nil"/>
              <w:right w:val="nil"/>
            </w:tcBorders>
          </w:tcPr>
          <w:p w14:paraId="0EA33107" w14:textId="77777777" w:rsidR="00AB3FD1" w:rsidRPr="0026662F" w:rsidRDefault="00AB3FD1" w:rsidP="00D91EF2">
            <w:pPr>
              <w:pStyle w:val="Newparagraph"/>
              <w:spacing w:line="240" w:lineRule="auto"/>
              <w:ind w:firstLine="0"/>
              <w:jc w:val="center"/>
              <w:rPr>
                <w:b/>
                <w:sz w:val="20"/>
                <w:szCs w:val="20"/>
              </w:rPr>
            </w:pPr>
          </w:p>
        </w:tc>
        <w:tc>
          <w:tcPr>
            <w:tcW w:w="972" w:type="dxa"/>
            <w:tcBorders>
              <w:top w:val="nil"/>
              <w:left w:val="nil"/>
              <w:bottom w:val="nil"/>
              <w:right w:val="nil"/>
            </w:tcBorders>
          </w:tcPr>
          <w:p w14:paraId="259C96E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E=0</w:t>
            </w:r>
          </w:p>
        </w:tc>
        <w:tc>
          <w:tcPr>
            <w:tcW w:w="876" w:type="dxa"/>
            <w:tcBorders>
              <w:top w:val="nil"/>
              <w:left w:val="nil"/>
              <w:bottom w:val="nil"/>
              <w:right w:val="nil"/>
            </w:tcBorders>
          </w:tcPr>
          <w:p w14:paraId="0356396C" w14:textId="77777777" w:rsidR="00AB3FD1" w:rsidRPr="0026662F" w:rsidRDefault="00AB3FD1" w:rsidP="00D91EF2">
            <w:pPr>
              <w:pStyle w:val="Newparagraph"/>
              <w:spacing w:line="240" w:lineRule="auto"/>
              <w:ind w:firstLine="0"/>
              <w:jc w:val="center"/>
              <w:rPr>
                <w:b/>
                <w:sz w:val="20"/>
                <w:szCs w:val="20"/>
              </w:rPr>
            </w:pPr>
          </w:p>
        </w:tc>
      </w:tr>
    </w:tbl>
    <w:p w14:paraId="0AE03F77"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57EF7F7C"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19FAAE49" w14:textId="77777777" w:rsidR="00AB3FD1" w:rsidRPr="00A93F84"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5</w:t>
      </w:r>
    </w:p>
    <w:p w14:paraId="40FCF21F" w14:textId="77777777" w:rsidR="00AB3FD1" w:rsidRDefault="00AB3FD1" w:rsidP="00AB3FD1">
      <w:pPr>
        <w:autoSpaceDE w:val="0"/>
        <w:autoSpaceDN w:val="0"/>
        <w:adjustRightInd w:val="0"/>
        <w:spacing w:line="240" w:lineRule="auto"/>
        <w:jc w:val="both"/>
        <w:rPr>
          <w:rFonts w:ascii="TimesNewRomanPSMT" w:hAnsi="TimesNewRomanPSMT" w:cs="TimesNewRomanPSMT"/>
        </w:rPr>
      </w:pPr>
    </w:p>
    <w:tbl>
      <w:tblPr>
        <w:tblStyle w:val="TableGrid"/>
        <w:tblW w:w="0" w:type="auto"/>
        <w:tblLayout w:type="fixed"/>
        <w:tblLook w:val="04A0" w:firstRow="1" w:lastRow="0" w:firstColumn="1" w:lastColumn="0" w:noHBand="0" w:noVBand="1"/>
      </w:tblPr>
      <w:tblGrid>
        <w:gridCol w:w="5845"/>
        <w:gridCol w:w="810"/>
        <w:gridCol w:w="990"/>
        <w:gridCol w:w="844"/>
      </w:tblGrid>
      <w:tr w:rsidR="00AB3FD1" w:rsidRPr="005C2862" w14:paraId="327B3207" w14:textId="77777777" w:rsidTr="00D91EF2">
        <w:tc>
          <w:tcPr>
            <w:tcW w:w="5845" w:type="dxa"/>
            <w:tcBorders>
              <w:top w:val="nil"/>
              <w:left w:val="nil"/>
              <w:bottom w:val="single" w:sz="12" w:space="0" w:color="auto"/>
              <w:right w:val="nil"/>
            </w:tcBorders>
            <w:shd w:val="clear" w:color="auto" w:fill="auto"/>
          </w:tcPr>
          <w:p w14:paraId="42E173AA" w14:textId="77777777" w:rsidR="00AB3FD1" w:rsidRPr="005C2862" w:rsidRDefault="00AB3FD1" w:rsidP="00D91EF2">
            <w:pPr>
              <w:pStyle w:val="Tabletitle"/>
              <w:spacing w:before="0" w:line="240" w:lineRule="auto"/>
              <w:rPr>
                <w:b/>
              </w:rPr>
            </w:pPr>
            <w:r w:rsidRPr="005C2862">
              <w:t>Questionnaire for factor F</w:t>
            </w:r>
          </w:p>
        </w:tc>
        <w:tc>
          <w:tcPr>
            <w:tcW w:w="810" w:type="dxa"/>
            <w:tcBorders>
              <w:top w:val="nil"/>
              <w:left w:val="nil"/>
              <w:bottom w:val="single" w:sz="12" w:space="0" w:color="auto"/>
              <w:right w:val="nil"/>
            </w:tcBorders>
            <w:shd w:val="clear" w:color="auto" w:fill="auto"/>
          </w:tcPr>
          <w:p w14:paraId="5E1F29E1" w14:textId="77777777" w:rsidR="00AB3FD1" w:rsidRPr="005C2862" w:rsidRDefault="00AB3FD1" w:rsidP="00D91EF2">
            <w:pPr>
              <w:pStyle w:val="Tabletitle"/>
              <w:spacing w:before="0" w:line="240" w:lineRule="auto"/>
              <w:rPr>
                <w:b/>
              </w:rPr>
            </w:pPr>
          </w:p>
        </w:tc>
        <w:tc>
          <w:tcPr>
            <w:tcW w:w="990" w:type="dxa"/>
            <w:tcBorders>
              <w:top w:val="nil"/>
              <w:left w:val="nil"/>
              <w:bottom w:val="single" w:sz="12" w:space="0" w:color="auto"/>
              <w:right w:val="nil"/>
            </w:tcBorders>
            <w:shd w:val="clear" w:color="auto" w:fill="auto"/>
          </w:tcPr>
          <w:p w14:paraId="6C9696DE" w14:textId="77777777" w:rsidR="00AB3FD1" w:rsidRPr="005C2862" w:rsidRDefault="00AB3FD1" w:rsidP="00D91EF2">
            <w:pPr>
              <w:pStyle w:val="Tabletitle"/>
              <w:spacing w:before="0" w:line="240" w:lineRule="auto"/>
              <w:rPr>
                <w:b/>
              </w:rPr>
            </w:pPr>
          </w:p>
        </w:tc>
        <w:tc>
          <w:tcPr>
            <w:tcW w:w="844" w:type="dxa"/>
            <w:tcBorders>
              <w:top w:val="nil"/>
              <w:left w:val="nil"/>
              <w:bottom w:val="single" w:sz="12" w:space="0" w:color="auto"/>
              <w:right w:val="nil"/>
            </w:tcBorders>
            <w:shd w:val="clear" w:color="auto" w:fill="auto"/>
          </w:tcPr>
          <w:p w14:paraId="6826C5B2" w14:textId="77777777" w:rsidR="00AB3FD1" w:rsidRPr="005C2862" w:rsidRDefault="00AB3FD1" w:rsidP="00D91EF2">
            <w:pPr>
              <w:pStyle w:val="Tabletitle"/>
              <w:spacing w:before="0" w:line="240" w:lineRule="auto"/>
              <w:rPr>
                <w:b/>
              </w:rPr>
            </w:pPr>
          </w:p>
        </w:tc>
      </w:tr>
      <w:tr w:rsidR="00AB3FD1" w:rsidRPr="00014806" w14:paraId="56A9F862" w14:textId="77777777" w:rsidTr="00D91EF2">
        <w:tc>
          <w:tcPr>
            <w:tcW w:w="5845" w:type="dxa"/>
            <w:tcBorders>
              <w:top w:val="single" w:sz="12" w:space="0" w:color="auto"/>
              <w:left w:val="nil"/>
              <w:bottom w:val="single" w:sz="4" w:space="0" w:color="auto"/>
              <w:right w:val="nil"/>
            </w:tcBorders>
            <w:shd w:val="clear" w:color="auto" w:fill="auto"/>
          </w:tcPr>
          <w:p w14:paraId="3B3B13C1" w14:textId="77777777" w:rsidR="00AB3FD1" w:rsidRPr="00014806" w:rsidRDefault="00AB3FD1" w:rsidP="00AB3FD1">
            <w:pPr>
              <w:pStyle w:val="Newparagraph"/>
              <w:numPr>
                <w:ilvl w:val="0"/>
                <w:numId w:val="26"/>
              </w:numPr>
              <w:spacing w:line="240" w:lineRule="auto"/>
              <w:ind w:left="316"/>
              <w:jc w:val="both"/>
              <w:rPr>
                <w:b/>
                <w:sz w:val="20"/>
                <w:szCs w:val="20"/>
              </w:rPr>
            </w:pPr>
            <w:r w:rsidRPr="00014806">
              <w:rPr>
                <w:b/>
                <w:sz w:val="20"/>
                <w:szCs w:val="20"/>
              </w:rPr>
              <w:t>External practices for longevity</w:t>
            </w:r>
          </w:p>
        </w:tc>
        <w:tc>
          <w:tcPr>
            <w:tcW w:w="810" w:type="dxa"/>
            <w:tcBorders>
              <w:top w:val="single" w:sz="12" w:space="0" w:color="auto"/>
              <w:left w:val="nil"/>
              <w:bottom w:val="single" w:sz="4" w:space="0" w:color="auto"/>
              <w:right w:val="nil"/>
            </w:tcBorders>
            <w:shd w:val="clear" w:color="auto" w:fill="auto"/>
          </w:tcPr>
          <w:p w14:paraId="6471AB74" w14:textId="77777777" w:rsidR="00AB3FD1" w:rsidRPr="00014806" w:rsidRDefault="00AB3FD1" w:rsidP="00D91EF2">
            <w:pPr>
              <w:pStyle w:val="Newparagraph"/>
              <w:spacing w:line="240" w:lineRule="auto"/>
              <w:ind w:firstLine="0"/>
              <w:jc w:val="center"/>
              <w:rPr>
                <w:b/>
                <w:sz w:val="20"/>
                <w:szCs w:val="20"/>
              </w:rPr>
            </w:pPr>
          </w:p>
        </w:tc>
        <w:tc>
          <w:tcPr>
            <w:tcW w:w="990" w:type="dxa"/>
            <w:tcBorders>
              <w:top w:val="single" w:sz="12" w:space="0" w:color="auto"/>
              <w:left w:val="nil"/>
              <w:bottom w:val="single" w:sz="4" w:space="0" w:color="auto"/>
              <w:right w:val="nil"/>
            </w:tcBorders>
            <w:shd w:val="clear" w:color="auto" w:fill="auto"/>
          </w:tcPr>
          <w:p w14:paraId="77CB60E5" w14:textId="77777777" w:rsidR="00AB3FD1" w:rsidRPr="00014806" w:rsidRDefault="00AB3FD1" w:rsidP="00D91EF2">
            <w:pPr>
              <w:pStyle w:val="Newparagraph"/>
              <w:spacing w:line="240" w:lineRule="auto"/>
              <w:ind w:firstLine="0"/>
              <w:jc w:val="center"/>
              <w:rPr>
                <w:b/>
                <w:sz w:val="20"/>
                <w:szCs w:val="20"/>
              </w:rPr>
            </w:pPr>
          </w:p>
        </w:tc>
        <w:tc>
          <w:tcPr>
            <w:tcW w:w="844" w:type="dxa"/>
            <w:tcBorders>
              <w:top w:val="single" w:sz="12" w:space="0" w:color="auto"/>
              <w:left w:val="nil"/>
              <w:bottom w:val="single" w:sz="4" w:space="0" w:color="auto"/>
              <w:right w:val="nil"/>
            </w:tcBorders>
            <w:shd w:val="clear" w:color="auto" w:fill="auto"/>
          </w:tcPr>
          <w:p w14:paraId="505136A3"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116EB8D5" w14:textId="77777777" w:rsidTr="00D91EF2">
        <w:tc>
          <w:tcPr>
            <w:tcW w:w="5845" w:type="dxa"/>
            <w:tcBorders>
              <w:top w:val="single" w:sz="4" w:space="0" w:color="auto"/>
            </w:tcBorders>
            <w:shd w:val="clear" w:color="auto" w:fill="BFBFBF" w:themeFill="background1" w:themeFillShade="BF"/>
          </w:tcPr>
          <w:p w14:paraId="51AABA64" w14:textId="77777777" w:rsidR="00AB3FD1" w:rsidRPr="0026662F" w:rsidRDefault="00AB3FD1" w:rsidP="00D91EF2">
            <w:pPr>
              <w:pStyle w:val="Newparagraph"/>
              <w:spacing w:line="240" w:lineRule="auto"/>
              <w:ind w:firstLine="0"/>
              <w:jc w:val="both"/>
              <w:rPr>
                <w:b/>
                <w:sz w:val="20"/>
                <w:szCs w:val="20"/>
              </w:rPr>
            </w:pPr>
            <w:r>
              <w:rPr>
                <w:b/>
                <w:sz w:val="20"/>
                <w:szCs w:val="20"/>
              </w:rPr>
              <w:t>F.a</w:t>
            </w:r>
            <w:r w:rsidRPr="0026662F">
              <w:rPr>
                <w:b/>
                <w:sz w:val="20"/>
                <w:szCs w:val="20"/>
              </w:rPr>
              <w:t>) Taking back products from consumers after the end of their functional life</w:t>
            </w:r>
          </w:p>
        </w:tc>
        <w:tc>
          <w:tcPr>
            <w:tcW w:w="810" w:type="dxa"/>
            <w:tcBorders>
              <w:top w:val="single" w:sz="4" w:space="0" w:color="auto"/>
            </w:tcBorders>
            <w:shd w:val="clear" w:color="auto" w:fill="BFBFBF" w:themeFill="background1" w:themeFillShade="BF"/>
          </w:tcPr>
          <w:p w14:paraId="1DBD72A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tcBorders>
              <w:top w:val="single" w:sz="4" w:space="0" w:color="auto"/>
            </w:tcBorders>
            <w:shd w:val="clear" w:color="auto" w:fill="BFBFBF" w:themeFill="background1" w:themeFillShade="BF"/>
          </w:tcPr>
          <w:p w14:paraId="07E4793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tcBorders>
              <w:top w:val="single" w:sz="4" w:space="0" w:color="auto"/>
            </w:tcBorders>
            <w:shd w:val="clear" w:color="auto" w:fill="BFBFBF" w:themeFill="background1" w:themeFillShade="BF"/>
          </w:tcPr>
          <w:p w14:paraId="6309FE5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30CE3B2A" w14:textId="77777777" w:rsidTr="00D91EF2">
        <w:tc>
          <w:tcPr>
            <w:tcW w:w="5845" w:type="dxa"/>
          </w:tcPr>
          <w:p w14:paraId="5FB56E7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taking back products from consumers at the end of their functional life?</w:t>
            </w:r>
          </w:p>
        </w:tc>
        <w:tc>
          <w:tcPr>
            <w:tcW w:w="810" w:type="dxa"/>
          </w:tcPr>
          <w:p w14:paraId="4E5B8FB7" w14:textId="77777777" w:rsidR="00AB3FD1" w:rsidRPr="0026662F" w:rsidRDefault="00AB3FD1" w:rsidP="00D91EF2">
            <w:pPr>
              <w:pStyle w:val="Newparagraph"/>
              <w:spacing w:line="240" w:lineRule="auto"/>
              <w:ind w:firstLine="0"/>
              <w:jc w:val="center"/>
              <w:rPr>
                <w:sz w:val="20"/>
                <w:szCs w:val="20"/>
              </w:rPr>
            </w:pPr>
          </w:p>
        </w:tc>
        <w:tc>
          <w:tcPr>
            <w:tcW w:w="990" w:type="dxa"/>
          </w:tcPr>
          <w:p w14:paraId="29A53A1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844" w:type="dxa"/>
          </w:tcPr>
          <w:p w14:paraId="42B18F2B" w14:textId="77777777" w:rsidR="00AB3FD1" w:rsidRPr="0026662F" w:rsidRDefault="00AB3FD1" w:rsidP="00D91EF2">
            <w:pPr>
              <w:pStyle w:val="Newparagraph"/>
              <w:spacing w:line="240" w:lineRule="auto"/>
              <w:ind w:firstLine="0"/>
              <w:jc w:val="center"/>
              <w:rPr>
                <w:sz w:val="20"/>
                <w:szCs w:val="20"/>
              </w:rPr>
            </w:pPr>
          </w:p>
        </w:tc>
      </w:tr>
      <w:tr w:rsidR="00AB3FD1" w:rsidRPr="0026662F" w14:paraId="69115A40" w14:textId="77777777" w:rsidTr="00D91EF2">
        <w:tc>
          <w:tcPr>
            <w:tcW w:w="5845" w:type="dxa"/>
          </w:tcPr>
          <w:p w14:paraId="72C08C3A"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recovering at the end of their products functional life?</w:t>
            </w:r>
          </w:p>
        </w:tc>
        <w:tc>
          <w:tcPr>
            <w:tcW w:w="810" w:type="dxa"/>
          </w:tcPr>
          <w:p w14:paraId="5FD08255" w14:textId="77777777" w:rsidR="00AB3FD1" w:rsidRPr="0026662F" w:rsidRDefault="00AB3FD1" w:rsidP="00D91EF2">
            <w:pPr>
              <w:pStyle w:val="Newparagraph"/>
              <w:spacing w:line="240" w:lineRule="auto"/>
              <w:ind w:firstLine="0"/>
              <w:jc w:val="center"/>
              <w:rPr>
                <w:sz w:val="20"/>
                <w:szCs w:val="20"/>
              </w:rPr>
            </w:pPr>
          </w:p>
        </w:tc>
        <w:tc>
          <w:tcPr>
            <w:tcW w:w="990" w:type="dxa"/>
          </w:tcPr>
          <w:p w14:paraId="5D24DB0E" w14:textId="77777777" w:rsidR="00AB3FD1" w:rsidRPr="0026662F" w:rsidRDefault="00AB3FD1" w:rsidP="00D91EF2">
            <w:pPr>
              <w:pStyle w:val="Newparagraph"/>
              <w:spacing w:line="240" w:lineRule="auto"/>
              <w:ind w:firstLine="0"/>
              <w:jc w:val="center"/>
              <w:rPr>
                <w:sz w:val="20"/>
                <w:szCs w:val="20"/>
              </w:rPr>
            </w:pPr>
          </w:p>
        </w:tc>
        <w:tc>
          <w:tcPr>
            <w:tcW w:w="844" w:type="dxa"/>
          </w:tcPr>
          <w:p w14:paraId="69F4A2A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4D14BE4" w14:textId="77777777" w:rsidTr="00D91EF2">
        <w:tc>
          <w:tcPr>
            <w:tcW w:w="5845" w:type="dxa"/>
          </w:tcPr>
          <w:p w14:paraId="59C04B2D"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methods to avoid or reduce variability of conditions in waste recovery even if they were manufactured together?</w:t>
            </w:r>
          </w:p>
        </w:tc>
        <w:tc>
          <w:tcPr>
            <w:tcW w:w="810" w:type="dxa"/>
          </w:tcPr>
          <w:p w14:paraId="4110D5D7" w14:textId="77777777" w:rsidR="00AB3FD1" w:rsidRPr="0026662F" w:rsidRDefault="00AB3FD1" w:rsidP="00D91EF2">
            <w:pPr>
              <w:pStyle w:val="Newparagraph"/>
              <w:spacing w:line="240" w:lineRule="auto"/>
              <w:ind w:firstLine="0"/>
              <w:jc w:val="center"/>
              <w:rPr>
                <w:sz w:val="20"/>
                <w:szCs w:val="20"/>
              </w:rPr>
            </w:pPr>
          </w:p>
        </w:tc>
        <w:tc>
          <w:tcPr>
            <w:tcW w:w="990" w:type="dxa"/>
          </w:tcPr>
          <w:p w14:paraId="3DE86070" w14:textId="77777777" w:rsidR="00AB3FD1" w:rsidRPr="0026662F" w:rsidRDefault="00AB3FD1" w:rsidP="00D91EF2">
            <w:pPr>
              <w:pStyle w:val="Newparagraph"/>
              <w:spacing w:line="240" w:lineRule="auto"/>
              <w:ind w:firstLine="0"/>
              <w:jc w:val="center"/>
              <w:rPr>
                <w:sz w:val="20"/>
                <w:szCs w:val="20"/>
              </w:rPr>
            </w:pPr>
          </w:p>
        </w:tc>
        <w:tc>
          <w:tcPr>
            <w:tcW w:w="844" w:type="dxa"/>
          </w:tcPr>
          <w:p w14:paraId="16C87F8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369B820" w14:textId="77777777" w:rsidTr="00D91EF2">
        <w:tc>
          <w:tcPr>
            <w:tcW w:w="8489" w:type="dxa"/>
            <w:gridSpan w:val="4"/>
          </w:tcPr>
          <w:p w14:paraId="0C59283F" w14:textId="77777777" w:rsidR="00AB3FD1" w:rsidRPr="0026662F" w:rsidRDefault="00AB3FD1" w:rsidP="00D91EF2">
            <w:pPr>
              <w:pStyle w:val="Newparagraph"/>
              <w:spacing w:line="240" w:lineRule="auto"/>
              <w:ind w:firstLine="0"/>
              <w:jc w:val="both"/>
              <w:rPr>
                <w:sz w:val="20"/>
                <w:szCs w:val="20"/>
              </w:rPr>
            </w:pPr>
          </w:p>
        </w:tc>
      </w:tr>
      <w:tr w:rsidR="00AB3FD1" w:rsidRPr="0026662F" w14:paraId="5BB1DB6A" w14:textId="77777777" w:rsidTr="00D91EF2">
        <w:tc>
          <w:tcPr>
            <w:tcW w:w="5845" w:type="dxa"/>
            <w:shd w:val="clear" w:color="auto" w:fill="BFBFBF" w:themeFill="background1" w:themeFillShade="BF"/>
          </w:tcPr>
          <w:p w14:paraId="19C98928" w14:textId="77777777" w:rsidR="00AB3FD1" w:rsidRPr="0026662F" w:rsidRDefault="00AB3FD1" w:rsidP="00D91EF2">
            <w:pPr>
              <w:pStyle w:val="Newparagraph"/>
              <w:spacing w:line="240" w:lineRule="auto"/>
              <w:ind w:firstLine="0"/>
              <w:jc w:val="both"/>
              <w:rPr>
                <w:b/>
                <w:sz w:val="20"/>
                <w:szCs w:val="20"/>
              </w:rPr>
            </w:pPr>
            <w:r>
              <w:rPr>
                <w:b/>
                <w:sz w:val="20"/>
                <w:szCs w:val="20"/>
              </w:rPr>
              <w:t>F.b</w:t>
            </w:r>
            <w:r w:rsidRPr="0026662F">
              <w:rPr>
                <w:b/>
                <w:sz w:val="20"/>
                <w:szCs w:val="20"/>
              </w:rPr>
              <w:t>) Taking back products from consumers after the end of their usage</w:t>
            </w:r>
          </w:p>
        </w:tc>
        <w:tc>
          <w:tcPr>
            <w:tcW w:w="810" w:type="dxa"/>
            <w:shd w:val="clear" w:color="auto" w:fill="BFBFBF" w:themeFill="background1" w:themeFillShade="BF"/>
          </w:tcPr>
          <w:p w14:paraId="639F7BB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785A713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40B7868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3E4CD9F2" w14:textId="77777777" w:rsidTr="00D91EF2">
        <w:tc>
          <w:tcPr>
            <w:tcW w:w="5845" w:type="dxa"/>
          </w:tcPr>
          <w:p w14:paraId="513B459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taking back products from consumers at the end of usage?</w:t>
            </w:r>
          </w:p>
        </w:tc>
        <w:tc>
          <w:tcPr>
            <w:tcW w:w="810" w:type="dxa"/>
          </w:tcPr>
          <w:p w14:paraId="69E910F6"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D3C912C"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079A1CBB"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54457686" w14:textId="77777777" w:rsidTr="00D91EF2">
        <w:tc>
          <w:tcPr>
            <w:tcW w:w="5845" w:type="dxa"/>
          </w:tcPr>
          <w:p w14:paraId="2551F29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recovering at the end of their product usage?</w:t>
            </w:r>
          </w:p>
        </w:tc>
        <w:tc>
          <w:tcPr>
            <w:tcW w:w="810" w:type="dxa"/>
          </w:tcPr>
          <w:p w14:paraId="53D4E80B"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9D6CFA1"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30E820F7"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F97DBF7" w14:textId="77777777" w:rsidTr="00D91EF2">
        <w:tc>
          <w:tcPr>
            <w:tcW w:w="5845" w:type="dxa"/>
          </w:tcPr>
          <w:p w14:paraId="07E0E7D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methods to avoid or reduce variability of conditions in waste recovery even if they were manufactured together?</w:t>
            </w:r>
          </w:p>
        </w:tc>
        <w:tc>
          <w:tcPr>
            <w:tcW w:w="810" w:type="dxa"/>
          </w:tcPr>
          <w:p w14:paraId="5A2C0CC8"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66F34C64"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1EC67C36"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50A2099C" w14:textId="77777777" w:rsidTr="00D91EF2">
        <w:tc>
          <w:tcPr>
            <w:tcW w:w="8489" w:type="dxa"/>
            <w:gridSpan w:val="4"/>
          </w:tcPr>
          <w:p w14:paraId="3FDE5CFC" w14:textId="77777777" w:rsidR="00AB3FD1" w:rsidRPr="0026662F" w:rsidRDefault="00AB3FD1" w:rsidP="00D91EF2">
            <w:pPr>
              <w:spacing w:line="240" w:lineRule="auto"/>
              <w:jc w:val="both"/>
              <w:rPr>
                <w:sz w:val="20"/>
                <w:szCs w:val="20"/>
              </w:rPr>
            </w:pPr>
          </w:p>
        </w:tc>
      </w:tr>
      <w:tr w:rsidR="00AB3FD1" w:rsidRPr="0026662F" w14:paraId="5FC02DEA" w14:textId="77777777" w:rsidTr="00D91EF2">
        <w:tc>
          <w:tcPr>
            <w:tcW w:w="5845" w:type="dxa"/>
            <w:shd w:val="clear" w:color="auto" w:fill="BFBFBF" w:themeFill="background1" w:themeFillShade="BF"/>
          </w:tcPr>
          <w:p w14:paraId="73578C3F" w14:textId="77777777" w:rsidR="00AB3FD1" w:rsidRPr="0026662F" w:rsidRDefault="00AB3FD1" w:rsidP="00D91EF2">
            <w:pPr>
              <w:pStyle w:val="Newparagraph"/>
              <w:spacing w:line="240" w:lineRule="auto"/>
              <w:ind w:firstLine="0"/>
              <w:jc w:val="both"/>
              <w:rPr>
                <w:b/>
                <w:sz w:val="20"/>
                <w:szCs w:val="20"/>
              </w:rPr>
            </w:pPr>
            <w:r>
              <w:rPr>
                <w:b/>
                <w:sz w:val="20"/>
                <w:szCs w:val="20"/>
              </w:rPr>
              <w:t>F.c</w:t>
            </w:r>
            <w:r w:rsidRPr="0026662F">
              <w:rPr>
                <w:b/>
                <w:sz w:val="20"/>
                <w:szCs w:val="20"/>
              </w:rPr>
              <w:t>) Reusing products</w:t>
            </w:r>
          </w:p>
        </w:tc>
        <w:tc>
          <w:tcPr>
            <w:tcW w:w="810" w:type="dxa"/>
            <w:shd w:val="clear" w:color="auto" w:fill="BFBFBF" w:themeFill="background1" w:themeFillShade="BF"/>
          </w:tcPr>
          <w:p w14:paraId="00AC404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6B2AB32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602753A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18E8680E" w14:textId="77777777" w:rsidTr="00D91EF2">
        <w:tc>
          <w:tcPr>
            <w:tcW w:w="5845" w:type="dxa"/>
          </w:tcPr>
          <w:p w14:paraId="6AAE4F75"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reusing as a business model?</w:t>
            </w:r>
          </w:p>
        </w:tc>
        <w:tc>
          <w:tcPr>
            <w:tcW w:w="810" w:type="dxa"/>
          </w:tcPr>
          <w:p w14:paraId="3C2B3975"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6148244E"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27A5A645"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11A61B53" w14:textId="77777777" w:rsidTr="00D91EF2">
        <w:tc>
          <w:tcPr>
            <w:tcW w:w="5845" w:type="dxa"/>
          </w:tcPr>
          <w:p w14:paraId="26ECA366" w14:textId="77777777" w:rsidR="00AB3FD1" w:rsidRPr="0026662F" w:rsidRDefault="00AB3FD1" w:rsidP="00D91EF2">
            <w:pPr>
              <w:pStyle w:val="Newparagraph"/>
              <w:spacing w:line="240" w:lineRule="auto"/>
              <w:ind w:firstLine="0"/>
              <w:jc w:val="both"/>
              <w:rPr>
                <w:sz w:val="20"/>
                <w:szCs w:val="20"/>
              </w:rPr>
            </w:pPr>
            <w:r w:rsidRPr="0026662F">
              <w:rPr>
                <w:sz w:val="20"/>
                <w:szCs w:val="20"/>
              </w:rPr>
              <w:lastRenderedPageBreak/>
              <w:t>Does the company work to avoid the misconceptions or misunderstanding of reused products against second hand products?</w:t>
            </w:r>
          </w:p>
        </w:tc>
        <w:tc>
          <w:tcPr>
            <w:tcW w:w="810" w:type="dxa"/>
          </w:tcPr>
          <w:p w14:paraId="5F455060"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0129684B"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2C92AA90"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5438650A" w14:textId="77777777" w:rsidTr="00D91EF2">
        <w:tc>
          <w:tcPr>
            <w:tcW w:w="8489" w:type="dxa"/>
            <w:gridSpan w:val="4"/>
          </w:tcPr>
          <w:p w14:paraId="2C73094C" w14:textId="77777777" w:rsidR="00AB3FD1" w:rsidRPr="0026662F" w:rsidRDefault="00AB3FD1" w:rsidP="00D91EF2">
            <w:pPr>
              <w:spacing w:line="240" w:lineRule="auto"/>
              <w:jc w:val="both"/>
              <w:rPr>
                <w:sz w:val="20"/>
                <w:szCs w:val="20"/>
              </w:rPr>
            </w:pPr>
          </w:p>
        </w:tc>
      </w:tr>
      <w:tr w:rsidR="00AB3FD1" w:rsidRPr="0026662F" w14:paraId="70337096" w14:textId="77777777" w:rsidTr="00D91EF2">
        <w:tc>
          <w:tcPr>
            <w:tcW w:w="5845" w:type="dxa"/>
            <w:shd w:val="clear" w:color="auto" w:fill="BFBFBF" w:themeFill="background1" w:themeFillShade="BF"/>
          </w:tcPr>
          <w:p w14:paraId="12890A36" w14:textId="77777777" w:rsidR="00AB3FD1" w:rsidRPr="0026662F" w:rsidRDefault="00AB3FD1" w:rsidP="00D91EF2">
            <w:pPr>
              <w:pStyle w:val="Newparagraph"/>
              <w:spacing w:line="240" w:lineRule="auto"/>
              <w:ind w:firstLine="0"/>
              <w:jc w:val="both"/>
              <w:rPr>
                <w:b/>
                <w:sz w:val="20"/>
                <w:szCs w:val="20"/>
              </w:rPr>
            </w:pPr>
            <w:r>
              <w:rPr>
                <w:b/>
                <w:sz w:val="20"/>
                <w:szCs w:val="20"/>
              </w:rPr>
              <w:t>F.d</w:t>
            </w:r>
            <w:r w:rsidRPr="0026662F">
              <w:rPr>
                <w:b/>
                <w:sz w:val="20"/>
                <w:szCs w:val="20"/>
              </w:rPr>
              <w:t>) Refurbishing products (i.e. returning them to good working condition by replacing or repairing major faulty components)</w:t>
            </w:r>
          </w:p>
        </w:tc>
        <w:tc>
          <w:tcPr>
            <w:tcW w:w="810" w:type="dxa"/>
            <w:shd w:val="clear" w:color="auto" w:fill="BFBFBF" w:themeFill="background1" w:themeFillShade="BF"/>
          </w:tcPr>
          <w:p w14:paraId="2E59860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3B78385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0E15AA5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103B5769" w14:textId="77777777" w:rsidTr="00D91EF2">
        <w:tc>
          <w:tcPr>
            <w:tcW w:w="5845" w:type="dxa"/>
          </w:tcPr>
          <w:p w14:paraId="00732D2C"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refurbishing as a business model?</w:t>
            </w:r>
          </w:p>
        </w:tc>
        <w:tc>
          <w:tcPr>
            <w:tcW w:w="810" w:type="dxa"/>
          </w:tcPr>
          <w:p w14:paraId="5D989C11" w14:textId="77777777" w:rsidR="00AB3FD1" w:rsidRPr="0026662F" w:rsidRDefault="00AB3FD1" w:rsidP="00D91EF2">
            <w:pPr>
              <w:pStyle w:val="Newparagraph"/>
              <w:spacing w:line="240" w:lineRule="auto"/>
              <w:ind w:firstLine="0"/>
              <w:jc w:val="center"/>
              <w:rPr>
                <w:sz w:val="20"/>
                <w:szCs w:val="20"/>
              </w:rPr>
            </w:pPr>
          </w:p>
        </w:tc>
        <w:tc>
          <w:tcPr>
            <w:tcW w:w="990" w:type="dxa"/>
          </w:tcPr>
          <w:p w14:paraId="42A82306" w14:textId="77777777" w:rsidR="00AB3FD1" w:rsidRPr="0026662F" w:rsidRDefault="00AB3FD1" w:rsidP="00D91EF2">
            <w:pPr>
              <w:pStyle w:val="Newparagraph"/>
              <w:spacing w:line="240" w:lineRule="auto"/>
              <w:ind w:firstLine="0"/>
              <w:jc w:val="center"/>
              <w:rPr>
                <w:sz w:val="20"/>
                <w:szCs w:val="20"/>
              </w:rPr>
            </w:pPr>
          </w:p>
        </w:tc>
        <w:tc>
          <w:tcPr>
            <w:tcW w:w="844" w:type="dxa"/>
          </w:tcPr>
          <w:p w14:paraId="4754833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39610FC" w14:textId="77777777" w:rsidTr="00D91EF2">
        <w:tc>
          <w:tcPr>
            <w:tcW w:w="5845" w:type="dxa"/>
          </w:tcPr>
          <w:p w14:paraId="4F951CFA"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refurbishing against second hand products and obsolescence risk?</w:t>
            </w:r>
          </w:p>
        </w:tc>
        <w:tc>
          <w:tcPr>
            <w:tcW w:w="810" w:type="dxa"/>
          </w:tcPr>
          <w:p w14:paraId="268587C0" w14:textId="77777777" w:rsidR="00AB3FD1" w:rsidRPr="0026662F" w:rsidRDefault="00AB3FD1" w:rsidP="00D91EF2">
            <w:pPr>
              <w:pStyle w:val="Newparagraph"/>
              <w:spacing w:line="240" w:lineRule="auto"/>
              <w:ind w:firstLine="0"/>
              <w:jc w:val="center"/>
              <w:rPr>
                <w:sz w:val="20"/>
                <w:szCs w:val="20"/>
              </w:rPr>
            </w:pPr>
          </w:p>
        </w:tc>
        <w:tc>
          <w:tcPr>
            <w:tcW w:w="990" w:type="dxa"/>
          </w:tcPr>
          <w:p w14:paraId="6BB59DEC" w14:textId="77777777" w:rsidR="00AB3FD1" w:rsidRPr="0026662F" w:rsidRDefault="00AB3FD1" w:rsidP="00D91EF2">
            <w:pPr>
              <w:pStyle w:val="Newparagraph"/>
              <w:spacing w:line="240" w:lineRule="auto"/>
              <w:ind w:firstLine="0"/>
              <w:jc w:val="center"/>
              <w:rPr>
                <w:sz w:val="20"/>
                <w:szCs w:val="20"/>
              </w:rPr>
            </w:pPr>
          </w:p>
        </w:tc>
        <w:tc>
          <w:tcPr>
            <w:tcW w:w="844" w:type="dxa"/>
          </w:tcPr>
          <w:p w14:paraId="31786A6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50E9F82" w14:textId="77777777" w:rsidTr="00D91EF2">
        <w:tc>
          <w:tcPr>
            <w:tcW w:w="5845" w:type="dxa"/>
          </w:tcPr>
          <w:p w14:paraId="5F167627"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work to avoid the lack of spare parts for refurbishing? </w:t>
            </w:r>
          </w:p>
        </w:tc>
        <w:tc>
          <w:tcPr>
            <w:tcW w:w="810" w:type="dxa"/>
          </w:tcPr>
          <w:p w14:paraId="7BBF9181" w14:textId="77777777" w:rsidR="00AB3FD1" w:rsidRPr="0026662F" w:rsidRDefault="00AB3FD1" w:rsidP="00D91EF2">
            <w:pPr>
              <w:pStyle w:val="Newparagraph"/>
              <w:spacing w:line="240" w:lineRule="auto"/>
              <w:ind w:firstLine="0"/>
              <w:jc w:val="center"/>
              <w:rPr>
                <w:sz w:val="20"/>
                <w:szCs w:val="20"/>
              </w:rPr>
            </w:pPr>
          </w:p>
        </w:tc>
        <w:tc>
          <w:tcPr>
            <w:tcW w:w="990" w:type="dxa"/>
          </w:tcPr>
          <w:p w14:paraId="7F3DEBCF" w14:textId="77777777" w:rsidR="00AB3FD1" w:rsidRPr="0026662F" w:rsidRDefault="00AB3FD1" w:rsidP="00D91EF2">
            <w:pPr>
              <w:pStyle w:val="Newparagraph"/>
              <w:spacing w:line="240" w:lineRule="auto"/>
              <w:ind w:firstLine="0"/>
              <w:jc w:val="center"/>
              <w:rPr>
                <w:sz w:val="20"/>
                <w:szCs w:val="20"/>
              </w:rPr>
            </w:pPr>
          </w:p>
        </w:tc>
        <w:tc>
          <w:tcPr>
            <w:tcW w:w="844" w:type="dxa"/>
          </w:tcPr>
          <w:p w14:paraId="058C5E6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BAE036F" w14:textId="77777777" w:rsidTr="00D91EF2">
        <w:tc>
          <w:tcPr>
            <w:tcW w:w="8489" w:type="dxa"/>
            <w:gridSpan w:val="4"/>
          </w:tcPr>
          <w:p w14:paraId="4D0A355D" w14:textId="77777777" w:rsidR="00AB3FD1" w:rsidRPr="0026662F" w:rsidRDefault="00AB3FD1" w:rsidP="00D91EF2">
            <w:pPr>
              <w:pStyle w:val="Newparagraph"/>
              <w:spacing w:line="240" w:lineRule="auto"/>
              <w:ind w:firstLine="0"/>
              <w:jc w:val="both"/>
              <w:rPr>
                <w:sz w:val="20"/>
                <w:szCs w:val="20"/>
              </w:rPr>
            </w:pPr>
          </w:p>
        </w:tc>
      </w:tr>
      <w:tr w:rsidR="00AB3FD1" w:rsidRPr="0026662F" w14:paraId="6DF69E00" w14:textId="77777777" w:rsidTr="00D91EF2">
        <w:tc>
          <w:tcPr>
            <w:tcW w:w="5845" w:type="dxa"/>
            <w:shd w:val="clear" w:color="auto" w:fill="BFBFBF" w:themeFill="background1" w:themeFillShade="BF"/>
          </w:tcPr>
          <w:p w14:paraId="7DC67A35" w14:textId="77777777" w:rsidR="00AB3FD1" w:rsidRPr="0026662F" w:rsidRDefault="00AB3FD1" w:rsidP="00D91EF2">
            <w:pPr>
              <w:pStyle w:val="Newparagraph"/>
              <w:spacing w:line="240" w:lineRule="auto"/>
              <w:ind w:firstLine="0"/>
              <w:jc w:val="both"/>
              <w:rPr>
                <w:b/>
                <w:sz w:val="20"/>
                <w:szCs w:val="20"/>
              </w:rPr>
            </w:pPr>
            <w:r>
              <w:rPr>
                <w:b/>
                <w:sz w:val="20"/>
                <w:szCs w:val="20"/>
              </w:rPr>
              <w:t>F.e</w:t>
            </w:r>
            <w:r w:rsidRPr="0026662F">
              <w:rPr>
                <w:b/>
                <w:sz w:val="20"/>
                <w:szCs w:val="20"/>
              </w:rPr>
              <w:t>) Remanufacturing products</w:t>
            </w:r>
          </w:p>
        </w:tc>
        <w:tc>
          <w:tcPr>
            <w:tcW w:w="810" w:type="dxa"/>
            <w:shd w:val="clear" w:color="auto" w:fill="BFBFBF" w:themeFill="background1" w:themeFillShade="BF"/>
          </w:tcPr>
          <w:p w14:paraId="424B4EF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5E225D5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676377C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38827334" w14:textId="77777777" w:rsidTr="00D91EF2">
        <w:tc>
          <w:tcPr>
            <w:tcW w:w="5845" w:type="dxa"/>
          </w:tcPr>
          <w:p w14:paraId="2918533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remanufacturing as a business model?</w:t>
            </w:r>
          </w:p>
        </w:tc>
        <w:tc>
          <w:tcPr>
            <w:tcW w:w="810" w:type="dxa"/>
          </w:tcPr>
          <w:p w14:paraId="253E6B6F"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66AC491A"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7A7D6B18"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7803871B" w14:textId="77777777" w:rsidTr="00D91EF2">
        <w:tc>
          <w:tcPr>
            <w:tcW w:w="5845" w:type="dxa"/>
          </w:tcPr>
          <w:p w14:paraId="7F8A528D"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remanufacturing against second hand products?</w:t>
            </w:r>
          </w:p>
        </w:tc>
        <w:tc>
          <w:tcPr>
            <w:tcW w:w="810" w:type="dxa"/>
          </w:tcPr>
          <w:p w14:paraId="788DE20E"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76263695"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3308E9F1"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04AB94A3" w14:textId="77777777" w:rsidTr="00D91EF2">
        <w:tc>
          <w:tcPr>
            <w:tcW w:w="5845" w:type="dxa"/>
          </w:tcPr>
          <w:p w14:paraId="3A631EBB"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lack of spare parts for remanufacturing?</w:t>
            </w:r>
          </w:p>
        </w:tc>
        <w:tc>
          <w:tcPr>
            <w:tcW w:w="810" w:type="dxa"/>
          </w:tcPr>
          <w:p w14:paraId="079EB298"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6E362FB5"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2FD11F54"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F2DF727" w14:textId="77777777" w:rsidTr="00D91EF2">
        <w:tc>
          <w:tcPr>
            <w:tcW w:w="8489" w:type="dxa"/>
            <w:gridSpan w:val="4"/>
          </w:tcPr>
          <w:p w14:paraId="4571F0C1" w14:textId="77777777" w:rsidR="00AB3FD1" w:rsidRPr="0026662F" w:rsidRDefault="00AB3FD1" w:rsidP="00D91EF2">
            <w:pPr>
              <w:spacing w:line="240" w:lineRule="auto"/>
              <w:jc w:val="both"/>
              <w:rPr>
                <w:sz w:val="20"/>
                <w:szCs w:val="20"/>
              </w:rPr>
            </w:pPr>
          </w:p>
        </w:tc>
      </w:tr>
      <w:tr w:rsidR="00AB3FD1" w:rsidRPr="0026662F" w14:paraId="41C40666" w14:textId="77777777" w:rsidTr="00D91EF2">
        <w:tc>
          <w:tcPr>
            <w:tcW w:w="5845" w:type="dxa"/>
            <w:shd w:val="clear" w:color="auto" w:fill="BFBFBF" w:themeFill="background1" w:themeFillShade="BF"/>
          </w:tcPr>
          <w:p w14:paraId="616F613E" w14:textId="77777777" w:rsidR="00AB3FD1" w:rsidRPr="0026662F" w:rsidRDefault="00AB3FD1" w:rsidP="00D91EF2">
            <w:pPr>
              <w:pStyle w:val="Newparagraph"/>
              <w:spacing w:line="240" w:lineRule="auto"/>
              <w:ind w:firstLine="0"/>
              <w:jc w:val="both"/>
              <w:rPr>
                <w:b/>
                <w:sz w:val="20"/>
                <w:szCs w:val="20"/>
              </w:rPr>
            </w:pPr>
            <w:r>
              <w:rPr>
                <w:b/>
                <w:sz w:val="20"/>
                <w:szCs w:val="20"/>
              </w:rPr>
              <w:t>F.f</w:t>
            </w:r>
            <w:r w:rsidRPr="0026662F">
              <w:rPr>
                <w:b/>
                <w:sz w:val="20"/>
                <w:szCs w:val="20"/>
              </w:rPr>
              <w:t>) Use of recycled materials</w:t>
            </w:r>
          </w:p>
        </w:tc>
        <w:tc>
          <w:tcPr>
            <w:tcW w:w="810" w:type="dxa"/>
            <w:shd w:val="clear" w:color="auto" w:fill="BFBFBF" w:themeFill="background1" w:themeFillShade="BF"/>
          </w:tcPr>
          <w:p w14:paraId="08F26BB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571AAC9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355CBCC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F0C37E2" w14:textId="77777777" w:rsidTr="00D91EF2">
        <w:tc>
          <w:tcPr>
            <w:tcW w:w="5845" w:type="dxa"/>
          </w:tcPr>
          <w:p w14:paraId="18364F8C"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using recycled materials for production?</w:t>
            </w:r>
          </w:p>
        </w:tc>
        <w:tc>
          <w:tcPr>
            <w:tcW w:w="810" w:type="dxa"/>
          </w:tcPr>
          <w:p w14:paraId="7696753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051AAFA6" w14:textId="77777777" w:rsidR="00AB3FD1" w:rsidRPr="0026662F" w:rsidRDefault="00AB3FD1" w:rsidP="00D91EF2">
            <w:pPr>
              <w:pStyle w:val="Newparagraph"/>
              <w:spacing w:line="240" w:lineRule="auto"/>
              <w:ind w:firstLine="0"/>
              <w:jc w:val="center"/>
              <w:rPr>
                <w:sz w:val="20"/>
                <w:szCs w:val="20"/>
              </w:rPr>
            </w:pPr>
          </w:p>
        </w:tc>
        <w:tc>
          <w:tcPr>
            <w:tcW w:w="844" w:type="dxa"/>
          </w:tcPr>
          <w:p w14:paraId="6BD1147F" w14:textId="77777777" w:rsidR="00AB3FD1" w:rsidRPr="0026662F" w:rsidRDefault="00AB3FD1" w:rsidP="00D91EF2">
            <w:pPr>
              <w:pStyle w:val="Newparagraph"/>
              <w:spacing w:line="240" w:lineRule="auto"/>
              <w:ind w:firstLine="0"/>
              <w:jc w:val="center"/>
              <w:rPr>
                <w:sz w:val="20"/>
                <w:szCs w:val="20"/>
              </w:rPr>
            </w:pPr>
          </w:p>
        </w:tc>
      </w:tr>
      <w:tr w:rsidR="00AB3FD1" w:rsidRPr="0026662F" w14:paraId="6624DAD3" w14:textId="77777777" w:rsidTr="00D91EF2">
        <w:tc>
          <w:tcPr>
            <w:tcW w:w="5845" w:type="dxa"/>
          </w:tcPr>
          <w:p w14:paraId="22C8BABC"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recycling materials?</w:t>
            </w:r>
          </w:p>
        </w:tc>
        <w:tc>
          <w:tcPr>
            <w:tcW w:w="810" w:type="dxa"/>
          </w:tcPr>
          <w:p w14:paraId="09B08BC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54EEFDB9" w14:textId="77777777" w:rsidR="00AB3FD1" w:rsidRPr="0026662F" w:rsidRDefault="00AB3FD1" w:rsidP="00D91EF2">
            <w:pPr>
              <w:pStyle w:val="Newparagraph"/>
              <w:spacing w:line="240" w:lineRule="auto"/>
              <w:ind w:firstLine="0"/>
              <w:jc w:val="center"/>
              <w:rPr>
                <w:sz w:val="20"/>
                <w:szCs w:val="20"/>
              </w:rPr>
            </w:pPr>
          </w:p>
        </w:tc>
        <w:tc>
          <w:tcPr>
            <w:tcW w:w="844" w:type="dxa"/>
          </w:tcPr>
          <w:p w14:paraId="6F889764" w14:textId="77777777" w:rsidR="00AB3FD1" w:rsidRPr="0026662F" w:rsidRDefault="00AB3FD1" w:rsidP="00D91EF2">
            <w:pPr>
              <w:pStyle w:val="Newparagraph"/>
              <w:spacing w:line="240" w:lineRule="auto"/>
              <w:ind w:firstLine="0"/>
              <w:jc w:val="center"/>
              <w:rPr>
                <w:sz w:val="20"/>
                <w:szCs w:val="20"/>
              </w:rPr>
            </w:pPr>
          </w:p>
        </w:tc>
      </w:tr>
      <w:tr w:rsidR="00AB3FD1" w:rsidRPr="0026662F" w14:paraId="267641B8" w14:textId="77777777" w:rsidTr="00D91EF2">
        <w:tc>
          <w:tcPr>
            <w:tcW w:w="8489" w:type="dxa"/>
            <w:gridSpan w:val="4"/>
          </w:tcPr>
          <w:p w14:paraId="2EEBC877" w14:textId="77777777" w:rsidR="00AB3FD1" w:rsidRPr="0026662F" w:rsidRDefault="00AB3FD1" w:rsidP="00D91EF2">
            <w:pPr>
              <w:pStyle w:val="Newparagraph"/>
              <w:spacing w:line="240" w:lineRule="auto"/>
              <w:ind w:firstLine="0"/>
              <w:jc w:val="both"/>
              <w:rPr>
                <w:sz w:val="20"/>
                <w:szCs w:val="20"/>
              </w:rPr>
            </w:pPr>
          </w:p>
        </w:tc>
      </w:tr>
      <w:tr w:rsidR="00AB3FD1" w:rsidRPr="0026662F" w14:paraId="07422C48" w14:textId="77777777" w:rsidTr="00D91EF2">
        <w:tc>
          <w:tcPr>
            <w:tcW w:w="5845" w:type="dxa"/>
            <w:shd w:val="clear" w:color="auto" w:fill="BFBFBF" w:themeFill="background1" w:themeFillShade="BF"/>
          </w:tcPr>
          <w:p w14:paraId="21C3E412" w14:textId="77777777" w:rsidR="00AB3FD1" w:rsidRPr="0026662F" w:rsidRDefault="00AB3FD1" w:rsidP="00D91EF2">
            <w:pPr>
              <w:pStyle w:val="Newparagraph"/>
              <w:spacing w:line="240" w:lineRule="auto"/>
              <w:ind w:firstLine="0"/>
              <w:jc w:val="both"/>
              <w:rPr>
                <w:b/>
                <w:sz w:val="20"/>
                <w:szCs w:val="20"/>
              </w:rPr>
            </w:pPr>
            <w:r>
              <w:rPr>
                <w:b/>
                <w:sz w:val="20"/>
                <w:szCs w:val="20"/>
              </w:rPr>
              <w:t>F.g</w:t>
            </w:r>
            <w:r w:rsidRPr="0026662F">
              <w:rPr>
                <w:b/>
                <w:sz w:val="20"/>
                <w:szCs w:val="20"/>
              </w:rPr>
              <w:t>) Recycling of scrap</w:t>
            </w:r>
          </w:p>
        </w:tc>
        <w:tc>
          <w:tcPr>
            <w:tcW w:w="810" w:type="dxa"/>
            <w:shd w:val="clear" w:color="auto" w:fill="BFBFBF" w:themeFill="background1" w:themeFillShade="BF"/>
          </w:tcPr>
          <w:p w14:paraId="7311512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7A63B52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5E29DE4E"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7D40388" w14:textId="77777777" w:rsidTr="00D91EF2">
        <w:tc>
          <w:tcPr>
            <w:tcW w:w="5845" w:type="dxa"/>
          </w:tcPr>
          <w:p w14:paraId="10A986B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recycling the scrap generated by production processes?</w:t>
            </w:r>
          </w:p>
        </w:tc>
        <w:tc>
          <w:tcPr>
            <w:tcW w:w="810" w:type="dxa"/>
          </w:tcPr>
          <w:p w14:paraId="52A316E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90" w:type="dxa"/>
          </w:tcPr>
          <w:p w14:paraId="55B209EF" w14:textId="77777777" w:rsidR="00AB3FD1" w:rsidRPr="0026662F" w:rsidRDefault="00AB3FD1" w:rsidP="00D91EF2">
            <w:pPr>
              <w:pStyle w:val="Newparagraph"/>
              <w:spacing w:line="240" w:lineRule="auto"/>
              <w:ind w:firstLine="0"/>
              <w:jc w:val="center"/>
              <w:rPr>
                <w:sz w:val="20"/>
                <w:szCs w:val="20"/>
              </w:rPr>
            </w:pPr>
          </w:p>
        </w:tc>
        <w:tc>
          <w:tcPr>
            <w:tcW w:w="844" w:type="dxa"/>
          </w:tcPr>
          <w:p w14:paraId="2A33FF40" w14:textId="77777777" w:rsidR="00AB3FD1" w:rsidRPr="0026662F" w:rsidRDefault="00AB3FD1" w:rsidP="00D91EF2">
            <w:pPr>
              <w:pStyle w:val="Newparagraph"/>
              <w:spacing w:line="240" w:lineRule="auto"/>
              <w:ind w:firstLine="0"/>
              <w:jc w:val="center"/>
              <w:rPr>
                <w:sz w:val="20"/>
                <w:szCs w:val="20"/>
              </w:rPr>
            </w:pPr>
          </w:p>
        </w:tc>
      </w:tr>
      <w:tr w:rsidR="00AB3FD1" w:rsidRPr="0026662F" w14:paraId="6B8CE418" w14:textId="77777777" w:rsidTr="00D91EF2">
        <w:tc>
          <w:tcPr>
            <w:tcW w:w="8489" w:type="dxa"/>
            <w:gridSpan w:val="4"/>
          </w:tcPr>
          <w:p w14:paraId="0B98449D" w14:textId="77777777" w:rsidR="00AB3FD1" w:rsidRPr="0026662F" w:rsidRDefault="00AB3FD1" w:rsidP="00D91EF2">
            <w:pPr>
              <w:pStyle w:val="Newparagraph"/>
              <w:spacing w:line="240" w:lineRule="auto"/>
              <w:ind w:firstLine="0"/>
              <w:jc w:val="both"/>
              <w:rPr>
                <w:sz w:val="20"/>
                <w:szCs w:val="20"/>
              </w:rPr>
            </w:pPr>
          </w:p>
        </w:tc>
      </w:tr>
      <w:tr w:rsidR="00AB3FD1" w:rsidRPr="0026662F" w14:paraId="01D2B44F" w14:textId="77777777" w:rsidTr="00D91EF2">
        <w:tc>
          <w:tcPr>
            <w:tcW w:w="5845" w:type="dxa"/>
            <w:shd w:val="clear" w:color="auto" w:fill="BFBFBF" w:themeFill="background1" w:themeFillShade="BF"/>
          </w:tcPr>
          <w:p w14:paraId="17175B3E" w14:textId="77777777" w:rsidR="00AB3FD1" w:rsidRPr="0026662F" w:rsidRDefault="00AB3FD1" w:rsidP="00D91EF2">
            <w:pPr>
              <w:pStyle w:val="Newparagraph"/>
              <w:spacing w:line="240" w:lineRule="auto"/>
              <w:ind w:firstLine="0"/>
              <w:jc w:val="both"/>
              <w:rPr>
                <w:b/>
                <w:sz w:val="20"/>
                <w:szCs w:val="20"/>
              </w:rPr>
            </w:pPr>
            <w:r>
              <w:rPr>
                <w:b/>
                <w:sz w:val="20"/>
                <w:szCs w:val="20"/>
              </w:rPr>
              <w:t>F.h</w:t>
            </w:r>
            <w:r w:rsidRPr="0026662F">
              <w:rPr>
                <w:b/>
                <w:sz w:val="20"/>
                <w:szCs w:val="20"/>
              </w:rPr>
              <w:t>) Recycling of products recovered after the end of functional life</w:t>
            </w:r>
          </w:p>
        </w:tc>
        <w:tc>
          <w:tcPr>
            <w:tcW w:w="810" w:type="dxa"/>
            <w:shd w:val="clear" w:color="auto" w:fill="BFBFBF" w:themeFill="background1" w:themeFillShade="BF"/>
          </w:tcPr>
          <w:p w14:paraId="76140A0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79D08FD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512B366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151E7F9" w14:textId="77777777" w:rsidTr="00D91EF2">
        <w:tc>
          <w:tcPr>
            <w:tcW w:w="5845" w:type="dxa"/>
          </w:tcPr>
          <w:p w14:paraId="0B5BF898"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recycling products recovered from the customers at the end of their functional life? </w:t>
            </w:r>
          </w:p>
        </w:tc>
        <w:tc>
          <w:tcPr>
            <w:tcW w:w="810" w:type="dxa"/>
          </w:tcPr>
          <w:p w14:paraId="625C940B" w14:textId="77777777" w:rsidR="00AB3FD1" w:rsidRPr="0026662F" w:rsidRDefault="00AB3FD1" w:rsidP="00D91EF2">
            <w:pPr>
              <w:pStyle w:val="Newparagraph"/>
              <w:spacing w:line="240" w:lineRule="auto"/>
              <w:ind w:firstLine="0"/>
              <w:jc w:val="center"/>
              <w:rPr>
                <w:sz w:val="20"/>
                <w:szCs w:val="20"/>
              </w:rPr>
            </w:pPr>
          </w:p>
        </w:tc>
        <w:tc>
          <w:tcPr>
            <w:tcW w:w="990" w:type="dxa"/>
          </w:tcPr>
          <w:p w14:paraId="14A85D01" w14:textId="77777777" w:rsidR="00AB3FD1" w:rsidRPr="0026662F" w:rsidRDefault="00AB3FD1" w:rsidP="00D91EF2">
            <w:pPr>
              <w:pStyle w:val="Newparagraph"/>
              <w:spacing w:line="240" w:lineRule="auto"/>
              <w:ind w:firstLine="0"/>
              <w:jc w:val="center"/>
              <w:rPr>
                <w:sz w:val="20"/>
                <w:szCs w:val="20"/>
              </w:rPr>
            </w:pPr>
          </w:p>
        </w:tc>
        <w:tc>
          <w:tcPr>
            <w:tcW w:w="844" w:type="dxa"/>
          </w:tcPr>
          <w:p w14:paraId="1A04B2F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7C8BD66" w14:textId="77777777" w:rsidTr="00D91EF2">
        <w:tc>
          <w:tcPr>
            <w:tcW w:w="8489" w:type="dxa"/>
            <w:gridSpan w:val="4"/>
          </w:tcPr>
          <w:p w14:paraId="7E3D112C" w14:textId="77777777" w:rsidR="00AB3FD1" w:rsidRPr="0026662F" w:rsidRDefault="00AB3FD1" w:rsidP="00D91EF2">
            <w:pPr>
              <w:pStyle w:val="Newparagraph"/>
              <w:spacing w:line="240" w:lineRule="auto"/>
              <w:ind w:firstLine="0"/>
              <w:jc w:val="both"/>
              <w:rPr>
                <w:sz w:val="20"/>
                <w:szCs w:val="20"/>
              </w:rPr>
            </w:pPr>
          </w:p>
        </w:tc>
      </w:tr>
      <w:tr w:rsidR="00AB3FD1" w:rsidRPr="0026662F" w14:paraId="56C24B69" w14:textId="77777777" w:rsidTr="00D91EF2">
        <w:tc>
          <w:tcPr>
            <w:tcW w:w="5845" w:type="dxa"/>
            <w:shd w:val="clear" w:color="auto" w:fill="BFBFBF" w:themeFill="background1" w:themeFillShade="BF"/>
          </w:tcPr>
          <w:p w14:paraId="3B16A1A3" w14:textId="77777777" w:rsidR="00AB3FD1" w:rsidRPr="0026662F" w:rsidRDefault="00AB3FD1" w:rsidP="00D91EF2">
            <w:pPr>
              <w:pStyle w:val="Newparagraph"/>
              <w:spacing w:line="240" w:lineRule="auto"/>
              <w:ind w:firstLine="0"/>
              <w:jc w:val="both"/>
              <w:rPr>
                <w:b/>
                <w:sz w:val="20"/>
                <w:szCs w:val="20"/>
              </w:rPr>
            </w:pPr>
            <w:r>
              <w:rPr>
                <w:b/>
                <w:sz w:val="20"/>
                <w:szCs w:val="20"/>
              </w:rPr>
              <w:t>F.i</w:t>
            </w:r>
            <w:r w:rsidRPr="0026662F">
              <w:rPr>
                <w:b/>
                <w:sz w:val="20"/>
                <w:szCs w:val="20"/>
              </w:rPr>
              <w:t>) Recycling of products recovered after usage</w:t>
            </w:r>
          </w:p>
        </w:tc>
        <w:tc>
          <w:tcPr>
            <w:tcW w:w="810" w:type="dxa"/>
            <w:shd w:val="clear" w:color="auto" w:fill="BFBFBF" w:themeFill="background1" w:themeFillShade="BF"/>
          </w:tcPr>
          <w:p w14:paraId="6E43AAC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34FC6A5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52886CC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1449F34D" w14:textId="77777777" w:rsidTr="00D91EF2">
        <w:tc>
          <w:tcPr>
            <w:tcW w:w="5845" w:type="dxa"/>
          </w:tcPr>
          <w:p w14:paraId="76D3E6AA"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recycling products recovered from the customers at the end of their usage? </w:t>
            </w:r>
          </w:p>
        </w:tc>
        <w:tc>
          <w:tcPr>
            <w:tcW w:w="810" w:type="dxa"/>
          </w:tcPr>
          <w:p w14:paraId="3A44FAB3"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03527115"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0CC8F41F"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6250845E" w14:textId="77777777" w:rsidTr="00D91EF2">
        <w:tc>
          <w:tcPr>
            <w:tcW w:w="8489" w:type="dxa"/>
            <w:gridSpan w:val="4"/>
          </w:tcPr>
          <w:p w14:paraId="7407979E" w14:textId="77777777" w:rsidR="00AB3FD1" w:rsidRPr="0026662F" w:rsidRDefault="00AB3FD1" w:rsidP="00D91EF2">
            <w:pPr>
              <w:spacing w:line="240" w:lineRule="auto"/>
              <w:jc w:val="both"/>
              <w:rPr>
                <w:sz w:val="20"/>
                <w:szCs w:val="20"/>
              </w:rPr>
            </w:pPr>
          </w:p>
        </w:tc>
      </w:tr>
      <w:tr w:rsidR="00AB3FD1" w:rsidRPr="0026662F" w14:paraId="0847026B" w14:textId="77777777" w:rsidTr="00D91EF2">
        <w:tc>
          <w:tcPr>
            <w:tcW w:w="5845" w:type="dxa"/>
            <w:shd w:val="clear" w:color="auto" w:fill="BFBFBF" w:themeFill="background1" w:themeFillShade="BF"/>
          </w:tcPr>
          <w:p w14:paraId="45F2E509" w14:textId="77777777" w:rsidR="00AB3FD1" w:rsidRPr="0026662F" w:rsidRDefault="00AB3FD1" w:rsidP="00D91EF2">
            <w:pPr>
              <w:pStyle w:val="Newparagraph"/>
              <w:spacing w:line="240" w:lineRule="auto"/>
              <w:ind w:firstLine="0"/>
              <w:jc w:val="both"/>
              <w:rPr>
                <w:b/>
                <w:sz w:val="20"/>
                <w:szCs w:val="20"/>
              </w:rPr>
            </w:pPr>
            <w:r>
              <w:rPr>
                <w:b/>
                <w:sz w:val="20"/>
                <w:szCs w:val="20"/>
              </w:rPr>
              <w:t>F.j</w:t>
            </w:r>
            <w:r w:rsidRPr="0026662F">
              <w:rPr>
                <w:b/>
                <w:sz w:val="20"/>
                <w:szCs w:val="20"/>
              </w:rPr>
              <w:t>) Adopting a leasing or service-based marketing strategy</w:t>
            </w:r>
          </w:p>
        </w:tc>
        <w:tc>
          <w:tcPr>
            <w:tcW w:w="810" w:type="dxa"/>
            <w:shd w:val="clear" w:color="auto" w:fill="BFBFBF" w:themeFill="background1" w:themeFillShade="BF"/>
          </w:tcPr>
          <w:p w14:paraId="124970C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267821F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69BCBA6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1BA0DDE" w14:textId="77777777" w:rsidTr="00D91EF2">
        <w:tc>
          <w:tcPr>
            <w:tcW w:w="5845" w:type="dxa"/>
          </w:tcPr>
          <w:p w14:paraId="27347AEB"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implementing leasing as a business model? </w:t>
            </w:r>
          </w:p>
        </w:tc>
        <w:tc>
          <w:tcPr>
            <w:tcW w:w="810" w:type="dxa"/>
          </w:tcPr>
          <w:p w14:paraId="235C5E1E"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29936916"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17332FB6"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0A8082EB" w14:textId="77777777" w:rsidTr="00D91EF2">
        <w:tc>
          <w:tcPr>
            <w:tcW w:w="5845" w:type="dxa"/>
          </w:tcPr>
          <w:p w14:paraId="79B2D2B0"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work to avoid the misconception or misunderstanding of leasing? </w:t>
            </w:r>
          </w:p>
        </w:tc>
        <w:tc>
          <w:tcPr>
            <w:tcW w:w="810" w:type="dxa"/>
          </w:tcPr>
          <w:p w14:paraId="5C49B05C" w14:textId="77777777" w:rsidR="00AB3FD1" w:rsidRPr="0026662F" w:rsidRDefault="00AB3FD1" w:rsidP="00D91EF2">
            <w:pPr>
              <w:spacing w:line="240" w:lineRule="auto"/>
              <w:jc w:val="center"/>
              <w:rPr>
                <w:sz w:val="20"/>
                <w:szCs w:val="20"/>
              </w:rPr>
            </w:pPr>
            <w:r w:rsidRPr="0026662F">
              <w:rPr>
                <w:sz w:val="20"/>
                <w:szCs w:val="20"/>
              </w:rPr>
              <w:t>N/A</w:t>
            </w:r>
          </w:p>
        </w:tc>
        <w:tc>
          <w:tcPr>
            <w:tcW w:w="990" w:type="dxa"/>
          </w:tcPr>
          <w:p w14:paraId="11FF8E2B" w14:textId="77777777" w:rsidR="00AB3FD1" w:rsidRPr="0026662F" w:rsidRDefault="00AB3FD1" w:rsidP="00D91EF2">
            <w:pPr>
              <w:spacing w:line="240" w:lineRule="auto"/>
              <w:jc w:val="center"/>
              <w:rPr>
                <w:sz w:val="20"/>
                <w:szCs w:val="20"/>
              </w:rPr>
            </w:pPr>
            <w:r w:rsidRPr="0026662F">
              <w:rPr>
                <w:sz w:val="20"/>
                <w:szCs w:val="20"/>
              </w:rPr>
              <w:t>N/A</w:t>
            </w:r>
          </w:p>
        </w:tc>
        <w:tc>
          <w:tcPr>
            <w:tcW w:w="844" w:type="dxa"/>
          </w:tcPr>
          <w:p w14:paraId="13FDCBCF" w14:textId="77777777" w:rsidR="00AB3FD1" w:rsidRPr="0026662F" w:rsidRDefault="00AB3FD1" w:rsidP="00D91EF2">
            <w:pPr>
              <w:spacing w:line="240" w:lineRule="auto"/>
              <w:jc w:val="center"/>
              <w:rPr>
                <w:sz w:val="20"/>
                <w:szCs w:val="20"/>
              </w:rPr>
            </w:pPr>
            <w:r w:rsidRPr="0026662F">
              <w:rPr>
                <w:sz w:val="20"/>
                <w:szCs w:val="20"/>
              </w:rPr>
              <w:t>N/A</w:t>
            </w:r>
          </w:p>
        </w:tc>
      </w:tr>
      <w:tr w:rsidR="00AB3FD1" w:rsidRPr="0026662F" w14:paraId="3562484E" w14:textId="77777777" w:rsidTr="00D91EF2">
        <w:tc>
          <w:tcPr>
            <w:tcW w:w="8489" w:type="dxa"/>
            <w:gridSpan w:val="4"/>
          </w:tcPr>
          <w:p w14:paraId="7F2B261E" w14:textId="77777777" w:rsidR="00AB3FD1" w:rsidRPr="0026662F" w:rsidRDefault="00AB3FD1" w:rsidP="00D91EF2">
            <w:pPr>
              <w:spacing w:line="240" w:lineRule="auto"/>
              <w:jc w:val="both"/>
              <w:rPr>
                <w:sz w:val="20"/>
                <w:szCs w:val="20"/>
              </w:rPr>
            </w:pPr>
          </w:p>
        </w:tc>
      </w:tr>
      <w:tr w:rsidR="00AB3FD1" w:rsidRPr="0026662F" w14:paraId="68B88B6E" w14:textId="77777777" w:rsidTr="00D91EF2">
        <w:tc>
          <w:tcPr>
            <w:tcW w:w="5845" w:type="dxa"/>
            <w:shd w:val="clear" w:color="auto" w:fill="BFBFBF" w:themeFill="background1" w:themeFillShade="BF"/>
          </w:tcPr>
          <w:p w14:paraId="167CB879" w14:textId="77777777" w:rsidR="00AB3FD1" w:rsidRPr="0026662F" w:rsidRDefault="00AB3FD1" w:rsidP="00D91EF2">
            <w:pPr>
              <w:pStyle w:val="Newparagraph"/>
              <w:spacing w:line="240" w:lineRule="auto"/>
              <w:ind w:firstLine="0"/>
              <w:jc w:val="both"/>
              <w:rPr>
                <w:b/>
                <w:sz w:val="20"/>
                <w:szCs w:val="20"/>
              </w:rPr>
            </w:pPr>
            <w:r>
              <w:rPr>
                <w:b/>
                <w:sz w:val="20"/>
                <w:szCs w:val="20"/>
              </w:rPr>
              <w:t>F.k</w:t>
            </w:r>
            <w:r w:rsidRPr="0026662F">
              <w:rPr>
                <w:b/>
                <w:sz w:val="20"/>
                <w:szCs w:val="20"/>
              </w:rPr>
              <w:t xml:space="preserve">) Adopting an updating market strategy? </w:t>
            </w:r>
          </w:p>
        </w:tc>
        <w:tc>
          <w:tcPr>
            <w:tcW w:w="810" w:type="dxa"/>
            <w:shd w:val="clear" w:color="auto" w:fill="BFBFBF" w:themeFill="background1" w:themeFillShade="BF"/>
          </w:tcPr>
          <w:p w14:paraId="49BDAF2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0CF56A06"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3DF12F8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59A2495" w14:textId="77777777" w:rsidTr="00D91EF2">
        <w:tc>
          <w:tcPr>
            <w:tcW w:w="5845" w:type="dxa"/>
          </w:tcPr>
          <w:p w14:paraId="0AC9E8CF"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already implementing updating as a business model? </w:t>
            </w:r>
          </w:p>
        </w:tc>
        <w:tc>
          <w:tcPr>
            <w:tcW w:w="810" w:type="dxa"/>
          </w:tcPr>
          <w:p w14:paraId="7EF50B9C" w14:textId="77777777" w:rsidR="00AB3FD1" w:rsidRPr="0026662F" w:rsidRDefault="00AB3FD1" w:rsidP="00D91EF2">
            <w:pPr>
              <w:pStyle w:val="Newparagraph"/>
              <w:spacing w:line="240" w:lineRule="auto"/>
              <w:ind w:firstLine="0"/>
              <w:jc w:val="center"/>
              <w:rPr>
                <w:sz w:val="20"/>
                <w:szCs w:val="20"/>
              </w:rPr>
            </w:pPr>
          </w:p>
        </w:tc>
        <w:tc>
          <w:tcPr>
            <w:tcW w:w="990" w:type="dxa"/>
          </w:tcPr>
          <w:p w14:paraId="19CB6BA4" w14:textId="77777777" w:rsidR="00AB3FD1" w:rsidRPr="0026662F" w:rsidRDefault="00AB3FD1" w:rsidP="00D91EF2">
            <w:pPr>
              <w:pStyle w:val="Newparagraph"/>
              <w:spacing w:line="240" w:lineRule="auto"/>
              <w:ind w:firstLine="0"/>
              <w:jc w:val="center"/>
              <w:rPr>
                <w:sz w:val="20"/>
                <w:szCs w:val="20"/>
              </w:rPr>
            </w:pPr>
          </w:p>
        </w:tc>
        <w:tc>
          <w:tcPr>
            <w:tcW w:w="844" w:type="dxa"/>
          </w:tcPr>
          <w:p w14:paraId="2BED31BF"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2D51795" w14:textId="77777777" w:rsidTr="00D91EF2">
        <w:tc>
          <w:tcPr>
            <w:tcW w:w="5845" w:type="dxa"/>
          </w:tcPr>
          <w:p w14:paraId="457A4ACF"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work to avoid the misconception or misunderstanding of updating?</w:t>
            </w:r>
          </w:p>
        </w:tc>
        <w:tc>
          <w:tcPr>
            <w:tcW w:w="810" w:type="dxa"/>
          </w:tcPr>
          <w:p w14:paraId="7F94C980" w14:textId="77777777" w:rsidR="00AB3FD1" w:rsidRPr="0026662F" w:rsidRDefault="00AB3FD1" w:rsidP="00D91EF2">
            <w:pPr>
              <w:pStyle w:val="Newparagraph"/>
              <w:spacing w:line="240" w:lineRule="auto"/>
              <w:ind w:firstLine="0"/>
              <w:jc w:val="center"/>
              <w:rPr>
                <w:sz w:val="20"/>
                <w:szCs w:val="20"/>
              </w:rPr>
            </w:pPr>
          </w:p>
        </w:tc>
        <w:tc>
          <w:tcPr>
            <w:tcW w:w="990" w:type="dxa"/>
          </w:tcPr>
          <w:p w14:paraId="0A033FB2" w14:textId="77777777" w:rsidR="00AB3FD1" w:rsidRPr="0026662F" w:rsidRDefault="00AB3FD1" w:rsidP="00D91EF2">
            <w:pPr>
              <w:pStyle w:val="Newparagraph"/>
              <w:spacing w:line="240" w:lineRule="auto"/>
              <w:ind w:firstLine="0"/>
              <w:jc w:val="center"/>
              <w:rPr>
                <w:sz w:val="20"/>
                <w:szCs w:val="20"/>
              </w:rPr>
            </w:pPr>
          </w:p>
        </w:tc>
        <w:tc>
          <w:tcPr>
            <w:tcW w:w="844" w:type="dxa"/>
          </w:tcPr>
          <w:p w14:paraId="39AF3D7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F11DBE4" w14:textId="77777777" w:rsidTr="00D91EF2">
        <w:tc>
          <w:tcPr>
            <w:tcW w:w="8489" w:type="dxa"/>
            <w:gridSpan w:val="4"/>
          </w:tcPr>
          <w:p w14:paraId="13F66874" w14:textId="77777777" w:rsidR="00AB3FD1" w:rsidRPr="0026662F" w:rsidRDefault="00AB3FD1" w:rsidP="00D91EF2">
            <w:pPr>
              <w:pStyle w:val="Newparagraph"/>
              <w:spacing w:line="240" w:lineRule="auto"/>
              <w:ind w:firstLine="0"/>
              <w:jc w:val="both"/>
              <w:rPr>
                <w:sz w:val="20"/>
                <w:szCs w:val="20"/>
              </w:rPr>
            </w:pPr>
          </w:p>
        </w:tc>
      </w:tr>
      <w:tr w:rsidR="00AB3FD1" w:rsidRPr="0026662F" w14:paraId="112675A3" w14:textId="77777777" w:rsidTr="00D91EF2">
        <w:tc>
          <w:tcPr>
            <w:tcW w:w="5845" w:type="dxa"/>
            <w:shd w:val="clear" w:color="auto" w:fill="BFBFBF" w:themeFill="background1" w:themeFillShade="BF"/>
          </w:tcPr>
          <w:p w14:paraId="1B2DAB0C" w14:textId="77777777" w:rsidR="00AB3FD1" w:rsidRPr="0026662F" w:rsidRDefault="00AB3FD1" w:rsidP="00D91EF2">
            <w:pPr>
              <w:pStyle w:val="Newparagraph"/>
              <w:spacing w:line="240" w:lineRule="auto"/>
              <w:ind w:firstLine="0"/>
              <w:jc w:val="both"/>
              <w:rPr>
                <w:b/>
                <w:sz w:val="20"/>
                <w:szCs w:val="20"/>
              </w:rPr>
            </w:pPr>
            <w:r>
              <w:rPr>
                <w:b/>
                <w:sz w:val="20"/>
                <w:szCs w:val="20"/>
              </w:rPr>
              <w:t>F.l</w:t>
            </w:r>
            <w:r w:rsidRPr="0026662F">
              <w:rPr>
                <w:b/>
                <w:sz w:val="20"/>
                <w:szCs w:val="20"/>
              </w:rPr>
              <w:t>) Cascading use (i.e. multiple usages/applications) of components and materials once its properties are lost and cannot be recycled anymore</w:t>
            </w:r>
          </w:p>
        </w:tc>
        <w:tc>
          <w:tcPr>
            <w:tcW w:w="810" w:type="dxa"/>
            <w:shd w:val="clear" w:color="auto" w:fill="BFBFBF" w:themeFill="background1" w:themeFillShade="BF"/>
          </w:tcPr>
          <w:p w14:paraId="4207B08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shd w:val="clear" w:color="auto" w:fill="BFBFBF" w:themeFill="background1" w:themeFillShade="BF"/>
          </w:tcPr>
          <w:p w14:paraId="3C0BAAE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shd w:val="clear" w:color="auto" w:fill="BFBFBF" w:themeFill="background1" w:themeFillShade="BF"/>
          </w:tcPr>
          <w:p w14:paraId="26A7DF1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7AE4114B" w14:textId="77777777" w:rsidTr="00D91EF2">
        <w:tc>
          <w:tcPr>
            <w:tcW w:w="5845" w:type="dxa"/>
          </w:tcPr>
          <w:p w14:paraId="0B7BA07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already implementing cascading actions for the materials that are not adequate anymore or have lost their properties?</w:t>
            </w:r>
          </w:p>
        </w:tc>
        <w:tc>
          <w:tcPr>
            <w:tcW w:w="810" w:type="dxa"/>
          </w:tcPr>
          <w:p w14:paraId="20C8D70B" w14:textId="77777777" w:rsidR="00AB3FD1" w:rsidRPr="0026662F" w:rsidRDefault="00AB3FD1" w:rsidP="00D91EF2">
            <w:pPr>
              <w:pStyle w:val="Newparagraph"/>
              <w:spacing w:line="240" w:lineRule="auto"/>
              <w:ind w:firstLine="0"/>
              <w:jc w:val="center"/>
              <w:rPr>
                <w:sz w:val="20"/>
                <w:szCs w:val="20"/>
              </w:rPr>
            </w:pPr>
          </w:p>
        </w:tc>
        <w:tc>
          <w:tcPr>
            <w:tcW w:w="990" w:type="dxa"/>
          </w:tcPr>
          <w:p w14:paraId="53EE8F98" w14:textId="77777777" w:rsidR="00AB3FD1" w:rsidRPr="0026662F" w:rsidRDefault="00AB3FD1" w:rsidP="00D91EF2">
            <w:pPr>
              <w:pStyle w:val="Newparagraph"/>
              <w:spacing w:line="240" w:lineRule="auto"/>
              <w:ind w:firstLine="0"/>
              <w:jc w:val="center"/>
              <w:rPr>
                <w:sz w:val="20"/>
                <w:szCs w:val="20"/>
              </w:rPr>
            </w:pPr>
          </w:p>
        </w:tc>
        <w:tc>
          <w:tcPr>
            <w:tcW w:w="844" w:type="dxa"/>
          </w:tcPr>
          <w:p w14:paraId="0207A8D1"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BEC1707"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1A78735F"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810" w:type="dxa"/>
            <w:tcBorders>
              <w:bottom w:val="single" w:sz="4" w:space="0" w:color="auto"/>
            </w:tcBorders>
            <w:shd w:val="clear" w:color="auto" w:fill="BFBFBF" w:themeFill="background1" w:themeFillShade="BF"/>
          </w:tcPr>
          <w:p w14:paraId="19EEB724"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23.1%</w:t>
            </w:r>
          </w:p>
        </w:tc>
        <w:tc>
          <w:tcPr>
            <w:tcW w:w="990" w:type="dxa"/>
            <w:tcBorders>
              <w:bottom w:val="single" w:sz="4" w:space="0" w:color="auto"/>
            </w:tcBorders>
            <w:shd w:val="clear" w:color="auto" w:fill="BFBFBF" w:themeFill="background1" w:themeFillShade="BF"/>
          </w:tcPr>
          <w:p w14:paraId="75F4995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7.7%</w:t>
            </w:r>
          </w:p>
        </w:tc>
        <w:tc>
          <w:tcPr>
            <w:tcW w:w="844" w:type="dxa"/>
            <w:tcBorders>
              <w:bottom w:val="single" w:sz="4" w:space="0" w:color="auto"/>
            </w:tcBorders>
            <w:shd w:val="clear" w:color="auto" w:fill="BFBFBF" w:themeFill="background1" w:themeFillShade="BF"/>
          </w:tcPr>
          <w:p w14:paraId="43AAD64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69.2%</w:t>
            </w:r>
          </w:p>
        </w:tc>
      </w:tr>
      <w:tr w:rsidR="00AB3FD1" w:rsidRPr="0026662F" w14:paraId="4FECC9EE" w14:textId="77777777" w:rsidTr="00D91EF2">
        <w:tc>
          <w:tcPr>
            <w:tcW w:w="5845" w:type="dxa"/>
            <w:tcBorders>
              <w:top w:val="single" w:sz="4" w:space="0" w:color="auto"/>
              <w:left w:val="nil"/>
              <w:bottom w:val="nil"/>
              <w:right w:val="nil"/>
            </w:tcBorders>
          </w:tcPr>
          <w:p w14:paraId="7B3C0CDB" w14:textId="77777777" w:rsidR="00AB3FD1" w:rsidRPr="0026662F" w:rsidRDefault="00AB3FD1" w:rsidP="00D91EF2">
            <w:pPr>
              <w:pStyle w:val="Newparagraph"/>
              <w:spacing w:line="240" w:lineRule="auto"/>
              <w:ind w:firstLine="0"/>
              <w:jc w:val="both"/>
              <w:rPr>
                <w:b/>
                <w:sz w:val="20"/>
                <w:szCs w:val="20"/>
              </w:rPr>
            </w:pPr>
          </w:p>
        </w:tc>
        <w:tc>
          <w:tcPr>
            <w:tcW w:w="810" w:type="dxa"/>
            <w:tcBorders>
              <w:top w:val="single" w:sz="4" w:space="0" w:color="auto"/>
              <w:left w:val="nil"/>
              <w:bottom w:val="nil"/>
              <w:right w:val="nil"/>
            </w:tcBorders>
          </w:tcPr>
          <w:p w14:paraId="49C618EE" w14:textId="77777777" w:rsidR="00AB3FD1" w:rsidRPr="0026662F" w:rsidRDefault="00AB3FD1" w:rsidP="00D91EF2">
            <w:pPr>
              <w:pStyle w:val="Newparagraph"/>
              <w:spacing w:line="240" w:lineRule="auto"/>
              <w:ind w:firstLine="0"/>
              <w:jc w:val="center"/>
              <w:rPr>
                <w:b/>
                <w:sz w:val="20"/>
                <w:szCs w:val="20"/>
              </w:rPr>
            </w:pPr>
          </w:p>
        </w:tc>
        <w:tc>
          <w:tcPr>
            <w:tcW w:w="990" w:type="dxa"/>
            <w:tcBorders>
              <w:top w:val="single" w:sz="4" w:space="0" w:color="auto"/>
              <w:left w:val="nil"/>
              <w:bottom w:val="nil"/>
              <w:right w:val="nil"/>
            </w:tcBorders>
          </w:tcPr>
          <w:p w14:paraId="4FB7478A" w14:textId="77777777" w:rsidR="00AB3FD1" w:rsidRPr="0026662F" w:rsidRDefault="00AB3FD1" w:rsidP="00D91EF2">
            <w:pPr>
              <w:pStyle w:val="Newparagraph"/>
              <w:spacing w:line="240" w:lineRule="auto"/>
              <w:ind w:firstLine="0"/>
              <w:jc w:val="center"/>
              <w:rPr>
                <w:b/>
                <w:sz w:val="20"/>
                <w:szCs w:val="20"/>
              </w:rPr>
            </w:pPr>
          </w:p>
        </w:tc>
        <w:tc>
          <w:tcPr>
            <w:tcW w:w="844" w:type="dxa"/>
            <w:tcBorders>
              <w:top w:val="single" w:sz="4" w:space="0" w:color="auto"/>
              <w:left w:val="nil"/>
              <w:bottom w:val="nil"/>
              <w:right w:val="nil"/>
            </w:tcBorders>
          </w:tcPr>
          <w:p w14:paraId="4540543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66433530" w14:textId="77777777" w:rsidTr="00D91EF2">
        <w:tc>
          <w:tcPr>
            <w:tcW w:w="5845" w:type="dxa"/>
            <w:tcBorders>
              <w:top w:val="nil"/>
              <w:left w:val="nil"/>
              <w:bottom w:val="nil"/>
              <w:right w:val="nil"/>
            </w:tcBorders>
          </w:tcPr>
          <w:p w14:paraId="4A0B8F85" w14:textId="77777777" w:rsidR="00AB3FD1" w:rsidRPr="0026662F" w:rsidRDefault="00AB3FD1" w:rsidP="00D91EF2">
            <w:pPr>
              <w:pStyle w:val="Newparagraph"/>
              <w:spacing w:line="240" w:lineRule="auto"/>
              <w:ind w:firstLine="0"/>
              <w:jc w:val="both"/>
              <w:rPr>
                <w:b/>
                <w:sz w:val="20"/>
                <w:szCs w:val="20"/>
              </w:rPr>
            </w:pPr>
          </w:p>
        </w:tc>
        <w:tc>
          <w:tcPr>
            <w:tcW w:w="810" w:type="dxa"/>
            <w:tcBorders>
              <w:top w:val="nil"/>
              <w:left w:val="nil"/>
              <w:bottom w:val="nil"/>
              <w:right w:val="nil"/>
            </w:tcBorders>
          </w:tcPr>
          <w:p w14:paraId="388DB5E9" w14:textId="77777777" w:rsidR="00AB3FD1" w:rsidRPr="0026662F" w:rsidRDefault="00AB3FD1" w:rsidP="00D91EF2">
            <w:pPr>
              <w:pStyle w:val="Newparagraph"/>
              <w:spacing w:line="240" w:lineRule="auto"/>
              <w:ind w:firstLine="0"/>
              <w:jc w:val="center"/>
              <w:rPr>
                <w:b/>
                <w:sz w:val="20"/>
                <w:szCs w:val="20"/>
              </w:rPr>
            </w:pPr>
          </w:p>
        </w:tc>
        <w:tc>
          <w:tcPr>
            <w:tcW w:w="990" w:type="dxa"/>
            <w:tcBorders>
              <w:top w:val="nil"/>
              <w:left w:val="nil"/>
              <w:bottom w:val="nil"/>
              <w:right w:val="nil"/>
            </w:tcBorders>
          </w:tcPr>
          <w:p w14:paraId="2F88884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F=0</w:t>
            </w:r>
          </w:p>
        </w:tc>
        <w:tc>
          <w:tcPr>
            <w:tcW w:w="844" w:type="dxa"/>
            <w:tcBorders>
              <w:top w:val="nil"/>
              <w:left w:val="nil"/>
              <w:bottom w:val="nil"/>
              <w:right w:val="nil"/>
            </w:tcBorders>
          </w:tcPr>
          <w:p w14:paraId="23E012F0" w14:textId="77777777" w:rsidR="00AB3FD1" w:rsidRPr="0026662F" w:rsidRDefault="00AB3FD1" w:rsidP="00D91EF2">
            <w:pPr>
              <w:pStyle w:val="Newparagraph"/>
              <w:spacing w:line="240" w:lineRule="auto"/>
              <w:ind w:firstLine="0"/>
              <w:jc w:val="center"/>
              <w:rPr>
                <w:b/>
                <w:sz w:val="20"/>
                <w:szCs w:val="20"/>
              </w:rPr>
            </w:pPr>
          </w:p>
        </w:tc>
      </w:tr>
    </w:tbl>
    <w:p w14:paraId="3B5C4E86"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5F3D4D95" w14:textId="77777777" w:rsidR="00AB3FD1" w:rsidRDefault="00AB3FD1" w:rsidP="00AB3FD1">
      <w:pPr>
        <w:autoSpaceDE w:val="0"/>
        <w:autoSpaceDN w:val="0"/>
        <w:adjustRightInd w:val="0"/>
        <w:spacing w:line="240" w:lineRule="auto"/>
        <w:jc w:val="center"/>
        <w:rPr>
          <w:rFonts w:ascii="TimesNewRomanPSMT" w:hAnsi="TimesNewRomanPSMT" w:cs="TimesNewRomanPSMT"/>
          <w:b/>
        </w:rPr>
      </w:pPr>
    </w:p>
    <w:p w14:paraId="4DD64457" w14:textId="77777777" w:rsidR="00AB3FD1" w:rsidRDefault="00AB3FD1" w:rsidP="00AB3FD1">
      <w:pPr>
        <w:autoSpaceDE w:val="0"/>
        <w:autoSpaceDN w:val="0"/>
        <w:adjustRightInd w:val="0"/>
        <w:spacing w:line="240" w:lineRule="auto"/>
        <w:jc w:val="center"/>
        <w:rPr>
          <w:rFonts w:ascii="TimesNewRomanPSMT" w:hAnsi="TimesNewRomanPSMT" w:cs="TimesNewRomanPSMT"/>
          <w:b/>
        </w:rPr>
      </w:pPr>
    </w:p>
    <w:p w14:paraId="30089712" w14:textId="77777777" w:rsidR="00AB3FD1" w:rsidRPr="00A93F84"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6</w:t>
      </w:r>
    </w:p>
    <w:p w14:paraId="549862BB" w14:textId="77777777" w:rsidR="00AB3FD1" w:rsidRDefault="00AB3FD1" w:rsidP="00AB3FD1">
      <w:pPr>
        <w:autoSpaceDE w:val="0"/>
        <w:autoSpaceDN w:val="0"/>
        <w:adjustRightInd w:val="0"/>
        <w:spacing w:line="240" w:lineRule="auto"/>
        <w:jc w:val="both"/>
        <w:rPr>
          <w:rFonts w:ascii="TimesNewRomanPSMT" w:hAnsi="TimesNewRomanPSMT" w:cs="TimesNewRomanPSMT"/>
        </w:rPr>
      </w:pPr>
    </w:p>
    <w:tbl>
      <w:tblPr>
        <w:tblStyle w:val="TableGrid"/>
        <w:tblW w:w="0" w:type="auto"/>
        <w:tblLook w:val="04A0" w:firstRow="1" w:lastRow="0" w:firstColumn="1" w:lastColumn="0" w:noHBand="0" w:noVBand="1"/>
      </w:tblPr>
      <w:tblGrid>
        <w:gridCol w:w="5845"/>
        <w:gridCol w:w="782"/>
        <w:gridCol w:w="986"/>
        <w:gridCol w:w="876"/>
      </w:tblGrid>
      <w:tr w:rsidR="00AB3FD1" w:rsidRPr="0026662F" w14:paraId="64CF1B7F" w14:textId="77777777" w:rsidTr="00D91EF2">
        <w:tc>
          <w:tcPr>
            <w:tcW w:w="5845" w:type="dxa"/>
            <w:tcBorders>
              <w:top w:val="nil"/>
              <w:left w:val="nil"/>
              <w:bottom w:val="single" w:sz="12" w:space="0" w:color="auto"/>
              <w:right w:val="nil"/>
            </w:tcBorders>
            <w:shd w:val="clear" w:color="auto" w:fill="auto"/>
          </w:tcPr>
          <w:p w14:paraId="75108DED" w14:textId="77777777" w:rsidR="00AB3FD1" w:rsidRPr="0026662F" w:rsidRDefault="00AB3FD1" w:rsidP="00D91EF2">
            <w:pPr>
              <w:pStyle w:val="Tabletitle"/>
              <w:spacing w:before="0" w:line="240" w:lineRule="auto"/>
              <w:rPr>
                <w:b/>
              </w:rPr>
            </w:pPr>
            <w:r>
              <w:t>Questionnaire for factor G</w:t>
            </w:r>
          </w:p>
        </w:tc>
        <w:tc>
          <w:tcPr>
            <w:tcW w:w="782" w:type="dxa"/>
            <w:tcBorders>
              <w:top w:val="nil"/>
              <w:left w:val="nil"/>
              <w:bottom w:val="single" w:sz="12" w:space="0" w:color="auto"/>
              <w:right w:val="nil"/>
            </w:tcBorders>
            <w:shd w:val="clear" w:color="auto" w:fill="auto"/>
          </w:tcPr>
          <w:p w14:paraId="1721AFD1" w14:textId="77777777" w:rsidR="00AB3FD1" w:rsidRPr="0026662F" w:rsidRDefault="00AB3FD1" w:rsidP="00D91EF2">
            <w:pPr>
              <w:pStyle w:val="Tabletitle"/>
              <w:spacing w:before="0" w:line="240" w:lineRule="auto"/>
              <w:rPr>
                <w:b/>
              </w:rPr>
            </w:pPr>
          </w:p>
        </w:tc>
        <w:tc>
          <w:tcPr>
            <w:tcW w:w="986" w:type="dxa"/>
            <w:tcBorders>
              <w:top w:val="nil"/>
              <w:left w:val="nil"/>
              <w:bottom w:val="single" w:sz="12" w:space="0" w:color="auto"/>
              <w:right w:val="nil"/>
            </w:tcBorders>
            <w:shd w:val="clear" w:color="auto" w:fill="auto"/>
          </w:tcPr>
          <w:p w14:paraId="02629C01" w14:textId="77777777" w:rsidR="00AB3FD1" w:rsidRPr="0026662F" w:rsidRDefault="00AB3FD1" w:rsidP="00D91EF2">
            <w:pPr>
              <w:pStyle w:val="Tabletitle"/>
              <w:spacing w:before="0" w:line="240" w:lineRule="auto"/>
              <w:rPr>
                <w:b/>
              </w:rPr>
            </w:pPr>
          </w:p>
        </w:tc>
        <w:tc>
          <w:tcPr>
            <w:tcW w:w="876" w:type="dxa"/>
            <w:tcBorders>
              <w:top w:val="nil"/>
              <w:left w:val="nil"/>
              <w:bottom w:val="single" w:sz="12" w:space="0" w:color="auto"/>
              <w:right w:val="nil"/>
            </w:tcBorders>
            <w:shd w:val="clear" w:color="auto" w:fill="auto"/>
          </w:tcPr>
          <w:p w14:paraId="1C0772E2" w14:textId="77777777" w:rsidR="00AB3FD1" w:rsidRPr="0026662F" w:rsidRDefault="00AB3FD1" w:rsidP="00D91EF2">
            <w:pPr>
              <w:pStyle w:val="Tabletitle"/>
              <w:spacing w:before="0" w:line="240" w:lineRule="auto"/>
              <w:rPr>
                <w:b/>
              </w:rPr>
            </w:pPr>
          </w:p>
        </w:tc>
      </w:tr>
      <w:tr w:rsidR="00AB3FD1" w:rsidRPr="00014806" w14:paraId="0DEDFD3B" w14:textId="77777777" w:rsidTr="00D91EF2">
        <w:tc>
          <w:tcPr>
            <w:tcW w:w="5845" w:type="dxa"/>
            <w:tcBorders>
              <w:top w:val="single" w:sz="12" w:space="0" w:color="auto"/>
              <w:left w:val="nil"/>
              <w:bottom w:val="single" w:sz="4" w:space="0" w:color="auto"/>
              <w:right w:val="nil"/>
            </w:tcBorders>
            <w:shd w:val="clear" w:color="auto" w:fill="auto"/>
          </w:tcPr>
          <w:p w14:paraId="785ECE58" w14:textId="77777777" w:rsidR="00AB3FD1" w:rsidRPr="00014806" w:rsidRDefault="00AB3FD1" w:rsidP="00AB3FD1">
            <w:pPr>
              <w:pStyle w:val="Newparagraph"/>
              <w:numPr>
                <w:ilvl w:val="0"/>
                <w:numId w:val="26"/>
              </w:numPr>
              <w:spacing w:line="240" w:lineRule="auto"/>
              <w:ind w:left="316"/>
              <w:jc w:val="both"/>
              <w:rPr>
                <w:b/>
                <w:sz w:val="20"/>
                <w:szCs w:val="20"/>
              </w:rPr>
            </w:pPr>
            <w:r w:rsidRPr="00014806">
              <w:rPr>
                <w:b/>
                <w:sz w:val="20"/>
                <w:szCs w:val="20"/>
              </w:rPr>
              <w:t>Increasing green market</w:t>
            </w:r>
          </w:p>
        </w:tc>
        <w:tc>
          <w:tcPr>
            <w:tcW w:w="782" w:type="dxa"/>
            <w:tcBorders>
              <w:top w:val="single" w:sz="12" w:space="0" w:color="auto"/>
              <w:left w:val="nil"/>
              <w:bottom w:val="single" w:sz="4" w:space="0" w:color="auto"/>
              <w:right w:val="nil"/>
            </w:tcBorders>
            <w:shd w:val="clear" w:color="auto" w:fill="auto"/>
          </w:tcPr>
          <w:p w14:paraId="681F05CB" w14:textId="77777777" w:rsidR="00AB3FD1" w:rsidRPr="00014806" w:rsidRDefault="00AB3FD1" w:rsidP="00D91EF2">
            <w:pPr>
              <w:pStyle w:val="Newparagraph"/>
              <w:spacing w:line="240" w:lineRule="auto"/>
              <w:ind w:firstLine="0"/>
              <w:jc w:val="center"/>
              <w:rPr>
                <w:b/>
                <w:sz w:val="20"/>
                <w:szCs w:val="20"/>
              </w:rPr>
            </w:pPr>
          </w:p>
        </w:tc>
        <w:tc>
          <w:tcPr>
            <w:tcW w:w="986" w:type="dxa"/>
            <w:tcBorders>
              <w:top w:val="single" w:sz="12" w:space="0" w:color="auto"/>
              <w:left w:val="nil"/>
              <w:bottom w:val="single" w:sz="4" w:space="0" w:color="auto"/>
              <w:right w:val="nil"/>
            </w:tcBorders>
            <w:shd w:val="clear" w:color="auto" w:fill="auto"/>
          </w:tcPr>
          <w:p w14:paraId="092E3875" w14:textId="77777777" w:rsidR="00AB3FD1" w:rsidRPr="00014806" w:rsidRDefault="00AB3FD1" w:rsidP="00D91EF2">
            <w:pPr>
              <w:pStyle w:val="Newparagraph"/>
              <w:spacing w:line="240" w:lineRule="auto"/>
              <w:ind w:firstLine="0"/>
              <w:jc w:val="center"/>
              <w:rPr>
                <w:b/>
                <w:sz w:val="20"/>
                <w:szCs w:val="20"/>
              </w:rPr>
            </w:pPr>
          </w:p>
        </w:tc>
        <w:tc>
          <w:tcPr>
            <w:tcW w:w="876" w:type="dxa"/>
            <w:tcBorders>
              <w:top w:val="single" w:sz="12" w:space="0" w:color="auto"/>
              <w:left w:val="nil"/>
              <w:bottom w:val="single" w:sz="4" w:space="0" w:color="auto"/>
              <w:right w:val="nil"/>
            </w:tcBorders>
            <w:shd w:val="clear" w:color="auto" w:fill="auto"/>
          </w:tcPr>
          <w:p w14:paraId="4D388FB5"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1AA40CFF" w14:textId="77777777" w:rsidTr="00D91EF2">
        <w:tc>
          <w:tcPr>
            <w:tcW w:w="5845" w:type="dxa"/>
            <w:tcBorders>
              <w:top w:val="single" w:sz="4" w:space="0" w:color="auto"/>
            </w:tcBorders>
            <w:shd w:val="clear" w:color="auto" w:fill="BFBFBF" w:themeFill="background1" w:themeFillShade="BF"/>
          </w:tcPr>
          <w:p w14:paraId="7E18782D" w14:textId="77777777" w:rsidR="00AB3FD1" w:rsidRPr="0026662F" w:rsidRDefault="00AB3FD1" w:rsidP="00D91EF2">
            <w:pPr>
              <w:pStyle w:val="Newparagraph"/>
              <w:spacing w:line="240" w:lineRule="auto"/>
              <w:ind w:firstLine="0"/>
              <w:jc w:val="both"/>
              <w:rPr>
                <w:b/>
                <w:sz w:val="20"/>
                <w:szCs w:val="20"/>
              </w:rPr>
            </w:pPr>
            <w:r>
              <w:rPr>
                <w:b/>
                <w:sz w:val="20"/>
                <w:szCs w:val="20"/>
              </w:rPr>
              <w:t>G.a</w:t>
            </w:r>
            <w:r w:rsidRPr="0026662F">
              <w:rPr>
                <w:b/>
                <w:sz w:val="20"/>
                <w:szCs w:val="20"/>
              </w:rPr>
              <w:t xml:space="preserve">) Targeting ‘green’ segments of the market </w:t>
            </w:r>
          </w:p>
        </w:tc>
        <w:tc>
          <w:tcPr>
            <w:tcW w:w="782" w:type="dxa"/>
            <w:tcBorders>
              <w:top w:val="single" w:sz="4" w:space="0" w:color="auto"/>
            </w:tcBorders>
            <w:shd w:val="clear" w:color="auto" w:fill="BFBFBF" w:themeFill="background1" w:themeFillShade="BF"/>
          </w:tcPr>
          <w:p w14:paraId="0BC75BF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86" w:type="dxa"/>
            <w:tcBorders>
              <w:top w:val="single" w:sz="4" w:space="0" w:color="auto"/>
            </w:tcBorders>
            <w:shd w:val="clear" w:color="auto" w:fill="BFBFBF" w:themeFill="background1" w:themeFillShade="BF"/>
          </w:tcPr>
          <w:p w14:paraId="7A1F27A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tcBorders>
              <w:top w:val="single" w:sz="4" w:space="0" w:color="auto"/>
            </w:tcBorders>
            <w:shd w:val="clear" w:color="auto" w:fill="BFBFBF" w:themeFill="background1" w:themeFillShade="BF"/>
          </w:tcPr>
          <w:p w14:paraId="18414295"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6770FF47" w14:textId="77777777" w:rsidTr="00D91EF2">
        <w:tc>
          <w:tcPr>
            <w:tcW w:w="5845" w:type="dxa"/>
          </w:tcPr>
          <w:p w14:paraId="22935553" w14:textId="77777777" w:rsidR="00AB3FD1" w:rsidRPr="0026662F" w:rsidRDefault="00AB3FD1" w:rsidP="00D91EF2">
            <w:pPr>
              <w:pStyle w:val="Newparagraph"/>
              <w:spacing w:line="240" w:lineRule="auto"/>
              <w:ind w:firstLine="0"/>
              <w:jc w:val="both"/>
              <w:rPr>
                <w:sz w:val="20"/>
                <w:szCs w:val="20"/>
              </w:rPr>
            </w:pPr>
            <w:r w:rsidRPr="0026662F">
              <w:rPr>
                <w:sz w:val="20"/>
                <w:szCs w:val="20"/>
              </w:rPr>
              <w:t>Does the company fully understand the needs of the green or environmentally aware market?</w:t>
            </w:r>
          </w:p>
        </w:tc>
        <w:tc>
          <w:tcPr>
            <w:tcW w:w="782" w:type="dxa"/>
          </w:tcPr>
          <w:p w14:paraId="093D1DF5" w14:textId="77777777" w:rsidR="00AB3FD1" w:rsidRPr="0026662F" w:rsidRDefault="00AB3FD1" w:rsidP="00D91EF2">
            <w:pPr>
              <w:pStyle w:val="Newparagraph"/>
              <w:spacing w:line="240" w:lineRule="auto"/>
              <w:ind w:firstLine="0"/>
              <w:jc w:val="center"/>
              <w:rPr>
                <w:sz w:val="20"/>
                <w:szCs w:val="20"/>
              </w:rPr>
            </w:pPr>
          </w:p>
        </w:tc>
        <w:tc>
          <w:tcPr>
            <w:tcW w:w="986" w:type="dxa"/>
          </w:tcPr>
          <w:p w14:paraId="08B2FA74" w14:textId="77777777" w:rsidR="00AB3FD1" w:rsidRPr="0026662F" w:rsidRDefault="00AB3FD1" w:rsidP="00D91EF2">
            <w:pPr>
              <w:pStyle w:val="Newparagraph"/>
              <w:spacing w:line="240" w:lineRule="auto"/>
              <w:ind w:firstLine="0"/>
              <w:jc w:val="center"/>
              <w:rPr>
                <w:sz w:val="20"/>
                <w:szCs w:val="20"/>
              </w:rPr>
            </w:pPr>
          </w:p>
        </w:tc>
        <w:tc>
          <w:tcPr>
            <w:tcW w:w="876" w:type="dxa"/>
          </w:tcPr>
          <w:p w14:paraId="553EDB5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EF2ED57" w14:textId="77777777" w:rsidTr="00D91EF2">
        <w:tc>
          <w:tcPr>
            <w:tcW w:w="5845" w:type="dxa"/>
          </w:tcPr>
          <w:p w14:paraId="74FE37DB"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implementing actions to fully satisfy the needs of the green or environmentally aware market? </w:t>
            </w:r>
          </w:p>
        </w:tc>
        <w:tc>
          <w:tcPr>
            <w:tcW w:w="782" w:type="dxa"/>
          </w:tcPr>
          <w:p w14:paraId="57B1D06E" w14:textId="77777777" w:rsidR="00AB3FD1" w:rsidRPr="0026662F" w:rsidRDefault="00AB3FD1" w:rsidP="00D91EF2">
            <w:pPr>
              <w:pStyle w:val="Newparagraph"/>
              <w:spacing w:line="240" w:lineRule="auto"/>
              <w:ind w:firstLine="0"/>
              <w:jc w:val="center"/>
              <w:rPr>
                <w:sz w:val="20"/>
                <w:szCs w:val="20"/>
              </w:rPr>
            </w:pPr>
          </w:p>
        </w:tc>
        <w:tc>
          <w:tcPr>
            <w:tcW w:w="986" w:type="dxa"/>
          </w:tcPr>
          <w:p w14:paraId="5B96002C" w14:textId="77777777" w:rsidR="00AB3FD1" w:rsidRPr="0026662F" w:rsidRDefault="00AB3FD1" w:rsidP="00D91EF2">
            <w:pPr>
              <w:pStyle w:val="Newparagraph"/>
              <w:spacing w:line="240" w:lineRule="auto"/>
              <w:ind w:firstLine="0"/>
              <w:jc w:val="center"/>
              <w:rPr>
                <w:sz w:val="20"/>
                <w:szCs w:val="20"/>
              </w:rPr>
            </w:pPr>
          </w:p>
        </w:tc>
        <w:tc>
          <w:tcPr>
            <w:tcW w:w="876" w:type="dxa"/>
          </w:tcPr>
          <w:p w14:paraId="24918DA0"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0340F28" w14:textId="77777777" w:rsidTr="00D91EF2">
        <w:tc>
          <w:tcPr>
            <w:tcW w:w="5845" w:type="dxa"/>
          </w:tcPr>
          <w:p w14:paraId="488827FA"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have an expansion plan or strategy for the green market? </w:t>
            </w:r>
          </w:p>
        </w:tc>
        <w:tc>
          <w:tcPr>
            <w:tcW w:w="782" w:type="dxa"/>
          </w:tcPr>
          <w:p w14:paraId="2A7287F3" w14:textId="77777777" w:rsidR="00AB3FD1" w:rsidRPr="0026662F" w:rsidRDefault="00AB3FD1" w:rsidP="00D91EF2">
            <w:pPr>
              <w:pStyle w:val="Newparagraph"/>
              <w:spacing w:line="240" w:lineRule="auto"/>
              <w:ind w:firstLine="0"/>
              <w:jc w:val="center"/>
              <w:rPr>
                <w:sz w:val="20"/>
                <w:szCs w:val="20"/>
              </w:rPr>
            </w:pPr>
          </w:p>
        </w:tc>
        <w:tc>
          <w:tcPr>
            <w:tcW w:w="986" w:type="dxa"/>
          </w:tcPr>
          <w:p w14:paraId="06D63EDC" w14:textId="77777777" w:rsidR="00AB3FD1" w:rsidRPr="0026662F" w:rsidRDefault="00AB3FD1" w:rsidP="00D91EF2">
            <w:pPr>
              <w:pStyle w:val="Newparagraph"/>
              <w:spacing w:line="240" w:lineRule="auto"/>
              <w:ind w:firstLine="0"/>
              <w:jc w:val="center"/>
              <w:rPr>
                <w:sz w:val="20"/>
                <w:szCs w:val="20"/>
              </w:rPr>
            </w:pPr>
          </w:p>
        </w:tc>
        <w:tc>
          <w:tcPr>
            <w:tcW w:w="876" w:type="dxa"/>
          </w:tcPr>
          <w:p w14:paraId="64363FA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8A5588E" w14:textId="77777777" w:rsidTr="00D91EF2">
        <w:tc>
          <w:tcPr>
            <w:tcW w:w="5845" w:type="dxa"/>
          </w:tcPr>
          <w:p w14:paraId="38363B30"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Does the company marketing strategy includes the environmental aspects of their products? </w:t>
            </w:r>
          </w:p>
        </w:tc>
        <w:tc>
          <w:tcPr>
            <w:tcW w:w="782" w:type="dxa"/>
          </w:tcPr>
          <w:p w14:paraId="1389691F" w14:textId="77777777" w:rsidR="00AB3FD1" w:rsidRPr="0026662F" w:rsidRDefault="00AB3FD1" w:rsidP="00D91EF2">
            <w:pPr>
              <w:pStyle w:val="Newparagraph"/>
              <w:spacing w:line="240" w:lineRule="auto"/>
              <w:ind w:firstLine="0"/>
              <w:jc w:val="center"/>
              <w:rPr>
                <w:sz w:val="20"/>
                <w:szCs w:val="20"/>
              </w:rPr>
            </w:pPr>
          </w:p>
        </w:tc>
        <w:tc>
          <w:tcPr>
            <w:tcW w:w="986" w:type="dxa"/>
          </w:tcPr>
          <w:p w14:paraId="19928515" w14:textId="77777777" w:rsidR="00AB3FD1" w:rsidRPr="0026662F" w:rsidRDefault="00AB3FD1" w:rsidP="00D91EF2">
            <w:pPr>
              <w:pStyle w:val="Newparagraph"/>
              <w:spacing w:line="240" w:lineRule="auto"/>
              <w:ind w:firstLine="0"/>
              <w:jc w:val="center"/>
              <w:rPr>
                <w:sz w:val="20"/>
                <w:szCs w:val="20"/>
              </w:rPr>
            </w:pPr>
          </w:p>
        </w:tc>
        <w:tc>
          <w:tcPr>
            <w:tcW w:w="876" w:type="dxa"/>
          </w:tcPr>
          <w:p w14:paraId="250840A9"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9367329" w14:textId="77777777" w:rsidTr="00D91EF2">
        <w:tc>
          <w:tcPr>
            <w:tcW w:w="8489" w:type="dxa"/>
            <w:gridSpan w:val="4"/>
          </w:tcPr>
          <w:p w14:paraId="0A430C2B" w14:textId="77777777" w:rsidR="00AB3FD1" w:rsidRPr="0026662F" w:rsidRDefault="00AB3FD1" w:rsidP="00D91EF2">
            <w:pPr>
              <w:pStyle w:val="Newparagraph"/>
              <w:spacing w:line="240" w:lineRule="auto"/>
              <w:ind w:firstLine="0"/>
              <w:jc w:val="both"/>
              <w:rPr>
                <w:sz w:val="20"/>
                <w:szCs w:val="20"/>
              </w:rPr>
            </w:pPr>
          </w:p>
        </w:tc>
      </w:tr>
      <w:tr w:rsidR="00AB3FD1" w:rsidRPr="0026662F" w14:paraId="2951388E" w14:textId="77777777" w:rsidTr="00D91EF2">
        <w:tc>
          <w:tcPr>
            <w:tcW w:w="5845" w:type="dxa"/>
            <w:shd w:val="clear" w:color="auto" w:fill="BFBFBF" w:themeFill="background1" w:themeFillShade="BF"/>
          </w:tcPr>
          <w:p w14:paraId="48ECC5CF" w14:textId="77777777" w:rsidR="00AB3FD1" w:rsidRPr="0026662F" w:rsidRDefault="00AB3FD1" w:rsidP="00D91EF2">
            <w:pPr>
              <w:pStyle w:val="Newparagraph"/>
              <w:spacing w:line="240" w:lineRule="auto"/>
              <w:ind w:firstLine="0"/>
              <w:jc w:val="both"/>
              <w:rPr>
                <w:b/>
                <w:sz w:val="20"/>
                <w:szCs w:val="20"/>
              </w:rPr>
            </w:pPr>
            <w:r>
              <w:rPr>
                <w:b/>
                <w:sz w:val="20"/>
                <w:szCs w:val="20"/>
              </w:rPr>
              <w:t>G.b</w:t>
            </w:r>
            <w:r w:rsidRPr="0026662F">
              <w:rPr>
                <w:b/>
                <w:sz w:val="20"/>
                <w:szCs w:val="20"/>
              </w:rPr>
              <w:t>) Incentives</w:t>
            </w:r>
          </w:p>
        </w:tc>
        <w:tc>
          <w:tcPr>
            <w:tcW w:w="782" w:type="dxa"/>
            <w:shd w:val="clear" w:color="auto" w:fill="BFBFBF" w:themeFill="background1" w:themeFillShade="BF"/>
          </w:tcPr>
          <w:p w14:paraId="3E6D6ED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86" w:type="dxa"/>
            <w:shd w:val="clear" w:color="auto" w:fill="BFBFBF" w:themeFill="background1" w:themeFillShade="BF"/>
          </w:tcPr>
          <w:p w14:paraId="07420361"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76" w:type="dxa"/>
            <w:shd w:val="clear" w:color="auto" w:fill="BFBFBF" w:themeFill="background1" w:themeFillShade="BF"/>
          </w:tcPr>
          <w:p w14:paraId="0A88487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B124DF3" w14:textId="77777777" w:rsidTr="00D91EF2">
        <w:tc>
          <w:tcPr>
            <w:tcW w:w="5845" w:type="dxa"/>
          </w:tcPr>
          <w:p w14:paraId="2BF356F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offering price incentives in recovered, reused, refurbished, remanufactured, recycled, leased, and updated products to persuade the growth and development of circular economy?</w:t>
            </w:r>
          </w:p>
        </w:tc>
        <w:tc>
          <w:tcPr>
            <w:tcW w:w="782" w:type="dxa"/>
          </w:tcPr>
          <w:p w14:paraId="315BD7C3"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86" w:type="dxa"/>
          </w:tcPr>
          <w:p w14:paraId="2B7116C1" w14:textId="77777777" w:rsidR="00AB3FD1" w:rsidRPr="0026662F" w:rsidRDefault="00AB3FD1" w:rsidP="00D91EF2">
            <w:pPr>
              <w:pStyle w:val="Newparagraph"/>
              <w:spacing w:line="240" w:lineRule="auto"/>
              <w:ind w:firstLine="0"/>
              <w:jc w:val="center"/>
              <w:rPr>
                <w:sz w:val="20"/>
                <w:szCs w:val="20"/>
              </w:rPr>
            </w:pPr>
          </w:p>
        </w:tc>
        <w:tc>
          <w:tcPr>
            <w:tcW w:w="876" w:type="dxa"/>
          </w:tcPr>
          <w:p w14:paraId="2C82A575" w14:textId="77777777" w:rsidR="00AB3FD1" w:rsidRPr="0026662F" w:rsidRDefault="00AB3FD1" w:rsidP="00D91EF2">
            <w:pPr>
              <w:pStyle w:val="Newparagraph"/>
              <w:spacing w:line="240" w:lineRule="auto"/>
              <w:ind w:firstLine="0"/>
              <w:jc w:val="center"/>
              <w:rPr>
                <w:sz w:val="20"/>
                <w:szCs w:val="20"/>
              </w:rPr>
            </w:pPr>
          </w:p>
        </w:tc>
      </w:tr>
      <w:tr w:rsidR="00AB3FD1" w:rsidRPr="0026662F" w14:paraId="41DB561A" w14:textId="77777777" w:rsidTr="00D91EF2">
        <w:tc>
          <w:tcPr>
            <w:tcW w:w="5845" w:type="dxa"/>
          </w:tcPr>
          <w:p w14:paraId="784531F3"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offering incentives such as warranty services for reused, refurbished, remanufactured, recycled, leased and updated products to </w:t>
            </w:r>
            <w:r w:rsidRPr="001C5251">
              <w:rPr>
                <w:sz w:val="20"/>
                <w:szCs w:val="20"/>
              </w:rPr>
              <w:t>relieve</w:t>
            </w:r>
            <w:r w:rsidRPr="0026662F">
              <w:rPr>
                <w:sz w:val="20"/>
                <w:szCs w:val="20"/>
              </w:rPr>
              <w:t xml:space="preserve"> obsolescence risk?</w:t>
            </w:r>
          </w:p>
        </w:tc>
        <w:tc>
          <w:tcPr>
            <w:tcW w:w="782" w:type="dxa"/>
          </w:tcPr>
          <w:p w14:paraId="119A2CD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86" w:type="dxa"/>
          </w:tcPr>
          <w:p w14:paraId="62B70DCB" w14:textId="77777777" w:rsidR="00AB3FD1" w:rsidRPr="0026662F" w:rsidRDefault="00AB3FD1" w:rsidP="00D91EF2">
            <w:pPr>
              <w:pStyle w:val="Newparagraph"/>
              <w:spacing w:line="240" w:lineRule="auto"/>
              <w:ind w:firstLine="0"/>
              <w:jc w:val="center"/>
              <w:rPr>
                <w:sz w:val="20"/>
                <w:szCs w:val="20"/>
              </w:rPr>
            </w:pPr>
          </w:p>
        </w:tc>
        <w:tc>
          <w:tcPr>
            <w:tcW w:w="876" w:type="dxa"/>
          </w:tcPr>
          <w:p w14:paraId="23990ED9" w14:textId="77777777" w:rsidR="00AB3FD1" w:rsidRPr="0026662F" w:rsidRDefault="00AB3FD1" w:rsidP="00D91EF2">
            <w:pPr>
              <w:pStyle w:val="Newparagraph"/>
              <w:spacing w:line="240" w:lineRule="auto"/>
              <w:ind w:firstLine="0"/>
              <w:jc w:val="center"/>
              <w:rPr>
                <w:sz w:val="20"/>
                <w:szCs w:val="20"/>
              </w:rPr>
            </w:pPr>
          </w:p>
        </w:tc>
      </w:tr>
      <w:tr w:rsidR="00AB3FD1" w:rsidRPr="0026662F" w14:paraId="1522A66A" w14:textId="77777777" w:rsidTr="00D91EF2">
        <w:tc>
          <w:tcPr>
            <w:tcW w:w="5845" w:type="dxa"/>
          </w:tcPr>
          <w:p w14:paraId="1682F0ED"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offering incentive such as trial periods for reused, refurbished, remanufactured, recycled, leased and updated products to generate confidence?</w:t>
            </w:r>
          </w:p>
        </w:tc>
        <w:tc>
          <w:tcPr>
            <w:tcW w:w="782" w:type="dxa"/>
          </w:tcPr>
          <w:p w14:paraId="38616088" w14:textId="77777777" w:rsidR="00AB3FD1" w:rsidRPr="0026662F" w:rsidRDefault="00AB3FD1" w:rsidP="00D91EF2">
            <w:pPr>
              <w:pStyle w:val="Newparagraph"/>
              <w:spacing w:line="240" w:lineRule="auto"/>
              <w:ind w:firstLine="0"/>
              <w:jc w:val="center"/>
              <w:rPr>
                <w:sz w:val="20"/>
                <w:szCs w:val="20"/>
              </w:rPr>
            </w:pPr>
          </w:p>
        </w:tc>
        <w:tc>
          <w:tcPr>
            <w:tcW w:w="986" w:type="dxa"/>
          </w:tcPr>
          <w:p w14:paraId="0AC1103C" w14:textId="77777777" w:rsidR="00AB3FD1" w:rsidRPr="0026662F" w:rsidRDefault="00AB3FD1" w:rsidP="00D91EF2">
            <w:pPr>
              <w:pStyle w:val="Newparagraph"/>
              <w:spacing w:line="240" w:lineRule="auto"/>
              <w:ind w:firstLine="0"/>
              <w:jc w:val="center"/>
              <w:rPr>
                <w:sz w:val="20"/>
                <w:szCs w:val="20"/>
              </w:rPr>
            </w:pPr>
          </w:p>
        </w:tc>
        <w:tc>
          <w:tcPr>
            <w:tcW w:w="876" w:type="dxa"/>
          </w:tcPr>
          <w:p w14:paraId="2B98849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6FAF8EE0" w14:textId="77777777" w:rsidTr="00D91EF2">
        <w:tc>
          <w:tcPr>
            <w:tcW w:w="5845" w:type="dxa"/>
          </w:tcPr>
          <w:p w14:paraId="6D56EE0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offering incentives within the organisation in order to persuade the growth and development of circular economy?</w:t>
            </w:r>
          </w:p>
        </w:tc>
        <w:tc>
          <w:tcPr>
            <w:tcW w:w="782" w:type="dxa"/>
          </w:tcPr>
          <w:p w14:paraId="3AF63AE4"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c>
          <w:tcPr>
            <w:tcW w:w="986" w:type="dxa"/>
          </w:tcPr>
          <w:p w14:paraId="133E0716" w14:textId="77777777" w:rsidR="00AB3FD1" w:rsidRPr="0026662F" w:rsidRDefault="00AB3FD1" w:rsidP="00D91EF2">
            <w:pPr>
              <w:pStyle w:val="Newparagraph"/>
              <w:spacing w:line="240" w:lineRule="auto"/>
              <w:ind w:firstLine="0"/>
              <w:jc w:val="center"/>
              <w:rPr>
                <w:sz w:val="20"/>
                <w:szCs w:val="20"/>
              </w:rPr>
            </w:pPr>
          </w:p>
        </w:tc>
        <w:tc>
          <w:tcPr>
            <w:tcW w:w="876" w:type="dxa"/>
          </w:tcPr>
          <w:p w14:paraId="4DA28AB1" w14:textId="77777777" w:rsidR="00AB3FD1" w:rsidRPr="0026662F" w:rsidRDefault="00AB3FD1" w:rsidP="00D91EF2">
            <w:pPr>
              <w:pStyle w:val="Newparagraph"/>
              <w:spacing w:line="240" w:lineRule="auto"/>
              <w:ind w:firstLine="0"/>
              <w:jc w:val="center"/>
              <w:rPr>
                <w:sz w:val="20"/>
                <w:szCs w:val="20"/>
              </w:rPr>
            </w:pPr>
          </w:p>
        </w:tc>
      </w:tr>
      <w:tr w:rsidR="00AB3FD1" w:rsidRPr="0026662F" w14:paraId="52CA4E6D" w14:textId="77777777" w:rsidTr="00D91EF2">
        <w:tc>
          <w:tcPr>
            <w:tcW w:w="5845" w:type="dxa"/>
            <w:tcBorders>
              <w:bottom w:val="single" w:sz="4" w:space="0" w:color="auto"/>
            </w:tcBorders>
          </w:tcPr>
          <w:p w14:paraId="3D091AC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offering incentives within their suppliers to persuade the growth and development of circular economy?</w:t>
            </w:r>
          </w:p>
        </w:tc>
        <w:tc>
          <w:tcPr>
            <w:tcW w:w="782" w:type="dxa"/>
            <w:tcBorders>
              <w:bottom w:val="single" w:sz="4" w:space="0" w:color="auto"/>
            </w:tcBorders>
          </w:tcPr>
          <w:p w14:paraId="2154A08E" w14:textId="77777777" w:rsidR="00AB3FD1" w:rsidRPr="0026662F" w:rsidRDefault="00AB3FD1" w:rsidP="00D91EF2">
            <w:pPr>
              <w:pStyle w:val="Newparagraph"/>
              <w:spacing w:line="240" w:lineRule="auto"/>
              <w:ind w:firstLine="0"/>
              <w:jc w:val="center"/>
              <w:rPr>
                <w:sz w:val="20"/>
                <w:szCs w:val="20"/>
              </w:rPr>
            </w:pPr>
          </w:p>
        </w:tc>
        <w:tc>
          <w:tcPr>
            <w:tcW w:w="986" w:type="dxa"/>
            <w:tcBorders>
              <w:bottom w:val="single" w:sz="4" w:space="0" w:color="auto"/>
            </w:tcBorders>
          </w:tcPr>
          <w:p w14:paraId="46A028C6" w14:textId="77777777" w:rsidR="00AB3FD1" w:rsidRPr="0026662F" w:rsidRDefault="00AB3FD1" w:rsidP="00D91EF2">
            <w:pPr>
              <w:pStyle w:val="Newparagraph"/>
              <w:spacing w:line="240" w:lineRule="auto"/>
              <w:ind w:firstLine="0"/>
              <w:jc w:val="center"/>
              <w:rPr>
                <w:sz w:val="20"/>
                <w:szCs w:val="20"/>
              </w:rPr>
            </w:pPr>
          </w:p>
        </w:tc>
        <w:tc>
          <w:tcPr>
            <w:tcW w:w="876" w:type="dxa"/>
            <w:tcBorders>
              <w:bottom w:val="single" w:sz="4" w:space="0" w:color="auto"/>
            </w:tcBorders>
          </w:tcPr>
          <w:p w14:paraId="09490ED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DA0F2A5"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362F9805"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782" w:type="dxa"/>
            <w:tcBorders>
              <w:bottom w:val="single" w:sz="4" w:space="0" w:color="auto"/>
            </w:tcBorders>
            <w:shd w:val="clear" w:color="auto" w:fill="BFBFBF" w:themeFill="background1" w:themeFillShade="BF"/>
          </w:tcPr>
          <w:p w14:paraId="5AE7CB4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33.3%</w:t>
            </w:r>
          </w:p>
        </w:tc>
        <w:tc>
          <w:tcPr>
            <w:tcW w:w="986" w:type="dxa"/>
            <w:tcBorders>
              <w:bottom w:val="single" w:sz="4" w:space="0" w:color="auto"/>
            </w:tcBorders>
            <w:shd w:val="clear" w:color="auto" w:fill="BFBFBF" w:themeFill="background1" w:themeFillShade="BF"/>
          </w:tcPr>
          <w:p w14:paraId="096E96B3"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876" w:type="dxa"/>
            <w:tcBorders>
              <w:bottom w:val="single" w:sz="4" w:space="0" w:color="auto"/>
            </w:tcBorders>
            <w:shd w:val="clear" w:color="auto" w:fill="BFBFBF" w:themeFill="background1" w:themeFillShade="BF"/>
          </w:tcPr>
          <w:p w14:paraId="7298091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66.7%</w:t>
            </w:r>
          </w:p>
        </w:tc>
      </w:tr>
      <w:tr w:rsidR="00AB3FD1" w:rsidRPr="0026662F" w14:paraId="5DEBE9A2" w14:textId="77777777" w:rsidTr="00D91EF2">
        <w:tc>
          <w:tcPr>
            <w:tcW w:w="5845" w:type="dxa"/>
            <w:tcBorders>
              <w:top w:val="single" w:sz="4" w:space="0" w:color="auto"/>
              <w:left w:val="nil"/>
              <w:bottom w:val="nil"/>
              <w:right w:val="nil"/>
            </w:tcBorders>
          </w:tcPr>
          <w:p w14:paraId="32898E91" w14:textId="77777777" w:rsidR="00AB3FD1" w:rsidRPr="0026662F" w:rsidRDefault="00AB3FD1" w:rsidP="00D91EF2">
            <w:pPr>
              <w:pStyle w:val="Newparagraph"/>
              <w:spacing w:line="240" w:lineRule="auto"/>
              <w:ind w:firstLine="0"/>
              <w:jc w:val="both"/>
              <w:rPr>
                <w:b/>
                <w:sz w:val="20"/>
                <w:szCs w:val="20"/>
              </w:rPr>
            </w:pPr>
          </w:p>
        </w:tc>
        <w:tc>
          <w:tcPr>
            <w:tcW w:w="782" w:type="dxa"/>
            <w:tcBorders>
              <w:top w:val="single" w:sz="4" w:space="0" w:color="auto"/>
              <w:left w:val="nil"/>
              <w:bottom w:val="nil"/>
              <w:right w:val="nil"/>
            </w:tcBorders>
          </w:tcPr>
          <w:p w14:paraId="622F165B" w14:textId="77777777" w:rsidR="00AB3FD1" w:rsidRPr="0026662F" w:rsidRDefault="00AB3FD1" w:rsidP="00D91EF2">
            <w:pPr>
              <w:pStyle w:val="Newparagraph"/>
              <w:spacing w:line="240" w:lineRule="auto"/>
              <w:ind w:firstLine="0"/>
              <w:jc w:val="center"/>
              <w:rPr>
                <w:b/>
                <w:sz w:val="20"/>
                <w:szCs w:val="20"/>
              </w:rPr>
            </w:pPr>
          </w:p>
        </w:tc>
        <w:tc>
          <w:tcPr>
            <w:tcW w:w="986" w:type="dxa"/>
            <w:tcBorders>
              <w:top w:val="single" w:sz="4" w:space="0" w:color="auto"/>
              <w:left w:val="nil"/>
              <w:bottom w:val="nil"/>
              <w:right w:val="nil"/>
            </w:tcBorders>
          </w:tcPr>
          <w:p w14:paraId="43799E6A" w14:textId="77777777" w:rsidR="00AB3FD1" w:rsidRPr="0026662F" w:rsidRDefault="00AB3FD1" w:rsidP="00D91EF2">
            <w:pPr>
              <w:pStyle w:val="Newparagraph"/>
              <w:spacing w:line="240" w:lineRule="auto"/>
              <w:ind w:firstLine="0"/>
              <w:jc w:val="center"/>
              <w:rPr>
                <w:b/>
                <w:sz w:val="20"/>
                <w:szCs w:val="20"/>
              </w:rPr>
            </w:pPr>
          </w:p>
        </w:tc>
        <w:tc>
          <w:tcPr>
            <w:tcW w:w="876" w:type="dxa"/>
            <w:tcBorders>
              <w:top w:val="single" w:sz="4" w:space="0" w:color="auto"/>
              <w:left w:val="nil"/>
              <w:bottom w:val="nil"/>
              <w:right w:val="nil"/>
            </w:tcBorders>
          </w:tcPr>
          <w:p w14:paraId="2BBF1DE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23DA69D3" w14:textId="77777777" w:rsidTr="00D91EF2">
        <w:tc>
          <w:tcPr>
            <w:tcW w:w="5845" w:type="dxa"/>
            <w:tcBorders>
              <w:top w:val="nil"/>
              <w:left w:val="nil"/>
              <w:bottom w:val="nil"/>
              <w:right w:val="nil"/>
            </w:tcBorders>
          </w:tcPr>
          <w:p w14:paraId="3E6ED234" w14:textId="77777777" w:rsidR="00AB3FD1" w:rsidRPr="0026662F" w:rsidRDefault="00AB3FD1" w:rsidP="00D91EF2">
            <w:pPr>
              <w:pStyle w:val="Newparagraph"/>
              <w:spacing w:line="240" w:lineRule="auto"/>
              <w:ind w:firstLine="0"/>
              <w:jc w:val="both"/>
              <w:rPr>
                <w:b/>
                <w:sz w:val="20"/>
                <w:szCs w:val="20"/>
              </w:rPr>
            </w:pPr>
          </w:p>
        </w:tc>
        <w:tc>
          <w:tcPr>
            <w:tcW w:w="782" w:type="dxa"/>
            <w:tcBorders>
              <w:top w:val="nil"/>
              <w:left w:val="nil"/>
              <w:bottom w:val="nil"/>
              <w:right w:val="nil"/>
            </w:tcBorders>
          </w:tcPr>
          <w:p w14:paraId="3C82F360" w14:textId="77777777" w:rsidR="00AB3FD1" w:rsidRPr="0026662F" w:rsidRDefault="00AB3FD1" w:rsidP="00D91EF2">
            <w:pPr>
              <w:pStyle w:val="Newparagraph"/>
              <w:spacing w:line="240" w:lineRule="auto"/>
              <w:ind w:firstLine="0"/>
              <w:jc w:val="center"/>
              <w:rPr>
                <w:b/>
                <w:sz w:val="20"/>
                <w:szCs w:val="20"/>
              </w:rPr>
            </w:pPr>
          </w:p>
        </w:tc>
        <w:tc>
          <w:tcPr>
            <w:tcW w:w="986" w:type="dxa"/>
            <w:tcBorders>
              <w:top w:val="nil"/>
              <w:left w:val="nil"/>
              <w:bottom w:val="nil"/>
              <w:right w:val="nil"/>
            </w:tcBorders>
          </w:tcPr>
          <w:p w14:paraId="06BF859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G=0</w:t>
            </w:r>
          </w:p>
        </w:tc>
        <w:tc>
          <w:tcPr>
            <w:tcW w:w="876" w:type="dxa"/>
            <w:tcBorders>
              <w:top w:val="nil"/>
              <w:left w:val="nil"/>
              <w:bottom w:val="nil"/>
              <w:right w:val="nil"/>
            </w:tcBorders>
          </w:tcPr>
          <w:p w14:paraId="7C74B1EA" w14:textId="77777777" w:rsidR="00AB3FD1" w:rsidRPr="0026662F" w:rsidRDefault="00AB3FD1" w:rsidP="00D91EF2">
            <w:pPr>
              <w:pStyle w:val="Newparagraph"/>
              <w:spacing w:line="240" w:lineRule="auto"/>
              <w:ind w:firstLine="0"/>
              <w:jc w:val="center"/>
              <w:rPr>
                <w:b/>
                <w:sz w:val="20"/>
                <w:szCs w:val="20"/>
              </w:rPr>
            </w:pPr>
          </w:p>
        </w:tc>
      </w:tr>
    </w:tbl>
    <w:p w14:paraId="0D1A9B66"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50C84011" w14:textId="77777777" w:rsidR="00AB3FD1" w:rsidRDefault="00AB3FD1" w:rsidP="00AB3FD1">
      <w:pPr>
        <w:autoSpaceDE w:val="0"/>
        <w:autoSpaceDN w:val="0"/>
        <w:adjustRightInd w:val="0"/>
        <w:spacing w:line="240" w:lineRule="auto"/>
        <w:jc w:val="both"/>
        <w:rPr>
          <w:rFonts w:ascii="TimesNewRomanPSMT" w:hAnsi="TimesNewRomanPSMT" w:cs="TimesNewRomanPSMT"/>
        </w:rPr>
      </w:pPr>
    </w:p>
    <w:p w14:paraId="2D4EA5DE" w14:textId="77777777" w:rsidR="00AB3FD1" w:rsidRDefault="00AB3FD1" w:rsidP="00AB3FD1">
      <w:pPr>
        <w:autoSpaceDE w:val="0"/>
        <w:autoSpaceDN w:val="0"/>
        <w:adjustRightInd w:val="0"/>
        <w:spacing w:line="240" w:lineRule="auto"/>
        <w:jc w:val="center"/>
        <w:rPr>
          <w:rFonts w:ascii="TimesNewRomanPSMT" w:hAnsi="TimesNewRomanPSMT" w:cs="TimesNewRomanPSMT"/>
          <w:b/>
        </w:rPr>
      </w:pPr>
      <w:r w:rsidRPr="00A93F84">
        <w:rPr>
          <w:rFonts w:ascii="TimesNewRomanPSMT" w:hAnsi="TimesNewRomanPSMT" w:cs="TimesNewRomanPSMT"/>
          <w:b/>
        </w:rPr>
        <w:t>Appendix 7</w:t>
      </w:r>
    </w:p>
    <w:p w14:paraId="3D3DF962" w14:textId="77777777" w:rsidR="00AB3FD1" w:rsidRPr="00014806" w:rsidRDefault="00AB3FD1" w:rsidP="00AB3FD1">
      <w:pPr>
        <w:spacing w:line="240" w:lineRule="auto"/>
        <w:jc w:val="both"/>
        <w:rPr>
          <w:b/>
        </w:rPr>
      </w:pPr>
    </w:p>
    <w:tbl>
      <w:tblPr>
        <w:tblStyle w:val="TableGrid"/>
        <w:tblW w:w="0" w:type="auto"/>
        <w:tblLayout w:type="fixed"/>
        <w:tblLook w:val="04A0" w:firstRow="1" w:lastRow="0" w:firstColumn="1" w:lastColumn="0" w:noHBand="0" w:noVBand="1"/>
      </w:tblPr>
      <w:tblGrid>
        <w:gridCol w:w="5845"/>
        <w:gridCol w:w="782"/>
        <w:gridCol w:w="1018"/>
        <w:gridCol w:w="844"/>
      </w:tblGrid>
      <w:tr w:rsidR="00AB3FD1" w:rsidRPr="005C2862" w14:paraId="794EFE53" w14:textId="77777777" w:rsidTr="00D91EF2">
        <w:tc>
          <w:tcPr>
            <w:tcW w:w="5845" w:type="dxa"/>
            <w:tcBorders>
              <w:top w:val="nil"/>
              <w:left w:val="nil"/>
              <w:bottom w:val="single" w:sz="12" w:space="0" w:color="auto"/>
              <w:right w:val="nil"/>
            </w:tcBorders>
            <w:shd w:val="clear" w:color="auto" w:fill="auto"/>
          </w:tcPr>
          <w:p w14:paraId="0D95063D" w14:textId="77777777" w:rsidR="00AB3FD1" w:rsidRPr="005C2862" w:rsidRDefault="00AB3FD1" w:rsidP="00D91EF2">
            <w:pPr>
              <w:pStyle w:val="Tabletitle"/>
              <w:spacing w:before="0" w:line="240" w:lineRule="auto"/>
              <w:rPr>
                <w:b/>
              </w:rPr>
            </w:pPr>
            <w:r w:rsidRPr="005C2862">
              <w:t>Questionnaire for factor H</w:t>
            </w:r>
          </w:p>
        </w:tc>
        <w:tc>
          <w:tcPr>
            <w:tcW w:w="782" w:type="dxa"/>
            <w:tcBorders>
              <w:top w:val="nil"/>
              <w:left w:val="nil"/>
              <w:bottom w:val="single" w:sz="12" w:space="0" w:color="auto"/>
              <w:right w:val="nil"/>
            </w:tcBorders>
            <w:shd w:val="clear" w:color="auto" w:fill="auto"/>
          </w:tcPr>
          <w:p w14:paraId="291CF946" w14:textId="77777777" w:rsidR="00AB3FD1" w:rsidRPr="005C2862" w:rsidRDefault="00AB3FD1" w:rsidP="00D91EF2">
            <w:pPr>
              <w:pStyle w:val="Tabletitle"/>
              <w:spacing w:before="0" w:line="240" w:lineRule="auto"/>
              <w:rPr>
                <w:b/>
              </w:rPr>
            </w:pPr>
          </w:p>
        </w:tc>
        <w:tc>
          <w:tcPr>
            <w:tcW w:w="1018" w:type="dxa"/>
            <w:tcBorders>
              <w:top w:val="nil"/>
              <w:left w:val="nil"/>
              <w:bottom w:val="single" w:sz="12" w:space="0" w:color="auto"/>
              <w:right w:val="nil"/>
            </w:tcBorders>
            <w:shd w:val="clear" w:color="auto" w:fill="auto"/>
          </w:tcPr>
          <w:p w14:paraId="5793C539" w14:textId="77777777" w:rsidR="00AB3FD1" w:rsidRPr="005C2862" w:rsidRDefault="00AB3FD1" w:rsidP="00D91EF2">
            <w:pPr>
              <w:pStyle w:val="Tabletitle"/>
              <w:spacing w:before="0" w:line="240" w:lineRule="auto"/>
              <w:rPr>
                <w:b/>
              </w:rPr>
            </w:pPr>
          </w:p>
        </w:tc>
        <w:tc>
          <w:tcPr>
            <w:tcW w:w="844" w:type="dxa"/>
            <w:tcBorders>
              <w:top w:val="nil"/>
              <w:left w:val="nil"/>
              <w:bottom w:val="single" w:sz="12" w:space="0" w:color="auto"/>
              <w:right w:val="nil"/>
            </w:tcBorders>
            <w:shd w:val="clear" w:color="auto" w:fill="auto"/>
          </w:tcPr>
          <w:p w14:paraId="5B0210E5" w14:textId="77777777" w:rsidR="00AB3FD1" w:rsidRPr="005C2862" w:rsidRDefault="00AB3FD1" w:rsidP="00D91EF2">
            <w:pPr>
              <w:pStyle w:val="Tabletitle"/>
              <w:spacing w:before="0" w:line="240" w:lineRule="auto"/>
              <w:rPr>
                <w:b/>
              </w:rPr>
            </w:pPr>
          </w:p>
        </w:tc>
      </w:tr>
      <w:tr w:rsidR="00AB3FD1" w:rsidRPr="00014806" w14:paraId="4B705BB3" w14:textId="77777777" w:rsidTr="00D91EF2">
        <w:tc>
          <w:tcPr>
            <w:tcW w:w="5845" w:type="dxa"/>
            <w:tcBorders>
              <w:top w:val="single" w:sz="12" w:space="0" w:color="auto"/>
              <w:left w:val="nil"/>
              <w:bottom w:val="single" w:sz="4" w:space="0" w:color="auto"/>
              <w:right w:val="nil"/>
            </w:tcBorders>
            <w:shd w:val="clear" w:color="auto" w:fill="auto"/>
          </w:tcPr>
          <w:p w14:paraId="667FADE3" w14:textId="77777777" w:rsidR="00AB3FD1" w:rsidRPr="00014806" w:rsidRDefault="00AB3FD1" w:rsidP="00AB3FD1">
            <w:pPr>
              <w:pStyle w:val="Newparagraph"/>
              <w:numPr>
                <w:ilvl w:val="0"/>
                <w:numId w:val="26"/>
              </w:numPr>
              <w:spacing w:line="240" w:lineRule="auto"/>
              <w:ind w:left="316"/>
              <w:jc w:val="both"/>
              <w:rPr>
                <w:b/>
                <w:sz w:val="20"/>
                <w:szCs w:val="20"/>
              </w:rPr>
            </w:pPr>
            <w:r w:rsidRPr="00014806">
              <w:rPr>
                <w:b/>
                <w:sz w:val="20"/>
                <w:szCs w:val="20"/>
              </w:rPr>
              <w:t>Technological development</w:t>
            </w:r>
          </w:p>
        </w:tc>
        <w:tc>
          <w:tcPr>
            <w:tcW w:w="782" w:type="dxa"/>
            <w:tcBorders>
              <w:top w:val="single" w:sz="12" w:space="0" w:color="auto"/>
              <w:left w:val="nil"/>
              <w:bottom w:val="single" w:sz="4" w:space="0" w:color="auto"/>
              <w:right w:val="nil"/>
            </w:tcBorders>
            <w:shd w:val="clear" w:color="auto" w:fill="auto"/>
          </w:tcPr>
          <w:p w14:paraId="4B3EC17E" w14:textId="77777777" w:rsidR="00AB3FD1" w:rsidRPr="00014806" w:rsidRDefault="00AB3FD1" w:rsidP="00D91EF2">
            <w:pPr>
              <w:pStyle w:val="Newparagraph"/>
              <w:spacing w:line="240" w:lineRule="auto"/>
              <w:ind w:firstLine="0"/>
              <w:jc w:val="center"/>
              <w:rPr>
                <w:b/>
                <w:sz w:val="20"/>
                <w:szCs w:val="20"/>
              </w:rPr>
            </w:pPr>
          </w:p>
        </w:tc>
        <w:tc>
          <w:tcPr>
            <w:tcW w:w="1018" w:type="dxa"/>
            <w:tcBorders>
              <w:top w:val="single" w:sz="12" w:space="0" w:color="auto"/>
              <w:left w:val="nil"/>
              <w:bottom w:val="single" w:sz="4" w:space="0" w:color="auto"/>
              <w:right w:val="nil"/>
            </w:tcBorders>
            <w:shd w:val="clear" w:color="auto" w:fill="auto"/>
          </w:tcPr>
          <w:p w14:paraId="4191EB6B" w14:textId="77777777" w:rsidR="00AB3FD1" w:rsidRPr="00014806" w:rsidRDefault="00AB3FD1" w:rsidP="00D91EF2">
            <w:pPr>
              <w:pStyle w:val="Newparagraph"/>
              <w:spacing w:line="240" w:lineRule="auto"/>
              <w:ind w:firstLine="0"/>
              <w:jc w:val="center"/>
              <w:rPr>
                <w:b/>
                <w:sz w:val="20"/>
                <w:szCs w:val="20"/>
              </w:rPr>
            </w:pPr>
          </w:p>
        </w:tc>
        <w:tc>
          <w:tcPr>
            <w:tcW w:w="844" w:type="dxa"/>
            <w:tcBorders>
              <w:top w:val="single" w:sz="12" w:space="0" w:color="auto"/>
              <w:left w:val="nil"/>
              <w:bottom w:val="single" w:sz="4" w:space="0" w:color="auto"/>
              <w:right w:val="nil"/>
            </w:tcBorders>
            <w:shd w:val="clear" w:color="auto" w:fill="auto"/>
          </w:tcPr>
          <w:p w14:paraId="16015040" w14:textId="77777777" w:rsidR="00AB3FD1" w:rsidRPr="00014806" w:rsidRDefault="00AB3FD1" w:rsidP="00D91EF2">
            <w:pPr>
              <w:pStyle w:val="Newparagraph"/>
              <w:spacing w:line="240" w:lineRule="auto"/>
              <w:ind w:firstLine="0"/>
              <w:jc w:val="center"/>
              <w:rPr>
                <w:b/>
                <w:sz w:val="20"/>
                <w:szCs w:val="20"/>
              </w:rPr>
            </w:pPr>
          </w:p>
        </w:tc>
      </w:tr>
      <w:tr w:rsidR="00AB3FD1" w:rsidRPr="0026662F" w14:paraId="48A0D0DB" w14:textId="77777777" w:rsidTr="00D91EF2">
        <w:tc>
          <w:tcPr>
            <w:tcW w:w="5845" w:type="dxa"/>
            <w:tcBorders>
              <w:top w:val="single" w:sz="4" w:space="0" w:color="auto"/>
            </w:tcBorders>
            <w:shd w:val="clear" w:color="auto" w:fill="BFBFBF" w:themeFill="background1" w:themeFillShade="BF"/>
          </w:tcPr>
          <w:p w14:paraId="307AC190" w14:textId="77777777" w:rsidR="00AB3FD1" w:rsidRPr="0026662F" w:rsidRDefault="00AB3FD1" w:rsidP="00D91EF2">
            <w:pPr>
              <w:pStyle w:val="Newparagraph"/>
              <w:spacing w:line="240" w:lineRule="auto"/>
              <w:ind w:firstLine="0"/>
              <w:jc w:val="both"/>
              <w:rPr>
                <w:b/>
                <w:sz w:val="20"/>
                <w:szCs w:val="20"/>
              </w:rPr>
            </w:pPr>
            <w:r>
              <w:rPr>
                <w:b/>
                <w:sz w:val="20"/>
                <w:szCs w:val="20"/>
              </w:rPr>
              <w:t>H.a)</w:t>
            </w:r>
            <w:r w:rsidRPr="0026662F">
              <w:rPr>
                <w:b/>
                <w:sz w:val="20"/>
                <w:szCs w:val="20"/>
              </w:rPr>
              <w:t xml:space="preserve"> Cross-functional cooperation for environmental improvements </w:t>
            </w:r>
          </w:p>
        </w:tc>
        <w:tc>
          <w:tcPr>
            <w:tcW w:w="782" w:type="dxa"/>
            <w:tcBorders>
              <w:top w:val="single" w:sz="4" w:space="0" w:color="auto"/>
            </w:tcBorders>
            <w:shd w:val="clear" w:color="auto" w:fill="BFBFBF" w:themeFill="background1" w:themeFillShade="BF"/>
          </w:tcPr>
          <w:p w14:paraId="70607B7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1018" w:type="dxa"/>
            <w:tcBorders>
              <w:top w:val="single" w:sz="4" w:space="0" w:color="auto"/>
            </w:tcBorders>
            <w:shd w:val="clear" w:color="auto" w:fill="BFBFBF" w:themeFill="background1" w:themeFillShade="BF"/>
          </w:tcPr>
          <w:p w14:paraId="406E63D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tcBorders>
              <w:top w:val="single" w:sz="4" w:space="0" w:color="auto"/>
            </w:tcBorders>
            <w:shd w:val="clear" w:color="auto" w:fill="BFBFBF" w:themeFill="background1" w:themeFillShade="BF"/>
          </w:tcPr>
          <w:p w14:paraId="65FA266B"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40F7545D" w14:textId="77777777" w:rsidTr="00D91EF2">
        <w:tc>
          <w:tcPr>
            <w:tcW w:w="5845" w:type="dxa"/>
          </w:tcPr>
          <w:p w14:paraId="5C79304F"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investing in infrastructure to support the circular economy?</w:t>
            </w:r>
          </w:p>
        </w:tc>
        <w:tc>
          <w:tcPr>
            <w:tcW w:w="782" w:type="dxa"/>
          </w:tcPr>
          <w:p w14:paraId="303F1CDE" w14:textId="77777777" w:rsidR="00AB3FD1" w:rsidRPr="0026662F" w:rsidRDefault="00AB3FD1" w:rsidP="00D91EF2">
            <w:pPr>
              <w:pStyle w:val="Newparagraph"/>
              <w:spacing w:line="240" w:lineRule="auto"/>
              <w:ind w:firstLine="0"/>
              <w:jc w:val="center"/>
              <w:rPr>
                <w:sz w:val="20"/>
                <w:szCs w:val="20"/>
              </w:rPr>
            </w:pPr>
          </w:p>
        </w:tc>
        <w:tc>
          <w:tcPr>
            <w:tcW w:w="1018" w:type="dxa"/>
          </w:tcPr>
          <w:p w14:paraId="00434625" w14:textId="77777777" w:rsidR="00AB3FD1" w:rsidRPr="0026662F" w:rsidRDefault="00AB3FD1" w:rsidP="00D91EF2">
            <w:pPr>
              <w:pStyle w:val="Newparagraph"/>
              <w:spacing w:line="240" w:lineRule="auto"/>
              <w:ind w:firstLine="0"/>
              <w:jc w:val="center"/>
              <w:rPr>
                <w:sz w:val="20"/>
                <w:szCs w:val="20"/>
              </w:rPr>
            </w:pPr>
          </w:p>
        </w:tc>
        <w:tc>
          <w:tcPr>
            <w:tcW w:w="844" w:type="dxa"/>
          </w:tcPr>
          <w:p w14:paraId="2FE6B69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4C4C9FDB" w14:textId="77777777" w:rsidTr="00D91EF2">
        <w:tc>
          <w:tcPr>
            <w:tcW w:w="5845" w:type="dxa"/>
          </w:tcPr>
          <w:p w14:paraId="6B6C3AAA"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following the environmental innovations and productivity improvements within their sector?</w:t>
            </w:r>
          </w:p>
        </w:tc>
        <w:tc>
          <w:tcPr>
            <w:tcW w:w="782" w:type="dxa"/>
          </w:tcPr>
          <w:p w14:paraId="32138584" w14:textId="77777777" w:rsidR="00AB3FD1" w:rsidRPr="0026662F" w:rsidRDefault="00AB3FD1" w:rsidP="00D91EF2">
            <w:pPr>
              <w:pStyle w:val="Newparagraph"/>
              <w:spacing w:line="240" w:lineRule="auto"/>
              <w:ind w:firstLine="0"/>
              <w:jc w:val="center"/>
              <w:rPr>
                <w:sz w:val="20"/>
                <w:szCs w:val="20"/>
              </w:rPr>
            </w:pPr>
          </w:p>
        </w:tc>
        <w:tc>
          <w:tcPr>
            <w:tcW w:w="1018" w:type="dxa"/>
          </w:tcPr>
          <w:p w14:paraId="31F5F93D" w14:textId="77777777" w:rsidR="00AB3FD1" w:rsidRPr="0026662F" w:rsidRDefault="00AB3FD1" w:rsidP="00D91EF2">
            <w:pPr>
              <w:pStyle w:val="Newparagraph"/>
              <w:spacing w:line="240" w:lineRule="auto"/>
              <w:ind w:firstLine="0"/>
              <w:jc w:val="center"/>
              <w:rPr>
                <w:sz w:val="20"/>
                <w:szCs w:val="20"/>
              </w:rPr>
            </w:pPr>
          </w:p>
        </w:tc>
        <w:tc>
          <w:tcPr>
            <w:tcW w:w="844" w:type="dxa"/>
          </w:tcPr>
          <w:p w14:paraId="44675C4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8CDD471" w14:textId="77777777" w:rsidTr="00D91EF2">
        <w:tc>
          <w:tcPr>
            <w:tcW w:w="5845" w:type="dxa"/>
          </w:tcPr>
          <w:p w14:paraId="329D8301"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evaluating the environmental costs of capital purchases and new technologies to be acquired? </w:t>
            </w:r>
          </w:p>
        </w:tc>
        <w:tc>
          <w:tcPr>
            <w:tcW w:w="782" w:type="dxa"/>
          </w:tcPr>
          <w:p w14:paraId="5FB78D29" w14:textId="77777777" w:rsidR="00AB3FD1" w:rsidRPr="0026662F" w:rsidRDefault="00AB3FD1" w:rsidP="00D91EF2">
            <w:pPr>
              <w:pStyle w:val="Newparagraph"/>
              <w:spacing w:line="240" w:lineRule="auto"/>
              <w:ind w:firstLine="0"/>
              <w:jc w:val="center"/>
              <w:rPr>
                <w:sz w:val="20"/>
                <w:szCs w:val="20"/>
              </w:rPr>
            </w:pPr>
          </w:p>
        </w:tc>
        <w:tc>
          <w:tcPr>
            <w:tcW w:w="1018" w:type="dxa"/>
          </w:tcPr>
          <w:p w14:paraId="1FAF48E5" w14:textId="77777777" w:rsidR="00AB3FD1" w:rsidRPr="0026662F" w:rsidRDefault="00AB3FD1" w:rsidP="00D91EF2">
            <w:pPr>
              <w:pStyle w:val="Newparagraph"/>
              <w:spacing w:line="240" w:lineRule="auto"/>
              <w:ind w:firstLine="0"/>
              <w:jc w:val="center"/>
              <w:rPr>
                <w:sz w:val="20"/>
                <w:szCs w:val="20"/>
              </w:rPr>
            </w:pPr>
          </w:p>
        </w:tc>
        <w:tc>
          <w:tcPr>
            <w:tcW w:w="844" w:type="dxa"/>
          </w:tcPr>
          <w:p w14:paraId="228C3B5B"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27D4C36C" w14:textId="77777777" w:rsidTr="00D91EF2">
        <w:tc>
          <w:tcPr>
            <w:tcW w:w="5845" w:type="dxa"/>
          </w:tcPr>
          <w:p w14:paraId="0B5BF0B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making any research and development in circularity? For example, recycling processes.</w:t>
            </w:r>
          </w:p>
        </w:tc>
        <w:tc>
          <w:tcPr>
            <w:tcW w:w="782" w:type="dxa"/>
          </w:tcPr>
          <w:p w14:paraId="612E1AC1" w14:textId="77777777" w:rsidR="00AB3FD1" w:rsidRPr="0026662F" w:rsidRDefault="00AB3FD1" w:rsidP="00D91EF2">
            <w:pPr>
              <w:pStyle w:val="Newparagraph"/>
              <w:spacing w:line="240" w:lineRule="auto"/>
              <w:ind w:firstLine="0"/>
              <w:jc w:val="center"/>
              <w:rPr>
                <w:sz w:val="20"/>
                <w:szCs w:val="20"/>
              </w:rPr>
            </w:pPr>
          </w:p>
        </w:tc>
        <w:tc>
          <w:tcPr>
            <w:tcW w:w="1018" w:type="dxa"/>
          </w:tcPr>
          <w:p w14:paraId="40C5577F" w14:textId="77777777" w:rsidR="00AB3FD1" w:rsidRPr="0026662F" w:rsidRDefault="00AB3FD1" w:rsidP="00D91EF2">
            <w:pPr>
              <w:pStyle w:val="Newparagraph"/>
              <w:spacing w:line="240" w:lineRule="auto"/>
              <w:ind w:firstLine="0"/>
              <w:jc w:val="center"/>
              <w:rPr>
                <w:sz w:val="20"/>
                <w:szCs w:val="20"/>
              </w:rPr>
            </w:pPr>
          </w:p>
        </w:tc>
        <w:tc>
          <w:tcPr>
            <w:tcW w:w="844" w:type="dxa"/>
          </w:tcPr>
          <w:p w14:paraId="6DBA86D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126B1FCA" w14:textId="77777777" w:rsidTr="00D91EF2">
        <w:tc>
          <w:tcPr>
            <w:tcW w:w="5845" w:type="dxa"/>
          </w:tcPr>
          <w:p w14:paraId="2859D8E2"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continuously looking for financing programs in order to create development programs? </w:t>
            </w:r>
          </w:p>
        </w:tc>
        <w:tc>
          <w:tcPr>
            <w:tcW w:w="782" w:type="dxa"/>
          </w:tcPr>
          <w:p w14:paraId="19E216FE" w14:textId="77777777" w:rsidR="00AB3FD1" w:rsidRPr="0026662F" w:rsidRDefault="00AB3FD1" w:rsidP="00D91EF2">
            <w:pPr>
              <w:pStyle w:val="Newparagraph"/>
              <w:spacing w:line="240" w:lineRule="auto"/>
              <w:ind w:firstLine="0"/>
              <w:jc w:val="center"/>
              <w:rPr>
                <w:sz w:val="20"/>
                <w:szCs w:val="20"/>
              </w:rPr>
            </w:pPr>
          </w:p>
        </w:tc>
        <w:tc>
          <w:tcPr>
            <w:tcW w:w="1018" w:type="dxa"/>
          </w:tcPr>
          <w:p w14:paraId="1198CD4B" w14:textId="77777777" w:rsidR="00AB3FD1" w:rsidRPr="0026662F" w:rsidRDefault="00AB3FD1" w:rsidP="00D91EF2">
            <w:pPr>
              <w:pStyle w:val="Newparagraph"/>
              <w:spacing w:line="240" w:lineRule="auto"/>
              <w:ind w:firstLine="0"/>
              <w:jc w:val="center"/>
              <w:rPr>
                <w:sz w:val="20"/>
                <w:szCs w:val="20"/>
              </w:rPr>
            </w:pPr>
          </w:p>
        </w:tc>
        <w:tc>
          <w:tcPr>
            <w:tcW w:w="844" w:type="dxa"/>
          </w:tcPr>
          <w:p w14:paraId="2E086082"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6B05851" w14:textId="77777777" w:rsidTr="00D91EF2">
        <w:tc>
          <w:tcPr>
            <w:tcW w:w="5845" w:type="dxa"/>
          </w:tcPr>
          <w:p w14:paraId="32AF439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in collaboration with other companies to develop useful technologies for circular economies?</w:t>
            </w:r>
          </w:p>
        </w:tc>
        <w:tc>
          <w:tcPr>
            <w:tcW w:w="782" w:type="dxa"/>
          </w:tcPr>
          <w:p w14:paraId="08C04B47" w14:textId="77777777" w:rsidR="00AB3FD1" w:rsidRPr="0026662F" w:rsidRDefault="00AB3FD1" w:rsidP="00D91EF2">
            <w:pPr>
              <w:pStyle w:val="Newparagraph"/>
              <w:spacing w:line="240" w:lineRule="auto"/>
              <w:ind w:firstLine="0"/>
              <w:jc w:val="center"/>
              <w:rPr>
                <w:sz w:val="20"/>
                <w:szCs w:val="20"/>
              </w:rPr>
            </w:pPr>
          </w:p>
        </w:tc>
        <w:tc>
          <w:tcPr>
            <w:tcW w:w="1018" w:type="dxa"/>
          </w:tcPr>
          <w:p w14:paraId="54149358" w14:textId="77777777" w:rsidR="00AB3FD1" w:rsidRPr="0026662F" w:rsidRDefault="00AB3FD1" w:rsidP="00D91EF2">
            <w:pPr>
              <w:pStyle w:val="Newparagraph"/>
              <w:spacing w:line="240" w:lineRule="auto"/>
              <w:ind w:firstLine="0"/>
              <w:jc w:val="center"/>
              <w:rPr>
                <w:sz w:val="20"/>
                <w:szCs w:val="20"/>
              </w:rPr>
            </w:pPr>
          </w:p>
        </w:tc>
        <w:tc>
          <w:tcPr>
            <w:tcW w:w="844" w:type="dxa"/>
          </w:tcPr>
          <w:p w14:paraId="34658BC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5A1F5402" w14:textId="77777777" w:rsidTr="00D91EF2">
        <w:tc>
          <w:tcPr>
            <w:tcW w:w="5845" w:type="dxa"/>
            <w:tcBorders>
              <w:bottom w:val="single" w:sz="4" w:space="0" w:color="auto"/>
            </w:tcBorders>
          </w:tcPr>
          <w:p w14:paraId="2638DB0B"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working in collaboration with educational institutions to develop useful technologies for circular economies? </w:t>
            </w:r>
          </w:p>
        </w:tc>
        <w:tc>
          <w:tcPr>
            <w:tcW w:w="782" w:type="dxa"/>
            <w:tcBorders>
              <w:bottom w:val="single" w:sz="4" w:space="0" w:color="auto"/>
            </w:tcBorders>
          </w:tcPr>
          <w:p w14:paraId="6E37F0A3" w14:textId="77777777" w:rsidR="00AB3FD1" w:rsidRPr="0026662F" w:rsidRDefault="00AB3FD1" w:rsidP="00D91EF2">
            <w:pPr>
              <w:pStyle w:val="Newparagraph"/>
              <w:spacing w:line="240" w:lineRule="auto"/>
              <w:ind w:firstLine="0"/>
              <w:jc w:val="center"/>
              <w:rPr>
                <w:sz w:val="20"/>
                <w:szCs w:val="20"/>
              </w:rPr>
            </w:pPr>
          </w:p>
        </w:tc>
        <w:tc>
          <w:tcPr>
            <w:tcW w:w="1018" w:type="dxa"/>
            <w:tcBorders>
              <w:bottom w:val="single" w:sz="4" w:space="0" w:color="auto"/>
            </w:tcBorders>
          </w:tcPr>
          <w:p w14:paraId="73178D88" w14:textId="77777777" w:rsidR="00AB3FD1" w:rsidRPr="0026662F" w:rsidRDefault="00AB3FD1" w:rsidP="00D91EF2">
            <w:pPr>
              <w:pStyle w:val="Newparagraph"/>
              <w:spacing w:line="240" w:lineRule="auto"/>
              <w:ind w:firstLine="0"/>
              <w:jc w:val="center"/>
              <w:rPr>
                <w:sz w:val="20"/>
                <w:szCs w:val="20"/>
              </w:rPr>
            </w:pPr>
          </w:p>
        </w:tc>
        <w:tc>
          <w:tcPr>
            <w:tcW w:w="844" w:type="dxa"/>
            <w:tcBorders>
              <w:bottom w:val="single" w:sz="4" w:space="0" w:color="auto"/>
            </w:tcBorders>
          </w:tcPr>
          <w:p w14:paraId="699D7F08"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5BD354E" w14:textId="77777777" w:rsidTr="00D91EF2">
        <w:tblPrEx>
          <w:shd w:val="clear" w:color="auto" w:fill="BFBFBF" w:themeFill="background1" w:themeFillShade="BF"/>
        </w:tblPrEx>
        <w:tc>
          <w:tcPr>
            <w:tcW w:w="5845" w:type="dxa"/>
            <w:tcBorders>
              <w:bottom w:val="single" w:sz="4" w:space="0" w:color="auto"/>
            </w:tcBorders>
            <w:shd w:val="clear" w:color="auto" w:fill="BFBFBF" w:themeFill="background1" w:themeFillShade="BF"/>
          </w:tcPr>
          <w:p w14:paraId="7EE6C576"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782" w:type="dxa"/>
            <w:tcBorders>
              <w:bottom w:val="single" w:sz="4" w:space="0" w:color="auto"/>
            </w:tcBorders>
            <w:shd w:val="clear" w:color="auto" w:fill="BFBFBF" w:themeFill="background1" w:themeFillShade="BF"/>
          </w:tcPr>
          <w:p w14:paraId="76323FEB"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1018" w:type="dxa"/>
            <w:tcBorders>
              <w:bottom w:val="single" w:sz="4" w:space="0" w:color="auto"/>
            </w:tcBorders>
            <w:shd w:val="clear" w:color="auto" w:fill="BFBFBF" w:themeFill="background1" w:themeFillShade="BF"/>
          </w:tcPr>
          <w:p w14:paraId="00CB048C"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844" w:type="dxa"/>
            <w:tcBorders>
              <w:bottom w:val="single" w:sz="4" w:space="0" w:color="auto"/>
            </w:tcBorders>
            <w:shd w:val="clear" w:color="auto" w:fill="BFBFBF" w:themeFill="background1" w:themeFillShade="BF"/>
          </w:tcPr>
          <w:p w14:paraId="077A312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100%</w:t>
            </w:r>
          </w:p>
        </w:tc>
      </w:tr>
      <w:tr w:rsidR="00AB3FD1" w:rsidRPr="0026662F" w14:paraId="600AE68F" w14:textId="77777777" w:rsidTr="00D91EF2">
        <w:tc>
          <w:tcPr>
            <w:tcW w:w="5845" w:type="dxa"/>
            <w:tcBorders>
              <w:top w:val="single" w:sz="4" w:space="0" w:color="auto"/>
              <w:left w:val="nil"/>
              <w:bottom w:val="nil"/>
              <w:right w:val="nil"/>
            </w:tcBorders>
          </w:tcPr>
          <w:p w14:paraId="76B2F23F" w14:textId="77777777" w:rsidR="00AB3FD1" w:rsidRPr="0026662F" w:rsidRDefault="00AB3FD1" w:rsidP="00D91EF2">
            <w:pPr>
              <w:pStyle w:val="Newparagraph"/>
              <w:spacing w:line="240" w:lineRule="auto"/>
              <w:ind w:firstLine="0"/>
              <w:jc w:val="both"/>
              <w:rPr>
                <w:b/>
                <w:sz w:val="20"/>
                <w:szCs w:val="20"/>
              </w:rPr>
            </w:pPr>
          </w:p>
        </w:tc>
        <w:tc>
          <w:tcPr>
            <w:tcW w:w="782" w:type="dxa"/>
            <w:tcBorders>
              <w:top w:val="single" w:sz="4" w:space="0" w:color="auto"/>
              <w:left w:val="nil"/>
              <w:bottom w:val="nil"/>
              <w:right w:val="nil"/>
            </w:tcBorders>
          </w:tcPr>
          <w:p w14:paraId="4A045BB0" w14:textId="77777777" w:rsidR="00AB3FD1" w:rsidRPr="0026662F" w:rsidRDefault="00AB3FD1" w:rsidP="00D91EF2">
            <w:pPr>
              <w:pStyle w:val="Newparagraph"/>
              <w:spacing w:line="240" w:lineRule="auto"/>
              <w:ind w:firstLine="0"/>
              <w:jc w:val="center"/>
              <w:rPr>
                <w:b/>
                <w:sz w:val="20"/>
                <w:szCs w:val="20"/>
              </w:rPr>
            </w:pPr>
          </w:p>
        </w:tc>
        <w:tc>
          <w:tcPr>
            <w:tcW w:w="1018" w:type="dxa"/>
            <w:tcBorders>
              <w:top w:val="single" w:sz="4" w:space="0" w:color="auto"/>
              <w:left w:val="nil"/>
              <w:bottom w:val="nil"/>
              <w:right w:val="nil"/>
            </w:tcBorders>
          </w:tcPr>
          <w:p w14:paraId="243E5212" w14:textId="77777777" w:rsidR="00AB3FD1" w:rsidRPr="0026662F" w:rsidRDefault="00AB3FD1" w:rsidP="00D91EF2">
            <w:pPr>
              <w:pStyle w:val="Newparagraph"/>
              <w:spacing w:line="240" w:lineRule="auto"/>
              <w:ind w:firstLine="0"/>
              <w:jc w:val="center"/>
              <w:rPr>
                <w:b/>
                <w:sz w:val="20"/>
                <w:szCs w:val="20"/>
              </w:rPr>
            </w:pPr>
          </w:p>
        </w:tc>
        <w:tc>
          <w:tcPr>
            <w:tcW w:w="844" w:type="dxa"/>
            <w:tcBorders>
              <w:top w:val="single" w:sz="4" w:space="0" w:color="auto"/>
              <w:left w:val="nil"/>
              <w:bottom w:val="nil"/>
              <w:right w:val="nil"/>
            </w:tcBorders>
          </w:tcPr>
          <w:p w14:paraId="05DF3BE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29995132" w14:textId="77777777" w:rsidTr="00D91EF2">
        <w:tc>
          <w:tcPr>
            <w:tcW w:w="5845" w:type="dxa"/>
            <w:tcBorders>
              <w:top w:val="nil"/>
              <w:left w:val="nil"/>
              <w:bottom w:val="nil"/>
              <w:right w:val="nil"/>
            </w:tcBorders>
          </w:tcPr>
          <w:p w14:paraId="1D3BF8A2" w14:textId="77777777" w:rsidR="00AB3FD1" w:rsidRPr="0026662F" w:rsidRDefault="00AB3FD1" w:rsidP="00D91EF2">
            <w:pPr>
              <w:pStyle w:val="Newparagraph"/>
              <w:spacing w:line="240" w:lineRule="auto"/>
              <w:ind w:firstLine="0"/>
              <w:jc w:val="both"/>
              <w:rPr>
                <w:b/>
                <w:sz w:val="20"/>
                <w:szCs w:val="20"/>
              </w:rPr>
            </w:pPr>
          </w:p>
        </w:tc>
        <w:tc>
          <w:tcPr>
            <w:tcW w:w="782" w:type="dxa"/>
            <w:tcBorders>
              <w:top w:val="nil"/>
              <w:left w:val="nil"/>
              <w:bottom w:val="nil"/>
              <w:right w:val="nil"/>
            </w:tcBorders>
          </w:tcPr>
          <w:p w14:paraId="20BE1BEC" w14:textId="77777777" w:rsidR="00AB3FD1" w:rsidRPr="0026662F" w:rsidRDefault="00AB3FD1" w:rsidP="00D91EF2">
            <w:pPr>
              <w:pStyle w:val="Newparagraph"/>
              <w:spacing w:line="240" w:lineRule="auto"/>
              <w:ind w:firstLine="0"/>
              <w:jc w:val="center"/>
              <w:rPr>
                <w:b/>
                <w:sz w:val="20"/>
                <w:szCs w:val="20"/>
              </w:rPr>
            </w:pPr>
          </w:p>
        </w:tc>
        <w:tc>
          <w:tcPr>
            <w:tcW w:w="1018" w:type="dxa"/>
            <w:tcBorders>
              <w:top w:val="nil"/>
              <w:left w:val="nil"/>
              <w:bottom w:val="nil"/>
              <w:right w:val="nil"/>
            </w:tcBorders>
          </w:tcPr>
          <w:p w14:paraId="3841E1A2"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H=0</w:t>
            </w:r>
          </w:p>
        </w:tc>
        <w:tc>
          <w:tcPr>
            <w:tcW w:w="844" w:type="dxa"/>
            <w:tcBorders>
              <w:top w:val="nil"/>
              <w:left w:val="nil"/>
              <w:bottom w:val="nil"/>
              <w:right w:val="nil"/>
            </w:tcBorders>
          </w:tcPr>
          <w:p w14:paraId="5279E6D5" w14:textId="77777777" w:rsidR="00AB3FD1" w:rsidRPr="0026662F" w:rsidRDefault="00AB3FD1" w:rsidP="00D91EF2">
            <w:pPr>
              <w:pStyle w:val="Newparagraph"/>
              <w:spacing w:line="240" w:lineRule="auto"/>
              <w:ind w:firstLine="0"/>
              <w:jc w:val="center"/>
              <w:rPr>
                <w:b/>
                <w:sz w:val="20"/>
                <w:szCs w:val="20"/>
              </w:rPr>
            </w:pPr>
          </w:p>
        </w:tc>
      </w:tr>
    </w:tbl>
    <w:p w14:paraId="79CCC081" w14:textId="77777777" w:rsidR="00AB3FD1" w:rsidRDefault="00AB3FD1" w:rsidP="00AB3FD1">
      <w:pPr>
        <w:autoSpaceDE w:val="0"/>
        <w:autoSpaceDN w:val="0"/>
        <w:adjustRightInd w:val="0"/>
        <w:spacing w:line="240" w:lineRule="auto"/>
        <w:rPr>
          <w:rFonts w:ascii="TimesNewRomanPSMT" w:hAnsi="TimesNewRomanPSMT" w:cs="TimesNewRomanPSMT"/>
          <w:b/>
        </w:rPr>
      </w:pPr>
    </w:p>
    <w:p w14:paraId="3F0210CC" w14:textId="77777777" w:rsidR="00AB3FD1" w:rsidRDefault="00AB3FD1" w:rsidP="00AB3FD1">
      <w:pPr>
        <w:autoSpaceDE w:val="0"/>
        <w:autoSpaceDN w:val="0"/>
        <w:adjustRightInd w:val="0"/>
        <w:spacing w:line="240" w:lineRule="auto"/>
        <w:rPr>
          <w:rFonts w:ascii="TimesNewRomanPSMT" w:hAnsi="TimesNewRomanPSMT" w:cs="TimesNewRomanPSMT"/>
          <w:b/>
        </w:rPr>
      </w:pPr>
    </w:p>
    <w:p w14:paraId="4D4B265E" w14:textId="77777777" w:rsidR="00AB3FD1" w:rsidRDefault="00AB3FD1" w:rsidP="00AB3FD1">
      <w:pPr>
        <w:autoSpaceDE w:val="0"/>
        <w:autoSpaceDN w:val="0"/>
        <w:adjustRightInd w:val="0"/>
        <w:spacing w:line="240" w:lineRule="auto"/>
        <w:jc w:val="center"/>
        <w:rPr>
          <w:rFonts w:ascii="TimesNewRomanPSMT" w:hAnsi="TimesNewRomanPSMT" w:cs="TimesNewRomanPSMT"/>
          <w:b/>
        </w:rPr>
      </w:pPr>
      <w:r>
        <w:rPr>
          <w:rFonts w:ascii="TimesNewRomanPSMT" w:hAnsi="TimesNewRomanPSMT" w:cs="TimesNewRomanPSMT"/>
          <w:b/>
        </w:rPr>
        <w:t>Appendix 8</w:t>
      </w:r>
    </w:p>
    <w:p w14:paraId="570BD032" w14:textId="77777777" w:rsidR="00AB3FD1" w:rsidRDefault="00AB3FD1" w:rsidP="00AB3FD1">
      <w:pPr>
        <w:autoSpaceDE w:val="0"/>
        <w:autoSpaceDN w:val="0"/>
        <w:adjustRightInd w:val="0"/>
        <w:spacing w:line="240" w:lineRule="auto"/>
        <w:rPr>
          <w:rFonts w:ascii="TimesNewRomanPSMT" w:hAnsi="TimesNewRomanPSMT" w:cs="TimesNewRomanPSMT"/>
          <w:b/>
        </w:rPr>
      </w:pPr>
    </w:p>
    <w:tbl>
      <w:tblPr>
        <w:tblStyle w:val="TableGrid"/>
        <w:tblpPr w:leftFromText="180" w:rightFromText="180" w:vertAnchor="text" w:horzAnchor="margin" w:tblpY="-42"/>
        <w:tblW w:w="0" w:type="auto"/>
        <w:tblLayout w:type="fixed"/>
        <w:tblLook w:val="04A0" w:firstRow="1" w:lastRow="0" w:firstColumn="1" w:lastColumn="0" w:noHBand="0" w:noVBand="1"/>
      </w:tblPr>
      <w:tblGrid>
        <w:gridCol w:w="5813"/>
        <w:gridCol w:w="32"/>
        <w:gridCol w:w="810"/>
        <w:gridCol w:w="990"/>
        <w:gridCol w:w="844"/>
      </w:tblGrid>
      <w:tr w:rsidR="00AB3FD1" w:rsidRPr="005C2862" w14:paraId="2AC8267E" w14:textId="77777777" w:rsidTr="00D91EF2">
        <w:tc>
          <w:tcPr>
            <w:tcW w:w="5813" w:type="dxa"/>
            <w:tcBorders>
              <w:top w:val="nil"/>
              <w:left w:val="nil"/>
              <w:bottom w:val="single" w:sz="12" w:space="0" w:color="auto"/>
              <w:right w:val="nil"/>
            </w:tcBorders>
            <w:shd w:val="clear" w:color="auto" w:fill="auto"/>
          </w:tcPr>
          <w:p w14:paraId="7B3EE527" w14:textId="77777777" w:rsidR="00AB3FD1" w:rsidRPr="005C2862" w:rsidRDefault="00AB3FD1" w:rsidP="00D91EF2">
            <w:pPr>
              <w:pStyle w:val="Tabletitle"/>
              <w:spacing w:before="0" w:line="240" w:lineRule="auto"/>
              <w:rPr>
                <w:b/>
              </w:rPr>
            </w:pPr>
            <w:r w:rsidRPr="005C2862">
              <w:t>Questionnaire for factor I</w:t>
            </w:r>
          </w:p>
        </w:tc>
        <w:tc>
          <w:tcPr>
            <w:tcW w:w="842" w:type="dxa"/>
            <w:gridSpan w:val="2"/>
            <w:tcBorders>
              <w:top w:val="nil"/>
              <w:left w:val="nil"/>
              <w:bottom w:val="single" w:sz="12" w:space="0" w:color="auto"/>
              <w:right w:val="nil"/>
            </w:tcBorders>
            <w:shd w:val="clear" w:color="auto" w:fill="auto"/>
          </w:tcPr>
          <w:p w14:paraId="36EA04F3" w14:textId="77777777" w:rsidR="00AB3FD1" w:rsidRPr="005C2862" w:rsidRDefault="00AB3FD1" w:rsidP="00D91EF2">
            <w:pPr>
              <w:pStyle w:val="Tabletitle"/>
              <w:spacing w:before="0" w:line="240" w:lineRule="auto"/>
              <w:rPr>
                <w:b/>
              </w:rPr>
            </w:pPr>
          </w:p>
        </w:tc>
        <w:tc>
          <w:tcPr>
            <w:tcW w:w="990" w:type="dxa"/>
            <w:tcBorders>
              <w:top w:val="nil"/>
              <w:left w:val="nil"/>
              <w:bottom w:val="single" w:sz="12" w:space="0" w:color="auto"/>
              <w:right w:val="nil"/>
            </w:tcBorders>
            <w:shd w:val="clear" w:color="auto" w:fill="auto"/>
          </w:tcPr>
          <w:p w14:paraId="4ACCBAD0" w14:textId="77777777" w:rsidR="00AB3FD1" w:rsidRPr="005C2862" w:rsidRDefault="00AB3FD1" w:rsidP="00D91EF2">
            <w:pPr>
              <w:pStyle w:val="Tabletitle"/>
              <w:spacing w:before="0" w:line="240" w:lineRule="auto"/>
              <w:rPr>
                <w:b/>
              </w:rPr>
            </w:pPr>
          </w:p>
        </w:tc>
        <w:tc>
          <w:tcPr>
            <w:tcW w:w="844" w:type="dxa"/>
            <w:tcBorders>
              <w:top w:val="nil"/>
              <w:left w:val="nil"/>
              <w:bottom w:val="single" w:sz="12" w:space="0" w:color="auto"/>
              <w:right w:val="nil"/>
            </w:tcBorders>
            <w:shd w:val="clear" w:color="auto" w:fill="auto"/>
          </w:tcPr>
          <w:p w14:paraId="2B27A3EB" w14:textId="77777777" w:rsidR="00AB3FD1" w:rsidRPr="005C2862" w:rsidRDefault="00AB3FD1" w:rsidP="00D91EF2">
            <w:pPr>
              <w:pStyle w:val="Tabletitle"/>
              <w:spacing w:before="0" w:line="240" w:lineRule="auto"/>
              <w:rPr>
                <w:b/>
              </w:rPr>
            </w:pPr>
          </w:p>
        </w:tc>
      </w:tr>
      <w:tr w:rsidR="00AB3FD1" w:rsidRPr="008D18DE" w14:paraId="14C0DB1A" w14:textId="77777777" w:rsidTr="00D91EF2">
        <w:tc>
          <w:tcPr>
            <w:tcW w:w="5813" w:type="dxa"/>
            <w:tcBorders>
              <w:top w:val="single" w:sz="12" w:space="0" w:color="auto"/>
              <w:left w:val="nil"/>
              <w:bottom w:val="single" w:sz="2" w:space="0" w:color="auto"/>
              <w:right w:val="nil"/>
            </w:tcBorders>
            <w:shd w:val="clear" w:color="auto" w:fill="auto"/>
          </w:tcPr>
          <w:p w14:paraId="5B798B7C" w14:textId="77777777" w:rsidR="00AB3FD1" w:rsidRPr="008D18DE" w:rsidRDefault="00AB3FD1" w:rsidP="00AB3FD1">
            <w:pPr>
              <w:pStyle w:val="Newparagraph"/>
              <w:numPr>
                <w:ilvl w:val="0"/>
                <w:numId w:val="26"/>
              </w:numPr>
              <w:spacing w:line="240" w:lineRule="auto"/>
              <w:ind w:left="316"/>
              <w:jc w:val="both"/>
              <w:rPr>
                <w:b/>
                <w:sz w:val="20"/>
                <w:szCs w:val="20"/>
              </w:rPr>
            </w:pPr>
            <w:r w:rsidRPr="008D18DE">
              <w:rPr>
                <w:b/>
                <w:sz w:val="20"/>
                <w:szCs w:val="20"/>
              </w:rPr>
              <w:t>Legislation development</w:t>
            </w:r>
          </w:p>
        </w:tc>
        <w:tc>
          <w:tcPr>
            <w:tcW w:w="842" w:type="dxa"/>
            <w:gridSpan w:val="2"/>
            <w:tcBorders>
              <w:top w:val="single" w:sz="12" w:space="0" w:color="auto"/>
              <w:left w:val="nil"/>
              <w:bottom w:val="single" w:sz="2" w:space="0" w:color="auto"/>
              <w:right w:val="nil"/>
            </w:tcBorders>
            <w:shd w:val="clear" w:color="auto" w:fill="auto"/>
          </w:tcPr>
          <w:p w14:paraId="60E8FA79" w14:textId="77777777" w:rsidR="00AB3FD1" w:rsidRPr="008D18DE" w:rsidRDefault="00AB3FD1" w:rsidP="00D91EF2">
            <w:pPr>
              <w:pStyle w:val="Newparagraph"/>
              <w:spacing w:line="240" w:lineRule="auto"/>
              <w:ind w:firstLine="0"/>
              <w:jc w:val="center"/>
              <w:rPr>
                <w:b/>
                <w:sz w:val="20"/>
                <w:szCs w:val="20"/>
              </w:rPr>
            </w:pPr>
          </w:p>
        </w:tc>
        <w:tc>
          <w:tcPr>
            <w:tcW w:w="990" w:type="dxa"/>
            <w:tcBorders>
              <w:top w:val="single" w:sz="12" w:space="0" w:color="auto"/>
              <w:left w:val="nil"/>
              <w:bottom w:val="single" w:sz="2" w:space="0" w:color="auto"/>
              <w:right w:val="nil"/>
            </w:tcBorders>
            <w:shd w:val="clear" w:color="auto" w:fill="auto"/>
          </w:tcPr>
          <w:p w14:paraId="64DDD968" w14:textId="77777777" w:rsidR="00AB3FD1" w:rsidRPr="008D18DE" w:rsidRDefault="00AB3FD1" w:rsidP="00D91EF2">
            <w:pPr>
              <w:pStyle w:val="Newparagraph"/>
              <w:spacing w:line="240" w:lineRule="auto"/>
              <w:ind w:firstLine="0"/>
              <w:jc w:val="center"/>
              <w:rPr>
                <w:b/>
                <w:sz w:val="20"/>
                <w:szCs w:val="20"/>
              </w:rPr>
            </w:pPr>
          </w:p>
        </w:tc>
        <w:tc>
          <w:tcPr>
            <w:tcW w:w="844" w:type="dxa"/>
            <w:tcBorders>
              <w:top w:val="single" w:sz="12" w:space="0" w:color="auto"/>
              <w:left w:val="nil"/>
              <w:bottom w:val="single" w:sz="2" w:space="0" w:color="auto"/>
              <w:right w:val="nil"/>
            </w:tcBorders>
            <w:shd w:val="clear" w:color="auto" w:fill="auto"/>
          </w:tcPr>
          <w:p w14:paraId="2DEA68BD" w14:textId="77777777" w:rsidR="00AB3FD1" w:rsidRPr="008D18DE" w:rsidRDefault="00AB3FD1" w:rsidP="00D91EF2">
            <w:pPr>
              <w:pStyle w:val="Newparagraph"/>
              <w:spacing w:line="240" w:lineRule="auto"/>
              <w:ind w:firstLine="0"/>
              <w:jc w:val="center"/>
              <w:rPr>
                <w:b/>
                <w:sz w:val="20"/>
                <w:szCs w:val="20"/>
              </w:rPr>
            </w:pPr>
          </w:p>
        </w:tc>
      </w:tr>
      <w:tr w:rsidR="00AB3FD1" w:rsidRPr="0026662F" w14:paraId="17249618" w14:textId="77777777" w:rsidTr="00D91EF2">
        <w:tc>
          <w:tcPr>
            <w:tcW w:w="5845" w:type="dxa"/>
            <w:gridSpan w:val="2"/>
            <w:tcBorders>
              <w:top w:val="single" w:sz="2" w:space="0" w:color="auto"/>
            </w:tcBorders>
            <w:shd w:val="clear" w:color="auto" w:fill="BFBFBF" w:themeFill="background1" w:themeFillShade="BF"/>
          </w:tcPr>
          <w:p w14:paraId="45A23003" w14:textId="77777777" w:rsidR="00AB3FD1" w:rsidRPr="0026662F" w:rsidRDefault="00AB3FD1" w:rsidP="00D91EF2">
            <w:pPr>
              <w:pStyle w:val="Newparagraph"/>
              <w:spacing w:line="240" w:lineRule="auto"/>
              <w:ind w:firstLine="0"/>
              <w:jc w:val="both"/>
              <w:rPr>
                <w:b/>
                <w:sz w:val="20"/>
                <w:szCs w:val="20"/>
              </w:rPr>
            </w:pPr>
            <w:r>
              <w:rPr>
                <w:b/>
                <w:sz w:val="20"/>
                <w:szCs w:val="20"/>
              </w:rPr>
              <w:t>I.a</w:t>
            </w:r>
            <w:r w:rsidRPr="0026662F">
              <w:rPr>
                <w:b/>
                <w:sz w:val="20"/>
                <w:szCs w:val="20"/>
              </w:rPr>
              <w:t>) Legislation and policies</w:t>
            </w:r>
          </w:p>
        </w:tc>
        <w:tc>
          <w:tcPr>
            <w:tcW w:w="810" w:type="dxa"/>
            <w:tcBorders>
              <w:top w:val="single" w:sz="2" w:space="0" w:color="auto"/>
            </w:tcBorders>
            <w:shd w:val="clear" w:color="auto" w:fill="BFBFBF" w:themeFill="background1" w:themeFillShade="BF"/>
          </w:tcPr>
          <w:p w14:paraId="7A18CC70"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Yes</w:t>
            </w:r>
          </w:p>
        </w:tc>
        <w:tc>
          <w:tcPr>
            <w:tcW w:w="990" w:type="dxa"/>
            <w:tcBorders>
              <w:top w:val="single" w:sz="2" w:space="0" w:color="auto"/>
            </w:tcBorders>
            <w:shd w:val="clear" w:color="auto" w:fill="BFBFBF" w:themeFill="background1" w:themeFillShade="BF"/>
          </w:tcPr>
          <w:p w14:paraId="2467CD5D"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Partially</w:t>
            </w:r>
          </w:p>
        </w:tc>
        <w:tc>
          <w:tcPr>
            <w:tcW w:w="844" w:type="dxa"/>
            <w:tcBorders>
              <w:top w:val="single" w:sz="2" w:space="0" w:color="auto"/>
            </w:tcBorders>
            <w:shd w:val="clear" w:color="auto" w:fill="BFBFBF" w:themeFill="background1" w:themeFillShade="BF"/>
          </w:tcPr>
          <w:p w14:paraId="3D3E392F"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No</w:t>
            </w:r>
          </w:p>
        </w:tc>
      </w:tr>
      <w:tr w:rsidR="00AB3FD1" w:rsidRPr="0026662F" w14:paraId="2282AA10" w14:textId="77777777" w:rsidTr="00D91EF2">
        <w:tc>
          <w:tcPr>
            <w:tcW w:w="5845" w:type="dxa"/>
            <w:gridSpan w:val="2"/>
          </w:tcPr>
          <w:p w14:paraId="719EDE46"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complying with the environmental legislation and policies according to the geographies of their operations?</w:t>
            </w:r>
          </w:p>
        </w:tc>
        <w:tc>
          <w:tcPr>
            <w:tcW w:w="810" w:type="dxa"/>
          </w:tcPr>
          <w:p w14:paraId="76C20F2C" w14:textId="77777777" w:rsidR="00AB3FD1" w:rsidRPr="0026662F" w:rsidRDefault="00AB3FD1" w:rsidP="00D91EF2">
            <w:pPr>
              <w:pStyle w:val="Newparagraph"/>
              <w:spacing w:line="240" w:lineRule="auto"/>
              <w:ind w:firstLine="0"/>
              <w:jc w:val="center"/>
              <w:rPr>
                <w:sz w:val="20"/>
                <w:szCs w:val="20"/>
              </w:rPr>
            </w:pPr>
          </w:p>
        </w:tc>
        <w:tc>
          <w:tcPr>
            <w:tcW w:w="990" w:type="dxa"/>
          </w:tcPr>
          <w:p w14:paraId="0DCD12FC" w14:textId="77777777" w:rsidR="00AB3FD1" w:rsidRPr="0026662F" w:rsidRDefault="00AB3FD1" w:rsidP="00D91EF2">
            <w:pPr>
              <w:pStyle w:val="Newparagraph"/>
              <w:spacing w:line="240" w:lineRule="auto"/>
              <w:ind w:firstLine="0"/>
              <w:jc w:val="center"/>
              <w:rPr>
                <w:sz w:val="20"/>
                <w:szCs w:val="20"/>
              </w:rPr>
            </w:pPr>
          </w:p>
        </w:tc>
        <w:tc>
          <w:tcPr>
            <w:tcW w:w="844" w:type="dxa"/>
          </w:tcPr>
          <w:p w14:paraId="0F5DF4BD"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3A8E8A8" w14:textId="77777777" w:rsidTr="00D91EF2">
        <w:tc>
          <w:tcPr>
            <w:tcW w:w="5845" w:type="dxa"/>
            <w:gridSpan w:val="2"/>
          </w:tcPr>
          <w:p w14:paraId="09C2F285"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with ONG’s to improve the circular economies outside their value chain?</w:t>
            </w:r>
          </w:p>
        </w:tc>
        <w:tc>
          <w:tcPr>
            <w:tcW w:w="810" w:type="dxa"/>
          </w:tcPr>
          <w:p w14:paraId="16DE8F77" w14:textId="77777777" w:rsidR="00AB3FD1" w:rsidRPr="0026662F" w:rsidRDefault="00AB3FD1" w:rsidP="00D91EF2">
            <w:pPr>
              <w:pStyle w:val="Newparagraph"/>
              <w:spacing w:line="240" w:lineRule="auto"/>
              <w:ind w:firstLine="0"/>
              <w:jc w:val="center"/>
              <w:rPr>
                <w:sz w:val="20"/>
                <w:szCs w:val="20"/>
              </w:rPr>
            </w:pPr>
          </w:p>
        </w:tc>
        <w:tc>
          <w:tcPr>
            <w:tcW w:w="990" w:type="dxa"/>
          </w:tcPr>
          <w:p w14:paraId="73329614" w14:textId="77777777" w:rsidR="00AB3FD1" w:rsidRPr="0026662F" w:rsidRDefault="00AB3FD1" w:rsidP="00D91EF2">
            <w:pPr>
              <w:pStyle w:val="Newparagraph"/>
              <w:spacing w:line="240" w:lineRule="auto"/>
              <w:ind w:firstLine="0"/>
              <w:jc w:val="center"/>
              <w:rPr>
                <w:sz w:val="20"/>
                <w:szCs w:val="20"/>
              </w:rPr>
            </w:pPr>
          </w:p>
        </w:tc>
        <w:tc>
          <w:tcPr>
            <w:tcW w:w="844" w:type="dxa"/>
          </w:tcPr>
          <w:p w14:paraId="76B472E6"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092EC8AB" w14:textId="77777777" w:rsidTr="00D91EF2">
        <w:tc>
          <w:tcPr>
            <w:tcW w:w="5845" w:type="dxa"/>
            <w:gridSpan w:val="2"/>
          </w:tcPr>
          <w:p w14:paraId="01F21554" w14:textId="77777777" w:rsidR="00AB3FD1" w:rsidRPr="0026662F" w:rsidRDefault="00AB3FD1" w:rsidP="00D91EF2">
            <w:pPr>
              <w:pStyle w:val="Newparagraph"/>
              <w:spacing w:line="240" w:lineRule="auto"/>
              <w:ind w:firstLine="0"/>
              <w:jc w:val="both"/>
              <w:rPr>
                <w:sz w:val="20"/>
                <w:szCs w:val="20"/>
              </w:rPr>
            </w:pPr>
            <w:r w:rsidRPr="0026662F">
              <w:rPr>
                <w:sz w:val="20"/>
                <w:szCs w:val="20"/>
              </w:rPr>
              <w:t>Is the company working with governmental agencies in the development of environmental legislation and policies such as taxation against non-renewable resources?</w:t>
            </w:r>
          </w:p>
        </w:tc>
        <w:tc>
          <w:tcPr>
            <w:tcW w:w="810" w:type="dxa"/>
          </w:tcPr>
          <w:p w14:paraId="3F28F602" w14:textId="77777777" w:rsidR="00AB3FD1" w:rsidRPr="0026662F" w:rsidRDefault="00AB3FD1" w:rsidP="00D91EF2">
            <w:pPr>
              <w:pStyle w:val="Newparagraph"/>
              <w:spacing w:line="240" w:lineRule="auto"/>
              <w:ind w:firstLine="0"/>
              <w:jc w:val="center"/>
              <w:rPr>
                <w:sz w:val="20"/>
                <w:szCs w:val="20"/>
              </w:rPr>
            </w:pPr>
          </w:p>
        </w:tc>
        <w:tc>
          <w:tcPr>
            <w:tcW w:w="990" w:type="dxa"/>
          </w:tcPr>
          <w:p w14:paraId="217270F0" w14:textId="77777777" w:rsidR="00AB3FD1" w:rsidRPr="0026662F" w:rsidRDefault="00AB3FD1" w:rsidP="00D91EF2">
            <w:pPr>
              <w:pStyle w:val="Newparagraph"/>
              <w:spacing w:line="240" w:lineRule="auto"/>
              <w:ind w:firstLine="0"/>
              <w:jc w:val="center"/>
              <w:rPr>
                <w:sz w:val="20"/>
                <w:szCs w:val="20"/>
              </w:rPr>
            </w:pPr>
          </w:p>
        </w:tc>
        <w:tc>
          <w:tcPr>
            <w:tcW w:w="844" w:type="dxa"/>
          </w:tcPr>
          <w:p w14:paraId="3E63793C"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389541DE" w14:textId="77777777" w:rsidTr="00D91EF2">
        <w:tc>
          <w:tcPr>
            <w:tcW w:w="5845" w:type="dxa"/>
            <w:gridSpan w:val="2"/>
            <w:tcBorders>
              <w:bottom w:val="single" w:sz="4" w:space="0" w:color="auto"/>
            </w:tcBorders>
          </w:tcPr>
          <w:p w14:paraId="62D501BD" w14:textId="77777777" w:rsidR="00AB3FD1" w:rsidRPr="0026662F" w:rsidRDefault="00AB3FD1" w:rsidP="00D91EF2">
            <w:pPr>
              <w:pStyle w:val="Newparagraph"/>
              <w:spacing w:line="240" w:lineRule="auto"/>
              <w:ind w:firstLine="0"/>
              <w:jc w:val="both"/>
              <w:rPr>
                <w:sz w:val="20"/>
                <w:szCs w:val="20"/>
              </w:rPr>
            </w:pPr>
            <w:r w:rsidRPr="0026662F">
              <w:rPr>
                <w:sz w:val="20"/>
                <w:szCs w:val="20"/>
              </w:rPr>
              <w:t xml:space="preserve">Is the company contributing to increase awareness in the government? </w:t>
            </w:r>
          </w:p>
        </w:tc>
        <w:tc>
          <w:tcPr>
            <w:tcW w:w="810" w:type="dxa"/>
            <w:tcBorders>
              <w:bottom w:val="single" w:sz="4" w:space="0" w:color="auto"/>
            </w:tcBorders>
          </w:tcPr>
          <w:p w14:paraId="20B0A3A7" w14:textId="77777777" w:rsidR="00AB3FD1" w:rsidRPr="0026662F" w:rsidRDefault="00AB3FD1" w:rsidP="00D91EF2">
            <w:pPr>
              <w:pStyle w:val="Newparagraph"/>
              <w:spacing w:line="240" w:lineRule="auto"/>
              <w:ind w:firstLine="0"/>
              <w:jc w:val="center"/>
              <w:rPr>
                <w:sz w:val="20"/>
                <w:szCs w:val="20"/>
              </w:rPr>
            </w:pPr>
          </w:p>
        </w:tc>
        <w:tc>
          <w:tcPr>
            <w:tcW w:w="990" w:type="dxa"/>
            <w:tcBorders>
              <w:bottom w:val="single" w:sz="4" w:space="0" w:color="auto"/>
            </w:tcBorders>
          </w:tcPr>
          <w:p w14:paraId="3382F80A" w14:textId="77777777" w:rsidR="00AB3FD1" w:rsidRPr="0026662F" w:rsidRDefault="00AB3FD1" w:rsidP="00D91EF2">
            <w:pPr>
              <w:pStyle w:val="Newparagraph"/>
              <w:spacing w:line="240" w:lineRule="auto"/>
              <w:ind w:firstLine="0"/>
              <w:jc w:val="center"/>
              <w:rPr>
                <w:sz w:val="20"/>
                <w:szCs w:val="20"/>
              </w:rPr>
            </w:pPr>
          </w:p>
        </w:tc>
        <w:tc>
          <w:tcPr>
            <w:tcW w:w="844" w:type="dxa"/>
            <w:tcBorders>
              <w:bottom w:val="single" w:sz="4" w:space="0" w:color="auto"/>
            </w:tcBorders>
          </w:tcPr>
          <w:p w14:paraId="42725E37" w14:textId="77777777" w:rsidR="00AB3FD1" w:rsidRPr="0026662F" w:rsidRDefault="00AB3FD1" w:rsidP="00D91EF2">
            <w:pPr>
              <w:pStyle w:val="Newparagraph"/>
              <w:spacing w:line="240" w:lineRule="auto"/>
              <w:ind w:firstLine="0"/>
              <w:jc w:val="center"/>
              <w:rPr>
                <w:sz w:val="20"/>
                <w:szCs w:val="20"/>
              </w:rPr>
            </w:pPr>
            <w:r w:rsidRPr="0026662F">
              <w:rPr>
                <w:sz w:val="20"/>
                <w:szCs w:val="20"/>
              </w:rPr>
              <w:t>1</w:t>
            </w:r>
          </w:p>
        </w:tc>
      </w:tr>
      <w:tr w:rsidR="00AB3FD1" w:rsidRPr="0026662F" w14:paraId="7540451B" w14:textId="77777777" w:rsidTr="00D91EF2">
        <w:tblPrEx>
          <w:shd w:val="clear" w:color="auto" w:fill="BFBFBF" w:themeFill="background1" w:themeFillShade="BF"/>
        </w:tblPrEx>
        <w:tc>
          <w:tcPr>
            <w:tcW w:w="5845" w:type="dxa"/>
            <w:gridSpan w:val="2"/>
            <w:tcBorders>
              <w:bottom w:val="single" w:sz="4" w:space="0" w:color="auto"/>
            </w:tcBorders>
            <w:shd w:val="clear" w:color="auto" w:fill="BFBFBF" w:themeFill="background1" w:themeFillShade="BF"/>
          </w:tcPr>
          <w:p w14:paraId="510CABFA" w14:textId="77777777" w:rsidR="00AB3FD1" w:rsidRPr="0026662F" w:rsidRDefault="00AB3FD1" w:rsidP="00D91EF2">
            <w:pPr>
              <w:pStyle w:val="Newparagraph"/>
              <w:spacing w:line="240" w:lineRule="auto"/>
              <w:ind w:firstLine="0"/>
              <w:jc w:val="both"/>
              <w:rPr>
                <w:b/>
                <w:sz w:val="20"/>
                <w:szCs w:val="20"/>
              </w:rPr>
            </w:pPr>
            <w:r w:rsidRPr="0026662F">
              <w:rPr>
                <w:b/>
                <w:sz w:val="20"/>
                <w:szCs w:val="20"/>
              </w:rPr>
              <w:t>Total</w:t>
            </w:r>
          </w:p>
        </w:tc>
        <w:tc>
          <w:tcPr>
            <w:tcW w:w="810" w:type="dxa"/>
            <w:tcBorders>
              <w:bottom w:val="single" w:sz="4" w:space="0" w:color="auto"/>
            </w:tcBorders>
            <w:shd w:val="clear" w:color="auto" w:fill="BFBFBF" w:themeFill="background1" w:themeFillShade="BF"/>
          </w:tcPr>
          <w:p w14:paraId="6E2E76DA"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990" w:type="dxa"/>
            <w:tcBorders>
              <w:bottom w:val="single" w:sz="4" w:space="0" w:color="auto"/>
            </w:tcBorders>
            <w:shd w:val="clear" w:color="auto" w:fill="BFBFBF" w:themeFill="background1" w:themeFillShade="BF"/>
          </w:tcPr>
          <w:p w14:paraId="07926BA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0.0%</w:t>
            </w:r>
          </w:p>
        </w:tc>
        <w:tc>
          <w:tcPr>
            <w:tcW w:w="844" w:type="dxa"/>
            <w:tcBorders>
              <w:bottom w:val="single" w:sz="4" w:space="0" w:color="auto"/>
            </w:tcBorders>
            <w:shd w:val="clear" w:color="auto" w:fill="BFBFBF" w:themeFill="background1" w:themeFillShade="BF"/>
          </w:tcPr>
          <w:p w14:paraId="1738B339"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100%</w:t>
            </w:r>
          </w:p>
        </w:tc>
      </w:tr>
      <w:tr w:rsidR="00AB3FD1" w:rsidRPr="0026662F" w14:paraId="4C8292D0" w14:textId="77777777" w:rsidTr="00D91EF2">
        <w:tc>
          <w:tcPr>
            <w:tcW w:w="5845" w:type="dxa"/>
            <w:gridSpan w:val="2"/>
            <w:tcBorders>
              <w:top w:val="single" w:sz="4" w:space="0" w:color="auto"/>
              <w:left w:val="nil"/>
              <w:bottom w:val="nil"/>
              <w:right w:val="nil"/>
            </w:tcBorders>
          </w:tcPr>
          <w:p w14:paraId="3DA80DE0" w14:textId="77777777" w:rsidR="00AB3FD1" w:rsidRPr="0026662F" w:rsidRDefault="00AB3FD1" w:rsidP="00D91EF2">
            <w:pPr>
              <w:pStyle w:val="Newparagraph"/>
              <w:spacing w:line="240" w:lineRule="auto"/>
              <w:ind w:firstLine="0"/>
              <w:jc w:val="both"/>
              <w:rPr>
                <w:b/>
                <w:sz w:val="20"/>
                <w:szCs w:val="20"/>
              </w:rPr>
            </w:pPr>
          </w:p>
        </w:tc>
        <w:tc>
          <w:tcPr>
            <w:tcW w:w="810" w:type="dxa"/>
            <w:tcBorders>
              <w:top w:val="single" w:sz="4" w:space="0" w:color="auto"/>
              <w:left w:val="nil"/>
              <w:bottom w:val="nil"/>
              <w:right w:val="nil"/>
            </w:tcBorders>
          </w:tcPr>
          <w:p w14:paraId="732927F5" w14:textId="77777777" w:rsidR="00AB3FD1" w:rsidRPr="0026662F" w:rsidRDefault="00AB3FD1" w:rsidP="00D91EF2">
            <w:pPr>
              <w:pStyle w:val="Newparagraph"/>
              <w:spacing w:line="240" w:lineRule="auto"/>
              <w:ind w:firstLine="0"/>
              <w:jc w:val="center"/>
              <w:rPr>
                <w:b/>
                <w:sz w:val="20"/>
                <w:szCs w:val="20"/>
              </w:rPr>
            </w:pPr>
          </w:p>
        </w:tc>
        <w:tc>
          <w:tcPr>
            <w:tcW w:w="990" w:type="dxa"/>
            <w:tcBorders>
              <w:top w:val="single" w:sz="4" w:space="0" w:color="auto"/>
              <w:left w:val="nil"/>
              <w:bottom w:val="nil"/>
              <w:right w:val="nil"/>
            </w:tcBorders>
          </w:tcPr>
          <w:p w14:paraId="0CEEDD31" w14:textId="77777777" w:rsidR="00AB3FD1" w:rsidRPr="0026662F" w:rsidRDefault="00AB3FD1" w:rsidP="00D91EF2">
            <w:pPr>
              <w:pStyle w:val="Newparagraph"/>
              <w:spacing w:line="240" w:lineRule="auto"/>
              <w:ind w:firstLine="0"/>
              <w:jc w:val="center"/>
              <w:rPr>
                <w:b/>
                <w:sz w:val="20"/>
                <w:szCs w:val="20"/>
              </w:rPr>
            </w:pPr>
          </w:p>
        </w:tc>
        <w:tc>
          <w:tcPr>
            <w:tcW w:w="844" w:type="dxa"/>
            <w:tcBorders>
              <w:top w:val="single" w:sz="4" w:space="0" w:color="auto"/>
              <w:left w:val="nil"/>
              <w:bottom w:val="nil"/>
              <w:right w:val="nil"/>
            </w:tcBorders>
          </w:tcPr>
          <w:p w14:paraId="42A84597"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&gt;50%</w:t>
            </w:r>
          </w:p>
        </w:tc>
      </w:tr>
      <w:tr w:rsidR="00AB3FD1" w:rsidRPr="0026662F" w14:paraId="13BCD4E9" w14:textId="77777777" w:rsidTr="00D91EF2">
        <w:tc>
          <w:tcPr>
            <w:tcW w:w="5845" w:type="dxa"/>
            <w:gridSpan w:val="2"/>
            <w:tcBorders>
              <w:top w:val="nil"/>
              <w:left w:val="nil"/>
              <w:bottom w:val="nil"/>
              <w:right w:val="nil"/>
            </w:tcBorders>
          </w:tcPr>
          <w:p w14:paraId="4847110D" w14:textId="77777777" w:rsidR="00AB3FD1" w:rsidRPr="0026662F" w:rsidRDefault="00AB3FD1" w:rsidP="00D91EF2">
            <w:pPr>
              <w:pStyle w:val="Newparagraph"/>
              <w:spacing w:line="240" w:lineRule="auto"/>
              <w:ind w:firstLine="0"/>
              <w:jc w:val="both"/>
              <w:rPr>
                <w:b/>
                <w:sz w:val="20"/>
                <w:szCs w:val="20"/>
              </w:rPr>
            </w:pPr>
          </w:p>
        </w:tc>
        <w:tc>
          <w:tcPr>
            <w:tcW w:w="810" w:type="dxa"/>
            <w:tcBorders>
              <w:top w:val="nil"/>
              <w:left w:val="nil"/>
              <w:bottom w:val="nil"/>
              <w:right w:val="nil"/>
            </w:tcBorders>
          </w:tcPr>
          <w:p w14:paraId="6965F13E" w14:textId="77777777" w:rsidR="00AB3FD1" w:rsidRPr="0026662F" w:rsidRDefault="00AB3FD1" w:rsidP="00D91EF2">
            <w:pPr>
              <w:pStyle w:val="Newparagraph"/>
              <w:spacing w:line="240" w:lineRule="auto"/>
              <w:ind w:firstLine="0"/>
              <w:jc w:val="center"/>
              <w:rPr>
                <w:b/>
                <w:sz w:val="20"/>
                <w:szCs w:val="20"/>
              </w:rPr>
            </w:pPr>
          </w:p>
        </w:tc>
        <w:tc>
          <w:tcPr>
            <w:tcW w:w="990" w:type="dxa"/>
            <w:tcBorders>
              <w:top w:val="nil"/>
              <w:left w:val="nil"/>
              <w:bottom w:val="nil"/>
              <w:right w:val="nil"/>
            </w:tcBorders>
          </w:tcPr>
          <w:p w14:paraId="06E4C958" w14:textId="77777777" w:rsidR="00AB3FD1" w:rsidRPr="0026662F" w:rsidRDefault="00AB3FD1" w:rsidP="00D91EF2">
            <w:pPr>
              <w:pStyle w:val="Newparagraph"/>
              <w:spacing w:line="240" w:lineRule="auto"/>
              <w:ind w:firstLine="0"/>
              <w:jc w:val="center"/>
              <w:rPr>
                <w:b/>
                <w:sz w:val="20"/>
                <w:szCs w:val="20"/>
              </w:rPr>
            </w:pPr>
            <w:r w:rsidRPr="0026662F">
              <w:rPr>
                <w:b/>
                <w:sz w:val="20"/>
                <w:szCs w:val="20"/>
              </w:rPr>
              <w:t>I=0</w:t>
            </w:r>
          </w:p>
        </w:tc>
        <w:tc>
          <w:tcPr>
            <w:tcW w:w="844" w:type="dxa"/>
            <w:tcBorders>
              <w:top w:val="nil"/>
              <w:left w:val="nil"/>
              <w:bottom w:val="nil"/>
              <w:right w:val="nil"/>
            </w:tcBorders>
          </w:tcPr>
          <w:p w14:paraId="120CE513" w14:textId="77777777" w:rsidR="00AB3FD1" w:rsidRPr="0026662F" w:rsidRDefault="00AB3FD1" w:rsidP="00D91EF2">
            <w:pPr>
              <w:pStyle w:val="Newparagraph"/>
              <w:spacing w:line="240" w:lineRule="auto"/>
              <w:ind w:firstLine="0"/>
              <w:jc w:val="center"/>
              <w:rPr>
                <w:b/>
                <w:sz w:val="20"/>
                <w:szCs w:val="20"/>
              </w:rPr>
            </w:pPr>
          </w:p>
        </w:tc>
      </w:tr>
    </w:tbl>
    <w:p w14:paraId="4E409B4D" w14:textId="77777777" w:rsidR="00AB3FD1" w:rsidRDefault="00AB3FD1" w:rsidP="00AB3FD1"/>
    <w:p w14:paraId="5AA13313" w14:textId="77777777" w:rsidR="00AB3FD1" w:rsidRPr="006E2DF2" w:rsidRDefault="00AB3FD1">
      <w:pPr>
        <w:spacing w:line="240" w:lineRule="auto"/>
      </w:pPr>
      <w:bookmarkStart w:id="0" w:name="_GoBack"/>
      <w:bookmarkEnd w:id="0"/>
    </w:p>
    <w:sectPr w:rsidR="00AB3FD1" w:rsidRPr="006E2DF2" w:rsidSect="00074B81">
      <w:footerReference w:type="default" r:id="rId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0FB4" w14:textId="77777777" w:rsidR="00DB5CCA" w:rsidRDefault="00DB5CCA" w:rsidP="00AF2C92">
      <w:r>
        <w:separator/>
      </w:r>
    </w:p>
  </w:endnote>
  <w:endnote w:type="continuationSeparator" w:id="0">
    <w:p w14:paraId="13658C3F" w14:textId="77777777" w:rsidR="00DB5CCA" w:rsidRDefault="00DB5CC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3"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68A7" w14:textId="77777777" w:rsidR="00DB5CCA" w:rsidRDefault="00DB5CCA">
    <w:pPr>
      <w:pStyle w:val="Footer"/>
    </w:pPr>
    <w:r>
      <w:rPr>
        <w:noProof/>
      </w:rPr>
      <mc:AlternateContent>
        <mc:Choice Requires="wps">
          <w:drawing>
            <wp:anchor distT="0" distB="0" distL="114300" distR="114300" simplePos="0" relativeHeight="251658752" behindDoc="0" locked="0" layoutInCell="0" allowOverlap="1" wp14:anchorId="71A72F79" wp14:editId="623515E8">
              <wp:simplePos x="0" y="0"/>
              <wp:positionH relativeFrom="page">
                <wp:posOffset>0</wp:posOffset>
              </wp:positionH>
              <wp:positionV relativeFrom="page">
                <wp:posOffset>10229850</wp:posOffset>
              </wp:positionV>
              <wp:extent cx="7557135" cy="273050"/>
              <wp:effectExtent l="0" t="0" r="0" b="12700"/>
              <wp:wrapNone/>
              <wp:docPr id="1" name="MSIPCMbce64213a46aceb4a1b8bf55" descr="{&quot;HashCode&quot;:-133015003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E56345" w14:textId="07621BEA" w:rsidR="00DB5CCA" w:rsidRPr="00032094" w:rsidRDefault="00DB5CCA" w:rsidP="0003209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A72F79" id="_x0000_t202" coordsize="21600,21600" o:spt="202" path="m,l,21600r21600,l21600,xe">
              <v:stroke joinstyle="miter"/>
              <v:path gradientshapeok="t" o:connecttype="rect"/>
            </v:shapetype>
            <v:shape id="MSIPCMbce64213a46aceb4a1b8bf55" o:spid="_x0000_s1029" type="#_x0000_t202" alt="{&quot;HashCode&quot;:-1330150038,&quot;Height&quot;:842.0,&quot;Width&quot;:595.0,&quot;Placement&quot;:&quot;Footer&quot;,&quot;Index&quot;:&quot;Primary&quot;,&quot;Section&quot;:1,&quot;Top&quot;:0.0,&quot;Left&quot;:0.0}" style="position:absolute;margin-left:0;margin-top:805.5pt;width:595.0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" o:allowincell="f" filled="f" stroked="f" strokeweight=".5pt">
              <v:textbox inset="20pt,0,,0">
                <w:txbxContent>
                  <w:p w14:paraId="70E56345" w14:textId="07621BEA" w:rsidR="00DB5CCA" w:rsidRPr="00032094" w:rsidRDefault="00DB5CCA" w:rsidP="00032094">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EF2E4" w14:textId="77777777" w:rsidR="00DB5CCA" w:rsidRDefault="00DB5CCA" w:rsidP="00AF2C92">
      <w:r>
        <w:separator/>
      </w:r>
    </w:p>
  </w:footnote>
  <w:footnote w:type="continuationSeparator" w:id="0">
    <w:p w14:paraId="063B5797" w14:textId="77777777" w:rsidR="00DB5CCA" w:rsidRDefault="00DB5CC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4213"/>
    <w:multiLevelType w:val="hybridMultilevel"/>
    <w:tmpl w:val="0B64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673FA"/>
    <w:multiLevelType w:val="hybridMultilevel"/>
    <w:tmpl w:val="1A70A0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24109"/>
    <w:multiLevelType w:val="hybridMultilevel"/>
    <w:tmpl w:val="314A5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532F9"/>
    <w:multiLevelType w:val="hybridMultilevel"/>
    <w:tmpl w:val="6BC25064"/>
    <w:lvl w:ilvl="0" w:tplc="8286AD9E">
      <w:start w:val="2"/>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A6253F"/>
    <w:multiLevelType w:val="hybridMultilevel"/>
    <w:tmpl w:val="DE52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C1CD4"/>
    <w:multiLevelType w:val="multilevel"/>
    <w:tmpl w:val="601223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F248F"/>
    <w:multiLevelType w:val="hybridMultilevel"/>
    <w:tmpl w:val="9872F0E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7" w15:restartNumberingAfterBreak="0">
    <w:nsid w:val="1CD3732E"/>
    <w:multiLevelType w:val="hybridMultilevel"/>
    <w:tmpl w:val="D97894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86DA4"/>
    <w:multiLevelType w:val="hybridMultilevel"/>
    <w:tmpl w:val="771A8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A15F1"/>
    <w:multiLevelType w:val="hybridMultilevel"/>
    <w:tmpl w:val="C7B4B7C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22248"/>
    <w:multiLevelType w:val="multilevel"/>
    <w:tmpl w:val="C0DE93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273A20"/>
    <w:multiLevelType w:val="hybridMultilevel"/>
    <w:tmpl w:val="3F82C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A312E"/>
    <w:multiLevelType w:val="hybridMultilevel"/>
    <w:tmpl w:val="EAF0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A29AB"/>
    <w:multiLevelType w:val="multilevel"/>
    <w:tmpl w:val="9662A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B1E52"/>
    <w:multiLevelType w:val="hybridMultilevel"/>
    <w:tmpl w:val="71FEB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A3454"/>
    <w:multiLevelType w:val="multilevel"/>
    <w:tmpl w:val="672453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17190"/>
    <w:multiLevelType w:val="hybridMultilevel"/>
    <w:tmpl w:val="F4C83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7C1B9E"/>
    <w:multiLevelType w:val="multilevel"/>
    <w:tmpl w:val="2BE42830"/>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6F5716"/>
    <w:multiLevelType w:val="hybridMultilevel"/>
    <w:tmpl w:val="D460FB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14AA3"/>
    <w:multiLevelType w:val="multilevel"/>
    <w:tmpl w:val="3CF83EF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F485B"/>
    <w:multiLevelType w:val="hybridMultilevel"/>
    <w:tmpl w:val="B3F424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80DA4"/>
    <w:multiLevelType w:val="multilevel"/>
    <w:tmpl w:val="0D6429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9B1BD8"/>
    <w:multiLevelType w:val="hybridMultilevel"/>
    <w:tmpl w:val="A682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157EC3"/>
    <w:multiLevelType w:val="hybridMultilevel"/>
    <w:tmpl w:val="B492D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256DC"/>
    <w:multiLevelType w:val="hybridMultilevel"/>
    <w:tmpl w:val="D60E8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A94EFA"/>
    <w:multiLevelType w:val="hybridMultilevel"/>
    <w:tmpl w:val="CB38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3451F"/>
    <w:multiLevelType w:val="hybridMultilevel"/>
    <w:tmpl w:val="B82C2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51784"/>
    <w:multiLevelType w:val="hybridMultilevel"/>
    <w:tmpl w:val="B0A43B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EC0E48"/>
    <w:multiLevelType w:val="multilevel"/>
    <w:tmpl w:val="2BE42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03779"/>
    <w:multiLevelType w:val="hybridMultilevel"/>
    <w:tmpl w:val="02E69416"/>
    <w:lvl w:ilvl="0" w:tplc="3F46DA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47C4716"/>
    <w:multiLevelType w:val="hybridMultilevel"/>
    <w:tmpl w:val="D460FB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65283"/>
    <w:multiLevelType w:val="multilevel"/>
    <w:tmpl w:val="2BE42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E7337D"/>
    <w:multiLevelType w:val="hybridMultilevel"/>
    <w:tmpl w:val="AC4C5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7757B5"/>
    <w:multiLevelType w:val="hybridMultilevel"/>
    <w:tmpl w:val="B8007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203FB"/>
    <w:multiLevelType w:val="multilevel"/>
    <w:tmpl w:val="C09E1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C577A8"/>
    <w:multiLevelType w:val="multilevel"/>
    <w:tmpl w:val="2BE42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ED7B62"/>
    <w:multiLevelType w:val="multilevel"/>
    <w:tmpl w:val="43E882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0"/>
  </w:num>
  <w:num w:numId="3">
    <w:abstractNumId w:val="0"/>
  </w:num>
  <w:num w:numId="4">
    <w:abstractNumId w:val="31"/>
  </w:num>
  <w:num w:numId="5">
    <w:abstractNumId w:val="2"/>
  </w:num>
  <w:num w:numId="6">
    <w:abstractNumId w:val="32"/>
  </w:num>
  <w:num w:numId="7">
    <w:abstractNumId w:val="9"/>
  </w:num>
  <w:num w:numId="8">
    <w:abstractNumId w:val="27"/>
  </w:num>
  <w:num w:numId="9">
    <w:abstractNumId w:val="14"/>
  </w:num>
  <w:num w:numId="10">
    <w:abstractNumId w:val="8"/>
  </w:num>
  <w:num w:numId="11">
    <w:abstractNumId w:val="16"/>
  </w:num>
  <w:num w:numId="12">
    <w:abstractNumId w:val="25"/>
  </w:num>
  <w:num w:numId="13">
    <w:abstractNumId w:val="34"/>
  </w:num>
  <w:num w:numId="14">
    <w:abstractNumId w:val="35"/>
  </w:num>
  <w:num w:numId="15">
    <w:abstractNumId w:val="23"/>
  </w:num>
  <w:num w:numId="16">
    <w:abstractNumId w:val="33"/>
  </w:num>
  <w:num w:numId="17">
    <w:abstractNumId w:val="17"/>
  </w:num>
  <w:num w:numId="18">
    <w:abstractNumId w:val="12"/>
  </w:num>
  <w:num w:numId="19">
    <w:abstractNumId w:val="7"/>
  </w:num>
  <w:num w:numId="20">
    <w:abstractNumId w:val="1"/>
  </w:num>
  <w:num w:numId="21">
    <w:abstractNumId w:val="6"/>
  </w:num>
  <w:num w:numId="22">
    <w:abstractNumId w:val="28"/>
  </w:num>
  <w:num w:numId="23">
    <w:abstractNumId w:val="29"/>
  </w:num>
  <w:num w:numId="24">
    <w:abstractNumId w:val="3"/>
  </w:num>
  <w:num w:numId="25">
    <w:abstractNumId w:val="24"/>
  </w:num>
  <w:num w:numId="26">
    <w:abstractNumId w:val="21"/>
  </w:num>
  <w:num w:numId="27">
    <w:abstractNumId w:val="4"/>
  </w:num>
  <w:num w:numId="28">
    <w:abstractNumId w:val="26"/>
  </w:num>
  <w:num w:numId="29">
    <w:abstractNumId w:val="37"/>
  </w:num>
  <w:num w:numId="30">
    <w:abstractNumId w:val="11"/>
  </w:num>
  <w:num w:numId="31">
    <w:abstractNumId w:val="18"/>
  </w:num>
  <w:num w:numId="32">
    <w:abstractNumId w:val="38"/>
  </w:num>
  <w:num w:numId="33">
    <w:abstractNumId w:val="13"/>
  </w:num>
  <w:num w:numId="34">
    <w:abstractNumId w:val="20"/>
  </w:num>
  <w:num w:numId="35">
    <w:abstractNumId w:val="36"/>
  </w:num>
  <w:num w:numId="36">
    <w:abstractNumId w:val="22"/>
  </w:num>
  <w:num w:numId="37">
    <w:abstractNumId w:val="15"/>
  </w:num>
  <w:num w:numId="38">
    <w:abstractNumId w:val="5"/>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wtTQ1tDQzMzc0MTBT0lEKTi0uzszPAykwqwUAzLnB/iwAAAA="/>
  </w:docVars>
  <w:rsids>
    <w:rsidRoot w:val="00A17575"/>
    <w:rsid w:val="00001899"/>
    <w:rsid w:val="000049AD"/>
    <w:rsid w:val="00004FCD"/>
    <w:rsid w:val="0000681B"/>
    <w:rsid w:val="00011C0E"/>
    <w:rsid w:val="00013140"/>
    <w:rsid w:val="000133C0"/>
    <w:rsid w:val="000144B0"/>
    <w:rsid w:val="00014806"/>
    <w:rsid w:val="00014C4E"/>
    <w:rsid w:val="00017107"/>
    <w:rsid w:val="00020083"/>
    <w:rsid w:val="000202E2"/>
    <w:rsid w:val="00021051"/>
    <w:rsid w:val="00021831"/>
    <w:rsid w:val="00022441"/>
    <w:rsid w:val="0002261E"/>
    <w:rsid w:val="00023024"/>
    <w:rsid w:val="00024839"/>
    <w:rsid w:val="00026871"/>
    <w:rsid w:val="0002794A"/>
    <w:rsid w:val="00032094"/>
    <w:rsid w:val="00032551"/>
    <w:rsid w:val="0003355D"/>
    <w:rsid w:val="00037A98"/>
    <w:rsid w:val="00037C55"/>
    <w:rsid w:val="00041763"/>
    <w:rsid w:val="000427FB"/>
    <w:rsid w:val="00043ADC"/>
    <w:rsid w:val="0004455E"/>
    <w:rsid w:val="00044CC9"/>
    <w:rsid w:val="00047A7A"/>
    <w:rsid w:val="00047CB5"/>
    <w:rsid w:val="00051FAA"/>
    <w:rsid w:val="000572A9"/>
    <w:rsid w:val="000603BF"/>
    <w:rsid w:val="00061325"/>
    <w:rsid w:val="000630E7"/>
    <w:rsid w:val="00063475"/>
    <w:rsid w:val="000638AB"/>
    <w:rsid w:val="00063A2E"/>
    <w:rsid w:val="00063CD6"/>
    <w:rsid w:val="00065DAC"/>
    <w:rsid w:val="000667FA"/>
    <w:rsid w:val="00071BF5"/>
    <w:rsid w:val="000733AC"/>
    <w:rsid w:val="00074B81"/>
    <w:rsid w:val="00074D22"/>
    <w:rsid w:val="00075081"/>
    <w:rsid w:val="0007528A"/>
    <w:rsid w:val="00075BEE"/>
    <w:rsid w:val="00076A74"/>
    <w:rsid w:val="00077F23"/>
    <w:rsid w:val="00080FEA"/>
    <w:rsid w:val="000811AB"/>
    <w:rsid w:val="00083298"/>
    <w:rsid w:val="00083C5F"/>
    <w:rsid w:val="0009172C"/>
    <w:rsid w:val="00091AA9"/>
    <w:rsid w:val="000930EC"/>
    <w:rsid w:val="00094779"/>
    <w:rsid w:val="000952F4"/>
    <w:rsid w:val="00095E61"/>
    <w:rsid w:val="000966C1"/>
    <w:rsid w:val="000970AC"/>
    <w:rsid w:val="000A1167"/>
    <w:rsid w:val="000A1B6F"/>
    <w:rsid w:val="000A41B0"/>
    <w:rsid w:val="000A4428"/>
    <w:rsid w:val="000A6D40"/>
    <w:rsid w:val="000A73DE"/>
    <w:rsid w:val="000A7BC3"/>
    <w:rsid w:val="000B1661"/>
    <w:rsid w:val="000B1F0B"/>
    <w:rsid w:val="000B24DB"/>
    <w:rsid w:val="000B2936"/>
    <w:rsid w:val="000B2E88"/>
    <w:rsid w:val="000B4603"/>
    <w:rsid w:val="000C09BE"/>
    <w:rsid w:val="000C1380"/>
    <w:rsid w:val="000C2AEA"/>
    <w:rsid w:val="000C4DB0"/>
    <w:rsid w:val="000C554F"/>
    <w:rsid w:val="000C64D7"/>
    <w:rsid w:val="000D0DC5"/>
    <w:rsid w:val="000D15FF"/>
    <w:rsid w:val="000D28DF"/>
    <w:rsid w:val="000D488B"/>
    <w:rsid w:val="000D528E"/>
    <w:rsid w:val="000D68DF"/>
    <w:rsid w:val="000E138D"/>
    <w:rsid w:val="000E187A"/>
    <w:rsid w:val="000E24FB"/>
    <w:rsid w:val="000E269B"/>
    <w:rsid w:val="000E2D61"/>
    <w:rsid w:val="000E450E"/>
    <w:rsid w:val="000E46BB"/>
    <w:rsid w:val="000E6259"/>
    <w:rsid w:val="000F2F81"/>
    <w:rsid w:val="000F3D03"/>
    <w:rsid w:val="000F4677"/>
    <w:rsid w:val="000F4EFD"/>
    <w:rsid w:val="000F5BE0"/>
    <w:rsid w:val="000F7D05"/>
    <w:rsid w:val="0010045C"/>
    <w:rsid w:val="00100587"/>
    <w:rsid w:val="00100862"/>
    <w:rsid w:val="0010238F"/>
    <w:rsid w:val="0010284E"/>
    <w:rsid w:val="00103122"/>
    <w:rsid w:val="0010336A"/>
    <w:rsid w:val="001050DC"/>
    <w:rsid w:val="001050F1"/>
    <w:rsid w:val="00105345"/>
    <w:rsid w:val="00105AEA"/>
    <w:rsid w:val="00106941"/>
    <w:rsid w:val="00106DAF"/>
    <w:rsid w:val="00111C71"/>
    <w:rsid w:val="00112131"/>
    <w:rsid w:val="001136A7"/>
    <w:rsid w:val="00114ABE"/>
    <w:rsid w:val="00115E9E"/>
    <w:rsid w:val="00116023"/>
    <w:rsid w:val="00116512"/>
    <w:rsid w:val="00121831"/>
    <w:rsid w:val="001257BC"/>
    <w:rsid w:val="00126D32"/>
    <w:rsid w:val="00130ED6"/>
    <w:rsid w:val="001315D3"/>
    <w:rsid w:val="00134375"/>
    <w:rsid w:val="00134A51"/>
    <w:rsid w:val="001379CF"/>
    <w:rsid w:val="00137DEA"/>
    <w:rsid w:val="00140727"/>
    <w:rsid w:val="001443B9"/>
    <w:rsid w:val="00151C9D"/>
    <w:rsid w:val="00152258"/>
    <w:rsid w:val="00153042"/>
    <w:rsid w:val="00157E22"/>
    <w:rsid w:val="00160628"/>
    <w:rsid w:val="00161344"/>
    <w:rsid w:val="001616AC"/>
    <w:rsid w:val="00162195"/>
    <w:rsid w:val="0016322A"/>
    <w:rsid w:val="00165A21"/>
    <w:rsid w:val="00167E57"/>
    <w:rsid w:val="001705CE"/>
    <w:rsid w:val="00171DC1"/>
    <w:rsid w:val="0017714B"/>
    <w:rsid w:val="00177D02"/>
    <w:rsid w:val="00177DEC"/>
    <w:rsid w:val="001804DF"/>
    <w:rsid w:val="00181BDC"/>
    <w:rsid w:val="00181DB0"/>
    <w:rsid w:val="001829E3"/>
    <w:rsid w:val="00183623"/>
    <w:rsid w:val="00186643"/>
    <w:rsid w:val="00191143"/>
    <w:rsid w:val="001924C0"/>
    <w:rsid w:val="00193511"/>
    <w:rsid w:val="00193CD6"/>
    <w:rsid w:val="00194B32"/>
    <w:rsid w:val="00196D0B"/>
    <w:rsid w:val="0019731E"/>
    <w:rsid w:val="001976FB"/>
    <w:rsid w:val="001A09FE"/>
    <w:rsid w:val="001A1BFF"/>
    <w:rsid w:val="001A258A"/>
    <w:rsid w:val="001A2CFD"/>
    <w:rsid w:val="001A2FC0"/>
    <w:rsid w:val="001A37F1"/>
    <w:rsid w:val="001A67C9"/>
    <w:rsid w:val="001A69DE"/>
    <w:rsid w:val="001A713C"/>
    <w:rsid w:val="001B1116"/>
    <w:rsid w:val="001B1C7C"/>
    <w:rsid w:val="001B1DCF"/>
    <w:rsid w:val="001B398F"/>
    <w:rsid w:val="001B46C6"/>
    <w:rsid w:val="001B4B48"/>
    <w:rsid w:val="001B4D1F"/>
    <w:rsid w:val="001B7681"/>
    <w:rsid w:val="001B7CAE"/>
    <w:rsid w:val="001C0772"/>
    <w:rsid w:val="001C0D4F"/>
    <w:rsid w:val="001C1940"/>
    <w:rsid w:val="001C1BA3"/>
    <w:rsid w:val="001C1BED"/>
    <w:rsid w:val="001C1DEC"/>
    <w:rsid w:val="001C5251"/>
    <w:rsid w:val="001C5736"/>
    <w:rsid w:val="001D210E"/>
    <w:rsid w:val="001D55B8"/>
    <w:rsid w:val="001D647F"/>
    <w:rsid w:val="001D6857"/>
    <w:rsid w:val="001E0572"/>
    <w:rsid w:val="001E0A67"/>
    <w:rsid w:val="001E1028"/>
    <w:rsid w:val="001E14DF"/>
    <w:rsid w:val="001E14E2"/>
    <w:rsid w:val="001E1C1F"/>
    <w:rsid w:val="001E2A8A"/>
    <w:rsid w:val="001E6302"/>
    <w:rsid w:val="001E7730"/>
    <w:rsid w:val="001E7DCB"/>
    <w:rsid w:val="001F0146"/>
    <w:rsid w:val="001F1D2C"/>
    <w:rsid w:val="001F3411"/>
    <w:rsid w:val="001F4287"/>
    <w:rsid w:val="001F4AFC"/>
    <w:rsid w:val="001F4DBA"/>
    <w:rsid w:val="001F667A"/>
    <w:rsid w:val="001F79E5"/>
    <w:rsid w:val="00200F06"/>
    <w:rsid w:val="0020107D"/>
    <w:rsid w:val="002025BB"/>
    <w:rsid w:val="0020415E"/>
    <w:rsid w:val="00204FF4"/>
    <w:rsid w:val="0021056E"/>
    <w:rsid w:val="002106C3"/>
    <w:rsid w:val="0021075D"/>
    <w:rsid w:val="0021165A"/>
    <w:rsid w:val="00211BC9"/>
    <w:rsid w:val="002145CD"/>
    <w:rsid w:val="00215116"/>
    <w:rsid w:val="0021620C"/>
    <w:rsid w:val="0021675E"/>
    <w:rsid w:val="00216E78"/>
    <w:rsid w:val="00217275"/>
    <w:rsid w:val="002200D1"/>
    <w:rsid w:val="00227DEE"/>
    <w:rsid w:val="00236B35"/>
    <w:rsid w:val="00236F4B"/>
    <w:rsid w:val="00242B0D"/>
    <w:rsid w:val="00244919"/>
    <w:rsid w:val="00245735"/>
    <w:rsid w:val="00245E02"/>
    <w:rsid w:val="00246516"/>
    <w:rsid w:val="002467C6"/>
    <w:rsid w:val="0024692A"/>
    <w:rsid w:val="0025088A"/>
    <w:rsid w:val="002516A5"/>
    <w:rsid w:val="00252BBA"/>
    <w:rsid w:val="00253123"/>
    <w:rsid w:val="00257F61"/>
    <w:rsid w:val="00264001"/>
    <w:rsid w:val="00264E01"/>
    <w:rsid w:val="00266354"/>
    <w:rsid w:val="0026662F"/>
    <w:rsid w:val="00267A18"/>
    <w:rsid w:val="00271BBC"/>
    <w:rsid w:val="002730CC"/>
    <w:rsid w:val="00273462"/>
    <w:rsid w:val="0027395B"/>
    <w:rsid w:val="0027398E"/>
    <w:rsid w:val="00274A12"/>
    <w:rsid w:val="00275854"/>
    <w:rsid w:val="00276FD3"/>
    <w:rsid w:val="0028031D"/>
    <w:rsid w:val="00283B41"/>
    <w:rsid w:val="00283E45"/>
    <w:rsid w:val="002846DA"/>
    <w:rsid w:val="00285F28"/>
    <w:rsid w:val="00286398"/>
    <w:rsid w:val="002917C5"/>
    <w:rsid w:val="00293BF3"/>
    <w:rsid w:val="00294166"/>
    <w:rsid w:val="002950E3"/>
    <w:rsid w:val="00295304"/>
    <w:rsid w:val="002A11C8"/>
    <w:rsid w:val="002A2BD9"/>
    <w:rsid w:val="002A3C42"/>
    <w:rsid w:val="002A4F00"/>
    <w:rsid w:val="002A5555"/>
    <w:rsid w:val="002A5D75"/>
    <w:rsid w:val="002A644E"/>
    <w:rsid w:val="002B1B1A"/>
    <w:rsid w:val="002B5945"/>
    <w:rsid w:val="002B7228"/>
    <w:rsid w:val="002C1D6A"/>
    <w:rsid w:val="002C53EE"/>
    <w:rsid w:val="002C629A"/>
    <w:rsid w:val="002D0CBF"/>
    <w:rsid w:val="002D0E26"/>
    <w:rsid w:val="002D13E2"/>
    <w:rsid w:val="002D21C0"/>
    <w:rsid w:val="002D24F7"/>
    <w:rsid w:val="002D251F"/>
    <w:rsid w:val="002D2799"/>
    <w:rsid w:val="002D2CD7"/>
    <w:rsid w:val="002D4421"/>
    <w:rsid w:val="002D4DDC"/>
    <w:rsid w:val="002D4F75"/>
    <w:rsid w:val="002D5FEB"/>
    <w:rsid w:val="002D6493"/>
    <w:rsid w:val="002D666D"/>
    <w:rsid w:val="002D7937"/>
    <w:rsid w:val="002D7AB6"/>
    <w:rsid w:val="002E06D0"/>
    <w:rsid w:val="002E1B28"/>
    <w:rsid w:val="002E2F58"/>
    <w:rsid w:val="002E3C27"/>
    <w:rsid w:val="002E403A"/>
    <w:rsid w:val="002E4676"/>
    <w:rsid w:val="002E4B4C"/>
    <w:rsid w:val="002E4BB7"/>
    <w:rsid w:val="002E5961"/>
    <w:rsid w:val="002E696E"/>
    <w:rsid w:val="002E6F29"/>
    <w:rsid w:val="002E7F3A"/>
    <w:rsid w:val="002F4EDB"/>
    <w:rsid w:val="002F6054"/>
    <w:rsid w:val="002F6667"/>
    <w:rsid w:val="00307A00"/>
    <w:rsid w:val="00310340"/>
    <w:rsid w:val="00310714"/>
    <w:rsid w:val="00310E13"/>
    <w:rsid w:val="0031170E"/>
    <w:rsid w:val="00311B14"/>
    <w:rsid w:val="003128E3"/>
    <w:rsid w:val="00315521"/>
    <w:rsid w:val="00315713"/>
    <w:rsid w:val="0031686C"/>
    <w:rsid w:val="00316FE0"/>
    <w:rsid w:val="003204D2"/>
    <w:rsid w:val="003214C0"/>
    <w:rsid w:val="00322D69"/>
    <w:rsid w:val="00323709"/>
    <w:rsid w:val="0032605E"/>
    <w:rsid w:val="003275D1"/>
    <w:rsid w:val="00330325"/>
    <w:rsid w:val="00330B2A"/>
    <w:rsid w:val="00331C59"/>
    <w:rsid w:val="00331E17"/>
    <w:rsid w:val="00333063"/>
    <w:rsid w:val="00335FF2"/>
    <w:rsid w:val="003408E3"/>
    <w:rsid w:val="00340B06"/>
    <w:rsid w:val="00343480"/>
    <w:rsid w:val="003453A5"/>
    <w:rsid w:val="00345E89"/>
    <w:rsid w:val="00347930"/>
    <w:rsid w:val="0035168D"/>
    <w:rsid w:val="0035184C"/>
    <w:rsid w:val="003522A1"/>
    <w:rsid w:val="0035254B"/>
    <w:rsid w:val="00353555"/>
    <w:rsid w:val="003565D4"/>
    <w:rsid w:val="003607FB"/>
    <w:rsid w:val="00360FD5"/>
    <w:rsid w:val="0036340D"/>
    <w:rsid w:val="003634A5"/>
    <w:rsid w:val="00364A34"/>
    <w:rsid w:val="00365115"/>
    <w:rsid w:val="003657E1"/>
    <w:rsid w:val="00366868"/>
    <w:rsid w:val="00367506"/>
    <w:rsid w:val="00370085"/>
    <w:rsid w:val="00371C38"/>
    <w:rsid w:val="003744A7"/>
    <w:rsid w:val="00374629"/>
    <w:rsid w:val="00376235"/>
    <w:rsid w:val="00377569"/>
    <w:rsid w:val="00381FB6"/>
    <w:rsid w:val="003836D3"/>
    <w:rsid w:val="00383A52"/>
    <w:rsid w:val="00384F2E"/>
    <w:rsid w:val="003852D7"/>
    <w:rsid w:val="0038570F"/>
    <w:rsid w:val="00385E01"/>
    <w:rsid w:val="00391652"/>
    <w:rsid w:val="0039507F"/>
    <w:rsid w:val="00395BCF"/>
    <w:rsid w:val="003A1260"/>
    <w:rsid w:val="003A26F8"/>
    <w:rsid w:val="003A295F"/>
    <w:rsid w:val="003A3E24"/>
    <w:rsid w:val="003A41DD"/>
    <w:rsid w:val="003A4840"/>
    <w:rsid w:val="003A7033"/>
    <w:rsid w:val="003A785C"/>
    <w:rsid w:val="003B16D5"/>
    <w:rsid w:val="003B47FE"/>
    <w:rsid w:val="003B5673"/>
    <w:rsid w:val="003B6287"/>
    <w:rsid w:val="003B62C9"/>
    <w:rsid w:val="003C0923"/>
    <w:rsid w:val="003C65D3"/>
    <w:rsid w:val="003C6F14"/>
    <w:rsid w:val="003C7176"/>
    <w:rsid w:val="003D0123"/>
    <w:rsid w:val="003D0929"/>
    <w:rsid w:val="003D1AE4"/>
    <w:rsid w:val="003D22C9"/>
    <w:rsid w:val="003D37B1"/>
    <w:rsid w:val="003D4729"/>
    <w:rsid w:val="003D7DD6"/>
    <w:rsid w:val="003D7DED"/>
    <w:rsid w:val="003E4064"/>
    <w:rsid w:val="003E5AAF"/>
    <w:rsid w:val="003E600D"/>
    <w:rsid w:val="003E64DF"/>
    <w:rsid w:val="003E6A5D"/>
    <w:rsid w:val="003F193A"/>
    <w:rsid w:val="003F2B3B"/>
    <w:rsid w:val="003F4207"/>
    <w:rsid w:val="003F57C3"/>
    <w:rsid w:val="003F5C46"/>
    <w:rsid w:val="003F73A3"/>
    <w:rsid w:val="003F7CBB"/>
    <w:rsid w:val="003F7D34"/>
    <w:rsid w:val="004030E7"/>
    <w:rsid w:val="00404029"/>
    <w:rsid w:val="004046EE"/>
    <w:rsid w:val="004047AC"/>
    <w:rsid w:val="00407F46"/>
    <w:rsid w:val="00412C8E"/>
    <w:rsid w:val="00413C28"/>
    <w:rsid w:val="00414ABA"/>
    <w:rsid w:val="0041518D"/>
    <w:rsid w:val="0041547B"/>
    <w:rsid w:val="00416DB5"/>
    <w:rsid w:val="00420D7D"/>
    <w:rsid w:val="00420F15"/>
    <w:rsid w:val="0042221D"/>
    <w:rsid w:val="00424DD3"/>
    <w:rsid w:val="004269C5"/>
    <w:rsid w:val="00430760"/>
    <w:rsid w:val="004321D2"/>
    <w:rsid w:val="0043241A"/>
    <w:rsid w:val="00435939"/>
    <w:rsid w:val="00436C9A"/>
    <w:rsid w:val="00436CB7"/>
    <w:rsid w:val="00437CC7"/>
    <w:rsid w:val="00440098"/>
    <w:rsid w:val="0044050B"/>
    <w:rsid w:val="00440ABE"/>
    <w:rsid w:val="00442B9C"/>
    <w:rsid w:val="00445EFA"/>
    <w:rsid w:val="0044738A"/>
    <w:rsid w:val="004473D3"/>
    <w:rsid w:val="00452231"/>
    <w:rsid w:val="00455071"/>
    <w:rsid w:val="00457CEF"/>
    <w:rsid w:val="00460C13"/>
    <w:rsid w:val="00463228"/>
    <w:rsid w:val="00463661"/>
    <w:rsid w:val="00463782"/>
    <w:rsid w:val="00465108"/>
    <w:rsid w:val="00465B62"/>
    <w:rsid w:val="004667E0"/>
    <w:rsid w:val="0046760E"/>
    <w:rsid w:val="00467984"/>
    <w:rsid w:val="00467B5E"/>
    <w:rsid w:val="00470E10"/>
    <w:rsid w:val="00471D94"/>
    <w:rsid w:val="0047232D"/>
    <w:rsid w:val="004745F0"/>
    <w:rsid w:val="00477A97"/>
    <w:rsid w:val="00477C13"/>
    <w:rsid w:val="00481343"/>
    <w:rsid w:val="0048549E"/>
    <w:rsid w:val="00486D51"/>
    <w:rsid w:val="00493347"/>
    <w:rsid w:val="004936DB"/>
    <w:rsid w:val="00493FA3"/>
    <w:rsid w:val="00495239"/>
    <w:rsid w:val="00496092"/>
    <w:rsid w:val="0049640A"/>
    <w:rsid w:val="00496911"/>
    <w:rsid w:val="004A08DB"/>
    <w:rsid w:val="004A1BC1"/>
    <w:rsid w:val="004A25D0"/>
    <w:rsid w:val="004A2DBB"/>
    <w:rsid w:val="004A37E8"/>
    <w:rsid w:val="004A480E"/>
    <w:rsid w:val="004A504A"/>
    <w:rsid w:val="004A5CEE"/>
    <w:rsid w:val="004A6DB7"/>
    <w:rsid w:val="004A7549"/>
    <w:rsid w:val="004B09D4"/>
    <w:rsid w:val="004B289A"/>
    <w:rsid w:val="004B309D"/>
    <w:rsid w:val="004B330A"/>
    <w:rsid w:val="004B7C8E"/>
    <w:rsid w:val="004C08B8"/>
    <w:rsid w:val="004C270D"/>
    <w:rsid w:val="004C3D3C"/>
    <w:rsid w:val="004C6B34"/>
    <w:rsid w:val="004D0C07"/>
    <w:rsid w:val="004D0D2A"/>
    <w:rsid w:val="004D0EDC"/>
    <w:rsid w:val="004D1220"/>
    <w:rsid w:val="004D14B3"/>
    <w:rsid w:val="004D1529"/>
    <w:rsid w:val="004D2253"/>
    <w:rsid w:val="004D5514"/>
    <w:rsid w:val="004D56C3"/>
    <w:rsid w:val="004D729A"/>
    <w:rsid w:val="004D7D46"/>
    <w:rsid w:val="004E0338"/>
    <w:rsid w:val="004E2C09"/>
    <w:rsid w:val="004E4FF3"/>
    <w:rsid w:val="004E56A8"/>
    <w:rsid w:val="004F3907"/>
    <w:rsid w:val="004F3B55"/>
    <w:rsid w:val="004F4E46"/>
    <w:rsid w:val="004F6B7D"/>
    <w:rsid w:val="004F796D"/>
    <w:rsid w:val="005015F6"/>
    <w:rsid w:val="005017E5"/>
    <w:rsid w:val="005030C4"/>
    <w:rsid w:val="005031C5"/>
    <w:rsid w:val="00503DA9"/>
    <w:rsid w:val="00504ADC"/>
    <w:rsid w:val="00504FDC"/>
    <w:rsid w:val="005073E9"/>
    <w:rsid w:val="00507DE4"/>
    <w:rsid w:val="00511C46"/>
    <w:rsid w:val="005120CC"/>
    <w:rsid w:val="005123ED"/>
    <w:rsid w:val="00512B7B"/>
    <w:rsid w:val="00513CCE"/>
    <w:rsid w:val="00514262"/>
    <w:rsid w:val="00514EA1"/>
    <w:rsid w:val="0051798B"/>
    <w:rsid w:val="00517A3D"/>
    <w:rsid w:val="00517B04"/>
    <w:rsid w:val="00521063"/>
    <w:rsid w:val="00521F5A"/>
    <w:rsid w:val="00522C1C"/>
    <w:rsid w:val="00525E06"/>
    <w:rsid w:val="00526454"/>
    <w:rsid w:val="00530FA6"/>
    <w:rsid w:val="00531823"/>
    <w:rsid w:val="00534ECC"/>
    <w:rsid w:val="0053720D"/>
    <w:rsid w:val="00537A32"/>
    <w:rsid w:val="00540445"/>
    <w:rsid w:val="00540EF5"/>
    <w:rsid w:val="00541BF3"/>
    <w:rsid w:val="00541CD3"/>
    <w:rsid w:val="00546F6A"/>
    <w:rsid w:val="005476FA"/>
    <w:rsid w:val="00550191"/>
    <w:rsid w:val="0055595E"/>
    <w:rsid w:val="00557988"/>
    <w:rsid w:val="005609B1"/>
    <w:rsid w:val="00560FB0"/>
    <w:rsid w:val="00560FBA"/>
    <w:rsid w:val="00562444"/>
    <w:rsid w:val="00562C49"/>
    <w:rsid w:val="00562DEF"/>
    <w:rsid w:val="0056321A"/>
    <w:rsid w:val="00563A35"/>
    <w:rsid w:val="00565590"/>
    <w:rsid w:val="00566596"/>
    <w:rsid w:val="00571897"/>
    <w:rsid w:val="00572218"/>
    <w:rsid w:val="00574110"/>
    <w:rsid w:val="005741E9"/>
    <w:rsid w:val="005748CF"/>
    <w:rsid w:val="00574EE5"/>
    <w:rsid w:val="00577569"/>
    <w:rsid w:val="00580341"/>
    <w:rsid w:val="00580839"/>
    <w:rsid w:val="00580DBA"/>
    <w:rsid w:val="00583B6A"/>
    <w:rsid w:val="00584270"/>
    <w:rsid w:val="00584738"/>
    <w:rsid w:val="0058483E"/>
    <w:rsid w:val="00584A8F"/>
    <w:rsid w:val="00585DA9"/>
    <w:rsid w:val="00586C4A"/>
    <w:rsid w:val="00587F17"/>
    <w:rsid w:val="005920B0"/>
    <w:rsid w:val="0059380D"/>
    <w:rsid w:val="00594335"/>
    <w:rsid w:val="00595A8F"/>
    <w:rsid w:val="005977C2"/>
    <w:rsid w:val="00597BF2"/>
    <w:rsid w:val="005A5B13"/>
    <w:rsid w:val="005B12D7"/>
    <w:rsid w:val="005B134E"/>
    <w:rsid w:val="005B2039"/>
    <w:rsid w:val="005B344F"/>
    <w:rsid w:val="005B3FBA"/>
    <w:rsid w:val="005B4A1D"/>
    <w:rsid w:val="005B674D"/>
    <w:rsid w:val="005B72EF"/>
    <w:rsid w:val="005B7C68"/>
    <w:rsid w:val="005C0CBE"/>
    <w:rsid w:val="005C1FCF"/>
    <w:rsid w:val="005C260B"/>
    <w:rsid w:val="005C2862"/>
    <w:rsid w:val="005C3C11"/>
    <w:rsid w:val="005D1885"/>
    <w:rsid w:val="005D1EA5"/>
    <w:rsid w:val="005D2719"/>
    <w:rsid w:val="005D4A38"/>
    <w:rsid w:val="005D4AD8"/>
    <w:rsid w:val="005D4CE6"/>
    <w:rsid w:val="005D6F4D"/>
    <w:rsid w:val="005E051C"/>
    <w:rsid w:val="005E2EEA"/>
    <w:rsid w:val="005E3708"/>
    <w:rsid w:val="005E3CCD"/>
    <w:rsid w:val="005E3D6B"/>
    <w:rsid w:val="005E48F9"/>
    <w:rsid w:val="005E5B55"/>
    <w:rsid w:val="005E5E4A"/>
    <w:rsid w:val="005E693D"/>
    <w:rsid w:val="005E75BF"/>
    <w:rsid w:val="005F27D3"/>
    <w:rsid w:val="005F4162"/>
    <w:rsid w:val="005F5018"/>
    <w:rsid w:val="005F5357"/>
    <w:rsid w:val="005F57BA"/>
    <w:rsid w:val="005F61E6"/>
    <w:rsid w:val="005F6C45"/>
    <w:rsid w:val="0060246C"/>
    <w:rsid w:val="00604F57"/>
    <w:rsid w:val="00605A69"/>
    <w:rsid w:val="00606C54"/>
    <w:rsid w:val="0061062B"/>
    <w:rsid w:val="00612A6A"/>
    <w:rsid w:val="006139B0"/>
    <w:rsid w:val="00614375"/>
    <w:rsid w:val="00615B0A"/>
    <w:rsid w:val="00615B5A"/>
    <w:rsid w:val="006168CF"/>
    <w:rsid w:val="00616F88"/>
    <w:rsid w:val="0062011B"/>
    <w:rsid w:val="0062179A"/>
    <w:rsid w:val="00626DE0"/>
    <w:rsid w:val="00630901"/>
    <w:rsid w:val="00630946"/>
    <w:rsid w:val="00631F8E"/>
    <w:rsid w:val="00636EE9"/>
    <w:rsid w:val="00640950"/>
    <w:rsid w:val="00641AE7"/>
    <w:rsid w:val="00642629"/>
    <w:rsid w:val="006435EB"/>
    <w:rsid w:val="00643BBA"/>
    <w:rsid w:val="006454A7"/>
    <w:rsid w:val="0064684F"/>
    <w:rsid w:val="00646CCD"/>
    <w:rsid w:val="00652167"/>
    <w:rsid w:val="0065293D"/>
    <w:rsid w:val="00653EFC"/>
    <w:rsid w:val="00654021"/>
    <w:rsid w:val="006558E3"/>
    <w:rsid w:val="00656774"/>
    <w:rsid w:val="00661045"/>
    <w:rsid w:val="006624EC"/>
    <w:rsid w:val="006654BB"/>
    <w:rsid w:val="00666DA8"/>
    <w:rsid w:val="00670658"/>
    <w:rsid w:val="00671057"/>
    <w:rsid w:val="00672B03"/>
    <w:rsid w:val="00675AAF"/>
    <w:rsid w:val="0068031A"/>
    <w:rsid w:val="00681B2F"/>
    <w:rsid w:val="0068221A"/>
    <w:rsid w:val="0068335F"/>
    <w:rsid w:val="0068430D"/>
    <w:rsid w:val="006843C8"/>
    <w:rsid w:val="006853AA"/>
    <w:rsid w:val="00686CEE"/>
    <w:rsid w:val="00687217"/>
    <w:rsid w:val="00687716"/>
    <w:rsid w:val="006904F0"/>
    <w:rsid w:val="00693302"/>
    <w:rsid w:val="00694667"/>
    <w:rsid w:val="006959E1"/>
    <w:rsid w:val="0069640B"/>
    <w:rsid w:val="006A0991"/>
    <w:rsid w:val="006A1B83"/>
    <w:rsid w:val="006A21CD"/>
    <w:rsid w:val="006A2ED2"/>
    <w:rsid w:val="006A5918"/>
    <w:rsid w:val="006B082D"/>
    <w:rsid w:val="006B21B2"/>
    <w:rsid w:val="006B4A4A"/>
    <w:rsid w:val="006B4EDF"/>
    <w:rsid w:val="006C19B2"/>
    <w:rsid w:val="006C4409"/>
    <w:rsid w:val="006C574D"/>
    <w:rsid w:val="006C5BB8"/>
    <w:rsid w:val="006C6936"/>
    <w:rsid w:val="006C7251"/>
    <w:rsid w:val="006C7B01"/>
    <w:rsid w:val="006D0EBB"/>
    <w:rsid w:val="006D0FE8"/>
    <w:rsid w:val="006D34C1"/>
    <w:rsid w:val="006D4B2B"/>
    <w:rsid w:val="006D4F3C"/>
    <w:rsid w:val="006D5C66"/>
    <w:rsid w:val="006D779D"/>
    <w:rsid w:val="006E1B3C"/>
    <w:rsid w:val="006E23FB"/>
    <w:rsid w:val="006E2DF2"/>
    <w:rsid w:val="006E3022"/>
    <w:rsid w:val="006E325A"/>
    <w:rsid w:val="006E33EC"/>
    <w:rsid w:val="006E3802"/>
    <w:rsid w:val="006E4EED"/>
    <w:rsid w:val="006E65D5"/>
    <w:rsid w:val="006E6C02"/>
    <w:rsid w:val="006E7024"/>
    <w:rsid w:val="006F231A"/>
    <w:rsid w:val="006F6B55"/>
    <w:rsid w:val="006F788D"/>
    <w:rsid w:val="006F78E1"/>
    <w:rsid w:val="00701072"/>
    <w:rsid w:val="00702054"/>
    <w:rsid w:val="007035A4"/>
    <w:rsid w:val="00704435"/>
    <w:rsid w:val="00711799"/>
    <w:rsid w:val="00712B78"/>
    <w:rsid w:val="0071393B"/>
    <w:rsid w:val="00713D9E"/>
    <w:rsid w:val="00713EE2"/>
    <w:rsid w:val="007177FC"/>
    <w:rsid w:val="00720C5E"/>
    <w:rsid w:val="00721701"/>
    <w:rsid w:val="007277CF"/>
    <w:rsid w:val="00727B88"/>
    <w:rsid w:val="00731446"/>
    <w:rsid w:val="00731835"/>
    <w:rsid w:val="007328FC"/>
    <w:rsid w:val="007341F8"/>
    <w:rsid w:val="00734372"/>
    <w:rsid w:val="00734D47"/>
    <w:rsid w:val="00734EB8"/>
    <w:rsid w:val="00735015"/>
    <w:rsid w:val="00735F8B"/>
    <w:rsid w:val="00737C6C"/>
    <w:rsid w:val="00737D78"/>
    <w:rsid w:val="00740234"/>
    <w:rsid w:val="00742D1F"/>
    <w:rsid w:val="00743042"/>
    <w:rsid w:val="007430E7"/>
    <w:rsid w:val="00743EBA"/>
    <w:rsid w:val="00744C8E"/>
    <w:rsid w:val="00745B98"/>
    <w:rsid w:val="007463AD"/>
    <w:rsid w:val="0074707E"/>
    <w:rsid w:val="007516DC"/>
    <w:rsid w:val="00752E58"/>
    <w:rsid w:val="00754B80"/>
    <w:rsid w:val="00756C86"/>
    <w:rsid w:val="00761918"/>
    <w:rsid w:val="00762F03"/>
    <w:rsid w:val="0076413B"/>
    <w:rsid w:val="007648AE"/>
    <w:rsid w:val="00764BF8"/>
    <w:rsid w:val="0076514D"/>
    <w:rsid w:val="00767F98"/>
    <w:rsid w:val="007703C9"/>
    <w:rsid w:val="00770ABA"/>
    <w:rsid w:val="0077181C"/>
    <w:rsid w:val="00773D08"/>
    <w:rsid w:val="00773D59"/>
    <w:rsid w:val="007753F9"/>
    <w:rsid w:val="00775703"/>
    <w:rsid w:val="0077697B"/>
    <w:rsid w:val="00780018"/>
    <w:rsid w:val="007804F5"/>
    <w:rsid w:val="00781003"/>
    <w:rsid w:val="00781F3F"/>
    <w:rsid w:val="00785F50"/>
    <w:rsid w:val="00790781"/>
    <w:rsid w:val="007911FD"/>
    <w:rsid w:val="00793930"/>
    <w:rsid w:val="00793DD1"/>
    <w:rsid w:val="00794FEC"/>
    <w:rsid w:val="007967FA"/>
    <w:rsid w:val="00797FFC"/>
    <w:rsid w:val="007A003E"/>
    <w:rsid w:val="007A1881"/>
    <w:rsid w:val="007A1965"/>
    <w:rsid w:val="007A23A0"/>
    <w:rsid w:val="007A2ED1"/>
    <w:rsid w:val="007A4BE6"/>
    <w:rsid w:val="007B01FA"/>
    <w:rsid w:val="007B0DC6"/>
    <w:rsid w:val="007B1094"/>
    <w:rsid w:val="007B1762"/>
    <w:rsid w:val="007B3320"/>
    <w:rsid w:val="007B4B46"/>
    <w:rsid w:val="007B795B"/>
    <w:rsid w:val="007C0B71"/>
    <w:rsid w:val="007C2A77"/>
    <w:rsid w:val="007C301F"/>
    <w:rsid w:val="007C40B8"/>
    <w:rsid w:val="007C4540"/>
    <w:rsid w:val="007C4BDC"/>
    <w:rsid w:val="007C65AF"/>
    <w:rsid w:val="007C6B45"/>
    <w:rsid w:val="007D0B11"/>
    <w:rsid w:val="007D135D"/>
    <w:rsid w:val="007D730F"/>
    <w:rsid w:val="007D7CD8"/>
    <w:rsid w:val="007E1C79"/>
    <w:rsid w:val="007E353E"/>
    <w:rsid w:val="007E365D"/>
    <w:rsid w:val="007E3AA7"/>
    <w:rsid w:val="007F1BA5"/>
    <w:rsid w:val="007F2FC4"/>
    <w:rsid w:val="007F3214"/>
    <w:rsid w:val="007F623E"/>
    <w:rsid w:val="007F737D"/>
    <w:rsid w:val="008020C6"/>
    <w:rsid w:val="0080308E"/>
    <w:rsid w:val="00803ACC"/>
    <w:rsid w:val="00805303"/>
    <w:rsid w:val="00806705"/>
    <w:rsid w:val="00806738"/>
    <w:rsid w:val="00807F52"/>
    <w:rsid w:val="0081396E"/>
    <w:rsid w:val="008161C1"/>
    <w:rsid w:val="008216D5"/>
    <w:rsid w:val="008219DF"/>
    <w:rsid w:val="0082299D"/>
    <w:rsid w:val="008231D5"/>
    <w:rsid w:val="00824167"/>
    <w:rsid w:val="008249CE"/>
    <w:rsid w:val="00826D87"/>
    <w:rsid w:val="00831A50"/>
    <w:rsid w:val="00831B3C"/>
    <w:rsid w:val="00831C89"/>
    <w:rsid w:val="00832114"/>
    <w:rsid w:val="00834C46"/>
    <w:rsid w:val="00834C50"/>
    <w:rsid w:val="008358BA"/>
    <w:rsid w:val="008379A5"/>
    <w:rsid w:val="0084093E"/>
    <w:rsid w:val="00841947"/>
    <w:rsid w:val="00841A04"/>
    <w:rsid w:val="00841AFE"/>
    <w:rsid w:val="00841CE1"/>
    <w:rsid w:val="008446A9"/>
    <w:rsid w:val="008473D8"/>
    <w:rsid w:val="00850117"/>
    <w:rsid w:val="00851595"/>
    <w:rsid w:val="008528DC"/>
    <w:rsid w:val="00852B8C"/>
    <w:rsid w:val="00854981"/>
    <w:rsid w:val="00855CA8"/>
    <w:rsid w:val="00861359"/>
    <w:rsid w:val="00864B2E"/>
    <w:rsid w:val="00865963"/>
    <w:rsid w:val="00865C70"/>
    <w:rsid w:val="008709DF"/>
    <w:rsid w:val="00870D8C"/>
    <w:rsid w:val="00871BAB"/>
    <w:rsid w:val="00871C1D"/>
    <w:rsid w:val="0087450E"/>
    <w:rsid w:val="00875A82"/>
    <w:rsid w:val="00875E39"/>
    <w:rsid w:val="00876CA3"/>
    <w:rsid w:val="008772FE"/>
    <w:rsid w:val="008775F1"/>
    <w:rsid w:val="008821AE"/>
    <w:rsid w:val="00882DC5"/>
    <w:rsid w:val="00882E71"/>
    <w:rsid w:val="00883D3A"/>
    <w:rsid w:val="008854F7"/>
    <w:rsid w:val="00885A9D"/>
    <w:rsid w:val="00886439"/>
    <w:rsid w:val="008869D5"/>
    <w:rsid w:val="00891526"/>
    <w:rsid w:val="00892486"/>
    <w:rsid w:val="008929D2"/>
    <w:rsid w:val="00892B8A"/>
    <w:rsid w:val="00893636"/>
    <w:rsid w:val="00893B94"/>
    <w:rsid w:val="0089627E"/>
    <w:rsid w:val="00896E9D"/>
    <w:rsid w:val="00896F11"/>
    <w:rsid w:val="008A1049"/>
    <w:rsid w:val="008A1C98"/>
    <w:rsid w:val="008A322D"/>
    <w:rsid w:val="008A4D72"/>
    <w:rsid w:val="008A6285"/>
    <w:rsid w:val="008A63B2"/>
    <w:rsid w:val="008A7477"/>
    <w:rsid w:val="008B1022"/>
    <w:rsid w:val="008B120A"/>
    <w:rsid w:val="008B345D"/>
    <w:rsid w:val="008B4739"/>
    <w:rsid w:val="008B77D1"/>
    <w:rsid w:val="008C1FC2"/>
    <w:rsid w:val="008C2980"/>
    <w:rsid w:val="008C4DD6"/>
    <w:rsid w:val="008C5AFB"/>
    <w:rsid w:val="008C5FCB"/>
    <w:rsid w:val="008C6563"/>
    <w:rsid w:val="008D07FB"/>
    <w:rsid w:val="008D0C02"/>
    <w:rsid w:val="008D18DE"/>
    <w:rsid w:val="008D2076"/>
    <w:rsid w:val="008D357D"/>
    <w:rsid w:val="008D435A"/>
    <w:rsid w:val="008E0CF6"/>
    <w:rsid w:val="008E1A85"/>
    <w:rsid w:val="008E387B"/>
    <w:rsid w:val="008E4E6D"/>
    <w:rsid w:val="008E4F4D"/>
    <w:rsid w:val="008E6087"/>
    <w:rsid w:val="008E758D"/>
    <w:rsid w:val="008F10A7"/>
    <w:rsid w:val="008F1861"/>
    <w:rsid w:val="008F231C"/>
    <w:rsid w:val="008F755D"/>
    <w:rsid w:val="008F7A39"/>
    <w:rsid w:val="009021E8"/>
    <w:rsid w:val="00902664"/>
    <w:rsid w:val="009043D8"/>
    <w:rsid w:val="00904677"/>
    <w:rsid w:val="00905EE2"/>
    <w:rsid w:val="00906078"/>
    <w:rsid w:val="00907783"/>
    <w:rsid w:val="0091088D"/>
    <w:rsid w:val="00911440"/>
    <w:rsid w:val="00911712"/>
    <w:rsid w:val="00911B27"/>
    <w:rsid w:val="00912B6E"/>
    <w:rsid w:val="009165CE"/>
    <w:rsid w:val="009170BE"/>
    <w:rsid w:val="00917F1F"/>
    <w:rsid w:val="00920B55"/>
    <w:rsid w:val="00922CE4"/>
    <w:rsid w:val="00924888"/>
    <w:rsid w:val="009262C9"/>
    <w:rsid w:val="00930EB9"/>
    <w:rsid w:val="0093152A"/>
    <w:rsid w:val="00933DC7"/>
    <w:rsid w:val="00934C62"/>
    <w:rsid w:val="009367C7"/>
    <w:rsid w:val="0093753A"/>
    <w:rsid w:val="00937976"/>
    <w:rsid w:val="00940909"/>
    <w:rsid w:val="009418F4"/>
    <w:rsid w:val="00942BBC"/>
    <w:rsid w:val="00942F79"/>
    <w:rsid w:val="00944180"/>
    <w:rsid w:val="00944AA0"/>
    <w:rsid w:val="00944BBD"/>
    <w:rsid w:val="00947DA2"/>
    <w:rsid w:val="00951177"/>
    <w:rsid w:val="00954331"/>
    <w:rsid w:val="00956958"/>
    <w:rsid w:val="0096520F"/>
    <w:rsid w:val="0096602B"/>
    <w:rsid w:val="00967097"/>
    <w:rsid w:val="009673E8"/>
    <w:rsid w:val="00974DB8"/>
    <w:rsid w:val="00980661"/>
    <w:rsid w:val="0098093B"/>
    <w:rsid w:val="00982287"/>
    <w:rsid w:val="00984C86"/>
    <w:rsid w:val="00984CE6"/>
    <w:rsid w:val="00985522"/>
    <w:rsid w:val="009876D4"/>
    <w:rsid w:val="009914A5"/>
    <w:rsid w:val="00991DBE"/>
    <w:rsid w:val="00994F68"/>
    <w:rsid w:val="0099548E"/>
    <w:rsid w:val="00995C70"/>
    <w:rsid w:val="00996456"/>
    <w:rsid w:val="00996A12"/>
    <w:rsid w:val="00997B0F"/>
    <w:rsid w:val="009A0CC3"/>
    <w:rsid w:val="009A1CAD"/>
    <w:rsid w:val="009A3440"/>
    <w:rsid w:val="009A5832"/>
    <w:rsid w:val="009A5989"/>
    <w:rsid w:val="009A5F50"/>
    <w:rsid w:val="009A6838"/>
    <w:rsid w:val="009B24B5"/>
    <w:rsid w:val="009B2AD2"/>
    <w:rsid w:val="009B328B"/>
    <w:rsid w:val="009B4EBC"/>
    <w:rsid w:val="009B5ABB"/>
    <w:rsid w:val="009B73CE"/>
    <w:rsid w:val="009C102D"/>
    <w:rsid w:val="009C2461"/>
    <w:rsid w:val="009C31C5"/>
    <w:rsid w:val="009C48E2"/>
    <w:rsid w:val="009C6FE2"/>
    <w:rsid w:val="009C7674"/>
    <w:rsid w:val="009D004A"/>
    <w:rsid w:val="009D0BF8"/>
    <w:rsid w:val="009D4093"/>
    <w:rsid w:val="009D48F4"/>
    <w:rsid w:val="009D505E"/>
    <w:rsid w:val="009D5256"/>
    <w:rsid w:val="009D5880"/>
    <w:rsid w:val="009E1BC9"/>
    <w:rsid w:val="009E1FD4"/>
    <w:rsid w:val="009E24E5"/>
    <w:rsid w:val="009E3B07"/>
    <w:rsid w:val="009E51D1"/>
    <w:rsid w:val="009E5531"/>
    <w:rsid w:val="009E6067"/>
    <w:rsid w:val="009F0223"/>
    <w:rsid w:val="009F171E"/>
    <w:rsid w:val="009F3D2F"/>
    <w:rsid w:val="009F7052"/>
    <w:rsid w:val="00A02668"/>
    <w:rsid w:val="00A02801"/>
    <w:rsid w:val="00A05CEA"/>
    <w:rsid w:val="00A06A39"/>
    <w:rsid w:val="00A06B54"/>
    <w:rsid w:val="00A0762B"/>
    <w:rsid w:val="00A07F58"/>
    <w:rsid w:val="00A115E0"/>
    <w:rsid w:val="00A126FE"/>
    <w:rsid w:val="00A131CB"/>
    <w:rsid w:val="00A138FB"/>
    <w:rsid w:val="00A1470C"/>
    <w:rsid w:val="00A14847"/>
    <w:rsid w:val="00A16D6D"/>
    <w:rsid w:val="00A170B7"/>
    <w:rsid w:val="00A17575"/>
    <w:rsid w:val="00A21383"/>
    <w:rsid w:val="00A2199F"/>
    <w:rsid w:val="00A21B31"/>
    <w:rsid w:val="00A2360E"/>
    <w:rsid w:val="00A23865"/>
    <w:rsid w:val="00A26E0C"/>
    <w:rsid w:val="00A304C1"/>
    <w:rsid w:val="00A3082C"/>
    <w:rsid w:val="00A32094"/>
    <w:rsid w:val="00A32DD4"/>
    <w:rsid w:val="00A32FCB"/>
    <w:rsid w:val="00A33B3A"/>
    <w:rsid w:val="00A34C25"/>
    <w:rsid w:val="00A3507D"/>
    <w:rsid w:val="00A35F80"/>
    <w:rsid w:val="00A36BEE"/>
    <w:rsid w:val="00A3717A"/>
    <w:rsid w:val="00A403E8"/>
    <w:rsid w:val="00A4088C"/>
    <w:rsid w:val="00A43199"/>
    <w:rsid w:val="00A4456B"/>
    <w:rsid w:val="00A448D4"/>
    <w:rsid w:val="00A452E0"/>
    <w:rsid w:val="00A46632"/>
    <w:rsid w:val="00A4669C"/>
    <w:rsid w:val="00A5100B"/>
    <w:rsid w:val="00A51EA5"/>
    <w:rsid w:val="00A53742"/>
    <w:rsid w:val="00A557A1"/>
    <w:rsid w:val="00A60DC4"/>
    <w:rsid w:val="00A619ED"/>
    <w:rsid w:val="00A63059"/>
    <w:rsid w:val="00A63A6D"/>
    <w:rsid w:val="00A63AE3"/>
    <w:rsid w:val="00A651A4"/>
    <w:rsid w:val="00A65EAB"/>
    <w:rsid w:val="00A710F4"/>
    <w:rsid w:val="00A712AB"/>
    <w:rsid w:val="00A71361"/>
    <w:rsid w:val="00A731CD"/>
    <w:rsid w:val="00A746E2"/>
    <w:rsid w:val="00A74FA0"/>
    <w:rsid w:val="00A758A5"/>
    <w:rsid w:val="00A76E76"/>
    <w:rsid w:val="00A81FF2"/>
    <w:rsid w:val="00A83904"/>
    <w:rsid w:val="00A85B06"/>
    <w:rsid w:val="00A87EC7"/>
    <w:rsid w:val="00A9020E"/>
    <w:rsid w:val="00A90A79"/>
    <w:rsid w:val="00A9181A"/>
    <w:rsid w:val="00A925EE"/>
    <w:rsid w:val="00A93F84"/>
    <w:rsid w:val="00A95A52"/>
    <w:rsid w:val="00A96B30"/>
    <w:rsid w:val="00AA0A2F"/>
    <w:rsid w:val="00AA59B5"/>
    <w:rsid w:val="00AA7777"/>
    <w:rsid w:val="00AA7B84"/>
    <w:rsid w:val="00AB0C2E"/>
    <w:rsid w:val="00AB2291"/>
    <w:rsid w:val="00AB3FD1"/>
    <w:rsid w:val="00AB5122"/>
    <w:rsid w:val="00AB533E"/>
    <w:rsid w:val="00AB7EFD"/>
    <w:rsid w:val="00AC0B4C"/>
    <w:rsid w:val="00AC1164"/>
    <w:rsid w:val="00AC1B0B"/>
    <w:rsid w:val="00AC2296"/>
    <w:rsid w:val="00AC2754"/>
    <w:rsid w:val="00AC2C46"/>
    <w:rsid w:val="00AC3917"/>
    <w:rsid w:val="00AC40FB"/>
    <w:rsid w:val="00AC48B0"/>
    <w:rsid w:val="00AC4ACD"/>
    <w:rsid w:val="00AC4B99"/>
    <w:rsid w:val="00AC4CD9"/>
    <w:rsid w:val="00AC5DFB"/>
    <w:rsid w:val="00AD13DC"/>
    <w:rsid w:val="00AD233C"/>
    <w:rsid w:val="00AD2375"/>
    <w:rsid w:val="00AD61F9"/>
    <w:rsid w:val="00AD6DE2"/>
    <w:rsid w:val="00AD7D2F"/>
    <w:rsid w:val="00AE0A40"/>
    <w:rsid w:val="00AE1ED4"/>
    <w:rsid w:val="00AE21E1"/>
    <w:rsid w:val="00AE2F8D"/>
    <w:rsid w:val="00AE3BAE"/>
    <w:rsid w:val="00AE4AA4"/>
    <w:rsid w:val="00AE6A21"/>
    <w:rsid w:val="00AF1C8F"/>
    <w:rsid w:val="00AF2124"/>
    <w:rsid w:val="00AF2B68"/>
    <w:rsid w:val="00AF2C92"/>
    <w:rsid w:val="00AF33FD"/>
    <w:rsid w:val="00AF3EC1"/>
    <w:rsid w:val="00AF5025"/>
    <w:rsid w:val="00AF519F"/>
    <w:rsid w:val="00AF5387"/>
    <w:rsid w:val="00AF55F5"/>
    <w:rsid w:val="00AF6A44"/>
    <w:rsid w:val="00AF7E86"/>
    <w:rsid w:val="00B00313"/>
    <w:rsid w:val="00B024B9"/>
    <w:rsid w:val="00B0412F"/>
    <w:rsid w:val="00B077D2"/>
    <w:rsid w:val="00B077FA"/>
    <w:rsid w:val="00B10760"/>
    <w:rsid w:val="00B10AA8"/>
    <w:rsid w:val="00B111B0"/>
    <w:rsid w:val="00B127D7"/>
    <w:rsid w:val="00B13B0C"/>
    <w:rsid w:val="00B140BB"/>
    <w:rsid w:val="00B1453A"/>
    <w:rsid w:val="00B169D6"/>
    <w:rsid w:val="00B16A34"/>
    <w:rsid w:val="00B20F82"/>
    <w:rsid w:val="00B25B35"/>
    <w:rsid w:val="00B25BD5"/>
    <w:rsid w:val="00B30BAB"/>
    <w:rsid w:val="00B339F9"/>
    <w:rsid w:val="00B33A2F"/>
    <w:rsid w:val="00B34079"/>
    <w:rsid w:val="00B343B8"/>
    <w:rsid w:val="00B378A3"/>
    <w:rsid w:val="00B3793A"/>
    <w:rsid w:val="00B401BA"/>
    <w:rsid w:val="00B407E4"/>
    <w:rsid w:val="00B41340"/>
    <w:rsid w:val="00B425B6"/>
    <w:rsid w:val="00B42A72"/>
    <w:rsid w:val="00B441AE"/>
    <w:rsid w:val="00B45A65"/>
    <w:rsid w:val="00B45F33"/>
    <w:rsid w:val="00B46D50"/>
    <w:rsid w:val="00B53170"/>
    <w:rsid w:val="00B538AB"/>
    <w:rsid w:val="00B548B9"/>
    <w:rsid w:val="00B56DBE"/>
    <w:rsid w:val="00B62999"/>
    <w:rsid w:val="00B63872"/>
    <w:rsid w:val="00B63BE3"/>
    <w:rsid w:val="00B64885"/>
    <w:rsid w:val="00B66810"/>
    <w:rsid w:val="00B72BE3"/>
    <w:rsid w:val="00B73985"/>
    <w:rsid w:val="00B73B80"/>
    <w:rsid w:val="00B770C7"/>
    <w:rsid w:val="00B77279"/>
    <w:rsid w:val="00B80F26"/>
    <w:rsid w:val="00B822BD"/>
    <w:rsid w:val="00B83978"/>
    <w:rsid w:val="00B842F4"/>
    <w:rsid w:val="00B85011"/>
    <w:rsid w:val="00B87930"/>
    <w:rsid w:val="00B91A7B"/>
    <w:rsid w:val="00B929DD"/>
    <w:rsid w:val="00B92D5B"/>
    <w:rsid w:val="00B93AF6"/>
    <w:rsid w:val="00B95405"/>
    <w:rsid w:val="00B95C5F"/>
    <w:rsid w:val="00B963F1"/>
    <w:rsid w:val="00BA020A"/>
    <w:rsid w:val="00BA757C"/>
    <w:rsid w:val="00BB025A"/>
    <w:rsid w:val="00BB02A4"/>
    <w:rsid w:val="00BB0F74"/>
    <w:rsid w:val="00BB1270"/>
    <w:rsid w:val="00BB1E44"/>
    <w:rsid w:val="00BB5267"/>
    <w:rsid w:val="00BB52B8"/>
    <w:rsid w:val="00BB59D8"/>
    <w:rsid w:val="00BB6EA0"/>
    <w:rsid w:val="00BB7E69"/>
    <w:rsid w:val="00BC0E51"/>
    <w:rsid w:val="00BC1B74"/>
    <w:rsid w:val="00BC3C1F"/>
    <w:rsid w:val="00BC3D78"/>
    <w:rsid w:val="00BC7CE7"/>
    <w:rsid w:val="00BD2647"/>
    <w:rsid w:val="00BD295E"/>
    <w:rsid w:val="00BD3821"/>
    <w:rsid w:val="00BD3E4F"/>
    <w:rsid w:val="00BD4664"/>
    <w:rsid w:val="00BD6FC9"/>
    <w:rsid w:val="00BE1193"/>
    <w:rsid w:val="00BE638A"/>
    <w:rsid w:val="00BF4849"/>
    <w:rsid w:val="00BF4EA7"/>
    <w:rsid w:val="00C00EDB"/>
    <w:rsid w:val="00C02863"/>
    <w:rsid w:val="00C0383A"/>
    <w:rsid w:val="00C0669C"/>
    <w:rsid w:val="00C067FF"/>
    <w:rsid w:val="00C07A15"/>
    <w:rsid w:val="00C10875"/>
    <w:rsid w:val="00C12862"/>
    <w:rsid w:val="00C13D28"/>
    <w:rsid w:val="00C14585"/>
    <w:rsid w:val="00C14C3B"/>
    <w:rsid w:val="00C165A0"/>
    <w:rsid w:val="00C16893"/>
    <w:rsid w:val="00C17D2B"/>
    <w:rsid w:val="00C20500"/>
    <w:rsid w:val="00C216CE"/>
    <w:rsid w:val="00C2184F"/>
    <w:rsid w:val="00C22A78"/>
    <w:rsid w:val="00C23755"/>
    <w:rsid w:val="00C238B1"/>
    <w:rsid w:val="00C23C7E"/>
    <w:rsid w:val="00C246C5"/>
    <w:rsid w:val="00C25A82"/>
    <w:rsid w:val="00C30A2A"/>
    <w:rsid w:val="00C33993"/>
    <w:rsid w:val="00C346F5"/>
    <w:rsid w:val="00C35122"/>
    <w:rsid w:val="00C376A7"/>
    <w:rsid w:val="00C4069E"/>
    <w:rsid w:val="00C41ADC"/>
    <w:rsid w:val="00C42DC0"/>
    <w:rsid w:val="00C44149"/>
    <w:rsid w:val="00C44410"/>
    <w:rsid w:val="00C44A15"/>
    <w:rsid w:val="00C45FA7"/>
    <w:rsid w:val="00C4630A"/>
    <w:rsid w:val="00C50158"/>
    <w:rsid w:val="00C51189"/>
    <w:rsid w:val="00C523F0"/>
    <w:rsid w:val="00C526D2"/>
    <w:rsid w:val="00C53A91"/>
    <w:rsid w:val="00C54B7D"/>
    <w:rsid w:val="00C56970"/>
    <w:rsid w:val="00C57154"/>
    <w:rsid w:val="00C5794E"/>
    <w:rsid w:val="00C57F1E"/>
    <w:rsid w:val="00C60098"/>
    <w:rsid w:val="00C60968"/>
    <w:rsid w:val="00C60BA8"/>
    <w:rsid w:val="00C635FB"/>
    <w:rsid w:val="00C63D39"/>
    <w:rsid w:val="00C63EDD"/>
    <w:rsid w:val="00C65B36"/>
    <w:rsid w:val="00C667A7"/>
    <w:rsid w:val="00C7292E"/>
    <w:rsid w:val="00C73F58"/>
    <w:rsid w:val="00C73FEE"/>
    <w:rsid w:val="00C74E88"/>
    <w:rsid w:val="00C7717A"/>
    <w:rsid w:val="00C80924"/>
    <w:rsid w:val="00C8231B"/>
    <w:rsid w:val="00C8286B"/>
    <w:rsid w:val="00C947F8"/>
    <w:rsid w:val="00C9515F"/>
    <w:rsid w:val="00C9569B"/>
    <w:rsid w:val="00C963C5"/>
    <w:rsid w:val="00C9696D"/>
    <w:rsid w:val="00C9701B"/>
    <w:rsid w:val="00C973A0"/>
    <w:rsid w:val="00CA030C"/>
    <w:rsid w:val="00CA1F41"/>
    <w:rsid w:val="00CA32EE"/>
    <w:rsid w:val="00CA33A4"/>
    <w:rsid w:val="00CA3C22"/>
    <w:rsid w:val="00CA5771"/>
    <w:rsid w:val="00CA6A1A"/>
    <w:rsid w:val="00CB0562"/>
    <w:rsid w:val="00CB73EA"/>
    <w:rsid w:val="00CC0066"/>
    <w:rsid w:val="00CC1E75"/>
    <w:rsid w:val="00CC2E0E"/>
    <w:rsid w:val="00CC361C"/>
    <w:rsid w:val="00CC474B"/>
    <w:rsid w:val="00CC4CCD"/>
    <w:rsid w:val="00CC5236"/>
    <w:rsid w:val="00CC5FA3"/>
    <w:rsid w:val="00CC658C"/>
    <w:rsid w:val="00CC67BF"/>
    <w:rsid w:val="00CC739D"/>
    <w:rsid w:val="00CC7B81"/>
    <w:rsid w:val="00CD0843"/>
    <w:rsid w:val="00CD2B1C"/>
    <w:rsid w:val="00CD4E31"/>
    <w:rsid w:val="00CD5A78"/>
    <w:rsid w:val="00CD5D0C"/>
    <w:rsid w:val="00CD711F"/>
    <w:rsid w:val="00CD7345"/>
    <w:rsid w:val="00CE2D9D"/>
    <w:rsid w:val="00CE356E"/>
    <w:rsid w:val="00CE372E"/>
    <w:rsid w:val="00CE7A68"/>
    <w:rsid w:val="00CF0A1B"/>
    <w:rsid w:val="00CF19F6"/>
    <w:rsid w:val="00CF1F66"/>
    <w:rsid w:val="00CF2F4F"/>
    <w:rsid w:val="00CF33EC"/>
    <w:rsid w:val="00CF536D"/>
    <w:rsid w:val="00CF557E"/>
    <w:rsid w:val="00CF77D5"/>
    <w:rsid w:val="00D02CF5"/>
    <w:rsid w:val="00D02E9D"/>
    <w:rsid w:val="00D0715D"/>
    <w:rsid w:val="00D10CB8"/>
    <w:rsid w:val="00D12806"/>
    <w:rsid w:val="00D12D44"/>
    <w:rsid w:val="00D135E7"/>
    <w:rsid w:val="00D15018"/>
    <w:rsid w:val="00D158AC"/>
    <w:rsid w:val="00D1694C"/>
    <w:rsid w:val="00D208B4"/>
    <w:rsid w:val="00D20B0B"/>
    <w:rsid w:val="00D20F5E"/>
    <w:rsid w:val="00D218CA"/>
    <w:rsid w:val="00D225BB"/>
    <w:rsid w:val="00D23B76"/>
    <w:rsid w:val="00D24B4A"/>
    <w:rsid w:val="00D2571A"/>
    <w:rsid w:val="00D27A6E"/>
    <w:rsid w:val="00D27E5D"/>
    <w:rsid w:val="00D308B0"/>
    <w:rsid w:val="00D30CC6"/>
    <w:rsid w:val="00D310F0"/>
    <w:rsid w:val="00D320DB"/>
    <w:rsid w:val="00D32BC6"/>
    <w:rsid w:val="00D34618"/>
    <w:rsid w:val="00D34C84"/>
    <w:rsid w:val="00D379A3"/>
    <w:rsid w:val="00D432DC"/>
    <w:rsid w:val="00D45FF3"/>
    <w:rsid w:val="00D512CF"/>
    <w:rsid w:val="00D528B9"/>
    <w:rsid w:val="00D53186"/>
    <w:rsid w:val="00D547C5"/>
    <w:rsid w:val="00D5487D"/>
    <w:rsid w:val="00D562E9"/>
    <w:rsid w:val="00D60140"/>
    <w:rsid w:val="00D6024A"/>
    <w:rsid w:val="00D608B5"/>
    <w:rsid w:val="00D61BF0"/>
    <w:rsid w:val="00D61CB6"/>
    <w:rsid w:val="00D62F36"/>
    <w:rsid w:val="00D63C26"/>
    <w:rsid w:val="00D64739"/>
    <w:rsid w:val="00D71F99"/>
    <w:rsid w:val="00D73CA4"/>
    <w:rsid w:val="00D73D71"/>
    <w:rsid w:val="00D74396"/>
    <w:rsid w:val="00D74659"/>
    <w:rsid w:val="00D80284"/>
    <w:rsid w:val="00D80520"/>
    <w:rsid w:val="00D811CC"/>
    <w:rsid w:val="00D81F71"/>
    <w:rsid w:val="00D83BF6"/>
    <w:rsid w:val="00D8642D"/>
    <w:rsid w:val="00D90A5E"/>
    <w:rsid w:val="00D91A68"/>
    <w:rsid w:val="00D95A68"/>
    <w:rsid w:val="00DA16CB"/>
    <w:rsid w:val="00DA17C7"/>
    <w:rsid w:val="00DA3006"/>
    <w:rsid w:val="00DA5E6A"/>
    <w:rsid w:val="00DA6A9A"/>
    <w:rsid w:val="00DB1EFD"/>
    <w:rsid w:val="00DB3EAF"/>
    <w:rsid w:val="00DB46C6"/>
    <w:rsid w:val="00DB5CCA"/>
    <w:rsid w:val="00DB7551"/>
    <w:rsid w:val="00DB78F6"/>
    <w:rsid w:val="00DC17AC"/>
    <w:rsid w:val="00DC3203"/>
    <w:rsid w:val="00DC36DD"/>
    <w:rsid w:val="00DC3C99"/>
    <w:rsid w:val="00DC52F5"/>
    <w:rsid w:val="00DC5FD0"/>
    <w:rsid w:val="00DC6BDC"/>
    <w:rsid w:val="00DD0354"/>
    <w:rsid w:val="00DD0B45"/>
    <w:rsid w:val="00DD0C69"/>
    <w:rsid w:val="00DD27D7"/>
    <w:rsid w:val="00DD458C"/>
    <w:rsid w:val="00DD466E"/>
    <w:rsid w:val="00DD51F5"/>
    <w:rsid w:val="00DD7189"/>
    <w:rsid w:val="00DD72E9"/>
    <w:rsid w:val="00DD7605"/>
    <w:rsid w:val="00DE0BCD"/>
    <w:rsid w:val="00DE2020"/>
    <w:rsid w:val="00DE3476"/>
    <w:rsid w:val="00DE5583"/>
    <w:rsid w:val="00DE667A"/>
    <w:rsid w:val="00DE7BEA"/>
    <w:rsid w:val="00DF4ED3"/>
    <w:rsid w:val="00DF5B84"/>
    <w:rsid w:val="00DF674B"/>
    <w:rsid w:val="00DF6D5B"/>
    <w:rsid w:val="00DF771B"/>
    <w:rsid w:val="00DF7E42"/>
    <w:rsid w:val="00DF7EE2"/>
    <w:rsid w:val="00DF7F04"/>
    <w:rsid w:val="00E01529"/>
    <w:rsid w:val="00E01BAA"/>
    <w:rsid w:val="00E0282A"/>
    <w:rsid w:val="00E02F9B"/>
    <w:rsid w:val="00E02FF1"/>
    <w:rsid w:val="00E076B7"/>
    <w:rsid w:val="00E07E14"/>
    <w:rsid w:val="00E10CFC"/>
    <w:rsid w:val="00E10E3F"/>
    <w:rsid w:val="00E137A2"/>
    <w:rsid w:val="00E13FD8"/>
    <w:rsid w:val="00E14F94"/>
    <w:rsid w:val="00E168E9"/>
    <w:rsid w:val="00E17336"/>
    <w:rsid w:val="00E17D15"/>
    <w:rsid w:val="00E22B95"/>
    <w:rsid w:val="00E24576"/>
    <w:rsid w:val="00E24989"/>
    <w:rsid w:val="00E24CEF"/>
    <w:rsid w:val="00E30331"/>
    <w:rsid w:val="00E30BB8"/>
    <w:rsid w:val="00E3169C"/>
    <w:rsid w:val="00E31F9C"/>
    <w:rsid w:val="00E33483"/>
    <w:rsid w:val="00E33539"/>
    <w:rsid w:val="00E35950"/>
    <w:rsid w:val="00E365C9"/>
    <w:rsid w:val="00E40488"/>
    <w:rsid w:val="00E41B93"/>
    <w:rsid w:val="00E4256E"/>
    <w:rsid w:val="00E42694"/>
    <w:rsid w:val="00E465E6"/>
    <w:rsid w:val="00E50367"/>
    <w:rsid w:val="00E517B8"/>
    <w:rsid w:val="00E51ABA"/>
    <w:rsid w:val="00E51F31"/>
    <w:rsid w:val="00E524CB"/>
    <w:rsid w:val="00E525B0"/>
    <w:rsid w:val="00E52F90"/>
    <w:rsid w:val="00E5447D"/>
    <w:rsid w:val="00E5526A"/>
    <w:rsid w:val="00E568EE"/>
    <w:rsid w:val="00E56D0F"/>
    <w:rsid w:val="00E56EC5"/>
    <w:rsid w:val="00E5724D"/>
    <w:rsid w:val="00E604F2"/>
    <w:rsid w:val="00E65456"/>
    <w:rsid w:val="00E65A91"/>
    <w:rsid w:val="00E66188"/>
    <w:rsid w:val="00E664FB"/>
    <w:rsid w:val="00E672F0"/>
    <w:rsid w:val="00E70373"/>
    <w:rsid w:val="00E72710"/>
    <w:rsid w:val="00E72E40"/>
    <w:rsid w:val="00E73665"/>
    <w:rsid w:val="00E73999"/>
    <w:rsid w:val="00E73B2E"/>
    <w:rsid w:val="00E73BDC"/>
    <w:rsid w:val="00E73E9E"/>
    <w:rsid w:val="00E76E61"/>
    <w:rsid w:val="00E81660"/>
    <w:rsid w:val="00E854FE"/>
    <w:rsid w:val="00E861D9"/>
    <w:rsid w:val="00E906CC"/>
    <w:rsid w:val="00E939A0"/>
    <w:rsid w:val="00E95F94"/>
    <w:rsid w:val="00E9650F"/>
    <w:rsid w:val="00E97E4E"/>
    <w:rsid w:val="00EA0A17"/>
    <w:rsid w:val="00EA1CC2"/>
    <w:rsid w:val="00EA21E9"/>
    <w:rsid w:val="00EA2B13"/>
    <w:rsid w:val="00EA2D76"/>
    <w:rsid w:val="00EA4256"/>
    <w:rsid w:val="00EA4390"/>
    <w:rsid w:val="00EA4644"/>
    <w:rsid w:val="00EA5FAA"/>
    <w:rsid w:val="00EA6056"/>
    <w:rsid w:val="00EA758A"/>
    <w:rsid w:val="00EB096F"/>
    <w:rsid w:val="00EB199F"/>
    <w:rsid w:val="00EB2516"/>
    <w:rsid w:val="00EB27C4"/>
    <w:rsid w:val="00EB414E"/>
    <w:rsid w:val="00EB5387"/>
    <w:rsid w:val="00EB5C10"/>
    <w:rsid w:val="00EB7322"/>
    <w:rsid w:val="00EC0FE9"/>
    <w:rsid w:val="00EC198B"/>
    <w:rsid w:val="00EC28C3"/>
    <w:rsid w:val="00EC3B55"/>
    <w:rsid w:val="00EC426D"/>
    <w:rsid w:val="00EC4724"/>
    <w:rsid w:val="00EC571B"/>
    <w:rsid w:val="00EC57D7"/>
    <w:rsid w:val="00EC5E7C"/>
    <w:rsid w:val="00EC6385"/>
    <w:rsid w:val="00ED1616"/>
    <w:rsid w:val="00ED1894"/>
    <w:rsid w:val="00ED1DE9"/>
    <w:rsid w:val="00ED23D4"/>
    <w:rsid w:val="00ED329E"/>
    <w:rsid w:val="00ED3993"/>
    <w:rsid w:val="00ED41D7"/>
    <w:rsid w:val="00ED5E0B"/>
    <w:rsid w:val="00ED70DB"/>
    <w:rsid w:val="00ED7925"/>
    <w:rsid w:val="00EE21CA"/>
    <w:rsid w:val="00EE37B6"/>
    <w:rsid w:val="00EE4EC4"/>
    <w:rsid w:val="00EF02B1"/>
    <w:rsid w:val="00EF0F45"/>
    <w:rsid w:val="00EF4AB9"/>
    <w:rsid w:val="00EF7463"/>
    <w:rsid w:val="00EF7971"/>
    <w:rsid w:val="00F002EF"/>
    <w:rsid w:val="00F01EE9"/>
    <w:rsid w:val="00F01F54"/>
    <w:rsid w:val="00F029E4"/>
    <w:rsid w:val="00F04900"/>
    <w:rsid w:val="00F065A4"/>
    <w:rsid w:val="00F11FC4"/>
    <w:rsid w:val="00F126B9"/>
    <w:rsid w:val="00F12715"/>
    <w:rsid w:val="00F144D5"/>
    <w:rsid w:val="00F146F0"/>
    <w:rsid w:val="00F149F2"/>
    <w:rsid w:val="00F15039"/>
    <w:rsid w:val="00F17996"/>
    <w:rsid w:val="00F20862"/>
    <w:rsid w:val="00F20FF3"/>
    <w:rsid w:val="00F2190B"/>
    <w:rsid w:val="00F228B5"/>
    <w:rsid w:val="00F2389C"/>
    <w:rsid w:val="00F25C67"/>
    <w:rsid w:val="00F30DFF"/>
    <w:rsid w:val="00F30E7E"/>
    <w:rsid w:val="00F30EF4"/>
    <w:rsid w:val="00F313A8"/>
    <w:rsid w:val="00F32B80"/>
    <w:rsid w:val="00F340EB"/>
    <w:rsid w:val="00F35285"/>
    <w:rsid w:val="00F43B9D"/>
    <w:rsid w:val="00F44D5E"/>
    <w:rsid w:val="00F4599C"/>
    <w:rsid w:val="00F47031"/>
    <w:rsid w:val="00F50064"/>
    <w:rsid w:val="00F50E30"/>
    <w:rsid w:val="00F52533"/>
    <w:rsid w:val="00F52E93"/>
    <w:rsid w:val="00F53A35"/>
    <w:rsid w:val="00F54D8F"/>
    <w:rsid w:val="00F55A3D"/>
    <w:rsid w:val="00F55C32"/>
    <w:rsid w:val="00F5744B"/>
    <w:rsid w:val="00F61209"/>
    <w:rsid w:val="00F6259E"/>
    <w:rsid w:val="00F653F7"/>
    <w:rsid w:val="00F65DD4"/>
    <w:rsid w:val="00F672B2"/>
    <w:rsid w:val="00F703CF"/>
    <w:rsid w:val="00F83973"/>
    <w:rsid w:val="00F85338"/>
    <w:rsid w:val="00F87FA3"/>
    <w:rsid w:val="00F911DF"/>
    <w:rsid w:val="00F93D8C"/>
    <w:rsid w:val="00FA0E70"/>
    <w:rsid w:val="00FA3102"/>
    <w:rsid w:val="00FA48D4"/>
    <w:rsid w:val="00FA54FA"/>
    <w:rsid w:val="00FA5C27"/>
    <w:rsid w:val="00FA6D39"/>
    <w:rsid w:val="00FB1783"/>
    <w:rsid w:val="00FB227E"/>
    <w:rsid w:val="00FB251B"/>
    <w:rsid w:val="00FB3D61"/>
    <w:rsid w:val="00FB44CE"/>
    <w:rsid w:val="00FB5009"/>
    <w:rsid w:val="00FB76AB"/>
    <w:rsid w:val="00FC02EC"/>
    <w:rsid w:val="00FC0E20"/>
    <w:rsid w:val="00FC5D4E"/>
    <w:rsid w:val="00FC7E28"/>
    <w:rsid w:val="00FD00B2"/>
    <w:rsid w:val="00FD03FE"/>
    <w:rsid w:val="00FD126E"/>
    <w:rsid w:val="00FD22C8"/>
    <w:rsid w:val="00FD30DE"/>
    <w:rsid w:val="00FD3C36"/>
    <w:rsid w:val="00FD3C66"/>
    <w:rsid w:val="00FD452B"/>
    <w:rsid w:val="00FD4D81"/>
    <w:rsid w:val="00FD7498"/>
    <w:rsid w:val="00FD7C2A"/>
    <w:rsid w:val="00FD7FB3"/>
    <w:rsid w:val="00FE22E3"/>
    <w:rsid w:val="00FE4713"/>
    <w:rsid w:val="00FE7B57"/>
    <w:rsid w:val="00FF1F44"/>
    <w:rsid w:val="00FF225E"/>
    <w:rsid w:val="00FF3BE5"/>
    <w:rsid w:val="00FF672C"/>
    <w:rsid w:val="00FF6CE8"/>
    <w:rsid w:val="00FF6F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87847D"/>
  <w15:docId w15:val="{4C318365-8486-4BAC-82CD-7B0D5E8C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rsid w:val="002E2F58"/>
    <w:pPr>
      <w:ind w:left="720"/>
      <w:contextualSpacing/>
    </w:pPr>
  </w:style>
  <w:style w:type="table" w:styleId="TableGrid">
    <w:name w:val="Table Grid"/>
    <w:basedOn w:val="TableNormal"/>
    <w:rsid w:val="005F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76A7"/>
    <w:rPr>
      <w:color w:val="0000FF" w:themeColor="hyperlink"/>
      <w:u w:val="single"/>
    </w:rPr>
  </w:style>
  <w:style w:type="paragraph" w:customStyle="1" w:styleId="Authoraddress">
    <w:name w:val="Author address"/>
    <w:basedOn w:val="Normal"/>
    <w:autoRedefine/>
    <w:rsid w:val="00310714"/>
    <w:pPr>
      <w:tabs>
        <w:tab w:val="left" w:pos="-1161"/>
        <w:tab w:val="left" w:pos="-720"/>
        <w:tab w:val="left" w:pos="0"/>
        <w:tab w:val="left" w:pos="1440"/>
      </w:tabs>
      <w:snapToGrid w:val="0"/>
      <w:spacing w:before="80" w:after="240" w:line="240" w:lineRule="auto"/>
      <w:jc w:val="center"/>
    </w:pPr>
    <w:rPr>
      <w:i/>
      <w:sz w:val="20"/>
      <w:szCs w:val="20"/>
      <w:lang w:eastAsia="en-US"/>
    </w:rPr>
  </w:style>
  <w:style w:type="paragraph" w:customStyle="1" w:styleId="p1">
    <w:name w:val="p1"/>
    <w:basedOn w:val="Normal"/>
    <w:rsid w:val="00374629"/>
    <w:pPr>
      <w:spacing w:line="240" w:lineRule="auto"/>
    </w:pPr>
    <w:rPr>
      <w:rFonts w:ascii="Helvetica" w:hAnsi="Helvetica"/>
      <w:sz w:val="18"/>
      <w:szCs w:val="18"/>
      <w:lang w:val="en-US" w:eastAsia="en-US"/>
    </w:rPr>
  </w:style>
  <w:style w:type="character" w:styleId="FollowedHyperlink">
    <w:name w:val="FollowedHyperlink"/>
    <w:basedOn w:val="DefaultParagraphFont"/>
    <w:semiHidden/>
    <w:unhideWhenUsed/>
    <w:rsid w:val="00EA6056"/>
    <w:rPr>
      <w:color w:val="800080" w:themeColor="followedHyperlink"/>
      <w:u w:val="single"/>
    </w:rPr>
  </w:style>
  <w:style w:type="paragraph" w:styleId="BalloonText">
    <w:name w:val="Balloon Text"/>
    <w:basedOn w:val="Normal"/>
    <w:link w:val="BalloonTextChar"/>
    <w:semiHidden/>
    <w:unhideWhenUsed/>
    <w:rsid w:val="00063C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63CD6"/>
    <w:rPr>
      <w:rFonts w:ascii="Tahoma" w:hAnsi="Tahoma" w:cs="Tahoma"/>
      <w:sz w:val="16"/>
      <w:szCs w:val="16"/>
    </w:rPr>
  </w:style>
  <w:style w:type="paragraph" w:styleId="Revision">
    <w:name w:val="Revision"/>
    <w:hidden/>
    <w:semiHidden/>
    <w:rsid w:val="00B92D5B"/>
    <w:rPr>
      <w:sz w:val="24"/>
      <w:szCs w:val="24"/>
    </w:rPr>
  </w:style>
  <w:style w:type="character" w:styleId="CommentReference">
    <w:name w:val="annotation reference"/>
    <w:basedOn w:val="DefaultParagraphFont"/>
    <w:semiHidden/>
    <w:unhideWhenUsed/>
    <w:rsid w:val="00AB533E"/>
    <w:rPr>
      <w:sz w:val="16"/>
      <w:szCs w:val="16"/>
    </w:rPr>
  </w:style>
  <w:style w:type="paragraph" w:styleId="CommentText">
    <w:name w:val="annotation text"/>
    <w:basedOn w:val="Normal"/>
    <w:link w:val="CommentTextChar"/>
    <w:semiHidden/>
    <w:unhideWhenUsed/>
    <w:rsid w:val="00AB533E"/>
    <w:pPr>
      <w:spacing w:line="240" w:lineRule="auto"/>
    </w:pPr>
    <w:rPr>
      <w:sz w:val="20"/>
      <w:szCs w:val="20"/>
    </w:rPr>
  </w:style>
  <w:style w:type="character" w:customStyle="1" w:styleId="CommentTextChar">
    <w:name w:val="Comment Text Char"/>
    <w:basedOn w:val="DefaultParagraphFont"/>
    <w:link w:val="CommentText"/>
    <w:semiHidden/>
    <w:rsid w:val="00AB533E"/>
  </w:style>
  <w:style w:type="paragraph" w:styleId="CommentSubject">
    <w:name w:val="annotation subject"/>
    <w:basedOn w:val="CommentText"/>
    <w:next w:val="CommentText"/>
    <w:link w:val="CommentSubjectChar"/>
    <w:semiHidden/>
    <w:unhideWhenUsed/>
    <w:rsid w:val="00AB533E"/>
    <w:rPr>
      <w:b/>
      <w:bCs/>
    </w:rPr>
  </w:style>
  <w:style w:type="character" w:customStyle="1" w:styleId="CommentSubjectChar">
    <w:name w:val="Comment Subject Char"/>
    <w:basedOn w:val="CommentTextChar"/>
    <w:link w:val="CommentSubject"/>
    <w:semiHidden/>
    <w:rsid w:val="00AB533E"/>
    <w:rPr>
      <w:b/>
      <w:bCs/>
    </w:rPr>
  </w:style>
  <w:style w:type="table" w:customStyle="1" w:styleId="TableGrid1">
    <w:name w:val="Table Grid1"/>
    <w:basedOn w:val="TableNormal"/>
    <w:next w:val="TableGrid"/>
    <w:uiPriority w:val="39"/>
    <w:rsid w:val="004D0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695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13" Type="http://schemas.openxmlformats.org/officeDocument/2006/relationships/hyperlink" Target="http://ieeexplore.ieee.org/Xplore/home.jsp"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andfonline.com"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com" TargetMode="External"/><Relationship Id="rId5" Type="http://schemas.openxmlformats.org/officeDocument/2006/relationships/webSettings" Target="webSettings.xml"/><Relationship Id="rId15" Type="http://schemas.openxmlformats.org/officeDocument/2006/relationships/hyperlink" Target="http://www.ellenmacarthurfoundation.org" TargetMode="External"/><Relationship Id="rId23" Type="http://schemas.openxmlformats.org/officeDocument/2006/relationships/theme" Target="theme/theme1.xml"/><Relationship Id="rId10" Type="http://schemas.openxmlformats.org/officeDocument/2006/relationships/hyperlink" Target="http://www.inderscience.com"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emeraldinsight.com" TargetMode="External"/><Relationship Id="rId14" Type="http://schemas.openxmlformats.org/officeDocument/2006/relationships/hyperlink" Target="http://(scholar.google.co.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F2929\Google%20Drive\Publication%20papers\IJPR%20-%20CE\TF_Template_Word_Windows_201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B85179-C145-4DA1-81E6-19E2634F8FA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1CB22DCC-EC1B-4956-89C4-0A48240B3F1B}">
      <dgm:prSet phldrT="[Text]" custT="1"/>
      <dgm:spPr>
        <a:solidFill>
          <a:schemeClr val="bg1"/>
        </a:solidFill>
      </dgm:spPr>
      <dgm:t>
        <a:bodyPr/>
        <a:lstStyle/>
        <a:p>
          <a:pPr algn="ctr"/>
          <a:r>
            <a:rPr lang="en-GB" sz="700"/>
            <a:t>Design</a:t>
          </a:r>
        </a:p>
      </dgm:t>
    </dgm:pt>
    <dgm:pt modelId="{3099392F-8C26-4CCF-9FF4-7A0E8733D636}" type="parTrans" cxnId="{3D4045A3-13C4-499B-9B18-33C102F175FF}">
      <dgm:prSet/>
      <dgm:spPr/>
      <dgm:t>
        <a:bodyPr/>
        <a:lstStyle/>
        <a:p>
          <a:pPr algn="ctr"/>
          <a:endParaRPr lang="en-GB" sz="700"/>
        </a:p>
      </dgm:t>
    </dgm:pt>
    <dgm:pt modelId="{BBF05D4C-8459-44F7-BB6A-04C596AB3722}" type="sibTrans" cxnId="{3D4045A3-13C4-499B-9B18-33C102F175FF}">
      <dgm:prSet/>
      <dgm:spPr/>
      <dgm:t>
        <a:bodyPr/>
        <a:lstStyle/>
        <a:p>
          <a:pPr algn="ctr"/>
          <a:endParaRPr lang="en-GB" sz="700"/>
        </a:p>
      </dgm:t>
    </dgm:pt>
    <dgm:pt modelId="{77F9714E-1B31-46EB-8221-B63191F16F85}">
      <dgm:prSet phldrT="[Text]" custT="1"/>
      <dgm:spPr>
        <a:solidFill>
          <a:schemeClr val="bg1"/>
        </a:solidFill>
      </dgm:spPr>
      <dgm:t>
        <a:bodyPr/>
        <a:lstStyle/>
        <a:p>
          <a:pPr algn="ctr"/>
          <a:r>
            <a:rPr lang="en-GB" sz="700"/>
            <a:t>Material inputs</a:t>
          </a:r>
        </a:p>
      </dgm:t>
    </dgm:pt>
    <dgm:pt modelId="{DE85A23C-9CBF-4060-B923-4A8C1FECA162}" type="parTrans" cxnId="{F9B95C41-BE5E-4739-803C-4ED9DBB3D28B}">
      <dgm:prSet/>
      <dgm:spPr/>
      <dgm:t>
        <a:bodyPr/>
        <a:lstStyle/>
        <a:p>
          <a:pPr algn="ctr"/>
          <a:endParaRPr lang="en-GB" sz="700"/>
        </a:p>
      </dgm:t>
    </dgm:pt>
    <dgm:pt modelId="{0759824C-C775-496A-9DDC-CB36F4FF54A1}" type="sibTrans" cxnId="{F9B95C41-BE5E-4739-803C-4ED9DBB3D28B}">
      <dgm:prSet/>
      <dgm:spPr/>
      <dgm:t>
        <a:bodyPr/>
        <a:lstStyle/>
        <a:p>
          <a:pPr algn="ctr"/>
          <a:endParaRPr lang="en-GB" sz="700"/>
        </a:p>
      </dgm:t>
    </dgm:pt>
    <dgm:pt modelId="{BCB42DF0-F5EB-4103-8D74-35D4AD7D8ABF}">
      <dgm:prSet phldrT="[Text]" custT="1"/>
      <dgm:spPr>
        <a:solidFill>
          <a:schemeClr val="bg1"/>
        </a:solidFill>
      </dgm:spPr>
      <dgm:t>
        <a:bodyPr/>
        <a:lstStyle/>
        <a:p>
          <a:pPr algn="ctr"/>
          <a:r>
            <a:rPr lang="en-GB" sz="700"/>
            <a:t>Prodcution and manufacturing </a:t>
          </a:r>
        </a:p>
      </dgm:t>
    </dgm:pt>
    <dgm:pt modelId="{304DEDFF-F0FF-47CC-B856-FDD52D377DEE}" type="parTrans" cxnId="{D3B0B37E-D42B-41FB-AFA7-D19CA92E7CF7}">
      <dgm:prSet/>
      <dgm:spPr/>
      <dgm:t>
        <a:bodyPr/>
        <a:lstStyle/>
        <a:p>
          <a:pPr algn="ctr"/>
          <a:endParaRPr lang="en-GB" sz="700"/>
        </a:p>
      </dgm:t>
    </dgm:pt>
    <dgm:pt modelId="{40F2125F-BE21-4CC6-BE04-6736BE703FFA}" type="sibTrans" cxnId="{D3B0B37E-D42B-41FB-AFA7-D19CA92E7CF7}">
      <dgm:prSet/>
      <dgm:spPr/>
      <dgm:t>
        <a:bodyPr/>
        <a:lstStyle/>
        <a:p>
          <a:pPr algn="ctr"/>
          <a:endParaRPr lang="en-GB" sz="700"/>
        </a:p>
      </dgm:t>
    </dgm:pt>
    <dgm:pt modelId="{6C8E237F-795B-40AF-B925-81B6B6732DD7}">
      <dgm:prSet phldrT="[Text]" custT="1"/>
      <dgm:spPr>
        <a:solidFill>
          <a:schemeClr val="bg1"/>
        </a:solidFill>
      </dgm:spPr>
      <dgm:t>
        <a:bodyPr/>
        <a:lstStyle/>
        <a:p>
          <a:pPr algn="ctr"/>
          <a:r>
            <a:rPr lang="en-GB" sz="700"/>
            <a:t>Delivery or distribution </a:t>
          </a:r>
        </a:p>
      </dgm:t>
    </dgm:pt>
    <dgm:pt modelId="{2C3135DE-7DD6-4467-B413-C39A122EAE93}" type="parTrans" cxnId="{5CAC7876-1A13-44C3-A435-D8B9FC38C264}">
      <dgm:prSet/>
      <dgm:spPr/>
      <dgm:t>
        <a:bodyPr/>
        <a:lstStyle/>
        <a:p>
          <a:pPr algn="ctr"/>
          <a:endParaRPr lang="en-GB" sz="700"/>
        </a:p>
      </dgm:t>
    </dgm:pt>
    <dgm:pt modelId="{675E9F74-43CA-4DF9-8649-ACB04FCB9761}" type="sibTrans" cxnId="{5CAC7876-1A13-44C3-A435-D8B9FC38C264}">
      <dgm:prSet/>
      <dgm:spPr/>
      <dgm:t>
        <a:bodyPr/>
        <a:lstStyle/>
        <a:p>
          <a:pPr algn="ctr"/>
          <a:endParaRPr lang="en-GB" sz="700"/>
        </a:p>
      </dgm:t>
    </dgm:pt>
    <dgm:pt modelId="{2AEFBB5D-C231-4CD5-BF2F-06C8C5661726}">
      <dgm:prSet phldrT="[Text]" custT="1"/>
      <dgm:spPr>
        <a:solidFill>
          <a:schemeClr val="bg1"/>
        </a:solidFill>
      </dgm:spPr>
      <dgm:t>
        <a:bodyPr/>
        <a:lstStyle/>
        <a:p>
          <a:pPr algn="ctr"/>
          <a:r>
            <a:rPr lang="en-GB" sz="700"/>
            <a:t>Consumption </a:t>
          </a:r>
        </a:p>
      </dgm:t>
    </dgm:pt>
    <dgm:pt modelId="{FCF68113-E719-4796-B5AF-262992244063}" type="parTrans" cxnId="{4AEC3C39-7C13-4AB2-B349-F9BE501EB578}">
      <dgm:prSet/>
      <dgm:spPr/>
      <dgm:t>
        <a:bodyPr/>
        <a:lstStyle/>
        <a:p>
          <a:pPr algn="ctr"/>
          <a:endParaRPr lang="en-GB" sz="700"/>
        </a:p>
      </dgm:t>
    </dgm:pt>
    <dgm:pt modelId="{6291F99D-FB99-418A-8079-5D6BCF4CF815}" type="sibTrans" cxnId="{4AEC3C39-7C13-4AB2-B349-F9BE501EB578}">
      <dgm:prSet/>
      <dgm:spPr/>
      <dgm:t>
        <a:bodyPr/>
        <a:lstStyle/>
        <a:p>
          <a:pPr algn="ctr"/>
          <a:endParaRPr lang="en-GB" sz="700"/>
        </a:p>
      </dgm:t>
    </dgm:pt>
    <dgm:pt modelId="{5DD33162-977B-43E4-8C1B-63BF9056C546}">
      <dgm:prSet phldrT="[Text]" custT="1"/>
      <dgm:spPr>
        <a:solidFill>
          <a:schemeClr val="bg1"/>
        </a:solidFill>
      </dgm:spPr>
      <dgm:t>
        <a:bodyPr/>
        <a:lstStyle/>
        <a:p>
          <a:pPr algn="ctr"/>
          <a:r>
            <a:rPr lang="en-GB" sz="700"/>
            <a:t>End of life</a:t>
          </a:r>
        </a:p>
      </dgm:t>
    </dgm:pt>
    <dgm:pt modelId="{538D1947-BE46-4739-B413-2C65CAC13431}" type="parTrans" cxnId="{6336B655-92BC-4E41-9BF6-3F89B695154A}">
      <dgm:prSet/>
      <dgm:spPr/>
      <dgm:t>
        <a:bodyPr/>
        <a:lstStyle/>
        <a:p>
          <a:pPr algn="ctr"/>
          <a:endParaRPr lang="en-GB" sz="700"/>
        </a:p>
      </dgm:t>
    </dgm:pt>
    <dgm:pt modelId="{64EA9595-48B2-40FC-B48F-B478CBFD34AD}" type="sibTrans" cxnId="{6336B655-92BC-4E41-9BF6-3F89B695154A}">
      <dgm:prSet/>
      <dgm:spPr/>
      <dgm:t>
        <a:bodyPr/>
        <a:lstStyle/>
        <a:p>
          <a:pPr algn="ctr"/>
          <a:endParaRPr lang="en-GB" sz="700"/>
        </a:p>
      </dgm:t>
    </dgm:pt>
    <dgm:pt modelId="{47AFA269-2718-4AD0-8CF0-AEEDABFC73F9}">
      <dgm:prSet phldrT="[Text]" custT="1"/>
      <dgm:spPr>
        <a:solidFill>
          <a:schemeClr val="bg1">
            <a:lumMod val="75000"/>
          </a:schemeClr>
        </a:solidFill>
      </dgm:spPr>
      <dgm:t>
        <a:bodyPr/>
        <a:lstStyle/>
        <a:p>
          <a:pPr algn="ctr"/>
          <a:r>
            <a:rPr lang="en-GB" sz="700"/>
            <a:t>Recovery</a:t>
          </a:r>
        </a:p>
      </dgm:t>
    </dgm:pt>
    <dgm:pt modelId="{869AAC19-964B-4D71-9D5D-64D0EAE3D3BD}" type="parTrans" cxnId="{97EDB2DC-2CEC-4081-AE16-9DFFCDA91B74}">
      <dgm:prSet/>
      <dgm:spPr/>
      <dgm:t>
        <a:bodyPr/>
        <a:lstStyle/>
        <a:p>
          <a:pPr algn="ctr"/>
          <a:endParaRPr lang="en-GB" sz="700"/>
        </a:p>
      </dgm:t>
    </dgm:pt>
    <dgm:pt modelId="{D8A1E0EA-5394-463B-B3FE-D6A9047EC894}" type="sibTrans" cxnId="{97EDB2DC-2CEC-4081-AE16-9DFFCDA91B74}">
      <dgm:prSet/>
      <dgm:spPr/>
      <dgm:t>
        <a:bodyPr/>
        <a:lstStyle/>
        <a:p>
          <a:pPr algn="ctr"/>
          <a:endParaRPr lang="en-GB" sz="700"/>
        </a:p>
      </dgm:t>
    </dgm:pt>
    <dgm:pt modelId="{78019728-6E83-486B-9426-E6A2A16792AD}">
      <dgm:prSet phldrT="[Text]" custT="1"/>
      <dgm:spPr>
        <a:solidFill>
          <a:schemeClr val="bg1">
            <a:lumMod val="75000"/>
          </a:schemeClr>
        </a:solidFill>
      </dgm:spPr>
      <dgm:t>
        <a:bodyPr/>
        <a:lstStyle/>
        <a:p>
          <a:pPr algn="ctr"/>
          <a:r>
            <a:rPr lang="en-GB" sz="700"/>
            <a:t>Sorting</a:t>
          </a:r>
        </a:p>
      </dgm:t>
    </dgm:pt>
    <dgm:pt modelId="{4C2847E4-CBB8-4ED2-8BD2-A3EB9B51D151}" type="parTrans" cxnId="{09019665-EBDC-4AB7-AA8D-2178E7B074CE}">
      <dgm:prSet/>
      <dgm:spPr/>
      <dgm:t>
        <a:bodyPr/>
        <a:lstStyle/>
        <a:p>
          <a:pPr algn="ctr"/>
          <a:endParaRPr lang="en-GB" sz="700"/>
        </a:p>
      </dgm:t>
    </dgm:pt>
    <dgm:pt modelId="{D35BE64A-0F36-4C80-BF82-26EC75F91325}" type="sibTrans" cxnId="{09019665-EBDC-4AB7-AA8D-2178E7B074CE}">
      <dgm:prSet/>
      <dgm:spPr/>
      <dgm:t>
        <a:bodyPr/>
        <a:lstStyle/>
        <a:p>
          <a:pPr algn="ctr"/>
          <a:endParaRPr lang="en-GB" sz="700"/>
        </a:p>
      </dgm:t>
    </dgm:pt>
    <dgm:pt modelId="{18C001EA-DEF5-4640-BA1C-F73886BA7CEE}">
      <dgm:prSet phldrT="[Text]" custT="1"/>
      <dgm:spPr>
        <a:solidFill>
          <a:schemeClr val="bg1">
            <a:lumMod val="75000"/>
          </a:schemeClr>
        </a:solidFill>
      </dgm:spPr>
      <dgm:t>
        <a:bodyPr/>
        <a:lstStyle/>
        <a:p>
          <a:pPr algn="ctr"/>
          <a:r>
            <a:rPr lang="en-GB" sz="700"/>
            <a:t>Circular practices</a:t>
          </a:r>
        </a:p>
      </dgm:t>
    </dgm:pt>
    <dgm:pt modelId="{01EBFFB1-8C57-424A-9934-814DF4E9085C}" type="parTrans" cxnId="{13795F05-AD6B-408A-AEE8-15EC9267BD58}">
      <dgm:prSet/>
      <dgm:spPr/>
      <dgm:t>
        <a:bodyPr/>
        <a:lstStyle/>
        <a:p>
          <a:pPr algn="ctr"/>
          <a:endParaRPr lang="en-GB" sz="700"/>
        </a:p>
      </dgm:t>
    </dgm:pt>
    <dgm:pt modelId="{E2067B0D-BF01-4936-9543-197A846A83C5}" type="sibTrans" cxnId="{13795F05-AD6B-408A-AEE8-15EC9267BD58}">
      <dgm:prSet/>
      <dgm:spPr/>
      <dgm:t>
        <a:bodyPr/>
        <a:lstStyle/>
        <a:p>
          <a:pPr algn="ctr"/>
          <a:endParaRPr lang="en-GB" sz="700"/>
        </a:p>
      </dgm:t>
    </dgm:pt>
    <dgm:pt modelId="{BCC16695-683D-4D74-AA50-ED5948F3F821}" type="pres">
      <dgm:prSet presAssocID="{A3B85179-C145-4DA1-81E6-19E2634F8FA7}" presName="cycle" presStyleCnt="0">
        <dgm:presLayoutVars>
          <dgm:dir/>
          <dgm:resizeHandles val="exact"/>
        </dgm:presLayoutVars>
      </dgm:prSet>
      <dgm:spPr/>
      <dgm:t>
        <a:bodyPr/>
        <a:lstStyle/>
        <a:p>
          <a:endParaRPr lang="en-US"/>
        </a:p>
      </dgm:t>
    </dgm:pt>
    <dgm:pt modelId="{DC2E6526-7DAB-4400-A4E9-1E0AC2DB0FD1}" type="pres">
      <dgm:prSet presAssocID="{1CB22DCC-EC1B-4956-89C4-0A48240B3F1B}" presName="dummy" presStyleCnt="0"/>
      <dgm:spPr/>
    </dgm:pt>
    <dgm:pt modelId="{13CEBD50-EC75-4B5C-89D6-34F64C236A52}" type="pres">
      <dgm:prSet presAssocID="{1CB22DCC-EC1B-4956-89C4-0A48240B3F1B}" presName="node" presStyleLbl="revTx" presStyleIdx="0" presStyleCnt="9">
        <dgm:presLayoutVars>
          <dgm:bulletEnabled val="1"/>
        </dgm:presLayoutVars>
      </dgm:prSet>
      <dgm:spPr/>
      <dgm:t>
        <a:bodyPr/>
        <a:lstStyle/>
        <a:p>
          <a:endParaRPr lang="en-US"/>
        </a:p>
      </dgm:t>
    </dgm:pt>
    <dgm:pt modelId="{5FE48EFB-277C-48BE-A8D6-E036B0F49D32}" type="pres">
      <dgm:prSet presAssocID="{BBF05D4C-8459-44F7-BB6A-04C596AB3722}" presName="sibTrans" presStyleLbl="node1" presStyleIdx="0" presStyleCnt="9"/>
      <dgm:spPr/>
      <dgm:t>
        <a:bodyPr/>
        <a:lstStyle/>
        <a:p>
          <a:endParaRPr lang="en-US"/>
        </a:p>
      </dgm:t>
    </dgm:pt>
    <dgm:pt modelId="{746F1B15-CCFD-4EA7-88A4-F31B34BAE733}" type="pres">
      <dgm:prSet presAssocID="{77F9714E-1B31-46EB-8221-B63191F16F85}" presName="dummy" presStyleCnt="0"/>
      <dgm:spPr/>
    </dgm:pt>
    <dgm:pt modelId="{78478754-A029-4285-9BFB-C40FDA769E91}" type="pres">
      <dgm:prSet presAssocID="{77F9714E-1B31-46EB-8221-B63191F16F85}" presName="node" presStyleLbl="revTx" presStyleIdx="1" presStyleCnt="9">
        <dgm:presLayoutVars>
          <dgm:bulletEnabled val="1"/>
        </dgm:presLayoutVars>
      </dgm:prSet>
      <dgm:spPr/>
      <dgm:t>
        <a:bodyPr/>
        <a:lstStyle/>
        <a:p>
          <a:endParaRPr lang="en-US"/>
        </a:p>
      </dgm:t>
    </dgm:pt>
    <dgm:pt modelId="{611007DA-A904-4E1F-8F69-BF283DD7FC7A}" type="pres">
      <dgm:prSet presAssocID="{0759824C-C775-496A-9DDC-CB36F4FF54A1}" presName="sibTrans" presStyleLbl="node1" presStyleIdx="1" presStyleCnt="9"/>
      <dgm:spPr/>
      <dgm:t>
        <a:bodyPr/>
        <a:lstStyle/>
        <a:p>
          <a:endParaRPr lang="en-US"/>
        </a:p>
      </dgm:t>
    </dgm:pt>
    <dgm:pt modelId="{240E57E1-5254-4529-9E7C-878B51981A46}" type="pres">
      <dgm:prSet presAssocID="{BCB42DF0-F5EB-4103-8D74-35D4AD7D8ABF}" presName="dummy" presStyleCnt="0"/>
      <dgm:spPr/>
    </dgm:pt>
    <dgm:pt modelId="{A7787831-5DD3-4093-9792-9B26F4D97943}" type="pres">
      <dgm:prSet presAssocID="{BCB42DF0-F5EB-4103-8D74-35D4AD7D8ABF}" presName="node" presStyleLbl="revTx" presStyleIdx="2" presStyleCnt="9" custScaleX="162226">
        <dgm:presLayoutVars>
          <dgm:bulletEnabled val="1"/>
        </dgm:presLayoutVars>
      </dgm:prSet>
      <dgm:spPr/>
      <dgm:t>
        <a:bodyPr/>
        <a:lstStyle/>
        <a:p>
          <a:endParaRPr lang="en-US"/>
        </a:p>
      </dgm:t>
    </dgm:pt>
    <dgm:pt modelId="{63BF756F-402C-43FB-AF16-F5FA622FC20E}" type="pres">
      <dgm:prSet presAssocID="{40F2125F-BE21-4CC6-BE04-6736BE703FFA}" presName="sibTrans" presStyleLbl="node1" presStyleIdx="2" presStyleCnt="9"/>
      <dgm:spPr/>
      <dgm:t>
        <a:bodyPr/>
        <a:lstStyle/>
        <a:p>
          <a:endParaRPr lang="en-US"/>
        </a:p>
      </dgm:t>
    </dgm:pt>
    <dgm:pt modelId="{C483882B-3F90-4DF5-8282-8DF40168F7A8}" type="pres">
      <dgm:prSet presAssocID="{6C8E237F-795B-40AF-B925-81B6B6732DD7}" presName="dummy" presStyleCnt="0"/>
      <dgm:spPr/>
    </dgm:pt>
    <dgm:pt modelId="{D9DE249E-5FEF-4A59-BB37-D0027EFB063B}" type="pres">
      <dgm:prSet presAssocID="{6C8E237F-795B-40AF-B925-81B6B6732DD7}" presName="node" presStyleLbl="revTx" presStyleIdx="3" presStyleCnt="9" custScaleX="130220">
        <dgm:presLayoutVars>
          <dgm:bulletEnabled val="1"/>
        </dgm:presLayoutVars>
      </dgm:prSet>
      <dgm:spPr/>
      <dgm:t>
        <a:bodyPr/>
        <a:lstStyle/>
        <a:p>
          <a:endParaRPr lang="en-US"/>
        </a:p>
      </dgm:t>
    </dgm:pt>
    <dgm:pt modelId="{0781E4C1-E52D-419B-A2CC-8D3DB1B4AB37}" type="pres">
      <dgm:prSet presAssocID="{675E9F74-43CA-4DF9-8649-ACB04FCB9761}" presName="sibTrans" presStyleLbl="node1" presStyleIdx="3" presStyleCnt="9"/>
      <dgm:spPr/>
      <dgm:t>
        <a:bodyPr/>
        <a:lstStyle/>
        <a:p>
          <a:endParaRPr lang="en-US"/>
        </a:p>
      </dgm:t>
    </dgm:pt>
    <dgm:pt modelId="{A3D63CAC-383D-47FB-B6F6-710B7513905B}" type="pres">
      <dgm:prSet presAssocID="{2AEFBB5D-C231-4CD5-BF2F-06C8C5661726}" presName="dummy" presStyleCnt="0"/>
      <dgm:spPr/>
    </dgm:pt>
    <dgm:pt modelId="{DCFBC8FF-CF05-4A07-BC8F-B2207D8BD97D}" type="pres">
      <dgm:prSet presAssocID="{2AEFBB5D-C231-4CD5-BF2F-06C8C5661726}" presName="node" presStyleLbl="revTx" presStyleIdx="4" presStyleCnt="9" custScaleX="130069" custScaleY="51986">
        <dgm:presLayoutVars>
          <dgm:bulletEnabled val="1"/>
        </dgm:presLayoutVars>
      </dgm:prSet>
      <dgm:spPr/>
      <dgm:t>
        <a:bodyPr/>
        <a:lstStyle/>
        <a:p>
          <a:endParaRPr lang="en-US"/>
        </a:p>
      </dgm:t>
    </dgm:pt>
    <dgm:pt modelId="{8B90B487-418F-4724-8054-1EB4CA4B0E01}" type="pres">
      <dgm:prSet presAssocID="{6291F99D-FB99-418A-8079-5D6BCF4CF815}" presName="sibTrans" presStyleLbl="node1" presStyleIdx="4" presStyleCnt="9"/>
      <dgm:spPr/>
      <dgm:t>
        <a:bodyPr/>
        <a:lstStyle/>
        <a:p>
          <a:endParaRPr lang="en-US"/>
        </a:p>
      </dgm:t>
    </dgm:pt>
    <dgm:pt modelId="{338C0E9E-FBBF-4376-9726-9328B8DAB4A5}" type="pres">
      <dgm:prSet presAssocID="{5DD33162-977B-43E4-8C1B-63BF9056C546}" presName="dummy" presStyleCnt="0"/>
      <dgm:spPr/>
    </dgm:pt>
    <dgm:pt modelId="{C59F2894-F8D6-4711-A00A-AD2E565E36D1}" type="pres">
      <dgm:prSet presAssocID="{5DD33162-977B-43E4-8C1B-63BF9056C546}" presName="node" presStyleLbl="revTx" presStyleIdx="5" presStyleCnt="9">
        <dgm:presLayoutVars>
          <dgm:bulletEnabled val="1"/>
        </dgm:presLayoutVars>
      </dgm:prSet>
      <dgm:spPr/>
      <dgm:t>
        <a:bodyPr/>
        <a:lstStyle/>
        <a:p>
          <a:endParaRPr lang="en-US"/>
        </a:p>
      </dgm:t>
    </dgm:pt>
    <dgm:pt modelId="{D0A8E761-7FE2-45AF-A00C-8CE0D4698E23}" type="pres">
      <dgm:prSet presAssocID="{64EA9595-48B2-40FC-B48F-B478CBFD34AD}" presName="sibTrans" presStyleLbl="node1" presStyleIdx="5" presStyleCnt="9"/>
      <dgm:spPr/>
      <dgm:t>
        <a:bodyPr/>
        <a:lstStyle/>
        <a:p>
          <a:endParaRPr lang="en-US"/>
        </a:p>
      </dgm:t>
    </dgm:pt>
    <dgm:pt modelId="{40123B0A-97E1-4316-A5BE-9EB33110016E}" type="pres">
      <dgm:prSet presAssocID="{47AFA269-2718-4AD0-8CF0-AEEDABFC73F9}" presName="dummy" presStyleCnt="0"/>
      <dgm:spPr/>
    </dgm:pt>
    <dgm:pt modelId="{7532F916-835D-46C3-BDAA-998E505A3B2B}" type="pres">
      <dgm:prSet presAssocID="{47AFA269-2718-4AD0-8CF0-AEEDABFC73F9}" presName="node" presStyleLbl="revTx" presStyleIdx="6" presStyleCnt="9">
        <dgm:presLayoutVars>
          <dgm:bulletEnabled val="1"/>
        </dgm:presLayoutVars>
      </dgm:prSet>
      <dgm:spPr/>
      <dgm:t>
        <a:bodyPr/>
        <a:lstStyle/>
        <a:p>
          <a:endParaRPr lang="en-US"/>
        </a:p>
      </dgm:t>
    </dgm:pt>
    <dgm:pt modelId="{C64C43AA-6BC2-4898-B048-7AF79B8988F1}" type="pres">
      <dgm:prSet presAssocID="{D8A1E0EA-5394-463B-B3FE-D6A9047EC894}" presName="sibTrans" presStyleLbl="node1" presStyleIdx="6" presStyleCnt="9"/>
      <dgm:spPr/>
      <dgm:t>
        <a:bodyPr/>
        <a:lstStyle/>
        <a:p>
          <a:endParaRPr lang="en-US"/>
        </a:p>
      </dgm:t>
    </dgm:pt>
    <dgm:pt modelId="{24BF430E-3D10-4743-80BB-8F47AA95A27B}" type="pres">
      <dgm:prSet presAssocID="{78019728-6E83-486B-9426-E6A2A16792AD}" presName="dummy" presStyleCnt="0"/>
      <dgm:spPr/>
    </dgm:pt>
    <dgm:pt modelId="{8EAEAF1A-57EE-4F63-901F-F9E54FDA47ED}" type="pres">
      <dgm:prSet presAssocID="{78019728-6E83-486B-9426-E6A2A16792AD}" presName="node" presStyleLbl="revTx" presStyleIdx="7" presStyleCnt="9">
        <dgm:presLayoutVars>
          <dgm:bulletEnabled val="1"/>
        </dgm:presLayoutVars>
      </dgm:prSet>
      <dgm:spPr/>
      <dgm:t>
        <a:bodyPr/>
        <a:lstStyle/>
        <a:p>
          <a:endParaRPr lang="en-US"/>
        </a:p>
      </dgm:t>
    </dgm:pt>
    <dgm:pt modelId="{AC46B4A7-B02C-4EA1-B614-CE6BDD7C085C}" type="pres">
      <dgm:prSet presAssocID="{D35BE64A-0F36-4C80-BF82-26EC75F91325}" presName="sibTrans" presStyleLbl="node1" presStyleIdx="7" presStyleCnt="9"/>
      <dgm:spPr/>
      <dgm:t>
        <a:bodyPr/>
        <a:lstStyle/>
        <a:p>
          <a:endParaRPr lang="en-US"/>
        </a:p>
      </dgm:t>
    </dgm:pt>
    <dgm:pt modelId="{89F387F6-0FFC-4FE3-8032-D55755B9FAE5}" type="pres">
      <dgm:prSet presAssocID="{18C001EA-DEF5-4640-BA1C-F73886BA7CEE}" presName="dummy" presStyleCnt="0"/>
      <dgm:spPr/>
    </dgm:pt>
    <dgm:pt modelId="{C7848758-8C38-4BD1-A4C6-383C2435AA06}" type="pres">
      <dgm:prSet presAssocID="{18C001EA-DEF5-4640-BA1C-F73886BA7CEE}" presName="node" presStyleLbl="revTx" presStyleIdx="8" presStyleCnt="9">
        <dgm:presLayoutVars>
          <dgm:bulletEnabled val="1"/>
        </dgm:presLayoutVars>
      </dgm:prSet>
      <dgm:spPr/>
      <dgm:t>
        <a:bodyPr/>
        <a:lstStyle/>
        <a:p>
          <a:endParaRPr lang="en-US"/>
        </a:p>
      </dgm:t>
    </dgm:pt>
    <dgm:pt modelId="{BE5BA6E5-9ACD-4787-A4FB-D4D09B98E78D}" type="pres">
      <dgm:prSet presAssocID="{E2067B0D-BF01-4936-9543-197A846A83C5}" presName="sibTrans" presStyleLbl="node1" presStyleIdx="8" presStyleCnt="9"/>
      <dgm:spPr/>
      <dgm:t>
        <a:bodyPr/>
        <a:lstStyle/>
        <a:p>
          <a:endParaRPr lang="en-US"/>
        </a:p>
      </dgm:t>
    </dgm:pt>
  </dgm:ptLst>
  <dgm:cxnLst>
    <dgm:cxn modelId="{01CF755A-198D-4278-969F-8FF2D526348E}" type="presOf" srcId="{E2067B0D-BF01-4936-9543-197A846A83C5}" destId="{BE5BA6E5-9ACD-4787-A4FB-D4D09B98E78D}" srcOrd="0" destOrd="0" presId="urn:microsoft.com/office/officeart/2005/8/layout/cycle1"/>
    <dgm:cxn modelId="{5CAC7876-1A13-44C3-A435-D8B9FC38C264}" srcId="{A3B85179-C145-4DA1-81E6-19E2634F8FA7}" destId="{6C8E237F-795B-40AF-B925-81B6B6732DD7}" srcOrd="3" destOrd="0" parTransId="{2C3135DE-7DD6-4467-B413-C39A122EAE93}" sibTransId="{675E9F74-43CA-4DF9-8649-ACB04FCB9761}"/>
    <dgm:cxn modelId="{A4467152-9817-44F8-A12D-F08958063F0F}" type="presOf" srcId="{47AFA269-2718-4AD0-8CF0-AEEDABFC73F9}" destId="{7532F916-835D-46C3-BDAA-998E505A3B2B}" srcOrd="0" destOrd="0" presId="urn:microsoft.com/office/officeart/2005/8/layout/cycle1"/>
    <dgm:cxn modelId="{6336B655-92BC-4E41-9BF6-3F89B695154A}" srcId="{A3B85179-C145-4DA1-81E6-19E2634F8FA7}" destId="{5DD33162-977B-43E4-8C1B-63BF9056C546}" srcOrd="5" destOrd="0" parTransId="{538D1947-BE46-4739-B413-2C65CAC13431}" sibTransId="{64EA9595-48B2-40FC-B48F-B478CBFD34AD}"/>
    <dgm:cxn modelId="{F9B95C41-BE5E-4739-803C-4ED9DBB3D28B}" srcId="{A3B85179-C145-4DA1-81E6-19E2634F8FA7}" destId="{77F9714E-1B31-46EB-8221-B63191F16F85}" srcOrd="1" destOrd="0" parTransId="{DE85A23C-9CBF-4060-B923-4A8C1FECA162}" sibTransId="{0759824C-C775-496A-9DDC-CB36F4FF54A1}"/>
    <dgm:cxn modelId="{1F698A3A-1198-42D4-AE31-8C9E344C3040}" type="presOf" srcId="{6C8E237F-795B-40AF-B925-81B6B6732DD7}" destId="{D9DE249E-5FEF-4A59-BB37-D0027EFB063B}" srcOrd="0" destOrd="0" presId="urn:microsoft.com/office/officeart/2005/8/layout/cycle1"/>
    <dgm:cxn modelId="{B60D1E49-E3D7-4294-9827-5F3F70174046}" type="presOf" srcId="{675E9F74-43CA-4DF9-8649-ACB04FCB9761}" destId="{0781E4C1-E52D-419B-A2CC-8D3DB1B4AB37}" srcOrd="0" destOrd="0" presId="urn:microsoft.com/office/officeart/2005/8/layout/cycle1"/>
    <dgm:cxn modelId="{E0DA1C55-D738-4A3B-81C3-DEE5083A75C2}" type="presOf" srcId="{A3B85179-C145-4DA1-81E6-19E2634F8FA7}" destId="{BCC16695-683D-4D74-AA50-ED5948F3F821}" srcOrd="0" destOrd="0" presId="urn:microsoft.com/office/officeart/2005/8/layout/cycle1"/>
    <dgm:cxn modelId="{3D4045A3-13C4-499B-9B18-33C102F175FF}" srcId="{A3B85179-C145-4DA1-81E6-19E2634F8FA7}" destId="{1CB22DCC-EC1B-4956-89C4-0A48240B3F1B}" srcOrd="0" destOrd="0" parTransId="{3099392F-8C26-4CCF-9FF4-7A0E8733D636}" sibTransId="{BBF05D4C-8459-44F7-BB6A-04C596AB3722}"/>
    <dgm:cxn modelId="{09019665-EBDC-4AB7-AA8D-2178E7B074CE}" srcId="{A3B85179-C145-4DA1-81E6-19E2634F8FA7}" destId="{78019728-6E83-486B-9426-E6A2A16792AD}" srcOrd="7" destOrd="0" parTransId="{4C2847E4-CBB8-4ED2-8BD2-A3EB9B51D151}" sibTransId="{D35BE64A-0F36-4C80-BF82-26EC75F91325}"/>
    <dgm:cxn modelId="{D2F214E4-7F5E-4912-BA63-4A32992491FF}" type="presOf" srcId="{0759824C-C775-496A-9DDC-CB36F4FF54A1}" destId="{611007DA-A904-4E1F-8F69-BF283DD7FC7A}" srcOrd="0" destOrd="0" presId="urn:microsoft.com/office/officeart/2005/8/layout/cycle1"/>
    <dgm:cxn modelId="{381918B3-EF5E-40D9-8BFB-83E59B55BA39}" type="presOf" srcId="{2AEFBB5D-C231-4CD5-BF2F-06C8C5661726}" destId="{DCFBC8FF-CF05-4A07-BC8F-B2207D8BD97D}" srcOrd="0" destOrd="0" presId="urn:microsoft.com/office/officeart/2005/8/layout/cycle1"/>
    <dgm:cxn modelId="{05BD9715-4EAA-47AA-BA39-3E82D17B00B5}" type="presOf" srcId="{D8A1E0EA-5394-463B-B3FE-D6A9047EC894}" destId="{C64C43AA-6BC2-4898-B048-7AF79B8988F1}" srcOrd="0" destOrd="0" presId="urn:microsoft.com/office/officeart/2005/8/layout/cycle1"/>
    <dgm:cxn modelId="{74E2CD47-A3F5-457F-B479-BC61AFA72C76}" type="presOf" srcId="{D35BE64A-0F36-4C80-BF82-26EC75F91325}" destId="{AC46B4A7-B02C-4EA1-B614-CE6BDD7C085C}" srcOrd="0" destOrd="0" presId="urn:microsoft.com/office/officeart/2005/8/layout/cycle1"/>
    <dgm:cxn modelId="{304E751E-4C02-499D-A469-4C0D34649FE3}" type="presOf" srcId="{BBF05D4C-8459-44F7-BB6A-04C596AB3722}" destId="{5FE48EFB-277C-48BE-A8D6-E036B0F49D32}" srcOrd="0" destOrd="0" presId="urn:microsoft.com/office/officeart/2005/8/layout/cycle1"/>
    <dgm:cxn modelId="{9DEEAFCF-67E3-4F24-A8C6-9F6B047D7D25}" type="presOf" srcId="{64EA9595-48B2-40FC-B48F-B478CBFD34AD}" destId="{D0A8E761-7FE2-45AF-A00C-8CE0D4698E23}" srcOrd="0" destOrd="0" presId="urn:microsoft.com/office/officeart/2005/8/layout/cycle1"/>
    <dgm:cxn modelId="{13795F05-AD6B-408A-AEE8-15EC9267BD58}" srcId="{A3B85179-C145-4DA1-81E6-19E2634F8FA7}" destId="{18C001EA-DEF5-4640-BA1C-F73886BA7CEE}" srcOrd="8" destOrd="0" parTransId="{01EBFFB1-8C57-424A-9934-814DF4E9085C}" sibTransId="{E2067B0D-BF01-4936-9543-197A846A83C5}"/>
    <dgm:cxn modelId="{4AEC3C39-7C13-4AB2-B349-F9BE501EB578}" srcId="{A3B85179-C145-4DA1-81E6-19E2634F8FA7}" destId="{2AEFBB5D-C231-4CD5-BF2F-06C8C5661726}" srcOrd="4" destOrd="0" parTransId="{FCF68113-E719-4796-B5AF-262992244063}" sibTransId="{6291F99D-FB99-418A-8079-5D6BCF4CF815}"/>
    <dgm:cxn modelId="{D3B0B37E-D42B-41FB-AFA7-D19CA92E7CF7}" srcId="{A3B85179-C145-4DA1-81E6-19E2634F8FA7}" destId="{BCB42DF0-F5EB-4103-8D74-35D4AD7D8ABF}" srcOrd="2" destOrd="0" parTransId="{304DEDFF-F0FF-47CC-B856-FDD52D377DEE}" sibTransId="{40F2125F-BE21-4CC6-BE04-6736BE703FFA}"/>
    <dgm:cxn modelId="{F313B1FC-2C29-4FAE-BDF5-3B4511A3925D}" type="presOf" srcId="{1CB22DCC-EC1B-4956-89C4-0A48240B3F1B}" destId="{13CEBD50-EC75-4B5C-89D6-34F64C236A52}" srcOrd="0" destOrd="0" presId="urn:microsoft.com/office/officeart/2005/8/layout/cycle1"/>
    <dgm:cxn modelId="{EBDADE30-1DCF-4758-BC8B-83BC8E2F48E9}" type="presOf" srcId="{5DD33162-977B-43E4-8C1B-63BF9056C546}" destId="{C59F2894-F8D6-4711-A00A-AD2E565E36D1}" srcOrd="0" destOrd="0" presId="urn:microsoft.com/office/officeart/2005/8/layout/cycle1"/>
    <dgm:cxn modelId="{D3D01C3C-F689-45B3-A810-AD3E3A46069C}" type="presOf" srcId="{78019728-6E83-486B-9426-E6A2A16792AD}" destId="{8EAEAF1A-57EE-4F63-901F-F9E54FDA47ED}" srcOrd="0" destOrd="0" presId="urn:microsoft.com/office/officeart/2005/8/layout/cycle1"/>
    <dgm:cxn modelId="{EB00D46F-5A52-4829-B863-6B4A531FE0A7}" type="presOf" srcId="{77F9714E-1B31-46EB-8221-B63191F16F85}" destId="{78478754-A029-4285-9BFB-C40FDA769E91}" srcOrd="0" destOrd="0" presId="urn:microsoft.com/office/officeart/2005/8/layout/cycle1"/>
    <dgm:cxn modelId="{08DD207E-4C58-4C68-BD00-26960C701648}" type="presOf" srcId="{40F2125F-BE21-4CC6-BE04-6736BE703FFA}" destId="{63BF756F-402C-43FB-AF16-F5FA622FC20E}" srcOrd="0" destOrd="0" presId="urn:microsoft.com/office/officeart/2005/8/layout/cycle1"/>
    <dgm:cxn modelId="{97EDB2DC-2CEC-4081-AE16-9DFFCDA91B74}" srcId="{A3B85179-C145-4DA1-81E6-19E2634F8FA7}" destId="{47AFA269-2718-4AD0-8CF0-AEEDABFC73F9}" srcOrd="6" destOrd="0" parTransId="{869AAC19-964B-4D71-9D5D-64D0EAE3D3BD}" sibTransId="{D8A1E0EA-5394-463B-B3FE-D6A9047EC894}"/>
    <dgm:cxn modelId="{56A701D8-CC85-415B-A0D1-52FEC27CBDB2}" type="presOf" srcId="{BCB42DF0-F5EB-4103-8D74-35D4AD7D8ABF}" destId="{A7787831-5DD3-4093-9792-9B26F4D97943}" srcOrd="0" destOrd="0" presId="urn:microsoft.com/office/officeart/2005/8/layout/cycle1"/>
    <dgm:cxn modelId="{46F26E9D-7EF8-4D38-AE88-985D528EF6A8}" type="presOf" srcId="{6291F99D-FB99-418A-8079-5D6BCF4CF815}" destId="{8B90B487-418F-4724-8054-1EB4CA4B0E01}" srcOrd="0" destOrd="0" presId="urn:microsoft.com/office/officeart/2005/8/layout/cycle1"/>
    <dgm:cxn modelId="{4AB66A4A-4570-4015-8150-F6B87D379E3E}" type="presOf" srcId="{18C001EA-DEF5-4640-BA1C-F73886BA7CEE}" destId="{C7848758-8C38-4BD1-A4C6-383C2435AA06}" srcOrd="0" destOrd="0" presId="urn:microsoft.com/office/officeart/2005/8/layout/cycle1"/>
    <dgm:cxn modelId="{A2E29736-4DEE-4CFE-9775-407B1ACF246B}" type="presParOf" srcId="{BCC16695-683D-4D74-AA50-ED5948F3F821}" destId="{DC2E6526-7DAB-4400-A4E9-1E0AC2DB0FD1}" srcOrd="0" destOrd="0" presId="urn:microsoft.com/office/officeart/2005/8/layout/cycle1"/>
    <dgm:cxn modelId="{AE4C751C-C04D-4374-8E8E-9B237F01AF66}" type="presParOf" srcId="{BCC16695-683D-4D74-AA50-ED5948F3F821}" destId="{13CEBD50-EC75-4B5C-89D6-34F64C236A52}" srcOrd="1" destOrd="0" presId="urn:microsoft.com/office/officeart/2005/8/layout/cycle1"/>
    <dgm:cxn modelId="{F42647EB-5B47-4AE6-82B0-EA8C9393550E}" type="presParOf" srcId="{BCC16695-683D-4D74-AA50-ED5948F3F821}" destId="{5FE48EFB-277C-48BE-A8D6-E036B0F49D32}" srcOrd="2" destOrd="0" presId="urn:microsoft.com/office/officeart/2005/8/layout/cycle1"/>
    <dgm:cxn modelId="{410F5606-F704-4A66-8D74-6BAEB72247CA}" type="presParOf" srcId="{BCC16695-683D-4D74-AA50-ED5948F3F821}" destId="{746F1B15-CCFD-4EA7-88A4-F31B34BAE733}" srcOrd="3" destOrd="0" presId="urn:microsoft.com/office/officeart/2005/8/layout/cycle1"/>
    <dgm:cxn modelId="{6E6655CB-C07D-46A0-8DA4-4A6DE62647B8}" type="presParOf" srcId="{BCC16695-683D-4D74-AA50-ED5948F3F821}" destId="{78478754-A029-4285-9BFB-C40FDA769E91}" srcOrd="4" destOrd="0" presId="urn:microsoft.com/office/officeart/2005/8/layout/cycle1"/>
    <dgm:cxn modelId="{C195FABB-BDC3-4F19-9D34-032439DC8E9F}" type="presParOf" srcId="{BCC16695-683D-4D74-AA50-ED5948F3F821}" destId="{611007DA-A904-4E1F-8F69-BF283DD7FC7A}" srcOrd="5" destOrd="0" presId="urn:microsoft.com/office/officeart/2005/8/layout/cycle1"/>
    <dgm:cxn modelId="{8AB2AEBF-299D-444B-A071-CFF1CDDE78E2}" type="presParOf" srcId="{BCC16695-683D-4D74-AA50-ED5948F3F821}" destId="{240E57E1-5254-4529-9E7C-878B51981A46}" srcOrd="6" destOrd="0" presId="urn:microsoft.com/office/officeart/2005/8/layout/cycle1"/>
    <dgm:cxn modelId="{BF4C7D5F-FC2D-48AC-B011-74373DCE81B3}" type="presParOf" srcId="{BCC16695-683D-4D74-AA50-ED5948F3F821}" destId="{A7787831-5DD3-4093-9792-9B26F4D97943}" srcOrd="7" destOrd="0" presId="urn:microsoft.com/office/officeart/2005/8/layout/cycle1"/>
    <dgm:cxn modelId="{2CFFC202-5F7F-4CC7-93BD-8DFCECFB1292}" type="presParOf" srcId="{BCC16695-683D-4D74-AA50-ED5948F3F821}" destId="{63BF756F-402C-43FB-AF16-F5FA622FC20E}" srcOrd="8" destOrd="0" presId="urn:microsoft.com/office/officeart/2005/8/layout/cycle1"/>
    <dgm:cxn modelId="{779BFEC9-8C01-420A-8A1E-576DE272656C}" type="presParOf" srcId="{BCC16695-683D-4D74-AA50-ED5948F3F821}" destId="{C483882B-3F90-4DF5-8282-8DF40168F7A8}" srcOrd="9" destOrd="0" presId="urn:microsoft.com/office/officeart/2005/8/layout/cycle1"/>
    <dgm:cxn modelId="{1CFAD820-E33E-4ABE-9A6E-2280D8D8A34A}" type="presParOf" srcId="{BCC16695-683D-4D74-AA50-ED5948F3F821}" destId="{D9DE249E-5FEF-4A59-BB37-D0027EFB063B}" srcOrd="10" destOrd="0" presId="urn:microsoft.com/office/officeart/2005/8/layout/cycle1"/>
    <dgm:cxn modelId="{4DA9138A-8FBC-42B4-9445-1A32480A0FAE}" type="presParOf" srcId="{BCC16695-683D-4D74-AA50-ED5948F3F821}" destId="{0781E4C1-E52D-419B-A2CC-8D3DB1B4AB37}" srcOrd="11" destOrd="0" presId="urn:microsoft.com/office/officeart/2005/8/layout/cycle1"/>
    <dgm:cxn modelId="{6FB2ED40-3E23-4C83-B442-57D20D9D72AB}" type="presParOf" srcId="{BCC16695-683D-4D74-AA50-ED5948F3F821}" destId="{A3D63CAC-383D-47FB-B6F6-710B7513905B}" srcOrd="12" destOrd="0" presId="urn:microsoft.com/office/officeart/2005/8/layout/cycle1"/>
    <dgm:cxn modelId="{444C3FA2-148C-4E92-A5D9-AC3898568ACA}" type="presParOf" srcId="{BCC16695-683D-4D74-AA50-ED5948F3F821}" destId="{DCFBC8FF-CF05-4A07-BC8F-B2207D8BD97D}" srcOrd="13" destOrd="0" presId="urn:microsoft.com/office/officeart/2005/8/layout/cycle1"/>
    <dgm:cxn modelId="{0AE086F0-7C30-4411-AE48-380E676B1F82}" type="presParOf" srcId="{BCC16695-683D-4D74-AA50-ED5948F3F821}" destId="{8B90B487-418F-4724-8054-1EB4CA4B0E01}" srcOrd="14" destOrd="0" presId="urn:microsoft.com/office/officeart/2005/8/layout/cycle1"/>
    <dgm:cxn modelId="{5F34233C-2083-4333-AC38-24557604531D}" type="presParOf" srcId="{BCC16695-683D-4D74-AA50-ED5948F3F821}" destId="{338C0E9E-FBBF-4376-9726-9328B8DAB4A5}" srcOrd="15" destOrd="0" presId="urn:microsoft.com/office/officeart/2005/8/layout/cycle1"/>
    <dgm:cxn modelId="{0D4D0A4D-77D2-4126-91A7-1BEF8A3368BC}" type="presParOf" srcId="{BCC16695-683D-4D74-AA50-ED5948F3F821}" destId="{C59F2894-F8D6-4711-A00A-AD2E565E36D1}" srcOrd="16" destOrd="0" presId="urn:microsoft.com/office/officeart/2005/8/layout/cycle1"/>
    <dgm:cxn modelId="{8ED0342F-781E-485F-A8C7-FF4922D85BF4}" type="presParOf" srcId="{BCC16695-683D-4D74-AA50-ED5948F3F821}" destId="{D0A8E761-7FE2-45AF-A00C-8CE0D4698E23}" srcOrd="17" destOrd="0" presId="urn:microsoft.com/office/officeart/2005/8/layout/cycle1"/>
    <dgm:cxn modelId="{7855CE54-DA1E-4650-878D-88B1E9D8AFD3}" type="presParOf" srcId="{BCC16695-683D-4D74-AA50-ED5948F3F821}" destId="{40123B0A-97E1-4316-A5BE-9EB33110016E}" srcOrd="18" destOrd="0" presId="urn:microsoft.com/office/officeart/2005/8/layout/cycle1"/>
    <dgm:cxn modelId="{49014FE6-F287-471F-83CD-751653ABFB52}" type="presParOf" srcId="{BCC16695-683D-4D74-AA50-ED5948F3F821}" destId="{7532F916-835D-46C3-BDAA-998E505A3B2B}" srcOrd="19" destOrd="0" presId="urn:microsoft.com/office/officeart/2005/8/layout/cycle1"/>
    <dgm:cxn modelId="{69CA73CD-6A39-4A35-9495-7902027BE4C5}" type="presParOf" srcId="{BCC16695-683D-4D74-AA50-ED5948F3F821}" destId="{C64C43AA-6BC2-4898-B048-7AF79B8988F1}" srcOrd="20" destOrd="0" presId="urn:microsoft.com/office/officeart/2005/8/layout/cycle1"/>
    <dgm:cxn modelId="{1294A9B2-9A0C-4679-87D1-4660332600FA}" type="presParOf" srcId="{BCC16695-683D-4D74-AA50-ED5948F3F821}" destId="{24BF430E-3D10-4743-80BB-8F47AA95A27B}" srcOrd="21" destOrd="0" presId="urn:microsoft.com/office/officeart/2005/8/layout/cycle1"/>
    <dgm:cxn modelId="{4365B07B-96F6-4911-A548-6C43ECEF586F}" type="presParOf" srcId="{BCC16695-683D-4D74-AA50-ED5948F3F821}" destId="{8EAEAF1A-57EE-4F63-901F-F9E54FDA47ED}" srcOrd="22" destOrd="0" presId="urn:microsoft.com/office/officeart/2005/8/layout/cycle1"/>
    <dgm:cxn modelId="{874EA32D-9C56-48A7-9DFB-21D047F99591}" type="presParOf" srcId="{BCC16695-683D-4D74-AA50-ED5948F3F821}" destId="{AC46B4A7-B02C-4EA1-B614-CE6BDD7C085C}" srcOrd="23" destOrd="0" presId="urn:microsoft.com/office/officeart/2005/8/layout/cycle1"/>
    <dgm:cxn modelId="{41B7C9F0-E41D-420E-9F68-6F65023C98A6}" type="presParOf" srcId="{BCC16695-683D-4D74-AA50-ED5948F3F821}" destId="{89F387F6-0FFC-4FE3-8032-D55755B9FAE5}" srcOrd="24" destOrd="0" presId="urn:microsoft.com/office/officeart/2005/8/layout/cycle1"/>
    <dgm:cxn modelId="{68A70123-F2D0-4C00-B788-1C08A13491B5}" type="presParOf" srcId="{BCC16695-683D-4D74-AA50-ED5948F3F821}" destId="{C7848758-8C38-4BD1-A4C6-383C2435AA06}" srcOrd="25" destOrd="0" presId="urn:microsoft.com/office/officeart/2005/8/layout/cycle1"/>
    <dgm:cxn modelId="{50B0AD03-2C5E-4C34-8396-0C1C292DD11E}" type="presParOf" srcId="{BCC16695-683D-4D74-AA50-ED5948F3F821}" destId="{BE5BA6E5-9ACD-4787-A4FB-D4D09B98E78D}" srcOrd="26" destOrd="0" presId="urn:microsoft.com/office/officeart/2005/8/layout/cycle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CEBD50-EC75-4B5C-89D6-34F64C236A52}">
      <dsp:nvSpPr>
        <dsp:cNvPr id="0" name=""/>
        <dsp:cNvSpPr/>
      </dsp:nvSpPr>
      <dsp:spPr>
        <a:xfrm>
          <a:off x="1704740" y="48771"/>
          <a:ext cx="393035" cy="393035"/>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Design</a:t>
          </a:r>
        </a:p>
      </dsp:txBody>
      <dsp:txXfrm>
        <a:off x="1704740" y="48771"/>
        <a:ext cx="393035" cy="393035"/>
      </dsp:txXfrm>
    </dsp:sp>
    <dsp:sp modelId="{5FE48EFB-277C-48BE-A8D6-E036B0F49D32}">
      <dsp:nvSpPr>
        <dsp:cNvPr id="0" name=""/>
        <dsp:cNvSpPr/>
      </dsp:nvSpPr>
      <dsp:spPr>
        <a:xfrm>
          <a:off x="180361" y="88658"/>
          <a:ext cx="2606957" cy="2606957"/>
        </a:xfrm>
        <a:prstGeom prst="circularArrow">
          <a:avLst>
            <a:gd name="adj1" fmla="val 2940"/>
            <a:gd name="adj2" fmla="val 179924"/>
            <a:gd name="adj3" fmla="val 18937411"/>
            <a:gd name="adj4" fmla="val 18012083"/>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478754-A029-4285-9BFB-C40FDA769E91}">
      <dsp:nvSpPr>
        <dsp:cNvPr id="0" name=""/>
        <dsp:cNvSpPr/>
      </dsp:nvSpPr>
      <dsp:spPr>
        <a:xfrm>
          <a:off x="2344263" y="585394"/>
          <a:ext cx="393035" cy="393035"/>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Material inputs</a:t>
          </a:r>
        </a:p>
      </dsp:txBody>
      <dsp:txXfrm>
        <a:off x="2344263" y="585394"/>
        <a:ext cx="393035" cy="393035"/>
      </dsp:txXfrm>
    </dsp:sp>
    <dsp:sp modelId="{611007DA-A904-4E1F-8F69-BF283DD7FC7A}">
      <dsp:nvSpPr>
        <dsp:cNvPr id="0" name=""/>
        <dsp:cNvSpPr/>
      </dsp:nvSpPr>
      <dsp:spPr>
        <a:xfrm>
          <a:off x="180361" y="88658"/>
          <a:ext cx="2606957" cy="2606957"/>
        </a:xfrm>
        <a:prstGeom prst="circularArrow">
          <a:avLst>
            <a:gd name="adj1" fmla="val 2940"/>
            <a:gd name="adj2" fmla="val 179924"/>
            <a:gd name="adj3" fmla="val 21463488"/>
            <a:gd name="adj4" fmla="val 20411118"/>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787831-5DD3-4093-9792-9B26F4D97943}">
      <dsp:nvSpPr>
        <dsp:cNvPr id="0" name=""/>
        <dsp:cNvSpPr/>
      </dsp:nvSpPr>
      <dsp:spPr>
        <a:xfrm>
          <a:off x="2366945" y="1407548"/>
          <a:ext cx="637605" cy="393035"/>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Prodcution and manufacturing </a:t>
          </a:r>
        </a:p>
      </dsp:txBody>
      <dsp:txXfrm>
        <a:off x="2366945" y="1407548"/>
        <a:ext cx="637605" cy="393035"/>
      </dsp:txXfrm>
    </dsp:sp>
    <dsp:sp modelId="{63BF756F-402C-43FB-AF16-F5FA622FC20E}">
      <dsp:nvSpPr>
        <dsp:cNvPr id="0" name=""/>
        <dsp:cNvSpPr/>
      </dsp:nvSpPr>
      <dsp:spPr>
        <a:xfrm>
          <a:off x="180361" y="88658"/>
          <a:ext cx="2606957" cy="2606957"/>
        </a:xfrm>
        <a:prstGeom prst="circularArrow">
          <a:avLst>
            <a:gd name="adj1" fmla="val 2940"/>
            <a:gd name="adj2" fmla="val 179924"/>
            <a:gd name="adj3" fmla="val 2053910"/>
            <a:gd name="adj4" fmla="val 1173144"/>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DE249E-5FEF-4A59-BB37-D0027EFB063B}">
      <dsp:nvSpPr>
        <dsp:cNvPr id="0" name=""/>
        <dsp:cNvSpPr/>
      </dsp:nvSpPr>
      <dsp:spPr>
        <a:xfrm>
          <a:off x="2012424" y="2130538"/>
          <a:ext cx="511810" cy="393035"/>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Delivery or distribution </a:t>
          </a:r>
        </a:p>
      </dsp:txBody>
      <dsp:txXfrm>
        <a:off x="2012424" y="2130538"/>
        <a:ext cx="511810" cy="393035"/>
      </dsp:txXfrm>
    </dsp:sp>
    <dsp:sp modelId="{0781E4C1-E52D-419B-A2CC-8D3DB1B4AB37}">
      <dsp:nvSpPr>
        <dsp:cNvPr id="0" name=""/>
        <dsp:cNvSpPr/>
      </dsp:nvSpPr>
      <dsp:spPr>
        <a:xfrm>
          <a:off x="180361" y="88658"/>
          <a:ext cx="2606957" cy="2606957"/>
        </a:xfrm>
        <a:prstGeom prst="circularArrow">
          <a:avLst>
            <a:gd name="adj1" fmla="val 2940"/>
            <a:gd name="adj2" fmla="val 179924"/>
            <a:gd name="adj3" fmla="val 4494712"/>
            <a:gd name="adj4" fmla="val 3860107"/>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FBC8FF-CF05-4A07-BC8F-B2207D8BD97D}">
      <dsp:nvSpPr>
        <dsp:cNvPr id="0" name=""/>
        <dsp:cNvSpPr/>
      </dsp:nvSpPr>
      <dsp:spPr>
        <a:xfrm>
          <a:off x="1228231" y="2510425"/>
          <a:ext cx="511216" cy="204323"/>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Consumption </a:t>
          </a:r>
        </a:p>
      </dsp:txBody>
      <dsp:txXfrm>
        <a:off x="1228231" y="2510425"/>
        <a:ext cx="511216" cy="204323"/>
      </dsp:txXfrm>
    </dsp:sp>
    <dsp:sp modelId="{8B90B487-418F-4724-8054-1EB4CA4B0E01}">
      <dsp:nvSpPr>
        <dsp:cNvPr id="0" name=""/>
        <dsp:cNvSpPr/>
      </dsp:nvSpPr>
      <dsp:spPr>
        <a:xfrm>
          <a:off x="180361" y="88658"/>
          <a:ext cx="2606957" cy="2606957"/>
        </a:xfrm>
        <a:prstGeom prst="circularArrow">
          <a:avLst>
            <a:gd name="adj1" fmla="val 2940"/>
            <a:gd name="adj2" fmla="val 179924"/>
            <a:gd name="adj3" fmla="val 6948129"/>
            <a:gd name="adj4" fmla="val 6125365"/>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9F2894-F8D6-4711-A00A-AD2E565E36D1}">
      <dsp:nvSpPr>
        <dsp:cNvPr id="0" name=""/>
        <dsp:cNvSpPr/>
      </dsp:nvSpPr>
      <dsp:spPr>
        <a:xfrm>
          <a:off x="502832" y="2130538"/>
          <a:ext cx="393035" cy="393035"/>
        </a:xfrm>
        <a:prstGeom prst="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End of life</a:t>
          </a:r>
        </a:p>
      </dsp:txBody>
      <dsp:txXfrm>
        <a:off x="502832" y="2130538"/>
        <a:ext cx="393035" cy="393035"/>
      </dsp:txXfrm>
    </dsp:sp>
    <dsp:sp modelId="{D0A8E761-7FE2-45AF-A00C-8CE0D4698E23}">
      <dsp:nvSpPr>
        <dsp:cNvPr id="0" name=""/>
        <dsp:cNvSpPr/>
      </dsp:nvSpPr>
      <dsp:spPr>
        <a:xfrm>
          <a:off x="180361" y="88658"/>
          <a:ext cx="2606957" cy="2606957"/>
        </a:xfrm>
        <a:prstGeom prst="circularArrow">
          <a:avLst>
            <a:gd name="adj1" fmla="val 2940"/>
            <a:gd name="adj2" fmla="val 179924"/>
            <a:gd name="adj3" fmla="val 9446933"/>
            <a:gd name="adj4" fmla="val 8566166"/>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32F916-835D-46C3-BDAA-998E505A3B2B}">
      <dsp:nvSpPr>
        <dsp:cNvPr id="0" name=""/>
        <dsp:cNvSpPr/>
      </dsp:nvSpPr>
      <dsp:spPr>
        <a:xfrm>
          <a:off x="85413" y="1407548"/>
          <a:ext cx="393035" cy="393035"/>
        </a:xfrm>
        <a:prstGeom prst="rect">
          <a:avLst/>
        </a:prstGeom>
        <a:solidFill>
          <a:schemeClr val="bg1">
            <a:lumMod val="75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Recovery</a:t>
          </a:r>
        </a:p>
      </dsp:txBody>
      <dsp:txXfrm>
        <a:off x="85413" y="1407548"/>
        <a:ext cx="393035" cy="393035"/>
      </dsp:txXfrm>
    </dsp:sp>
    <dsp:sp modelId="{C64C43AA-6BC2-4898-B048-7AF79B8988F1}">
      <dsp:nvSpPr>
        <dsp:cNvPr id="0" name=""/>
        <dsp:cNvSpPr/>
      </dsp:nvSpPr>
      <dsp:spPr>
        <a:xfrm>
          <a:off x="180361" y="88658"/>
          <a:ext cx="2606957" cy="2606957"/>
        </a:xfrm>
        <a:prstGeom prst="circularArrow">
          <a:avLst>
            <a:gd name="adj1" fmla="val 2940"/>
            <a:gd name="adj2" fmla="val 179924"/>
            <a:gd name="adj3" fmla="val 11808959"/>
            <a:gd name="adj4" fmla="val 10756588"/>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AEAF1A-57EE-4F63-901F-F9E54FDA47ED}">
      <dsp:nvSpPr>
        <dsp:cNvPr id="0" name=""/>
        <dsp:cNvSpPr/>
      </dsp:nvSpPr>
      <dsp:spPr>
        <a:xfrm>
          <a:off x="230381" y="585394"/>
          <a:ext cx="393035" cy="393035"/>
        </a:xfrm>
        <a:prstGeom prst="rect">
          <a:avLst/>
        </a:prstGeom>
        <a:solidFill>
          <a:schemeClr val="bg1">
            <a:lumMod val="75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Sorting</a:t>
          </a:r>
        </a:p>
      </dsp:txBody>
      <dsp:txXfrm>
        <a:off x="230381" y="585394"/>
        <a:ext cx="393035" cy="393035"/>
      </dsp:txXfrm>
    </dsp:sp>
    <dsp:sp modelId="{AC46B4A7-B02C-4EA1-B614-CE6BDD7C085C}">
      <dsp:nvSpPr>
        <dsp:cNvPr id="0" name=""/>
        <dsp:cNvSpPr/>
      </dsp:nvSpPr>
      <dsp:spPr>
        <a:xfrm>
          <a:off x="180361" y="88658"/>
          <a:ext cx="2606957" cy="2606957"/>
        </a:xfrm>
        <a:prstGeom prst="circularArrow">
          <a:avLst>
            <a:gd name="adj1" fmla="val 2940"/>
            <a:gd name="adj2" fmla="val 179924"/>
            <a:gd name="adj3" fmla="val 14207994"/>
            <a:gd name="adj4" fmla="val 13282665"/>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848758-8C38-4BD1-A4C6-383C2435AA06}">
      <dsp:nvSpPr>
        <dsp:cNvPr id="0" name=""/>
        <dsp:cNvSpPr/>
      </dsp:nvSpPr>
      <dsp:spPr>
        <a:xfrm>
          <a:off x="869903" y="48771"/>
          <a:ext cx="393035" cy="393035"/>
        </a:xfrm>
        <a:prstGeom prst="rect">
          <a:avLst/>
        </a:prstGeom>
        <a:solidFill>
          <a:schemeClr val="bg1">
            <a:lumMod val="75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Circular practices</a:t>
          </a:r>
        </a:p>
      </dsp:txBody>
      <dsp:txXfrm>
        <a:off x="869903" y="48771"/>
        <a:ext cx="393035" cy="393035"/>
      </dsp:txXfrm>
    </dsp:sp>
    <dsp:sp modelId="{BE5BA6E5-9ACD-4787-A4FB-D4D09B98E78D}">
      <dsp:nvSpPr>
        <dsp:cNvPr id="0" name=""/>
        <dsp:cNvSpPr/>
      </dsp:nvSpPr>
      <dsp:spPr>
        <a:xfrm>
          <a:off x="180361" y="88658"/>
          <a:ext cx="2606957" cy="2606957"/>
        </a:xfrm>
        <a:prstGeom prst="circularArrow">
          <a:avLst>
            <a:gd name="adj1" fmla="val 2940"/>
            <a:gd name="adj2" fmla="val 179924"/>
            <a:gd name="adj3" fmla="val 16645756"/>
            <a:gd name="adj4" fmla="val 15574321"/>
            <a:gd name="adj5" fmla="val 34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95E9-DA14-448E-8838-F6CC19BC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82</TotalTime>
  <Pages>35</Pages>
  <Words>72572</Words>
  <Characters>413661</Characters>
  <Application>Microsoft Office Word</Application>
  <DocSecurity>0</DocSecurity>
  <Lines>3447</Lines>
  <Paragraphs>970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485263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Simon Peter Nadeem</dc:creator>
  <cp:lastModifiedBy>Jose Arturo Garza-Reyes</cp:lastModifiedBy>
  <cp:revision>9</cp:revision>
  <cp:lastPrinted>2018-03-20T13:49:00Z</cp:lastPrinted>
  <dcterms:created xsi:type="dcterms:W3CDTF">2018-11-30T15:14:00Z</dcterms:created>
  <dcterms:modified xsi:type="dcterms:W3CDTF">2018-12-11T17:58:00Z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http://www.zotero.org/styles/taylor-and-francis-chicago-author-date</vt:lpwstr>
  </property>
  <property fmtid="{D5CDD505-2E9C-101B-9397-08002B2CF9AE}" pid="21" name="Mendeley Recent Style Name 9_1">
    <vt:lpwstr>Taylor &amp; Francis - Chicago Manual of Style (author-date)</vt:lpwstr>
  </property>
  <property fmtid="{D5CDD505-2E9C-101B-9397-08002B2CF9AE}" pid="22" name="Mendeley Document_1">
    <vt:lpwstr>True</vt:lpwstr>
  </property>
  <property fmtid="{D5CDD505-2E9C-101B-9397-08002B2CF9AE}" pid="23" name="Mendeley Unique User Id_1">
    <vt:lpwstr>66e31bb8-8cfb-3c82-9b27-055d02114618</vt:lpwstr>
  </property>
  <property fmtid="{D5CDD505-2E9C-101B-9397-08002B2CF9AE}" pid="24" name="Mendeley Citation Style_1">
    <vt:lpwstr>http://www.zotero.org/styles/taylor-and-francis-chicago-author-date</vt:lpwstr>
  </property>
  <property fmtid="{D5CDD505-2E9C-101B-9397-08002B2CF9AE}" pid="25" name="MSIP_Label_76a44aa8-0ca7-4835-b60e-2195997d8080_Enabled">
    <vt:lpwstr>True</vt:lpwstr>
  </property>
  <property fmtid="{D5CDD505-2E9C-101B-9397-08002B2CF9AE}" pid="26" name="MSIP_Label_76a44aa8-0ca7-4835-b60e-2195997d8080_SiteId">
    <vt:lpwstr>98f1bb3a-5efa-4782-88ba-bd897db60e62</vt:lpwstr>
  </property>
  <property fmtid="{D5CDD505-2E9C-101B-9397-08002B2CF9AE}" pid="27" name="MSIP_Label_76a44aa8-0ca7-4835-b60e-2195997d8080_Owner">
    <vt:lpwstr>STF2929@derby.ac.uk</vt:lpwstr>
  </property>
  <property fmtid="{D5CDD505-2E9C-101B-9397-08002B2CF9AE}" pid="28" name="MSIP_Label_76a44aa8-0ca7-4835-b60e-2195997d8080_SetDate">
    <vt:lpwstr>2018-11-30T12:19:34.2007290Z</vt:lpwstr>
  </property>
  <property fmtid="{D5CDD505-2E9C-101B-9397-08002B2CF9AE}" pid="29" name="MSIP_Label_76a44aa8-0ca7-4835-b60e-2195997d8080_Name">
    <vt:lpwstr>Personal</vt:lpwstr>
  </property>
  <property fmtid="{D5CDD505-2E9C-101B-9397-08002B2CF9AE}" pid="30" name="MSIP_Label_76a44aa8-0ca7-4835-b60e-2195997d8080_Application">
    <vt:lpwstr>Microsoft Azure Information Protection</vt:lpwstr>
  </property>
  <property fmtid="{D5CDD505-2E9C-101B-9397-08002B2CF9AE}" pid="31" name="MSIP_Label_76a44aa8-0ca7-4835-b60e-2195997d8080_Extended_MSFT_Method">
    <vt:lpwstr>Manual</vt:lpwstr>
  </property>
  <property fmtid="{D5CDD505-2E9C-101B-9397-08002B2CF9AE}" pid="32" name="Sensitivity">
    <vt:lpwstr>Personal</vt:lpwstr>
  </property>
</Properties>
</file>