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12450" w14:textId="2627ED2C" w:rsidR="0074275E" w:rsidRPr="003208A2" w:rsidRDefault="0074275E" w:rsidP="003208A2">
      <w:pPr>
        <w:spacing w:line="480" w:lineRule="auto"/>
        <w:jc w:val="center"/>
        <w:rPr>
          <w:b/>
        </w:rPr>
      </w:pPr>
      <w:bookmarkStart w:id="0" w:name="_GoBack"/>
      <w:bookmarkEnd w:id="0"/>
      <w:r w:rsidRPr="003208A2">
        <w:rPr>
          <w:b/>
        </w:rPr>
        <w:t xml:space="preserve">User Decision-Making </w:t>
      </w:r>
      <w:r w:rsidR="008F6B31">
        <w:rPr>
          <w:b/>
        </w:rPr>
        <w:t>in Transitions to</w:t>
      </w:r>
      <w:r w:rsidR="004D6C69">
        <w:rPr>
          <w:b/>
        </w:rPr>
        <w:t xml:space="preserve"> </w:t>
      </w:r>
      <w:r w:rsidR="00742873">
        <w:rPr>
          <w:b/>
        </w:rPr>
        <w:t>E</w:t>
      </w:r>
      <w:r w:rsidR="004D6C69">
        <w:rPr>
          <w:b/>
        </w:rPr>
        <w:t xml:space="preserve">lectrified, </w:t>
      </w:r>
      <w:r w:rsidR="00742873">
        <w:rPr>
          <w:b/>
        </w:rPr>
        <w:t>A</w:t>
      </w:r>
      <w:r w:rsidR="004D6C69">
        <w:rPr>
          <w:b/>
        </w:rPr>
        <w:t>utonomous</w:t>
      </w:r>
      <w:r w:rsidR="00217235">
        <w:rPr>
          <w:b/>
        </w:rPr>
        <w:t>,</w:t>
      </w:r>
      <w:r w:rsidR="004D6C69">
        <w:rPr>
          <w:b/>
        </w:rPr>
        <w:t xml:space="preserve"> </w:t>
      </w:r>
      <w:r w:rsidR="00742873">
        <w:rPr>
          <w:b/>
        </w:rPr>
        <w:t>S</w:t>
      </w:r>
      <w:r w:rsidR="004D6C69">
        <w:rPr>
          <w:b/>
        </w:rPr>
        <w:t xml:space="preserve">hared </w:t>
      </w:r>
      <w:r w:rsidR="008F6B31">
        <w:rPr>
          <w:b/>
        </w:rPr>
        <w:t>or</w:t>
      </w:r>
      <w:r w:rsidR="00217235">
        <w:rPr>
          <w:b/>
        </w:rPr>
        <w:t xml:space="preserve"> Reduced </w:t>
      </w:r>
      <w:r w:rsidR="00742873">
        <w:rPr>
          <w:b/>
        </w:rPr>
        <w:t>M</w:t>
      </w:r>
      <w:r w:rsidR="004D6C69">
        <w:rPr>
          <w:b/>
        </w:rPr>
        <w:t>obility</w:t>
      </w:r>
    </w:p>
    <w:p w14:paraId="1B8AFB17" w14:textId="098CF732" w:rsidR="0074275E" w:rsidRPr="003208A2" w:rsidRDefault="00FF1034" w:rsidP="003208A2">
      <w:pPr>
        <w:spacing w:line="480" w:lineRule="auto"/>
        <w:jc w:val="center"/>
      </w:pPr>
      <w:r w:rsidRPr="003208A2">
        <w:t xml:space="preserve">Colin Whittle, </w:t>
      </w:r>
      <w:r w:rsidR="0074275E" w:rsidRPr="003208A2">
        <w:t xml:space="preserve">Lorraine Whitmarsh, </w:t>
      </w:r>
      <w:r w:rsidR="00C85841" w:rsidRPr="003208A2">
        <w:t xml:space="preserve">Paul Hagger, </w:t>
      </w:r>
      <w:r w:rsidR="00333453" w:rsidRPr="003208A2">
        <w:t>Phil</w:t>
      </w:r>
      <w:r w:rsidR="003208A2" w:rsidRPr="003208A2">
        <w:t>lip</w:t>
      </w:r>
      <w:r w:rsidR="00333453" w:rsidRPr="003208A2">
        <w:t xml:space="preserve"> </w:t>
      </w:r>
      <w:r w:rsidR="00C85841" w:rsidRPr="003208A2">
        <w:t>Morgan (Cardiff University, UK); Graham Parkhurst (</w:t>
      </w:r>
      <w:r w:rsidRPr="003208A2">
        <w:t>University of West of England, UK</w:t>
      </w:r>
      <w:r w:rsidR="00C85841" w:rsidRPr="003208A2">
        <w:t>)</w:t>
      </w:r>
      <w:r w:rsidR="009547AB" w:rsidRPr="003208A2">
        <w:t xml:space="preserve"> </w:t>
      </w:r>
    </w:p>
    <w:p w14:paraId="3DCF55BB" w14:textId="77777777" w:rsidR="0074275E" w:rsidRPr="003208A2" w:rsidRDefault="0074275E" w:rsidP="003208A2">
      <w:pPr>
        <w:spacing w:line="480" w:lineRule="auto"/>
      </w:pPr>
      <w:r w:rsidRPr="003208A2">
        <w:rPr>
          <w:b/>
        </w:rPr>
        <w:t>Abstract</w:t>
      </w:r>
      <w:r w:rsidRPr="003208A2">
        <w:t xml:space="preserve"> </w:t>
      </w:r>
    </w:p>
    <w:p w14:paraId="2100B0BC" w14:textId="0CB5B8EF" w:rsidR="00AB3580" w:rsidRPr="003208A2" w:rsidRDefault="00FF2856" w:rsidP="003208A2">
      <w:pPr>
        <w:spacing w:line="480" w:lineRule="auto"/>
        <w:jc w:val="both"/>
      </w:pPr>
      <w:r w:rsidRPr="003208A2">
        <w:t>Mobility affords a range of benefits, but there are environmental, social and economic problems associated with current transport systems</w:t>
      </w:r>
      <w:r w:rsidRPr="003208A2">
        <w:rPr>
          <w:color w:val="000000" w:themeColor="text1"/>
        </w:rPr>
        <w:t xml:space="preserve">. </w:t>
      </w:r>
      <w:r w:rsidRPr="003208A2">
        <w:t xml:space="preserve">Innovations to address these issues include novel technologies (e.g., electric and autonomous vehicles; EVs, AVs), and new business models and social practices (e.g., </w:t>
      </w:r>
      <w:r w:rsidR="00573683">
        <w:t>shared mobility</w:t>
      </w:r>
      <w:r w:rsidRPr="003208A2">
        <w:t>). Yet, far more attention by policy-makers and researchers has been paid to the technical aspects of a low-carbon mobility transition than to social or psychological aspects</w:t>
      </w:r>
      <w:r w:rsidR="001B7E7F">
        <w:t>,</w:t>
      </w:r>
      <w:r w:rsidRPr="003208A2">
        <w:t xml:space="preserve"> or the role of the user. In this paper, we integrate </w:t>
      </w:r>
      <w:r w:rsidR="00007FB3">
        <w:t xml:space="preserve">insights from </w:t>
      </w:r>
      <w:r w:rsidRPr="003208A2">
        <w:t xml:space="preserve">the </w:t>
      </w:r>
      <w:r w:rsidR="00007FB3">
        <w:t xml:space="preserve">multi-level perspective on </w:t>
      </w:r>
      <w:r w:rsidRPr="003208A2">
        <w:t xml:space="preserve">transitions </w:t>
      </w:r>
      <w:r w:rsidR="00AF5DB6" w:rsidRPr="003208A2">
        <w:t xml:space="preserve">and </w:t>
      </w:r>
      <w:r w:rsidRPr="003208A2">
        <w:t xml:space="preserve">socio-psychological </w:t>
      </w:r>
      <w:r w:rsidR="00AF5DB6" w:rsidRPr="003208A2">
        <w:t>literature</w:t>
      </w:r>
      <w:r w:rsidRPr="003208A2">
        <w:t xml:space="preserve"> and</w:t>
      </w:r>
      <w:r w:rsidR="00AF5DB6" w:rsidRPr="003208A2">
        <w:t xml:space="preserve"> draw on transport expert interview</w:t>
      </w:r>
      <w:r w:rsidRPr="003208A2">
        <w:t xml:space="preserve"> </w:t>
      </w:r>
      <w:r w:rsidR="00AB3580" w:rsidRPr="002B3423">
        <w:t>(N=</w:t>
      </w:r>
      <w:r w:rsidR="005810EC" w:rsidRPr="002B3423">
        <w:t>11</w:t>
      </w:r>
      <w:r w:rsidR="00AB3580" w:rsidRPr="002B3423">
        <w:t>)</w:t>
      </w:r>
      <w:r w:rsidR="00AB3580" w:rsidRPr="003208A2">
        <w:t xml:space="preserve"> </w:t>
      </w:r>
      <w:r w:rsidR="00AF5DB6" w:rsidRPr="003208A2">
        <w:t>data</w:t>
      </w:r>
      <w:r w:rsidRPr="003208A2">
        <w:t xml:space="preserve">, to examine (a) what influences current attitudes and behaviours in respect of EVs and AVs, and shared </w:t>
      </w:r>
      <w:r w:rsidR="00573683">
        <w:t>mobility</w:t>
      </w:r>
      <w:r w:rsidRPr="003208A2">
        <w:t xml:space="preserve">, and (b) how this may change in the years to </w:t>
      </w:r>
      <w:r w:rsidR="00DE468D">
        <w:t>come</w:t>
      </w:r>
      <w:r w:rsidRPr="003208A2">
        <w:t>.</w:t>
      </w:r>
      <w:r w:rsidR="00AB3580" w:rsidRPr="003208A2">
        <w:t xml:space="preserve"> We argue that technological change may be most compatible with the transport regime (dominated by personal car-based mobility) but potentially affords </w:t>
      </w:r>
      <w:r w:rsidR="000B7166">
        <w:t>a narrower range of</w:t>
      </w:r>
      <w:r w:rsidR="000B7166" w:rsidRPr="003208A2">
        <w:t xml:space="preserve"> </w:t>
      </w:r>
      <w:r w:rsidR="00AB3580" w:rsidRPr="003208A2">
        <w:t>sustainability benefits, while mobility substitution (e.g., reducing the need to travel through tele- working or -shopping) may be most challenging for both policy-makers and publics</w:t>
      </w:r>
      <w:r w:rsidR="001B7E7F">
        <w:t>,</w:t>
      </w:r>
      <w:r w:rsidR="00AB3580" w:rsidRPr="003208A2">
        <w:t xml:space="preserve"> while potentially addressing a wider range of sustainability problems associated with the transport regime. Shared mobility options sit somewhere in between and challenge certain aspects of the regime (e.g., status associated with car ownership) while offering certain environmental, social and economic benefits. For all three areas of innovation, policy interventions need to address the needs, preferences, experiences and identities of users if they are to be effective and sustainable. </w:t>
      </w:r>
    </w:p>
    <w:p w14:paraId="56A3CF0D" w14:textId="77777777" w:rsidR="00873A8C" w:rsidRPr="003208A2" w:rsidRDefault="00873A8C" w:rsidP="003208A2">
      <w:pPr>
        <w:spacing w:line="480" w:lineRule="auto"/>
        <w:jc w:val="both"/>
      </w:pPr>
    </w:p>
    <w:p w14:paraId="4C887702" w14:textId="77777777" w:rsidR="00DD3959" w:rsidRPr="003208A2" w:rsidRDefault="00DD3959" w:rsidP="003208A2">
      <w:pPr>
        <w:spacing w:line="480" w:lineRule="auto"/>
        <w:rPr>
          <w:b/>
        </w:rPr>
      </w:pPr>
      <w:r w:rsidRPr="003208A2">
        <w:rPr>
          <w:b/>
        </w:rPr>
        <w:lastRenderedPageBreak/>
        <w:t>Keywords</w:t>
      </w:r>
    </w:p>
    <w:p w14:paraId="2A4A5A99" w14:textId="0A6FC9F7" w:rsidR="00DD3959" w:rsidRPr="003208A2" w:rsidRDefault="00FE6165" w:rsidP="003208A2">
      <w:pPr>
        <w:spacing w:line="480" w:lineRule="auto"/>
      </w:pPr>
      <w:r w:rsidRPr="003208A2">
        <w:t>Low-carbon mobility, transition, multi-level perspective, psychology, decision-making</w:t>
      </w:r>
    </w:p>
    <w:p w14:paraId="654B1C68" w14:textId="77777777" w:rsidR="00873A8C" w:rsidRPr="003208A2" w:rsidRDefault="00873A8C" w:rsidP="003208A2">
      <w:pPr>
        <w:spacing w:line="480" w:lineRule="auto"/>
      </w:pPr>
    </w:p>
    <w:p w14:paraId="79FF841F" w14:textId="77777777" w:rsidR="00DD3959" w:rsidRPr="003208A2" w:rsidRDefault="00DD3959" w:rsidP="003208A2">
      <w:pPr>
        <w:spacing w:line="480" w:lineRule="auto"/>
        <w:rPr>
          <w:b/>
        </w:rPr>
      </w:pPr>
      <w:r w:rsidRPr="003208A2">
        <w:rPr>
          <w:b/>
        </w:rPr>
        <w:t>Highlights</w:t>
      </w:r>
    </w:p>
    <w:p w14:paraId="17FEE8A0" w14:textId="0C2B1169" w:rsidR="00AB3580" w:rsidRPr="003208A2" w:rsidRDefault="00AB3580" w:rsidP="003208A2">
      <w:pPr>
        <w:pStyle w:val="ListParagraph"/>
        <w:numPr>
          <w:ilvl w:val="0"/>
          <w:numId w:val="19"/>
        </w:numPr>
        <w:spacing w:line="480" w:lineRule="auto"/>
        <w:jc w:val="both"/>
      </w:pPr>
      <w:r w:rsidRPr="003208A2">
        <w:t>We provide</w:t>
      </w:r>
      <w:r w:rsidRPr="003208A2">
        <w:rPr>
          <w:b/>
        </w:rPr>
        <w:t xml:space="preserve"> </w:t>
      </w:r>
      <w:r w:rsidRPr="003208A2">
        <w:t>a psychologically-informed discussion of the transition to low-carbon mobility.</w:t>
      </w:r>
    </w:p>
    <w:p w14:paraId="0E79A14B" w14:textId="0C5A4CB3" w:rsidR="00773A38" w:rsidRDefault="00811F24" w:rsidP="00811F24">
      <w:pPr>
        <w:pStyle w:val="ListParagraph"/>
        <w:numPr>
          <w:ilvl w:val="0"/>
          <w:numId w:val="19"/>
        </w:numPr>
        <w:spacing w:line="480" w:lineRule="auto"/>
        <w:jc w:val="both"/>
      </w:pPr>
      <w:r w:rsidRPr="00811F24">
        <w:t xml:space="preserve">Our analysis highlights nuances in the interaction between individuals and infrastructures, and </w:t>
      </w:r>
      <w:r w:rsidR="00773A38">
        <w:t xml:space="preserve">how </w:t>
      </w:r>
      <w:r w:rsidRPr="00811F24">
        <w:t>‘lock-in’</w:t>
      </w:r>
      <w:r w:rsidR="00773A38">
        <w:t xml:space="preserve"> is experienced</w:t>
      </w:r>
      <w:r w:rsidR="0011335C">
        <w:t xml:space="preserve"> in different ways</w:t>
      </w:r>
      <w:r w:rsidRPr="00811F24">
        <w:t>.</w:t>
      </w:r>
    </w:p>
    <w:p w14:paraId="2BFF07B6" w14:textId="7F3D29B1" w:rsidR="00811F24" w:rsidRDefault="00773A38" w:rsidP="00811F24">
      <w:pPr>
        <w:pStyle w:val="ListParagraph"/>
        <w:numPr>
          <w:ilvl w:val="0"/>
          <w:numId w:val="19"/>
        </w:numPr>
        <w:spacing w:line="480" w:lineRule="auto"/>
        <w:jc w:val="both"/>
      </w:pPr>
      <w:r>
        <w:t xml:space="preserve">Users fulfil important social as well as economic functions in innovation processes. </w:t>
      </w:r>
    </w:p>
    <w:p w14:paraId="65C750BB" w14:textId="1AA31AE4" w:rsidR="00811F24" w:rsidRDefault="00811F24" w:rsidP="00811F24">
      <w:pPr>
        <w:pStyle w:val="ListParagraph"/>
        <w:numPr>
          <w:ilvl w:val="0"/>
          <w:numId w:val="19"/>
        </w:numPr>
        <w:spacing w:line="480" w:lineRule="auto"/>
        <w:jc w:val="both"/>
      </w:pPr>
      <w:r w:rsidRPr="003208A2">
        <w:t xml:space="preserve">Social and </w:t>
      </w:r>
      <w:r w:rsidR="00E64EC7" w:rsidRPr="003208A2">
        <w:t xml:space="preserve">psychological </w:t>
      </w:r>
      <w:r w:rsidR="00E64EC7">
        <w:t>factors</w:t>
      </w:r>
      <w:r w:rsidR="000A7980">
        <w:t xml:space="preserve"> (identity, emotions, etc.)</w:t>
      </w:r>
      <w:r w:rsidRPr="003208A2">
        <w:t>, as well as physical environment and infrastructure</w:t>
      </w:r>
      <w:r w:rsidR="0077276C">
        <w:t>s</w:t>
      </w:r>
      <w:r w:rsidRPr="003208A2">
        <w:t xml:space="preserve">, constrain and foster innovation. </w:t>
      </w:r>
    </w:p>
    <w:p w14:paraId="19911815" w14:textId="64F9FB7A" w:rsidR="00811F24" w:rsidRDefault="00811F24" w:rsidP="00811F24">
      <w:pPr>
        <w:pStyle w:val="ListParagraph"/>
        <w:spacing w:line="480" w:lineRule="auto"/>
        <w:ind w:left="420"/>
        <w:jc w:val="both"/>
      </w:pPr>
    </w:p>
    <w:p w14:paraId="778ACB1B" w14:textId="2C7501F4" w:rsidR="00C859E3" w:rsidRPr="00C859E3" w:rsidRDefault="00C859E3" w:rsidP="00C859E3">
      <w:pPr>
        <w:spacing w:line="480" w:lineRule="auto"/>
        <w:jc w:val="both"/>
        <w:rPr>
          <w:b/>
        </w:rPr>
      </w:pPr>
      <w:r w:rsidRPr="00C859E3">
        <w:rPr>
          <w:b/>
        </w:rPr>
        <w:t xml:space="preserve">Acknowledgements </w:t>
      </w:r>
    </w:p>
    <w:p w14:paraId="7E7CFEF7" w14:textId="10E70454" w:rsidR="00C859E3" w:rsidRPr="00C859E3" w:rsidRDefault="00C859E3" w:rsidP="00C859E3">
      <w:pPr>
        <w:spacing w:line="480" w:lineRule="auto"/>
        <w:jc w:val="both"/>
        <w:sectPr w:rsidR="00C859E3" w:rsidRPr="00C859E3" w:rsidSect="00372507">
          <w:footerReference w:type="even" r:id="rId7"/>
          <w:footerReference w:type="default" r:id="rId8"/>
          <w:pgSz w:w="11906" w:h="16838"/>
          <w:pgMar w:top="1440" w:right="1440" w:bottom="1440" w:left="1440" w:header="708" w:footer="708" w:gutter="0"/>
          <w:cols w:space="708"/>
          <w:docGrid w:linePitch="360"/>
        </w:sectPr>
      </w:pPr>
      <w:r w:rsidRPr="00C859E3">
        <w:t xml:space="preserve">The review on which this article is based was funded by the UK Government Office of Science’s Foresight </w:t>
      </w:r>
      <w:r w:rsidRPr="00C859E3">
        <w:rPr>
          <w:i/>
        </w:rPr>
        <w:t>Future of Mobility</w:t>
      </w:r>
      <w:r w:rsidRPr="00C859E3">
        <w:t xml:space="preserve"> Programme. We gratefully acknowledge </w:t>
      </w:r>
      <w:r>
        <w:t>the time provided by</w:t>
      </w:r>
      <w:r w:rsidRPr="00C859E3">
        <w:t xml:space="preserve"> interviewees</w:t>
      </w:r>
      <w:r>
        <w:t xml:space="preserve"> </w:t>
      </w:r>
      <w:r w:rsidRPr="00C859E3">
        <w:t>to participate in the research</w:t>
      </w:r>
      <w:r w:rsidR="009B472A">
        <w:t>, as well as the helpful comments of reviewers in improving the manuscript</w:t>
      </w:r>
      <w:r w:rsidRPr="00C859E3">
        <w:t xml:space="preserve">. </w:t>
      </w:r>
    </w:p>
    <w:p w14:paraId="6B624C7A" w14:textId="373EC79F" w:rsidR="00F65D98" w:rsidRPr="003208A2" w:rsidRDefault="0074275E" w:rsidP="003208A2">
      <w:pPr>
        <w:spacing w:line="480" w:lineRule="auto"/>
        <w:rPr>
          <w:b/>
        </w:rPr>
      </w:pPr>
      <w:r w:rsidRPr="003208A2">
        <w:rPr>
          <w:b/>
        </w:rPr>
        <w:lastRenderedPageBreak/>
        <w:t>1</w:t>
      </w:r>
      <w:r w:rsidRPr="003208A2">
        <w:rPr>
          <w:b/>
        </w:rPr>
        <w:tab/>
      </w:r>
      <w:r w:rsidR="00F65D98" w:rsidRPr="003208A2">
        <w:rPr>
          <w:b/>
        </w:rPr>
        <w:t>Introduction</w:t>
      </w:r>
    </w:p>
    <w:p w14:paraId="1DF955BF" w14:textId="0ADAC8BB" w:rsidR="00BE12B4" w:rsidRPr="003208A2" w:rsidRDefault="00B942AC" w:rsidP="003208A2">
      <w:pPr>
        <w:spacing w:line="480" w:lineRule="auto"/>
        <w:jc w:val="both"/>
      </w:pPr>
      <w:r w:rsidRPr="003208A2">
        <w:t>T</w:t>
      </w:r>
      <w:r w:rsidR="001B7E7F">
        <w:t>he t</w:t>
      </w:r>
      <w:r w:rsidRPr="003208A2">
        <w:t xml:space="preserve">ransport </w:t>
      </w:r>
      <w:r w:rsidR="001B7E7F">
        <w:t xml:space="preserve">sector, and particularly </w:t>
      </w:r>
      <w:r w:rsidR="001B7E7F">
        <w:t>road transport</w:t>
      </w:r>
      <w:r w:rsidR="001B7E7F">
        <w:t xml:space="preserve">, </w:t>
      </w:r>
      <w:r w:rsidR="00FD58A6">
        <w:t>is experiencing significant change</w:t>
      </w:r>
      <w:r w:rsidR="00F65D98" w:rsidRPr="003208A2">
        <w:t xml:space="preserve">. After decades of the internal combustion engine and personal mobility dominating </w:t>
      </w:r>
      <w:r w:rsidR="001B7E7F">
        <w:t xml:space="preserve">road </w:t>
      </w:r>
      <w:r w:rsidR="00F65D98" w:rsidRPr="003208A2">
        <w:t>transport, this dominance is no longe</w:t>
      </w:r>
      <w:r w:rsidR="00751BA2" w:rsidRPr="003208A2">
        <w:t>r a certainty</w:t>
      </w:r>
      <w:r w:rsidR="00F65D98" w:rsidRPr="003208A2">
        <w:t xml:space="preserve">. </w:t>
      </w:r>
      <w:r w:rsidR="0074275E" w:rsidRPr="003208A2">
        <w:t>Mobility affords a range of societal and economic benefits, but p</w:t>
      </w:r>
      <w:r w:rsidR="00BE12B4" w:rsidRPr="003208A2">
        <w:t>roblems with current transport systems include greenhouse gas emissions and air pollution, social inequality,</w:t>
      </w:r>
      <w:r w:rsidR="00BF0D43" w:rsidRPr="003208A2">
        <w:t xml:space="preserve"> congestion,</w:t>
      </w:r>
      <w:r w:rsidR="00BE12B4" w:rsidRPr="003208A2">
        <w:t xml:space="preserve"> </w:t>
      </w:r>
      <w:r w:rsidR="00E12B7C">
        <w:t>collisions</w:t>
      </w:r>
      <w:r w:rsidR="00E12B7C" w:rsidRPr="003208A2">
        <w:t xml:space="preserve"> </w:t>
      </w:r>
      <w:r w:rsidR="00BF0D43" w:rsidRPr="003208A2">
        <w:t>(often caused by human error),</w:t>
      </w:r>
      <w:r w:rsidR="00BE12B4" w:rsidRPr="003208A2">
        <w:t xml:space="preserve"> and obesity (e.</w:t>
      </w:r>
      <w:r w:rsidR="00BE12B4" w:rsidRPr="003208A2">
        <w:rPr>
          <w:color w:val="000000" w:themeColor="text1"/>
        </w:rPr>
        <w:t xml:space="preserve">g., </w:t>
      </w:r>
      <w:r w:rsidR="000D6BCC" w:rsidRPr="003208A2">
        <w:rPr>
          <w:color w:val="000000" w:themeColor="text1"/>
        </w:rPr>
        <w:t>Barr, 2018</w:t>
      </w:r>
      <w:r w:rsidR="00BE12B4" w:rsidRPr="003208A2">
        <w:rPr>
          <w:color w:val="000000" w:themeColor="text1"/>
        </w:rPr>
        <w:t>). Indeed</w:t>
      </w:r>
      <w:r w:rsidR="00BE12B4" w:rsidRPr="003208A2">
        <w:t>, in the UK</w:t>
      </w:r>
      <w:r w:rsidR="00FF1034" w:rsidRPr="003208A2">
        <w:t>,</w:t>
      </w:r>
      <w:r w:rsidR="00BE12B4" w:rsidRPr="003208A2">
        <w:t xml:space="preserve"> greenhouse gas emissions are rising faster in </w:t>
      </w:r>
      <w:r w:rsidR="00BF0D43" w:rsidRPr="003208A2">
        <w:t xml:space="preserve">the </w:t>
      </w:r>
      <w:r w:rsidR="00BE12B4" w:rsidRPr="003208A2">
        <w:t xml:space="preserve">transport </w:t>
      </w:r>
      <w:r w:rsidR="00BF0D43" w:rsidRPr="003208A2">
        <w:t xml:space="preserve">domain </w:t>
      </w:r>
      <w:r w:rsidR="00BE12B4" w:rsidRPr="003208A2">
        <w:t>than in any other sector (</w:t>
      </w:r>
      <w:r w:rsidR="00751BA2" w:rsidRPr="003208A2">
        <w:t>BEIS, 2017</w:t>
      </w:r>
      <w:r w:rsidR="00BE12B4" w:rsidRPr="003208A2">
        <w:t xml:space="preserve">). Innovations to address these issues include novel technologies (e.g., electric and autonomous vehicles), </w:t>
      </w:r>
      <w:r w:rsidR="00BF0D43" w:rsidRPr="003208A2">
        <w:t xml:space="preserve">and new </w:t>
      </w:r>
      <w:r w:rsidR="00BE12B4" w:rsidRPr="003208A2">
        <w:t xml:space="preserve">business models and social practices (e.g., </w:t>
      </w:r>
      <w:r w:rsidR="00573683">
        <w:t xml:space="preserve">shared </w:t>
      </w:r>
      <w:r w:rsidR="00BE12B4" w:rsidRPr="003208A2">
        <w:t xml:space="preserve">mobility). Yet, </w:t>
      </w:r>
      <w:r w:rsidR="001106A6" w:rsidRPr="003208A2">
        <w:t xml:space="preserve">far more attention </w:t>
      </w:r>
      <w:r w:rsidR="00FF1034" w:rsidRPr="003208A2">
        <w:t xml:space="preserve">by policy-makers and researchers </w:t>
      </w:r>
      <w:r w:rsidR="001106A6" w:rsidRPr="003208A2">
        <w:t xml:space="preserve">has been paid to the technical aspects of a low-carbon </w:t>
      </w:r>
      <w:r w:rsidR="00E56204" w:rsidRPr="003208A2">
        <w:t xml:space="preserve">mobility transition </w:t>
      </w:r>
      <w:r w:rsidR="001106A6" w:rsidRPr="003208A2">
        <w:t xml:space="preserve">than to social or psychological aspects or indeed to the role </w:t>
      </w:r>
      <w:r w:rsidR="00E56204" w:rsidRPr="003208A2">
        <w:t>of the user (Barr, 2018). T</w:t>
      </w:r>
      <w:r w:rsidR="001106A6" w:rsidRPr="003208A2">
        <w:t>he innovation literature highlights the critical role of users as potential drivers of</w:t>
      </w:r>
      <w:r w:rsidR="007E6E8E" w:rsidRPr="003208A2">
        <w:t>,</w:t>
      </w:r>
      <w:r w:rsidR="001106A6" w:rsidRPr="003208A2">
        <w:t xml:space="preserve"> or barriers to</w:t>
      </w:r>
      <w:r w:rsidR="007E6E8E" w:rsidRPr="003208A2">
        <w:t>,</w:t>
      </w:r>
      <w:r w:rsidR="001106A6" w:rsidRPr="003208A2">
        <w:t xml:space="preserve"> su</w:t>
      </w:r>
      <w:r w:rsidR="00E56204" w:rsidRPr="003208A2">
        <w:t>ccessful change (Geels, 2002); u</w:t>
      </w:r>
      <w:r w:rsidR="001106A6" w:rsidRPr="003208A2">
        <w:t>sers may play active or passive roles in such change, and shape transition outcomes in profound ways (Nye et al., 2010).</w:t>
      </w:r>
    </w:p>
    <w:p w14:paraId="579994C8" w14:textId="4B350793" w:rsidR="002773E4" w:rsidRPr="003208A2" w:rsidRDefault="00BB7D83" w:rsidP="004D6C69">
      <w:pPr>
        <w:spacing w:line="480" w:lineRule="auto"/>
        <w:jc w:val="both"/>
      </w:pPr>
      <w:r w:rsidRPr="003208A2">
        <w:t xml:space="preserve">The current </w:t>
      </w:r>
      <w:r>
        <w:t>paper</w:t>
      </w:r>
      <w:r w:rsidRPr="003208A2">
        <w:t xml:space="preserve"> </w:t>
      </w:r>
      <w:r>
        <w:t>brings together</w:t>
      </w:r>
      <w:r w:rsidRPr="003208A2">
        <w:t xml:space="preserve"> the macro-level view of transitions with micro-level insights from psychology and allied disciplines to examine </w:t>
      </w:r>
      <w:r>
        <w:t xml:space="preserve">drivers and barriers to innovation in mobility. </w:t>
      </w:r>
      <w:r w:rsidRPr="003208A2">
        <w:t xml:space="preserve">As such, we </w:t>
      </w:r>
      <w:r>
        <w:t>seek</w:t>
      </w:r>
      <w:r w:rsidRPr="003208A2">
        <w:t xml:space="preserve"> to </w:t>
      </w:r>
      <w:r>
        <w:t>address</w:t>
      </w:r>
      <w:r w:rsidRPr="003208A2">
        <w:t xml:space="preserve"> the under-theorisation of users and their behaviours in understanding l</w:t>
      </w:r>
      <w:r>
        <w:t>ow-carbon mobility transitions. Specifically, we use</w:t>
      </w:r>
      <w:r w:rsidR="00F65D98" w:rsidRPr="003208A2">
        <w:t xml:space="preserve"> </w:t>
      </w:r>
      <w:r w:rsidR="003841BD" w:rsidRPr="003208A2">
        <w:t>the</w:t>
      </w:r>
      <w:r w:rsidR="00F65D98" w:rsidRPr="003208A2">
        <w:t xml:space="preserve"> </w:t>
      </w:r>
      <w:r w:rsidR="007F2CF2" w:rsidRPr="003208A2">
        <w:t>M</w:t>
      </w:r>
      <w:r w:rsidR="00F65D98" w:rsidRPr="003208A2">
        <w:t>ulti-</w:t>
      </w:r>
      <w:r w:rsidR="007F2CF2" w:rsidRPr="003208A2">
        <w:t>L</w:t>
      </w:r>
      <w:r w:rsidR="00F65D98" w:rsidRPr="003208A2">
        <w:t xml:space="preserve">evel </w:t>
      </w:r>
      <w:r w:rsidR="007F2CF2" w:rsidRPr="003208A2">
        <w:t>P</w:t>
      </w:r>
      <w:r w:rsidR="00F65D98" w:rsidRPr="003208A2">
        <w:t>erspective</w:t>
      </w:r>
      <w:r w:rsidR="00540F2C" w:rsidRPr="003208A2">
        <w:t xml:space="preserve"> </w:t>
      </w:r>
      <w:r w:rsidR="00FF2856" w:rsidRPr="003208A2">
        <w:t xml:space="preserve">(MLP; </w:t>
      </w:r>
      <w:r w:rsidR="00540F2C" w:rsidRPr="003208A2">
        <w:t>Geels &amp; Schot, 2007</w:t>
      </w:r>
      <w:r w:rsidR="003841BD" w:rsidRPr="003208A2">
        <w:t>)</w:t>
      </w:r>
      <w:r w:rsidR="00F65D98" w:rsidRPr="003208A2">
        <w:t xml:space="preserve"> as a framework to discuss </w:t>
      </w:r>
      <w:r w:rsidR="0082725C" w:rsidRPr="003208A2">
        <w:t>the socio-technical aspects of the</w:t>
      </w:r>
      <w:r w:rsidR="00F65D98" w:rsidRPr="003208A2">
        <w:t xml:space="preserve"> transition </w:t>
      </w:r>
      <w:r w:rsidR="0082725C" w:rsidRPr="003208A2">
        <w:t xml:space="preserve">to low-carbon </w:t>
      </w:r>
      <w:r w:rsidR="00E56204" w:rsidRPr="003208A2">
        <w:t>mobility</w:t>
      </w:r>
      <w:r w:rsidR="00FF2856" w:rsidRPr="003208A2">
        <w:t>;</w:t>
      </w:r>
      <w:r w:rsidR="0082725C" w:rsidRPr="003208A2">
        <w:t xml:space="preserve"> </w:t>
      </w:r>
      <w:r>
        <w:t>while</w:t>
      </w:r>
      <w:r w:rsidRPr="003208A2">
        <w:t xml:space="preserve"> </w:t>
      </w:r>
      <w:r w:rsidR="00F65D98" w:rsidRPr="003208A2">
        <w:t>the roles of transport users</w:t>
      </w:r>
      <w:r w:rsidR="0082725C" w:rsidRPr="003208A2">
        <w:t xml:space="preserve"> </w:t>
      </w:r>
      <w:r w:rsidR="008E4FE6">
        <w:t>are</w:t>
      </w:r>
      <w:r w:rsidR="008E4FE6" w:rsidRPr="003208A2">
        <w:t xml:space="preserve"> </w:t>
      </w:r>
      <w:r w:rsidR="0082725C" w:rsidRPr="003208A2">
        <w:t>explored</w:t>
      </w:r>
      <w:r w:rsidR="00F65D98" w:rsidRPr="003208A2">
        <w:t xml:space="preserve"> from a socio-psychological perspective</w:t>
      </w:r>
      <w:r w:rsidR="00D40AF2" w:rsidRPr="003208A2">
        <w:t>. Innovations in domestic, land-based transport modes for non-commercial use are</w:t>
      </w:r>
      <w:r w:rsidR="00B37324" w:rsidRPr="003208A2">
        <w:t xml:space="preserve"> </w:t>
      </w:r>
      <w:r w:rsidR="003841BD" w:rsidRPr="003208A2">
        <w:t xml:space="preserve">our </w:t>
      </w:r>
      <w:r w:rsidR="00D40AF2" w:rsidRPr="003208A2">
        <w:t xml:space="preserve">primary </w:t>
      </w:r>
      <w:r w:rsidR="00B37324" w:rsidRPr="003208A2">
        <w:t>focus</w:t>
      </w:r>
      <w:r w:rsidR="00F56E81" w:rsidRPr="003208A2">
        <w:t xml:space="preserve"> with implications for transitioning to low-carbon </w:t>
      </w:r>
      <w:r w:rsidR="00E56204" w:rsidRPr="003208A2">
        <w:t>mobility</w:t>
      </w:r>
      <w:r w:rsidR="00F56E81" w:rsidRPr="003208A2">
        <w:t xml:space="preserve"> discussed. </w:t>
      </w:r>
      <w:r w:rsidR="000F1846" w:rsidRPr="003208A2">
        <w:t xml:space="preserve">This </w:t>
      </w:r>
      <w:r w:rsidR="00B37324" w:rsidRPr="003208A2">
        <w:t>focus</w:t>
      </w:r>
      <w:r w:rsidR="000F1846" w:rsidRPr="003208A2">
        <w:t xml:space="preserve"> </w:t>
      </w:r>
      <w:r w:rsidR="00B37324" w:rsidRPr="003208A2">
        <w:t>enables consideration of</w:t>
      </w:r>
      <w:r w:rsidR="000F1846" w:rsidRPr="003208A2">
        <w:t xml:space="preserve"> the </w:t>
      </w:r>
      <w:r w:rsidR="00413FFF" w:rsidRPr="003208A2">
        <w:t xml:space="preserve">main policy </w:t>
      </w:r>
      <w:r w:rsidR="000F1846" w:rsidRPr="003208A2">
        <w:t>innovations that</w:t>
      </w:r>
      <w:r w:rsidR="00446B74" w:rsidRPr="003208A2">
        <w:t xml:space="preserve"> are intended to disrupt </w:t>
      </w:r>
      <w:r w:rsidR="00BF0D43" w:rsidRPr="003208A2">
        <w:t xml:space="preserve">current </w:t>
      </w:r>
      <w:r w:rsidR="00446B74" w:rsidRPr="003208A2">
        <w:t xml:space="preserve">individual </w:t>
      </w:r>
      <w:r w:rsidR="00413FFF" w:rsidRPr="003208A2">
        <w:t>mobility</w:t>
      </w:r>
      <w:r w:rsidR="00446B74" w:rsidRPr="003208A2">
        <w:t xml:space="preserve"> behaviour </w:t>
      </w:r>
      <w:r w:rsidR="00413FFF" w:rsidRPr="003208A2">
        <w:t xml:space="preserve">(UK </w:t>
      </w:r>
      <w:r w:rsidR="0094282F" w:rsidRPr="003208A2">
        <w:t>Government, 2017</w:t>
      </w:r>
      <w:r w:rsidR="00413FFF" w:rsidRPr="003208A2">
        <w:t xml:space="preserve">); </w:t>
      </w:r>
      <w:r w:rsidR="00BF0D43" w:rsidRPr="003208A2">
        <w:t xml:space="preserve">although </w:t>
      </w:r>
      <w:r w:rsidR="00413FFF" w:rsidRPr="003208A2">
        <w:lastRenderedPageBreak/>
        <w:t xml:space="preserve">we recognise that innovation in </w:t>
      </w:r>
      <w:r w:rsidR="00BF0D43" w:rsidRPr="003208A2">
        <w:t xml:space="preserve">areas such as </w:t>
      </w:r>
      <w:r w:rsidR="00413FFF" w:rsidRPr="003208A2">
        <w:t xml:space="preserve">freight and aviation </w:t>
      </w:r>
      <w:r w:rsidR="008E4FE6">
        <w:t>is</w:t>
      </w:r>
      <w:r w:rsidR="008E4FE6" w:rsidRPr="003208A2">
        <w:t xml:space="preserve"> </w:t>
      </w:r>
      <w:r w:rsidR="00413FFF" w:rsidRPr="003208A2">
        <w:t xml:space="preserve">also critical for achieving a </w:t>
      </w:r>
      <w:r w:rsidR="00BF0D43" w:rsidRPr="003208A2">
        <w:t xml:space="preserve">more </w:t>
      </w:r>
      <w:r w:rsidR="001D682E">
        <w:t>general</w:t>
      </w:r>
      <w:r w:rsidR="001D682E" w:rsidRPr="003208A2">
        <w:t xml:space="preserve"> </w:t>
      </w:r>
      <w:r w:rsidR="00413FFF" w:rsidRPr="003208A2">
        <w:t>low-</w:t>
      </w:r>
      <w:r w:rsidR="003E2E8E" w:rsidRPr="003208A2">
        <w:t xml:space="preserve">carbon </w:t>
      </w:r>
      <w:r w:rsidR="00413FFF" w:rsidRPr="003208A2">
        <w:t>mobility</w:t>
      </w:r>
      <w:r w:rsidR="003E2E8E" w:rsidRPr="003208A2">
        <w:t xml:space="preserve"> </w:t>
      </w:r>
      <w:r w:rsidR="00413FFF" w:rsidRPr="003208A2">
        <w:t>transition</w:t>
      </w:r>
      <w:r w:rsidR="003E2E8E" w:rsidRPr="003208A2">
        <w:t xml:space="preserve">. </w:t>
      </w:r>
      <w:r w:rsidR="00AB2B4C" w:rsidRPr="003208A2">
        <w:t xml:space="preserve">Using a narrative review of </w:t>
      </w:r>
      <w:r w:rsidR="000D6BCC" w:rsidRPr="003208A2">
        <w:t xml:space="preserve">the </w:t>
      </w:r>
      <w:r w:rsidR="00AB2B4C" w:rsidRPr="003208A2">
        <w:t>soci</w:t>
      </w:r>
      <w:r w:rsidR="00540F2C" w:rsidRPr="003208A2">
        <w:t>o-psychological</w:t>
      </w:r>
      <w:r w:rsidR="00AB2B4C" w:rsidRPr="003208A2">
        <w:t xml:space="preserve"> literature and interviews with transport experts, this paper examines </w:t>
      </w:r>
      <w:r w:rsidR="001D682E" w:rsidRPr="001D682E">
        <w:t xml:space="preserve">socio-psychological factors working to constrain or drive innovation </w:t>
      </w:r>
      <w:r w:rsidR="00AB2B4C" w:rsidRPr="003208A2">
        <w:t>in respect of electric vehicles (EVs</w:t>
      </w:r>
      <w:r w:rsidR="00DA445B">
        <w:rPr>
          <w:rStyle w:val="FootnoteReference"/>
        </w:rPr>
        <w:footnoteReference w:id="1"/>
      </w:r>
      <w:r w:rsidR="00AB2B4C" w:rsidRPr="003208A2">
        <w:t xml:space="preserve">), </w:t>
      </w:r>
      <w:r w:rsidR="00BF0D43" w:rsidRPr="003208A2">
        <w:t xml:space="preserve">connected </w:t>
      </w:r>
      <w:r w:rsidR="00AB2B4C" w:rsidRPr="003208A2">
        <w:t>autonomous vehicles (</w:t>
      </w:r>
      <w:r w:rsidR="00BF0D43" w:rsidRPr="003208A2">
        <w:t>C</w:t>
      </w:r>
      <w:r w:rsidR="00AB2B4C" w:rsidRPr="003208A2">
        <w:t>AVs</w:t>
      </w:r>
      <w:r w:rsidR="005149A1">
        <w:rPr>
          <w:rStyle w:val="FootnoteReference"/>
        </w:rPr>
        <w:footnoteReference w:id="2"/>
      </w:r>
      <w:r w:rsidR="00AB2B4C" w:rsidRPr="003208A2">
        <w:t>), and shared transport</w:t>
      </w:r>
      <w:r w:rsidR="00DA445B">
        <w:rPr>
          <w:rStyle w:val="FootnoteReference"/>
        </w:rPr>
        <w:footnoteReference w:id="3"/>
      </w:r>
      <w:r w:rsidR="00AB2B4C" w:rsidRPr="003208A2">
        <w:t>.</w:t>
      </w:r>
      <w:r w:rsidR="00102B0A">
        <w:t xml:space="preserve"> </w:t>
      </w:r>
      <w:r w:rsidR="002773E4" w:rsidRPr="003208A2">
        <w:t xml:space="preserve">Specifically, we address the following research questions: </w:t>
      </w:r>
    </w:p>
    <w:p w14:paraId="39ED9A9E" w14:textId="4C706EF0" w:rsidR="002773E4" w:rsidRPr="003208A2" w:rsidRDefault="00033D66" w:rsidP="002773E4">
      <w:pPr>
        <w:pStyle w:val="NormalWeb"/>
        <w:numPr>
          <w:ilvl w:val="0"/>
          <w:numId w:val="13"/>
        </w:numPr>
        <w:spacing w:before="0" w:beforeAutospacing="0" w:after="160" w:afterAutospacing="0" w:line="480" w:lineRule="auto"/>
        <w:jc w:val="both"/>
      </w:pPr>
      <w:r w:rsidRPr="00033D66">
        <w:t>What role do socio-psychological factors play in transitioning the transport regime to low-carbon mobility</w:t>
      </w:r>
      <w:r>
        <w:t>?</w:t>
      </w:r>
    </w:p>
    <w:p w14:paraId="6B5170B1" w14:textId="75F770BB" w:rsidR="002773E4" w:rsidRPr="003208A2" w:rsidRDefault="002773E4" w:rsidP="002773E4">
      <w:pPr>
        <w:pStyle w:val="NormalWeb"/>
        <w:numPr>
          <w:ilvl w:val="0"/>
          <w:numId w:val="13"/>
        </w:numPr>
        <w:spacing w:before="0" w:beforeAutospacing="0" w:after="160" w:afterAutospacing="0" w:line="480" w:lineRule="auto"/>
        <w:jc w:val="both"/>
      </w:pPr>
      <w:r w:rsidRPr="003208A2">
        <w:t>How do (or might) users act as facilitators of</w:t>
      </w:r>
      <w:r w:rsidR="00573683">
        <w:t>,</w:t>
      </w:r>
      <w:r w:rsidRPr="003208A2">
        <w:t xml:space="preserve"> and barriers to</w:t>
      </w:r>
      <w:r w:rsidR="00573683">
        <w:t>,</w:t>
      </w:r>
      <w:r w:rsidRPr="003208A2">
        <w:t xml:space="preserve"> radical innovation in mobility systems?</w:t>
      </w:r>
    </w:p>
    <w:p w14:paraId="2E5D3994" w14:textId="212077D6" w:rsidR="002773E4" w:rsidRDefault="002773E4" w:rsidP="002773E4">
      <w:pPr>
        <w:pStyle w:val="NormalWeb"/>
        <w:numPr>
          <w:ilvl w:val="0"/>
          <w:numId w:val="13"/>
        </w:numPr>
        <w:spacing w:before="0" w:beforeAutospacing="0" w:after="160" w:afterAutospacing="0" w:line="480" w:lineRule="auto"/>
        <w:jc w:val="both"/>
      </w:pPr>
      <w:r w:rsidRPr="003208A2">
        <w:t>What opportunities exist, or could emerge, to align policy delivery with users’ preferences and behaviours in order to promote low-carbon mobility options?</w:t>
      </w:r>
    </w:p>
    <w:p w14:paraId="351CC85A" w14:textId="3EC5101C" w:rsidR="00F65D98" w:rsidRPr="003208A2" w:rsidRDefault="00102B0A" w:rsidP="003208A2">
      <w:pPr>
        <w:spacing w:line="480" w:lineRule="auto"/>
        <w:jc w:val="both"/>
      </w:pPr>
      <w:r>
        <w:t xml:space="preserve">Before providing results from our review and interviews, we </w:t>
      </w:r>
      <w:r w:rsidR="002773E4">
        <w:t xml:space="preserve">first </w:t>
      </w:r>
      <w:r>
        <w:t xml:space="preserve">outline the MLP and </w:t>
      </w:r>
      <w:r w:rsidR="002773E4">
        <w:t>socio-psychological theories we are drawing on</w:t>
      </w:r>
      <w:r>
        <w:t>.</w:t>
      </w:r>
    </w:p>
    <w:p w14:paraId="4A707F9B" w14:textId="2907E89A" w:rsidR="00F65D98" w:rsidRPr="003208A2" w:rsidRDefault="0074275E" w:rsidP="003208A2">
      <w:pPr>
        <w:spacing w:line="480" w:lineRule="auto"/>
        <w:jc w:val="both"/>
        <w:rPr>
          <w:i/>
        </w:rPr>
      </w:pPr>
      <w:r w:rsidRPr="003208A2">
        <w:rPr>
          <w:i/>
        </w:rPr>
        <w:t>1.1</w:t>
      </w:r>
      <w:r w:rsidRPr="003208A2">
        <w:rPr>
          <w:i/>
        </w:rPr>
        <w:tab/>
      </w:r>
      <w:r w:rsidR="00F65D98" w:rsidRPr="003208A2">
        <w:rPr>
          <w:i/>
        </w:rPr>
        <w:t>Multi</w:t>
      </w:r>
      <w:r w:rsidR="000D6BCC" w:rsidRPr="003208A2">
        <w:rPr>
          <w:i/>
        </w:rPr>
        <w:t>-</w:t>
      </w:r>
      <w:r w:rsidR="00BE221C">
        <w:rPr>
          <w:i/>
        </w:rPr>
        <w:t>L</w:t>
      </w:r>
      <w:r w:rsidR="00F65D98" w:rsidRPr="003208A2">
        <w:rPr>
          <w:i/>
        </w:rPr>
        <w:t xml:space="preserve">evel </w:t>
      </w:r>
      <w:r w:rsidR="0040137A" w:rsidRPr="003208A2">
        <w:rPr>
          <w:i/>
        </w:rPr>
        <w:t>P</w:t>
      </w:r>
      <w:r w:rsidR="00F65D98" w:rsidRPr="003208A2">
        <w:rPr>
          <w:i/>
        </w:rPr>
        <w:t>erspective</w:t>
      </w:r>
      <w:r w:rsidR="00D40AF2" w:rsidRPr="003208A2">
        <w:rPr>
          <w:i/>
        </w:rPr>
        <w:t xml:space="preserve"> and low-carbon transport</w:t>
      </w:r>
    </w:p>
    <w:p w14:paraId="5CF9CCA6" w14:textId="2F731B09" w:rsidR="00FD718A" w:rsidRPr="003208A2" w:rsidRDefault="00BC036E" w:rsidP="003208A2">
      <w:pPr>
        <w:pStyle w:val="NormalWeb"/>
        <w:spacing w:before="0" w:beforeAutospacing="0" w:after="160" w:afterAutospacing="0" w:line="480" w:lineRule="auto"/>
        <w:jc w:val="both"/>
      </w:pPr>
      <w:r w:rsidRPr="003208A2">
        <w:t xml:space="preserve">The </w:t>
      </w:r>
      <w:r w:rsidR="00871A26" w:rsidRPr="003208A2">
        <w:t xml:space="preserve">MLP has </w:t>
      </w:r>
      <w:r w:rsidR="0039038E" w:rsidRPr="003208A2">
        <w:t xml:space="preserve">increasingly </w:t>
      </w:r>
      <w:r w:rsidR="00871A26" w:rsidRPr="003208A2">
        <w:t xml:space="preserve">been used to conceptualise </w:t>
      </w:r>
      <w:r w:rsidR="0039038E" w:rsidRPr="003208A2">
        <w:t xml:space="preserve">and analyse processes of radical innovation (‘transition’) within social systems (e.g., the transport system; </w:t>
      </w:r>
      <w:r w:rsidR="00871A26" w:rsidRPr="003208A2">
        <w:t>Geels, 2011</w:t>
      </w:r>
      <w:r w:rsidR="00B8102C" w:rsidRPr="003208A2">
        <w:t xml:space="preserve">; </w:t>
      </w:r>
      <w:r w:rsidR="00B8102C" w:rsidRPr="003208A2">
        <w:lastRenderedPageBreak/>
        <w:t>Whitmarsh, 2012</w:t>
      </w:r>
      <w:r w:rsidR="00871A26" w:rsidRPr="003208A2">
        <w:t>).</w:t>
      </w:r>
      <w:r w:rsidRPr="003208A2">
        <w:t xml:space="preserve"> The MLP is so called because it identifies three</w:t>
      </w:r>
      <w:r w:rsidR="0039038E" w:rsidRPr="003208A2">
        <w:t xml:space="preserve"> levels within societal systems: </w:t>
      </w:r>
      <w:r w:rsidRPr="003208A2">
        <w:t>niches, in which radical innovation</w:t>
      </w:r>
      <w:r w:rsidR="00033D66">
        <w:t>s</w:t>
      </w:r>
      <w:r w:rsidRPr="003208A2">
        <w:t xml:space="preserve"> emerge; the regime, which comprises dominant institutions and technologies; and the landscape, which represents macro-level trends and contextual drivers and barriers to change. The main dynamics of change occur within and between the regime and niche levels, which may interact synergistically or antagonistically (Geels &amp; Schot, 2007). Typically, change at the regime level is incremental due to sunk investments, vested interests, habits, bureaucracy and other factors which afford stability but equally constrain flexibility and opportunities for radical change. At the niche level, on the other hand, actors are much less constrained by dominant institutions and the status quo, and can experiment with radical alternatives to solve societal problems and address pressures at the landscape level. The landscape is understood to be the environmental, socio-economic an</w:t>
      </w:r>
      <w:r w:rsidR="0039038E" w:rsidRPr="003208A2">
        <w:t>d cultural context in which ac</w:t>
      </w:r>
      <w:r w:rsidRPr="003208A2">
        <w:t xml:space="preserve">tors and institutions are situated, the contours of which make certain trajectories more likely than others (Smith et al., 2005). </w:t>
      </w:r>
    </w:p>
    <w:p w14:paraId="368A27A5" w14:textId="010DE71E" w:rsidR="002D5D01" w:rsidRPr="003208A2" w:rsidRDefault="00EB6DCA" w:rsidP="004D6C69">
      <w:pPr>
        <w:pStyle w:val="NormalWeb"/>
        <w:spacing w:before="0" w:beforeAutospacing="0" w:after="160" w:afterAutospacing="0" w:line="480" w:lineRule="auto"/>
        <w:jc w:val="both"/>
      </w:pPr>
      <w:r w:rsidRPr="003208A2">
        <w:t xml:space="preserve">The MLP has been a useful tool for analysing transitions in a more systemic and interdisciplinary way than previously; yet arguably its focus on technological innovation means it has suffered from an under-theorising of how behavioural–institutional change might occur (Whitmarsh, 2012). Indeed, the diverse roles and actions of users have been under-explored, with a focus more on the ‘consumer’ role </w:t>
      </w:r>
      <w:r w:rsidR="00764923" w:rsidRPr="003208A2">
        <w:t>than other roles (e.g</w:t>
      </w:r>
      <w:r w:rsidRPr="003208A2">
        <w:t xml:space="preserve">., parent, worker, citizen; Murtagh et al., 2012) and </w:t>
      </w:r>
      <w:r w:rsidR="007F2CF2" w:rsidRPr="003208A2">
        <w:t xml:space="preserve">there has been </w:t>
      </w:r>
      <w:r w:rsidRPr="003208A2">
        <w:t xml:space="preserve">little attention </w:t>
      </w:r>
      <w:r w:rsidR="00FF342D">
        <w:t>to</w:t>
      </w:r>
      <w:r w:rsidR="00FF342D" w:rsidRPr="003208A2">
        <w:t xml:space="preserve"> </w:t>
      </w:r>
      <w:r w:rsidRPr="003208A2">
        <w:t xml:space="preserve">how perceptions and behaviours are shaped </w:t>
      </w:r>
      <w:r w:rsidR="001E32AF" w:rsidRPr="003208A2">
        <w:t xml:space="preserve">and evolve (Nye et al., 2010). </w:t>
      </w:r>
      <w:r w:rsidRPr="003208A2">
        <w:t xml:space="preserve">Here, we seek to address this limitation by integrating </w:t>
      </w:r>
      <w:r w:rsidR="001E32AF" w:rsidRPr="003208A2">
        <w:t xml:space="preserve">the </w:t>
      </w:r>
      <w:r w:rsidRPr="003208A2">
        <w:t>MLP and transitions literature with literature</w:t>
      </w:r>
      <w:r w:rsidR="001E32AF" w:rsidRPr="003208A2">
        <w:t>s</w:t>
      </w:r>
      <w:r w:rsidRPr="003208A2">
        <w:t xml:space="preserve"> on decision-making and user perspectives on transport. </w:t>
      </w:r>
    </w:p>
    <w:p w14:paraId="710458FA" w14:textId="0789EE70" w:rsidR="00FD2C55" w:rsidRDefault="002340B0" w:rsidP="00FD2C55">
      <w:pPr>
        <w:spacing w:line="480" w:lineRule="auto"/>
        <w:jc w:val="both"/>
      </w:pPr>
      <w:r w:rsidRPr="003208A2">
        <w:t xml:space="preserve">Since the 1950s, the personal </w:t>
      </w:r>
      <w:r w:rsidR="009547AB" w:rsidRPr="003208A2">
        <w:t>internal combustion engine vehicle (</w:t>
      </w:r>
      <w:r w:rsidRPr="003208A2">
        <w:t>ICEV</w:t>
      </w:r>
      <w:r w:rsidR="009547AB" w:rsidRPr="003208A2">
        <w:t>)</w:t>
      </w:r>
      <w:r w:rsidRPr="003208A2">
        <w:t xml:space="preserve"> has </w:t>
      </w:r>
      <w:r w:rsidR="001E32AF" w:rsidRPr="003208A2">
        <w:t xml:space="preserve">increasingly </w:t>
      </w:r>
      <w:r w:rsidRPr="003208A2">
        <w:t>become the dominant transport mode</w:t>
      </w:r>
      <w:r w:rsidR="001E32AF" w:rsidRPr="003208A2">
        <w:t xml:space="preserve"> in developed countries</w:t>
      </w:r>
      <w:r w:rsidR="00502A9D" w:rsidRPr="003208A2">
        <w:t>, due in part to a process of changing transport mode choice, but more as a result of personal mobility, measured in terms of distance travelled, rising significantly</w:t>
      </w:r>
      <w:r w:rsidR="00805677">
        <w:t xml:space="preserve"> (Urry, 2004</w:t>
      </w:r>
      <w:r w:rsidR="00805677">
        <w:t>; Geels, 2018</w:t>
      </w:r>
      <w:r w:rsidR="00805677">
        <w:t>)</w:t>
      </w:r>
      <w:r w:rsidR="00502A9D" w:rsidRPr="003208A2">
        <w:t xml:space="preserve">. The role of the private car </w:t>
      </w:r>
      <w:r w:rsidR="00502A9D" w:rsidRPr="003208A2">
        <w:lastRenderedPageBreak/>
        <w:t>in facilitating this growth has been central</w:t>
      </w:r>
      <w:r w:rsidRPr="003208A2">
        <w:t xml:space="preserve">. </w:t>
      </w:r>
      <w:r w:rsidR="00D40D0D" w:rsidRPr="00D40D0D">
        <w:t>For instance, in the UK the majority of travel is now undertaken by car (93% of the road distance travelled or 64% of trips made in 2015; Figure 1) (TSGB, 2017)</w:t>
      </w:r>
      <w:r w:rsidRPr="003208A2">
        <w:t xml:space="preserve">. </w:t>
      </w:r>
      <w:r w:rsidR="00D40D0D" w:rsidRPr="00D40D0D">
        <w:t>At the same time, cycling has declined substantially (from 13% of distance travelled by road in 1952 to less than 1% in 2015). Whilst rail travel has doubled since 1994, it remains a minority mode as a share of distance (10% of distance travelled by road, rail and domestic flights in 2015) (TSGB, 2017).</w:t>
      </w:r>
      <w:r w:rsidRPr="003208A2">
        <w:t xml:space="preserve"> </w:t>
      </w:r>
      <w:r w:rsidR="00727608" w:rsidRPr="003208A2">
        <w:t xml:space="preserve">It is important to note, however, that </w:t>
      </w:r>
      <w:r w:rsidR="001E32AF" w:rsidRPr="003208A2">
        <w:t>car</w:t>
      </w:r>
      <w:r w:rsidR="00727608" w:rsidRPr="003208A2">
        <w:t xml:space="preserve"> use </w:t>
      </w:r>
      <w:r w:rsidR="00502A9D" w:rsidRPr="003208A2">
        <w:t xml:space="preserve">is </w:t>
      </w:r>
      <w:r w:rsidR="00727608" w:rsidRPr="003208A2">
        <w:t>not</w:t>
      </w:r>
      <w:r w:rsidR="005D5EE7" w:rsidRPr="003208A2">
        <w:t xml:space="preserve"> </w:t>
      </w:r>
      <w:r w:rsidR="00502A9D" w:rsidRPr="003208A2">
        <w:t xml:space="preserve">equally </w:t>
      </w:r>
      <w:r w:rsidR="00727608" w:rsidRPr="003208A2">
        <w:t>dominant in all income groups. In the UK</w:t>
      </w:r>
      <w:r w:rsidR="00696A05" w:rsidRPr="003208A2">
        <w:t>, for instance,</w:t>
      </w:r>
      <w:r w:rsidR="00727608" w:rsidRPr="003208A2">
        <w:t xml:space="preserve"> </w:t>
      </w:r>
      <w:r w:rsidR="00540673" w:rsidRPr="003208A2">
        <w:t xml:space="preserve">those in the lowest </w:t>
      </w:r>
      <w:r w:rsidR="004D6BA8" w:rsidRPr="003208A2">
        <w:t xml:space="preserve">quintile </w:t>
      </w:r>
      <w:r w:rsidR="003C4A6F" w:rsidRPr="003208A2">
        <w:t xml:space="preserve">(20%) of household income </w:t>
      </w:r>
      <w:r w:rsidR="00540673" w:rsidRPr="003208A2">
        <w:t xml:space="preserve">have </w:t>
      </w:r>
      <w:r w:rsidR="004D6BA8" w:rsidRPr="003208A2">
        <w:t xml:space="preserve">the </w:t>
      </w:r>
      <w:r w:rsidR="00540673" w:rsidRPr="003208A2">
        <w:t>highe</w:t>
      </w:r>
      <w:r w:rsidR="004D6BA8" w:rsidRPr="003208A2">
        <w:t>st</w:t>
      </w:r>
      <w:r w:rsidR="00540673" w:rsidRPr="003208A2">
        <w:t xml:space="preserve"> frequency of walking</w:t>
      </w:r>
      <w:r w:rsidR="003C4A6F" w:rsidRPr="003208A2">
        <w:t>,</w:t>
      </w:r>
      <w:r w:rsidR="00696A05" w:rsidRPr="003208A2">
        <w:t xml:space="preserve"> c</w:t>
      </w:r>
      <w:r w:rsidR="00540673" w:rsidRPr="003208A2">
        <w:t>ycling</w:t>
      </w:r>
      <w:r w:rsidR="003C4A6F" w:rsidRPr="003208A2">
        <w:t xml:space="preserve"> and bus use, and lowest frequency of car use as a driver, of all income groups</w:t>
      </w:r>
      <w:r w:rsidR="00540673" w:rsidRPr="003208A2">
        <w:t xml:space="preserve"> (Figure </w:t>
      </w:r>
      <w:r w:rsidR="00D91291" w:rsidRPr="003208A2">
        <w:t>2</w:t>
      </w:r>
      <w:r w:rsidR="00540673" w:rsidRPr="003208A2">
        <w:t>).</w:t>
      </w:r>
      <w:r w:rsidR="00FD2C55" w:rsidRPr="00FD2C55">
        <w:t xml:space="preserve"> </w:t>
      </w:r>
    </w:p>
    <w:p w14:paraId="32DD7FC9" w14:textId="73934006" w:rsidR="00AB6BFD" w:rsidRPr="003208A2" w:rsidRDefault="00AB6BFD" w:rsidP="00AB6BFD">
      <w:pPr>
        <w:spacing w:line="480" w:lineRule="auto"/>
        <w:jc w:val="both"/>
        <w:rPr>
          <w:i/>
          <w:color w:val="000000" w:themeColor="text1"/>
        </w:rPr>
      </w:pPr>
      <w:r w:rsidRPr="003208A2">
        <w:rPr>
          <w:noProof/>
          <w:lang w:eastAsia="en-GB"/>
        </w:rPr>
        <w:drawing>
          <wp:inline distT="0" distB="0" distL="0" distR="0" wp14:anchorId="1E10352C" wp14:editId="43D7D58A">
            <wp:extent cx="5731510" cy="4542817"/>
            <wp:effectExtent l="0" t="0" r="0" b="3810"/>
            <wp:docPr id="3" name="Chart 3">
              <a:extLst xmlns:a="http://schemas.openxmlformats.org/drawingml/2006/main">
                <a:ext uri="{FF2B5EF4-FFF2-40B4-BE49-F238E27FC236}">
                  <a16:creationId xmlns:a16="http://schemas.microsoft.com/office/drawing/2014/main" id="{179D03CA-2342-4970-A4DE-5C4170C66A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AB6BFD">
        <w:rPr>
          <w:i/>
          <w:color w:val="000000" w:themeColor="text1"/>
        </w:rPr>
        <w:t xml:space="preserve"> </w:t>
      </w:r>
      <w:r w:rsidRPr="003208A2">
        <w:rPr>
          <w:i/>
          <w:color w:val="000000" w:themeColor="text1"/>
        </w:rPr>
        <w:t xml:space="preserve">Figure 1. Trends in car ownership and modal choice in the UK (1950-2015; source: </w:t>
      </w:r>
      <w:r>
        <w:rPr>
          <w:i/>
          <w:color w:val="000000" w:themeColor="text1"/>
        </w:rPr>
        <w:t>DfT</w:t>
      </w:r>
      <w:r w:rsidRPr="003208A2">
        <w:rPr>
          <w:i/>
          <w:color w:val="000000" w:themeColor="text1"/>
        </w:rPr>
        <w:t>, 2016)</w:t>
      </w:r>
    </w:p>
    <w:p w14:paraId="767C17BC" w14:textId="77777777" w:rsidR="00AB6BFD" w:rsidRPr="003208A2" w:rsidRDefault="00AB6BFD" w:rsidP="00AB6BFD">
      <w:pPr>
        <w:spacing w:line="480" w:lineRule="auto"/>
      </w:pPr>
      <w:r w:rsidRPr="003208A2">
        <w:rPr>
          <w:noProof/>
          <w:lang w:eastAsia="en-GB"/>
        </w:rPr>
        <w:lastRenderedPageBreak/>
        <w:drawing>
          <wp:inline distT="0" distB="0" distL="0" distR="0" wp14:anchorId="61DB18B2" wp14:editId="0F2F49E0">
            <wp:extent cx="5731510" cy="3531140"/>
            <wp:effectExtent l="0" t="0" r="8890" b="12700"/>
            <wp:docPr id="4" name="Chart 4">
              <a:extLst xmlns:a="http://schemas.openxmlformats.org/drawingml/2006/main">
                <a:ext uri="{FF2B5EF4-FFF2-40B4-BE49-F238E27FC236}">
                  <a16:creationId xmlns:a16="http://schemas.microsoft.com/office/drawing/2014/main" id="{4ED60F6C-6BC8-4489-8A49-3FA286B2BF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A77FB6" w14:textId="77777777" w:rsidR="00AB6BFD" w:rsidRPr="003208A2" w:rsidRDefault="00AB6BFD" w:rsidP="00AB6BFD">
      <w:pPr>
        <w:spacing w:line="480" w:lineRule="auto"/>
        <w:jc w:val="both"/>
        <w:rPr>
          <w:i/>
          <w:color w:val="000000" w:themeColor="text1"/>
        </w:rPr>
      </w:pPr>
      <w:r w:rsidRPr="003208A2">
        <w:rPr>
          <w:i/>
          <w:color w:val="000000" w:themeColor="text1"/>
        </w:rPr>
        <w:t xml:space="preserve">Figure 2. Transport modal split by income group in the UK (source: </w:t>
      </w:r>
      <w:r>
        <w:rPr>
          <w:i/>
          <w:color w:val="000000" w:themeColor="text1"/>
        </w:rPr>
        <w:t>DfT</w:t>
      </w:r>
      <w:r w:rsidRPr="003208A2">
        <w:rPr>
          <w:i/>
          <w:color w:val="000000" w:themeColor="text1"/>
        </w:rPr>
        <w:t>, 2016)</w:t>
      </w:r>
    </w:p>
    <w:p w14:paraId="270DAB5E" w14:textId="77777777" w:rsidR="00AB6BFD" w:rsidRDefault="00AB6BFD" w:rsidP="00FD2C55">
      <w:pPr>
        <w:spacing w:line="480" w:lineRule="auto"/>
        <w:jc w:val="both"/>
      </w:pPr>
    </w:p>
    <w:p w14:paraId="1822345C" w14:textId="7C403CB8" w:rsidR="00FD2C55" w:rsidRPr="003208A2" w:rsidRDefault="005C0792" w:rsidP="00FD2C55">
      <w:pPr>
        <w:spacing w:line="480" w:lineRule="auto"/>
        <w:jc w:val="both"/>
      </w:pPr>
      <w:r>
        <w:t xml:space="preserve">In many developed countries, such as the UK and US, the current mobility regime can be defined in terms of ‘automobility’ – that is dominance of privately-owned cars (Geels, 2018; Urry, 2004). More specifically, these privately-owned cars are typically ICEVs; hence our definition of mobility regime captures vehicle/fuel technology and ownership, along with associated socio-psychological and structural elements (e.g., </w:t>
      </w:r>
      <w:r w:rsidR="00761F85">
        <w:t xml:space="preserve">personal </w:t>
      </w:r>
      <w:r>
        <w:t>autonomy, roads, spatial planning</w:t>
      </w:r>
      <w:r w:rsidR="008058A2">
        <w:t>; Sovacool, 2017</w:t>
      </w:r>
      <w:r>
        <w:t xml:space="preserve">). </w:t>
      </w:r>
      <w:r w:rsidR="00FD2C55" w:rsidRPr="003208A2">
        <w:t>Th</w:t>
      </w:r>
      <w:r>
        <w:t>is</w:t>
      </w:r>
      <w:r w:rsidR="00FD2C55" w:rsidRPr="003208A2">
        <w:t xml:space="preserve"> current regime of personal ICEVs dominating transport decision-making has a number of harmful implications for the natural environment and for health (Sims et al. 2014).</w:t>
      </w:r>
      <w:r w:rsidR="00FD2C55" w:rsidRPr="003208A2">
        <w:rPr>
          <w:color w:val="C00000"/>
        </w:rPr>
        <w:t xml:space="preserve"> </w:t>
      </w:r>
      <w:r w:rsidR="00FD2C55" w:rsidRPr="003208A2">
        <w:t xml:space="preserve">As such, the economic, ecological and cultural landscape in which the regime is operating is changing and the regime is under pressure. Vehicle use is a large contributor to climate change. It is estimated that the transportation sector contributes 14% to global greenhouse emissions, but a greater share in the more industrialised, transport-intense economies: 25% in the EU and </w:t>
      </w:r>
      <w:r w:rsidR="00FD2C55">
        <w:t>27%</w:t>
      </w:r>
      <w:r w:rsidR="00FD2C55" w:rsidRPr="003208A2">
        <w:t xml:space="preserve"> in the </w:t>
      </w:r>
      <w:bookmarkStart w:id="1" w:name="_Hlk526933899"/>
      <w:r w:rsidR="00FD2C55">
        <w:t>US: of</w:t>
      </w:r>
      <w:r w:rsidR="00FD2C55" w:rsidRPr="003208A2">
        <w:t xml:space="preserve"> these totals, 73% and 85% respectively arise from road transport (Greene &amp; Parkhurst, 2017). </w:t>
      </w:r>
      <w:bookmarkEnd w:id="1"/>
      <w:r w:rsidR="00FD2C55" w:rsidRPr="003208A2">
        <w:t xml:space="preserve">In addition, the extraction of oil needed to </w:t>
      </w:r>
      <w:r w:rsidR="00FD2C55" w:rsidRPr="003208A2">
        <w:lastRenderedPageBreak/>
        <w:t xml:space="preserve">fuel ICEVs is </w:t>
      </w:r>
      <w:r w:rsidR="00FD2C55" w:rsidRPr="003208A2">
        <w:rPr>
          <w:color w:val="000000" w:themeColor="text1"/>
        </w:rPr>
        <w:t xml:space="preserve">encouraging the destruction of natural habitats and displacement of indigenous populations (Finer et al., 2008). At the same </w:t>
      </w:r>
      <w:r w:rsidR="00FD2C55" w:rsidRPr="003208A2">
        <w:t xml:space="preserve">time, motor vehicle traffic has been identified as the single most important source of health-threatening air pollution in many of the world’s megacities and an important source in the others (Mage et al., 1996). In the UK, for example, the Royal College of Physicians (2016) concluded that around 40,000 </w:t>
      </w:r>
      <w:r w:rsidR="00FD2C55">
        <w:t xml:space="preserve">premature </w:t>
      </w:r>
      <w:r w:rsidR="00FD2C55" w:rsidRPr="003208A2">
        <w:t>deaths per annum were attributable to exposure to outdoor air pollution, with road transport being the key source of emissions to address</w:t>
      </w:r>
      <w:r w:rsidR="00FD2C55" w:rsidRPr="003208A2">
        <w:rPr>
          <w:color w:val="C00000"/>
        </w:rPr>
        <w:t>.</w:t>
      </w:r>
      <w:r w:rsidR="00FD2C55" w:rsidRPr="003208A2">
        <w:t xml:space="preserve"> Social problems associated with ICEV dom</w:t>
      </w:r>
      <w:r w:rsidR="00FD2C55" w:rsidRPr="003208A2">
        <w:rPr>
          <w:color w:val="000000" w:themeColor="text1"/>
        </w:rPr>
        <w:t xml:space="preserve">inance include </w:t>
      </w:r>
      <w:r w:rsidR="00FD2C55">
        <w:rPr>
          <w:color w:val="000000" w:themeColor="text1"/>
        </w:rPr>
        <w:t>collisions</w:t>
      </w:r>
      <w:r w:rsidR="00E0744A">
        <w:rPr>
          <w:color w:val="000000" w:themeColor="text1"/>
        </w:rPr>
        <w:t>,</w:t>
      </w:r>
      <w:r w:rsidR="00074EB2">
        <w:rPr>
          <w:color w:val="000000" w:themeColor="text1"/>
        </w:rPr>
        <w:t xml:space="preserve"> </w:t>
      </w:r>
      <w:r w:rsidR="00FD2C55" w:rsidRPr="003208A2">
        <w:rPr>
          <w:color w:val="000000" w:themeColor="text1"/>
        </w:rPr>
        <w:t xml:space="preserve">obesity, </w:t>
      </w:r>
      <w:r w:rsidR="00E0744A">
        <w:rPr>
          <w:color w:val="000000" w:themeColor="text1"/>
        </w:rPr>
        <w:t>and</w:t>
      </w:r>
      <w:r w:rsidR="00E0744A" w:rsidRPr="003208A2">
        <w:rPr>
          <w:color w:val="000000" w:themeColor="text1"/>
        </w:rPr>
        <w:t xml:space="preserve"> </w:t>
      </w:r>
      <w:r w:rsidR="00FD2C55" w:rsidRPr="003208A2">
        <w:rPr>
          <w:color w:val="000000" w:themeColor="text1"/>
        </w:rPr>
        <w:t>inequality in access (</w:t>
      </w:r>
      <w:r w:rsidR="004D3699">
        <w:rPr>
          <w:color w:val="000000" w:themeColor="text1"/>
        </w:rPr>
        <w:t xml:space="preserve">Lucas, </w:t>
      </w:r>
      <w:r w:rsidR="00FD2C55" w:rsidRPr="003208A2">
        <w:rPr>
          <w:color w:val="000000" w:themeColor="text1"/>
        </w:rPr>
        <w:t xml:space="preserve">2009; </w:t>
      </w:r>
      <w:r w:rsidR="004539A5">
        <w:rPr>
          <w:color w:val="000000" w:themeColor="text1"/>
        </w:rPr>
        <w:t xml:space="preserve">see also </w:t>
      </w:r>
      <w:r w:rsidR="00FD2C55" w:rsidRPr="003208A2">
        <w:rPr>
          <w:color w:val="000000" w:themeColor="text1"/>
        </w:rPr>
        <w:t xml:space="preserve">Figure 2), while economic costs of congestion and land-use for road infrastructure are also significant. </w:t>
      </w:r>
    </w:p>
    <w:p w14:paraId="04F7D044" w14:textId="669F083A" w:rsidR="000C0FB0" w:rsidRPr="003208A2" w:rsidRDefault="0010714B" w:rsidP="003208A2">
      <w:pPr>
        <w:spacing w:line="480" w:lineRule="auto"/>
        <w:jc w:val="both"/>
      </w:pPr>
      <w:r w:rsidRPr="003208A2">
        <w:t xml:space="preserve">Alongside </w:t>
      </w:r>
      <w:r w:rsidR="00CF0350" w:rsidRPr="003208A2">
        <w:t>these ecological and socio-economic</w:t>
      </w:r>
      <w:r w:rsidRPr="003208A2">
        <w:t xml:space="preserve"> landscape changes, there are also </w:t>
      </w:r>
      <w:r w:rsidR="00D40D0D">
        <w:t xml:space="preserve">noteworthy </w:t>
      </w:r>
      <w:r w:rsidRPr="003208A2">
        <w:t xml:space="preserve">indications of a change in the cultural landscape. </w:t>
      </w:r>
      <w:r w:rsidR="00D40D0D" w:rsidRPr="00D40D0D">
        <w:t>Various transport statistics in the UK (Chatterjee et al., 2018), as well as in some EU countries, such as Sweden and the Netherlands (Focas &amp; Christidis, 2017) indicate that factors such as license-holding, car-ownership and aspects of car-use that, historically, have been increasing steadily for decades, could be reaching their ‘peak’, plateauing or even beginning to decline.  These trends are especially eviden</w:t>
      </w:r>
      <w:r w:rsidR="00E0744A">
        <w:t>t</w:t>
      </w:r>
      <w:r w:rsidR="00D40D0D" w:rsidRPr="00D40D0D">
        <w:t xml:space="preserve"> </w:t>
      </w:r>
      <w:r w:rsidR="00E0744A">
        <w:t>amongst young adults</w:t>
      </w:r>
      <w:r w:rsidR="00D40D0D" w:rsidRPr="00D40D0D">
        <w:t xml:space="preserve"> (Tilley &amp; Houston, 2016). </w:t>
      </w:r>
      <w:r w:rsidR="003D4992" w:rsidRPr="003208A2">
        <w:t xml:space="preserve"> </w:t>
      </w:r>
      <w:r w:rsidR="00E21B96" w:rsidRPr="003208A2">
        <w:t>This phenomenon</w:t>
      </w:r>
      <w:r w:rsidR="002C33DC" w:rsidRPr="003208A2">
        <w:t xml:space="preserve"> has been termed ‘peak ca</w:t>
      </w:r>
      <w:r w:rsidR="00CF0350" w:rsidRPr="003208A2">
        <w:t>r’</w:t>
      </w:r>
      <w:r w:rsidR="009E2D03" w:rsidRPr="003208A2">
        <w:t xml:space="preserve">, although whether </w:t>
      </w:r>
      <w:r w:rsidR="00033D66" w:rsidRPr="00033D66">
        <w:t>it is actually a</w:t>
      </w:r>
      <w:r w:rsidR="009E2D03" w:rsidRPr="003208A2">
        <w:t xml:space="preserve"> peak or a pause is debated</w:t>
      </w:r>
      <w:r w:rsidR="00B11122" w:rsidRPr="003208A2">
        <w:t xml:space="preserve"> (Focas &amp; Christidis, 2017)</w:t>
      </w:r>
      <w:r w:rsidR="009E2D03" w:rsidRPr="003208A2">
        <w:t>. The UK Department for Transport</w:t>
      </w:r>
      <w:r w:rsidR="00E0744A">
        <w:t xml:space="preserve"> (</w:t>
      </w:r>
      <w:r w:rsidR="00761F85">
        <w:t xml:space="preserve">DfT, </w:t>
      </w:r>
      <w:r w:rsidR="009E2D03" w:rsidRPr="003208A2">
        <w:t>201</w:t>
      </w:r>
      <w:r w:rsidR="00E0744A">
        <w:t>8</w:t>
      </w:r>
      <w:r w:rsidR="009E2D03" w:rsidRPr="003208A2">
        <w:t xml:space="preserve">), for example, forecasts </w:t>
      </w:r>
      <w:r w:rsidR="00D252D8">
        <w:t xml:space="preserve">through seven scenarios </w:t>
      </w:r>
      <w:r w:rsidR="009E2D03" w:rsidRPr="003208A2">
        <w:t>that</w:t>
      </w:r>
      <w:r w:rsidR="003E1E97">
        <w:t xml:space="preserve"> </w:t>
      </w:r>
      <w:r w:rsidR="003E1E97">
        <w:t xml:space="preserve">road traffic </w:t>
      </w:r>
      <w:r w:rsidR="009E2D03" w:rsidRPr="003208A2">
        <w:t xml:space="preserve">will rise between </w:t>
      </w:r>
      <w:r w:rsidR="00E0744A">
        <w:t>17</w:t>
      </w:r>
      <w:r w:rsidR="009E2D03" w:rsidRPr="003208A2">
        <w:t xml:space="preserve">% and </w:t>
      </w:r>
      <w:r w:rsidR="00E0744A">
        <w:t>51</w:t>
      </w:r>
      <w:r w:rsidR="009E2D03" w:rsidRPr="003208A2">
        <w:t xml:space="preserve">% </w:t>
      </w:r>
      <w:r w:rsidR="00611228" w:rsidRPr="003208A2">
        <w:t xml:space="preserve">from </w:t>
      </w:r>
      <w:r w:rsidR="009E2D03" w:rsidRPr="003208A2">
        <w:t>201</w:t>
      </w:r>
      <w:r w:rsidR="00E0744A">
        <w:t>5</w:t>
      </w:r>
      <w:r w:rsidR="00611228" w:rsidRPr="003208A2">
        <w:t xml:space="preserve"> to </w:t>
      </w:r>
      <w:r w:rsidR="009E2D03" w:rsidRPr="003208A2">
        <w:t>20</w:t>
      </w:r>
      <w:r w:rsidR="00E0744A">
        <w:t>5</w:t>
      </w:r>
      <w:r w:rsidR="009E2D03" w:rsidRPr="003208A2">
        <w:t>0</w:t>
      </w:r>
      <w:r w:rsidR="00D252D8">
        <w:t>, with factors such as population growth and</w:t>
      </w:r>
      <w:r w:rsidR="00D252D8">
        <w:t xml:space="preserve"> – </w:t>
      </w:r>
      <w:r w:rsidR="00D252D8">
        <w:t>notably for the context of the current paper</w:t>
      </w:r>
      <w:r w:rsidR="00D252D8">
        <w:t xml:space="preserve"> – the lower assumed cost of electric car use, being two </w:t>
      </w:r>
      <w:r w:rsidR="00D252D8">
        <w:t>of the principal</w:t>
      </w:r>
      <w:r w:rsidR="00D252D8">
        <w:t xml:space="preserve"> promotors of growth</w:t>
      </w:r>
      <w:r w:rsidR="00CF0350" w:rsidRPr="003208A2">
        <w:t xml:space="preserve">. </w:t>
      </w:r>
      <w:r w:rsidR="00437DFD" w:rsidRPr="003208A2">
        <w:t>At the same time, however</w:t>
      </w:r>
      <w:r w:rsidR="002C33DC" w:rsidRPr="003208A2">
        <w:t xml:space="preserve">, </w:t>
      </w:r>
      <w:r w:rsidR="00DC0D38" w:rsidRPr="003208A2">
        <w:t xml:space="preserve">fewer </w:t>
      </w:r>
      <w:r w:rsidR="002C33DC" w:rsidRPr="003208A2">
        <w:t xml:space="preserve">younger people are </w:t>
      </w:r>
      <w:r w:rsidR="00FB70B5" w:rsidRPr="003208A2">
        <w:t xml:space="preserve">qualified </w:t>
      </w:r>
      <w:r w:rsidR="00DC0D38" w:rsidRPr="003208A2">
        <w:t>drivers</w:t>
      </w:r>
      <w:r w:rsidR="002C33DC" w:rsidRPr="003208A2">
        <w:t xml:space="preserve"> compared to previous generations (Kuhnimhof, et al.</w:t>
      </w:r>
      <w:r w:rsidR="00611228" w:rsidRPr="003208A2">
        <w:t>,</w:t>
      </w:r>
      <w:r w:rsidR="002C33DC" w:rsidRPr="003208A2">
        <w:t xml:space="preserve"> 2012; Tilley &amp; Houston, 2016). </w:t>
      </w:r>
      <w:r w:rsidR="00333F74" w:rsidRPr="00333F74">
        <w:t>In the UK, since the 1990s, 40-69 year-olds</w:t>
      </w:r>
      <w:r w:rsidR="006C674C">
        <w:t xml:space="preserve"> </w:t>
      </w:r>
      <w:r w:rsidR="00333F74" w:rsidRPr="00333F74">
        <w:t xml:space="preserve">have maintained a consistent level of driving-licence holding, whereas, since peaking in the 1990s, licence holding of 16-19 and 20-29 year-olds has declined, this latter trend arising </w:t>
      </w:r>
      <w:r w:rsidR="00333F74" w:rsidRPr="00333F74">
        <w:lastRenderedPageBreak/>
        <w:t>from declining license-holding amongst younger men (D</w:t>
      </w:r>
      <w:r w:rsidR="002773E4">
        <w:t>f</w:t>
      </w:r>
      <w:r w:rsidR="00333F74" w:rsidRPr="00333F74">
        <w:t>T, 2016).</w:t>
      </w:r>
      <w:r w:rsidR="005D406C" w:rsidRPr="003208A2">
        <w:t xml:space="preserve"> </w:t>
      </w:r>
      <w:r w:rsidR="00614F80" w:rsidRPr="003208A2">
        <w:t>Furthermore</w:t>
      </w:r>
      <w:r w:rsidR="00F86CEC" w:rsidRPr="003208A2">
        <w:t>,</w:t>
      </w:r>
      <w:r w:rsidR="005D406C" w:rsidRPr="003208A2">
        <w:t xml:space="preserve"> in the UK</w:t>
      </w:r>
      <w:r w:rsidR="00F86CEC" w:rsidRPr="003208A2">
        <w:t>,</w:t>
      </w:r>
      <w:r w:rsidR="005D406C" w:rsidRPr="003208A2">
        <w:t xml:space="preserve"> </w:t>
      </w:r>
      <w:r w:rsidR="00374F21" w:rsidRPr="003208A2">
        <w:t>early-</w:t>
      </w:r>
      <w:r w:rsidR="005D406C" w:rsidRPr="003208A2">
        <w:t>life transport behaviour is sustained</w:t>
      </w:r>
      <w:r w:rsidR="004450BF" w:rsidRPr="003208A2">
        <w:t xml:space="preserve"> into later-life</w:t>
      </w:r>
      <w:r w:rsidR="005D406C" w:rsidRPr="003208A2">
        <w:t xml:space="preserve"> (e.g.</w:t>
      </w:r>
      <w:r w:rsidR="00DC0D38" w:rsidRPr="003208A2">
        <w:t>,</w:t>
      </w:r>
      <w:r w:rsidR="005D406C" w:rsidRPr="003208A2">
        <w:t xml:space="preserve"> lower car us</w:t>
      </w:r>
      <w:r w:rsidR="00FB70B5" w:rsidRPr="003208A2">
        <w:t>age</w:t>
      </w:r>
      <w:r w:rsidR="005D406C" w:rsidRPr="003208A2">
        <w:t xml:space="preserve"> </w:t>
      </w:r>
      <w:r w:rsidR="00F86CEC" w:rsidRPr="003208A2">
        <w:t>of</w:t>
      </w:r>
      <w:r w:rsidR="005D406C" w:rsidRPr="003208A2">
        <w:t xml:space="preserve"> </w:t>
      </w:r>
      <w:r w:rsidR="00F86CEC" w:rsidRPr="003208A2">
        <w:t>17-29 year olds</w:t>
      </w:r>
      <w:r w:rsidR="005D406C" w:rsidRPr="003208A2">
        <w:t xml:space="preserve"> during the 1990s is maintained in the present day) and those who start to drive later in life will subsequently drive less (Chatterjee et al. 2018).</w:t>
      </w:r>
      <w:r w:rsidR="00437DFD" w:rsidRPr="003208A2">
        <w:t xml:space="preserve"> </w:t>
      </w:r>
      <w:r w:rsidR="00033D66" w:rsidRPr="00033D66">
        <w:t>Whilst the ‘peak car’ phenomenon is complex,</w:t>
      </w:r>
      <w:r w:rsidR="00437DFD" w:rsidRPr="003208A2">
        <w:t xml:space="preserve"> researchers appear broadly divided between those who attribute changes to extensions of historical trends (e.g.</w:t>
      </w:r>
      <w:r w:rsidR="00611228" w:rsidRPr="003208A2">
        <w:t>,</w:t>
      </w:r>
      <w:r w:rsidR="00437DFD" w:rsidRPr="003208A2">
        <w:t xml:space="preserve"> fuel-prices, real-income, urbanisation and embedded car-culture: e.g.</w:t>
      </w:r>
      <w:r w:rsidR="00611228" w:rsidRPr="003208A2">
        <w:t>,</w:t>
      </w:r>
      <w:r w:rsidR="00437DFD" w:rsidRPr="003208A2">
        <w:t xml:space="preserve"> Wells &amp; Xenias, 2015; Bastian</w:t>
      </w:r>
      <w:r w:rsidR="00611228" w:rsidRPr="003208A2">
        <w:t xml:space="preserve"> et al., </w:t>
      </w:r>
      <w:r w:rsidR="00437DFD" w:rsidRPr="003208A2">
        <w:t>2016; Stapleton</w:t>
      </w:r>
      <w:r w:rsidR="00611228" w:rsidRPr="003208A2">
        <w:t xml:space="preserve"> et al.</w:t>
      </w:r>
      <w:r w:rsidR="00437DFD" w:rsidRPr="003208A2">
        <w:t>, 2017) and those that identify a</w:t>
      </w:r>
      <w:r w:rsidR="00611228" w:rsidRPr="003208A2">
        <w:t>n emerging</w:t>
      </w:r>
      <w:r w:rsidR="00437DFD" w:rsidRPr="003208A2">
        <w:t xml:space="preserve"> shift away from car-dependency (e.g. Metz, 2012; Lyons, 201</w:t>
      </w:r>
      <w:r w:rsidR="00E70B4A" w:rsidRPr="003208A2">
        <w:t>5</w:t>
      </w:r>
      <w:r w:rsidR="00437DFD" w:rsidRPr="003208A2">
        <w:t>).</w:t>
      </w:r>
      <w:r w:rsidR="00D252D8">
        <w:t xml:space="preserve"> It may be that both perspectives are relevant: there may be a polarisation of </w:t>
      </w:r>
      <w:r w:rsidR="00D252D8">
        <w:t>mobility styles in the future, low car dependence</w:t>
      </w:r>
      <w:r w:rsidR="00D252D8">
        <w:t xml:space="preserve"> as-a-choice on the rise</w:t>
      </w:r>
      <w:r w:rsidR="00D252D8">
        <w:t xml:space="preserve">, but those who are car dependent exhibiting </w:t>
      </w:r>
      <w:r w:rsidR="00D252D8">
        <w:t xml:space="preserve">even </w:t>
      </w:r>
      <w:r w:rsidR="00D252D8">
        <w:t>greater car-based mobility.</w:t>
      </w:r>
    </w:p>
    <w:p w14:paraId="4F871196" w14:textId="4ADC7F88" w:rsidR="005F62C2" w:rsidRDefault="00764FFA" w:rsidP="003208A2">
      <w:pPr>
        <w:spacing w:line="480" w:lineRule="auto"/>
        <w:jc w:val="both"/>
        <w:rPr>
          <w:color w:val="000000" w:themeColor="text1"/>
        </w:rPr>
      </w:pPr>
      <w:r w:rsidRPr="003208A2">
        <w:t>Other aspects of the transport landscape are also changing</w:t>
      </w:r>
      <w:r w:rsidR="00611228" w:rsidRPr="003208A2">
        <w:t>,</w:t>
      </w:r>
      <w:r w:rsidRPr="003208A2">
        <w:t xml:space="preserve"> either exacerbating or resulting from societal megatrends. </w:t>
      </w:r>
      <w:r w:rsidR="00833C93" w:rsidRPr="003208A2">
        <w:t xml:space="preserve">For instance, </w:t>
      </w:r>
      <w:r w:rsidR="00DF2FDD" w:rsidRPr="003208A2">
        <w:t xml:space="preserve">population ageing </w:t>
      </w:r>
      <w:r w:rsidR="00D252D8">
        <w:t xml:space="preserve">is one of the causes of UK population growth identified above, and </w:t>
      </w:r>
      <w:r w:rsidR="00033D66">
        <w:t>was</w:t>
      </w:r>
      <w:r w:rsidR="00DF2FDD" w:rsidRPr="003208A2">
        <w:t xml:space="preserve"> experienced first in the wealthiest, most industrialised states, but is </w:t>
      </w:r>
      <w:r w:rsidR="00611228" w:rsidRPr="003208A2">
        <w:t xml:space="preserve">now </w:t>
      </w:r>
      <w:r w:rsidR="00DF2FDD" w:rsidRPr="003208A2">
        <w:t xml:space="preserve">a global trend. </w:t>
      </w:r>
      <w:r w:rsidR="00FB70B5" w:rsidRPr="003208A2">
        <w:t xml:space="preserve">For example, individuals aged 65-years or above constituted </w:t>
      </w:r>
      <w:r w:rsidR="003D1CE2" w:rsidRPr="003208A2">
        <w:t>18</w:t>
      </w:r>
      <w:r w:rsidR="00FB70B5" w:rsidRPr="003208A2">
        <w:t>%</w:t>
      </w:r>
      <w:r w:rsidR="003D1CE2" w:rsidRPr="003208A2">
        <w:t xml:space="preserve"> of the UK population in 2017, </w:t>
      </w:r>
      <w:r w:rsidR="00EC6048">
        <w:t>forecast</w:t>
      </w:r>
      <w:r w:rsidR="00EC6048" w:rsidRPr="003208A2">
        <w:t xml:space="preserve"> </w:t>
      </w:r>
      <w:r w:rsidR="00FB70B5" w:rsidRPr="003208A2">
        <w:t>to increase to 2</w:t>
      </w:r>
      <w:r w:rsidR="003D1CE2" w:rsidRPr="003208A2">
        <w:t>4% by 2036</w:t>
      </w:r>
      <w:r w:rsidR="00FB70B5" w:rsidRPr="003208A2">
        <w:t xml:space="preserve"> (</w:t>
      </w:r>
      <w:r w:rsidR="003D1CE2" w:rsidRPr="003208A2">
        <w:t>ONS, 2017</w:t>
      </w:r>
      <w:r w:rsidR="00FB70B5" w:rsidRPr="003208A2">
        <w:t xml:space="preserve">). Many European </w:t>
      </w:r>
      <w:r w:rsidR="003D1CE2" w:rsidRPr="003208A2">
        <w:t>countries (e.g., Germany, Italy</w:t>
      </w:r>
      <w:r w:rsidR="00FB70B5" w:rsidRPr="003208A2">
        <w:t xml:space="preserve">) are </w:t>
      </w:r>
      <w:r w:rsidR="00611228" w:rsidRPr="003208A2">
        <w:t>also projected</w:t>
      </w:r>
      <w:r w:rsidR="00FB70B5" w:rsidRPr="003208A2">
        <w:t xml:space="preserve"> to have markedly higher percentages of older adults by 2035 (</w:t>
      </w:r>
      <w:r w:rsidR="003D1CE2" w:rsidRPr="003208A2">
        <w:t>ONS, 2017</w:t>
      </w:r>
      <w:r w:rsidR="00FB70B5" w:rsidRPr="003208A2">
        <w:t>). Furthermore, t</w:t>
      </w:r>
      <w:r w:rsidR="00DF2FDD" w:rsidRPr="003208A2">
        <w:t>he industrialising states will in fact overtake the industrialised states in their ageing rates in forthcoming decades</w:t>
      </w:r>
      <w:r w:rsidR="00D252D8">
        <w:t>,</w:t>
      </w:r>
      <w:r w:rsidR="00DF2FDD" w:rsidRPr="003208A2">
        <w:t xml:space="preserve"> so </w:t>
      </w:r>
      <w:r w:rsidR="00DF2FDD" w:rsidRPr="003208A2">
        <w:rPr>
          <w:color w:val="000000" w:themeColor="text1"/>
        </w:rPr>
        <w:t>that the number of people aged 60+ will double from 901 million in 2015 to 2.1 billion by 2050</w:t>
      </w:r>
      <w:r w:rsidR="00AD7B91" w:rsidRPr="003208A2">
        <w:rPr>
          <w:color w:val="000000" w:themeColor="text1"/>
        </w:rPr>
        <w:t xml:space="preserve"> (</w:t>
      </w:r>
      <w:r w:rsidR="00DF2FDD" w:rsidRPr="003208A2">
        <w:rPr>
          <w:color w:val="000000" w:themeColor="text1"/>
        </w:rPr>
        <w:t>U</w:t>
      </w:r>
      <w:r w:rsidR="00566655" w:rsidRPr="003208A2">
        <w:rPr>
          <w:color w:val="000000" w:themeColor="text1"/>
        </w:rPr>
        <w:t xml:space="preserve">nited </w:t>
      </w:r>
      <w:r w:rsidR="00DF2FDD" w:rsidRPr="003208A2">
        <w:rPr>
          <w:color w:val="000000" w:themeColor="text1"/>
        </w:rPr>
        <w:t>N</w:t>
      </w:r>
      <w:r w:rsidR="00566655" w:rsidRPr="003208A2">
        <w:rPr>
          <w:color w:val="000000" w:themeColor="text1"/>
        </w:rPr>
        <w:t>ations</w:t>
      </w:r>
      <w:r w:rsidR="00DF2FDD" w:rsidRPr="003208A2">
        <w:rPr>
          <w:color w:val="000000" w:themeColor="text1"/>
        </w:rPr>
        <w:t>, 2015</w:t>
      </w:r>
      <w:r w:rsidR="00AD7B91" w:rsidRPr="003208A2">
        <w:rPr>
          <w:color w:val="000000" w:themeColor="text1"/>
        </w:rPr>
        <w:t xml:space="preserve">). </w:t>
      </w:r>
      <w:r w:rsidR="00476B2B" w:rsidRPr="003208A2">
        <w:rPr>
          <w:color w:val="000000" w:themeColor="text1"/>
        </w:rPr>
        <w:t xml:space="preserve">There </w:t>
      </w:r>
      <w:r w:rsidR="00476B2B" w:rsidRPr="003208A2">
        <w:t>is evidence that a</w:t>
      </w:r>
      <w:r w:rsidR="000C0FB0" w:rsidRPr="003208A2">
        <w:t xml:space="preserve">s individuals live longer, they </w:t>
      </w:r>
      <w:r w:rsidR="00DC0D38" w:rsidRPr="003208A2">
        <w:t>continue</w:t>
      </w:r>
      <w:r w:rsidR="000C0FB0" w:rsidRPr="003208A2">
        <w:t xml:space="preserve"> to drive and use public transport</w:t>
      </w:r>
      <w:r w:rsidR="00476B2B" w:rsidRPr="003208A2">
        <w:t xml:space="preserve"> (</w:t>
      </w:r>
      <w:r w:rsidR="00D17DAD" w:rsidRPr="003208A2">
        <w:t>Rosenbloom, 2010</w:t>
      </w:r>
      <w:r w:rsidR="00476B2B" w:rsidRPr="003208A2">
        <w:t>)</w:t>
      </w:r>
      <w:r w:rsidR="00D93646" w:rsidRPr="003208A2">
        <w:t>. I</w:t>
      </w:r>
      <w:r w:rsidR="000C0FB0" w:rsidRPr="003208A2">
        <w:t>f this trend continues, there wil</w:t>
      </w:r>
      <w:r w:rsidR="00DC0D38" w:rsidRPr="003208A2">
        <w:t xml:space="preserve">l be implications for transport </w:t>
      </w:r>
      <w:r w:rsidR="000C0FB0" w:rsidRPr="003208A2">
        <w:t>demand and its associated impacts (traffic, emissions</w:t>
      </w:r>
      <w:r w:rsidR="00DC0D38" w:rsidRPr="003208A2">
        <w:t>,</w:t>
      </w:r>
      <w:r w:rsidR="000C0FB0" w:rsidRPr="003208A2">
        <w:t xml:space="preserve"> road-safety</w:t>
      </w:r>
      <w:r w:rsidR="00DC0D38" w:rsidRPr="003208A2">
        <w:t>, etc.</w:t>
      </w:r>
      <w:r w:rsidR="000F581E">
        <w:t>;</w:t>
      </w:r>
      <w:r w:rsidR="00D17DAD" w:rsidRPr="003208A2">
        <w:t xml:space="preserve"> Clarke</w:t>
      </w:r>
      <w:r w:rsidR="00611228" w:rsidRPr="003208A2">
        <w:t xml:space="preserve"> et al.</w:t>
      </w:r>
      <w:r w:rsidR="00D17DAD" w:rsidRPr="003208A2">
        <w:t>, 2010</w:t>
      </w:r>
      <w:r w:rsidR="000C0FB0" w:rsidRPr="003208A2">
        <w:t xml:space="preserve">). </w:t>
      </w:r>
    </w:p>
    <w:p w14:paraId="1AD5114B" w14:textId="6A9D9552" w:rsidR="00036E54" w:rsidRPr="003208A2" w:rsidRDefault="00F2103C" w:rsidP="003208A2">
      <w:pPr>
        <w:spacing w:line="480" w:lineRule="auto"/>
        <w:jc w:val="both"/>
      </w:pPr>
      <w:r>
        <w:t xml:space="preserve">Alongside demographic change, </w:t>
      </w:r>
      <w:r w:rsidR="00AF5DB6" w:rsidRPr="003208A2">
        <w:rPr>
          <w:color w:val="000000" w:themeColor="text1"/>
        </w:rPr>
        <w:t>t</w:t>
      </w:r>
      <w:r w:rsidR="00611228" w:rsidRPr="003208A2">
        <w:rPr>
          <w:color w:val="000000" w:themeColor="text1"/>
        </w:rPr>
        <w:t>echnological developments, notably in i</w:t>
      </w:r>
      <w:r w:rsidR="00731812" w:rsidRPr="003208A2">
        <w:rPr>
          <w:color w:val="000000" w:themeColor="text1"/>
        </w:rPr>
        <w:t>nformation communication technologies</w:t>
      </w:r>
      <w:r w:rsidR="00AF5DB6" w:rsidRPr="003208A2">
        <w:rPr>
          <w:color w:val="000000" w:themeColor="text1"/>
        </w:rPr>
        <w:t xml:space="preserve"> (ICT)</w:t>
      </w:r>
      <w:r w:rsidR="00611228" w:rsidRPr="003208A2">
        <w:rPr>
          <w:color w:val="000000" w:themeColor="text1"/>
        </w:rPr>
        <w:t xml:space="preserve">, </w:t>
      </w:r>
      <w:r w:rsidR="00EC6048">
        <w:rPr>
          <w:color w:val="000000" w:themeColor="text1"/>
        </w:rPr>
        <w:t>a</w:t>
      </w:r>
      <w:r>
        <w:rPr>
          <w:color w:val="000000" w:themeColor="text1"/>
        </w:rPr>
        <w:t>re</w:t>
      </w:r>
      <w:r w:rsidR="00611228" w:rsidRPr="003208A2">
        <w:rPr>
          <w:color w:val="000000" w:themeColor="text1"/>
        </w:rPr>
        <w:t xml:space="preserve"> another significant landscape-level trend </w:t>
      </w:r>
      <w:r w:rsidR="00EC6048" w:rsidRPr="00EC6048">
        <w:rPr>
          <w:color w:val="000000" w:themeColor="text1"/>
        </w:rPr>
        <w:t>intersecting</w:t>
      </w:r>
      <w:r w:rsidR="00611228" w:rsidRPr="003208A2">
        <w:rPr>
          <w:color w:val="000000" w:themeColor="text1"/>
        </w:rPr>
        <w:t xml:space="preserve"> </w:t>
      </w:r>
      <w:r w:rsidR="00611228" w:rsidRPr="003208A2">
        <w:rPr>
          <w:color w:val="000000" w:themeColor="text1"/>
        </w:rPr>
        <w:lastRenderedPageBreak/>
        <w:t xml:space="preserve">with mobility systems to significantly restructure travel choices, both in terms of vehicle type (e.g., CAVs) and </w:t>
      </w:r>
      <w:r w:rsidR="00AF5DB6" w:rsidRPr="003208A2">
        <w:rPr>
          <w:color w:val="000000" w:themeColor="text1"/>
        </w:rPr>
        <w:t xml:space="preserve">modal options (e.g., </w:t>
      </w:r>
      <w:r>
        <w:rPr>
          <w:color w:val="000000" w:themeColor="text1"/>
        </w:rPr>
        <w:t>synchronously and asynchronously shared mobility</w:t>
      </w:r>
      <w:r w:rsidR="00AF5DB6" w:rsidRPr="003208A2">
        <w:rPr>
          <w:color w:val="000000" w:themeColor="text1"/>
        </w:rPr>
        <w:t>).</w:t>
      </w:r>
    </w:p>
    <w:p w14:paraId="3E8286C7" w14:textId="706BE776" w:rsidR="00F65D98" w:rsidRDefault="00301786" w:rsidP="003208A2">
      <w:pPr>
        <w:spacing w:line="480" w:lineRule="auto"/>
        <w:jc w:val="both"/>
      </w:pPr>
      <w:r w:rsidRPr="003208A2">
        <w:t>As outlined, within the MLP framework, t</w:t>
      </w:r>
      <w:r w:rsidR="008A7A2C" w:rsidRPr="003208A2">
        <w:t xml:space="preserve">he changing landscape and pressures on the regime </w:t>
      </w:r>
      <w:r w:rsidR="007321B0">
        <w:t>open up opportunities for</w:t>
      </w:r>
      <w:r w:rsidR="00DC0D38" w:rsidRPr="003208A2">
        <w:t xml:space="preserve"> </w:t>
      </w:r>
      <w:r w:rsidR="007321B0">
        <w:t xml:space="preserve">the </w:t>
      </w:r>
      <w:r w:rsidR="00EC6048">
        <w:t xml:space="preserve">expansion </w:t>
      </w:r>
      <w:r w:rsidR="007321B0">
        <w:t xml:space="preserve">of </w:t>
      </w:r>
      <w:r w:rsidR="00DC0D38" w:rsidRPr="003208A2">
        <w:t xml:space="preserve">niche innovations. </w:t>
      </w:r>
      <w:r w:rsidR="00D700BD" w:rsidRPr="003208A2">
        <w:t xml:space="preserve">Whilst developments in ICEV technology have </w:t>
      </w:r>
      <w:r w:rsidR="00AF5DB6" w:rsidRPr="003208A2">
        <w:t>led to</w:t>
      </w:r>
      <w:r w:rsidR="00D700BD" w:rsidRPr="003208A2">
        <w:t xml:space="preserve"> incremental improvements in energy efficienc</w:t>
      </w:r>
      <w:r w:rsidR="00801D81" w:rsidRPr="003208A2">
        <w:t>y and carbon dioxide emissions (Kobayashi</w:t>
      </w:r>
      <w:r w:rsidR="00AF5DB6" w:rsidRPr="003208A2">
        <w:t xml:space="preserve"> et al.</w:t>
      </w:r>
      <w:r w:rsidR="00801D81" w:rsidRPr="003208A2">
        <w:t>, 2009)</w:t>
      </w:r>
      <w:r w:rsidR="00D700BD" w:rsidRPr="003208A2">
        <w:t xml:space="preserve"> more radical, </w:t>
      </w:r>
      <w:r w:rsidR="00DC0D38" w:rsidRPr="003208A2">
        <w:t xml:space="preserve">low-carbon </w:t>
      </w:r>
      <w:r w:rsidR="00D700BD" w:rsidRPr="003208A2">
        <w:t>niche innovations</w:t>
      </w:r>
      <w:r w:rsidR="00183291" w:rsidRPr="003208A2">
        <w:t xml:space="preserve"> are being developed </w:t>
      </w:r>
      <w:r w:rsidR="00DC0D38" w:rsidRPr="003208A2">
        <w:t>in mobility</w:t>
      </w:r>
      <w:r w:rsidR="007321B0">
        <w:t xml:space="preserve"> (Sarasini &amp; Linder, 2018)</w:t>
      </w:r>
      <w:r w:rsidR="00183291" w:rsidRPr="003208A2">
        <w:t xml:space="preserve">. </w:t>
      </w:r>
      <w:r w:rsidR="00DC0D38" w:rsidRPr="003208A2">
        <w:t>According to</w:t>
      </w:r>
      <w:r w:rsidR="004D762E" w:rsidRPr="003208A2">
        <w:t xml:space="preserve"> Nykvist </w:t>
      </w:r>
      <w:r w:rsidR="00AF5DB6" w:rsidRPr="003208A2">
        <w:t>and</w:t>
      </w:r>
      <w:r w:rsidR="004D762E" w:rsidRPr="003208A2">
        <w:t xml:space="preserve"> Whitmarsh (2008)</w:t>
      </w:r>
      <w:r w:rsidR="00DC0D38" w:rsidRPr="003208A2">
        <w:t>,</w:t>
      </w:r>
      <w:r w:rsidR="004D762E" w:rsidRPr="003208A2">
        <w:t xml:space="preserve"> these n</w:t>
      </w:r>
      <w:r w:rsidR="00F27526" w:rsidRPr="003208A2">
        <w:t xml:space="preserve">iche </w:t>
      </w:r>
      <w:r w:rsidR="00F65D98" w:rsidRPr="003208A2">
        <w:t xml:space="preserve">innovations </w:t>
      </w:r>
      <w:r w:rsidR="00183291" w:rsidRPr="003208A2">
        <w:t xml:space="preserve">can be </w:t>
      </w:r>
      <w:r w:rsidR="00574B04" w:rsidRPr="003208A2">
        <w:t>grouped</w:t>
      </w:r>
      <w:r w:rsidR="00F65D98" w:rsidRPr="003208A2">
        <w:t xml:space="preserve"> into three </w:t>
      </w:r>
      <w:r w:rsidR="00FE1B05" w:rsidRPr="003208A2">
        <w:t>broad</w:t>
      </w:r>
      <w:r w:rsidR="00EC6048">
        <w:t>,</w:t>
      </w:r>
      <w:r w:rsidR="00FE1B05" w:rsidRPr="003208A2">
        <w:t xml:space="preserve"> qualitatively different approaches to sustainab</w:t>
      </w:r>
      <w:r w:rsidR="00DC0D38" w:rsidRPr="003208A2">
        <w:t>le mobility:</w:t>
      </w:r>
      <w:r w:rsidR="00234061" w:rsidRPr="003208A2">
        <w:t xml:space="preserve"> </w:t>
      </w:r>
      <w:r w:rsidR="00DC0D38" w:rsidRPr="003208A2">
        <w:t xml:space="preserve">(a) </w:t>
      </w:r>
      <w:r w:rsidR="00234061" w:rsidRPr="003208A2">
        <w:t xml:space="preserve">The </w:t>
      </w:r>
      <w:r w:rsidR="00234061" w:rsidRPr="003208A2">
        <w:rPr>
          <w:i/>
        </w:rPr>
        <w:t>radical vehicle technology</w:t>
      </w:r>
      <w:r w:rsidR="00234061" w:rsidRPr="003208A2">
        <w:t xml:space="preserve"> category captures</w:t>
      </w:r>
      <w:r w:rsidR="00574B04" w:rsidRPr="003208A2">
        <w:t xml:space="preserve"> transport technologies which are disruptive to the transport system, either in the market structure, p</w:t>
      </w:r>
      <w:r w:rsidR="00DC0D38" w:rsidRPr="003208A2">
        <w:t>roduct, or consumer behaviour; (b)</w:t>
      </w:r>
      <w:r w:rsidR="004D762E" w:rsidRPr="003208A2">
        <w:t xml:space="preserve"> </w:t>
      </w:r>
      <w:r w:rsidR="00234061" w:rsidRPr="003208A2">
        <w:t xml:space="preserve">The </w:t>
      </w:r>
      <w:r w:rsidR="00234061" w:rsidRPr="003208A2">
        <w:rPr>
          <w:i/>
        </w:rPr>
        <w:t>p</w:t>
      </w:r>
      <w:r w:rsidR="00574B04" w:rsidRPr="003208A2">
        <w:rPr>
          <w:i/>
        </w:rPr>
        <w:t>roduct-</w:t>
      </w:r>
      <w:r w:rsidR="004D762E" w:rsidRPr="003208A2">
        <w:rPr>
          <w:i/>
        </w:rPr>
        <w:t>to</w:t>
      </w:r>
      <w:r w:rsidR="00574B04" w:rsidRPr="003208A2">
        <w:rPr>
          <w:i/>
        </w:rPr>
        <w:t>-</w:t>
      </w:r>
      <w:r w:rsidR="004D762E" w:rsidRPr="003208A2">
        <w:rPr>
          <w:i/>
        </w:rPr>
        <w:t>service shift</w:t>
      </w:r>
      <w:r w:rsidR="00234061" w:rsidRPr="003208A2">
        <w:t xml:space="preserve"> category captures</w:t>
      </w:r>
      <w:r w:rsidR="00574B04" w:rsidRPr="003208A2">
        <w:t xml:space="preserve"> cultural, institutional and behavioural changes that enable more efficient use of resources by focusing on mobility services and public transport</w:t>
      </w:r>
      <w:r w:rsidR="00DC0D38" w:rsidRPr="003208A2">
        <w:t>; and (c)</w:t>
      </w:r>
      <w:r w:rsidR="004D762E" w:rsidRPr="003208A2">
        <w:rPr>
          <w:color w:val="FF66FF"/>
        </w:rPr>
        <w:t xml:space="preserve"> </w:t>
      </w:r>
      <w:r w:rsidR="00234061" w:rsidRPr="003208A2">
        <w:t xml:space="preserve">The </w:t>
      </w:r>
      <w:r w:rsidR="004D762E" w:rsidRPr="003208A2">
        <w:rPr>
          <w:i/>
        </w:rPr>
        <w:t>mobility substitution</w:t>
      </w:r>
      <w:r w:rsidR="00234061" w:rsidRPr="003208A2">
        <w:t xml:space="preserve"> category </w:t>
      </w:r>
      <w:r w:rsidR="00574B04" w:rsidRPr="003208A2">
        <w:t>captures overall lower transport demand and resource consumption.</w:t>
      </w:r>
      <w:r w:rsidR="00FA041C" w:rsidRPr="003208A2">
        <w:t xml:space="preserve"> </w:t>
      </w:r>
      <w:r w:rsidR="000819E2" w:rsidRPr="003208A2">
        <w:t>A</w:t>
      </w:r>
      <w:r w:rsidR="00D53D86">
        <w:t>cross these three areas, a</w:t>
      </w:r>
      <w:r w:rsidR="00183291" w:rsidRPr="003208A2">
        <w:t xml:space="preserve">dvances in </w:t>
      </w:r>
      <w:r w:rsidR="00586D3E" w:rsidRPr="003208A2">
        <w:t xml:space="preserve">the capabilities and availability of </w:t>
      </w:r>
      <w:r w:rsidR="00AF5DB6" w:rsidRPr="003208A2">
        <w:t>ICT</w:t>
      </w:r>
      <w:r w:rsidR="00183291" w:rsidRPr="003208A2">
        <w:t xml:space="preserve"> </w:t>
      </w:r>
      <w:r w:rsidR="00D53D86">
        <w:t xml:space="preserve">(as well as other technologies, e.g., batteries) are key elements of the innovation observed </w:t>
      </w:r>
      <w:r w:rsidR="00183291" w:rsidRPr="003208A2">
        <w:t>(Nykvist &amp; Whitmarsh, 2008</w:t>
      </w:r>
      <w:r w:rsidR="00D53D86">
        <w:t xml:space="preserve">; </w:t>
      </w:r>
      <w:r w:rsidR="00AF5DB6" w:rsidRPr="003208A2">
        <w:t xml:space="preserve">Andwari et al., </w:t>
      </w:r>
      <w:r w:rsidR="00BA6F70" w:rsidRPr="003208A2">
        <w:t>2017)</w:t>
      </w:r>
      <w:r w:rsidR="00183291" w:rsidRPr="003208A2">
        <w:t>.</w:t>
      </w:r>
      <w:r w:rsidR="00345668" w:rsidRPr="003208A2">
        <w:t xml:space="preserve"> However, e</w:t>
      </w:r>
      <w:r w:rsidR="00915D6F" w:rsidRPr="003208A2">
        <w:t>ach innovation face</w:t>
      </w:r>
      <w:r w:rsidR="00AF5DB6" w:rsidRPr="003208A2">
        <w:t>s</w:t>
      </w:r>
      <w:r w:rsidR="00915D6F" w:rsidRPr="003208A2">
        <w:t xml:space="preserve"> different barriers and facilitators to achieving </w:t>
      </w:r>
      <w:r w:rsidR="002E6962" w:rsidRPr="003208A2">
        <w:t>adoption</w:t>
      </w:r>
      <w:r w:rsidR="00915D6F" w:rsidRPr="003208A2">
        <w:t xml:space="preserve"> and utilisation</w:t>
      </w:r>
      <w:r w:rsidR="004234A2" w:rsidRPr="003208A2">
        <w:t xml:space="preserve">, which will impact on </w:t>
      </w:r>
      <w:r w:rsidR="007E7178" w:rsidRPr="003208A2">
        <w:t xml:space="preserve">the extent to which </w:t>
      </w:r>
      <w:r w:rsidR="00AF5DB6" w:rsidRPr="003208A2">
        <w:t>it is</w:t>
      </w:r>
      <w:r w:rsidR="003A5F64" w:rsidRPr="003208A2">
        <w:t xml:space="preserve"> able to </w:t>
      </w:r>
      <w:r w:rsidR="004234A2" w:rsidRPr="003208A2">
        <w:t>disrupt the regime</w:t>
      </w:r>
      <w:r w:rsidR="00F65D98" w:rsidRPr="003208A2">
        <w:t>.</w:t>
      </w:r>
      <w:r w:rsidR="00234061" w:rsidRPr="003208A2">
        <w:t xml:space="preserve"> </w:t>
      </w:r>
      <w:r w:rsidR="00AB6BFD">
        <w:t xml:space="preserve">These barriers and facilitators have </w:t>
      </w:r>
      <w:r w:rsidR="00AB6BFD">
        <w:t xml:space="preserve">so far </w:t>
      </w:r>
      <w:r w:rsidR="00AB6BFD">
        <w:t xml:space="preserve">been explored more from a technical or socio-economic perspective than from a psychological </w:t>
      </w:r>
      <w:r w:rsidR="00AB6BFD">
        <w:t>one, but there is much insight that psychological literatures can bring</w:t>
      </w:r>
      <w:r w:rsidR="00AB6BFD">
        <w:t xml:space="preserve"> to understanding transition</w:t>
      </w:r>
      <w:r w:rsidR="00AF0C52">
        <w:t>s (Whitmarsh, 2012)</w:t>
      </w:r>
      <w:r w:rsidR="00AB6BFD">
        <w:t>.</w:t>
      </w:r>
    </w:p>
    <w:p w14:paraId="36EE8F5D" w14:textId="5616F4E9" w:rsidR="003971DF" w:rsidRPr="00510F04" w:rsidRDefault="003971DF" w:rsidP="003208A2">
      <w:pPr>
        <w:spacing w:line="480" w:lineRule="auto"/>
        <w:jc w:val="both"/>
        <w:rPr>
          <w:i/>
        </w:rPr>
      </w:pPr>
      <w:r w:rsidRPr="003971DF">
        <w:rPr>
          <w:i/>
        </w:rPr>
        <w:t>1.</w:t>
      </w:r>
      <w:r>
        <w:rPr>
          <w:i/>
        </w:rPr>
        <w:t>2</w:t>
      </w:r>
      <w:r w:rsidRPr="00510F04">
        <w:rPr>
          <w:i/>
        </w:rPr>
        <w:tab/>
      </w:r>
      <w:r>
        <w:rPr>
          <w:i/>
        </w:rPr>
        <w:t>P</w:t>
      </w:r>
      <w:r w:rsidRPr="00510F04">
        <w:rPr>
          <w:i/>
        </w:rPr>
        <w:t>sychological perspective</w:t>
      </w:r>
      <w:r>
        <w:rPr>
          <w:i/>
        </w:rPr>
        <w:t>s</w:t>
      </w:r>
      <w:r w:rsidRPr="00510F04">
        <w:rPr>
          <w:i/>
        </w:rPr>
        <w:t xml:space="preserve"> on low-carbon </w:t>
      </w:r>
      <w:r w:rsidR="00F17825">
        <w:rPr>
          <w:i/>
        </w:rPr>
        <w:t>mobility</w:t>
      </w:r>
      <w:r w:rsidRPr="00510F04">
        <w:rPr>
          <w:i/>
        </w:rPr>
        <w:t xml:space="preserve"> transitions</w:t>
      </w:r>
    </w:p>
    <w:p w14:paraId="49325A94" w14:textId="00DC4C11" w:rsidR="00662D26" w:rsidRDefault="00F96CAB" w:rsidP="003208A2">
      <w:pPr>
        <w:spacing w:line="480" w:lineRule="auto"/>
        <w:jc w:val="both"/>
      </w:pPr>
      <w:r>
        <w:t xml:space="preserve">Contrary to </w:t>
      </w:r>
      <w:r w:rsidR="00F2103C">
        <w:t xml:space="preserve">strawperson </w:t>
      </w:r>
      <w:r>
        <w:t>depictions of psychology (e.g</w:t>
      </w:r>
      <w:r w:rsidRPr="00E04ADA">
        <w:t>., Shove, 2010</w:t>
      </w:r>
      <w:r>
        <w:t xml:space="preserve">), </w:t>
      </w:r>
      <w:r w:rsidR="00385FA4">
        <w:t xml:space="preserve">many </w:t>
      </w:r>
      <w:r>
        <w:t xml:space="preserve">psychological models of behaviour do acknowledge that behaviour is shaped both by ‘internal’ factors (e.g., attitudes, knowledge) and ‘external’ factors (e.g., location, social norms) that enable and inhibit </w:t>
      </w:r>
      <w:r>
        <w:lastRenderedPageBreak/>
        <w:t xml:space="preserve">choices. </w:t>
      </w:r>
      <w:r w:rsidR="00385FA4">
        <w:t>Indeed</w:t>
      </w:r>
      <w:r w:rsidR="00FA0107">
        <w:t>, c</w:t>
      </w:r>
      <w:r>
        <w:t>lassic models in psychology, such as Lewin’s field theory (</w:t>
      </w:r>
      <w:r w:rsidRPr="007A67C0">
        <w:t>195</w:t>
      </w:r>
      <w:r w:rsidR="007A67C0">
        <w:t>1</w:t>
      </w:r>
      <w:r>
        <w:t xml:space="preserve">), </w:t>
      </w:r>
      <w:r w:rsidR="00385FA4">
        <w:t xml:space="preserve">state </w:t>
      </w:r>
      <w:r>
        <w:t xml:space="preserve">that behaviour is a function of person and environment; and more recent and widely-applied models such as the Theory of Planned Behaviour (Ajzen, </w:t>
      </w:r>
      <w:r w:rsidR="00E04ADA">
        <w:t>1991</w:t>
      </w:r>
      <w:r>
        <w:t>) posit that behaviour is an outcome of attitudinal, social and structural factors</w:t>
      </w:r>
      <w:r w:rsidR="007A67C0">
        <w:t xml:space="preserve"> (cf. Stern, 2000). </w:t>
      </w:r>
      <w:r w:rsidR="00385FA4">
        <w:t xml:space="preserve">Certainly, some psychological theories, such as the Value-Belief-Norm model (Stern et al., 1998) which has been very influential in environmental psychology, do not endeavour to explain ‘external’ factors, instead focussing on internal processes or </w:t>
      </w:r>
      <w:r w:rsidR="00385FA4">
        <w:t xml:space="preserve">on </w:t>
      </w:r>
      <w:r w:rsidR="00385FA4">
        <w:t xml:space="preserve">behaviours </w:t>
      </w:r>
      <w:r w:rsidR="00385FA4">
        <w:t>that</w:t>
      </w:r>
      <w:r w:rsidR="00385FA4">
        <w:t xml:space="preserve"> may be </w:t>
      </w:r>
      <w:r w:rsidR="00385FA4">
        <w:t>relatively un</w:t>
      </w:r>
      <w:r w:rsidR="00385FA4">
        <w:t>constrained by institutions or infrastructures (Sovacool &amp; Hess, 2017). Nevertheless, to understand behaviour and decision-making in relation to mobility requires attention not only to norms and meanings, but also to structures and relations that prescribe and proscribe travel</w:t>
      </w:r>
      <w:r w:rsidR="00385FA4">
        <w:t xml:space="preserve"> (Anable et al., 2006; </w:t>
      </w:r>
      <w:r w:rsidR="00385FA4">
        <w:t>Axsen &amp; Kurani, 2012)</w:t>
      </w:r>
      <w:r w:rsidR="00385FA4">
        <w:t xml:space="preserve">. </w:t>
      </w:r>
      <w:r w:rsidR="007A67C0">
        <w:t xml:space="preserve">As such, we aim to include in this paper </w:t>
      </w:r>
      <w:r w:rsidR="00AF0C52">
        <w:t>key</w:t>
      </w:r>
      <w:r w:rsidR="007A67C0">
        <w:t xml:space="preserve"> factors that shape </w:t>
      </w:r>
      <w:r w:rsidR="008D486B">
        <w:t>mobility</w:t>
      </w:r>
      <w:r w:rsidR="007A67C0">
        <w:t xml:space="preserve"> decision-making, both internal and external, some of which may be within the scope of other disciplines (e.g., economics, sociology, planning)</w:t>
      </w:r>
      <w:r w:rsidR="00510F04">
        <w:t xml:space="preserve"> as well as psychology</w:t>
      </w:r>
      <w:r w:rsidR="007A67C0">
        <w:t>. At the same time, we acknowledge critiques of psychological perspectives as methodologically individualistic and traditionally incremental in focus (</w:t>
      </w:r>
      <w:r w:rsidR="007A67C0" w:rsidRPr="007A67C0">
        <w:t>Barr, 2018</w:t>
      </w:r>
      <w:r w:rsidR="007A67C0">
        <w:t xml:space="preserve">) and seek to draw selectively on insights from other disciplines to address the need for more systemic and radical innovation in mobility. </w:t>
      </w:r>
      <w:r w:rsidR="00BB6AD4">
        <w:t>As such, our review is not intended to be aligned with a particular theory</w:t>
      </w:r>
      <w:r w:rsidR="00BB6AD4">
        <w:t xml:space="preserve">, but instead to draw on </w:t>
      </w:r>
      <w:r w:rsidR="00BB6AD4">
        <w:t xml:space="preserve">predominantly psychological </w:t>
      </w:r>
      <w:r w:rsidR="00BB6AD4">
        <w:t>insights</w:t>
      </w:r>
      <w:r w:rsidR="00BB6AD4">
        <w:t xml:space="preserve"> on user</w:t>
      </w:r>
      <w:r w:rsidR="00BB6AD4">
        <w:t xml:space="preserve"> </w:t>
      </w:r>
      <w:r w:rsidR="00BB6AD4">
        <w:t>behaviour and decision-making in relation to low-carbon mobility innovations</w:t>
      </w:r>
      <w:r w:rsidR="009E630A">
        <w:t xml:space="preserve"> (cf. work by</w:t>
      </w:r>
      <w:r w:rsidR="009E630A">
        <w:t xml:space="preserve"> Sovacool (2017,</w:t>
      </w:r>
      <w:r w:rsidR="009E630A">
        <w:t xml:space="preserve"> 2018</w:t>
      </w:r>
      <w:r w:rsidR="009E630A">
        <w:t>)</w:t>
      </w:r>
      <w:r w:rsidR="009E630A">
        <w:t>.</w:t>
      </w:r>
      <w:r w:rsidR="009E630A">
        <w:t xml:space="preserve"> </w:t>
      </w:r>
      <w:r w:rsidR="00BB6AD4">
        <w:t xml:space="preserve"> </w:t>
      </w:r>
      <w:r w:rsidR="007A67C0">
        <w:t xml:space="preserve"> </w:t>
      </w:r>
    </w:p>
    <w:p w14:paraId="5458485A" w14:textId="77777777" w:rsidR="007A67C0" w:rsidRPr="003208A2" w:rsidRDefault="007A67C0" w:rsidP="003208A2">
      <w:pPr>
        <w:spacing w:line="480" w:lineRule="auto"/>
        <w:jc w:val="both"/>
      </w:pPr>
    </w:p>
    <w:p w14:paraId="3A6C9D0F" w14:textId="3B9EE47D" w:rsidR="00F65D98" w:rsidRPr="003208A2" w:rsidRDefault="0074275E" w:rsidP="003208A2">
      <w:pPr>
        <w:spacing w:line="480" w:lineRule="auto"/>
        <w:rPr>
          <w:b/>
        </w:rPr>
      </w:pPr>
      <w:r w:rsidRPr="003208A2">
        <w:rPr>
          <w:b/>
        </w:rPr>
        <w:t>2</w:t>
      </w:r>
      <w:r w:rsidRPr="003208A2">
        <w:rPr>
          <w:b/>
        </w:rPr>
        <w:tab/>
      </w:r>
      <w:r w:rsidR="00F65D98" w:rsidRPr="003208A2">
        <w:rPr>
          <w:b/>
        </w:rPr>
        <w:t>Method</w:t>
      </w:r>
    </w:p>
    <w:p w14:paraId="60B7E403" w14:textId="410345EA" w:rsidR="00E205E2" w:rsidRPr="00330BA4" w:rsidRDefault="00F2103C" w:rsidP="00330BA4">
      <w:pPr>
        <w:spacing w:line="480" w:lineRule="auto"/>
        <w:jc w:val="both"/>
      </w:pPr>
      <w:r>
        <w:t>The method</w:t>
      </w:r>
      <w:r w:rsidR="00330BA4">
        <w:t xml:space="preserve"> dr</w:t>
      </w:r>
      <w:r>
        <w:t>ew upon</w:t>
      </w:r>
      <w:r w:rsidR="00330BA4">
        <w:t xml:space="preserve"> on multiple sources of evidence to address our research questions. Our primary evidence base is the peer-reviewed academic literature</w:t>
      </w:r>
      <w:r w:rsidR="001972AE">
        <w:t xml:space="preserve"> elicited through bibliographic searches and a call for evidence, </w:t>
      </w:r>
      <w:r w:rsidR="00330BA4">
        <w:t xml:space="preserve">complemented by </w:t>
      </w:r>
      <w:r w:rsidR="001972AE">
        <w:t xml:space="preserve">expert interviews. This </w:t>
      </w:r>
      <w:r w:rsidR="00CF6AE3">
        <w:t xml:space="preserve">mixed </w:t>
      </w:r>
      <w:r w:rsidR="001972AE">
        <w:t xml:space="preserve">approach is particularly appropriate </w:t>
      </w:r>
      <w:r w:rsidR="00335C3A">
        <w:t xml:space="preserve">for </w:t>
      </w:r>
      <w:r w:rsidR="00335C3A">
        <w:t>the</w:t>
      </w:r>
      <w:r w:rsidR="00335C3A">
        <w:t xml:space="preserve"> context </w:t>
      </w:r>
      <w:r w:rsidR="00335C3A">
        <w:t>of emerging transport technologies and modes</w:t>
      </w:r>
      <w:r w:rsidR="00335C3A">
        <w:t>,</w:t>
      </w:r>
      <w:r w:rsidR="00335C3A">
        <w:t xml:space="preserve"> </w:t>
      </w:r>
      <w:r w:rsidR="00335C3A">
        <w:t xml:space="preserve">in which </w:t>
      </w:r>
      <w:r w:rsidR="00335C3A">
        <w:lastRenderedPageBreak/>
        <w:t xml:space="preserve">the relevant </w:t>
      </w:r>
      <w:r w:rsidR="001972AE">
        <w:t xml:space="preserve">literature </w:t>
      </w:r>
      <w:r w:rsidR="00335C3A">
        <w:t xml:space="preserve">arose from </w:t>
      </w:r>
      <w:r w:rsidR="00335C3A">
        <w:t xml:space="preserve">several </w:t>
      </w:r>
      <w:r w:rsidR="00CF6AE3">
        <w:t>disciplin</w:t>
      </w:r>
      <w:r w:rsidR="00335C3A">
        <w:t>es</w:t>
      </w:r>
      <w:r w:rsidR="00CF6AE3">
        <w:t xml:space="preserve">, </w:t>
      </w:r>
      <w:r w:rsidR="00335C3A">
        <w:t xml:space="preserve">many of the ideas are </w:t>
      </w:r>
      <w:r w:rsidR="001972AE">
        <w:t>nascent and the field is rapidly evolving</w:t>
      </w:r>
      <w:r w:rsidR="00CF6AE3">
        <w:t>; triangulation can both provide validation and expand understanding (Olsen et al., 2004).</w:t>
      </w:r>
    </w:p>
    <w:p w14:paraId="01B8ABAB" w14:textId="59B05A1D" w:rsidR="00F54FFF" w:rsidRPr="003208A2" w:rsidRDefault="0074275E" w:rsidP="003208A2">
      <w:pPr>
        <w:spacing w:line="480" w:lineRule="auto"/>
        <w:rPr>
          <w:i/>
        </w:rPr>
      </w:pPr>
      <w:r w:rsidRPr="003208A2">
        <w:rPr>
          <w:i/>
        </w:rPr>
        <w:t>2.1</w:t>
      </w:r>
      <w:r w:rsidRPr="003208A2">
        <w:rPr>
          <w:i/>
        </w:rPr>
        <w:tab/>
      </w:r>
      <w:r w:rsidR="00F54FFF" w:rsidRPr="003208A2">
        <w:rPr>
          <w:i/>
        </w:rPr>
        <w:t>Narrative review</w:t>
      </w:r>
    </w:p>
    <w:p w14:paraId="4E498D37" w14:textId="2580C048" w:rsidR="001972AE" w:rsidRDefault="00286D9C" w:rsidP="003208A2">
      <w:pPr>
        <w:spacing w:line="480" w:lineRule="auto"/>
        <w:jc w:val="both"/>
      </w:pPr>
      <w:r w:rsidRPr="003208A2">
        <w:t xml:space="preserve">A review of the </w:t>
      </w:r>
      <w:r w:rsidR="009F0E7B" w:rsidRPr="003208A2">
        <w:t xml:space="preserve">socio-psychological </w:t>
      </w:r>
      <w:r w:rsidRPr="003208A2">
        <w:t>literature relat</w:t>
      </w:r>
      <w:r w:rsidR="009F0E7B" w:rsidRPr="003208A2">
        <w:t>ing</w:t>
      </w:r>
      <w:r w:rsidRPr="003208A2">
        <w:t xml:space="preserve"> to </w:t>
      </w:r>
      <w:r w:rsidR="00AF5DB6" w:rsidRPr="003208A2">
        <w:t xml:space="preserve">EVs, CAVs, </w:t>
      </w:r>
      <w:r w:rsidRPr="003208A2">
        <w:t>and shared transport was un</w:t>
      </w:r>
      <w:r w:rsidR="00041635" w:rsidRPr="003208A2">
        <w:t>dertaken.</w:t>
      </w:r>
      <w:r w:rsidR="0072606B" w:rsidRPr="003208A2">
        <w:t xml:space="preserve"> </w:t>
      </w:r>
      <w:r w:rsidR="009F0E7B" w:rsidRPr="003208A2">
        <w:t>Keywords for each transport technology</w:t>
      </w:r>
      <w:r w:rsidR="00EA0ED1" w:rsidRPr="003208A2">
        <w:t xml:space="preserve"> or service</w:t>
      </w:r>
      <w:r w:rsidR="009F0E7B" w:rsidRPr="003208A2">
        <w:t xml:space="preserve"> were identified including: “electric vehicle”; “autonomous vehicle”; “</w:t>
      </w:r>
      <w:r w:rsidR="00027E46" w:rsidRPr="003208A2">
        <w:t>vehicle</w:t>
      </w:r>
      <w:r w:rsidR="009F0E7B" w:rsidRPr="003208A2">
        <w:t xml:space="preserve"> sharing” or “shared </w:t>
      </w:r>
      <w:r w:rsidR="00027E46" w:rsidRPr="003208A2">
        <w:t>vehicles”</w:t>
      </w:r>
      <w:r w:rsidR="00EA0ED1" w:rsidRPr="003208A2">
        <w:t>;</w:t>
      </w:r>
      <w:r w:rsidR="00FE5ACF" w:rsidRPr="003208A2">
        <w:t xml:space="preserve"> “ridesharing” or “carpooling”</w:t>
      </w:r>
      <w:r w:rsidR="00EA0ED1" w:rsidRPr="003208A2">
        <w:t>;</w:t>
      </w:r>
      <w:r w:rsidR="00FE5ACF" w:rsidRPr="003208A2">
        <w:t xml:space="preserve"> “shared bikes” or “bike sharing”</w:t>
      </w:r>
      <w:r w:rsidR="0045795E" w:rsidRPr="003208A2">
        <w:t>; and “mobility as a service”</w:t>
      </w:r>
      <w:r w:rsidR="009F0E7B" w:rsidRPr="003208A2">
        <w:t xml:space="preserve">. </w:t>
      </w:r>
      <w:r w:rsidR="00027E46" w:rsidRPr="003208A2">
        <w:t>In each instance of “vehicle”</w:t>
      </w:r>
      <w:r w:rsidR="00EA0ED1" w:rsidRPr="003208A2">
        <w:t>,</w:t>
      </w:r>
      <w:r w:rsidR="00027E46" w:rsidRPr="003208A2">
        <w:t xml:space="preserve"> </w:t>
      </w:r>
      <w:r w:rsidR="00EA0ED1" w:rsidRPr="003208A2">
        <w:t>“</w:t>
      </w:r>
      <w:r w:rsidR="00027E46" w:rsidRPr="003208A2">
        <w:t>car</w:t>
      </w:r>
      <w:r w:rsidR="00EA0ED1" w:rsidRPr="003208A2">
        <w:t>”</w:t>
      </w:r>
      <w:r w:rsidR="00027E46" w:rsidRPr="003208A2">
        <w:t xml:space="preserve"> was also used. </w:t>
      </w:r>
      <w:r w:rsidR="001C2B69" w:rsidRPr="003208A2">
        <w:t>Keywords</w:t>
      </w:r>
      <w:r w:rsidR="009F0E7B" w:rsidRPr="003208A2">
        <w:t xml:space="preserve"> that are conceptually similar to</w:t>
      </w:r>
      <w:r w:rsidR="001C2B69" w:rsidRPr="003208A2">
        <w:t xml:space="preserve"> </w:t>
      </w:r>
      <w:r w:rsidR="00946AD4" w:rsidRPr="003208A2">
        <w:t>“</w:t>
      </w:r>
      <w:r w:rsidR="009F0E7B" w:rsidRPr="003208A2">
        <w:t>acceptance</w:t>
      </w:r>
      <w:r w:rsidR="00946AD4" w:rsidRPr="003208A2">
        <w:t>”</w:t>
      </w:r>
      <w:r w:rsidR="009F0E7B" w:rsidRPr="003208A2">
        <w:t xml:space="preserve"> were then identified creating a search string of </w:t>
      </w:r>
      <w:r w:rsidR="00FE5ACF" w:rsidRPr="003208A2">
        <w:t>“acceptance OR  adoption  OR perception  OR  attitude  OR  intention OR behaviour</w:t>
      </w:r>
      <w:r w:rsidR="00EA0ED1" w:rsidRPr="003208A2">
        <w:t>”</w:t>
      </w:r>
      <w:r w:rsidR="009F0E7B" w:rsidRPr="003208A2">
        <w:t>.</w:t>
      </w:r>
      <w:r w:rsidR="007D2D66" w:rsidRPr="003208A2">
        <w:t xml:space="preserve"> Th</w:t>
      </w:r>
      <w:r w:rsidR="00EA0ED1" w:rsidRPr="003208A2">
        <w:t>i</w:t>
      </w:r>
      <w:r w:rsidR="007D2D66" w:rsidRPr="003208A2">
        <w:t>s</w:t>
      </w:r>
      <w:r w:rsidR="009F0E7B" w:rsidRPr="003208A2">
        <w:t xml:space="preserve"> search string</w:t>
      </w:r>
      <w:r w:rsidR="00CE680C" w:rsidRPr="003208A2">
        <w:t>,</w:t>
      </w:r>
      <w:r w:rsidR="00EA0ED1" w:rsidRPr="003208A2">
        <w:t xml:space="preserve"> in conjunction with </w:t>
      </w:r>
      <w:r w:rsidR="00CE680C" w:rsidRPr="003208A2">
        <w:t>each</w:t>
      </w:r>
      <w:r w:rsidR="00EA0ED1" w:rsidRPr="003208A2">
        <w:t xml:space="preserve"> technology or service term</w:t>
      </w:r>
      <w:r w:rsidR="00CE680C" w:rsidRPr="003208A2">
        <w:t>s in turn,</w:t>
      </w:r>
      <w:r w:rsidR="007D2D66" w:rsidRPr="003208A2">
        <w:t xml:space="preserve"> w</w:t>
      </w:r>
      <w:r w:rsidR="00EA0ED1" w:rsidRPr="003208A2">
        <w:t>as</w:t>
      </w:r>
      <w:r w:rsidR="007D2D66" w:rsidRPr="003208A2">
        <w:t xml:space="preserve"> entered into the journal database, Scopus.</w:t>
      </w:r>
      <w:r w:rsidR="00F5159D" w:rsidRPr="003208A2">
        <w:t xml:space="preserve"> </w:t>
      </w:r>
      <w:r w:rsidR="00B15353">
        <w:t>There was no set limit on the publication year</w:t>
      </w:r>
      <w:r w:rsidR="0001160C">
        <w:t>.</w:t>
      </w:r>
      <w:r w:rsidR="00B15353">
        <w:t xml:space="preserve"> </w:t>
      </w:r>
      <w:r w:rsidR="0052723A">
        <w:t xml:space="preserve">Studies were selected based on their relevance to the research questions. </w:t>
      </w:r>
      <w:r w:rsidR="001972AE" w:rsidRPr="003208A2">
        <w:t xml:space="preserve">To endeavour to address publication bias and to maximise identification of relevant literature, a call for evidence was used. The call was distributed through researchers’ contacts and existing, related email lists. The call was sent on the </w:t>
      </w:r>
      <w:r w:rsidR="002A720B">
        <w:t>1</w:t>
      </w:r>
      <w:r w:rsidR="002A720B" w:rsidRPr="0052723A">
        <w:rPr>
          <w:vertAlign w:val="superscript"/>
        </w:rPr>
        <w:t>st</w:t>
      </w:r>
      <w:r w:rsidR="002A720B">
        <w:t xml:space="preserve"> November, 20</w:t>
      </w:r>
      <w:r w:rsidR="001972AE" w:rsidRPr="003208A2">
        <w:t xml:space="preserve">17 to pre-existing email lists of transport researchers. </w:t>
      </w:r>
      <w:r w:rsidR="00335C3A">
        <w:t>T</w:t>
      </w:r>
      <w:r w:rsidR="00335C3A">
        <w:t xml:space="preserve">he level of </w:t>
      </w:r>
      <w:r w:rsidR="001972AE" w:rsidRPr="003208A2">
        <w:t>response was low</w:t>
      </w:r>
      <w:r w:rsidR="006D0129">
        <w:t xml:space="preserve"> </w:t>
      </w:r>
      <w:r w:rsidR="001972AE" w:rsidRPr="003208A2">
        <w:t xml:space="preserve">in number </w:t>
      </w:r>
      <w:r w:rsidR="006D0129" w:rsidRPr="0052723A">
        <w:t>(N=4)</w:t>
      </w:r>
      <w:r w:rsidR="006D0129" w:rsidRPr="003208A2">
        <w:t xml:space="preserve"> </w:t>
      </w:r>
      <w:r w:rsidR="001972AE" w:rsidRPr="003208A2">
        <w:t xml:space="preserve">and </w:t>
      </w:r>
      <w:r w:rsidR="00335C3A">
        <w:t xml:space="preserve">identified only </w:t>
      </w:r>
      <w:r w:rsidR="001972AE" w:rsidRPr="003208A2">
        <w:t>published research</w:t>
      </w:r>
      <w:r w:rsidR="00335C3A">
        <w:t>. T</w:t>
      </w:r>
      <w:r w:rsidR="001972AE" w:rsidRPr="003208A2">
        <w:t xml:space="preserve">he </w:t>
      </w:r>
      <w:r w:rsidR="00335C3A" w:rsidRPr="003208A2">
        <w:t>s</w:t>
      </w:r>
      <w:r w:rsidR="00335C3A">
        <w:t>uggested</w:t>
      </w:r>
      <w:r w:rsidR="00335C3A" w:rsidRPr="003208A2">
        <w:t xml:space="preserve"> </w:t>
      </w:r>
      <w:r w:rsidR="001972AE" w:rsidRPr="003208A2">
        <w:t>literature was incorporated into the results where appropriate.</w:t>
      </w:r>
      <w:r w:rsidR="001A4237">
        <w:t xml:space="preserve"> </w:t>
      </w:r>
      <w:r w:rsidR="0072606B" w:rsidRPr="003208A2">
        <w:t>Although primarily peer-reviewed literature was included, no formal assessment of the quality of the evidence was made</w:t>
      </w:r>
      <w:r w:rsidR="00EB25F2">
        <w:t xml:space="preserve"> although we note the weaknesses and gaps in the evidence base</w:t>
      </w:r>
      <w:r w:rsidR="0072606B" w:rsidRPr="003208A2">
        <w:t>.</w:t>
      </w:r>
      <w:r w:rsidR="00AF5DB6" w:rsidRPr="003208A2">
        <w:t xml:space="preserve"> </w:t>
      </w:r>
      <w:r w:rsidR="002515C6">
        <w:t xml:space="preserve">Our review was </w:t>
      </w:r>
      <w:r w:rsidR="00EB25F2">
        <w:t xml:space="preserve">narrative rather than </w:t>
      </w:r>
      <w:r w:rsidR="002515C6">
        <w:t xml:space="preserve">systematic, </w:t>
      </w:r>
      <w:r w:rsidR="00EB25F2">
        <w:t>aiming</w:t>
      </w:r>
      <w:r w:rsidR="002515C6">
        <w:t xml:space="preserve"> to draw out the main themes</w:t>
      </w:r>
      <w:r w:rsidR="00F35223">
        <w:t xml:space="preserve"> in the literature (including review papers and original empirical studies)</w:t>
      </w:r>
      <w:r w:rsidR="002515C6">
        <w:t xml:space="preserve"> to illustrate behavioural and psychological insights on low-carbon transport futures. </w:t>
      </w:r>
    </w:p>
    <w:p w14:paraId="56E3D781" w14:textId="5D7DE80B" w:rsidR="00F65D98" w:rsidRPr="003208A2" w:rsidRDefault="0074275E" w:rsidP="003208A2">
      <w:pPr>
        <w:spacing w:line="480" w:lineRule="auto"/>
        <w:rPr>
          <w:i/>
        </w:rPr>
      </w:pPr>
      <w:r w:rsidRPr="003208A2">
        <w:rPr>
          <w:i/>
        </w:rPr>
        <w:t>2.2</w:t>
      </w:r>
      <w:r w:rsidRPr="003208A2">
        <w:rPr>
          <w:i/>
        </w:rPr>
        <w:tab/>
      </w:r>
      <w:r w:rsidR="00F65D98" w:rsidRPr="003208A2">
        <w:rPr>
          <w:i/>
        </w:rPr>
        <w:t>Elite inter</w:t>
      </w:r>
      <w:r w:rsidR="001C71E0" w:rsidRPr="003208A2">
        <w:rPr>
          <w:i/>
        </w:rPr>
        <w:t>views</w:t>
      </w:r>
      <w:r w:rsidR="00F65D98" w:rsidRPr="003208A2">
        <w:rPr>
          <w:i/>
        </w:rPr>
        <w:t xml:space="preserve"> </w:t>
      </w:r>
    </w:p>
    <w:p w14:paraId="7A26B33E" w14:textId="4AAC7369" w:rsidR="00575690" w:rsidRDefault="00093779" w:rsidP="00575690">
      <w:pPr>
        <w:spacing w:line="480" w:lineRule="auto"/>
        <w:jc w:val="both"/>
      </w:pPr>
      <w:r w:rsidRPr="003208A2">
        <w:lastRenderedPageBreak/>
        <w:t>Potential interviewees were identified from the research</w:t>
      </w:r>
      <w:r w:rsidR="00D93646" w:rsidRPr="003208A2">
        <w:t xml:space="preserve"> team</w:t>
      </w:r>
      <w:r w:rsidR="00603D0F" w:rsidRPr="003208A2">
        <w:t>’s</w:t>
      </w:r>
      <w:r w:rsidRPr="003208A2">
        <w:t xml:space="preserve"> network of academics and practitioners</w:t>
      </w:r>
      <w:r w:rsidR="006E416A" w:rsidRPr="003208A2">
        <w:t>.</w:t>
      </w:r>
      <w:r w:rsidR="00220841">
        <w:t xml:space="preserve"> Consequently, all were European (and most from the UK) but the </w:t>
      </w:r>
      <w:r w:rsidR="00220841">
        <w:t xml:space="preserve">questions posed </w:t>
      </w:r>
      <w:r w:rsidR="0052723A">
        <w:t xml:space="preserve">did not restrict interviewees to only </w:t>
      </w:r>
      <w:r w:rsidR="00220841">
        <w:t>European evidence</w:t>
      </w:r>
      <w:r w:rsidR="0052723A">
        <w:t xml:space="preserve"> or experience</w:t>
      </w:r>
      <w:r w:rsidR="00220841">
        <w:t>.</w:t>
      </w:r>
      <w:r w:rsidR="006E416A" w:rsidRPr="003208A2">
        <w:t xml:space="preserve"> Potential i</w:t>
      </w:r>
      <w:r w:rsidR="00BA5462" w:rsidRPr="003208A2">
        <w:t>nterviewees were selected based on their</w:t>
      </w:r>
      <w:r w:rsidR="009315F3" w:rsidRPr="003208A2">
        <w:t xml:space="preserve"> track-record</w:t>
      </w:r>
      <w:r w:rsidR="00335C3A">
        <w:t>s</w:t>
      </w:r>
      <w:r w:rsidR="009315F3" w:rsidRPr="003208A2">
        <w:t xml:space="preserve"> of</w:t>
      </w:r>
      <w:r w:rsidR="00BA5462" w:rsidRPr="003208A2">
        <w:t xml:space="preserve"> expertise</w:t>
      </w:r>
      <w:r w:rsidR="000B2E55" w:rsidRPr="003208A2">
        <w:t xml:space="preserve"> (</w:t>
      </w:r>
      <w:r w:rsidR="00335C3A">
        <w:t>i.</w:t>
      </w:r>
      <w:r w:rsidR="00AF5DB6" w:rsidRPr="003208A2">
        <w:t>e.,</w:t>
      </w:r>
      <w:r w:rsidR="000B2E55" w:rsidRPr="003208A2">
        <w:t xml:space="preserve"> research publications and employment experience)</w:t>
      </w:r>
      <w:r w:rsidR="00BA5462" w:rsidRPr="003208A2">
        <w:t xml:space="preserve"> in mobility. Given that these individuals ha</w:t>
      </w:r>
      <w:r w:rsidR="00335C3A">
        <w:t>d</w:t>
      </w:r>
      <w:r w:rsidR="00BA5462" w:rsidRPr="003208A2">
        <w:t xml:space="preserve"> influence and/or possess</w:t>
      </w:r>
      <w:r w:rsidR="00335C3A">
        <w:t>ed</w:t>
      </w:r>
      <w:r w:rsidR="00BA5462" w:rsidRPr="003208A2">
        <w:t xml:space="preserve"> particular expertise</w:t>
      </w:r>
      <w:r w:rsidR="00335C3A">
        <w:t>,</w:t>
      </w:r>
      <w:r w:rsidR="00BA5462" w:rsidRPr="003208A2">
        <w:t xml:space="preserve"> they c</w:t>
      </w:r>
      <w:r w:rsidR="00335C3A">
        <w:t>ould</w:t>
      </w:r>
      <w:r w:rsidR="00BA5462" w:rsidRPr="003208A2">
        <w:t xml:space="preserve"> be considered “elite” in their field and so </w:t>
      </w:r>
      <w:r w:rsidR="009B7170" w:rsidRPr="003208A2">
        <w:t xml:space="preserve">an </w:t>
      </w:r>
      <w:r w:rsidR="00BA5462" w:rsidRPr="003208A2">
        <w:t xml:space="preserve">elite interview methodology was adopted </w:t>
      </w:r>
      <w:r w:rsidR="00BA5462" w:rsidRPr="00220841">
        <w:fldChar w:fldCharType="begin"/>
      </w:r>
      <w:r w:rsidR="00BA5462" w:rsidRPr="0052723A">
        <w:instrText xml:space="preserve"> ADDIN EN.CITE &lt;EndNote&gt;&lt;Cite&gt;&lt;Author&gt;Burnham&lt;/Author&gt;&lt;Year&gt;2004&lt;/Year&gt;&lt;RecNum&gt;398&lt;/RecNum&gt;&lt;DisplayText&gt;(Burnham, Gilland, Grant, &amp;amp; Layton-Henry, 2004; Lilleker, 2003)&lt;/DisplayText&gt;&lt;record&gt;&lt;rec-number&gt;398&lt;/rec-number&gt;&lt;foreign-keys&gt;&lt;key app="EN" db-id="azartefz095aalezfd3x2tzx90wrar2arafr" timestamp="1407338938"&gt;398&lt;/key&gt;&lt;/foreign-keys&gt;&lt;ref-type name="Journal Article"&gt;17&lt;/ref-type&gt;&lt;contributors&gt;&lt;authors&gt;&lt;author&gt;Burnham, Grant&lt;/author&gt;&lt;author&gt;Gilland, Karin&lt;/author&gt;&lt;author&gt;Grant, Wyn&lt;/author&gt;&lt;author&gt;Layton-Henry, Zig&lt;/author&gt;&lt;/authors&gt;&lt;/contributors&gt;&lt;titles&gt;&lt;title&gt;Elite Interviewing&lt;/title&gt;&lt;secondary-title&gt;Research Methods In Politics&lt;/secondary-title&gt;&lt;/titles&gt;&lt;periodical&gt;&lt;full-title&gt;Research Methods In Politics&lt;/full-title&gt;&lt;/periodical&gt;&lt;dates&gt;&lt;year&gt;2004&lt;/year&gt;&lt;/dates&gt;&lt;urls&gt;&lt;/urls&gt;&lt;/record&gt;&lt;/Cite&gt;&lt;Cite&gt;&lt;Author&gt;Lilleker&lt;/Author&gt;&lt;Year&gt;2003&lt;/Year&gt;&lt;RecNum&gt;397&lt;/RecNum&gt;&lt;record&gt;&lt;rec-number&gt;397&lt;/rec-number&gt;&lt;foreign-keys&gt;&lt;key app="EN" db-id="azartefz095aalezfd3x2tzx90wrar2arafr" timestamp="1407338708"&gt;397&lt;/key&gt;&lt;/foreign-keys&gt;&lt;ref-type name="Journal Article"&gt;17&lt;/ref-type&gt;&lt;contributors&gt;&lt;authors&gt;&lt;author&gt;Lilleker, Darren G&lt;/author&gt;&lt;/authors&gt;&lt;/contributors&gt;&lt;titles&gt;&lt;title&gt;Interviewing the political elite: Navigating a potential minefield&lt;/title&gt;&lt;secondary-title&gt;Politics&lt;/secondary-title&gt;&lt;/titles&gt;&lt;periodical&gt;&lt;full-title&gt;Politics&lt;/full-title&gt;&lt;/periodical&gt;&lt;pages&gt;207-214&lt;/pages&gt;&lt;volume&gt;23&lt;/volume&gt;&lt;number&gt;3&lt;/number&gt;&lt;dates&gt;&lt;year&gt;2003&lt;/year&gt;&lt;/dates&gt;&lt;isbn&gt;1467-9256&lt;/isbn&gt;&lt;urls&gt;&lt;/urls&gt;&lt;/record&gt;&lt;/Cite&gt;&lt;/EndNote&gt;</w:instrText>
      </w:r>
      <w:r w:rsidR="00BA5462" w:rsidRPr="0052723A">
        <w:fldChar w:fldCharType="separate"/>
      </w:r>
      <w:r w:rsidR="00AF5DB6" w:rsidRPr="00220841">
        <w:t xml:space="preserve">(Burnham et al., </w:t>
      </w:r>
      <w:r w:rsidR="003E061A" w:rsidRPr="00220841">
        <w:t>2004;</w:t>
      </w:r>
      <w:r w:rsidR="00BA5462" w:rsidRPr="00220841">
        <w:rPr>
          <w:noProof/>
        </w:rPr>
        <w:t xml:space="preserve"> Lilleker, 2003)</w:t>
      </w:r>
      <w:r w:rsidR="00BA5462" w:rsidRPr="00220841">
        <w:fldChar w:fldCharType="end"/>
      </w:r>
      <w:r w:rsidR="00BA5462" w:rsidRPr="00220841">
        <w:t xml:space="preserve">. </w:t>
      </w:r>
      <w:r w:rsidR="006A0F6A" w:rsidRPr="00220841">
        <w:t>Twenty</w:t>
      </w:r>
      <w:r w:rsidR="007C027A" w:rsidRPr="00220841">
        <w:t>-two</w:t>
      </w:r>
      <w:r w:rsidR="006A0F6A" w:rsidRPr="00220841">
        <w:t xml:space="preserve"> </w:t>
      </w:r>
      <w:r w:rsidR="0052723A">
        <w:t>European</w:t>
      </w:r>
      <w:r w:rsidR="00C163FF" w:rsidRPr="00220841">
        <w:t xml:space="preserve"> </w:t>
      </w:r>
      <w:r w:rsidR="00335C3A" w:rsidRPr="00220841">
        <w:t xml:space="preserve">experts </w:t>
      </w:r>
      <w:r w:rsidR="00BA5462" w:rsidRPr="00220841">
        <w:t>were contacted by email</w:t>
      </w:r>
      <w:r w:rsidR="001753AF" w:rsidRPr="00220841">
        <w:t xml:space="preserve"> in </w:t>
      </w:r>
      <w:r w:rsidR="003C3B47" w:rsidRPr="00220841">
        <w:t xml:space="preserve">late </w:t>
      </w:r>
      <w:r w:rsidR="001753AF" w:rsidRPr="00220841">
        <w:t>2017 and 2018</w:t>
      </w:r>
      <w:r w:rsidR="00335C3A" w:rsidRPr="00220841">
        <w:t>,</w:t>
      </w:r>
      <w:r w:rsidR="00BA5462" w:rsidRPr="00220841">
        <w:t xml:space="preserve"> of </w:t>
      </w:r>
      <w:r w:rsidR="008E4FE6" w:rsidRPr="00220841">
        <w:t>whom</w:t>
      </w:r>
      <w:r w:rsidR="00726849" w:rsidRPr="00220841">
        <w:t xml:space="preserve"> </w:t>
      </w:r>
      <w:r w:rsidR="00220841" w:rsidRPr="00220841">
        <w:t>11</w:t>
      </w:r>
      <w:r w:rsidR="008E4FE6" w:rsidRPr="009657DA">
        <w:t xml:space="preserve"> </w:t>
      </w:r>
      <w:r w:rsidR="00726849" w:rsidRPr="009657DA">
        <w:t>participated (</w:t>
      </w:r>
      <w:r w:rsidR="00726849" w:rsidRPr="00220841">
        <w:t>ten UK-based and one German-ba</w:t>
      </w:r>
      <w:r w:rsidR="00726849" w:rsidRPr="00220841">
        <w:t>s</w:t>
      </w:r>
      <w:r w:rsidR="00726849" w:rsidRPr="00220841">
        <w:t>ed</w:t>
      </w:r>
      <w:r w:rsidR="00726849" w:rsidRPr="00220841">
        <w:t>)</w:t>
      </w:r>
      <w:r w:rsidR="00BA5462" w:rsidRPr="00220841">
        <w:t xml:space="preserve">. </w:t>
      </w:r>
      <w:r w:rsidR="006727C3" w:rsidRPr="00220841">
        <w:t>Interviewees represented differe</w:t>
      </w:r>
      <w:r w:rsidR="006727C3">
        <w:t xml:space="preserve">nt </w:t>
      </w:r>
      <w:r w:rsidR="00EC6048">
        <w:t>areas</w:t>
      </w:r>
      <w:r w:rsidR="006727C3">
        <w:t xml:space="preserve"> of expertise</w:t>
      </w:r>
      <w:r w:rsidR="001D04C3">
        <w:t>, including automotive industry, travel behaviour, transport futures, electric and autonomous vehicles,</w:t>
      </w:r>
      <w:r w:rsidR="00437C59">
        <w:t xml:space="preserve"> transport governance,</w:t>
      </w:r>
      <w:r w:rsidR="001D04C3">
        <w:t xml:space="preserve"> and transport planning. </w:t>
      </w:r>
      <w:r w:rsidR="00CE6586">
        <w:t>This sample represents broader expertise than the modelling communities previously used to categorise academic schools of thought in relation to low-carbon transport futures</w:t>
      </w:r>
      <w:r w:rsidR="00220841">
        <w:t xml:space="preserve"> (namely, </w:t>
      </w:r>
      <w:r w:rsidR="00575690">
        <w:t>into fuel composition, efficiency and infrastructural measures</w:t>
      </w:r>
      <w:r w:rsidR="00220841">
        <w:t xml:space="preserve">; </w:t>
      </w:r>
      <w:r w:rsidR="00CE6586">
        <w:t>Cruetzig, 2016)</w:t>
      </w:r>
      <w:r w:rsidR="00C163FF">
        <w:t>. N</w:t>
      </w:r>
      <w:r w:rsidR="00CE6586">
        <w:t>evertheless</w:t>
      </w:r>
      <w:r w:rsidR="00575690">
        <w:t xml:space="preserve">, while the interviewee sample is </w:t>
      </w:r>
      <w:r w:rsidR="009657DA">
        <w:t>not large</w:t>
      </w:r>
      <w:r w:rsidR="00575690">
        <w:t>, it reflects a diversity of transport visions and policy solutions</w:t>
      </w:r>
      <w:r w:rsidR="00CE6586">
        <w:t xml:space="preserve"> </w:t>
      </w:r>
      <w:r w:rsidR="00575690">
        <w:t>ranging from vehicle technologies to broader systemic approaches</w:t>
      </w:r>
      <w:r w:rsidR="00C163FF">
        <w:t xml:space="preserve"> (</w:t>
      </w:r>
      <w:r w:rsidR="00575690">
        <w:t>Table 1</w:t>
      </w:r>
      <w:r w:rsidR="00C163FF">
        <w:t>).</w:t>
      </w:r>
      <w:r w:rsidR="00220841">
        <w:t xml:space="preserve"> Furthermore, for</w:t>
      </w:r>
      <w:r w:rsidR="00220841">
        <w:t xml:space="preserve"> qualitative research, </w:t>
      </w:r>
      <w:r w:rsidR="009657DA">
        <w:t xml:space="preserve">depth of data is more important than </w:t>
      </w:r>
      <w:r w:rsidR="009657DA">
        <w:t xml:space="preserve">numbers of respondents; and </w:t>
      </w:r>
      <w:r w:rsidR="00220841">
        <w:t xml:space="preserve">adequate sample size is determined based on when ‘saturation’ </w:t>
      </w:r>
      <w:r w:rsidR="00220841">
        <w:t xml:space="preserve">is reached </w:t>
      </w:r>
      <w:r w:rsidR="00220841">
        <w:t>(i.e., no unique themes e</w:t>
      </w:r>
      <w:r w:rsidR="00220841">
        <w:t>m</w:t>
      </w:r>
      <w:r w:rsidR="00220841">
        <w:t>erg</w:t>
      </w:r>
      <w:r w:rsidR="00220841">
        <w:t>e</w:t>
      </w:r>
      <w:r w:rsidR="009657DA">
        <w:t>; Guest et al., 2006)</w:t>
      </w:r>
      <w:r w:rsidR="00220841">
        <w:t xml:space="preserve">. </w:t>
      </w:r>
      <w:r w:rsidR="00220841">
        <w:t xml:space="preserve"> </w:t>
      </w:r>
      <w:r w:rsidR="00220841">
        <w:t xml:space="preserve"> </w:t>
      </w:r>
    </w:p>
    <w:p w14:paraId="1018C9D7" w14:textId="4322585A" w:rsidR="001D04C3" w:rsidRPr="007E68D1" w:rsidRDefault="00575690" w:rsidP="003208A2">
      <w:pPr>
        <w:spacing w:line="480" w:lineRule="auto"/>
        <w:jc w:val="both"/>
        <w:rPr>
          <w:i/>
        </w:rPr>
      </w:pPr>
      <w:r w:rsidRPr="007C027A">
        <w:rPr>
          <w:i/>
        </w:rPr>
        <w:t>Table 1. Interviewee details</w:t>
      </w:r>
      <w:r w:rsidRPr="007E68D1">
        <w:rPr>
          <w:i/>
        </w:rPr>
        <w:t xml:space="preserve"> </w:t>
      </w:r>
    </w:p>
    <w:tbl>
      <w:tblPr>
        <w:tblStyle w:val="TableGrid"/>
        <w:tblW w:w="90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39"/>
        <w:gridCol w:w="3768"/>
        <w:gridCol w:w="1575"/>
        <w:gridCol w:w="1685"/>
      </w:tblGrid>
      <w:tr w:rsidR="002705C5" w:rsidRPr="00575690" w14:paraId="78728B9D" w14:textId="1B97F038" w:rsidTr="004D6C69">
        <w:tc>
          <w:tcPr>
            <w:tcW w:w="2039" w:type="dxa"/>
          </w:tcPr>
          <w:p w14:paraId="46F78208" w14:textId="77777777" w:rsidR="002705C5" w:rsidRPr="00575690" w:rsidRDefault="002705C5" w:rsidP="00575690">
            <w:pPr>
              <w:spacing w:line="480" w:lineRule="auto"/>
              <w:jc w:val="both"/>
              <w:rPr>
                <w:i/>
              </w:rPr>
            </w:pPr>
          </w:p>
        </w:tc>
        <w:tc>
          <w:tcPr>
            <w:tcW w:w="3768" w:type="dxa"/>
          </w:tcPr>
          <w:p w14:paraId="3D4A8D73" w14:textId="09BB8418" w:rsidR="002705C5" w:rsidRPr="00575690" w:rsidRDefault="002705C5" w:rsidP="00575690">
            <w:pPr>
              <w:spacing w:line="480" w:lineRule="auto"/>
              <w:jc w:val="both"/>
              <w:rPr>
                <w:i/>
              </w:rPr>
            </w:pPr>
            <w:r w:rsidRPr="00575690">
              <w:rPr>
                <w:i/>
              </w:rPr>
              <w:t>Expertise</w:t>
            </w:r>
          </w:p>
        </w:tc>
        <w:tc>
          <w:tcPr>
            <w:tcW w:w="1575" w:type="dxa"/>
          </w:tcPr>
          <w:p w14:paraId="20444912" w14:textId="79C73E9E" w:rsidR="002705C5" w:rsidRPr="00575690" w:rsidRDefault="002705C5" w:rsidP="00575690">
            <w:pPr>
              <w:spacing w:line="480" w:lineRule="auto"/>
              <w:jc w:val="both"/>
              <w:rPr>
                <w:i/>
              </w:rPr>
            </w:pPr>
            <w:r w:rsidRPr="00575690">
              <w:rPr>
                <w:i/>
              </w:rPr>
              <w:t>Sector</w:t>
            </w:r>
          </w:p>
        </w:tc>
        <w:tc>
          <w:tcPr>
            <w:tcW w:w="1685" w:type="dxa"/>
          </w:tcPr>
          <w:p w14:paraId="2EE742E0" w14:textId="0576E0BC" w:rsidR="002705C5" w:rsidRPr="00575690" w:rsidRDefault="002705C5" w:rsidP="00575690">
            <w:pPr>
              <w:spacing w:line="480" w:lineRule="auto"/>
              <w:jc w:val="both"/>
              <w:rPr>
                <w:i/>
              </w:rPr>
            </w:pPr>
            <w:r>
              <w:rPr>
                <w:i/>
              </w:rPr>
              <w:t xml:space="preserve">Gender </w:t>
            </w:r>
          </w:p>
        </w:tc>
      </w:tr>
      <w:tr w:rsidR="002705C5" w14:paraId="0B4065DA" w14:textId="78FD5D7E" w:rsidTr="004D6C69">
        <w:tc>
          <w:tcPr>
            <w:tcW w:w="2039" w:type="dxa"/>
          </w:tcPr>
          <w:p w14:paraId="5D62FE25" w14:textId="39B749A2" w:rsidR="002705C5" w:rsidRDefault="002705C5" w:rsidP="00575690">
            <w:pPr>
              <w:spacing w:line="480" w:lineRule="auto"/>
              <w:jc w:val="both"/>
            </w:pPr>
            <w:r>
              <w:t>Interviewee 1</w:t>
            </w:r>
          </w:p>
        </w:tc>
        <w:tc>
          <w:tcPr>
            <w:tcW w:w="3768" w:type="dxa"/>
          </w:tcPr>
          <w:p w14:paraId="4A44A463" w14:textId="41AC4754" w:rsidR="002705C5" w:rsidRDefault="002705C5" w:rsidP="00575690">
            <w:pPr>
              <w:spacing w:line="480" w:lineRule="auto"/>
              <w:jc w:val="both"/>
            </w:pPr>
            <w:r>
              <w:t>Automotive industry (business)</w:t>
            </w:r>
          </w:p>
        </w:tc>
        <w:tc>
          <w:tcPr>
            <w:tcW w:w="1575" w:type="dxa"/>
          </w:tcPr>
          <w:p w14:paraId="39BCB1E0" w14:textId="6BBA328D" w:rsidR="002705C5" w:rsidRDefault="002705C5" w:rsidP="00575690">
            <w:pPr>
              <w:spacing w:line="480" w:lineRule="auto"/>
              <w:jc w:val="both"/>
            </w:pPr>
            <w:r>
              <w:t>Academic</w:t>
            </w:r>
          </w:p>
        </w:tc>
        <w:tc>
          <w:tcPr>
            <w:tcW w:w="1685" w:type="dxa"/>
          </w:tcPr>
          <w:p w14:paraId="2AF8ADF9" w14:textId="76153E66" w:rsidR="002705C5" w:rsidRDefault="002705C5" w:rsidP="00575690">
            <w:pPr>
              <w:spacing w:line="480" w:lineRule="auto"/>
              <w:jc w:val="both"/>
            </w:pPr>
            <w:r>
              <w:t>Male</w:t>
            </w:r>
          </w:p>
        </w:tc>
      </w:tr>
      <w:tr w:rsidR="002705C5" w14:paraId="4A6855A2" w14:textId="21370565" w:rsidTr="004D6C69">
        <w:tc>
          <w:tcPr>
            <w:tcW w:w="2039" w:type="dxa"/>
          </w:tcPr>
          <w:p w14:paraId="3C9151E7" w14:textId="2CA3D419" w:rsidR="002705C5" w:rsidRDefault="002705C5" w:rsidP="00575690">
            <w:pPr>
              <w:spacing w:line="480" w:lineRule="auto"/>
              <w:jc w:val="both"/>
            </w:pPr>
            <w:r>
              <w:t>Interviewee 2</w:t>
            </w:r>
          </w:p>
        </w:tc>
        <w:tc>
          <w:tcPr>
            <w:tcW w:w="3768" w:type="dxa"/>
          </w:tcPr>
          <w:p w14:paraId="69F07EB6" w14:textId="535628C6" w:rsidR="002705C5" w:rsidRDefault="002705C5" w:rsidP="00575690">
            <w:pPr>
              <w:spacing w:line="480" w:lineRule="auto"/>
              <w:jc w:val="both"/>
            </w:pPr>
            <w:r>
              <w:t xml:space="preserve">Future transportation </w:t>
            </w:r>
          </w:p>
        </w:tc>
        <w:tc>
          <w:tcPr>
            <w:tcW w:w="1575" w:type="dxa"/>
          </w:tcPr>
          <w:p w14:paraId="2DFFD3AD" w14:textId="77977E81" w:rsidR="002705C5" w:rsidRDefault="002705C5" w:rsidP="00575690">
            <w:pPr>
              <w:spacing w:line="480" w:lineRule="auto"/>
              <w:jc w:val="both"/>
            </w:pPr>
            <w:r>
              <w:t xml:space="preserve">Industry </w:t>
            </w:r>
          </w:p>
        </w:tc>
        <w:tc>
          <w:tcPr>
            <w:tcW w:w="1685" w:type="dxa"/>
          </w:tcPr>
          <w:p w14:paraId="56D6C8A9" w14:textId="2807C405" w:rsidR="002705C5" w:rsidRDefault="002705C5" w:rsidP="00575690">
            <w:pPr>
              <w:spacing w:line="480" w:lineRule="auto"/>
              <w:jc w:val="both"/>
            </w:pPr>
            <w:r>
              <w:t>Male</w:t>
            </w:r>
          </w:p>
        </w:tc>
      </w:tr>
      <w:tr w:rsidR="002705C5" w14:paraId="65484EF3" w14:textId="08DCD47D" w:rsidTr="004D6C69">
        <w:tc>
          <w:tcPr>
            <w:tcW w:w="2039" w:type="dxa"/>
          </w:tcPr>
          <w:p w14:paraId="1FAA1420" w14:textId="138254AF" w:rsidR="002705C5" w:rsidRDefault="002705C5" w:rsidP="00575690">
            <w:pPr>
              <w:spacing w:line="480" w:lineRule="auto"/>
              <w:jc w:val="both"/>
            </w:pPr>
            <w:r>
              <w:t>Interviewee 3</w:t>
            </w:r>
          </w:p>
        </w:tc>
        <w:tc>
          <w:tcPr>
            <w:tcW w:w="3768" w:type="dxa"/>
          </w:tcPr>
          <w:p w14:paraId="2E25CC6A" w14:textId="4505E3B9" w:rsidR="002705C5" w:rsidRDefault="002705C5" w:rsidP="00575690">
            <w:pPr>
              <w:spacing w:line="480" w:lineRule="auto"/>
              <w:jc w:val="both"/>
            </w:pPr>
            <w:r>
              <w:t>Autonomous vehicles (electronics)</w:t>
            </w:r>
          </w:p>
        </w:tc>
        <w:tc>
          <w:tcPr>
            <w:tcW w:w="1575" w:type="dxa"/>
          </w:tcPr>
          <w:p w14:paraId="5AD2D528" w14:textId="61322E80" w:rsidR="002705C5" w:rsidRDefault="002705C5" w:rsidP="00575690">
            <w:pPr>
              <w:spacing w:line="480" w:lineRule="auto"/>
              <w:jc w:val="both"/>
            </w:pPr>
            <w:r>
              <w:t>Industry</w:t>
            </w:r>
          </w:p>
        </w:tc>
        <w:tc>
          <w:tcPr>
            <w:tcW w:w="1685" w:type="dxa"/>
          </w:tcPr>
          <w:p w14:paraId="1AD071C4" w14:textId="4CF7BC1F" w:rsidR="002705C5" w:rsidRDefault="002705C5" w:rsidP="00575690">
            <w:pPr>
              <w:spacing w:line="480" w:lineRule="auto"/>
              <w:jc w:val="both"/>
            </w:pPr>
            <w:r>
              <w:t>Male</w:t>
            </w:r>
          </w:p>
        </w:tc>
      </w:tr>
      <w:tr w:rsidR="002705C5" w14:paraId="308FCCDB" w14:textId="49A92214" w:rsidTr="004D6C69">
        <w:tc>
          <w:tcPr>
            <w:tcW w:w="2039" w:type="dxa"/>
          </w:tcPr>
          <w:p w14:paraId="22099DF1" w14:textId="7708F6C0" w:rsidR="002705C5" w:rsidRDefault="002705C5" w:rsidP="00575690">
            <w:pPr>
              <w:spacing w:line="480" w:lineRule="auto"/>
              <w:jc w:val="both"/>
            </w:pPr>
            <w:r>
              <w:t>Interviewee 4</w:t>
            </w:r>
          </w:p>
        </w:tc>
        <w:tc>
          <w:tcPr>
            <w:tcW w:w="3768" w:type="dxa"/>
          </w:tcPr>
          <w:p w14:paraId="0C3AC85B" w14:textId="3D7EEB57" w:rsidR="002705C5" w:rsidRDefault="002705C5" w:rsidP="00575690">
            <w:pPr>
              <w:spacing w:line="480" w:lineRule="auto"/>
              <w:jc w:val="both"/>
            </w:pPr>
            <w:r>
              <w:t>Travel behaviour (psychology)</w:t>
            </w:r>
          </w:p>
        </w:tc>
        <w:tc>
          <w:tcPr>
            <w:tcW w:w="1575" w:type="dxa"/>
          </w:tcPr>
          <w:p w14:paraId="65FCDBF9" w14:textId="5B23205A" w:rsidR="002705C5" w:rsidRDefault="002705C5" w:rsidP="00575690">
            <w:pPr>
              <w:spacing w:line="480" w:lineRule="auto"/>
              <w:jc w:val="both"/>
            </w:pPr>
            <w:r>
              <w:t xml:space="preserve">Academic </w:t>
            </w:r>
          </w:p>
        </w:tc>
        <w:tc>
          <w:tcPr>
            <w:tcW w:w="1685" w:type="dxa"/>
          </w:tcPr>
          <w:p w14:paraId="788D23BE" w14:textId="56F8D5F7" w:rsidR="002705C5" w:rsidRDefault="002705C5" w:rsidP="00575690">
            <w:pPr>
              <w:spacing w:line="480" w:lineRule="auto"/>
              <w:jc w:val="both"/>
            </w:pPr>
            <w:r>
              <w:t>Male</w:t>
            </w:r>
          </w:p>
        </w:tc>
      </w:tr>
      <w:tr w:rsidR="002705C5" w14:paraId="3830FF02" w14:textId="59A11EFE" w:rsidTr="004D6C69">
        <w:tc>
          <w:tcPr>
            <w:tcW w:w="2039" w:type="dxa"/>
          </w:tcPr>
          <w:p w14:paraId="17B2A888" w14:textId="497422B3" w:rsidR="002705C5" w:rsidRDefault="002705C5" w:rsidP="00575690">
            <w:pPr>
              <w:spacing w:line="480" w:lineRule="auto"/>
              <w:jc w:val="both"/>
            </w:pPr>
            <w:r>
              <w:lastRenderedPageBreak/>
              <w:t>Interviewee 5</w:t>
            </w:r>
          </w:p>
        </w:tc>
        <w:tc>
          <w:tcPr>
            <w:tcW w:w="3768" w:type="dxa"/>
          </w:tcPr>
          <w:p w14:paraId="1730FDD2" w14:textId="3B99D4D8" w:rsidR="002705C5" w:rsidRDefault="00E8229C" w:rsidP="00575690">
            <w:pPr>
              <w:spacing w:line="480" w:lineRule="auto"/>
              <w:jc w:val="both"/>
            </w:pPr>
            <w:r>
              <w:t>Transport engineering</w:t>
            </w:r>
          </w:p>
        </w:tc>
        <w:tc>
          <w:tcPr>
            <w:tcW w:w="1575" w:type="dxa"/>
          </w:tcPr>
          <w:p w14:paraId="3BF81B02" w14:textId="093941CD" w:rsidR="002705C5" w:rsidRDefault="002705C5" w:rsidP="00575690">
            <w:pPr>
              <w:spacing w:line="480" w:lineRule="auto"/>
              <w:jc w:val="both"/>
            </w:pPr>
            <w:r>
              <w:t>Industry</w:t>
            </w:r>
          </w:p>
        </w:tc>
        <w:tc>
          <w:tcPr>
            <w:tcW w:w="1685" w:type="dxa"/>
          </w:tcPr>
          <w:p w14:paraId="152ED091" w14:textId="2335435E" w:rsidR="002705C5" w:rsidRDefault="002705C5" w:rsidP="00575690">
            <w:pPr>
              <w:spacing w:line="480" w:lineRule="auto"/>
              <w:jc w:val="both"/>
            </w:pPr>
            <w:r>
              <w:t>Male</w:t>
            </w:r>
          </w:p>
        </w:tc>
      </w:tr>
      <w:tr w:rsidR="002705C5" w14:paraId="010DC8FC" w14:textId="4003F96E" w:rsidTr="004D6C69">
        <w:tc>
          <w:tcPr>
            <w:tcW w:w="2039" w:type="dxa"/>
          </w:tcPr>
          <w:p w14:paraId="4AB3BD0D" w14:textId="22DB6AA9" w:rsidR="002705C5" w:rsidRDefault="002705C5" w:rsidP="00575690">
            <w:pPr>
              <w:spacing w:line="480" w:lineRule="auto"/>
              <w:jc w:val="both"/>
            </w:pPr>
            <w:r>
              <w:t>Interviewee 6</w:t>
            </w:r>
          </w:p>
        </w:tc>
        <w:tc>
          <w:tcPr>
            <w:tcW w:w="3768" w:type="dxa"/>
          </w:tcPr>
          <w:p w14:paraId="2C2DB0FF" w14:textId="749E189B" w:rsidR="002705C5" w:rsidRPr="00510F04" w:rsidRDefault="002705C5" w:rsidP="00575690">
            <w:pPr>
              <w:spacing w:line="480" w:lineRule="auto"/>
              <w:jc w:val="both"/>
            </w:pPr>
            <w:r w:rsidRPr="00510F04">
              <w:t>Transport planning</w:t>
            </w:r>
          </w:p>
        </w:tc>
        <w:tc>
          <w:tcPr>
            <w:tcW w:w="1575" w:type="dxa"/>
          </w:tcPr>
          <w:p w14:paraId="6C6886F1" w14:textId="12256951" w:rsidR="002705C5" w:rsidRPr="00510F04" w:rsidRDefault="00510F04" w:rsidP="00575690">
            <w:pPr>
              <w:spacing w:line="480" w:lineRule="auto"/>
              <w:jc w:val="both"/>
            </w:pPr>
            <w:r w:rsidRPr="00510F04">
              <w:t>Industry</w:t>
            </w:r>
          </w:p>
        </w:tc>
        <w:tc>
          <w:tcPr>
            <w:tcW w:w="1685" w:type="dxa"/>
          </w:tcPr>
          <w:p w14:paraId="7384D7FC" w14:textId="2AE648EF" w:rsidR="002705C5" w:rsidRPr="00510F04" w:rsidRDefault="00AC77C5" w:rsidP="00575690">
            <w:pPr>
              <w:spacing w:line="480" w:lineRule="auto"/>
              <w:jc w:val="both"/>
            </w:pPr>
            <w:r w:rsidRPr="00510F04">
              <w:t>Female</w:t>
            </w:r>
          </w:p>
        </w:tc>
      </w:tr>
      <w:tr w:rsidR="002705C5" w14:paraId="01394627" w14:textId="4A5ED562" w:rsidTr="004D6C69">
        <w:tc>
          <w:tcPr>
            <w:tcW w:w="2039" w:type="dxa"/>
          </w:tcPr>
          <w:p w14:paraId="08E421B9" w14:textId="0FDD7401" w:rsidR="002705C5" w:rsidRDefault="002705C5" w:rsidP="00575690">
            <w:pPr>
              <w:spacing w:line="480" w:lineRule="auto"/>
              <w:jc w:val="both"/>
            </w:pPr>
            <w:r>
              <w:t>Interviewee 7</w:t>
            </w:r>
          </w:p>
        </w:tc>
        <w:tc>
          <w:tcPr>
            <w:tcW w:w="3768" w:type="dxa"/>
          </w:tcPr>
          <w:p w14:paraId="4A822983" w14:textId="7022E8EB" w:rsidR="002705C5" w:rsidRPr="00510F04" w:rsidRDefault="002705C5" w:rsidP="00575690">
            <w:pPr>
              <w:spacing w:line="480" w:lineRule="auto"/>
              <w:jc w:val="both"/>
            </w:pPr>
            <w:r w:rsidRPr="00510F04">
              <w:t>Autonomous vehicles</w:t>
            </w:r>
          </w:p>
        </w:tc>
        <w:tc>
          <w:tcPr>
            <w:tcW w:w="1575" w:type="dxa"/>
          </w:tcPr>
          <w:p w14:paraId="32EE7633" w14:textId="7B701DDC" w:rsidR="002705C5" w:rsidRPr="00510F04" w:rsidRDefault="00510F04" w:rsidP="00575690">
            <w:pPr>
              <w:spacing w:line="480" w:lineRule="auto"/>
              <w:jc w:val="both"/>
            </w:pPr>
            <w:r w:rsidRPr="00510F04">
              <w:t>Industry</w:t>
            </w:r>
          </w:p>
        </w:tc>
        <w:tc>
          <w:tcPr>
            <w:tcW w:w="1685" w:type="dxa"/>
          </w:tcPr>
          <w:p w14:paraId="332CEDBD" w14:textId="5F88CBFE" w:rsidR="002705C5" w:rsidRPr="00510F04" w:rsidRDefault="00AC77C5" w:rsidP="00575690">
            <w:pPr>
              <w:spacing w:line="480" w:lineRule="auto"/>
              <w:jc w:val="both"/>
            </w:pPr>
            <w:r w:rsidRPr="00510F04">
              <w:t>Male</w:t>
            </w:r>
          </w:p>
        </w:tc>
      </w:tr>
      <w:tr w:rsidR="00826B5C" w14:paraId="12002946" w14:textId="77777777" w:rsidTr="00F61DF5">
        <w:tc>
          <w:tcPr>
            <w:tcW w:w="2039" w:type="dxa"/>
          </w:tcPr>
          <w:p w14:paraId="44783618" w14:textId="1DC975BA" w:rsidR="00826B5C" w:rsidRDefault="00826B5C" w:rsidP="00F61DF5">
            <w:pPr>
              <w:spacing w:line="480" w:lineRule="auto"/>
              <w:jc w:val="both"/>
            </w:pPr>
            <w:r>
              <w:t>Interviewee 8</w:t>
            </w:r>
          </w:p>
        </w:tc>
        <w:tc>
          <w:tcPr>
            <w:tcW w:w="3768" w:type="dxa"/>
          </w:tcPr>
          <w:p w14:paraId="52C01D72" w14:textId="79F59824" w:rsidR="00826B5C" w:rsidRPr="00510F04" w:rsidRDefault="00E70E43" w:rsidP="00F61DF5">
            <w:pPr>
              <w:spacing w:line="480" w:lineRule="auto"/>
              <w:jc w:val="both"/>
            </w:pPr>
            <w:r>
              <w:t>Sustainable transport</w:t>
            </w:r>
          </w:p>
        </w:tc>
        <w:tc>
          <w:tcPr>
            <w:tcW w:w="1575" w:type="dxa"/>
          </w:tcPr>
          <w:p w14:paraId="2F367961" w14:textId="16C06430" w:rsidR="00826B5C" w:rsidRPr="00510F04" w:rsidRDefault="00E70E43" w:rsidP="00F61DF5">
            <w:pPr>
              <w:spacing w:line="480" w:lineRule="auto"/>
              <w:jc w:val="both"/>
            </w:pPr>
            <w:r>
              <w:t>Industry</w:t>
            </w:r>
          </w:p>
        </w:tc>
        <w:tc>
          <w:tcPr>
            <w:tcW w:w="1685" w:type="dxa"/>
          </w:tcPr>
          <w:p w14:paraId="57DB4558" w14:textId="593A9DFF" w:rsidR="00826B5C" w:rsidRPr="00510F04" w:rsidRDefault="00E70E43" w:rsidP="00F61DF5">
            <w:pPr>
              <w:spacing w:line="480" w:lineRule="auto"/>
              <w:jc w:val="both"/>
            </w:pPr>
            <w:r>
              <w:t>Female</w:t>
            </w:r>
          </w:p>
        </w:tc>
      </w:tr>
      <w:tr w:rsidR="00826B5C" w14:paraId="77EF3B95" w14:textId="77777777" w:rsidTr="00F61DF5">
        <w:tc>
          <w:tcPr>
            <w:tcW w:w="2039" w:type="dxa"/>
          </w:tcPr>
          <w:p w14:paraId="2B3C0FEA" w14:textId="5D70EEB2" w:rsidR="00826B5C" w:rsidRDefault="00826B5C" w:rsidP="00F61DF5">
            <w:pPr>
              <w:spacing w:line="480" w:lineRule="auto"/>
              <w:jc w:val="both"/>
            </w:pPr>
            <w:r>
              <w:t>Interviewee 9</w:t>
            </w:r>
          </w:p>
        </w:tc>
        <w:tc>
          <w:tcPr>
            <w:tcW w:w="3768" w:type="dxa"/>
          </w:tcPr>
          <w:p w14:paraId="3A3B414D" w14:textId="63E34E8C" w:rsidR="00826B5C" w:rsidRPr="00510F04" w:rsidRDefault="002778F4" w:rsidP="00F61DF5">
            <w:pPr>
              <w:spacing w:line="480" w:lineRule="auto"/>
              <w:jc w:val="both"/>
            </w:pPr>
            <w:r>
              <w:t>Electric vehicles (psychology)</w:t>
            </w:r>
          </w:p>
        </w:tc>
        <w:tc>
          <w:tcPr>
            <w:tcW w:w="1575" w:type="dxa"/>
          </w:tcPr>
          <w:p w14:paraId="0E44F0C8" w14:textId="5CBEE7AC" w:rsidR="00826B5C" w:rsidRPr="00510F04" w:rsidRDefault="002778F4" w:rsidP="00F61DF5">
            <w:pPr>
              <w:spacing w:line="480" w:lineRule="auto"/>
              <w:jc w:val="both"/>
            </w:pPr>
            <w:r>
              <w:t>Academic</w:t>
            </w:r>
          </w:p>
        </w:tc>
        <w:tc>
          <w:tcPr>
            <w:tcW w:w="1685" w:type="dxa"/>
          </w:tcPr>
          <w:p w14:paraId="05D5D8EA" w14:textId="7C7DA027" w:rsidR="00826B5C" w:rsidRPr="00510F04" w:rsidRDefault="002778F4" w:rsidP="00F61DF5">
            <w:pPr>
              <w:spacing w:line="480" w:lineRule="auto"/>
              <w:jc w:val="both"/>
            </w:pPr>
            <w:r>
              <w:t>Male</w:t>
            </w:r>
          </w:p>
        </w:tc>
      </w:tr>
      <w:tr w:rsidR="00826B5C" w14:paraId="23B26D8F" w14:textId="77777777" w:rsidTr="00F61DF5">
        <w:tc>
          <w:tcPr>
            <w:tcW w:w="2039" w:type="dxa"/>
          </w:tcPr>
          <w:p w14:paraId="3483057B" w14:textId="331A3A1F" w:rsidR="00826B5C" w:rsidRDefault="00826B5C" w:rsidP="00F61DF5">
            <w:pPr>
              <w:spacing w:line="480" w:lineRule="auto"/>
              <w:jc w:val="both"/>
            </w:pPr>
            <w:r>
              <w:t>Interviewee 10</w:t>
            </w:r>
          </w:p>
        </w:tc>
        <w:tc>
          <w:tcPr>
            <w:tcW w:w="3768" w:type="dxa"/>
          </w:tcPr>
          <w:p w14:paraId="2175FCD4" w14:textId="0076AA9D" w:rsidR="00826B5C" w:rsidRPr="00510F04" w:rsidRDefault="00DA0F25" w:rsidP="00220841">
            <w:pPr>
              <w:spacing w:line="480" w:lineRule="auto"/>
              <w:contextualSpacing/>
            </w:pPr>
            <w:r>
              <w:t>Transport</w:t>
            </w:r>
            <w:r>
              <w:t xml:space="preserve"> </w:t>
            </w:r>
            <w:r>
              <w:t>governance and sustainable travel behaviour</w:t>
            </w:r>
          </w:p>
        </w:tc>
        <w:tc>
          <w:tcPr>
            <w:tcW w:w="1575" w:type="dxa"/>
          </w:tcPr>
          <w:p w14:paraId="46710CE2" w14:textId="2A41E5FE" w:rsidR="00826B5C" w:rsidRPr="00510F04" w:rsidRDefault="00DA0F25" w:rsidP="00F61DF5">
            <w:pPr>
              <w:spacing w:line="480" w:lineRule="auto"/>
              <w:jc w:val="both"/>
            </w:pPr>
            <w:r>
              <w:t>Industry</w:t>
            </w:r>
          </w:p>
        </w:tc>
        <w:tc>
          <w:tcPr>
            <w:tcW w:w="1685" w:type="dxa"/>
          </w:tcPr>
          <w:p w14:paraId="7A0818F5" w14:textId="15E7D857" w:rsidR="00826B5C" w:rsidRPr="00510F04" w:rsidRDefault="00DA0F25" w:rsidP="00F61DF5">
            <w:pPr>
              <w:spacing w:line="480" w:lineRule="auto"/>
              <w:jc w:val="both"/>
            </w:pPr>
            <w:r>
              <w:t>Female</w:t>
            </w:r>
          </w:p>
        </w:tc>
      </w:tr>
      <w:tr w:rsidR="00826B5C" w14:paraId="3310AF4C" w14:textId="77777777" w:rsidTr="004D6C69">
        <w:tc>
          <w:tcPr>
            <w:tcW w:w="2039" w:type="dxa"/>
          </w:tcPr>
          <w:p w14:paraId="0CB37BD9" w14:textId="5F6AB876" w:rsidR="00826B5C" w:rsidRDefault="00B919C7" w:rsidP="00575690">
            <w:pPr>
              <w:spacing w:line="480" w:lineRule="auto"/>
              <w:jc w:val="both"/>
            </w:pPr>
            <w:r>
              <w:t>Interviewee</w:t>
            </w:r>
            <w:r w:rsidR="00E70E43">
              <w:t xml:space="preserve"> 11</w:t>
            </w:r>
          </w:p>
        </w:tc>
        <w:tc>
          <w:tcPr>
            <w:tcW w:w="3768" w:type="dxa"/>
          </w:tcPr>
          <w:p w14:paraId="5CA2E402" w14:textId="69DB5A89" w:rsidR="00826B5C" w:rsidRPr="00510F04" w:rsidRDefault="00721057" w:rsidP="00575690">
            <w:pPr>
              <w:spacing w:line="480" w:lineRule="auto"/>
              <w:jc w:val="both"/>
            </w:pPr>
            <w:r>
              <w:t>Transport forecasting</w:t>
            </w:r>
          </w:p>
        </w:tc>
        <w:tc>
          <w:tcPr>
            <w:tcW w:w="1575" w:type="dxa"/>
          </w:tcPr>
          <w:p w14:paraId="7012190F" w14:textId="472C285F" w:rsidR="00826B5C" w:rsidRPr="00510F04" w:rsidRDefault="00721057" w:rsidP="00575690">
            <w:pPr>
              <w:spacing w:line="480" w:lineRule="auto"/>
              <w:jc w:val="both"/>
            </w:pPr>
            <w:r>
              <w:t>Industry</w:t>
            </w:r>
          </w:p>
        </w:tc>
        <w:tc>
          <w:tcPr>
            <w:tcW w:w="1685" w:type="dxa"/>
          </w:tcPr>
          <w:p w14:paraId="015849B7" w14:textId="0DCC4E0E" w:rsidR="00826B5C" w:rsidRPr="00510F04" w:rsidRDefault="00721057" w:rsidP="00575690">
            <w:pPr>
              <w:spacing w:line="480" w:lineRule="auto"/>
              <w:jc w:val="both"/>
            </w:pPr>
            <w:r>
              <w:t>Female</w:t>
            </w:r>
          </w:p>
        </w:tc>
      </w:tr>
    </w:tbl>
    <w:p w14:paraId="4B2066AB" w14:textId="77777777" w:rsidR="006727C3" w:rsidRDefault="006727C3" w:rsidP="003208A2">
      <w:pPr>
        <w:spacing w:line="480" w:lineRule="auto"/>
        <w:jc w:val="both"/>
      </w:pPr>
    </w:p>
    <w:p w14:paraId="28B57E3B" w14:textId="35D802AE" w:rsidR="008450F2" w:rsidRPr="003208A2" w:rsidRDefault="00C163FF" w:rsidP="003208A2">
      <w:pPr>
        <w:spacing w:line="480" w:lineRule="auto"/>
        <w:jc w:val="both"/>
      </w:pPr>
      <w:r>
        <w:t>The i</w:t>
      </w:r>
      <w:r w:rsidR="00BA5462" w:rsidRPr="003208A2">
        <w:t xml:space="preserve">nterviews </w:t>
      </w:r>
      <w:r>
        <w:t>took place</w:t>
      </w:r>
      <w:r w:rsidRPr="002A720B">
        <w:t xml:space="preserve"> </w:t>
      </w:r>
      <w:r w:rsidR="002A720B" w:rsidRPr="002A720B">
        <w:t>in</w:t>
      </w:r>
      <w:r w:rsidR="00AF5DB6" w:rsidRPr="002A720B">
        <w:t xml:space="preserve"> November</w:t>
      </w:r>
      <w:r w:rsidR="00243DCD" w:rsidRPr="002A720B">
        <w:t xml:space="preserve"> 2017</w:t>
      </w:r>
      <w:r w:rsidR="002A720B" w:rsidRPr="00220841">
        <w:t xml:space="preserve"> and November-December 2018</w:t>
      </w:r>
      <w:r w:rsidR="00BA5462" w:rsidRPr="002A720B">
        <w:t>,</w:t>
      </w:r>
      <w:r w:rsidR="00BA5462" w:rsidRPr="003208A2">
        <w:t xml:space="preserve"> lasted approximately </w:t>
      </w:r>
      <w:r w:rsidR="003F200B" w:rsidRPr="00F0379F">
        <w:t>4</w:t>
      </w:r>
      <w:r w:rsidR="003F200B" w:rsidRPr="009657DA">
        <w:t>0</w:t>
      </w:r>
      <w:r w:rsidR="003F200B" w:rsidRPr="00F0379F">
        <w:t xml:space="preserve"> </w:t>
      </w:r>
      <w:r w:rsidR="00BA5462" w:rsidRPr="00F0379F">
        <w:t>minutes</w:t>
      </w:r>
      <w:r w:rsidR="00BA5462" w:rsidRPr="003208A2">
        <w:t xml:space="preserve"> and were conducted </w:t>
      </w:r>
      <w:r w:rsidR="009B7170" w:rsidRPr="003208A2">
        <w:t>by</w:t>
      </w:r>
      <w:r w:rsidR="00BA5462" w:rsidRPr="003208A2">
        <w:t xml:space="preserve"> telephone. </w:t>
      </w:r>
      <w:r w:rsidR="003364E8" w:rsidRPr="003208A2">
        <w:t xml:space="preserve">A semi-structured method was used and questions were open-ended to maximise interviewees’ expression of their opinions </w:t>
      </w:r>
      <w:r w:rsidR="003364E8" w:rsidRPr="003208A2">
        <w:fldChar w:fldCharType="begin"/>
      </w:r>
      <w:r w:rsidR="003364E8" w:rsidRPr="003208A2">
        <w:instrText xml:space="preserve"> ADDIN EN.CITE &lt;EndNote&gt;&lt;Cite&gt;&lt;Author&gt;Gall&lt;/Author&gt;&lt;Year&gt;1996&lt;/Year&gt;&lt;RecNum&gt;831&lt;/RecNum&gt;&lt;DisplayText&gt;(Gall, Borg, &amp;amp; Gall, 1996)&lt;/DisplayText&gt;&lt;record&gt;&lt;rec-number&gt;831&lt;/rec-number&gt;&lt;foreign-keys&gt;&lt;key app="EN" db-id="azartefz095aalezfd3x2tzx90wrar2arafr" timestamp="1461533088"&gt;831&lt;/key&gt;&lt;/foreign-keys&gt;&lt;ref-type name="Book"&gt;6&lt;/ref-type&gt;&lt;contributors&gt;&lt;authors&gt;&lt;author&gt;Gall, Meredith Damien&lt;/author&gt;&lt;author&gt;Borg, Walter R&lt;/author&gt;&lt;author&gt;Gall, Joyce P&lt;/author&gt;&lt;/authors&gt;&lt;/contributors&gt;&lt;titles&gt;&lt;title&gt;Educational research: An introduction&lt;/title&gt;&lt;/titles&gt;&lt;dates&gt;&lt;year&gt;1996&lt;/year&gt;&lt;/dates&gt;&lt;publisher&gt;Longman Publishing&lt;/publisher&gt;&lt;isbn&gt;0801309808&lt;/isbn&gt;&lt;urls&gt;&lt;/urls&gt;&lt;/record&gt;&lt;/Cite&gt;&lt;/EndNote&gt;</w:instrText>
      </w:r>
      <w:r w:rsidR="003364E8" w:rsidRPr="003208A2">
        <w:fldChar w:fldCharType="separate"/>
      </w:r>
      <w:r w:rsidR="00AF5DB6" w:rsidRPr="003208A2">
        <w:rPr>
          <w:noProof/>
        </w:rPr>
        <w:t xml:space="preserve">(Gall et al., </w:t>
      </w:r>
      <w:r w:rsidR="003364E8" w:rsidRPr="003208A2">
        <w:rPr>
          <w:noProof/>
        </w:rPr>
        <w:t>1996)</w:t>
      </w:r>
      <w:r w:rsidR="003364E8" w:rsidRPr="003208A2">
        <w:fldChar w:fldCharType="end"/>
      </w:r>
      <w:r w:rsidR="003364E8" w:rsidRPr="003208A2">
        <w:t>. T</w:t>
      </w:r>
      <w:r w:rsidR="00BA5462" w:rsidRPr="003208A2">
        <w:t xml:space="preserve">he interviews were recorded and transcribed for analysis. </w:t>
      </w:r>
      <w:r w:rsidR="003364E8" w:rsidRPr="003208A2">
        <w:t xml:space="preserve">Questions were </w:t>
      </w:r>
      <w:r w:rsidR="009411C7" w:rsidRPr="003208A2">
        <w:t>developed to examine interviewees</w:t>
      </w:r>
      <w:r w:rsidR="009B7170" w:rsidRPr="003208A2">
        <w:t>’</w:t>
      </w:r>
      <w:r w:rsidR="009411C7" w:rsidRPr="003208A2">
        <w:t xml:space="preserve"> </w:t>
      </w:r>
      <w:r w:rsidR="009B7170" w:rsidRPr="003208A2">
        <w:t>view</w:t>
      </w:r>
      <w:r w:rsidR="00AF5DB6" w:rsidRPr="003208A2">
        <w:t>s</w:t>
      </w:r>
      <w:r w:rsidR="009B7170" w:rsidRPr="003208A2">
        <w:t xml:space="preserve"> </w:t>
      </w:r>
      <w:r w:rsidR="009411C7" w:rsidRPr="003208A2">
        <w:t>about</w:t>
      </w:r>
      <w:r w:rsidR="002E28C4" w:rsidRPr="003208A2">
        <w:t xml:space="preserve"> </w:t>
      </w:r>
      <w:r w:rsidR="00726849">
        <w:t xml:space="preserve"> </w:t>
      </w:r>
      <w:r>
        <w:t>citizen</w:t>
      </w:r>
      <w:r w:rsidRPr="003208A2">
        <w:t xml:space="preserve">s’ </w:t>
      </w:r>
      <w:r w:rsidR="002E28C4" w:rsidRPr="003208A2">
        <w:t xml:space="preserve">transport decision-making </w:t>
      </w:r>
      <w:r w:rsidR="00DE468D">
        <w:t>now and in the future</w:t>
      </w:r>
      <w:r w:rsidR="002E28C4" w:rsidRPr="003208A2">
        <w:t>.</w:t>
      </w:r>
      <w:r w:rsidR="00583BE2" w:rsidRPr="003208A2">
        <w:rPr>
          <w:color w:val="FF66CC"/>
        </w:rPr>
        <w:t xml:space="preserve"> </w:t>
      </w:r>
      <w:r w:rsidR="00583BE2" w:rsidRPr="003208A2">
        <w:t>The questions were:</w:t>
      </w:r>
      <w:r w:rsidR="001E13EE" w:rsidRPr="003208A2">
        <w:t xml:space="preserve"> </w:t>
      </w:r>
      <w:r w:rsidR="00AF5DB6" w:rsidRPr="003208A2">
        <w:t>“</w:t>
      </w:r>
      <w:r w:rsidR="001E13EE" w:rsidRPr="003208A2">
        <w:t>What, in your experience, are the main influences on people’s current decision-making about how they travel?</w:t>
      </w:r>
      <w:r w:rsidR="00AF5DB6" w:rsidRPr="003208A2">
        <w:t>”;</w:t>
      </w:r>
      <w:r w:rsidR="001E13EE" w:rsidRPr="003208A2">
        <w:t xml:space="preserve"> </w:t>
      </w:r>
      <w:r w:rsidR="00AF5DB6" w:rsidRPr="003208A2">
        <w:t>“</w:t>
      </w:r>
      <w:r w:rsidR="001E13EE" w:rsidRPr="003208A2">
        <w:t>What are people’s attitudes to different transport technologies and modes?</w:t>
      </w:r>
      <w:r w:rsidR="00AF5DB6" w:rsidRPr="003208A2">
        <w:t>”;</w:t>
      </w:r>
      <w:r w:rsidR="001E13EE" w:rsidRPr="003208A2">
        <w:t xml:space="preserve"> </w:t>
      </w:r>
      <w:r w:rsidR="00AF5DB6" w:rsidRPr="003208A2">
        <w:t>“</w:t>
      </w:r>
      <w:r w:rsidR="001E13EE" w:rsidRPr="003208A2">
        <w:t>What would you say are the main drivers and/or barriers to transport users taking up new transport technologies and services?</w:t>
      </w:r>
      <w:r w:rsidR="00AF5DB6" w:rsidRPr="003208A2">
        <w:t>” and</w:t>
      </w:r>
      <w:r w:rsidR="001E13EE" w:rsidRPr="003208A2">
        <w:t xml:space="preserve"> </w:t>
      </w:r>
      <w:r w:rsidR="00AF5DB6" w:rsidRPr="003208A2">
        <w:t>“</w:t>
      </w:r>
      <w:r w:rsidR="001E13EE" w:rsidRPr="003208A2">
        <w:t>What factors or trends might influence how people make decisions about how they travel over the coming years, up to 2040?</w:t>
      </w:r>
      <w:r w:rsidR="00AF5DB6" w:rsidRPr="003208A2">
        <w:t>”</w:t>
      </w:r>
      <w:r w:rsidR="001E13EE" w:rsidRPr="003208A2">
        <w:t xml:space="preserve"> </w:t>
      </w:r>
      <w:r w:rsidR="00FF16A8" w:rsidRPr="003208A2">
        <w:t xml:space="preserve">Interviews were analysed using template analysis </w:t>
      </w:r>
      <w:r w:rsidR="00216BF7" w:rsidRPr="003208A2">
        <w:t>(Brooks et al.</w:t>
      </w:r>
      <w:r w:rsidR="00AF5DB6" w:rsidRPr="003208A2">
        <w:t>,</w:t>
      </w:r>
      <w:r w:rsidR="00216BF7" w:rsidRPr="003208A2">
        <w:t xml:space="preserve"> 2015)</w:t>
      </w:r>
      <w:r w:rsidR="002876A2" w:rsidRPr="003208A2">
        <w:t xml:space="preserve"> with the narrative review informing the generation of initial template themes</w:t>
      </w:r>
      <w:r w:rsidR="00C52063" w:rsidRPr="003208A2">
        <w:t xml:space="preserve"> based on the niches of interest, namely EVs, </w:t>
      </w:r>
      <w:r w:rsidR="006E4462" w:rsidRPr="003208A2">
        <w:t>C</w:t>
      </w:r>
      <w:r w:rsidR="00C52063" w:rsidRPr="003208A2">
        <w:t>AVs</w:t>
      </w:r>
      <w:r w:rsidR="00F166F8" w:rsidRPr="003208A2">
        <w:t xml:space="preserve">, </w:t>
      </w:r>
      <w:r w:rsidR="00C52063" w:rsidRPr="003208A2">
        <w:t>shared modes</w:t>
      </w:r>
      <w:r w:rsidR="00F166F8" w:rsidRPr="003208A2">
        <w:t xml:space="preserve">, and mobility substitution. </w:t>
      </w:r>
      <w:r w:rsidR="007134D6" w:rsidRPr="003208A2">
        <w:rPr>
          <w:color w:val="FF0000"/>
        </w:rPr>
        <w:t xml:space="preserve"> </w:t>
      </w:r>
    </w:p>
    <w:p w14:paraId="3B363212" w14:textId="77777777" w:rsidR="00454F67" w:rsidRPr="003208A2" w:rsidRDefault="00454F67" w:rsidP="003208A2">
      <w:pPr>
        <w:spacing w:line="480" w:lineRule="auto"/>
        <w:rPr>
          <w:b/>
          <w:highlight w:val="yellow"/>
        </w:rPr>
      </w:pPr>
    </w:p>
    <w:p w14:paraId="41418D5D" w14:textId="423BE236" w:rsidR="00F65D98" w:rsidRPr="003208A2" w:rsidRDefault="0074275E" w:rsidP="003208A2">
      <w:pPr>
        <w:spacing w:line="480" w:lineRule="auto"/>
        <w:rPr>
          <w:b/>
        </w:rPr>
      </w:pPr>
      <w:r w:rsidRPr="003208A2">
        <w:rPr>
          <w:b/>
        </w:rPr>
        <w:t>3</w:t>
      </w:r>
      <w:r w:rsidRPr="003208A2">
        <w:rPr>
          <w:b/>
        </w:rPr>
        <w:tab/>
      </w:r>
      <w:r w:rsidR="00F65D98" w:rsidRPr="003208A2">
        <w:rPr>
          <w:b/>
        </w:rPr>
        <w:t xml:space="preserve">Results </w:t>
      </w:r>
    </w:p>
    <w:p w14:paraId="3680F139" w14:textId="10D449A4" w:rsidR="00826B5C" w:rsidRPr="009657DA" w:rsidRDefault="00826B5C" w:rsidP="0052723A">
      <w:pPr>
        <w:spacing w:line="480" w:lineRule="auto"/>
        <w:jc w:val="both"/>
      </w:pPr>
      <w:r>
        <w:lastRenderedPageBreak/>
        <w:t xml:space="preserve">In this section, </w:t>
      </w:r>
      <w:r w:rsidRPr="003208A2">
        <w:t>findings from the interviews have been integrated with the findings of the narrative review.</w:t>
      </w:r>
      <w:r>
        <w:t xml:space="preserve"> Interviewee (Int.) numbers are indicated in brackets after each quote.</w:t>
      </w:r>
      <w:r>
        <w:t xml:space="preserve"> We structure the findings a</w:t>
      </w:r>
      <w:r>
        <w:t xml:space="preserve">round the MLP categories of regime </w:t>
      </w:r>
      <w:r>
        <w:t>(</w:t>
      </w:r>
      <w:r w:rsidR="00E41D68">
        <w:t>S</w:t>
      </w:r>
      <w:r>
        <w:t xml:space="preserve">ection 3.1) </w:t>
      </w:r>
      <w:r>
        <w:t>and niches</w:t>
      </w:r>
      <w:r>
        <w:t xml:space="preserve">: </w:t>
      </w:r>
      <w:r>
        <w:t>radical vehicle technologies</w:t>
      </w:r>
      <w:r>
        <w:t xml:space="preserve"> (3.2)</w:t>
      </w:r>
      <w:r>
        <w:t xml:space="preserve">, shared </w:t>
      </w:r>
      <w:r>
        <w:t>mobility</w:t>
      </w:r>
      <w:r>
        <w:t xml:space="preserve"> (3.3)</w:t>
      </w:r>
      <w:r>
        <w:t>, and mobility substitution</w:t>
      </w:r>
      <w:r>
        <w:t xml:space="preserve"> (3.4</w:t>
      </w:r>
      <w:r>
        <w:t xml:space="preserve">). </w:t>
      </w:r>
    </w:p>
    <w:p w14:paraId="008F645E" w14:textId="06023CB2" w:rsidR="00997DCD" w:rsidRDefault="00997DCD" w:rsidP="003208A2">
      <w:pPr>
        <w:spacing w:line="480" w:lineRule="auto"/>
        <w:rPr>
          <w:b/>
        </w:rPr>
      </w:pPr>
      <w:r>
        <w:rPr>
          <w:b/>
        </w:rPr>
        <w:t>3.1</w:t>
      </w:r>
      <w:r>
        <w:rPr>
          <w:b/>
        </w:rPr>
        <w:tab/>
        <w:t>Transport regime: ICE</w:t>
      </w:r>
      <w:r w:rsidR="008D486B">
        <w:rPr>
          <w:b/>
        </w:rPr>
        <w:t>V</w:t>
      </w:r>
      <w:r>
        <w:rPr>
          <w:b/>
        </w:rPr>
        <w:t>s and personal mobility</w:t>
      </w:r>
    </w:p>
    <w:p w14:paraId="57083487" w14:textId="3B19E36F" w:rsidR="00997DCD" w:rsidRPr="003208A2" w:rsidRDefault="00997DCD" w:rsidP="00997DCD">
      <w:pPr>
        <w:tabs>
          <w:tab w:val="left" w:pos="2410"/>
        </w:tabs>
        <w:spacing w:line="480" w:lineRule="auto"/>
        <w:jc w:val="both"/>
      </w:pPr>
      <w:r w:rsidRPr="003208A2">
        <w:t xml:space="preserve">The factors argued to be associated with </w:t>
      </w:r>
      <w:r>
        <w:t>personal ICEV</w:t>
      </w:r>
      <w:r w:rsidRPr="003208A2">
        <w:t xml:space="preserve"> dominance can be divided into structural and </w:t>
      </w:r>
      <w:r>
        <w:t>individual</w:t>
      </w:r>
      <w:r w:rsidRPr="003208A2">
        <w:t xml:space="preserve"> factors. For instance, there is an increasing necessity for citizens to have access to a car for travel for both work and leisure, at least partly due to </w:t>
      </w:r>
      <w:r>
        <w:t>car-dependency (</w:t>
      </w:r>
      <w:r w:rsidRPr="00270710">
        <w:t>Lucas, 2009</w:t>
      </w:r>
      <w:r>
        <w:t>)</w:t>
      </w:r>
      <w:r w:rsidRPr="003208A2">
        <w:t xml:space="preserve">. Private cars provide a particular combination of destination and route flexibility, immediacy of departure time, and a competitive door-to-door journey time with respect to other transport modes. Hence, locations for activities such as employment or shopping can </w:t>
      </w:r>
      <w:r>
        <w:t xml:space="preserve">be </w:t>
      </w:r>
      <w:r w:rsidRPr="003208A2">
        <w:t xml:space="preserve">(and over recent history have been) selected with increasing distance from residences, with providers of goods and services often </w:t>
      </w:r>
      <w:r w:rsidR="001769A1">
        <w:t>assuming</w:t>
      </w:r>
      <w:r w:rsidRPr="003208A2">
        <w:t xml:space="preserve"> that people can and will use their cars to cover the distance (Metz, 2008). The built environment has evolved to support the use of the private car, through increased road capacity (see Figure 1), prioritisation of cars within highway management policies (Banister, 2002), and the allocation of land and highway space for parking, often at below-market value (Shoup, 2005). Although car-oriented land use and transport planning has been halted or reversed in some places, critically, these structural factors may interact with transport users’ perceptions of structural barriers. This means that an important element of whether people will switch to alternative modes of transport is their perceptions of the feasibility of using alternatives and their confidence in their ability to do so (Klöckner &amp; Friedrichsmeier, 2011). These considerations, alongside others, are typically discussed in terms of an individual’s perceived behavioural control (PBC) and are strongly associated with car use and using alternative travel options (Hoffman et al., 2017).</w:t>
      </w:r>
    </w:p>
    <w:p w14:paraId="799EFE53" w14:textId="6F1064FF" w:rsidR="00A24000" w:rsidRPr="003208A2" w:rsidRDefault="00997DCD" w:rsidP="00A24000">
      <w:pPr>
        <w:spacing w:line="480" w:lineRule="auto"/>
        <w:jc w:val="both"/>
      </w:pPr>
      <w:r w:rsidRPr="003208A2">
        <w:lastRenderedPageBreak/>
        <w:t xml:space="preserve">Such (perceived) infrastructural constraints are not the only reason that personal car use is often the preferred form of transport for individuals (Karlsson et al., 2016). Ownership of a standard road vehicle may also be preferred due to the accumulation of cultural and symbolic value of cars (Urry, 2004; Whitmarsh &amp; Köhler, 2010; Kanger &amp; Schott, 2016). For instance, owning a vehicle is often perceived as a symbol of status (Steg, 2005), whilst the vehicle itself may be perceived by an individual as representative of </w:t>
      </w:r>
      <w:r w:rsidR="004879C3">
        <w:t>his or her</w:t>
      </w:r>
      <w:r w:rsidR="004879C3" w:rsidRPr="003208A2">
        <w:t xml:space="preserve"> </w:t>
      </w:r>
      <w:r w:rsidRPr="003208A2">
        <w:t>self-identity (Barbarossa et al., 2015; Kressmann et al., 2006).</w:t>
      </w:r>
      <w:r w:rsidRPr="003208A2">
        <w:rPr>
          <w:color w:val="7030A0"/>
        </w:rPr>
        <w:t xml:space="preserve"> </w:t>
      </w:r>
      <w:r w:rsidR="00A24000">
        <w:rPr>
          <w:color w:val="000000" w:themeColor="text1"/>
        </w:rPr>
        <w:t>This is consistent with evidence that</w:t>
      </w:r>
      <w:r w:rsidR="00A24000">
        <w:rPr>
          <w:color w:val="000000" w:themeColor="text1"/>
        </w:rPr>
        <w:t xml:space="preserve"> m</w:t>
      </w:r>
      <w:r w:rsidR="00A24000" w:rsidRPr="003208A2">
        <w:rPr>
          <w:color w:val="000000" w:themeColor="text1"/>
        </w:rPr>
        <w:t xml:space="preserve">obility </w:t>
      </w:r>
      <w:r w:rsidR="00A24000" w:rsidRPr="003208A2">
        <w:t xml:space="preserve">choices </w:t>
      </w:r>
      <w:r w:rsidR="00A24000">
        <w:t>more generally</w:t>
      </w:r>
      <w:r w:rsidR="00A24000" w:rsidRPr="003208A2">
        <w:t xml:space="preserve"> </w:t>
      </w:r>
      <w:r w:rsidR="00A24000">
        <w:t xml:space="preserve">can </w:t>
      </w:r>
      <w:r w:rsidR="00A24000" w:rsidRPr="003208A2">
        <w:t xml:space="preserve">express aspects of social or self- identities (e.g., as ‘global traveller’, ‘tech-savvy’, ‘green’, ‘responsible parent’, ‘successful’; Belk, 2007; Murtagh et al., 2012). </w:t>
      </w:r>
    </w:p>
    <w:p w14:paraId="23D3168F" w14:textId="62FF7662" w:rsidR="00997DCD" w:rsidRDefault="00997DCD" w:rsidP="00997DCD">
      <w:pPr>
        <w:spacing w:line="480" w:lineRule="auto"/>
        <w:jc w:val="both"/>
        <w:rPr>
          <w:color w:val="000000" w:themeColor="text1"/>
        </w:rPr>
      </w:pPr>
      <w:r w:rsidRPr="003208A2">
        <w:t>The perception that a car affords independence is often also reported to be an important motivation for car-use and ownership (Hagman, 2003). This perception captures the access, flexibility, reliability and convenience that a car is perceived to afford, as well as a more fundamental feeling of being in control compared to other forms of transport such as buses and trains (Gardner &amp; Abraham, 2007; Mann &amp; Abraham, 2006; Hiscock et al., 2002)</w:t>
      </w:r>
      <w:r w:rsidR="004879C3">
        <w:t>, even if cars can suffer breakdowns and journey-time unreliability due to congestion</w:t>
      </w:r>
      <w:r w:rsidRPr="003208A2">
        <w:t>. Indeed, a car is often felt to be a symbol of freedom as well as independence (Jensen, 1999; Steg, 2005). However, this is not limited to car-users</w:t>
      </w:r>
      <w:r w:rsidR="00544DDD">
        <w:t xml:space="preserve"> as</w:t>
      </w:r>
      <w:r w:rsidRPr="003208A2">
        <w:t xml:space="preserve"> users of different transport modes have been found to talk about the personal independence that their own travel modes afford them (Thomas et al., 2014; Hiscock et al., 2002). Therefore, whilst strongly associated with cars, the psychological benefits that a transport mode provides are likely to be </w:t>
      </w:r>
      <w:r w:rsidR="00544DDD">
        <w:t xml:space="preserve">very </w:t>
      </w:r>
      <w:r w:rsidRPr="003208A2">
        <w:t xml:space="preserve">subjective to the traveller. Thus, as </w:t>
      </w:r>
      <w:r w:rsidRPr="003208A2">
        <w:rPr>
          <w:color w:val="000000" w:themeColor="text1"/>
        </w:rPr>
        <w:t>well as meeting personal mobility necessities, or providing the utility of travel, transport choices may be an important way in which the core psychological need</w:t>
      </w:r>
      <w:r w:rsidRPr="003208A2" w:rsidDel="00F80133">
        <w:rPr>
          <w:color w:val="000000" w:themeColor="text1"/>
        </w:rPr>
        <w:t xml:space="preserve"> </w:t>
      </w:r>
      <w:r w:rsidRPr="003208A2">
        <w:rPr>
          <w:color w:val="000000" w:themeColor="text1"/>
        </w:rPr>
        <w:t xml:space="preserve">for autonomy is fulfilled (Ryan &amp; Deci, 2000). </w:t>
      </w:r>
      <w:r w:rsidR="004879C3">
        <w:rPr>
          <w:color w:val="000000" w:themeColor="text1"/>
        </w:rPr>
        <w:t xml:space="preserve">In this context, the reduction in interest with the personal car as being the primary tool of mobility may be linked to understandings of </w:t>
      </w:r>
      <w:r w:rsidR="004879C3">
        <w:rPr>
          <w:color w:val="000000" w:themeColor="text1"/>
        </w:rPr>
        <w:t xml:space="preserve">‘freedom’ and ‘independence’ which emphasise not being tied to a specific mode, or an onerous hire purchase </w:t>
      </w:r>
      <w:r w:rsidR="004879C3">
        <w:rPr>
          <w:color w:val="000000" w:themeColor="text1"/>
        </w:rPr>
        <w:lastRenderedPageBreak/>
        <w:t>contract</w:t>
      </w:r>
      <w:r w:rsidR="004879C3">
        <w:rPr>
          <w:color w:val="000000" w:themeColor="text1"/>
        </w:rPr>
        <w:t>, or needing to take responsibility for servicing and licencing obligations.</w:t>
      </w:r>
      <w:r w:rsidR="00B3083A">
        <w:rPr>
          <w:color w:val="000000" w:themeColor="text1"/>
        </w:rPr>
        <w:t xml:space="preserve"> These motivations are considered further </w:t>
      </w:r>
      <w:r w:rsidR="00B3083A">
        <w:rPr>
          <w:color w:val="000000" w:themeColor="text1"/>
        </w:rPr>
        <w:t xml:space="preserve">below in Section 3.2 in the context of factors encouraging membership of </w:t>
      </w:r>
      <w:r w:rsidR="00B3083A">
        <w:rPr>
          <w:color w:val="000000" w:themeColor="text1"/>
        </w:rPr>
        <w:t>shared-ownership car clubs</w:t>
      </w:r>
      <w:r w:rsidR="00B3083A">
        <w:rPr>
          <w:color w:val="000000" w:themeColor="text1"/>
        </w:rPr>
        <w:t>.</w:t>
      </w:r>
    </w:p>
    <w:p w14:paraId="07290414" w14:textId="394BCDEE" w:rsidR="00060EB0" w:rsidRPr="003208A2" w:rsidRDefault="009C6153" w:rsidP="003208A2">
      <w:pPr>
        <w:spacing w:line="480" w:lineRule="auto"/>
        <w:rPr>
          <w:b/>
        </w:rPr>
      </w:pPr>
      <w:r w:rsidRPr="003208A2">
        <w:rPr>
          <w:b/>
        </w:rPr>
        <w:t>3.</w:t>
      </w:r>
      <w:r w:rsidR="00997DCD">
        <w:rPr>
          <w:b/>
        </w:rPr>
        <w:t>2</w:t>
      </w:r>
      <w:r w:rsidR="00997DCD" w:rsidRPr="003208A2">
        <w:rPr>
          <w:b/>
        </w:rPr>
        <w:t xml:space="preserve"> </w:t>
      </w:r>
      <w:r w:rsidRPr="003208A2">
        <w:rPr>
          <w:b/>
        </w:rPr>
        <w:tab/>
      </w:r>
      <w:r w:rsidR="00060EB0" w:rsidRPr="003208A2">
        <w:rPr>
          <w:b/>
        </w:rPr>
        <w:t>Radical vehicle technologies</w:t>
      </w:r>
    </w:p>
    <w:p w14:paraId="74393758" w14:textId="7B271DB9" w:rsidR="005A0384" w:rsidRPr="003208A2" w:rsidRDefault="008B51F0" w:rsidP="003208A2">
      <w:pPr>
        <w:spacing w:line="480" w:lineRule="auto"/>
        <w:jc w:val="both"/>
      </w:pPr>
      <w:r w:rsidRPr="003208A2">
        <w:t xml:space="preserve">Ceasing the use of fossil-fuels </w:t>
      </w:r>
      <w:r w:rsidR="004C5E59" w:rsidRPr="003208A2">
        <w:t>to power</w:t>
      </w:r>
      <w:r w:rsidRPr="003208A2">
        <w:t xml:space="preserve"> vehicles is widely considered </w:t>
      </w:r>
      <w:r w:rsidR="007134D6" w:rsidRPr="003208A2">
        <w:t>critical</w:t>
      </w:r>
      <w:r w:rsidRPr="003208A2">
        <w:t xml:space="preserve"> for reducing the impacts of transport on climate change. </w:t>
      </w:r>
      <w:r w:rsidR="006E4462" w:rsidRPr="003208A2">
        <w:t>EVs</w:t>
      </w:r>
      <w:r w:rsidRPr="003208A2">
        <w:t xml:space="preserve"> in particular</w:t>
      </w:r>
      <w:r w:rsidR="007134D6" w:rsidRPr="003208A2">
        <w:t>,</w:t>
      </w:r>
      <w:r w:rsidRPr="003208A2">
        <w:t xml:space="preserve"> are argued to offer </w:t>
      </w:r>
      <w:r w:rsidR="006E4462" w:rsidRPr="003208A2">
        <w:t xml:space="preserve">some </w:t>
      </w:r>
      <w:r w:rsidRPr="003208A2">
        <w:t>pro-environmental advantages relative to ICEVs (</w:t>
      </w:r>
      <w:r w:rsidR="00F53B5F" w:rsidRPr="003208A2">
        <w:t>Chapman, 2007</w:t>
      </w:r>
      <w:r w:rsidRPr="003208A2">
        <w:t>). Consequently, EVs have been extensively researched regarding public perceptions and behaviour (</w:t>
      </w:r>
      <w:r w:rsidR="00FB2EDC" w:rsidRPr="003208A2">
        <w:t>Coffman</w:t>
      </w:r>
      <w:r w:rsidR="006E4462" w:rsidRPr="003208A2">
        <w:t xml:space="preserve"> et al.</w:t>
      </w:r>
      <w:r w:rsidR="00FB2EDC" w:rsidRPr="003208A2">
        <w:t>, 2017</w:t>
      </w:r>
      <w:r w:rsidRPr="003208A2">
        <w:t xml:space="preserve">). </w:t>
      </w:r>
      <w:r w:rsidR="0038061D">
        <w:t xml:space="preserve">This literature highlights that ‘early adopters’ of EVs are </w:t>
      </w:r>
      <w:r w:rsidR="00081B9A">
        <w:t xml:space="preserve">more likely to be male, </w:t>
      </w:r>
      <w:r w:rsidR="00A769FD">
        <w:t xml:space="preserve">with </w:t>
      </w:r>
      <w:r w:rsidR="00081B9A">
        <w:t>higher income and education, and more</w:t>
      </w:r>
      <w:r w:rsidR="0038061D">
        <w:t xml:space="preserve"> motivated by environmental commitments</w:t>
      </w:r>
      <w:r w:rsidR="00081B9A">
        <w:t xml:space="preserve"> than </w:t>
      </w:r>
      <w:r w:rsidR="0038061D">
        <w:t xml:space="preserve">mainstream </w:t>
      </w:r>
      <w:r w:rsidR="00081B9A">
        <w:t xml:space="preserve">vehicle </w:t>
      </w:r>
      <w:r w:rsidR="0038061D">
        <w:t>consumers (Graham-Rowe et al., 2012</w:t>
      </w:r>
      <w:r w:rsidR="00081B9A">
        <w:t>; Coffman et al., 2017</w:t>
      </w:r>
      <w:r w:rsidR="0038061D">
        <w:t xml:space="preserve">). Amongst the </w:t>
      </w:r>
      <w:r w:rsidR="00B870F2">
        <w:t>mainstream</w:t>
      </w:r>
      <w:r w:rsidR="0038061D">
        <w:t xml:space="preserve">, </w:t>
      </w:r>
      <w:r w:rsidRPr="003208A2">
        <w:t xml:space="preserve">lack of acceptance of EVs stems from an unfavourable comparison to ICEVs on the instrumental factors of higher purchasing costs, </w:t>
      </w:r>
      <w:r w:rsidR="008E4FE6">
        <w:t>actual and perceived</w:t>
      </w:r>
      <w:r w:rsidRPr="003208A2">
        <w:t xml:space="preserve"> limitations on </w:t>
      </w:r>
      <w:r w:rsidR="00BF0E7B">
        <w:t>maximum range</w:t>
      </w:r>
      <w:r w:rsidRPr="003208A2">
        <w:t xml:space="preserve"> (due to constrained battery capacities), charging times, and limited availability of public charging infrastructure (Carley et al.</w:t>
      </w:r>
      <w:r w:rsidR="000068AB" w:rsidRPr="003208A2">
        <w:t>,</w:t>
      </w:r>
      <w:r w:rsidRPr="003208A2">
        <w:t xml:space="preserve"> 2013; Graham-Rowe</w:t>
      </w:r>
      <w:r w:rsidR="000068AB" w:rsidRPr="003208A2">
        <w:t xml:space="preserve"> et al.</w:t>
      </w:r>
      <w:r w:rsidRPr="003208A2">
        <w:t>, 2012</w:t>
      </w:r>
      <w:r w:rsidR="00E4193B" w:rsidRPr="003208A2">
        <w:t>; Jensen et al., 2013</w:t>
      </w:r>
      <w:r w:rsidRPr="003208A2">
        <w:t xml:space="preserve">). </w:t>
      </w:r>
      <w:r w:rsidR="00A339D8" w:rsidRPr="003208A2">
        <w:t xml:space="preserve">Whilst </w:t>
      </w:r>
      <w:r w:rsidR="005A0384" w:rsidRPr="003208A2">
        <w:t>interviewees discussed the perception of EVs having limited range as being a barrier</w:t>
      </w:r>
      <w:r w:rsidR="00A339D8" w:rsidRPr="003208A2">
        <w:t xml:space="preserve"> to people adopting EVs</w:t>
      </w:r>
      <w:r w:rsidR="005A0384" w:rsidRPr="003208A2">
        <w:t xml:space="preserve">, it was also felt that </w:t>
      </w:r>
      <w:r w:rsidR="00946818" w:rsidRPr="003208A2">
        <w:t xml:space="preserve">the rate of </w:t>
      </w:r>
      <w:r w:rsidR="005A0384" w:rsidRPr="003208A2">
        <w:t>charging, in particular,</w:t>
      </w:r>
      <w:r w:rsidR="00A339D8" w:rsidRPr="003208A2">
        <w:t xml:space="preserve"> is problematic</w:t>
      </w:r>
      <w:r w:rsidR="005A0384" w:rsidRPr="003208A2">
        <w:t>:</w:t>
      </w:r>
    </w:p>
    <w:p w14:paraId="39144CCF" w14:textId="1BC30933" w:rsidR="005A0384" w:rsidRPr="003208A2" w:rsidRDefault="007134D6" w:rsidP="003208A2">
      <w:pPr>
        <w:spacing w:line="480" w:lineRule="auto"/>
        <w:ind w:left="426" w:right="237"/>
        <w:jc w:val="both"/>
        <w:rPr>
          <w:i/>
        </w:rPr>
      </w:pPr>
      <w:r w:rsidRPr="003208A2">
        <w:rPr>
          <w:i/>
        </w:rPr>
        <w:t>“</w:t>
      </w:r>
      <w:r w:rsidR="005A0384" w:rsidRPr="003208A2">
        <w:rPr>
          <w:i/>
        </w:rPr>
        <w:t>I don’t think range anxiety exists. I think it is charging time anxiety. If you could charge up your electric vehicle in the same time it takes to fill up a petrol car, for example, I don’t think people would be too worried. It’s the fact that it takes half an hour to get 80% of the charge back in, that’s where the deterrent is, I think, rather than the range. Cars can have a limited range so long as they are quick to refuel</w:t>
      </w:r>
      <w:r w:rsidR="00BE759B" w:rsidRPr="003208A2">
        <w:rPr>
          <w:i/>
        </w:rPr>
        <w:t>.</w:t>
      </w:r>
      <w:r w:rsidR="005A0384" w:rsidRPr="003208A2">
        <w:rPr>
          <w:i/>
        </w:rPr>
        <w:t>”</w:t>
      </w:r>
      <w:r w:rsidR="00B367DB">
        <w:rPr>
          <w:i/>
        </w:rPr>
        <w:t xml:space="preserve"> [Int.1]</w:t>
      </w:r>
    </w:p>
    <w:p w14:paraId="7D3FBBE1" w14:textId="5516F903" w:rsidR="008B51F0" w:rsidRPr="003208A2" w:rsidRDefault="00A339D8" w:rsidP="003208A2">
      <w:pPr>
        <w:spacing w:line="480" w:lineRule="auto"/>
        <w:jc w:val="both"/>
      </w:pPr>
      <w:r w:rsidRPr="003208A2">
        <w:t>This view reflects the literature where the concerns relating to battery capacity, charge times and public charging infrastructure have been found to interact. For instance, concern for battery capacity (i.e.</w:t>
      </w:r>
      <w:r w:rsidR="00BC0E4F" w:rsidRPr="003208A2">
        <w:t>,</w:t>
      </w:r>
      <w:r w:rsidRPr="003208A2">
        <w:t xml:space="preserve"> range anxiety) decrease</w:t>
      </w:r>
      <w:r w:rsidR="001C4FA1" w:rsidRPr="003208A2">
        <w:t>s</w:t>
      </w:r>
      <w:r w:rsidRPr="003208A2">
        <w:t xml:space="preserve"> if charge times are shorter and/or if more public </w:t>
      </w:r>
      <w:r w:rsidRPr="003208A2">
        <w:lastRenderedPageBreak/>
        <w:t xml:space="preserve">charging infrastructure </w:t>
      </w:r>
      <w:r w:rsidR="00BC0E4F" w:rsidRPr="003208A2">
        <w:t>is</w:t>
      </w:r>
      <w:r w:rsidRPr="003208A2">
        <w:t xml:space="preserve"> available (Dimitropoulos</w:t>
      </w:r>
      <w:r w:rsidR="006E4462" w:rsidRPr="003208A2">
        <w:t xml:space="preserve"> et al.</w:t>
      </w:r>
      <w:r w:rsidRPr="003208A2">
        <w:t xml:space="preserve">, 2013; Coffman et al., 2017). </w:t>
      </w:r>
      <w:r w:rsidR="008B51F0" w:rsidRPr="003208A2">
        <w:t>The location of fast-charging stations is also important to users (Philipsen et al., 2016), although some willingness to detour for charging has been found (Sun</w:t>
      </w:r>
      <w:r w:rsidR="006E4462" w:rsidRPr="003208A2">
        <w:t xml:space="preserve"> et al.</w:t>
      </w:r>
      <w:r w:rsidR="008B51F0" w:rsidRPr="003208A2">
        <w:t xml:space="preserve">, 2016). </w:t>
      </w:r>
    </w:p>
    <w:p w14:paraId="1117A778" w14:textId="26AC433C" w:rsidR="008B51F0" w:rsidRPr="003208A2" w:rsidRDefault="008B51F0" w:rsidP="003208A2">
      <w:pPr>
        <w:spacing w:line="480" w:lineRule="auto"/>
        <w:jc w:val="both"/>
      </w:pPr>
      <w:r w:rsidRPr="003208A2">
        <w:t xml:space="preserve">Psychological factors associated with acceptance of EVs include </w:t>
      </w:r>
      <w:r w:rsidR="00BF0E7B">
        <w:t xml:space="preserve">an </w:t>
      </w:r>
      <w:r w:rsidRPr="003208A2">
        <w:t>individual’</w:t>
      </w:r>
      <w:r w:rsidR="00BF0E7B">
        <w:t>s</w:t>
      </w:r>
      <w:r w:rsidRPr="003208A2">
        <w:t xml:space="preserve"> identity and social influences</w:t>
      </w:r>
      <w:r w:rsidR="009F3EAB">
        <w:t xml:space="preserve"> (Sovacool, 2017)</w:t>
      </w:r>
      <w:r w:rsidRPr="003208A2">
        <w:rPr>
          <w:rStyle w:val="CommentReference"/>
          <w:sz w:val="24"/>
          <w:szCs w:val="24"/>
        </w:rPr>
        <w:t>.</w:t>
      </w:r>
      <w:r w:rsidRPr="003208A2">
        <w:t xml:space="preserve"> As noted, EVs have been p</w:t>
      </w:r>
      <w:r w:rsidR="00BC0E4F" w:rsidRPr="003208A2">
        <w:t>romoted as more environmentally-</w:t>
      </w:r>
      <w:r w:rsidRPr="003208A2">
        <w:t xml:space="preserve">friendly alternatives to traditional cars (Adwari et al., 2017). Accordingly, those who have a pro-environmental self-identity </w:t>
      </w:r>
      <w:r w:rsidR="00BC0E4F" w:rsidRPr="003208A2">
        <w:t>(i.e., see themselves as a ‘green’ person) are</w:t>
      </w:r>
      <w:r w:rsidRPr="003208A2">
        <w:t xml:space="preserve"> more likely to have positive perceptions of EV</w:t>
      </w:r>
      <w:r w:rsidR="00BC0E4F" w:rsidRPr="003208A2">
        <w:t>s</w:t>
      </w:r>
      <w:r w:rsidRPr="003208A2">
        <w:t xml:space="preserve"> (S</w:t>
      </w:r>
      <w:r w:rsidR="006E4462" w:rsidRPr="003208A2">
        <w:t>c</w:t>
      </w:r>
      <w:r w:rsidRPr="003208A2">
        <w:t xml:space="preserve">huitema et </w:t>
      </w:r>
      <w:r w:rsidR="00B376F7" w:rsidRPr="003208A2">
        <w:t>al., 2013</w:t>
      </w:r>
      <w:r w:rsidR="00BC0E4F" w:rsidRPr="003208A2">
        <w:t>)</w:t>
      </w:r>
      <w:r w:rsidR="004444F7" w:rsidRPr="003208A2">
        <w:t>. S</w:t>
      </w:r>
      <w:r w:rsidR="00BC0E4F" w:rsidRPr="003208A2">
        <w:t xml:space="preserve">imilarly, </w:t>
      </w:r>
      <w:r w:rsidRPr="003208A2">
        <w:t xml:space="preserve">being an early adopter of a ‘green’ technology </w:t>
      </w:r>
      <w:r w:rsidR="00BC0E4F" w:rsidRPr="003208A2">
        <w:t xml:space="preserve">is a source of </w:t>
      </w:r>
      <w:r w:rsidRPr="003208A2">
        <w:t xml:space="preserve">positive identity for some EV users (Graham-Rowe et al., 2012). Furthermore, compared to the instrumental attributes of purchase cost, maintenance cost, fuel cost, charging convenience, and estimated EV range, belief that owning an EV </w:t>
      </w:r>
      <w:r w:rsidR="00BC0E4F" w:rsidRPr="003208A2">
        <w:t>will</w:t>
      </w:r>
      <w:r w:rsidRPr="003208A2">
        <w:t xml:space="preserve"> promote an imag</w:t>
      </w:r>
      <w:r w:rsidR="00BC0E4F" w:rsidRPr="003208A2">
        <w:t>e of being pro-environmental has</w:t>
      </w:r>
      <w:r w:rsidRPr="003208A2">
        <w:t xml:space="preserve"> a stro</w:t>
      </w:r>
      <w:r w:rsidR="00BC0E4F" w:rsidRPr="003208A2">
        <w:t>nger, positive association with</w:t>
      </w:r>
      <w:r w:rsidRPr="003208A2">
        <w:t xml:space="preserve"> im</w:t>
      </w:r>
      <w:r w:rsidR="00BC0E4F" w:rsidRPr="003208A2">
        <w:t xml:space="preserve">pressions of and willingness to buy EVs </w:t>
      </w:r>
      <w:r w:rsidRPr="003208A2">
        <w:t>(White et al., 2017). In terms of social influence, interpersonal communication</w:t>
      </w:r>
      <w:r w:rsidR="00F90736" w:rsidRPr="003208A2">
        <w:t xml:space="preserve"> (</w:t>
      </w:r>
      <w:r w:rsidR="00711FAF" w:rsidRPr="003208A2">
        <w:t xml:space="preserve">i.e. the exchange of information between two or more people, including </w:t>
      </w:r>
      <w:r w:rsidR="00F90736" w:rsidRPr="003208A2">
        <w:t>through social networks)</w:t>
      </w:r>
      <w:r w:rsidRPr="003208A2">
        <w:t>, neighbourhood effect (observing those in close proximity), and conformity with social norms (what people do and think they should do) have an effect on individuals’ vehicle choices. Further, social influences have been found to compensate for some of the negative effect of higher costs or lower ranges of EV options (Pettifor et al</w:t>
      </w:r>
      <w:r w:rsidR="00BC0E4F" w:rsidRPr="003208A2">
        <w:t xml:space="preserve">., </w:t>
      </w:r>
      <w:r w:rsidR="00545B8D" w:rsidRPr="003208A2">
        <w:t>2017</w:t>
      </w:r>
      <w:r w:rsidRPr="003208A2">
        <w:t>).</w:t>
      </w:r>
      <w:r w:rsidR="004819F9">
        <w:t xml:space="preserve">  </w:t>
      </w:r>
      <w:bookmarkStart w:id="2" w:name="_Hlk526942105"/>
      <w:r w:rsidR="004819F9">
        <w:t xml:space="preserve">It is </w:t>
      </w:r>
      <w:r w:rsidR="008278E4">
        <w:t xml:space="preserve">plausible that </w:t>
      </w:r>
      <w:r w:rsidR="00B64838">
        <w:t xml:space="preserve">different </w:t>
      </w:r>
      <w:r w:rsidR="008278E4">
        <w:t xml:space="preserve">social </w:t>
      </w:r>
      <w:r w:rsidR="00B64838">
        <w:t>influences operate</w:t>
      </w:r>
      <w:r w:rsidR="008278E4">
        <w:t xml:space="preserve"> at different stages</w:t>
      </w:r>
      <w:r w:rsidR="00B64838">
        <w:t xml:space="preserve"> of EV adoption (</w:t>
      </w:r>
      <w:r w:rsidR="009E58FE" w:rsidRPr="009E58FE">
        <w:t>as suggested in the reflexive layers framework; Axsen &amp; Kurani, 2014</w:t>
      </w:r>
      <w:r w:rsidR="00B64838">
        <w:t xml:space="preserve">): an actor </w:t>
      </w:r>
      <w:r w:rsidR="003E0ECF">
        <w:t xml:space="preserve">might </w:t>
      </w:r>
      <w:r w:rsidR="00B64838">
        <w:t xml:space="preserve">initially become </w:t>
      </w:r>
      <w:r w:rsidR="00B64838" w:rsidRPr="009E58FE">
        <w:rPr>
          <w:i/>
        </w:rPr>
        <w:t>aware</w:t>
      </w:r>
      <w:r w:rsidR="00B64838">
        <w:t xml:space="preserve"> of EVs through social networks; they then </w:t>
      </w:r>
      <w:r w:rsidR="00B64838">
        <w:rPr>
          <w:i/>
        </w:rPr>
        <w:t xml:space="preserve">assess </w:t>
      </w:r>
      <w:r w:rsidR="00B64838">
        <w:t>the EV’s social and personal advantages as a product</w:t>
      </w:r>
      <w:r w:rsidR="003E0ECF">
        <w:t xml:space="preserve"> – is it both ‘green’ and useful</w:t>
      </w:r>
      <w:r w:rsidR="00B64838">
        <w:t xml:space="preserve">; finally, the EV and its use become part of the actor’s </w:t>
      </w:r>
      <w:r w:rsidR="00B64838" w:rsidRPr="009E58FE">
        <w:rPr>
          <w:i/>
        </w:rPr>
        <w:t>self-concept</w:t>
      </w:r>
      <w:r w:rsidR="008278E4">
        <w:t xml:space="preserve">. </w:t>
      </w:r>
      <w:bookmarkEnd w:id="2"/>
    </w:p>
    <w:p w14:paraId="10E34102" w14:textId="6DDB735D" w:rsidR="00D60821" w:rsidRPr="003208A2" w:rsidRDefault="008B51F0" w:rsidP="003208A2">
      <w:pPr>
        <w:spacing w:line="480" w:lineRule="auto"/>
        <w:jc w:val="both"/>
      </w:pPr>
      <w:r w:rsidRPr="003208A2">
        <w:t xml:space="preserve">Whilst EVs </w:t>
      </w:r>
      <w:r w:rsidR="00BC0E4F" w:rsidRPr="003208A2">
        <w:t>deviate from</w:t>
      </w:r>
      <w:r w:rsidRPr="003208A2">
        <w:t xml:space="preserve"> the traditional </w:t>
      </w:r>
      <w:r w:rsidR="00BC0E4F" w:rsidRPr="003208A2">
        <w:t>ICEV in relatively limited ways (e.g., different charging practices</w:t>
      </w:r>
      <w:r w:rsidR="00BF0E7B">
        <w:t>; somewhat diff</w:t>
      </w:r>
      <w:r w:rsidR="00BF0E7B">
        <w:t>erent driving and parking practices</w:t>
      </w:r>
      <w:r w:rsidR="00573363" w:rsidRPr="003208A2">
        <w:t>)</w:t>
      </w:r>
      <w:r w:rsidRPr="003208A2">
        <w:t xml:space="preserve">, </w:t>
      </w:r>
      <w:r w:rsidR="00482DEF">
        <w:t xml:space="preserve">AVs and </w:t>
      </w:r>
      <w:r w:rsidR="00773788" w:rsidRPr="003208A2">
        <w:t>CAVs</w:t>
      </w:r>
      <w:r w:rsidR="004444F7" w:rsidRPr="003208A2">
        <w:t xml:space="preserve"> </w:t>
      </w:r>
      <w:r w:rsidR="00BC0E4F" w:rsidRPr="003208A2">
        <w:t xml:space="preserve">are </w:t>
      </w:r>
      <w:r w:rsidR="00862AAC" w:rsidRPr="003208A2">
        <w:lastRenderedPageBreak/>
        <w:t>more radical in their</w:t>
      </w:r>
      <w:r w:rsidRPr="003208A2">
        <w:t xml:space="preserve"> </w:t>
      </w:r>
      <w:r w:rsidR="00573363" w:rsidRPr="003208A2">
        <w:t>potential</w:t>
      </w:r>
      <w:r w:rsidRPr="003208A2">
        <w:t xml:space="preserve"> to disrupt current driving choices and behaviour (</w:t>
      </w:r>
      <w:r w:rsidR="00773788" w:rsidRPr="003208A2">
        <w:t>Krueger et al.</w:t>
      </w:r>
      <w:r w:rsidRPr="003208A2">
        <w:t>, 2016</w:t>
      </w:r>
      <w:r w:rsidR="004444F7" w:rsidRPr="003208A2">
        <w:t>; Shergold</w:t>
      </w:r>
      <w:r w:rsidR="00773788" w:rsidRPr="003208A2">
        <w:t xml:space="preserve"> et al.</w:t>
      </w:r>
      <w:r w:rsidR="004444F7" w:rsidRPr="003208A2">
        <w:t>, 2016</w:t>
      </w:r>
      <w:r w:rsidRPr="003208A2">
        <w:t xml:space="preserve">). It has been argued </w:t>
      </w:r>
      <w:r w:rsidR="004444F7" w:rsidRPr="003208A2">
        <w:t xml:space="preserve">CAVs </w:t>
      </w:r>
      <w:r w:rsidR="00773788" w:rsidRPr="003208A2">
        <w:t xml:space="preserve">will </w:t>
      </w:r>
      <w:r w:rsidRPr="003208A2">
        <w:t xml:space="preserve">offer environmental benefits through more efficient, coordinated driving (Howard &amp; Dai, 2014), </w:t>
      </w:r>
      <w:r w:rsidR="00D760C6">
        <w:t>f</w:t>
      </w:r>
      <w:r w:rsidR="00D760C6">
        <w:t>inancial</w:t>
      </w:r>
      <w:r w:rsidR="00D760C6" w:rsidRPr="003208A2">
        <w:t xml:space="preserve"> </w:t>
      </w:r>
      <w:r w:rsidR="00573363" w:rsidRPr="003208A2">
        <w:t>and time savings via the</w:t>
      </w:r>
      <w:r w:rsidRPr="003208A2">
        <w:t xml:space="preserve"> possibility to engage in work and leisure activities whilst being transported in a vehicle (Le Vine et al., 2015), </w:t>
      </w:r>
      <w:r w:rsidR="00081B9A">
        <w:t xml:space="preserve">greater mobility for those currently unable to drive (e.g., disabled, children; </w:t>
      </w:r>
      <w:r w:rsidR="00081B9A" w:rsidRPr="003208A2">
        <w:t>Fagnant &amp; Kockelman, 2015</w:t>
      </w:r>
      <w:r w:rsidR="0003051A">
        <w:t xml:space="preserve">, older adults who do not drive or </w:t>
      </w:r>
      <w:r w:rsidR="0003051A">
        <w:t>have given up driving</w:t>
      </w:r>
      <w:r w:rsidR="0003051A">
        <w:t xml:space="preserve">: </w:t>
      </w:r>
      <w:r w:rsidR="0003051A">
        <w:t>Morgan</w:t>
      </w:r>
      <w:r w:rsidR="00355201">
        <w:t xml:space="preserve"> et al.</w:t>
      </w:r>
      <w:r w:rsidR="0003051A">
        <w:t>, 2017</w:t>
      </w:r>
      <w:r w:rsidR="00081B9A">
        <w:t xml:space="preserve">), </w:t>
      </w:r>
      <w:r w:rsidR="002D1436">
        <w:t xml:space="preserve">other user </w:t>
      </w:r>
      <w:r w:rsidR="00257610">
        <w:t xml:space="preserve">benefits (e.g., </w:t>
      </w:r>
      <w:r w:rsidR="007D76C1">
        <w:t>information and entertainment functions</w:t>
      </w:r>
      <w:r w:rsidR="00257610">
        <w:t>)</w:t>
      </w:r>
      <w:r w:rsidR="007D76C1">
        <w:t xml:space="preserve"> due to increased connectivity (</w:t>
      </w:r>
      <w:r w:rsidR="007D76C1" w:rsidRPr="007D76C1">
        <w:t>Voinescu</w:t>
      </w:r>
      <w:r w:rsidR="007D76C1">
        <w:t xml:space="preserve"> et al., 2018), </w:t>
      </w:r>
      <w:r w:rsidR="00573363" w:rsidRPr="003208A2">
        <w:t xml:space="preserve">and </w:t>
      </w:r>
      <w:r w:rsidRPr="003208A2">
        <w:t>greater safety through reduced crash risks (Bansal</w:t>
      </w:r>
      <w:r w:rsidR="00773788" w:rsidRPr="003208A2">
        <w:t xml:space="preserve"> et al.</w:t>
      </w:r>
      <w:r w:rsidRPr="003208A2">
        <w:t>, 2</w:t>
      </w:r>
      <w:r w:rsidR="00D60821" w:rsidRPr="003208A2">
        <w:t xml:space="preserve">016). These potential benefits are found to relate to positive perceptions of </w:t>
      </w:r>
      <w:r w:rsidR="004444F7" w:rsidRPr="003208A2">
        <w:t>CAVs</w:t>
      </w:r>
      <w:r w:rsidR="00D60821" w:rsidRPr="003208A2">
        <w:t xml:space="preserve">, particularly </w:t>
      </w:r>
      <w:r w:rsidR="00EE127F" w:rsidRPr="003208A2">
        <w:t>t</w:t>
      </w:r>
      <w:r w:rsidR="00D60821" w:rsidRPr="003208A2">
        <w:t xml:space="preserve">he </w:t>
      </w:r>
      <w:r w:rsidR="00EE127F" w:rsidRPr="003208A2">
        <w:t>belief that</w:t>
      </w:r>
      <w:r w:rsidR="00D60821" w:rsidRPr="003208A2">
        <w:t xml:space="preserve"> </w:t>
      </w:r>
      <w:r w:rsidR="004444F7" w:rsidRPr="003208A2">
        <w:t xml:space="preserve">they </w:t>
      </w:r>
      <w:r w:rsidR="00D60821" w:rsidRPr="003208A2">
        <w:t xml:space="preserve">will reduce the risk of </w:t>
      </w:r>
      <w:r w:rsidR="004444F7" w:rsidRPr="003208A2">
        <w:t xml:space="preserve">road traffic incidents and </w:t>
      </w:r>
      <w:r w:rsidR="001769A1" w:rsidRPr="001769A1">
        <w:t>collisions</w:t>
      </w:r>
      <w:r w:rsidR="004444F7" w:rsidRPr="003208A2">
        <w:t xml:space="preserve"> </w:t>
      </w:r>
      <w:r w:rsidR="00D60821" w:rsidRPr="003208A2">
        <w:t>(Schoettle &amp; Sivak, 2014; Bansal et al., 2016)</w:t>
      </w:r>
      <w:r w:rsidR="004444F7" w:rsidRPr="003208A2">
        <w:t>.</w:t>
      </w:r>
      <w:r w:rsidR="008339F8" w:rsidRPr="003208A2">
        <w:t xml:space="preserve"> However,</w:t>
      </w:r>
      <w:r w:rsidR="00D90292" w:rsidRPr="003208A2">
        <w:t xml:space="preserve"> </w:t>
      </w:r>
      <w:r w:rsidR="008339F8" w:rsidRPr="003208A2">
        <w:t>s</w:t>
      </w:r>
      <w:r w:rsidR="00D90292" w:rsidRPr="003208A2">
        <w:t xml:space="preserve">ome, including </w:t>
      </w:r>
      <w:r w:rsidR="00BF0E7B">
        <w:t xml:space="preserve">Merat et al., </w:t>
      </w:r>
      <w:r w:rsidR="00657B6F">
        <w:t>(</w:t>
      </w:r>
      <w:r w:rsidR="00BF0E7B">
        <w:t>2014</w:t>
      </w:r>
      <w:r w:rsidR="00657B6F">
        <w:t>) and</w:t>
      </w:r>
      <w:r w:rsidR="00BF0E7B">
        <w:t xml:space="preserve"> </w:t>
      </w:r>
      <w:r w:rsidR="00773788" w:rsidRPr="003208A2">
        <w:t>Morgan</w:t>
      </w:r>
      <w:r w:rsidR="002E1EDD">
        <w:t>,</w:t>
      </w:r>
      <w:r w:rsidR="00773788" w:rsidRPr="003208A2">
        <w:t xml:space="preserve"> Alford and</w:t>
      </w:r>
      <w:r w:rsidR="00D90292" w:rsidRPr="003208A2">
        <w:t xml:space="preserve"> Parkhurst (2016), have warned of the</w:t>
      </w:r>
      <w:r w:rsidR="00773788" w:rsidRPr="003208A2">
        <w:t xml:space="preserve"> possible dangers of </w:t>
      </w:r>
      <w:r w:rsidR="00D90292" w:rsidRPr="003208A2">
        <w:t xml:space="preserve">AVs </w:t>
      </w:r>
      <w:r w:rsidR="00B2112B">
        <w:t xml:space="preserve">and CAVs </w:t>
      </w:r>
      <w:r w:rsidR="00D90292" w:rsidRPr="003208A2">
        <w:t>that can drive autonomously without human intervention some of the time but may require handback (</w:t>
      </w:r>
      <w:r w:rsidR="00773788" w:rsidRPr="003208A2">
        <w:t xml:space="preserve">i.e., </w:t>
      </w:r>
      <w:r w:rsidR="00D90292" w:rsidRPr="003208A2">
        <w:t>Level 3 – Conditional Automation; SAE, 2016)</w:t>
      </w:r>
      <w:r w:rsidR="008339F8" w:rsidRPr="003208A2">
        <w:t xml:space="preserve"> as</w:t>
      </w:r>
      <w:r w:rsidR="00D90292" w:rsidRPr="003208A2">
        <w:t xml:space="preserve"> the amount of time </w:t>
      </w:r>
      <w:r w:rsidR="00773788" w:rsidRPr="003208A2">
        <w:t xml:space="preserve">required to take </w:t>
      </w:r>
      <w:r w:rsidR="00D90292" w:rsidRPr="003208A2">
        <w:t xml:space="preserve">back vehicle controls (steering wheel, pedals, etc.) </w:t>
      </w:r>
      <w:r w:rsidR="00B2112B">
        <w:t xml:space="preserve">and drive in a similar manner to normal (e.g., without sudden acceleration or braking and maintaining lane position) </w:t>
      </w:r>
      <w:r w:rsidR="008339F8" w:rsidRPr="003208A2">
        <w:t>can be high</w:t>
      </w:r>
      <w:r w:rsidR="00657B6F">
        <w:t xml:space="preserve">: </w:t>
      </w:r>
      <w:r w:rsidR="008339F8" w:rsidRPr="003208A2">
        <w:t>up to 20 seconds at 20mph</w:t>
      </w:r>
      <w:r w:rsidR="00657B6F">
        <w:t xml:space="preserve"> according to</w:t>
      </w:r>
      <w:r w:rsidR="00D90292" w:rsidRPr="003208A2">
        <w:t xml:space="preserve"> Morgan</w:t>
      </w:r>
      <w:r w:rsidR="00773788" w:rsidRPr="003208A2">
        <w:t xml:space="preserve"> et al.</w:t>
      </w:r>
      <w:r w:rsidR="00D90292" w:rsidRPr="003208A2">
        <w:t xml:space="preserve"> </w:t>
      </w:r>
      <w:r w:rsidR="00657B6F">
        <w:t>(</w:t>
      </w:r>
      <w:r w:rsidR="00D90292" w:rsidRPr="003208A2">
        <w:t>2017)</w:t>
      </w:r>
      <w:r w:rsidR="00533B26" w:rsidRPr="003208A2">
        <w:t>. I</w:t>
      </w:r>
      <w:r w:rsidR="00D60821" w:rsidRPr="003208A2">
        <w:t>nterviewees</w:t>
      </w:r>
      <w:r w:rsidR="008339F8" w:rsidRPr="003208A2">
        <w:t xml:space="preserve"> also</w:t>
      </w:r>
      <w:r w:rsidR="00D60821" w:rsidRPr="003208A2">
        <w:t xml:space="preserve"> raised concerns that there is currently not enough evidence that </w:t>
      </w:r>
      <w:r w:rsidR="00773788" w:rsidRPr="003208A2">
        <w:t>C</w:t>
      </w:r>
      <w:r w:rsidR="00D60821" w:rsidRPr="003208A2">
        <w:t>AVs will create the benefits</w:t>
      </w:r>
      <w:r w:rsidR="00533B26" w:rsidRPr="003208A2">
        <w:t xml:space="preserve"> that many argue they </w:t>
      </w:r>
      <w:r w:rsidR="00657B6F">
        <w:t>will</w:t>
      </w:r>
      <w:r w:rsidR="00D60821" w:rsidRPr="003208A2">
        <w:t>:</w:t>
      </w:r>
    </w:p>
    <w:p w14:paraId="207030AB" w14:textId="01F33A0B" w:rsidR="00D60821" w:rsidRPr="003208A2" w:rsidRDefault="00D60821" w:rsidP="003208A2">
      <w:pPr>
        <w:spacing w:line="480" w:lineRule="auto"/>
        <w:ind w:left="426" w:right="237"/>
        <w:jc w:val="both"/>
        <w:rPr>
          <w:i/>
        </w:rPr>
      </w:pPr>
      <w:r w:rsidRPr="003208A2">
        <w:rPr>
          <w:i/>
        </w:rPr>
        <w:t>“</w:t>
      </w:r>
      <w:r w:rsidR="00573363" w:rsidRPr="003208A2">
        <w:rPr>
          <w:i/>
        </w:rPr>
        <w:t>A</w:t>
      </w:r>
      <w:r w:rsidRPr="003208A2">
        <w:rPr>
          <w:i/>
        </w:rPr>
        <w:t>round autonomous vehicles, I think there’s a lot of assumptions. For example, autonomous vehicles will help improve congestion. And there’s still not enough evidence behind that. So I think there’s a role there for government to step up and potentially be commissioning pieces of work to really understand this.”</w:t>
      </w:r>
      <w:r w:rsidR="00B367DB">
        <w:rPr>
          <w:i/>
        </w:rPr>
        <w:t xml:space="preserve"> [Int.2]</w:t>
      </w:r>
    </w:p>
    <w:p w14:paraId="2657D78F" w14:textId="2FD2F405" w:rsidR="00D90B01" w:rsidRPr="003208A2" w:rsidRDefault="00573363" w:rsidP="003208A2">
      <w:pPr>
        <w:spacing w:line="480" w:lineRule="auto"/>
        <w:jc w:val="both"/>
      </w:pPr>
      <w:bookmarkStart w:id="3" w:name="_Hlk526943143"/>
      <w:r w:rsidRPr="003208A2">
        <w:t>This</w:t>
      </w:r>
      <w:r w:rsidR="00247625" w:rsidRPr="003208A2">
        <w:t xml:space="preserve"> view that more evidence is needed to support the </w:t>
      </w:r>
      <w:r w:rsidR="00773788" w:rsidRPr="003208A2">
        <w:t>C</w:t>
      </w:r>
      <w:r w:rsidR="00247625" w:rsidRPr="003208A2">
        <w:t xml:space="preserve">AV claims, </w:t>
      </w:r>
      <w:r w:rsidR="00657B6F">
        <w:t xml:space="preserve">which are key </w:t>
      </w:r>
      <w:r w:rsidR="00247625" w:rsidRPr="003208A2">
        <w:t>underpin</w:t>
      </w:r>
      <w:r w:rsidR="00657B6F">
        <w:t>nings of</w:t>
      </w:r>
      <w:r w:rsidR="00247625" w:rsidRPr="003208A2">
        <w:t xml:space="preserve"> public perceptions, </w:t>
      </w:r>
      <w:r w:rsidR="00955DB1" w:rsidRPr="003208A2">
        <w:t xml:space="preserve">was in turn discussed as a general uncertainty about how </w:t>
      </w:r>
      <w:r w:rsidR="00955DB1" w:rsidRPr="003208A2">
        <w:lastRenderedPageBreak/>
        <w:t xml:space="preserve">individuals will use </w:t>
      </w:r>
      <w:r w:rsidR="00773788" w:rsidRPr="003208A2">
        <w:t>C</w:t>
      </w:r>
      <w:r w:rsidR="00955DB1" w:rsidRPr="003208A2">
        <w:t>AVs as part of the</w:t>
      </w:r>
      <w:r w:rsidR="00950E8F" w:rsidRPr="003208A2">
        <w:t>ir</w:t>
      </w:r>
      <w:r w:rsidR="00955DB1" w:rsidRPr="003208A2">
        <w:t xml:space="preserve"> travel </w:t>
      </w:r>
      <w:r w:rsidRPr="003208A2">
        <w:t>deci</w:t>
      </w:r>
      <w:r w:rsidR="00CB6D1F" w:rsidRPr="003208A2">
        <w:t>si</w:t>
      </w:r>
      <w:r w:rsidRPr="003208A2">
        <w:t>on-making</w:t>
      </w:r>
      <w:r w:rsidR="00955DB1" w:rsidRPr="003208A2">
        <w:t>.</w:t>
      </w:r>
      <w:r w:rsidR="00ED5E27">
        <w:t xml:space="preserve"> For instance, the </w:t>
      </w:r>
      <w:r w:rsidR="002614BB">
        <w:t xml:space="preserve">potential environmental benefits of CAV adoption by </w:t>
      </w:r>
      <w:r w:rsidR="00657B6F">
        <w:t xml:space="preserve">current drivers </w:t>
      </w:r>
      <w:r w:rsidR="002614BB">
        <w:t xml:space="preserve">could be </w:t>
      </w:r>
      <w:r w:rsidR="00657B6F">
        <w:t>offset</w:t>
      </w:r>
      <w:r w:rsidR="002614BB">
        <w:t xml:space="preserve"> by adoption of CAVs</w:t>
      </w:r>
      <w:r w:rsidR="00D90B01" w:rsidRPr="003208A2">
        <w:t xml:space="preserve"> </w:t>
      </w:r>
      <w:r w:rsidR="002614BB">
        <w:t xml:space="preserve">by </w:t>
      </w:r>
      <w:r w:rsidR="00657B6F">
        <w:t xml:space="preserve">people who would have otherwise used more </w:t>
      </w:r>
      <w:r w:rsidR="00657B6F">
        <w:t>environmentally</w:t>
      </w:r>
      <w:r w:rsidR="00657B6F">
        <w:t>-</w:t>
      </w:r>
      <w:r w:rsidR="00657B6F">
        <w:t>efficient modes</w:t>
      </w:r>
      <w:r w:rsidR="002614BB">
        <w:t>.</w:t>
      </w:r>
      <w:bookmarkEnd w:id="3"/>
    </w:p>
    <w:p w14:paraId="08BF55B4" w14:textId="219F978D" w:rsidR="00631269" w:rsidRPr="003208A2" w:rsidRDefault="008B51F0" w:rsidP="003208A2">
      <w:pPr>
        <w:spacing w:line="480" w:lineRule="auto"/>
        <w:jc w:val="both"/>
      </w:pPr>
      <w:r w:rsidRPr="003208A2">
        <w:t xml:space="preserve">As with EVs, concern for the cost of </w:t>
      </w:r>
      <w:r w:rsidR="00773788" w:rsidRPr="003208A2">
        <w:t>C</w:t>
      </w:r>
      <w:r w:rsidRPr="003208A2">
        <w:t xml:space="preserve">AVs, relative to conventional cars, </w:t>
      </w:r>
      <w:r w:rsidR="00773788" w:rsidRPr="003208A2">
        <w:t>has been</w:t>
      </w:r>
      <w:r w:rsidRPr="003208A2">
        <w:t xml:space="preserve"> found </w:t>
      </w:r>
      <w:r w:rsidR="00773788" w:rsidRPr="003208A2">
        <w:t>(Haboucha et al.</w:t>
      </w:r>
      <w:r w:rsidRPr="003208A2">
        <w:t xml:space="preserve">, 2017). Concerns that are more unique to </w:t>
      </w:r>
      <w:r w:rsidR="00773788" w:rsidRPr="003208A2">
        <w:t>C</w:t>
      </w:r>
      <w:r w:rsidRPr="003208A2">
        <w:t>AVs are related to safety for both passengers and other road users (Scho</w:t>
      </w:r>
      <w:r w:rsidR="00573363" w:rsidRPr="003208A2">
        <w:t xml:space="preserve">ettle &amp; Sivak, 2014), fear of </w:t>
      </w:r>
      <w:r w:rsidRPr="003208A2">
        <w:t>technical failure (</w:t>
      </w:r>
      <w:r w:rsidR="00773788" w:rsidRPr="003208A2">
        <w:t>Bansal et al.</w:t>
      </w:r>
      <w:r w:rsidRPr="003208A2">
        <w:t>, 2016), concern</w:t>
      </w:r>
      <w:r w:rsidR="00657B6F">
        <w:t>s</w:t>
      </w:r>
      <w:r w:rsidRPr="003208A2">
        <w:t xml:space="preserve"> </w:t>
      </w:r>
      <w:r w:rsidR="00657B6F">
        <w:t>about cybersecurity</w:t>
      </w:r>
      <w:r w:rsidRPr="003208A2">
        <w:t xml:space="preserve"> (Bansal et al. 2016; Schoettle &amp; Sivak, 2014; Kyriakidis</w:t>
      </w:r>
      <w:r w:rsidR="00773788" w:rsidRPr="003208A2">
        <w:t xml:space="preserve"> et al.</w:t>
      </w:r>
      <w:r w:rsidRPr="003208A2">
        <w:t xml:space="preserve">, 2015), </w:t>
      </w:r>
      <w:r w:rsidR="00533B26" w:rsidRPr="003208A2">
        <w:t>willingness to share data (A</w:t>
      </w:r>
      <w:r w:rsidR="00773788" w:rsidRPr="003208A2">
        <w:t>nastasopoulou et al.</w:t>
      </w:r>
      <w:r w:rsidR="00533B26" w:rsidRPr="003208A2">
        <w:t xml:space="preserve">, 2018) </w:t>
      </w:r>
      <w:r w:rsidRPr="003208A2">
        <w:t xml:space="preserve">and concerns relating to the adequacy of </w:t>
      </w:r>
      <w:r w:rsidR="00773788" w:rsidRPr="003208A2">
        <w:t>C</w:t>
      </w:r>
      <w:r w:rsidRPr="003208A2">
        <w:t xml:space="preserve">AV laws and liability (Fraedrich &amp; Lenz, 2014; Howard &amp; Dai, 2014). </w:t>
      </w:r>
      <w:r w:rsidR="00955DB1" w:rsidRPr="003208A2">
        <w:t xml:space="preserve">Interviewees felt that, whilst cybersecurity may be an issue, it would be a low priority for the public compared to the safety of the </w:t>
      </w:r>
      <w:r w:rsidR="00773788" w:rsidRPr="003208A2">
        <w:t>C</w:t>
      </w:r>
      <w:r w:rsidR="00411005" w:rsidRPr="003208A2">
        <w:t>AV</w:t>
      </w:r>
      <w:r w:rsidR="00955DB1" w:rsidRPr="003208A2">
        <w:t xml:space="preserve"> itself:</w:t>
      </w:r>
    </w:p>
    <w:p w14:paraId="00D7FCD7" w14:textId="7DD7E100" w:rsidR="00955DB1" w:rsidRPr="003208A2" w:rsidRDefault="00955DB1" w:rsidP="003208A2">
      <w:pPr>
        <w:spacing w:line="480" w:lineRule="auto"/>
        <w:ind w:left="426" w:right="237"/>
        <w:jc w:val="both"/>
        <w:rPr>
          <w:i/>
        </w:rPr>
      </w:pPr>
      <w:r w:rsidRPr="003208A2">
        <w:rPr>
          <w:i/>
        </w:rPr>
        <w:t>“It is perhaps the security of the vehicles that is the key issue there rather than the cyber security of the systems, the privacy aspect of it</w:t>
      </w:r>
      <w:r w:rsidR="00573363" w:rsidRPr="003208A2">
        <w:rPr>
          <w:i/>
        </w:rPr>
        <w:t>.</w:t>
      </w:r>
      <w:r w:rsidRPr="003208A2">
        <w:rPr>
          <w:i/>
        </w:rPr>
        <w:t>”</w:t>
      </w:r>
      <w:r w:rsidR="00B367DB">
        <w:rPr>
          <w:i/>
        </w:rPr>
        <w:t xml:space="preserve"> [Int.3]</w:t>
      </w:r>
    </w:p>
    <w:p w14:paraId="21BB8D48" w14:textId="760D27B2" w:rsidR="00D90B01" w:rsidRPr="003208A2" w:rsidRDefault="00573363" w:rsidP="003208A2">
      <w:pPr>
        <w:spacing w:line="480" w:lineRule="auto"/>
        <w:jc w:val="both"/>
      </w:pPr>
      <w:r w:rsidRPr="003208A2">
        <w:t xml:space="preserve">In addition, </w:t>
      </w:r>
      <w:r w:rsidR="00D90B01" w:rsidRPr="003208A2">
        <w:t xml:space="preserve">unwillingness to relinquish control of the vehicle may negatively influence acceptance </w:t>
      </w:r>
      <w:r w:rsidR="00773788" w:rsidRPr="003208A2">
        <w:t>C</w:t>
      </w:r>
      <w:r w:rsidR="00D90B01" w:rsidRPr="003208A2">
        <w:t>AV adoption (Howard &amp; Dai, 2014)</w:t>
      </w:r>
      <w:r w:rsidR="00EB6319" w:rsidRPr="003208A2">
        <w:t>, particularly for individuals who experience pleasure from driving</w:t>
      </w:r>
      <w:r w:rsidR="00D90B01" w:rsidRPr="003208A2">
        <w:t xml:space="preserve">. </w:t>
      </w:r>
      <w:r w:rsidR="00EB6319" w:rsidRPr="003208A2">
        <w:t>Related to this, e</w:t>
      </w:r>
      <w:r w:rsidRPr="003208A2">
        <w:t>motional</w:t>
      </w:r>
      <w:r w:rsidR="00D90B01" w:rsidRPr="003208A2">
        <w:t xml:space="preserve"> responses </w:t>
      </w:r>
      <w:r w:rsidRPr="003208A2">
        <w:t xml:space="preserve">to </w:t>
      </w:r>
      <w:r w:rsidR="00773788" w:rsidRPr="003208A2">
        <w:t>C</w:t>
      </w:r>
      <w:r w:rsidRPr="003208A2">
        <w:t xml:space="preserve">AVs </w:t>
      </w:r>
      <w:r w:rsidR="00EB6319" w:rsidRPr="003208A2">
        <w:t>are</w:t>
      </w:r>
      <w:r w:rsidR="00D90B01" w:rsidRPr="003208A2">
        <w:t xml:space="preserve"> important</w:t>
      </w:r>
      <w:r w:rsidR="00657B6F">
        <w:t>,</w:t>
      </w:r>
      <w:r w:rsidR="00D90B01" w:rsidRPr="003208A2">
        <w:t xml:space="preserve"> with anticipated anxiety negatively influencing attitudes </w:t>
      </w:r>
      <w:r w:rsidR="00355201">
        <w:t>and</w:t>
      </w:r>
      <w:r w:rsidR="00D90B01" w:rsidRPr="003208A2">
        <w:t xml:space="preserve"> anticipate</w:t>
      </w:r>
      <w:r w:rsidRPr="003208A2">
        <w:t>d pleasure positively influences</w:t>
      </w:r>
      <w:r w:rsidR="00D90B01" w:rsidRPr="003208A2">
        <w:t xml:space="preserve"> attitudes</w:t>
      </w:r>
      <w:r w:rsidR="00355201">
        <w:t>, which may partly account for diversity of public responses</w:t>
      </w:r>
      <w:r w:rsidR="00D90B01" w:rsidRPr="003208A2">
        <w:t xml:space="preserve"> </w:t>
      </w:r>
      <w:r w:rsidR="00355201">
        <w:t xml:space="preserve">to CAVs </w:t>
      </w:r>
      <w:r w:rsidR="00D90B01" w:rsidRPr="003208A2">
        <w:t>(Hohenberger</w:t>
      </w:r>
      <w:r w:rsidR="00773788" w:rsidRPr="003208A2">
        <w:t xml:space="preserve"> et al.</w:t>
      </w:r>
      <w:r w:rsidR="00D90B01" w:rsidRPr="003208A2">
        <w:t xml:space="preserve">, 2016). </w:t>
      </w:r>
    </w:p>
    <w:p w14:paraId="7E683212" w14:textId="4FD42181" w:rsidR="008B51F0" w:rsidRPr="003208A2" w:rsidRDefault="008B51F0" w:rsidP="003208A2">
      <w:pPr>
        <w:spacing w:line="480" w:lineRule="auto"/>
        <w:jc w:val="both"/>
      </w:pPr>
      <w:r w:rsidRPr="003208A2">
        <w:t xml:space="preserve">Perceived trust is emerging as an important factor for </w:t>
      </w:r>
      <w:r w:rsidR="00773788" w:rsidRPr="003208A2">
        <w:t>C</w:t>
      </w:r>
      <w:r w:rsidRPr="003208A2">
        <w:t>AV acceptance (e.g., Choi &amp; Ji, 2015</w:t>
      </w:r>
      <w:r w:rsidR="00533B26" w:rsidRPr="003208A2">
        <w:t xml:space="preserve">; </w:t>
      </w:r>
      <w:r w:rsidR="00773788" w:rsidRPr="003208A2">
        <w:t xml:space="preserve">Morgan et al., </w:t>
      </w:r>
      <w:r w:rsidR="00533B26" w:rsidRPr="003208A2">
        <w:t>2018</w:t>
      </w:r>
      <w:r w:rsidRPr="003208A2">
        <w:t xml:space="preserve">). For example, </w:t>
      </w:r>
      <w:r w:rsidR="003C32AE" w:rsidRPr="003208A2">
        <w:t>in one AV simulator study</w:t>
      </w:r>
      <w:r w:rsidR="00134E46" w:rsidRPr="003208A2">
        <w:t xml:space="preserve"> (Korber et al., 2018)</w:t>
      </w:r>
      <w:r w:rsidR="003C32AE" w:rsidRPr="003208A2">
        <w:t xml:space="preserve">, </w:t>
      </w:r>
      <w:r w:rsidR="005919E7" w:rsidRPr="003208A2">
        <w:t xml:space="preserve">when participants </w:t>
      </w:r>
      <w:r w:rsidR="00556E5A" w:rsidRPr="003208A2">
        <w:t>were</w:t>
      </w:r>
      <w:r w:rsidR="005919E7" w:rsidRPr="003208A2">
        <w:t xml:space="preserve"> </w:t>
      </w:r>
      <w:r w:rsidR="00533B26" w:rsidRPr="003208A2">
        <w:t xml:space="preserve">instructed </w:t>
      </w:r>
      <w:r w:rsidR="005919E7" w:rsidRPr="003208A2">
        <w:t xml:space="preserve">to trust </w:t>
      </w:r>
      <w:r w:rsidR="00773788" w:rsidRPr="003208A2">
        <w:t>C</w:t>
      </w:r>
      <w:r w:rsidR="005919E7" w:rsidRPr="003208A2">
        <w:t>AVs (“trust promoted” group), they</w:t>
      </w:r>
      <w:r w:rsidRPr="003208A2">
        <w:t xml:space="preserve"> engaged more with a non-driving related task and looked less at the dashboard instruments and road ahead</w:t>
      </w:r>
      <w:r w:rsidR="005919E7" w:rsidRPr="003208A2">
        <w:t xml:space="preserve"> compared to those who were</w:t>
      </w:r>
      <w:r w:rsidR="00E7546D" w:rsidRPr="003208A2">
        <w:t xml:space="preserve"> </w:t>
      </w:r>
      <w:r w:rsidR="00533B26" w:rsidRPr="003208A2">
        <w:t xml:space="preserve">instructed </w:t>
      </w:r>
      <w:r w:rsidR="00E7546D" w:rsidRPr="003208A2">
        <w:t xml:space="preserve">to mistrust </w:t>
      </w:r>
      <w:r w:rsidR="00773788" w:rsidRPr="003208A2">
        <w:t>C</w:t>
      </w:r>
      <w:r w:rsidR="00E7546D" w:rsidRPr="003208A2">
        <w:t>AVs (“trust lowered” group)</w:t>
      </w:r>
      <w:r w:rsidR="005919E7" w:rsidRPr="003208A2">
        <w:t xml:space="preserve">. Furthermore, those in the </w:t>
      </w:r>
      <w:r w:rsidR="00556E5A" w:rsidRPr="003208A2">
        <w:t>“</w:t>
      </w:r>
      <w:r w:rsidR="005919E7" w:rsidRPr="003208A2">
        <w:t>trust promoted</w:t>
      </w:r>
      <w:r w:rsidR="00556E5A" w:rsidRPr="003208A2">
        <w:t>”</w:t>
      </w:r>
      <w:r w:rsidR="005919E7" w:rsidRPr="003208A2">
        <w:t xml:space="preserve"> group</w:t>
      </w:r>
      <w:r w:rsidRPr="003208A2">
        <w:t xml:space="preserve"> took longer to take</w:t>
      </w:r>
      <w:r w:rsidR="003C32AE" w:rsidRPr="003208A2">
        <w:t xml:space="preserve"> </w:t>
      </w:r>
      <w:r w:rsidRPr="003208A2">
        <w:t>over the contro</w:t>
      </w:r>
      <w:r w:rsidR="00134E46" w:rsidRPr="003208A2">
        <w:t xml:space="preserve">ls following a handover </w:t>
      </w:r>
      <w:r w:rsidR="00134E46" w:rsidRPr="003208A2">
        <w:lastRenderedPageBreak/>
        <w:t>request and were more likely to collide</w:t>
      </w:r>
      <w:r w:rsidRPr="003208A2">
        <w:t xml:space="preserve"> with an obstacle compared to </w:t>
      </w:r>
      <w:r w:rsidR="00134E46" w:rsidRPr="003208A2">
        <w:t>those</w:t>
      </w:r>
      <w:r w:rsidRPr="003208A2">
        <w:t xml:space="preserve"> in the “trust lowered” group</w:t>
      </w:r>
      <w:r w:rsidR="00556E5A" w:rsidRPr="003208A2">
        <w:t xml:space="preserve">. </w:t>
      </w:r>
      <w:r w:rsidR="00502922" w:rsidRPr="003208A2">
        <w:t>Evidently, trust in existing technology (</w:t>
      </w:r>
      <w:r w:rsidR="00155A3C">
        <w:t>i.e. human-driven vehicles</w:t>
      </w:r>
      <w:r w:rsidR="00502922" w:rsidRPr="003208A2">
        <w:t xml:space="preserve">) is much higher than in new technology; one study found </w:t>
      </w:r>
      <w:r w:rsidR="00134E46" w:rsidRPr="003208A2">
        <w:t>C</w:t>
      </w:r>
      <w:r w:rsidR="00502922" w:rsidRPr="003208A2">
        <w:t xml:space="preserve">AVs would need to be two orders of magnitude safer than </w:t>
      </w:r>
      <w:r w:rsidR="00155A3C">
        <w:t>human-driven vehicles</w:t>
      </w:r>
      <w:r w:rsidR="00155A3C" w:rsidRPr="003208A2">
        <w:t xml:space="preserve"> </w:t>
      </w:r>
      <w:r w:rsidR="00502922" w:rsidRPr="003208A2">
        <w:t>before half of respondents would accept them (Liu et al., 2018). Similarly</w:t>
      </w:r>
      <w:r w:rsidR="00F41213" w:rsidRPr="003208A2">
        <w:t xml:space="preserve">, interviewees recognised the importance of </w:t>
      </w:r>
      <w:r w:rsidR="003C32AE" w:rsidRPr="003208A2">
        <w:t xml:space="preserve">users having </w:t>
      </w:r>
      <w:r w:rsidR="00134E46" w:rsidRPr="003208A2">
        <w:t>C</w:t>
      </w:r>
      <w:r w:rsidR="00F41213" w:rsidRPr="003208A2">
        <w:t>AV experience</w:t>
      </w:r>
      <w:r w:rsidR="003C32AE" w:rsidRPr="003208A2">
        <w:t xml:space="preserve"> for their acceptance</w:t>
      </w:r>
      <w:r w:rsidR="00F41213" w:rsidRPr="003208A2">
        <w:t>:</w:t>
      </w:r>
    </w:p>
    <w:p w14:paraId="3F4F4720" w14:textId="607CBA7A" w:rsidR="00F90FD4" w:rsidRPr="003208A2" w:rsidRDefault="00F90FD4" w:rsidP="003208A2">
      <w:pPr>
        <w:spacing w:line="480" w:lineRule="auto"/>
        <w:ind w:left="426" w:right="237"/>
        <w:jc w:val="both"/>
        <w:rPr>
          <w:i/>
        </w:rPr>
      </w:pPr>
      <w:r w:rsidRPr="003208A2">
        <w:rPr>
          <w:i/>
        </w:rPr>
        <w:t xml:space="preserve">“It’s very important…giving people that taster, in an open environment where people can come in and test out services, just as </w:t>
      </w:r>
      <w:r w:rsidR="003C32AE" w:rsidRPr="003208A2">
        <w:rPr>
          <w:i/>
        </w:rPr>
        <w:t xml:space="preserve">you </w:t>
      </w:r>
      <w:r w:rsidRPr="003208A2">
        <w:rPr>
          <w:i/>
        </w:rPr>
        <w:t>would with going to try a new vehicle anyway...the response we’ve had from the work we’ve been doing is very positive</w:t>
      </w:r>
      <w:r w:rsidR="003C32AE" w:rsidRPr="003208A2">
        <w:rPr>
          <w:i/>
        </w:rPr>
        <w:t>.</w:t>
      </w:r>
      <w:r w:rsidRPr="003208A2">
        <w:rPr>
          <w:i/>
        </w:rPr>
        <w:t>”</w:t>
      </w:r>
      <w:r w:rsidR="00B367DB">
        <w:rPr>
          <w:i/>
        </w:rPr>
        <w:t xml:space="preserve"> [Int.2]</w:t>
      </w:r>
    </w:p>
    <w:p w14:paraId="09826072" w14:textId="441A9833" w:rsidR="00F90FD4" w:rsidRPr="003208A2" w:rsidRDefault="00E7546D" w:rsidP="003208A2">
      <w:pPr>
        <w:spacing w:line="480" w:lineRule="auto"/>
        <w:jc w:val="both"/>
      </w:pPr>
      <w:r w:rsidRPr="003208A2">
        <w:t>This is in line with the finding that, although a stati</w:t>
      </w:r>
      <w:r w:rsidR="00471A07" w:rsidRPr="003208A2">
        <w:t>sti</w:t>
      </w:r>
      <w:r w:rsidRPr="003208A2">
        <w:t>cally significant difference was not found in the sample as whole, amongst older participants (≥60-years) trust in AVs increased following their simulator experience (Gold et al., 2015)</w:t>
      </w:r>
      <w:r w:rsidR="00192D5D" w:rsidRPr="003208A2">
        <w:t>.</w:t>
      </w:r>
      <w:r w:rsidR="003C32AE" w:rsidRPr="003208A2">
        <w:t xml:space="preserve"> </w:t>
      </w:r>
      <w:r w:rsidR="00556E5A" w:rsidRPr="003208A2">
        <w:t xml:space="preserve">It is noteworthy that trust may generally be higher in </w:t>
      </w:r>
      <w:r w:rsidR="00134E46" w:rsidRPr="003208A2">
        <w:t>C</w:t>
      </w:r>
      <w:r w:rsidR="00556E5A" w:rsidRPr="003208A2">
        <w:t xml:space="preserve">AV simulators compared to road-based </w:t>
      </w:r>
      <w:r w:rsidR="00134E46" w:rsidRPr="003208A2">
        <w:t>C</w:t>
      </w:r>
      <w:r w:rsidR="00556E5A" w:rsidRPr="003208A2">
        <w:t xml:space="preserve">AVs and early evidence may not provide enough evidence to anticipate how driver behaviour and travel decision-making will change with </w:t>
      </w:r>
      <w:r w:rsidR="00134E46" w:rsidRPr="003208A2">
        <w:t>C</w:t>
      </w:r>
      <w:r w:rsidR="00556E5A" w:rsidRPr="003208A2">
        <w:t>AVs (</w:t>
      </w:r>
      <w:r w:rsidR="00471A07" w:rsidRPr="003208A2">
        <w:t xml:space="preserve">e.g., </w:t>
      </w:r>
      <w:r w:rsidR="00556E5A" w:rsidRPr="003208A2">
        <w:t>Morgan et al. 2018).</w:t>
      </w:r>
      <w:r w:rsidR="003C32AE" w:rsidRPr="003208A2">
        <w:t xml:space="preserve"> </w:t>
      </w:r>
    </w:p>
    <w:p w14:paraId="07C579E8" w14:textId="5C3E8014" w:rsidR="00801F14" w:rsidRPr="003208A2" w:rsidRDefault="00801F14" w:rsidP="003208A2">
      <w:pPr>
        <w:spacing w:line="480" w:lineRule="auto"/>
        <w:jc w:val="both"/>
      </w:pPr>
      <w:r w:rsidRPr="003208A2">
        <w:t xml:space="preserve">Related to experience being necessary for trust in </w:t>
      </w:r>
      <w:r w:rsidR="005475C4" w:rsidRPr="003208A2">
        <w:t>C</w:t>
      </w:r>
      <w:r w:rsidRPr="003208A2">
        <w:t xml:space="preserve">AVs, interviewees also felt experience was necessary to challenge expectations of who </w:t>
      </w:r>
      <w:r w:rsidR="005475C4" w:rsidRPr="003208A2">
        <w:t>C</w:t>
      </w:r>
      <w:r w:rsidRPr="003208A2">
        <w:t xml:space="preserve">AV users are. Interviewees felt that, amongst the public, there could be a misperception that </w:t>
      </w:r>
      <w:r w:rsidR="005475C4" w:rsidRPr="003208A2">
        <w:t>C</w:t>
      </w:r>
      <w:r w:rsidRPr="003208A2">
        <w:t>AVs are</w:t>
      </w:r>
      <w:r w:rsidR="008B2BAD" w:rsidRPr="003208A2">
        <w:t xml:space="preserve"> only</w:t>
      </w:r>
      <w:r w:rsidRPr="003208A2">
        <w:t xml:space="preserve"> for certain demographics or </w:t>
      </w:r>
      <w:r w:rsidR="008B2BAD" w:rsidRPr="003208A2">
        <w:t xml:space="preserve">for those </w:t>
      </w:r>
      <w:r w:rsidRPr="003208A2">
        <w:t>with an interest in technology</w:t>
      </w:r>
      <w:r w:rsidR="00081B9A">
        <w:t xml:space="preserve"> as opposed to the mainstream</w:t>
      </w:r>
      <w:r w:rsidRPr="003208A2">
        <w:t>:</w:t>
      </w:r>
    </w:p>
    <w:p w14:paraId="496C874C" w14:textId="5A04DF91" w:rsidR="00801F14" w:rsidRPr="003208A2" w:rsidRDefault="00801F14" w:rsidP="003208A2">
      <w:pPr>
        <w:spacing w:line="480" w:lineRule="auto"/>
        <w:ind w:left="426" w:right="237"/>
        <w:jc w:val="both"/>
        <w:rPr>
          <w:i/>
        </w:rPr>
      </w:pPr>
      <w:r w:rsidRPr="003208A2">
        <w:rPr>
          <w:i/>
        </w:rPr>
        <w:t>“I think often the immediate perception amongst people is t</w:t>
      </w:r>
      <w:r w:rsidR="00502922" w:rsidRPr="003208A2">
        <w:rPr>
          <w:i/>
        </w:rPr>
        <w:t>hat generally younger more tech-</w:t>
      </w:r>
      <w:r w:rsidRPr="003208A2">
        <w:rPr>
          <w:i/>
        </w:rPr>
        <w:t>savvy people are more open to this technology and perhaps older people less so. I think for many people that’s an initial barrier…people not being open to change, but actually, once they’ve experienced that change they actually become more open to it”.</w:t>
      </w:r>
      <w:r w:rsidR="00B367DB">
        <w:rPr>
          <w:i/>
        </w:rPr>
        <w:t xml:space="preserve"> </w:t>
      </w:r>
      <w:r w:rsidR="00220841">
        <w:rPr>
          <w:i/>
        </w:rPr>
        <w:t>[</w:t>
      </w:r>
      <w:r w:rsidR="00B367DB">
        <w:rPr>
          <w:i/>
        </w:rPr>
        <w:t>Int. 2</w:t>
      </w:r>
      <w:r w:rsidR="00220841">
        <w:rPr>
          <w:i/>
        </w:rPr>
        <w:t>]</w:t>
      </w:r>
    </w:p>
    <w:p w14:paraId="6DA56C77" w14:textId="4CDF3EA8" w:rsidR="006B784A" w:rsidRPr="003208A2" w:rsidRDefault="00502922" w:rsidP="003208A2">
      <w:pPr>
        <w:spacing w:line="480" w:lineRule="auto"/>
        <w:jc w:val="both"/>
        <w:rPr>
          <w:b/>
          <w:color w:val="000000" w:themeColor="text1"/>
        </w:rPr>
      </w:pPr>
      <w:r w:rsidRPr="003208A2">
        <w:rPr>
          <w:color w:val="000000" w:themeColor="text1"/>
        </w:rPr>
        <w:lastRenderedPageBreak/>
        <w:t>While the importance of familiarity and different user profiles for technology adoption has been known for some time (Rogers, 19</w:t>
      </w:r>
      <w:r w:rsidR="005475C4" w:rsidRPr="003208A2">
        <w:rPr>
          <w:color w:val="000000" w:themeColor="text1"/>
        </w:rPr>
        <w:t>83)</w:t>
      </w:r>
      <w:r w:rsidRPr="003208A2">
        <w:rPr>
          <w:color w:val="000000" w:themeColor="text1"/>
        </w:rPr>
        <w:t xml:space="preserve">, here the mediating factors of trust and identity appear to be key for </w:t>
      </w:r>
      <w:r w:rsidR="005475C4" w:rsidRPr="003208A2">
        <w:rPr>
          <w:color w:val="000000" w:themeColor="text1"/>
        </w:rPr>
        <w:t>C</w:t>
      </w:r>
      <w:r w:rsidRPr="003208A2">
        <w:rPr>
          <w:color w:val="000000" w:themeColor="text1"/>
        </w:rPr>
        <w:t xml:space="preserve">AVs, since they represent a fundamentally different mobility experience for most people. </w:t>
      </w:r>
    </w:p>
    <w:p w14:paraId="21AAF33F" w14:textId="130E4951" w:rsidR="00B24A22" w:rsidRPr="003208A2" w:rsidRDefault="009C6153" w:rsidP="003208A2">
      <w:pPr>
        <w:spacing w:line="480" w:lineRule="auto"/>
        <w:rPr>
          <w:b/>
        </w:rPr>
      </w:pPr>
      <w:r w:rsidRPr="003208A2">
        <w:rPr>
          <w:b/>
        </w:rPr>
        <w:t>3.</w:t>
      </w:r>
      <w:r w:rsidR="00997DCD">
        <w:rPr>
          <w:b/>
        </w:rPr>
        <w:t>3</w:t>
      </w:r>
      <w:r w:rsidRPr="003208A2">
        <w:rPr>
          <w:b/>
        </w:rPr>
        <w:tab/>
      </w:r>
      <w:r w:rsidR="005475C4" w:rsidRPr="003208A2">
        <w:rPr>
          <w:b/>
        </w:rPr>
        <w:t>Product-to-service shift</w:t>
      </w:r>
      <w:r w:rsidR="00960D87">
        <w:rPr>
          <w:b/>
        </w:rPr>
        <w:t xml:space="preserve"> (shared mobility)</w:t>
      </w:r>
    </w:p>
    <w:p w14:paraId="524AA12F" w14:textId="4719FEA7" w:rsidR="00E619A5" w:rsidRDefault="009E72D1" w:rsidP="003208A2">
      <w:pPr>
        <w:spacing w:line="480" w:lineRule="auto"/>
        <w:jc w:val="both"/>
      </w:pPr>
      <w:r>
        <w:t xml:space="preserve">At the intersection of </w:t>
      </w:r>
      <w:r w:rsidR="0076759A" w:rsidRPr="003208A2">
        <w:t>ICT and shared transport modes</w:t>
      </w:r>
      <w:r>
        <w:t xml:space="preserve">, technological </w:t>
      </w:r>
      <w:r>
        <w:t>and business model innovation are</w:t>
      </w:r>
      <w:r w:rsidR="00502922" w:rsidRPr="003208A2">
        <w:t xml:space="preserve"> </w:t>
      </w:r>
      <w:r w:rsidR="0076759A" w:rsidRPr="003208A2">
        <w:t>encourag</w:t>
      </w:r>
      <w:r>
        <w:t>ing</w:t>
      </w:r>
      <w:r w:rsidR="0076759A" w:rsidRPr="003208A2">
        <w:t xml:space="preserve"> and support</w:t>
      </w:r>
      <w:r>
        <w:t>ing</w:t>
      </w:r>
      <w:r w:rsidR="0076759A" w:rsidRPr="003208A2">
        <w:t xml:space="preserve"> a reduction in car ownership</w:t>
      </w:r>
      <w:r>
        <w:t>,</w:t>
      </w:r>
      <w:r w:rsidR="0076759A" w:rsidRPr="003208A2">
        <w:t xml:space="preserve"> by providing an access-based transport system as opposed to an ownership-based one (Jittrapirom et al., 2017; Kamargianni et al., 2016). </w:t>
      </w:r>
      <w:r w:rsidR="00CB6D1F" w:rsidRPr="003208A2">
        <w:t>For example,</w:t>
      </w:r>
      <w:r w:rsidR="005457AB" w:rsidRPr="003208A2">
        <w:t xml:space="preserve"> it</w:t>
      </w:r>
      <w:r w:rsidR="00CB6D1F" w:rsidRPr="003208A2">
        <w:t xml:space="preserve"> is estimated that the average vehicle</w:t>
      </w:r>
      <w:r w:rsidR="005457AB" w:rsidRPr="003208A2">
        <w:t xml:space="preserve"> in the UK</w:t>
      </w:r>
      <w:r w:rsidR="00CB6D1F" w:rsidRPr="003208A2">
        <w:t xml:space="preserve"> is </w:t>
      </w:r>
      <w:r w:rsidR="005457AB" w:rsidRPr="003208A2">
        <w:t xml:space="preserve">parked at home for 80% of the time </w:t>
      </w:r>
      <w:r w:rsidR="00220841">
        <w:t>and</w:t>
      </w:r>
      <w:r w:rsidR="00220841" w:rsidRPr="003208A2">
        <w:t xml:space="preserve"> </w:t>
      </w:r>
      <w:r w:rsidR="005457AB" w:rsidRPr="003208A2">
        <w:t>parked somewhere else for 16% of the time</w:t>
      </w:r>
      <w:r w:rsidR="00CB6D1F" w:rsidRPr="003208A2">
        <w:t xml:space="preserve"> </w:t>
      </w:r>
      <w:r w:rsidR="005457AB" w:rsidRPr="003208A2">
        <w:t xml:space="preserve">(Bates &amp; Leibling, 2012) </w:t>
      </w:r>
      <w:r w:rsidR="00CB6D1F" w:rsidRPr="003208A2">
        <w:t xml:space="preserve">and </w:t>
      </w:r>
      <w:r w:rsidR="005457AB" w:rsidRPr="003208A2">
        <w:t>carries</w:t>
      </w:r>
      <w:r w:rsidR="000F5661" w:rsidRPr="003208A2">
        <w:t xml:space="preserve"> an average of 1.58 people (1.42 in Germany and 1.38 in the Netherlands; European Environment Agency, 2010)</w:t>
      </w:r>
      <w:r w:rsidR="00CB6D1F" w:rsidRPr="003208A2">
        <w:t>, highlighting the potential for more shared forms of mobility</w:t>
      </w:r>
      <w:r>
        <w:t>, at least asynchronously</w:t>
      </w:r>
      <w:r w:rsidR="00CB6D1F" w:rsidRPr="003208A2">
        <w:t xml:space="preserve">. </w:t>
      </w:r>
      <w:r>
        <w:t>Indeed</w:t>
      </w:r>
      <w:r>
        <w:t xml:space="preserve">, </w:t>
      </w:r>
      <w:r>
        <w:t>m</w:t>
      </w:r>
      <w:r w:rsidRPr="003208A2">
        <w:t xml:space="preserve">odels </w:t>
      </w:r>
      <w:r w:rsidR="00E619A5" w:rsidRPr="003208A2">
        <w:t xml:space="preserve">of shared transport can be divided into those which offer </w:t>
      </w:r>
      <w:r>
        <w:t xml:space="preserve">asynchronous ‘one at a time’ </w:t>
      </w:r>
      <w:r w:rsidR="00E619A5" w:rsidRPr="003208A2">
        <w:t>sharing of a vehicle (or bicycle) and those that offer the sharing of a journey (buses, trains, ride</w:t>
      </w:r>
      <w:r w:rsidR="00C95774">
        <w:t>-</w:t>
      </w:r>
      <w:r w:rsidR="00E619A5" w:rsidRPr="003208A2">
        <w:t>sharing). Models of shared transport can then be further divided into business-to-consumer (free-floating or station-based) and peer-to-peer. Each model has its own barriers and facilitators to adoption and use</w:t>
      </w:r>
      <w:r w:rsidR="00E619A5">
        <w:t xml:space="preserve">, and consequently </w:t>
      </w:r>
      <w:r>
        <w:t xml:space="preserve">each </w:t>
      </w:r>
      <w:r w:rsidR="00E619A5">
        <w:t>attract</w:t>
      </w:r>
      <w:r>
        <w:t>s</w:t>
      </w:r>
      <w:r w:rsidR="00E619A5">
        <w:t xml:space="preserve"> different user groups (Becker et al., 2017</w:t>
      </w:r>
      <w:r w:rsidR="00C4672F">
        <w:t xml:space="preserve">; </w:t>
      </w:r>
      <w:r w:rsidR="00C4672F" w:rsidRPr="00C4672F">
        <w:t xml:space="preserve">Matyas </w:t>
      </w:r>
      <w:r w:rsidR="00C4672F">
        <w:t>&amp;</w:t>
      </w:r>
      <w:r w:rsidR="00C4672F" w:rsidRPr="00C4672F">
        <w:t xml:space="preserve"> Kamargianni</w:t>
      </w:r>
      <w:r w:rsidR="00C4672F">
        <w:t>, 2018</w:t>
      </w:r>
      <w:r w:rsidR="00E619A5">
        <w:t xml:space="preserve">). For example, car-sharing </w:t>
      </w:r>
      <w:r w:rsidR="001A0380">
        <w:t xml:space="preserve">clubs </w:t>
      </w:r>
      <w:r w:rsidR="00E619A5">
        <w:t>appeal</w:t>
      </w:r>
      <w:r w:rsidR="001A0380">
        <w:t xml:space="preserve"> </w:t>
      </w:r>
      <w:r w:rsidR="00E619A5">
        <w:t>to social and environmental activists and innovators as well as those more financially or pragmatically motivated, and is popular amongst women, students and bus users (Burkhardt &amp; Millard-</w:t>
      </w:r>
      <w:r w:rsidR="001A0380">
        <w:t>Ball</w:t>
      </w:r>
      <w:r w:rsidR="00E619A5">
        <w:t>, 2006; Zhou, 2012).</w:t>
      </w:r>
      <w:r w:rsidR="00C95774">
        <w:t xml:space="preserve"> Overall, </w:t>
      </w:r>
      <w:r w:rsidR="00694991">
        <w:t>packages of mobility services (</w:t>
      </w:r>
      <w:r w:rsidR="00C95774">
        <w:t>MaaS</w:t>
      </w:r>
      <w:r w:rsidR="00694991">
        <w:t>)</w:t>
      </w:r>
      <w:r w:rsidR="00C95774">
        <w:t xml:space="preserve"> </w:t>
      </w:r>
      <w:r w:rsidR="00694991">
        <w:t xml:space="preserve">are likely to </w:t>
      </w:r>
      <w:r w:rsidR="00C95774">
        <w:t xml:space="preserve">appeal </w:t>
      </w:r>
      <w:r w:rsidR="00694991">
        <w:t>most</w:t>
      </w:r>
      <w:r w:rsidR="00694991" w:rsidDel="00694991">
        <w:t xml:space="preserve"> </w:t>
      </w:r>
      <w:r w:rsidR="00C95774">
        <w:t xml:space="preserve">to infrequent car users and least to </w:t>
      </w:r>
      <w:r w:rsidR="00694991">
        <w:t>freq</w:t>
      </w:r>
      <w:r w:rsidR="00694991">
        <w:t xml:space="preserve">uent </w:t>
      </w:r>
      <w:r w:rsidR="00C95774">
        <w:t>car users</w:t>
      </w:r>
      <w:r w:rsidR="00B974C4">
        <w:t xml:space="preserve">; </w:t>
      </w:r>
      <w:r w:rsidR="006865EA">
        <w:t>with</w:t>
      </w:r>
      <w:r w:rsidR="00B974C4">
        <w:t xml:space="preserve"> free-floating services </w:t>
      </w:r>
      <w:r w:rsidR="00ED2225">
        <w:t xml:space="preserve">(including taxis) </w:t>
      </w:r>
      <w:r w:rsidR="00B974C4">
        <w:t>preferred to station-based or public transport</w:t>
      </w:r>
      <w:r w:rsidR="00C95774">
        <w:t xml:space="preserve"> (Ho et al., 2018</w:t>
      </w:r>
      <w:r w:rsidR="00ED2225">
        <w:t xml:space="preserve">; </w:t>
      </w:r>
      <w:r w:rsidR="00ED2225" w:rsidRPr="00C4672F">
        <w:t xml:space="preserve">Matyas </w:t>
      </w:r>
      <w:r w:rsidR="00ED2225">
        <w:t>&amp;</w:t>
      </w:r>
      <w:r w:rsidR="00ED2225" w:rsidRPr="00C4672F">
        <w:t xml:space="preserve"> Kamargianni</w:t>
      </w:r>
      <w:r w:rsidR="00ED2225">
        <w:t>, 2018</w:t>
      </w:r>
      <w:r w:rsidR="00C95774">
        <w:t>).</w:t>
      </w:r>
    </w:p>
    <w:p w14:paraId="42BABEDE" w14:textId="2AE41D4A" w:rsidR="0076759A" w:rsidRPr="003208A2" w:rsidRDefault="00B974C4" w:rsidP="003208A2">
      <w:pPr>
        <w:spacing w:line="480" w:lineRule="auto"/>
        <w:jc w:val="both"/>
        <w:rPr>
          <w:i/>
          <w:color w:val="92D050"/>
        </w:rPr>
      </w:pPr>
      <w:r>
        <w:lastRenderedPageBreak/>
        <w:t>While the consumer adoption/use</w:t>
      </w:r>
      <w:r w:rsidR="0076759A" w:rsidRPr="003208A2">
        <w:t xml:space="preserve"> literature for </w:t>
      </w:r>
      <w:r w:rsidR="00694991">
        <w:t>shared mobility</w:t>
      </w:r>
      <w:r w:rsidR="00694991" w:rsidRPr="003208A2">
        <w:t xml:space="preserve"> </w:t>
      </w:r>
      <w:r w:rsidR="0076759A" w:rsidRPr="003208A2">
        <w:t xml:space="preserve">is currently limited, initial, field trial evidence </w:t>
      </w:r>
      <w:r w:rsidR="001A7470">
        <w:t>indicates</w:t>
      </w:r>
      <w:r w:rsidR="005257BF" w:rsidRPr="003208A2">
        <w:t xml:space="preserve"> </w:t>
      </w:r>
      <w:r w:rsidR="0076759A" w:rsidRPr="003208A2">
        <w:t xml:space="preserve">participants’ satisfaction </w:t>
      </w:r>
      <w:r w:rsidR="00694991">
        <w:t xml:space="preserve">being increased by the </w:t>
      </w:r>
      <w:r w:rsidR="006865EA">
        <w:t xml:space="preserve">perceived </w:t>
      </w:r>
      <w:r w:rsidR="005257BF">
        <w:t>attributes of simplicity, choice, accessibility, flexibility and economy</w:t>
      </w:r>
      <w:r w:rsidR="00694991">
        <w:t>, with the result being</w:t>
      </w:r>
      <w:r w:rsidR="0076759A" w:rsidRPr="003208A2">
        <w:t xml:space="preserve"> a reduction in personal car use in favour of shared </w:t>
      </w:r>
      <w:r w:rsidR="00DA35A2" w:rsidRPr="003208A2">
        <w:t>transport</w:t>
      </w:r>
      <w:r w:rsidR="0076759A" w:rsidRPr="003208A2">
        <w:t xml:space="preserve"> and walking (Karlsson</w:t>
      </w:r>
      <w:r w:rsidR="00B57667" w:rsidRPr="003208A2">
        <w:t xml:space="preserve"> et al.</w:t>
      </w:r>
      <w:r w:rsidR="0076759A" w:rsidRPr="003208A2">
        <w:t>, 2016</w:t>
      </w:r>
      <w:r w:rsidR="005257BF">
        <w:t>; Sochor et al., 2015, 2016</w:t>
      </w:r>
      <w:r w:rsidR="0076759A" w:rsidRPr="003208A2">
        <w:t xml:space="preserve">). </w:t>
      </w:r>
      <w:r w:rsidR="008868C1">
        <w:t>Modelling</w:t>
      </w:r>
      <w:r w:rsidR="003C4505">
        <w:t>-based</w:t>
      </w:r>
      <w:r w:rsidR="008868C1">
        <w:t xml:space="preserve"> research similarly indicate</w:t>
      </w:r>
      <w:r w:rsidR="003C4505">
        <w:t>s</w:t>
      </w:r>
      <w:r w:rsidR="008868C1">
        <w:t xml:space="preserve"> the potential for car-sharing, bike-sharing and ride-</w:t>
      </w:r>
      <w:r w:rsidR="001A0380">
        <w:t xml:space="preserve">sourcing </w:t>
      </w:r>
      <w:r w:rsidR="008868C1">
        <w:t xml:space="preserve">services to reduce transport-related energy consumption by up to 25% (Becker et al., 2018). </w:t>
      </w:r>
      <w:r w:rsidR="00233B18">
        <w:t xml:space="preserve">However, </w:t>
      </w:r>
      <w:r w:rsidR="00816AFB">
        <w:t xml:space="preserve">the broader literature on </w:t>
      </w:r>
      <w:r w:rsidR="003C4505">
        <w:t xml:space="preserve">shared mobility </w:t>
      </w:r>
      <w:r w:rsidR="00816AFB">
        <w:t>suggests a more complex picture with</w:t>
      </w:r>
      <w:r w:rsidR="003C4505">
        <w:t>,</w:t>
      </w:r>
      <w:r w:rsidR="00816AFB">
        <w:t xml:space="preserve"> </w:t>
      </w:r>
      <w:r w:rsidR="008868C1">
        <w:t>for example</w:t>
      </w:r>
      <w:r w:rsidR="003C4505">
        <w:t>,</w:t>
      </w:r>
      <w:r w:rsidR="008868C1">
        <w:t xml:space="preserve"> </w:t>
      </w:r>
      <w:r w:rsidR="00816AFB">
        <w:t>ride</w:t>
      </w:r>
      <w:r w:rsidR="008868C1">
        <w:t>-</w:t>
      </w:r>
      <w:r w:rsidR="001A0380">
        <w:t>sourcing</w:t>
      </w:r>
      <w:r w:rsidR="00DA445B">
        <w:t xml:space="preserve"> </w:t>
      </w:r>
      <w:r w:rsidR="00816AFB">
        <w:t xml:space="preserve">app-based services </w:t>
      </w:r>
      <w:r w:rsidR="003C4505">
        <w:t xml:space="preserve">offered by ‘transportation network companies’ (TNCs </w:t>
      </w:r>
      <w:r w:rsidR="00816AFB">
        <w:t xml:space="preserve">e.g., Uber, Lyft) likely to replace not only taxi and personal car use trips but also public transport trips (Rayle et al., 2016). </w:t>
      </w:r>
      <w:r w:rsidR="003C4505">
        <w:t>Specifically on the impact on transit</w:t>
      </w:r>
      <w:r w:rsidR="003C4505">
        <w:t xml:space="preserve"> services</w:t>
      </w:r>
      <w:r w:rsidR="003C4505">
        <w:t xml:space="preserve"> </w:t>
      </w:r>
      <w:r w:rsidR="003C4505">
        <w:t>however</w:t>
      </w:r>
      <w:r w:rsidR="003C4505">
        <w:t>,</w:t>
      </w:r>
      <w:r w:rsidR="003C4505">
        <w:t xml:space="preserve"> </w:t>
      </w:r>
      <w:r w:rsidR="003C4505" w:rsidRPr="003C4505">
        <w:t xml:space="preserve">Hall et al. (2017) </w:t>
      </w:r>
      <w:r w:rsidR="003C4505">
        <w:t xml:space="preserve">found </w:t>
      </w:r>
      <w:r w:rsidR="003C4505" w:rsidRPr="003C4505">
        <w:t xml:space="preserve">considerable variability on the </w:t>
      </w:r>
      <w:r w:rsidR="003C4505">
        <w:t xml:space="preserve">effect </w:t>
      </w:r>
      <w:r w:rsidR="003C4505" w:rsidRPr="003C4505">
        <w:t>of Uber on transit services</w:t>
      </w:r>
      <w:r w:rsidR="003C4505">
        <w:t xml:space="preserve">; </w:t>
      </w:r>
      <w:r w:rsidR="00675A3B">
        <w:t xml:space="preserve">with transit in smaller cities being potentially more affected, </w:t>
      </w:r>
      <w:r w:rsidR="003C4505" w:rsidRPr="003C4505">
        <w:t xml:space="preserve">but </w:t>
      </w:r>
      <w:r w:rsidR="00675A3B">
        <w:t xml:space="preserve">overall </w:t>
      </w:r>
      <w:r w:rsidR="003C4505" w:rsidRPr="003C4505">
        <w:t>a complementary effect.</w:t>
      </w:r>
      <w:r w:rsidR="003C4505">
        <w:t xml:space="preserve"> </w:t>
      </w:r>
      <w:r w:rsidR="00816AFB">
        <w:t>The implications for overall vehicle travel (and associated environmental and health impacts) therefore remain unclear</w:t>
      </w:r>
      <w:r w:rsidR="008868C1">
        <w:t xml:space="preserve"> (Smith et al., 2018)</w:t>
      </w:r>
      <w:r w:rsidR="00816AFB">
        <w:t>.</w:t>
      </w:r>
    </w:p>
    <w:p w14:paraId="13F4F3F3" w14:textId="38C80DD9" w:rsidR="008E537C" w:rsidRPr="003208A2" w:rsidRDefault="00FD3D6D" w:rsidP="00E619A5">
      <w:pPr>
        <w:spacing w:line="480" w:lineRule="auto"/>
        <w:jc w:val="both"/>
      </w:pPr>
      <w:r>
        <w:t xml:space="preserve">From a socio-psychological perspective, </w:t>
      </w:r>
      <w:r w:rsidR="00E619A5">
        <w:t xml:space="preserve">the </w:t>
      </w:r>
      <w:r w:rsidR="00E619A5" w:rsidRPr="004D6C69">
        <w:rPr>
          <w:i/>
        </w:rPr>
        <w:t>shared</w:t>
      </w:r>
      <w:r w:rsidR="00E619A5">
        <w:t xml:space="preserve"> nature of </w:t>
      </w:r>
      <w:r w:rsidR="00675A3B">
        <w:t xml:space="preserve">the new </w:t>
      </w:r>
      <w:r w:rsidR="00E619A5">
        <w:t xml:space="preserve">models </w:t>
      </w:r>
      <w:r w:rsidR="00675A3B">
        <w:t xml:space="preserve">of mobility </w:t>
      </w:r>
      <w:r w:rsidR="00E619A5">
        <w:t>compared to conventional vehicle ownership models raises important issues</w:t>
      </w:r>
      <w:r w:rsidR="008868C1">
        <w:t xml:space="preserve"> pertinent to this paper</w:t>
      </w:r>
      <w:r w:rsidR="00E619A5">
        <w:t xml:space="preserve">. </w:t>
      </w:r>
      <w:r w:rsidR="008E537C" w:rsidRPr="003208A2">
        <w:t xml:space="preserve">As use of personal cars is the prevalent transport choice, it is perhaps understandable that many studies compare the use of other forms of </w:t>
      </w:r>
      <w:r w:rsidR="00F166F8" w:rsidRPr="003208A2">
        <w:t>mobility</w:t>
      </w:r>
      <w:r w:rsidR="008E537C" w:rsidRPr="003208A2">
        <w:t xml:space="preserve">, such as shared or active, </w:t>
      </w:r>
      <w:r w:rsidR="00675A3B">
        <w:t xml:space="preserve">with </w:t>
      </w:r>
      <w:r w:rsidR="008E537C" w:rsidRPr="003208A2">
        <w:t xml:space="preserve">the personal car (Hoffman et al. 2017). In such studies, personal cars are frequently found to be evaluated more positively on determining instrumental and affective factors compared to shared options (Clauss &amp; Döppe, 2016). </w:t>
      </w:r>
      <w:r w:rsidR="00FA121A" w:rsidRPr="003208A2">
        <w:t>However</w:t>
      </w:r>
      <w:r w:rsidR="008E537C" w:rsidRPr="003208A2">
        <w:t>, interviewees felt that there is a rising trend (in the UK</w:t>
      </w:r>
      <w:r w:rsidR="00BE759B" w:rsidRPr="003208A2">
        <w:t xml:space="preserve"> and beyond</w:t>
      </w:r>
      <w:r w:rsidR="008E537C" w:rsidRPr="003208A2">
        <w:t xml:space="preserve">) in shared transport use, albeit one that is not </w:t>
      </w:r>
      <w:r w:rsidR="00794EAD">
        <w:t>evident at the moment</w:t>
      </w:r>
      <w:r w:rsidR="008E537C" w:rsidRPr="003208A2">
        <w:t>:</w:t>
      </w:r>
    </w:p>
    <w:p w14:paraId="373F796F" w14:textId="3DC52AA2" w:rsidR="008E537C" w:rsidRPr="003208A2" w:rsidRDefault="008E537C" w:rsidP="003208A2">
      <w:pPr>
        <w:spacing w:line="480" w:lineRule="auto"/>
        <w:ind w:left="426" w:right="237"/>
        <w:jc w:val="both"/>
        <w:rPr>
          <w:i/>
        </w:rPr>
      </w:pPr>
      <w:r w:rsidRPr="003208A2">
        <w:rPr>
          <w:i/>
        </w:rPr>
        <w:t>“Shared ownership models</w:t>
      </w:r>
      <w:r w:rsidR="00675A3B">
        <w:rPr>
          <w:i/>
        </w:rPr>
        <w:t>;</w:t>
      </w:r>
      <w:r w:rsidRPr="003208A2">
        <w:rPr>
          <w:i/>
        </w:rPr>
        <w:t xml:space="preserve"> that’s a growing trend. We’re seeing this shared access versus private ownership. I don’t think there’s enough hard evidence behind it yet…it does seem that there is a growing shift towards shared ownership, particularly among </w:t>
      </w:r>
      <w:r w:rsidRPr="003208A2">
        <w:rPr>
          <w:i/>
        </w:rPr>
        <w:lastRenderedPageBreak/>
        <w:t>certain demographic groups.  For example, I don’t own a car</w:t>
      </w:r>
      <w:r w:rsidR="00675A3B">
        <w:rPr>
          <w:i/>
        </w:rPr>
        <w:t>. T</w:t>
      </w:r>
      <w:r w:rsidRPr="003208A2">
        <w:rPr>
          <w:i/>
        </w:rPr>
        <w:t>hat’s not because I can’t</w:t>
      </w:r>
      <w:r w:rsidR="00675A3B">
        <w:rPr>
          <w:i/>
        </w:rPr>
        <w:t>;</w:t>
      </w:r>
      <w:r w:rsidRPr="003208A2">
        <w:rPr>
          <w:i/>
        </w:rPr>
        <w:t xml:space="preserve"> it’s a choice because I can go and hire a car very easily and it’s more affordable that way</w:t>
      </w:r>
      <w:r w:rsidR="00BE759B" w:rsidRPr="003208A2">
        <w:rPr>
          <w:i/>
        </w:rPr>
        <w:t>.”</w:t>
      </w:r>
      <w:r w:rsidR="00B367DB">
        <w:rPr>
          <w:i/>
        </w:rPr>
        <w:t xml:space="preserve"> </w:t>
      </w:r>
      <w:r w:rsidR="00220841">
        <w:rPr>
          <w:i/>
        </w:rPr>
        <w:t>[</w:t>
      </w:r>
      <w:r w:rsidR="00B367DB">
        <w:rPr>
          <w:i/>
        </w:rPr>
        <w:t>Int. 2</w:t>
      </w:r>
      <w:r w:rsidR="00220841">
        <w:rPr>
          <w:i/>
        </w:rPr>
        <w:t>]</w:t>
      </w:r>
    </w:p>
    <w:p w14:paraId="44A0070F" w14:textId="31901DF9" w:rsidR="007314F9" w:rsidRPr="003208A2" w:rsidRDefault="008E537C" w:rsidP="003208A2">
      <w:pPr>
        <w:spacing w:line="480" w:lineRule="auto"/>
        <w:jc w:val="both"/>
      </w:pPr>
      <w:r w:rsidRPr="003208A2">
        <w:t>Important aspects of accessing shared transport are highlighted in the above quote</w:t>
      </w:r>
      <w:r w:rsidR="00F55EDA" w:rsidRPr="003208A2">
        <w:t xml:space="preserve">: </w:t>
      </w:r>
      <w:r w:rsidRPr="003208A2">
        <w:t>the demographic of the current users, the choice to use it</w:t>
      </w:r>
      <w:r w:rsidR="00BE759B" w:rsidRPr="003208A2">
        <w:t>,</w:t>
      </w:r>
      <w:r w:rsidRPr="003208A2">
        <w:t xml:space="preserve"> and affordability. </w:t>
      </w:r>
      <w:r w:rsidR="00574BF7" w:rsidRPr="003208A2">
        <w:t xml:space="preserve">A number of </w:t>
      </w:r>
      <w:r w:rsidRPr="003208A2">
        <w:t>interviewees felt that it is</w:t>
      </w:r>
      <w:r w:rsidR="00574BF7" w:rsidRPr="003208A2">
        <w:t xml:space="preserve"> predominantly</w:t>
      </w:r>
      <w:r w:rsidRPr="003208A2">
        <w:t xml:space="preserve"> younger </w:t>
      </w:r>
      <w:r w:rsidR="00675A3B">
        <w:t>adults</w:t>
      </w:r>
      <w:r w:rsidR="00675A3B" w:rsidRPr="003208A2">
        <w:t xml:space="preserve"> </w:t>
      </w:r>
      <w:r w:rsidRPr="003208A2">
        <w:t xml:space="preserve">who live in urban centres who are utilising shared transport, which </w:t>
      </w:r>
      <w:r w:rsidR="00FF4F4D" w:rsidRPr="003208A2">
        <w:t xml:space="preserve">some </w:t>
      </w:r>
      <w:r w:rsidR="00BE759B" w:rsidRPr="003208A2">
        <w:t xml:space="preserve">literature on car sharing </w:t>
      </w:r>
      <w:r w:rsidR="007314F9" w:rsidRPr="003208A2">
        <w:t>support</w:t>
      </w:r>
      <w:r w:rsidR="00BE759B" w:rsidRPr="003208A2">
        <w:t>s</w:t>
      </w:r>
      <w:r w:rsidR="00BD0DA6" w:rsidRPr="003208A2">
        <w:t xml:space="preserve"> (Becker et al. 2017; </w:t>
      </w:r>
      <w:r w:rsidR="00D647E0" w:rsidRPr="003208A2">
        <w:t xml:space="preserve">Green et al. 2017; </w:t>
      </w:r>
      <w:r w:rsidR="00BD0DA6" w:rsidRPr="003208A2">
        <w:t>Schmöller et al., 2015; Le Vine &amp; Polak, 2017)</w:t>
      </w:r>
      <w:r w:rsidR="007314F9" w:rsidRPr="003208A2">
        <w:t xml:space="preserve">. </w:t>
      </w:r>
      <w:r w:rsidR="00574BF7" w:rsidRPr="003208A2">
        <w:t xml:space="preserve">One proposed reason for this </w:t>
      </w:r>
      <w:r w:rsidR="00BE759B" w:rsidRPr="003208A2">
        <w:t>is</w:t>
      </w:r>
      <w:r w:rsidR="00574BF7" w:rsidRPr="003208A2">
        <w:t xml:space="preserve"> a change in </w:t>
      </w:r>
      <w:r w:rsidR="00675A3B">
        <w:t xml:space="preserve">the </w:t>
      </w:r>
      <w:r w:rsidR="00574BF7" w:rsidRPr="003208A2">
        <w:t>association</w:t>
      </w:r>
      <w:r w:rsidR="00675A3B">
        <w:t xml:space="preserve"> between car ownership</w:t>
      </w:r>
      <w:r w:rsidR="00574BF7" w:rsidRPr="003208A2">
        <w:t xml:space="preserve"> </w:t>
      </w:r>
      <w:r w:rsidR="00675A3B">
        <w:t xml:space="preserve">and </w:t>
      </w:r>
      <w:r w:rsidR="00574BF7" w:rsidRPr="003208A2">
        <w:t>status</w:t>
      </w:r>
      <w:r w:rsidR="00675A3B">
        <w:t xml:space="preserve"> noted above</w:t>
      </w:r>
      <w:r w:rsidR="001A0380">
        <w:t>;</w:t>
      </w:r>
      <w:r w:rsidR="007314F9" w:rsidRPr="003208A2">
        <w:rPr>
          <w:color w:val="000000" w:themeColor="text1"/>
        </w:rPr>
        <w:t xml:space="preserve"> interviewees </w:t>
      </w:r>
      <w:r w:rsidR="00675A3B">
        <w:rPr>
          <w:color w:val="000000" w:themeColor="text1"/>
        </w:rPr>
        <w:t xml:space="preserve">believed it to be weakened, specifically </w:t>
      </w:r>
      <w:r w:rsidR="00675A3B">
        <w:t xml:space="preserve">amongst </w:t>
      </w:r>
      <w:r w:rsidR="00675A3B">
        <w:t xml:space="preserve">children and </w:t>
      </w:r>
      <w:r w:rsidR="007314F9" w:rsidRPr="003208A2">
        <w:t>young</w:t>
      </w:r>
      <w:r w:rsidR="00675A3B">
        <w:t xml:space="preserve"> adults</w:t>
      </w:r>
      <w:r w:rsidR="007314F9" w:rsidRPr="003208A2">
        <w:t>:</w:t>
      </w:r>
    </w:p>
    <w:p w14:paraId="4A3BB526" w14:textId="5CA52FC0" w:rsidR="007314F9" w:rsidRPr="003208A2" w:rsidRDefault="007314F9" w:rsidP="003208A2">
      <w:pPr>
        <w:spacing w:line="480" w:lineRule="auto"/>
        <w:ind w:left="426" w:right="237"/>
        <w:jc w:val="both"/>
        <w:rPr>
          <w:i/>
        </w:rPr>
      </w:pPr>
      <w:r w:rsidRPr="003208A2">
        <w:rPr>
          <w:i/>
        </w:rPr>
        <w:t>“Are people happy not having their own [car]? Again, I think it’s a status thing, I think, which again, is changing because there is a change in what is a status symbol. It used to be you’ve not made it if you’re still taking the bus...but I think generations coming through don’t see that, so I think attitudes are changing</w:t>
      </w:r>
      <w:r w:rsidR="00BE759B" w:rsidRPr="003208A2">
        <w:rPr>
          <w:i/>
        </w:rPr>
        <w:t>.</w:t>
      </w:r>
      <w:r w:rsidRPr="003208A2">
        <w:rPr>
          <w:i/>
        </w:rPr>
        <w:t>”</w:t>
      </w:r>
      <w:r w:rsidR="00B367DB">
        <w:rPr>
          <w:i/>
        </w:rPr>
        <w:t xml:space="preserve"> </w:t>
      </w:r>
      <w:r w:rsidR="00220841">
        <w:rPr>
          <w:i/>
        </w:rPr>
        <w:t>[</w:t>
      </w:r>
      <w:r w:rsidR="00B367DB">
        <w:rPr>
          <w:i/>
        </w:rPr>
        <w:t>Int. 6</w:t>
      </w:r>
      <w:r w:rsidR="00220841">
        <w:rPr>
          <w:i/>
        </w:rPr>
        <w:t>]</w:t>
      </w:r>
    </w:p>
    <w:p w14:paraId="58E64F3B" w14:textId="739300C6" w:rsidR="008E537C" w:rsidRPr="003208A2" w:rsidRDefault="008E537C" w:rsidP="003208A2">
      <w:pPr>
        <w:spacing w:line="480" w:lineRule="auto"/>
        <w:jc w:val="both"/>
      </w:pPr>
      <w:r w:rsidRPr="003208A2">
        <w:t xml:space="preserve">In contrast to </w:t>
      </w:r>
      <w:r w:rsidR="00675A3B">
        <w:t>I</w:t>
      </w:r>
      <w:r w:rsidRPr="003208A2">
        <w:t xml:space="preserve">nterviewee </w:t>
      </w:r>
      <w:r w:rsidR="00675A3B">
        <w:t xml:space="preserve">2, </w:t>
      </w:r>
      <w:r w:rsidRPr="003208A2">
        <w:t xml:space="preserve">who felt </w:t>
      </w:r>
      <w:r w:rsidR="001A0380">
        <w:t>he</w:t>
      </w:r>
      <w:r w:rsidR="001A0380" w:rsidRPr="003208A2">
        <w:t xml:space="preserve"> </w:t>
      </w:r>
      <w:r w:rsidRPr="003208A2">
        <w:t xml:space="preserve">could afford to own a car but choose not to, </w:t>
      </w:r>
      <w:r w:rsidR="00675A3B">
        <w:t>I</w:t>
      </w:r>
      <w:r w:rsidRPr="003208A2">
        <w:t xml:space="preserve">nterviewee </w:t>
      </w:r>
      <w:r w:rsidR="00675A3B">
        <w:t xml:space="preserve">4 </w:t>
      </w:r>
      <w:r w:rsidRPr="003208A2">
        <w:t xml:space="preserve">felt that there will be those who use shared transport due to circumstance, but would choose a personal car if they could: </w:t>
      </w:r>
    </w:p>
    <w:p w14:paraId="167A7356" w14:textId="6991A1F1" w:rsidR="008E537C" w:rsidRPr="003208A2" w:rsidRDefault="008E537C" w:rsidP="003208A2">
      <w:pPr>
        <w:spacing w:line="480" w:lineRule="auto"/>
        <w:ind w:left="426" w:right="237"/>
        <w:jc w:val="both"/>
        <w:rPr>
          <w:i/>
        </w:rPr>
      </w:pPr>
      <w:r w:rsidRPr="003208A2">
        <w:rPr>
          <w:i/>
        </w:rPr>
        <w:t>“Young people not owning cars is an interesting one…The evidence I have seen, which isn’t much, is that they are on the bus because they can’t afford a car and, in most cases would be in a car if that option was open to them</w:t>
      </w:r>
      <w:r w:rsidR="00BE759B" w:rsidRPr="003208A2">
        <w:rPr>
          <w:i/>
        </w:rPr>
        <w:t>.</w:t>
      </w:r>
      <w:r w:rsidRPr="003208A2">
        <w:rPr>
          <w:i/>
        </w:rPr>
        <w:t>”</w:t>
      </w:r>
      <w:r w:rsidR="00B367DB">
        <w:rPr>
          <w:i/>
        </w:rPr>
        <w:t xml:space="preserve"> </w:t>
      </w:r>
      <w:r w:rsidR="00220841">
        <w:rPr>
          <w:i/>
        </w:rPr>
        <w:t>[</w:t>
      </w:r>
      <w:r w:rsidR="00B367DB">
        <w:rPr>
          <w:i/>
        </w:rPr>
        <w:t>Int. 4)</w:t>
      </w:r>
      <w:r w:rsidR="00220841">
        <w:rPr>
          <w:i/>
        </w:rPr>
        <w:t>]</w:t>
      </w:r>
    </w:p>
    <w:p w14:paraId="72A7691B" w14:textId="3234E5D0" w:rsidR="008E537C" w:rsidRPr="003208A2" w:rsidRDefault="008E537C" w:rsidP="003208A2">
      <w:pPr>
        <w:spacing w:line="480" w:lineRule="auto"/>
        <w:jc w:val="both"/>
      </w:pPr>
      <w:r w:rsidRPr="003208A2">
        <w:t xml:space="preserve">As such, an important factor in decision-making related to public transport (as well as shared transport more broadly) is affordability and aspirations. For instance, it may be important to distinguish between public transport users who are “reluctant riders” (involuntary users of public transport who use it due to health or financial reasons, but aspire to owning a car) and </w:t>
      </w:r>
      <w:r w:rsidRPr="003208A2">
        <w:lastRenderedPageBreak/>
        <w:t xml:space="preserve">those who are “car-less crusaders” (do not aspire to own a car for environmental </w:t>
      </w:r>
      <w:r w:rsidR="00BE759B" w:rsidRPr="003208A2">
        <w:t xml:space="preserve">or autonomy </w:t>
      </w:r>
      <w:r w:rsidRPr="003208A2">
        <w:t xml:space="preserve">reasons and have positive perceptions towards alternative modes; Anable, 2005). </w:t>
      </w:r>
    </w:p>
    <w:p w14:paraId="1B7819DC" w14:textId="0E0243B4" w:rsidR="008E537C" w:rsidRPr="003208A2" w:rsidRDefault="008E537C" w:rsidP="003208A2">
      <w:pPr>
        <w:spacing w:line="480" w:lineRule="auto"/>
        <w:jc w:val="both"/>
      </w:pPr>
      <w:r w:rsidRPr="003208A2">
        <w:t>Affordability and choice</w:t>
      </w:r>
      <w:r w:rsidR="00B3083A">
        <w:t xml:space="preserve">, as well as </w:t>
      </w:r>
      <w:r w:rsidR="00B3083A">
        <w:t>the</w:t>
      </w:r>
      <w:r w:rsidR="00B3083A">
        <w:t xml:space="preserve"> </w:t>
      </w:r>
      <w:r w:rsidR="00B3083A">
        <w:t>instrumental quality of the public transport experience,</w:t>
      </w:r>
      <w:r w:rsidRPr="003208A2">
        <w:t xml:space="preserve"> </w:t>
      </w:r>
      <w:r w:rsidR="00E3120D">
        <w:t>are</w:t>
      </w:r>
      <w:r w:rsidR="00E3120D" w:rsidRPr="003208A2">
        <w:t xml:space="preserve"> </w:t>
      </w:r>
      <w:r w:rsidRPr="003208A2">
        <w:t>likely to further interact with the individual’s current life-stage</w:t>
      </w:r>
      <w:r w:rsidR="00B428D4" w:rsidRPr="003208A2">
        <w:t xml:space="preserve"> and circumstance</w:t>
      </w:r>
      <w:r w:rsidR="00E61E7E" w:rsidRPr="003208A2">
        <w:t xml:space="preserve">, which may change and result in </w:t>
      </w:r>
      <w:r w:rsidR="00BE759B" w:rsidRPr="003208A2">
        <w:t>different</w:t>
      </w:r>
      <w:r w:rsidR="00E61E7E" w:rsidRPr="003208A2">
        <w:t xml:space="preserve"> transport </w:t>
      </w:r>
      <w:r w:rsidR="00BE759B" w:rsidRPr="003208A2">
        <w:t>choices</w:t>
      </w:r>
      <w:r w:rsidR="00E61E7E" w:rsidRPr="003208A2">
        <w:t>:</w:t>
      </w:r>
    </w:p>
    <w:p w14:paraId="76D1B7DD" w14:textId="47426C4F" w:rsidR="000456DB" w:rsidRPr="003208A2" w:rsidRDefault="000456DB" w:rsidP="003208A2">
      <w:pPr>
        <w:spacing w:line="480" w:lineRule="auto"/>
        <w:ind w:left="426" w:right="237"/>
        <w:jc w:val="both"/>
        <w:rPr>
          <w:i/>
        </w:rPr>
      </w:pPr>
      <w:r w:rsidRPr="003208A2">
        <w:rPr>
          <w:i/>
        </w:rPr>
        <w:t>“And then they reckon that once people start having families, they move out to the suburbs, have a bit more room and can afford to buy their own car</w:t>
      </w:r>
      <w:r w:rsidR="00BE759B" w:rsidRPr="003208A2">
        <w:rPr>
          <w:i/>
        </w:rPr>
        <w:t>.</w:t>
      </w:r>
      <w:r w:rsidRPr="003208A2">
        <w:rPr>
          <w:i/>
        </w:rPr>
        <w:t>”</w:t>
      </w:r>
      <w:r w:rsidR="00B367DB">
        <w:rPr>
          <w:i/>
        </w:rPr>
        <w:t xml:space="preserve"> </w:t>
      </w:r>
      <w:r w:rsidR="00220841">
        <w:rPr>
          <w:i/>
        </w:rPr>
        <w:t>[</w:t>
      </w:r>
      <w:r w:rsidR="00B367DB">
        <w:rPr>
          <w:i/>
        </w:rPr>
        <w:t>Int. 1</w:t>
      </w:r>
      <w:r w:rsidR="00220841">
        <w:rPr>
          <w:i/>
        </w:rPr>
        <w:t>]</w:t>
      </w:r>
    </w:p>
    <w:p w14:paraId="5B993164" w14:textId="5F733FB8" w:rsidR="000456DB" w:rsidRPr="003208A2" w:rsidRDefault="000456DB" w:rsidP="003208A2">
      <w:pPr>
        <w:spacing w:line="480" w:lineRule="auto"/>
        <w:jc w:val="both"/>
      </w:pPr>
      <w:r w:rsidRPr="003208A2">
        <w:t>Therefore, an important aspect for maintaining the use of shared transport as opposed to</w:t>
      </w:r>
      <w:r w:rsidR="00686AC8" w:rsidRPr="003208A2">
        <w:t xml:space="preserve"> adopting</w:t>
      </w:r>
      <w:r w:rsidRPr="003208A2">
        <w:t xml:space="preserve"> personal mobility and </w:t>
      </w:r>
      <w:r w:rsidR="008B471F" w:rsidRPr="003208A2">
        <w:t xml:space="preserve">car </w:t>
      </w:r>
      <w:r w:rsidRPr="003208A2">
        <w:t xml:space="preserve">ownership </w:t>
      </w:r>
      <w:r w:rsidR="008B471F" w:rsidRPr="003208A2">
        <w:t>is</w:t>
      </w:r>
      <w:r w:rsidRPr="003208A2">
        <w:t xml:space="preserve"> to understand whether it is a choice </w:t>
      </w:r>
      <w:r w:rsidR="00134CCF">
        <w:t xml:space="preserve">predominantly </w:t>
      </w:r>
      <w:r w:rsidRPr="003208A2">
        <w:t xml:space="preserve">motivated by values </w:t>
      </w:r>
      <w:r w:rsidR="00BE759B" w:rsidRPr="003208A2">
        <w:t xml:space="preserve">(e.g., environmental concern) </w:t>
      </w:r>
      <w:r w:rsidRPr="003208A2">
        <w:t xml:space="preserve">or </w:t>
      </w:r>
      <w:r w:rsidR="00BE759B" w:rsidRPr="003208A2">
        <w:t xml:space="preserve">(perceived) necessity (e.g., </w:t>
      </w:r>
      <w:r w:rsidRPr="003208A2">
        <w:t>affordability</w:t>
      </w:r>
      <w:r w:rsidR="00BE759B" w:rsidRPr="003208A2">
        <w:t>,</w:t>
      </w:r>
      <w:r w:rsidRPr="003208A2">
        <w:t xml:space="preserve"> life-stage</w:t>
      </w:r>
      <w:r w:rsidR="00BE759B" w:rsidRPr="003208A2">
        <w:t>)</w:t>
      </w:r>
      <w:r w:rsidRPr="003208A2">
        <w:t>.</w:t>
      </w:r>
      <w:r w:rsidR="00BD581F" w:rsidRPr="003208A2">
        <w:t xml:space="preserve"> Indeed, perceiving use of a shared</w:t>
      </w:r>
      <w:r w:rsidR="00B3083A">
        <w:t>-ownership</w:t>
      </w:r>
      <w:r w:rsidR="00BD581F" w:rsidRPr="003208A2">
        <w:t xml:space="preserve"> car to be reliable and compatible with </w:t>
      </w:r>
      <w:r w:rsidR="008B471F" w:rsidRPr="003208A2">
        <w:t>one’s</w:t>
      </w:r>
      <w:r w:rsidR="00BD581F" w:rsidRPr="003208A2">
        <w:t xml:space="preserve"> lifestyle has been found to be an important factor in continued use of shared</w:t>
      </w:r>
      <w:r w:rsidR="00B3083A">
        <w:t>-ownership</w:t>
      </w:r>
      <w:r w:rsidR="00BD581F" w:rsidRPr="003208A2">
        <w:t xml:space="preserve"> vehicles</w:t>
      </w:r>
      <w:r w:rsidR="008B471F" w:rsidRPr="003208A2">
        <w:t>: w</w:t>
      </w:r>
      <w:r w:rsidR="00BD581F" w:rsidRPr="003208A2">
        <w:t>hilst cost savings increase</w:t>
      </w:r>
      <w:r w:rsidR="008B471F" w:rsidRPr="003208A2">
        <w:t>d</w:t>
      </w:r>
      <w:r w:rsidR="00BD581F" w:rsidRPr="003208A2">
        <w:t xml:space="preserve"> users’ satis</w:t>
      </w:r>
      <w:r w:rsidR="00E61E7E" w:rsidRPr="003208A2">
        <w:t>faction with car sharing, it had</w:t>
      </w:r>
      <w:r w:rsidR="00BD581F" w:rsidRPr="003208A2">
        <w:t xml:space="preserve"> no significant effect on the likelihood of the user choosing a sharing option again</w:t>
      </w:r>
      <w:r w:rsidR="008B471F" w:rsidRPr="003208A2">
        <w:t xml:space="preserve"> (Kim</w:t>
      </w:r>
      <w:r w:rsidR="002135A4" w:rsidRPr="003208A2">
        <w:t xml:space="preserve"> et al.</w:t>
      </w:r>
      <w:r w:rsidR="008B471F" w:rsidRPr="003208A2">
        <w:t>, 2017)</w:t>
      </w:r>
      <w:r w:rsidR="00BD581F" w:rsidRPr="003208A2">
        <w:t xml:space="preserve">. However, greater belief in the utility of car sharing (that car sharing fulfils the </w:t>
      </w:r>
      <w:r w:rsidR="00E61E7E" w:rsidRPr="003208A2">
        <w:t>same needs as owning a car) was associated with</w:t>
      </w:r>
      <w:r w:rsidR="00BD581F" w:rsidRPr="003208A2">
        <w:t xml:space="preserve"> a greater likelihood</w:t>
      </w:r>
      <w:r w:rsidR="00E61E7E" w:rsidRPr="003208A2">
        <w:t xml:space="preserve"> of choosing a car share again (Kim</w:t>
      </w:r>
      <w:r w:rsidR="008B471F" w:rsidRPr="003208A2">
        <w:t xml:space="preserve"> et al.</w:t>
      </w:r>
      <w:r w:rsidR="00E61E7E" w:rsidRPr="003208A2">
        <w:t>, 2017).</w:t>
      </w:r>
    </w:p>
    <w:p w14:paraId="6984D9DF" w14:textId="777F910B" w:rsidR="008E537C" w:rsidRPr="003208A2" w:rsidRDefault="00AD609D" w:rsidP="003208A2">
      <w:pPr>
        <w:spacing w:line="480" w:lineRule="auto"/>
        <w:jc w:val="both"/>
      </w:pPr>
      <w:r w:rsidRPr="003208A2">
        <w:t>Individual perceptual factor</w:t>
      </w:r>
      <w:r w:rsidR="00BF5202" w:rsidRPr="003208A2">
        <w:t xml:space="preserve">s </w:t>
      </w:r>
      <w:r w:rsidR="00B3083A">
        <w:t xml:space="preserve">also </w:t>
      </w:r>
      <w:r w:rsidR="00BF5202" w:rsidRPr="003208A2">
        <w:t>play an important role in individual</w:t>
      </w:r>
      <w:r w:rsidRPr="003208A2">
        <w:t>s</w:t>
      </w:r>
      <w:r w:rsidR="00BF5202" w:rsidRPr="003208A2">
        <w:t>’</w:t>
      </w:r>
      <w:r w:rsidRPr="003208A2">
        <w:t xml:space="preserve"> use of shared transport. For instance, w</w:t>
      </w:r>
      <w:r w:rsidR="008E537C" w:rsidRPr="003208A2">
        <w:t xml:space="preserve">hilst ownership has benefits (including control and accessibility; Moeller &amp; Wittkowski, 2010), there are also drawbacks to ownership, which may reduce individuals’ desire to own products. These drawbacks have been discussed </w:t>
      </w:r>
      <w:r w:rsidR="008A19E6" w:rsidRPr="003208A2">
        <w:t>in terms of</w:t>
      </w:r>
      <w:r w:rsidR="008E537C" w:rsidRPr="003208A2">
        <w:t xml:space="preserve"> burdens of ownership, which include </w:t>
      </w:r>
      <w:r w:rsidR="008A19E6" w:rsidRPr="003208A2">
        <w:t>both</w:t>
      </w:r>
      <w:r w:rsidR="008E537C" w:rsidRPr="003208A2">
        <w:t xml:space="preserve"> risks (obsolescence, incorrect product selection, depreciation of value) and responsibilities (maintenance, repair, the full cost) associated with owning an item (Belk, 2007). In</w:t>
      </w:r>
      <w:r w:rsidR="002135A4" w:rsidRPr="003208A2">
        <w:t xml:space="preserve"> a US study of car share users</w:t>
      </w:r>
      <w:r w:rsidR="008E537C" w:rsidRPr="003208A2">
        <w:t>,</w:t>
      </w:r>
      <w:r w:rsidRPr="003208A2">
        <w:t xml:space="preserve"> </w:t>
      </w:r>
      <w:r w:rsidR="008E537C" w:rsidRPr="003208A2">
        <w:t xml:space="preserve">perceived financial risk (‘uncertainty regarding the potential financial loss that a purchase decision may result in’ p.571), </w:t>
      </w:r>
      <w:r w:rsidR="008E537C" w:rsidRPr="003208A2">
        <w:lastRenderedPageBreak/>
        <w:t>performance risk (‘uncertainty about whether a product will perform as expected’ p.573) and social risk (‘the extent to which purchase decisions are believed to be judged by others and may influence one’s social standing’ p.573) of owning a car were all positively associated with greater usage of car sharing service</w:t>
      </w:r>
      <w:r w:rsidR="008A19E6" w:rsidRPr="003208A2">
        <w:t>s</w:t>
      </w:r>
      <w:r w:rsidR="008E537C" w:rsidRPr="003208A2">
        <w:t xml:space="preserve"> (measured in total minutes use</w:t>
      </w:r>
      <w:r w:rsidR="002135A4" w:rsidRPr="003208A2">
        <w:t>d). In turn, greater car share</w:t>
      </w:r>
      <w:r w:rsidR="008E537C" w:rsidRPr="003208A2">
        <w:t xml:space="preserve"> usage was positively associated with car ownership reduction (i.e. selling their car; Schaefers, et al., 2016).</w:t>
      </w:r>
    </w:p>
    <w:p w14:paraId="43C29E09" w14:textId="0B6C4E3B" w:rsidR="001067B4" w:rsidRPr="003208A2" w:rsidRDefault="008E537C" w:rsidP="003208A2">
      <w:pPr>
        <w:spacing w:line="480" w:lineRule="auto"/>
        <w:jc w:val="both"/>
        <w:rPr>
          <w:color w:val="FF0000"/>
        </w:rPr>
      </w:pPr>
      <w:r w:rsidRPr="003208A2">
        <w:t xml:space="preserve">Functional (complexity and reliability) and psychological (contamination and responsibility) barriers to shared vehicle use have </w:t>
      </w:r>
      <w:r w:rsidR="00DF39B8" w:rsidRPr="003208A2">
        <w:t xml:space="preserve">also </w:t>
      </w:r>
      <w:r w:rsidRPr="003208A2">
        <w:t xml:space="preserve">been identified. </w:t>
      </w:r>
      <w:r w:rsidR="00DF6DAF" w:rsidRPr="003208A2">
        <w:t xml:space="preserve">For instance, perceiving the sharing service as difficult to access or use and feeling dependent on the reliability of other people using the service properly (e.g. returning the vehicle on time) act as barriers to using a shared service. </w:t>
      </w:r>
      <w:r w:rsidR="00885F48">
        <w:t>Here, there may be significant spatial variations in perceived</w:t>
      </w:r>
      <w:r w:rsidR="007B6572">
        <w:t xml:space="preserve"> and actual</w:t>
      </w:r>
      <w:r w:rsidR="00885F48">
        <w:t xml:space="preserve"> barriers to shared mobility, though rural populations may </w:t>
      </w:r>
      <w:r w:rsidR="00A45C7C">
        <w:t>nevertheless</w:t>
      </w:r>
      <w:r w:rsidR="00885F48">
        <w:t xml:space="preserve"> be open to using them (Wappelhorst et al., 2014). </w:t>
      </w:r>
      <w:r w:rsidR="00DF6DAF" w:rsidRPr="003208A2">
        <w:t xml:space="preserve">Furthermore, a perceived risk of being </w:t>
      </w:r>
      <w:r w:rsidR="001A0380">
        <w:t>‘</w:t>
      </w:r>
      <w:r w:rsidR="00DF6DAF" w:rsidRPr="003208A2">
        <w:t>contaminated</w:t>
      </w:r>
      <w:r w:rsidR="001A0380">
        <w:t>’</w:t>
      </w:r>
      <w:r w:rsidR="00DF6DAF" w:rsidRPr="003208A2">
        <w:t xml:space="preserve"> by previous users and a concern for being responsible for looking after something that </w:t>
      </w:r>
      <w:r w:rsidR="00CD5496">
        <w:t xml:space="preserve">one </w:t>
      </w:r>
      <w:r w:rsidR="00DF6DAF" w:rsidRPr="003208A2">
        <w:t xml:space="preserve">does not </w:t>
      </w:r>
      <w:r w:rsidR="00CD5496">
        <w:t xml:space="preserve">own </w:t>
      </w:r>
      <w:r w:rsidR="00DF6DAF" w:rsidRPr="003208A2">
        <w:t>also act as barriers to using shared services (Hazée et al.</w:t>
      </w:r>
      <w:r w:rsidR="007B6572">
        <w:t>,</w:t>
      </w:r>
      <w:r w:rsidR="00DF6DAF" w:rsidRPr="003208A2">
        <w:t xml:space="preserve"> 2017). </w:t>
      </w:r>
      <w:r w:rsidRPr="003208A2">
        <w:t>Amongst users of shared cars, these barriers are attenuated by changing travel habits</w:t>
      </w:r>
      <w:r w:rsidR="00DF6DAF" w:rsidRPr="003208A2">
        <w:t xml:space="preserve"> (e.g.</w:t>
      </w:r>
      <w:r w:rsidR="002135A4" w:rsidRPr="003208A2">
        <w:t>,</w:t>
      </w:r>
      <w:r w:rsidR="00DF6DAF" w:rsidRPr="003208A2">
        <w:t xml:space="preserve"> shifting to less popular travel times)</w:t>
      </w:r>
      <w:r w:rsidRPr="003208A2">
        <w:t xml:space="preserve">, postponing needs </w:t>
      </w:r>
      <w:r w:rsidR="00DF6DAF" w:rsidRPr="003208A2">
        <w:t>(e.g.</w:t>
      </w:r>
      <w:r w:rsidR="002135A4" w:rsidRPr="003208A2">
        <w:t>,</w:t>
      </w:r>
      <w:r w:rsidR="00DF6DAF" w:rsidRPr="003208A2">
        <w:t xml:space="preserve"> waiting until a vehicle is available) </w:t>
      </w:r>
      <w:r w:rsidRPr="003208A2">
        <w:t>or seeking alternative solutions</w:t>
      </w:r>
      <w:r w:rsidR="00DF6DAF" w:rsidRPr="003208A2">
        <w:t xml:space="preserve"> (e.g.</w:t>
      </w:r>
      <w:r w:rsidR="002135A4" w:rsidRPr="003208A2">
        <w:t>,</w:t>
      </w:r>
      <w:r w:rsidR="00DF6DAF" w:rsidRPr="003208A2">
        <w:t xml:space="preserve"> public transport)</w:t>
      </w:r>
      <w:r w:rsidRPr="003208A2">
        <w:t>.</w:t>
      </w:r>
      <w:r w:rsidRPr="003208A2">
        <w:rPr>
          <w:color w:val="FF0000"/>
        </w:rPr>
        <w:t xml:space="preserve"> </w:t>
      </w:r>
      <w:r w:rsidRPr="003208A2">
        <w:t>Indeed,</w:t>
      </w:r>
      <w:r w:rsidR="00134CCF">
        <w:t xml:space="preserve"> while there is clearly a role for suppliers to ensure optimal vehicle availability and usability, </w:t>
      </w:r>
      <w:r w:rsidRPr="003208A2">
        <w:t xml:space="preserve">there is </w:t>
      </w:r>
      <w:r w:rsidR="00134CCF">
        <w:t xml:space="preserve">also </w:t>
      </w:r>
      <w:r w:rsidRPr="003208A2">
        <w:t>an ‘active, central role of customers in the barrier-attenuating process’ (</w:t>
      </w:r>
      <w:r w:rsidR="0060645C" w:rsidRPr="003208A2">
        <w:t xml:space="preserve">Hazée et al., 2017, </w:t>
      </w:r>
      <w:r w:rsidRPr="003208A2">
        <w:t>p.452</w:t>
      </w:r>
      <w:r w:rsidR="00F5419B" w:rsidRPr="003208A2">
        <w:t>,</w:t>
      </w:r>
      <w:r w:rsidRPr="003208A2">
        <w:t>) as the user must choose to engage in these cognitive processes to overcome a perceived barrier to shared vehicle use. Identifying the psychological traits of those who are willing</w:t>
      </w:r>
      <w:r w:rsidR="007B6572">
        <w:t>, or not,</w:t>
      </w:r>
      <w:r w:rsidRPr="003208A2">
        <w:t xml:space="preserve"> to overcome the barriers will be important for future car sharing success (Hazée et al., 2017)</w:t>
      </w:r>
      <w:r w:rsidR="007B6572">
        <w:t xml:space="preserve">, although </w:t>
      </w:r>
      <w:r w:rsidR="007B6572">
        <w:t xml:space="preserve">perhaps </w:t>
      </w:r>
      <w:r w:rsidR="007B6572">
        <w:t>implicit in this approach is the expectation that sharing will be a market niche</w:t>
      </w:r>
      <w:r w:rsidR="007B6572">
        <w:t>, albeit a substantial one, rather than the near-universal norm</w:t>
      </w:r>
      <w:r w:rsidRPr="003208A2">
        <w:t>.</w:t>
      </w:r>
      <w:r w:rsidR="001067B4" w:rsidRPr="003208A2">
        <w:rPr>
          <w:color w:val="FF0000"/>
        </w:rPr>
        <w:t xml:space="preserve"> </w:t>
      </w:r>
    </w:p>
    <w:p w14:paraId="30B98DC9" w14:textId="127D7378" w:rsidR="008E537C" w:rsidRPr="003208A2" w:rsidRDefault="001067B4" w:rsidP="003208A2">
      <w:pPr>
        <w:spacing w:line="480" w:lineRule="auto"/>
        <w:jc w:val="both"/>
        <w:rPr>
          <w:color w:val="000000" w:themeColor="text1"/>
        </w:rPr>
      </w:pPr>
      <w:r w:rsidRPr="003208A2">
        <w:rPr>
          <w:color w:val="000000" w:themeColor="text1"/>
        </w:rPr>
        <w:lastRenderedPageBreak/>
        <w:t xml:space="preserve">Finally, a significant barrier to changing travel choices – including shifting from personal </w:t>
      </w:r>
      <w:r w:rsidR="007B6572">
        <w:rPr>
          <w:color w:val="000000" w:themeColor="text1"/>
        </w:rPr>
        <w:t xml:space="preserve">motorised modes </w:t>
      </w:r>
      <w:r w:rsidRPr="003208A2">
        <w:rPr>
          <w:color w:val="000000" w:themeColor="text1"/>
        </w:rPr>
        <w:t xml:space="preserve">to </w:t>
      </w:r>
      <w:r w:rsidR="007B6572">
        <w:rPr>
          <w:color w:val="000000" w:themeColor="text1"/>
        </w:rPr>
        <w:t xml:space="preserve">ones that are </w:t>
      </w:r>
      <w:r w:rsidRPr="003208A2">
        <w:rPr>
          <w:color w:val="000000" w:themeColor="text1"/>
        </w:rPr>
        <w:t>shared, public</w:t>
      </w:r>
      <w:r w:rsidR="007B6572">
        <w:rPr>
          <w:color w:val="000000" w:themeColor="text1"/>
        </w:rPr>
        <w:t>,</w:t>
      </w:r>
      <w:r w:rsidRPr="003208A2">
        <w:rPr>
          <w:color w:val="000000" w:themeColor="text1"/>
        </w:rPr>
        <w:t xml:space="preserve"> or active – is habit (Verplanken et al., 1997). </w:t>
      </w:r>
      <w:r w:rsidR="00AF252B">
        <w:rPr>
          <w:color w:val="000000" w:themeColor="text1"/>
        </w:rPr>
        <w:t>This could at least partly explain why</w:t>
      </w:r>
      <w:r w:rsidR="00ED2225">
        <w:rPr>
          <w:color w:val="000000" w:themeColor="text1"/>
        </w:rPr>
        <w:t xml:space="preserve"> consumers </w:t>
      </w:r>
      <w:r w:rsidR="007B6572">
        <w:rPr>
          <w:color w:val="000000" w:themeColor="text1"/>
        </w:rPr>
        <w:t>prefer</w:t>
      </w:r>
      <w:r w:rsidR="00ED2225">
        <w:rPr>
          <w:color w:val="000000" w:themeColor="text1"/>
        </w:rPr>
        <w:t xml:space="preserve"> to continue using their current modes (e.g., public transport, taxis) than switch to new modes (e.g., bike-sharing, car-sharing; </w:t>
      </w:r>
      <w:r w:rsidR="00ED2225" w:rsidRPr="00C4672F">
        <w:t xml:space="preserve">Matyas </w:t>
      </w:r>
      <w:r w:rsidR="00ED2225">
        <w:t>&amp;</w:t>
      </w:r>
      <w:r w:rsidR="00ED2225" w:rsidRPr="00C4672F">
        <w:t xml:space="preserve"> Kamargianni</w:t>
      </w:r>
      <w:r w:rsidR="00ED2225">
        <w:t>, 2018</w:t>
      </w:r>
      <w:r w:rsidR="00ED2225">
        <w:rPr>
          <w:color w:val="000000" w:themeColor="text1"/>
        </w:rPr>
        <w:t xml:space="preserve">). This is related to, though not the same as, consumers’ preference for familiar modes and technologies and the importance of prior experience in technology/service </w:t>
      </w:r>
      <w:r w:rsidR="006C33F1">
        <w:rPr>
          <w:color w:val="000000" w:themeColor="text1"/>
        </w:rPr>
        <w:t>acceptance</w:t>
      </w:r>
      <w:r w:rsidR="00ED2225">
        <w:rPr>
          <w:color w:val="000000" w:themeColor="text1"/>
        </w:rPr>
        <w:t xml:space="preserve"> noted earlier</w:t>
      </w:r>
      <w:r w:rsidR="006C33F1">
        <w:rPr>
          <w:color w:val="000000" w:themeColor="text1"/>
        </w:rPr>
        <w:t xml:space="preserve"> (e.g., Rogers, 1983)</w:t>
      </w:r>
      <w:r w:rsidR="00ED2225">
        <w:rPr>
          <w:color w:val="000000" w:themeColor="text1"/>
        </w:rPr>
        <w:t xml:space="preserve">. </w:t>
      </w:r>
      <w:r w:rsidRPr="003208A2">
        <w:rPr>
          <w:color w:val="000000" w:themeColor="text1"/>
        </w:rPr>
        <w:t>Habits</w:t>
      </w:r>
      <w:r w:rsidR="002B1951">
        <w:rPr>
          <w:color w:val="000000" w:themeColor="text1"/>
        </w:rPr>
        <w:t xml:space="preserve"> </w:t>
      </w:r>
      <w:r w:rsidR="002B1951">
        <w:rPr>
          <w:color w:val="000000" w:themeColor="text1"/>
        </w:rPr>
        <w:t>–</w:t>
      </w:r>
      <w:r w:rsidR="002B1951">
        <w:rPr>
          <w:color w:val="000000" w:themeColor="text1"/>
        </w:rPr>
        <w:t xml:space="preserve"> </w:t>
      </w:r>
      <w:r w:rsidR="002B1951">
        <w:rPr>
          <w:color w:val="000000" w:themeColor="text1"/>
        </w:rPr>
        <w:t xml:space="preserve">being efficient but less conscious responses – </w:t>
      </w:r>
      <w:r w:rsidRPr="003208A2">
        <w:rPr>
          <w:color w:val="000000" w:themeColor="text1"/>
        </w:rPr>
        <w:t xml:space="preserve">attenuate attention to new information, so </w:t>
      </w:r>
      <w:r w:rsidR="00B32D37" w:rsidRPr="003208A2">
        <w:rPr>
          <w:color w:val="000000" w:themeColor="text1"/>
        </w:rPr>
        <w:t>serv</w:t>
      </w:r>
      <w:r w:rsidR="00B32D37">
        <w:rPr>
          <w:color w:val="000000" w:themeColor="text1"/>
        </w:rPr>
        <w:t>ing</w:t>
      </w:r>
      <w:r w:rsidR="00B32D37" w:rsidRPr="003208A2">
        <w:rPr>
          <w:color w:val="000000" w:themeColor="text1"/>
        </w:rPr>
        <w:t xml:space="preserve"> </w:t>
      </w:r>
      <w:r w:rsidRPr="003208A2">
        <w:rPr>
          <w:color w:val="000000" w:themeColor="text1"/>
        </w:rPr>
        <w:t xml:space="preserve">to </w:t>
      </w:r>
      <w:r w:rsidR="0096495C" w:rsidRPr="003208A2">
        <w:rPr>
          <w:color w:val="000000" w:themeColor="text1"/>
        </w:rPr>
        <w:t xml:space="preserve">lessen </w:t>
      </w:r>
      <w:r w:rsidRPr="003208A2">
        <w:rPr>
          <w:color w:val="000000" w:themeColor="text1"/>
        </w:rPr>
        <w:t>the efficacy of behaviour change interventions</w:t>
      </w:r>
      <w:r w:rsidR="002B1951">
        <w:rPr>
          <w:color w:val="000000" w:themeColor="text1"/>
        </w:rPr>
        <w:t xml:space="preserve"> that rely upon attention</w:t>
      </w:r>
      <w:r w:rsidR="00B32D37">
        <w:rPr>
          <w:color w:val="000000" w:themeColor="text1"/>
        </w:rPr>
        <w:t xml:space="preserve"> being given</w:t>
      </w:r>
      <w:r w:rsidR="002B1951">
        <w:rPr>
          <w:color w:val="000000" w:themeColor="text1"/>
        </w:rPr>
        <w:t xml:space="preserve"> to new information</w:t>
      </w:r>
      <w:r w:rsidR="007765E6" w:rsidRPr="003208A2">
        <w:rPr>
          <w:color w:val="000000" w:themeColor="text1"/>
        </w:rPr>
        <w:t xml:space="preserve"> (Verplanken &amp; Wood, 2006</w:t>
      </w:r>
      <w:r w:rsidR="00BD4650" w:rsidRPr="003208A2">
        <w:rPr>
          <w:color w:val="000000" w:themeColor="text1"/>
        </w:rPr>
        <w:t xml:space="preserve">). Habits are automatic behavioural responses to contextual cues (e.g., having to go to work), and because they are </w:t>
      </w:r>
      <w:r w:rsidR="00707977" w:rsidRPr="003208A2">
        <w:rPr>
          <w:color w:val="000000" w:themeColor="text1"/>
        </w:rPr>
        <w:t xml:space="preserve">learnt </w:t>
      </w:r>
      <w:r w:rsidR="00BD4650" w:rsidRPr="003208A2">
        <w:rPr>
          <w:color w:val="000000" w:themeColor="text1"/>
        </w:rPr>
        <w:t xml:space="preserve">from repeated </w:t>
      </w:r>
      <w:r w:rsidR="0060645C" w:rsidRPr="003208A2">
        <w:rPr>
          <w:color w:val="000000" w:themeColor="text1"/>
        </w:rPr>
        <w:t xml:space="preserve">successful </w:t>
      </w:r>
      <w:r w:rsidR="00BD4650" w:rsidRPr="003208A2">
        <w:rPr>
          <w:color w:val="000000" w:themeColor="text1"/>
        </w:rPr>
        <w:t xml:space="preserve">actions taken in stable contexts, they are disrupted when contexts change – for example, when a </w:t>
      </w:r>
      <w:r w:rsidR="00CD5496">
        <w:rPr>
          <w:color w:val="000000" w:themeColor="text1"/>
        </w:rPr>
        <w:t>high</w:t>
      </w:r>
      <w:r w:rsidR="00CD5496" w:rsidRPr="003208A2">
        <w:rPr>
          <w:color w:val="000000" w:themeColor="text1"/>
        </w:rPr>
        <w:t xml:space="preserve">way </w:t>
      </w:r>
      <w:r w:rsidR="00BD4650" w:rsidRPr="003208A2">
        <w:rPr>
          <w:color w:val="000000" w:themeColor="text1"/>
        </w:rPr>
        <w:t>or train line is closed (Fuji</w:t>
      </w:r>
      <w:r w:rsidR="000068AB" w:rsidRPr="003208A2">
        <w:rPr>
          <w:color w:val="000000" w:themeColor="text1"/>
        </w:rPr>
        <w:t>i</w:t>
      </w:r>
      <w:r w:rsidR="00BD4650" w:rsidRPr="003208A2">
        <w:rPr>
          <w:color w:val="000000" w:themeColor="text1"/>
        </w:rPr>
        <w:t xml:space="preserve"> et al., 2001) or one moves house (</w:t>
      </w:r>
      <w:r w:rsidR="000068AB" w:rsidRPr="003208A2">
        <w:rPr>
          <w:color w:val="000000" w:themeColor="text1"/>
        </w:rPr>
        <w:t xml:space="preserve">Verplanken &amp; Roy, </w:t>
      </w:r>
      <w:r w:rsidR="00BD4650" w:rsidRPr="003208A2">
        <w:rPr>
          <w:color w:val="000000" w:themeColor="text1"/>
        </w:rPr>
        <w:t>2016) or office (</w:t>
      </w:r>
      <w:r w:rsidR="000068AB" w:rsidRPr="003208A2">
        <w:rPr>
          <w:color w:val="000000" w:themeColor="text1"/>
        </w:rPr>
        <w:t>Walker</w:t>
      </w:r>
      <w:r w:rsidR="00BD4650" w:rsidRPr="003208A2">
        <w:rPr>
          <w:color w:val="000000" w:themeColor="text1"/>
        </w:rPr>
        <w:t xml:space="preserve"> et al., 201</w:t>
      </w:r>
      <w:r w:rsidR="000068AB" w:rsidRPr="003208A2">
        <w:rPr>
          <w:color w:val="000000" w:themeColor="text1"/>
        </w:rPr>
        <w:t>5</w:t>
      </w:r>
      <w:r w:rsidR="00BD4650" w:rsidRPr="003208A2">
        <w:rPr>
          <w:color w:val="000000" w:themeColor="text1"/>
        </w:rPr>
        <w:t>).</w:t>
      </w:r>
    </w:p>
    <w:p w14:paraId="376D3F90" w14:textId="71C38341" w:rsidR="009436BE" w:rsidRPr="003208A2" w:rsidRDefault="00E07712" w:rsidP="003208A2">
      <w:pPr>
        <w:spacing w:line="480" w:lineRule="auto"/>
        <w:jc w:val="both"/>
        <w:rPr>
          <w:b/>
        </w:rPr>
      </w:pPr>
      <w:r w:rsidRPr="003208A2">
        <w:rPr>
          <w:b/>
        </w:rPr>
        <w:t>3.</w:t>
      </w:r>
      <w:r w:rsidR="00997DCD">
        <w:rPr>
          <w:b/>
        </w:rPr>
        <w:t>4</w:t>
      </w:r>
      <w:r w:rsidR="00997DCD" w:rsidRPr="003208A2">
        <w:rPr>
          <w:b/>
        </w:rPr>
        <w:t xml:space="preserve"> </w:t>
      </w:r>
      <w:r w:rsidR="009C6153" w:rsidRPr="003208A2">
        <w:rPr>
          <w:b/>
        </w:rPr>
        <w:tab/>
      </w:r>
      <w:r w:rsidR="009436BE" w:rsidRPr="003208A2">
        <w:rPr>
          <w:b/>
        </w:rPr>
        <w:t xml:space="preserve">Mobility </w:t>
      </w:r>
      <w:r w:rsidR="00826B5C">
        <w:rPr>
          <w:b/>
        </w:rPr>
        <w:t>s</w:t>
      </w:r>
      <w:r w:rsidR="009436BE" w:rsidRPr="003208A2">
        <w:rPr>
          <w:b/>
        </w:rPr>
        <w:t>ubstitution</w:t>
      </w:r>
    </w:p>
    <w:p w14:paraId="53BD1F8E" w14:textId="648520EF" w:rsidR="00886473" w:rsidRPr="003208A2" w:rsidRDefault="00DF520A" w:rsidP="003208A2">
      <w:pPr>
        <w:spacing w:line="480" w:lineRule="auto"/>
        <w:jc w:val="both"/>
      </w:pPr>
      <w:r w:rsidRPr="003208A2">
        <w:t>As noted in Whitmarsh (2012</w:t>
      </w:r>
      <w:r w:rsidR="008A19E6" w:rsidRPr="003208A2">
        <w:t>; cf. Urry, 2011</w:t>
      </w:r>
      <w:r w:rsidRPr="003208A2">
        <w:t xml:space="preserve">), most socio-technical transitions studies ‘involved a transition to different, but also </w:t>
      </w:r>
      <w:r w:rsidRPr="003208A2">
        <w:rPr>
          <w:i/>
        </w:rPr>
        <w:t>more</w:t>
      </w:r>
      <w:r w:rsidRPr="003208A2">
        <w:t xml:space="preserve">, consumption of technical innovations and of resources [whereas] a sustainability transition – within transport or any other domain – is likely to be a transition to </w:t>
      </w:r>
      <w:r w:rsidRPr="003208A2">
        <w:rPr>
          <w:i/>
        </w:rPr>
        <w:t>less</w:t>
      </w:r>
      <w:r w:rsidR="008A19E6" w:rsidRPr="003208A2">
        <w:t xml:space="preserve"> consumption</w:t>
      </w:r>
      <w:r w:rsidRPr="003208A2">
        <w:t>’</w:t>
      </w:r>
      <w:r w:rsidR="008A19E6" w:rsidRPr="003208A2">
        <w:t xml:space="preserve"> (p.486)</w:t>
      </w:r>
      <w:r w:rsidR="00E77620" w:rsidRPr="003208A2">
        <w:t>.</w:t>
      </w:r>
      <w:r w:rsidR="008A19E6" w:rsidRPr="003208A2">
        <w:t xml:space="preserve"> This may highlight a limitation of the MLP, but equally reflects a policy preference for technological solutions to environmental problems (Hajer, 1999).</w:t>
      </w:r>
      <w:r w:rsidRPr="003208A2">
        <w:t xml:space="preserve"> </w:t>
      </w:r>
      <w:r w:rsidR="008A19E6" w:rsidRPr="003208A2">
        <w:t>Yet – as noted by interviewees – neither</w:t>
      </w:r>
      <w:r w:rsidR="007012C4" w:rsidRPr="003208A2">
        <w:t xml:space="preserve"> EVs </w:t>
      </w:r>
      <w:r w:rsidR="008A19E6" w:rsidRPr="003208A2">
        <w:t>nor</w:t>
      </w:r>
      <w:r w:rsidR="007012C4" w:rsidRPr="003208A2">
        <w:t xml:space="preserve"> </w:t>
      </w:r>
      <w:r w:rsidR="0060645C" w:rsidRPr="003208A2">
        <w:t>C</w:t>
      </w:r>
      <w:r w:rsidR="007012C4" w:rsidRPr="003208A2">
        <w:t xml:space="preserve">AVs </w:t>
      </w:r>
      <w:r w:rsidR="008A19E6" w:rsidRPr="003208A2">
        <w:t>are</w:t>
      </w:r>
      <w:r w:rsidR="007012C4" w:rsidRPr="003208A2">
        <w:t xml:space="preserve"> </w:t>
      </w:r>
      <w:r w:rsidR="00DF39B8" w:rsidRPr="003208A2">
        <w:t xml:space="preserve">currently </w:t>
      </w:r>
      <w:r w:rsidR="007012C4" w:rsidRPr="003208A2">
        <w:t>able to tackle all the challenges associated with the current transport regime:</w:t>
      </w:r>
    </w:p>
    <w:p w14:paraId="688C5D82" w14:textId="384E57EA" w:rsidR="007012C4" w:rsidRPr="003208A2" w:rsidRDefault="007012C4" w:rsidP="003208A2">
      <w:pPr>
        <w:spacing w:line="480" w:lineRule="auto"/>
        <w:ind w:left="426" w:right="237"/>
        <w:jc w:val="both"/>
        <w:rPr>
          <w:i/>
        </w:rPr>
      </w:pPr>
      <w:r w:rsidRPr="003208A2">
        <w:rPr>
          <w:i/>
        </w:rPr>
        <w:t>“[</w:t>
      </w:r>
      <w:r w:rsidR="00886473" w:rsidRPr="003208A2">
        <w:rPr>
          <w:i/>
        </w:rPr>
        <w:t>EV</w:t>
      </w:r>
      <w:r w:rsidRPr="003208A2">
        <w:rPr>
          <w:i/>
        </w:rPr>
        <w:t xml:space="preserve">s and </w:t>
      </w:r>
      <w:r w:rsidR="0060645C" w:rsidRPr="003208A2">
        <w:rPr>
          <w:i/>
        </w:rPr>
        <w:t>C</w:t>
      </w:r>
      <w:r w:rsidRPr="003208A2">
        <w:rPr>
          <w:i/>
        </w:rPr>
        <w:t>A</w:t>
      </w:r>
      <w:r w:rsidR="008A19E6" w:rsidRPr="003208A2">
        <w:rPr>
          <w:i/>
        </w:rPr>
        <w:t>Vs] still carry</w:t>
      </w:r>
      <w:r w:rsidRPr="003208A2">
        <w:rPr>
          <w:i/>
        </w:rPr>
        <w:t xml:space="preserve"> around four empty seats most of the time, that still requires no physical activity from the driver, that still dominates the urban space. It is business as usual really”.</w:t>
      </w:r>
      <w:r w:rsidR="00B367DB">
        <w:rPr>
          <w:i/>
        </w:rPr>
        <w:t xml:space="preserve"> </w:t>
      </w:r>
      <w:r w:rsidR="00220841">
        <w:rPr>
          <w:i/>
        </w:rPr>
        <w:t>[</w:t>
      </w:r>
      <w:r w:rsidR="00B367DB">
        <w:rPr>
          <w:i/>
        </w:rPr>
        <w:t>Int. 4</w:t>
      </w:r>
      <w:r w:rsidR="00220841">
        <w:rPr>
          <w:i/>
        </w:rPr>
        <w:t>]</w:t>
      </w:r>
    </w:p>
    <w:p w14:paraId="62C0133B" w14:textId="476E8580" w:rsidR="00EA5E81" w:rsidRPr="003208A2" w:rsidRDefault="007012C4" w:rsidP="003208A2">
      <w:pPr>
        <w:spacing w:line="480" w:lineRule="auto"/>
        <w:jc w:val="both"/>
      </w:pPr>
      <w:r w:rsidRPr="003208A2">
        <w:lastRenderedPageBreak/>
        <w:t>U</w:t>
      </w:r>
      <w:r w:rsidR="00DF520A" w:rsidRPr="003208A2">
        <w:t>nderstanding how different social practices might substitute for others in a socio-technical transition (e.g., cycling cultures replacing car cultures; Aldred</w:t>
      </w:r>
      <w:r w:rsidR="00115C3D" w:rsidRPr="003208A2">
        <w:t xml:space="preserve"> &amp; Jungnickel</w:t>
      </w:r>
      <w:r w:rsidR="00DF520A" w:rsidRPr="003208A2">
        <w:t>, 201</w:t>
      </w:r>
      <w:r w:rsidR="00115C3D" w:rsidRPr="003208A2">
        <w:t>4</w:t>
      </w:r>
      <w:r w:rsidR="00DF520A" w:rsidRPr="003208A2">
        <w:t>) is one example of how the MLP might be extended to apply to mobility substitution.</w:t>
      </w:r>
      <w:r w:rsidR="000E3BB8" w:rsidRPr="003208A2">
        <w:t xml:space="preserve"> </w:t>
      </w:r>
      <w:r w:rsidR="008A19E6" w:rsidRPr="003208A2">
        <w:t>On the other hand</w:t>
      </w:r>
      <w:r w:rsidR="000E3BB8" w:rsidRPr="003208A2">
        <w:t xml:space="preserve">, one strength of the MLP (and broader transitions literature) has been to explore system-wide change and include diverse and minority perspectives which might otherwise not be considered in policy or innovation debates. Groups that are not served well or are excluded by the current ICEV-dominated regime (e.g., disabled, low income) may be served better by more ‘radical’ alternatives that are not merely </w:t>
      </w:r>
      <w:r w:rsidR="008A19E6" w:rsidRPr="003208A2">
        <w:t>‘</w:t>
      </w:r>
      <w:r w:rsidR="000E3BB8" w:rsidRPr="003208A2">
        <w:t>technofixes</w:t>
      </w:r>
      <w:r w:rsidR="008A19E6" w:rsidRPr="003208A2">
        <w:t>’ (albeit, they may include some technological innovation)</w:t>
      </w:r>
      <w:r w:rsidR="000E3BB8" w:rsidRPr="003208A2">
        <w:t xml:space="preserve">. Reducing the need to travel, for example, is likely to benefit such groups, as well as affording a range of benefits to all users (e.g., improved air </w:t>
      </w:r>
      <w:r w:rsidR="00CB6F09" w:rsidRPr="003208A2">
        <w:t xml:space="preserve">quality, lower emissions, fewer </w:t>
      </w:r>
      <w:r w:rsidR="00CD5496">
        <w:t>collisions</w:t>
      </w:r>
      <w:r w:rsidR="00CB6F09" w:rsidRPr="003208A2">
        <w:t xml:space="preserve">). </w:t>
      </w:r>
      <w:r w:rsidRPr="003208A2">
        <w:t xml:space="preserve">Two approaches for </w:t>
      </w:r>
      <w:r w:rsidR="00CB6F09" w:rsidRPr="003208A2">
        <w:t xml:space="preserve">reducing </w:t>
      </w:r>
      <w:r w:rsidRPr="003208A2">
        <w:t xml:space="preserve">overall demand for motorised transport </w:t>
      </w:r>
      <w:r w:rsidR="00EA5E81" w:rsidRPr="003208A2">
        <w:t>are reviewed here</w:t>
      </w:r>
      <w:r w:rsidRPr="003208A2">
        <w:t xml:space="preserve">. </w:t>
      </w:r>
    </w:p>
    <w:p w14:paraId="404C5B04" w14:textId="2F35FAE0" w:rsidR="003F0B86" w:rsidRPr="003208A2" w:rsidRDefault="00EA5E81" w:rsidP="003208A2">
      <w:pPr>
        <w:spacing w:line="480" w:lineRule="auto"/>
        <w:jc w:val="both"/>
      </w:pPr>
      <w:r w:rsidRPr="003208A2">
        <w:t xml:space="preserve">A critical factor in deciding whether to engage in an active form of transport, </w:t>
      </w:r>
      <w:r w:rsidR="008C21D0">
        <w:t>i.e.</w:t>
      </w:r>
      <w:r w:rsidR="008C21D0" w:rsidRPr="003208A2">
        <w:t xml:space="preserve"> </w:t>
      </w:r>
      <w:r w:rsidRPr="003208A2">
        <w:t xml:space="preserve">walking </w:t>
      </w:r>
      <w:r w:rsidR="008C21D0">
        <w:t>or</w:t>
      </w:r>
      <w:r w:rsidR="008C21D0" w:rsidRPr="003208A2">
        <w:t xml:space="preserve"> </w:t>
      </w:r>
      <w:r w:rsidRPr="003208A2">
        <w:t>cycling, is the characteristics of the built environment, including interconnection or streets and accessibility, such as proximity to work and shops</w:t>
      </w:r>
      <w:r w:rsidR="008D712A">
        <w:t>, and provision of parks and green spaces</w:t>
      </w:r>
      <w:r w:rsidRPr="003208A2">
        <w:t xml:space="preserve"> (Ewing </w:t>
      </w:r>
      <w:r w:rsidR="00CB6F09" w:rsidRPr="003208A2">
        <w:t>&amp;</w:t>
      </w:r>
      <w:r w:rsidRPr="003208A2">
        <w:t xml:space="preserve"> Cervero, 2010</w:t>
      </w:r>
      <w:r w:rsidR="009A5E33">
        <w:t>; Smith et al., 2017</w:t>
      </w:r>
      <w:r w:rsidRPr="003208A2">
        <w:t xml:space="preserve">). However, how the built environment is </w:t>
      </w:r>
      <w:r w:rsidR="00CB6F09" w:rsidRPr="003208A2">
        <w:t>viewed</w:t>
      </w:r>
      <w:r w:rsidRPr="003208A2">
        <w:t xml:space="preserve"> is also important</w:t>
      </w:r>
      <w:r w:rsidR="00CB6F09" w:rsidRPr="003208A2">
        <w:t>,</w:t>
      </w:r>
      <w:r w:rsidRPr="003208A2">
        <w:t xml:space="preserve"> with perceived presence of local amenities and perceived supportive infrastructure (including convenient, pleasant walking routes) positively relating to increased walking</w:t>
      </w:r>
      <w:r w:rsidR="00DF39B8" w:rsidRPr="003208A2">
        <w:t>, including within urban city-centre environments (Bornioli</w:t>
      </w:r>
      <w:r w:rsidR="0060645C" w:rsidRPr="003208A2">
        <w:t xml:space="preserve"> et al.</w:t>
      </w:r>
      <w:r w:rsidR="00DF39B8" w:rsidRPr="003208A2">
        <w:t>, 2018),</w:t>
      </w:r>
      <w:r w:rsidRPr="003208A2">
        <w:t xml:space="preserve"> and greater street connectivity positively relating to cycling (Adams et al., 2013). Perceptions of risk are negatively associated with cycling, with the availability of segregated cycle paths moderating the association (Wardman </w:t>
      </w:r>
      <w:r w:rsidR="0060645C" w:rsidRPr="003208A2">
        <w:t>et al.,</w:t>
      </w:r>
      <w:r w:rsidRPr="003208A2">
        <w:t xml:space="preserve"> 2007).</w:t>
      </w:r>
      <w:r w:rsidR="003F0B86" w:rsidRPr="003208A2">
        <w:t xml:space="preserve"> Indeed, interviewees felt that it is not </w:t>
      </w:r>
      <w:r w:rsidR="00CB6F09" w:rsidRPr="003208A2">
        <w:t xml:space="preserve">primarily </w:t>
      </w:r>
      <w:r w:rsidR="003F0B86" w:rsidRPr="003208A2">
        <w:t>a change in an individual’s attitudes that motivates an uptake of active transport, but rather their social and physical context:</w:t>
      </w:r>
      <w:r w:rsidRPr="003208A2">
        <w:t xml:space="preserve"> </w:t>
      </w:r>
    </w:p>
    <w:p w14:paraId="667DD892" w14:textId="13D1E356" w:rsidR="003F0B86" w:rsidRPr="003208A2" w:rsidRDefault="003F0B86" w:rsidP="003208A2">
      <w:pPr>
        <w:spacing w:line="480" w:lineRule="auto"/>
        <w:ind w:left="426" w:right="237"/>
        <w:jc w:val="both"/>
        <w:rPr>
          <w:i/>
        </w:rPr>
      </w:pPr>
      <w:r w:rsidRPr="003208A2">
        <w:rPr>
          <w:i/>
        </w:rPr>
        <w:lastRenderedPageBreak/>
        <w:t>“To give a clear, but anecdotal example; everyone who moves to Cambridge starts cycling – i</w:t>
      </w:r>
      <w:r w:rsidR="00CB6F09" w:rsidRPr="003208A2">
        <w:rPr>
          <w:i/>
        </w:rPr>
        <w:t>t’s not as if they undergo an at</w:t>
      </w:r>
      <w:r w:rsidRPr="003208A2">
        <w:rPr>
          <w:i/>
        </w:rPr>
        <w:t>titudinal shift or a value shift. Some of these models would suggest they have to, but it’s just that’s what the social and physical environment facilitates, so th</w:t>
      </w:r>
      <w:r w:rsidR="00CB6F09" w:rsidRPr="003208A2">
        <w:rPr>
          <w:i/>
        </w:rPr>
        <w:t>erefore, people start doing it.”</w:t>
      </w:r>
      <w:r w:rsidR="00B367DB">
        <w:rPr>
          <w:i/>
        </w:rPr>
        <w:t xml:space="preserve"> </w:t>
      </w:r>
      <w:r w:rsidR="00220841">
        <w:rPr>
          <w:i/>
        </w:rPr>
        <w:t>[</w:t>
      </w:r>
      <w:r w:rsidR="00B367DB">
        <w:rPr>
          <w:i/>
        </w:rPr>
        <w:t>Int. 4</w:t>
      </w:r>
      <w:r w:rsidR="00220841">
        <w:rPr>
          <w:i/>
        </w:rPr>
        <w:t>]</w:t>
      </w:r>
    </w:p>
    <w:p w14:paraId="7DAEA934" w14:textId="0492AF6A" w:rsidR="00EA5E81" w:rsidRPr="003208A2" w:rsidRDefault="00CB6F09" w:rsidP="003208A2">
      <w:pPr>
        <w:spacing w:line="480" w:lineRule="auto"/>
        <w:jc w:val="both"/>
      </w:pPr>
      <w:r w:rsidRPr="003208A2">
        <w:t xml:space="preserve">The literature provides a more nuanced picture of </w:t>
      </w:r>
      <w:r w:rsidRPr="003208A2">
        <w:rPr>
          <w:i/>
        </w:rPr>
        <w:t>interacting</w:t>
      </w:r>
      <w:r w:rsidRPr="003208A2">
        <w:t xml:space="preserve"> psychological and contextual factors. For example, Chatterjee, Sherwin and</w:t>
      </w:r>
      <w:r w:rsidR="00EA5E81" w:rsidRPr="003208A2">
        <w:t xml:space="preserve"> Jain (2013) proposed that a change in contextual factors, such as a life event (e.g.</w:t>
      </w:r>
      <w:r w:rsidRPr="003208A2">
        <w:t>,</w:t>
      </w:r>
      <w:r w:rsidR="00EA5E81" w:rsidRPr="003208A2">
        <w:t xml:space="preserve"> </w:t>
      </w:r>
      <w:r w:rsidRPr="003208A2">
        <w:t>moving home</w:t>
      </w:r>
      <w:r w:rsidR="00EA5E81" w:rsidRPr="003208A2">
        <w:t>) is important for prompting a deliberation of starting to cycle, with facilitating conditions (e.g.</w:t>
      </w:r>
      <w:r w:rsidRPr="003208A2">
        <w:t>,</w:t>
      </w:r>
      <w:r w:rsidR="00EA5E81" w:rsidRPr="003208A2">
        <w:t xml:space="preserve"> presence </w:t>
      </w:r>
      <w:r w:rsidRPr="003208A2">
        <w:t xml:space="preserve">of </w:t>
      </w:r>
      <w:r w:rsidR="00EA5E81" w:rsidRPr="003208A2">
        <w:t>off-road cycle routes), intrinsic motivations (e.g.</w:t>
      </w:r>
      <w:r w:rsidRPr="003208A2">
        <w:t>,</w:t>
      </w:r>
      <w:r w:rsidR="00EA5E81" w:rsidRPr="003208A2">
        <w:t xml:space="preserve"> to be healthier)</w:t>
      </w:r>
      <w:r w:rsidRPr="003208A2">
        <w:t>,</w:t>
      </w:r>
      <w:r w:rsidR="00EA5E81" w:rsidRPr="003208A2">
        <w:t xml:space="preserve"> and previous cycling behaviour acting as mediators. </w:t>
      </w:r>
    </w:p>
    <w:p w14:paraId="275E8E38" w14:textId="395BE098" w:rsidR="00F61DF5" w:rsidRDefault="00EA5E81" w:rsidP="003208A2">
      <w:pPr>
        <w:spacing w:line="480" w:lineRule="auto"/>
        <w:jc w:val="both"/>
      </w:pPr>
      <w:r w:rsidRPr="003208A2">
        <w:t xml:space="preserve">As with public transport, it is important to note the distinction between those who walk out of preference and those who walk </w:t>
      </w:r>
      <w:r w:rsidR="00CB6F09" w:rsidRPr="003208A2">
        <w:t>because</w:t>
      </w:r>
      <w:r w:rsidRPr="003208A2">
        <w:t xml:space="preserve"> other forms of transport are not available to them. This is perhaps highlighted by perceived ‘pleasantness of the route’ being positively related to the decision to walk in a more affluent sample, but not in a less affluent </w:t>
      </w:r>
      <w:r w:rsidR="00CB6F09" w:rsidRPr="003208A2">
        <w:t>one</w:t>
      </w:r>
      <w:r w:rsidRPr="003208A2">
        <w:t xml:space="preserve"> (Ogilvie et al., 2008; Panter et al.</w:t>
      </w:r>
      <w:r w:rsidR="00CB6F09" w:rsidRPr="003208A2">
        <w:t>,</w:t>
      </w:r>
      <w:r w:rsidRPr="003208A2">
        <w:t xml:space="preserve"> 2011</w:t>
      </w:r>
      <w:r w:rsidR="009A7728">
        <w:t xml:space="preserve">; a finding echoed in several studies – see </w:t>
      </w:r>
      <w:r w:rsidR="009A7728" w:rsidRPr="009A7728">
        <w:t>Smith et al., 2017</w:t>
      </w:r>
      <w:r w:rsidR="009A7728">
        <w:t>)</w:t>
      </w:r>
      <w:r w:rsidRPr="003208A2">
        <w:t>. In both samples, however, the importance of accessibility (as proximity) in decisions to walk or cycle was found, with Panter et al. (2011) finding this to be more important than psychological factors (attitudes, perceived behavioural control ove</w:t>
      </w:r>
      <w:r w:rsidR="00CB6F09" w:rsidRPr="003208A2">
        <w:t xml:space="preserve">r fitness, social norms and habits). </w:t>
      </w:r>
    </w:p>
    <w:p w14:paraId="43D559D4" w14:textId="0C4D8C21" w:rsidR="00073D76" w:rsidRPr="00862767" w:rsidRDefault="00073D76" w:rsidP="00073D76">
      <w:pPr>
        <w:spacing w:line="480" w:lineRule="auto"/>
        <w:jc w:val="both"/>
      </w:pPr>
      <w:r w:rsidRPr="00862767">
        <w:t xml:space="preserve">How </w:t>
      </w:r>
      <w:r w:rsidR="008A46B9" w:rsidRPr="001C2D38">
        <w:t xml:space="preserve">digital </w:t>
      </w:r>
      <w:r w:rsidRPr="00862767">
        <w:t>technolog</w:t>
      </w:r>
      <w:r w:rsidR="008A46B9" w:rsidRPr="001C2D38">
        <w:t>ies</w:t>
      </w:r>
      <w:r w:rsidRPr="00862767">
        <w:t xml:space="preserve"> </w:t>
      </w:r>
      <w:r w:rsidR="008A46B9" w:rsidRPr="001C2D38">
        <w:t>are</w:t>
      </w:r>
      <w:r w:rsidR="008A46B9" w:rsidRPr="001C2D38">
        <w:t xml:space="preserve"> </w:t>
      </w:r>
      <w:r w:rsidR="003862C3" w:rsidRPr="001C2D38">
        <w:t>influencing</w:t>
      </w:r>
      <w:r w:rsidRPr="00862767">
        <w:t xml:space="preserve"> people</w:t>
      </w:r>
      <w:r w:rsidR="001C2D38">
        <w:t>’</w:t>
      </w:r>
      <w:r w:rsidRPr="00862767">
        <w:t>s awareness of the</w:t>
      </w:r>
      <w:r w:rsidR="003862C3" w:rsidRPr="001C2D38">
        <w:t xml:space="preserve"> amount of physical</w:t>
      </w:r>
      <w:r w:rsidRPr="00862767">
        <w:t xml:space="preserve"> activity they undertake </w:t>
      </w:r>
      <w:r w:rsidRPr="00A51F03">
        <w:t>was raised by an interviewee, who pointed to the use of wearable activity tracker</w:t>
      </w:r>
      <w:r w:rsidR="008A46B9" w:rsidRPr="001C2D38">
        <w:t>s</w:t>
      </w:r>
      <w:r w:rsidRPr="00862767">
        <w:t>:</w:t>
      </w:r>
    </w:p>
    <w:p w14:paraId="6AE3FECB" w14:textId="2486D613" w:rsidR="00073D76" w:rsidRPr="00A51F03" w:rsidRDefault="00073D76" w:rsidP="00862767">
      <w:pPr>
        <w:spacing w:line="480" w:lineRule="auto"/>
        <w:jc w:val="center"/>
        <w:rPr>
          <w:i/>
        </w:rPr>
      </w:pPr>
      <w:r w:rsidRPr="00862767">
        <w:rPr>
          <w:i/>
        </w:rPr>
        <w:t xml:space="preserve">“People being more aware of </w:t>
      </w:r>
      <w:r w:rsidRPr="00A51F03">
        <w:rPr>
          <w:i/>
        </w:rPr>
        <w:t xml:space="preserve">how much activity they are doing and getting more information about that…my guess is that is only going to get more sophisticated over time” </w:t>
      </w:r>
      <w:r w:rsidR="00220841">
        <w:rPr>
          <w:i/>
        </w:rPr>
        <w:t>[</w:t>
      </w:r>
      <w:r w:rsidRPr="00A51F03">
        <w:rPr>
          <w:i/>
        </w:rPr>
        <w:t>Int. 9</w:t>
      </w:r>
      <w:r w:rsidR="00220841">
        <w:rPr>
          <w:i/>
        </w:rPr>
        <w:t>]</w:t>
      </w:r>
    </w:p>
    <w:p w14:paraId="309E29E0" w14:textId="3E7F9185" w:rsidR="00EA5E81" w:rsidRPr="001C2D38" w:rsidRDefault="008A46B9" w:rsidP="001C2D38">
      <w:pPr>
        <w:spacing w:line="480" w:lineRule="auto"/>
        <w:jc w:val="both"/>
      </w:pPr>
      <w:r w:rsidRPr="001C2D38">
        <w:t>The greater information provided to the user may enable</w:t>
      </w:r>
      <w:r w:rsidRPr="001C2D38">
        <w:t xml:space="preserve"> them</w:t>
      </w:r>
      <w:r w:rsidRPr="001C2D38">
        <w:t xml:space="preserve"> to </w:t>
      </w:r>
      <w:r w:rsidRPr="001C2D38">
        <w:t>factor in</w:t>
      </w:r>
      <w:r w:rsidRPr="001C2D38">
        <w:t xml:space="preserve"> their</w:t>
      </w:r>
      <w:r w:rsidRPr="001C2D38">
        <w:t xml:space="preserve"> previous, current and desired</w:t>
      </w:r>
      <w:r w:rsidRPr="001C2D38">
        <w:t xml:space="preserve"> activ</w:t>
      </w:r>
      <w:r w:rsidRPr="001C2D38">
        <w:t>i</w:t>
      </w:r>
      <w:r w:rsidRPr="001C2D38">
        <w:t>ty rate</w:t>
      </w:r>
      <w:r w:rsidRPr="001C2D38">
        <w:t>s</w:t>
      </w:r>
      <w:r w:rsidRPr="001C2D38">
        <w:t xml:space="preserve"> when making </w:t>
      </w:r>
      <w:r w:rsidRPr="001C2D38">
        <w:t>their</w:t>
      </w:r>
      <w:r w:rsidRPr="001C2D38">
        <w:t xml:space="preserve"> </w:t>
      </w:r>
      <w:r w:rsidR="003862C3" w:rsidRPr="001C2D38">
        <w:t>transport</w:t>
      </w:r>
      <w:r w:rsidRPr="001C2D38">
        <w:t xml:space="preserve"> decision</w:t>
      </w:r>
      <w:r w:rsidRPr="001C2D38">
        <w:t>s</w:t>
      </w:r>
      <w:r w:rsidRPr="001C2D38">
        <w:t xml:space="preserve">. </w:t>
      </w:r>
      <w:r w:rsidR="003862C3" w:rsidRPr="001C2D38">
        <w:t>Indeed, t</w:t>
      </w:r>
      <w:r w:rsidRPr="001C2D38">
        <w:t xml:space="preserve">here is evidence for </w:t>
      </w:r>
      <w:r w:rsidR="003862C3" w:rsidRPr="001C2D38">
        <w:t xml:space="preserve">some forms of </w:t>
      </w:r>
      <w:r w:rsidRPr="001C2D38">
        <w:t xml:space="preserve">wearable activity trackers increasing </w:t>
      </w:r>
      <w:r w:rsidR="003862C3" w:rsidRPr="001C2D38">
        <w:t>the physical activity of users</w:t>
      </w:r>
      <w:r w:rsidR="002D3646">
        <w:t xml:space="preserve"> </w:t>
      </w:r>
      <w:r w:rsidR="00A51F03" w:rsidRPr="001C2D38">
        <w:lastRenderedPageBreak/>
        <w:t>(Cooper et al., 2018)</w:t>
      </w:r>
      <w:r w:rsidR="001F3F5C">
        <w:t xml:space="preserve">, although </w:t>
      </w:r>
      <w:r w:rsidR="004E6DE3">
        <w:t xml:space="preserve">a </w:t>
      </w:r>
      <w:r w:rsidR="001F3F5C">
        <w:t>decrease</w:t>
      </w:r>
      <w:r w:rsidR="004E6DE3">
        <w:t xml:space="preserve"> in use over time may reduce effects</w:t>
      </w:r>
      <w:r w:rsidR="001F3F5C">
        <w:t xml:space="preserve"> (Simons et al., 2018)</w:t>
      </w:r>
      <w:r w:rsidR="00A51F03" w:rsidRPr="001C2D38">
        <w:t xml:space="preserve">. </w:t>
      </w:r>
      <w:r>
        <w:t>More generally</w:t>
      </w:r>
      <w:r w:rsidR="00073D76">
        <w:t>, p</w:t>
      </w:r>
      <w:r w:rsidR="00EA5E81" w:rsidRPr="003208A2">
        <w:t xml:space="preserve">ositive </w:t>
      </w:r>
      <w:r w:rsidR="00CB6F09" w:rsidRPr="003208A2">
        <w:t>emotional</w:t>
      </w:r>
      <w:r w:rsidR="00EA5E81" w:rsidRPr="003208A2">
        <w:t xml:space="preserve"> responses to active </w:t>
      </w:r>
      <w:r w:rsidR="00A41C83" w:rsidRPr="003208A2">
        <w:t>tra</w:t>
      </w:r>
      <w:r w:rsidR="00A41C83">
        <w:t>vel</w:t>
      </w:r>
      <w:r w:rsidR="00A41C83" w:rsidRPr="003208A2">
        <w:t xml:space="preserve"> </w:t>
      </w:r>
      <w:r w:rsidR="00EA5E81" w:rsidRPr="003208A2">
        <w:t>may also be important. For instance</w:t>
      </w:r>
      <w:r w:rsidR="00CB6F09" w:rsidRPr="003208A2">
        <w:t>,</w:t>
      </w:r>
      <w:r w:rsidR="00EA5E81" w:rsidRPr="003208A2">
        <w:t xml:space="preserve"> walking and cycling </w:t>
      </w:r>
      <w:r w:rsidR="00CB6F09" w:rsidRPr="003208A2">
        <w:t>are</w:t>
      </w:r>
      <w:r w:rsidR="00EA5E81" w:rsidRPr="003208A2">
        <w:t xml:space="preserve"> </w:t>
      </w:r>
      <w:r w:rsidR="00CB6F09" w:rsidRPr="003208A2">
        <w:t xml:space="preserve">more </w:t>
      </w:r>
      <w:r w:rsidR="00EA5E81" w:rsidRPr="003208A2">
        <w:t xml:space="preserve">associated with relaxing, interesting, pleasant and exciting responses, whilst public transport and car use </w:t>
      </w:r>
      <w:r w:rsidR="00CB6F09" w:rsidRPr="003208A2">
        <w:t>are</w:t>
      </w:r>
      <w:r w:rsidR="00EA5E81" w:rsidRPr="003208A2">
        <w:t xml:space="preserve"> </w:t>
      </w:r>
      <w:r w:rsidR="00CB6F09" w:rsidRPr="003208A2">
        <w:t xml:space="preserve">more </w:t>
      </w:r>
      <w:r w:rsidR="00EA5E81" w:rsidRPr="003208A2">
        <w:t>associated with boredom, stress and unhappiness (</w:t>
      </w:r>
      <w:r w:rsidR="00D20B91" w:rsidRPr="003208A2">
        <w:t>Chng et al.</w:t>
      </w:r>
      <w:r w:rsidR="00115C3D" w:rsidRPr="003208A2">
        <w:t>,</w:t>
      </w:r>
      <w:r w:rsidR="00D20B91" w:rsidRPr="003208A2">
        <w:t xml:space="preserve"> 2017; </w:t>
      </w:r>
      <w:r w:rsidR="00EA5E81" w:rsidRPr="003208A2">
        <w:t>Gatersleben &amp; Uzzell, 2007).</w:t>
      </w:r>
      <w:r w:rsidR="00022FD4" w:rsidRPr="003208A2">
        <w:t xml:space="preserve"> </w:t>
      </w:r>
    </w:p>
    <w:p w14:paraId="3EB94520" w14:textId="77B47811" w:rsidR="00EA5E81" w:rsidRPr="003208A2" w:rsidRDefault="00EA5E81" w:rsidP="003208A2">
      <w:pPr>
        <w:spacing w:line="480" w:lineRule="auto"/>
        <w:jc w:val="both"/>
      </w:pPr>
      <w:r w:rsidRPr="003208A2">
        <w:t xml:space="preserve">Telecommuting </w:t>
      </w:r>
      <w:r w:rsidR="00C054D0" w:rsidRPr="003208A2">
        <w:t>(</w:t>
      </w:r>
      <w:r w:rsidRPr="003208A2">
        <w:t>or working from home</w:t>
      </w:r>
      <w:r w:rsidR="00C054D0" w:rsidRPr="003208A2">
        <w:t>)</w:t>
      </w:r>
      <w:r w:rsidRPr="003208A2">
        <w:t xml:space="preserve"> </w:t>
      </w:r>
      <w:r w:rsidR="00C054D0" w:rsidRPr="003208A2">
        <w:t>represents a significant</w:t>
      </w:r>
      <w:r w:rsidRPr="003208A2">
        <w:t xml:space="preserve"> opportunity to reduce transport demand related to commuting (</w:t>
      </w:r>
      <w:r w:rsidR="00CB6F09" w:rsidRPr="004D6C69">
        <w:t>Capstick et al., 2015</w:t>
      </w:r>
      <w:r w:rsidRPr="003208A2">
        <w:t>)</w:t>
      </w:r>
      <w:r w:rsidR="00EB4239" w:rsidRPr="003208A2">
        <w:t xml:space="preserve"> and associated emissions </w:t>
      </w:r>
      <w:r w:rsidRPr="003208A2">
        <w:t>(Fu et al., 2012)</w:t>
      </w:r>
      <w:r w:rsidR="00944199">
        <w:t xml:space="preserve">, albeit potentially also reducing </w:t>
      </w:r>
      <w:r w:rsidR="006330ED">
        <w:t xml:space="preserve">human and </w:t>
      </w:r>
      <w:r w:rsidR="00944199">
        <w:t xml:space="preserve">social capital </w:t>
      </w:r>
      <w:r w:rsidR="006330ED">
        <w:t>due to lower employee motivation and interaction (Kalinowska-Sufinowicz, 2015)</w:t>
      </w:r>
      <w:r w:rsidRPr="003208A2">
        <w:t>.</w:t>
      </w:r>
      <w:r w:rsidR="00EB4239" w:rsidRPr="003208A2">
        <w:t xml:space="preserve"> </w:t>
      </w:r>
      <w:r w:rsidR="00C054D0" w:rsidRPr="003208A2">
        <w:t xml:space="preserve">While telecommuting is not an option for all types of work, interviewees noted that it may increase in the future as ICT advances and employment opportunities change: </w:t>
      </w:r>
    </w:p>
    <w:p w14:paraId="39D2E449" w14:textId="01E16BA7" w:rsidR="000317A3" w:rsidRPr="003208A2" w:rsidRDefault="000317A3" w:rsidP="003208A2">
      <w:pPr>
        <w:spacing w:line="480" w:lineRule="auto"/>
        <w:ind w:left="426" w:right="237"/>
        <w:jc w:val="both"/>
        <w:rPr>
          <w:i/>
        </w:rPr>
      </w:pPr>
      <w:r w:rsidRPr="003208A2">
        <w:rPr>
          <w:i/>
        </w:rPr>
        <w:t>“Areas of economic activity might be less concentrated and more dispersed. We already see in some jobs more and more people working at home so conventional commuting might become less and less</w:t>
      </w:r>
      <w:r w:rsidR="00C054D0" w:rsidRPr="003208A2">
        <w:rPr>
          <w:i/>
        </w:rPr>
        <w:t>.</w:t>
      </w:r>
      <w:r w:rsidRPr="003208A2">
        <w:rPr>
          <w:i/>
        </w:rPr>
        <w:t>”</w:t>
      </w:r>
      <w:r w:rsidR="00B367DB">
        <w:rPr>
          <w:i/>
        </w:rPr>
        <w:t xml:space="preserve"> </w:t>
      </w:r>
      <w:r w:rsidR="00220841">
        <w:rPr>
          <w:i/>
        </w:rPr>
        <w:t>[</w:t>
      </w:r>
      <w:r w:rsidR="00B367DB">
        <w:rPr>
          <w:i/>
        </w:rPr>
        <w:t>Int. 1</w:t>
      </w:r>
      <w:r w:rsidR="00220841">
        <w:rPr>
          <w:i/>
        </w:rPr>
        <w:t>]</w:t>
      </w:r>
    </w:p>
    <w:p w14:paraId="5F067E99" w14:textId="49B2D3A0" w:rsidR="00DD6285" w:rsidRDefault="00294824" w:rsidP="00D5313E">
      <w:pPr>
        <w:spacing w:line="480" w:lineRule="auto"/>
        <w:jc w:val="both"/>
      </w:pPr>
      <w:r>
        <w:t xml:space="preserve">It is important to distinguish between the specific effects of teleworking and the </w:t>
      </w:r>
      <w:r w:rsidR="00D32E10">
        <w:t>larger</w:t>
      </w:r>
      <w:r>
        <w:t xml:space="preserve"> effects of ICT in general: there is a persuasive argument that ICT in general tends to </w:t>
      </w:r>
      <w:r w:rsidRPr="004D6C69">
        <w:rPr>
          <w:i/>
        </w:rPr>
        <w:t>increase</w:t>
      </w:r>
      <w:r>
        <w:t xml:space="preserve"> motorised travel (Mokhtarian, 2002; 2009), particularly in the light of a perceived historical correlation between volume of communications and volume of travel over the long run (</w:t>
      </w:r>
      <w:r w:rsidRPr="00F0799F">
        <w:t>H</w:t>
      </w:r>
      <w:r>
        <w:t>ö</w:t>
      </w:r>
      <w:r w:rsidRPr="00F0799F">
        <w:t>jer</w:t>
      </w:r>
      <w:r>
        <w:t xml:space="preserve"> &amp; </w:t>
      </w:r>
      <w:r w:rsidRPr="00F0799F">
        <w:t>Mattsson</w:t>
      </w:r>
      <w:r>
        <w:t xml:space="preserve">, </w:t>
      </w:r>
      <w:r w:rsidRPr="00F0799F">
        <w:t>2000</w:t>
      </w:r>
      <w:r>
        <w:t xml:space="preserve">). </w:t>
      </w:r>
      <w:r w:rsidR="00D32E10">
        <w:t>T</w:t>
      </w:r>
      <w:r>
        <w:t xml:space="preserve">he </w:t>
      </w:r>
      <w:r w:rsidRPr="004D6C69">
        <w:rPr>
          <w:i/>
        </w:rPr>
        <w:t>specific</w:t>
      </w:r>
      <w:r>
        <w:t xml:space="preserve"> effects of teleworking </w:t>
      </w:r>
      <w:r w:rsidR="00D32E10">
        <w:rPr>
          <w:i/>
        </w:rPr>
        <w:t xml:space="preserve">in vivo </w:t>
      </w:r>
      <w:r>
        <w:t>are</w:t>
      </w:r>
      <w:r w:rsidR="00D32E10">
        <w:t xml:space="preserve"> </w:t>
      </w:r>
      <w:r w:rsidR="00077FD5">
        <w:t xml:space="preserve">a </w:t>
      </w:r>
      <w:r w:rsidR="00D32E10">
        <w:t>separate question, however,</w:t>
      </w:r>
      <w:r w:rsidR="00F61DF5">
        <w:t xml:space="preserve"> and</w:t>
      </w:r>
      <w:r w:rsidR="00D32E10">
        <w:t xml:space="preserve"> these effects are mixed and prone to</w:t>
      </w:r>
      <w:r w:rsidR="00771CE8">
        <w:t xml:space="preserve"> </w:t>
      </w:r>
      <w:r w:rsidR="00D32E10">
        <w:t>‘</w:t>
      </w:r>
      <w:r w:rsidR="00771CE8">
        <w:t>backfire</w:t>
      </w:r>
      <w:r w:rsidR="00D32E10">
        <w:t>’</w:t>
      </w:r>
      <w:r>
        <w:t>.</w:t>
      </w:r>
      <w:r w:rsidR="001C2D38">
        <w:t xml:space="preserve"> </w:t>
      </w:r>
      <w:r w:rsidR="00D32E10">
        <w:t xml:space="preserve">One form of backfire is the current use </w:t>
      </w:r>
      <w:r w:rsidR="00A41C83">
        <w:t xml:space="preserve">by </w:t>
      </w:r>
      <w:r w:rsidR="00D32E10">
        <w:t xml:space="preserve">long-distance workers to reduce </w:t>
      </w:r>
      <w:r w:rsidR="00A41C83">
        <w:t>the overall amount of time they spend travelling</w:t>
      </w:r>
      <w:r w:rsidR="00D32E10">
        <w:t xml:space="preserve">, rather than </w:t>
      </w:r>
      <w:r w:rsidR="00A41C83">
        <w:t xml:space="preserve">achieving this outcome by </w:t>
      </w:r>
      <w:r w:rsidR="00A41C83">
        <w:t xml:space="preserve">reducing </w:t>
      </w:r>
      <w:r w:rsidR="00D32E10">
        <w:t>travel distances</w:t>
      </w:r>
      <w:r w:rsidR="00A41C83">
        <w:t xml:space="preserve"> and without resort to remote working</w:t>
      </w:r>
      <w:r w:rsidR="00D32E10">
        <w:t>.</w:t>
      </w:r>
      <w:r>
        <w:t xml:space="preserve"> </w:t>
      </w:r>
      <w:r w:rsidR="00DD6285">
        <w:t xml:space="preserve">As one interviewee questioned: </w:t>
      </w:r>
    </w:p>
    <w:p w14:paraId="4246F27F" w14:textId="417A595D" w:rsidR="00DD6285" w:rsidRPr="001C2D38" w:rsidRDefault="00DD6285" w:rsidP="001C2D38">
      <w:pPr>
        <w:spacing w:line="480" w:lineRule="auto"/>
        <w:jc w:val="center"/>
        <w:rPr>
          <w:i/>
        </w:rPr>
      </w:pPr>
      <w:r w:rsidRPr="001C2D38">
        <w:rPr>
          <w:i/>
        </w:rPr>
        <w:t>“If employment isn’t a main reason for travel, in the future, what will people do? Because travel time budgets have been fairly static for quite a long time”</w:t>
      </w:r>
      <w:r>
        <w:t xml:space="preserve"> </w:t>
      </w:r>
      <w:r w:rsidR="00220841">
        <w:rPr>
          <w:i/>
        </w:rPr>
        <w:t>[</w:t>
      </w:r>
      <w:r>
        <w:rPr>
          <w:i/>
        </w:rPr>
        <w:t>Int. 10</w:t>
      </w:r>
      <w:r w:rsidR="00220841">
        <w:rPr>
          <w:i/>
        </w:rPr>
        <w:t>]</w:t>
      </w:r>
    </w:p>
    <w:p w14:paraId="0EC52B93" w14:textId="3253DB37" w:rsidR="00F61DF5" w:rsidRDefault="00294824" w:rsidP="00D5313E">
      <w:pPr>
        <w:spacing w:line="480" w:lineRule="auto"/>
        <w:jc w:val="both"/>
      </w:pPr>
      <w:r>
        <w:lastRenderedPageBreak/>
        <w:t>For instance, i</w:t>
      </w:r>
      <w:r w:rsidR="00E02F3A">
        <w:t>t has been shown</w:t>
      </w:r>
      <w:r>
        <w:t xml:space="preserve"> </w:t>
      </w:r>
      <w:r w:rsidR="00E02F3A">
        <w:t xml:space="preserve">that telecommuting </w:t>
      </w:r>
      <w:r w:rsidR="005B5F0D">
        <w:t xml:space="preserve">in the US </w:t>
      </w:r>
      <w:r w:rsidR="00E02F3A">
        <w:t xml:space="preserve">is associated with an overall switch from motorised transport to physically active transport </w:t>
      </w:r>
      <w:r w:rsidR="00E02F3A" w:rsidRPr="004D6C69">
        <w:rPr>
          <w:i/>
        </w:rPr>
        <w:t>on the days when workers telecommute</w:t>
      </w:r>
      <w:r w:rsidR="00E02F3A">
        <w:t xml:space="preserve">, but that </w:t>
      </w:r>
      <w:r w:rsidR="00771CE8">
        <w:t xml:space="preserve">their </w:t>
      </w:r>
      <w:r>
        <w:t xml:space="preserve">overall annual driving </w:t>
      </w:r>
      <w:r w:rsidR="00244C3A">
        <w:rPr>
          <w:i/>
        </w:rPr>
        <w:t>is greater</w:t>
      </w:r>
      <w:r>
        <w:t xml:space="preserve"> on average</w:t>
      </w:r>
      <w:r w:rsidR="00E161B2">
        <w:t xml:space="preserve"> - </w:t>
      </w:r>
      <w:r w:rsidR="00771CE8">
        <w:t xml:space="preserve">the </w:t>
      </w:r>
      <w:r w:rsidR="00771CE8" w:rsidRPr="004D6C69">
        <w:rPr>
          <w:i/>
        </w:rPr>
        <w:t>frequency</w:t>
      </w:r>
      <w:r w:rsidR="00771CE8">
        <w:t xml:space="preserve"> of teleworking days did not seem to offset the</w:t>
      </w:r>
      <w:r w:rsidR="00E161B2">
        <w:t xml:space="preserve"> longer</w:t>
      </w:r>
      <w:r w:rsidR="00771CE8">
        <w:t xml:space="preserve"> </w:t>
      </w:r>
      <w:r w:rsidR="00771CE8" w:rsidRPr="004D6C69">
        <w:rPr>
          <w:i/>
        </w:rPr>
        <w:t>commute-distances</w:t>
      </w:r>
      <w:r w:rsidR="00771CE8">
        <w:t xml:space="preserve"> of teleworkers</w:t>
      </w:r>
      <w:r w:rsidR="00064B3D">
        <w:t xml:space="preserve"> (Chakrabarti, 2018</w:t>
      </w:r>
      <w:r w:rsidR="00E161B2">
        <w:t xml:space="preserve">; see also </w:t>
      </w:r>
      <w:r w:rsidR="00E161B2" w:rsidRPr="003A0E28">
        <w:t>e Silva</w:t>
      </w:r>
      <w:r w:rsidR="00E161B2">
        <w:t xml:space="preserve"> &amp; Melo, 2018</w:t>
      </w:r>
      <w:r w:rsidR="00064B3D">
        <w:t>)</w:t>
      </w:r>
      <w:r w:rsidR="00E02F3A">
        <w:t>.</w:t>
      </w:r>
      <w:r w:rsidR="00E161B2">
        <w:t xml:space="preserve">  Another form of backfire can occur at the household level, where a telecommuting ‘head of the household’ permits others in the household use of the car, actually increasing overall driven distance at the household </w:t>
      </w:r>
      <w:r w:rsidR="00DD3A2C">
        <w:t>level (</w:t>
      </w:r>
      <w:r w:rsidR="00771CE8" w:rsidRPr="00771CE8">
        <w:t>Kim</w:t>
      </w:r>
      <w:r w:rsidR="00771CE8">
        <w:t xml:space="preserve">, </w:t>
      </w:r>
      <w:r w:rsidR="00771CE8" w:rsidRPr="00771CE8">
        <w:t xml:space="preserve">Choo </w:t>
      </w:r>
      <w:r w:rsidR="00771CE8">
        <w:t>&amp;</w:t>
      </w:r>
      <w:r w:rsidR="00771CE8" w:rsidRPr="00771CE8">
        <w:t xml:space="preserve"> Mokhtarian</w:t>
      </w:r>
      <w:r w:rsidR="00E161B2">
        <w:t xml:space="preserve">, </w:t>
      </w:r>
      <w:r w:rsidR="00771CE8">
        <w:t>2015)</w:t>
      </w:r>
      <w:r w:rsidR="00E161B2">
        <w:t xml:space="preserve"> – </w:t>
      </w:r>
      <w:r w:rsidR="00BC1BEF">
        <w:t xml:space="preserve">but </w:t>
      </w:r>
      <w:r w:rsidR="00E161B2">
        <w:t>there is not always evidence for this, (</w:t>
      </w:r>
      <w:r w:rsidR="00E667DA">
        <w:t>Melo &amp; e Silva, 2017)</w:t>
      </w:r>
      <w:r w:rsidR="00771CE8">
        <w:t>.</w:t>
      </w:r>
      <w:r w:rsidR="004D7A14">
        <w:t xml:space="preserve"> </w:t>
      </w:r>
    </w:p>
    <w:p w14:paraId="22D5AED2" w14:textId="2B163A3E" w:rsidR="00BD106C" w:rsidRPr="003208A2" w:rsidRDefault="00114306" w:rsidP="00D5313E">
      <w:pPr>
        <w:spacing w:line="480" w:lineRule="auto"/>
        <w:jc w:val="both"/>
      </w:pPr>
      <w:r>
        <w:t xml:space="preserve">It is important to remember, however, that findings such as these reflect the mixed effects of telecommuting as it occurs </w:t>
      </w:r>
      <w:r w:rsidR="00D32E10">
        <w:t>now,</w:t>
      </w:r>
      <w:r>
        <w:t xml:space="preserve"> </w:t>
      </w:r>
      <w:r w:rsidRPr="004D6C69">
        <w:rPr>
          <w:i/>
        </w:rPr>
        <w:t>within</w:t>
      </w:r>
      <w:r>
        <w:t xml:space="preserve"> the current socio-technical regime of car-based mobility.  Studies that consider the effects upon mobility substitution of atypically </w:t>
      </w:r>
      <w:r w:rsidRPr="004D6C69">
        <w:rPr>
          <w:i/>
        </w:rPr>
        <w:t>high levels</w:t>
      </w:r>
      <w:r>
        <w:t xml:space="preserve"> of telecommuting (</w:t>
      </w:r>
      <w:r w:rsidR="009279C1">
        <w:t>three</w:t>
      </w:r>
      <w:r>
        <w:t xml:space="preserve"> or </w:t>
      </w:r>
      <w:r w:rsidR="009279C1">
        <w:t>four</w:t>
      </w:r>
      <w:r>
        <w:t xml:space="preserve"> days each week, rather than</w:t>
      </w:r>
      <w:r w:rsidR="00E667DA">
        <w:t xml:space="preserve"> </w:t>
      </w:r>
      <w:r w:rsidR="009875DB">
        <w:t>one</w:t>
      </w:r>
      <w:r w:rsidR="00E667DA">
        <w:t xml:space="preserve"> day a week or less</w:t>
      </w:r>
      <w:r>
        <w:t xml:space="preserve">) find evidence that motorised travel is </w:t>
      </w:r>
      <w:r w:rsidRPr="004D6C69">
        <w:rPr>
          <w:i/>
        </w:rPr>
        <w:t>reduced</w:t>
      </w:r>
      <w:r>
        <w:t xml:space="preserve"> at these levels (</w:t>
      </w:r>
      <w:r w:rsidRPr="003A0E28">
        <w:t>e Silva</w:t>
      </w:r>
      <w:r>
        <w:t xml:space="preserve"> &amp; Melo, 2018).</w:t>
      </w:r>
      <w:r w:rsidR="00D73672">
        <w:t xml:space="preserve">  </w:t>
      </w:r>
      <w:r w:rsidR="00E161B2">
        <w:t>So, given the other benefits in work and home life, as well as to businesses, that can accrue from teleworking</w:t>
      </w:r>
      <w:r w:rsidR="00D73672">
        <w:t xml:space="preserve"> (</w:t>
      </w:r>
      <w:r w:rsidR="00D73672" w:rsidRPr="00D73672">
        <w:t>Gajendran</w:t>
      </w:r>
      <w:r w:rsidR="00D73672">
        <w:t xml:space="preserve"> </w:t>
      </w:r>
      <w:r w:rsidR="00D73672" w:rsidRPr="00D73672">
        <w:t>&amp; Harrison, 2007</w:t>
      </w:r>
      <w:r w:rsidR="00D73672">
        <w:t xml:space="preserve">), a transition to </w:t>
      </w:r>
      <w:r w:rsidR="00D73672" w:rsidRPr="004D6C69">
        <w:rPr>
          <w:i/>
        </w:rPr>
        <w:t>frequent</w:t>
      </w:r>
      <w:r w:rsidR="00D73672">
        <w:t xml:space="preserve"> teleworking may be </w:t>
      </w:r>
      <w:r w:rsidR="00E161B2">
        <w:t xml:space="preserve">both </w:t>
      </w:r>
      <w:r w:rsidR="00D73672">
        <w:t xml:space="preserve">desirable </w:t>
      </w:r>
      <w:r w:rsidR="00E161B2">
        <w:t xml:space="preserve">and lead to mobility substitution – </w:t>
      </w:r>
      <w:r w:rsidR="009279C1">
        <w:t>exclusive</w:t>
      </w:r>
      <w:r w:rsidR="00E161B2">
        <w:t xml:space="preserve"> teleworking may be being adopted gradually, or have yet to reach a tipping-point</w:t>
      </w:r>
      <w:r w:rsidR="00D73672">
        <w:t xml:space="preserve"> (</w:t>
      </w:r>
      <w:r w:rsidR="00D73672" w:rsidRPr="00D73672">
        <w:t>Felstead</w:t>
      </w:r>
      <w:r w:rsidR="00D73672">
        <w:t>, 2012</w:t>
      </w:r>
      <w:r w:rsidR="00E161B2">
        <w:t xml:space="preserve">; </w:t>
      </w:r>
      <w:r w:rsidR="00E161B2" w:rsidRPr="00E161B2">
        <w:t xml:space="preserve">Vilhelmson </w:t>
      </w:r>
      <w:r w:rsidR="00E161B2">
        <w:t>&amp;</w:t>
      </w:r>
      <w:r w:rsidR="00E161B2" w:rsidRPr="00E161B2">
        <w:t xml:space="preserve"> Thulin</w:t>
      </w:r>
      <w:r w:rsidR="00E161B2">
        <w:t>, 2016</w:t>
      </w:r>
      <w:r w:rsidR="00D73672">
        <w:t>).</w:t>
      </w:r>
      <w:r w:rsidR="00AB361D">
        <w:t xml:space="preserve">  Indeed, positive results have been shown in </w:t>
      </w:r>
      <w:r w:rsidR="005D58F7">
        <w:t>notable case</w:t>
      </w:r>
      <w:r w:rsidR="009279C1">
        <w:t xml:space="preserve"> </w:t>
      </w:r>
      <w:r w:rsidR="005D58F7">
        <w:t xml:space="preserve">studies </w:t>
      </w:r>
      <w:r w:rsidR="00AB361D">
        <w:t>(e.g.</w:t>
      </w:r>
      <w:r w:rsidR="009279C1">
        <w:t>,</w:t>
      </w:r>
      <w:r w:rsidR="00AB361D">
        <w:t xml:space="preserve"> </w:t>
      </w:r>
      <w:r w:rsidR="000419FA">
        <w:t xml:space="preserve">Government of State of California: Koenig, Henderson &amp; Mokhtarian, 1996; </w:t>
      </w:r>
      <w:r w:rsidR="00AB361D">
        <w:t xml:space="preserve">British Telecom: </w:t>
      </w:r>
      <w:r w:rsidR="00AB361D" w:rsidRPr="00AB361D">
        <w:t>Anable</w:t>
      </w:r>
      <w:r w:rsidR="00AB361D">
        <w:t xml:space="preserve"> et al., 2004)</w:t>
      </w:r>
      <w:r w:rsidR="005D58F7">
        <w:t xml:space="preserve"> and a review of 3</w:t>
      </w:r>
      <w:r w:rsidR="00D5313E">
        <w:t>5</w:t>
      </w:r>
      <w:r w:rsidR="005D58F7">
        <w:t xml:space="preserve"> studies of telecommuting found that the majority of these studies</w:t>
      </w:r>
      <w:r w:rsidR="00D5313E">
        <w:t xml:space="preserve"> (around 30)</w:t>
      </w:r>
      <w:r w:rsidR="005D58F7">
        <w:t xml:space="preserve"> reported travel substitution</w:t>
      </w:r>
      <w:r w:rsidR="00D5313E">
        <w:t xml:space="preserve"> effects</w:t>
      </w:r>
      <w:r w:rsidR="005D58F7">
        <w:t>, rather than increases</w:t>
      </w:r>
      <w:r w:rsidR="00D5313E">
        <w:t>, though the authors were critical of past research methodology</w:t>
      </w:r>
      <w:r w:rsidR="005D58F7">
        <w:t xml:space="preserve"> (</w:t>
      </w:r>
      <w:r w:rsidR="005D58F7" w:rsidRPr="005D58F7">
        <w:t xml:space="preserve">Andreev, Salomon </w:t>
      </w:r>
      <w:r w:rsidR="005D58F7">
        <w:t>&amp;</w:t>
      </w:r>
      <w:r w:rsidR="005D58F7" w:rsidRPr="005D58F7">
        <w:t xml:space="preserve"> Pliskin</w:t>
      </w:r>
      <w:r w:rsidR="005D58F7">
        <w:t>, 2010).</w:t>
      </w:r>
      <w:r w:rsidR="00D5313E">
        <w:t xml:space="preserve"> It may be, then, that widespread diffusion is hindered by occupational barriers, rather than anything related to travel</w:t>
      </w:r>
      <w:r w:rsidR="00FC1A5C">
        <w:t xml:space="preserve"> (</w:t>
      </w:r>
      <w:r w:rsidR="008B1F9D">
        <w:t xml:space="preserve">Mokhtarian &amp; Salomon, 1997; </w:t>
      </w:r>
      <w:r w:rsidR="00FC1A5C">
        <w:t xml:space="preserve">Bailey &amp; Kurland, 2002; </w:t>
      </w:r>
      <w:r w:rsidR="00FC1A5C" w:rsidRPr="00D73672">
        <w:t>Felstead</w:t>
      </w:r>
      <w:r w:rsidR="00FC1A5C">
        <w:t>, 2012)</w:t>
      </w:r>
      <w:r w:rsidR="00AB361D">
        <w:t>.</w:t>
      </w:r>
    </w:p>
    <w:p w14:paraId="124C0678" w14:textId="53E855C7" w:rsidR="00AF2AE5" w:rsidRDefault="00694351" w:rsidP="00DC39FE">
      <w:pPr>
        <w:spacing w:line="480" w:lineRule="auto"/>
        <w:jc w:val="both"/>
      </w:pPr>
      <w:r w:rsidRPr="003208A2">
        <w:lastRenderedPageBreak/>
        <w:t xml:space="preserve">The </w:t>
      </w:r>
      <w:r w:rsidR="00B854BF">
        <w:t xml:space="preserve">overall </w:t>
      </w:r>
      <w:r w:rsidRPr="003208A2">
        <w:t>benefits of e</w:t>
      </w:r>
      <w:r w:rsidR="00EA5E81" w:rsidRPr="003208A2">
        <w:t xml:space="preserve">-shopping </w:t>
      </w:r>
      <w:r w:rsidRPr="003208A2">
        <w:t xml:space="preserve">for reducing personal transport use are </w:t>
      </w:r>
      <w:r w:rsidR="00BD106C">
        <w:t xml:space="preserve">similarly </w:t>
      </w:r>
      <w:r w:rsidRPr="003208A2">
        <w:t>complex to determine</w:t>
      </w:r>
      <w:r w:rsidR="00EE662C">
        <w:t xml:space="preserve"> (</w:t>
      </w:r>
      <w:r w:rsidR="00EE662C" w:rsidRPr="005D58F7">
        <w:t xml:space="preserve">Andreev, Salomon </w:t>
      </w:r>
      <w:r w:rsidR="00EE662C">
        <w:t>&amp;</w:t>
      </w:r>
      <w:r w:rsidR="00EE662C" w:rsidRPr="005D58F7">
        <w:t xml:space="preserve"> Pliskin</w:t>
      </w:r>
      <w:r w:rsidR="00EE662C">
        <w:t xml:space="preserve">, 2010; </w:t>
      </w:r>
      <w:r w:rsidR="00EE662C" w:rsidRPr="00EE662C">
        <w:t>Suel &amp; Polak</w:t>
      </w:r>
      <w:r w:rsidR="00EE662C">
        <w:t>, 2018)</w:t>
      </w:r>
      <w:r w:rsidRPr="003208A2">
        <w:t xml:space="preserve">, with </w:t>
      </w:r>
      <w:r w:rsidR="007A03F9">
        <w:t xml:space="preserve">imperfect </w:t>
      </w:r>
      <w:r w:rsidR="00F608EE">
        <w:t>review</w:t>
      </w:r>
      <w:r w:rsidR="00BD106C">
        <w:t xml:space="preserve"> </w:t>
      </w:r>
      <w:r w:rsidRPr="003208A2">
        <w:t>evidence for only marginal reductions in personal travel (Rotem-Mindali &amp; Weltevreden, 2013</w:t>
      </w:r>
      <w:r w:rsidR="00F608EE">
        <w:t xml:space="preserve">; </w:t>
      </w:r>
      <w:r w:rsidR="00F608EE" w:rsidRPr="003208A2">
        <w:t>Weltevreden &amp; Rotem-Mindali, 2009</w:t>
      </w:r>
      <w:r w:rsidR="000031F5">
        <w:t>; Cairns, 2005</w:t>
      </w:r>
      <w:r w:rsidRPr="003208A2">
        <w:t>)</w:t>
      </w:r>
      <w:r w:rsidR="00F7320C">
        <w:t xml:space="preserve"> and </w:t>
      </w:r>
      <w:r w:rsidR="00F7320C">
        <w:t xml:space="preserve">relatively little insight on </w:t>
      </w:r>
      <w:r w:rsidR="00B854BF">
        <w:t xml:space="preserve">psychological factors </w:t>
      </w:r>
      <w:r w:rsidR="00F7320C">
        <w:t>involved</w:t>
      </w:r>
      <w:r w:rsidR="00B854BF">
        <w:t xml:space="preserve"> </w:t>
      </w:r>
      <w:r w:rsidR="003B0B30">
        <w:t>(</w:t>
      </w:r>
      <w:r w:rsidR="003B0B30" w:rsidRPr="003208A2">
        <w:rPr>
          <w:lang w:eastAsia="en-GB"/>
        </w:rPr>
        <w:t>Jayawardhena, 2004</w:t>
      </w:r>
      <w:r w:rsidR="003B0B30">
        <w:rPr>
          <w:lang w:eastAsia="en-GB"/>
        </w:rPr>
        <w:t>)</w:t>
      </w:r>
      <w:r w:rsidR="00B854BF">
        <w:t xml:space="preserve">. There is some evidence </w:t>
      </w:r>
      <w:r w:rsidR="005965A3">
        <w:t>for the importance of individual</w:t>
      </w:r>
      <w:r w:rsidR="000031F5">
        <w:t xml:space="preserve"> </w:t>
      </w:r>
      <w:r w:rsidR="005965A3">
        <w:t xml:space="preserve">differences in the decision to shop out-of-town, locally or online: a Californian study found that </w:t>
      </w:r>
      <w:r w:rsidR="00B854BF">
        <w:t>those who enjoy the shopping experience prefer to go out shopping</w:t>
      </w:r>
      <w:r w:rsidR="005965A3">
        <w:t xml:space="preserve"> (rather than buy online)</w:t>
      </w:r>
      <w:r w:rsidR="00B854BF">
        <w:t xml:space="preserve">, </w:t>
      </w:r>
      <w:r w:rsidR="005965A3">
        <w:t xml:space="preserve">those who are concerned about the local economy or the environment prefer to shop locally (rather than out-of-town) and </w:t>
      </w:r>
      <w:r w:rsidR="00B854BF">
        <w:t xml:space="preserve">those who like technology </w:t>
      </w:r>
      <w:r w:rsidR="005965A3">
        <w:t>prefer to stay home and shop online</w:t>
      </w:r>
      <w:r w:rsidR="00F608EE">
        <w:t xml:space="preserve"> (</w:t>
      </w:r>
      <w:r w:rsidR="00F608EE" w:rsidRPr="00F608EE">
        <w:t>Lee</w:t>
      </w:r>
      <w:r w:rsidR="00F608EE">
        <w:t xml:space="preserve">, </w:t>
      </w:r>
      <w:r w:rsidR="00F608EE" w:rsidRPr="00F608EE">
        <w:t>Ipek</w:t>
      </w:r>
      <w:r w:rsidR="00F608EE">
        <w:t xml:space="preserve">, </w:t>
      </w:r>
      <w:r w:rsidR="00F608EE" w:rsidRPr="00F608EE">
        <w:t>Sener</w:t>
      </w:r>
      <w:r w:rsidR="00F608EE">
        <w:t xml:space="preserve">, </w:t>
      </w:r>
      <w:r w:rsidR="00F608EE" w:rsidRPr="00F608EE">
        <w:t xml:space="preserve">Mokhtarian </w:t>
      </w:r>
      <w:r w:rsidR="00F608EE">
        <w:t xml:space="preserve">&amp; </w:t>
      </w:r>
      <w:r w:rsidR="00F608EE" w:rsidRPr="00F608EE">
        <w:t>Handy</w:t>
      </w:r>
      <w:r w:rsidR="00F608EE">
        <w:t>, 2017)</w:t>
      </w:r>
      <w:r w:rsidR="00EA5E81" w:rsidRPr="003208A2">
        <w:t>.</w:t>
      </w:r>
      <w:r w:rsidR="009B7737">
        <w:t xml:space="preserve"> Likewise, </w:t>
      </w:r>
      <w:r w:rsidR="009B7737" w:rsidRPr="009B7737">
        <w:t>Zhai</w:t>
      </w:r>
      <w:r w:rsidR="009B7737">
        <w:t xml:space="preserve">, </w:t>
      </w:r>
      <w:r w:rsidR="009B7737" w:rsidRPr="009B7737">
        <w:t>Cao</w:t>
      </w:r>
      <w:r w:rsidR="009B7737">
        <w:t xml:space="preserve">, </w:t>
      </w:r>
      <w:r w:rsidR="009B7737" w:rsidRPr="009B7737">
        <w:t>Mokhtarian</w:t>
      </w:r>
      <w:r w:rsidR="009B7737">
        <w:t xml:space="preserve"> and </w:t>
      </w:r>
      <w:r w:rsidR="009B7737" w:rsidRPr="009B7737">
        <w:t>Zhen</w:t>
      </w:r>
      <w:r w:rsidR="009B7737">
        <w:t xml:space="preserve"> (2017) studied the use of shops and the internet at different stages of product-buying</w:t>
      </w:r>
      <w:r w:rsidR="006105FE">
        <w:t xml:space="preserve"> (researching, trying and buying products)</w:t>
      </w:r>
      <w:r w:rsidR="009B7737">
        <w:t xml:space="preserve"> and found that goods where first-hand experience was important</w:t>
      </w:r>
      <w:r w:rsidR="006105FE">
        <w:t xml:space="preserve"> in buying decisions (like cloth</w:t>
      </w:r>
      <w:r w:rsidR="00473633">
        <w:t>e</w:t>
      </w:r>
      <w:r w:rsidR="006105FE">
        <w:t>s)</w:t>
      </w:r>
      <w:r w:rsidR="009B7737">
        <w:t xml:space="preserve"> tended to be more often </w:t>
      </w:r>
      <w:r w:rsidR="003B0B30">
        <w:t xml:space="preserve">bought in a shop </w:t>
      </w:r>
      <w:r w:rsidR="006105FE">
        <w:t>compared to other goods</w:t>
      </w:r>
      <w:r w:rsidR="000031F5">
        <w:t xml:space="preserve"> (although </w:t>
      </w:r>
      <w:r w:rsidR="00D15E5E">
        <w:t xml:space="preserve">all the </w:t>
      </w:r>
      <w:r w:rsidR="000031F5">
        <w:t>w</w:t>
      </w:r>
      <w:r w:rsidR="00D15E5E">
        <w:t>h</w:t>
      </w:r>
      <w:r w:rsidR="000031F5">
        <w:t>i</w:t>
      </w:r>
      <w:r w:rsidR="00D15E5E">
        <w:t>le</w:t>
      </w:r>
      <w:r w:rsidR="000031F5">
        <w:t xml:space="preserve"> retailers offer free returns for unwanted internet purchases, there </w:t>
      </w:r>
      <w:r w:rsidR="00D15E5E">
        <w:t xml:space="preserve">will be an incentive for </w:t>
      </w:r>
      <w:r w:rsidR="000031F5">
        <w:t xml:space="preserve">the home </w:t>
      </w:r>
      <w:r w:rsidR="00D15E5E">
        <w:t xml:space="preserve">to </w:t>
      </w:r>
      <w:r w:rsidR="000031F5">
        <w:t>replac</w:t>
      </w:r>
      <w:r w:rsidR="00D15E5E">
        <w:t>e</w:t>
      </w:r>
      <w:r w:rsidR="000031F5">
        <w:t xml:space="preserve"> the in-store fitting room; </w:t>
      </w:r>
      <w:r w:rsidR="00334E38">
        <w:t>De Leeuw et al., 2016</w:t>
      </w:r>
      <w:r w:rsidR="000031F5">
        <w:t>)</w:t>
      </w:r>
      <w:r w:rsidR="003B0B30">
        <w:t xml:space="preserve">. This </w:t>
      </w:r>
      <w:r w:rsidR="006105FE">
        <w:t xml:space="preserve">caution </w:t>
      </w:r>
      <w:r w:rsidR="00D15E5E">
        <w:t xml:space="preserve">about the limits to e-commerce </w:t>
      </w:r>
      <w:r w:rsidR="003B0B30">
        <w:t xml:space="preserve">is also reflected in research showing that </w:t>
      </w:r>
      <w:r w:rsidR="00D15E5E">
        <w:t xml:space="preserve">the </w:t>
      </w:r>
      <w:r w:rsidR="003B0B30" w:rsidRPr="003208A2">
        <w:t>perceived</w:t>
      </w:r>
      <w:r w:rsidR="00D15E5E">
        <w:t xml:space="preserve"> level of</w:t>
      </w:r>
      <w:r w:rsidR="003B0B30" w:rsidRPr="003208A2">
        <w:t xml:space="preserve"> risk of shopping online</w:t>
      </w:r>
      <w:r w:rsidR="003B0B30">
        <w:t xml:space="preserve"> </w:t>
      </w:r>
      <w:r w:rsidR="002A2781">
        <w:t>(</w:t>
      </w:r>
      <w:r w:rsidR="002A2781">
        <w:t>i.e.,</w:t>
      </w:r>
      <w:r w:rsidR="002A2781">
        <w:t xml:space="preserve"> cybersecurity) </w:t>
      </w:r>
      <w:r w:rsidR="003B0B30">
        <w:t xml:space="preserve">and online </w:t>
      </w:r>
      <w:r w:rsidR="003B0B30" w:rsidRPr="003208A2">
        <w:t>retailer reputation</w:t>
      </w:r>
      <w:r w:rsidR="003B0B30">
        <w:t>s are also influential in decisions to shop online (</w:t>
      </w:r>
      <w:r w:rsidR="003B0B30" w:rsidRPr="003208A2">
        <w:t>Kim &amp; Choi, 2012</w:t>
      </w:r>
      <w:r w:rsidR="003B0B30">
        <w:t xml:space="preserve">; </w:t>
      </w:r>
      <w:r w:rsidR="003B0B30" w:rsidRPr="003208A2">
        <w:t>Bianchi &amp; Andrews, 2012</w:t>
      </w:r>
      <w:r w:rsidR="003B0B30">
        <w:t>).</w:t>
      </w:r>
      <w:r w:rsidR="006105FE">
        <w:t xml:space="preserve"> For grocery shopping, </w:t>
      </w:r>
      <w:r w:rsidR="006105FE" w:rsidRPr="006105FE">
        <w:t xml:space="preserve">Suel </w:t>
      </w:r>
      <w:r w:rsidR="00473633" w:rsidRPr="00473633">
        <w:t>and</w:t>
      </w:r>
      <w:r w:rsidR="006105FE">
        <w:t xml:space="preserve"> </w:t>
      </w:r>
      <w:r w:rsidR="006105FE" w:rsidRPr="006105FE">
        <w:t>Polak</w:t>
      </w:r>
      <w:r w:rsidR="006105FE">
        <w:t xml:space="preserve"> (2017) found that those who bought groceries online tended to be relatively wealthy, early adopters who used the technology as a substitute for ‘large-basket’ shopping trips</w:t>
      </w:r>
      <w:r w:rsidR="00DC39FE">
        <w:t xml:space="preserve">, indicative of future reductions in out-of-town retail trips for grocery shopping </w:t>
      </w:r>
      <w:r w:rsidR="00D15E5E">
        <w:t>assuming</w:t>
      </w:r>
      <w:r w:rsidR="00DC39FE">
        <w:t xml:space="preserve"> this technology </w:t>
      </w:r>
      <w:r w:rsidR="00D15E5E">
        <w:t xml:space="preserve">continues to </w:t>
      </w:r>
      <w:r w:rsidR="00DC39FE">
        <w:t>diffuse</w:t>
      </w:r>
      <w:r w:rsidR="006105FE">
        <w:t>.</w:t>
      </w:r>
    </w:p>
    <w:p w14:paraId="2C1F91F7" w14:textId="2584DDA6" w:rsidR="00473633" w:rsidRDefault="00DC39FE" w:rsidP="00DC39FE">
      <w:pPr>
        <w:spacing w:line="480" w:lineRule="auto"/>
        <w:jc w:val="both"/>
      </w:pPr>
      <w:r>
        <w:t xml:space="preserve">However, it is worth emphasising that much of the transport research in this area is relatively recent and limited with respect to psychological elements, being focused primarily on </w:t>
      </w:r>
      <w:r w:rsidR="00D15E5E">
        <w:t xml:space="preserve">how to </w:t>
      </w:r>
      <w:r>
        <w:lastRenderedPageBreak/>
        <w:t xml:space="preserve">model behaviour </w:t>
      </w:r>
      <w:r w:rsidR="00D15E5E">
        <w:t xml:space="preserve">more completely and </w:t>
      </w:r>
      <w:r>
        <w:t xml:space="preserve">accurately. By contrast, </w:t>
      </w:r>
      <w:r w:rsidRPr="00DC39FE">
        <w:t>Elms</w:t>
      </w:r>
      <w:r>
        <w:t xml:space="preserve">, </w:t>
      </w:r>
      <w:r w:rsidRPr="00DC39FE">
        <w:t xml:space="preserve">Kervenoael </w:t>
      </w:r>
      <w:r>
        <w:t>and</w:t>
      </w:r>
      <w:r w:rsidRPr="00DC39FE">
        <w:t xml:space="preserve"> Hallsworth</w:t>
      </w:r>
      <w:r>
        <w:t xml:space="preserve"> (2016) approached this question qualitatively, using </w:t>
      </w:r>
      <w:r w:rsidR="00030FE5">
        <w:t xml:space="preserve">an 18-month in-depth </w:t>
      </w:r>
      <w:r>
        <w:t xml:space="preserve">ethnographic </w:t>
      </w:r>
      <w:r w:rsidR="00030FE5">
        <w:t>study of a small group of atypical online grocery buyers in the UK</w:t>
      </w:r>
      <w:r w:rsidR="002F3020">
        <w:t xml:space="preserve">.  They found ideographic motives for disliking shopping-trips but indicate that </w:t>
      </w:r>
      <w:r w:rsidR="00EC40D3">
        <w:t xml:space="preserve">‘click and </w:t>
      </w:r>
      <w:r w:rsidR="00191A23">
        <w:t>collect’ services</w:t>
      </w:r>
      <w:r w:rsidR="00030FE5">
        <w:t xml:space="preserve"> </w:t>
      </w:r>
      <w:r w:rsidR="002F3020">
        <w:t xml:space="preserve">can address some of these.  The implication for travel, however, is that each ‘click and collect’ is one more personal car-journey that might otherwise be saved.  In short, while the overall effect of e-shopping on personal travel is unclear, there are indications that the benefits of e-shopping may be limited both by </w:t>
      </w:r>
      <w:r w:rsidR="000031F5">
        <w:t>social and pragmatic affordances of</w:t>
      </w:r>
      <w:r w:rsidR="002F3020">
        <w:t xml:space="preserve"> in-store experience</w:t>
      </w:r>
      <w:r w:rsidR="000031F5">
        <w:t>s</w:t>
      </w:r>
      <w:r w:rsidR="002F3020">
        <w:t xml:space="preserve"> and through services that provide the convenience of internet shopping without reducing personal travel.</w:t>
      </w:r>
    </w:p>
    <w:p w14:paraId="3DCE4E76" w14:textId="768011AF" w:rsidR="00DF520A" w:rsidRPr="004D6C69" w:rsidRDefault="00DF520A" w:rsidP="00DC39FE">
      <w:pPr>
        <w:spacing w:line="480" w:lineRule="auto"/>
        <w:jc w:val="both"/>
      </w:pPr>
    </w:p>
    <w:p w14:paraId="37A2E540" w14:textId="42614E6A" w:rsidR="00F65D98" w:rsidRPr="003208A2" w:rsidRDefault="00F65D98" w:rsidP="003208A2">
      <w:pPr>
        <w:pStyle w:val="ListParagraph"/>
        <w:numPr>
          <w:ilvl w:val="0"/>
          <w:numId w:val="16"/>
        </w:numPr>
        <w:spacing w:line="480" w:lineRule="auto"/>
        <w:ind w:hanging="720"/>
        <w:rPr>
          <w:b/>
        </w:rPr>
      </w:pPr>
      <w:r w:rsidRPr="003208A2">
        <w:rPr>
          <w:b/>
        </w:rPr>
        <w:t>Discussion</w:t>
      </w:r>
      <w:r w:rsidR="002105E6">
        <w:rPr>
          <w:b/>
        </w:rPr>
        <w:t xml:space="preserve"> </w:t>
      </w:r>
    </w:p>
    <w:p w14:paraId="2B9491D4" w14:textId="008A17DE" w:rsidR="00BD4650" w:rsidRPr="003208A2" w:rsidRDefault="00014978" w:rsidP="003208A2">
      <w:pPr>
        <w:pStyle w:val="NormalWeb"/>
        <w:spacing w:before="0" w:beforeAutospacing="0" w:after="160" w:afterAutospacing="0" w:line="480" w:lineRule="auto"/>
        <w:jc w:val="both"/>
      </w:pPr>
      <w:r w:rsidRPr="003208A2">
        <w:t xml:space="preserve">The current </w:t>
      </w:r>
      <w:r w:rsidR="00BA6E9C" w:rsidRPr="003208A2">
        <w:t xml:space="preserve">review has </w:t>
      </w:r>
      <w:r w:rsidR="000A7980">
        <w:t>brought together</w:t>
      </w:r>
      <w:r w:rsidR="000A7980" w:rsidRPr="003208A2">
        <w:t xml:space="preserve"> </w:t>
      </w:r>
      <w:r w:rsidR="00BA6E9C" w:rsidRPr="003208A2">
        <w:t xml:space="preserve">the </w:t>
      </w:r>
      <w:r w:rsidR="00005A24" w:rsidRPr="003208A2">
        <w:t>macro-level view of transitions represented by the MLP and many socio-technical transitions studies</w:t>
      </w:r>
      <w:r w:rsidR="00BA6E9C" w:rsidRPr="003208A2">
        <w:t xml:space="preserve"> </w:t>
      </w:r>
      <w:r w:rsidR="002C38AD">
        <w:t xml:space="preserve">on the one hand, </w:t>
      </w:r>
      <w:r w:rsidR="00005A24" w:rsidRPr="003208A2">
        <w:t>with</w:t>
      </w:r>
      <w:r w:rsidR="002C38AD">
        <w:t>, on the other,</w:t>
      </w:r>
      <w:r w:rsidR="00005A24" w:rsidRPr="003208A2">
        <w:t xml:space="preserve"> micro-level insights from psychology and allied disciplines</w:t>
      </w:r>
      <w:r w:rsidR="002C38AD">
        <w:t xml:space="preserve">. </w:t>
      </w:r>
      <w:r w:rsidR="00F7320C">
        <w:t>T</w:t>
      </w:r>
      <w:r w:rsidR="002C38AD">
        <w:t>h</w:t>
      </w:r>
      <w:r w:rsidR="002C38AD">
        <w:t>is synthesis has been applied</w:t>
      </w:r>
      <w:r w:rsidR="00005A24" w:rsidRPr="003208A2">
        <w:t xml:space="preserve"> </w:t>
      </w:r>
      <w:r w:rsidR="00BA6E9C" w:rsidRPr="003208A2">
        <w:t xml:space="preserve">to </w:t>
      </w:r>
      <w:r w:rsidR="00005A24" w:rsidRPr="003208A2">
        <w:t xml:space="preserve">examine how the </w:t>
      </w:r>
      <w:r w:rsidRPr="003208A2">
        <w:t xml:space="preserve">transport </w:t>
      </w:r>
      <w:r w:rsidR="00005A24" w:rsidRPr="003208A2">
        <w:t xml:space="preserve">regime impedes innovation and </w:t>
      </w:r>
      <w:r w:rsidR="00BA6E9C" w:rsidRPr="003208A2">
        <w:t xml:space="preserve">how </w:t>
      </w:r>
      <w:r w:rsidR="00005A24" w:rsidRPr="003208A2">
        <w:t xml:space="preserve">mobility niches might </w:t>
      </w:r>
      <w:r w:rsidR="00BA6E9C" w:rsidRPr="003208A2">
        <w:t xml:space="preserve">break </w:t>
      </w:r>
      <w:r w:rsidR="00005A24" w:rsidRPr="003208A2">
        <w:t>through</w:t>
      </w:r>
      <w:r w:rsidR="00BA6E9C" w:rsidRPr="003208A2">
        <w:t xml:space="preserve"> to </w:t>
      </w:r>
      <w:r w:rsidR="00005A24" w:rsidRPr="003208A2">
        <w:t xml:space="preserve">challenge the regime. As such, we have </w:t>
      </w:r>
      <w:r w:rsidR="002C38AD">
        <w:t>begun</w:t>
      </w:r>
      <w:r w:rsidR="00005A24" w:rsidRPr="003208A2">
        <w:t xml:space="preserve"> addressing the under-theorisation of users and their behaviours in understanding low-carbon mobility transitions. </w:t>
      </w:r>
      <w:r w:rsidR="00BD4650" w:rsidRPr="003208A2">
        <w:t>Here, we bring together the findings from our literature review and interviews to address the research questions we posed at the outset</w:t>
      </w:r>
      <w:r w:rsidR="00005A24" w:rsidRPr="003208A2">
        <w:t xml:space="preserve"> and draw out implications for policy</w:t>
      </w:r>
      <w:r w:rsidR="00BD4650" w:rsidRPr="003208A2">
        <w:t xml:space="preserve">: </w:t>
      </w:r>
    </w:p>
    <w:p w14:paraId="7BF75173" w14:textId="4CC2572B" w:rsidR="009C6153" w:rsidRPr="003208A2" w:rsidRDefault="009C6153" w:rsidP="003208A2">
      <w:pPr>
        <w:pStyle w:val="NormalWeb"/>
        <w:spacing w:before="0" w:beforeAutospacing="0" w:after="160" w:afterAutospacing="0" w:line="480" w:lineRule="auto"/>
        <w:jc w:val="both"/>
      </w:pPr>
      <w:r w:rsidRPr="003208A2">
        <w:rPr>
          <w:i/>
        </w:rPr>
        <w:t>How do socio-psychological aspects of the transport regime serve to impede transition to a low-carbon mobility system?</w:t>
      </w:r>
      <w:r w:rsidR="00BD4650" w:rsidRPr="003208A2">
        <w:rPr>
          <w:i/>
        </w:rPr>
        <w:t xml:space="preserve"> </w:t>
      </w:r>
      <w:r w:rsidRPr="003208A2">
        <w:t xml:space="preserve">The ICEV ownership and personal mobility-dominated transport regime </w:t>
      </w:r>
      <w:r w:rsidR="00B20145" w:rsidRPr="003208A2">
        <w:t>lock-</w:t>
      </w:r>
      <w:r w:rsidRPr="003208A2">
        <w:t xml:space="preserve">in and constrain users’ options in both physical and cultural terms, with hard infrastructure and identity associations </w:t>
      </w:r>
      <w:r w:rsidR="001067B4" w:rsidRPr="003208A2">
        <w:t>tending to favour</w:t>
      </w:r>
      <w:r w:rsidRPr="003208A2">
        <w:t xml:space="preserve"> car-based </w:t>
      </w:r>
      <w:r w:rsidR="001067B4" w:rsidRPr="003208A2">
        <w:t xml:space="preserve">personal </w:t>
      </w:r>
      <w:r w:rsidRPr="003208A2">
        <w:t xml:space="preserve">mobility over alternatives (Urry, 2011). </w:t>
      </w:r>
      <w:r w:rsidR="001067B4" w:rsidRPr="003208A2">
        <w:t xml:space="preserve">However, while this has been evident from previous mobility </w:t>
      </w:r>
      <w:r w:rsidR="001067B4" w:rsidRPr="003208A2">
        <w:lastRenderedPageBreak/>
        <w:t xml:space="preserve">transitions studies (e.g., Nykvist &amp; Whitmarsh, 2009), </w:t>
      </w:r>
      <w:r w:rsidR="00014978" w:rsidRPr="003208A2">
        <w:t xml:space="preserve">the current </w:t>
      </w:r>
      <w:r w:rsidR="001067B4" w:rsidRPr="003208A2">
        <w:t>paper highlight</w:t>
      </w:r>
      <w:r w:rsidR="00014978" w:rsidRPr="003208A2">
        <w:t>s</w:t>
      </w:r>
      <w:r w:rsidR="001067B4" w:rsidRPr="003208A2">
        <w:t xml:space="preserve"> important additional insights afforded by a socio-psychological perspective on mobility transitions. In particular, it is clear that emotional, experiential </w:t>
      </w:r>
      <w:r w:rsidR="00222EB4">
        <w:t xml:space="preserve">(i.e., experience-based) </w:t>
      </w:r>
      <w:r w:rsidR="001067B4" w:rsidRPr="003208A2">
        <w:t xml:space="preserve">and social factors, as well as practical and </w:t>
      </w:r>
      <w:r w:rsidR="00D760C6">
        <w:t>financial</w:t>
      </w:r>
      <w:r w:rsidR="00D760C6" w:rsidRPr="003208A2">
        <w:t xml:space="preserve"> </w:t>
      </w:r>
      <w:r w:rsidR="00014978" w:rsidRPr="003208A2">
        <w:t>aspects</w:t>
      </w:r>
      <w:r w:rsidR="001067B4" w:rsidRPr="003208A2">
        <w:t xml:space="preserve">, shape transport choices; and that familiarity with transport technologies and modes combined with ingrained habits, are likely to act to lock-in </w:t>
      </w:r>
      <w:r w:rsidR="00BD4650" w:rsidRPr="003208A2">
        <w:t xml:space="preserve">behaviours at a </w:t>
      </w:r>
      <w:r w:rsidR="00C94492" w:rsidRPr="003208A2">
        <w:t xml:space="preserve">psychological level, alongside physical and cultural factors that lock-in choices. </w:t>
      </w:r>
      <w:r w:rsidR="00006238" w:rsidRPr="003208A2">
        <w:t xml:space="preserve">On the other hand, our analysis highlights that lock-in is not uniformly or objectively experienced; rather, there is an interaction between individual (subjective) preferences and values on the one hand, and their (objective) socio-economic, transport and built environment context on the other, that together determine their perceived mobility necessities and their mobility choices. Consequently, it is critical not to over-state the influence of either structural factors or of attitudinal factors in influencing the potential for individuals to change their behaviour and potentially adopt lower-carbon mobility choices. </w:t>
      </w:r>
    </w:p>
    <w:p w14:paraId="23F9DB4A" w14:textId="3C6EC318" w:rsidR="00AB3580" w:rsidRDefault="009C6153" w:rsidP="003208A2">
      <w:pPr>
        <w:pStyle w:val="NormalWeb"/>
        <w:spacing w:before="0" w:beforeAutospacing="0" w:after="160" w:afterAutospacing="0" w:line="480" w:lineRule="auto"/>
        <w:jc w:val="both"/>
      </w:pPr>
      <w:r w:rsidRPr="003208A2">
        <w:rPr>
          <w:i/>
        </w:rPr>
        <w:t>How do (or might) users act as facilitators of</w:t>
      </w:r>
      <w:r w:rsidR="002C38AD">
        <w:rPr>
          <w:i/>
        </w:rPr>
        <w:t>,</w:t>
      </w:r>
      <w:r w:rsidRPr="003208A2">
        <w:rPr>
          <w:i/>
        </w:rPr>
        <w:t xml:space="preserve"> and barriers to</w:t>
      </w:r>
      <w:r w:rsidR="002C38AD">
        <w:rPr>
          <w:i/>
        </w:rPr>
        <w:t>,</w:t>
      </w:r>
      <w:r w:rsidRPr="003208A2">
        <w:rPr>
          <w:i/>
        </w:rPr>
        <w:t xml:space="preserve"> radical innovation in mobility systems?</w:t>
      </w:r>
      <w:r w:rsidR="00006238" w:rsidRPr="003208A2">
        <w:rPr>
          <w:i/>
        </w:rPr>
        <w:t xml:space="preserve"> </w:t>
      </w:r>
      <w:r w:rsidR="00C94492" w:rsidRPr="003208A2">
        <w:t xml:space="preserve">Understanding psychological and social processes </w:t>
      </w:r>
      <w:r w:rsidR="00C846FA" w:rsidRPr="003208A2">
        <w:t xml:space="preserve">that inhibit behavioural change </w:t>
      </w:r>
      <w:r w:rsidR="00C94492" w:rsidRPr="003208A2">
        <w:t xml:space="preserve">can shed light on how and why mobility innovations may (or may not) succeed. </w:t>
      </w:r>
      <w:r w:rsidRPr="003208A2">
        <w:t>Assuming current trends of EV development and policy support, the costs, range and supporting infrastructure of EVs are likely to become more competitive with ICEVs (Wu</w:t>
      </w:r>
      <w:r w:rsidR="00027F04" w:rsidRPr="003208A2">
        <w:t xml:space="preserve"> et al.</w:t>
      </w:r>
      <w:r w:rsidRPr="003208A2">
        <w:t xml:space="preserve">, 2015). As such, cost and functional barriers to EVs </w:t>
      </w:r>
      <w:r w:rsidR="002519FA">
        <w:t xml:space="preserve">adoption by mainstream consumers </w:t>
      </w:r>
      <w:r w:rsidRPr="003208A2">
        <w:t>will be reduced (Coffman, 2017). At the same</w:t>
      </w:r>
      <w:r w:rsidR="00B20145" w:rsidRPr="003208A2">
        <w:t xml:space="preserve"> time</w:t>
      </w:r>
      <w:r w:rsidRPr="003208A2">
        <w:t>, the lower running and maintenance costs (</w:t>
      </w:r>
      <w:r w:rsidR="00115C3D" w:rsidRPr="003208A2">
        <w:t>Hardman</w:t>
      </w:r>
      <w:r w:rsidR="00027F04" w:rsidRPr="003208A2">
        <w:t xml:space="preserve"> et al.</w:t>
      </w:r>
      <w:r w:rsidR="00115C3D" w:rsidRPr="003208A2">
        <w:t>, 2016</w:t>
      </w:r>
      <w:r w:rsidRPr="003208A2">
        <w:t>) and the perceived environmental benefits (</w:t>
      </w:r>
      <w:r w:rsidR="00115C3D" w:rsidRPr="003208A2">
        <w:t>Degirmenci &amp; Breitner, 2017</w:t>
      </w:r>
      <w:r w:rsidRPr="003208A2">
        <w:t>) are aspects of EVs which are compared favourably to ICEVs.</w:t>
      </w:r>
      <w:r w:rsidR="00C94492" w:rsidRPr="003208A2">
        <w:t xml:space="preserve"> Since EVs </w:t>
      </w:r>
      <w:r w:rsidR="00836C3C" w:rsidRPr="003208A2">
        <w:t>– as well as</w:t>
      </w:r>
      <w:r w:rsidR="00C94492" w:rsidRPr="003208A2">
        <w:t xml:space="preserve"> certain shared modes (e.g., </w:t>
      </w:r>
      <w:r w:rsidR="002C38AD">
        <w:t>ride-sourcing services</w:t>
      </w:r>
      <w:r w:rsidR="00C94492" w:rsidRPr="003208A2">
        <w:t xml:space="preserve">) </w:t>
      </w:r>
      <w:r w:rsidR="00836C3C" w:rsidRPr="003208A2">
        <w:t xml:space="preserve">– </w:t>
      </w:r>
      <w:r w:rsidR="00C94492" w:rsidRPr="003208A2">
        <w:t xml:space="preserve">are becoming more commonplace, familiarity and trust will increase and social norms will evolve, facilitating their adoption. </w:t>
      </w:r>
      <w:r w:rsidR="002519FA">
        <w:t>Users’ role</w:t>
      </w:r>
      <w:r w:rsidR="002B5DEF">
        <w:t>s</w:t>
      </w:r>
      <w:r w:rsidR="002519FA">
        <w:t xml:space="preserve"> in innovation processes are therefore </w:t>
      </w:r>
      <w:r w:rsidR="00BC1BEF">
        <w:t xml:space="preserve">to </w:t>
      </w:r>
      <w:r w:rsidR="002519FA">
        <w:t xml:space="preserve">act not only as ‘economic actors’ to drive up demand and bring down costs, but </w:t>
      </w:r>
      <w:r w:rsidR="002519FA">
        <w:lastRenderedPageBreak/>
        <w:t xml:space="preserve">also as ‘social actors’ to embody and augment social norms around adoption and ‘domestication’ of new vehicle technologies and modes (cf. Lie &amp; </w:t>
      </w:r>
      <w:r w:rsidR="002519FA" w:rsidRPr="002519FA">
        <w:t>Sørensen, 1996)</w:t>
      </w:r>
      <w:r w:rsidR="002519FA">
        <w:t>.</w:t>
      </w:r>
    </w:p>
    <w:p w14:paraId="198AC293" w14:textId="77777777" w:rsidR="00AB3580" w:rsidRPr="003208A2" w:rsidRDefault="00C94492" w:rsidP="003208A2">
      <w:pPr>
        <w:pStyle w:val="NormalWeb"/>
        <w:spacing w:before="0" w:beforeAutospacing="0" w:after="160" w:afterAutospacing="0" w:line="480" w:lineRule="auto"/>
        <w:jc w:val="both"/>
      </w:pPr>
      <w:r w:rsidRPr="003208A2">
        <w:t xml:space="preserve">On the other hand, </w:t>
      </w:r>
      <w:r w:rsidR="00027F04" w:rsidRPr="003208A2">
        <w:t>C</w:t>
      </w:r>
      <w:r w:rsidRPr="003208A2">
        <w:t>AVs represent a more radical and less familiar prospect for most people; and so trust may be harder to establish</w:t>
      </w:r>
      <w:r w:rsidR="00014978" w:rsidRPr="003208A2">
        <w:t>, as is often the case with many forms of technology automation (e.g., Lee &amp; See, 2004), and maintain once achieved (e.g., Choi &amp; Ji, 2</w:t>
      </w:r>
      <w:r w:rsidR="0081357E" w:rsidRPr="003208A2">
        <w:t>01</w:t>
      </w:r>
      <w:r w:rsidR="00014978" w:rsidRPr="003208A2">
        <w:t>5; Parasuraman &amp; Riley, 1997)</w:t>
      </w:r>
      <w:r w:rsidRPr="003208A2">
        <w:t xml:space="preserve">. Here, though, we know from innovation and transition studies that users can adopt pro-active roles in successful innovation diffusion, exposing new functionalities </w:t>
      </w:r>
      <w:r w:rsidR="00006238" w:rsidRPr="003208A2">
        <w:t xml:space="preserve">(e.g., using </w:t>
      </w:r>
      <w:r w:rsidR="00027F04" w:rsidRPr="003208A2">
        <w:t>C</w:t>
      </w:r>
      <w:r w:rsidR="00006238" w:rsidRPr="003208A2">
        <w:t xml:space="preserve">AVs as semi-public places for social or leisure pursuits) </w:t>
      </w:r>
      <w:r w:rsidRPr="003208A2">
        <w:t>that in turn create new market opportunities and radically reconfigure socio-technical systems (Geels, 20</w:t>
      </w:r>
      <w:r w:rsidR="00006238" w:rsidRPr="003208A2">
        <w:t xml:space="preserve">05). </w:t>
      </w:r>
      <w:r w:rsidR="00836C3C" w:rsidRPr="003208A2">
        <w:t>Understanding the multiple identities that individuals have (e.g., as a ‘parent’, ‘worker’, ‘cyclist’; Murtagh et al., 201</w:t>
      </w:r>
      <w:r w:rsidR="0075639B" w:rsidRPr="003208A2">
        <w:t>2</w:t>
      </w:r>
      <w:r w:rsidR="00836C3C" w:rsidRPr="003208A2">
        <w:t xml:space="preserve">) </w:t>
      </w:r>
      <w:r w:rsidR="00F524A5" w:rsidRPr="003208A2">
        <w:t xml:space="preserve">and their affective experiences when travelling </w:t>
      </w:r>
      <w:r w:rsidR="00836C3C" w:rsidRPr="003208A2">
        <w:t xml:space="preserve">may provide additional insights into how radical technological innovation may help fulfil </w:t>
      </w:r>
      <w:r w:rsidR="00F524A5" w:rsidRPr="003208A2">
        <w:t>individuals’</w:t>
      </w:r>
      <w:r w:rsidR="00836C3C" w:rsidRPr="003208A2">
        <w:t xml:space="preserve"> social and psychological roles </w:t>
      </w:r>
      <w:r w:rsidR="00F524A5" w:rsidRPr="003208A2">
        <w:t>and needs</w:t>
      </w:r>
      <w:r w:rsidR="00836C3C" w:rsidRPr="003208A2">
        <w:t>.</w:t>
      </w:r>
      <w:r w:rsidR="00F524A5" w:rsidRPr="003208A2">
        <w:t xml:space="preserve"> </w:t>
      </w:r>
    </w:p>
    <w:p w14:paraId="06750D5A" w14:textId="5520AF40" w:rsidR="00B910E1" w:rsidRPr="003208A2" w:rsidRDefault="00F524A5" w:rsidP="003208A2">
      <w:pPr>
        <w:pStyle w:val="NormalWeb"/>
        <w:spacing w:before="0" w:beforeAutospacing="0" w:after="160" w:afterAutospacing="0" w:line="480" w:lineRule="auto"/>
        <w:jc w:val="both"/>
        <w:rPr>
          <w:i/>
        </w:rPr>
      </w:pPr>
      <w:r w:rsidRPr="003208A2">
        <w:t xml:space="preserve">Equally, understanding these roles and needs, along with citizens’ relationships with institutions (e.g., trust in government or other people), can elucidate why individuals might oppose policies to discourage or restrict certain mobility options; for example, fuel taxes or congestion charges may be seen to constrain individuals’ abilities to travel for work or family reasons, if alternatives are </w:t>
      </w:r>
      <w:r w:rsidR="00B910E1" w:rsidRPr="003208A2">
        <w:t>not perceived as viable (</w:t>
      </w:r>
      <w:r w:rsidR="0081357E" w:rsidRPr="003208A2">
        <w:t>Xenias &amp; Whitmarsh, 2013</w:t>
      </w:r>
      <w:r w:rsidR="00B910E1" w:rsidRPr="003208A2">
        <w:t>; Schuitema et al.</w:t>
      </w:r>
      <w:r w:rsidR="0081357E" w:rsidRPr="003208A2">
        <w:t>, 2010</w:t>
      </w:r>
      <w:r w:rsidR="00B910E1" w:rsidRPr="003208A2">
        <w:t>). Other work shows that people tend to exaggerate the positive aspects of their current travel mode relative to alternatives in order to justify their choice to themselves and others (i.e., motivated reasoning) acting as a further psychological barrier to change (Kunda, 1990).</w:t>
      </w:r>
      <w:r w:rsidR="00686B9F">
        <w:t xml:space="preserve"> </w:t>
      </w:r>
      <w:r w:rsidR="00686B9F">
        <w:t xml:space="preserve"> </w:t>
      </w:r>
    </w:p>
    <w:p w14:paraId="28B7CBAF" w14:textId="2E0DCE5E" w:rsidR="00686B9F" w:rsidRDefault="009C6153" w:rsidP="003208A2">
      <w:pPr>
        <w:pStyle w:val="NormalWeb"/>
        <w:spacing w:before="0" w:beforeAutospacing="0" w:after="160" w:afterAutospacing="0" w:line="480" w:lineRule="auto"/>
        <w:jc w:val="both"/>
      </w:pPr>
      <w:r w:rsidRPr="003208A2">
        <w:rPr>
          <w:i/>
        </w:rPr>
        <w:t xml:space="preserve">What opportunities exist, or could emerge, to </w:t>
      </w:r>
      <w:r w:rsidR="00F218F1" w:rsidRPr="003208A2">
        <w:rPr>
          <w:i/>
        </w:rPr>
        <w:t>align</w:t>
      </w:r>
      <w:r w:rsidRPr="003208A2">
        <w:rPr>
          <w:i/>
        </w:rPr>
        <w:t xml:space="preserve"> </w:t>
      </w:r>
      <w:r w:rsidR="0075639B" w:rsidRPr="003208A2">
        <w:rPr>
          <w:i/>
        </w:rPr>
        <w:t xml:space="preserve">policy delivery with </w:t>
      </w:r>
      <w:r w:rsidRPr="003208A2">
        <w:rPr>
          <w:i/>
        </w:rPr>
        <w:t xml:space="preserve">users’ preferences and behaviours </w:t>
      </w:r>
      <w:r w:rsidR="0075639B" w:rsidRPr="003208A2">
        <w:rPr>
          <w:i/>
        </w:rPr>
        <w:t xml:space="preserve">in order </w:t>
      </w:r>
      <w:r w:rsidRPr="003208A2">
        <w:rPr>
          <w:i/>
        </w:rPr>
        <w:t>to promote low-carbon mobility options?</w:t>
      </w:r>
      <w:r w:rsidR="0012646D" w:rsidRPr="003208A2">
        <w:rPr>
          <w:i/>
        </w:rPr>
        <w:t xml:space="preserve"> </w:t>
      </w:r>
      <w:r w:rsidR="00B910E1" w:rsidRPr="003208A2">
        <w:t xml:space="preserve">The literature highlights that individuals have various motivations for travel choices, and that these include autonomy, </w:t>
      </w:r>
      <w:r w:rsidR="00B910E1" w:rsidRPr="003208A2">
        <w:lastRenderedPageBreak/>
        <w:t xml:space="preserve">economy (financial and time), </w:t>
      </w:r>
      <w:r w:rsidR="00DA08FD">
        <w:t>hedonic</w:t>
      </w:r>
      <w:r w:rsidR="00686B9F">
        <w:t xml:space="preserve">, </w:t>
      </w:r>
      <w:r w:rsidR="00B910E1" w:rsidRPr="003208A2">
        <w:t>health</w:t>
      </w:r>
      <w:r w:rsidR="00BA6E9C" w:rsidRPr="003208A2">
        <w:t>, social and environmental (Whitmarsh, 2009</w:t>
      </w:r>
      <w:r w:rsidR="00686B9F">
        <w:t>; see Figure 1</w:t>
      </w:r>
      <w:r w:rsidR="00BA6E9C" w:rsidRPr="003208A2">
        <w:t xml:space="preserve">). While some individuals may be motivated to adopt low-carbon mobility choices for environmental reasons (e.g., ‘car-less crusaders’; Anable, 2005) most will do so because they represent more convenient, cheaper or healthier options (Barr, 2018). As discussed, social norms and identities will also </w:t>
      </w:r>
      <w:r w:rsidR="0012646D" w:rsidRPr="003208A2">
        <w:t xml:space="preserve">shape mobility decisions. </w:t>
      </w:r>
    </w:p>
    <w:p w14:paraId="62B2C529" w14:textId="26EFF7E3" w:rsidR="00686B9F" w:rsidRPr="002105E6" w:rsidRDefault="00686B9F" w:rsidP="003208A2">
      <w:pPr>
        <w:pStyle w:val="NormalWeb"/>
        <w:spacing w:before="0" w:beforeAutospacing="0" w:after="160" w:afterAutospacing="0" w:line="480" w:lineRule="auto"/>
        <w:jc w:val="both"/>
        <w:rPr>
          <w:i/>
        </w:rPr>
      </w:pPr>
      <w:r w:rsidRPr="002105E6">
        <w:rPr>
          <w:i/>
        </w:rPr>
        <w:t xml:space="preserve">Figure 1. Factors influencing transport users’ decision-making </w:t>
      </w:r>
    </w:p>
    <w:p w14:paraId="6362C0C2" w14:textId="1E149C40" w:rsidR="0012646D" w:rsidRPr="003208A2" w:rsidRDefault="00686B9F" w:rsidP="002105E6">
      <w:pPr>
        <w:pStyle w:val="NormalWeb"/>
        <w:spacing w:before="0" w:beforeAutospacing="0" w:after="160" w:afterAutospacing="0" w:line="480" w:lineRule="auto"/>
        <w:ind w:left="-851"/>
        <w:jc w:val="both"/>
      </w:pPr>
      <w:r>
        <w:rPr>
          <w:noProof/>
          <w:lang w:eastAsia="en-GB"/>
        </w:rPr>
        <w:drawing>
          <wp:inline distT="0" distB="0" distL="0" distR="0" wp14:anchorId="75E28674" wp14:editId="0A49B644">
            <wp:extent cx="7287032" cy="5155659"/>
            <wp:effectExtent l="0" t="0" r="317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graphic1 F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27223" cy="5184095"/>
                    </a:xfrm>
                    <a:prstGeom prst="rect">
                      <a:avLst/>
                    </a:prstGeom>
                  </pic:spPr>
                </pic:pic>
              </a:graphicData>
            </a:graphic>
          </wp:inline>
        </w:drawing>
      </w:r>
    </w:p>
    <w:p w14:paraId="7AD6F288" w14:textId="043FA03A" w:rsidR="004813E1" w:rsidRPr="003208A2" w:rsidRDefault="0012646D" w:rsidP="003208A2">
      <w:pPr>
        <w:spacing w:line="480" w:lineRule="auto"/>
        <w:jc w:val="both"/>
      </w:pPr>
      <w:r w:rsidRPr="003208A2">
        <w:t>Implications for intervention</w:t>
      </w:r>
      <w:r w:rsidR="00490115" w:rsidRPr="003208A2">
        <w:t>s</w:t>
      </w:r>
      <w:r w:rsidRPr="003208A2">
        <w:t xml:space="preserve"> to foster low-carbon mobility choices therefore include both ‘hard’ and ‘soft’ measures. Infrastructures need to be reconfigured to reduce actual and perceived barriers to behaviour change; while informational and social interventions are </w:t>
      </w:r>
      <w:r w:rsidRPr="003208A2">
        <w:lastRenderedPageBreak/>
        <w:t xml:space="preserve">required to ensure individuals try </w:t>
      </w:r>
      <w:r w:rsidR="00661513" w:rsidRPr="003208A2">
        <w:t>to</w:t>
      </w:r>
      <w:r w:rsidRPr="003208A2">
        <w:t xml:space="preserve"> become familiar with these new technologies and modes. Offering free trials of </w:t>
      </w:r>
      <w:r w:rsidR="00AB3580" w:rsidRPr="003208A2">
        <w:t>C</w:t>
      </w:r>
      <w:r w:rsidRPr="003208A2">
        <w:t xml:space="preserve">AVs or </w:t>
      </w:r>
      <w:r w:rsidR="00661513">
        <w:t>new forms of shared mobility</w:t>
      </w:r>
      <w:r w:rsidR="000635A1" w:rsidRPr="003208A2">
        <w:t>, particularly at times when habits are disrupted (Verplanken</w:t>
      </w:r>
      <w:r w:rsidR="00F423BA" w:rsidRPr="003208A2">
        <w:t xml:space="preserve"> &amp; Roy</w:t>
      </w:r>
      <w:r w:rsidR="000635A1" w:rsidRPr="003208A2">
        <w:t>, 2016; Bamberg, 200</w:t>
      </w:r>
      <w:r w:rsidR="00F423BA" w:rsidRPr="003208A2">
        <w:t>6</w:t>
      </w:r>
      <w:r w:rsidR="000635A1" w:rsidRPr="003208A2">
        <w:t xml:space="preserve">), </w:t>
      </w:r>
      <w:r w:rsidR="00794EAD">
        <w:t>may</w:t>
      </w:r>
      <w:r w:rsidR="000635A1" w:rsidRPr="003208A2">
        <w:t xml:space="preserve"> increase familiarity and help address misperceptions about the viability or quality of alternatives compared to current choices. Segmenting users may help ensure that messages are targeted to the different motivations and needs of different groups; for example, promoting the health benefits of active travel or the cost savings from car sharing (Barr, 2018). </w:t>
      </w:r>
      <w:r w:rsidR="004813E1" w:rsidRPr="003208A2">
        <w:t xml:space="preserve">Intervening to make regime mobility choices less attractive and viable (e.g., </w:t>
      </w:r>
      <w:r w:rsidR="00661513">
        <w:t>road user</w:t>
      </w:r>
      <w:r w:rsidR="00661513" w:rsidRPr="003208A2">
        <w:t xml:space="preserve"> </w:t>
      </w:r>
      <w:r w:rsidR="004813E1" w:rsidRPr="003208A2">
        <w:t xml:space="preserve">charging) in tandem with making niche options more attractive and viable (e.g., subsidising shared modes; </w:t>
      </w:r>
      <w:r w:rsidR="00661513">
        <w:t>providing</w:t>
      </w:r>
      <w:r w:rsidR="00661513">
        <w:t xml:space="preserve"> kerb-separated</w:t>
      </w:r>
      <w:r w:rsidR="00661513" w:rsidRPr="003208A2">
        <w:t xml:space="preserve"> </w:t>
      </w:r>
      <w:r w:rsidR="004813E1" w:rsidRPr="003208A2">
        <w:t xml:space="preserve">cycle lanes) </w:t>
      </w:r>
      <w:r w:rsidR="00336DB5">
        <w:t>could both</w:t>
      </w:r>
      <w:r w:rsidR="004813E1" w:rsidRPr="003208A2">
        <w:t xml:space="preserve"> avoid public backlash and create sustainable low-carbon habits (Anable et al., </w:t>
      </w:r>
      <w:r w:rsidR="00442EE9" w:rsidRPr="003208A2">
        <w:t>2004</w:t>
      </w:r>
      <w:r w:rsidR="004813E1" w:rsidRPr="003208A2">
        <w:t>). Consistent with this, it is also important to distinguish between those who are in a financial position to make choices and those who are limited in their choice</w:t>
      </w:r>
      <w:r w:rsidR="00661513">
        <w:t>s</w:t>
      </w:r>
      <w:r w:rsidR="004813E1" w:rsidRPr="003208A2">
        <w:t xml:space="preserve"> (i.e. ideally people will use low-carbon options out of choice rather than </w:t>
      </w:r>
      <w:r w:rsidR="00D760C6">
        <w:t>financial</w:t>
      </w:r>
      <w:r w:rsidR="00D760C6" w:rsidRPr="003208A2">
        <w:t xml:space="preserve"> </w:t>
      </w:r>
      <w:r w:rsidR="004813E1" w:rsidRPr="003208A2">
        <w:t xml:space="preserve">necessity). For some groups, sharing </w:t>
      </w:r>
      <w:r w:rsidR="00661513">
        <w:t xml:space="preserve">ownership, or not </w:t>
      </w:r>
      <w:r w:rsidR="004813E1" w:rsidRPr="003208A2">
        <w:t>own</w:t>
      </w:r>
      <w:r w:rsidR="00661513">
        <w:t>ing at all,</w:t>
      </w:r>
      <w:r w:rsidR="004813E1" w:rsidRPr="003208A2">
        <w:t xml:space="preserve"> may already be acceptable and preferable. For these, it is important to understand how this preference can be maintained across their moments of change (e.g., starting a family). </w:t>
      </w:r>
    </w:p>
    <w:p w14:paraId="7F4EA8DD" w14:textId="1D421C5C" w:rsidR="00505D7E" w:rsidRPr="003208A2" w:rsidRDefault="002515C6" w:rsidP="003208A2">
      <w:pPr>
        <w:spacing w:line="480" w:lineRule="auto"/>
        <w:jc w:val="both"/>
      </w:pPr>
      <w:r>
        <w:t>Our review was not systematic, but rather aimed to draw out the main themes in the literature to illustrate insights on low-carbon transport futures from bringing together previously disparate literatures. In particular, o</w:t>
      </w:r>
      <w:r w:rsidRPr="003208A2">
        <w:t xml:space="preserve">ur </w:t>
      </w:r>
      <w:r w:rsidR="00BA6E9C" w:rsidRPr="003208A2">
        <w:t xml:space="preserve">review focussed on land-based personal travel, </w:t>
      </w:r>
      <w:r w:rsidR="00490115" w:rsidRPr="003208A2">
        <w:t xml:space="preserve">which </w:t>
      </w:r>
      <w:r w:rsidR="00BA6E9C" w:rsidRPr="003208A2">
        <w:t xml:space="preserve">is critical for a low-carbon mobility transition; but </w:t>
      </w:r>
      <w:r w:rsidR="00E47A6F" w:rsidRPr="003208A2">
        <w:t xml:space="preserve">other transport areas such as </w:t>
      </w:r>
      <w:r w:rsidR="00BA6E9C" w:rsidRPr="003208A2">
        <w:t xml:space="preserve">freight and aviation are also important. Indeed, the rapid rise of e-commerce and both leisure and professional air travel have important socio-psychological dimensions which we have </w:t>
      </w:r>
      <w:r w:rsidR="003C3B47">
        <w:t>only briefly</w:t>
      </w:r>
      <w:r w:rsidR="003C3B47" w:rsidRPr="003208A2">
        <w:t xml:space="preserve"> </w:t>
      </w:r>
      <w:r w:rsidR="00BA6E9C" w:rsidRPr="003208A2">
        <w:t xml:space="preserve">addressed here. Future work should extend the current approach of integrating transitions and </w:t>
      </w:r>
      <w:r>
        <w:t xml:space="preserve">behavioural and </w:t>
      </w:r>
      <w:r w:rsidR="00BA6E9C" w:rsidRPr="003208A2">
        <w:t xml:space="preserve">psychological literatures to examine innovations in these areas. </w:t>
      </w:r>
      <w:r w:rsidR="003B57FC">
        <w:t xml:space="preserve">Our review did not explicitly rate the quality of the evidence base, but we have noted where </w:t>
      </w:r>
      <w:r w:rsidR="003B57FC">
        <w:lastRenderedPageBreak/>
        <w:t xml:space="preserve">gaps and weaknesses exist; in particular, the socio-psychological aspects of autonomous and shared mobility remain relatively under-researched compared to electric mobility. </w:t>
      </w:r>
      <w:r w:rsidR="00BA6E9C" w:rsidRPr="003208A2">
        <w:t>In addition, our expert interview</w:t>
      </w:r>
      <w:r w:rsidR="003C3B47">
        <w:t xml:space="preserve"> </w:t>
      </w:r>
      <w:r w:rsidR="003C3B47">
        <w:t xml:space="preserve">sample </w:t>
      </w:r>
      <w:r w:rsidR="003C3B47">
        <w:t xml:space="preserve">was relatively small </w:t>
      </w:r>
      <w:r w:rsidR="003C3B47">
        <w:t>(albeit reflecting diverse areas of expertise) and</w:t>
      </w:r>
      <w:r w:rsidR="00BA6E9C" w:rsidRPr="003208A2">
        <w:t xml:space="preserve"> largely confined to the UK; but ideally a more comprehensive</w:t>
      </w:r>
      <w:r w:rsidR="003C3B47">
        <w:t xml:space="preserve"> </w:t>
      </w:r>
      <w:r w:rsidR="00BA6E9C" w:rsidRPr="003208A2">
        <w:t>and culturally diverse review would have recruited experts</w:t>
      </w:r>
      <w:r w:rsidR="00E47A6F" w:rsidRPr="003208A2">
        <w:t xml:space="preserve"> </w:t>
      </w:r>
      <w:r w:rsidR="00BA6E9C" w:rsidRPr="003208A2">
        <w:t>from other (including developing) countries.</w:t>
      </w:r>
      <w:r w:rsidR="00AB3580" w:rsidRPr="003208A2">
        <w:t xml:space="preserve"> Furthermore, we did not interview non-expert groups, although we incorporate studies in our literature review which have done so (e.g., Xenias &amp; Whitmarsh, 2013). </w:t>
      </w:r>
    </w:p>
    <w:p w14:paraId="2AFE9DC7" w14:textId="77777777" w:rsidR="003F476C" w:rsidRPr="003208A2" w:rsidRDefault="003F476C" w:rsidP="003208A2">
      <w:pPr>
        <w:spacing w:line="480" w:lineRule="auto"/>
        <w:jc w:val="both"/>
        <w:rPr>
          <w:i/>
        </w:rPr>
      </w:pPr>
    </w:p>
    <w:p w14:paraId="542075FB" w14:textId="5B5C5950" w:rsidR="00F65D98" w:rsidRPr="003208A2" w:rsidRDefault="00CD5D70" w:rsidP="003208A2">
      <w:pPr>
        <w:spacing w:line="480" w:lineRule="auto"/>
        <w:rPr>
          <w:b/>
        </w:rPr>
      </w:pPr>
      <w:r w:rsidRPr="003208A2">
        <w:rPr>
          <w:b/>
        </w:rPr>
        <w:t>5</w:t>
      </w:r>
      <w:r w:rsidR="00CE79C3" w:rsidRPr="003208A2">
        <w:rPr>
          <w:b/>
        </w:rPr>
        <w:tab/>
      </w:r>
      <w:r w:rsidR="00F65D98" w:rsidRPr="003208A2">
        <w:rPr>
          <w:b/>
        </w:rPr>
        <w:t>Conclusion</w:t>
      </w:r>
    </w:p>
    <w:p w14:paraId="1774D29C" w14:textId="445CD167" w:rsidR="00D14D85" w:rsidRDefault="00F65D98" w:rsidP="003208A2">
      <w:pPr>
        <w:spacing w:line="480" w:lineRule="auto"/>
        <w:jc w:val="both"/>
      </w:pPr>
      <w:r w:rsidRPr="003208A2">
        <w:t xml:space="preserve">Operating within the MLP framework, the exploration of users’ perspective on the socio-technical transition to low-carbon transport </w:t>
      </w:r>
      <w:r w:rsidR="004813E1" w:rsidRPr="003208A2">
        <w:t xml:space="preserve">has shed light on the ways in which psychological and social factors can impede or facilitate a low-carbon mobility transition. Of the three niche categories we explored here, technological change may be most compatible with the regime but potentially affords </w:t>
      </w:r>
      <w:r w:rsidR="0009342C">
        <w:t>a narrow range of</w:t>
      </w:r>
      <w:r w:rsidR="0009342C" w:rsidRPr="003208A2">
        <w:t xml:space="preserve"> </w:t>
      </w:r>
      <w:r w:rsidR="004813E1" w:rsidRPr="003208A2">
        <w:t>sust</w:t>
      </w:r>
      <w:r w:rsidR="00A23364" w:rsidRPr="003208A2">
        <w:t xml:space="preserve">ainability benefits, while mobility substitution may be most challenging for both policy-makers and publics while potentially addressing a wider range of sustainability problems associated with the transport regime. </w:t>
      </w:r>
      <w:r w:rsidR="005842E5">
        <w:t xml:space="preserve">This extends Sovacool’s </w:t>
      </w:r>
      <w:r w:rsidR="005842E5">
        <w:t xml:space="preserve">(2017) work on </w:t>
      </w:r>
      <w:r w:rsidR="005842E5">
        <w:t xml:space="preserve">‘socio-material commensurability’, </w:t>
      </w:r>
      <w:r w:rsidR="00AD23A7">
        <w:t>namely</w:t>
      </w:r>
      <w:r w:rsidR="005842E5">
        <w:t xml:space="preserve"> compatibility of innovations with existing material infrastructure and lifestyles.</w:t>
      </w:r>
      <w:r w:rsidR="005842E5">
        <w:t xml:space="preserve"> </w:t>
      </w:r>
      <w:r w:rsidR="003C3B47">
        <w:t>EVs and C</w:t>
      </w:r>
      <w:r w:rsidR="003C3B47">
        <w:t>AVs</w:t>
      </w:r>
      <w:r w:rsidR="005842E5">
        <w:t xml:space="preserve"> </w:t>
      </w:r>
      <w:r w:rsidR="005842E5">
        <w:t>may be materially incommensurate with the regim</w:t>
      </w:r>
      <w:r w:rsidR="005842E5">
        <w:t xml:space="preserve">e </w:t>
      </w:r>
      <w:r w:rsidR="005842E5">
        <w:t xml:space="preserve">in </w:t>
      </w:r>
      <w:r w:rsidR="005842E5">
        <w:t>certain</w:t>
      </w:r>
      <w:r w:rsidR="005842E5">
        <w:t xml:space="preserve"> ways</w:t>
      </w:r>
      <w:r w:rsidR="005842E5">
        <w:t xml:space="preserve"> (i.e., requiring new charging infrastructure, smart highways, etc.)</w:t>
      </w:r>
      <w:r w:rsidR="005842E5">
        <w:t xml:space="preserve">, but neither fundamentally challenge </w:t>
      </w:r>
      <w:r w:rsidR="005842E5">
        <w:t xml:space="preserve">values </w:t>
      </w:r>
      <w:r w:rsidR="005842E5">
        <w:t>or</w:t>
      </w:r>
      <w:r w:rsidR="005842E5">
        <w:t xml:space="preserve"> norms </w:t>
      </w:r>
      <w:r w:rsidR="005842E5">
        <w:t>associated with</w:t>
      </w:r>
      <w:r w:rsidR="005842E5">
        <w:t xml:space="preserve"> </w:t>
      </w:r>
      <w:r w:rsidR="005842E5">
        <w:t>‘automobility’</w:t>
      </w:r>
      <w:r w:rsidR="00AD23A7">
        <w:t xml:space="preserve"> or with a more general policy preference for techn</w:t>
      </w:r>
      <w:r w:rsidR="00AD23A7">
        <w:t>ocentris</w:t>
      </w:r>
      <w:r w:rsidR="00AD23A7">
        <w:t>t approaches to addressing sustainability</w:t>
      </w:r>
      <w:r w:rsidR="00AD23A7">
        <w:t xml:space="preserve"> (O’Riordan, 1981).</w:t>
      </w:r>
      <w:r w:rsidR="008329A6">
        <w:t xml:space="preserve"> </w:t>
      </w:r>
      <w:r w:rsidR="008329A6">
        <w:t>Owning</w:t>
      </w:r>
      <w:r w:rsidR="008329A6">
        <w:t xml:space="preserve"> a car (EV, CAV, or ICEV) still meets users’ </w:t>
      </w:r>
      <w:r w:rsidR="008329A6">
        <w:t>motives for autonomy and identity expression</w:t>
      </w:r>
      <w:r w:rsidR="00AD23A7">
        <w:t xml:space="preserve">; and </w:t>
      </w:r>
      <w:r w:rsidR="00E83A07">
        <w:t xml:space="preserve">vehicle </w:t>
      </w:r>
      <w:r w:rsidR="00E83A07">
        <w:t>adoption</w:t>
      </w:r>
      <w:r w:rsidR="00E83A07">
        <w:t xml:space="preserve"> </w:t>
      </w:r>
      <w:r w:rsidR="000C2529">
        <w:t xml:space="preserve">(whether privately </w:t>
      </w:r>
      <w:r w:rsidR="000C2529">
        <w:t xml:space="preserve">owned or </w:t>
      </w:r>
      <w:r w:rsidR="00144CBD">
        <w:t>shared</w:t>
      </w:r>
      <w:r w:rsidR="000C2529">
        <w:t xml:space="preserve">) </w:t>
      </w:r>
      <w:r w:rsidR="00E83A07">
        <w:t>promotes</w:t>
      </w:r>
      <w:r w:rsidR="00E83A07">
        <w:t xml:space="preserve"> technological </w:t>
      </w:r>
      <w:r w:rsidR="00E83A07">
        <w:t>innovation a</w:t>
      </w:r>
      <w:r w:rsidR="00E83A07">
        <w:t>nd economic opportunities</w:t>
      </w:r>
      <w:r w:rsidR="00AD23A7">
        <w:t xml:space="preserve">. </w:t>
      </w:r>
    </w:p>
    <w:p w14:paraId="522914FD" w14:textId="1FFBBC55" w:rsidR="005842E5" w:rsidRDefault="00AD23A7" w:rsidP="003208A2">
      <w:pPr>
        <w:spacing w:line="480" w:lineRule="auto"/>
        <w:jc w:val="both"/>
      </w:pPr>
      <w:r>
        <w:lastRenderedPageBreak/>
        <w:t xml:space="preserve">Mobility substitution </w:t>
      </w:r>
      <w:r>
        <w:t xml:space="preserve">may meet different </w:t>
      </w:r>
      <w:r>
        <w:t xml:space="preserve">user </w:t>
      </w:r>
      <w:r>
        <w:t xml:space="preserve">needs, such as economising (money and time) </w:t>
      </w:r>
      <w:r>
        <w:t>or health</w:t>
      </w:r>
      <w:r w:rsidR="00E83A07">
        <w:t>, and in turn reduce air quality and address inequality and inaccessibility</w:t>
      </w:r>
      <w:r>
        <w:t>.</w:t>
      </w:r>
      <w:r w:rsidR="00E83A07">
        <w:t xml:space="preserve"> Economic and </w:t>
      </w:r>
      <w:r w:rsidR="00E83A07">
        <w:t xml:space="preserve">technological opportunities to </w:t>
      </w:r>
      <w:r w:rsidR="00E83A07">
        <w:t>promote</w:t>
      </w:r>
      <w:r w:rsidR="00E83A07">
        <w:t xml:space="preserve"> mobility management also exist, though involve actors outside the transport regime (e.g., ICT firms)</w:t>
      </w:r>
      <w:r w:rsidR="0034281A">
        <w:t xml:space="preserve"> and challenge entrenched policy assumptions that </w:t>
      </w:r>
      <w:r w:rsidR="0034281A">
        <w:t>road building is required for economic growth</w:t>
      </w:r>
      <w:r w:rsidR="0034281A">
        <w:t xml:space="preserve"> (Sanchis-Guarner, 2012)</w:t>
      </w:r>
      <w:r w:rsidR="00E83A07">
        <w:t xml:space="preserve">. </w:t>
      </w:r>
      <w:r w:rsidR="00A23364" w:rsidRPr="003208A2">
        <w:t>Shared mobility options sit somewhere in between and challenge certain aspects of the regime (e.g., status associated with car ownership) while offering certain environmental, social and economic benefits</w:t>
      </w:r>
      <w:r w:rsidR="00600A53">
        <w:t xml:space="preserve"> and potential for technological (ICT) innovation</w:t>
      </w:r>
      <w:r w:rsidR="00A23364" w:rsidRPr="003208A2">
        <w:t xml:space="preserve">. </w:t>
      </w:r>
      <w:r w:rsidR="0009342C">
        <w:t>Of course, affording a range of sustainability benefits does not necessarily indicate the degree to which these benefits might be achieved</w:t>
      </w:r>
      <w:r w:rsidR="0009342C">
        <w:t xml:space="preserve"> or how trade-offs between sustainability criteria might be managed (e.g., reduction </w:t>
      </w:r>
      <w:r w:rsidR="0009342C">
        <w:t>in air pollution versus reduction in obesity)</w:t>
      </w:r>
      <w:r w:rsidR="0009342C">
        <w:t xml:space="preserve">. </w:t>
      </w:r>
    </w:p>
    <w:p w14:paraId="0F0C8DDA" w14:textId="47E99CEA" w:rsidR="0074275E" w:rsidRPr="003208A2" w:rsidRDefault="00A23364" w:rsidP="003208A2">
      <w:pPr>
        <w:spacing w:line="480" w:lineRule="auto"/>
        <w:jc w:val="both"/>
      </w:pPr>
      <w:r w:rsidRPr="003208A2">
        <w:t xml:space="preserve">For all three areas of innovation, policy interventions need to </w:t>
      </w:r>
      <w:r w:rsidR="007600F4" w:rsidRPr="003208A2">
        <w:t>address</w:t>
      </w:r>
      <w:r w:rsidRPr="003208A2">
        <w:t xml:space="preserve"> the </w:t>
      </w:r>
      <w:r w:rsidR="007600F4" w:rsidRPr="003208A2">
        <w:t xml:space="preserve">needs, preferences, experiences and identities of users if they are to be effective and sustainable. </w:t>
      </w:r>
      <w:r w:rsidR="003B1754">
        <w:t>At the level of technological innovation</w:t>
      </w:r>
      <w:r w:rsidR="003B1754">
        <w:t xml:space="preserve"> (e.g., for CAVs)</w:t>
      </w:r>
      <w:r w:rsidR="003B1754">
        <w:t xml:space="preserve">, </w:t>
      </w:r>
      <w:r w:rsidR="003B1754">
        <w:t xml:space="preserve">considering </w:t>
      </w:r>
      <w:r w:rsidR="003B1754">
        <w:t>user perspective</w:t>
      </w:r>
      <w:r w:rsidR="003B1754">
        <w:t xml:space="preserve">s means attending to </w:t>
      </w:r>
      <w:r w:rsidR="003B1754">
        <w:t>factors such as accessibility, usability, functionality, and adaptability, otherwise there is a risk that a suboptimal ‘design-for-all’ approach will be taken (Morgan et al., 2017, 2018).</w:t>
      </w:r>
      <w:r w:rsidR="003B1754">
        <w:t xml:space="preserve"> </w:t>
      </w:r>
      <w:r w:rsidR="003B1754">
        <w:t>At the broader governance level, this</w:t>
      </w:r>
      <w:r w:rsidR="00AB633E">
        <w:t xml:space="preserve"> implies more deliberative and participatory models of policy-making that incorporate users</w:t>
      </w:r>
      <w:r w:rsidR="00AB633E">
        <w:t xml:space="preserve">’ </w:t>
      </w:r>
      <w:r w:rsidR="00AB633E">
        <w:t>and</w:t>
      </w:r>
      <w:r w:rsidR="00AB633E">
        <w:t xml:space="preserve"> other stakeholders</w:t>
      </w:r>
      <w:r w:rsidR="00AB633E">
        <w:t xml:space="preserve">’ </w:t>
      </w:r>
      <w:r w:rsidR="00AB633E">
        <w:t>perspectives (Whitmars</w:t>
      </w:r>
      <w:r w:rsidR="00AB633E">
        <w:t>h et al., 2009)</w:t>
      </w:r>
      <w:r w:rsidR="00AB633E">
        <w:t>, such as socio-technical transition management (</w:t>
      </w:r>
      <w:r w:rsidR="00AB633E">
        <w:t>Loorbach, 2007</w:t>
      </w:r>
      <w:r w:rsidR="00AB633E">
        <w:t xml:space="preserve">). </w:t>
      </w:r>
      <w:r w:rsidR="002D291B">
        <w:t>So far this</w:t>
      </w:r>
      <w:r w:rsidR="002D291B">
        <w:t xml:space="preserve"> approach has </w:t>
      </w:r>
      <w:r w:rsidR="002D291B">
        <w:t xml:space="preserve">been applied more to </w:t>
      </w:r>
      <w:r w:rsidR="002D291B">
        <w:t>e</w:t>
      </w:r>
      <w:r w:rsidR="002D291B">
        <w:t>nergy policy (e.g., in the Netherlands)</w:t>
      </w:r>
      <w:r w:rsidR="002D291B">
        <w:t xml:space="preserve"> than to transport</w:t>
      </w:r>
      <w:r w:rsidR="002D291B">
        <w:t xml:space="preserve">, </w:t>
      </w:r>
      <w:r w:rsidR="002D291B">
        <w:t xml:space="preserve">but </w:t>
      </w:r>
      <w:r w:rsidR="002D291B">
        <w:t>it</w:t>
      </w:r>
      <w:r w:rsidR="002D291B">
        <w:t>s methodology for bringing</w:t>
      </w:r>
      <w:r w:rsidR="002D291B">
        <w:t xml:space="preserve"> together diverse expertise and </w:t>
      </w:r>
      <w:r w:rsidR="003B1754">
        <w:t>values</w:t>
      </w:r>
      <w:r w:rsidR="002D291B">
        <w:t xml:space="preserve"> </w:t>
      </w:r>
      <w:r w:rsidR="002D291B">
        <w:t xml:space="preserve">and moving beyond incremental change </w:t>
      </w:r>
      <w:r w:rsidR="002D291B">
        <w:t xml:space="preserve">may offer </w:t>
      </w:r>
      <w:r w:rsidR="003B1754">
        <w:t>a way of</w:t>
      </w:r>
      <w:r w:rsidR="002D291B">
        <w:t xml:space="preserve"> ‘steering’ a </w:t>
      </w:r>
      <w:r w:rsidR="002D291B">
        <w:t>sustainable</w:t>
      </w:r>
      <w:r w:rsidR="002D291B">
        <w:t xml:space="preserve"> mobility transition</w:t>
      </w:r>
      <w:r w:rsidR="002D291B">
        <w:t xml:space="preserve"> </w:t>
      </w:r>
      <w:r w:rsidR="003B1754">
        <w:t xml:space="preserve">that </w:t>
      </w:r>
      <w:r w:rsidR="003B1754">
        <w:t xml:space="preserve">includes user perspectives </w:t>
      </w:r>
      <w:r w:rsidR="002D291B">
        <w:t>(Kemp et al., 2007)</w:t>
      </w:r>
      <w:r w:rsidR="002D291B">
        <w:t xml:space="preserve">. </w:t>
      </w:r>
    </w:p>
    <w:p w14:paraId="6FAA93EC" w14:textId="77777777" w:rsidR="0074275E" w:rsidRPr="003208A2" w:rsidRDefault="0074275E" w:rsidP="003208A2">
      <w:pPr>
        <w:spacing w:line="480" w:lineRule="auto"/>
      </w:pPr>
    </w:p>
    <w:p w14:paraId="7DF9B99E" w14:textId="0B0912AF" w:rsidR="0074275E" w:rsidRPr="003208A2" w:rsidRDefault="00CD5D70" w:rsidP="003208A2">
      <w:pPr>
        <w:spacing w:line="480" w:lineRule="auto"/>
        <w:rPr>
          <w:b/>
          <w:color w:val="FF0000"/>
        </w:rPr>
      </w:pPr>
      <w:r w:rsidRPr="003208A2">
        <w:rPr>
          <w:b/>
        </w:rPr>
        <w:t>6</w:t>
      </w:r>
      <w:r w:rsidR="00CE79C3" w:rsidRPr="003208A2">
        <w:rPr>
          <w:b/>
        </w:rPr>
        <w:tab/>
      </w:r>
      <w:r w:rsidR="0074275E" w:rsidRPr="003208A2">
        <w:rPr>
          <w:b/>
        </w:rPr>
        <w:t>References</w:t>
      </w:r>
    </w:p>
    <w:p w14:paraId="33B6C4E9" w14:textId="209DBE85" w:rsidR="00751BA2" w:rsidRPr="003208A2" w:rsidRDefault="00751BA2" w:rsidP="00C859E3">
      <w:pPr>
        <w:pStyle w:val="CommentText"/>
        <w:spacing w:after="120" w:line="480" w:lineRule="auto"/>
        <w:ind w:left="709" w:right="-46" w:hanging="720"/>
        <w:jc w:val="both"/>
        <w:rPr>
          <w:color w:val="000000"/>
          <w:sz w:val="24"/>
          <w:szCs w:val="24"/>
        </w:rPr>
      </w:pPr>
      <w:r w:rsidRPr="003208A2">
        <w:rPr>
          <w:color w:val="000000"/>
          <w:sz w:val="24"/>
          <w:szCs w:val="24"/>
          <w:lang w:val="en-US"/>
        </w:rPr>
        <w:lastRenderedPageBreak/>
        <w:t>Adams, E. J., Goodman, A., Sahlqvist, S., Bull, F. C., &amp; Ogilvie, D. (2013). Correlates of walking and cycling for transport and recreation: factor structure, reliability and behavioural associations of the perceptions of the environment in the neighbourhood scale (PENS). </w:t>
      </w:r>
      <w:r w:rsidRPr="003208A2">
        <w:rPr>
          <w:i/>
          <w:iCs/>
          <w:color w:val="000000"/>
          <w:sz w:val="24"/>
          <w:szCs w:val="24"/>
          <w:lang w:val="en-US"/>
        </w:rPr>
        <w:t>International journal of behavioral nutrition and physical activity</w:t>
      </w:r>
      <w:r w:rsidRPr="003208A2">
        <w:rPr>
          <w:color w:val="000000"/>
          <w:sz w:val="24"/>
          <w:szCs w:val="24"/>
          <w:lang w:val="en-US"/>
        </w:rPr>
        <w:t>, </w:t>
      </w:r>
      <w:r w:rsidRPr="003208A2">
        <w:rPr>
          <w:i/>
          <w:iCs/>
          <w:color w:val="000000"/>
          <w:sz w:val="24"/>
          <w:szCs w:val="24"/>
          <w:lang w:val="en-US"/>
        </w:rPr>
        <w:t>10</w:t>
      </w:r>
      <w:r w:rsidR="00F37C1F" w:rsidRPr="003208A2">
        <w:rPr>
          <w:color w:val="000000"/>
          <w:sz w:val="24"/>
          <w:szCs w:val="24"/>
          <w:lang w:val="en-US"/>
        </w:rPr>
        <w:t xml:space="preserve">(1), </w:t>
      </w:r>
      <w:r w:rsidRPr="003208A2">
        <w:rPr>
          <w:color w:val="000000"/>
          <w:sz w:val="24"/>
          <w:szCs w:val="24"/>
          <w:lang w:val="en-US"/>
        </w:rPr>
        <w:t>87.</w:t>
      </w:r>
    </w:p>
    <w:p w14:paraId="7B55AF64" w14:textId="77777777" w:rsidR="00E04ADA" w:rsidRPr="00E04ADA" w:rsidRDefault="00E04ADA" w:rsidP="00E04ADA">
      <w:pPr>
        <w:pStyle w:val="CommentText"/>
        <w:spacing w:after="120" w:line="480" w:lineRule="auto"/>
        <w:ind w:left="709" w:right="-46" w:hanging="720"/>
        <w:jc w:val="both"/>
        <w:rPr>
          <w:color w:val="000000"/>
          <w:sz w:val="24"/>
          <w:szCs w:val="24"/>
        </w:rPr>
      </w:pPr>
      <w:r w:rsidRPr="00E04ADA">
        <w:rPr>
          <w:color w:val="000000"/>
          <w:sz w:val="24"/>
          <w:szCs w:val="24"/>
        </w:rPr>
        <w:t xml:space="preserve">Ajzen, I. (1991). The theory of planned behaviour. </w:t>
      </w:r>
      <w:r w:rsidRPr="00E04ADA">
        <w:rPr>
          <w:i/>
          <w:color w:val="000000"/>
          <w:sz w:val="24"/>
          <w:szCs w:val="24"/>
        </w:rPr>
        <w:t xml:space="preserve">Organizational Behavior and Human Decision Processes, 50, </w:t>
      </w:r>
      <w:r w:rsidRPr="00E04ADA">
        <w:rPr>
          <w:color w:val="000000"/>
          <w:sz w:val="24"/>
          <w:szCs w:val="24"/>
        </w:rPr>
        <w:t>179–211.</w:t>
      </w:r>
    </w:p>
    <w:p w14:paraId="3D2E6B49" w14:textId="7A396982" w:rsidR="00115C3D" w:rsidRPr="003208A2" w:rsidRDefault="00115C3D" w:rsidP="00C859E3">
      <w:pPr>
        <w:pStyle w:val="CommentText"/>
        <w:spacing w:after="120" w:line="480" w:lineRule="auto"/>
        <w:ind w:left="709" w:right="-46" w:hanging="720"/>
        <w:jc w:val="both"/>
        <w:rPr>
          <w:color w:val="000000"/>
          <w:sz w:val="24"/>
          <w:szCs w:val="24"/>
        </w:rPr>
      </w:pPr>
      <w:r w:rsidRPr="003208A2">
        <w:rPr>
          <w:color w:val="000000"/>
          <w:sz w:val="24"/>
          <w:szCs w:val="24"/>
        </w:rPr>
        <w:t xml:space="preserve">Aldred, R., &amp; Jungnickel, K. (2014). Why culture matters for transport policy: the case of cycling in the UK. </w:t>
      </w:r>
      <w:r w:rsidRPr="003208A2">
        <w:rPr>
          <w:i/>
          <w:iCs/>
          <w:color w:val="000000"/>
          <w:sz w:val="24"/>
          <w:szCs w:val="24"/>
        </w:rPr>
        <w:t xml:space="preserve">Journal of Transport Geography, 34, </w:t>
      </w:r>
      <w:r w:rsidRPr="003208A2">
        <w:rPr>
          <w:color w:val="000000"/>
          <w:sz w:val="24"/>
          <w:szCs w:val="24"/>
        </w:rPr>
        <w:t>78-87.</w:t>
      </w:r>
    </w:p>
    <w:p w14:paraId="05ACE8C1" w14:textId="38D6A517" w:rsidR="00751BA2" w:rsidRPr="003208A2" w:rsidRDefault="00751BA2" w:rsidP="00C859E3">
      <w:pPr>
        <w:pStyle w:val="CommentText"/>
        <w:spacing w:after="120" w:line="480" w:lineRule="auto"/>
        <w:ind w:left="709" w:right="-46" w:hanging="720"/>
        <w:jc w:val="both"/>
        <w:rPr>
          <w:color w:val="000000"/>
          <w:sz w:val="24"/>
          <w:szCs w:val="24"/>
        </w:rPr>
      </w:pPr>
      <w:r w:rsidRPr="003208A2">
        <w:rPr>
          <w:color w:val="000000"/>
          <w:sz w:val="24"/>
          <w:szCs w:val="24"/>
        </w:rPr>
        <w:t>Anable, J. (2005).  ‘Complacent Car Addicts’ or ‘Aspiring Environmentalists’? Identifying travel behaviour segments using attitude theory</w:t>
      </w:r>
      <w:r w:rsidRPr="00B71C41">
        <w:rPr>
          <w:color w:val="000000"/>
          <w:sz w:val="24"/>
          <w:szCs w:val="24"/>
        </w:rPr>
        <w:t>.  Transport Policy, 12,</w:t>
      </w:r>
      <w:r w:rsidR="00F37C1F" w:rsidRPr="003208A2">
        <w:rPr>
          <w:color w:val="000000"/>
          <w:sz w:val="24"/>
          <w:szCs w:val="24"/>
        </w:rPr>
        <w:t xml:space="preserve"> </w:t>
      </w:r>
      <w:r w:rsidRPr="003208A2">
        <w:rPr>
          <w:color w:val="000000"/>
          <w:sz w:val="24"/>
          <w:szCs w:val="24"/>
        </w:rPr>
        <w:t xml:space="preserve">65-78.  </w:t>
      </w:r>
    </w:p>
    <w:p w14:paraId="4711CE00" w14:textId="7521B387" w:rsidR="00442EE9" w:rsidRDefault="00442EE9" w:rsidP="00C859E3">
      <w:pPr>
        <w:pStyle w:val="CommentText"/>
        <w:spacing w:after="120" w:line="480" w:lineRule="auto"/>
        <w:ind w:left="709" w:right="-46" w:hanging="720"/>
        <w:jc w:val="both"/>
        <w:rPr>
          <w:color w:val="000000"/>
          <w:sz w:val="24"/>
          <w:szCs w:val="24"/>
        </w:rPr>
      </w:pPr>
      <w:r w:rsidRPr="003208A2">
        <w:rPr>
          <w:color w:val="000000"/>
          <w:sz w:val="24"/>
          <w:szCs w:val="24"/>
        </w:rPr>
        <w:t xml:space="preserve">Anable, J., Kirkbride, A., Sloman, L., Newson, C., Cairns, S. &amp; Goodwin, P. (2004). </w:t>
      </w:r>
      <w:r w:rsidRPr="003208A2">
        <w:rPr>
          <w:i/>
          <w:color w:val="000000"/>
          <w:sz w:val="24"/>
          <w:szCs w:val="24"/>
        </w:rPr>
        <w:t>Smarter choices – changing the way we travel: case study reports</w:t>
      </w:r>
      <w:r w:rsidR="000B168D" w:rsidRPr="003208A2">
        <w:rPr>
          <w:i/>
          <w:color w:val="000000"/>
          <w:sz w:val="24"/>
          <w:szCs w:val="24"/>
        </w:rPr>
        <w:t xml:space="preserve">. </w:t>
      </w:r>
      <w:r w:rsidR="000B168D" w:rsidRPr="003208A2">
        <w:rPr>
          <w:color w:val="000000"/>
          <w:sz w:val="24"/>
          <w:szCs w:val="24"/>
        </w:rPr>
        <w:t xml:space="preserve">UK </w:t>
      </w:r>
      <w:r w:rsidRPr="003208A2">
        <w:rPr>
          <w:color w:val="000000"/>
          <w:sz w:val="24"/>
          <w:szCs w:val="24"/>
        </w:rPr>
        <w:t>Department for Transport.</w:t>
      </w:r>
    </w:p>
    <w:p w14:paraId="4CAED8F9" w14:textId="3CE245F6" w:rsidR="00B71C41" w:rsidRPr="00B71C41" w:rsidRDefault="00B71C41" w:rsidP="00B71C41">
      <w:pPr>
        <w:pStyle w:val="CommentText"/>
        <w:spacing w:after="120" w:line="480" w:lineRule="auto"/>
        <w:ind w:left="709" w:right="-46" w:hanging="720"/>
        <w:jc w:val="both"/>
        <w:rPr>
          <w:color w:val="000000"/>
          <w:sz w:val="24"/>
          <w:szCs w:val="24"/>
        </w:rPr>
      </w:pPr>
      <w:r w:rsidRPr="00B71C41">
        <w:rPr>
          <w:color w:val="000000"/>
          <w:sz w:val="24"/>
          <w:szCs w:val="24"/>
        </w:rPr>
        <w:t>Anable,</w:t>
      </w:r>
      <w:r>
        <w:rPr>
          <w:color w:val="000000"/>
          <w:sz w:val="24"/>
          <w:szCs w:val="24"/>
        </w:rPr>
        <w:t xml:space="preserve"> J., </w:t>
      </w:r>
      <w:r w:rsidRPr="00B71C41">
        <w:rPr>
          <w:color w:val="000000"/>
          <w:sz w:val="24"/>
          <w:szCs w:val="24"/>
        </w:rPr>
        <w:t>Lane,</w:t>
      </w:r>
      <w:r>
        <w:rPr>
          <w:color w:val="000000"/>
          <w:sz w:val="24"/>
          <w:szCs w:val="24"/>
        </w:rPr>
        <w:t xml:space="preserve"> B. &amp; </w:t>
      </w:r>
      <w:r w:rsidRPr="00B71C41">
        <w:rPr>
          <w:color w:val="000000"/>
          <w:sz w:val="24"/>
          <w:szCs w:val="24"/>
        </w:rPr>
        <w:t>Kelay</w:t>
      </w:r>
      <w:r>
        <w:rPr>
          <w:color w:val="000000"/>
          <w:sz w:val="24"/>
          <w:szCs w:val="24"/>
        </w:rPr>
        <w:t xml:space="preserve">, T. (2006). </w:t>
      </w:r>
      <w:r w:rsidRPr="00B71C41">
        <w:rPr>
          <w:bCs/>
          <w:i/>
          <w:color w:val="000000"/>
          <w:sz w:val="24"/>
          <w:szCs w:val="24"/>
        </w:rPr>
        <w:t>An Evidence Base Review of Public Attitudes to Climate Change and Transport Behavior.</w:t>
      </w:r>
      <w:r w:rsidRPr="00B71C41">
        <w:rPr>
          <w:b/>
          <w:bCs/>
          <w:i/>
          <w:color w:val="000000"/>
          <w:sz w:val="24"/>
          <w:szCs w:val="24"/>
        </w:rPr>
        <w:t xml:space="preserve"> </w:t>
      </w:r>
      <w:r w:rsidRPr="00B71C41">
        <w:rPr>
          <w:color w:val="000000"/>
          <w:sz w:val="24"/>
          <w:szCs w:val="24"/>
        </w:rPr>
        <w:t>UK Department for Transport, London</w:t>
      </w:r>
      <w:r>
        <w:rPr>
          <w:color w:val="000000"/>
          <w:sz w:val="24"/>
          <w:szCs w:val="24"/>
        </w:rPr>
        <w:t>.</w:t>
      </w:r>
    </w:p>
    <w:p w14:paraId="28F14A1D" w14:textId="22CC8214" w:rsidR="00D5313E" w:rsidRPr="003208A2" w:rsidRDefault="00D5313E" w:rsidP="00C859E3">
      <w:pPr>
        <w:pStyle w:val="CommentText"/>
        <w:spacing w:after="120" w:line="480" w:lineRule="auto"/>
        <w:ind w:left="709" w:right="-46" w:hanging="720"/>
        <w:jc w:val="both"/>
        <w:rPr>
          <w:color w:val="000000"/>
          <w:sz w:val="24"/>
          <w:szCs w:val="24"/>
        </w:rPr>
      </w:pPr>
      <w:r w:rsidRPr="00D5313E">
        <w:rPr>
          <w:color w:val="000000"/>
          <w:sz w:val="24"/>
          <w:szCs w:val="24"/>
        </w:rPr>
        <w:t xml:space="preserve">Andreev, P., Salomon, I., &amp; Pliskin, N. (2010). State of teleactivities. </w:t>
      </w:r>
      <w:r w:rsidRPr="004D6C69">
        <w:rPr>
          <w:i/>
          <w:color w:val="000000"/>
          <w:sz w:val="24"/>
          <w:szCs w:val="24"/>
        </w:rPr>
        <w:t>Transportation Research Part C: Emerging Technologies</w:t>
      </w:r>
      <w:r w:rsidRPr="00D5313E">
        <w:rPr>
          <w:color w:val="000000"/>
          <w:sz w:val="24"/>
          <w:szCs w:val="24"/>
        </w:rPr>
        <w:t xml:space="preserve">, </w:t>
      </w:r>
      <w:r w:rsidRPr="004D6C69">
        <w:rPr>
          <w:i/>
          <w:color w:val="000000"/>
          <w:sz w:val="24"/>
          <w:szCs w:val="24"/>
        </w:rPr>
        <w:t>18</w:t>
      </w:r>
      <w:r w:rsidRPr="00D5313E">
        <w:rPr>
          <w:color w:val="000000"/>
          <w:sz w:val="24"/>
          <w:szCs w:val="24"/>
        </w:rPr>
        <w:t>(1), 3-20.</w:t>
      </w:r>
    </w:p>
    <w:p w14:paraId="5569D9E0" w14:textId="5A1EAA3C" w:rsidR="00751BA2" w:rsidRDefault="00751BA2" w:rsidP="00C859E3">
      <w:pPr>
        <w:pStyle w:val="CommentText"/>
        <w:spacing w:after="120" w:line="480" w:lineRule="auto"/>
        <w:ind w:left="709" w:right="-46" w:hanging="720"/>
        <w:jc w:val="both"/>
        <w:rPr>
          <w:color w:val="000000"/>
          <w:sz w:val="24"/>
          <w:szCs w:val="24"/>
        </w:rPr>
      </w:pPr>
      <w:r w:rsidRPr="003208A2">
        <w:rPr>
          <w:color w:val="000000"/>
          <w:sz w:val="24"/>
          <w:szCs w:val="24"/>
        </w:rPr>
        <w:t xml:space="preserve">Andwari, A.M., Pesiridis, A., Rajoo, S., Martinez-Botas, R. </w:t>
      </w:r>
      <w:r w:rsidR="00F37C1F" w:rsidRPr="003208A2">
        <w:rPr>
          <w:color w:val="000000"/>
          <w:sz w:val="24"/>
          <w:szCs w:val="24"/>
        </w:rPr>
        <w:t>&amp;</w:t>
      </w:r>
      <w:r w:rsidRPr="003208A2">
        <w:rPr>
          <w:color w:val="000000"/>
          <w:sz w:val="24"/>
          <w:szCs w:val="24"/>
        </w:rPr>
        <w:t xml:space="preserve"> Esfahanian, V., (2017). A review of Battery Electric Vehicle technology and readiness levels. </w:t>
      </w:r>
      <w:r w:rsidRPr="003208A2">
        <w:rPr>
          <w:i/>
          <w:iCs/>
          <w:color w:val="000000"/>
          <w:sz w:val="24"/>
          <w:szCs w:val="24"/>
        </w:rPr>
        <w:t>Renewable and Sustainable Energy Reviews</w:t>
      </w:r>
      <w:r w:rsidRPr="003208A2">
        <w:rPr>
          <w:color w:val="000000"/>
          <w:sz w:val="24"/>
          <w:szCs w:val="24"/>
        </w:rPr>
        <w:t xml:space="preserve">, </w:t>
      </w:r>
      <w:r w:rsidRPr="003208A2">
        <w:rPr>
          <w:i/>
          <w:iCs/>
          <w:color w:val="000000"/>
          <w:sz w:val="24"/>
          <w:szCs w:val="24"/>
        </w:rPr>
        <w:t>78</w:t>
      </w:r>
      <w:r w:rsidR="00F37C1F" w:rsidRPr="003208A2">
        <w:rPr>
          <w:color w:val="000000"/>
          <w:sz w:val="24"/>
          <w:szCs w:val="24"/>
        </w:rPr>
        <w:t xml:space="preserve">, </w:t>
      </w:r>
      <w:r w:rsidRPr="003208A2">
        <w:rPr>
          <w:color w:val="000000"/>
          <w:sz w:val="24"/>
          <w:szCs w:val="24"/>
        </w:rPr>
        <w:t>414-430.</w:t>
      </w:r>
    </w:p>
    <w:p w14:paraId="19EE157F" w14:textId="0336435C" w:rsidR="00DC7503" w:rsidRPr="00DC7503" w:rsidRDefault="00DC7503" w:rsidP="00DC7503">
      <w:pPr>
        <w:pStyle w:val="CommentText"/>
        <w:spacing w:after="120" w:line="480" w:lineRule="auto"/>
        <w:ind w:left="709" w:right="-46" w:hanging="720"/>
        <w:jc w:val="both"/>
        <w:rPr>
          <w:color w:val="000000"/>
          <w:sz w:val="24"/>
          <w:szCs w:val="24"/>
        </w:rPr>
      </w:pPr>
      <w:r w:rsidRPr="00DC7503">
        <w:rPr>
          <w:color w:val="000000"/>
          <w:sz w:val="24"/>
          <w:szCs w:val="24"/>
        </w:rPr>
        <w:t>Axsen,</w:t>
      </w:r>
      <w:r>
        <w:rPr>
          <w:color w:val="000000"/>
          <w:sz w:val="24"/>
          <w:szCs w:val="24"/>
        </w:rPr>
        <w:t xml:space="preserve"> J</w:t>
      </w:r>
      <w:r>
        <w:rPr>
          <w:color w:val="000000"/>
          <w:sz w:val="24"/>
          <w:szCs w:val="24"/>
        </w:rPr>
        <w:t xml:space="preserve">. </w:t>
      </w:r>
      <w:r>
        <w:rPr>
          <w:color w:val="000000"/>
          <w:sz w:val="24"/>
          <w:szCs w:val="24"/>
        </w:rPr>
        <w:t>&amp;</w:t>
      </w:r>
      <w:r w:rsidRPr="00DC7503">
        <w:rPr>
          <w:color w:val="000000"/>
          <w:sz w:val="24"/>
          <w:szCs w:val="24"/>
        </w:rPr>
        <w:t> Kurani</w:t>
      </w:r>
      <w:r>
        <w:rPr>
          <w:color w:val="000000"/>
          <w:sz w:val="24"/>
          <w:szCs w:val="24"/>
        </w:rPr>
        <w:t xml:space="preserve">, K.S. (2012). </w:t>
      </w:r>
      <w:r w:rsidRPr="00DC7503">
        <w:rPr>
          <w:bCs/>
          <w:color w:val="000000"/>
          <w:sz w:val="24"/>
          <w:szCs w:val="24"/>
        </w:rPr>
        <w:t>Interpersonal influence within car buyers’ social networks: applying five perspectives to plug-in hybrid vehicle drivers</w:t>
      </w:r>
      <w:r>
        <w:rPr>
          <w:bCs/>
          <w:color w:val="000000"/>
          <w:sz w:val="24"/>
          <w:szCs w:val="24"/>
        </w:rPr>
        <w:t>.</w:t>
      </w:r>
      <w:r>
        <w:rPr>
          <w:b/>
          <w:bCs/>
          <w:color w:val="000000"/>
          <w:sz w:val="24"/>
          <w:szCs w:val="24"/>
        </w:rPr>
        <w:t xml:space="preserve"> </w:t>
      </w:r>
      <w:r w:rsidRPr="00DC7503">
        <w:rPr>
          <w:i/>
          <w:color w:val="000000"/>
          <w:sz w:val="24"/>
          <w:szCs w:val="24"/>
        </w:rPr>
        <w:t>Environ</w:t>
      </w:r>
      <w:r w:rsidRPr="00DC7503">
        <w:rPr>
          <w:i/>
          <w:color w:val="000000"/>
          <w:sz w:val="24"/>
          <w:szCs w:val="24"/>
        </w:rPr>
        <w:t xml:space="preserve">ment &amp; </w:t>
      </w:r>
      <w:r w:rsidRPr="00DC7503">
        <w:rPr>
          <w:i/>
          <w:color w:val="000000"/>
          <w:sz w:val="24"/>
          <w:szCs w:val="24"/>
        </w:rPr>
        <w:t>Plann</w:t>
      </w:r>
      <w:r w:rsidRPr="00DC7503">
        <w:rPr>
          <w:i/>
          <w:color w:val="000000"/>
          <w:sz w:val="24"/>
          <w:szCs w:val="24"/>
        </w:rPr>
        <w:t>ing</w:t>
      </w:r>
      <w:r w:rsidRPr="00DC7503">
        <w:rPr>
          <w:i/>
          <w:color w:val="000000"/>
          <w:sz w:val="24"/>
          <w:szCs w:val="24"/>
        </w:rPr>
        <w:t xml:space="preserve"> A, 44</w:t>
      </w:r>
      <w:r w:rsidRPr="00DC7503">
        <w:rPr>
          <w:i/>
          <w:color w:val="000000"/>
          <w:sz w:val="24"/>
          <w:szCs w:val="24"/>
        </w:rPr>
        <w:t>,</w:t>
      </w:r>
      <w:r>
        <w:rPr>
          <w:color w:val="000000"/>
          <w:sz w:val="24"/>
          <w:szCs w:val="24"/>
        </w:rPr>
        <w:t xml:space="preserve"> </w:t>
      </w:r>
      <w:r w:rsidRPr="00DC7503">
        <w:rPr>
          <w:color w:val="000000"/>
          <w:sz w:val="24"/>
          <w:szCs w:val="24"/>
        </w:rPr>
        <w:t>1057-1065</w:t>
      </w:r>
      <w:r>
        <w:rPr>
          <w:color w:val="000000"/>
          <w:sz w:val="24"/>
          <w:szCs w:val="24"/>
        </w:rPr>
        <w:t>.</w:t>
      </w:r>
    </w:p>
    <w:p w14:paraId="6575A2A0" w14:textId="7442527F" w:rsidR="008278E4" w:rsidRDefault="008278E4" w:rsidP="00C859E3">
      <w:pPr>
        <w:pStyle w:val="CommentText"/>
        <w:spacing w:after="120" w:line="480" w:lineRule="auto"/>
        <w:ind w:left="709" w:right="-46" w:hanging="720"/>
        <w:jc w:val="both"/>
        <w:rPr>
          <w:sz w:val="24"/>
          <w:szCs w:val="24"/>
        </w:rPr>
      </w:pPr>
      <w:r w:rsidRPr="008278E4">
        <w:rPr>
          <w:sz w:val="24"/>
          <w:szCs w:val="24"/>
        </w:rPr>
        <w:lastRenderedPageBreak/>
        <w:t xml:space="preserve">Axsen, J., &amp; Kurani, K. S. (2014). Social influence and proenvironmental behavior: the reflexive layers of influence framework. </w:t>
      </w:r>
      <w:r w:rsidRPr="004D6C69">
        <w:rPr>
          <w:i/>
          <w:sz w:val="24"/>
          <w:szCs w:val="24"/>
        </w:rPr>
        <w:t>Environment and Planning B: Planning and Design</w:t>
      </w:r>
      <w:r w:rsidRPr="008278E4">
        <w:rPr>
          <w:sz w:val="24"/>
          <w:szCs w:val="24"/>
        </w:rPr>
        <w:t xml:space="preserve">, </w:t>
      </w:r>
      <w:r w:rsidRPr="004D6C69">
        <w:rPr>
          <w:i/>
          <w:sz w:val="24"/>
          <w:szCs w:val="24"/>
        </w:rPr>
        <w:t>41</w:t>
      </w:r>
      <w:r w:rsidRPr="008278E4">
        <w:rPr>
          <w:sz w:val="24"/>
          <w:szCs w:val="24"/>
        </w:rPr>
        <w:t>(5), 847-862.</w:t>
      </w:r>
    </w:p>
    <w:p w14:paraId="2F63BF29" w14:textId="49D947AF" w:rsidR="00FC1A5C" w:rsidRPr="003208A2" w:rsidRDefault="00FC1A5C" w:rsidP="00C859E3">
      <w:pPr>
        <w:pStyle w:val="CommentText"/>
        <w:spacing w:after="120" w:line="480" w:lineRule="auto"/>
        <w:ind w:left="709" w:right="-46" w:hanging="720"/>
        <w:jc w:val="both"/>
        <w:rPr>
          <w:sz w:val="24"/>
          <w:szCs w:val="24"/>
        </w:rPr>
      </w:pPr>
      <w:r w:rsidRPr="00FC1A5C">
        <w:rPr>
          <w:sz w:val="24"/>
          <w:szCs w:val="24"/>
        </w:rPr>
        <w:t xml:space="preserve">Bailey, D. E., &amp; Kurland, N. B. (2002). A review of telework research: Findings, new directions, and lessons for the study of modern work. Journal of Organizational Behavior: </w:t>
      </w:r>
      <w:r w:rsidRPr="002A2781">
        <w:rPr>
          <w:i/>
          <w:sz w:val="24"/>
          <w:szCs w:val="24"/>
        </w:rPr>
        <w:t>The International Journal of Industrial, Occupational and Organizational Psychology and Behavior</w:t>
      </w:r>
      <w:r w:rsidRPr="00FC1A5C">
        <w:rPr>
          <w:sz w:val="24"/>
          <w:szCs w:val="24"/>
        </w:rPr>
        <w:t xml:space="preserve">, </w:t>
      </w:r>
      <w:r w:rsidRPr="002A2781">
        <w:rPr>
          <w:i/>
          <w:sz w:val="24"/>
          <w:szCs w:val="24"/>
        </w:rPr>
        <w:t>23</w:t>
      </w:r>
      <w:r w:rsidRPr="00FC1A5C">
        <w:rPr>
          <w:sz w:val="24"/>
          <w:szCs w:val="24"/>
        </w:rPr>
        <w:t>(4), 383-400.</w:t>
      </w:r>
    </w:p>
    <w:p w14:paraId="2E142647" w14:textId="61448129" w:rsidR="00F423BA" w:rsidRPr="003208A2" w:rsidRDefault="00F423BA" w:rsidP="00C859E3">
      <w:pPr>
        <w:pStyle w:val="CommentText"/>
        <w:spacing w:after="120" w:line="480" w:lineRule="auto"/>
        <w:ind w:left="709" w:right="-46" w:hanging="720"/>
        <w:jc w:val="both"/>
        <w:rPr>
          <w:color w:val="000000"/>
          <w:sz w:val="24"/>
          <w:szCs w:val="24"/>
        </w:rPr>
      </w:pPr>
      <w:r w:rsidRPr="003208A2">
        <w:rPr>
          <w:color w:val="000000"/>
          <w:sz w:val="24"/>
          <w:szCs w:val="24"/>
        </w:rPr>
        <w:t xml:space="preserve">Bamberg, S. (2006). Is a residential relocation a good opportunity to change people's travel behavior? Results from a theory-driven intervention study, </w:t>
      </w:r>
      <w:r w:rsidRPr="003208A2">
        <w:rPr>
          <w:i/>
          <w:color w:val="000000"/>
          <w:sz w:val="24"/>
          <w:szCs w:val="24"/>
        </w:rPr>
        <w:t>Environment and Behavior 38</w:t>
      </w:r>
      <w:r w:rsidRPr="003208A2">
        <w:rPr>
          <w:color w:val="000000"/>
          <w:sz w:val="24"/>
          <w:szCs w:val="24"/>
        </w:rPr>
        <w:t>, 820-840.</w:t>
      </w:r>
    </w:p>
    <w:p w14:paraId="6513F351" w14:textId="776CE310" w:rsidR="00F37C1F" w:rsidRPr="003208A2" w:rsidRDefault="00F37C1F" w:rsidP="00C859E3">
      <w:pPr>
        <w:pStyle w:val="CommentText"/>
        <w:spacing w:after="120" w:line="480" w:lineRule="auto"/>
        <w:ind w:left="709" w:right="-46" w:hanging="720"/>
        <w:jc w:val="both"/>
        <w:rPr>
          <w:color w:val="000000"/>
          <w:sz w:val="24"/>
          <w:szCs w:val="24"/>
        </w:rPr>
      </w:pPr>
      <w:r w:rsidRPr="003208A2">
        <w:rPr>
          <w:color w:val="000000"/>
          <w:sz w:val="24"/>
          <w:szCs w:val="24"/>
        </w:rPr>
        <w:t>Barbarossa, C.</w:t>
      </w:r>
      <w:hyperlink r:id="rId12" w:history="1">
        <w:r w:rsidRPr="003208A2">
          <w:rPr>
            <w:color w:val="000000"/>
            <w:sz w:val="24"/>
            <w:szCs w:val="24"/>
          </w:rPr>
          <w:t>, Beckmann, S. C.</w:t>
        </w:r>
      </w:hyperlink>
      <w:r w:rsidRPr="003208A2">
        <w:rPr>
          <w:color w:val="000000"/>
          <w:sz w:val="24"/>
          <w:szCs w:val="24"/>
        </w:rPr>
        <w:t>, de Pelsmacker, P., Moons, I.</w:t>
      </w:r>
      <w:hyperlink r:id="rId13" w:history="1">
        <w:r w:rsidRPr="003208A2">
          <w:rPr>
            <w:color w:val="000000"/>
            <w:sz w:val="24"/>
            <w:szCs w:val="24"/>
          </w:rPr>
          <w:t>, &amp; Gwozdz, W.</w:t>
        </w:r>
      </w:hyperlink>
      <w:r w:rsidR="00F423BA" w:rsidRPr="003208A2">
        <w:rPr>
          <w:color w:val="000000"/>
          <w:sz w:val="24"/>
          <w:szCs w:val="24"/>
        </w:rPr>
        <w:t xml:space="preserve"> </w:t>
      </w:r>
      <w:r w:rsidRPr="003208A2">
        <w:rPr>
          <w:color w:val="000000"/>
          <w:sz w:val="24"/>
          <w:szCs w:val="24"/>
        </w:rPr>
        <w:t>(2015). </w:t>
      </w:r>
      <w:hyperlink r:id="rId14" w:history="1">
        <w:r w:rsidRPr="003208A2">
          <w:rPr>
            <w:color w:val="000000"/>
            <w:sz w:val="24"/>
            <w:szCs w:val="24"/>
          </w:rPr>
          <w:t>A Self-identity Based Model of Electric Car Adoption Intention: A Cross-Cultural Comparative Study</w:t>
        </w:r>
      </w:hyperlink>
      <w:r w:rsidRPr="003208A2">
        <w:rPr>
          <w:color w:val="000000"/>
          <w:sz w:val="24"/>
          <w:szCs w:val="24"/>
        </w:rPr>
        <w:t>. </w:t>
      </w:r>
      <w:r w:rsidRPr="003208A2">
        <w:rPr>
          <w:i/>
          <w:iCs/>
          <w:sz w:val="24"/>
          <w:szCs w:val="24"/>
        </w:rPr>
        <w:t>Journal of Environmental Psychology</w:t>
      </w:r>
      <w:r w:rsidRPr="003208A2">
        <w:rPr>
          <w:color w:val="000000"/>
          <w:sz w:val="24"/>
          <w:szCs w:val="24"/>
        </w:rPr>
        <w:t>, </w:t>
      </w:r>
      <w:r w:rsidRPr="003208A2">
        <w:rPr>
          <w:i/>
          <w:iCs/>
          <w:sz w:val="24"/>
          <w:szCs w:val="24"/>
        </w:rPr>
        <w:t>42</w:t>
      </w:r>
      <w:r w:rsidRPr="003208A2">
        <w:rPr>
          <w:color w:val="000000"/>
          <w:sz w:val="24"/>
          <w:szCs w:val="24"/>
        </w:rPr>
        <w:t>, 149-160. </w:t>
      </w:r>
    </w:p>
    <w:p w14:paraId="7E492B70" w14:textId="77777777" w:rsidR="00751BA2" w:rsidRPr="003208A2" w:rsidRDefault="00751BA2" w:rsidP="00C859E3">
      <w:pPr>
        <w:spacing w:after="120" w:line="480" w:lineRule="auto"/>
        <w:ind w:left="709" w:right="-46" w:hanging="720"/>
        <w:jc w:val="both"/>
        <w:rPr>
          <w:lang w:eastAsia="en-GB"/>
        </w:rPr>
      </w:pPr>
      <w:r w:rsidRPr="003208A2">
        <w:rPr>
          <w:lang w:eastAsia="en-GB"/>
        </w:rPr>
        <w:t xml:space="preserve">Barr, S. (2018). Personal mobility and climate change. </w:t>
      </w:r>
      <w:r w:rsidRPr="003208A2">
        <w:rPr>
          <w:i/>
          <w:lang w:eastAsia="en-GB"/>
        </w:rPr>
        <w:t>WIREs Climate Change, in press.</w:t>
      </w:r>
    </w:p>
    <w:p w14:paraId="58146471" w14:textId="5CF6CA65" w:rsidR="00751BA2" w:rsidRPr="003208A2" w:rsidRDefault="00751BA2" w:rsidP="00C859E3">
      <w:pPr>
        <w:spacing w:after="120" w:line="480" w:lineRule="auto"/>
        <w:ind w:left="709" w:right="-46" w:hanging="720"/>
        <w:jc w:val="both"/>
        <w:rPr>
          <w:lang w:eastAsia="en-GB"/>
        </w:rPr>
      </w:pPr>
      <w:r w:rsidRPr="003208A2">
        <w:rPr>
          <w:lang w:eastAsia="en-GB"/>
        </w:rPr>
        <w:t xml:space="preserve">Bates, J. </w:t>
      </w:r>
      <w:r w:rsidR="00F37C1F" w:rsidRPr="003208A2">
        <w:rPr>
          <w:lang w:eastAsia="en-GB"/>
        </w:rPr>
        <w:t>&amp; Leibling, D.</w:t>
      </w:r>
      <w:r w:rsidRPr="003208A2">
        <w:rPr>
          <w:lang w:eastAsia="en-GB"/>
        </w:rPr>
        <w:t xml:space="preserve"> </w:t>
      </w:r>
      <w:r w:rsidR="00F37C1F" w:rsidRPr="003208A2">
        <w:rPr>
          <w:lang w:eastAsia="en-GB"/>
        </w:rPr>
        <w:t>(</w:t>
      </w:r>
      <w:r w:rsidRPr="003208A2">
        <w:rPr>
          <w:lang w:eastAsia="en-GB"/>
        </w:rPr>
        <w:t>2012</w:t>
      </w:r>
      <w:r w:rsidR="00F37C1F" w:rsidRPr="003208A2">
        <w:rPr>
          <w:lang w:eastAsia="en-GB"/>
        </w:rPr>
        <w:t>)</w:t>
      </w:r>
      <w:r w:rsidRPr="003208A2">
        <w:rPr>
          <w:lang w:eastAsia="en-GB"/>
        </w:rPr>
        <w:t xml:space="preserve">. Spaced Out. </w:t>
      </w:r>
      <w:r w:rsidRPr="003208A2">
        <w:rPr>
          <w:i/>
          <w:iCs/>
          <w:lang w:eastAsia="en-GB"/>
        </w:rPr>
        <w:t>Perspectives on parking policy, Royal Automobile Club Foundation for Motoring</w:t>
      </w:r>
      <w:r w:rsidRPr="003208A2">
        <w:rPr>
          <w:lang w:eastAsia="en-GB"/>
        </w:rPr>
        <w:t xml:space="preserve">. </w:t>
      </w:r>
    </w:p>
    <w:p w14:paraId="215E2D87" w14:textId="264F24D4" w:rsidR="00751BA2" w:rsidRPr="003208A2" w:rsidRDefault="00F37C1F" w:rsidP="00C859E3">
      <w:pPr>
        <w:spacing w:after="120" w:line="480" w:lineRule="auto"/>
        <w:ind w:left="709" w:right="-46" w:hanging="720"/>
        <w:jc w:val="both"/>
        <w:rPr>
          <w:color w:val="1A1718"/>
          <w:lang w:val="en-US"/>
        </w:rPr>
      </w:pPr>
      <w:r w:rsidRPr="003208A2">
        <w:rPr>
          <w:color w:val="1A1718"/>
          <w:lang w:val="en-US"/>
        </w:rPr>
        <w:t>Banister, D.</w:t>
      </w:r>
      <w:r w:rsidR="00751BA2" w:rsidRPr="003208A2">
        <w:rPr>
          <w:color w:val="1A1718"/>
          <w:lang w:val="en-US"/>
        </w:rPr>
        <w:t xml:space="preserve"> (2002). </w:t>
      </w:r>
      <w:r w:rsidR="00751BA2" w:rsidRPr="003208A2">
        <w:rPr>
          <w:i/>
          <w:color w:val="1A1718"/>
          <w:lang w:val="en-US"/>
        </w:rPr>
        <w:t>Transport Planning</w:t>
      </w:r>
      <w:r w:rsidR="00751BA2" w:rsidRPr="003208A2">
        <w:rPr>
          <w:color w:val="1A1718"/>
          <w:lang w:val="en-US"/>
        </w:rPr>
        <w:t>. Spon, London (Second Edition).</w:t>
      </w:r>
    </w:p>
    <w:p w14:paraId="35054BCA" w14:textId="7DC1EF03" w:rsidR="00751BA2" w:rsidRPr="003208A2" w:rsidRDefault="00751BA2" w:rsidP="00C859E3">
      <w:pPr>
        <w:spacing w:after="120" w:line="480" w:lineRule="auto"/>
        <w:ind w:left="709" w:right="-46" w:hanging="720"/>
        <w:jc w:val="both"/>
        <w:rPr>
          <w:color w:val="000000"/>
        </w:rPr>
      </w:pPr>
      <w:r w:rsidRPr="003208A2">
        <w:rPr>
          <w:color w:val="000000"/>
        </w:rPr>
        <w:t xml:space="preserve">Bansal, P., Kockelman, K.M. </w:t>
      </w:r>
      <w:r w:rsidR="00F37C1F" w:rsidRPr="003208A2">
        <w:rPr>
          <w:color w:val="000000"/>
        </w:rPr>
        <w:t>&amp;</w:t>
      </w:r>
      <w:r w:rsidRPr="003208A2">
        <w:rPr>
          <w:color w:val="000000"/>
        </w:rPr>
        <w:t xml:space="preserve"> Singh, A., (2016). Assessing public opinions of and interest in new vehicle technologies: an Austin perspective. </w:t>
      </w:r>
      <w:r w:rsidRPr="003208A2">
        <w:rPr>
          <w:i/>
          <w:iCs/>
          <w:color w:val="000000"/>
        </w:rPr>
        <w:t>Transportation Research Part C: Emerging Technologies</w:t>
      </w:r>
      <w:r w:rsidRPr="003208A2">
        <w:rPr>
          <w:color w:val="000000"/>
        </w:rPr>
        <w:t xml:space="preserve">, </w:t>
      </w:r>
      <w:r w:rsidRPr="003208A2">
        <w:rPr>
          <w:i/>
          <w:iCs/>
          <w:color w:val="000000"/>
        </w:rPr>
        <w:t>67</w:t>
      </w:r>
      <w:r w:rsidR="00F37C1F" w:rsidRPr="003208A2">
        <w:rPr>
          <w:color w:val="000000"/>
        </w:rPr>
        <w:t>, 1</w:t>
      </w:r>
      <w:r w:rsidRPr="003208A2">
        <w:rPr>
          <w:color w:val="000000"/>
        </w:rPr>
        <w:t>-14.</w:t>
      </w:r>
    </w:p>
    <w:p w14:paraId="2739639E" w14:textId="77777777" w:rsidR="00751BA2" w:rsidRPr="003208A2" w:rsidRDefault="00751BA2" w:rsidP="00C859E3">
      <w:pPr>
        <w:spacing w:after="120" w:line="480" w:lineRule="auto"/>
        <w:ind w:left="709" w:right="-46" w:hanging="720"/>
        <w:jc w:val="both"/>
        <w:rPr>
          <w:color w:val="000000"/>
        </w:rPr>
      </w:pPr>
      <w:r w:rsidRPr="003208A2">
        <w:rPr>
          <w:color w:val="222222"/>
        </w:rPr>
        <w:t>Bastian, A., Börjesson, M., &amp; Eliasson, J. (2016). Explaining “peak car” with economic variables. </w:t>
      </w:r>
      <w:r w:rsidRPr="003208A2">
        <w:rPr>
          <w:i/>
          <w:iCs/>
          <w:color w:val="222222"/>
        </w:rPr>
        <w:t>Transportation Research Part A: Policy and Practice</w:t>
      </w:r>
      <w:r w:rsidRPr="003208A2">
        <w:rPr>
          <w:color w:val="222222"/>
        </w:rPr>
        <w:t>, </w:t>
      </w:r>
      <w:r w:rsidRPr="003208A2">
        <w:rPr>
          <w:i/>
          <w:iCs/>
          <w:color w:val="222222"/>
        </w:rPr>
        <w:t>88</w:t>
      </w:r>
      <w:r w:rsidRPr="003208A2">
        <w:rPr>
          <w:color w:val="222222"/>
        </w:rPr>
        <w:t>, 236-250.</w:t>
      </w:r>
    </w:p>
    <w:p w14:paraId="5FAF7911" w14:textId="1C98793A" w:rsidR="00751BA2" w:rsidRDefault="00F37C1F" w:rsidP="00C859E3">
      <w:pPr>
        <w:spacing w:after="120" w:line="480" w:lineRule="auto"/>
        <w:ind w:left="709" w:right="-46" w:hanging="720"/>
        <w:jc w:val="both"/>
        <w:rPr>
          <w:color w:val="000000"/>
        </w:rPr>
      </w:pPr>
      <w:r w:rsidRPr="003208A2">
        <w:rPr>
          <w:color w:val="000000"/>
        </w:rPr>
        <w:lastRenderedPageBreak/>
        <w:t>Becker, H., Ciari, F. &amp;</w:t>
      </w:r>
      <w:r w:rsidR="00751BA2" w:rsidRPr="003208A2">
        <w:rPr>
          <w:color w:val="000000"/>
        </w:rPr>
        <w:t xml:space="preserve"> Axhausen, K.W., (2017). Comparing car-sharing schemes in Switzerland: User groups and usage patterns. </w:t>
      </w:r>
      <w:r w:rsidR="00751BA2" w:rsidRPr="003208A2">
        <w:rPr>
          <w:i/>
          <w:iCs/>
          <w:color w:val="000000"/>
        </w:rPr>
        <w:t>Transportation Research Part A: Policy and Practice</w:t>
      </w:r>
      <w:r w:rsidR="00751BA2" w:rsidRPr="003208A2">
        <w:rPr>
          <w:color w:val="000000"/>
        </w:rPr>
        <w:t xml:space="preserve">, </w:t>
      </w:r>
      <w:r w:rsidR="00751BA2" w:rsidRPr="003208A2">
        <w:rPr>
          <w:i/>
          <w:iCs/>
          <w:color w:val="000000"/>
        </w:rPr>
        <w:t>97</w:t>
      </w:r>
      <w:r w:rsidRPr="003208A2">
        <w:rPr>
          <w:color w:val="000000"/>
        </w:rPr>
        <w:t xml:space="preserve">, </w:t>
      </w:r>
      <w:r w:rsidR="00751BA2" w:rsidRPr="003208A2">
        <w:rPr>
          <w:color w:val="000000"/>
        </w:rPr>
        <w:t>17-29.</w:t>
      </w:r>
    </w:p>
    <w:p w14:paraId="3E92AEF2" w14:textId="325EDA3E" w:rsidR="00D34797" w:rsidRPr="004D6C69" w:rsidRDefault="00D34797" w:rsidP="004D6C69">
      <w:pPr>
        <w:spacing w:after="120" w:line="480" w:lineRule="auto"/>
        <w:ind w:left="709" w:right="-46" w:hanging="720"/>
        <w:jc w:val="both"/>
        <w:rPr>
          <w:color w:val="000000"/>
        </w:rPr>
      </w:pPr>
      <w:r w:rsidRPr="004D6C69">
        <w:rPr>
          <w:color w:val="000000"/>
        </w:rPr>
        <w:t xml:space="preserve">Becker, H., Balać, M., Ciari, </w:t>
      </w:r>
      <w:r w:rsidRPr="00D34797">
        <w:rPr>
          <w:color w:val="000000"/>
        </w:rPr>
        <w:t>F.</w:t>
      </w:r>
      <w:r>
        <w:rPr>
          <w:color w:val="000000"/>
        </w:rPr>
        <w:t xml:space="preserve"> &amp;</w:t>
      </w:r>
      <w:r w:rsidRPr="004D6C69">
        <w:rPr>
          <w:color w:val="000000"/>
        </w:rPr>
        <w:t xml:space="preserve"> Axhausen, K.W. (2018). </w:t>
      </w:r>
      <w:r w:rsidRPr="004D6C69">
        <w:rPr>
          <w:i/>
          <w:color w:val="000000"/>
        </w:rPr>
        <w:t>Assessing the welfare impacts of shared mobility and Mobility as a Service (MaaS).</w:t>
      </w:r>
      <w:r w:rsidRPr="004D6C69">
        <w:rPr>
          <w:color w:val="000000"/>
        </w:rPr>
        <w:t xml:space="preserve"> ETH Zurich Working Paper 2018-08</w:t>
      </w:r>
      <w:r>
        <w:rPr>
          <w:color w:val="000000"/>
        </w:rPr>
        <w:t>.</w:t>
      </w:r>
    </w:p>
    <w:p w14:paraId="69C464C1" w14:textId="77777777" w:rsidR="00751BA2" w:rsidRPr="003208A2" w:rsidRDefault="00751BA2" w:rsidP="00C859E3">
      <w:pPr>
        <w:spacing w:after="120" w:line="480" w:lineRule="auto"/>
        <w:ind w:left="709" w:right="-46" w:hanging="720"/>
        <w:jc w:val="both"/>
        <w:rPr>
          <w:color w:val="000000"/>
        </w:rPr>
      </w:pPr>
      <w:r w:rsidRPr="003208A2">
        <w:rPr>
          <w:color w:val="000000"/>
        </w:rPr>
        <w:t xml:space="preserve">BEIS (2017). </w:t>
      </w:r>
      <w:r w:rsidRPr="003208A2">
        <w:rPr>
          <w:i/>
          <w:color w:val="000000"/>
        </w:rPr>
        <w:t>UK Greenhouse Gas Emissions National Statistics 1990-2016.</w:t>
      </w:r>
      <w:r w:rsidRPr="003208A2">
        <w:rPr>
          <w:color w:val="000000"/>
        </w:rPr>
        <w:t xml:space="preserve"> BEIS, London. </w:t>
      </w:r>
    </w:p>
    <w:p w14:paraId="2E5A2950" w14:textId="52A8C3DC" w:rsidR="00751BA2" w:rsidRPr="003208A2" w:rsidRDefault="00751BA2" w:rsidP="00C859E3">
      <w:pPr>
        <w:spacing w:after="120" w:line="480" w:lineRule="auto"/>
        <w:ind w:left="709" w:right="-46" w:hanging="720"/>
        <w:jc w:val="both"/>
        <w:rPr>
          <w:color w:val="000000"/>
        </w:rPr>
      </w:pPr>
      <w:r w:rsidRPr="003208A2">
        <w:rPr>
          <w:color w:val="000000"/>
        </w:rPr>
        <w:t xml:space="preserve">Belk, R., 2007. Why not share rather than own?. </w:t>
      </w:r>
      <w:r w:rsidRPr="003208A2">
        <w:rPr>
          <w:i/>
          <w:iCs/>
          <w:color w:val="000000"/>
        </w:rPr>
        <w:t>The Annals of the American Academy of Political and Social Science</w:t>
      </w:r>
      <w:r w:rsidRPr="003208A2">
        <w:rPr>
          <w:color w:val="000000"/>
        </w:rPr>
        <w:t xml:space="preserve">, </w:t>
      </w:r>
      <w:r w:rsidRPr="003208A2">
        <w:rPr>
          <w:i/>
          <w:iCs/>
          <w:color w:val="000000"/>
        </w:rPr>
        <w:t>611</w:t>
      </w:r>
      <w:r w:rsidR="00F37C1F" w:rsidRPr="003208A2">
        <w:rPr>
          <w:color w:val="000000"/>
        </w:rPr>
        <w:t xml:space="preserve">(1), </w:t>
      </w:r>
      <w:r w:rsidRPr="003208A2">
        <w:rPr>
          <w:color w:val="000000"/>
        </w:rPr>
        <w:t>126-140.</w:t>
      </w:r>
    </w:p>
    <w:p w14:paraId="2F2ADD0A" w14:textId="35BAD4F9" w:rsidR="00751BA2" w:rsidRPr="003208A2" w:rsidRDefault="00751BA2" w:rsidP="00C859E3">
      <w:pPr>
        <w:spacing w:after="120" w:line="480" w:lineRule="auto"/>
        <w:ind w:left="709" w:right="-46" w:hanging="720"/>
        <w:jc w:val="both"/>
      </w:pPr>
      <w:r w:rsidRPr="003208A2">
        <w:t xml:space="preserve">Bianchi, C. </w:t>
      </w:r>
      <w:r w:rsidR="00F37C1F" w:rsidRPr="003208A2">
        <w:t>&amp;</w:t>
      </w:r>
      <w:r w:rsidRPr="003208A2">
        <w:t xml:space="preserve"> Andrews, L., 2012. Risk, trust, and consumer online purchasing behaviour: a Chilean perspective. </w:t>
      </w:r>
      <w:r w:rsidRPr="003208A2">
        <w:rPr>
          <w:i/>
          <w:iCs/>
        </w:rPr>
        <w:t>International Marketing Review</w:t>
      </w:r>
      <w:r w:rsidRPr="003208A2">
        <w:t xml:space="preserve">, </w:t>
      </w:r>
      <w:r w:rsidRPr="003208A2">
        <w:rPr>
          <w:i/>
          <w:iCs/>
        </w:rPr>
        <w:t>29</w:t>
      </w:r>
      <w:r w:rsidR="00F37C1F" w:rsidRPr="003208A2">
        <w:t xml:space="preserve">(3), </w:t>
      </w:r>
      <w:r w:rsidRPr="003208A2">
        <w:t>253-27.</w:t>
      </w:r>
    </w:p>
    <w:p w14:paraId="1A6E96EF" w14:textId="34F09741" w:rsidR="00751BA2" w:rsidRPr="003208A2" w:rsidRDefault="00751BA2" w:rsidP="00C859E3">
      <w:pPr>
        <w:spacing w:after="120" w:line="480" w:lineRule="auto"/>
        <w:ind w:left="709" w:right="-46" w:hanging="720"/>
        <w:jc w:val="both"/>
      </w:pPr>
      <w:r w:rsidRPr="003208A2">
        <w:rPr>
          <w:lang w:eastAsia="en-GB"/>
        </w:rPr>
        <w:t xml:space="preserve">Brooks, J., McCluskey, S., Turley, E. </w:t>
      </w:r>
      <w:r w:rsidR="00F37C1F" w:rsidRPr="003208A2">
        <w:rPr>
          <w:lang w:eastAsia="en-GB"/>
        </w:rPr>
        <w:t>&amp;</w:t>
      </w:r>
      <w:r w:rsidRPr="003208A2">
        <w:rPr>
          <w:lang w:eastAsia="en-GB"/>
        </w:rPr>
        <w:t xml:space="preserve"> King, N., 2015. The utility of template analysis in qualitative psychology research. </w:t>
      </w:r>
      <w:r w:rsidRPr="003208A2">
        <w:rPr>
          <w:i/>
          <w:iCs/>
          <w:lang w:eastAsia="en-GB"/>
        </w:rPr>
        <w:t>Qualitative Research in Psychology</w:t>
      </w:r>
      <w:r w:rsidRPr="003208A2">
        <w:rPr>
          <w:lang w:eastAsia="en-GB"/>
        </w:rPr>
        <w:t xml:space="preserve">, </w:t>
      </w:r>
      <w:r w:rsidRPr="003208A2">
        <w:rPr>
          <w:i/>
          <w:iCs/>
          <w:lang w:eastAsia="en-GB"/>
        </w:rPr>
        <w:t>12</w:t>
      </w:r>
      <w:r w:rsidRPr="003208A2">
        <w:rPr>
          <w:lang w:eastAsia="en-GB"/>
        </w:rPr>
        <w:t>(</w:t>
      </w:r>
      <w:r w:rsidR="00F37C1F" w:rsidRPr="003208A2">
        <w:rPr>
          <w:lang w:eastAsia="en-GB"/>
        </w:rPr>
        <w:t xml:space="preserve">2), </w:t>
      </w:r>
      <w:r w:rsidRPr="003208A2">
        <w:rPr>
          <w:lang w:eastAsia="en-GB"/>
        </w:rPr>
        <w:t>202-222.</w:t>
      </w:r>
    </w:p>
    <w:p w14:paraId="142EE2FC" w14:textId="77777777" w:rsidR="00D34797" w:rsidRPr="00CD683F" w:rsidRDefault="00D34797" w:rsidP="00D34797">
      <w:pPr>
        <w:spacing w:after="120" w:line="480" w:lineRule="auto"/>
        <w:ind w:left="709" w:right="-46" w:hanging="720"/>
        <w:jc w:val="both"/>
        <w:rPr>
          <w:color w:val="000000"/>
        </w:rPr>
      </w:pPr>
      <w:r w:rsidRPr="00CD683F">
        <w:rPr>
          <w:color w:val="000000"/>
        </w:rPr>
        <w:t xml:space="preserve">Burkhardt, J.E., &amp; Millard-Ball, A. (2006). Who is attracted to carsharing?. </w:t>
      </w:r>
      <w:r w:rsidRPr="00CD683F">
        <w:rPr>
          <w:i/>
          <w:color w:val="000000"/>
        </w:rPr>
        <w:t>Transportation Research Record, 1986</w:t>
      </w:r>
      <w:r w:rsidRPr="00CD683F">
        <w:rPr>
          <w:color w:val="000000"/>
        </w:rPr>
        <w:t xml:space="preserve">, 98-105. </w:t>
      </w:r>
    </w:p>
    <w:p w14:paraId="1FA1218C" w14:textId="3D143BDF" w:rsidR="00751BA2" w:rsidRPr="003208A2" w:rsidRDefault="00751BA2" w:rsidP="00C859E3">
      <w:pPr>
        <w:spacing w:after="120" w:line="480" w:lineRule="auto"/>
        <w:ind w:left="709" w:right="-46" w:hanging="720"/>
        <w:jc w:val="both"/>
        <w:rPr>
          <w:lang w:eastAsia="en-GB"/>
        </w:rPr>
      </w:pPr>
      <w:r w:rsidRPr="003208A2">
        <w:rPr>
          <w:lang w:eastAsia="en-GB"/>
        </w:rPr>
        <w:t xml:space="preserve">Burnham, P., Lutz, K.G., Grant, W. </w:t>
      </w:r>
      <w:r w:rsidR="00F37C1F" w:rsidRPr="003208A2">
        <w:rPr>
          <w:lang w:eastAsia="en-GB"/>
        </w:rPr>
        <w:t>&amp;</w:t>
      </w:r>
      <w:r w:rsidRPr="003208A2">
        <w:rPr>
          <w:lang w:eastAsia="en-GB"/>
        </w:rPr>
        <w:t xml:space="preserve"> Layton-Henry, Z., 2008. </w:t>
      </w:r>
      <w:r w:rsidR="00F37C1F" w:rsidRPr="003208A2">
        <w:rPr>
          <w:i/>
          <w:iCs/>
          <w:lang w:eastAsia="en-GB"/>
        </w:rPr>
        <w:t>Research Methods in P</w:t>
      </w:r>
      <w:r w:rsidRPr="003208A2">
        <w:rPr>
          <w:i/>
          <w:iCs/>
          <w:lang w:eastAsia="en-GB"/>
        </w:rPr>
        <w:t>olitics</w:t>
      </w:r>
      <w:r w:rsidRPr="003208A2">
        <w:rPr>
          <w:lang w:eastAsia="en-GB"/>
        </w:rPr>
        <w:t xml:space="preserve">. Palgrave Macmillan. </w:t>
      </w:r>
    </w:p>
    <w:p w14:paraId="20856E8B" w14:textId="703EBBEE" w:rsidR="000031F5" w:rsidRPr="000031F5" w:rsidRDefault="000031F5" w:rsidP="000031F5">
      <w:pPr>
        <w:spacing w:after="120" w:line="480" w:lineRule="auto"/>
        <w:ind w:left="709" w:right="-46" w:hanging="720"/>
        <w:jc w:val="both"/>
        <w:rPr>
          <w:lang w:eastAsia="en-GB"/>
        </w:rPr>
      </w:pPr>
      <w:r>
        <w:rPr>
          <w:lang w:eastAsia="en-GB"/>
        </w:rPr>
        <w:t xml:space="preserve">Cairns, C. </w:t>
      </w:r>
      <w:r w:rsidRPr="000031F5">
        <w:rPr>
          <w:lang w:eastAsia="en-GB"/>
        </w:rPr>
        <w:t>(2005) Delivering supermarket shopping: more or less traffic? </w:t>
      </w:r>
      <w:r w:rsidRPr="000031F5">
        <w:rPr>
          <w:i/>
          <w:lang w:eastAsia="en-GB"/>
        </w:rPr>
        <w:t>Transport Reviews, 25</w:t>
      </w:r>
      <w:r w:rsidRPr="000031F5">
        <w:rPr>
          <w:lang w:eastAsia="en-GB"/>
        </w:rPr>
        <w:t>, 51-84</w:t>
      </w:r>
      <w:r>
        <w:rPr>
          <w:lang w:eastAsia="en-GB"/>
        </w:rPr>
        <w:t>.</w:t>
      </w:r>
    </w:p>
    <w:p w14:paraId="170DF77E" w14:textId="602742BA" w:rsidR="00115C3D" w:rsidRPr="003208A2" w:rsidRDefault="00115C3D" w:rsidP="00C859E3">
      <w:pPr>
        <w:spacing w:after="120" w:line="480" w:lineRule="auto"/>
        <w:ind w:left="709" w:right="-46" w:hanging="720"/>
        <w:jc w:val="both"/>
        <w:rPr>
          <w:lang w:eastAsia="en-GB"/>
        </w:rPr>
      </w:pPr>
      <w:r w:rsidRPr="003208A2">
        <w:rPr>
          <w:lang w:eastAsia="en-GB"/>
        </w:rPr>
        <w:t xml:space="preserve">Capstick, S., Lorenzoni, I., Corner, S. &amp; Whitmarsh, L. (2014). Social science prospects for radical emissions reduction. </w:t>
      </w:r>
      <w:r w:rsidRPr="003208A2">
        <w:rPr>
          <w:i/>
          <w:lang w:eastAsia="en-GB"/>
        </w:rPr>
        <w:t>Carbon Management, 4</w:t>
      </w:r>
      <w:r w:rsidRPr="003208A2">
        <w:rPr>
          <w:lang w:eastAsia="en-GB"/>
        </w:rPr>
        <w:t xml:space="preserve">(5), 429-445. </w:t>
      </w:r>
    </w:p>
    <w:p w14:paraId="7A10B19E" w14:textId="77777777" w:rsidR="0081357E" w:rsidRPr="003208A2" w:rsidRDefault="0081357E" w:rsidP="00C859E3">
      <w:pPr>
        <w:spacing w:after="120" w:line="480" w:lineRule="auto"/>
        <w:ind w:left="709" w:right="-46" w:hanging="720"/>
        <w:jc w:val="both"/>
        <w:rPr>
          <w:lang w:eastAsia="en-GB"/>
        </w:rPr>
      </w:pPr>
      <w:r w:rsidRPr="003208A2">
        <w:rPr>
          <w:color w:val="000000"/>
        </w:rPr>
        <w:lastRenderedPageBreak/>
        <w:t xml:space="preserve">Carley, S., Krause, R.M., Lane, B.W. &amp; Graham, J.D., (2013). Intent to purchase a plug-in electric vehicle: A survey of early impressions in large US cites. </w:t>
      </w:r>
      <w:r w:rsidRPr="003208A2">
        <w:rPr>
          <w:i/>
          <w:iCs/>
          <w:color w:val="000000"/>
        </w:rPr>
        <w:t>Transportation Research Part D: Transport and Environment</w:t>
      </w:r>
      <w:r w:rsidRPr="003208A2">
        <w:rPr>
          <w:color w:val="000000"/>
        </w:rPr>
        <w:t xml:space="preserve">, </w:t>
      </w:r>
      <w:r w:rsidRPr="003208A2">
        <w:rPr>
          <w:i/>
          <w:iCs/>
          <w:color w:val="000000"/>
        </w:rPr>
        <w:t>18</w:t>
      </w:r>
      <w:r w:rsidRPr="003208A2">
        <w:rPr>
          <w:color w:val="000000"/>
        </w:rPr>
        <w:t>, 39-45.</w:t>
      </w:r>
    </w:p>
    <w:p w14:paraId="0390BFB8" w14:textId="77777777" w:rsidR="00751BA2" w:rsidRPr="003208A2" w:rsidRDefault="00751BA2" w:rsidP="00C859E3">
      <w:pPr>
        <w:spacing w:after="120" w:line="480" w:lineRule="auto"/>
        <w:ind w:left="709" w:right="-46" w:hanging="720"/>
        <w:jc w:val="both"/>
        <w:rPr>
          <w:lang w:eastAsia="en-GB"/>
        </w:rPr>
      </w:pPr>
      <w:r w:rsidRPr="003208A2">
        <w:rPr>
          <w:lang w:eastAsia="en-GB"/>
        </w:rPr>
        <w:t xml:space="preserve">Chakrabarti, S. (2018). Does telecommuting promote sustainable travel and physical activity? </w:t>
      </w:r>
      <w:r w:rsidRPr="003208A2">
        <w:rPr>
          <w:i/>
          <w:iCs/>
          <w:lang w:eastAsia="en-GB"/>
        </w:rPr>
        <w:t>Journal of Transport &amp; Health</w:t>
      </w:r>
      <w:r w:rsidRPr="003208A2">
        <w:rPr>
          <w:lang w:eastAsia="en-GB"/>
        </w:rPr>
        <w:t>.</w:t>
      </w:r>
    </w:p>
    <w:p w14:paraId="31BC7B78" w14:textId="05D1D2B8" w:rsidR="000031F5" w:rsidRDefault="0066362E" w:rsidP="00C859E3">
      <w:pPr>
        <w:spacing w:after="120" w:line="480" w:lineRule="auto"/>
        <w:ind w:left="709" w:right="-46" w:hanging="720"/>
        <w:jc w:val="both"/>
        <w:rPr>
          <w:lang w:eastAsia="en-GB"/>
        </w:rPr>
      </w:pPr>
      <w:r w:rsidRPr="0066362E">
        <w:rPr>
          <w:lang w:eastAsia="en-GB"/>
        </w:rPr>
        <w:t xml:space="preserve">Chatterjee, K., Goodwin, P., Schwanen, T., Clark, B., Jain, J., Melia, S., Middleton, J., Plyushteva, A., Ricci, M., Santos, G. and Stokes, G. (2018). </w:t>
      </w:r>
      <w:r w:rsidRPr="004D6C69">
        <w:rPr>
          <w:i/>
          <w:lang w:eastAsia="en-GB"/>
        </w:rPr>
        <w:t>Young People’s Travel – What’s Changed and Why? Review and Analysis</w:t>
      </w:r>
      <w:r w:rsidRPr="0066362E">
        <w:rPr>
          <w:lang w:eastAsia="en-GB"/>
        </w:rPr>
        <w:t xml:space="preserve">. Report to Department for Transport. UWE Bristol, UK. </w:t>
      </w:r>
      <w:r>
        <w:rPr>
          <w:lang w:eastAsia="en-GB"/>
        </w:rPr>
        <w:t xml:space="preserve">Retreived from: </w:t>
      </w:r>
      <w:hyperlink r:id="rId15" w:history="1">
        <w:r w:rsidR="000031F5" w:rsidRPr="00292565">
          <w:rPr>
            <w:rStyle w:val="Hyperlink"/>
            <w:lang w:eastAsia="en-GB"/>
          </w:rPr>
          <w:t>www.gov.uk/government/publications/young-peoples-travel-whats-changed-andwhy</w:t>
        </w:r>
      </w:hyperlink>
    </w:p>
    <w:p w14:paraId="1EE413A9" w14:textId="7C515087" w:rsidR="00751BA2" w:rsidRPr="003208A2" w:rsidRDefault="00751BA2" w:rsidP="00C859E3">
      <w:pPr>
        <w:spacing w:after="120" w:line="480" w:lineRule="auto"/>
        <w:ind w:left="709" w:right="-46" w:hanging="720"/>
        <w:jc w:val="both"/>
        <w:rPr>
          <w:lang w:eastAsia="en-GB"/>
        </w:rPr>
      </w:pPr>
      <w:r w:rsidRPr="003208A2">
        <w:rPr>
          <w:lang w:eastAsia="en-GB"/>
        </w:rPr>
        <w:t xml:space="preserve">Chatterjee, K., Sherwin, H., &amp; Jain, J. (2013). Triggers for changes in cycling: the role of life events and modifications to he external environment. </w:t>
      </w:r>
      <w:r w:rsidRPr="003208A2">
        <w:rPr>
          <w:i/>
          <w:iCs/>
          <w:lang w:eastAsia="en-GB"/>
        </w:rPr>
        <w:t>Journal of Transport Geography</w:t>
      </w:r>
      <w:r w:rsidRPr="003208A2">
        <w:rPr>
          <w:lang w:eastAsia="en-GB"/>
        </w:rPr>
        <w:t xml:space="preserve">, </w:t>
      </w:r>
      <w:r w:rsidRPr="003208A2">
        <w:rPr>
          <w:i/>
          <w:iCs/>
          <w:lang w:eastAsia="en-GB"/>
        </w:rPr>
        <w:t>30</w:t>
      </w:r>
      <w:r w:rsidRPr="003208A2">
        <w:rPr>
          <w:lang w:eastAsia="en-GB"/>
        </w:rPr>
        <w:t>, 183-193.</w:t>
      </w:r>
    </w:p>
    <w:p w14:paraId="2ED2FB6F" w14:textId="2D39358B" w:rsidR="00751BA2" w:rsidRPr="003208A2" w:rsidRDefault="00751BA2" w:rsidP="00C859E3">
      <w:pPr>
        <w:spacing w:after="120" w:line="480" w:lineRule="auto"/>
        <w:ind w:left="709" w:right="-46" w:hanging="720"/>
        <w:jc w:val="both"/>
        <w:rPr>
          <w:lang w:eastAsia="en-GB"/>
        </w:rPr>
      </w:pPr>
      <w:r w:rsidRPr="003208A2">
        <w:rPr>
          <w:lang w:eastAsia="en-GB"/>
        </w:rPr>
        <w:t xml:space="preserve">Chng, S., White, M., Abraham, C. </w:t>
      </w:r>
      <w:r w:rsidR="00F37C1F" w:rsidRPr="003208A2">
        <w:rPr>
          <w:lang w:eastAsia="en-GB"/>
        </w:rPr>
        <w:t>&amp;</w:t>
      </w:r>
      <w:r w:rsidRPr="003208A2">
        <w:rPr>
          <w:lang w:eastAsia="en-GB"/>
        </w:rPr>
        <w:t xml:space="preserve"> Skippon, S., 2016. Commuting and wellbeing in London: the roles of commute mode and local public transport connectivity. </w:t>
      </w:r>
      <w:r w:rsidR="00F37C1F" w:rsidRPr="003208A2">
        <w:rPr>
          <w:i/>
          <w:iCs/>
          <w:lang w:eastAsia="en-GB"/>
        </w:rPr>
        <w:t>Preventive M</w:t>
      </w:r>
      <w:r w:rsidRPr="003208A2">
        <w:rPr>
          <w:i/>
          <w:iCs/>
          <w:lang w:eastAsia="en-GB"/>
        </w:rPr>
        <w:t>edicine</w:t>
      </w:r>
      <w:r w:rsidRPr="003208A2">
        <w:rPr>
          <w:lang w:eastAsia="en-GB"/>
        </w:rPr>
        <w:t xml:space="preserve">, </w:t>
      </w:r>
      <w:r w:rsidRPr="003208A2">
        <w:rPr>
          <w:i/>
          <w:iCs/>
          <w:lang w:eastAsia="en-GB"/>
        </w:rPr>
        <w:t>88</w:t>
      </w:r>
      <w:r w:rsidR="00F37C1F" w:rsidRPr="003208A2">
        <w:rPr>
          <w:lang w:eastAsia="en-GB"/>
        </w:rPr>
        <w:t xml:space="preserve">, </w:t>
      </w:r>
      <w:r w:rsidRPr="003208A2">
        <w:rPr>
          <w:lang w:eastAsia="en-GB"/>
        </w:rPr>
        <w:t>182-188.</w:t>
      </w:r>
    </w:p>
    <w:p w14:paraId="6F049E46" w14:textId="42B2EEB2" w:rsidR="00751BA2" w:rsidRPr="003208A2" w:rsidRDefault="00751BA2" w:rsidP="00C859E3">
      <w:pPr>
        <w:spacing w:after="120" w:line="480" w:lineRule="auto"/>
        <w:ind w:left="709" w:right="-46" w:hanging="720"/>
        <w:jc w:val="both"/>
      </w:pPr>
      <w:r w:rsidRPr="003208A2">
        <w:t xml:space="preserve">Chapman, L., 2007. Transport and climate change: a review. </w:t>
      </w:r>
      <w:r w:rsidRPr="003208A2">
        <w:rPr>
          <w:i/>
          <w:iCs/>
        </w:rPr>
        <w:t>Journal of transport geography</w:t>
      </w:r>
      <w:r w:rsidRPr="003208A2">
        <w:t xml:space="preserve">, </w:t>
      </w:r>
      <w:r w:rsidRPr="003208A2">
        <w:rPr>
          <w:i/>
          <w:iCs/>
        </w:rPr>
        <w:t>15</w:t>
      </w:r>
      <w:r w:rsidR="00F37C1F" w:rsidRPr="003208A2">
        <w:t xml:space="preserve">(5), </w:t>
      </w:r>
      <w:r w:rsidRPr="003208A2">
        <w:t>354-367.</w:t>
      </w:r>
    </w:p>
    <w:p w14:paraId="1F38D22D" w14:textId="77777777" w:rsidR="00751BA2" w:rsidRPr="003208A2" w:rsidRDefault="00751BA2" w:rsidP="00C859E3">
      <w:pPr>
        <w:spacing w:after="120" w:line="480" w:lineRule="auto"/>
        <w:ind w:left="709" w:right="-46" w:hanging="720"/>
        <w:jc w:val="both"/>
        <w:rPr>
          <w:lang w:eastAsia="en-GB"/>
        </w:rPr>
      </w:pPr>
      <w:r w:rsidRPr="003208A2">
        <w:rPr>
          <w:lang w:eastAsia="en-GB"/>
        </w:rPr>
        <w:t xml:space="preserve">Choi, J. K., &amp; Ji, Y. G. (2015). Investigating the importance of trust on adopting an autonomous vehicle. </w:t>
      </w:r>
      <w:r w:rsidRPr="003208A2">
        <w:rPr>
          <w:i/>
          <w:iCs/>
          <w:lang w:eastAsia="en-GB"/>
        </w:rPr>
        <w:t>International Journal of Human-Computer Interaction</w:t>
      </w:r>
      <w:r w:rsidRPr="003208A2">
        <w:rPr>
          <w:lang w:eastAsia="en-GB"/>
        </w:rPr>
        <w:t xml:space="preserve">, </w:t>
      </w:r>
      <w:r w:rsidRPr="003208A2">
        <w:rPr>
          <w:i/>
          <w:iCs/>
          <w:lang w:eastAsia="en-GB"/>
        </w:rPr>
        <w:t>31</w:t>
      </w:r>
      <w:r w:rsidRPr="003208A2">
        <w:rPr>
          <w:lang w:eastAsia="en-GB"/>
        </w:rPr>
        <w:t>(10), 692-702.</w:t>
      </w:r>
    </w:p>
    <w:p w14:paraId="7B5B4048" w14:textId="77777777" w:rsidR="00751BA2" w:rsidRPr="003208A2" w:rsidRDefault="00751BA2" w:rsidP="00C859E3">
      <w:pPr>
        <w:spacing w:after="120" w:line="480" w:lineRule="auto"/>
        <w:ind w:left="709" w:right="-46" w:hanging="720"/>
        <w:jc w:val="both"/>
        <w:rPr>
          <w:color w:val="000000"/>
        </w:rPr>
      </w:pPr>
      <w:r w:rsidRPr="003208A2">
        <w:rPr>
          <w:color w:val="000000"/>
        </w:rPr>
        <w:t xml:space="preserve">Clarke, D. D., Ward, P., Bartle, C., &amp; Truman, W. (2010). Older drivers’ road traffic crashes in the UK. </w:t>
      </w:r>
      <w:r w:rsidRPr="003208A2">
        <w:rPr>
          <w:i/>
          <w:iCs/>
          <w:color w:val="000000"/>
        </w:rPr>
        <w:t>Accident Analysis &amp; Prevention, 42</w:t>
      </w:r>
      <w:r w:rsidRPr="003208A2">
        <w:rPr>
          <w:color w:val="000000"/>
        </w:rPr>
        <w:t>(4), 1018-1024.</w:t>
      </w:r>
    </w:p>
    <w:p w14:paraId="76BE124C" w14:textId="77777777" w:rsidR="00751BA2" w:rsidRPr="003208A2" w:rsidRDefault="00751BA2" w:rsidP="00C859E3">
      <w:pPr>
        <w:spacing w:after="120" w:line="480" w:lineRule="auto"/>
        <w:ind w:left="709" w:right="-46" w:hanging="720"/>
        <w:jc w:val="both"/>
        <w:rPr>
          <w:color w:val="000000"/>
        </w:rPr>
      </w:pPr>
      <w:r w:rsidRPr="003208A2">
        <w:rPr>
          <w:lang w:eastAsia="en-GB"/>
        </w:rPr>
        <w:lastRenderedPageBreak/>
        <w:t xml:space="preserve">Clauss, T., &amp; Döppe, S. (2016). Why do urban travelers select multimodal travel options: A repertory grid analysis. </w:t>
      </w:r>
      <w:r w:rsidRPr="003208A2">
        <w:rPr>
          <w:i/>
          <w:iCs/>
          <w:lang w:eastAsia="en-GB"/>
        </w:rPr>
        <w:t>Transportation Research Part A: Policy and Practice</w:t>
      </w:r>
      <w:r w:rsidRPr="003208A2">
        <w:rPr>
          <w:lang w:eastAsia="en-GB"/>
        </w:rPr>
        <w:t xml:space="preserve">, </w:t>
      </w:r>
      <w:r w:rsidRPr="003208A2">
        <w:rPr>
          <w:i/>
          <w:iCs/>
          <w:lang w:eastAsia="en-GB"/>
        </w:rPr>
        <w:t>93</w:t>
      </w:r>
      <w:r w:rsidRPr="003208A2">
        <w:rPr>
          <w:lang w:eastAsia="en-GB"/>
        </w:rPr>
        <w:t>, 93-116.</w:t>
      </w:r>
    </w:p>
    <w:p w14:paraId="74D0EF75" w14:textId="7583106A" w:rsidR="00751BA2" w:rsidRDefault="00751BA2" w:rsidP="00C859E3">
      <w:pPr>
        <w:spacing w:after="120" w:line="480" w:lineRule="auto"/>
        <w:ind w:left="709" w:right="-46" w:hanging="720"/>
        <w:jc w:val="both"/>
        <w:rPr>
          <w:color w:val="000000"/>
        </w:rPr>
      </w:pPr>
      <w:r w:rsidRPr="003208A2">
        <w:rPr>
          <w:color w:val="000000"/>
        </w:rPr>
        <w:t xml:space="preserve">Coffman, M., Bernstein, P. </w:t>
      </w:r>
      <w:r w:rsidR="00F37C1F" w:rsidRPr="003208A2">
        <w:rPr>
          <w:color w:val="000000"/>
        </w:rPr>
        <w:t>&amp;</w:t>
      </w:r>
      <w:r w:rsidRPr="003208A2">
        <w:rPr>
          <w:color w:val="000000"/>
        </w:rPr>
        <w:t xml:space="preserve"> Wee, S., (2017). Electric vehicles revisited: a review of factors that affect adoption. </w:t>
      </w:r>
      <w:r w:rsidRPr="003208A2">
        <w:rPr>
          <w:i/>
          <w:iCs/>
          <w:color w:val="000000"/>
        </w:rPr>
        <w:t>Transport Reviews</w:t>
      </w:r>
      <w:r w:rsidRPr="003208A2">
        <w:rPr>
          <w:color w:val="000000"/>
        </w:rPr>
        <w:t xml:space="preserve">, </w:t>
      </w:r>
      <w:r w:rsidRPr="003208A2">
        <w:rPr>
          <w:i/>
          <w:iCs/>
          <w:color w:val="000000"/>
        </w:rPr>
        <w:t>37</w:t>
      </w:r>
      <w:r w:rsidR="00F37C1F" w:rsidRPr="003208A2">
        <w:rPr>
          <w:color w:val="000000"/>
        </w:rPr>
        <w:t xml:space="preserve">(1), </w:t>
      </w:r>
      <w:r w:rsidRPr="003208A2">
        <w:rPr>
          <w:color w:val="000000"/>
        </w:rPr>
        <w:t>79-93.</w:t>
      </w:r>
    </w:p>
    <w:p w14:paraId="40199D48" w14:textId="42BE870F" w:rsidR="00FB53B5" w:rsidRPr="002A2781" w:rsidRDefault="00FB53B5" w:rsidP="00C859E3">
      <w:pPr>
        <w:spacing w:after="120" w:line="480" w:lineRule="auto"/>
        <w:ind w:left="709" w:right="-46" w:hanging="720"/>
        <w:jc w:val="both"/>
        <w:rPr>
          <w:i/>
          <w:color w:val="000000"/>
        </w:rPr>
      </w:pPr>
      <w:r w:rsidRPr="00FB53B5">
        <w:rPr>
          <w:color w:val="000000"/>
        </w:rPr>
        <w:t>Cooper, C., Gross, A., Brinkman, C., Pope, R.</w:t>
      </w:r>
      <w:r>
        <w:rPr>
          <w:color w:val="000000"/>
        </w:rPr>
        <w:t xml:space="preserve">, Allen, K., Hastings, S., Bogen, B. E. </w:t>
      </w:r>
      <w:r w:rsidRPr="00FB53B5">
        <w:rPr>
          <w:color w:val="000000"/>
        </w:rPr>
        <w:t>&amp; Goode, A. (2018). The impact of wearable motion sensing technology on physical activity in older adults. </w:t>
      </w:r>
      <w:r w:rsidRPr="00FB53B5">
        <w:rPr>
          <w:i/>
          <w:iCs/>
          <w:color w:val="000000"/>
        </w:rPr>
        <w:t>Experimental gerontology</w:t>
      </w:r>
      <w:r>
        <w:rPr>
          <w:color w:val="000000"/>
        </w:rPr>
        <w:t xml:space="preserve">, </w:t>
      </w:r>
      <w:r w:rsidRPr="002A2781">
        <w:rPr>
          <w:i/>
          <w:color w:val="000000"/>
        </w:rPr>
        <w:t>11</w:t>
      </w:r>
      <w:r>
        <w:rPr>
          <w:color w:val="000000"/>
        </w:rPr>
        <w:t>, 9-19.</w:t>
      </w:r>
    </w:p>
    <w:p w14:paraId="7F277515" w14:textId="69C121DE" w:rsidR="00662D26" w:rsidRPr="00662D26" w:rsidRDefault="00662D26" w:rsidP="00662D26">
      <w:pPr>
        <w:spacing w:after="120" w:line="480" w:lineRule="auto"/>
        <w:ind w:left="709" w:right="-46" w:hanging="720"/>
        <w:jc w:val="both"/>
        <w:rPr>
          <w:color w:val="000000"/>
        </w:rPr>
      </w:pPr>
      <w:r w:rsidRPr="00662D26">
        <w:rPr>
          <w:color w:val="000000"/>
        </w:rPr>
        <w:t>Creutzig</w:t>
      </w:r>
      <w:r>
        <w:rPr>
          <w:color w:val="000000"/>
        </w:rPr>
        <w:t>, F.</w:t>
      </w:r>
      <w:r w:rsidRPr="00662D26">
        <w:rPr>
          <w:color w:val="000000"/>
        </w:rPr>
        <w:t> (2016) Evolving Narratives of Low-Carbon Futures in Transportation</w:t>
      </w:r>
      <w:r>
        <w:rPr>
          <w:color w:val="000000"/>
        </w:rPr>
        <w:t>.</w:t>
      </w:r>
      <w:r w:rsidRPr="00662D26">
        <w:rPr>
          <w:color w:val="000000"/>
        </w:rPr>
        <w:t> </w:t>
      </w:r>
      <w:r w:rsidRPr="00662D26">
        <w:rPr>
          <w:i/>
          <w:color w:val="000000"/>
        </w:rPr>
        <w:t>Transport Reviews, 36,</w:t>
      </w:r>
      <w:r w:rsidRPr="00662D26">
        <w:rPr>
          <w:color w:val="000000"/>
        </w:rPr>
        <w:t> 341-360</w:t>
      </w:r>
      <w:r>
        <w:rPr>
          <w:color w:val="000000"/>
        </w:rPr>
        <w:t>.</w:t>
      </w:r>
    </w:p>
    <w:p w14:paraId="72FAADDF" w14:textId="26F58E73" w:rsidR="00334E38" w:rsidRDefault="001753AF" w:rsidP="002550BC">
      <w:pPr>
        <w:spacing w:after="120" w:line="480" w:lineRule="auto"/>
        <w:ind w:left="709" w:right="-46" w:hanging="720"/>
        <w:jc w:val="both"/>
        <w:rPr>
          <w:color w:val="000000"/>
        </w:rPr>
      </w:pPr>
      <w:hyperlink r:id="rId16" w:history="1">
        <w:r w:rsidR="00334E38" w:rsidRPr="00D252D8">
          <w:rPr>
            <w:color w:val="000000"/>
          </w:rPr>
          <w:t>de</w:t>
        </w:r>
      </w:hyperlink>
      <w:r w:rsidR="00334E38" w:rsidRPr="00D252D8">
        <w:rPr>
          <w:color w:val="000000"/>
        </w:rPr>
        <w:t xml:space="preserve"> Leeuw, S., Minguela-Rata, B. </w:t>
      </w:r>
      <w:r w:rsidR="002550BC" w:rsidRPr="00F2103C">
        <w:rPr>
          <w:color w:val="000000"/>
        </w:rPr>
        <w:t xml:space="preserve">Sabet, E., Boter, J &amp; Siguroardottir, R. (2016). </w:t>
      </w:r>
      <w:r w:rsidR="00334E38" w:rsidRPr="002550BC">
        <w:rPr>
          <w:color w:val="000000"/>
        </w:rPr>
        <w:t>Trade-offs in managing commercial consumer re</w:t>
      </w:r>
      <w:r w:rsidR="002550BC" w:rsidRPr="002550BC">
        <w:rPr>
          <w:color w:val="000000"/>
        </w:rPr>
        <w:t>turns for online apparel retail</w:t>
      </w:r>
      <w:r w:rsidR="002550BC">
        <w:rPr>
          <w:color w:val="000000"/>
        </w:rPr>
        <w:t>.</w:t>
      </w:r>
      <w:r w:rsidR="00334E38" w:rsidRPr="002550BC">
        <w:rPr>
          <w:color w:val="000000"/>
        </w:rPr>
        <w:t> </w:t>
      </w:r>
      <w:r w:rsidR="00334E38" w:rsidRPr="002550BC">
        <w:rPr>
          <w:i/>
          <w:color w:val="000000"/>
        </w:rPr>
        <w:t>International Journal of Operations &amp; Production Management, 36</w:t>
      </w:r>
      <w:r w:rsidR="002550BC" w:rsidRPr="002550BC">
        <w:rPr>
          <w:i/>
          <w:color w:val="000000"/>
        </w:rPr>
        <w:t>,</w:t>
      </w:r>
      <w:r w:rsidR="002550BC" w:rsidRPr="002550BC">
        <w:rPr>
          <w:color w:val="000000"/>
        </w:rPr>
        <w:t xml:space="preserve"> 710-731</w:t>
      </w:r>
      <w:r w:rsidR="002550BC">
        <w:rPr>
          <w:color w:val="000000"/>
        </w:rPr>
        <w:t>.</w:t>
      </w:r>
    </w:p>
    <w:p w14:paraId="25D2D203" w14:textId="77777777" w:rsidR="00115C3D" w:rsidRPr="003208A2" w:rsidRDefault="00115C3D" w:rsidP="00C859E3">
      <w:pPr>
        <w:pStyle w:val="ListParagraph"/>
        <w:spacing w:after="120" w:line="480" w:lineRule="auto"/>
        <w:ind w:left="709" w:right="-46" w:hanging="720"/>
        <w:contextualSpacing w:val="0"/>
        <w:jc w:val="both"/>
        <w:rPr>
          <w:color w:val="000000"/>
        </w:rPr>
      </w:pPr>
      <w:r w:rsidRPr="003208A2">
        <w:rPr>
          <w:color w:val="000000"/>
        </w:rPr>
        <w:t xml:space="preserve">Degirmenci, K. &amp; Breitner, M.H., (2017). Consumer purchase intentions for electric vehicles: Is green more important than price and range?. </w:t>
      </w:r>
      <w:r w:rsidRPr="003208A2">
        <w:rPr>
          <w:i/>
          <w:color w:val="000000"/>
        </w:rPr>
        <w:t>Transportation Research Part D: Transport and Environment, 51,</w:t>
      </w:r>
      <w:r w:rsidRPr="003208A2">
        <w:rPr>
          <w:color w:val="000000"/>
        </w:rPr>
        <w:t xml:space="preserve"> 250-260.</w:t>
      </w:r>
    </w:p>
    <w:p w14:paraId="0E7F5378" w14:textId="29FBC16E" w:rsidR="00751BA2" w:rsidRPr="003208A2" w:rsidRDefault="002773E4" w:rsidP="00C4698D">
      <w:pPr>
        <w:spacing w:after="120" w:line="480" w:lineRule="auto"/>
        <w:ind w:left="709" w:right="-46" w:hanging="720"/>
        <w:jc w:val="both"/>
        <w:rPr>
          <w:color w:val="1A1718"/>
          <w:lang w:val="en-US"/>
        </w:rPr>
      </w:pPr>
      <w:r>
        <w:rPr>
          <w:color w:val="1A1718"/>
          <w:lang w:val="en-US"/>
        </w:rPr>
        <w:t>DfT (</w:t>
      </w:r>
      <w:r w:rsidR="00751BA2" w:rsidRPr="003208A2">
        <w:rPr>
          <w:color w:val="1A1718"/>
          <w:lang w:val="en-US"/>
        </w:rPr>
        <w:t>Department for Transport</w:t>
      </w:r>
      <w:r>
        <w:rPr>
          <w:color w:val="1A1718"/>
          <w:lang w:val="en-US"/>
        </w:rPr>
        <w:t xml:space="preserve">, </w:t>
      </w:r>
      <w:r w:rsidR="00751BA2" w:rsidRPr="003208A2">
        <w:rPr>
          <w:color w:val="1A1718"/>
          <w:lang w:val="en-US"/>
        </w:rPr>
        <w:t>201</w:t>
      </w:r>
      <w:r w:rsidR="00B00B9F">
        <w:rPr>
          <w:color w:val="1A1718"/>
          <w:lang w:val="en-US"/>
        </w:rPr>
        <w:t>8</w:t>
      </w:r>
      <w:r w:rsidR="00751BA2" w:rsidRPr="003208A2">
        <w:rPr>
          <w:color w:val="1A1718"/>
          <w:lang w:val="en-US"/>
        </w:rPr>
        <w:t xml:space="preserve">). </w:t>
      </w:r>
      <w:r w:rsidR="00751BA2" w:rsidRPr="003208A2">
        <w:rPr>
          <w:i/>
          <w:color w:val="1A1718"/>
          <w:lang w:val="en-US"/>
        </w:rPr>
        <w:t xml:space="preserve">Road Traffic </w:t>
      </w:r>
      <w:r w:rsidR="00B00B9F">
        <w:rPr>
          <w:i/>
          <w:color w:val="1A1718"/>
          <w:lang w:val="en-US"/>
        </w:rPr>
        <w:t>Forecasts 2018: Moving Britain Ahead</w:t>
      </w:r>
      <w:r w:rsidR="00751BA2" w:rsidRPr="003208A2">
        <w:rPr>
          <w:color w:val="1A1718"/>
          <w:lang w:val="en-US"/>
        </w:rPr>
        <w:t>.</w:t>
      </w:r>
      <w:r w:rsidR="00B00B9F">
        <w:rPr>
          <w:color w:val="1A1718"/>
          <w:lang w:val="en-US"/>
        </w:rPr>
        <w:t xml:space="preserve"> DfT, London.</w:t>
      </w:r>
      <w:r w:rsidR="00C4698D">
        <w:rPr>
          <w:color w:val="1A1718"/>
          <w:lang w:val="en-US"/>
        </w:rPr>
        <w:t xml:space="preserve"> </w:t>
      </w:r>
      <w:r w:rsidR="00C4698D">
        <w:rPr>
          <w:color w:val="1A1718"/>
          <w:lang w:val="en-US"/>
        </w:rPr>
        <w:t xml:space="preserve">[Accessed 11/12/2018 </w:t>
      </w:r>
      <w:hyperlink r:id="rId17" w:history="1">
        <w:r w:rsidR="00C4698D" w:rsidRPr="00E9352D">
          <w:rPr>
            <w:rStyle w:val="Hyperlink"/>
            <w:lang w:val="en-US"/>
          </w:rPr>
          <w:t>https://www.gov.uk/government/publications/road-traffic-forecasts-2018</w:t>
        </w:r>
      </w:hyperlink>
      <w:r w:rsidR="00C4698D">
        <w:rPr>
          <w:color w:val="1A1718"/>
          <w:lang w:val="en-US"/>
        </w:rPr>
        <w:t>]</w:t>
      </w:r>
    </w:p>
    <w:p w14:paraId="45B1CEBA" w14:textId="35BEE512" w:rsidR="00751BA2" w:rsidRPr="003208A2" w:rsidRDefault="002773E4" w:rsidP="00C859E3">
      <w:pPr>
        <w:spacing w:after="120" w:line="480" w:lineRule="auto"/>
        <w:ind w:left="709" w:right="-46" w:hanging="720"/>
        <w:jc w:val="both"/>
        <w:rPr>
          <w:color w:val="1A1718"/>
          <w:lang w:val="en-US"/>
        </w:rPr>
      </w:pPr>
      <w:r>
        <w:rPr>
          <w:color w:val="1A1718"/>
          <w:lang w:val="en-US"/>
        </w:rPr>
        <w:t>DfT (</w:t>
      </w:r>
      <w:r w:rsidR="00751BA2" w:rsidRPr="003208A2">
        <w:rPr>
          <w:color w:val="1A1718"/>
          <w:lang w:val="en-US"/>
        </w:rPr>
        <w:t>Department for Transport</w:t>
      </w:r>
      <w:r>
        <w:rPr>
          <w:color w:val="1A1718"/>
          <w:lang w:val="en-US"/>
        </w:rPr>
        <w:t xml:space="preserve">, </w:t>
      </w:r>
      <w:r w:rsidR="00751BA2" w:rsidRPr="003208A2">
        <w:rPr>
          <w:color w:val="1A1718"/>
          <w:lang w:val="en-US"/>
        </w:rPr>
        <w:t xml:space="preserve">2015). </w:t>
      </w:r>
      <w:r w:rsidR="00751BA2" w:rsidRPr="003208A2">
        <w:rPr>
          <w:i/>
          <w:color w:val="1A1718"/>
          <w:lang w:val="en-US"/>
        </w:rPr>
        <w:t>The pathway to driverless cars: A detailed review of regulations for automated vehicle technologies</w:t>
      </w:r>
      <w:r w:rsidR="00751BA2" w:rsidRPr="003208A2">
        <w:rPr>
          <w:color w:val="1A1718"/>
          <w:lang w:val="en-US"/>
        </w:rPr>
        <w:t xml:space="preserve">. Available from: https://www.gov.uk/government/uploads/system/uploads/attachment_data/file/401562/pathw ay-driverless-cars-summary.pdf  </w:t>
      </w:r>
    </w:p>
    <w:p w14:paraId="5B99FB05" w14:textId="7766AE2A" w:rsidR="00C6014F" w:rsidRPr="003208A2" w:rsidRDefault="002773E4" w:rsidP="00C859E3">
      <w:pPr>
        <w:spacing w:after="120" w:line="480" w:lineRule="auto"/>
        <w:ind w:left="709" w:right="-46" w:hanging="720"/>
        <w:jc w:val="both"/>
        <w:rPr>
          <w:color w:val="1A1718"/>
          <w:lang w:val="en-US"/>
        </w:rPr>
      </w:pPr>
      <w:r>
        <w:rPr>
          <w:color w:val="1A1718"/>
          <w:lang w:val="en-US"/>
        </w:rPr>
        <w:lastRenderedPageBreak/>
        <w:t>DfT (</w:t>
      </w:r>
      <w:r w:rsidR="00C6014F" w:rsidRPr="003208A2">
        <w:rPr>
          <w:color w:val="1A1718"/>
          <w:lang w:val="en-US"/>
        </w:rPr>
        <w:t>Department for Transport</w:t>
      </w:r>
      <w:r>
        <w:rPr>
          <w:color w:val="1A1718"/>
          <w:lang w:val="en-US"/>
        </w:rPr>
        <w:t xml:space="preserve">, </w:t>
      </w:r>
      <w:r w:rsidR="00C6014F" w:rsidRPr="003208A2">
        <w:rPr>
          <w:color w:val="1A1718"/>
          <w:lang w:val="en-US"/>
        </w:rPr>
        <w:t xml:space="preserve">2016). </w:t>
      </w:r>
      <w:r w:rsidR="00C6014F" w:rsidRPr="003208A2">
        <w:rPr>
          <w:i/>
          <w:color w:val="1A1718"/>
          <w:lang w:val="en-US"/>
        </w:rPr>
        <w:t>National Travel Survey: England 2016.</w:t>
      </w:r>
      <w:r w:rsidR="00C6014F" w:rsidRPr="003208A2">
        <w:rPr>
          <w:color w:val="1A1718"/>
          <w:lang w:val="en-US"/>
        </w:rPr>
        <w:t xml:space="preserve"> Retrieved from: https://www.gov.uk/government/uploads/system/uploads/attachment_data/file/633077/national-travel-survey-2016.pdf</w:t>
      </w:r>
    </w:p>
    <w:p w14:paraId="51548EE2" w14:textId="39347E2A" w:rsidR="00751BA2" w:rsidRDefault="00751BA2" w:rsidP="00C859E3">
      <w:pPr>
        <w:spacing w:after="120" w:line="480" w:lineRule="auto"/>
        <w:ind w:left="709" w:right="-46" w:hanging="720"/>
        <w:jc w:val="both"/>
        <w:rPr>
          <w:color w:val="000000"/>
        </w:rPr>
      </w:pPr>
      <w:r w:rsidRPr="003208A2">
        <w:rPr>
          <w:color w:val="000000"/>
        </w:rPr>
        <w:t xml:space="preserve">Dimitropoulos, A., Rietveld, P. </w:t>
      </w:r>
      <w:r w:rsidR="002773E4">
        <w:rPr>
          <w:color w:val="000000"/>
        </w:rPr>
        <w:t>&amp;</w:t>
      </w:r>
      <w:r w:rsidR="002773E4" w:rsidRPr="003208A2">
        <w:rPr>
          <w:color w:val="000000"/>
        </w:rPr>
        <w:t xml:space="preserve"> </w:t>
      </w:r>
      <w:r w:rsidRPr="003208A2">
        <w:rPr>
          <w:color w:val="000000"/>
        </w:rPr>
        <w:t xml:space="preserve">Van Ommeren, J.N., (2013). Consumer valuation of changes in driving range: A meta-analysis. </w:t>
      </w:r>
      <w:r w:rsidRPr="003208A2">
        <w:rPr>
          <w:i/>
          <w:iCs/>
          <w:color w:val="000000"/>
        </w:rPr>
        <w:t>Transportation Research Part A: Policy and Practice</w:t>
      </w:r>
      <w:r w:rsidRPr="003208A2">
        <w:rPr>
          <w:color w:val="000000"/>
        </w:rPr>
        <w:t xml:space="preserve">, </w:t>
      </w:r>
      <w:r w:rsidRPr="003208A2">
        <w:rPr>
          <w:i/>
          <w:iCs/>
          <w:color w:val="000000"/>
        </w:rPr>
        <w:t>55</w:t>
      </w:r>
      <w:r w:rsidR="00F37C1F" w:rsidRPr="003208A2">
        <w:rPr>
          <w:color w:val="000000"/>
        </w:rPr>
        <w:t xml:space="preserve">, </w:t>
      </w:r>
      <w:r w:rsidRPr="003208A2">
        <w:rPr>
          <w:color w:val="000000"/>
        </w:rPr>
        <w:t>27-45.</w:t>
      </w:r>
    </w:p>
    <w:p w14:paraId="7182DFF9" w14:textId="1AB8B66C" w:rsidR="00191A23" w:rsidRPr="003208A2" w:rsidRDefault="00191A23" w:rsidP="00C859E3">
      <w:pPr>
        <w:spacing w:after="120" w:line="480" w:lineRule="auto"/>
        <w:ind w:left="709" w:right="-46" w:hanging="720"/>
        <w:jc w:val="both"/>
        <w:rPr>
          <w:color w:val="000000"/>
        </w:rPr>
      </w:pPr>
      <w:r w:rsidRPr="00191A23">
        <w:rPr>
          <w:color w:val="000000"/>
        </w:rPr>
        <w:t xml:space="preserve">Elms, J., De Kervenoael, R., &amp; Hallsworth, A. (2016). Internet or store? An ethnographic study of consumers' internet and store-based grocery shopping practices. </w:t>
      </w:r>
      <w:r w:rsidRPr="004D6C69">
        <w:rPr>
          <w:i/>
          <w:color w:val="000000"/>
        </w:rPr>
        <w:t>Journal of Retailing and Consumer Services</w:t>
      </w:r>
      <w:r w:rsidRPr="00191A23">
        <w:rPr>
          <w:color w:val="000000"/>
        </w:rPr>
        <w:t xml:space="preserve">, </w:t>
      </w:r>
      <w:r w:rsidRPr="004D6C69">
        <w:rPr>
          <w:i/>
          <w:color w:val="000000"/>
        </w:rPr>
        <w:t>32</w:t>
      </w:r>
      <w:r w:rsidRPr="00191A23">
        <w:rPr>
          <w:color w:val="000000"/>
        </w:rPr>
        <w:t>, 234-243.</w:t>
      </w:r>
    </w:p>
    <w:p w14:paraId="33FA61B9" w14:textId="2DD8E34E" w:rsidR="00751BA2" w:rsidRPr="003208A2" w:rsidRDefault="00751BA2" w:rsidP="00C859E3">
      <w:pPr>
        <w:pStyle w:val="CommentText"/>
        <w:spacing w:after="120" w:line="480" w:lineRule="auto"/>
        <w:ind w:left="709" w:right="-46" w:hanging="720"/>
        <w:jc w:val="both"/>
        <w:rPr>
          <w:sz w:val="24"/>
          <w:szCs w:val="24"/>
        </w:rPr>
      </w:pPr>
      <w:r w:rsidRPr="003208A2">
        <w:rPr>
          <w:sz w:val="24"/>
          <w:szCs w:val="24"/>
        </w:rPr>
        <w:t>European Environment Agency</w:t>
      </w:r>
      <w:r w:rsidR="002773E4">
        <w:rPr>
          <w:sz w:val="24"/>
          <w:szCs w:val="24"/>
        </w:rPr>
        <w:t xml:space="preserve"> (</w:t>
      </w:r>
      <w:r w:rsidRPr="003208A2">
        <w:rPr>
          <w:sz w:val="24"/>
          <w:szCs w:val="24"/>
        </w:rPr>
        <w:t>2010</w:t>
      </w:r>
      <w:r w:rsidR="002773E4">
        <w:rPr>
          <w:sz w:val="24"/>
          <w:szCs w:val="24"/>
        </w:rPr>
        <w:t>)</w:t>
      </w:r>
      <w:r w:rsidRPr="003208A2">
        <w:rPr>
          <w:sz w:val="24"/>
          <w:szCs w:val="24"/>
        </w:rPr>
        <w:t xml:space="preserve">. </w:t>
      </w:r>
      <w:r w:rsidRPr="003208A2">
        <w:rPr>
          <w:rStyle w:val="Emphasis"/>
          <w:sz w:val="24"/>
          <w:szCs w:val="24"/>
        </w:rPr>
        <w:t>Is passenger transport becoming more efficient?</w:t>
      </w:r>
      <w:r w:rsidRPr="003208A2">
        <w:rPr>
          <w:sz w:val="24"/>
          <w:szCs w:val="24"/>
        </w:rPr>
        <w:t xml:space="preserve">. [ONLINE] Available at: </w:t>
      </w:r>
      <w:hyperlink r:id="rId18" w:history="1">
        <w:r w:rsidRPr="003208A2">
          <w:rPr>
            <w:rStyle w:val="Hyperlink"/>
            <w:sz w:val="24"/>
            <w:szCs w:val="24"/>
          </w:rPr>
          <w:t>https://www.eea.europa.eu/data-and-maps/indicators/occupancy-rates-of-passenger-vehicles/occupancy-rates-of-passenger-vehicles</w:t>
        </w:r>
      </w:hyperlink>
      <w:r w:rsidRPr="003208A2">
        <w:rPr>
          <w:sz w:val="24"/>
          <w:szCs w:val="24"/>
        </w:rPr>
        <w:t>. [Accessed 21 June 2018]</w:t>
      </w:r>
    </w:p>
    <w:p w14:paraId="2783C615" w14:textId="7494FD33" w:rsidR="00751BA2" w:rsidRPr="003208A2" w:rsidRDefault="00751BA2" w:rsidP="00C859E3">
      <w:pPr>
        <w:spacing w:after="120" w:line="480" w:lineRule="auto"/>
        <w:ind w:left="709" w:right="-46" w:hanging="720"/>
        <w:jc w:val="both"/>
        <w:rPr>
          <w:color w:val="000000"/>
        </w:rPr>
      </w:pPr>
      <w:r w:rsidRPr="003208A2">
        <w:rPr>
          <w:color w:val="000000"/>
          <w:lang w:val="en-US"/>
        </w:rPr>
        <w:t>Ewing, R. &amp; Cervero, R. (2010). Travel and the built environment: a meta-analysis. </w:t>
      </w:r>
      <w:r w:rsidRPr="003208A2">
        <w:rPr>
          <w:i/>
          <w:iCs/>
          <w:color w:val="000000"/>
          <w:lang w:val="en-US"/>
        </w:rPr>
        <w:t>Journal of the American Planning Association</w:t>
      </w:r>
      <w:r w:rsidRPr="003208A2">
        <w:rPr>
          <w:color w:val="000000"/>
          <w:lang w:val="en-US"/>
        </w:rPr>
        <w:t>, </w:t>
      </w:r>
      <w:r w:rsidRPr="003208A2">
        <w:rPr>
          <w:i/>
          <w:iCs/>
          <w:color w:val="000000"/>
          <w:lang w:val="en-US"/>
        </w:rPr>
        <w:t>76</w:t>
      </w:r>
      <w:r w:rsidR="00F37C1F" w:rsidRPr="003208A2">
        <w:rPr>
          <w:color w:val="000000"/>
          <w:lang w:val="en-US"/>
        </w:rPr>
        <w:t xml:space="preserve">(3), </w:t>
      </w:r>
      <w:r w:rsidRPr="003208A2">
        <w:rPr>
          <w:color w:val="000000"/>
          <w:lang w:val="en-US"/>
        </w:rPr>
        <w:t>265-294.</w:t>
      </w:r>
    </w:p>
    <w:p w14:paraId="0552DF3C" w14:textId="5A34178D" w:rsidR="00751BA2" w:rsidRPr="003208A2" w:rsidRDefault="00751BA2" w:rsidP="00C859E3">
      <w:pPr>
        <w:spacing w:after="120" w:line="480" w:lineRule="auto"/>
        <w:ind w:left="709" w:right="-46" w:hanging="720"/>
        <w:jc w:val="both"/>
        <w:rPr>
          <w:color w:val="000000"/>
        </w:rPr>
      </w:pPr>
      <w:r w:rsidRPr="003208A2">
        <w:rPr>
          <w:color w:val="000000"/>
        </w:rPr>
        <w:t xml:space="preserve">Fujii, S., Gärling, T., &amp; Kitamura, R. (2001). Changes in drivers’ perceptions and use of public transport during a freeway closure: Effects of temporary structural change on cooperation in a real-life social dilemma. </w:t>
      </w:r>
      <w:r w:rsidRPr="003208A2">
        <w:rPr>
          <w:i/>
          <w:iCs/>
          <w:color w:val="000000"/>
        </w:rPr>
        <w:t>Environment and Behavior, 33</w:t>
      </w:r>
      <w:r w:rsidR="00F37C1F" w:rsidRPr="003208A2">
        <w:rPr>
          <w:color w:val="000000"/>
        </w:rPr>
        <w:t xml:space="preserve">(6), </w:t>
      </w:r>
      <w:r w:rsidRPr="003208A2">
        <w:rPr>
          <w:color w:val="000000"/>
        </w:rPr>
        <w:t>796-808.</w:t>
      </w:r>
    </w:p>
    <w:p w14:paraId="574ABED6" w14:textId="5AD9320A" w:rsidR="00751BA2" w:rsidRDefault="00751BA2" w:rsidP="00C859E3">
      <w:pPr>
        <w:pStyle w:val="CommentText"/>
        <w:spacing w:after="120" w:line="480" w:lineRule="auto"/>
        <w:ind w:left="709" w:right="-46" w:hanging="720"/>
        <w:jc w:val="both"/>
        <w:rPr>
          <w:color w:val="000000"/>
          <w:sz w:val="24"/>
          <w:szCs w:val="24"/>
        </w:rPr>
      </w:pPr>
      <w:r w:rsidRPr="003208A2">
        <w:rPr>
          <w:color w:val="000000"/>
          <w:sz w:val="24"/>
          <w:szCs w:val="24"/>
        </w:rPr>
        <w:t xml:space="preserve">Fagnant, D.J. </w:t>
      </w:r>
      <w:r w:rsidR="00F37C1F" w:rsidRPr="003208A2">
        <w:rPr>
          <w:color w:val="000000"/>
          <w:sz w:val="24"/>
          <w:szCs w:val="24"/>
        </w:rPr>
        <w:t>&amp;</w:t>
      </w:r>
      <w:r w:rsidRPr="003208A2">
        <w:rPr>
          <w:color w:val="000000"/>
          <w:sz w:val="24"/>
          <w:szCs w:val="24"/>
        </w:rPr>
        <w:t xml:space="preserve"> Kockelman, K., (2015). Preparing a nation for autonomous vehicles: opportunities, barriers and policy recommendations. </w:t>
      </w:r>
      <w:r w:rsidRPr="003208A2">
        <w:rPr>
          <w:i/>
          <w:iCs/>
          <w:color w:val="000000"/>
          <w:sz w:val="24"/>
          <w:szCs w:val="24"/>
        </w:rPr>
        <w:t>Transportation Research Part A: Policy and Practice</w:t>
      </w:r>
      <w:r w:rsidRPr="003208A2">
        <w:rPr>
          <w:color w:val="000000"/>
          <w:sz w:val="24"/>
          <w:szCs w:val="24"/>
        </w:rPr>
        <w:t xml:space="preserve">, </w:t>
      </w:r>
      <w:r w:rsidRPr="003208A2">
        <w:rPr>
          <w:i/>
          <w:iCs/>
          <w:color w:val="000000"/>
          <w:sz w:val="24"/>
          <w:szCs w:val="24"/>
        </w:rPr>
        <w:t>77</w:t>
      </w:r>
      <w:r w:rsidRPr="003208A2">
        <w:rPr>
          <w:color w:val="000000"/>
          <w:sz w:val="24"/>
          <w:szCs w:val="24"/>
        </w:rPr>
        <w:t>, pp.167-181.</w:t>
      </w:r>
    </w:p>
    <w:p w14:paraId="5961A08B" w14:textId="2DA95D14" w:rsidR="00D73672" w:rsidRPr="003208A2" w:rsidRDefault="00D73672" w:rsidP="00C859E3">
      <w:pPr>
        <w:pStyle w:val="CommentText"/>
        <w:spacing w:after="120" w:line="480" w:lineRule="auto"/>
        <w:ind w:left="709" w:right="-46" w:hanging="720"/>
        <w:jc w:val="both"/>
        <w:rPr>
          <w:sz w:val="24"/>
          <w:szCs w:val="24"/>
        </w:rPr>
      </w:pPr>
      <w:r w:rsidRPr="00D73672">
        <w:rPr>
          <w:sz w:val="24"/>
          <w:szCs w:val="24"/>
        </w:rPr>
        <w:t xml:space="preserve">Felstead, A. (2012). Rapid change or slow evolution? Changing places of work and their consequences in the UK. </w:t>
      </w:r>
      <w:r w:rsidRPr="004D6C69">
        <w:rPr>
          <w:i/>
          <w:sz w:val="24"/>
          <w:szCs w:val="24"/>
        </w:rPr>
        <w:t>Journal of Transport Geography, 21,</w:t>
      </w:r>
      <w:r w:rsidRPr="00D73672">
        <w:rPr>
          <w:sz w:val="24"/>
          <w:szCs w:val="24"/>
        </w:rPr>
        <w:t xml:space="preserve"> 31-38.</w:t>
      </w:r>
    </w:p>
    <w:p w14:paraId="698800DD" w14:textId="2E585906" w:rsidR="00751BA2" w:rsidRPr="003208A2" w:rsidRDefault="00751BA2" w:rsidP="00C859E3">
      <w:pPr>
        <w:spacing w:after="120" w:line="480" w:lineRule="auto"/>
        <w:ind w:left="709" w:right="-46" w:hanging="720"/>
        <w:jc w:val="both"/>
        <w:rPr>
          <w:lang w:eastAsia="en-GB"/>
        </w:rPr>
      </w:pPr>
      <w:r w:rsidRPr="003208A2">
        <w:rPr>
          <w:lang w:eastAsia="en-GB"/>
        </w:rPr>
        <w:lastRenderedPageBreak/>
        <w:t xml:space="preserve">Finer, M., Jenkins, C.N., Pimm, S.L., Keane, B. </w:t>
      </w:r>
      <w:r w:rsidR="00F37C1F" w:rsidRPr="003208A2">
        <w:rPr>
          <w:lang w:eastAsia="en-GB"/>
        </w:rPr>
        <w:t>&amp;</w:t>
      </w:r>
      <w:r w:rsidRPr="003208A2">
        <w:rPr>
          <w:lang w:eastAsia="en-GB"/>
        </w:rPr>
        <w:t xml:space="preserve"> Ross, C., 2008. Oil and gas projects in the western Amazon: threats to wilderness, biodiversity, and indigenous peoples. </w:t>
      </w:r>
      <w:r w:rsidRPr="003208A2">
        <w:rPr>
          <w:i/>
          <w:iCs/>
          <w:lang w:eastAsia="en-GB"/>
        </w:rPr>
        <w:t>PloS one</w:t>
      </w:r>
      <w:r w:rsidRPr="003208A2">
        <w:rPr>
          <w:lang w:eastAsia="en-GB"/>
        </w:rPr>
        <w:t xml:space="preserve">, </w:t>
      </w:r>
      <w:r w:rsidRPr="003208A2">
        <w:rPr>
          <w:i/>
          <w:iCs/>
          <w:lang w:eastAsia="en-GB"/>
        </w:rPr>
        <w:t>3</w:t>
      </w:r>
      <w:r w:rsidR="00F37C1F" w:rsidRPr="003208A2">
        <w:rPr>
          <w:lang w:eastAsia="en-GB"/>
        </w:rPr>
        <w:t xml:space="preserve">(8), </w:t>
      </w:r>
      <w:r w:rsidRPr="003208A2">
        <w:rPr>
          <w:lang w:eastAsia="en-GB"/>
        </w:rPr>
        <w:t>2932.</w:t>
      </w:r>
    </w:p>
    <w:p w14:paraId="2196186C" w14:textId="6D047528" w:rsidR="00751BA2" w:rsidRPr="003208A2" w:rsidRDefault="00751BA2" w:rsidP="00C859E3">
      <w:pPr>
        <w:spacing w:after="120" w:line="480" w:lineRule="auto"/>
        <w:ind w:left="709" w:right="-46" w:hanging="720"/>
        <w:jc w:val="both"/>
        <w:rPr>
          <w:lang w:eastAsia="en-GB"/>
        </w:rPr>
      </w:pPr>
      <w:r w:rsidRPr="003208A2">
        <w:rPr>
          <w:color w:val="000000"/>
        </w:rPr>
        <w:t xml:space="preserve">Fraedrich, E. </w:t>
      </w:r>
      <w:r w:rsidR="00F37C1F" w:rsidRPr="003208A2">
        <w:rPr>
          <w:color w:val="000000"/>
        </w:rPr>
        <w:t>&amp;</w:t>
      </w:r>
      <w:r w:rsidRPr="003208A2">
        <w:rPr>
          <w:color w:val="000000"/>
        </w:rPr>
        <w:t xml:space="preserve"> Lenz, B., (2014). Automated driving: Individual and societal aspects. </w:t>
      </w:r>
      <w:r w:rsidRPr="003208A2">
        <w:rPr>
          <w:i/>
          <w:iCs/>
          <w:color w:val="000000"/>
        </w:rPr>
        <w:t>Transportation Research Record: Journal of the Transportation Research Board</w:t>
      </w:r>
      <w:r w:rsidR="00F37C1F" w:rsidRPr="003208A2">
        <w:rPr>
          <w:color w:val="000000"/>
        </w:rPr>
        <w:t xml:space="preserve">, (2416), </w:t>
      </w:r>
      <w:r w:rsidRPr="003208A2">
        <w:rPr>
          <w:color w:val="000000"/>
        </w:rPr>
        <w:t>64-72.</w:t>
      </w:r>
    </w:p>
    <w:p w14:paraId="16339D8F" w14:textId="71C69791" w:rsidR="00751BA2" w:rsidRPr="003208A2" w:rsidRDefault="00751BA2" w:rsidP="00C859E3">
      <w:pPr>
        <w:spacing w:after="120" w:line="480" w:lineRule="auto"/>
        <w:ind w:left="709" w:right="-46" w:hanging="720"/>
        <w:jc w:val="both"/>
        <w:rPr>
          <w:lang w:eastAsia="en-GB"/>
        </w:rPr>
      </w:pPr>
      <w:r w:rsidRPr="003208A2">
        <w:rPr>
          <w:lang w:eastAsia="en-GB"/>
        </w:rPr>
        <w:t xml:space="preserve">Fu, M., Kelly, J.A., Clinch, J.P. </w:t>
      </w:r>
      <w:r w:rsidR="00F37C1F" w:rsidRPr="003208A2">
        <w:rPr>
          <w:lang w:eastAsia="en-GB"/>
        </w:rPr>
        <w:t>&amp;</w:t>
      </w:r>
      <w:r w:rsidRPr="003208A2">
        <w:rPr>
          <w:lang w:eastAsia="en-GB"/>
        </w:rPr>
        <w:t xml:space="preserve"> King, F., 2012. Environmental policy implications of working from home: Modelling the impacts of land-use, infrastructure and socio-demographics. </w:t>
      </w:r>
      <w:r w:rsidRPr="003208A2">
        <w:rPr>
          <w:i/>
          <w:iCs/>
          <w:lang w:eastAsia="en-GB"/>
        </w:rPr>
        <w:t>Energy policy</w:t>
      </w:r>
      <w:r w:rsidRPr="003208A2">
        <w:rPr>
          <w:lang w:eastAsia="en-GB"/>
        </w:rPr>
        <w:t xml:space="preserve">, </w:t>
      </w:r>
      <w:r w:rsidRPr="003208A2">
        <w:rPr>
          <w:i/>
          <w:iCs/>
          <w:lang w:eastAsia="en-GB"/>
        </w:rPr>
        <w:t>47</w:t>
      </w:r>
      <w:r w:rsidR="00F37C1F" w:rsidRPr="003208A2">
        <w:rPr>
          <w:lang w:eastAsia="en-GB"/>
        </w:rPr>
        <w:t xml:space="preserve">, </w:t>
      </w:r>
      <w:r w:rsidRPr="003208A2">
        <w:rPr>
          <w:lang w:eastAsia="en-GB"/>
        </w:rPr>
        <w:t>416-423.</w:t>
      </w:r>
    </w:p>
    <w:p w14:paraId="19962955" w14:textId="48B820F7" w:rsidR="000068AB" w:rsidRPr="003208A2" w:rsidRDefault="000068AB" w:rsidP="00C859E3">
      <w:pPr>
        <w:spacing w:after="120" w:line="480" w:lineRule="auto"/>
        <w:ind w:left="709" w:right="-46" w:hanging="720"/>
        <w:jc w:val="both"/>
        <w:rPr>
          <w:color w:val="000000"/>
        </w:rPr>
      </w:pPr>
      <w:r w:rsidRPr="003208A2">
        <w:rPr>
          <w:color w:val="000000"/>
        </w:rPr>
        <w:t xml:space="preserve">Fujii, S., Gärling, T., &amp; Kitamura, R. (2001). Changes in drivers' perceptions and use of public transport during a freeway closure: Effects of temporary structural change on cooperation in a real-life social dilemma. </w:t>
      </w:r>
      <w:r w:rsidRPr="003208A2">
        <w:rPr>
          <w:i/>
          <w:color w:val="000000"/>
        </w:rPr>
        <w:t>Environment and Behaviour, 33,</w:t>
      </w:r>
      <w:r w:rsidRPr="003208A2">
        <w:rPr>
          <w:color w:val="000000"/>
        </w:rPr>
        <w:t xml:space="preserve"> 796-808. </w:t>
      </w:r>
    </w:p>
    <w:p w14:paraId="553044E0" w14:textId="434C68C5" w:rsidR="00751BA2" w:rsidRPr="003208A2" w:rsidRDefault="00751BA2" w:rsidP="00C859E3">
      <w:pPr>
        <w:spacing w:after="120" w:line="480" w:lineRule="auto"/>
        <w:ind w:left="709" w:right="-46" w:hanging="720"/>
        <w:jc w:val="both"/>
        <w:rPr>
          <w:lang w:eastAsia="en-GB"/>
        </w:rPr>
      </w:pPr>
      <w:r w:rsidRPr="003208A2">
        <w:rPr>
          <w:lang w:eastAsia="en-GB"/>
        </w:rPr>
        <w:t xml:space="preserve">Gall, M.D., Borg, W.R. </w:t>
      </w:r>
      <w:r w:rsidR="00F37C1F" w:rsidRPr="003208A2">
        <w:rPr>
          <w:lang w:eastAsia="en-GB"/>
        </w:rPr>
        <w:t>&amp;</w:t>
      </w:r>
      <w:r w:rsidRPr="003208A2">
        <w:rPr>
          <w:lang w:eastAsia="en-GB"/>
        </w:rPr>
        <w:t xml:space="preserve"> Gall, J.P., 1996. </w:t>
      </w:r>
      <w:r w:rsidRPr="003208A2">
        <w:rPr>
          <w:i/>
          <w:iCs/>
          <w:lang w:eastAsia="en-GB"/>
        </w:rPr>
        <w:t>Educational research: An introduction</w:t>
      </w:r>
      <w:r w:rsidRPr="003208A2">
        <w:rPr>
          <w:lang w:eastAsia="en-GB"/>
        </w:rPr>
        <w:t>. Longman Publishing.</w:t>
      </w:r>
    </w:p>
    <w:p w14:paraId="37CF1B9E" w14:textId="10FEAFB9" w:rsidR="00751BA2" w:rsidRPr="003208A2" w:rsidRDefault="00751BA2" w:rsidP="00C859E3">
      <w:pPr>
        <w:spacing w:after="120" w:line="480" w:lineRule="auto"/>
        <w:ind w:left="709" w:right="-46" w:hanging="720"/>
        <w:jc w:val="both"/>
        <w:rPr>
          <w:lang w:eastAsia="en-GB"/>
        </w:rPr>
      </w:pPr>
      <w:r w:rsidRPr="003208A2">
        <w:rPr>
          <w:color w:val="000000"/>
          <w:lang w:val="en-US"/>
        </w:rPr>
        <w:t xml:space="preserve">Gardner, B. &amp; Abraham, C. (2007). What drives car use? A grounded theory analysis of commuters’ reasons for driving. </w:t>
      </w:r>
      <w:r w:rsidRPr="003208A2">
        <w:rPr>
          <w:i/>
          <w:iCs/>
          <w:color w:val="000000"/>
          <w:lang w:val="en-US"/>
        </w:rPr>
        <w:t>Transportation Research Part F</w:t>
      </w:r>
      <w:r w:rsidR="00C6265D" w:rsidRPr="0021357A">
        <w:rPr>
          <w:i/>
        </w:rPr>
        <w:t>: traffic psychology and behaviour</w:t>
      </w:r>
      <w:r w:rsidRPr="003208A2">
        <w:rPr>
          <w:i/>
          <w:iCs/>
          <w:color w:val="000000"/>
          <w:lang w:val="en-US"/>
        </w:rPr>
        <w:t>, 10,</w:t>
      </w:r>
      <w:r w:rsidRPr="003208A2">
        <w:rPr>
          <w:color w:val="000000"/>
          <w:lang w:val="en-US"/>
        </w:rPr>
        <w:t xml:space="preserve"> 187–200.</w:t>
      </w:r>
    </w:p>
    <w:p w14:paraId="1F6358DD" w14:textId="5DCAB39F" w:rsidR="00751BA2" w:rsidRPr="003208A2" w:rsidRDefault="00751BA2" w:rsidP="00C859E3">
      <w:pPr>
        <w:spacing w:after="120" w:line="480" w:lineRule="auto"/>
        <w:ind w:left="709" w:right="-46" w:hanging="720"/>
        <w:jc w:val="both"/>
        <w:rPr>
          <w:color w:val="000000"/>
          <w:lang w:val="en-US"/>
        </w:rPr>
      </w:pPr>
      <w:r w:rsidRPr="003208A2">
        <w:rPr>
          <w:color w:val="000000"/>
          <w:lang w:val="en-US"/>
        </w:rPr>
        <w:t>Gatersleben, B., &amp; Uzzell, D. (2007). Affective appraisals of the daily commute: Comparing perceptions of drivers, cyclists, walkers, and users of public transport. </w:t>
      </w:r>
      <w:r w:rsidRPr="003208A2">
        <w:rPr>
          <w:i/>
          <w:iCs/>
          <w:color w:val="000000"/>
          <w:lang w:val="en-US"/>
        </w:rPr>
        <w:t>Environment and behavior</w:t>
      </w:r>
      <w:r w:rsidRPr="003208A2">
        <w:rPr>
          <w:color w:val="000000"/>
          <w:lang w:val="en-US"/>
        </w:rPr>
        <w:t>, </w:t>
      </w:r>
      <w:r w:rsidRPr="003208A2">
        <w:rPr>
          <w:i/>
          <w:iCs/>
          <w:color w:val="000000"/>
          <w:lang w:val="en-US"/>
        </w:rPr>
        <w:t>39</w:t>
      </w:r>
      <w:r w:rsidR="00F37C1F" w:rsidRPr="003208A2">
        <w:rPr>
          <w:color w:val="000000"/>
          <w:lang w:val="en-US"/>
        </w:rPr>
        <w:t xml:space="preserve">(3), </w:t>
      </w:r>
      <w:r w:rsidRPr="003208A2">
        <w:rPr>
          <w:color w:val="000000"/>
          <w:lang w:val="en-US"/>
        </w:rPr>
        <w:t>416-431.</w:t>
      </w:r>
    </w:p>
    <w:p w14:paraId="4154CF4E" w14:textId="49304558" w:rsidR="00751BA2" w:rsidRPr="003208A2" w:rsidRDefault="00751BA2" w:rsidP="00C859E3">
      <w:pPr>
        <w:spacing w:after="120" w:line="480" w:lineRule="auto"/>
        <w:ind w:left="709" w:right="-46" w:hanging="720"/>
        <w:jc w:val="both"/>
        <w:rPr>
          <w:color w:val="000000"/>
          <w:lang w:val="en-US"/>
        </w:rPr>
      </w:pPr>
      <w:bookmarkStart w:id="4" w:name="_Hlk527018755"/>
      <w:r w:rsidRPr="003208A2">
        <w:rPr>
          <w:lang w:eastAsia="en-GB"/>
        </w:rPr>
        <w:t>Gajendran, R. S., &amp; Harrison, D. A. (2007</w:t>
      </w:r>
      <w:bookmarkEnd w:id="4"/>
      <w:r w:rsidRPr="003208A2">
        <w:rPr>
          <w:lang w:eastAsia="en-GB"/>
        </w:rPr>
        <w:t xml:space="preserve">). The good, the bad, and the unknown about telecommuting: Meta-analysis of psychological mediators and individual consequences. </w:t>
      </w:r>
      <w:r w:rsidR="00F37C1F" w:rsidRPr="003208A2">
        <w:rPr>
          <w:i/>
          <w:iCs/>
          <w:lang w:eastAsia="en-GB"/>
        </w:rPr>
        <w:t>Journal of Applied P</w:t>
      </w:r>
      <w:r w:rsidRPr="003208A2">
        <w:rPr>
          <w:i/>
          <w:iCs/>
          <w:lang w:eastAsia="en-GB"/>
        </w:rPr>
        <w:t>sychology</w:t>
      </w:r>
      <w:r w:rsidRPr="003208A2">
        <w:rPr>
          <w:lang w:eastAsia="en-GB"/>
        </w:rPr>
        <w:t xml:space="preserve">, </w:t>
      </w:r>
      <w:r w:rsidRPr="003208A2">
        <w:rPr>
          <w:i/>
          <w:iCs/>
          <w:lang w:eastAsia="en-GB"/>
        </w:rPr>
        <w:t>92</w:t>
      </w:r>
      <w:r w:rsidRPr="003208A2">
        <w:rPr>
          <w:lang w:eastAsia="en-GB"/>
        </w:rPr>
        <w:t>(6), 1524.</w:t>
      </w:r>
    </w:p>
    <w:p w14:paraId="723389E3" w14:textId="5B5DBB6E" w:rsidR="00751BA2" w:rsidRPr="003208A2" w:rsidRDefault="00751BA2" w:rsidP="00C859E3">
      <w:pPr>
        <w:spacing w:after="120" w:line="480" w:lineRule="auto"/>
        <w:ind w:left="709" w:right="-46" w:hanging="720"/>
        <w:jc w:val="both"/>
        <w:rPr>
          <w:lang w:eastAsia="en-GB"/>
        </w:rPr>
      </w:pPr>
      <w:r w:rsidRPr="003208A2">
        <w:rPr>
          <w:lang w:eastAsia="en-GB"/>
        </w:rPr>
        <w:lastRenderedPageBreak/>
        <w:t xml:space="preserve">Geels, F. W. (2002). Technological transitions as evolutionary reconfiguration processes: a multi-level perspective and a case-study. </w:t>
      </w:r>
      <w:r w:rsidRPr="003208A2">
        <w:rPr>
          <w:i/>
          <w:iCs/>
          <w:lang w:eastAsia="en-GB"/>
        </w:rPr>
        <w:t xml:space="preserve">Research </w:t>
      </w:r>
      <w:r w:rsidR="006D5720" w:rsidRPr="003208A2">
        <w:rPr>
          <w:i/>
          <w:iCs/>
          <w:lang w:eastAsia="en-GB"/>
        </w:rPr>
        <w:t>P</w:t>
      </w:r>
      <w:r w:rsidRPr="003208A2">
        <w:rPr>
          <w:i/>
          <w:iCs/>
          <w:lang w:eastAsia="en-GB"/>
        </w:rPr>
        <w:t>olicy</w:t>
      </w:r>
      <w:r w:rsidRPr="003208A2">
        <w:rPr>
          <w:lang w:eastAsia="en-GB"/>
        </w:rPr>
        <w:t xml:space="preserve">, </w:t>
      </w:r>
      <w:r w:rsidRPr="003208A2">
        <w:rPr>
          <w:i/>
          <w:iCs/>
          <w:lang w:eastAsia="en-GB"/>
        </w:rPr>
        <w:t>31</w:t>
      </w:r>
      <w:r w:rsidRPr="003208A2">
        <w:rPr>
          <w:lang w:eastAsia="en-GB"/>
        </w:rPr>
        <w:t>(8-9), 1257-1274.</w:t>
      </w:r>
    </w:p>
    <w:p w14:paraId="3E3DB37D" w14:textId="77777777" w:rsidR="00751BA2" w:rsidRPr="003208A2" w:rsidRDefault="00751BA2" w:rsidP="00C859E3">
      <w:pPr>
        <w:spacing w:after="120" w:line="480" w:lineRule="auto"/>
        <w:ind w:left="709" w:right="-46" w:hanging="720"/>
        <w:jc w:val="both"/>
        <w:rPr>
          <w:color w:val="1A1718"/>
          <w:lang w:val="en-US"/>
        </w:rPr>
      </w:pPr>
      <w:r w:rsidRPr="003208A2">
        <w:rPr>
          <w:color w:val="1A1718"/>
          <w:lang w:val="en-US"/>
        </w:rPr>
        <w:t xml:space="preserve">Geels, F.W. (2005) </w:t>
      </w:r>
      <w:r w:rsidRPr="003208A2">
        <w:rPr>
          <w:i/>
          <w:color w:val="1A1718"/>
          <w:lang w:val="en-US"/>
        </w:rPr>
        <w:t>Technological Transitions and System Innovations: A Co-evolutionary and Socio-Technical Analysis</w:t>
      </w:r>
      <w:r w:rsidRPr="003208A2">
        <w:rPr>
          <w:color w:val="1A1718"/>
          <w:lang w:val="en-US"/>
        </w:rPr>
        <w:t xml:space="preserve">, Edward Elgar, Cheltenham. </w:t>
      </w:r>
    </w:p>
    <w:p w14:paraId="601B9D26" w14:textId="695E28D1" w:rsidR="00751BA2" w:rsidRPr="003208A2" w:rsidRDefault="00751BA2" w:rsidP="00C859E3">
      <w:pPr>
        <w:spacing w:after="120" w:line="480" w:lineRule="auto"/>
        <w:ind w:left="709" w:right="-46" w:hanging="720"/>
        <w:jc w:val="both"/>
        <w:rPr>
          <w:color w:val="000000"/>
        </w:rPr>
      </w:pPr>
      <w:r w:rsidRPr="003208A2">
        <w:rPr>
          <w:color w:val="000000"/>
        </w:rPr>
        <w:t xml:space="preserve">Geels, F.W. </w:t>
      </w:r>
      <w:r w:rsidR="00D0351B" w:rsidRPr="003208A2">
        <w:rPr>
          <w:color w:val="000000"/>
        </w:rPr>
        <w:t>&amp;</w:t>
      </w:r>
      <w:r w:rsidRPr="003208A2">
        <w:rPr>
          <w:color w:val="000000"/>
        </w:rPr>
        <w:t xml:space="preserve"> Schot, J., (2007). Typology of sociotechnical transition pathways. </w:t>
      </w:r>
      <w:r w:rsidRPr="003208A2">
        <w:rPr>
          <w:i/>
          <w:iCs/>
          <w:color w:val="000000"/>
        </w:rPr>
        <w:t xml:space="preserve">Research </w:t>
      </w:r>
      <w:r w:rsidR="006D5720" w:rsidRPr="003208A2">
        <w:rPr>
          <w:i/>
          <w:iCs/>
          <w:color w:val="000000"/>
        </w:rPr>
        <w:t>P</w:t>
      </w:r>
      <w:r w:rsidRPr="003208A2">
        <w:rPr>
          <w:i/>
          <w:iCs/>
          <w:color w:val="000000"/>
        </w:rPr>
        <w:t>olicy</w:t>
      </w:r>
      <w:r w:rsidRPr="003208A2">
        <w:rPr>
          <w:color w:val="000000"/>
        </w:rPr>
        <w:t xml:space="preserve">, </w:t>
      </w:r>
      <w:r w:rsidRPr="003208A2">
        <w:rPr>
          <w:i/>
          <w:iCs/>
          <w:color w:val="000000"/>
        </w:rPr>
        <w:t>36</w:t>
      </w:r>
      <w:r w:rsidR="006D5720" w:rsidRPr="003208A2">
        <w:rPr>
          <w:color w:val="000000"/>
        </w:rPr>
        <w:t xml:space="preserve">(3), </w:t>
      </w:r>
      <w:r w:rsidRPr="003208A2">
        <w:rPr>
          <w:color w:val="000000"/>
        </w:rPr>
        <w:t>399-417.</w:t>
      </w:r>
    </w:p>
    <w:p w14:paraId="1E68935F" w14:textId="77777777" w:rsidR="00751BA2" w:rsidRPr="003208A2" w:rsidRDefault="00751BA2" w:rsidP="00C859E3">
      <w:pPr>
        <w:spacing w:after="120" w:line="480" w:lineRule="auto"/>
        <w:ind w:left="709" w:right="-46" w:hanging="720"/>
        <w:jc w:val="both"/>
        <w:rPr>
          <w:color w:val="000000"/>
        </w:rPr>
      </w:pPr>
      <w:r w:rsidRPr="003208A2">
        <w:rPr>
          <w:lang w:eastAsia="en-GB"/>
        </w:rPr>
        <w:t xml:space="preserve">Geels, F. W. (2011). The multi-level perspective on sustainability transitions: Responses to seven criticisms. </w:t>
      </w:r>
      <w:r w:rsidRPr="003208A2">
        <w:rPr>
          <w:i/>
          <w:iCs/>
          <w:lang w:eastAsia="en-GB"/>
        </w:rPr>
        <w:t>Environmental innovation and societal transitions</w:t>
      </w:r>
      <w:r w:rsidRPr="003208A2">
        <w:rPr>
          <w:lang w:eastAsia="en-GB"/>
        </w:rPr>
        <w:t xml:space="preserve">, </w:t>
      </w:r>
      <w:r w:rsidRPr="003208A2">
        <w:rPr>
          <w:i/>
          <w:iCs/>
          <w:lang w:eastAsia="en-GB"/>
        </w:rPr>
        <w:t>1</w:t>
      </w:r>
      <w:r w:rsidRPr="003208A2">
        <w:rPr>
          <w:lang w:eastAsia="en-GB"/>
        </w:rPr>
        <w:t>(1), 24-40.</w:t>
      </w:r>
    </w:p>
    <w:p w14:paraId="505A98C7" w14:textId="3EA3F511" w:rsidR="00805677" w:rsidRPr="00805677" w:rsidRDefault="00805677" w:rsidP="00805677">
      <w:pPr>
        <w:spacing w:after="120" w:line="480" w:lineRule="auto"/>
        <w:ind w:left="709" w:right="-46" w:hanging="720"/>
        <w:jc w:val="both"/>
        <w:rPr>
          <w:lang w:eastAsia="en-GB"/>
        </w:rPr>
      </w:pPr>
      <w:r w:rsidRPr="00805677">
        <w:rPr>
          <w:lang w:eastAsia="en-GB"/>
        </w:rPr>
        <w:t xml:space="preserve">Geels, F. W. (2018). Low-carbon transition via system reconfiguration? A socio-technical whole system analysis of passenger mobility in Great Britain (1990–2016). </w:t>
      </w:r>
      <w:r w:rsidRPr="00805677">
        <w:rPr>
          <w:i/>
          <w:lang w:eastAsia="en-GB"/>
        </w:rPr>
        <w:t xml:space="preserve">Energy Research &amp; Social Science, 46, </w:t>
      </w:r>
      <w:r w:rsidRPr="00805677">
        <w:rPr>
          <w:lang w:eastAsia="en-GB"/>
        </w:rPr>
        <w:t xml:space="preserve">86–102. </w:t>
      </w:r>
    </w:p>
    <w:p w14:paraId="2CEA71D0" w14:textId="7EE4AE62" w:rsidR="00751BA2" w:rsidRDefault="00751BA2" w:rsidP="00C859E3">
      <w:pPr>
        <w:spacing w:after="120" w:line="480" w:lineRule="auto"/>
        <w:ind w:left="709" w:right="-46" w:hanging="720"/>
        <w:jc w:val="both"/>
        <w:rPr>
          <w:color w:val="000000"/>
        </w:rPr>
      </w:pPr>
      <w:r w:rsidRPr="003208A2">
        <w:rPr>
          <w:color w:val="000000"/>
        </w:rPr>
        <w:t xml:space="preserve">Gold, C., Körbera, M., Hohenbergerb, C., Lechnera, D, &amp; Bengler, K. (2015). Trust in automation – before and after the experience of take-over scenarios in a highly automated vehicle. </w:t>
      </w:r>
      <w:r w:rsidRPr="003208A2">
        <w:rPr>
          <w:i/>
          <w:iCs/>
          <w:color w:val="000000"/>
        </w:rPr>
        <w:t>Procedia Manufacturing, 3,</w:t>
      </w:r>
      <w:r w:rsidRPr="003208A2">
        <w:rPr>
          <w:color w:val="000000"/>
        </w:rPr>
        <w:t xml:space="preserve"> 3025 – 3032.</w:t>
      </w:r>
    </w:p>
    <w:p w14:paraId="2602F012" w14:textId="77E18DE6" w:rsidR="0046778D" w:rsidRPr="003208A2" w:rsidRDefault="0046778D" w:rsidP="004D6C69">
      <w:pPr>
        <w:spacing w:after="120" w:line="480" w:lineRule="auto"/>
        <w:ind w:left="709" w:right="-46" w:hanging="709"/>
        <w:jc w:val="both"/>
        <w:rPr>
          <w:color w:val="000000"/>
        </w:rPr>
      </w:pPr>
      <w:r w:rsidRPr="003208A2">
        <w:rPr>
          <w:color w:val="000000"/>
        </w:rPr>
        <w:t xml:space="preserve">Graham-Rowe, E., Gardner, B., Abraham, C., Skippon, S., Dittmar, H., Hutchins, R. &amp; Stannard, J., (2012). Mainstream consumers driving plug-in battery-electric and plug-in hybrid electric cars: A qualitative analysis of responses and evaluations. </w:t>
      </w:r>
      <w:r w:rsidRPr="003208A2">
        <w:rPr>
          <w:i/>
          <w:iCs/>
          <w:color w:val="000000"/>
        </w:rPr>
        <w:t>Transportation Research Part A: Policy and Practice</w:t>
      </w:r>
      <w:r w:rsidRPr="003208A2">
        <w:rPr>
          <w:color w:val="000000"/>
        </w:rPr>
        <w:t xml:space="preserve">, </w:t>
      </w:r>
      <w:r w:rsidRPr="003208A2">
        <w:rPr>
          <w:i/>
          <w:iCs/>
          <w:color w:val="000000"/>
        </w:rPr>
        <w:t>46</w:t>
      </w:r>
      <w:r w:rsidRPr="003208A2">
        <w:rPr>
          <w:color w:val="000000"/>
        </w:rPr>
        <w:t>, 140-153.</w:t>
      </w:r>
    </w:p>
    <w:p w14:paraId="2A46B761" w14:textId="09915875" w:rsidR="00751BA2" w:rsidRDefault="00751BA2" w:rsidP="004D6C69">
      <w:pPr>
        <w:spacing w:after="120" w:line="480" w:lineRule="auto"/>
        <w:ind w:left="709" w:right="-46" w:hanging="720"/>
        <w:jc w:val="both"/>
      </w:pPr>
      <w:r w:rsidRPr="003208A2">
        <w:t xml:space="preserve">Green, J., Steinbach, R., Garnett, E., Christie, N., &amp; Prior, L. (2017). Automobility reconfigured? Ironic seductions and mundane freedoms in 16–21 year olds’ accounts of car driving and ownership. </w:t>
      </w:r>
      <w:r w:rsidRPr="003208A2">
        <w:rPr>
          <w:i/>
        </w:rPr>
        <w:t>Mobilities</w:t>
      </w:r>
      <w:r w:rsidRPr="003208A2">
        <w:t>, 1-15.</w:t>
      </w:r>
    </w:p>
    <w:p w14:paraId="27FB3422" w14:textId="240115A8" w:rsidR="0046778D" w:rsidRPr="003208A2" w:rsidRDefault="0046778D" w:rsidP="00C859E3">
      <w:pPr>
        <w:pStyle w:val="ListParagraph"/>
        <w:spacing w:after="120" w:line="480" w:lineRule="auto"/>
        <w:ind w:left="709" w:right="-46" w:hanging="720"/>
        <w:contextualSpacing w:val="0"/>
        <w:jc w:val="both"/>
      </w:pPr>
      <w:r w:rsidRPr="003208A2">
        <w:t xml:space="preserve">Greene, D. L. &amp; Parkhurst, G. (2017). Decarbonizing transport for a sustainable future: mitigating impacts of the changing climate. In: (2017) Conference Proceedings 54: Decarbonizing Transport for a Sustainable Future: Mitigating Impacts of the Changing </w:t>
      </w:r>
      <w:r w:rsidRPr="003208A2">
        <w:lastRenderedPageBreak/>
        <w:t xml:space="preserve">Climate. (54) Washington DC: Transportation Research Board, pp. 30-60. [Accessed 18/06/2018 </w:t>
      </w:r>
      <w:hyperlink r:id="rId19" w:history="1">
        <w:r w:rsidRPr="003208A2">
          <w:rPr>
            <w:rStyle w:val="Hyperlink"/>
          </w:rPr>
          <w:t>http://www.trb.org/Main/Blurbs/177088.aspx</w:t>
        </w:r>
      </w:hyperlink>
      <w:r w:rsidRPr="003208A2">
        <w:t>]</w:t>
      </w:r>
    </w:p>
    <w:p w14:paraId="428863ED" w14:textId="74B78D1D" w:rsidR="009657DA" w:rsidRDefault="009657DA" w:rsidP="00C859E3">
      <w:pPr>
        <w:pStyle w:val="ListParagraph"/>
        <w:spacing w:after="120" w:line="480" w:lineRule="auto"/>
        <w:ind w:left="709" w:right="-46" w:hanging="720"/>
        <w:contextualSpacing w:val="0"/>
        <w:jc w:val="both"/>
        <w:rPr>
          <w:color w:val="000000"/>
        </w:rPr>
      </w:pPr>
      <w:r w:rsidRPr="009657DA">
        <w:rPr>
          <w:color w:val="000000"/>
        </w:rPr>
        <w:t xml:space="preserve">  Guest, G., Bunce, A., &amp; Johnson, L. (2006). How Many Interviews Are Enough?: An Experiment with Data Saturation and Variability. </w:t>
      </w:r>
      <w:r w:rsidRPr="009657DA">
        <w:rPr>
          <w:i/>
          <w:color w:val="000000"/>
        </w:rPr>
        <w:t>Field Methods, 18(</w:t>
      </w:r>
      <w:r w:rsidRPr="009657DA">
        <w:rPr>
          <w:color w:val="000000"/>
        </w:rPr>
        <w:t xml:space="preserve">1), 59–82. </w:t>
      </w:r>
    </w:p>
    <w:p w14:paraId="75F5BF21" w14:textId="214DD8F1" w:rsidR="00751BA2" w:rsidRPr="003208A2" w:rsidRDefault="00751BA2" w:rsidP="00C859E3">
      <w:pPr>
        <w:pStyle w:val="ListParagraph"/>
        <w:spacing w:after="120" w:line="480" w:lineRule="auto"/>
        <w:ind w:left="709" w:right="-46" w:hanging="720"/>
        <w:contextualSpacing w:val="0"/>
        <w:jc w:val="both"/>
        <w:rPr>
          <w:color w:val="000000"/>
        </w:rPr>
      </w:pPr>
      <w:r w:rsidRPr="003208A2">
        <w:rPr>
          <w:color w:val="000000"/>
        </w:rPr>
        <w:t xml:space="preserve">Haboucha, C.J., Ishaq, R. </w:t>
      </w:r>
      <w:r w:rsidR="006D5720" w:rsidRPr="003208A2">
        <w:rPr>
          <w:color w:val="000000"/>
        </w:rPr>
        <w:t>&amp;</w:t>
      </w:r>
      <w:r w:rsidRPr="003208A2">
        <w:rPr>
          <w:color w:val="000000"/>
        </w:rPr>
        <w:t xml:space="preserve"> Shiftan, Y., (2017). User preferences regarding autonomous vehicles. </w:t>
      </w:r>
      <w:r w:rsidRPr="003208A2">
        <w:rPr>
          <w:i/>
          <w:iCs/>
          <w:color w:val="000000"/>
        </w:rPr>
        <w:t>Transportation Research Part C: Emerging Technologies</w:t>
      </w:r>
      <w:r w:rsidRPr="003208A2">
        <w:rPr>
          <w:color w:val="000000"/>
        </w:rPr>
        <w:t xml:space="preserve">, </w:t>
      </w:r>
      <w:r w:rsidRPr="003208A2">
        <w:rPr>
          <w:i/>
          <w:iCs/>
          <w:color w:val="000000"/>
        </w:rPr>
        <w:t>78</w:t>
      </w:r>
      <w:r w:rsidR="006D5720" w:rsidRPr="003208A2">
        <w:rPr>
          <w:color w:val="000000"/>
        </w:rPr>
        <w:t xml:space="preserve">, </w:t>
      </w:r>
      <w:r w:rsidRPr="003208A2">
        <w:rPr>
          <w:color w:val="000000"/>
        </w:rPr>
        <w:t>37-49.</w:t>
      </w:r>
    </w:p>
    <w:p w14:paraId="61232742" w14:textId="09A3ED5B" w:rsidR="0088279D" w:rsidRPr="003208A2" w:rsidRDefault="0088279D" w:rsidP="00C859E3">
      <w:pPr>
        <w:pStyle w:val="ListParagraph"/>
        <w:spacing w:after="120" w:line="480" w:lineRule="auto"/>
        <w:ind w:left="709" w:right="-46" w:hanging="720"/>
        <w:contextualSpacing w:val="0"/>
        <w:jc w:val="both"/>
        <w:rPr>
          <w:color w:val="000000"/>
        </w:rPr>
      </w:pPr>
      <w:r w:rsidRPr="003208A2">
        <w:rPr>
          <w:color w:val="000000"/>
        </w:rPr>
        <w:t xml:space="preserve">Hajer, M. (1995). </w:t>
      </w:r>
      <w:r w:rsidRPr="003208A2">
        <w:rPr>
          <w:i/>
          <w:color w:val="000000"/>
        </w:rPr>
        <w:t>The Politics of Environmental Discourse.</w:t>
      </w:r>
      <w:r w:rsidRPr="003208A2">
        <w:rPr>
          <w:color w:val="000000"/>
        </w:rPr>
        <w:t xml:space="preserve"> Clarendon Press. </w:t>
      </w:r>
    </w:p>
    <w:p w14:paraId="4276B15D" w14:textId="77777777" w:rsidR="00675A3B" w:rsidRPr="00675A3B" w:rsidRDefault="00675A3B" w:rsidP="00675A3B">
      <w:pPr>
        <w:pStyle w:val="ListParagraph"/>
        <w:spacing w:after="120" w:line="480" w:lineRule="auto"/>
        <w:ind w:left="709" w:right="-46" w:hanging="720"/>
        <w:jc w:val="both"/>
        <w:rPr>
          <w:color w:val="000000"/>
        </w:rPr>
      </w:pPr>
      <w:r w:rsidRPr="00675A3B">
        <w:rPr>
          <w:color w:val="000000"/>
        </w:rPr>
        <w:t>Hall, J.C., Palsson, D., and Price, J., (2017) Is Uber a substitute or complement for public transit? University of Toronto.</w:t>
      </w:r>
    </w:p>
    <w:p w14:paraId="5E7F0637" w14:textId="77777777" w:rsidR="00675A3B" w:rsidRPr="00675A3B" w:rsidRDefault="00675A3B" w:rsidP="00675A3B">
      <w:pPr>
        <w:pStyle w:val="ListParagraph"/>
        <w:spacing w:after="120" w:line="480" w:lineRule="auto"/>
        <w:ind w:left="709" w:right="-46" w:hanging="720"/>
        <w:jc w:val="both"/>
        <w:rPr>
          <w:color w:val="000000"/>
        </w:rPr>
      </w:pPr>
      <w:r w:rsidRPr="00675A3B">
        <w:rPr>
          <w:color w:val="000000"/>
        </w:rPr>
        <w:t>http://individual.utoronto.ca/jhall/documents/Uber_and_Public_Transit.pdf [Accessed 13/03/18].</w:t>
      </w:r>
    </w:p>
    <w:p w14:paraId="19B8B7D6" w14:textId="355F3D52" w:rsidR="00115C3D" w:rsidRPr="003208A2" w:rsidRDefault="00115C3D" w:rsidP="00C859E3">
      <w:pPr>
        <w:pStyle w:val="ListParagraph"/>
        <w:spacing w:after="120" w:line="480" w:lineRule="auto"/>
        <w:ind w:left="709" w:right="-46" w:hanging="720"/>
        <w:contextualSpacing w:val="0"/>
        <w:jc w:val="both"/>
        <w:rPr>
          <w:color w:val="000000"/>
        </w:rPr>
      </w:pPr>
      <w:r w:rsidRPr="003208A2">
        <w:rPr>
          <w:color w:val="000000"/>
        </w:rPr>
        <w:t xml:space="preserve">Hardman, S., Shiu, E. &amp; Steinberger-Wilckens, R., (2016). Comparing high-end and low-end early adopters of battery electric vehicles. </w:t>
      </w:r>
      <w:r w:rsidRPr="003208A2">
        <w:rPr>
          <w:i/>
          <w:color w:val="000000"/>
        </w:rPr>
        <w:t>Transportation Research Part A: Policy &amp; Practice, 88,</w:t>
      </w:r>
      <w:r w:rsidRPr="003208A2">
        <w:rPr>
          <w:color w:val="000000"/>
        </w:rPr>
        <w:t xml:space="preserve"> 40-57.</w:t>
      </w:r>
    </w:p>
    <w:p w14:paraId="6FB24C59" w14:textId="6EA966C8" w:rsidR="00751BA2" w:rsidRPr="003208A2" w:rsidRDefault="00751BA2" w:rsidP="00C859E3">
      <w:pPr>
        <w:pStyle w:val="ListParagraph"/>
        <w:spacing w:after="120" w:line="480" w:lineRule="auto"/>
        <w:ind w:left="709" w:right="-46" w:hanging="720"/>
        <w:contextualSpacing w:val="0"/>
        <w:jc w:val="both"/>
        <w:rPr>
          <w:color w:val="000000"/>
        </w:rPr>
      </w:pPr>
      <w:r w:rsidRPr="003208A2">
        <w:rPr>
          <w:lang w:eastAsia="en-GB"/>
        </w:rPr>
        <w:t>Hazee, S., Delcourt, C., &amp; Van Vaerenbergh, Y. (2017). Burdens of Access: Understanding Customer Barriers and Barrier-Attenuating Practices Related to Access-Based Services.</w:t>
      </w:r>
      <w:r w:rsidR="0093033B">
        <w:rPr>
          <w:lang w:eastAsia="en-GB"/>
        </w:rPr>
        <w:t xml:space="preserve"> </w:t>
      </w:r>
      <w:r w:rsidR="0093033B" w:rsidRPr="002A2781">
        <w:rPr>
          <w:i/>
          <w:lang w:eastAsia="en-GB"/>
        </w:rPr>
        <w:t>Journal of Service Research</w:t>
      </w:r>
      <w:r w:rsidR="0093033B" w:rsidRPr="0093033B">
        <w:rPr>
          <w:lang w:eastAsia="en-GB"/>
        </w:rPr>
        <w:t xml:space="preserve">, </w:t>
      </w:r>
      <w:r w:rsidR="0093033B" w:rsidRPr="002A2781">
        <w:rPr>
          <w:i/>
          <w:lang w:eastAsia="en-GB"/>
        </w:rPr>
        <w:t>20</w:t>
      </w:r>
      <w:r w:rsidR="0093033B" w:rsidRPr="0093033B">
        <w:rPr>
          <w:lang w:eastAsia="en-GB"/>
        </w:rPr>
        <w:t>(4), 441-456.</w:t>
      </w:r>
    </w:p>
    <w:p w14:paraId="2627D9CF" w14:textId="2DEE5EAA" w:rsidR="00751BA2" w:rsidRPr="003208A2" w:rsidRDefault="00751BA2" w:rsidP="00C859E3">
      <w:pPr>
        <w:pStyle w:val="ListParagraph"/>
        <w:spacing w:after="120" w:line="480" w:lineRule="auto"/>
        <w:ind w:left="709" w:right="-46" w:hanging="720"/>
        <w:contextualSpacing w:val="0"/>
        <w:jc w:val="both"/>
        <w:rPr>
          <w:color w:val="000000"/>
        </w:rPr>
      </w:pPr>
      <w:r w:rsidRPr="003208A2">
        <w:rPr>
          <w:color w:val="000000"/>
        </w:rPr>
        <w:t>Hiscock, R. Macintyre, S. Kearns, A.</w:t>
      </w:r>
      <w:r w:rsidR="006D5720" w:rsidRPr="003208A2">
        <w:rPr>
          <w:color w:val="000000"/>
        </w:rPr>
        <w:t xml:space="preserve"> &amp;</w:t>
      </w:r>
      <w:r w:rsidRPr="003208A2">
        <w:rPr>
          <w:color w:val="000000"/>
        </w:rPr>
        <w:t xml:space="preserve"> Ellaway, A. (2002). Means of transport and ontological security: Do cars provide psycho-social benefits to their users?. </w:t>
      </w:r>
      <w:r w:rsidRPr="003208A2">
        <w:rPr>
          <w:i/>
          <w:iCs/>
          <w:color w:val="000000"/>
        </w:rPr>
        <w:t>Transportation Research Part D: Transport and Environment, 7</w:t>
      </w:r>
      <w:r w:rsidR="006D5720" w:rsidRPr="003208A2">
        <w:rPr>
          <w:color w:val="000000"/>
        </w:rPr>
        <w:t xml:space="preserve">(2), </w:t>
      </w:r>
      <w:r w:rsidRPr="003208A2">
        <w:rPr>
          <w:color w:val="000000"/>
        </w:rPr>
        <w:t xml:space="preserve">119-135.  </w:t>
      </w:r>
    </w:p>
    <w:p w14:paraId="1E4417EC" w14:textId="77777777" w:rsidR="00D34797" w:rsidRPr="004D6C69" w:rsidRDefault="00D34797" w:rsidP="004D6C69">
      <w:pPr>
        <w:pStyle w:val="ListParagraph"/>
        <w:spacing w:after="120" w:line="480" w:lineRule="auto"/>
        <w:ind w:left="709" w:right="-46" w:hanging="720"/>
        <w:contextualSpacing w:val="0"/>
        <w:jc w:val="both"/>
        <w:rPr>
          <w:color w:val="000000"/>
        </w:rPr>
      </w:pPr>
      <w:r w:rsidRPr="004D6C69">
        <w:rPr>
          <w:color w:val="000000"/>
        </w:rPr>
        <w:t xml:space="preserve">Ho, C. Q., Hensher, D. A., Mulley, C., &amp; Wong, Y. Z. (2018). Potential uptake and willingness-to-pay for Mobility as a Service (MaaS): A stated choice study. </w:t>
      </w:r>
      <w:r w:rsidRPr="004D6C69">
        <w:rPr>
          <w:i/>
          <w:color w:val="000000"/>
        </w:rPr>
        <w:t>Transportation Research Part A: Policy and Practice, 117</w:t>
      </w:r>
      <w:r w:rsidRPr="004D6C69">
        <w:rPr>
          <w:color w:val="000000"/>
        </w:rPr>
        <w:t xml:space="preserve">, 302-318. </w:t>
      </w:r>
    </w:p>
    <w:p w14:paraId="61DBAE31" w14:textId="5BC1EEEE" w:rsidR="00751BA2" w:rsidRPr="003208A2" w:rsidRDefault="00751BA2" w:rsidP="00C859E3">
      <w:pPr>
        <w:pStyle w:val="ListParagraph"/>
        <w:spacing w:after="120" w:line="480" w:lineRule="auto"/>
        <w:ind w:left="709" w:right="-46" w:hanging="720"/>
        <w:contextualSpacing w:val="0"/>
        <w:jc w:val="both"/>
        <w:rPr>
          <w:color w:val="000000"/>
        </w:rPr>
      </w:pPr>
      <w:r w:rsidRPr="003208A2">
        <w:rPr>
          <w:color w:val="000000"/>
        </w:rPr>
        <w:lastRenderedPageBreak/>
        <w:t xml:space="preserve">Hoffmann, C., Abraham, C., White, M.P., Ball, S. and Skippon, S.M., (2017). What cognitive mechanisms predict travel mode choice? A systematic review with meta-analysis. </w:t>
      </w:r>
      <w:r w:rsidRPr="003208A2">
        <w:rPr>
          <w:i/>
          <w:iCs/>
          <w:color w:val="000000"/>
        </w:rPr>
        <w:t>Transport Reviews</w:t>
      </w:r>
      <w:r w:rsidR="006D5720" w:rsidRPr="003208A2">
        <w:rPr>
          <w:color w:val="000000"/>
        </w:rPr>
        <w:t xml:space="preserve">, </w:t>
      </w:r>
      <w:r w:rsidRPr="003208A2">
        <w:rPr>
          <w:color w:val="000000"/>
        </w:rPr>
        <w:t>1-22.</w:t>
      </w:r>
    </w:p>
    <w:p w14:paraId="43B67F64" w14:textId="252B03FF" w:rsidR="00751BA2" w:rsidRDefault="00751BA2" w:rsidP="00C859E3">
      <w:pPr>
        <w:pStyle w:val="ListParagraph"/>
        <w:spacing w:after="120" w:line="480" w:lineRule="auto"/>
        <w:ind w:left="709" w:right="-46" w:hanging="720"/>
        <w:contextualSpacing w:val="0"/>
        <w:jc w:val="both"/>
        <w:rPr>
          <w:lang w:eastAsia="en-GB"/>
        </w:rPr>
      </w:pPr>
      <w:r w:rsidRPr="003208A2">
        <w:rPr>
          <w:lang w:eastAsia="en-GB"/>
        </w:rPr>
        <w:t xml:space="preserve">Hohenberger, C., Spörrle, M., &amp; Welpe, I. M. (2016). How and why do men and women differ in their willingness to use automated cars? The influence of emotions across different age groups. </w:t>
      </w:r>
      <w:r w:rsidRPr="003208A2">
        <w:rPr>
          <w:i/>
          <w:iCs/>
          <w:lang w:eastAsia="en-GB"/>
        </w:rPr>
        <w:t>Transportation Research Part A: Policy and Practice</w:t>
      </w:r>
      <w:r w:rsidRPr="003208A2">
        <w:rPr>
          <w:lang w:eastAsia="en-GB"/>
        </w:rPr>
        <w:t xml:space="preserve">, </w:t>
      </w:r>
      <w:r w:rsidRPr="003208A2">
        <w:rPr>
          <w:i/>
          <w:iCs/>
          <w:lang w:eastAsia="en-GB"/>
        </w:rPr>
        <w:t>94</w:t>
      </w:r>
      <w:r w:rsidRPr="003208A2">
        <w:rPr>
          <w:lang w:eastAsia="en-GB"/>
        </w:rPr>
        <w:t>, 374-385.</w:t>
      </w:r>
    </w:p>
    <w:p w14:paraId="7E450A1A" w14:textId="1CCFCFB5" w:rsidR="00F0799F" w:rsidRPr="003208A2" w:rsidRDefault="00F0799F" w:rsidP="00C859E3">
      <w:pPr>
        <w:pStyle w:val="ListParagraph"/>
        <w:spacing w:after="120" w:line="480" w:lineRule="auto"/>
        <w:ind w:left="709" w:right="-46" w:hanging="720"/>
        <w:contextualSpacing w:val="0"/>
        <w:jc w:val="both"/>
        <w:rPr>
          <w:lang w:eastAsia="en-GB"/>
        </w:rPr>
      </w:pPr>
      <w:r w:rsidRPr="00F0799F">
        <w:rPr>
          <w:lang w:eastAsia="en-GB"/>
        </w:rPr>
        <w:t xml:space="preserve">Höjer, M., &amp; Mattsson, L. G. (2000). Determinism and backcasting in future studies. </w:t>
      </w:r>
      <w:r w:rsidRPr="004D6C69">
        <w:rPr>
          <w:i/>
          <w:lang w:eastAsia="en-GB"/>
        </w:rPr>
        <w:t>Futures</w:t>
      </w:r>
      <w:r w:rsidRPr="00F0799F">
        <w:rPr>
          <w:lang w:eastAsia="en-GB"/>
        </w:rPr>
        <w:t xml:space="preserve">, </w:t>
      </w:r>
      <w:r w:rsidRPr="004D6C69">
        <w:rPr>
          <w:i/>
          <w:lang w:eastAsia="en-GB"/>
        </w:rPr>
        <w:t>32</w:t>
      </w:r>
      <w:r w:rsidRPr="00F0799F">
        <w:rPr>
          <w:lang w:eastAsia="en-GB"/>
        </w:rPr>
        <w:t>, 613-634.</w:t>
      </w:r>
    </w:p>
    <w:p w14:paraId="4B420741" w14:textId="4E5081CE" w:rsidR="00751BA2" w:rsidRPr="003208A2" w:rsidRDefault="00751BA2" w:rsidP="00C859E3">
      <w:pPr>
        <w:pStyle w:val="ListParagraph"/>
        <w:spacing w:after="120" w:line="480" w:lineRule="auto"/>
        <w:ind w:left="709" w:right="-46" w:hanging="720"/>
        <w:contextualSpacing w:val="0"/>
        <w:jc w:val="both"/>
        <w:rPr>
          <w:color w:val="000000"/>
        </w:rPr>
      </w:pPr>
      <w:r w:rsidRPr="003208A2">
        <w:rPr>
          <w:color w:val="000000"/>
        </w:rPr>
        <w:t xml:space="preserve">Howard, D. </w:t>
      </w:r>
      <w:r w:rsidR="006D5720" w:rsidRPr="003208A2">
        <w:rPr>
          <w:color w:val="000000"/>
        </w:rPr>
        <w:t>&amp;</w:t>
      </w:r>
      <w:r w:rsidRPr="003208A2">
        <w:rPr>
          <w:color w:val="000000"/>
        </w:rPr>
        <w:t xml:space="preserve"> Dai, D., (2014). Public perceptions of self-driving cars: The case of Berkeley, California. In </w:t>
      </w:r>
      <w:r w:rsidRPr="003208A2">
        <w:rPr>
          <w:i/>
          <w:iCs/>
          <w:color w:val="000000"/>
        </w:rPr>
        <w:t>Transportation Research Board 93rd Annual Meeting</w:t>
      </w:r>
      <w:r w:rsidR="006D5720" w:rsidRPr="003208A2">
        <w:rPr>
          <w:color w:val="000000"/>
        </w:rPr>
        <w:t xml:space="preserve">, </w:t>
      </w:r>
      <w:r w:rsidRPr="003208A2">
        <w:rPr>
          <w:i/>
          <w:color w:val="000000"/>
        </w:rPr>
        <w:t>14</w:t>
      </w:r>
      <w:r w:rsidR="006D5720" w:rsidRPr="003208A2">
        <w:rPr>
          <w:color w:val="000000"/>
        </w:rPr>
        <w:t xml:space="preserve"> (</w:t>
      </w:r>
      <w:r w:rsidRPr="003208A2">
        <w:rPr>
          <w:color w:val="000000"/>
        </w:rPr>
        <w:t>4502).</w:t>
      </w:r>
    </w:p>
    <w:p w14:paraId="3F1D1FFB" w14:textId="37A585F9" w:rsidR="00751BA2" w:rsidRPr="003208A2" w:rsidRDefault="006D5720" w:rsidP="00C859E3">
      <w:pPr>
        <w:spacing w:after="120" w:line="480" w:lineRule="auto"/>
        <w:ind w:left="709" w:right="-46" w:hanging="720"/>
        <w:jc w:val="both"/>
        <w:rPr>
          <w:lang w:eastAsia="en-GB"/>
        </w:rPr>
      </w:pPr>
      <w:r w:rsidRPr="003208A2">
        <w:rPr>
          <w:lang w:eastAsia="en-GB"/>
        </w:rPr>
        <w:t>Jayawardhena, C. (</w:t>
      </w:r>
      <w:r w:rsidR="00751BA2" w:rsidRPr="003208A2">
        <w:rPr>
          <w:lang w:eastAsia="en-GB"/>
        </w:rPr>
        <w:t>2004</w:t>
      </w:r>
      <w:r w:rsidRPr="003208A2">
        <w:rPr>
          <w:lang w:eastAsia="en-GB"/>
        </w:rPr>
        <w:t>)</w:t>
      </w:r>
      <w:r w:rsidR="00751BA2" w:rsidRPr="003208A2">
        <w:rPr>
          <w:lang w:eastAsia="en-GB"/>
        </w:rPr>
        <w:t xml:space="preserve">. Personal values’ influence on e-shopping attitude and behaviour. </w:t>
      </w:r>
      <w:r w:rsidR="00751BA2" w:rsidRPr="003208A2">
        <w:rPr>
          <w:i/>
          <w:iCs/>
          <w:lang w:eastAsia="en-GB"/>
        </w:rPr>
        <w:t>Internet research</w:t>
      </w:r>
      <w:r w:rsidR="00751BA2" w:rsidRPr="003208A2">
        <w:rPr>
          <w:lang w:eastAsia="en-GB"/>
        </w:rPr>
        <w:t xml:space="preserve">, </w:t>
      </w:r>
      <w:r w:rsidR="00751BA2" w:rsidRPr="003208A2">
        <w:rPr>
          <w:i/>
          <w:iCs/>
          <w:lang w:eastAsia="en-GB"/>
        </w:rPr>
        <w:t>14</w:t>
      </w:r>
      <w:r w:rsidRPr="003208A2">
        <w:rPr>
          <w:lang w:eastAsia="en-GB"/>
        </w:rPr>
        <w:t xml:space="preserve">(2), </w:t>
      </w:r>
      <w:r w:rsidR="00751BA2" w:rsidRPr="003208A2">
        <w:rPr>
          <w:lang w:eastAsia="en-GB"/>
        </w:rPr>
        <w:t>127-138.</w:t>
      </w:r>
    </w:p>
    <w:p w14:paraId="5B60B214" w14:textId="50F6EDFC" w:rsidR="00751BA2" w:rsidRPr="003208A2" w:rsidRDefault="00751BA2" w:rsidP="00C859E3">
      <w:pPr>
        <w:spacing w:after="120" w:line="480" w:lineRule="auto"/>
        <w:ind w:left="709" w:right="-46" w:hanging="720"/>
        <w:jc w:val="both"/>
        <w:rPr>
          <w:lang w:eastAsia="en-GB"/>
        </w:rPr>
      </w:pPr>
      <w:r w:rsidRPr="003208A2">
        <w:rPr>
          <w:color w:val="000000"/>
        </w:rPr>
        <w:t>Jensen, M. (1999). Passion and heart in transport—a sociological analysis on transport behavi</w:t>
      </w:r>
      <w:r w:rsidR="006D5720" w:rsidRPr="003208A2">
        <w:rPr>
          <w:color w:val="000000"/>
        </w:rPr>
        <w:t xml:space="preserve">our. </w:t>
      </w:r>
      <w:r w:rsidR="006D5720" w:rsidRPr="003208A2">
        <w:rPr>
          <w:i/>
          <w:color w:val="000000"/>
        </w:rPr>
        <w:t>Transport Policy, 6</w:t>
      </w:r>
      <w:r w:rsidR="006D5720" w:rsidRPr="003208A2">
        <w:rPr>
          <w:color w:val="000000"/>
        </w:rPr>
        <w:t xml:space="preserve">(1), </w:t>
      </w:r>
      <w:r w:rsidRPr="003208A2">
        <w:rPr>
          <w:color w:val="000000"/>
        </w:rPr>
        <w:t xml:space="preserve">19-33.  </w:t>
      </w:r>
    </w:p>
    <w:p w14:paraId="279C9790" w14:textId="1907DCEF" w:rsidR="00751BA2" w:rsidRPr="003208A2" w:rsidRDefault="00751BA2" w:rsidP="00C859E3">
      <w:pPr>
        <w:spacing w:after="120" w:line="480" w:lineRule="auto"/>
        <w:ind w:left="709" w:right="-46" w:hanging="720"/>
        <w:jc w:val="both"/>
        <w:rPr>
          <w:color w:val="000000"/>
        </w:rPr>
      </w:pPr>
      <w:r w:rsidRPr="003208A2">
        <w:rPr>
          <w:color w:val="000000"/>
        </w:rPr>
        <w:t xml:space="preserve">Jensen, A.F., Cherchi, E. and Mabit, S.L., (2013). On the stability of preferences and attitudes before and after experiencing an electric vehicle. </w:t>
      </w:r>
      <w:r w:rsidRPr="003208A2">
        <w:rPr>
          <w:i/>
          <w:iCs/>
          <w:color w:val="000000"/>
        </w:rPr>
        <w:t>Transportation Research Part D: Transport and Environment</w:t>
      </w:r>
      <w:r w:rsidRPr="003208A2">
        <w:rPr>
          <w:color w:val="000000"/>
        </w:rPr>
        <w:t xml:space="preserve">, </w:t>
      </w:r>
      <w:r w:rsidRPr="003208A2">
        <w:rPr>
          <w:i/>
          <w:iCs/>
          <w:color w:val="000000"/>
        </w:rPr>
        <w:t>25</w:t>
      </w:r>
      <w:r w:rsidR="006D5720" w:rsidRPr="003208A2">
        <w:rPr>
          <w:color w:val="000000"/>
        </w:rPr>
        <w:t xml:space="preserve">, </w:t>
      </w:r>
      <w:r w:rsidRPr="003208A2">
        <w:rPr>
          <w:color w:val="000000"/>
        </w:rPr>
        <w:t>24-32.</w:t>
      </w:r>
    </w:p>
    <w:p w14:paraId="3D6F312D" w14:textId="77777777" w:rsidR="00751BA2" w:rsidRPr="003208A2" w:rsidRDefault="00751BA2" w:rsidP="00C859E3">
      <w:pPr>
        <w:spacing w:after="120" w:line="480" w:lineRule="auto"/>
        <w:ind w:left="709" w:right="-46" w:hanging="720"/>
        <w:jc w:val="both"/>
        <w:rPr>
          <w:color w:val="000000"/>
        </w:rPr>
      </w:pPr>
      <w:r w:rsidRPr="003208A2">
        <w:rPr>
          <w:lang w:eastAsia="en-GB"/>
        </w:rPr>
        <w:t xml:space="preserve">Jittrapirom, P., Caiati, V., Feneri, A. M., Ebrahimigharehbaghi, S., González, M. J. A., &amp; Narayan, J. (2017). Mobility as a Service: a critical review of definitions, assessments of schemes, and key challenges. </w:t>
      </w:r>
      <w:r w:rsidRPr="003208A2">
        <w:rPr>
          <w:i/>
          <w:iCs/>
          <w:lang w:eastAsia="en-GB"/>
        </w:rPr>
        <w:t>Urban Planning</w:t>
      </w:r>
      <w:r w:rsidRPr="003208A2">
        <w:rPr>
          <w:lang w:eastAsia="en-GB"/>
        </w:rPr>
        <w:t xml:space="preserve">, </w:t>
      </w:r>
      <w:r w:rsidRPr="003208A2">
        <w:rPr>
          <w:i/>
          <w:iCs/>
          <w:lang w:eastAsia="en-GB"/>
        </w:rPr>
        <w:t>2</w:t>
      </w:r>
      <w:r w:rsidRPr="003208A2">
        <w:rPr>
          <w:lang w:eastAsia="en-GB"/>
        </w:rPr>
        <w:t>(2), 13.</w:t>
      </w:r>
    </w:p>
    <w:p w14:paraId="7AD747FD" w14:textId="77777777" w:rsidR="00982D49" w:rsidRDefault="00982D49" w:rsidP="004D6C69">
      <w:pPr>
        <w:spacing w:after="120" w:line="480" w:lineRule="auto"/>
        <w:ind w:left="709" w:right="-46" w:hanging="720"/>
        <w:jc w:val="both"/>
        <w:rPr>
          <w:lang w:eastAsia="en-GB"/>
        </w:rPr>
      </w:pPr>
      <w:r>
        <w:rPr>
          <w:lang w:eastAsia="en-GB"/>
        </w:rPr>
        <w:t xml:space="preserve">Kalinowska-Sufinowicz B. (2015). Telework as a form of limiting human and social capital depreciation among parents with young children, </w:t>
      </w:r>
      <w:r w:rsidRPr="004D6C69">
        <w:rPr>
          <w:i/>
          <w:lang w:eastAsia="en-GB"/>
        </w:rPr>
        <w:t>Managerial Economics, 16,</w:t>
      </w:r>
      <w:r>
        <w:rPr>
          <w:lang w:eastAsia="en-GB"/>
        </w:rPr>
        <w:t xml:space="preserve"> 127-136.</w:t>
      </w:r>
    </w:p>
    <w:p w14:paraId="6DBE5839" w14:textId="77777777" w:rsidR="00751BA2" w:rsidRPr="002A2781" w:rsidRDefault="00751BA2" w:rsidP="00C859E3">
      <w:pPr>
        <w:spacing w:after="120" w:line="480" w:lineRule="auto"/>
        <w:ind w:left="709" w:right="-46" w:hanging="720"/>
        <w:jc w:val="both"/>
        <w:rPr>
          <w:color w:val="1A1718"/>
          <w:lang w:val="it-IT"/>
        </w:rPr>
      </w:pPr>
      <w:r w:rsidRPr="003208A2">
        <w:rPr>
          <w:color w:val="1A1718"/>
          <w:lang w:val="en-US"/>
        </w:rPr>
        <w:lastRenderedPageBreak/>
        <w:t>Kalliopi Anastasopoulou, Emma Williams, Carolyn Whitnall, Theo Tryfonas, Elisabeth Oswald, Phillip, L. Morgan, Andrea Tassi, Rob Piechocki (2018, accepted). Investigating intention to use Connected Autonomous Vehicles: a pilot study on the effect of privacy risk perceptions and cultural biases. Proceedings of the 1</w:t>
      </w:r>
      <w:r w:rsidRPr="003208A2">
        <w:rPr>
          <w:color w:val="1A1718"/>
          <w:vertAlign w:val="superscript"/>
          <w:lang w:val="en-US"/>
        </w:rPr>
        <w:t>st</w:t>
      </w:r>
      <w:r w:rsidRPr="003208A2">
        <w:rPr>
          <w:color w:val="1A1718"/>
          <w:lang w:val="en-US"/>
        </w:rPr>
        <w:t xml:space="preserve"> International Conference on Online Privacy and Data Security. </w:t>
      </w:r>
      <w:r w:rsidRPr="002A2781">
        <w:rPr>
          <w:color w:val="1A1718"/>
          <w:lang w:val="it-IT"/>
        </w:rPr>
        <w:t xml:space="preserve">Morocco, Oct 2018. </w:t>
      </w:r>
    </w:p>
    <w:p w14:paraId="3A4B6A7C" w14:textId="77777777" w:rsidR="00751BA2" w:rsidRPr="003208A2" w:rsidRDefault="00751BA2" w:rsidP="00C859E3">
      <w:pPr>
        <w:spacing w:after="120" w:line="480" w:lineRule="auto"/>
        <w:ind w:left="709" w:right="-46" w:hanging="720"/>
        <w:jc w:val="both"/>
        <w:rPr>
          <w:lang w:eastAsia="en-GB"/>
        </w:rPr>
      </w:pPr>
      <w:r w:rsidRPr="002A2781">
        <w:rPr>
          <w:lang w:val="it-IT" w:eastAsia="en-GB"/>
        </w:rPr>
        <w:t xml:space="preserve">Kamargianni, M., Li, W., Matyas, M., &amp; Schäfer, A. (2016). </w:t>
      </w:r>
      <w:r w:rsidRPr="003208A2">
        <w:rPr>
          <w:lang w:eastAsia="en-GB"/>
        </w:rPr>
        <w:t xml:space="preserve">A critical review of new mobility services for urban transport. </w:t>
      </w:r>
      <w:r w:rsidRPr="003208A2">
        <w:rPr>
          <w:i/>
          <w:iCs/>
          <w:lang w:eastAsia="en-GB"/>
        </w:rPr>
        <w:t>Transportation Research Procedia</w:t>
      </w:r>
      <w:r w:rsidRPr="003208A2">
        <w:rPr>
          <w:lang w:eastAsia="en-GB"/>
        </w:rPr>
        <w:t xml:space="preserve">, </w:t>
      </w:r>
      <w:r w:rsidRPr="003208A2">
        <w:rPr>
          <w:i/>
          <w:iCs/>
          <w:lang w:eastAsia="en-GB"/>
        </w:rPr>
        <w:t>14</w:t>
      </w:r>
      <w:r w:rsidRPr="003208A2">
        <w:rPr>
          <w:lang w:eastAsia="en-GB"/>
        </w:rPr>
        <w:t>, 3294-3303.</w:t>
      </w:r>
    </w:p>
    <w:p w14:paraId="4F2D2C1D" w14:textId="60555EED" w:rsidR="006D5720" w:rsidRPr="003208A2" w:rsidRDefault="00F37C1F" w:rsidP="00C859E3">
      <w:pPr>
        <w:spacing w:after="120" w:line="480" w:lineRule="auto"/>
        <w:ind w:left="709" w:right="-46" w:hanging="720"/>
        <w:jc w:val="both"/>
        <w:rPr>
          <w:lang w:eastAsia="en-GB"/>
        </w:rPr>
      </w:pPr>
      <w:r w:rsidRPr="003208A2">
        <w:rPr>
          <w:color w:val="000000"/>
        </w:rPr>
        <w:t xml:space="preserve">Kanger, L., &amp; Schot, J. (2016). User-made immobilities: a transitions perspective. </w:t>
      </w:r>
      <w:r w:rsidRPr="003208A2">
        <w:rPr>
          <w:i/>
          <w:iCs/>
          <w:color w:val="000000"/>
        </w:rPr>
        <w:t>Mobilities, 11</w:t>
      </w:r>
      <w:r w:rsidRPr="003208A2">
        <w:rPr>
          <w:color w:val="000000"/>
        </w:rPr>
        <w:t>(4), 598-613.</w:t>
      </w:r>
      <w:r w:rsidR="006D5720" w:rsidRPr="003208A2">
        <w:rPr>
          <w:lang w:eastAsia="en-GB"/>
        </w:rPr>
        <w:t>Karlsson, I.C.M., Sochor, J.,</w:t>
      </w:r>
      <w:r w:rsidR="00B57667" w:rsidRPr="003208A2">
        <w:rPr>
          <w:lang w:eastAsia="en-GB"/>
        </w:rPr>
        <w:t xml:space="preserve"> &amp;</w:t>
      </w:r>
      <w:r w:rsidR="006D5720" w:rsidRPr="003208A2">
        <w:rPr>
          <w:lang w:eastAsia="en-GB"/>
        </w:rPr>
        <w:t xml:space="preserve"> Strömberg, H. (2016). Developing the ‘Service’ in Mobility as a Service: Experiences from a Field Trial of an Innovative Travel Brokerage. </w:t>
      </w:r>
      <w:r w:rsidR="006D5720" w:rsidRPr="003208A2">
        <w:rPr>
          <w:i/>
          <w:lang w:eastAsia="en-GB"/>
        </w:rPr>
        <w:t>Transportation Research Procedia, 14,</w:t>
      </w:r>
      <w:r w:rsidR="006D5720" w:rsidRPr="003208A2">
        <w:rPr>
          <w:lang w:eastAsia="en-GB"/>
        </w:rPr>
        <w:t xml:space="preserve"> 3265-3273.</w:t>
      </w:r>
    </w:p>
    <w:p w14:paraId="5BF1E118" w14:textId="081C03F0" w:rsidR="002D291B" w:rsidRDefault="002D291B" w:rsidP="002D291B">
      <w:pPr>
        <w:spacing w:after="120" w:line="480" w:lineRule="auto"/>
        <w:ind w:left="709" w:right="-46" w:hanging="720"/>
        <w:jc w:val="both"/>
        <w:rPr>
          <w:lang w:eastAsia="en-GB"/>
        </w:rPr>
      </w:pPr>
      <w:r>
        <w:rPr>
          <w:lang w:eastAsia="en-GB"/>
        </w:rPr>
        <w:t xml:space="preserve">Kemp, R., Loorbach, D., &amp; Rotmans, J. (2007). Transition management as a model </w:t>
      </w:r>
      <w:r w:rsidRPr="002D291B">
        <w:rPr>
          <w:i/>
          <w:lang w:eastAsia="en-GB"/>
        </w:rPr>
        <w:t>for managing processes of co-evolution towards sustainable development. International Journal of Sustainable Development &amp; World Ecology, 14</w:t>
      </w:r>
      <w:r>
        <w:rPr>
          <w:lang w:eastAsia="en-GB"/>
        </w:rPr>
        <w:t xml:space="preserve">(1), 78–91. </w:t>
      </w:r>
    </w:p>
    <w:p w14:paraId="051019F2" w14:textId="1D9082AF" w:rsidR="00751BA2" w:rsidRDefault="006D5720" w:rsidP="00C859E3">
      <w:pPr>
        <w:spacing w:after="120" w:line="480" w:lineRule="auto"/>
        <w:ind w:left="709" w:right="-46" w:hanging="720"/>
        <w:jc w:val="both"/>
        <w:rPr>
          <w:lang w:eastAsia="en-GB"/>
        </w:rPr>
      </w:pPr>
      <w:r w:rsidRPr="003208A2">
        <w:rPr>
          <w:lang w:eastAsia="en-GB"/>
        </w:rPr>
        <w:t>Kim, S. &amp;</w:t>
      </w:r>
      <w:r w:rsidR="00751BA2" w:rsidRPr="003208A2">
        <w:rPr>
          <w:lang w:eastAsia="en-GB"/>
        </w:rPr>
        <w:t xml:space="preserve"> Choi, S.M., 2012. Credibility cues in online shopping: an examination of corporate credibility, retailer reputation, and product review credibility. </w:t>
      </w:r>
      <w:r w:rsidR="00751BA2" w:rsidRPr="003208A2">
        <w:rPr>
          <w:i/>
          <w:iCs/>
          <w:lang w:eastAsia="en-GB"/>
        </w:rPr>
        <w:t>International Journal of Internet Marketing and Advertising</w:t>
      </w:r>
      <w:r w:rsidR="00751BA2" w:rsidRPr="003208A2">
        <w:rPr>
          <w:lang w:eastAsia="en-GB"/>
        </w:rPr>
        <w:t xml:space="preserve">, </w:t>
      </w:r>
      <w:r w:rsidR="00751BA2" w:rsidRPr="003208A2">
        <w:rPr>
          <w:i/>
          <w:iCs/>
          <w:lang w:eastAsia="en-GB"/>
        </w:rPr>
        <w:t>7</w:t>
      </w:r>
      <w:r w:rsidRPr="003208A2">
        <w:rPr>
          <w:lang w:eastAsia="en-GB"/>
        </w:rPr>
        <w:t xml:space="preserve">(3), </w:t>
      </w:r>
      <w:r w:rsidR="00751BA2" w:rsidRPr="003208A2">
        <w:rPr>
          <w:lang w:eastAsia="en-GB"/>
        </w:rPr>
        <w:t>217-236.</w:t>
      </w:r>
    </w:p>
    <w:p w14:paraId="283C5D10" w14:textId="77777777" w:rsidR="005167EF" w:rsidRPr="003208A2" w:rsidRDefault="005167EF" w:rsidP="005167EF">
      <w:pPr>
        <w:spacing w:after="120" w:line="480" w:lineRule="auto"/>
        <w:ind w:left="709" w:right="-46" w:hanging="720"/>
        <w:jc w:val="both"/>
        <w:rPr>
          <w:color w:val="000000"/>
        </w:rPr>
      </w:pPr>
      <w:r w:rsidRPr="001E3892">
        <w:rPr>
          <w:color w:val="000000"/>
        </w:rPr>
        <w:t xml:space="preserve">Kim, S. N., Choo, S., &amp; Mokhtarian, P. L. (2015). Home-based telecommuting and intra-household interactions in work and non-work travel: A seemingly unrelated censored regression approach. </w:t>
      </w:r>
      <w:r w:rsidRPr="008A39D2">
        <w:rPr>
          <w:i/>
          <w:color w:val="000000"/>
        </w:rPr>
        <w:t>Transportation Research Part A: Policy and Practice</w:t>
      </w:r>
      <w:r w:rsidRPr="001E3892">
        <w:rPr>
          <w:color w:val="000000"/>
        </w:rPr>
        <w:t xml:space="preserve">, </w:t>
      </w:r>
      <w:r w:rsidRPr="008A39D2">
        <w:rPr>
          <w:i/>
          <w:color w:val="000000"/>
        </w:rPr>
        <w:t>80</w:t>
      </w:r>
      <w:r w:rsidRPr="001E3892">
        <w:rPr>
          <w:color w:val="000000"/>
        </w:rPr>
        <w:t>, 197-214.</w:t>
      </w:r>
    </w:p>
    <w:p w14:paraId="55BFFBD4" w14:textId="35BE130E" w:rsidR="00751BA2" w:rsidRPr="003208A2" w:rsidRDefault="00751BA2" w:rsidP="00C859E3">
      <w:pPr>
        <w:spacing w:after="120" w:line="480" w:lineRule="auto"/>
        <w:ind w:left="709" w:right="-46" w:hanging="720"/>
        <w:jc w:val="both"/>
        <w:rPr>
          <w:color w:val="000000"/>
        </w:rPr>
      </w:pPr>
      <w:r w:rsidRPr="003208A2">
        <w:rPr>
          <w:color w:val="000000"/>
        </w:rPr>
        <w:t xml:space="preserve">Kim, J., Rasouli, S. </w:t>
      </w:r>
      <w:r w:rsidR="006D5720" w:rsidRPr="003208A2">
        <w:rPr>
          <w:color w:val="000000"/>
        </w:rPr>
        <w:t>&amp;</w:t>
      </w:r>
      <w:r w:rsidRPr="003208A2">
        <w:rPr>
          <w:color w:val="000000"/>
        </w:rPr>
        <w:t xml:space="preserve"> Timmermans, H., (2017). Satisfaction and uncertainty in car-sharing decisions: An integration of hybrid choice and random regret-based models. </w:t>
      </w:r>
      <w:r w:rsidRPr="003208A2">
        <w:rPr>
          <w:i/>
          <w:iCs/>
          <w:color w:val="000000"/>
        </w:rPr>
        <w:t>Transportation Research Part A: Policy and Practice</w:t>
      </w:r>
      <w:r w:rsidRPr="003208A2">
        <w:rPr>
          <w:color w:val="000000"/>
        </w:rPr>
        <w:t xml:space="preserve">, </w:t>
      </w:r>
      <w:r w:rsidRPr="003208A2">
        <w:rPr>
          <w:i/>
          <w:iCs/>
          <w:color w:val="000000"/>
        </w:rPr>
        <w:t>95</w:t>
      </w:r>
      <w:r w:rsidR="006D5720" w:rsidRPr="003208A2">
        <w:rPr>
          <w:color w:val="000000"/>
        </w:rPr>
        <w:t xml:space="preserve">, </w:t>
      </w:r>
      <w:r w:rsidRPr="003208A2">
        <w:rPr>
          <w:color w:val="000000"/>
        </w:rPr>
        <w:t>13-33.</w:t>
      </w:r>
    </w:p>
    <w:p w14:paraId="412CE695" w14:textId="2D123E74" w:rsidR="00751BA2" w:rsidRPr="003208A2" w:rsidRDefault="00751BA2" w:rsidP="00C859E3">
      <w:pPr>
        <w:spacing w:after="120" w:line="480" w:lineRule="auto"/>
        <w:ind w:left="709" w:right="-46" w:hanging="720"/>
        <w:jc w:val="both"/>
        <w:rPr>
          <w:lang w:eastAsia="en-GB"/>
        </w:rPr>
      </w:pPr>
      <w:r w:rsidRPr="003208A2">
        <w:rPr>
          <w:color w:val="000000"/>
        </w:rPr>
        <w:lastRenderedPageBreak/>
        <w:t xml:space="preserve">Klöckner, C.A. and Friedrichsmeier, T., (2011). A multi-level approach to travel mode choice–How person characteristics and situation specific aspects determine car use in a student sample. </w:t>
      </w:r>
      <w:r w:rsidRPr="003208A2">
        <w:rPr>
          <w:i/>
          <w:iCs/>
          <w:color w:val="000000"/>
        </w:rPr>
        <w:t>Transportation Research Part F: Traffic Psychology and Behaviour</w:t>
      </w:r>
      <w:r w:rsidRPr="003208A2">
        <w:rPr>
          <w:color w:val="000000"/>
        </w:rPr>
        <w:t xml:space="preserve">, </w:t>
      </w:r>
      <w:r w:rsidRPr="003208A2">
        <w:rPr>
          <w:i/>
          <w:iCs/>
          <w:color w:val="000000"/>
        </w:rPr>
        <w:t>14</w:t>
      </w:r>
      <w:r w:rsidR="006D5720" w:rsidRPr="003208A2">
        <w:rPr>
          <w:color w:val="000000"/>
        </w:rPr>
        <w:t xml:space="preserve">(4), </w:t>
      </w:r>
      <w:r w:rsidRPr="003208A2">
        <w:rPr>
          <w:color w:val="000000"/>
        </w:rPr>
        <w:t>261-277.</w:t>
      </w:r>
    </w:p>
    <w:p w14:paraId="7296B18D" w14:textId="333F8B71" w:rsidR="00751BA2" w:rsidRDefault="00751BA2" w:rsidP="00C859E3">
      <w:pPr>
        <w:spacing w:after="120" w:line="480" w:lineRule="auto"/>
        <w:ind w:left="709" w:right="-46" w:hanging="720"/>
        <w:jc w:val="both"/>
        <w:rPr>
          <w:lang w:eastAsia="en-GB"/>
        </w:rPr>
      </w:pPr>
      <w:r w:rsidRPr="003208A2">
        <w:rPr>
          <w:lang w:eastAsia="en-GB"/>
        </w:rPr>
        <w:t xml:space="preserve">Kobayashi, S., Plotkin, S. and Ribeiro, S.K., 2009. Energy efficiency technologies for road vehicles. </w:t>
      </w:r>
      <w:r w:rsidRPr="003208A2">
        <w:rPr>
          <w:i/>
          <w:iCs/>
          <w:lang w:eastAsia="en-GB"/>
        </w:rPr>
        <w:t>Energy Efficiency</w:t>
      </w:r>
      <w:r w:rsidRPr="003208A2">
        <w:rPr>
          <w:lang w:eastAsia="en-GB"/>
        </w:rPr>
        <w:t xml:space="preserve">, </w:t>
      </w:r>
      <w:r w:rsidRPr="003208A2">
        <w:rPr>
          <w:i/>
          <w:iCs/>
          <w:lang w:eastAsia="en-GB"/>
        </w:rPr>
        <w:t>2</w:t>
      </w:r>
      <w:r w:rsidR="006D5720" w:rsidRPr="003208A2">
        <w:rPr>
          <w:lang w:eastAsia="en-GB"/>
        </w:rPr>
        <w:t>(2),</w:t>
      </w:r>
      <w:r w:rsidRPr="003208A2">
        <w:rPr>
          <w:lang w:eastAsia="en-GB"/>
        </w:rPr>
        <w:t>125-137.</w:t>
      </w:r>
      <w:r w:rsidR="006D5720" w:rsidRPr="003208A2">
        <w:rPr>
          <w:lang w:eastAsia="en-GB"/>
        </w:rPr>
        <w:t xml:space="preserve"> </w:t>
      </w:r>
    </w:p>
    <w:p w14:paraId="27D5384E" w14:textId="4627A342" w:rsidR="005D58F7" w:rsidRPr="003208A2" w:rsidRDefault="005D58F7" w:rsidP="00C859E3">
      <w:pPr>
        <w:spacing w:after="120" w:line="480" w:lineRule="auto"/>
        <w:ind w:left="709" w:right="-46" w:hanging="720"/>
        <w:jc w:val="both"/>
        <w:rPr>
          <w:lang w:eastAsia="en-GB"/>
        </w:rPr>
      </w:pPr>
      <w:r w:rsidRPr="005D58F7">
        <w:rPr>
          <w:lang w:eastAsia="en-GB"/>
        </w:rPr>
        <w:t xml:space="preserve">Koenig, B. E., Henderson, D. K., &amp; Mokhtarian, P. L. (1996). The travel and emissions impacts of telecommuting for the state of California Telecommuting Pilot Project. </w:t>
      </w:r>
      <w:r w:rsidRPr="004D6C69">
        <w:rPr>
          <w:i/>
          <w:lang w:eastAsia="en-GB"/>
        </w:rPr>
        <w:t>Transportation Research Part C: Emerging Technologies</w:t>
      </w:r>
      <w:r w:rsidRPr="005D58F7">
        <w:rPr>
          <w:lang w:eastAsia="en-GB"/>
        </w:rPr>
        <w:t xml:space="preserve">, </w:t>
      </w:r>
      <w:r w:rsidRPr="004D6C69">
        <w:rPr>
          <w:i/>
          <w:lang w:eastAsia="en-GB"/>
        </w:rPr>
        <w:t>4</w:t>
      </w:r>
      <w:r w:rsidRPr="005D58F7">
        <w:rPr>
          <w:lang w:eastAsia="en-GB"/>
        </w:rPr>
        <w:t>, 13-32.</w:t>
      </w:r>
    </w:p>
    <w:p w14:paraId="1A265CBF" w14:textId="77777777" w:rsidR="00751BA2" w:rsidRPr="003208A2" w:rsidRDefault="00751BA2" w:rsidP="00C859E3">
      <w:pPr>
        <w:pStyle w:val="ListParagraph"/>
        <w:spacing w:after="120" w:line="480" w:lineRule="auto"/>
        <w:ind w:left="709" w:right="-46" w:hanging="720"/>
        <w:contextualSpacing w:val="0"/>
        <w:jc w:val="both"/>
      </w:pPr>
      <w:r w:rsidRPr="003208A2">
        <w:t xml:space="preserve">Korber, M., Baseler, E., &amp; Bengler, K. (2018). Introduction matters: manipulating trust in automation and reliance in automated driving. </w:t>
      </w:r>
      <w:r w:rsidRPr="003208A2">
        <w:rPr>
          <w:i/>
        </w:rPr>
        <w:t>Applied Ergonomics, 66,</w:t>
      </w:r>
      <w:r w:rsidRPr="003208A2">
        <w:t xml:space="preserve"> 18-31.</w:t>
      </w:r>
    </w:p>
    <w:p w14:paraId="154D2325" w14:textId="77777777" w:rsidR="00F37C1F" w:rsidRPr="003208A2" w:rsidRDefault="00F37C1F" w:rsidP="00C859E3">
      <w:pPr>
        <w:pStyle w:val="CommentText"/>
        <w:spacing w:after="120" w:line="480" w:lineRule="auto"/>
        <w:ind w:left="709" w:right="-46" w:hanging="720"/>
        <w:jc w:val="both"/>
        <w:rPr>
          <w:color w:val="000000"/>
          <w:sz w:val="24"/>
          <w:szCs w:val="24"/>
        </w:rPr>
      </w:pPr>
      <w:r w:rsidRPr="003208A2">
        <w:rPr>
          <w:color w:val="000000"/>
          <w:sz w:val="24"/>
          <w:szCs w:val="24"/>
        </w:rPr>
        <w:t>Kressmann, F., Sirgy, M. J., Herrmann, A., Huber, F., Huber, S., &amp; Lee, D. J. (2006). Direct and indirect effects of self-image congruence on brand loyalty. </w:t>
      </w:r>
      <w:r w:rsidRPr="003208A2">
        <w:rPr>
          <w:i/>
          <w:color w:val="000000"/>
          <w:sz w:val="24"/>
          <w:szCs w:val="24"/>
        </w:rPr>
        <w:t>Journal of Business Research, 59</w:t>
      </w:r>
      <w:r w:rsidRPr="003208A2">
        <w:rPr>
          <w:color w:val="000000"/>
          <w:sz w:val="24"/>
          <w:szCs w:val="24"/>
        </w:rPr>
        <w:t>(9), 955-964.</w:t>
      </w:r>
    </w:p>
    <w:p w14:paraId="4CC0BBDD" w14:textId="4172BA97" w:rsidR="00751BA2" w:rsidRPr="003208A2" w:rsidRDefault="00751BA2" w:rsidP="00C859E3">
      <w:pPr>
        <w:pStyle w:val="ListParagraph"/>
        <w:spacing w:after="120" w:line="480" w:lineRule="auto"/>
        <w:ind w:left="709" w:right="-46" w:hanging="720"/>
        <w:contextualSpacing w:val="0"/>
        <w:jc w:val="both"/>
      </w:pPr>
      <w:r w:rsidRPr="003208A2">
        <w:rPr>
          <w:color w:val="000000"/>
        </w:rPr>
        <w:t xml:space="preserve">Kuhnimhof, T., Armoogum, J., Buehler, R., Dargay, J., Denstadli, J. M., &amp; Yamamoto, T. (2012). Men shape a downward trend in car use among young adults—evidence from six industrialized countries. </w:t>
      </w:r>
      <w:r w:rsidRPr="003208A2">
        <w:rPr>
          <w:i/>
          <w:iCs/>
          <w:color w:val="000000"/>
        </w:rPr>
        <w:t>Transport Reviews, 32</w:t>
      </w:r>
      <w:r w:rsidR="006D5720" w:rsidRPr="003208A2">
        <w:rPr>
          <w:color w:val="000000"/>
        </w:rPr>
        <w:t xml:space="preserve">(6), </w:t>
      </w:r>
      <w:r w:rsidRPr="003208A2">
        <w:rPr>
          <w:color w:val="000000"/>
        </w:rPr>
        <w:t>761-779.</w:t>
      </w:r>
    </w:p>
    <w:p w14:paraId="18F3FB22" w14:textId="3A38BC07" w:rsidR="00751BA2" w:rsidRPr="003208A2" w:rsidRDefault="00751BA2" w:rsidP="00C859E3">
      <w:pPr>
        <w:pStyle w:val="ListParagraph"/>
        <w:spacing w:after="120" w:line="480" w:lineRule="auto"/>
        <w:ind w:left="709" w:right="-46" w:hanging="720"/>
        <w:contextualSpacing w:val="0"/>
        <w:jc w:val="both"/>
        <w:rPr>
          <w:color w:val="000000"/>
        </w:rPr>
      </w:pPr>
      <w:r w:rsidRPr="003208A2">
        <w:rPr>
          <w:color w:val="000000"/>
        </w:rPr>
        <w:t xml:space="preserve">Krueger, R., Rashidi, T.H. </w:t>
      </w:r>
      <w:r w:rsidR="0081357E" w:rsidRPr="003208A2">
        <w:rPr>
          <w:color w:val="000000"/>
        </w:rPr>
        <w:t>&amp;</w:t>
      </w:r>
      <w:r w:rsidRPr="003208A2">
        <w:rPr>
          <w:color w:val="000000"/>
        </w:rPr>
        <w:t xml:space="preserve"> Rose, J.M., (2016). Preferences for shared autonomous vehicles. </w:t>
      </w:r>
      <w:r w:rsidRPr="003208A2">
        <w:rPr>
          <w:i/>
          <w:color w:val="000000"/>
        </w:rPr>
        <w:t>T</w:t>
      </w:r>
      <w:r w:rsidR="0081357E" w:rsidRPr="003208A2">
        <w:rPr>
          <w:i/>
          <w:color w:val="000000"/>
        </w:rPr>
        <w:t>ransportation Research Part C: Emerging T</w:t>
      </w:r>
      <w:r w:rsidRPr="003208A2">
        <w:rPr>
          <w:i/>
          <w:color w:val="000000"/>
        </w:rPr>
        <w:t>echnologies, 69</w:t>
      </w:r>
      <w:r w:rsidR="006D5720" w:rsidRPr="003208A2">
        <w:rPr>
          <w:i/>
          <w:color w:val="000000"/>
        </w:rPr>
        <w:t>,</w:t>
      </w:r>
      <w:r w:rsidR="006D5720" w:rsidRPr="003208A2">
        <w:rPr>
          <w:color w:val="000000"/>
        </w:rPr>
        <w:t xml:space="preserve"> </w:t>
      </w:r>
      <w:r w:rsidRPr="003208A2">
        <w:rPr>
          <w:color w:val="000000"/>
        </w:rPr>
        <w:t>343-355.</w:t>
      </w:r>
    </w:p>
    <w:p w14:paraId="111A127A" w14:textId="1558323B" w:rsidR="0081357E" w:rsidRPr="003208A2" w:rsidRDefault="0081357E" w:rsidP="00C859E3">
      <w:pPr>
        <w:pStyle w:val="ListParagraph"/>
        <w:spacing w:after="120" w:line="480" w:lineRule="auto"/>
        <w:ind w:left="709" w:right="-46" w:hanging="720"/>
        <w:contextualSpacing w:val="0"/>
        <w:jc w:val="both"/>
        <w:rPr>
          <w:color w:val="000000"/>
        </w:rPr>
      </w:pPr>
      <w:r w:rsidRPr="003208A2">
        <w:rPr>
          <w:color w:val="000000"/>
        </w:rPr>
        <w:t xml:space="preserve">Kunda, Z. (1990). The case for motivated reasoning. </w:t>
      </w:r>
      <w:r w:rsidRPr="003208A2">
        <w:rPr>
          <w:i/>
          <w:color w:val="000000"/>
        </w:rPr>
        <w:t>Psychological Bulletin, 108</w:t>
      </w:r>
      <w:r w:rsidRPr="003208A2">
        <w:rPr>
          <w:color w:val="000000"/>
        </w:rPr>
        <w:t>(3), 480-498.</w:t>
      </w:r>
    </w:p>
    <w:p w14:paraId="62F605C4" w14:textId="14B3D284" w:rsidR="00751BA2" w:rsidRPr="003208A2" w:rsidRDefault="00751BA2" w:rsidP="00C859E3">
      <w:pPr>
        <w:pStyle w:val="ListParagraph"/>
        <w:spacing w:after="120" w:line="480" w:lineRule="auto"/>
        <w:ind w:left="709" w:right="-46" w:hanging="720"/>
        <w:contextualSpacing w:val="0"/>
        <w:jc w:val="both"/>
        <w:rPr>
          <w:color w:val="000000"/>
        </w:rPr>
      </w:pPr>
      <w:r w:rsidRPr="003208A2">
        <w:rPr>
          <w:color w:val="000000"/>
        </w:rPr>
        <w:t xml:space="preserve">Kyriakidis, M., Happee, R. and de Winter, J.C., (2015). Public opinion on automated driving: Results of an international questionnaire among 5000 respondents. </w:t>
      </w:r>
      <w:r w:rsidRPr="003208A2">
        <w:rPr>
          <w:i/>
          <w:iCs/>
          <w:color w:val="000000"/>
        </w:rPr>
        <w:t>Transportation research part F: traffic psychology and behaviour</w:t>
      </w:r>
      <w:r w:rsidRPr="003208A2">
        <w:rPr>
          <w:color w:val="000000"/>
        </w:rPr>
        <w:t xml:space="preserve">, </w:t>
      </w:r>
      <w:r w:rsidRPr="003208A2">
        <w:rPr>
          <w:i/>
          <w:iCs/>
          <w:color w:val="000000"/>
        </w:rPr>
        <w:t>32</w:t>
      </w:r>
      <w:r w:rsidR="006D5720" w:rsidRPr="003208A2">
        <w:rPr>
          <w:color w:val="000000"/>
        </w:rPr>
        <w:t xml:space="preserve">, </w:t>
      </w:r>
      <w:r w:rsidRPr="003208A2">
        <w:rPr>
          <w:color w:val="000000"/>
        </w:rPr>
        <w:t>127-140.</w:t>
      </w:r>
    </w:p>
    <w:p w14:paraId="134815CF" w14:textId="6196F28A" w:rsidR="00751BA2" w:rsidRDefault="00751BA2" w:rsidP="00C859E3">
      <w:pPr>
        <w:pStyle w:val="ListParagraph"/>
        <w:spacing w:after="120" w:line="480" w:lineRule="auto"/>
        <w:ind w:left="709" w:right="-46" w:hanging="720"/>
        <w:contextualSpacing w:val="0"/>
        <w:jc w:val="both"/>
      </w:pPr>
      <w:r w:rsidRPr="003208A2">
        <w:lastRenderedPageBreak/>
        <w:t xml:space="preserve">Lee, J. D., &amp; See, K. A. (2004). Trust in automation: Designing for appropriate reliance. </w:t>
      </w:r>
      <w:r w:rsidR="006D5720" w:rsidRPr="003208A2">
        <w:rPr>
          <w:i/>
        </w:rPr>
        <w:t>Human F</w:t>
      </w:r>
      <w:r w:rsidRPr="003208A2">
        <w:rPr>
          <w:i/>
        </w:rPr>
        <w:t>actors, 46</w:t>
      </w:r>
      <w:r w:rsidRPr="003208A2">
        <w:t>(1), 50-80.</w:t>
      </w:r>
    </w:p>
    <w:p w14:paraId="76E393FC" w14:textId="6ECCE2A8" w:rsidR="00B854BF" w:rsidRPr="003208A2" w:rsidRDefault="00B854BF" w:rsidP="00C859E3">
      <w:pPr>
        <w:pStyle w:val="ListParagraph"/>
        <w:spacing w:after="120" w:line="480" w:lineRule="auto"/>
        <w:ind w:left="709" w:right="-46" w:hanging="720"/>
        <w:contextualSpacing w:val="0"/>
        <w:jc w:val="both"/>
      </w:pPr>
      <w:r w:rsidRPr="00B854BF">
        <w:t xml:space="preserve">Lee, R. J., Sener, I. N., Mokhtarian, P. L., &amp; Handy, S. L. (2017). Relationships between the online and in-store shopping frequency of Davis, California residents. </w:t>
      </w:r>
      <w:r w:rsidRPr="004D6C69">
        <w:rPr>
          <w:i/>
        </w:rPr>
        <w:t>Transportation Research Part A: Policy and Practice</w:t>
      </w:r>
      <w:r w:rsidRPr="00B854BF">
        <w:t xml:space="preserve">, </w:t>
      </w:r>
      <w:r w:rsidRPr="004D6C69">
        <w:rPr>
          <w:i/>
        </w:rPr>
        <w:t>100</w:t>
      </w:r>
      <w:r w:rsidRPr="00B854BF">
        <w:t>, 40-52.</w:t>
      </w:r>
    </w:p>
    <w:p w14:paraId="4F79655D" w14:textId="77777777" w:rsidR="00751BA2" w:rsidRPr="003208A2" w:rsidRDefault="00751BA2" w:rsidP="00C859E3">
      <w:pPr>
        <w:pStyle w:val="ListParagraph"/>
        <w:spacing w:after="120" w:line="480" w:lineRule="auto"/>
        <w:ind w:left="709" w:right="-46" w:hanging="720"/>
        <w:contextualSpacing w:val="0"/>
        <w:jc w:val="both"/>
        <w:rPr>
          <w:lang w:eastAsia="en-GB"/>
        </w:rPr>
      </w:pPr>
      <w:r w:rsidRPr="003208A2">
        <w:rPr>
          <w:lang w:eastAsia="en-GB"/>
        </w:rPr>
        <w:t xml:space="preserve">Le Vine, S., Zolfaghari, A., &amp; Polak, J. (2015). Autonomous cars: The tension between occupant experience and intersection capacity. </w:t>
      </w:r>
      <w:r w:rsidRPr="003208A2">
        <w:rPr>
          <w:i/>
          <w:iCs/>
          <w:lang w:eastAsia="en-GB"/>
        </w:rPr>
        <w:t>Transportation Research Part C: Emerging Technologies</w:t>
      </w:r>
      <w:r w:rsidRPr="003208A2">
        <w:rPr>
          <w:lang w:eastAsia="en-GB"/>
        </w:rPr>
        <w:t xml:space="preserve">, </w:t>
      </w:r>
      <w:r w:rsidRPr="003208A2">
        <w:rPr>
          <w:i/>
          <w:iCs/>
          <w:lang w:eastAsia="en-GB"/>
        </w:rPr>
        <w:t>52</w:t>
      </w:r>
      <w:r w:rsidRPr="003208A2">
        <w:rPr>
          <w:lang w:eastAsia="en-GB"/>
        </w:rPr>
        <w:t>, 1-14.</w:t>
      </w:r>
    </w:p>
    <w:p w14:paraId="7F327F57" w14:textId="77777777" w:rsidR="00751BA2" w:rsidRPr="003208A2" w:rsidRDefault="00751BA2" w:rsidP="00C859E3">
      <w:pPr>
        <w:pStyle w:val="ListParagraph"/>
        <w:spacing w:after="120" w:line="480" w:lineRule="auto"/>
        <w:ind w:left="709" w:right="-46" w:hanging="720"/>
        <w:contextualSpacing w:val="0"/>
        <w:jc w:val="both"/>
        <w:rPr>
          <w:lang w:eastAsia="en-GB"/>
        </w:rPr>
      </w:pPr>
      <w:r w:rsidRPr="003208A2">
        <w:rPr>
          <w:lang w:eastAsia="en-GB"/>
        </w:rPr>
        <w:t xml:space="preserve">Le Vine, S., &amp; Polak, J. (2017). The impact of free-floating carsharing on car ownership: Early-stage findings from London. </w:t>
      </w:r>
      <w:r w:rsidRPr="003208A2">
        <w:rPr>
          <w:i/>
          <w:iCs/>
          <w:lang w:eastAsia="en-GB"/>
        </w:rPr>
        <w:t>Transport Policy</w:t>
      </w:r>
      <w:r w:rsidRPr="003208A2">
        <w:rPr>
          <w:lang w:eastAsia="en-GB"/>
        </w:rPr>
        <w:t>.</w:t>
      </w:r>
    </w:p>
    <w:p w14:paraId="702B9C0F" w14:textId="33C0FFD9" w:rsidR="007A67C0" w:rsidRPr="007A67C0" w:rsidRDefault="007A67C0" w:rsidP="007A67C0">
      <w:pPr>
        <w:pStyle w:val="ListParagraph"/>
        <w:spacing w:after="120" w:line="480" w:lineRule="auto"/>
        <w:ind w:left="709" w:right="-46" w:hanging="720"/>
        <w:contextualSpacing w:val="0"/>
        <w:jc w:val="both"/>
        <w:rPr>
          <w:lang w:eastAsia="en-GB"/>
        </w:rPr>
      </w:pPr>
      <w:r>
        <w:rPr>
          <w:lang w:eastAsia="en-GB"/>
        </w:rPr>
        <w:t xml:space="preserve">Lewin, K. (1951). </w:t>
      </w:r>
      <w:r w:rsidRPr="007A67C0">
        <w:rPr>
          <w:i/>
          <w:lang w:eastAsia="en-GB"/>
        </w:rPr>
        <w:t>Field Theory in Social Science</w:t>
      </w:r>
      <w:r w:rsidRPr="007A67C0">
        <w:rPr>
          <w:lang w:eastAsia="en-GB"/>
        </w:rPr>
        <w:t>. New York: Harper.</w:t>
      </w:r>
    </w:p>
    <w:p w14:paraId="7306E816" w14:textId="77777777" w:rsidR="002519FA" w:rsidRPr="002519FA" w:rsidRDefault="002519FA" w:rsidP="002519FA">
      <w:pPr>
        <w:pStyle w:val="ListParagraph"/>
        <w:spacing w:after="120" w:line="480" w:lineRule="auto"/>
        <w:ind w:left="709" w:right="-46" w:hanging="720"/>
        <w:contextualSpacing w:val="0"/>
        <w:jc w:val="both"/>
        <w:rPr>
          <w:lang w:eastAsia="en-GB"/>
        </w:rPr>
      </w:pPr>
      <w:r w:rsidRPr="002519FA">
        <w:rPr>
          <w:lang w:eastAsia="en-GB"/>
        </w:rPr>
        <w:t xml:space="preserve">Lie, Merete, &amp; Sørensen, Knut (Eds.). (1996). </w:t>
      </w:r>
      <w:r w:rsidRPr="004D6C69">
        <w:rPr>
          <w:i/>
          <w:lang w:eastAsia="en-GB"/>
        </w:rPr>
        <w:t>Making technology our own? Domesticating technology into everyday life.</w:t>
      </w:r>
      <w:r w:rsidRPr="002519FA">
        <w:rPr>
          <w:lang w:eastAsia="en-GB"/>
        </w:rPr>
        <w:t xml:space="preserve"> Oslo: Scandinavian University Press.</w:t>
      </w:r>
    </w:p>
    <w:p w14:paraId="4F4C35A6" w14:textId="77777777" w:rsidR="00751BA2" w:rsidRPr="003208A2" w:rsidRDefault="00751BA2" w:rsidP="00C859E3">
      <w:pPr>
        <w:pStyle w:val="ListParagraph"/>
        <w:spacing w:after="120" w:line="480" w:lineRule="auto"/>
        <w:ind w:left="709" w:right="-46" w:hanging="720"/>
        <w:contextualSpacing w:val="0"/>
        <w:jc w:val="both"/>
      </w:pPr>
      <w:r w:rsidRPr="003208A2">
        <w:t xml:space="preserve">Liu, P., Yang, R., &amp; Xu, Z. (2018) How safe is safe enough for self-driving vehicles. </w:t>
      </w:r>
      <w:r w:rsidRPr="003208A2">
        <w:rPr>
          <w:i/>
        </w:rPr>
        <w:t>Risk Analysis, in press.</w:t>
      </w:r>
      <w:r w:rsidRPr="003208A2">
        <w:t xml:space="preserve"> </w:t>
      </w:r>
    </w:p>
    <w:p w14:paraId="39B303B0" w14:textId="105F4A6C" w:rsidR="00751BA2" w:rsidRPr="003208A2" w:rsidRDefault="00751BA2" w:rsidP="00C859E3">
      <w:pPr>
        <w:pStyle w:val="ListParagraph"/>
        <w:spacing w:after="120" w:line="480" w:lineRule="auto"/>
        <w:ind w:left="709" w:right="-46" w:hanging="720"/>
        <w:contextualSpacing w:val="0"/>
        <w:jc w:val="both"/>
        <w:rPr>
          <w:lang w:eastAsia="en-GB"/>
        </w:rPr>
      </w:pPr>
      <w:r w:rsidRPr="003208A2">
        <w:rPr>
          <w:lang w:eastAsia="en-GB"/>
        </w:rPr>
        <w:t xml:space="preserve">Lilleker, D.G., 2003. Interviewing the political elite: Navigating a potential minefield. </w:t>
      </w:r>
      <w:r w:rsidRPr="003208A2">
        <w:rPr>
          <w:i/>
          <w:iCs/>
          <w:lang w:eastAsia="en-GB"/>
        </w:rPr>
        <w:t>Politics</w:t>
      </w:r>
      <w:r w:rsidRPr="003208A2">
        <w:rPr>
          <w:lang w:eastAsia="en-GB"/>
        </w:rPr>
        <w:t xml:space="preserve">, </w:t>
      </w:r>
      <w:r w:rsidRPr="003208A2">
        <w:rPr>
          <w:i/>
          <w:iCs/>
          <w:lang w:eastAsia="en-GB"/>
        </w:rPr>
        <w:t>23</w:t>
      </w:r>
      <w:r w:rsidR="006D5720" w:rsidRPr="003208A2">
        <w:rPr>
          <w:lang w:eastAsia="en-GB"/>
        </w:rPr>
        <w:t xml:space="preserve">(3), </w:t>
      </w:r>
      <w:r w:rsidRPr="003208A2">
        <w:rPr>
          <w:lang w:eastAsia="en-GB"/>
        </w:rPr>
        <w:t>207-214.</w:t>
      </w:r>
    </w:p>
    <w:p w14:paraId="48CEE939" w14:textId="4A60010C" w:rsidR="00AB633E" w:rsidRDefault="00AB633E" w:rsidP="00AB633E">
      <w:pPr>
        <w:pStyle w:val="ListParagraph"/>
        <w:spacing w:after="120" w:line="480" w:lineRule="auto"/>
        <w:ind w:left="709" w:right="-46" w:hanging="720"/>
        <w:contextualSpacing w:val="0"/>
        <w:jc w:val="both"/>
        <w:rPr>
          <w:lang w:eastAsia="en-GB"/>
        </w:rPr>
      </w:pPr>
      <w:r w:rsidRPr="00AB633E">
        <w:rPr>
          <w:lang w:eastAsia="en-GB"/>
        </w:rPr>
        <w:t xml:space="preserve">Loorbach, </w:t>
      </w:r>
      <w:r>
        <w:rPr>
          <w:lang w:eastAsia="en-GB"/>
        </w:rPr>
        <w:t>D.</w:t>
      </w:r>
      <w:r w:rsidRPr="00AB633E">
        <w:rPr>
          <w:lang w:eastAsia="en-GB"/>
        </w:rPr>
        <w:t xml:space="preserve"> (2007). </w:t>
      </w:r>
      <w:r w:rsidRPr="00AB633E">
        <w:rPr>
          <w:i/>
          <w:lang w:eastAsia="en-GB"/>
        </w:rPr>
        <w:t>Transition Management: New mode of governance for sustainable development.</w:t>
      </w:r>
      <w:r w:rsidRPr="00AB633E">
        <w:rPr>
          <w:lang w:eastAsia="en-GB"/>
        </w:rPr>
        <w:t xml:space="preserve"> Utrecht, Netherlands: International Books.</w:t>
      </w:r>
    </w:p>
    <w:p w14:paraId="547A74FB" w14:textId="5938800F" w:rsidR="00FE6165" w:rsidRPr="003208A2" w:rsidRDefault="00FE6165" w:rsidP="00C859E3">
      <w:pPr>
        <w:pStyle w:val="ListParagraph"/>
        <w:spacing w:after="120" w:line="480" w:lineRule="auto"/>
        <w:ind w:left="709" w:right="-46" w:hanging="720"/>
        <w:contextualSpacing w:val="0"/>
        <w:jc w:val="both"/>
        <w:rPr>
          <w:color w:val="000000"/>
          <w:lang w:val="en-US"/>
        </w:rPr>
      </w:pPr>
      <w:r w:rsidRPr="003208A2">
        <w:rPr>
          <w:color w:val="000000"/>
          <w:lang w:val="en-US"/>
        </w:rPr>
        <w:t xml:space="preserve">Lucas, K. (2009). Actual and perceived car dependence: likely implications of enforced reductions in car use for livelihoods, lifestyles, and well-being. </w:t>
      </w:r>
      <w:r w:rsidRPr="003208A2">
        <w:rPr>
          <w:i/>
          <w:iCs/>
          <w:color w:val="000000"/>
          <w:lang w:val="en-US"/>
        </w:rPr>
        <w:t>Transportation Research Record: Journal of the Transportation Research Board,</w:t>
      </w:r>
      <w:r w:rsidRPr="003208A2">
        <w:rPr>
          <w:color w:val="000000"/>
          <w:lang w:val="en-US"/>
        </w:rPr>
        <w:t xml:space="preserve"> (2118), 8-15</w:t>
      </w:r>
    </w:p>
    <w:p w14:paraId="1553BD19" w14:textId="78E6A1FD" w:rsidR="00E70B4A" w:rsidRPr="003208A2" w:rsidRDefault="00E70B4A" w:rsidP="00C859E3">
      <w:pPr>
        <w:pStyle w:val="ListParagraph"/>
        <w:spacing w:after="120" w:line="480" w:lineRule="auto"/>
        <w:ind w:left="709" w:right="-46" w:hanging="720"/>
        <w:contextualSpacing w:val="0"/>
        <w:jc w:val="both"/>
        <w:rPr>
          <w:color w:val="000000"/>
          <w:lang w:val="en-US"/>
        </w:rPr>
      </w:pPr>
      <w:r w:rsidRPr="003208A2">
        <w:rPr>
          <w:color w:val="000000"/>
          <w:lang w:val="en-US"/>
        </w:rPr>
        <w:lastRenderedPageBreak/>
        <w:t xml:space="preserve">Lyons, G. (2015). Transport's digital age transition. </w:t>
      </w:r>
      <w:r w:rsidRPr="003208A2">
        <w:rPr>
          <w:i/>
          <w:iCs/>
          <w:color w:val="000000"/>
          <w:lang w:val="en-US"/>
        </w:rPr>
        <w:t>Journal of Transport and Land Use, 8</w:t>
      </w:r>
      <w:r w:rsidRPr="003208A2">
        <w:rPr>
          <w:color w:val="000000"/>
          <w:lang w:val="en-US"/>
        </w:rPr>
        <w:t>(2), 1-19.</w:t>
      </w:r>
    </w:p>
    <w:p w14:paraId="4E915A71" w14:textId="488A2B71" w:rsidR="00E70B4A" w:rsidRPr="003208A2" w:rsidRDefault="00E70B4A" w:rsidP="00C859E3">
      <w:pPr>
        <w:pStyle w:val="ListParagraph"/>
        <w:spacing w:after="120" w:line="480" w:lineRule="auto"/>
        <w:ind w:left="709" w:right="-46" w:hanging="720"/>
        <w:contextualSpacing w:val="0"/>
        <w:jc w:val="both"/>
        <w:rPr>
          <w:lang w:eastAsia="en-GB"/>
        </w:rPr>
      </w:pPr>
      <w:r w:rsidRPr="003208A2">
        <w:rPr>
          <w:lang w:eastAsia="en-GB"/>
        </w:rPr>
        <w:t xml:space="preserve">Mage, D., Ozolins, G., Peterson, P., Webster, A., Orthofer, R., Vandeweerd, V. &amp; Gwynne, M. (1996). Urban air pollution in Megacities of the world. </w:t>
      </w:r>
      <w:r w:rsidRPr="003208A2">
        <w:rPr>
          <w:i/>
          <w:lang w:eastAsia="en-GB"/>
        </w:rPr>
        <w:t xml:space="preserve">Atmospheric Environment 30, </w:t>
      </w:r>
      <w:r w:rsidRPr="003208A2">
        <w:rPr>
          <w:lang w:eastAsia="en-GB"/>
        </w:rPr>
        <w:t>681-686.</w:t>
      </w:r>
    </w:p>
    <w:p w14:paraId="7BBC3575" w14:textId="5414E60C" w:rsidR="00751BA2" w:rsidRDefault="00751BA2" w:rsidP="00C859E3">
      <w:pPr>
        <w:pStyle w:val="ListParagraph"/>
        <w:spacing w:after="120" w:line="480" w:lineRule="auto"/>
        <w:ind w:left="709" w:right="-46" w:hanging="720"/>
        <w:contextualSpacing w:val="0"/>
        <w:jc w:val="both"/>
      </w:pPr>
      <w:r w:rsidRPr="003208A2">
        <w:t xml:space="preserve">Mage, D., Ozolins, G., Peterson, P., Webster, A., Orthofer, R., Vandeweerd, V., </w:t>
      </w:r>
      <w:r w:rsidR="006D5720" w:rsidRPr="003208A2">
        <w:t>&amp;</w:t>
      </w:r>
      <w:r w:rsidRPr="003208A2">
        <w:t xml:space="preserve"> Gwynne, M. (1996). Urban air pollution in megacities of the world. </w:t>
      </w:r>
      <w:r w:rsidRPr="003208A2">
        <w:rPr>
          <w:i/>
        </w:rPr>
        <w:t>Atmospheric Environment</w:t>
      </w:r>
      <w:r w:rsidRPr="003208A2">
        <w:t xml:space="preserve">, </w:t>
      </w:r>
      <w:r w:rsidRPr="009021A8">
        <w:rPr>
          <w:i/>
        </w:rPr>
        <w:t>30</w:t>
      </w:r>
      <w:r w:rsidRPr="003208A2">
        <w:t xml:space="preserve"> (5), 681-686.</w:t>
      </w:r>
    </w:p>
    <w:p w14:paraId="5827B267" w14:textId="77777777" w:rsidR="00D34797" w:rsidRPr="003208A2" w:rsidRDefault="00D34797" w:rsidP="00D34797">
      <w:pPr>
        <w:pStyle w:val="ListParagraph"/>
        <w:spacing w:after="120" w:line="480" w:lineRule="auto"/>
        <w:ind w:left="709" w:right="-46" w:hanging="720"/>
        <w:contextualSpacing w:val="0"/>
        <w:jc w:val="both"/>
        <w:rPr>
          <w:lang w:eastAsia="en-GB"/>
        </w:rPr>
      </w:pPr>
      <w:r w:rsidRPr="003208A2">
        <w:rPr>
          <w:color w:val="000000"/>
          <w:lang w:val="en-US"/>
        </w:rPr>
        <w:t xml:space="preserve">Mann, E. &amp; Abraham, C. (2006). The role of affect in UK commuters’ travel mode choices: An interpretative phenomenological analysis. </w:t>
      </w:r>
      <w:r w:rsidRPr="003208A2">
        <w:rPr>
          <w:i/>
          <w:iCs/>
          <w:color w:val="000000"/>
          <w:lang w:val="en-US"/>
        </w:rPr>
        <w:t>British Journal of Psychology, 97,</w:t>
      </w:r>
      <w:r w:rsidRPr="003208A2">
        <w:rPr>
          <w:color w:val="000000"/>
          <w:lang w:val="en-US"/>
        </w:rPr>
        <w:t xml:space="preserve"> 155–176</w:t>
      </w:r>
    </w:p>
    <w:p w14:paraId="05F3FBF4" w14:textId="77777777" w:rsidR="00D34797" w:rsidRPr="004D6C69" w:rsidRDefault="00D34797" w:rsidP="004D6C69">
      <w:pPr>
        <w:pStyle w:val="ListParagraph"/>
        <w:spacing w:after="120" w:line="480" w:lineRule="auto"/>
        <w:ind w:left="709" w:right="-46" w:hanging="720"/>
        <w:contextualSpacing w:val="0"/>
        <w:jc w:val="both"/>
        <w:rPr>
          <w:color w:val="000000"/>
          <w:lang w:val="en-US"/>
        </w:rPr>
      </w:pPr>
      <w:r w:rsidRPr="004D6C69">
        <w:rPr>
          <w:color w:val="000000"/>
          <w:lang w:val="en-US"/>
        </w:rPr>
        <w:t xml:space="preserve">Matyas, M. &amp; Kamargianni, M. (2018) </w:t>
      </w:r>
      <w:r w:rsidRPr="004D6C69">
        <w:rPr>
          <w:i/>
          <w:color w:val="000000"/>
          <w:lang w:val="en-US"/>
        </w:rPr>
        <w:t>Exploring Individual Preferences for Mobility as a Service Plans: A Mixed Methods Approach</w:t>
      </w:r>
      <w:r w:rsidRPr="004D6C69">
        <w:rPr>
          <w:color w:val="000000"/>
          <w:lang w:val="en-US"/>
        </w:rPr>
        <w:t>. MaaSLab Working Paper Series Paper No. 18-02.</w:t>
      </w:r>
    </w:p>
    <w:p w14:paraId="40CA2DE8" w14:textId="04ABC4B5" w:rsidR="00E667DA" w:rsidRDefault="00E667DA" w:rsidP="00C859E3">
      <w:pPr>
        <w:pStyle w:val="ListParagraph"/>
        <w:spacing w:after="120" w:line="480" w:lineRule="auto"/>
        <w:ind w:left="709" w:right="-46" w:hanging="720"/>
        <w:contextualSpacing w:val="0"/>
        <w:jc w:val="both"/>
      </w:pPr>
      <w:r w:rsidRPr="00E667DA">
        <w:t xml:space="preserve">Melo, P. C., &amp; e Silva, J. D. A. (2017). Home telework and household commuting patterns in Great Britain. </w:t>
      </w:r>
      <w:r w:rsidRPr="004D6C69">
        <w:rPr>
          <w:i/>
        </w:rPr>
        <w:t>Transportation Research Part A: Policy and Practice</w:t>
      </w:r>
      <w:r w:rsidRPr="00E667DA">
        <w:t xml:space="preserve">, </w:t>
      </w:r>
      <w:r w:rsidRPr="004D6C69">
        <w:rPr>
          <w:i/>
        </w:rPr>
        <w:t>103</w:t>
      </w:r>
      <w:r w:rsidRPr="00E667DA">
        <w:t>, 1-24.</w:t>
      </w:r>
    </w:p>
    <w:p w14:paraId="4CA604AE" w14:textId="19262727" w:rsidR="00C6265D" w:rsidRPr="003208A2" w:rsidRDefault="00C6265D" w:rsidP="00C859E3">
      <w:pPr>
        <w:pStyle w:val="ListParagraph"/>
        <w:spacing w:after="120" w:line="480" w:lineRule="auto"/>
        <w:ind w:left="709" w:right="-46" w:hanging="720"/>
        <w:contextualSpacing w:val="0"/>
        <w:jc w:val="both"/>
      </w:pPr>
      <w:r w:rsidRPr="00C6265D">
        <w:t xml:space="preserve">Merat, N., Jamson, A. H., Lai, F. C., Daly, M., &amp; Carsten, O. M. (2014). Transition to manual: Driver behaviour when resuming control from a highly automated vehicle. </w:t>
      </w:r>
      <w:r w:rsidRPr="002A2781">
        <w:rPr>
          <w:i/>
        </w:rPr>
        <w:t>Transportation research part F: traffic psychology and behaviour</w:t>
      </w:r>
      <w:r w:rsidRPr="00C6265D">
        <w:t xml:space="preserve">, </w:t>
      </w:r>
      <w:r w:rsidRPr="002A2781">
        <w:rPr>
          <w:i/>
        </w:rPr>
        <w:t>27</w:t>
      </w:r>
      <w:r w:rsidRPr="00C6265D">
        <w:t>, 274-282.</w:t>
      </w:r>
    </w:p>
    <w:p w14:paraId="7E5BC26F" w14:textId="5C62A5EA" w:rsidR="00751BA2" w:rsidRPr="003208A2" w:rsidRDefault="00751BA2" w:rsidP="00C859E3">
      <w:pPr>
        <w:pStyle w:val="ListParagraph"/>
        <w:spacing w:after="120" w:line="480" w:lineRule="auto"/>
        <w:ind w:left="709" w:right="-46" w:hanging="720"/>
        <w:contextualSpacing w:val="0"/>
        <w:jc w:val="both"/>
        <w:rPr>
          <w:color w:val="000000"/>
          <w:lang w:val="en-US"/>
        </w:rPr>
      </w:pPr>
      <w:r w:rsidRPr="003208A2">
        <w:rPr>
          <w:color w:val="000000"/>
          <w:lang w:val="en-US"/>
        </w:rPr>
        <w:t xml:space="preserve">Metz, D. (2012). Demographic determinants of daily travel demand. </w:t>
      </w:r>
      <w:r w:rsidRPr="003208A2">
        <w:rPr>
          <w:i/>
          <w:iCs/>
          <w:color w:val="000000"/>
          <w:lang w:val="en-US"/>
        </w:rPr>
        <w:t>Transport Policy, 21,</w:t>
      </w:r>
      <w:r w:rsidR="006D5720" w:rsidRPr="003208A2">
        <w:rPr>
          <w:color w:val="000000"/>
          <w:lang w:val="en-US"/>
        </w:rPr>
        <w:t xml:space="preserve"> </w:t>
      </w:r>
      <w:r w:rsidRPr="003208A2">
        <w:rPr>
          <w:color w:val="000000"/>
          <w:lang w:val="en-US"/>
        </w:rPr>
        <w:t>20-25.</w:t>
      </w:r>
    </w:p>
    <w:p w14:paraId="213F231F" w14:textId="2B2F3F32" w:rsidR="00751BA2" w:rsidRPr="003208A2" w:rsidRDefault="00751BA2" w:rsidP="00C859E3">
      <w:pPr>
        <w:pStyle w:val="ListParagraph"/>
        <w:spacing w:after="120" w:line="480" w:lineRule="auto"/>
        <w:ind w:left="709" w:right="-46" w:hanging="720"/>
        <w:contextualSpacing w:val="0"/>
        <w:jc w:val="both"/>
        <w:rPr>
          <w:color w:val="000000"/>
          <w:lang w:val="en-US"/>
        </w:rPr>
      </w:pPr>
      <w:r w:rsidRPr="003208A2">
        <w:rPr>
          <w:color w:val="000000"/>
          <w:lang w:val="en-US"/>
        </w:rPr>
        <w:t xml:space="preserve">Metz, D. (2008). The myth of travel time saving. </w:t>
      </w:r>
      <w:r w:rsidRPr="003208A2">
        <w:rPr>
          <w:i/>
          <w:iCs/>
          <w:color w:val="000000"/>
          <w:lang w:val="en-US"/>
        </w:rPr>
        <w:t>Transport Reviews, 28</w:t>
      </w:r>
      <w:r w:rsidR="006D5720" w:rsidRPr="003208A2">
        <w:rPr>
          <w:color w:val="000000"/>
          <w:lang w:val="en-US"/>
        </w:rPr>
        <w:t xml:space="preserve">(3), </w:t>
      </w:r>
      <w:r w:rsidRPr="003208A2">
        <w:rPr>
          <w:color w:val="000000"/>
          <w:lang w:val="en-US"/>
        </w:rPr>
        <w:t>321-336.</w:t>
      </w:r>
    </w:p>
    <w:p w14:paraId="0E332D6A" w14:textId="5D0D5EFC" w:rsidR="00751BA2" w:rsidRDefault="00751BA2" w:rsidP="00C859E3">
      <w:pPr>
        <w:pStyle w:val="ListParagraph"/>
        <w:spacing w:after="120" w:line="480" w:lineRule="auto"/>
        <w:ind w:left="709" w:right="-46" w:hanging="720"/>
        <w:contextualSpacing w:val="0"/>
        <w:jc w:val="both"/>
        <w:rPr>
          <w:color w:val="000000"/>
        </w:rPr>
      </w:pPr>
      <w:r w:rsidRPr="003208A2">
        <w:rPr>
          <w:color w:val="000000"/>
        </w:rPr>
        <w:t xml:space="preserve">Moeller, S. </w:t>
      </w:r>
      <w:r w:rsidR="006D5720" w:rsidRPr="003208A2">
        <w:rPr>
          <w:color w:val="000000"/>
        </w:rPr>
        <w:t>&amp;</w:t>
      </w:r>
      <w:r w:rsidRPr="003208A2">
        <w:rPr>
          <w:color w:val="000000"/>
        </w:rPr>
        <w:t xml:space="preserve"> Wittkowski, K., (2010). The burdens of ownership: reasons for preferring renting. </w:t>
      </w:r>
      <w:r w:rsidRPr="003208A2">
        <w:rPr>
          <w:i/>
          <w:iCs/>
          <w:color w:val="000000"/>
        </w:rPr>
        <w:t>Managing Service Quality: An International Journal</w:t>
      </w:r>
      <w:r w:rsidRPr="003208A2">
        <w:rPr>
          <w:color w:val="000000"/>
        </w:rPr>
        <w:t xml:space="preserve">, </w:t>
      </w:r>
      <w:r w:rsidRPr="003208A2">
        <w:rPr>
          <w:i/>
          <w:iCs/>
          <w:color w:val="000000"/>
        </w:rPr>
        <w:t>20</w:t>
      </w:r>
      <w:r w:rsidR="006D5720" w:rsidRPr="003208A2">
        <w:rPr>
          <w:color w:val="000000"/>
        </w:rPr>
        <w:t xml:space="preserve">(2), </w:t>
      </w:r>
      <w:r w:rsidRPr="003208A2">
        <w:rPr>
          <w:color w:val="000000"/>
        </w:rPr>
        <w:t>176-191.</w:t>
      </w:r>
    </w:p>
    <w:p w14:paraId="6501E28E" w14:textId="27AB151A" w:rsidR="00134848" w:rsidRDefault="00134848" w:rsidP="00C859E3">
      <w:pPr>
        <w:pStyle w:val="ListParagraph"/>
        <w:spacing w:after="120" w:line="480" w:lineRule="auto"/>
        <w:ind w:left="709" w:right="-46" w:hanging="720"/>
        <w:contextualSpacing w:val="0"/>
        <w:jc w:val="both"/>
        <w:rPr>
          <w:color w:val="000000"/>
        </w:rPr>
      </w:pPr>
      <w:r w:rsidRPr="00134848">
        <w:rPr>
          <w:color w:val="000000"/>
        </w:rPr>
        <w:lastRenderedPageBreak/>
        <w:t xml:space="preserve">Mokhtarian, P.L. (2002). Telecommunications and travel: The case for complementarity. </w:t>
      </w:r>
      <w:r w:rsidRPr="004D6C69">
        <w:rPr>
          <w:i/>
          <w:color w:val="000000"/>
        </w:rPr>
        <w:t>Journal of Industrial Ecology</w:t>
      </w:r>
      <w:r w:rsidRPr="00134848">
        <w:rPr>
          <w:color w:val="000000"/>
        </w:rPr>
        <w:t xml:space="preserve">, </w:t>
      </w:r>
      <w:r w:rsidRPr="004D6C69">
        <w:rPr>
          <w:i/>
          <w:color w:val="000000"/>
        </w:rPr>
        <w:t>6</w:t>
      </w:r>
      <w:r w:rsidRPr="00134848">
        <w:rPr>
          <w:color w:val="000000"/>
        </w:rPr>
        <w:t>(2), 43-57.</w:t>
      </w:r>
    </w:p>
    <w:p w14:paraId="04758446" w14:textId="6955592A" w:rsidR="00134848" w:rsidRPr="003208A2" w:rsidRDefault="00134848" w:rsidP="00C859E3">
      <w:pPr>
        <w:pStyle w:val="ListParagraph"/>
        <w:spacing w:after="120" w:line="480" w:lineRule="auto"/>
        <w:ind w:left="709" w:right="-46" w:hanging="720"/>
        <w:contextualSpacing w:val="0"/>
        <w:jc w:val="both"/>
      </w:pPr>
      <w:r w:rsidRPr="00134848">
        <w:t xml:space="preserve">Mokhtarian, P. (2009). If telecommunication is such a good substitute for travel, why does congestion continue to get worse?. </w:t>
      </w:r>
      <w:r w:rsidRPr="004D6C69">
        <w:rPr>
          <w:i/>
        </w:rPr>
        <w:t>Transportation Letters</w:t>
      </w:r>
      <w:r w:rsidRPr="00134848">
        <w:t xml:space="preserve">, </w:t>
      </w:r>
      <w:r w:rsidRPr="004D6C69">
        <w:rPr>
          <w:i/>
        </w:rPr>
        <w:t>1</w:t>
      </w:r>
      <w:r w:rsidRPr="00134848">
        <w:t>, 1-17.</w:t>
      </w:r>
    </w:p>
    <w:p w14:paraId="39DB1968" w14:textId="0A4A8E7B" w:rsidR="000A3158" w:rsidRDefault="000A3158" w:rsidP="00C859E3">
      <w:pPr>
        <w:spacing w:after="120" w:line="480" w:lineRule="auto"/>
        <w:ind w:left="709" w:right="-46" w:hanging="720"/>
        <w:jc w:val="both"/>
      </w:pPr>
      <w:r w:rsidRPr="000A3158">
        <w:t xml:space="preserve">Mokhtarian, P. L., &amp; Salomon, I. (1997). Modeling the desire to telecommute: The importance of attitudinal factors in behavioral models. </w:t>
      </w:r>
      <w:r w:rsidRPr="004D6C69">
        <w:rPr>
          <w:i/>
        </w:rPr>
        <w:t>Transportation Research Part A: Policy and Practice</w:t>
      </w:r>
      <w:r w:rsidRPr="000A3158">
        <w:t xml:space="preserve">, </w:t>
      </w:r>
      <w:r w:rsidRPr="004D6C69">
        <w:rPr>
          <w:i/>
        </w:rPr>
        <w:t>31</w:t>
      </w:r>
      <w:r w:rsidRPr="000A3158">
        <w:t>, 35-50.</w:t>
      </w:r>
    </w:p>
    <w:p w14:paraId="5C61E41E" w14:textId="38589864" w:rsidR="00751BA2" w:rsidRPr="003208A2" w:rsidRDefault="00751BA2" w:rsidP="00C859E3">
      <w:pPr>
        <w:spacing w:after="120" w:line="480" w:lineRule="auto"/>
        <w:ind w:left="709" w:right="-46" w:hanging="720"/>
        <w:jc w:val="both"/>
      </w:pPr>
      <w:r w:rsidRPr="003208A2">
        <w:t xml:space="preserve">Morgan, P. L., Alford, C. </w:t>
      </w:r>
      <w:r w:rsidR="006D5720" w:rsidRPr="003208A2">
        <w:t>&amp;</w:t>
      </w:r>
      <w:r w:rsidRPr="003208A2">
        <w:t xml:space="preserve"> Parkhurst, G. (2016). </w:t>
      </w:r>
      <w:r w:rsidRPr="003208A2">
        <w:rPr>
          <w:i/>
        </w:rPr>
        <w:t>Handover issues in autonomous driving: A literature review. Project Report.</w:t>
      </w:r>
      <w:r w:rsidRPr="003208A2">
        <w:t xml:space="preserve"> University of the West of England, Bristol, UK. </w:t>
      </w:r>
    </w:p>
    <w:p w14:paraId="32793DF9" w14:textId="6BB5695B" w:rsidR="00751BA2" w:rsidRPr="003208A2" w:rsidRDefault="00751BA2" w:rsidP="00C859E3">
      <w:pPr>
        <w:pStyle w:val="ListParagraph"/>
        <w:spacing w:after="120" w:line="480" w:lineRule="auto"/>
        <w:ind w:left="709" w:right="-46" w:hanging="720"/>
        <w:contextualSpacing w:val="0"/>
        <w:jc w:val="both"/>
        <w:rPr>
          <w:b/>
          <w:bCs/>
        </w:rPr>
      </w:pPr>
      <w:r w:rsidRPr="003208A2">
        <w:t xml:space="preserve">Morgan, P. L., Alford, C., Williams, C., Parkhurst, G. </w:t>
      </w:r>
      <w:r w:rsidR="006D5720" w:rsidRPr="003208A2">
        <w:t>&amp;</w:t>
      </w:r>
      <w:r w:rsidRPr="003208A2">
        <w:t xml:space="preserve"> Pipe, A. G. (2017) Manual takeover and handover of a simulated fully autonomous vehicle within urban and extra urban settings. In: Stanton, N. A., ed. (2017) </w:t>
      </w:r>
      <w:r w:rsidRPr="003208A2">
        <w:rPr>
          <w:i/>
        </w:rPr>
        <w:t xml:space="preserve">Advances in Human Aspects of Transportation: Proceedings of the </w:t>
      </w:r>
      <w:r w:rsidR="00B634AF">
        <w:rPr>
          <w:i/>
        </w:rPr>
        <w:t>8</w:t>
      </w:r>
      <w:r w:rsidR="00B634AF" w:rsidRPr="002A2781">
        <w:rPr>
          <w:i/>
          <w:vertAlign w:val="superscript"/>
        </w:rPr>
        <w:t>th</w:t>
      </w:r>
      <w:r w:rsidR="00B634AF">
        <w:rPr>
          <w:i/>
        </w:rPr>
        <w:t xml:space="preserve"> </w:t>
      </w:r>
      <w:r w:rsidRPr="003208A2">
        <w:rPr>
          <w:i/>
        </w:rPr>
        <w:t>AHFE 2017 International Conference on Human Factors in Tra</w:t>
      </w:r>
      <w:r w:rsidR="006D5720" w:rsidRPr="003208A2">
        <w:rPr>
          <w:i/>
        </w:rPr>
        <w:t>nsportation</w:t>
      </w:r>
      <w:r w:rsidR="006D5720" w:rsidRPr="003208A2">
        <w:t>. (597) Springer</w:t>
      </w:r>
      <w:r w:rsidR="00B634AF">
        <w:t xml:space="preserve"> Verlag (Germany)</w:t>
      </w:r>
      <w:r w:rsidR="006D5720" w:rsidRPr="003208A2">
        <w:t>,</w:t>
      </w:r>
      <w:r w:rsidRPr="003208A2">
        <w:t xml:space="preserve"> 760-771.</w:t>
      </w:r>
    </w:p>
    <w:p w14:paraId="704B4296" w14:textId="4A035DD4" w:rsidR="00751BA2" w:rsidRPr="00BC6B03" w:rsidRDefault="00751BA2" w:rsidP="00BC6B03">
      <w:pPr>
        <w:spacing w:after="120" w:line="480" w:lineRule="auto"/>
        <w:ind w:left="709" w:right="-46" w:hanging="720"/>
        <w:jc w:val="both"/>
      </w:pPr>
      <w:r w:rsidRPr="003208A2">
        <w:t xml:space="preserve">Morgan, P. L., Williams, C., Flower, J., Alford, C., &amp; Parkin, J. (2018). Trust in an autonomously driven simulator and vehicle performing manoeuvres at a T-Junction with and without other vehicles. </w:t>
      </w:r>
      <w:r w:rsidRPr="002A2781">
        <w:rPr>
          <w:i/>
        </w:rPr>
        <w:t xml:space="preserve">Proceedings of the </w:t>
      </w:r>
      <w:r w:rsidR="00B634AF">
        <w:rPr>
          <w:i/>
        </w:rPr>
        <w:t>9</w:t>
      </w:r>
      <w:r w:rsidR="00B634AF" w:rsidRPr="002A2781">
        <w:rPr>
          <w:i/>
          <w:vertAlign w:val="superscript"/>
        </w:rPr>
        <w:t>th</w:t>
      </w:r>
      <w:r w:rsidR="00B634AF">
        <w:rPr>
          <w:i/>
        </w:rPr>
        <w:t xml:space="preserve"> </w:t>
      </w:r>
      <w:r w:rsidRPr="002A2781">
        <w:rPr>
          <w:i/>
        </w:rPr>
        <w:t>AHFE 2018 International Conference on Human Factors in Transportation.</w:t>
      </w:r>
      <w:r w:rsidR="00BC6B03">
        <w:rPr>
          <w:i/>
        </w:rPr>
        <w:t xml:space="preserve"> </w:t>
      </w:r>
      <w:r w:rsidR="00BC6B03">
        <w:t>Springer Verlag (Germany),</w:t>
      </w:r>
    </w:p>
    <w:p w14:paraId="55B1BD91" w14:textId="4EF7C640" w:rsidR="00B634AF" w:rsidRPr="00BC6B03" w:rsidRDefault="00B634AF" w:rsidP="00BC6B03">
      <w:pPr>
        <w:spacing w:after="120" w:line="480" w:lineRule="auto"/>
        <w:ind w:left="709" w:right="-46" w:hanging="720"/>
        <w:jc w:val="both"/>
      </w:pPr>
      <w:r w:rsidRPr="00B634AF">
        <w:t xml:space="preserve">Morgan, P. L., Voinescu, A., Caleb-Solly, P., &amp; Alford, C. </w:t>
      </w:r>
      <w:r>
        <w:t>(2018, in press</w:t>
      </w:r>
      <w:r w:rsidRPr="00B634AF">
        <w:t xml:space="preserve">). Exploring the usability of a connected autonomous vehicle human machine interface designed for older adults. </w:t>
      </w:r>
      <w:r w:rsidRPr="002A2781">
        <w:rPr>
          <w:i/>
        </w:rPr>
        <w:t xml:space="preserve">To appear in: Proceedings of the </w:t>
      </w:r>
      <w:r w:rsidRPr="002A2781">
        <w:rPr>
          <w:i/>
        </w:rPr>
        <w:t>9</w:t>
      </w:r>
      <w:r w:rsidRPr="002A2781">
        <w:rPr>
          <w:i/>
          <w:vertAlign w:val="superscript"/>
        </w:rPr>
        <w:t>th</w:t>
      </w:r>
      <w:r w:rsidRPr="002A2781">
        <w:rPr>
          <w:i/>
        </w:rPr>
        <w:t xml:space="preserve"> </w:t>
      </w:r>
      <w:r w:rsidRPr="002A2781">
        <w:rPr>
          <w:i/>
        </w:rPr>
        <w:t>AHFE 2018 International Conference on Interfaces and Interaction.</w:t>
      </w:r>
      <w:r w:rsidR="00BC6B03">
        <w:t xml:space="preserve"> Springer Verlag (Germany),</w:t>
      </w:r>
    </w:p>
    <w:p w14:paraId="0652BC39" w14:textId="76DADBEF" w:rsidR="00B634AF" w:rsidRPr="003208A2" w:rsidRDefault="00B634AF" w:rsidP="00B634AF">
      <w:pPr>
        <w:spacing w:after="120" w:line="480" w:lineRule="auto"/>
        <w:ind w:left="709" w:right="-46" w:hanging="720"/>
        <w:jc w:val="both"/>
      </w:pPr>
      <w:r>
        <w:t>Morgan, P. L., Voinescu, A., Williams, C., Caleb-Solly, P., Alford, C., Shergold, I., Parkhurst, G., &amp; Pipe, A. (2017). An emerging framework to inform effective design of human-</w:t>
      </w:r>
      <w:r>
        <w:lastRenderedPageBreak/>
        <w:t>machine interfaces for older adults using connected autonomous vehicles. In: Stanton, N. ed. </w:t>
      </w:r>
      <w:r w:rsidRPr="002A2781">
        <w:rPr>
          <w:i/>
        </w:rPr>
        <w:t>Advances in Human Aspects of Transportation, Vol. 597.</w:t>
      </w:r>
      <w:r w:rsidR="00BC6B03">
        <w:t xml:space="preserve"> </w:t>
      </w:r>
      <w:r>
        <w:t>Advances in Intelligent Systems and Computing. Springer Verlag (Germany), pp. 325-334.</w:t>
      </w:r>
    </w:p>
    <w:p w14:paraId="151E385C" w14:textId="73DF5217" w:rsidR="0075639B" w:rsidRPr="003208A2" w:rsidRDefault="0075639B" w:rsidP="00C859E3">
      <w:pPr>
        <w:spacing w:after="120" w:line="480" w:lineRule="auto"/>
        <w:ind w:left="709" w:right="-46" w:hanging="720"/>
        <w:jc w:val="both"/>
      </w:pPr>
      <w:r w:rsidRPr="003208A2">
        <w:t xml:space="preserve">Murtagh, N., Gatersleben, B., &amp; Uzzell, D. (2012). Multiple identities and travel mode choice for regular journeys. </w:t>
      </w:r>
      <w:r w:rsidRPr="003208A2">
        <w:rPr>
          <w:i/>
        </w:rPr>
        <w:t>Transportation Research Part F</w:t>
      </w:r>
      <w:r w:rsidR="00C6265D" w:rsidRPr="0021357A">
        <w:rPr>
          <w:i/>
        </w:rPr>
        <w:t>: traffic psychology and behaviour</w:t>
      </w:r>
      <w:r w:rsidRPr="003208A2">
        <w:rPr>
          <w:i/>
        </w:rPr>
        <w:t>, 15</w:t>
      </w:r>
      <w:r w:rsidRPr="003208A2">
        <w:t xml:space="preserve">(5), 514e524. </w:t>
      </w:r>
    </w:p>
    <w:p w14:paraId="190165A4" w14:textId="77777777" w:rsidR="00A47B69" w:rsidRPr="003208A2" w:rsidRDefault="00A47B69" w:rsidP="00C859E3">
      <w:pPr>
        <w:spacing w:after="120" w:line="480" w:lineRule="auto"/>
        <w:ind w:left="709" w:right="-46" w:hanging="720"/>
        <w:jc w:val="both"/>
        <w:rPr>
          <w:lang w:eastAsia="en-GB"/>
        </w:rPr>
      </w:pPr>
      <w:r w:rsidRPr="003208A2">
        <w:rPr>
          <w:lang w:eastAsia="en-GB"/>
        </w:rPr>
        <w:t xml:space="preserve">Nye, M., Whitmarsh, L. &amp; Foxon, T. (2010). Socio-psychological perspectives on the active roles of domestic actors in transition to a lower carbon electricity economy. </w:t>
      </w:r>
      <w:r w:rsidRPr="003208A2">
        <w:rPr>
          <w:i/>
          <w:lang w:eastAsia="en-GB"/>
        </w:rPr>
        <w:t>Environment &amp; Planning A, 42</w:t>
      </w:r>
      <w:r w:rsidRPr="003208A2">
        <w:rPr>
          <w:lang w:eastAsia="en-GB"/>
        </w:rPr>
        <w:t xml:space="preserve">(3), 697-714. </w:t>
      </w:r>
    </w:p>
    <w:p w14:paraId="2FD5D201" w14:textId="42E1261B" w:rsidR="00751BA2" w:rsidRPr="003208A2" w:rsidRDefault="00751BA2" w:rsidP="00C859E3">
      <w:pPr>
        <w:spacing w:after="120" w:line="480" w:lineRule="auto"/>
        <w:ind w:left="709" w:right="-46" w:hanging="720"/>
        <w:jc w:val="both"/>
        <w:rPr>
          <w:color w:val="000000"/>
        </w:rPr>
      </w:pPr>
      <w:r w:rsidRPr="003208A2">
        <w:rPr>
          <w:color w:val="000000"/>
        </w:rPr>
        <w:t xml:space="preserve">Nykvist, B. </w:t>
      </w:r>
      <w:r w:rsidR="00265B16">
        <w:rPr>
          <w:color w:val="000000"/>
        </w:rPr>
        <w:t>&amp;</w:t>
      </w:r>
      <w:r w:rsidRPr="003208A2">
        <w:rPr>
          <w:color w:val="000000"/>
        </w:rPr>
        <w:t xml:space="preserve"> Whitmarsh, L., 2008. A multi-level analysis of sustainable mobility transitions: Niche development in the UK and Sweden. </w:t>
      </w:r>
      <w:r w:rsidRPr="003208A2">
        <w:rPr>
          <w:i/>
          <w:iCs/>
          <w:color w:val="000000"/>
        </w:rPr>
        <w:t>Technological forecasting and social change</w:t>
      </w:r>
      <w:r w:rsidRPr="003208A2">
        <w:rPr>
          <w:color w:val="000000"/>
        </w:rPr>
        <w:t xml:space="preserve">, </w:t>
      </w:r>
      <w:r w:rsidRPr="003208A2">
        <w:rPr>
          <w:i/>
          <w:iCs/>
          <w:color w:val="000000"/>
        </w:rPr>
        <w:t>75</w:t>
      </w:r>
      <w:r w:rsidR="006D5720" w:rsidRPr="003208A2">
        <w:rPr>
          <w:color w:val="000000"/>
        </w:rPr>
        <w:t xml:space="preserve">(9), </w:t>
      </w:r>
      <w:r w:rsidRPr="003208A2">
        <w:rPr>
          <w:color w:val="000000"/>
        </w:rPr>
        <w:t>1373-1387.</w:t>
      </w:r>
    </w:p>
    <w:p w14:paraId="07A803F7" w14:textId="024844C0" w:rsidR="00115C3D" w:rsidRPr="003208A2" w:rsidRDefault="00115C3D" w:rsidP="00C859E3">
      <w:pPr>
        <w:spacing w:after="120" w:line="480" w:lineRule="auto"/>
        <w:ind w:left="709" w:right="-46" w:hanging="720"/>
        <w:jc w:val="both"/>
        <w:rPr>
          <w:color w:val="000000"/>
        </w:rPr>
      </w:pPr>
      <w:r w:rsidRPr="003208A2">
        <w:rPr>
          <w:color w:val="000000"/>
        </w:rPr>
        <w:t xml:space="preserve">Ogilvie, D., Mitchell, R., Mutrie, N., Petticrew, M. and Platt, S., (2008). Personal and environmental correlates of active travel and physical activity in a deprived urban population. </w:t>
      </w:r>
      <w:r w:rsidRPr="003208A2">
        <w:rPr>
          <w:i/>
          <w:color w:val="000000"/>
        </w:rPr>
        <w:t>International Journal of Behavioral Nutrition and Physical Activity, 5</w:t>
      </w:r>
      <w:r w:rsidRPr="003208A2">
        <w:rPr>
          <w:color w:val="000000"/>
        </w:rPr>
        <w:t>(1), 43.</w:t>
      </w:r>
    </w:p>
    <w:p w14:paraId="6EF6DF40" w14:textId="11544EDB" w:rsidR="00700B51" w:rsidRPr="00700B51" w:rsidRDefault="001753AF" w:rsidP="00700B51">
      <w:pPr>
        <w:spacing w:after="120" w:line="480" w:lineRule="auto"/>
        <w:ind w:left="709" w:right="-46" w:hanging="720"/>
        <w:jc w:val="both"/>
        <w:rPr>
          <w:color w:val="000000"/>
        </w:rPr>
      </w:pPr>
      <w:hyperlink r:id="rId20" w:history="1">
        <w:r w:rsidR="00700B51" w:rsidRPr="00700B51">
          <w:rPr>
            <w:color w:val="000000"/>
          </w:rPr>
          <w:t>Olsen, W. K.</w:t>
        </w:r>
      </w:hyperlink>
      <w:r w:rsidR="00700B51" w:rsidRPr="00700B51">
        <w:rPr>
          <w:color w:val="000000"/>
        </w:rPr>
        <w:t>, Haralambos, M. (Ed.), &amp; Holborn, M. (Ed.) (2004). </w:t>
      </w:r>
      <w:hyperlink r:id="rId21" w:history="1">
        <w:r w:rsidR="00700B51" w:rsidRPr="00700B51">
          <w:rPr>
            <w:color w:val="000000"/>
          </w:rPr>
          <w:t>Triangulation in Social Research: Qualitative and Quantitative Methods Can Really Be Mixed</w:t>
        </w:r>
      </w:hyperlink>
      <w:r w:rsidR="00700B51" w:rsidRPr="00700B51">
        <w:rPr>
          <w:color w:val="000000"/>
        </w:rPr>
        <w:t>. In </w:t>
      </w:r>
      <w:r w:rsidR="00700B51" w:rsidRPr="00700B51">
        <w:rPr>
          <w:i/>
          <w:color w:val="000000"/>
        </w:rPr>
        <w:t>Developments in Sociology</w:t>
      </w:r>
      <w:r w:rsidR="00700B51">
        <w:rPr>
          <w:i/>
          <w:color w:val="000000"/>
        </w:rPr>
        <w:t>.</w:t>
      </w:r>
      <w:r w:rsidR="00700B51" w:rsidRPr="00700B51">
        <w:rPr>
          <w:color w:val="000000"/>
        </w:rPr>
        <w:t> Causeway Press Ltd..</w:t>
      </w:r>
    </w:p>
    <w:p w14:paraId="0538F9F7" w14:textId="53ACDA58" w:rsidR="003D1CE2" w:rsidRPr="003208A2" w:rsidRDefault="003D1CE2" w:rsidP="00C859E3">
      <w:pPr>
        <w:spacing w:after="120" w:line="480" w:lineRule="auto"/>
        <w:ind w:left="709" w:right="-46" w:hanging="720"/>
        <w:jc w:val="both"/>
      </w:pPr>
      <w:r w:rsidRPr="003208A2">
        <w:t xml:space="preserve">ONS (2017). Overview of the UK population: July 2017. </w:t>
      </w:r>
    </w:p>
    <w:p w14:paraId="3BD1F943" w14:textId="473FF453" w:rsidR="00AD23A7" w:rsidRDefault="00AD23A7" w:rsidP="00AD23A7">
      <w:pPr>
        <w:spacing w:after="120" w:line="480" w:lineRule="auto"/>
        <w:ind w:left="709" w:right="-46" w:hanging="720"/>
        <w:jc w:val="both"/>
      </w:pPr>
      <w:r w:rsidRPr="00AD23A7">
        <w:t xml:space="preserve">O’Riordan, T. </w:t>
      </w:r>
      <w:r>
        <w:t>(</w:t>
      </w:r>
      <w:r w:rsidRPr="00AD23A7">
        <w:t>1981</w:t>
      </w:r>
      <w:r>
        <w:t>)</w:t>
      </w:r>
      <w:r w:rsidRPr="00AD23A7">
        <w:t>. </w:t>
      </w:r>
      <w:r w:rsidRPr="00AD23A7">
        <w:rPr>
          <w:i/>
        </w:rPr>
        <w:t>Environmentalism</w:t>
      </w:r>
      <w:r w:rsidRPr="00AD23A7">
        <w:t>. Pion Books, London.</w:t>
      </w:r>
    </w:p>
    <w:p w14:paraId="21E24C12" w14:textId="7B8CDBE5" w:rsidR="00115C3D" w:rsidRPr="002A2781" w:rsidRDefault="00115C3D" w:rsidP="00AD23A7">
      <w:pPr>
        <w:spacing w:after="120" w:line="480" w:lineRule="auto"/>
        <w:ind w:left="709" w:right="-46" w:hanging="720"/>
        <w:jc w:val="both"/>
        <w:rPr>
          <w:color w:val="000000"/>
        </w:rPr>
      </w:pPr>
      <w:r w:rsidRPr="002A2781">
        <w:rPr>
          <w:color w:val="000000"/>
        </w:rPr>
        <w:t xml:space="preserve">Panter, J., Griffin, S., Jones, A., Mackett, R. and Ogilvie, D., (2011). Correlates of time spent walking and cycling to and from work: baseline results from the commuting and health </w:t>
      </w:r>
      <w:r w:rsidRPr="002A2781">
        <w:rPr>
          <w:color w:val="000000"/>
        </w:rPr>
        <w:lastRenderedPageBreak/>
        <w:t xml:space="preserve">in Cambridge study. </w:t>
      </w:r>
      <w:r w:rsidRPr="002A2781">
        <w:rPr>
          <w:i/>
          <w:color w:val="000000"/>
        </w:rPr>
        <w:t>International Journal of Behavioral Nutrition and Physical Activity, 8</w:t>
      </w:r>
      <w:r w:rsidRPr="002A2781">
        <w:rPr>
          <w:color w:val="000000"/>
        </w:rPr>
        <w:t>(1), 124.</w:t>
      </w:r>
    </w:p>
    <w:p w14:paraId="7401B259" w14:textId="4A370381" w:rsidR="00751BA2" w:rsidRPr="003208A2" w:rsidRDefault="00751BA2" w:rsidP="00C859E3">
      <w:pPr>
        <w:spacing w:after="120" w:line="480" w:lineRule="auto"/>
        <w:ind w:left="709" w:right="-46" w:hanging="720"/>
        <w:jc w:val="both"/>
      </w:pPr>
      <w:r w:rsidRPr="003208A2">
        <w:t xml:space="preserve">Parasuraman, R., &amp; Riley, V. (1997). Humans and automation: Use, misuse, disuse, abuse. </w:t>
      </w:r>
      <w:r w:rsidRPr="003208A2">
        <w:rPr>
          <w:i/>
        </w:rPr>
        <w:t xml:space="preserve">Human </w:t>
      </w:r>
      <w:r w:rsidR="0081357E" w:rsidRPr="003208A2">
        <w:rPr>
          <w:i/>
        </w:rPr>
        <w:t>F</w:t>
      </w:r>
      <w:r w:rsidRPr="003208A2">
        <w:rPr>
          <w:i/>
        </w:rPr>
        <w:t>actors, 39</w:t>
      </w:r>
      <w:r w:rsidRPr="003208A2">
        <w:t>(2), 230-253.</w:t>
      </w:r>
    </w:p>
    <w:p w14:paraId="7F836E41" w14:textId="620CF68E" w:rsidR="00B00B9F" w:rsidRDefault="00B00B9F" w:rsidP="00C859E3">
      <w:pPr>
        <w:spacing w:after="120" w:line="480" w:lineRule="auto"/>
        <w:ind w:left="709" w:right="-46" w:hanging="720"/>
        <w:jc w:val="both"/>
        <w:rPr>
          <w:color w:val="000000"/>
        </w:rPr>
      </w:pPr>
      <w:r w:rsidRPr="00B00B9F">
        <w:rPr>
          <w:color w:val="000000"/>
        </w:rPr>
        <w:t>Parkhurst, G., Seedhouse, A. (</w:t>
      </w:r>
      <w:r>
        <w:rPr>
          <w:color w:val="000000"/>
        </w:rPr>
        <w:t>2019</w:t>
      </w:r>
      <w:r w:rsidRPr="00B00B9F">
        <w:rPr>
          <w:color w:val="000000"/>
        </w:rPr>
        <w:t xml:space="preserve">) The accelerating sociotechnical transition and sustainable transport policy. Chapter 15 in Docherty, I. and Shaw, J. (Eds) </w:t>
      </w:r>
      <w:r w:rsidRPr="002A2781">
        <w:rPr>
          <w:i/>
          <w:color w:val="000000"/>
        </w:rPr>
        <w:t>Transport Matters</w:t>
      </w:r>
      <w:r w:rsidRPr="00B00B9F">
        <w:rPr>
          <w:color w:val="000000"/>
        </w:rPr>
        <w:t>. Policy Press, Bristol.</w:t>
      </w:r>
    </w:p>
    <w:p w14:paraId="0023EA6F" w14:textId="31DCD27A" w:rsidR="00751BA2" w:rsidRPr="003208A2" w:rsidRDefault="00751BA2" w:rsidP="00C859E3">
      <w:pPr>
        <w:spacing w:after="120" w:line="480" w:lineRule="auto"/>
        <w:ind w:left="709" w:right="-46" w:hanging="720"/>
        <w:jc w:val="both"/>
        <w:rPr>
          <w:color w:val="000000"/>
        </w:rPr>
      </w:pPr>
      <w:r w:rsidRPr="003208A2">
        <w:rPr>
          <w:color w:val="000000"/>
        </w:rPr>
        <w:t xml:space="preserve">Pettifor, H., Wilson, C., Axsen, J., Abrahamse, W. </w:t>
      </w:r>
      <w:r w:rsidR="006D5720" w:rsidRPr="003208A2">
        <w:rPr>
          <w:color w:val="000000"/>
        </w:rPr>
        <w:t>&amp;</w:t>
      </w:r>
      <w:r w:rsidRPr="003208A2">
        <w:rPr>
          <w:color w:val="000000"/>
        </w:rPr>
        <w:t xml:space="preserve"> Anable, J., (2017). Social influence in the global diffusion of alternative fuel vehicles–A meta-analysis. </w:t>
      </w:r>
      <w:r w:rsidRPr="003208A2">
        <w:rPr>
          <w:i/>
          <w:iCs/>
          <w:color w:val="000000"/>
        </w:rPr>
        <w:t>Journal of Transport Geography</w:t>
      </w:r>
      <w:r w:rsidRPr="003208A2">
        <w:rPr>
          <w:color w:val="000000"/>
        </w:rPr>
        <w:t xml:space="preserve">, </w:t>
      </w:r>
      <w:r w:rsidRPr="003208A2">
        <w:rPr>
          <w:i/>
          <w:iCs/>
          <w:color w:val="000000"/>
        </w:rPr>
        <w:t>62</w:t>
      </w:r>
      <w:r w:rsidR="006D5720" w:rsidRPr="003208A2">
        <w:rPr>
          <w:color w:val="000000"/>
        </w:rPr>
        <w:t xml:space="preserve">, </w:t>
      </w:r>
      <w:r w:rsidRPr="003208A2">
        <w:rPr>
          <w:color w:val="000000"/>
        </w:rPr>
        <w:t>247-261.</w:t>
      </w:r>
    </w:p>
    <w:p w14:paraId="7CE55F97" w14:textId="65CB2027" w:rsidR="00751BA2" w:rsidRPr="004D6C69" w:rsidRDefault="00751BA2" w:rsidP="00C859E3">
      <w:pPr>
        <w:spacing w:after="120" w:line="480" w:lineRule="auto"/>
        <w:ind w:left="709" w:right="-46" w:hanging="720"/>
        <w:jc w:val="both"/>
        <w:rPr>
          <w:lang w:eastAsia="en-GB"/>
        </w:rPr>
      </w:pPr>
      <w:r w:rsidRPr="003208A2">
        <w:rPr>
          <w:lang w:eastAsia="en-GB"/>
        </w:rPr>
        <w:t xml:space="preserve">Philipsen, R., Schmidt, T., Van Heek, J. </w:t>
      </w:r>
      <w:r w:rsidR="006D5720" w:rsidRPr="003208A2">
        <w:rPr>
          <w:lang w:eastAsia="en-GB"/>
        </w:rPr>
        <w:t>&amp;</w:t>
      </w:r>
      <w:r w:rsidRPr="003208A2">
        <w:rPr>
          <w:lang w:eastAsia="en-GB"/>
        </w:rPr>
        <w:t xml:space="preserve"> Ziefle, M., 2016. Fast-charging station here, please! User criteria for electric vehicle fast-charging locations. </w:t>
      </w:r>
      <w:r w:rsidRPr="003208A2">
        <w:rPr>
          <w:i/>
          <w:iCs/>
          <w:lang w:eastAsia="en-GB"/>
        </w:rPr>
        <w:t xml:space="preserve">Transportation </w:t>
      </w:r>
      <w:r w:rsidR="006D5720" w:rsidRPr="003208A2">
        <w:rPr>
          <w:i/>
          <w:iCs/>
          <w:lang w:eastAsia="en-GB"/>
        </w:rPr>
        <w:t xml:space="preserve">Research Part </w:t>
      </w:r>
      <w:r w:rsidR="006D5720" w:rsidRPr="00D34797">
        <w:rPr>
          <w:i/>
          <w:iCs/>
          <w:lang w:eastAsia="en-GB"/>
        </w:rPr>
        <w:t>F: Traffic P</w:t>
      </w:r>
      <w:r w:rsidRPr="00D34797">
        <w:rPr>
          <w:i/>
          <w:iCs/>
          <w:lang w:eastAsia="en-GB"/>
        </w:rPr>
        <w:t xml:space="preserve">sychology and </w:t>
      </w:r>
      <w:r w:rsidR="006D5720" w:rsidRPr="00D34797">
        <w:rPr>
          <w:i/>
          <w:iCs/>
          <w:lang w:eastAsia="en-GB"/>
        </w:rPr>
        <w:t>B</w:t>
      </w:r>
      <w:r w:rsidRPr="00D34797">
        <w:rPr>
          <w:i/>
          <w:iCs/>
          <w:lang w:eastAsia="en-GB"/>
        </w:rPr>
        <w:t>ehaviour</w:t>
      </w:r>
      <w:r w:rsidRPr="003208A2">
        <w:rPr>
          <w:lang w:eastAsia="en-GB"/>
        </w:rPr>
        <w:t xml:space="preserve">, </w:t>
      </w:r>
      <w:r w:rsidRPr="00D34797">
        <w:rPr>
          <w:i/>
          <w:iCs/>
          <w:lang w:eastAsia="en-GB"/>
        </w:rPr>
        <w:t>40</w:t>
      </w:r>
      <w:r w:rsidR="006D5720" w:rsidRPr="003208A2">
        <w:rPr>
          <w:lang w:eastAsia="en-GB"/>
        </w:rPr>
        <w:t xml:space="preserve">, </w:t>
      </w:r>
      <w:r w:rsidRPr="003208A2">
        <w:rPr>
          <w:lang w:eastAsia="en-GB"/>
        </w:rPr>
        <w:t>119-129.</w:t>
      </w:r>
    </w:p>
    <w:p w14:paraId="40AEB334" w14:textId="77777777" w:rsidR="00D34797" w:rsidRPr="004D6C69" w:rsidRDefault="00D34797" w:rsidP="004D6C69">
      <w:pPr>
        <w:spacing w:after="120" w:line="480" w:lineRule="auto"/>
        <w:ind w:left="709" w:right="-46" w:hanging="720"/>
        <w:jc w:val="both"/>
        <w:rPr>
          <w:lang w:eastAsia="en-GB"/>
        </w:rPr>
      </w:pPr>
      <w:r w:rsidRPr="002A2781">
        <w:rPr>
          <w:lang w:val="it-IT" w:eastAsia="en-GB"/>
        </w:rPr>
        <w:t xml:space="preserve">Rayle, L., Dai, D., Chan, N., Cervero, R., &amp; Shaheen, S. (2016). </w:t>
      </w:r>
      <w:r w:rsidRPr="004D6C69">
        <w:rPr>
          <w:lang w:eastAsia="en-GB"/>
        </w:rPr>
        <w:t xml:space="preserve">Just a better taxi? A survey-based comparison of taxis, transit, and ridesourcing services in San Francisco. </w:t>
      </w:r>
      <w:r w:rsidRPr="004D6C69">
        <w:rPr>
          <w:i/>
          <w:lang w:eastAsia="en-GB"/>
        </w:rPr>
        <w:t>Transport Policy, 45,</w:t>
      </w:r>
      <w:r w:rsidRPr="004D6C69">
        <w:rPr>
          <w:lang w:eastAsia="en-GB"/>
        </w:rPr>
        <w:t xml:space="preserve"> 168-178. </w:t>
      </w:r>
    </w:p>
    <w:p w14:paraId="069117B3" w14:textId="77777777" w:rsidR="00751BA2" w:rsidRPr="003208A2" w:rsidRDefault="00751BA2" w:rsidP="00C859E3">
      <w:pPr>
        <w:spacing w:after="120" w:line="480" w:lineRule="auto"/>
        <w:ind w:left="709" w:right="-46" w:hanging="720"/>
        <w:jc w:val="both"/>
      </w:pPr>
      <w:r w:rsidRPr="003208A2">
        <w:t xml:space="preserve">Reason J. T., Manstead A., Stradling, S., Baxter, J., &amp; Cambell, K. (1990).  Errors and violations on the roads. </w:t>
      </w:r>
      <w:r w:rsidRPr="003208A2">
        <w:rPr>
          <w:i/>
        </w:rPr>
        <w:t>Ergonomics, 33,</w:t>
      </w:r>
      <w:r w:rsidRPr="003208A2">
        <w:t xml:space="preserve"> 1315-1332.</w:t>
      </w:r>
    </w:p>
    <w:p w14:paraId="2E2C46EA" w14:textId="77777777" w:rsidR="005475C4" w:rsidRPr="003208A2" w:rsidRDefault="005475C4" w:rsidP="00C859E3">
      <w:pPr>
        <w:spacing w:after="120" w:line="480" w:lineRule="auto"/>
        <w:ind w:left="709" w:right="-46" w:hanging="720"/>
        <w:jc w:val="both"/>
        <w:rPr>
          <w:color w:val="000000"/>
        </w:rPr>
      </w:pPr>
      <w:r w:rsidRPr="003208A2">
        <w:rPr>
          <w:color w:val="000000"/>
        </w:rPr>
        <w:t xml:space="preserve">Rogers, E. (1983).  </w:t>
      </w:r>
      <w:r w:rsidRPr="003208A2">
        <w:rPr>
          <w:i/>
          <w:iCs/>
          <w:color w:val="000000"/>
        </w:rPr>
        <w:t>The Diffusion of Innovations</w:t>
      </w:r>
      <w:r w:rsidRPr="003208A2">
        <w:rPr>
          <w:color w:val="000000"/>
        </w:rPr>
        <w:t xml:space="preserve">.  New York: Free Press </w:t>
      </w:r>
    </w:p>
    <w:p w14:paraId="0746E8DA" w14:textId="73A953D3" w:rsidR="00751BA2" w:rsidRPr="003208A2" w:rsidRDefault="00751BA2" w:rsidP="00C859E3">
      <w:pPr>
        <w:spacing w:after="120" w:line="480" w:lineRule="auto"/>
        <w:ind w:left="709" w:right="-46" w:hanging="720"/>
        <w:jc w:val="both"/>
      </w:pPr>
      <w:r w:rsidRPr="003208A2">
        <w:rPr>
          <w:color w:val="000000"/>
        </w:rPr>
        <w:t xml:space="preserve">Rosenbloom, S. (2010). How adult children in the UK and the US view the driving cessation of their parents: Is a policy window opening? </w:t>
      </w:r>
      <w:r w:rsidRPr="003208A2">
        <w:rPr>
          <w:i/>
          <w:iCs/>
          <w:color w:val="000000"/>
        </w:rPr>
        <w:t>Journal of Transport Geography, 18</w:t>
      </w:r>
      <w:r w:rsidR="006D5720" w:rsidRPr="003208A2">
        <w:rPr>
          <w:color w:val="000000"/>
        </w:rPr>
        <w:t xml:space="preserve">(5), </w:t>
      </w:r>
      <w:r w:rsidRPr="003208A2">
        <w:rPr>
          <w:color w:val="000000"/>
        </w:rPr>
        <w:t>634-641.</w:t>
      </w:r>
    </w:p>
    <w:p w14:paraId="465F96DC" w14:textId="53B6134E" w:rsidR="00751BA2" w:rsidRPr="003208A2" w:rsidRDefault="00751BA2" w:rsidP="00C859E3">
      <w:pPr>
        <w:spacing w:after="120" w:line="480" w:lineRule="auto"/>
        <w:ind w:left="709" w:right="-46" w:hanging="720"/>
        <w:jc w:val="both"/>
        <w:rPr>
          <w:lang w:eastAsia="en-GB"/>
        </w:rPr>
      </w:pPr>
      <w:r w:rsidRPr="003208A2">
        <w:rPr>
          <w:lang w:eastAsia="en-GB"/>
        </w:rPr>
        <w:lastRenderedPageBreak/>
        <w:t xml:space="preserve">Rotem-Mindali, O. </w:t>
      </w:r>
      <w:r w:rsidR="006D5720" w:rsidRPr="003208A2">
        <w:rPr>
          <w:lang w:eastAsia="en-GB"/>
        </w:rPr>
        <w:t>&amp;</w:t>
      </w:r>
      <w:r w:rsidRPr="003208A2">
        <w:rPr>
          <w:lang w:eastAsia="en-GB"/>
        </w:rPr>
        <w:t xml:space="preserve"> Weltevreden, J.W., 2013. Transport effects of e-commerce: what can be learned after years of research?. </w:t>
      </w:r>
      <w:r w:rsidRPr="003208A2">
        <w:rPr>
          <w:i/>
          <w:iCs/>
          <w:lang w:eastAsia="en-GB"/>
        </w:rPr>
        <w:t>Transportation</w:t>
      </w:r>
      <w:r w:rsidRPr="003208A2">
        <w:rPr>
          <w:lang w:eastAsia="en-GB"/>
        </w:rPr>
        <w:t xml:space="preserve">, </w:t>
      </w:r>
      <w:r w:rsidRPr="003208A2">
        <w:rPr>
          <w:i/>
          <w:iCs/>
          <w:lang w:eastAsia="en-GB"/>
        </w:rPr>
        <w:t>40</w:t>
      </w:r>
      <w:r w:rsidR="006D5720" w:rsidRPr="003208A2">
        <w:rPr>
          <w:lang w:eastAsia="en-GB"/>
        </w:rPr>
        <w:t xml:space="preserve">(5), </w:t>
      </w:r>
      <w:r w:rsidRPr="003208A2">
        <w:rPr>
          <w:lang w:eastAsia="en-GB"/>
        </w:rPr>
        <w:t>867-885.</w:t>
      </w:r>
    </w:p>
    <w:p w14:paraId="5C2B6171" w14:textId="77777777" w:rsidR="00751BA2" w:rsidRPr="003208A2" w:rsidRDefault="00751BA2" w:rsidP="00C859E3">
      <w:pPr>
        <w:spacing w:after="120" w:line="480" w:lineRule="auto"/>
        <w:ind w:left="709" w:right="-46" w:hanging="720"/>
        <w:jc w:val="both"/>
      </w:pPr>
      <w:r w:rsidRPr="003208A2">
        <w:t xml:space="preserve">Royal College of Physicians (2016). </w:t>
      </w:r>
      <w:r w:rsidRPr="003208A2">
        <w:rPr>
          <w:i/>
        </w:rPr>
        <w:t>Every breath we take: the lifelong impact of air pollution</w:t>
      </w:r>
      <w:r w:rsidRPr="003208A2">
        <w:t>. Report of a working party. RCP, London.</w:t>
      </w:r>
    </w:p>
    <w:p w14:paraId="29A4B9E0" w14:textId="52ACF2D8" w:rsidR="00FE6165" w:rsidRPr="003208A2" w:rsidRDefault="00FE6165" w:rsidP="00C859E3">
      <w:pPr>
        <w:spacing w:after="120" w:line="480" w:lineRule="auto"/>
        <w:ind w:left="709" w:right="-46" w:hanging="720"/>
        <w:jc w:val="both"/>
        <w:rPr>
          <w:color w:val="000000"/>
        </w:rPr>
      </w:pPr>
      <w:r w:rsidRPr="003208A2">
        <w:rPr>
          <w:color w:val="000000"/>
        </w:rPr>
        <w:t xml:space="preserve">Ryan, R. M., &amp; Deci, E. L. (2000). Self-determination theory and the facilitation of intrinsic motivation, social development, and well-being. </w:t>
      </w:r>
      <w:r w:rsidRPr="003208A2">
        <w:rPr>
          <w:i/>
          <w:iCs/>
          <w:color w:val="000000"/>
        </w:rPr>
        <w:t>American Psychologist, 55</w:t>
      </w:r>
      <w:r w:rsidRPr="003208A2">
        <w:rPr>
          <w:color w:val="000000"/>
        </w:rPr>
        <w:t>(1), 68.</w:t>
      </w:r>
    </w:p>
    <w:p w14:paraId="5979E7DC" w14:textId="2F7B810C" w:rsidR="000068AB" w:rsidRPr="003208A2" w:rsidRDefault="000068AB" w:rsidP="00C859E3">
      <w:pPr>
        <w:spacing w:after="120" w:line="480" w:lineRule="auto"/>
        <w:ind w:left="709" w:right="-46" w:hanging="720"/>
        <w:jc w:val="both"/>
      </w:pPr>
      <w:r w:rsidRPr="003208A2">
        <w:t xml:space="preserve">SAE (2016). </w:t>
      </w:r>
      <w:r w:rsidRPr="003208A2">
        <w:rPr>
          <w:i/>
        </w:rPr>
        <w:t>Taxonomy and Definitions for Terms Related to Driving Automation Systems for On-Road Motor Vehicles</w:t>
      </w:r>
      <w:r w:rsidRPr="003208A2">
        <w:t>. Available from: https://www.sae.org/standards/content/j3016_201609/</w:t>
      </w:r>
    </w:p>
    <w:p w14:paraId="00D9E3F8" w14:textId="72BD69E8" w:rsidR="0034281A" w:rsidRPr="002A2781" w:rsidRDefault="0034281A" w:rsidP="0034281A">
      <w:pPr>
        <w:spacing w:after="120" w:line="480" w:lineRule="auto"/>
        <w:ind w:left="709" w:right="-46" w:hanging="720"/>
        <w:jc w:val="both"/>
        <w:rPr>
          <w:lang w:val="it-IT"/>
        </w:rPr>
      </w:pPr>
      <w:r w:rsidRPr="0034281A">
        <w:t xml:space="preserve">Sanchis-Guarner, R. (2012). </w:t>
      </w:r>
      <w:r w:rsidRPr="002A2781">
        <w:rPr>
          <w:i/>
        </w:rPr>
        <w:t xml:space="preserve">Driving up Wages: The Effects of Road Improvements in Great Britain. </w:t>
      </w:r>
      <w:r w:rsidRPr="002A2781">
        <w:rPr>
          <w:i/>
          <w:lang w:val="it-IT"/>
        </w:rPr>
        <w:t>SERC Discussion Paper no. 120.</w:t>
      </w:r>
      <w:r w:rsidRPr="002A2781">
        <w:rPr>
          <w:lang w:val="it-IT"/>
        </w:rPr>
        <w:t xml:space="preserve"> http://www.spatialeconomics.ac.uk/textonly/serc/publications/download/sercdp0120.pdf</w:t>
      </w:r>
      <w:r w:rsidRPr="002A2781">
        <w:rPr>
          <w:lang w:val="it-IT"/>
        </w:rPr>
        <w:t>.</w:t>
      </w:r>
    </w:p>
    <w:p w14:paraId="1CD3D3B1" w14:textId="44D857D2" w:rsidR="007321B0" w:rsidRPr="004D6C69" w:rsidRDefault="007321B0" w:rsidP="0034281A">
      <w:pPr>
        <w:spacing w:after="120" w:line="480" w:lineRule="auto"/>
        <w:ind w:left="709" w:right="-46" w:hanging="720"/>
        <w:jc w:val="both"/>
        <w:rPr>
          <w:color w:val="000000"/>
        </w:rPr>
      </w:pPr>
      <w:r w:rsidRPr="002A2781">
        <w:rPr>
          <w:color w:val="000000"/>
          <w:lang w:val="it-IT"/>
        </w:rPr>
        <w:t xml:space="preserve">Sarasini, S., &amp; Linder, M. (2018). </w:t>
      </w:r>
      <w:r w:rsidRPr="004D6C69">
        <w:rPr>
          <w:color w:val="000000"/>
        </w:rPr>
        <w:t xml:space="preserve">Integrating a business model perspective into transition theory: The example of new mobility services. </w:t>
      </w:r>
      <w:r w:rsidRPr="004D6C69">
        <w:rPr>
          <w:i/>
          <w:color w:val="000000"/>
        </w:rPr>
        <w:t xml:space="preserve">Environmental Innovation and Societal Transitions, 27, </w:t>
      </w:r>
      <w:r w:rsidRPr="004D6C69">
        <w:rPr>
          <w:color w:val="000000"/>
        </w:rPr>
        <w:t xml:space="preserve">16–31. </w:t>
      </w:r>
    </w:p>
    <w:p w14:paraId="07461EFF" w14:textId="056CDD69" w:rsidR="00751BA2" w:rsidRPr="003208A2" w:rsidRDefault="007321B0" w:rsidP="007321B0">
      <w:pPr>
        <w:spacing w:after="120" w:line="480" w:lineRule="auto"/>
        <w:ind w:left="709" w:right="-46" w:hanging="720"/>
        <w:jc w:val="both"/>
      </w:pPr>
      <w:r w:rsidRPr="003208A2">
        <w:rPr>
          <w:color w:val="000000"/>
        </w:rPr>
        <w:t xml:space="preserve"> </w:t>
      </w:r>
      <w:r w:rsidR="00751BA2" w:rsidRPr="003208A2">
        <w:rPr>
          <w:color w:val="000000"/>
        </w:rPr>
        <w:t xml:space="preserve">Schaefers, T., Lawson, S.J. </w:t>
      </w:r>
      <w:r w:rsidR="006D5720" w:rsidRPr="003208A2">
        <w:rPr>
          <w:color w:val="000000"/>
        </w:rPr>
        <w:t>&amp;</w:t>
      </w:r>
      <w:r w:rsidR="00751BA2" w:rsidRPr="003208A2">
        <w:rPr>
          <w:color w:val="000000"/>
        </w:rPr>
        <w:t xml:space="preserve"> Kukar-Kinney, M., (2016). How the burdens of ownership promote consumer usage of access-based services. </w:t>
      </w:r>
      <w:r w:rsidR="00751BA2" w:rsidRPr="003208A2">
        <w:rPr>
          <w:i/>
          <w:iCs/>
          <w:color w:val="000000"/>
        </w:rPr>
        <w:t>Marketing Letters</w:t>
      </w:r>
      <w:r w:rsidR="00751BA2" w:rsidRPr="003208A2">
        <w:rPr>
          <w:color w:val="000000"/>
        </w:rPr>
        <w:t xml:space="preserve">, </w:t>
      </w:r>
      <w:r w:rsidR="00751BA2" w:rsidRPr="003208A2">
        <w:rPr>
          <w:i/>
          <w:iCs/>
          <w:color w:val="000000"/>
        </w:rPr>
        <w:t>27</w:t>
      </w:r>
      <w:r w:rsidR="006D5720" w:rsidRPr="003208A2">
        <w:rPr>
          <w:color w:val="000000"/>
        </w:rPr>
        <w:t xml:space="preserve">(3), </w:t>
      </w:r>
      <w:r w:rsidR="00751BA2" w:rsidRPr="003208A2">
        <w:rPr>
          <w:color w:val="000000"/>
        </w:rPr>
        <w:t>569-577</w:t>
      </w:r>
    </w:p>
    <w:p w14:paraId="281FC22D" w14:textId="48E7DD8A" w:rsidR="00751BA2" w:rsidRPr="003208A2" w:rsidRDefault="00751BA2">
      <w:pPr>
        <w:spacing w:after="120" w:line="480" w:lineRule="auto"/>
        <w:ind w:left="709" w:right="-46" w:hanging="720"/>
        <w:jc w:val="both"/>
        <w:rPr>
          <w:color w:val="000000"/>
        </w:rPr>
      </w:pPr>
      <w:r w:rsidRPr="003208A2">
        <w:rPr>
          <w:color w:val="000000"/>
        </w:rPr>
        <w:t xml:space="preserve">Schoettle, B. </w:t>
      </w:r>
      <w:r w:rsidR="006D5720" w:rsidRPr="003208A2">
        <w:rPr>
          <w:color w:val="000000"/>
        </w:rPr>
        <w:t>&amp;</w:t>
      </w:r>
      <w:r w:rsidRPr="003208A2">
        <w:rPr>
          <w:color w:val="000000"/>
        </w:rPr>
        <w:t xml:space="preserve"> Sivak, M., (2014). </w:t>
      </w:r>
      <w:r w:rsidRPr="002A2781">
        <w:rPr>
          <w:i/>
          <w:color w:val="000000"/>
        </w:rPr>
        <w:t>A survey of public opinion about autonomous and self-driving vehicles in the US, the UK, and Australia</w:t>
      </w:r>
      <w:r w:rsidR="0093033B">
        <w:rPr>
          <w:color w:val="000000"/>
        </w:rPr>
        <w:t xml:space="preserve"> (Report No. </w:t>
      </w:r>
      <w:r w:rsidR="0093033B" w:rsidRPr="0093033B">
        <w:rPr>
          <w:color w:val="000000"/>
        </w:rPr>
        <w:t>UMTRI-2014-21</w:t>
      </w:r>
      <w:r w:rsidR="0093033B">
        <w:rPr>
          <w:color w:val="000000"/>
        </w:rPr>
        <w:t>)</w:t>
      </w:r>
      <w:r w:rsidRPr="003208A2">
        <w:rPr>
          <w:color w:val="000000"/>
        </w:rPr>
        <w:t>.</w:t>
      </w:r>
      <w:r w:rsidR="0093033B">
        <w:rPr>
          <w:color w:val="000000"/>
        </w:rPr>
        <w:t xml:space="preserve"> </w:t>
      </w:r>
      <w:r w:rsidR="0093033B" w:rsidRPr="0093033B">
        <w:rPr>
          <w:color w:val="000000"/>
        </w:rPr>
        <w:t>Michigan</w:t>
      </w:r>
      <w:r w:rsidR="0093033B">
        <w:rPr>
          <w:color w:val="000000"/>
        </w:rPr>
        <w:t xml:space="preserve">, </w:t>
      </w:r>
      <w:r w:rsidR="0093033B" w:rsidRPr="0093033B">
        <w:rPr>
          <w:color w:val="000000"/>
        </w:rPr>
        <w:t>The University of Michigan</w:t>
      </w:r>
      <w:r w:rsidR="0093033B">
        <w:rPr>
          <w:color w:val="000000"/>
        </w:rPr>
        <w:t xml:space="preserve"> </w:t>
      </w:r>
      <w:r w:rsidR="0093033B" w:rsidRPr="0093033B">
        <w:rPr>
          <w:color w:val="000000"/>
        </w:rPr>
        <w:t>Transportation Research Institute</w:t>
      </w:r>
      <w:r w:rsidR="0093033B">
        <w:rPr>
          <w:color w:val="000000"/>
        </w:rPr>
        <w:t>.</w:t>
      </w:r>
    </w:p>
    <w:p w14:paraId="564AFF0E" w14:textId="401D2C5B" w:rsidR="0081357E" w:rsidRPr="003208A2" w:rsidRDefault="0081357E" w:rsidP="00C859E3">
      <w:pPr>
        <w:spacing w:after="120" w:line="480" w:lineRule="auto"/>
        <w:ind w:left="709" w:right="-46" w:hanging="720"/>
        <w:jc w:val="both"/>
        <w:rPr>
          <w:color w:val="000000"/>
        </w:rPr>
      </w:pPr>
      <w:r w:rsidRPr="003208A2">
        <w:rPr>
          <w:color w:val="000000"/>
        </w:rPr>
        <w:t xml:space="preserve">Schuitema G., Steg L., &amp; Rothengatter J.A. (2010) The acceptability, personal outcome expectations, and expected effects of transport pricing policies. </w:t>
      </w:r>
      <w:r w:rsidRPr="003208A2">
        <w:rPr>
          <w:i/>
          <w:color w:val="000000"/>
        </w:rPr>
        <w:t>Journal of Environmental Psychology 30</w:t>
      </w:r>
      <w:r w:rsidRPr="003208A2">
        <w:rPr>
          <w:color w:val="000000"/>
        </w:rPr>
        <w:t xml:space="preserve">, 587-593. </w:t>
      </w:r>
    </w:p>
    <w:p w14:paraId="1CA1672C" w14:textId="50BE81F7" w:rsidR="006E4462" w:rsidRPr="003208A2" w:rsidRDefault="006E4462" w:rsidP="00C859E3">
      <w:pPr>
        <w:spacing w:after="120" w:line="480" w:lineRule="auto"/>
        <w:ind w:left="709" w:right="-46" w:hanging="720"/>
        <w:jc w:val="both"/>
        <w:rPr>
          <w:color w:val="000000"/>
        </w:rPr>
      </w:pPr>
      <w:r w:rsidRPr="003208A2">
        <w:rPr>
          <w:color w:val="000000"/>
        </w:rPr>
        <w:lastRenderedPageBreak/>
        <w:t xml:space="preserve">Schuitema, G., Anable, J., Skippon, S. &amp; Kinnear, N., (2013). The role of instrumental, hedonic and symbolic attributes in the intention to adopt electric vehicles. </w:t>
      </w:r>
      <w:r w:rsidRPr="003208A2">
        <w:rPr>
          <w:i/>
          <w:iCs/>
          <w:color w:val="000000"/>
        </w:rPr>
        <w:t>Transportation Research Part A: Policy and Practice</w:t>
      </w:r>
      <w:r w:rsidRPr="003208A2">
        <w:rPr>
          <w:color w:val="000000"/>
        </w:rPr>
        <w:t xml:space="preserve">, </w:t>
      </w:r>
      <w:r w:rsidRPr="003208A2">
        <w:rPr>
          <w:i/>
          <w:iCs/>
          <w:color w:val="000000"/>
        </w:rPr>
        <w:t>48</w:t>
      </w:r>
      <w:r w:rsidRPr="003208A2">
        <w:rPr>
          <w:color w:val="000000"/>
        </w:rPr>
        <w:t>, 39-49.</w:t>
      </w:r>
    </w:p>
    <w:p w14:paraId="0AEE6CFC" w14:textId="76FFCCC9" w:rsidR="00751BA2" w:rsidRPr="003208A2" w:rsidRDefault="00751BA2" w:rsidP="00C859E3">
      <w:pPr>
        <w:spacing w:after="120" w:line="480" w:lineRule="auto"/>
        <w:ind w:left="709" w:right="-46" w:hanging="720"/>
        <w:jc w:val="both"/>
        <w:rPr>
          <w:lang w:eastAsia="en-GB"/>
        </w:rPr>
      </w:pPr>
      <w:r w:rsidRPr="003208A2">
        <w:rPr>
          <w:lang w:eastAsia="en-GB"/>
        </w:rPr>
        <w:t xml:space="preserve">Schmöller, S., Weikl, S., Müller, J., &amp; Bogenberger, K. (2015). Empirical analysis of free-floating carsharing usage: The Munich and Berlin case. </w:t>
      </w:r>
      <w:r w:rsidRPr="003208A2">
        <w:rPr>
          <w:i/>
          <w:iCs/>
          <w:lang w:eastAsia="en-GB"/>
        </w:rPr>
        <w:t>Transportation Research Part C: Emerging Technologies</w:t>
      </w:r>
      <w:r w:rsidRPr="003208A2">
        <w:rPr>
          <w:lang w:eastAsia="en-GB"/>
        </w:rPr>
        <w:t xml:space="preserve">, </w:t>
      </w:r>
      <w:r w:rsidRPr="003208A2">
        <w:rPr>
          <w:i/>
          <w:iCs/>
          <w:lang w:eastAsia="en-GB"/>
        </w:rPr>
        <w:t>56</w:t>
      </w:r>
      <w:r w:rsidRPr="003208A2">
        <w:rPr>
          <w:lang w:eastAsia="en-GB"/>
        </w:rPr>
        <w:t>, 34-51.</w:t>
      </w:r>
    </w:p>
    <w:p w14:paraId="77D7AE73" w14:textId="77777777" w:rsidR="00751BA2" w:rsidRPr="003208A2" w:rsidRDefault="00751BA2" w:rsidP="00C859E3">
      <w:pPr>
        <w:spacing w:after="120" w:line="480" w:lineRule="auto"/>
        <w:ind w:left="709" w:right="-46" w:hanging="720"/>
        <w:jc w:val="both"/>
        <w:rPr>
          <w:lang w:eastAsia="en-GB"/>
        </w:rPr>
      </w:pPr>
      <w:r w:rsidRPr="003208A2">
        <w:t>Shergold, I., Wilson, M. and Parkhurst, G. (2016) The mobility of older people, and the future role of Connected Autonomous Vehicles. Project Report. Centre for Transport and Society, University of the West of England, Bristol, Bristol.</w:t>
      </w:r>
    </w:p>
    <w:p w14:paraId="59600943" w14:textId="5425ACB2" w:rsidR="00E04ADA" w:rsidRDefault="00E04ADA" w:rsidP="00E04ADA">
      <w:pPr>
        <w:spacing w:after="120" w:line="480" w:lineRule="auto"/>
        <w:ind w:left="709" w:right="-46" w:hanging="720"/>
        <w:jc w:val="both"/>
      </w:pPr>
      <w:r w:rsidRPr="00E04ADA">
        <w:t>Shove, E. </w:t>
      </w:r>
      <w:r>
        <w:t xml:space="preserve">(2010). </w:t>
      </w:r>
      <w:r w:rsidRPr="00E04ADA">
        <w:t>Beyond the ABC: climate change policy and theories of social change. </w:t>
      </w:r>
      <w:r w:rsidRPr="00E04ADA">
        <w:rPr>
          <w:i/>
        </w:rPr>
        <w:t>Environment &amp; Planning A, 42</w:t>
      </w:r>
      <w:r>
        <w:t>, 1273–1285</w:t>
      </w:r>
      <w:r w:rsidRPr="00E04ADA">
        <w:t>.</w:t>
      </w:r>
    </w:p>
    <w:p w14:paraId="445F1E00" w14:textId="6948BF93" w:rsidR="003A0E28" w:rsidRPr="00E04ADA" w:rsidRDefault="003A0E28" w:rsidP="00E04ADA">
      <w:pPr>
        <w:spacing w:after="120" w:line="480" w:lineRule="auto"/>
        <w:ind w:left="709" w:right="-46" w:hanging="720"/>
        <w:jc w:val="both"/>
      </w:pPr>
      <w:r w:rsidRPr="003A0E28">
        <w:t xml:space="preserve">e Silva, J. D. A., &amp; Melo, P. C. (2018). Home telework, travel behavior, and land-use patterns: A path analysis of British single-worker households. </w:t>
      </w:r>
      <w:r w:rsidRPr="004D6C69">
        <w:rPr>
          <w:i/>
        </w:rPr>
        <w:t>Journal of Transport and Land Use</w:t>
      </w:r>
      <w:r w:rsidRPr="003A0E28">
        <w:t xml:space="preserve">, </w:t>
      </w:r>
      <w:r w:rsidRPr="004D6C69">
        <w:rPr>
          <w:i/>
        </w:rPr>
        <w:t>11</w:t>
      </w:r>
      <w:r w:rsidR="006725D0">
        <w:t>, in press</w:t>
      </w:r>
      <w:r w:rsidRPr="003A0E28">
        <w:t>.</w:t>
      </w:r>
    </w:p>
    <w:p w14:paraId="284C66BE" w14:textId="0CDFF000" w:rsidR="00751BA2" w:rsidRDefault="00751BA2" w:rsidP="00C859E3">
      <w:pPr>
        <w:pStyle w:val="CommentText"/>
        <w:spacing w:after="120" w:line="480" w:lineRule="auto"/>
        <w:ind w:left="709" w:right="-46" w:hanging="720"/>
        <w:jc w:val="both"/>
        <w:rPr>
          <w:noProof/>
          <w:sz w:val="24"/>
          <w:szCs w:val="24"/>
        </w:rPr>
      </w:pPr>
      <w:r w:rsidRPr="003208A2">
        <w:rPr>
          <w:noProof/>
          <w:sz w:val="24"/>
          <w:szCs w:val="24"/>
        </w:rPr>
        <w:t xml:space="preserve">Sims, R. Schaeffer, F. Creutzig, X. </w:t>
      </w:r>
      <w:r w:rsidR="005475C4" w:rsidRPr="003208A2">
        <w:rPr>
          <w:noProof/>
          <w:sz w:val="24"/>
          <w:szCs w:val="24"/>
        </w:rPr>
        <w:t>et al.</w:t>
      </w:r>
      <w:r w:rsidRPr="003208A2">
        <w:rPr>
          <w:noProof/>
          <w:sz w:val="24"/>
          <w:szCs w:val="24"/>
        </w:rPr>
        <w:t xml:space="preserve"> (2014). Transport. In: </w:t>
      </w:r>
      <w:r w:rsidRPr="003208A2">
        <w:rPr>
          <w:i/>
          <w:noProof/>
          <w:sz w:val="24"/>
          <w:szCs w:val="24"/>
        </w:rPr>
        <w:t>Climate Change 2014: Mitigation of Climate Change. Contribution of Working Group III to the Fifth Assessment Report of the Intergovernmental Panel on Climate Change</w:t>
      </w:r>
      <w:r w:rsidR="005475C4" w:rsidRPr="003208A2">
        <w:rPr>
          <w:noProof/>
          <w:sz w:val="24"/>
          <w:szCs w:val="24"/>
        </w:rPr>
        <w:t xml:space="preserve">. </w:t>
      </w:r>
      <w:r w:rsidRPr="002A2781">
        <w:rPr>
          <w:noProof/>
          <w:sz w:val="24"/>
          <w:szCs w:val="24"/>
          <w:lang w:val="it-IT"/>
        </w:rPr>
        <w:t xml:space="preserve">Edenhofer, O., R. Pichs-Madruga, Y. Sokona, E. </w:t>
      </w:r>
      <w:r w:rsidR="005475C4" w:rsidRPr="002A2781">
        <w:rPr>
          <w:noProof/>
          <w:sz w:val="24"/>
          <w:szCs w:val="24"/>
          <w:lang w:val="it-IT"/>
        </w:rPr>
        <w:t xml:space="preserve"> et al. </w:t>
      </w:r>
      <w:r w:rsidR="005475C4" w:rsidRPr="003208A2">
        <w:rPr>
          <w:noProof/>
          <w:sz w:val="24"/>
          <w:szCs w:val="24"/>
        </w:rPr>
        <w:t>(eds.)</w:t>
      </w:r>
      <w:r w:rsidRPr="003208A2">
        <w:rPr>
          <w:noProof/>
          <w:sz w:val="24"/>
          <w:szCs w:val="24"/>
        </w:rPr>
        <w:t xml:space="preserve">. Cambridge University Press, Cambridge, </w:t>
      </w:r>
      <w:r w:rsidR="005475C4" w:rsidRPr="003208A2">
        <w:rPr>
          <w:noProof/>
          <w:sz w:val="24"/>
          <w:szCs w:val="24"/>
        </w:rPr>
        <w:t>and New York</w:t>
      </w:r>
      <w:r w:rsidRPr="003208A2">
        <w:rPr>
          <w:noProof/>
          <w:sz w:val="24"/>
          <w:szCs w:val="24"/>
        </w:rPr>
        <w:t>.</w:t>
      </w:r>
    </w:p>
    <w:p w14:paraId="0606EB32" w14:textId="646C0994" w:rsidR="002D3646" w:rsidRPr="003208A2" w:rsidRDefault="002D3646" w:rsidP="00C859E3">
      <w:pPr>
        <w:pStyle w:val="CommentText"/>
        <w:spacing w:after="120" w:line="480" w:lineRule="auto"/>
        <w:ind w:left="709" w:right="-46" w:hanging="720"/>
        <w:jc w:val="both"/>
        <w:rPr>
          <w:noProof/>
          <w:sz w:val="24"/>
          <w:szCs w:val="24"/>
        </w:rPr>
      </w:pPr>
      <w:r w:rsidRPr="002D3646">
        <w:rPr>
          <w:noProof/>
          <w:sz w:val="24"/>
          <w:szCs w:val="24"/>
        </w:rPr>
        <w:t>Simons, D., De Bourdeaudhuij, I., Clarys, P., De Cocker, K., Vandelanotte, C., &amp; Deforche, B. (2018). Effect and Process Evaluation of a Smartphone App to Promote an Active Lifestyle in Lower Educated Working Young Adults: Cluster Randomized Controlled Trial. </w:t>
      </w:r>
      <w:r w:rsidRPr="002D3646">
        <w:rPr>
          <w:i/>
          <w:iCs/>
          <w:noProof/>
          <w:sz w:val="24"/>
          <w:szCs w:val="24"/>
        </w:rPr>
        <w:t>JMIR mHealth and uHealth</w:t>
      </w:r>
      <w:r w:rsidRPr="002D3646">
        <w:rPr>
          <w:noProof/>
          <w:sz w:val="24"/>
          <w:szCs w:val="24"/>
        </w:rPr>
        <w:t>, </w:t>
      </w:r>
      <w:r w:rsidRPr="002D3646">
        <w:rPr>
          <w:i/>
          <w:iCs/>
          <w:noProof/>
          <w:sz w:val="24"/>
          <w:szCs w:val="24"/>
        </w:rPr>
        <w:t>6</w:t>
      </w:r>
      <w:r w:rsidRPr="002D3646">
        <w:rPr>
          <w:noProof/>
          <w:sz w:val="24"/>
          <w:szCs w:val="24"/>
        </w:rPr>
        <w:t>(8).</w:t>
      </w:r>
    </w:p>
    <w:p w14:paraId="160E4F55" w14:textId="77777777" w:rsidR="00751BA2" w:rsidRPr="003208A2" w:rsidRDefault="00751BA2" w:rsidP="00C859E3">
      <w:pPr>
        <w:pStyle w:val="CommentText"/>
        <w:spacing w:after="120" w:line="480" w:lineRule="auto"/>
        <w:ind w:left="709" w:right="-46" w:hanging="720"/>
        <w:jc w:val="both"/>
        <w:rPr>
          <w:sz w:val="24"/>
          <w:szCs w:val="24"/>
        </w:rPr>
      </w:pPr>
      <w:r w:rsidRPr="003208A2">
        <w:rPr>
          <w:sz w:val="24"/>
          <w:szCs w:val="24"/>
        </w:rPr>
        <w:t xml:space="preserve">Shoup, D. (2005). </w:t>
      </w:r>
      <w:r w:rsidRPr="003208A2">
        <w:rPr>
          <w:i/>
          <w:sz w:val="24"/>
          <w:szCs w:val="24"/>
        </w:rPr>
        <w:t>The High Cost of Free Parking</w:t>
      </w:r>
      <w:r w:rsidRPr="003208A2">
        <w:rPr>
          <w:sz w:val="24"/>
          <w:szCs w:val="24"/>
        </w:rPr>
        <w:t>. APA Planners Press.</w:t>
      </w:r>
    </w:p>
    <w:p w14:paraId="07FE8EAD" w14:textId="7C0602BA" w:rsidR="00B8102C" w:rsidRDefault="00B8102C" w:rsidP="00C859E3">
      <w:pPr>
        <w:pStyle w:val="CommentText"/>
        <w:spacing w:after="120" w:line="480" w:lineRule="auto"/>
        <w:ind w:left="709" w:right="-46" w:hanging="720"/>
        <w:jc w:val="both"/>
        <w:rPr>
          <w:sz w:val="24"/>
          <w:szCs w:val="24"/>
        </w:rPr>
      </w:pPr>
      <w:r w:rsidRPr="003208A2">
        <w:rPr>
          <w:sz w:val="24"/>
          <w:szCs w:val="24"/>
        </w:rPr>
        <w:lastRenderedPageBreak/>
        <w:t xml:space="preserve">Smith, A., Stirling, A. &amp; Berkhout, F. (2005). The governance of sustainable socio-technical transitions. </w:t>
      </w:r>
      <w:r w:rsidRPr="003208A2">
        <w:rPr>
          <w:i/>
          <w:sz w:val="24"/>
          <w:szCs w:val="24"/>
        </w:rPr>
        <w:t>Research Policy 34,</w:t>
      </w:r>
      <w:r w:rsidRPr="003208A2">
        <w:rPr>
          <w:sz w:val="24"/>
          <w:szCs w:val="24"/>
        </w:rPr>
        <w:t xml:space="preserve"> 1491–1510.</w:t>
      </w:r>
    </w:p>
    <w:p w14:paraId="0DA39DE6" w14:textId="26EA61C4" w:rsidR="009A5E33" w:rsidRPr="003208A2" w:rsidRDefault="009A5E33" w:rsidP="00C859E3">
      <w:pPr>
        <w:pStyle w:val="CommentText"/>
        <w:spacing w:after="120" w:line="480" w:lineRule="auto"/>
        <w:ind w:left="709" w:right="-46" w:hanging="720"/>
        <w:jc w:val="both"/>
        <w:rPr>
          <w:sz w:val="24"/>
          <w:szCs w:val="24"/>
        </w:rPr>
      </w:pPr>
      <w:r w:rsidRPr="009A5E33">
        <w:rPr>
          <w:sz w:val="24"/>
          <w:szCs w:val="24"/>
        </w:rPr>
        <w:t xml:space="preserve">Smith, M., Hosking, J., Woodward, A., Witten, K., MacMillan, A., Field, A., </w:t>
      </w:r>
      <w:r w:rsidR="008D712A">
        <w:rPr>
          <w:sz w:val="24"/>
          <w:szCs w:val="24"/>
        </w:rPr>
        <w:t>Baas, P.,</w:t>
      </w:r>
      <w:r w:rsidRPr="009A5E33">
        <w:rPr>
          <w:sz w:val="24"/>
          <w:szCs w:val="24"/>
        </w:rPr>
        <w:t xml:space="preserve"> &amp; Mackie, H. (2017). Systematic literature review of built environment effects on physical activity and active transport–an update and new findings on health equity. </w:t>
      </w:r>
      <w:r w:rsidRPr="004D6C69">
        <w:rPr>
          <w:i/>
          <w:sz w:val="24"/>
          <w:szCs w:val="24"/>
        </w:rPr>
        <w:t>International Journal of Behavioral Nutrition and Physical Activity</w:t>
      </w:r>
      <w:r w:rsidRPr="009A5E33">
        <w:rPr>
          <w:sz w:val="24"/>
          <w:szCs w:val="24"/>
        </w:rPr>
        <w:t xml:space="preserve">, </w:t>
      </w:r>
      <w:r w:rsidRPr="004D6C69">
        <w:rPr>
          <w:i/>
          <w:sz w:val="24"/>
          <w:szCs w:val="24"/>
        </w:rPr>
        <w:t>14</w:t>
      </w:r>
      <w:r w:rsidRPr="009A5E33">
        <w:rPr>
          <w:sz w:val="24"/>
          <w:szCs w:val="24"/>
        </w:rPr>
        <w:t>, 158.</w:t>
      </w:r>
    </w:p>
    <w:p w14:paraId="34C3D3B1" w14:textId="77777777" w:rsidR="00D34797" w:rsidRPr="004D6C69" w:rsidRDefault="00D34797" w:rsidP="004D6C69">
      <w:pPr>
        <w:pStyle w:val="CommentText"/>
        <w:spacing w:after="120" w:line="480" w:lineRule="auto"/>
        <w:ind w:left="709" w:right="-46" w:hanging="720"/>
        <w:jc w:val="both"/>
        <w:rPr>
          <w:sz w:val="24"/>
          <w:szCs w:val="24"/>
        </w:rPr>
      </w:pPr>
      <w:r w:rsidRPr="004D6C69">
        <w:rPr>
          <w:sz w:val="24"/>
          <w:szCs w:val="24"/>
        </w:rPr>
        <w:t xml:space="preserve">Smith, G., Sochor, J., &amp; Karlsson, I. M. (2018). Mobility as a Service: Development scenarios and implications for public transport. </w:t>
      </w:r>
      <w:r w:rsidRPr="004D6C69">
        <w:rPr>
          <w:i/>
          <w:sz w:val="24"/>
          <w:szCs w:val="24"/>
        </w:rPr>
        <w:t>Research in Transportation Economics, in press.</w:t>
      </w:r>
    </w:p>
    <w:p w14:paraId="3C30B862" w14:textId="492992B8" w:rsidR="00D34797" w:rsidRPr="004D6C69" w:rsidRDefault="00D34797" w:rsidP="004D6C69">
      <w:pPr>
        <w:pStyle w:val="CommentText"/>
        <w:spacing w:after="120" w:line="480" w:lineRule="auto"/>
        <w:ind w:left="709" w:right="-46" w:hanging="720"/>
        <w:jc w:val="both"/>
        <w:rPr>
          <w:sz w:val="24"/>
          <w:szCs w:val="24"/>
        </w:rPr>
      </w:pPr>
      <w:r w:rsidRPr="004D6C69">
        <w:rPr>
          <w:sz w:val="24"/>
          <w:szCs w:val="24"/>
        </w:rPr>
        <w:t>Sochor, J., Strömberg, H</w:t>
      </w:r>
      <w:r w:rsidRPr="00D34797">
        <w:rPr>
          <w:sz w:val="24"/>
          <w:szCs w:val="24"/>
        </w:rPr>
        <w:t>.</w:t>
      </w:r>
      <w:r>
        <w:rPr>
          <w:sz w:val="24"/>
          <w:szCs w:val="24"/>
        </w:rPr>
        <w:t xml:space="preserve"> &amp;</w:t>
      </w:r>
      <w:r w:rsidRPr="004D6C69">
        <w:rPr>
          <w:sz w:val="24"/>
          <w:szCs w:val="24"/>
        </w:rPr>
        <w:t xml:space="preserve"> Karlsson, I. (2015). Implementing Mobility as a Service: Challenges </w:t>
      </w:r>
      <w:r w:rsidRPr="00D34797">
        <w:rPr>
          <w:sz w:val="24"/>
          <w:szCs w:val="24"/>
        </w:rPr>
        <w:t xml:space="preserve">in </w:t>
      </w:r>
      <w:r>
        <w:rPr>
          <w:sz w:val="24"/>
          <w:szCs w:val="24"/>
        </w:rPr>
        <w:t>i</w:t>
      </w:r>
      <w:r w:rsidRPr="00D34797">
        <w:rPr>
          <w:sz w:val="24"/>
          <w:szCs w:val="24"/>
        </w:rPr>
        <w:t xml:space="preserve">ntegrating </w:t>
      </w:r>
      <w:r>
        <w:rPr>
          <w:sz w:val="24"/>
          <w:szCs w:val="24"/>
        </w:rPr>
        <w:t>u</w:t>
      </w:r>
      <w:r w:rsidRPr="00D34797">
        <w:rPr>
          <w:sz w:val="24"/>
          <w:szCs w:val="24"/>
        </w:rPr>
        <w:t xml:space="preserve">ser, </w:t>
      </w:r>
      <w:r>
        <w:rPr>
          <w:sz w:val="24"/>
          <w:szCs w:val="24"/>
        </w:rPr>
        <w:t>c</w:t>
      </w:r>
      <w:r w:rsidRPr="004D6C69">
        <w:rPr>
          <w:sz w:val="24"/>
          <w:szCs w:val="24"/>
        </w:rPr>
        <w:t>ommer</w:t>
      </w:r>
      <w:r>
        <w:rPr>
          <w:sz w:val="24"/>
          <w:szCs w:val="24"/>
        </w:rPr>
        <w:t>cial, and societal p</w:t>
      </w:r>
      <w:r w:rsidRPr="00D34797">
        <w:rPr>
          <w:sz w:val="24"/>
          <w:szCs w:val="24"/>
        </w:rPr>
        <w:t>erspectives</w:t>
      </w:r>
      <w:r>
        <w:rPr>
          <w:sz w:val="24"/>
          <w:szCs w:val="24"/>
        </w:rPr>
        <w:t>.</w:t>
      </w:r>
      <w:r w:rsidRPr="004D6C69">
        <w:rPr>
          <w:sz w:val="24"/>
          <w:szCs w:val="24"/>
        </w:rPr>
        <w:t xml:space="preserve"> </w:t>
      </w:r>
      <w:r w:rsidRPr="004D6C69">
        <w:rPr>
          <w:i/>
          <w:sz w:val="24"/>
          <w:szCs w:val="24"/>
        </w:rPr>
        <w:t>Transportation Research Record 2536</w:t>
      </w:r>
      <w:r w:rsidRPr="004D6C69">
        <w:rPr>
          <w:sz w:val="24"/>
          <w:szCs w:val="24"/>
        </w:rPr>
        <w:t>, 1–9.</w:t>
      </w:r>
    </w:p>
    <w:p w14:paraId="0B53ABD3" w14:textId="35D58B72" w:rsidR="00D34797" w:rsidRPr="004D6C69" w:rsidRDefault="00D34797" w:rsidP="004D6C69">
      <w:pPr>
        <w:pStyle w:val="CommentText"/>
        <w:spacing w:after="120" w:line="480" w:lineRule="auto"/>
        <w:ind w:left="709" w:right="-46" w:hanging="720"/>
        <w:jc w:val="both"/>
        <w:rPr>
          <w:sz w:val="24"/>
          <w:szCs w:val="24"/>
        </w:rPr>
      </w:pPr>
      <w:r w:rsidRPr="004D6C69">
        <w:rPr>
          <w:sz w:val="24"/>
          <w:szCs w:val="24"/>
        </w:rPr>
        <w:t xml:space="preserve">Sochor, J., Karlsson, I. M., &amp; Strömberg, H. (2016). Trying out mobility as a service: Experiences from a field trial and implications for understanding demand. </w:t>
      </w:r>
      <w:r w:rsidRPr="004D6C69">
        <w:rPr>
          <w:i/>
          <w:sz w:val="24"/>
          <w:szCs w:val="24"/>
        </w:rPr>
        <w:t>Transportation Research Record: Journal of the Transportation Research Board, 2542,</w:t>
      </w:r>
      <w:r w:rsidRPr="004D6C69">
        <w:rPr>
          <w:sz w:val="24"/>
          <w:szCs w:val="24"/>
        </w:rPr>
        <w:t xml:space="preserve"> 57-64. </w:t>
      </w:r>
    </w:p>
    <w:p w14:paraId="3A48215D" w14:textId="6C15DD26" w:rsidR="008058A2" w:rsidRPr="008058A2" w:rsidRDefault="008058A2" w:rsidP="008058A2">
      <w:pPr>
        <w:pStyle w:val="CommentText"/>
        <w:spacing w:after="120" w:line="480" w:lineRule="auto"/>
        <w:ind w:left="709" w:right="-46" w:hanging="720"/>
        <w:jc w:val="both"/>
        <w:rPr>
          <w:sz w:val="24"/>
          <w:szCs w:val="24"/>
        </w:rPr>
      </w:pPr>
      <w:r w:rsidRPr="008058A2">
        <w:rPr>
          <w:sz w:val="24"/>
          <w:szCs w:val="24"/>
        </w:rPr>
        <w:t xml:space="preserve">Sovacool, B. K. (2017). Experts, theories, and electric mobility transitions: Toward an integrated conceptual framework for the adoption of electric vehicles. </w:t>
      </w:r>
      <w:r w:rsidRPr="008058A2">
        <w:rPr>
          <w:i/>
          <w:sz w:val="24"/>
          <w:szCs w:val="24"/>
        </w:rPr>
        <w:t>Energy Research &amp; Social Science, 27, 78–95.</w:t>
      </w:r>
      <w:r w:rsidRPr="008058A2">
        <w:rPr>
          <w:sz w:val="24"/>
          <w:szCs w:val="24"/>
        </w:rPr>
        <w:t xml:space="preserve"> </w:t>
      </w:r>
    </w:p>
    <w:p w14:paraId="7B317C6E" w14:textId="3D067686" w:rsidR="00FA0107" w:rsidRDefault="00FA0107" w:rsidP="00C859E3">
      <w:pPr>
        <w:pStyle w:val="CommentText"/>
        <w:spacing w:after="120" w:line="480" w:lineRule="auto"/>
        <w:ind w:left="709" w:right="-46" w:hanging="720"/>
        <w:jc w:val="both"/>
        <w:rPr>
          <w:color w:val="000000"/>
          <w:sz w:val="24"/>
          <w:szCs w:val="24"/>
        </w:rPr>
      </w:pPr>
      <w:r w:rsidRPr="00FA0107">
        <w:rPr>
          <w:color w:val="000000"/>
          <w:sz w:val="24"/>
          <w:szCs w:val="24"/>
        </w:rPr>
        <w:t xml:space="preserve"> Sovacool, B. K., &amp; Hess, D. J. (2017). Ordering theories: Typologies and conceptual frameworks for sociotechnical change. </w:t>
      </w:r>
      <w:r w:rsidRPr="00FA0107">
        <w:rPr>
          <w:i/>
          <w:color w:val="000000"/>
          <w:sz w:val="24"/>
          <w:szCs w:val="24"/>
        </w:rPr>
        <w:t>Social Studies of Science, 47</w:t>
      </w:r>
      <w:r w:rsidRPr="00FA0107">
        <w:rPr>
          <w:color w:val="000000"/>
          <w:sz w:val="24"/>
          <w:szCs w:val="24"/>
        </w:rPr>
        <w:t xml:space="preserve">(5), 703–750. </w:t>
      </w:r>
    </w:p>
    <w:p w14:paraId="3E062E38" w14:textId="3A62CBCE" w:rsidR="00751BA2" w:rsidRPr="003208A2" w:rsidRDefault="00751BA2" w:rsidP="00C859E3">
      <w:pPr>
        <w:pStyle w:val="CommentText"/>
        <w:spacing w:after="120" w:line="480" w:lineRule="auto"/>
        <w:ind w:left="709" w:right="-46" w:hanging="720"/>
        <w:jc w:val="both"/>
        <w:rPr>
          <w:color w:val="000000"/>
          <w:sz w:val="24"/>
          <w:szCs w:val="24"/>
        </w:rPr>
      </w:pPr>
      <w:r w:rsidRPr="003208A2">
        <w:rPr>
          <w:color w:val="000000"/>
          <w:sz w:val="24"/>
          <w:szCs w:val="24"/>
        </w:rPr>
        <w:t xml:space="preserve">Stapleton, L., Sorrell, S., &amp; Schwanen, T. (2017). Peak car and increasing rebound: A closer look at car travel trends in Great Britain. </w:t>
      </w:r>
      <w:r w:rsidRPr="003208A2">
        <w:rPr>
          <w:i/>
          <w:iCs/>
          <w:color w:val="000000"/>
          <w:sz w:val="24"/>
          <w:szCs w:val="24"/>
        </w:rPr>
        <w:t>Transportation Research Part D: Transport and Environment, 53,</w:t>
      </w:r>
      <w:r w:rsidR="00B8102C" w:rsidRPr="003208A2">
        <w:rPr>
          <w:color w:val="000000"/>
          <w:sz w:val="24"/>
          <w:szCs w:val="24"/>
        </w:rPr>
        <w:t xml:space="preserve"> </w:t>
      </w:r>
      <w:r w:rsidRPr="003208A2">
        <w:rPr>
          <w:color w:val="000000"/>
          <w:sz w:val="24"/>
          <w:szCs w:val="24"/>
        </w:rPr>
        <w:t>217-233.</w:t>
      </w:r>
    </w:p>
    <w:p w14:paraId="0E27F8FB" w14:textId="77777777" w:rsidR="00751BA2" w:rsidRPr="003208A2" w:rsidRDefault="00751BA2" w:rsidP="00C859E3">
      <w:pPr>
        <w:pStyle w:val="CommentText"/>
        <w:spacing w:after="120" w:line="480" w:lineRule="auto"/>
        <w:ind w:left="709" w:right="-46" w:hanging="720"/>
        <w:jc w:val="both"/>
        <w:rPr>
          <w:color w:val="000000"/>
          <w:sz w:val="24"/>
          <w:szCs w:val="24"/>
          <w:lang w:val="en-US"/>
        </w:rPr>
      </w:pPr>
      <w:r w:rsidRPr="003208A2">
        <w:rPr>
          <w:color w:val="000000"/>
          <w:sz w:val="24"/>
          <w:szCs w:val="24"/>
          <w:lang w:val="en-US"/>
        </w:rPr>
        <w:lastRenderedPageBreak/>
        <w:t xml:space="preserve">Steg, L. (2005). Car use: lust and must. Instrumental, symbolic and affective motives for car use.  </w:t>
      </w:r>
      <w:r w:rsidRPr="003208A2">
        <w:rPr>
          <w:i/>
          <w:iCs/>
          <w:color w:val="000000"/>
          <w:sz w:val="24"/>
          <w:szCs w:val="24"/>
          <w:lang w:val="en-US"/>
        </w:rPr>
        <w:t>Transportation Research Part A, 39,</w:t>
      </w:r>
      <w:r w:rsidRPr="003208A2">
        <w:rPr>
          <w:color w:val="000000"/>
          <w:sz w:val="24"/>
          <w:szCs w:val="24"/>
          <w:lang w:val="en-US"/>
        </w:rPr>
        <w:t xml:space="preserve"> 147-162.</w:t>
      </w:r>
    </w:p>
    <w:p w14:paraId="67778ACC" w14:textId="5A932956" w:rsidR="00E04ADA" w:rsidRDefault="00E04ADA" w:rsidP="00E04ADA">
      <w:pPr>
        <w:pStyle w:val="CommentText"/>
        <w:spacing w:after="120" w:line="480" w:lineRule="auto"/>
        <w:ind w:left="709" w:right="-46" w:hanging="720"/>
        <w:jc w:val="both"/>
        <w:rPr>
          <w:color w:val="000000"/>
          <w:sz w:val="24"/>
          <w:szCs w:val="24"/>
          <w:lang w:val="en-US"/>
        </w:rPr>
      </w:pPr>
      <w:r w:rsidRPr="00E04ADA">
        <w:rPr>
          <w:color w:val="000000"/>
          <w:sz w:val="24"/>
          <w:szCs w:val="24"/>
          <w:lang w:val="en-US"/>
        </w:rPr>
        <w:t xml:space="preserve">Stern, P. (2000). Toward a coherent theory of environmentally significant behavior. </w:t>
      </w:r>
      <w:r w:rsidRPr="00E04ADA">
        <w:rPr>
          <w:i/>
          <w:color w:val="000000"/>
          <w:sz w:val="24"/>
          <w:szCs w:val="24"/>
          <w:lang w:val="en-US"/>
        </w:rPr>
        <w:t>Journal of Social Issues, 56</w:t>
      </w:r>
      <w:r w:rsidRPr="00E04ADA">
        <w:rPr>
          <w:color w:val="000000"/>
          <w:sz w:val="24"/>
          <w:szCs w:val="24"/>
          <w:lang w:val="en-US"/>
        </w:rPr>
        <w:t>, 407–424.</w:t>
      </w:r>
    </w:p>
    <w:p w14:paraId="5AA5AEAB" w14:textId="151B49AF" w:rsidR="006105FE" w:rsidRPr="00E04ADA" w:rsidRDefault="006105FE" w:rsidP="00E04ADA">
      <w:pPr>
        <w:pStyle w:val="CommentText"/>
        <w:spacing w:after="120" w:line="480" w:lineRule="auto"/>
        <w:ind w:left="709" w:right="-46" w:hanging="720"/>
        <w:jc w:val="both"/>
        <w:rPr>
          <w:color w:val="000000"/>
          <w:sz w:val="24"/>
          <w:szCs w:val="24"/>
          <w:lang w:val="en-US"/>
        </w:rPr>
      </w:pPr>
      <w:r w:rsidRPr="006105FE">
        <w:rPr>
          <w:color w:val="000000"/>
          <w:sz w:val="24"/>
          <w:szCs w:val="24"/>
          <w:lang w:val="en-US"/>
        </w:rPr>
        <w:t>Suel, E., &amp; Polak, J. W. (2017). Development of joint models for channel, store, and travel mode choice: Grocery shopping in London. Transportation Research Part A: Policy and Practice, 99, 147-162.</w:t>
      </w:r>
    </w:p>
    <w:p w14:paraId="7E153205" w14:textId="08B55D3F" w:rsidR="007A03F9" w:rsidRDefault="007A03F9" w:rsidP="00C859E3">
      <w:pPr>
        <w:pStyle w:val="CommentText"/>
        <w:spacing w:after="120" w:line="480" w:lineRule="auto"/>
        <w:ind w:left="709" w:right="-46" w:hanging="720"/>
        <w:jc w:val="both"/>
        <w:rPr>
          <w:sz w:val="24"/>
          <w:szCs w:val="24"/>
          <w:lang w:eastAsia="en-GB"/>
        </w:rPr>
      </w:pPr>
      <w:r w:rsidRPr="007A03F9">
        <w:rPr>
          <w:sz w:val="24"/>
          <w:szCs w:val="24"/>
          <w:lang w:eastAsia="en-GB"/>
        </w:rPr>
        <w:t xml:space="preserve">Suel, E., &amp; Polak, J. W. (2018). Incorporating online shopping into travel demand modelling: challenges, progress, and opportunities. </w:t>
      </w:r>
      <w:r w:rsidRPr="004D6C69">
        <w:rPr>
          <w:i/>
          <w:sz w:val="24"/>
          <w:szCs w:val="24"/>
          <w:lang w:eastAsia="en-GB"/>
        </w:rPr>
        <w:t>Transport Reviews</w:t>
      </w:r>
      <w:r w:rsidRPr="007A03F9">
        <w:rPr>
          <w:sz w:val="24"/>
          <w:szCs w:val="24"/>
          <w:lang w:eastAsia="en-GB"/>
        </w:rPr>
        <w:t xml:space="preserve">, </w:t>
      </w:r>
      <w:r w:rsidRPr="004D6C69">
        <w:rPr>
          <w:i/>
          <w:sz w:val="24"/>
          <w:szCs w:val="24"/>
          <w:lang w:eastAsia="en-GB"/>
        </w:rPr>
        <w:t>38</w:t>
      </w:r>
      <w:r w:rsidRPr="007A03F9">
        <w:rPr>
          <w:sz w:val="24"/>
          <w:szCs w:val="24"/>
          <w:lang w:eastAsia="en-GB"/>
        </w:rPr>
        <w:t>, 576-601.</w:t>
      </w:r>
    </w:p>
    <w:p w14:paraId="2E877878" w14:textId="6AC7625B" w:rsidR="00751BA2" w:rsidRPr="003208A2" w:rsidRDefault="00751BA2" w:rsidP="00C859E3">
      <w:pPr>
        <w:pStyle w:val="CommentText"/>
        <w:spacing w:after="120" w:line="480" w:lineRule="auto"/>
        <w:ind w:left="709" w:right="-46" w:hanging="720"/>
        <w:jc w:val="both"/>
        <w:rPr>
          <w:sz w:val="24"/>
          <w:szCs w:val="24"/>
          <w:lang w:eastAsia="en-GB"/>
        </w:rPr>
      </w:pPr>
      <w:r w:rsidRPr="003208A2">
        <w:rPr>
          <w:sz w:val="24"/>
          <w:szCs w:val="24"/>
          <w:lang w:eastAsia="en-GB"/>
        </w:rPr>
        <w:t xml:space="preserve">Sun, X.H., Yamamoto, T. </w:t>
      </w:r>
      <w:r w:rsidR="00B8102C" w:rsidRPr="003208A2">
        <w:rPr>
          <w:sz w:val="24"/>
          <w:szCs w:val="24"/>
          <w:lang w:eastAsia="en-GB"/>
        </w:rPr>
        <w:t>&amp;</w:t>
      </w:r>
      <w:r w:rsidRPr="003208A2">
        <w:rPr>
          <w:sz w:val="24"/>
          <w:szCs w:val="24"/>
          <w:lang w:eastAsia="en-GB"/>
        </w:rPr>
        <w:t xml:space="preserve"> Morikawa, T., 2016. Fast-charging station choice behavior among battery electric vehicle users. </w:t>
      </w:r>
      <w:r w:rsidRPr="003208A2">
        <w:rPr>
          <w:i/>
          <w:iCs/>
          <w:sz w:val="24"/>
          <w:szCs w:val="24"/>
          <w:lang w:eastAsia="en-GB"/>
        </w:rPr>
        <w:t>Transportation Research Part D: Transport and Environment</w:t>
      </w:r>
      <w:r w:rsidRPr="003208A2">
        <w:rPr>
          <w:sz w:val="24"/>
          <w:szCs w:val="24"/>
          <w:lang w:eastAsia="en-GB"/>
        </w:rPr>
        <w:t xml:space="preserve">, </w:t>
      </w:r>
      <w:r w:rsidRPr="003208A2">
        <w:rPr>
          <w:i/>
          <w:iCs/>
          <w:sz w:val="24"/>
          <w:szCs w:val="24"/>
          <w:lang w:eastAsia="en-GB"/>
        </w:rPr>
        <w:t>46</w:t>
      </w:r>
      <w:r w:rsidR="00B8102C" w:rsidRPr="003208A2">
        <w:rPr>
          <w:sz w:val="24"/>
          <w:szCs w:val="24"/>
          <w:lang w:eastAsia="en-GB"/>
        </w:rPr>
        <w:t xml:space="preserve">, </w:t>
      </w:r>
      <w:r w:rsidRPr="003208A2">
        <w:rPr>
          <w:sz w:val="24"/>
          <w:szCs w:val="24"/>
          <w:lang w:eastAsia="en-GB"/>
        </w:rPr>
        <w:t>26-39.</w:t>
      </w:r>
    </w:p>
    <w:p w14:paraId="303402EC" w14:textId="6229D4EF" w:rsidR="00E70B4A" w:rsidRDefault="00E70B4A" w:rsidP="00C859E3">
      <w:pPr>
        <w:pStyle w:val="CommentText"/>
        <w:spacing w:after="120" w:line="480" w:lineRule="auto"/>
        <w:ind w:left="709" w:right="-46" w:hanging="720"/>
        <w:jc w:val="both"/>
        <w:rPr>
          <w:color w:val="000000"/>
          <w:sz w:val="24"/>
          <w:szCs w:val="24"/>
        </w:rPr>
      </w:pPr>
      <w:r w:rsidRPr="003208A2">
        <w:rPr>
          <w:color w:val="000000"/>
          <w:sz w:val="24"/>
          <w:szCs w:val="24"/>
        </w:rPr>
        <w:t xml:space="preserve">Tilley, S., &amp; Houston, D. (2016). The gender turnaround: Young women now travelling more than young men. </w:t>
      </w:r>
      <w:r w:rsidRPr="003208A2">
        <w:rPr>
          <w:i/>
          <w:iCs/>
          <w:color w:val="000000"/>
          <w:sz w:val="24"/>
          <w:szCs w:val="24"/>
        </w:rPr>
        <w:t>Journal of Transport Geography, 54,</w:t>
      </w:r>
      <w:r w:rsidRPr="003208A2">
        <w:rPr>
          <w:color w:val="000000"/>
          <w:sz w:val="24"/>
          <w:szCs w:val="24"/>
        </w:rPr>
        <w:t xml:space="preserve"> 349-358</w:t>
      </w:r>
    </w:p>
    <w:p w14:paraId="79DAB4BB" w14:textId="406D1310" w:rsidR="00D40D0D" w:rsidRPr="003208A2" w:rsidRDefault="00D40D0D" w:rsidP="00C859E3">
      <w:pPr>
        <w:pStyle w:val="CommentText"/>
        <w:spacing w:after="120" w:line="480" w:lineRule="auto"/>
        <w:ind w:left="709" w:right="-46" w:hanging="720"/>
        <w:jc w:val="both"/>
        <w:rPr>
          <w:color w:val="000000"/>
          <w:sz w:val="24"/>
          <w:szCs w:val="24"/>
        </w:rPr>
      </w:pPr>
      <w:r w:rsidRPr="00D40D0D">
        <w:rPr>
          <w:color w:val="000000"/>
          <w:sz w:val="24"/>
          <w:szCs w:val="24"/>
        </w:rPr>
        <w:t>Transport Statistics Great Britain (2017). Table GSGB 1010: Passenger Transport, by mode: annual from 1952 [Data Table].</w:t>
      </w:r>
      <w:r>
        <w:rPr>
          <w:color w:val="000000"/>
          <w:sz w:val="24"/>
          <w:szCs w:val="24"/>
        </w:rPr>
        <w:t xml:space="preserve"> </w:t>
      </w:r>
      <w:r w:rsidRPr="00D40D0D">
        <w:rPr>
          <w:color w:val="000000"/>
          <w:sz w:val="24"/>
          <w:szCs w:val="24"/>
        </w:rPr>
        <w:t>Retrieved (20th November, 2017) from: https://www.gov.uk/government/statistical-data-sets/tsgb01-modal-comparisons#table-tsgb0101</w:t>
      </w:r>
    </w:p>
    <w:p w14:paraId="18F632E0" w14:textId="5660DDB7" w:rsidR="0094282F" w:rsidRPr="003208A2" w:rsidRDefault="0094282F" w:rsidP="00C859E3">
      <w:pPr>
        <w:pStyle w:val="CommentText"/>
        <w:spacing w:after="120" w:line="480" w:lineRule="auto"/>
        <w:ind w:left="709" w:right="-46" w:hanging="720"/>
        <w:jc w:val="both"/>
        <w:rPr>
          <w:sz w:val="24"/>
          <w:szCs w:val="24"/>
          <w:lang w:eastAsia="en-GB"/>
        </w:rPr>
      </w:pPr>
      <w:r w:rsidRPr="003208A2">
        <w:rPr>
          <w:sz w:val="24"/>
          <w:szCs w:val="24"/>
          <w:lang w:eastAsia="en-GB"/>
        </w:rPr>
        <w:t xml:space="preserve">UK Government (2017). </w:t>
      </w:r>
      <w:r w:rsidRPr="003208A2">
        <w:rPr>
          <w:i/>
          <w:sz w:val="24"/>
          <w:szCs w:val="24"/>
          <w:lang w:eastAsia="en-GB"/>
        </w:rPr>
        <w:t>The Clean Growth Strategy.</w:t>
      </w:r>
      <w:r w:rsidRPr="003208A2">
        <w:rPr>
          <w:sz w:val="24"/>
          <w:szCs w:val="24"/>
          <w:lang w:eastAsia="en-GB"/>
        </w:rPr>
        <w:t xml:space="preserve"> Available from: https://www.gov.uk/government/ publications/clean-growth-strategy </w:t>
      </w:r>
    </w:p>
    <w:p w14:paraId="2DFBB450" w14:textId="77777777" w:rsidR="00F37C1F" w:rsidRPr="003208A2" w:rsidRDefault="00751BA2" w:rsidP="00C859E3">
      <w:pPr>
        <w:pStyle w:val="CommentText"/>
        <w:spacing w:after="120" w:line="480" w:lineRule="auto"/>
        <w:ind w:left="709" w:right="-46" w:hanging="720"/>
        <w:jc w:val="both"/>
        <w:rPr>
          <w:color w:val="000000"/>
          <w:sz w:val="24"/>
          <w:szCs w:val="24"/>
        </w:rPr>
      </w:pPr>
      <w:r w:rsidRPr="003208A2">
        <w:rPr>
          <w:sz w:val="24"/>
          <w:szCs w:val="24"/>
        </w:rPr>
        <w:t xml:space="preserve">United Nations (2015). </w:t>
      </w:r>
      <w:r w:rsidRPr="003208A2">
        <w:rPr>
          <w:i/>
          <w:sz w:val="24"/>
          <w:szCs w:val="24"/>
        </w:rPr>
        <w:t>World Population Ageing 2015</w:t>
      </w:r>
      <w:r w:rsidRPr="003208A2">
        <w:rPr>
          <w:sz w:val="24"/>
          <w:szCs w:val="24"/>
        </w:rPr>
        <w:t>. UN, New York.</w:t>
      </w:r>
      <w:r w:rsidR="00F37C1F" w:rsidRPr="003208A2">
        <w:rPr>
          <w:color w:val="000000"/>
          <w:sz w:val="24"/>
          <w:szCs w:val="24"/>
        </w:rPr>
        <w:t xml:space="preserve"> </w:t>
      </w:r>
    </w:p>
    <w:p w14:paraId="1D8AC57F" w14:textId="0D823D60" w:rsidR="00751BA2" w:rsidRPr="003208A2" w:rsidRDefault="00F37C1F" w:rsidP="00C859E3">
      <w:pPr>
        <w:pStyle w:val="CommentText"/>
        <w:spacing w:after="120" w:line="480" w:lineRule="auto"/>
        <w:ind w:left="709" w:right="-46" w:hanging="720"/>
        <w:jc w:val="both"/>
        <w:rPr>
          <w:color w:val="000000"/>
          <w:sz w:val="24"/>
          <w:szCs w:val="24"/>
        </w:rPr>
      </w:pPr>
      <w:r w:rsidRPr="003208A2">
        <w:rPr>
          <w:color w:val="000000"/>
          <w:sz w:val="24"/>
          <w:szCs w:val="24"/>
        </w:rPr>
        <w:t xml:space="preserve">Urry, J. (2004). The ‘system’ of automobility. </w:t>
      </w:r>
      <w:r w:rsidRPr="003208A2">
        <w:rPr>
          <w:i/>
          <w:iCs/>
          <w:color w:val="000000"/>
          <w:sz w:val="24"/>
          <w:szCs w:val="24"/>
        </w:rPr>
        <w:t>Theory, Culture &amp; Society, 21</w:t>
      </w:r>
      <w:r w:rsidRPr="003208A2">
        <w:rPr>
          <w:color w:val="000000"/>
          <w:sz w:val="24"/>
          <w:szCs w:val="24"/>
        </w:rPr>
        <w:t>(4-5), 25-39.</w:t>
      </w:r>
    </w:p>
    <w:p w14:paraId="47099F45" w14:textId="464C3D7B" w:rsidR="00115C3D" w:rsidRPr="003208A2" w:rsidRDefault="00115C3D" w:rsidP="00C859E3">
      <w:pPr>
        <w:pStyle w:val="PlainText"/>
        <w:spacing w:after="240" w:line="480" w:lineRule="auto"/>
        <w:jc w:val="both"/>
        <w:rPr>
          <w:rFonts w:ascii="Times New Roman" w:hAnsi="Times New Roman"/>
          <w:sz w:val="24"/>
          <w:szCs w:val="24"/>
        </w:rPr>
      </w:pPr>
      <w:r w:rsidRPr="003208A2">
        <w:rPr>
          <w:rFonts w:ascii="Times New Roman" w:hAnsi="Times New Roman"/>
          <w:sz w:val="24"/>
          <w:szCs w:val="24"/>
        </w:rPr>
        <w:t>Urry, J.</w:t>
      </w:r>
      <w:r w:rsidRPr="003208A2">
        <w:rPr>
          <w:rFonts w:ascii="Times New Roman" w:hAnsi="Times New Roman"/>
          <w:sz w:val="24"/>
          <w:szCs w:val="24"/>
          <w:lang w:val="en-GB"/>
        </w:rPr>
        <w:t xml:space="preserve"> (</w:t>
      </w:r>
      <w:r w:rsidRPr="003208A2">
        <w:rPr>
          <w:rFonts w:ascii="Times New Roman" w:hAnsi="Times New Roman"/>
          <w:sz w:val="24"/>
          <w:szCs w:val="24"/>
        </w:rPr>
        <w:t>2011</w:t>
      </w:r>
      <w:r w:rsidRPr="003208A2">
        <w:rPr>
          <w:rFonts w:ascii="Times New Roman" w:hAnsi="Times New Roman"/>
          <w:sz w:val="24"/>
          <w:szCs w:val="24"/>
          <w:lang w:val="en-GB"/>
        </w:rPr>
        <w:t>)</w:t>
      </w:r>
      <w:r w:rsidRPr="003208A2">
        <w:rPr>
          <w:rFonts w:ascii="Times New Roman" w:hAnsi="Times New Roman"/>
          <w:sz w:val="24"/>
          <w:szCs w:val="24"/>
        </w:rPr>
        <w:t xml:space="preserve">. </w:t>
      </w:r>
      <w:r w:rsidRPr="003208A2">
        <w:rPr>
          <w:rFonts w:ascii="Times New Roman" w:hAnsi="Times New Roman"/>
          <w:i/>
          <w:sz w:val="24"/>
          <w:szCs w:val="24"/>
        </w:rPr>
        <w:t>Climate Change and Society</w:t>
      </w:r>
      <w:r w:rsidRPr="003208A2">
        <w:rPr>
          <w:rFonts w:ascii="Times New Roman" w:hAnsi="Times New Roman"/>
          <w:sz w:val="24"/>
          <w:szCs w:val="24"/>
        </w:rPr>
        <w:t xml:space="preserve">. Cambridge: Polity Press. </w:t>
      </w:r>
    </w:p>
    <w:p w14:paraId="6FC769AF" w14:textId="37B875FE" w:rsidR="00751BA2" w:rsidRPr="003208A2" w:rsidRDefault="00751BA2" w:rsidP="00C859E3">
      <w:pPr>
        <w:pStyle w:val="CommentText"/>
        <w:spacing w:after="120" w:line="480" w:lineRule="auto"/>
        <w:ind w:left="709" w:right="-46" w:hanging="720"/>
        <w:jc w:val="both"/>
        <w:rPr>
          <w:color w:val="000000"/>
          <w:sz w:val="24"/>
          <w:szCs w:val="24"/>
          <w:lang w:val="en-US"/>
        </w:rPr>
      </w:pPr>
      <w:r w:rsidRPr="003208A2">
        <w:rPr>
          <w:color w:val="000000"/>
          <w:sz w:val="24"/>
          <w:szCs w:val="24"/>
          <w:lang w:val="en-US"/>
        </w:rPr>
        <w:lastRenderedPageBreak/>
        <w:t xml:space="preserve">Verplanken, B. Aarts, H. &amp; Van Knippenberg, A. (1997). Habit, information acquisition, and the process of making travel mode choices. </w:t>
      </w:r>
      <w:r w:rsidRPr="003208A2">
        <w:rPr>
          <w:i/>
          <w:iCs/>
          <w:color w:val="000000"/>
          <w:sz w:val="24"/>
          <w:szCs w:val="24"/>
          <w:lang w:val="en-US"/>
        </w:rPr>
        <w:t>European Journal of Social Psychology, 27,</w:t>
      </w:r>
      <w:r w:rsidRPr="003208A2">
        <w:rPr>
          <w:color w:val="000000"/>
          <w:sz w:val="24"/>
          <w:szCs w:val="24"/>
          <w:lang w:val="en-US"/>
        </w:rPr>
        <w:t xml:space="preserve"> 539-560. </w:t>
      </w:r>
    </w:p>
    <w:p w14:paraId="5D45E49F" w14:textId="33A75509" w:rsidR="000068AB" w:rsidRPr="003208A2" w:rsidRDefault="000068AB" w:rsidP="00C859E3">
      <w:pPr>
        <w:pStyle w:val="CommentText"/>
        <w:spacing w:after="120" w:line="480" w:lineRule="auto"/>
        <w:ind w:left="709" w:right="-46" w:hanging="720"/>
        <w:jc w:val="both"/>
        <w:rPr>
          <w:color w:val="000000"/>
          <w:sz w:val="24"/>
          <w:szCs w:val="24"/>
          <w:lang w:val="en-US"/>
        </w:rPr>
      </w:pPr>
      <w:r w:rsidRPr="003208A2">
        <w:rPr>
          <w:color w:val="000000"/>
          <w:sz w:val="24"/>
          <w:szCs w:val="24"/>
          <w:lang w:val="en-US"/>
        </w:rPr>
        <w:t xml:space="preserve">Verplanken, B., &amp; Roy, D. (2016). Empowering interventions to promote sustainable lifestyles: Testing the habit discontinuity hypothesis in a field experiment. </w:t>
      </w:r>
      <w:r w:rsidRPr="003208A2">
        <w:rPr>
          <w:i/>
          <w:color w:val="000000"/>
          <w:sz w:val="24"/>
          <w:szCs w:val="24"/>
          <w:lang w:val="en-US"/>
        </w:rPr>
        <w:t xml:space="preserve">Journal of Environmental Psychology, 45, </w:t>
      </w:r>
      <w:r w:rsidRPr="003208A2">
        <w:rPr>
          <w:color w:val="000000"/>
          <w:sz w:val="24"/>
          <w:szCs w:val="24"/>
          <w:lang w:val="en-US"/>
        </w:rPr>
        <w:t>127-134.</w:t>
      </w:r>
    </w:p>
    <w:p w14:paraId="502E4287" w14:textId="62563731" w:rsidR="00751BA2" w:rsidRDefault="00751BA2" w:rsidP="00C859E3">
      <w:pPr>
        <w:pStyle w:val="CommentText"/>
        <w:spacing w:after="120" w:line="480" w:lineRule="auto"/>
        <w:ind w:left="709" w:right="-46" w:hanging="720"/>
        <w:jc w:val="both"/>
        <w:rPr>
          <w:color w:val="000000"/>
          <w:sz w:val="24"/>
          <w:szCs w:val="24"/>
          <w:lang w:val="en-US"/>
        </w:rPr>
      </w:pPr>
      <w:r w:rsidRPr="003208A2">
        <w:rPr>
          <w:color w:val="000000"/>
          <w:sz w:val="24"/>
          <w:szCs w:val="24"/>
          <w:lang w:val="en-US"/>
        </w:rPr>
        <w:t xml:space="preserve">Verplanken, B., &amp; Wood, W. (2006). Interventions to break and create consumer habits. </w:t>
      </w:r>
      <w:r w:rsidRPr="003208A2">
        <w:rPr>
          <w:i/>
          <w:iCs/>
          <w:color w:val="000000"/>
          <w:sz w:val="24"/>
          <w:szCs w:val="24"/>
          <w:lang w:val="en-US"/>
        </w:rPr>
        <w:t>Journal of Public Policy &amp; Marketing, 25</w:t>
      </w:r>
      <w:r w:rsidR="00B8102C" w:rsidRPr="003208A2">
        <w:rPr>
          <w:color w:val="000000"/>
          <w:sz w:val="24"/>
          <w:szCs w:val="24"/>
          <w:lang w:val="en-US"/>
        </w:rPr>
        <w:t xml:space="preserve">(1), </w:t>
      </w:r>
      <w:r w:rsidRPr="003208A2">
        <w:rPr>
          <w:color w:val="000000"/>
          <w:sz w:val="24"/>
          <w:szCs w:val="24"/>
          <w:lang w:val="en-US"/>
        </w:rPr>
        <w:t>90-103.</w:t>
      </w:r>
    </w:p>
    <w:p w14:paraId="209047D7" w14:textId="30C6E07A" w:rsidR="00986BCB" w:rsidRPr="003208A2" w:rsidRDefault="00986BCB" w:rsidP="00C859E3">
      <w:pPr>
        <w:pStyle w:val="CommentText"/>
        <w:spacing w:after="120" w:line="480" w:lineRule="auto"/>
        <w:ind w:left="709" w:right="-46" w:hanging="720"/>
        <w:jc w:val="both"/>
        <w:rPr>
          <w:color w:val="000000"/>
          <w:sz w:val="24"/>
          <w:szCs w:val="24"/>
          <w:lang w:val="en-US"/>
        </w:rPr>
      </w:pPr>
      <w:r w:rsidRPr="00986BCB">
        <w:rPr>
          <w:color w:val="000000"/>
          <w:sz w:val="24"/>
          <w:szCs w:val="24"/>
          <w:lang w:val="en-US"/>
        </w:rPr>
        <w:t xml:space="preserve">Vilhelmson, B., &amp; Thulin, E. (2016). Who and where are the flexible workers? Exploring the current diffusion of telework in Sweden. </w:t>
      </w:r>
      <w:r w:rsidRPr="004D6C69">
        <w:rPr>
          <w:i/>
          <w:color w:val="000000"/>
          <w:sz w:val="24"/>
          <w:szCs w:val="24"/>
          <w:lang w:val="en-US"/>
        </w:rPr>
        <w:t>New Technology, Work and Employment</w:t>
      </w:r>
      <w:r w:rsidRPr="00986BCB">
        <w:rPr>
          <w:color w:val="000000"/>
          <w:sz w:val="24"/>
          <w:szCs w:val="24"/>
          <w:lang w:val="en-US"/>
        </w:rPr>
        <w:t xml:space="preserve">, </w:t>
      </w:r>
      <w:r w:rsidRPr="004D6C69">
        <w:rPr>
          <w:i/>
          <w:color w:val="000000"/>
          <w:sz w:val="24"/>
          <w:szCs w:val="24"/>
          <w:lang w:val="en-US"/>
        </w:rPr>
        <w:t>31</w:t>
      </w:r>
      <w:r w:rsidRPr="00986BCB">
        <w:rPr>
          <w:color w:val="000000"/>
          <w:sz w:val="24"/>
          <w:szCs w:val="24"/>
          <w:lang w:val="en-US"/>
        </w:rPr>
        <w:t>, 77-96.</w:t>
      </w:r>
    </w:p>
    <w:p w14:paraId="62B26162" w14:textId="4F27A5C5" w:rsidR="007D76C1" w:rsidRPr="007D76C1" w:rsidRDefault="007D76C1" w:rsidP="007D76C1">
      <w:pPr>
        <w:spacing w:after="120" w:line="480" w:lineRule="auto"/>
        <w:ind w:left="709" w:right="-46" w:hanging="720"/>
        <w:jc w:val="both"/>
        <w:rPr>
          <w:lang w:eastAsia="en-GB"/>
        </w:rPr>
      </w:pPr>
      <w:r w:rsidRPr="007D76C1">
        <w:rPr>
          <w:lang w:eastAsia="en-GB"/>
        </w:rPr>
        <w:t>Voinescu, A., Morgan, P. L., Caleb-S</w:t>
      </w:r>
      <w:r>
        <w:rPr>
          <w:lang w:eastAsia="en-GB"/>
        </w:rPr>
        <w:t>olly, P., &amp; Alford, C. (2018</w:t>
      </w:r>
      <w:r w:rsidRPr="007D76C1">
        <w:rPr>
          <w:lang w:eastAsia="en-GB"/>
        </w:rPr>
        <w:t xml:space="preserve">). Investigating older adults’ preferences for functions within a Human-Machine Interface designed for fully autonomous vehicles. </w:t>
      </w:r>
      <w:r w:rsidRPr="007D76C1">
        <w:rPr>
          <w:i/>
          <w:iCs/>
          <w:lang w:eastAsia="en-GB"/>
        </w:rPr>
        <w:t>Proceedings of the 20</w:t>
      </w:r>
      <w:r w:rsidRPr="007D76C1">
        <w:rPr>
          <w:i/>
          <w:iCs/>
          <w:vertAlign w:val="superscript"/>
          <w:lang w:eastAsia="en-GB"/>
        </w:rPr>
        <w:t>th</w:t>
      </w:r>
      <w:r w:rsidRPr="007D76C1">
        <w:rPr>
          <w:i/>
          <w:iCs/>
          <w:lang w:eastAsia="en-GB"/>
        </w:rPr>
        <w:t xml:space="preserve"> Human Computer Interaction (HCI) 2018 International Conference, Las Vegas, Nevada, US.</w:t>
      </w:r>
      <w:r w:rsidRPr="007D76C1">
        <w:rPr>
          <w:lang w:eastAsia="en-GB"/>
        </w:rPr>
        <w:t xml:space="preserve"> 1-20.</w:t>
      </w:r>
    </w:p>
    <w:p w14:paraId="0497B41D" w14:textId="42756F94" w:rsidR="000068AB" w:rsidRPr="003208A2" w:rsidRDefault="000068AB" w:rsidP="00C859E3">
      <w:pPr>
        <w:spacing w:after="120" w:line="480" w:lineRule="auto"/>
        <w:ind w:left="709" w:right="-46" w:hanging="720"/>
        <w:jc w:val="both"/>
        <w:rPr>
          <w:lang w:eastAsia="en-GB"/>
        </w:rPr>
      </w:pPr>
      <w:r w:rsidRPr="003208A2">
        <w:rPr>
          <w:lang w:eastAsia="en-GB"/>
        </w:rPr>
        <w:t xml:space="preserve">Walker, I., Thomas, G.O., &amp; Verplanken, B. (2015). Old habits die hard: Travel habit formation and decay during an office relocation. </w:t>
      </w:r>
      <w:r w:rsidRPr="003208A2">
        <w:rPr>
          <w:i/>
          <w:lang w:eastAsia="en-GB"/>
        </w:rPr>
        <w:t xml:space="preserve">Environment &amp; Behavior, 47, </w:t>
      </w:r>
      <w:r w:rsidRPr="003208A2">
        <w:rPr>
          <w:lang w:eastAsia="en-GB"/>
        </w:rPr>
        <w:t>1089-1106.</w:t>
      </w:r>
    </w:p>
    <w:p w14:paraId="6A849DA6" w14:textId="69E3C237" w:rsidR="00885F48" w:rsidRDefault="00885F48" w:rsidP="004D6C69">
      <w:pPr>
        <w:spacing w:after="120" w:line="480" w:lineRule="auto"/>
        <w:ind w:left="709" w:right="-46" w:hanging="720"/>
        <w:jc w:val="both"/>
        <w:rPr>
          <w:lang w:eastAsia="en-GB"/>
        </w:rPr>
      </w:pPr>
      <w:r>
        <w:rPr>
          <w:lang w:eastAsia="en-GB"/>
        </w:rPr>
        <w:t xml:space="preserve">Wappelhorst, S., Sauer, M., Hinkeldein, D., Bocherding, A., &amp; Glaß, T. (2014). Potential of Electric Carsharing in Urban and Rural Areas. </w:t>
      </w:r>
      <w:r w:rsidRPr="004D6C69">
        <w:rPr>
          <w:i/>
          <w:lang w:eastAsia="en-GB"/>
        </w:rPr>
        <w:t>Transportation Research Procedia, 4,</w:t>
      </w:r>
      <w:r>
        <w:rPr>
          <w:lang w:eastAsia="en-GB"/>
        </w:rPr>
        <w:t xml:space="preserve"> 374–386. </w:t>
      </w:r>
    </w:p>
    <w:p w14:paraId="6D8DE856" w14:textId="77777777" w:rsidR="004E7522" w:rsidRPr="003208A2" w:rsidRDefault="004E7522" w:rsidP="00C859E3">
      <w:pPr>
        <w:spacing w:after="120" w:line="480" w:lineRule="auto"/>
        <w:ind w:left="709" w:right="-46" w:hanging="720"/>
        <w:jc w:val="both"/>
        <w:rPr>
          <w:lang w:eastAsia="en-GB"/>
        </w:rPr>
      </w:pPr>
      <w:r w:rsidRPr="003208A2">
        <w:rPr>
          <w:lang w:eastAsia="en-GB"/>
        </w:rPr>
        <w:t xml:space="preserve">Wardman, M., Tight, M., &amp; Page, M. (2007). Factors influencing the propensity to cycle to work. </w:t>
      </w:r>
      <w:r w:rsidRPr="003208A2">
        <w:rPr>
          <w:i/>
          <w:iCs/>
          <w:lang w:eastAsia="en-GB"/>
        </w:rPr>
        <w:t>Transportation Research Part A: Policy and Practice</w:t>
      </w:r>
      <w:r w:rsidRPr="003208A2">
        <w:rPr>
          <w:lang w:eastAsia="en-GB"/>
        </w:rPr>
        <w:t xml:space="preserve">, </w:t>
      </w:r>
      <w:r w:rsidRPr="003208A2">
        <w:rPr>
          <w:i/>
          <w:iCs/>
          <w:lang w:eastAsia="en-GB"/>
        </w:rPr>
        <w:t>41</w:t>
      </w:r>
      <w:r w:rsidRPr="003208A2">
        <w:rPr>
          <w:lang w:eastAsia="en-GB"/>
        </w:rPr>
        <w:t>(4), 339-350.</w:t>
      </w:r>
    </w:p>
    <w:p w14:paraId="19BB1AE0" w14:textId="7C757FEB" w:rsidR="00751BA2" w:rsidRPr="003208A2" w:rsidRDefault="00751BA2" w:rsidP="00C859E3">
      <w:pPr>
        <w:pStyle w:val="CommentText"/>
        <w:spacing w:after="120" w:line="480" w:lineRule="auto"/>
        <w:ind w:left="709" w:right="-46" w:hanging="720"/>
        <w:jc w:val="both"/>
        <w:rPr>
          <w:sz w:val="24"/>
          <w:szCs w:val="24"/>
        </w:rPr>
      </w:pPr>
      <w:r w:rsidRPr="003208A2">
        <w:rPr>
          <w:color w:val="000000"/>
          <w:sz w:val="24"/>
          <w:szCs w:val="24"/>
        </w:rPr>
        <w:lastRenderedPageBreak/>
        <w:t xml:space="preserve">Wells, P., &amp; Xenias, D. (2015). From ‘freedom of the open road’ to ‘cocooning’: Understanding resistance to change in personal private automobility. </w:t>
      </w:r>
      <w:r w:rsidRPr="003208A2">
        <w:rPr>
          <w:i/>
          <w:iCs/>
          <w:color w:val="000000"/>
          <w:sz w:val="24"/>
          <w:szCs w:val="24"/>
        </w:rPr>
        <w:t xml:space="preserve">Environmental Innovation and Societal Transitions, 16, </w:t>
      </w:r>
      <w:r w:rsidRPr="003208A2">
        <w:rPr>
          <w:color w:val="000000"/>
          <w:sz w:val="24"/>
          <w:szCs w:val="24"/>
        </w:rPr>
        <w:t>106-119.</w:t>
      </w:r>
    </w:p>
    <w:p w14:paraId="3A02B115" w14:textId="0A132581" w:rsidR="00751BA2" w:rsidRPr="003208A2" w:rsidRDefault="00751BA2" w:rsidP="00C859E3">
      <w:pPr>
        <w:spacing w:after="120" w:line="480" w:lineRule="auto"/>
        <w:ind w:left="709" w:right="-46" w:hanging="720"/>
        <w:jc w:val="both"/>
        <w:rPr>
          <w:lang w:eastAsia="en-GB"/>
        </w:rPr>
      </w:pPr>
      <w:r w:rsidRPr="003208A2">
        <w:rPr>
          <w:lang w:eastAsia="en-GB"/>
        </w:rPr>
        <w:t xml:space="preserve">Weltevreden, J.W. </w:t>
      </w:r>
      <w:r w:rsidR="00B8102C" w:rsidRPr="003208A2">
        <w:rPr>
          <w:lang w:eastAsia="en-GB"/>
        </w:rPr>
        <w:t>&amp; Rotem-Mindali, O. (</w:t>
      </w:r>
      <w:r w:rsidRPr="003208A2">
        <w:rPr>
          <w:lang w:eastAsia="en-GB"/>
        </w:rPr>
        <w:t>2009</w:t>
      </w:r>
      <w:r w:rsidR="00B8102C" w:rsidRPr="003208A2">
        <w:rPr>
          <w:lang w:eastAsia="en-GB"/>
        </w:rPr>
        <w:t>)</w:t>
      </w:r>
      <w:r w:rsidRPr="003208A2">
        <w:rPr>
          <w:lang w:eastAsia="en-GB"/>
        </w:rPr>
        <w:t xml:space="preserve">. Mobility effects of b2c and c2c e-commerce in the Netherlands: a quantitative assessment. </w:t>
      </w:r>
      <w:r w:rsidRPr="003208A2">
        <w:rPr>
          <w:i/>
          <w:iCs/>
          <w:lang w:eastAsia="en-GB"/>
        </w:rPr>
        <w:t>Journal of Transport Geography</w:t>
      </w:r>
      <w:r w:rsidRPr="003208A2">
        <w:rPr>
          <w:lang w:eastAsia="en-GB"/>
        </w:rPr>
        <w:t xml:space="preserve">, </w:t>
      </w:r>
      <w:r w:rsidRPr="003208A2">
        <w:rPr>
          <w:i/>
          <w:iCs/>
          <w:lang w:eastAsia="en-GB"/>
        </w:rPr>
        <w:t>17</w:t>
      </w:r>
      <w:r w:rsidR="00B8102C" w:rsidRPr="003208A2">
        <w:rPr>
          <w:lang w:eastAsia="en-GB"/>
        </w:rPr>
        <w:t xml:space="preserve">(2), </w:t>
      </w:r>
      <w:r w:rsidRPr="003208A2">
        <w:rPr>
          <w:lang w:eastAsia="en-GB"/>
        </w:rPr>
        <w:t>83-92.</w:t>
      </w:r>
    </w:p>
    <w:p w14:paraId="145044D4" w14:textId="601A2FB0" w:rsidR="00751BA2" w:rsidRPr="003208A2" w:rsidRDefault="00751BA2" w:rsidP="00C859E3">
      <w:pPr>
        <w:spacing w:after="120" w:line="480" w:lineRule="auto"/>
        <w:ind w:left="709" w:right="-46" w:hanging="720"/>
        <w:jc w:val="both"/>
        <w:rPr>
          <w:color w:val="000000"/>
        </w:rPr>
      </w:pPr>
      <w:r w:rsidRPr="003208A2">
        <w:rPr>
          <w:color w:val="000000"/>
        </w:rPr>
        <w:t xml:space="preserve">White, L.V. </w:t>
      </w:r>
      <w:r w:rsidR="00B8102C" w:rsidRPr="003208A2">
        <w:rPr>
          <w:color w:val="000000"/>
        </w:rPr>
        <w:t>&amp; Sintov, N.D.</w:t>
      </w:r>
      <w:r w:rsidRPr="003208A2">
        <w:rPr>
          <w:color w:val="000000"/>
        </w:rPr>
        <w:t xml:space="preserve"> (2017). You are what you drive: Environmentalist and social innovator symbolism drives electric vehicle adoption intentions. </w:t>
      </w:r>
      <w:r w:rsidRPr="003208A2">
        <w:rPr>
          <w:i/>
          <w:iCs/>
          <w:color w:val="000000"/>
        </w:rPr>
        <w:t>Transportation Research Part A: Policy and Practice</w:t>
      </w:r>
      <w:r w:rsidRPr="003208A2">
        <w:rPr>
          <w:color w:val="000000"/>
        </w:rPr>
        <w:t xml:space="preserve">, </w:t>
      </w:r>
      <w:r w:rsidRPr="003208A2">
        <w:rPr>
          <w:i/>
          <w:iCs/>
          <w:color w:val="000000"/>
        </w:rPr>
        <w:t>99</w:t>
      </w:r>
      <w:r w:rsidR="00B8102C" w:rsidRPr="003208A2">
        <w:rPr>
          <w:color w:val="000000"/>
        </w:rPr>
        <w:t xml:space="preserve">, </w:t>
      </w:r>
      <w:r w:rsidRPr="003208A2">
        <w:rPr>
          <w:color w:val="000000"/>
        </w:rPr>
        <w:t>94-113.</w:t>
      </w:r>
    </w:p>
    <w:p w14:paraId="49BB0CEC" w14:textId="76ED8540" w:rsidR="00F423BA" w:rsidRPr="003208A2" w:rsidRDefault="00F423BA" w:rsidP="00C859E3">
      <w:pPr>
        <w:spacing w:after="120" w:line="480" w:lineRule="auto"/>
        <w:ind w:left="709" w:right="-46" w:hanging="720"/>
        <w:jc w:val="both"/>
        <w:rPr>
          <w:color w:val="000000"/>
        </w:rPr>
      </w:pPr>
      <w:r w:rsidRPr="003208A2">
        <w:rPr>
          <w:color w:val="000000"/>
        </w:rPr>
        <w:t xml:space="preserve">Whitmarsh, L. (2009). Behavioural responses to climate change: Asymmetry of intentions and impacts. </w:t>
      </w:r>
      <w:r w:rsidRPr="003208A2">
        <w:rPr>
          <w:i/>
          <w:color w:val="000000"/>
        </w:rPr>
        <w:t>Journal of Environmental Psychology, 29</w:t>
      </w:r>
      <w:r w:rsidRPr="003208A2">
        <w:rPr>
          <w:color w:val="000000"/>
        </w:rPr>
        <w:t xml:space="preserve">, 13-23. </w:t>
      </w:r>
    </w:p>
    <w:p w14:paraId="666D3674" w14:textId="77777777" w:rsidR="00751BA2" w:rsidRPr="003208A2" w:rsidRDefault="00751BA2" w:rsidP="00C859E3">
      <w:pPr>
        <w:pStyle w:val="CommentText"/>
        <w:spacing w:after="120" w:line="480" w:lineRule="auto"/>
        <w:ind w:left="709" w:right="-46" w:hanging="720"/>
        <w:jc w:val="both"/>
        <w:rPr>
          <w:sz w:val="24"/>
          <w:szCs w:val="24"/>
        </w:rPr>
      </w:pPr>
      <w:r w:rsidRPr="003208A2">
        <w:rPr>
          <w:sz w:val="24"/>
          <w:szCs w:val="24"/>
        </w:rPr>
        <w:t xml:space="preserve">Whitmarsh, L. (2012). How useful is the Multi-Level Perspective for transport and sustainability research? </w:t>
      </w:r>
      <w:r w:rsidRPr="003208A2">
        <w:rPr>
          <w:i/>
          <w:sz w:val="24"/>
          <w:szCs w:val="24"/>
        </w:rPr>
        <w:t>Journal of Transport Geography, 24,</w:t>
      </w:r>
      <w:r w:rsidRPr="003208A2">
        <w:rPr>
          <w:sz w:val="24"/>
          <w:szCs w:val="24"/>
        </w:rPr>
        <w:t xml:space="preserve"> 483–487.</w:t>
      </w:r>
    </w:p>
    <w:p w14:paraId="06CEFE40" w14:textId="77777777" w:rsidR="00751BA2" w:rsidRPr="003208A2" w:rsidRDefault="00751BA2" w:rsidP="00C859E3">
      <w:pPr>
        <w:pStyle w:val="CommentText"/>
        <w:spacing w:after="120" w:line="480" w:lineRule="auto"/>
        <w:ind w:left="709" w:right="-46" w:hanging="720"/>
        <w:jc w:val="both"/>
        <w:rPr>
          <w:sz w:val="24"/>
          <w:szCs w:val="24"/>
        </w:rPr>
      </w:pPr>
      <w:r w:rsidRPr="003208A2">
        <w:rPr>
          <w:sz w:val="24"/>
          <w:szCs w:val="24"/>
          <w:lang w:eastAsia="en-GB"/>
        </w:rPr>
        <w:t xml:space="preserve">Whitmarsh, L., &amp; Köhler, J. (2010). Climate change and cars in the EU: the roles of auto firms, consumers, and policy in responding to global environmental change. </w:t>
      </w:r>
      <w:r w:rsidRPr="003208A2">
        <w:rPr>
          <w:i/>
          <w:iCs/>
          <w:sz w:val="24"/>
          <w:szCs w:val="24"/>
          <w:lang w:eastAsia="en-GB"/>
        </w:rPr>
        <w:t>Cambridge Journal of Regions, Economy and Society</w:t>
      </w:r>
      <w:r w:rsidRPr="003208A2">
        <w:rPr>
          <w:sz w:val="24"/>
          <w:szCs w:val="24"/>
          <w:lang w:eastAsia="en-GB"/>
        </w:rPr>
        <w:t xml:space="preserve">, </w:t>
      </w:r>
      <w:r w:rsidRPr="003208A2">
        <w:rPr>
          <w:i/>
          <w:iCs/>
          <w:sz w:val="24"/>
          <w:szCs w:val="24"/>
          <w:lang w:eastAsia="en-GB"/>
        </w:rPr>
        <w:t>3</w:t>
      </w:r>
      <w:r w:rsidRPr="003208A2">
        <w:rPr>
          <w:sz w:val="24"/>
          <w:szCs w:val="24"/>
          <w:lang w:eastAsia="en-GB"/>
        </w:rPr>
        <w:t>(3), 427-441.</w:t>
      </w:r>
    </w:p>
    <w:p w14:paraId="431870F0" w14:textId="014F2407" w:rsidR="00AB633E" w:rsidRPr="00AB633E" w:rsidRDefault="00AB633E" w:rsidP="00AB633E">
      <w:pPr>
        <w:pStyle w:val="CommentText"/>
        <w:spacing w:after="120" w:line="480" w:lineRule="auto"/>
        <w:ind w:left="709" w:right="-46" w:hanging="720"/>
        <w:jc w:val="both"/>
        <w:rPr>
          <w:sz w:val="24"/>
          <w:szCs w:val="24"/>
          <w:lang w:eastAsia="en-GB"/>
        </w:rPr>
      </w:pPr>
      <w:r w:rsidRPr="00AB633E">
        <w:rPr>
          <w:sz w:val="24"/>
          <w:szCs w:val="24"/>
          <w:lang w:eastAsia="en-GB"/>
        </w:rPr>
        <w:t xml:space="preserve">Whitmarsh, L., Swartling, Å. &amp; Jäger, J. (2009). Participation of experts and non-experts in a sustainability assessment of mobility. </w:t>
      </w:r>
      <w:r w:rsidRPr="00AB633E">
        <w:rPr>
          <w:i/>
          <w:sz w:val="24"/>
          <w:szCs w:val="24"/>
          <w:lang w:eastAsia="en-GB"/>
        </w:rPr>
        <w:t>Environmental Policy &amp; Governance, 19,</w:t>
      </w:r>
      <w:r w:rsidRPr="00AB633E">
        <w:rPr>
          <w:sz w:val="24"/>
          <w:szCs w:val="24"/>
          <w:lang w:eastAsia="en-GB"/>
        </w:rPr>
        <w:t xml:space="preserve"> </w:t>
      </w:r>
      <w:r w:rsidRPr="00AB633E">
        <w:rPr>
          <w:bCs/>
          <w:sz w:val="24"/>
          <w:szCs w:val="24"/>
          <w:lang w:eastAsia="en-GB"/>
        </w:rPr>
        <w:t>232-250</w:t>
      </w:r>
      <w:r w:rsidRPr="00AB633E">
        <w:rPr>
          <w:sz w:val="24"/>
          <w:szCs w:val="24"/>
          <w:lang w:eastAsia="en-GB"/>
        </w:rPr>
        <w:t>.</w:t>
      </w:r>
      <w:bookmarkStart w:id="5" w:name="OLE_LINK1"/>
      <w:r w:rsidRPr="00AB633E">
        <w:rPr>
          <w:sz w:val="24"/>
          <w:szCs w:val="24"/>
          <w:lang w:eastAsia="en-GB"/>
        </w:rPr>
        <w:t xml:space="preserve"> </w:t>
      </w:r>
      <w:bookmarkEnd w:id="5"/>
    </w:p>
    <w:p w14:paraId="50053760" w14:textId="67A449A1" w:rsidR="00835994" w:rsidRPr="003208A2" w:rsidRDefault="00751BA2" w:rsidP="00C859E3">
      <w:pPr>
        <w:pStyle w:val="CommentText"/>
        <w:spacing w:after="120" w:line="480" w:lineRule="auto"/>
        <w:ind w:left="709" w:right="-46" w:hanging="720"/>
        <w:jc w:val="both"/>
        <w:rPr>
          <w:color w:val="000000"/>
          <w:sz w:val="24"/>
          <w:szCs w:val="24"/>
        </w:rPr>
      </w:pPr>
      <w:r w:rsidRPr="003208A2">
        <w:rPr>
          <w:color w:val="000000"/>
          <w:sz w:val="24"/>
          <w:szCs w:val="24"/>
        </w:rPr>
        <w:t xml:space="preserve">Wu, G., Inderbitzin, A. </w:t>
      </w:r>
      <w:r w:rsidR="00B8102C" w:rsidRPr="003208A2">
        <w:rPr>
          <w:color w:val="000000"/>
          <w:sz w:val="24"/>
          <w:szCs w:val="24"/>
        </w:rPr>
        <w:t>&amp;</w:t>
      </w:r>
      <w:r w:rsidRPr="003208A2">
        <w:rPr>
          <w:color w:val="000000"/>
          <w:sz w:val="24"/>
          <w:szCs w:val="24"/>
        </w:rPr>
        <w:t xml:space="preserve"> Bening, C., (2015). Total cost of ownership of electric vehicles compared to conventional vehicles: A probabilistic analysis and projection across market segments. </w:t>
      </w:r>
      <w:r w:rsidRPr="003208A2">
        <w:rPr>
          <w:i/>
          <w:iCs/>
          <w:color w:val="000000"/>
          <w:sz w:val="24"/>
          <w:szCs w:val="24"/>
        </w:rPr>
        <w:t>Energy Policy</w:t>
      </w:r>
      <w:r w:rsidRPr="003208A2">
        <w:rPr>
          <w:color w:val="000000"/>
          <w:sz w:val="24"/>
          <w:szCs w:val="24"/>
        </w:rPr>
        <w:t xml:space="preserve">, </w:t>
      </w:r>
      <w:r w:rsidRPr="003208A2">
        <w:rPr>
          <w:i/>
          <w:iCs/>
          <w:color w:val="000000"/>
          <w:sz w:val="24"/>
          <w:szCs w:val="24"/>
        </w:rPr>
        <w:t>80</w:t>
      </w:r>
      <w:r w:rsidR="00B8102C" w:rsidRPr="003208A2">
        <w:rPr>
          <w:color w:val="000000"/>
          <w:sz w:val="24"/>
          <w:szCs w:val="24"/>
        </w:rPr>
        <w:t xml:space="preserve">, </w:t>
      </w:r>
      <w:r w:rsidRPr="003208A2">
        <w:rPr>
          <w:color w:val="000000"/>
          <w:sz w:val="24"/>
          <w:szCs w:val="24"/>
        </w:rPr>
        <w:t>196-214.</w:t>
      </w:r>
    </w:p>
    <w:p w14:paraId="22BC1143" w14:textId="1A2ACF39" w:rsidR="0081357E" w:rsidRDefault="0081357E" w:rsidP="00C859E3">
      <w:pPr>
        <w:pStyle w:val="CommentText"/>
        <w:spacing w:after="120" w:line="480" w:lineRule="auto"/>
        <w:ind w:left="709" w:right="-46" w:hanging="720"/>
        <w:jc w:val="both"/>
        <w:rPr>
          <w:color w:val="000000"/>
          <w:sz w:val="24"/>
          <w:szCs w:val="24"/>
        </w:rPr>
      </w:pPr>
      <w:r w:rsidRPr="003208A2">
        <w:rPr>
          <w:color w:val="000000"/>
          <w:sz w:val="24"/>
          <w:szCs w:val="24"/>
        </w:rPr>
        <w:lastRenderedPageBreak/>
        <w:t xml:space="preserve">Xenias, D. &amp; Whitmarsh, L. (2013). Dimensions and determinants of expert and public preferences for low-carbon transport policies and technologies. </w:t>
      </w:r>
      <w:r w:rsidRPr="003208A2">
        <w:rPr>
          <w:i/>
          <w:color w:val="000000"/>
          <w:sz w:val="24"/>
          <w:szCs w:val="24"/>
        </w:rPr>
        <w:t>Transportation Research Part A, 48,</w:t>
      </w:r>
      <w:r w:rsidRPr="003208A2">
        <w:rPr>
          <w:color w:val="000000"/>
          <w:sz w:val="24"/>
          <w:szCs w:val="24"/>
        </w:rPr>
        <w:t xml:space="preserve"> 75–85. </w:t>
      </w:r>
    </w:p>
    <w:p w14:paraId="775C8795" w14:textId="589E70B3" w:rsidR="009B7737" w:rsidRDefault="009B7737" w:rsidP="00C859E3">
      <w:pPr>
        <w:pStyle w:val="CommentText"/>
        <w:spacing w:after="120" w:line="480" w:lineRule="auto"/>
        <w:ind w:left="709" w:right="-46" w:hanging="720"/>
        <w:jc w:val="both"/>
        <w:rPr>
          <w:color w:val="000000"/>
          <w:sz w:val="24"/>
          <w:szCs w:val="24"/>
        </w:rPr>
      </w:pPr>
      <w:r w:rsidRPr="009B7737">
        <w:rPr>
          <w:color w:val="000000"/>
          <w:sz w:val="24"/>
          <w:szCs w:val="24"/>
        </w:rPr>
        <w:t xml:space="preserve">Zhai, Q., Cao, X., Mokhtarian, P. L., &amp; Zhen, F. (2017). The interactions between e-shopping and store shopping in the shopping process for search goods and experience goods. </w:t>
      </w:r>
      <w:r w:rsidRPr="004D6C69">
        <w:rPr>
          <w:i/>
          <w:color w:val="000000"/>
          <w:sz w:val="24"/>
          <w:szCs w:val="24"/>
        </w:rPr>
        <w:t>Transportation</w:t>
      </w:r>
      <w:r w:rsidRPr="009B7737">
        <w:rPr>
          <w:color w:val="000000"/>
          <w:sz w:val="24"/>
          <w:szCs w:val="24"/>
        </w:rPr>
        <w:t xml:space="preserve">, </w:t>
      </w:r>
      <w:r w:rsidRPr="004D6C69">
        <w:rPr>
          <w:i/>
          <w:color w:val="000000"/>
          <w:sz w:val="24"/>
          <w:szCs w:val="24"/>
        </w:rPr>
        <w:t>44</w:t>
      </w:r>
      <w:r w:rsidRPr="009B7737">
        <w:rPr>
          <w:color w:val="000000"/>
          <w:sz w:val="24"/>
          <w:szCs w:val="24"/>
        </w:rPr>
        <w:t>, 885-904.</w:t>
      </w:r>
    </w:p>
    <w:p w14:paraId="6982C852" w14:textId="6229A760" w:rsidR="002519FA" w:rsidRPr="003208A2" w:rsidRDefault="00B97AB8" w:rsidP="002519FA">
      <w:pPr>
        <w:pStyle w:val="CommentText"/>
        <w:spacing w:after="120" w:line="480" w:lineRule="auto"/>
        <w:ind w:left="709" w:right="-46" w:hanging="720"/>
        <w:jc w:val="both"/>
        <w:rPr>
          <w:color w:val="000000"/>
          <w:sz w:val="24"/>
          <w:szCs w:val="24"/>
        </w:rPr>
      </w:pPr>
      <w:r w:rsidRPr="004D6C69">
        <w:rPr>
          <w:color w:val="000000"/>
          <w:sz w:val="24"/>
          <w:szCs w:val="24"/>
        </w:rPr>
        <w:t xml:space="preserve">Zhou, J. (2012). An analysis of university employee car-sharers in Los Angeles. </w:t>
      </w:r>
      <w:r w:rsidRPr="004D6C69">
        <w:rPr>
          <w:i/>
          <w:color w:val="000000"/>
          <w:sz w:val="24"/>
          <w:szCs w:val="24"/>
        </w:rPr>
        <w:t>Transportation Research Part D: Transport and Environment, 17</w:t>
      </w:r>
      <w:r w:rsidRPr="004D6C69">
        <w:rPr>
          <w:color w:val="000000"/>
          <w:sz w:val="24"/>
          <w:szCs w:val="24"/>
        </w:rPr>
        <w:t xml:space="preserve">(8), 588-591. </w:t>
      </w:r>
    </w:p>
    <w:sectPr w:rsidR="002519FA" w:rsidRPr="003208A2" w:rsidSect="002550B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2B8C6" w14:textId="77777777" w:rsidR="0073750D" w:rsidRDefault="0073750D" w:rsidP="0074275E">
      <w:r>
        <w:separator/>
      </w:r>
    </w:p>
  </w:endnote>
  <w:endnote w:type="continuationSeparator" w:id="0">
    <w:p w14:paraId="5F41BDD6" w14:textId="77777777" w:rsidR="0073750D" w:rsidRDefault="0073750D" w:rsidP="0074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BAPGDZ+Times-Roman">
    <w:altName w:val="Cambria"/>
    <w:panose1 w:val="020B06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0264606"/>
      <w:docPartObj>
        <w:docPartGallery w:val="Page Numbers (Bottom of Page)"/>
        <w:docPartUnique/>
      </w:docPartObj>
    </w:sdtPr>
    <w:sdtContent>
      <w:p w14:paraId="10556576" w14:textId="34AB41D8" w:rsidR="007154D7" w:rsidRDefault="007154D7" w:rsidP="007737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D4F203" w14:textId="77777777" w:rsidR="007154D7" w:rsidRDefault="0071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rPr>
      <w:id w:val="588042957"/>
      <w:docPartObj>
        <w:docPartGallery w:val="Page Numbers (Bottom of Page)"/>
        <w:docPartUnique/>
      </w:docPartObj>
    </w:sdtPr>
    <w:sdtContent>
      <w:p w14:paraId="26EA7A20" w14:textId="752EDAAA" w:rsidR="007154D7" w:rsidRPr="00E70B4A" w:rsidRDefault="007154D7" w:rsidP="00773788">
        <w:pPr>
          <w:pStyle w:val="Footer"/>
          <w:framePr w:wrap="none" w:vAnchor="text" w:hAnchor="margin" w:xAlign="center" w:y="1"/>
          <w:rPr>
            <w:rStyle w:val="PageNumber"/>
            <w:sz w:val="20"/>
          </w:rPr>
        </w:pPr>
        <w:r w:rsidRPr="00E70B4A">
          <w:rPr>
            <w:rStyle w:val="PageNumber"/>
            <w:sz w:val="20"/>
          </w:rPr>
          <w:fldChar w:fldCharType="begin"/>
        </w:r>
        <w:r w:rsidRPr="00E70B4A">
          <w:rPr>
            <w:rStyle w:val="PageNumber"/>
            <w:sz w:val="20"/>
          </w:rPr>
          <w:instrText xml:space="preserve"> PAGE </w:instrText>
        </w:r>
        <w:r w:rsidRPr="00E70B4A">
          <w:rPr>
            <w:rStyle w:val="PageNumber"/>
            <w:sz w:val="20"/>
          </w:rPr>
          <w:fldChar w:fldCharType="separate"/>
        </w:r>
        <w:r>
          <w:rPr>
            <w:rStyle w:val="PageNumber"/>
            <w:noProof/>
            <w:sz w:val="20"/>
          </w:rPr>
          <w:t>4</w:t>
        </w:r>
        <w:r w:rsidRPr="00E70B4A">
          <w:rPr>
            <w:rStyle w:val="PageNumber"/>
            <w:sz w:val="20"/>
          </w:rPr>
          <w:fldChar w:fldCharType="end"/>
        </w:r>
      </w:p>
    </w:sdtContent>
  </w:sdt>
  <w:p w14:paraId="43C2E57B" w14:textId="77777777" w:rsidR="007154D7" w:rsidRPr="00E70B4A" w:rsidRDefault="007154D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4CA04" w14:textId="77777777" w:rsidR="0073750D" w:rsidRDefault="0073750D" w:rsidP="0074275E">
      <w:r>
        <w:separator/>
      </w:r>
    </w:p>
  </w:footnote>
  <w:footnote w:type="continuationSeparator" w:id="0">
    <w:p w14:paraId="5F4E6B27" w14:textId="77777777" w:rsidR="0073750D" w:rsidRDefault="0073750D" w:rsidP="0074275E">
      <w:r>
        <w:continuationSeparator/>
      </w:r>
    </w:p>
  </w:footnote>
  <w:footnote w:id="1">
    <w:p w14:paraId="5B8E26FA" w14:textId="1832BD81" w:rsidR="007154D7" w:rsidRDefault="007154D7">
      <w:pPr>
        <w:pStyle w:val="FootnoteText"/>
      </w:pPr>
      <w:r>
        <w:rPr>
          <w:rStyle w:val="FootnoteReference"/>
        </w:rPr>
        <w:footnoteRef/>
      </w:r>
      <w:r>
        <w:t xml:space="preserve"> We use the term EVs to refer to battery electric vehicles</w:t>
      </w:r>
      <w:r>
        <w:t xml:space="preserve"> (not hybrids or plug-in hybrids</w:t>
      </w:r>
      <w:r>
        <w:t xml:space="preserve"> or other electrically powered personal transport, such as e-bikes or e-scooters</w:t>
      </w:r>
      <w:r>
        <w:t>)</w:t>
      </w:r>
      <w:r>
        <w:t xml:space="preserve">. </w:t>
      </w:r>
    </w:p>
  </w:footnote>
  <w:footnote w:id="2">
    <w:p w14:paraId="52AB6075" w14:textId="2B991F1B" w:rsidR="007154D7" w:rsidRDefault="007154D7" w:rsidP="0023759A">
      <w:pPr>
        <w:pStyle w:val="FootnoteText"/>
        <w:jc w:val="both"/>
      </w:pPr>
      <w:r>
        <w:rPr>
          <w:rStyle w:val="FootnoteReference"/>
        </w:rPr>
        <w:footnoteRef/>
      </w:r>
      <w:r>
        <w:t xml:space="preserve"> We use the terms AVs or CAVs to refer to vehicles with a high </w:t>
      </w:r>
      <w:r>
        <w:t xml:space="preserve">or full </w:t>
      </w:r>
      <w:r>
        <w:t>de</w:t>
      </w:r>
      <w:r>
        <w:t>gree of automation</w:t>
      </w:r>
      <w:r>
        <w:t xml:space="preserve"> (i.e., the automated driving system monitors the driving environment)</w:t>
      </w:r>
      <w:r>
        <w:t>, specifically</w:t>
      </w:r>
      <w:r>
        <w:t xml:space="preserve"> Level 3 </w:t>
      </w:r>
      <w:r>
        <w:t>(Conditional A</w:t>
      </w:r>
      <w:r>
        <w:t>utomation</w:t>
      </w:r>
      <w:r>
        <w:t>), Level 4</w:t>
      </w:r>
      <w:r>
        <w:t xml:space="preserve"> (High Au</w:t>
      </w:r>
      <w:r>
        <w:t>tomation)</w:t>
      </w:r>
      <w:r>
        <w:t xml:space="preserve"> or Level 5</w:t>
      </w:r>
      <w:r>
        <w:t xml:space="preserve"> (Full Automation; </w:t>
      </w:r>
      <w:r>
        <w:t>SAE, 2016).</w:t>
      </w:r>
    </w:p>
  </w:footnote>
  <w:footnote w:id="3">
    <w:p w14:paraId="70A5CE27" w14:textId="3F4DEA8E" w:rsidR="007154D7" w:rsidRDefault="007154D7" w:rsidP="00DA445B">
      <w:pPr>
        <w:pStyle w:val="FootnoteText"/>
        <w:jc w:val="both"/>
      </w:pPr>
      <w:r>
        <w:rPr>
          <w:rStyle w:val="FootnoteReference"/>
        </w:rPr>
        <w:footnoteRef/>
      </w:r>
      <w:r>
        <w:t xml:space="preserve"> </w:t>
      </w:r>
      <w:r>
        <w:t xml:space="preserve">Shared mobility involves the sharing of assets synchronously </w:t>
      </w:r>
      <w:r>
        <w:t>(e.g. car-</w:t>
      </w:r>
      <w:r>
        <w:t>pooling</w:t>
      </w:r>
      <w:r>
        <w:t xml:space="preserve">) </w:t>
      </w:r>
      <w:r>
        <w:t>or asynchronously</w:t>
      </w:r>
      <w:r>
        <w:t xml:space="preserve"> (e.g. sharing club membership)</w:t>
      </w:r>
      <w:r>
        <w:t>, a distinction which is critical for</w:t>
      </w:r>
      <w:r>
        <w:t xml:space="preserve"> </w:t>
      </w:r>
      <w:r>
        <w:t xml:space="preserve">space efficiency and emissions levels </w:t>
      </w:r>
      <w:r>
        <w:t xml:space="preserve">(Parkhurst </w:t>
      </w:r>
      <w:r>
        <w:t>&amp;</w:t>
      </w:r>
      <w:r>
        <w:t xml:space="preserve"> Seedhouse, 2019).</w:t>
      </w:r>
      <w:r>
        <w:t xml:space="preserve"> Shared mobility </w:t>
      </w:r>
      <w:r>
        <w:t xml:space="preserve">may be associated with </w:t>
      </w:r>
      <w:r>
        <w:t>increased multimodality</w:t>
      </w:r>
      <w:r>
        <w:t xml:space="preserve"> </w:t>
      </w:r>
      <w:r>
        <w:t xml:space="preserve">– whether within a </w:t>
      </w:r>
      <w:r>
        <w:t>specific trip or across a mobility lifestyle</w:t>
      </w:r>
      <w:r>
        <w:t xml:space="preserve"> and is </w:t>
      </w:r>
      <w:r>
        <w:t xml:space="preserve">facilitated through </w:t>
      </w:r>
      <w:r>
        <w:t xml:space="preserve">mobile </w:t>
      </w:r>
      <w:r>
        <w:t xml:space="preserve">digital technologies which enable </w:t>
      </w:r>
      <w:r>
        <w:t>enhanced</w:t>
      </w:r>
      <w:r>
        <w:t xml:space="preserve"> </w:t>
      </w:r>
      <w:r>
        <w:t xml:space="preserve">dynamic travel information and sometimes integrated ticketing. </w:t>
      </w:r>
      <w:r>
        <w:t xml:space="preserve">A specific </w:t>
      </w:r>
      <w:r>
        <w:t xml:space="preserve">form of shared </w:t>
      </w:r>
      <w:r>
        <w:t xml:space="preserve">and </w:t>
      </w:r>
      <w:r>
        <w:t xml:space="preserve">multimodal travel behaviour is </w:t>
      </w:r>
      <w:r>
        <w:t>Mobility-as-a-Service (</w:t>
      </w:r>
      <w:r w:rsidRPr="003208A2">
        <w:t>MaaS</w:t>
      </w:r>
      <w:r>
        <w:t>),</w:t>
      </w:r>
      <w:r w:rsidRPr="003208A2">
        <w:t xml:space="preserve"> an emerging concept </w:t>
      </w:r>
      <w:r>
        <w:t xml:space="preserve">that </w:t>
      </w:r>
      <w:r>
        <w:t xml:space="preserve">bundles </w:t>
      </w:r>
      <w:r>
        <w:t xml:space="preserve">access to different transport modes </w:t>
      </w:r>
      <w:r>
        <w:t>in a fixed-price contract</w:t>
      </w:r>
      <w:r>
        <w:t>, with similarities for those in the mobile telephony sector</w:t>
      </w:r>
      <w:r w:rsidRPr="003208A2">
        <w:t xml:space="preserve">. </w:t>
      </w:r>
      <w:r>
        <w:t>Shared mobi</w:t>
      </w:r>
      <w:r>
        <w:t xml:space="preserve">lity </w:t>
      </w:r>
      <w:r>
        <w:t xml:space="preserve">also </w:t>
      </w:r>
      <w:r>
        <w:t xml:space="preserve">includes </w:t>
      </w:r>
      <w:r>
        <w:t>novel</w:t>
      </w:r>
      <w:r>
        <w:t xml:space="preserve"> </w:t>
      </w:r>
      <w:r>
        <w:t xml:space="preserve">options, such as </w:t>
      </w:r>
      <w:r>
        <w:t>‘</w:t>
      </w:r>
      <w:r w:rsidRPr="00DA445B">
        <w:t>ride-</w:t>
      </w:r>
      <w:r>
        <w:t>sourcing</w:t>
      </w:r>
      <w:r>
        <w:t>’</w:t>
      </w:r>
      <w:r>
        <w:t xml:space="preserve"> (</w:t>
      </w:r>
      <w:r>
        <w:t>Rayle et al., 2016</w:t>
      </w:r>
      <w:r>
        <w:t xml:space="preserve">) </w:t>
      </w:r>
      <w:r w:rsidRPr="00DA445B">
        <w:t>and</w:t>
      </w:r>
      <w:r w:rsidRPr="00DA445B">
        <w:t xml:space="preserve"> </w:t>
      </w:r>
      <w:r>
        <w:t xml:space="preserve">dynamic </w:t>
      </w:r>
      <w:r w:rsidRPr="00DA445B">
        <w:t>car-</w:t>
      </w:r>
      <w:r>
        <w:t>pooling</w:t>
      </w:r>
      <w:r w:rsidRPr="00DA445B">
        <w:t xml:space="preserve">, as well as </w:t>
      </w:r>
      <w:r>
        <w:t xml:space="preserve">the </w:t>
      </w:r>
      <w:r w:rsidRPr="00DA445B">
        <w:t>more traditional options of taxis and</w:t>
      </w:r>
      <w:r w:rsidRPr="00DA445B">
        <w:t xml:space="preserve"> </w:t>
      </w:r>
      <w:r w:rsidRPr="00DA445B">
        <w:t>public transport</w:t>
      </w:r>
      <w:r w:rsidRPr="00DA445B">
        <w:t xml:space="preserve">. We focus in particular in this paper on the more innovative elements of </w:t>
      </w:r>
      <w:r w:rsidRPr="00DA445B">
        <w:t>shared mobility.</w:t>
      </w:r>
      <w:r>
        <w:rPr>
          <w:rFonts w:ascii="Arial" w:hAnsi="Arial" w:cs="Arial"/>
          <w:color w:val="000000"/>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9B0"/>
    <w:multiLevelType w:val="hybridMultilevel"/>
    <w:tmpl w:val="5D32CC10"/>
    <w:lvl w:ilvl="0" w:tplc="F75C31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D7978"/>
    <w:multiLevelType w:val="multilevel"/>
    <w:tmpl w:val="6B4CD7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4B00C8"/>
    <w:multiLevelType w:val="hybridMultilevel"/>
    <w:tmpl w:val="4BA8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D0F6A"/>
    <w:multiLevelType w:val="hybridMultilevel"/>
    <w:tmpl w:val="E4346224"/>
    <w:lvl w:ilvl="0" w:tplc="B71C4A9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77337"/>
    <w:multiLevelType w:val="multilevel"/>
    <w:tmpl w:val="AE3A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ED1D02"/>
    <w:multiLevelType w:val="hybridMultilevel"/>
    <w:tmpl w:val="84DEBF38"/>
    <w:lvl w:ilvl="0" w:tplc="F75C31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F68D3"/>
    <w:multiLevelType w:val="hybridMultilevel"/>
    <w:tmpl w:val="8CD8CDF8"/>
    <w:lvl w:ilvl="0" w:tplc="F75C31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00E62"/>
    <w:multiLevelType w:val="hybridMultilevel"/>
    <w:tmpl w:val="F86CCF92"/>
    <w:lvl w:ilvl="0" w:tplc="F75C31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671F8"/>
    <w:multiLevelType w:val="hybridMultilevel"/>
    <w:tmpl w:val="51B87A68"/>
    <w:lvl w:ilvl="0" w:tplc="F75C31C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76BF8"/>
    <w:multiLevelType w:val="hybridMultilevel"/>
    <w:tmpl w:val="A8B0D5A4"/>
    <w:lvl w:ilvl="0" w:tplc="17A4473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D4DDB"/>
    <w:multiLevelType w:val="hybridMultilevel"/>
    <w:tmpl w:val="FD068EE6"/>
    <w:lvl w:ilvl="0" w:tplc="F75C31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87B48"/>
    <w:multiLevelType w:val="multilevel"/>
    <w:tmpl w:val="94C283A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2" w15:restartNumberingAfterBreak="0">
    <w:nsid w:val="3C02503C"/>
    <w:multiLevelType w:val="multilevel"/>
    <w:tmpl w:val="87F2D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0D1B08"/>
    <w:multiLevelType w:val="hybridMultilevel"/>
    <w:tmpl w:val="50ECC4E0"/>
    <w:lvl w:ilvl="0" w:tplc="F75C31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B5B60"/>
    <w:multiLevelType w:val="hybridMultilevel"/>
    <w:tmpl w:val="6EA0701C"/>
    <w:lvl w:ilvl="0" w:tplc="F75C31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55030"/>
    <w:multiLevelType w:val="hybridMultilevel"/>
    <w:tmpl w:val="090438D2"/>
    <w:lvl w:ilvl="0" w:tplc="F75C31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F49EA"/>
    <w:multiLevelType w:val="multilevel"/>
    <w:tmpl w:val="CA4EA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8D5BA9"/>
    <w:multiLevelType w:val="hybridMultilevel"/>
    <w:tmpl w:val="77E4D2A6"/>
    <w:lvl w:ilvl="0" w:tplc="EE803A36">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5D670F64"/>
    <w:multiLevelType w:val="multilevel"/>
    <w:tmpl w:val="447C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427364"/>
    <w:multiLevelType w:val="hybridMultilevel"/>
    <w:tmpl w:val="32CE556C"/>
    <w:lvl w:ilvl="0" w:tplc="F75C31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040B4"/>
    <w:multiLevelType w:val="hybridMultilevel"/>
    <w:tmpl w:val="003C7636"/>
    <w:lvl w:ilvl="0" w:tplc="F75C31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7B47FF"/>
    <w:multiLevelType w:val="hybridMultilevel"/>
    <w:tmpl w:val="3970E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CA42F5"/>
    <w:multiLevelType w:val="hybridMultilevel"/>
    <w:tmpl w:val="F078CAFA"/>
    <w:lvl w:ilvl="0" w:tplc="F75C31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3"/>
  </w:num>
  <w:num w:numId="4">
    <w:abstractNumId w:val="19"/>
  </w:num>
  <w:num w:numId="5">
    <w:abstractNumId w:val="8"/>
  </w:num>
  <w:num w:numId="6">
    <w:abstractNumId w:val="0"/>
  </w:num>
  <w:num w:numId="7">
    <w:abstractNumId w:val="15"/>
  </w:num>
  <w:num w:numId="8">
    <w:abstractNumId w:val="5"/>
  </w:num>
  <w:num w:numId="9">
    <w:abstractNumId w:val="20"/>
  </w:num>
  <w:num w:numId="10">
    <w:abstractNumId w:val="7"/>
  </w:num>
  <w:num w:numId="11">
    <w:abstractNumId w:val="10"/>
  </w:num>
  <w:num w:numId="12">
    <w:abstractNumId w:val="6"/>
  </w:num>
  <w:num w:numId="13">
    <w:abstractNumId w:val="2"/>
  </w:num>
  <w:num w:numId="14">
    <w:abstractNumId w:val="11"/>
  </w:num>
  <w:num w:numId="15">
    <w:abstractNumId w:val="1"/>
  </w:num>
  <w:num w:numId="16">
    <w:abstractNumId w:val="9"/>
  </w:num>
  <w:num w:numId="17">
    <w:abstractNumId w:val="3"/>
  </w:num>
  <w:num w:numId="18">
    <w:abstractNumId w:val="12"/>
  </w:num>
  <w:num w:numId="19">
    <w:abstractNumId w:val="17"/>
  </w:num>
  <w:num w:numId="20">
    <w:abstractNumId w:val="18"/>
  </w:num>
  <w:num w:numId="21">
    <w:abstractNumId w:val="4"/>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98"/>
    <w:rsid w:val="0000231F"/>
    <w:rsid w:val="00002828"/>
    <w:rsid w:val="000031F5"/>
    <w:rsid w:val="00005A24"/>
    <w:rsid w:val="00006238"/>
    <w:rsid w:val="0000673E"/>
    <w:rsid w:val="000068AB"/>
    <w:rsid w:val="00007FB3"/>
    <w:rsid w:val="00010B04"/>
    <w:rsid w:val="000112D6"/>
    <w:rsid w:val="0001160C"/>
    <w:rsid w:val="00014179"/>
    <w:rsid w:val="00014978"/>
    <w:rsid w:val="00014A0A"/>
    <w:rsid w:val="00016E47"/>
    <w:rsid w:val="00017A03"/>
    <w:rsid w:val="00021545"/>
    <w:rsid w:val="00021F9E"/>
    <w:rsid w:val="000223F3"/>
    <w:rsid w:val="00022FD4"/>
    <w:rsid w:val="0002607B"/>
    <w:rsid w:val="00027E46"/>
    <w:rsid w:val="00027F04"/>
    <w:rsid w:val="0003051A"/>
    <w:rsid w:val="00030FE5"/>
    <w:rsid w:val="000317A3"/>
    <w:rsid w:val="00033D66"/>
    <w:rsid w:val="00036E54"/>
    <w:rsid w:val="00041635"/>
    <w:rsid w:val="00041710"/>
    <w:rsid w:val="000419FA"/>
    <w:rsid w:val="00042946"/>
    <w:rsid w:val="00043A96"/>
    <w:rsid w:val="0004435C"/>
    <w:rsid w:val="0004510B"/>
    <w:rsid w:val="000456DB"/>
    <w:rsid w:val="0005255A"/>
    <w:rsid w:val="00053416"/>
    <w:rsid w:val="00060EB0"/>
    <w:rsid w:val="0006114D"/>
    <w:rsid w:val="000635A1"/>
    <w:rsid w:val="00064B3D"/>
    <w:rsid w:val="00067DB0"/>
    <w:rsid w:val="00070DFE"/>
    <w:rsid w:val="00071A4F"/>
    <w:rsid w:val="00072C60"/>
    <w:rsid w:val="00073D76"/>
    <w:rsid w:val="00074EB2"/>
    <w:rsid w:val="00076215"/>
    <w:rsid w:val="00077FD5"/>
    <w:rsid w:val="000819E2"/>
    <w:rsid w:val="00081B9A"/>
    <w:rsid w:val="000822C0"/>
    <w:rsid w:val="00084FE9"/>
    <w:rsid w:val="00087854"/>
    <w:rsid w:val="00091CF8"/>
    <w:rsid w:val="0009342C"/>
    <w:rsid w:val="00093779"/>
    <w:rsid w:val="00094D94"/>
    <w:rsid w:val="000979C2"/>
    <w:rsid w:val="000A3158"/>
    <w:rsid w:val="000A3905"/>
    <w:rsid w:val="000A6334"/>
    <w:rsid w:val="000A7980"/>
    <w:rsid w:val="000B06DF"/>
    <w:rsid w:val="000B168D"/>
    <w:rsid w:val="000B2E55"/>
    <w:rsid w:val="000B59BC"/>
    <w:rsid w:val="000B7166"/>
    <w:rsid w:val="000C0FB0"/>
    <w:rsid w:val="000C2529"/>
    <w:rsid w:val="000C76CE"/>
    <w:rsid w:val="000C7BE3"/>
    <w:rsid w:val="000C7C12"/>
    <w:rsid w:val="000D377E"/>
    <w:rsid w:val="000D6BCC"/>
    <w:rsid w:val="000D6FFF"/>
    <w:rsid w:val="000E14B5"/>
    <w:rsid w:val="000E273F"/>
    <w:rsid w:val="000E33C2"/>
    <w:rsid w:val="000E3BB8"/>
    <w:rsid w:val="000E5EE7"/>
    <w:rsid w:val="000E66AE"/>
    <w:rsid w:val="000F09F6"/>
    <w:rsid w:val="000F1846"/>
    <w:rsid w:val="000F5529"/>
    <w:rsid w:val="000F5661"/>
    <w:rsid w:val="000F581E"/>
    <w:rsid w:val="000F5C36"/>
    <w:rsid w:val="000F6F1E"/>
    <w:rsid w:val="000F736D"/>
    <w:rsid w:val="00101AA1"/>
    <w:rsid w:val="00102B0A"/>
    <w:rsid w:val="00102C54"/>
    <w:rsid w:val="00103BF4"/>
    <w:rsid w:val="00104B79"/>
    <w:rsid w:val="001067B4"/>
    <w:rsid w:val="001069F1"/>
    <w:rsid w:val="001070D2"/>
    <w:rsid w:val="0010714B"/>
    <w:rsid w:val="001106A6"/>
    <w:rsid w:val="0011298D"/>
    <w:rsid w:val="00112BBB"/>
    <w:rsid w:val="0011335C"/>
    <w:rsid w:val="00114306"/>
    <w:rsid w:val="0011475D"/>
    <w:rsid w:val="00114E4F"/>
    <w:rsid w:val="00115C3D"/>
    <w:rsid w:val="00117801"/>
    <w:rsid w:val="00117957"/>
    <w:rsid w:val="001229C9"/>
    <w:rsid w:val="001244E9"/>
    <w:rsid w:val="0012646D"/>
    <w:rsid w:val="00126A0D"/>
    <w:rsid w:val="00131F33"/>
    <w:rsid w:val="001327FE"/>
    <w:rsid w:val="00134848"/>
    <w:rsid w:val="00134CCF"/>
    <w:rsid w:val="00134E46"/>
    <w:rsid w:val="00136AE1"/>
    <w:rsid w:val="00144CBD"/>
    <w:rsid w:val="00147C84"/>
    <w:rsid w:val="001538E8"/>
    <w:rsid w:val="00154289"/>
    <w:rsid w:val="00154753"/>
    <w:rsid w:val="00155A3C"/>
    <w:rsid w:val="00160E67"/>
    <w:rsid w:val="0016621B"/>
    <w:rsid w:val="00166254"/>
    <w:rsid w:val="0017240C"/>
    <w:rsid w:val="00175009"/>
    <w:rsid w:val="001753AF"/>
    <w:rsid w:val="00175A7B"/>
    <w:rsid w:val="001769A1"/>
    <w:rsid w:val="00176D80"/>
    <w:rsid w:val="00183291"/>
    <w:rsid w:val="00191A23"/>
    <w:rsid w:val="00192D5D"/>
    <w:rsid w:val="001956BA"/>
    <w:rsid w:val="001972AE"/>
    <w:rsid w:val="001A0380"/>
    <w:rsid w:val="001A1327"/>
    <w:rsid w:val="001A2D24"/>
    <w:rsid w:val="001A4237"/>
    <w:rsid w:val="001A4A72"/>
    <w:rsid w:val="001A5F44"/>
    <w:rsid w:val="001A7470"/>
    <w:rsid w:val="001A7F0B"/>
    <w:rsid w:val="001B0E46"/>
    <w:rsid w:val="001B2F8F"/>
    <w:rsid w:val="001B7E7F"/>
    <w:rsid w:val="001C2B69"/>
    <w:rsid w:val="001C2D38"/>
    <w:rsid w:val="001C3ACF"/>
    <w:rsid w:val="001C4FA1"/>
    <w:rsid w:val="001C71E0"/>
    <w:rsid w:val="001D04C3"/>
    <w:rsid w:val="001D097F"/>
    <w:rsid w:val="001D197A"/>
    <w:rsid w:val="001D24F6"/>
    <w:rsid w:val="001D2D02"/>
    <w:rsid w:val="001D682E"/>
    <w:rsid w:val="001E13EE"/>
    <w:rsid w:val="001E2FB8"/>
    <w:rsid w:val="001E3291"/>
    <w:rsid w:val="001E32AF"/>
    <w:rsid w:val="001E3892"/>
    <w:rsid w:val="001E592F"/>
    <w:rsid w:val="001E5A2E"/>
    <w:rsid w:val="001F3F5C"/>
    <w:rsid w:val="001F47E7"/>
    <w:rsid w:val="001F7439"/>
    <w:rsid w:val="0020074F"/>
    <w:rsid w:val="00204312"/>
    <w:rsid w:val="00205650"/>
    <w:rsid w:val="00206691"/>
    <w:rsid w:val="0020796B"/>
    <w:rsid w:val="002105E6"/>
    <w:rsid w:val="002135A4"/>
    <w:rsid w:val="00213766"/>
    <w:rsid w:val="002162A1"/>
    <w:rsid w:val="00216BF7"/>
    <w:rsid w:val="00217235"/>
    <w:rsid w:val="00217328"/>
    <w:rsid w:val="00220841"/>
    <w:rsid w:val="00222EB4"/>
    <w:rsid w:val="00225E78"/>
    <w:rsid w:val="00231333"/>
    <w:rsid w:val="00233B18"/>
    <w:rsid w:val="00234061"/>
    <w:rsid w:val="002340B0"/>
    <w:rsid w:val="0023722A"/>
    <w:rsid w:val="0023759A"/>
    <w:rsid w:val="0024029C"/>
    <w:rsid w:val="00240E5F"/>
    <w:rsid w:val="00243DCD"/>
    <w:rsid w:val="00244C3A"/>
    <w:rsid w:val="002459D5"/>
    <w:rsid w:val="00245C3A"/>
    <w:rsid w:val="00247625"/>
    <w:rsid w:val="002515C6"/>
    <w:rsid w:val="002519FA"/>
    <w:rsid w:val="0025300F"/>
    <w:rsid w:val="002550BC"/>
    <w:rsid w:val="002561D2"/>
    <w:rsid w:val="00256D30"/>
    <w:rsid w:val="002575F6"/>
    <w:rsid w:val="00257610"/>
    <w:rsid w:val="00260273"/>
    <w:rsid w:val="00261410"/>
    <w:rsid w:val="002614BB"/>
    <w:rsid w:val="00261D35"/>
    <w:rsid w:val="00261F4E"/>
    <w:rsid w:val="00265B16"/>
    <w:rsid w:val="002661B0"/>
    <w:rsid w:val="002705C5"/>
    <w:rsid w:val="00270710"/>
    <w:rsid w:val="002771D2"/>
    <w:rsid w:val="002773E4"/>
    <w:rsid w:val="002778F4"/>
    <w:rsid w:val="002833DE"/>
    <w:rsid w:val="002861A5"/>
    <w:rsid w:val="00286D9C"/>
    <w:rsid w:val="002876A2"/>
    <w:rsid w:val="00294824"/>
    <w:rsid w:val="002A1207"/>
    <w:rsid w:val="002A19BB"/>
    <w:rsid w:val="002A2781"/>
    <w:rsid w:val="002A720B"/>
    <w:rsid w:val="002A7226"/>
    <w:rsid w:val="002B0D74"/>
    <w:rsid w:val="002B0FBF"/>
    <w:rsid w:val="002B1951"/>
    <w:rsid w:val="002B3423"/>
    <w:rsid w:val="002B3DA7"/>
    <w:rsid w:val="002B5DEF"/>
    <w:rsid w:val="002B7FB4"/>
    <w:rsid w:val="002C33DC"/>
    <w:rsid w:val="002C38AD"/>
    <w:rsid w:val="002C51F6"/>
    <w:rsid w:val="002D1436"/>
    <w:rsid w:val="002D1762"/>
    <w:rsid w:val="002D291B"/>
    <w:rsid w:val="002D3646"/>
    <w:rsid w:val="002D4622"/>
    <w:rsid w:val="002D5D01"/>
    <w:rsid w:val="002E1EDD"/>
    <w:rsid w:val="002E28C4"/>
    <w:rsid w:val="002E581E"/>
    <w:rsid w:val="002E60DD"/>
    <w:rsid w:val="002E6962"/>
    <w:rsid w:val="002E72AC"/>
    <w:rsid w:val="002F18D1"/>
    <w:rsid w:val="002F1FCA"/>
    <w:rsid w:val="002F3020"/>
    <w:rsid w:val="002F3208"/>
    <w:rsid w:val="002F3EFE"/>
    <w:rsid w:val="002F567B"/>
    <w:rsid w:val="00301786"/>
    <w:rsid w:val="00304285"/>
    <w:rsid w:val="00310C8D"/>
    <w:rsid w:val="003120D8"/>
    <w:rsid w:val="00314A80"/>
    <w:rsid w:val="00320460"/>
    <w:rsid w:val="003206A7"/>
    <w:rsid w:val="003208A2"/>
    <w:rsid w:val="003227BC"/>
    <w:rsid w:val="00323086"/>
    <w:rsid w:val="003266F0"/>
    <w:rsid w:val="003269B4"/>
    <w:rsid w:val="0032707E"/>
    <w:rsid w:val="00330BA4"/>
    <w:rsid w:val="00332FA2"/>
    <w:rsid w:val="00333453"/>
    <w:rsid w:val="003337EF"/>
    <w:rsid w:val="00333F74"/>
    <w:rsid w:val="00334E38"/>
    <w:rsid w:val="00335C3A"/>
    <w:rsid w:val="003364E8"/>
    <w:rsid w:val="00336DB5"/>
    <w:rsid w:val="00341EB6"/>
    <w:rsid w:val="0034249D"/>
    <w:rsid w:val="0034281A"/>
    <w:rsid w:val="0034296C"/>
    <w:rsid w:val="0034393C"/>
    <w:rsid w:val="00344209"/>
    <w:rsid w:val="00344254"/>
    <w:rsid w:val="00344C4F"/>
    <w:rsid w:val="00344FED"/>
    <w:rsid w:val="00345668"/>
    <w:rsid w:val="00353F90"/>
    <w:rsid w:val="00355201"/>
    <w:rsid w:val="00364A27"/>
    <w:rsid w:val="00364C34"/>
    <w:rsid w:val="00370718"/>
    <w:rsid w:val="00372507"/>
    <w:rsid w:val="00374F21"/>
    <w:rsid w:val="0038061D"/>
    <w:rsid w:val="0038078A"/>
    <w:rsid w:val="003814A7"/>
    <w:rsid w:val="00382B30"/>
    <w:rsid w:val="003841BD"/>
    <w:rsid w:val="00385FA4"/>
    <w:rsid w:val="003862C3"/>
    <w:rsid w:val="00386467"/>
    <w:rsid w:val="0039038E"/>
    <w:rsid w:val="003907AA"/>
    <w:rsid w:val="00391AB9"/>
    <w:rsid w:val="00391FE4"/>
    <w:rsid w:val="0039609A"/>
    <w:rsid w:val="00396248"/>
    <w:rsid w:val="003970F7"/>
    <w:rsid w:val="003971DF"/>
    <w:rsid w:val="003A0E28"/>
    <w:rsid w:val="003A2081"/>
    <w:rsid w:val="003A5B23"/>
    <w:rsid w:val="003A5C68"/>
    <w:rsid w:val="003A5F64"/>
    <w:rsid w:val="003B0B30"/>
    <w:rsid w:val="003B1754"/>
    <w:rsid w:val="003B20A2"/>
    <w:rsid w:val="003B57FC"/>
    <w:rsid w:val="003C30EA"/>
    <w:rsid w:val="003C32AE"/>
    <w:rsid w:val="003C3B47"/>
    <w:rsid w:val="003C4505"/>
    <w:rsid w:val="003C4A6F"/>
    <w:rsid w:val="003C61FC"/>
    <w:rsid w:val="003C6C8C"/>
    <w:rsid w:val="003D1CE2"/>
    <w:rsid w:val="003D2290"/>
    <w:rsid w:val="003D4992"/>
    <w:rsid w:val="003E061A"/>
    <w:rsid w:val="003E0ECF"/>
    <w:rsid w:val="003E1E97"/>
    <w:rsid w:val="003E2E8E"/>
    <w:rsid w:val="003E6264"/>
    <w:rsid w:val="003E6F87"/>
    <w:rsid w:val="003F0B86"/>
    <w:rsid w:val="003F19E2"/>
    <w:rsid w:val="003F200B"/>
    <w:rsid w:val="003F3DE4"/>
    <w:rsid w:val="003F476C"/>
    <w:rsid w:val="004009EB"/>
    <w:rsid w:val="0040137A"/>
    <w:rsid w:val="00406A0D"/>
    <w:rsid w:val="00411005"/>
    <w:rsid w:val="00413FFF"/>
    <w:rsid w:val="00417AEB"/>
    <w:rsid w:val="00420494"/>
    <w:rsid w:val="004234A2"/>
    <w:rsid w:val="0042454C"/>
    <w:rsid w:val="0043195B"/>
    <w:rsid w:val="00437748"/>
    <w:rsid w:val="00437C59"/>
    <w:rsid w:val="00437DFD"/>
    <w:rsid w:val="0044014D"/>
    <w:rsid w:val="00442EE9"/>
    <w:rsid w:val="00443436"/>
    <w:rsid w:val="004444F7"/>
    <w:rsid w:val="004450BF"/>
    <w:rsid w:val="00445821"/>
    <w:rsid w:val="00445B0C"/>
    <w:rsid w:val="00446B74"/>
    <w:rsid w:val="00452434"/>
    <w:rsid w:val="004539A5"/>
    <w:rsid w:val="00453B86"/>
    <w:rsid w:val="004545F7"/>
    <w:rsid w:val="00454F67"/>
    <w:rsid w:val="00455004"/>
    <w:rsid w:val="00456876"/>
    <w:rsid w:val="0045795E"/>
    <w:rsid w:val="004579D7"/>
    <w:rsid w:val="00460007"/>
    <w:rsid w:val="00461A7A"/>
    <w:rsid w:val="00466AC6"/>
    <w:rsid w:val="00466CD8"/>
    <w:rsid w:val="0046778D"/>
    <w:rsid w:val="00471A07"/>
    <w:rsid w:val="00473633"/>
    <w:rsid w:val="00475C60"/>
    <w:rsid w:val="00476B2B"/>
    <w:rsid w:val="0048087F"/>
    <w:rsid w:val="004813E1"/>
    <w:rsid w:val="00481592"/>
    <w:rsid w:val="004819F9"/>
    <w:rsid w:val="0048228C"/>
    <w:rsid w:val="00482DEF"/>
    <w:rsid w:val="00484FC9"/>
    <w:rsid w:val="004879C3"/>
    <w:rsid w:val="00490115"/>
    <w:rsid w:val="00492762"/>
    <w:rsid w:val="004947E6"/>
    <w:rsid w:val="004960E2"/>
    <w:rsid w:val="004A50C5"/>
    <w:rsid w:val="004A58BF"/>
    <w:rsid w:val="004A6CE2"/>
    <w:rsid w:val="004B276B"/>
    <w:rsid w:val="004C0048"/>
    <w:rsid w:val="004C37E5"/>
    <w:rsid w:val="004C3A85"/>
    <w:rsid w:val="004C5E59"/>
    <w:rsid w:val="004D3699"/>
    <w:rsid w:val="004D6BA8"/>
    <w:rsid w:val="004D6C69"/>
    <w:rsid w:val="004D762E"/>
    <w:rsid w:val="004D7A14"/>
    <w:rsid w:val="004E0AF2"/>
    <w:rsid w:val="004E14F4"/>
    <w:rsid w:val="004E4F56"/>
    <w:rsid w:val="004E6DE3"/>
    <w:rsid w:val="004E7522"/>
    <w:rsid w:val="004F319E"/>
    <w:rsid w:val="004F3591"/>
    <w:rsid w:val="004F60B3"/>
    <w:rsid w:val="004F66A7"/>
    <w:rsid w:val="004F69D6"/>
    <w:rsid w:val="004F7CE3"/>
    <w:rsid w:val="00502922"/>
    <w:rsid w:val="00502925"/>
    <w:rsid w:val="00502A9D"/>
    <w:rsid w:val="00505029"/>
    <w:rsid w:val="00505846"/>
    <w:rsid w:val="00505A62"/>
    <w:rsid w:val="00505D7E"/>
    <w:rsid w:val="00510F04"/>
    <w:rsid w:val="005149A1"/>
    <w:rsid w:val="005167EF"/>
    <w:rsid w:val="005176C0"/>
    <w:rsid w:val="00524454"/>
    <w:rsid w:val="005257BF"/>
    <w:rsid w:val="0052723A"/>
    <w:rsid w:val="0052776F"/>
    <w:rsid w:val="00533B26"/>
    <w:rsid w:val="00534AF2"/>
    <w:rsid w:val="00540673"/>
    <w:rsid w:val="00540F2C"/>
    <w:rsid w:val="005434EB"/>
    <w:rsid w:val="00544D61"/>
    <w:rsid w:val="00544DDD"/>
    <w:rsid w:val="005457AB"/>
    <w:rsid w:val="00545B8D"/>
    <w:rsid w:val="005475C4"/>
    <w:rsid w:val="0055505D"/>
    <w:rsid w:val="00556E5A"/>
    <w:rsid w:val="00557F12"/>
    <w:rsid w:val="0056146F"/>
    <w:rsid w:val="00566655"/>
    <w:rsid w:val="00570549"/>
    <w:rsid w:val="00572C28"/>
    <w:rsid w:val="00573363"/>
    <w:rsid w:val="00573683"/>
    <w:rsid w:val="00574B04"/>
    <w:rsid w:val="00574BF7"/>
    <w:rsid w:val="00575690"/>
    <w:rsid w:val="00580B0D"/>
    <w:rsid w:val="005810EC"/>
    <w:rsid w:val="00583BE2"/>
    <w:rsid w:val="005842E5"/>
    <w:rsid w:val="0058541B"/>
    <w:rsid w:val="00586D3E"/>
    <w:rsid w:val="005919E7"/>
    <w:rsid w:val="005965A3"/>
    <w:rsid w:val="00596E85"/>
    <w:rsid w:val="005A02F4"/>
    <w:rsid w:val="005A0384"/>
    <w:rsid w:val="005A6A38"/>
    <w:rsid w:val="005B5F0D"/>
    <w:rsid w:val="005C0792"/>
    <w:rsid w:val="005C0875"/>
    <w:rsid w:val="005C0A46"/>
    <w:rsid w:val="005C652D"/>
    <w:rsid w:val="005D00B5"/>
    <w:rsid w:val="005D2724"/>
    <w:rsid w:val="005D3664"/>
    <w:rsid w:val="005D406C"/>
    <w:rsid w:val="005D4782"/>
    <w:rsid w:val="005D58F7"/>
    <w:rsid w:val="005D5EE7"/>
    <w:rsid w:val="005D7E2E"/>
    <w:rsid w:val="005E1FE9"/>
    <w:rsid w:val="005F34D9"/>
    <w:rsid w:val="005F62C2"/>
    <w:rsid w:val="0060012B"/>
    <w:rsid w:val="00600912"/>
    <w:rsid w:val="00600A53"/>
    <w:rsid w:val="00600CFF"/>
    <w:rsid w:val="00601FE7"/>
    <w:rsid w:val="00603D0F"/>
    <w:rsid w:val="0060645C"/>
    <w:rsid w:val="006105FE"/>
    <w:rsid w:val="00611228"/>
    <w:rsid w:val="006132EA"/>
    <w:rsid w:val="00614F80"/>
    <w:rsid w:val="00616BE1"/>
    <w:rsid w:val="00625412"/>
    <w:rsid w:val="006264E2"/>
    <w:rsid w:val="00631269"/>
    <w:rsid w:val="006330ED"/>
    <w:rsid w:val="00633616"/>
    <w:rsid w:val="00634135"/>
    <w:rsid w:val="00640273"/>
    <w:rsid w:val="00657B6F"/>
    <w:rsid w:val="00661513"/>
    <w:rsid w:val="00662D26"/>
    <w:rsid w:val="0066362E"/>
    <w:rsid w:val="0066452D"/>
    <w:rsid w:val="00666FCD"/>
    <w:rsid w:val="00667BE8"/>
    <w:rsid w:val="006700C9"/>
    <w:rsid w:val="006725D0"/>
    <w:rsid w:val="006727C3"/>
    <w:rsid w:val="006743D3"/>
    <w:rsid w:val="0067486E"/>
    <w:rsid w:val="00675A3B"/>
    <w:rsid w:val="00683935"/>
    <w:rsid w:val="006859C4"/>
    <w:rsid w:val="006865EA"/>
    <w:rsid w:val="00686AC8"/>
    <w:rsid w:val="00686B9F"/>
    <w:rsid w:val="00693906"/>
    <w:rsid w:val="00694351"/>
    <w:rsid w:val="00694991"/>
    <w:rsid w:val="00696A05"/>
    <w:rsid w:val="00697D22"/>
    <w:rsid w:val="006A0F6A"/>
    <w:rsid w:val="006A171E"/>
    <w:rsid w:val="006A1833"/>
    <w:rsid w:val="006A3F4A"/>
    <w:rsid w:val="006A5411"/>
    <w:rsid w:val="006B784A"/>
    <w:rsid w:val="006C068D"/>
    <w:rsid w:val="006C1CEE"/>
    <w:rsid w:val="006C33F1"/>
    <w:rsid w:val="006C4C68"/>
    <w:rsid w:val="006C4DE6"/>
    <w:rsid w:val="006C674C"/>
    <w:rsid w:val="006C7096"/>
    <w:rsid w:val="006D0129"/>
    <w:rsid w:val="006D35A7"/>
    <w:rsid w:val="006D5720"/>
    <w:rsid w:val="006D6177"/>
    <w:rsid w:val="006D7357"/>
    <w:rsid w:val="006E3630"/>
    <w:rsid w:val="006E416A"/>
    <w:rsid w:val="006E4462"/>
    <w:rsid w:val="006E6706"/>
    <w:rsid w:val="006E67A9"/>
    <w:rsid w:val="006E6F37"/>
    <w:rsid w:val="006E70A9"/>
    <w:rsid w:val="006F0CAD"/>
    <w:rsid w:val="006F35F8"/>
    <w:rsid w:val="006F4ABD"/>
    <w:rsid w:val="00700B51"/>
    <w:rsid w:val="00700C1E"/>
    <w:rsid w:val="007012C4"/>
    <w:rsid w:val="0070168D"/>
    <w:rsid w:val="007039F7"/>
    <w:rsid w:val="00703D7C"/>
    <w:rsid w:val="00705CC9"/>
    <w:rsid w:val="00707977"/>
    <w:rsid w:val="00711FAF"/>
    <w:rsid w:val="007134D6"/>
    <w:rsid w:val="007150D2"/>
    <w:rsid w:val="007154D7"/>
    <w:rsid w:val="00721057"/>
    <w:rsid w:val="00723863"/>
    <w:rsid w:val="0072606B"/>
    <w:rsid w:val="0072671A"/>
    <w:rsid w:val="00726849"/>
    <w:rsid w:val="00727608"/>
    <w:rsid w:val="007314F9"/>
    <w:rsid w:val="00731812"/>
    <w:rsid w:val="0073217B"/>
    <w:rsid w:val="007321B0"/>
    <w:rsid w:val="0073750D"/>
    <w:rsid w:val="0074056D"/>
    <w:rsid w:val="00742544"/>
    <w:rsid w:val="0074275E"/>
    <w:rsid w:val="00742873"/>
    <w:rsid w:val="00742C4E"/>
    <w:rsid w:val="007455D7"/>
    <w:rsid w:val="0075117E"/>
    <w:rsid w:val="00751254"/>
    <w:rsid w:val="00751BA2"/>
    <w:rsid w:val="00755291"/>
    <w:rsid w:val="00755E76"/>
    <w:rsid w:val="0075639B"/>
    <w:rsid w:val="007600F4"/>
    <w:rsid w:val="00761A08"/>
    <w:rsid w:val="00761F85"/>
    <w:rsid w:val="00764923"/>
    <w:rsid w:val="00764FFA"/>
    <w:rsid w:val="0076759A"/>
    <w:rsid w:val="00767B1D"/>
    <w:rsid w:val="00771CE8"/>
    <w:rsid w:val="0077276C"/>
    <w:rsid w:val="007727EA"/>
    <w:rsid w:val="00772F1C"/>
    <w:rsid w:val="00773788"/>
    <w:rsid w:val="00773A38"/>
    <w:rsid w:val="00773B38"/>
    <w:rsid w:val="00774C90"/>
    <w:rsid w:val="007765E6"/>
    <w:rsid w:val="00791B5E"/>
    <w:rsid w:val="00794EAD"/>
    <w:rsid w:val="007960A4"/>
    <w:rsid w:val="007975C9"/>
    <w:rsid w:val="007A03F9"/>
    <w:rsid w:val="007A1491"/>
    <w:rsid w:val="007A268D"/>
    <w:rsid w:val="007A470D"/>
    <w:rsid w:val="007A4B5F"/>
    <w:rsid w:val="007A67C0"/>
    <w:rsid w:val="007B6572"/>
    <w:rsid w:val="007B793F"/>
    <w:rsid w:val="007C027A"/>
    <w:rsid w:val="007D10CF"/>
    <w:rsid w:val="007D267C"/>
    <w:rsid w:val="007D2D66"/>
    <w:rsid w:val="007D4C08"/>
    <w:rsid w:val="007D76C1"/>
    <w:rsid w:val="007E0F9F"/>
    <w:rsid w:val="007E68D1"/>
    <w:rsid w:val="007E6A2F"/>
    <w:rsid w:val="007E6E8E"/>
    <w:rsid w:val="007E7178"/>
    <w:rsid w:val="007F2CF2"/>
    <w:rsid w:val="007F4E82"/>
    <w:rsid w:val="007F7014"/>
    <w:rsid w:val="00801D81"/>
    <w:rsid w:val="00801F14"/>
    <w:rsid w:val="00805677"/>
    <w:rsid w:val="008058A2"/>
    <w:rsid w:val="008069AB"/>
    <w:rsid w:val="0081027E"/>
    <w:rsid w:val="00810D2A"/>
    <w:rsid w:val="00811F24"/>
    <w:rsid w:val="0081357E"/>
    <w:rsid w:val="00816AFB"/>
    <w:rsid w:val="00817C01"/>
    <w:rsid w:val="00822758"/>
    <w:rsid w:val="008236B7"/>
    <w:rsid w:val="00826B5C"/>
    <w:rsid w:val="0082725C"/>
    <w:rsid w:val="008278E4"/>
    <w:rsid w:val="008329A6"/>
    <w:rsid w:val="008339F8"/>
    <w:rsid w:val="00833C93"/>
    <w:rsid w:val="008351DC"/>
    <w:rsid w:val="00835421"/>
    <w:rsid w:val="00835994"/>
    <w:rsid w:val="00836129"/>
    <w:rsid w:val="00836C3C"/>
    <w:rsid w:val="00842CB3"/>
    <w:rsid w:val="00843BDF"/>
    <w:rsid w:val="00844F2F"/>
    <w:rsid w:val="008450F2"/>
    <w:rsid w:val="008462D1"/>
    <w:rsid w:val="008467D8"/>
    <w:rsid w:val="008514FE"/>
    <w:rsid w:val="0085255F"/>
    <w:rsid w:val="00852AFD"/>
    <w:rsid w:val="00860801"/>
    <w:rsid w:val="00862767"/>
    <w:rsid w:val="00862AAC"/>
    <w:rsid w:val="00864EC2"/>
    <w:rsid w:val="00865519"/>
    <w:rsid w:val="008659AD"/>
    <w:rsid w:val="00871A26"/>
    <w:rsid w:val="00872370"/>
    <w:rsid w:val="00873A8C"/>
    <w:rsid w:val="00874C90"/>
    <w:rsid w:val="00874E48"/>
    <w:rsid w:val="008810F6"/>
    <w:rsid w:val="0088279D"/>
    <w:rsid w:val="00882CE7"/>
    <w:rsid w:val="00883BCE"/>
    <w:rsid w:val="00885F48"/>
    <w:rsid w:val="00886473"/>
    <w:rsid w:val="008868C1"/>
    <w:rsid w:val="0088787C"/>
    <w:rsid w:val="008910FF"/>
    <w:rsid w:val="008912D0"/>
    <w:rsid w:val="00894368"/>
    <w:rsid w:val="008958AC"/>
    <w:rsid w:val="00896C73"/>
    <w:rsid w:val="00896D54"/>
    <w:rsid w:val="008A036E"/>
    <w:rsid w:val="008A19E6"/>
    <w:rsid w:val="008A46B9"/>
    <w:rsid w:val="008A549E"/>
    <w:rsid w:val="008A6797"/>
    <w:rsid w:val="008A7A2C"/>
    <w:rsid w:val="008B04FE"/>
    <w:rsid w:val="008B1F9D"/>
    <w:rsid w:val="008B2BAD"/>
    <w:rsid w:val="008B471F"/>
    <w:rsid w:val="008B51F0"/>
    <w:rsid w:val="008B6BE3"/>
    <w:rsid w:val="008C1DA9"/>
    <w:rsid w:val="008C21D0"/>
    <w:rsid w:val="008D23D5"/>
    <w:rsid w:val="008D3B92"/>
    <w:rsid w:val="008D486B"/>
    <w:rsid w:val="008D5D49"/>
    <w:rsid w:val="008D712A"/>
    <w:rsid w:val="008E039A"/>
    <w:rsid w:val="008E4FE6"/>
    <w:rsid w:val="008E537C"/>
    <w:rsid w:val="008E5E83"/>
    <w:rsid w:val="008F24AA"/>
    <w:rsid w:val="008F6B31"/>
    <w:rsid w:val="009021A8"/>
    <w:rsid w:val="00905730"/>
    <w:rsid w:val="009061A9"/>
    <w:rsid w:val="00915D6F"/>
    <w:rsid w:val="00920DB0"/>
    <w:rsid w:val="00922FED"/>
    <w:rsid w:val="009279C1"/>
    <w:rsid w:val="0093033B"/>
    <w:rsid w:val="00930C1E"/>
    <w:rsid w:val="009315F3"/>
    <w:rsid w:val="00931C58"/>
    <w:rsid w:val="009378BE"/>
    <w:rsid w:val="009411C7"/>
    <w:rsid w:val="00941469"/>
    <w:rsid w:val="0094282F"/>
    <w:rsid w:val="009436BE"/>
    <w:rsid w:val="00944199"/>
    <w:rsid w:val="00946607"/>
    <w:rsid w:val="00946818"/>
    <w:rsid w:val="00946AD4"/>
    <w:rsid w:val="00950996"/>
    <w:rsid w:val="00950E8F"/>
    <w:rsid w:val="00952B57"/>
    <w:rsid w:val="009543F2"/>
    <w:rsid w:val="009547AB"/>
    <w:rsid w:val="00955DB1"/>
    <w:rsid w:val="00956CBB"/>
    <w:rsid w:val="009577DF"/>
    <w:rsid w:val="00960D87"/>
    <w:rsid w:val="00961D4C"/>
    <w:rsid w:val="00962836"/>
    <w:rsid w:val="009630C3"/>
    <w:rsid w:val="0096495C"/>
    <w:rsid w:val="009657DA"/>
    <w:rsid w:val="0097355F"/>
    <w:rsid w:val="00976785"/>
    <w:rsid w:val="00982D49"/>
    <w:rsid w:val="00986BCB"/>
    <w:rsid w:val="009875DB"/>
    <w:rsid w:val="00991F2D"/>
    <w:rsid w:val="00992E1D"/>
    <w:rsid w:val="00993B97"/>
    <w:rsid w:val="00993E94"/>
    <w:rsid w:val="009940FC"/>
    <w:rsid w:val="00997DCD"/>
    <w:rsid w:val="009A03A4"/>
    <w:rsid w:val="009A1576"/>
    <w:rsid w:val="009A2EC2"/>
    <w:rsid w:val="009A5D07"/>
    <w:rsid w:val="009A5E33"/>
    <w:rsid w:val="009A74FC"/>
    <w:rsid w:val="009A7728"/>
    <w:rsid w:val="009B2397"/>
    <w:rsid w:val="009B31FE"/>
    <w:rsid w:val="009B37D4"/>
    <w:rsid w:val="009B472A"/>
    <w:rsid w:val="009B7170"/>
    <w:rsid w:val="009B7737"/>
    <w:rsid w:val="009C6153"/>
    <w:rsid w:val="009D02EE"/>
    <w:rsid w:val="009E0934"/>
    <w:rsid w:val="009E1E32"/>
    <w:rsid w:val="009E2090"/>
    <w:rsid w:val="009E29A1"/>
    <w:rsid w:val="009E2D03"/>
    <w:rsid w:val="009E4ACB"/>
    <w:rsid w:val="009E58FE"/>
    <w:rsid w:val="009E630A"/>
    <w:rsid w:val="009E72D1"/>
    <w:rsid w:val="009E7826"/>
    <w:rsid w:val="009F0548"/>
    <w:rsid w:val="009F0E7B"/>
    <w:rsid w:val="009F3EAB"/>
    <w:rsid w:val="009F681A"/>
    <w:rsid w:val="009F75AD"/>
    <w:rsid w:val="00A02DB2"/>
    <w:rsid w:val="00A12062"/>
    <w:rsid w:val="00A12B27"/>
    <w:rsid w:val="00A1754C"/>
    <w:rsid w:val="00A21E88"/>
    <w:rsid w:val="00A23364"/>
    <w:rsid w:val="00A23436"/>
    <w:rsid w:val="00A2345F"/>
    <w:rsid w:val="00A24000"/>
    <w:rsid w:val="00A250B0"/>
    <w:rsid w:val="00A256FB"/>
    <w:rsid w:val="00A25E7C"/>
    <w:rsid w:val="00A27697"/>
    <w:rsid w:val="00A277E4"/>
    <w:rsid w:val="00A311A7"/>
    <w:rsid w:val="00A31509"/>
    <w:rsid w:val="00A339D8"/>
    <w:rsid w:val="00A348AF"/>
    <w:rsid w:val="00A35108"/>
    <w:rsid w:val="00A402C1"/>
    <w:rsid w:val="00A413AD"/>
    <w:rsid w:val="00A41C83"/>
    <w:rsid w:val="00A44BFF"/>
    <w:rsid w:val="00A45C7C"/>
    <w:rsid w:val="00A46D4B"/>
    <w:rsid w:val="00A47B69"/>
    <w:rsid w:val="00A50A4A"/>
    <w:rsid w:val="00A51C41"/>
    <w:rsid w:val="00A51F03"/>
    <w:rsid w:val="00A524A5"/>
    <w:rsid w:val="00A54DA1"/>
    <w:rsid w:val="00A769FD"/>
    <w:rsid w:val="00A8059E"/>
    <w:rsid w:val="00A8270F"/>
    <w:rsid w:val="00A857F5"/>
    <w:rsid w:val="00A85B1A"/>
    <w:rsid w:val="00A92EC9"/>
    <w:rsid w:val="00A9484D"/>
    <w:rsid w:val="00AB1758"/>
    <w:rsid w:val="00AB2B4C"/>
    <w:rsid w:val="00AB3580"/>
    <w:rsid w:val="00AB361D"/>
    <w:rsid w:val="00AB363B"/>
    <w:rsid w:val="00AB4262"/>
    <w:rsid w:val="00AB633E"/>
    <w:rsid w:val="00AB66B2"/>
    <w:rsid w:val="00AB6BFD"/>
    <w:rsid w:val="00AB7013"/>
    <w:rsid w:val="00AC3516"/>
    <w:rsid w:val="00AC4D86"/>
    <w:rsid w:val="00AC702D"/>
    <w:rsid w:val="00AC77C5"/>
    <w:rsid w:val="00AD23A7"/>
    <w:rsid w:val="00AD4C75"/>
    <w:rsid w:val="00AD5F45"/>
    <w:rsid w:val="00AD609D"/>
    <w:rsid w:val="00AD7B91"/>
    <w:rsid w:val="00AE2CF8"/>
    <w:rsid w:val="00AE3449"/>
    <w:rsid w:val="00AE437B"/>
    <w:rsid w:val="00AE5C23"/>
    <w:rsid w:val="00AF0A08"/>
    <w:rsid w:val="00AF0C52"/>
    <w:rsid w:val="00AF252B"/>
    <w:rsid w:val="00AF2AE5"/>
    <w:rsid w:val="00AF3204"/>
    <w:rsid w:val="00AF5DB6"/>
    <w:rsid w:val="00AF66DE"/>
    <w:rsid w:val="00AF709A"/>
    <w:rsid w:val="00B00B9F"/>
    <w:rsid w:val="00B0593C"/>
    <w:rsid w:val="00B05B87"/>
    <w:rsid w:val="00B079DD"/>
    <w:rsid w:val="00B102D8"/>
    <w:rsid w:val="00B11122"/>
    <w:rsid w:val="00B124CC"/>
    <w:rsid w:val="00B15353"/>
    <w:rsid w:val="00B20145"/>
    <w:rsid w:val="00B2112B"/>
    <w:rsid w:val="00B24A22"/>
    <w:rsid w:val="00B26C1C"/>
    <w:rsid w:val="00B27481"/>
    <w:rsid w:val="00B3083A"/>
    <w:rsid w:val="00B308CB"/>
    <w:rsid w:val="00B31C1F"/>
    <w:rsid w:val="00B32478"/>
    <w:rsid w:val="00B327BF"/>
    <w:rsid w:val="00B32D37"/>
    <w:rsid w:val="00B3592B"/>
    <w:rsid w:val="00B367DB"/>
    <w:rsid w:val="00B37324"/>
    <w:rsid w:val="00B376F7"/>
    <w:rsid w:val="00B37703"/>
    <w:rsid w:val="00B41E85"/>
    <w:rsid w:val="00B428D4"/>
    <w:rsid w:val="00B537CC"/>
    <w:rsid w:val="00B5458D"/>
    <w:rsid w:val="00B54704"/>
    <w:rsid w:val="00B54DE4"/>
    <w:rsid w:val="00B54ECE"/>
    <w:rsid w:val="00B55CD0"/>
    <w:rsid w:val="00B56530"/>
    <w:rsid w:val="00B566DF"/>
    <w:rsid w:val="00B57667"/>
    <w:rsid w:val="00B57DDC"/>
    <w:rsid w:val="00B634AF"/>
    <w:rsid w:val="00B64838"/>
    <w:rsid w:val="00B71C41"/>
    <w:rsid w:val="00B71F86"/>
    <w:rsid w:val="00B7332C"/>
    <w:rsid w:val="00B74262"/>
    <w:rsid w:val="00B748CB"/>
    <w:rsid w:val="00B769A3"/>
    <w:rsid w:val="00B80B43"/>
    <w:rsid w:val="00B80FC2"/>
    <w:rsid w:val="00B8102C"/>
    <w:rsid w:val="00B854BF"/>
    <w:rsid w:val="00B870F2"/>
    <w:rsid w:val="00B90BCD"/>
    <w:rsid w:val="00B910E1"/>
    <w:rsid w:val="00B919C7"/>
    <w:rsid w:val="00B939AF"/>
    <w:rsid w:val="00B942AC"/>
    <w:rsid w:val="00B974C4"/>
    <w:rsid w:val="00B97AB8"/>
    <w:rsid w:val="00BA0828"/>
    <w:rsid w:val="00BA3D44"/>
    <w:rsid w:val="00BA5462"/>
    <w:rsid w:val="00BA6AA1"/>
    <w:rsid w:val="00BA6E9C"/>
    <w:rsid w:val="00BA6F70"/>
    <w:rsid w:val="00BB2914"/>
    <w:rsid w:val="00BB3ECD"/>
    <w:rsid w:val="00BB4285"/>
    <w:rsid w:val="00BB48D4"/>
    <w:rsid w:val="00BB49D2"/>
    <w:rsid w:val="00BB63A4"/>
    <w:rsid w:val="00BB6AD4"/>
    <w:rsid w:val="00BB6F2D"/>
    <w:rsid w:val="00BB75F6"/>
    <w:rsid w:val="00BB7D83"/>
    <w:rsid w:val="00BC036E"/>
    <w:rsid w:val="00BC0E4F"/>
    <w:rsid w:val="00BC1BEF"/>
    <w:rsid w:val="00BC2E95"/>
    <w:rsid w:val="00BC4913"/>
    <w:rsid w:val="00BC6B03"/>
    <w:rsid w:val="00BD0DA6"/>
    <w:rsid w:val="00BD106C"/>
    <w:rsid w:val="00BD18E9"/>
    <w:rsid w:val="00BD4650"/>
    <w:rsid w:val="00BD581F"/>
    <w:rsid w:val="00BE124B"/>
    <w:rsid w:val="00BE12B4"/>
    <w:rsid w:val="00BE1B90"/>
    <w:rsid w:val="00BE221C"/>
    <w:rsid w:val="00BE5042"/>
    <w:rsid w:val="00BE759B"/>
    <w:rsid w:val="00BF0D43"/>
    <w:rsid w:val="00BF0E7B"/>
    <w:rsid w:val="00BF5202"/>
    <w:rsid w:val="00C0473D"/>
    <w:rsid w:val="00C054D0"/>
    <w:rsid w:val="00C05506"/>
    <w:rsid w:val="00C07105"/>
    <w:rsid w:val="00C10025"/>
    <w:rsid w:val="00C149EB"/>
    <w:rsid w:val="00C15686"/>
    <w:rsid w:val="00C163FF"/>
    <w:rsid w:val="00C16ED6"/>
    <w:rsid w:val="00C224B7"/>
    <w:rsid w:val="00C32BFD"/>
    <w:rsid w:val="00C35C29"/>
    <w:rsid w:val="00C377CA"/>
    <w:rsid w:val="00C42A81"/>
    <w:rsid w:val="00C42C35"/>
    <w:rsid w:val="00C43A33"/>
    <w:rsid w:val="00C454E7"/>
    <w:rsid w:val="00C4657B"/>
    <w:rsid w:val="00C4672F"/>
    <w:rsid w:val="00C4698D"/>
    <w:rsid w:val="00C47973"/>
    <w:rsid w:val="00C47FDB"/>
    <w:rsid w:val="00C52063"/>
    <w:rsid w:val="00C527FC"/>
    <w:rsid w:val="00C5425F"/>
    <w:rsid w:val="00C543AE"/>
    <w:rsid w:val="00C60068"/>
    <w:rsid w:val="00C6014F"/>
    <w:rsid w:val="00C60BE9"/>
    <w:rsid w:val="00C6265D"/>
    <w:rsid w:val="00C65B11"/>
    <w:rsid w:val="00C6720F"/>
    <w:rsid w:val="00C70FD4"/>
    <w:rsid w:val="00C7420B"/>
    <w:rsid w:val="00C829A1"/>
    <w:rsid w:val="00C846FA"/>
    <w:rsid w:val="00C85841"/>
    <w:rsid w:val="00C859E3"/>
    <w:rsid w:val="00C86C64"/>
    <w:rsid w:val="00C93F82"/>
    <w:rsid w:val="00C94492"/>
    <w:rsid w:val="00C95774"/>
    <w:rsid w:val="00C9674E"/>
    <w:rsid w:val="00C977FA"/>
    <w:rsid w:val="00CA1011"/>
    <w:rsid w:val="00CA3554"/>
    <w:rsid w:val="00CA5A14"/>
    <w:rsid w:val="00CA62A8"/>
    <w:rsid w:val="00CB1BDA"/>
    <w:rsid w:val="00CB23FC"/>
    <w:rsid w:val="00CB6060"/>
    <w:rsid w:val="00CB6D1F"/>
    <w:rsid w:val="00CB6F09"/>
    <w:rsid w:val="00CC455F"/>
    <w:rsid w:val="00CC4578"/>
    <w:rsid w:val="00CC5489"/>
    <w:rsid w:val="00CC6450"/>
    <w:rsid w:val="00CD5496"/>
    <w:rsid w:val="00CD5D70"/>
    <w:rsid w:val="00CE1E5F"/>
    <w:rsid w:val="00CE2CFD"/>
    <w:rsid w:val="00CE34B7"/>
    <w:rsid w:val="00CE445A"/>
    <w:rsid w:val="00CE6586"/>
    <w:rsid w:val="00CE680C"/>
    <w:rsid w:val="00CE79C3"/>
    <w:rsid w:val="00CF0350"/>
    <w:rsid w:val="00CF5CFD"/>
    <w:rsid w:val="00CF6AE3"/>
    <w:rsid w:val="00CF7B2C"/>
    <w:rsid w:val="00D01931"/>
    <w:rsid w:val="00D0351B"/>
    <w:rsid w:val="00D040CC"/>
    <w:rsid w:val="00D0552C"/>
    <w:rsid w:val="00D05F58"/>
    <w:rsid w:val="00D063F4"/>
    <w:rsid w:val="00D07AB5"/>
    <w:rsid w:val="00D12023"/>
    <w:rsid w:val="00D14D85"/>
    <w:rsid w:val="00D15E5E"/>
    <w:rsid w:val="00D17DAD"/>
    <w:rsid w:val="00D20B91"/>
    <w:rsid w:val="00D20F22"/>
    <w:rsid w:val="00D22800"/>
    <w:rsid w:val="00D23C1F"/>
    <w:rsid w:val="00D252D8"/>
    <w:rsid w:val="00D25338"/>
    <w:rsid w:val="00D25C66"/>
    <w:rsid w:val="00D26FC4"/>
    <w:rsid w:val="00D32E10"/>
    <w:rsid w:val="00D338EF"/>
    <w:rsid w:val="00D34797"/>
    <w:rsid w:val="00D40AF2"/>
    <w:rsid w:val="00D40D0D"/>
    <w:rsid w:val="00D42272"/>
    <w:rsid w:val="00D46659"/>
    <w:rsid w:val="00D5313E"/>
    <w:rsid w:val="00D53D86"/>
    <w:rsid w:val="00D60821"/>
    <w:rsid w:val="00D62A4A"/>
    <w:rsid w:val="00D6464C"/>
    <w:rsid w:val="00D647E0"/>
    <w:rsid w:val="00D65C5B"/>
    <w:rsid w:val="00D66224"/>
    <w:rsid w:val="00D700BD"/>
    <w:rsid w:val="00D70442"/>
    <w:rsid w:val="00D70FBA"/>
    <w:rsid w:val="00D71603"/>
    <w:rsid w:val="00D72577"/>
    <w:rsid w:val="00D728E9"/>
    <w:rsid w:val="00D73672"/>
    <w:rsid w:val="00D73C2B"/>
    <w:rsid w:val="00D75C4E"/>
    <w:rsid w:val="00D75D7D"/>
    <w:rsid w:val="00D760C6"/>
    <w:rsid w:val="00D762A2"/>
    <w:rsid w:val="00D76B39"/>
    <w:rsid w:val="00D805B7"/>
    <w:rsid w:val="00D80FA0"/>
    <w:rsid w:val="00D8587D"/>
    <w:rsid w:val="00D879A2"/>
    <w:rsid w:val="00D90292"/>
    <w:rsid w:val="00D90B01"/>
    <w:rsid w:val="00D91291"/>
    <w:rsid w:val="00D93646"/>
    <w:rsid w:val="00D95AA7"/>
    <w:rsid w:val="00DA079A"/>
    <w:rsid w:val="00DA08FD"/>
    <w:rsid w:val="00DA0F25"/>
    <w:rsid w:val="00DA35A2"/>
    <w:rsid w:val="00DA445B"/>
    <w:rsid w:val="00DB1325"/>
    <w:rsid w:val="00DB2E47"/>
    <w:rsid w:val="00DB7E2B"/>
    <w:rsid w:val="00DC0D38"/>
    <w:rsid w:val="00DC1247"/>
    <w:rsid w:val="00DC39FE"/>
    <w:rsid w:val="00DC7503"/>
    <w:rsid w:val="00DC7573"/>
    <w:rsid w:val="00DD0B35"/>
    <w:rsid w:val="00DD0D18"/>
    <w:rsid w:val="00DD0D74"/>
    <w:rsid w:val="00DD0D9B"/>
    <w:rsid w:val="00DD26EF"/>
    <w:rsid w:val="00DD3959"/>
    <w:rsid w:val="00DD3A2C"/>
    <w:rsid w:val="00DD6285"/>
    <w:rsid w:val="00DE195B"/>
    <w:rsid w:val="00DE27BF"/>
    <w:rsid w:val="00DE468D"/>
    <w:rsid w:val="00DF003A"/>
    <w:rsid w:val="00DF21C4"/>
    <w:rsid w:val="00DF2FDD"/>
    <w:rsid w:val="00DF39B8"/>
    <w:rsid w:val="00DF520A"/>
    <w:rsid w:val="00DF5DF3"/>
    <w:rsid w:val="00DF6DAF"/>
    <w:rsid w:val="00E00686"/>
    <w:rsid w:val="00E02F3A"/>
    <w:rsid w:val="00E038E8"/>
    <w:rsid w:val="00E04ADA"/>
    <w:rsid w:val="00E05799"/>
    <w:rsid w:val="00E0697F"/>
    <w:rsid w:val="00E0744A"/>
    <w:rsid w:val="00E07712"/>
    <w:rsid w:val="00E1021B"/>
    <w:rsid w:val="00E12B7C"/>
    <w:rsid w:val="00E14E51"/>
    <w:rsid w:val="00E161B2"/>
    <w:rsid w:val="00E1684B"/>
    <w:rsid w:val="00E205E2"/>
    <w:rsid w:val="00E21B96"/>
    <w:rsid w:val="00E23ABB"/>
    <w:rsid w:val="00E25077"/>
    <w:rsid w:val="00E268C2"/>
    <w:rsid w:val="00E3120D"/>
    <w:rsid w:val="00E31CDE"/>
    <w:rsid w:val="00E363DE"/>
    <w:rsid w:val="00E37F57"/>
    <w:rsid w:val="00E4193B"/>
    <w:rsid w:val="00E41D68"/>
    <w:rsid w:val="00E4515A"/>
    <w:rsid w:val="00E46FEF"/>
    <w:rsid w:val="00E47A6F"/>
    <w:rsid w:val="00E54150"/>
    <w:rsid w:val="00E55735"/>
    <w:rsid w:val="00E56204"/>
    <w:rsid w:val="00E5760B"/>
    <w:rsid w:val="00E619A5"/>
    <w:rsid w:val="00E61E7E"/>
    <w:rsid w:val="00E632D0"/>
    <w:rsid w:val="00E64EC7"/>
    <w:rsid w:val="00E667DA"/>
    <w:rsid w:val="00E70B4A"/>
    <w:rsid w:val="00E70E43"/>
    <w:rsid w:val="00E71ADD"/>
    <w:rsid w:val="00E74EAD"/>
    <w:rsid w:val="00E7546D"/>
    <w:rsid w:val="00E772AB"/>
    <w:rsid w:val="00E77620"/>
    <w:rsid w:val="00E8229C"/>
    <w:rsid w:val="00E8358A"/>
    <w:rsid w:val="00E83A07"/>
    <w:rsid w:val="00E8585B"/>
    <w:rsid w:val="00E87049"/>
    <w:rsid w:val="00E90A18"/>
    <w:rsid w:val="00E9120E"/>
    <w:rsid w:val="00E926D0"/>
    <w:rsid w:val="00E930A9"/>
    <w:rsid w:val="00E95939"/>
    <w:rsid w:val="00EA0ECE"/>
    <w:rsid w:val="00EA0ED1"/>
    <w:rsid w:val="00EA4D95"/>
    <w:rsid w:val="00EA4F75"/>
    <w:rsid w:val="00EA5E81"/>
    <w:rsid w:val="00EA6968"/>
    <w:rsid w:val="00EA6E2A"/>
    <w:rsid w:val="00EB0233"/>
    <w:rsid w:val="00EB1004"/>
    <w:rsid w:val="00EB25F2"/>
    <w:rsid w:val="00EB4239"/>
    <w:rsid w:val="00EB615B"/>
    <w:rsid w:val="00EB6319"/>
    <w:rsid w:val="00EB6DCA"/>
    <w:rsid w:val="00EC40D3"/>
    <w:rsid w:val="00EC4A84"/>
    <w:rsid w:val="00EC6048"/>
    <w:rsid w:val="00ED0023"/>
    <w:rsid w:val="00ED2225"/>
    <w:rsid w:val="00ED5C25"/>
    <w:rsid w:val="00ED5E27"/>
    <w:rsid w:val="00ED78BE"/>
    <w:rsid w:val="00EE0346"/>
    <w:rsid w:val="00EE127F"/>
    <w:rsid w:val="00EE19E5"/>
    <w:rsid w:val="00EE288A"/>
    <w:rsid w:val="00EE3EAD"/>
    <w:rsid w:val="00EE662C"/>
    <w:rsid w:val="00EE7C15"/>
    <w:rsid w:val="00EF041C"/>
    <w:rsid w:val="00EF57A5"/>
    <w:rsid w:val="00F00393"/>
    <w:rsid w:val="00F0379F"/>
    <w:rsid w:val="00F05F71"/>
    <w:rsid w:val="00F06997"/>
    <w:rsid w:val="00F07929"/>
    <w:rsid w:val="00F0799F"/>
    <w:rsid w:val="00F10976"/>
    <w:rsid w:val="00F12DAF"/>
    <w:rsid w:val="00F13B69"/>
    <w:rsid w:val="00F166F8"/>
    <w:rsid w:val="00F17825"/>
    <w:rsid w:val="00F2100A"/>
    <w:rsid w:val="00F2103C"/>
    <w:rsid w:val="00F218F1"/>
    <w:rsid w:val="00F2426B"/>
    <w:rsid w:val="00F243BC"/>
    <w:rsid w:val="00F26955"/>
    <w:rsid w:val="00F26D9F"/>
    <w:rsid w:val="00F27526"/>
    <w:rsid w:val="00F30AE9"/>
    <w:rsid w:val="00F35223"/>
    <w:rsid w:val="00F36909"/>
    <w:rsid w:val="00F37C1F"/>
    <w:rsid w:val="00F4041E"/>
    <w:rsid w:val="00F41213"/>
    <w:rsid w:val="00F419E0"/>
    <w:rsid w:val="00F4212B"/>
    <w:rsid w:val="00F423BA"/>
    <w:rsid w:val="00F442CA"/>
    <w:rsid w:val="00F45418"/>
    <w:rsid w:val="00F47B75"/>
    <w:rsid w:val="00F50090"/>
    <w:rsid w:val="00F5159D"/>
    <w:rsid w:val="00F51F44"/>
    <w:rsid w:val="00F524A5"/>
    <w:rsid w:val="00F53B5F"/>
    <w:rsid w:val="00F5419B"/>
    <w:rsid w:val="00F54FFF"/>
    <w:rsid w:val="00F55EDA"/>
    <w:rsid w:val="00F56E81"/>
    <w:rsid w:val="00F608EE"/>
    <w:rsid w:val="00F61DF5"/>
    <w:rsid w:val="00F6341F"/>
    <w:rsid w:val="00F63647"/>
    <w:rsid w:val="00F652B7"/>
    <w:rsid w:val="00F65D98"/>
    <w:rsid w:val="00F72422"/>
    <w:rsid w:val="00F7320C"/>
    <w:rsid w:val="00F75A07"/>
    <w:rsid w:val="00F77B69"/>
    <w:rsid w:val="00F80133"/>
    <w:rsid w:val="00F86CEC"/>
    <w:rsid w:val="00F90736"/>
    <w:rsid w:val="00F90FD4"/>
    <w:rsid w:val="00F94290"/>
    <w:rsid w:val="00F95006"/>
    <w:rsid w:val="00F966B8"/>
    <w:rsid w:val="00F96CAB"/>
    <w:rsid w:val="00F97739"/>
    <w:rsid w:val="00FA0107"/>
    <w:rsid w:val="00FA041C"/>
    <w:rsid w:val="00FA05A6"/>
    <w:rsid w:val="00FA121A"/>
    <w:rsid w:val="00FA1AB8"/>
    <w:rsid w:val="00FA2B71"/>
    <w:rsid w:val="00FA375F"/>
    <w:rsid w:val="00FA648D"/>
    <w:rsid w:val="00FB2816"/>
    <w:rsid w:val="00FB2EDC"/>
    <w:rsid w:val="00FB31FE"/>
    <w:rsid w:val="00FB53B5"/>
    <w:rsid w:val="00FB601D"/>
    <w:rsid w:val="00FB70B5"/>
    <w:rsid w:val="00FB7703"/>
    <w:rsid w:val="00FC16EF"/>
    <w:rsid w:val="00FC1A5C"/>
    <w:rsid w:val="00FC340A"/>
    <w:rsid w:val="00FC603A"/>
    <w:rsid w:val="00FD2C55"/>
    <w:rsid w:val="00FD3D6D"/>
    <w:rsid w:val="00FD58A6"/>
    <w:rsid w:val="00FD718A"/>
    <w:rsid w:val="00FE1B05"/>
    <w:rsid w:val="00FE3883"/>
    <w:rsid w:val="00FE5ACF"/>
    <w:rsid w:val="00FE6165"/>
    <w:rsid w:val="00FE7BD3"/>
    <w:rsid w:val="00FF05CE"/>
    <w:rsid w:val="00FF1034"/>
    <w:rsid w:val="00FF16A8"/>
    <w:rsid w:val="00FF1800"/>
    <w:rsid w:val="00FF2856"/>
    <w:rsid w:val="00FF342D"/>
    <w:rsid w:val="00FF3A04"/>
    <w:rsid w:val="00FF4F4D"/>
    <w:rsid w:val="00FF6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AD7F0"/>
  <w15:chartTrackingRefBased/>
  <w15:docId w15:val="{9CB36119-F637-490E-951D-11FCE28A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9F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068A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9D6"/>
    <w:pPr>
      <w:ind w:left="720"/>
      <w:contextualSpacing/>
    </w:pPr>
  </w:style>
  <w:style w:type="character" w:styleId="CommentReference">
    <w:name w:val="annotation reference"/>
    <w:basedOn w:val="DefaultParagraphFont"/>
    <w:uiPriority w:val="99"/>
    <w:semiHidden/>
    <w:unhideWhenUsed/>
    <w:rsid w:val="00F56E81"/>
    <w:rPr>
      <w:sz w:val="16"/>
      <w:szCs w:val="16"/>
    </w:rPr>
  </w:style>
  <w:style w:type="paragraph" w:styleId="CommentText">
    <w:name w:val="annotation text"/>
    <w:basedOn w:val="Normal"/>
    <w:link w:val="CommentTextChar"/>
    <w:uiPriority w:val="99"/>
    <w:unhideWhenUsed/>
    <w:rsid w:val="00F56E81"/>
    <w:rPr>
      <w:sz w:val="20"/>
      <w:szCs w:val="20"/>
    </w:rPr>
  </w:style>
  <w:style w:type="character" w:customStyle="1" w:styleId="CommentTextChar">
    <w:name w:val="Comment Text Char"/>
    <w:basedOn w:val="DefaultParagraphFont"/>
    <w:link w:val="CommentText"/>
    <w:uiPriority w:val="99"/>
    <w:rsid w:val="00F56E81"/>
    <w:rPr>
      <w:sz w:val="20"/>
      <w:szCs w:val="20"/>
    </w:rPr>
  </w:style>
  <w:style w:type="paragraph" w:styleId="CommentSubject">
    <w:name w:val="annotation subject"/>
    <w:basedOn w:val="CommentText"/>
    <w:next w:val="CommentText"/>
    <w:link w:val="CommentSubjectChar"/>
    <w:uiPriority w:val="99"/>
    <w:semiHidden/>
    <w:unhideWhenUsed/>
    <w:rsid w:val="00F56E81"/>
    <w:rPr>
      <w:b/>
      <w:bCs/>
    </w:rPr>
  </w:style>
  <w:style w:type="character" w:customStyle="1" w:styleId="CommentSubjectChar">
    <w:name w:val="Comment Subject Char"/>
    <w:basedOn w:val="CommentTextChar"/>
    <w:link w:val="CommentSubject"/>
    <w:uiPriority w:val="99"/>
    <w:semiHidden/>
    <w:rsid w:val="00F56E81"/>
    <w:rPr>
      <w:b/>
      <w:bCs/>
      <w:sz w:val="20"/>
      <w:szCs w:val="20"/>
    </w:rPr>
  </w:style>
  <w:style w:type="paragraph" w:styleId="BalloonText">
    <w:name w:val="Balloon Text"/>
    <w:basedOn w:val="Normal"/>
    <w:link w:val="BalloonTextChar"/>
    <w:uiPriority w:val="99"/>
    <w:semiHidden/>
    <w:unhideWhenUsed/>
    <w:rsid w:val="00F56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E81"/>
    <w:rPr>
      <w:rFonts w:ascii="Segoe UI" w:hAnsi="Segoe UI" w:cs="Segoe UI"/>
      <w:sz w:val="18"/>
      <w:szCs w:val="18"/>
    </w:rPr>
  </w:style>
  <w:style w:type="paragraph" w:styleId="NormalWeb">
    <w:name w:val="Normal (Web)"/>
    <w:basedOn w:val="Normal"/>
    <w:uiPriority w:val="99"/>
    <w:unhideWhenUsed/>
    <w:rsid w:val="00BC036E"/>
    <w:pPr>
      <w:spacing w:before="100" w:beforeAutospacing="1" w:after="100" w:afterAutospacing="1"/>
    </w:pPr>
  </w:style>
  <w:style w:type="character" w:styleId="FootnoteReference">
    <w:name w:val="footnote reference"/>
    <w:basedOn w:val="DefaultParagraphFont"/>
    <w:uiPriority w:val="99"/>
    <w:unhideWhenUsed/>
    <w:rsid w:val="0074275E"/>
    <w:rPr>
      <w:vertAlign w:val="superscript"/>
    </w:rPr>
  </w:style>
  <w:style w:type="table" w:styleId="TableGrid">
    <w:name w:val="Table Grid"/>
    <w:basedOn w:val="TableNormal"/>
    <w:uiPriority w:val="59"/>
    <w:rsid w:val="005A0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9A2"/>
    <w:pPr>
      <w:tabs>
        <w:tab w:val="center" w:pos="4513"/>
        <w:tab w:val="right" w:pos="9026"/>
      </w:tabs>
    </w:pPr>
  </w:style>
  <w:style w:type="character" w:customStyle="1" w:styleId="HeaderChar">
    <w:name w:val="Header Char"/>
    <w:basedOn w:val="DefaultParagraphFont"/>
    <w:link w:val="Header"/>
    <w:uiPriority w:val="99"/>
    <w:rsid w:val="00D879A2"/>
  </w:style>
  <w:style w:type="paragraph" w:styleId="Footer">
    <w:name w:val="footer"/>
    <w:basedOn w:val="Normal"/>
    <w:link w:val="FooterChar"/>
    <w:uiPriority w:val="99"/>
    <w:unhideWhenUsed/>
    <w:rsid w:val="00D879A2"/>
    <w:pPr>
      <w:tabs>
        <w:tab w:val="center" w:pos="4513"/>
        <w:tab w:val="right" w:pos="9026"/>
      </w:tabs>
    </w:pPr>
  </w:style>
  <w:style w:type="character" w:customStyle="1" w:styleId="FooterChar">
    <w:name w:val="Footer Char"/>
    <w:basedOn w:val="DefaultParagraphFont"/>
    <w:link w:val="Footer"/>
    <w:uiPriority w:val="99"/>
    <w:rsid w:val="00D879A2"/>
  </w:style>
  <w:style w:type="character" w:styleId="Hyperlink">
    <w:name w:val="Hyperlink"/>
    <w:basedOn w:val="DefaultParagraphFont"/>
    <w:uiPriority w:val="99"/>
    <w:unhideWhenUsed/>
    <w:rsid w:val="00EA6E2A"/>
    <w:rPr>
      <w:color w:val="0563C1" w:themeColor="hyperlink"/>
      <w:u w:val="single"/>
    </w:rPr>
  </w:style>
  <w:style w:type="paragraph" w:styleId="Revision">
    <w:name w:val="Revision"/>
    <w:hidden/>
    <w:uiPriority w:val="99"/>
    <w:semiHidden/>
    <w:rsid w:val="00B54ECE"/>
    <w:pPr>
      <w:spacing w:after="0" w:line="240" w:lineRule="auto"/>
    </w:pPr>
  </w:style>
  <w:style w:type="character" w:styleId="FollowedHyperlink">
    <w:name w:val="FollowedHyperlink"/>
    <w:basedOn w:val="DefaultParagraphFont"/>
    <w:uiPriority w:val="99"/>
    <w:semiHidden/>
    <w:unhideWhenUsed/>
    <w:rsid w:val="00D20B91"/>
    <w:rPr>
      <w:color w:val="954F72" w:themeColor="followedHyperlink"/>
      <w:u w:val="single"/>
    </w:rPr>
  </w:style>
  <w:style w:type="paragraph" w:customStyle="1" w:styleId="Default">
    <w:name w:val="Default"/>
    <w:rsid w:val="00B11122"/>
    <w:pPr>
      <w:autoSpaceDE w:val="0"/>
      <w:autoSpaceDN w:val="0"/>
      <w:adjustRightInd w:val="0"/>
      <w:spacing w:after="0" w:line="240" w:lineRule="auto"/>
    </w:pPr>
    <w:rPr>
      <w:rFonts w:ascii="BAPGDZ+Times-Roman" w:hAnsi="BAPGDZ+Times-Roman" w:cs="BAPGDZ+Times-Roman"/>
      <w:color w:val="000000"/>
      <w:sz w:val="24"/>
      <w:szCs w:val="24"/>
    </w:rPr>
  </w:style>
  <w:style w:type="character" w:styleId="Emphasis">
    <w:name w:val="Emphasis"/>
    <w:basedOn w:val="DefaultParagraphFont"/>
    <w:uiPriority w:val="20"/>
    <w:qFormat/>
    <w:rsid w:val="00A27697"/>
    <w:rPr>
      <w:i/>
      <w:iCs/>
    </w:rPr>
  </w:style>
  <w:style w:type="character" w:styleId="Strong">
    <w:name w:val="Strong"/>
    <w:basedOn w:val="DefaultParagraphFont"/>
    <w:uiPriority w:val="22"/>
    <w:qFormat/>
    <w:rsid w:val="00EE7C15"/>
    <w:rPr>
      <w:b/>
      <w:bCs/>
    </w:rPr>
  </w:style>
  <w:style w:type="character" w:styleId="PageNumber">
    <w:name w:val="page number"/>
    <w:basedOn w:val="DefaultParagraphFont"/>
    <w:uiPriority w:val="99"/>
    <w:semiHidden/>
    <w:unhideWhenUsed/>
    <w:rsid w:val="00E70B4A"/>
  </w:style>
  <w:style w:type="character" w:customStyle="1" w:styleId="Heading1Char">
    <w:name w:val="Heading 1 Char"/>
    <w:basedOn w:val="DefaultParagraphFont"/>
    <w:link w:val="Heading1"/>
    <w:uiPriority w:val="9"/>
    <w:rsid w:val="000068AB"/>
    <w:rPr>
      <w:rFonts w:ascii="Times New Roman" w:eastAsia="Times New Roman" w:hAnsi="Times New Roman" w:cs="Times New Roman"/>
      <w:b/>
      <w:bCs/>
      <w:kern w:val="36"/>
      <w:sz w:val="48"/>
      <w:szCs w:val="48"/>
    </w:rPr>
  </w:style>
  <w:style w:type="paragraph" w:styleId="NoSpacing">
    <w:name w:val="No Spacing"/>
    <w:uiPriority w:val="1"/>
    <w:qFormat/>
    <w:rsid w:val="000068AB"/>
    <w:pPr>
      <w:spacing w:after="0" w:line="240" w:lineRule="auto"/>
    </w:pPr>
    <w:rPr>
      <w:rFonts w:eastAsiaTheme="minorEastAsia"/>
      <w:sz w:val="24"/>
      <w:szCs w:val="24"/>
    </w:rPr>
  </w:style>
  <w:style w:type="paragraph" w:styleId="PlainText">
    <w:name w:val="Plain Text"/>
    <w:basedOn w:val="Normal"/>
    <w:link w:val="PlainTextChar"/>
    <w:semiHidden/>
    <w:rsid w:val="00115C3D"/>
    <w:rPr>
      <w:rFonts w:ascii="Trebuchet MS" w:hAnsi="Trebuchet MS"/>
      <w:sz w:val="20"/>
      <w:szCs w:val="20"/>
      <w:lang w:val="x-none" w:eastAsia="en-GB"/>
    </w:rPr>
  </w:style>
  <w:style w:type="character" w:customStyle="1" w:styleId="PlainTextChar">
    <w:name w:val="Plain Text Char"/>
    <w:basedOn w:val="DefaultParagraphFont"/>
    <w:link w:val="PlainText"/>
    <w:semiHidden/>
    <w:rsid w:val="00115C3D"/>
    <w:rPr>
      <w:rFonts w:ascii="Trebuchet MS" w:eastAsia="Times New Roman" w:hAnsi="Trebuchet MS" w:cs="Times New Roman"/>
      <w:sz w:val="20"/>
      <w:szCs w:val="20"/>
      <w:lang w:val="x-none" w:eastAsia="en-GB"/>
    </w:rPr>
  </w:style>
  <w:style w:type="character" w:customStyle="1" w:styleId="authors">
    <w:name w:val="authors"/>
    <w:basedOn w:val="DefaultParagraphFont"/>
    <w:rsid w:val="00662D26"/>
  </w:style>
  <w:style w:type="character" w:customStyle="1" w:styleId="Date1">
    <w:name w:val="Date1"/>
    <w:basedOn w:val="DefaultParagraphFont"/>
    <w:rsid w:val="00662D26"/>
  </w:style>
  <w:style w:type="character" w:customStyle="1" w:styleId="arttitle">
    <w:name w:val="art_title"/>
    <w:basedOn w:val="DefaultParagraphFont"/>
    <w:rsid w:val="00662D26"/>
  </w:style>
  <w:style w:type="character" w:customStyle="1" w:styleId="serialtitle">
    <w:name w:val="serial_title"/>
    <w:basedOn w:val="DefaultParagraphFont"/>
    <w:rsid w:val="00662D26"/>
  </w:style>
  <w:style w:type="character" w:customStyle="1" w:styleId="volumeissue">
    <w:name w:val="volume_issue"/>
    <w:basedOn w:val="DefaultParagraphFont"/>
    <w:rsid w:val="00662D26"/>
  </w:style>
  <w:style w:type="character" w:customStyle="1" w:styleId="pagerange">
    <w:name w:val="page_range"/>
    <w:basedOn w:val="DefaultParagraphFont"/>
    <w:rsid w:val="00662D26"/>
  </w:style>
  <w:style w:type="character" w:styleId="LineNumber">
    <w:name w:val="line number"/>
    <w:basedOn w:val="DefaultParagraphFont"/>
    <w:uiPriority w:val="99"/>
    <w:semiHidden/>
    <w:unhideWhenUsed/>
    <w:rsid w:val="00580B0D"/>
  </w:style>
  <w:style w:type="character" w:customStyle="1" w:styleId="Date2">
    <w:name w:val="Date2"/>
    <w:basedOn w:val="DefaultParagraphFont"/>
    <w:rsid w:val="000031F5"/>
  </w:style>
  <w:style w:type="character" w:customStyle="1" w:styleId="UnresolvedMention1">
    <w:name w:val="Unresolved Mention1"/>
    <w:basedOn w:val="DefaultParagraphFont"/>
    <w:uiPriority w:val="99"/>
    <w:semiHidden/>
    <w:unhideWhenUsed/>
    <w:rsid w:val="000031F5"/>
    <w:rPr>
      <w:color w:val="605E5C"/>
      <w:shd w:val="clear" w:color="auto" w:fill="E1DFDD"/>
    </w:rPr>
  </w:style>
  <w:style w:type="paragraph" w:styleId="FootnoteText">
    <w:name w:val="footnote text"/>
    <w:basedOn w:val="Normal"/>
    <w:link w:val="FootnoteTextChar"/>
    <w:uiPriority w:val="99"/>
    <w:semiHidden/>
    <w:unhideWhenUsed/>
    <w:rsid w:val="001E3291"/>
    <w:rPr>
      <w:sz w:val="20"/>
      <w:szCs w:val="20"/>
    </w:rPr>
  </w:style>
  <w:style w:type="character" w:customStyle="1" w:styleId="FootnoteTextChar">
    <w:name w:val="Footnote Text Char"/>
    <w:basedOn w:val="DefaultParagraphFont"/>
    <w:link w:val="FootnoteText"/>
    <w:uiPriority w:val="99"/>
    <w:semiHidden/>
    <w:rsid w:val="001E3291"/>
    <w:rPr>
      <w:sz w:val="20"/>
      <w:szCs w:val="20"/>
    </w:rPr>
  </w:style>
  <w:style w:type="paragraph" w:customStyle="1" w:styleId="paragraphstyle10">
    <w:name w:val="paragraph_style_10"/>
    <w:basedOn w:val="Normal"/>
    <w:rsid w:val="0034281A"/>
    <w:pPr>
      <w:spacing w:before="100" w:beforeAutospacing="1" w:after="100" w:afterAutospacing="1"/>
    </w:pPr>
  </w:style>
  <w:style w:type="paragraph" w:customStyle="1" w:styleId="paragraphstyle11">
    <w:name w:val="paragraph_style_11"/>
    <w:basedOn w:val="Normal"/>
    <w:rsid w:val="0034281A"/>
    <w:pPr>
      <w:spacing w:before="100" w:beforeAutospacing="1" w:after="100" w:afterAutospacing="1"/>
    </w:pPr>
  </w:style>
  <w:style w:type="character" w:styleId="UnresolvedMention">
    <w:name w:val="Unresolved Mention"/>
    <w:basedOn w:val="DefaultParagraphFont"/>
    <w:uiPriority w:val="99"/>
    <w:semiHidden/>
    <w:unhideWhenUsed/>
    <w:rsid w:val="00FA0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8252">
      <w:bodyDiv w:val="1"/>
      <w:marLeft w:val="0"/>
      <w:marRight w:val="0"/>
      <w:marTop w:val="0"/>
      <w:marBottom w:val="0"/>
      <w:divBdr>
        <w:top w:val="none" w:sz="0" w:space="0" w:color="auto"/>
        <w:left w:val="none" w:sz="0" w:space="0" w:color="auto"/>
        <w:bottom w:val="none" w:sz="0" w:space="0" w:color="auto"/>
        <w:right w:val="none" w:sz="0" w:space="0" w:color="auto"/>
      </w:divBdr>
    </w:div>
    <w:div w:id="104858941">
      <w:bodyDiv w:val="1"/>
      <w:marLeft w:val="0"/>
      <w:marRight w:val="0"/>
      <w:marTop w:val="0"/>
      <w:marBottom w:val="0"/>
      <w:divBdr>
        <w:top w:val="none" w:sz="0" w:space="0" w:color="auto"/>
        <w:left w:val="none" w:sz="0" w:space="0" w:color="auto"/>
        <w:bottom w:val="none" w:sz="0" w:space="0" w:color="auto"/>
        <w:right w:val="none" w:sz="0" w:space="0" w:color="auto"/>
      </w:divBdr>
    </w:div>
    <w:div w:id="146634954">
      <w:bodyDiv w:val="1"/>
      <w:marLeft w:val="0"/>
      <w:marRight w:val="0"/>
      <w:marTop w:val="0"/>
      <w:marBottom w:val="0"/>
      <w:divBdr>
        <w:top w:val="none" w:sz="0" w:space="0" w:color="auto"/>
        <w:left w:val="none" w:sz="0" w:space="0" w:color="auto"/>
        <w:bottom w:val="none" w:sz="0" w:space="0" w:color="auto"/>
        <w:right w:val="none" w:sz="0" w:space="0" w:color="auto"/>
      </w:divBdr>
      <w:divsChild>
        <w:div w:id="10842734">
          <w:marLeft w:val="0"/>
          <w:marRight w:val="0"/>
          <w:marTop w:val="0"/>
          <w:marBottom w:val="0"/>
          <w:divBdr>
            <w:top w:val="none" w:sz="0" w:space="0" w:color="auto"/>
            <w:left w:val="none" w:sz="0" w:space="0" w:color="auto"/>
            <w:bottom w:val="none" w:sz="0" w:space="0" w:color="auto"/>
            <w:right w:val="none" w:sz="0" w:space="0" w:color="auto"/>
          </w:divBdr>
        </w:div>
      </w:divsChild>
    </w:div>
    <w:div w:id="165096410">
      <w:bodyDiv w:val="1"/>
      <w:marLeft w:val="0"/>
      <w:marRight w:val="0"/>
      <w:marTop w:val="0"/>
      <w:marBottom w:val="0"/>
      <w:divBdr>
        <w:top w:val="none" w:sz="0" w:space="0" w:color="auto"/>
        <w:left w:val="none" w:sz="0" w:space="0" w:color="auto"/>
        <w:bottom w:val="none" w:sz="0" w:space="0" w:color="auto"/>
        <w:right w:val="none" w:sz="0" w:space="0" w:color="auto"/>
      </w:divBdr>
    </w:div>
    <w:div w:id="252125529">
      <w:bodyDiv w:val="1"/>
      <w:marLeft w:val="0"/>
      <w:marRight w:val="0"/>
      <w:marTop w:val="0"/>
      <w:marBottom w:val="0"/>
      <w:divBdr>
        <w:top w:val="none" w:sz="0" w:space="0" w:color="auto"/>
        <w:left w:val="none" w:sz="0" w:space="0" w:color="auto"/>
        <w:bottom w:val="none" w:sz="0" w:space="0" w:color="auto"/>
        <w:right w:val="none" w:sz="0" w:space="0" w:color="auto"/>
      </w:divBdr>
    </w:div>
    <w:div w:id="257951150">
      <w:bodyDiv w:val="1"/>
      <w:marLeft w:val="0"/>
      <w:marRight w:val="0"/>
      <w:marTop w:val="0"/>
      <w:marBottom w:val="0"/>
      <w:divBdr>
        <w:top w:val="none" w:sz="0" w:space="0" w:color="auto"/>
        <w:left w:val="none" w:sz="0" w:space="0" w:color="auto"/>
        <w:bottom w:val="none" w:sz="0" w:space="0" w:color="auto"/>
        <w:right w:val="none" w:sz="0" w:space="0" w:color="auto"/>
      </w:divBdr>
      <w:divsChild>
        <w:div w:id="452283554">
          <w:marLeft w:val="0"/>
          <w:marRight w:val="0"/>
          <w:marTop w:val="0"/>
          <w:marBottom w:val="0"/>
          <w:divBdr>
            <w:top w:val="none" w:sz="0" w:space="0" w:color="auto"/>
            <w:left w:val="none" w:sz="0" w:space="0" w:color="auto"/>
            <w:bottom w:val="none" w:sz="0" w:space="0" w:color="auto"/>
            <w:right w:val="none" w:sz="0" w:space="0" w:color="auto"/>
          </w:divBdr>
        </w:div>
      </w:divsChild>
    </w:div>
    <w:div w:id="290942720">
      <w:bodyDiv w:val="1"/>
      <w:marLeft w:val="0"/>
      <w:marRight w:val="0"/>
      <w:marTop w:val="0"/>
      <w:marBottom w:val="0"/>
      <w:divBdr>
        <w:top w:val="none" w:sz="0" w:space="0" w:color="auto"/>
        <w:left w:val="none" w:sz="0" w:space="0" w:color="auto"/>
        <w:bottom w:val="none" w:sz="0" w:space="0" w:color="auto"/>
        <w:right w:val="none" w:sz="0" w:space="0" w:color="auto"/>
      </w:divBdr>
      <w:divsChild>
        <w:div w:id="1575120600">
          <w:marLeft w:val="0"/>
          <w:marRight w:val="0"/>
          <w:marTop w:val="0"/>
          <w:marBottom w:val="0"/>
          <w:divBdr>
            <w:top w:val="none" w:sz="0" w:space="0" w:color="auto"/>
            <w:left w:val="none" w:sz="0" w:space="0" w:color="auto"/>
            <w:bottom w:val="none" w:sz="0" w:space="0" w:color="auto"/>
            <w:right w:val="none" w:sz="0" w:space="0" w:color="auto"/>
          </w:divBdr>
        </w:div>
        <w:div w:id="189536885">
          <w:marLeft w:val="0"/>
          <w:marRight w:val="0"/>
          <w:marTop w:val="0"/>
          <w:marBottom w:val="0"/>
          <w:divBdr>
            <w:top w:val="none" w:sz="0" w:space="0" w:color="auto"/>
            <w:left w:val="none" w:sz="0" w:space="0" w:color="auto"/>
            <w:bottom w:val="none" w:sz="0" w:space="0" w:color="auto"/>
            <w:right w:val="none" w:sz="0" w:space="0" w:color="auto"/>
          </w:divBdr>
        </w:div>
      </w:divsChild>
    </w:div>
    <w:div w:id="292172023">
      <w:bodyDiv w:val="1"/>
      <w:marLeft w:val="0"/>
      <w:marRight w:val="0"/>
      <w:marTop w:val="0"/>
      <w:marBottom w:val="0"/>
      <w:divBdr>
        <w:top w:val="none" w:sz="0" w:space="0" w:color="auto"/>
        <w:left w:val="none" w:sz="0" w:space="0" w:color="auto"/>
        <w:bottom w:val="none" w:sz="0" w:space="0" w:color="auto"/>
        <w:right w:val="none" w:sz="0" w:space="0" w:color="auto"/>
      </w:divBdr>
    </w:div>
    <w:div w:id="317149134">
      <w:bodyDiv w:val="1"/>
      <w:marLeft w:val="0"/>
      <w:marRight w:val="0"/>
      <w:marTop w:val="0"/>
      <w:marBottom w:val="0"/>
      <w:divBdr>
        <w:top w:val="none" w:sz="0" w:space="0" w:color="auto"/>
        <w:left w:val="none" w:sz="0" w:space="0" w:color="auto"/>
        <w:bottom w:val="none" w:sz="0" w:space="0" w:color="auto"/>
        <w:right w:val="none" w:sz="0" w:space="0" w:color="auto"/>
      </w:divBdr>
    </w:div>
    <w:div w:id="330839884">
      <w:bodyDiv w:val="1"/>
      <w:marLeft w:val="0"/>
      <w:marRight w:val="0"/>
      <w:marTop w:val="0"/>
      <w:marBottom w:val="0"/>
      <w:divBdr>
        <w:top w:val="none" w:sz="0" w:space="0" w:color="auto"/>
        <w:left w:val="none" w:sz="0" w:space="0" w:color="auto"/>
        <w:bottom w:val="none" w:sz="0" w:space="0" w:color="auto"/>
        <w:right w:val="none" w:sz="0" w:space="0" w:color="auto"/>
      </w:divBdr>
    </w:div>
    <w:div w:id="346760370">
      <w:bodyDiv w:val="1"/>
      <w:marLeft w:val="0"/>
      <w:marRight w:val="0"/>
      <w:marTop w:val="0"/>
      <w:marBottom w:val="0"/>
      <w:divBdr>
        <w:top w:val="none" w:sz="0" w:space="0" w:color="auto"/>
        <w:left w:val="none" w:sz="0" w:space="0" w:color="auto"/>
        <w:bottom w:val="none" w:sz="0" w:space="0" w:color="auto"/>
        <w:right w:val="none" w:sz="0" w:space="0" w:color="auto"/>
      </w:divBdr>
      <w:divsChild>
        <w:div w:id="1650745478">
          <w:marLeft w:val="0"/>
          <w:marRight w:val="0"/>
          <w:marTop w:val="0"/>
          <w:marBottom w:val="0"/>
          <w:divBdr>
            <w:top w:val="none" w:sz="0" w:space="0" w:color="auto"/>
            <w:left w:val="none" w:sz="0" w:space="0" w:color="auto"/>
            <w:bottom w:val="none" w:sz="0" w:space="0" w:color="auto"/>
            <w:right w:val="none" w:sz="0" w:space="0" w:color="auto"/>
          </w:divBdr>
        </w:div>
      </w:divsChild>
    </w:div>
    <w:div w:id="413863392">
      <w:bodyDiv w:val="1"/>
      <w:marLeft w:val="0"/>
      <w:marRight w:val="0"/>
      <w:marTop w:val="0"/>
      <w:marBottom w:val="0"/>
      <w:divBdr>
        <w:top w:val="none" w:sz="0" w:space="0" w:color="auto"/>
        <w:left w:val="none" w:sz="0" w:space="0" w:color="auto"/>
        <w:bottom w:val="none" w:sz="0" w:space="0" w:color="auto"/>
        <w:right w:val="none" w:sz="0" w:space="0" w:color="auto"/>
      </w:divBdr>
    </w:div>
    <w:div w:id="423183740">
      <w:bodyDiv w:val="1"/>
      <w:marLeft w:val="0"/>
      <w:marRight w:val="0"/>
      <w:marTop w:val="0"/>
      <w:marBottom w:val="0"/>
      <w:divBdr>
        <w:top w:val="none" w:sz="0" w:space="0" w:color="auto"/>
        <w:left w:val="none" w:sz="0" w:space="0" w:color="auto"/>
        <w:bottom w:val="none" w:sz="0" w:space="0" w:color="auto"/>
        <w:right w:val="none" w:sz="0" w:space="0" w:color="auto"/>
      </w:divBdr>
    </w:div>
    <w:div w:id="452283914">
      <w:bodyDiv w:val="1"/>
      <w:marLeft w:val="0"/>
      <w:marRight w:val="0"/>
      <w:marTop w:val="0"/>
      <w:marBottom w:val="0"/>
      <w:divBdr>
        <w:top w:val="none" w:sz="0" w:space="0" w:color="auto"/>
        <w:left w:val="none" w:sz="0" w:space="0" w:color="auto"/>
        <w:bottom w:val="none" w:sz="0" w:space="0" w:color="auto"/>
        <w:right w:val="none" w:sz="0" w:space="0" w:color="auto"/>
      </w:divBdr>
    </w:div>
    <w:div w:id="478809778">
      <w:bodyDiv w:val="1"/>
      <w:marLeft w:val="0"/>
      <w:marRight w:val="0"/>
      <w:marTop w:val="0"/>
      <w:marBottom w:val="0"/>
      <w:divBdr>
        <w:top w:val="none" w:sz="0" w:space="0" w:color="auto"/>
        <w:left w:val="none" w:sz="0" w:space="0" w:color="auto"/>
        <w:bottom w:val="none" w:sz="0" w:space="0" w:color="auto"/>
        <w:right w:val="none" w:sz="0" w:space="0" w:color="auto"/>
      </w:divBdr>
      <w:divsChild>
        <w:div w:id="1680623879">
          <w:marLeft w:val="0"/>
          <w:marRight w:val="0"/>
          <w:marTop w:val="0"/>
          <w:marBottom w:val="0"/>
          <w:divBdr>
            <w:top w:val="none" w:sz="0" w:space="0" w:color="auto"/>
            <w:left w:val="none" w:sz="0" w:space="0" w:color="auto"/>
            <w:bottom w:val="none" w:sz="0" w:space="0" w:color="auto"/>
            <w:right w:val="none" w:sz="0" w:space="0" w:color="auto"/>
          </w:divBdr>
          <w:divsChild>
            <w:div w:id="1138449623">
              <w:marLeft w:val="0"/>
              <w:marRight w:val="0"/>
              <w:marTop w:val="0"/>
              <w:marBottom w:val="0"/>
              <w:divBdr>
                <w:top w:val="none" w:sz="0" w:space="0" w:color="auto"/>
                <w:left w:val="none" w:sz="0" w:space="0" w:color="auto"/>
                <w:bottom w:val="none" w:sz="0" w:space="0" w:color="auto"/>
                <w:right w:val="none" w:sz="0" w:space="0" w:color="auto"/>
              </w:divBdr>
              <w:divsChild>
                <w:div w:id="30308092">
                  <w:marLeft w:val="0"/>
                  <w:marRight w:val="0"/>
                  <w:marTop w:val="0"/>
                  <w:marBottom w:val="0"/>
                  <w:divBdr>
                    <w:top w:val="none" w:sz="0" w:space="0" w:color="auto"/>
                    <w:left w:val="none" w:sz="0" w:space="0" w:color="auto"/>
                    <w:bottom w:val="none" w:sz="0" w:space="0" w:color="auto"/>
                    <w:right w:val="none" w:sz="0" w:space="0" w:color="auto"/>
                  </w:divBdr>
                </w:div>
              </w:divsChild>
            </w:div>
            <w:div w:id="605618519">
              <w:marLeft w:val="0"/>
              <w:marRight w:val="0"/>
              <w:marTop w:val="0"/>
              <w:marBottom w:val="0"/>
              <w:divBdr>
                <w:top w:val="none" w:sz="0" w:space="0" w:color="auto"/>
                <w:left w:val="none" w:sz="0" w:space="0" w:color="auto"/>
                <w:bottom w:val="none" w:sz="0" w:space="0" w:color="auto"/>
                <w:right w:val="none" w:sz="0" w:space="0" w:color="auto"/>
              </w:divBdr>
              <w:divsChild>
                <w:div w:id="14895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7101">
      <w:bodyDiv w:val="1"/>
      <w:marLeft w:val="0"/>
      <w:marRight w:val="0"/>
      <w:marTop w:val="0"/>
      <w:marBottom w:val="0"/>
      <w:divBdr>
        <w:top w:val="none" w:sz="0" w:space="0" w:color="auto"/>
        <w:left w:val="none" w:sz="0" w:space="0" w:color="auto"/>
        <w:bottom w:val="none" w:sz="0" w:space="0" w:color="auto"/>
        <w:right w:val="none" w:sz="0" w:space="0" w:color="auto"/>
      </w:divBdr>
    </w:div>
    <w:div w:id="590354150">
      <w:bodyDiv w:val="1"/>
      <w:marLeft w:val="0"/>
      <w:marRight w:val="0"/>
      <w:marTop w:val="0"/>
      <w:marBottom w:val="0"/>
      <w:divBdr>
        <w:top w:val="none" w:sz="0" w:space="0" w:color="auto"/>
        <w:left w:val="none" w:sz="0" w:space="0" w:color="auto"/>
        <w:bottom w:val="none" w:sz="0" w:space="0" w:color="auto"/>
        <w:right w:val="none" w:sz="0" w:space="0" w:color="auto"/>
      </w:divBdr>
    </w:div>
    <w:div w:id="593048957">
      <w:bodyDiv w:val="1"/>
      <w:marLeft w:val="0"/>
      <w:marRight w:val="0"/>
      <w:marTop w:val="0"/>
      <w:marBottom w:val="0"/>
      <w:divBdr>
        <w:top w:val="none" w:sz="0" w:space="0" w:color="auto"/>
        <w:left w:val="none" w:sz="0" w:space="0" w:color="auto"/>
        <w:bottom w:val="none" w:sz="0" w:space="0" w:color="auto"/>
        <w:right w:val="none" w:sz="0" w:space="0" w:color="auto"/>
      </w:divBdr>
    </w:div>
    <w:div w:id="664669676">
      <w:bodyDiv w:val="1"/>
      <w:marLeft w:val="0"/>
      <w:marRight w:val="0"/>
      <w:marTop w:val="0"/>
      <w:marBottom w:val="0"/>
      <w:divBdr>
        <w:top w:val="none" w:sz="0" w:space="0" w:color="auto"/>
        <w:left w:val="none" w:sz="0" w:space="0" w:color="auto"/>
        <w:bottom w:val="none" w:sz="0" w:space="0" w:color="auto"/>
        <w:right w:val="none" w:sz="0" w:space="0" w:color="auto"/>
      </w:divBdr>
      <w:divsChild>
        <w:div w:id="1239634977">
          <w:marLeft w:val="0"/>
          <w:marRight w:val="0"/>
          <w:marTop w:val="0"/>
          <w:marBottom w:val="0"/>
          <w:divBdr>
            <w:top w:val="none" w:sz="0" w:space="0" w:color="auto"/>
            <w:left w:val="none" w:sz="0" w:space="0" w:color="auto"/>
            <w:bottom w:val="none" w:sz="0" w:space="0" w:color="auto"/>
            <w:right w:val="none" w:sz="0" w:space="0" w:color="auto"/>
          </w:divBdr>
        </w:div>
      </w:divsChild>
    </w:div>
    <w:div w:id="716394030">
      <w:bodyDiv w:val="1"/>
      <w:marLeft w:val="0"/>
      <w:marRight w:val="0"/>
      <w:marTop w:val="0"/>
      <w:marBottom w:val="0"/>
      <w:divBdr>
        <w:top w:val="none" w:sz="0" w:space="0" w:color="auto"/>
        <w:left w:val="none" w:sz="0" w:space="0" w:color="auto"/>
        <w:bottom w:val="none" w:sz="0" w:space="0" w:color="auto"/>
        <w:right w:val="none" w:sz="0" w:space="0" w:color="auto"/>
      </w:divBdr>
      <w:divsChild>
        <w:div w:id="27800497">
          <w:marLeft w:val="0"/>
          <w:marRight w:val="0"/>
          <w:marTop w:val="0"/>
          <w:marBottom w:val="0"/>
          <w:divBdr>
            <w:top w:val="none" w:sz="0" w:space="0" w:color="auto"/>
            <w:left w:val="none" w:sz="0" w:space="0" w:color="auto"/>
            <w:bottom w:val="none" w:sz="0" w:space="0" w:color="auto"/>
            <w:right w:val="none" w:sz="0" w:space="0" w:color="auto"/>
          </w:divBdr>
          <w:divsChild>
            <w:div w:id="87629069">
              <w:marLeft w:val="0"/>
              <w:marRight w:val="0"/>
              <w:marTop w:val="0"/>
              <w:marBottom w:val="0"/>
              <w:divBdr>
                <w:top w:val="none" w:sz="0" w:space="0" w:color="auto"/>
                <w:left w:val="none" w:sz="0" w:space="0" w:color="auto"/>
                <w:bottom w:val="none" w:sz="0" w:space="0" w:color="auto"/>
                <w:right w:val="none" w:sz="0" w:space="0" w:color="auto"/>
              </w:divBdr>
              <w:divsChild>
                <w:div w:id="837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7748">
      <w:bodyDiv w:val="1"/>
      <w:marLeft w:val="0"/>
      <w:marRight w:val="0"/>
      <w:marTop w:val="0"/>
      <w:marBottom w:val="0"/>
      <w:divBdr>
        <w:top w:val="none" w:sz="0" w:space="0" w:color="auto"/>
        <w:left w:val="none" w:sz="0" w:space="0" w:color="auto"/>
        <w:bottom w:val="none" w:sz="0" w:space="0" w:color="auto"/>
        <w:right w:val="none" w:sz="0" w:space="0" w:color="auto"/>
      </w:divBdr>
      <w:divsChild>
        <w:div w:id="1085032074">
          <w:marLeft w:val="0"/>
          <w:marRight w:val="0"/>
          <w:marTop w:val="0"/>
          <w:marBottom w:val="0"/>
          <w:divBdr>
            <w:top w:val="none" w:sz="0" w:space="0" w:color="auto"/>
            <w:left w:val="none" w:sz="0" w:space="0" w:color="auto"/>
            <w:bottom w:val="none" w:sz="0" w:space="0" w:color="auto"/>
            <w:right w:val="none" w:sz="0" w:space="0" w:color="auto"/>
          </w:divBdr>
        </w:div>
      </w:divsChild>
    </w:div>
    <w:div w:id="744449135">
      <w:bodyDiv w:val="1"/>
      <w:marLeft w:val="0"/>
      <w:marRight w:val="0"/>
      <w:marTop w:val="0"/>
      <w:marBottom w:val="0"/>
      <w:divBdr>
        <w:top w:val="none" w:sz="0" w:space="0" w:color="auto"/>
        <w:left w:val="none" w:sz="0" w:space="0" w:color="auto"/>
        <w:bottom w:val="none" w:sz="0" w:space="0" w:color="auto"/>
        <w:right w:val="none" w:sz="0" w:space="0" w:color="auto"/>
      </w:divBdr>
    </w:div>
    <w:div w:id="796917820">
      <w:bodyDiv w:val="1"/>
      <w:marLeft w:val="0"/>
      <w:marRight w:val="0"/>
      <w:marTop w:val="0"/>
      <w:marBottom w:val="0"/>
      <w:divBdr>
        <w:top w:val="none" w:sz="0" w:space="0" w:color="auto"/>
        <w:left w:val="none" w:sz="0" w:space="0" w:color="auto"/>
        <w:bottom w:val="none" w:sz="0" w:space="0" w:color="auto"/>
        <w:right w:val="none" w:sz="0" w:space="0" w:color="auto"/>
      </w:divBdr>
    </w:div>
    <w:div w:id="885222864">
      <w:bodyDiv w:val="1"/>
      <w:marLeft w:val="0"/>
      <w:marRight w:val="0"/>
      <w:marTop w:val="0"/>
      <w:marBottom w:val="0"/>
      <w:divBdr>
        <w:top w:val="none" w:sz="0" w:space="0" w:color="auto"/>
        <w:left w:val="none" w:sz="0" w:space="0" w:color="auto"/>
        <w:bottom w:val="none" w:sz="0" w:space="0" w:color="auto"/>
        <w:right w:val="none" w:sz="0" w:space="0" w:color="auto"/>
      </w:divBdr>
      <w:divsChild>
        <w:div w:id="91247887">
          <w:marLeft w:val="0"/>
          <w:marRight w:val="0"/>
          <w:marTop w:val="0"/>
          <w:marBottom w:val="0"/>
          <w:divBdr>
            <w:top w:val="none" w:sz="0" w:space="0" w:color="auto"/>
            <w:left w:val="none" w:sz="0" w:space="0" w:color="auto"/>
            <w:bottom w:val="none" w:sz="0" w:space="0" w:color="auto"/>
            <w:right w:val="none" w:sz="0" w:space="0" w:color="auto"/>
          </w:divBdr>
          <w:divsChild>
            <w:div w:id="974606035">
              <w:marLeft w:val="0"/>
              <w:marRight w:val="0"/>
              <w:marTop w:val="0"/>
              <w:marBottom w:val="0"/>
              <w:divBdr>
                <w:top w:val="none" w:sz="0" w:space="0" w:color="auto"/>
                <w:left w:val="none" w:sz="0" w:space="0" w:color="auto"/>
                <w:bottom w:val="none" w:sz="0" w:space="0" w:color="auto"/>
                <w:right w:val="none" w:sz="0" w:space="0" w:color="auto"/>
              </w:divBdr>
              <w:divsChild>
                <w:div w:id="17992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9221">
      <w:bodyDiv w:val="1"/>
      <w:marLeft w:val="0"/>
      <w:marRight w:val="0"/>
      <w:marTop w:val="0"/>
      <w:marBottom w:val="0"/>
      <w:divBdr>
        <w:top w:val="none" w:sz="0" w:space="0" w:color="auto"/>
        <w:left w:val="none" w:sz="0" w:space="0" w:color="auto"/>
        <w:bottom w:val="none" w:sz="0" w:space="0" w:color="auto"/>
        <w:right w:val="none" w:sz="0" w:space="0" w:color="auto"/>
      </w:divBdr>
    </w:div>
    <w:div w:id="927883535">
      <w:bodyDiv w:val="1"/>
      <w:marLeft w:val="0"/>
      <w:marRight w:val="0"/>
      <w:marTop w:val="0"/>
      <w:marBottom w:val="0"/>
      <w:divBdr>
        <w:top w:val="none" w:sz="0" w:space="0" w:color="auto"/>
        <w:left w:val="none" w:sz="0" w:space="0" w:color="auto"/>
        <w:bottom w:val="none" w:sz="0" w:space="0" w:color="auto"/>
        <w:right w:val="none" w:sz="0" w:space="0" w:color="auto"/>
      </w:divBdr>
    </w:div>
    <w:div w:id="1002899699">
      <w:bodyDiv w:val="1"/>
      <w:marLeft w:val="0"/>
      <w:marRight w:val="0"/>
      <w:marTop w:val="0"/>
      <w:marBottom w:val="0"/>
      <w:divBdr>
        <w:top w:val="none" w:sz="0" w:space="0" w:color="auto"/>
        <w:left w:val="none" w:sz="0" w:space="0" w:color="auto"/>
        <w:bottom w:val="none" w:sz="0" w:space="0" w:color="auto"/>
        <w:right w:val="none" w:sz="0" w:space="0" w:color="auto"/>
      </w:divBdr>
      <w:divsChild>
        <w:div w:id="1270358100">
          <w:marLeft w:val="0"/>
          <w:marRight w:val="0"/>
          <w:marTop w:val="0"/>
          <w:marBottom w:val="0"/>
          <w:divBdr>
            <w:top w:val="none" w:sz="0" w:space="0" w:color="auto"/>
            <w:left w:val="none" w:sz="0" w:space="0" w:color="auto"/>
            <w:bottom w:val="none" w:sz="0" w:space="0" w:color="auto"/>
            <w:right w:val="none" w:sz="0" w:space="0" w:color="auto"/>
          </w:divBdr>
          <w:divsChild>
            <w:div w:id="1676036213">
              <w:marLeft w:val="0"/>
              <w:marRight w:val="0"/>
              <w:marTop w:val="0"/>
              <w:marBottom w:val="0"/>
              <w:divBdr>
                <w:top w:val="none" w:sz="0" w:space="0" w:color="auto"/>
                <w:left w:val="none" w:sz="0" w:space="0" w:color="auto"/>
                <w:bottom w:val="none" w:sz="0" w:space="0" w:color="auto"/>
                <w:right w:val="none" w:sz="0" w:space="0" w:color="auto"/>
              </w:divBdr>
              <w:divsChild>
                <w:div w:id="4637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1174">
      <w:bodyDiv w:val="1"/>
      <w:marLeft w:val="0"/>
      <w:marRight w:val="0"/>
      <w:marTop w:val="0"/>
      <w:marBottom w:val="0"/>
      <w:divBdr>
        <w:top w:val="none" w:sz="0" w:space="0" w:color="auto"/>
        <w:left w:val="none" w:sz="0" w:space="0" w:color="auto"/>
        <w:bottom w:val="none" w:sz="0" w:space="0" w:color="auto"/>
        <w:right w:val="none" w:sz="0" w:space="0" w:color="auto"/>
      </w:divBdr>
      <w:divsChild>
        <w:div w:id="599417090">
          <w:marLeft w:val="0"/>
          <w:marRight w:val="0"/>
          <w:marTop w:val="0"/>
          <w:marBottom w:val="0"/>
          <w:divBdr>
            <w:top w:val="none" w:sz="0" w:space="0" w:color="auto"/>
            <w:left w:val="none" w:sz="0" w:space="0" w:color="auto"/>
            <w:bottom w:val="none" w:sz="0" w:space="0" w:color="auto"/>
            <w:right w:val="none" w:sz="0" w:space="0" w:color="auto"/>
          </w:divBdr>
          <w:divsChild>
            <w:div w:id="24797388">
              <w:marLeft w:val="0"/>
              <w:marRight w:val="0"/>
              <w:marTop w:val="0"/>
              <w:marBottom w:val="0"/>
              <w:divBdr>
                <w:top w:val="none" w:sz="0" w:space="0" w:color="auto"/>
                <w:left w:val="none" w:sz="0" w:space="0" w:color="auto"/>
                <w:bottom w:val="none" w:sz="0" w:space="0" w:color="auto"/>
                <w:right w:val="none" w:sz="0" w:space="0" w:color="auto"/>
              </w:divBdr>
              <w:divsChild>
                <w:div w:id="20094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5435">
      <w:bodyDiv w:val="1"/>
      <w:marLeft w:val="0"/>
      <w:marRight w:val="0"/>
      <w:marTop w:val="0"/>
      <w:marBottom w:val="0"/>
      <w:divBdr>
        <w:top w:val="none" w:sz="0" w:space="0" w:color="auto"/>
        <w:left w:val="none" w:sz="0" w:space="0" w:color="auto"/>
        <w:bottom w:val="none" w:sz="0" w:space="0" w:color="auto"/>
        <w:right w:val="none" w:sz="0" w:space="0" w:color="auto"/>
      </w:divBdr>
      <w:divsChild>
        <w:div w:id="509835551">
          <w:marLeft w:val="0"/>
          <w:marRight w:val="0"/>
          <w:marTop w:val="0"/>
          <w:marBottom w:val="0"/>
          <w:divBdr>
            <w:top w:val="none" w:sz="0" w:space="0" w:color="auto"/>
            <w:left w:val="none" w:sz="0" w:space="0" w:color="auto"/>
            <w:bottom w:val="none" w:sz="0" w:space="0" w:color="auto"/>
            <w:right w:val="none" w:sz="0" w:space="0" w:color="auto"/>
          </w:divBdr>
        </w:div>
      </w:divsChild>
    </w:div>
    <w:div w:id="1085884826">
      <w:bodyDiv w:val="1"/>
      <w:marLeft w:val="0"/>
      <w:marRight w:val="0"/>
      <w:marTop w:val="0"/>
      <w:marBottom w:val="0"/>
      <w:divBdr>
        <w:top w:val="none" w:sz="0" w:space="0" w:color="auto"/>
        <w:left w:val="none" w:sz="0" w:space="0" w:color="auto"/>
        <w:bottom w:val="none" w:sz="0" w:space="0" w:color="auto"/>
        <w:right w:val="none" w:sz="0" w:space="0" w:color="auto"/>
      </w:divBdr>
      <w:divsChild>
        <w:div w:id="939803090">
          <w:marLeft w:val="0"/>
          <w:marRight w:val="0"/>
          <w:marTop w:val="0"/>
          <w:marBottom w:val="0"/>
          <w:divBdr>
            <w:top w:val="none" w:sz="0" w:space="0" w:color="auto"/>
            <w:left w:val="none" w:sz="0" w:space="0" w:color="auto"/>
            <w:bottom w:val="none" w:sz="0" w:space="0" w:color="auto"/>
            <w:right w:val="none" w:sz="0" w:space="0" w:color="auto"/>
          </w:divBdr>
          <w:divsChild>
            <w:div w:id="1932396779">
              <w:marLeft w:val="0"/>
              <w:marRight w:val="0"/>
              <w:marTop w:val="0"/>
              <w:marBottom w:val="0"/>
              <w:divBdr>
                <w:top w:val="none" w:sz="0" w:space="0" w:color="auto"/>
                <w:left w:val="none" w:sz="0" w:space="0" w:color="auto"/>
                <w:bottom w:val="none" w:sz="0" w:space="0" w:color="auto"/>
                <w:right w:val="none" w:sz="0" w:space="0" w:color="auto"/>
              </w:divBdr>
              <w:divsChild>
                <w:div w:id="20352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2667">
      <w:bodyDiv w:val="1"/>
      <w:marLeft w:val="0"/>
      <w:marRight w:val="0"/>
      <w:marTop w:val="0"/>
      <w:marBottom w:val="0"/>
      <w:divBdr>
        <w:top w:val="none" w:sz="0" w:space="0" w:color="auto"/>
        <w:left w:val="none" w:sz="0" w:space="0" w:color="auto"/>
        <w:bottom w:val="none" w:sz="0" w:space="0" w:color="auto"/>
        <w:right w:val="none" w:sz="0" w:space="0" w:color="auto"/>
      </w:divBdr>
      <w:divsChild>
        <w:div w:id="1443182255">
          <w:marLeft w:val="0"/>
          <w:marRight w:val="0"/>
          <w:marTop w:val="0"/>
          <w:marBottom w:val="0"/>
          <w:divBdr>
            <w:top w:val="none" w:sz="0" w:space="0" w:color="auto"/>
            <w:left w:val="none" w:sz="0" w:space="0" w:color="auto"/>
            <w:bottom w:val="none" w:sz="0" w:space="0" w:color="auto"/>
            <w:right w:val="none" w:sz="0" w:space="0" w:color="auto"/>
          </w:divBdr>
        </w:div>
        <w:div w:id="2108037103">
          <w:marLeft w:val="0"/>
          <w:marRight w:val="0"/>
          <w:marTop w:val="0"/>
          <w:marBottom w:val="0"/>
          <w:divBdr>
            <w:top w:val="none" w:sz="0" w:space="0" w:color="auto"/>
            <w:left w:val="none" w:sz="0" w:space="0" w:color="auto"/>
            <w:bottom w:val="none" w:sz="0" w:space="0" w:color="auto"/>
            <w:right w:val="none" w:sz="0" w:space="0" w:color="auto"/>
          </w:divBdr>
        </w:div>
      </w:divsChild>
    </w:div>
    <w:div w:id="1212958932">
      <w:bodyDiv w:val="1"/>
      <w:marLeft w:val="0"/>
      <w:marRight w:val="0"/>
      <w:marTop w:val="0"/>
      <w:marBottom w:val="0"/>
      <w:divBdr>
        <w:top w:val="none" w:sz="0" w:space="0" w:color="auto"/>
        <w:left w:val="none" w:sz="0" w:space="0" w:color="auto"/>
        <w:bottom w:val="none" w:sz="0" w:space="0" w:color="auto"/>
        <w:right w:val="none" w:sz="0" w:space="0" w:color="auto"/>
      </w:divBdr>
    </w:div>
    <w:div w:id="1237783539">
      <w:bodyDiv w:val="1"/>
      <w:marLeft w:val="0"/>
      <w:marRight w:val="0"/>
      <w:marTop w:val="0"/>
      <w:marBottom w:val="0"/>
      <w:divBdr>
        <w:top w:val="none" w:sz="0" w:space="0" w:color="auto"/>
        <w:left w:val="none" w:sz="0" w:space="0" w:color="auto"/>
        <w:bottom w:val="none" w:sz="0" w:space="0" w:color="auto"/>
        <w:right w:val="none" w:sz="0" w:space="0" w:color="auto"/>
      </w:divBdr>
      <w:divsChild>
        <w:div w:id="12537757">
          <w:marLeft w:val="0"/>
          <w:marRight w:val="0"/>
          <w:marTop w:val="0"/>
          <w:marBottom w:val="0"/>
          <w:divBdr>
            <w:top w:val="none" w:sz="0" w:space="0" w:color="auto"/>
            <w:left w:val="none" w:sz="0" w:space="0" w:color="auto"/>
            <w:bottom w:val="none" w:sz="0" w:space="0" w:color="auto"/>
            <w:right w:val="none" w:sz="0" w:space="0" w:color="auto"/>
          </w:divBdr>
          <w:divsChild>
            <w:div w:id="722868596">
              <w:marLeft w:val="0"/>
              <w:marRight w:val="0"/>
              <w:marTop w:val="100"/>
              <w:marBottom w:val="100"/>
              <w:divBdr>
                <w:top w:val="none" w:sz="0" w:space="0" w:color="auto"/>
                <w:left w:val="none" w:sz="0" w:space="0" w:color="auto"/>
                <w:bottom w:val="none" w:sz="0" w:space="0" w:color="auto"/>
                <w:right w:val="none" w:sz="0" w:space="0" w:color="auto"/>
              </w:divBdr>
              <w:divsChild>
                <w:div w:id="2099256043">
                  <w:marLeft w:val="0"/>
                  <w:marRight w:val="0"/>
                  <w:marTop w:val="0"/>
                  <w:marBottom w:val="0"/>
                  <w:divBdr>
                    <w:top w:val="none" w:sz="0" w:space="0" w:color="auto"/>
                    <w:left w:val="none" w:sz="0" w:space="0" w:color="auto"/>
                    <w:bottom w:val="none" w:sz="0" w:space="0" w:color="auto"/>
                    <w:right w:val="none" w:sz="0" w:space="0" w:color="auto"/>
                  </w:divBdr>
                  <w:divsChild>
                    <w:div w:id="1298532783">
                      <w:marLeft w:val="0"/>
                      <w:marRight w:val="0"/>
                      <w:marTop w:val="0"/>
                      <w:marBottom w:val="0"/>
                      <w:divBdr>
                        <w:top w:val="none" w:sz="0" w:space="0" w:color="auto"/>
                        <w:left w:val="none" w:sz="0" w:space="0" w:color="auto"/>
                        <w:bottom w:val="none" w:sz="0" w:space="0" w:color="auto"/>
                        <w:right w:val="none" w:sz="0" w:space="0" w:color="auto"/>
                      </w:divBdr>
                      <w:divsChild>
                        <w:div w:id="1884638445">
                          <w:marLeft w:val="0"/>
                          <w:marRight w:val="0"/>
                          <w:marTop w:val="100"/>
                          <w:marBottom w:val="100"/>
                          <w:divBdr>
                            <w:top w:val="none" w:sz="0" w:space="0" w:color="auto"/>
                            <w:left w:val="none" w:sz="0" w:space="0" w:color="auto"/>
                            <w:bottom w:val="none" w:sz="0" w:space="0" w:color="auto"/>
                            <w:right w:val="none" w:sz="0" w:space="0" w:color="auto"/>
                          </w:divBdr>
                          <w:divsChild>
                            <w:div w:id="1718897996">
                              <w:marLeft w:val="0"/>
                              <w:marRight w:val="0"/>
                              <w:marTop w:val="0"/>
                              <w:marBottom w:val="120"/>
                              <w:divBdr>
                                <w:top w:val="none" w:sz="0" w:space="0" w:color="auto"/>
                                <w:left w:val="none" w:sz="0" w:space="0" w:color="auto"/>
                                <w:bottom w:val="none" w:sz="0" w:space="0" w:color="auto"/>
                                <w:right w:val="none" w:sz="0" w:space="0" w:color="auto"/>
                              </w:divBdr>
                              <w:divsChild>
                                <w:div w:id="1843157351">
                                  <w:marLeft w:val="0"/>
                                  <w:marRight w:val="0"/>
                                  <w:marTop w:val="0"/>
                                  <w:marBottom w:val="0"/>
                                  <w:divBdr>
                                    <w:top w:val="none" w:sz="0" w:space="0" w:color="auto"/>
                                    <w:left w:val="none" w:sz="0" w:space="0" w:color="auto"/>
                                    <w:bottom w:val="none" w:sz="0" w:space="0" w:color="auto"/>
                                    <w:right w:val="none" w:sz="0" w:space="0" w:color="auto"/>
                                  </w:divBdr>
                                  <w:divsChild>
                                    <w:div w:id="377170996">
                                      <w:marLeft w:val="0"/>
                                      <w:marRight w:val="0"/>
                                      <w:marTop w:val="0"/>
                                      <w:marBottom w:val="0"/>
                                      <w:divBdr>
                                        <w:top w:val="none" w:sz="0" w:space="0" w:color="auto"/>
                                        <w:left w:val="none" w:sz="0" w:space="0" w:color="auto"/>
                                        <w:bottom w:val="none" w:sz="0" w:space="0" w:color="auto"/>
                                        <w:right w:val="none" w:sz="0" w:space="0" w:color="auto"/>
                                      </w:divBdr>
                                      <w:divsChild>
                                        <w:div w:id="25929300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824280">
      <w:bodyDiv w:val="1"/>
      <w:marLeft w:val="0"/>
      <w:marRight w:val="0"/>
      <w:marTop w:val="0"/>
      <w:marBottom w:val="0"/>
      <w:divBdr>
        <w:top w:val="none" w:sz="0" w:space="0" w:color="auto"/>
        <w:left w:val="none" w:sz="0" w:space="0" w:color="auto"/>
        <w:bottom w:val="none" w:sz="0" w:space="0" w:color="auto"/>
        <w:right w:val="none" w:sz="0" w:space="0" w:color="auto"/>
      </w:divBdr>
      <w:divsChild>
        <w:div w:id="1568681739">
          <w:marLeft w:val="0"/>
          <w:marRight w:val="0"/>
          <w:marTop w:val="0"/>
          <w:marBottom w:val="0"/>
          <w:divBdr>
            <w:top w:val="none" w:sz="0" w:space="0" w:color="auto"/>
            <w:left w:val="none" w:sz="0" w:space="0" w:color="auto"/>
            <w:bottom w:val="none" w:sz="0" w:space="0" w:color="auto"/>
            <w:right w:val="none" w:sz="0" w:space="0" w:color="auto"/>
          </w:divBdr>
          <w:divsChild>
            <w:div w:id="1275135152">
              <w:marLeft w:val="0"/>
              <w:marRight w:val="0"/>
              <w:marTop w:val="0"/>
              <w:marBottom w:val="0"/>
              <w:divBdr>
                <w:top w:val="none" w:sz="0" w:space="0" w:color="auto"/>
                <w:left w:val="none" w:sz="0" w:space="0" w:color="auto"/>
                <w:bottom w:val="none" w:sz="0" w:space="0" w:color="auto"/>
                <w:right w:val="none" w:sz="0" w:space="0" w:color="auto"/>
              </w:divBdr>
              <w:divsChild>
                <w:div w:id="8653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06179">
      <w:bodyDiv w:val="1"/>
      <w:marLeft w:val="0"/>
      <w:marRight w:val="0"/>
      <w:marTop w:val="0"/>
      <w:marBottom w:val="0"/>
      <w:divBdr>
        <w:top w:val="none" w:sz="0" w:space="0" w:color="auto"/>
        <w:left w:val="none" w:sz="0" w:space="0" w:color="auto"/>
        <w:bottom w:val="none" w:sz="0" w:space="0" w:color="auto"/>
        <w:right w:val="none" w:sz="0" w:space="0" w:color="auto"/>
      </w:divBdr>
    </w:div>
    <w:div w:id="1387795931">
      <w:bodyDiv w:val="1"/>
      <w:marLeft w:val="0"/>
      <w:marRight w:val="0"/>
      <w:marTop w:val="0"/>
      <w:marBottom w:val="0"/>
      <w:divBdr>
        <w:top w:val="none" w:sz="0" w:space="0" w:color="auto"/>
        <w:left w:val="none" w:sz="0" w:space="0" w:color="auto"/>
        <w:bottom w:val="none" w:sz="0" w:space="0" w:color="auto"/>
        <w:right w:val="none" w:sz="0" w:space="0" w:color="auto"/>
      </w:divBdr>
      <w:divsChild>
        <w:div w:id="1915627438">
          <w:marLeft w:val="0"/>
          <w:marRight w:val="0"/>
          <w:marTop w:val="0"/>
          <w:marBottom w:val="0"/>
          <w:divBdr>
            <w:top w:val="none" w:sz="0" w:space="0" w:color="auto"/>
            <w:left w:val="none" w:sz="0" w:space="0" w:color="auto"/>
            <w:bottom w:val="none" w:sz="0" w:space="0" w:color="auto"/>
            <w:right w:val="none" w:sz="0" w:space="0" w:color="auto"/>
          </w:divBdr>
          <w:divsChild>
            <w:div w:id="136578261">
              <w:marLeft w:val="0"/>
              <w:marRight w:val="0"/>
              <w:marTop w:val="0"/>
              <w:marBottom w:val="0"/>
              <w:divBdr>
                <w:top w:val="none" w:sz="0" w:space="0" w:color="auto"/>
                <w:left w:val="none" w:sz="0" w:space="0" w:color="auto"/>
                <w:bottom w:val="none" w:sz="0" w:space="0" w:color="auto"/>
                <w:right w:val="none" w:sz="0" w:space="0" w:color="auto"/>
              </w:divBdr>
              <w:divsChild>
                <w:div w:id="548299189">
                  <w:marLeft w:val="0"/>
                  <w:marRight w:val="0"/>
                  <w:marTop w:val="0"/>
                  <w:marBottom w:val="0"/>
                  <w:divBdr>
                    <w:top w:val="none" w:sz="0" w:space="0" w:color="auto"/>
                    <w:left w:val="none" w:sz="0" w:space="0" w:color="auto"/>
                    <w:bottom w:val="none" w:sz="0" w:space="0" w:color="auto"/>
                    <w:right w:val="none" w:sz="0" w:space="0" w:color="auto"/>
                  </w:divBdr>
                </w:div>
              </w:divsChild>
            </w:div>
            <w:div w:id="1819296062">
              <w:marLeft w:val="0"/>
              <w:marRight w:val="0"/>
              <w:marTop w:val="0"/>
              <w:marBottom w:val="0"/>
              <w:divBdr>
                <w:top w:val="none" w:sz="0" w:space="0" w:color="auto"/>
                <w:left w:val="none" w:sz="0" w:space="0" w:color="auto"/>
                <w:bottom w:val="none" w:sz="0" w:space="0" w:color="auto"/>
                <w:right w:val="none" w:sz="0" w:space="0" w:color="auto"/>
              </w:divBdr>
              <w:divsChild>
                <w:div w:id="15450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58033">
      <w:bodyDiv w:val="1"/>
      <w:marLeft w:val="0"/>
      <w:marRight w:val="0"/>
      <w:marTop w:val="0"/>
      <w:marBottom w:val="0"/>
      <w:divBdr>
        <w:top w:val="none" w:sz="0" w:space="0" w:color="auto"/>
        <w:left w:val="none" w:sz="0" w:space="0" w:color="auto"/>
        <w:bottom w:val="none" w:sz="0" w:space="0" w:color="auto"/>
        <w:right w:val="none" w:sz="0" w:space="0" w:color="auto"/>
      </w:divBdr>
    </w:div>
    <w:div w:id="1458068791">
      <w:bodyDiv w:val="1"/>
      <w:marLeft w:val="0"/>
      <w:marRight w:val="0"/>
      <w:marTop w:val="0"/>
      <w:marBottom w:val="0"/>
      <w:divBdr>
        <w:top w:val="none" w:sz="0" w:space="0" w:color="auto"/>
        <w:left w:val="none" w:sz="0" w:space="0" w:color="auto"/>
        <w:bottom w:val="none" w:sz="0" w:space="0" w:color="auto"/>
        <w:right w:val="none" w:sz="0" w:space="0" w:color="auto"/>
      </w:divBdr>
      <w:divsChild>
        <w:div w:id="1468088880">
          <w:marLeft w:val="0"/>
          <w:marRight w:val="0"/>
          <w:marTop w:val="0"/>
          <w:marBottom w:val="0"/>
          <w:divBdr>
            <w:top w:val="none" w:sz="0" w:space="0" w:color="auto"/>
            <w:left w:val="none" w:sz="0" w:space="0" w:color="auto"/>
            <w:bottom w:val="none" w:sz="0" w:space="0" w:color="auto"/>
            <w:right w:val="none" w:sz="0" w:space="0" w:color="auto"/>
          </w:divBdr>
          <w:divsChild>
            <w:div w:id="1218396183">
              <w:marLeft w:val="0"/>
              <w:marRight w:val="0"/>
              <w:marTop w:val="0"/>
              <w:marBottom w:val="0"/>
              <w:divBdr>
                <w:top w:val="none" w:sz="0" w:space="0" w:color="auto"/>
                <w:left w:val="none" w:sz="0" w:space="0" w:color="auto"/>
                <w:bottom w:val="none" w:sz="0" w:space="0" w:color="auto"/>
                <w:right w:val="none" w:sz="0" w:space="0" w:color="auto"/>
              </w:divBdr>
              <w:divsChild>
                <w:div w:id="20600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4867">
      <w:bodyDiv w:val="1"/>
      <w:marLeft w:val="0"/>
      <w:marRight w:val="0"/>
      <w:marTop w:val="0"/>
      <w:marBottom w:val="0"/>
      <w:divBdr>
        <w:top w:val="none" w:sz="0" w:space="0" w:color="auto"/>
        <w:left w:val="none" w:sz="0" w:space="0" w:color="auto"/>
        <w:bottom w:val="none" w:sz="0" w:space="0" w:color="auto"/>
        <w:right w:val="none" w:sz="0" w:space="0" w:color="auto"/>
      </w:divBdr>
      <w:divsChild>
        <w:div w:id="350690739">
          <w:marLeft w:val="0"/>
          <w:marRight w:val="0"/>
          <w:marTop w:val="0"/>
          <w:marBottom w:val="0"/>
          <w:divBdr>
            <w:top w:val="none" w:sz="0" w:space="0" w:color="auto"/>
            <w:left w:val="none" w:sz="0" w:space="0" w:color="auto"/>
            <w:bottom w:val="none" w:sz="0" w:space="0" w:color="auto"/>
            <w:right w:val="none" w:sz="0" w:space="0" w:color="auto"/>
          </w:divBdr>
        </w:div>
      </w:divsChild>
    </w:div>
    <w:div w:id="1579947345">
      <w:bodyDiv w:val="1"/>
      <w:marLeft w:val="0"/>
      <w:marRight w:val="0"/>
      <w:marTop w:val="0"/>
      <w:marBottom w:val="0"/>
      <w:divBdr>
        <w:top w:val="none" w:sz="0" w:space="0" w:color="auto"/>
        <w:left w:val="none" w:sz="0" w:space="0" w:color="auto"/>
        <w:bottom w:val="none" w:sz="0" w:space="0" w:color="auto"/>
        <w:right w:val="none" w:sz="0" w:space="0" w:color="auto"/>
      </w:divBdr>
      <w:divsChild>
        <w:div w:id="1385594494">
          <w:marLeft w:val="0"/>
          <w:marRight w:val="0"/>
          <w:marTop w:val="0"/>
          <w:marBottom w:val="0"/>
          <w:divBdr>
            <w:top w:val="none" w:sz="0" w:space="0" w:color="auto"/>
            <w:left w:val="none" w:sz="0" w:space="0" w:color="auto"/>
            <w:bottom w:val="none" w:sz="0" w:space="0" w:color="auto"/>
            <w:right w:val="none" w:sz="0" w:space="0" w:color="auto"/>
          </w:divBdr>
          <w:divsChild>
            <w:div w:id="1105687596">
              <w:marLeft w:val="0"/>
              <w:marRight w:val="0"/>
              <w:marTop w:val="0"/>
              <w:marBottom w:val="0"/>
              <w:divBdr>
                <w:top w:val="none" w:sz="0" w:space="0" w:color="auto"/>
                <w:left w:val="none" w:sz="0" w:space="0" w:color="auto"/>
                <w:bottom w:val="none" w:sz="0" w:space="0" w:color="auto"/>
                <w:right w:val="none" w:sz="0" w:space="0" w:color="auto"/>
              </w:divBdr>
              <w:divsChild>
                <w:div w:id="1508519350">
                  <w:marLeft w:val="0"/>
                  <w:marRight w:val="0"/>
                  <w:marTop w:val="0"/>
                  <w:marBottom w:val="0"/>
                  <w:divBdr>
                    <w:top w:val="none" w:sz="0" w:space="0" w:color="auto"/>
                    <w:left w:val="none" w:sz="0" w:space="0" w:color="auto"/>
                    <w:bottom w:val="none" w:sz="0" w:space="0" w:color="auto"/>
                    <w:right w:val="none" w:sz="0" w:space="0" w:color="auto"/>
                  </w:divBdr>
                </w:div>
              </w:divsChild>
            </w:div>
            <w:div w:id="1032531483">
              <w:marLeft w:val="0"/>
              <w:marRight w:val="0"/>
              <w:marTop w:val="0"/>
              <w:marBottom w:val="0"/>
              <w:divBdr>
                <w:top w:val="none" w:sz="0" w:space="0" w:color="auto"/>
                <w:left w:val="none" w:sz="0" w:space="0" w:color="auto"/>
                <w:bottom w:val="none" w:sz="0" w:space="0" w:color="auto"/>
                <w:right w:val="none" w:sz="0" w:space="0" w:color="auto"/>
              </w:divBdr>
              <w:divsChild>
                <w:div w:id="16424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78753">
      <w:bodyDiv w:val="1"/>
      <w:marLeft w:val="0"/>
      <w:marRight w:val="0"/>
      <w:marTop w:val="0"/>
      <w:marBottom w:val="0"/>
      <w:divBdr>
        <w:top w:val="none" w:sz="0" w:space="0" w:color="auto"/>
        <w:left w:val="none" w:sz="0" w:space="0" w:color="auto"/>
        <w:bottom w:val="none" w:sz="0" w:space="0" w:color="auto"/>
        <w:right w:val="none" w:sz="0" w:space="0" w:color="auto"/>
      </w:divBdr>
    </w:div>
    <w:div w:id="1639065949">
      <w:bodyDiv w:val="1"/>
      <w:marLeft w:val="0"/>
      <w:marRight w:val="0"/>
      <w:marTop w:val="0"/>
      <w:marBottom w:val="0"/>
      <w:divBdr>
        <w:top w:val="none" w:sz="0" w:space="0" w:color="auto"/>
        <w:left w:val="none" w:sz="0" w:space="0" w:color="auto"/>
        <w:bottom w:val="none" w:sz="0" w:space="0" w:color="auto"/>
        <w:right w:val="none" w:sz="0" w:space="0" w:color="auto"/>
      </w:divBdr>
    </w:div>
    <w:div w:id="1674338451">
      <w:bodyDiv w:val="1"/>
      <w:marLeft w:val="0"/>
      <w:marRight w:val="0"/>
      <w:marTop w:val="0"/>
      <w:marBottom w:val="0"/>
      <w:divBdr>
        <w:top w:val="none" w:sz="0" w:space="0" w:color="auto"/>
        <w:left w:val="none" w:sz="0" w:space="0" w:color="auto"/>
        <w:bottom w:val="none" w:sz="0" w:space="0" w:color="auto"/>
        <w:right w:val="none" w:sz="0" w:space="0" w:color="auto"/>
      </w:divBdr>
    </w:div>
    <w:div w:id="1682321021">
      <w:bodyDiv w:val="1"/>
      <w:marLeft w:val="0"/>
      <w:marRight w:val="0"/>
      <w:marTop w:val="0"/>
      <w:marBottom w:val="0"/>
      <w:divBdr>
        <w:top w:val="none" w:sz="0" w:space="0" w:color="auto"/>
        <w:left w:val="none" w:sz="0" w:space="0" w:color="auto"/>
        <w:bottom w:val="none" w:sz="0" w:space="0" w:color="auto"/>
        <w:right w:val="none" w:sz="0" w:space="0" w:color="auto"/>
      </w:divBdr>
    </w:div>
    <w:div w:id="1694498949">
      <w:bodyDiv w:val="1"/>
      <w:marLeft w:val="0"/>
      <w:marRight w:val="0"/>
      <w:marTop w:val="0"/>
      <w:marBottom w:val="0"/>
      <w:divBdr>
        <w:top w:val="none" w:sz="0" w:space="0" w:color="auto"/>
        <w:left w:val="none" w:sz="0" w:space="0" w:color="auto"/>
        <w:bottom w:val="none" w:sz="0" w:space="0" w:color="auto"/>
        <w:right w:val="none" w:sz="0" w:space="0" w:color="auto"/>
      </w:divBdr>
    </w:div>
    <w:div w:id="1757243175">
      <w:bodyDiv w:val="1"/>
      <w:marLeft w:val="0"/>
      <w:marRight w:val="0"/>
      <w:marTop w:val="0"/>
      <w:marBottom w:val="0"/>
      <w:divBdr>
        <w:top w:val="none" w:sz="0" w:space="0" w:color="auto"/>
        <w:left w:val="none" w:sz="0" w:space="0" w:color="auto"/>
        <w:bottom w:val="none" w:sz="0" w:space="0" w:color="auto"/>
        <w:right w:val="none" w:sz="0" w:space="0" w:color="auto"/>
      </w:divBdr>
    </w:div>
    <w:div w:id="1779371209">
      <w:bodyDiv w:val="1"/>
      <w:marLeft w:val="0"/>
      <w:marRight w:val="0"/>
      <w:marTop w:val="0"/>
      <w:marBottom w:val="0"/>
      <w:divBdr>
        <w:top w:val="none" w:sz="0" w:space="0" w:color="auto"/>
        <w:left w:val="none" w:sz="0" w:space="0" w:color="auto"/>
        <w:bottom w:val="none" w:sz="0" w:space="0" w:color="auto"/>
        <w:right w:val="none" w:sz="0" w:space="0" w:color="auto"/>
      </w:divBdr>
    </w:div>
    <w:div w:id="1824614085">
      <w:bodyDiv w:val="1"/>
      <w:marLeft w:val="0"/>
      <w:marRight w:val="0"/>
      <w:marTop w:val="0"/>
      <w:marBottom w:val="0"/>
      <w:divBdr>
        <w:top w:val="none" w:sz="0" w:space="0" w:color="auto"/>
        <w:left w:val="none" w:sz="0" w:space="0" w:color="auto"/>
        <w:bottom w:val="none" w:sz="0" w:space="0" w:color="auto"/>
        <w:right w:val="none" w:sz="0" w:space="0" w:color="auto"/>
      </w:divBdr>
      <w:divsChild>
        <w:div w:id="143939800">
          <w:marLeft w:val="0"/>
          <w:marRight w:val="0"/>
          <w:marTop w:val="0"/>
          <w:marBottom w:val="0"/>
          <w:divBdr>
            <w:top w:val="none" w:sz="0" w:space="0" w:color="auto"/>
            <w:left w:val="none" w:sz="0" w:space="0" w:color="auto"/>
            <w:bottom w:val="none" w:sz="0" w:space="0" w:color="auto"/>
            <w:right w:val="none" w:sz="0" w:space="0" w:color="auto"/>
          </w:divBdr>
        </w:div>
      </w:divsChild>
    </w:div>
    <w:div w:id="1897425359">
      <w:bodyDiv w:val="1"/>
      <w:marLeft w:val="0"/>
      <w:marRight w:val="0"/>
      <w:marTop w:val="0"/>
      <w:marBottom w:val="0"/>
      <w:divBdr>
        <w:top w:val="none" w:sz="0" w:space="0" w:color="auto"/>
        <w:left w:val="none" w:sz="0" w:space="0" w:color="auto"/>
        <w:bottom w:val="none" w:sz="0" w:space="0" w:color="auto"/>
        <w:right w:val="none" w:sz="0" w:space="0" w:color="auto"/>
      </w:divBdr>
    </w:div>
    <w:div w:id="1944611583">
      <w:bodyDiv w:val="1"/>
      <w:marLeft w:val="0"/>
      <w:marRight w:val="0"/>
      <w:marTop w:val="0"/>
      <w:marBottom w:val="0"/>
      <w:divBdr>
        <w:top w:val="none" w:sz="0" w:space="0" w:color="auto"/>
        <w:left w:val="none" w:sz="0" w:space="0" w:color="auto"/>
        <w:bottom w:val="none" w:sz="0" w:space="0" w:color="auto"/>
        <w:right w:val="none" w:sz="0" w:space="0" w:color="auto"/>
      </w:divBdr>
    </w:div>
    <w:div w:id="1953704929">
      <w:bodyDiv w:val="1"/>
      <w:marLeft w:val="0"/>
      <w:marRight w:val="0"/>
      <w:marTop w:val="0"/>
      <w:marBottom w:val="0"/>
      <w:divBdr>
        <w:top w:val="none" w:sz="0" w:space="0" w:color="auto"/>
        <w:left w:val="none" w:sz="0" w:space="0" w:color="auto"/>
        <w:bottom w:val="none" w:sz="0" w:space="0" w:color="auto"/>
        <w:right w:val="none" w:sz="0" w:space="0" w:color="auto"/>
      </w:divBdr>
      <w:divsChild>
        <w:div w:id="1737047672">
          <w:marLeft w:val="0"/>
          <w:marRight w:val="0"/>
          <w:marTop w:val="0"/>
          <w:marBottom w:val="0"/>
          <w:divBdr>
            <w:top w:val="none" w:sz="0" w:space="0" w:color="auto"/>
            <w:left w:val="none" w:sz="0" w:space="0" w:color="auto"/>
            <w:bottom w:val="none" w:sz="0" w:space="0" w:color="auto"/>
            <w:right w:val="none" w:sz="0" w:space="0" w:color="auto"/>
          </w:divBdr>
        </w:div>
        <w:div w:id="293869416">
          <w:marLeft w:val="0"/>
          <w:marRight w:val="0"/>
          <w:marTop w:val="0"/>
          <w:marBottom w:val="0"/>
          <w:divBdr>
            <w:top w:val="none" w:sz="0" w:space="0" w:color="auto"/>
            <w:left w:val="none" w:sz="0" w:space="0" w:color="auto"/>
            <w:bottom w:val="none" w:sz="0" w:space="0" w:color="auto"/>
            <w:right w:val="none" w:sz="0" w:space="0" w:color="auto"/>
          </w:divBdr>
        </w:div>
      </w:divsChild>
    </w:div>
    <w:div w:id="1993479912">
      <w:bodyDiv w:val="1"/>
      <w:marLeft w:val="0"/>
      <w:marRight w:val="0"/>
      <w:marTop w:val="0"/>
      <w:marBottom w:val="0"/>
      <w:divBdr>
        <w:top w:val="none" w:sz="0" w:space="0" w:color="auto"/>
        <w:left w:val="none" w:sz="0" w:space="0" w:color="auto"/>
        <w:bottom w:val="none" w:sz="0" w:space="0" w:color="auto"/>
        <w:right w:val="none" w:sz="0" w:space="0" w:color="auto"/>
      </w:divBdr>
    </w:div>
    <w:div w:id="2002541816">
      <w:bodyDiv w:val="1"/>
      <w:marLeft w:val="0"/>
      <w:marRight w:val="0"/>
      <w:marTop w:val="0"/>
      <w:marBottom w:val="0"/>
      <w:divBdr>
        <w:top w:val="none" w:sz="0" w:space="0" w:color="auto"/>
        <w:left w:val="none" w:sz="0" w:space="0" w:color="auto"/>
        <w:bottom w:val="none" w:sz="0" w:space="0" w:color="auto"/>
        <w:right w:val="none" w:sz="0" w:space="0" w:color="auto"/>
      </w:divBdr>
      <w:divsChild>
        <w:div w:id="1405377288">
          <w:marLeft w:val="0"/>
          <w:marRight w:val="0"/>
          <w:marTop w:val="0"/>
          <w:marBottom w:val="0"/>
          <w:divBdr>
            <w:top w:val="none" w:sz="0" w:space="0" w:color="auto"/>
            <w:left w:val="none" w:sz="0" w:space="0" w:color="auto"/>
            <w:bottom w:val="none" w:sz="0" w:space="0" w:color="auto"/>
            <w:right w:val="none" w:sz="0" w:space="0" w:color="auto"/>
          </w:divBdr>
          <w:divsChild>
            <w:div w:id="2013944570">
              <w:marLeft w:val="0"/>
              <w:marRight w:val="0"/>
              <w:marTop w:val="0"/>
              <w:marBottom w:val="0"/>
              <w:divBdr>
                <w:top w:val="none" w:sz="0" w:space="0" w:color="auto"/>
                <w:left w:val="none" w:sz="0" w:space="0" w:color="auto"/>
                <w:bottom w:val="none" w:sz="0" w:space="0" w:color="auto"/>
                <w:right w:val="none" w:sz="0" w:space="0" w:color="auto"/>
              </w:divBdr>
              <w:divsChild>
                <w:div w:id="12658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03115">
      <w:bodyDiv w:val="1"/>
      <w:marLeft w:val="0"/>
      <w:marRight w:val="0"/>
      <w:marTop w:val="0"/>
      <w:marBottom w:val="0"/>
      <w:divBdr>
        <w:top w:val="none" w:sz="0" w:space="0" w:color="auto"/>
        <w:left w:val="none" w:sz="0" w:space="0" w:color="auto"/>
        <w:bottom w:val="none" w:sz="0" w:space="0" w:color="auto"/>
        <w:right w:val="none" w:sz="0" w:space="0" w:color="auto"/>
      </w:divBdr>
      <w:divsChild>
        <w:div w:id="785856329">
          <w:marLeft w:val="0"/>
          <w:marRight w:val="0"/>
          <w:marTop w:val="0"/>
          <w:marBottom w:val="0"/>
          <w:divBdr>
            <w:top w:val="none" w:sz="0" w:space="0" w:color="auto"/>
            <w:left w:val="none" w:sz="0" w:space="0" w:color="auto"/>
            <w:bottom w:val="none" w:sz="0" w:space="0" w:color="auto"/>
            <w:right w:val="none" w:sz="0" w:space="0" w:color="auto"/>
          </w:divBdr>
          <w:divsChild>
            <w:div w:id="52050239">
              <w:marLeft w:val="0"/>
              <w:marRight w:val="0"/>
              <w:marTop w:val="0"/>
              <w:marBottom w:val="0"/>
              <w:divBdr>
                <w:top w:val="none" w:sz="0" w:space="0" w:color="auto"/>
                <w:left w:val="none" w:sz="0" w:space="0" w:color="auto"/>
                <w:bottom w:val="none" w:sz="0" w:space="0" w:color="auto"/>
                <w:right w:val="none" w:sz="0" w:space="0" w:color="auto"/>
              </w:divBdr>
              <w:divsChild>
                <w:div w:id="3961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0883">
      <w:bodyDiv w:val="1"/>
      <w:marLeft w:val="0"/>
      <w:marRight w:val="0"/>
      <w:marTop w:val="0"/>
      <w:marBottom w:val="0"/>
      <w:divBdr>
        <w:top w:val="none" w:sz="0" w:space="0" w:color="auto"/>
        <w:left w:val="none" w:sz="0" w:space="0" w:color="auto"/>
        <w:bottom w:val="none" w:sz="0" w:space="0" w:color="auto"/>
        <w:right w:val="none" w:sz="0" w:space="0" w:color="auto"/>
      </w:divBdr>
      <w:divsChild>
        <w:div w:id="949968165">
          <w:marLeft w:val="0"/>
          <w:marRight w:val="0"/>
          <w:marTop w:val="0"/>
          <w:marBottom w:val="0"/>
          <w:divBdr>
            <w:top w:val="none" w:sz="0" w:space="0" w:color="auto"/>
            <w:left w:val="none" w:sz="0" w:space="0" w:color="auto"/>
            <w:bottom w:val="none" w:sz="0" w:space="0" w:color="auto"/>
            <w:right w:val="none" w:sz="0" w:space="0" w:color="auto"/>
          </w:divBdr>
        </w:div>
      </w:divsChild>
    </w:div>
    <w:div w:id="2082023924">
      <w:bodyDiv w:val="1"/>
      <w:marLeft w:val="0"/>
      <w:marRight w:val="0"/>
      <w:marTop w:val="0"/>
      <w:marBottom w:val="0"/>
      <w:divBdr>
        <w:top w:val="none" w:sz="0" w:space="0" w:color="auto"/>
        <w:left w:val="none" w:sz="0" w:space="0" w:color="auto"/>
        <w:bottom w:val="none" w:sz="0" w:space="0" w:color="auto"/>
        <w:right w:val="none" w:sz="0" w:space="0" w:color="auto"/>
      </w:divBdr>
    </w:div>
    <w:div w:id="2090030107">
      <w:bodyDiv w:val="1"/>
      <w:marLeft w:val="0"/>
      <w:marRight w:val="0"/>
      <w:marTop w:val="0"/>
      <w:marBottom w:val="0"/>
      <w:divBdr>
        <w:top w:val="none" w:sz="0" w:space="0" w:color="auto"/>
        <w:left w:val="none" w:sz="0" w:space="0" w:color="auto"/>
        <w:bottom w:val="none" w:sz="0" w:space="0" w:color="auto"/>
        <w:right w:val="none" w:sz="0" w:space="0" w:color="auto"/>
      </w:divBdr>
      <w:divsChild>
        <w:div w:id="1041251545">
          <w:marLeft w:val="0"/>
          <w:marRight w:val="0"/>
          <w:marTop w:val="0"/>
          <w:marBottom w:val="0"/>
          <w:divBdr>
            <w:top w:val="none" w:sz="0" w:space="0" w:color="auto"/>
            <w:left w:val="none" w:sz="0" w:space="0" w:color="auto"/>
            <w:bottom w:val="none" w:sz="0" w:space="0" w:color="auto"/>
            <w:right w:val="none" w:sz="0" w:space="0" w:color="auto"/>
          </w:divBdr>
        </w:div>
      </w:divsChild>
    </w:div>
    <w:div w:id="2091459840">
      <w:bodyDiv w:val="1"/>
      <w:marLeft w:val="0"/>
      <w:marRight w:val="0"/>
      <w:marTop w:val="0"/>
      <w:marBottom w:val="0"/>
      <w:divBdr>
        <w:top w:val="none" w:sz="0" w:space="0" w:color="auto"/>
        <w:left w:val="none" w:sz="0" w:space="0" w:color="auto"/>
        <w:bottom w:val="none" w:sz="0" w:space="0" w:color="auto"/>
        <w:right w:val="none" w:sz="0" w:space="0" w:color="auto"/>
      </w:divBdr>
    </w:div>
    <w:div w:id="213820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research.cbs.dk/en/persons/wencke-gwozdz(b30f5c31-9223-4829-aab7-c939d4b65029)/publications.html" TargetMode="External"/><Relationship Id="rId18" Type="http://schemas.openxmlformats.org/officeDocument/2006/relationships/hyperlink" Target="https://www.eea.europa.eu/data-and-maps/indicators/occupancy-rates-of-passenger-vehicles/occupancy-rates-of-passenger-vehicles" TargetMode="External"/><Relationship Id="rId3" Type="http://schemas.openxmlformats.org/officeDocument/2006/relationships/settings" Target="settings.xml"/><Relationship Id="rId21" Type="http://schemas.openxmlformats.org/officeDocument/2006/relationships/hyperlink" Target="https://www.research.manchester.ac.uk/portal/en/publications/triangulation-in-social-research-qualitative-and-quantitative-methods-can-really-be-mixed(d093fbb8-6c02-4915-9d90-907d8c82105d).html" TargetMode="External"/><Relationship Id="rId7" Type="http://schemas.openxmlformats.org/officeDocument/2006/relationships/footer" Target="footer1.xml"/><Relationship Id="rId12" Type="http://schemas.openxmlformats.org/officeDocument/2006/relationships/hyperlink" Target="http://research.cbs.dk/en/persons/suzanne-c-beckmann(fa596410-0606-42b6-875d-5570ed6b1c5b)/publications.html" TargetMode="External"/><Relationship Id="rId17" Type="http://schemas.openxmlformats.org/officeDocument/2006/relationships/hyperlink" Target="https://www.gov.uk/government/publications/road-traffic-forecasts-2018" TargetMode="External"/><Relationship Id="rId2" Type="http://schemas.openxmlformats.org/officeDocument/2006/relationships/styles" Target="styles.xml"/><Relationship Id="rId16" Type="http://schemas.openxmlformats.org/officeDocument/2006/relationships/hyperlink" Target="https://www.emeraldinsight.com/author/de+Leeuw%2C+Sander" TargetMode="External"/><Relationship Id="rId20" Type="http://schemas.openxmlformats.org/officeDocument/2006/relationships/hyperlink" Target="https://www.research.manchester.ac.uk/portal/wendy.olse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gov.uk/government/publications/young-peoples-travel-whats-changed-andwhy"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trb.org/Main/Blurbs/177088.aspx"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research.cbs.dk/en/publications/a-selfidentity-based-model-of-electric-car-adoption-intention(50ccf0de-f7fe-462b-8aba-0f9c480a5c50).html"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ul%20Haggar\Desktop\Graph_transport_historicaltrend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2403049109222526"/>
          <c:y val="6.3475815523059628E-2"/>
          <c:w val="0.74020615858648076"/>
          <c:h val="0.57427865121510979"/>
        </c:manualLayout>
      </c:layout>
      <c:scatterChart>
        <c:scatterStyle val="smoothMarker"/>
        <c:varyColors val="0"/>
        <c:ser>
          <c:idx val="0"/>
          <c:order val="0"/>
          <c:tx>
            <c:strRef>
              <c:f>Sheet1!$B$1</c:f>
              <c:strCache>
                <c:ptCount val="1"/>
                <c:pt idx="0">
                  <c:v>% Road-Distance travelled by Car</c:v>
                </c:pt>
              </c:strCache>
            </c:strRef>
          </c:tx>
          <c:spPr>
            <a:ln w="19050" cap="rnd" cmpd="sng" algn="ctr">
              <a:solidFill>
                <a:schemeClr val="tx1">
                  <a:lumMod val="95000"/>
                  <a:lumOff val="5000"/>
                </a:schemeClr>
              </a:solidFill>
              <a:prstDash val="solid"/>
              <a:round/>
            </a:ln>
            <a:effectLst/>
          </c:spPr>
          <c:marker>
            <c:symbol val="none"/>
          </c:marker>
          <c:xVal>
            <c:numRef>
              <c:f>Sheet1!$A$2:$A$67</c:f>
              <c:numCache>
                <c:formatCode>General</c:formatCode>
                <c:ptCount val="66"/>
                <c:pt idx="0">
                  <c:v>1951</c:v>
                </c:pt>
                <c:pt idx="1">
                  <c:v>1952</c:v>
                </c:pt>
                <c:pt idx="2">
                  <c:v>1953</c:v>
                </c:pt>
                <c:pt idx="3">
                  <c:v>1954</c:v>
                </c:pt>
                <c:pt idx="4">
                  <c:v>1955</c:v>
                </c:pt>
                <c:pt idx="5">
                  <c:v>1956</c:v>
                </c:pt>
                <c:pt idx="6">
                  <c:v>1957</c:v>
                </c:pt>
                <c:pt idx="7">
                  <c:v>1958</c:v>
                </c:pt>
                <c:pt idx="8">
                  <c:v>1959</c:v>
                </c:pt>
                <c:pt idx="9">
                  <c:v>1960</c:v>
                </c:pt>
                <c:pt idx="10">
                  <c:v>1961</c:v>
                </c:pt>
                <c:pt idx="11">
                  <c:v>1962</c:v>
                </c:pt>
                <c:pt idx="12">
                  <c:v>1963</c:v>
                </c:pt>
                <c:pt idx="13">
                  <c:v>1964</c:v>
                </c:pt>
                <c:pt idx="14">
                  <c:v>1965</c:v>
                </c:pt>
                <c:pt idx="15">
                  <c:v>1966</c:v>
                </c:pt>
                <c:pt idx="16">
                  <c:v>1967</c:v>
                </c:pt>
                <c:pt idx="17">
                  <c:v>1968</c:v>
                </c:pt>
                <c:pt idx="18">
                  <c:v>1969</c:v>
                </c:pt>
                <c:pt idx="19">
                  <c:v>1970</c:v>
                </c:pt>
                <c:pt idx="20">
                  <c:v>1971</c:v>
                </c:pt>
                <c:pt idx="21">
                  <c:v>1972</c:v>
                </c:pt>
                <c:pt idx="22">
                  <c:v>1973</c:v>
                </c:pt>
                <c:pt idx="23">
                  <c:v>1974</c:v>
                </c:pt>
                <c:pt idx="24">
                  <c:v>1975</c:v>
                </c:pt>
                <c:pt idx="25">
                  <c:v>1976</c:v>
                </c:pt>
                <c:pt idx="26">
                  <c:v>1977</c:v>
                </c:pt>
                <c:pt idx="27">
                  <c:v>1978</c:v>
                </c:pt>
                <c:pt idx="28">
                  <c:v>1979</c:v>
                </c:pt>
                <c:pt idx="29">
                  <c:v>1980</c:v>
                </c:pt>
                <c:pt idx="30">
                  <c:v>1981</c:v>
                </c:pt>
                <c:pt idx="31">
                  <c:v>1982</c:v>
                </c:pt>
                <c:pt idx="32">
                  <c:v>1983</c:v>
                </c:pt>
                <c:pt idx="33">
                  <c:v>1984</c:v>
                </c:pt>
                <c:pt idx="34">
                  <c:v>1985</c:v>
                </c:pt>
                <c:pt idx="35">
                  <c:v>1986</c:v>
                </c:pt>
                <c:pt idx="36">
                  <c:v>1987</c:v>
                </c:pt>
                <c:pt idx="37">
                  <c:v>1988</c:v>
                </c:pt>
                <c:pt idx="38">
                  <c:v>1989</c:v>
                </c:pt>
                <c:pt idx="39">
                  <c:v>1990</c:v>
                </c:pt>
                <c:pt idx="40">
                  <c:v>1991</c:v>
                </c:pt>
                <c:pt idx="41">
                  <c:v>1992</c:v>
                </c:pt>
                <c:pt idx="42">
                  <c:v>1993</c:v>
                </c:pt>
                <c:pt idx="43">
                  <c:v>1994</c:v>
                </c:pt>
                <c:pt idx="44">
                  <c:v>1995</c:v>
                </c:pt>
                <c:pt idx="45">
                  <c:v>1996</c:v>
                </c:pt>
                <c:pt idx="46">
                  <c:v>1997</c:v>
                </c:pt>
                <c:pt idx="47">
                  <c:v>1998</c:v>
                </c:pt>
                <c:pt idx="48">
                  <c:v>1999</c:v>
                </c:pt>
                <c:pt idx="49">
                  <c:v>2000</c:v>
                </c:pt>
                <c:pt idx="50">
                  <c:v>2001</c:v>
                </c:pt>
                <c:pt idx="51">
                  <c:v>2002</c:v>
                </c:pt>
                <c:pt idx="52">
                  <c:v>2003</c:v>
                </c:pt>
                <c:pt idx="53">
                  <c:v>2004</c:v>
                </c:pt>
                <c:pt idx="54">
                  <c:v>2005</c:v>
                </c:pt>
                <c:pt idx="55">
                  <c:v>2006</c:v>
                </c:pt>
                <c:pt idx="56">
                  <c:v>2007</c:v>
                </c:pt>
                <c:pt idx="57">
                  <c:v>2008</c:v>
                </c:pt>
                <c:pt idx="58">
                  <c:v>2009</c:v>
                </c:pt>
                <c:pt idx="59">
                  <c:v>2010</c:v>
                </c:pt>
                <c:pt idx="60">
                  <c:v>2011</c:v>
                </c:pt>
                <c:pt idx="61">
                  <c:v>2012</c:v>
                </c:pt>
                <c:pt idx="62">
                  <c:v>2013</c:v>
                </c:pt>
                <c:pt idx="63">
                  <c:v>2014</c:v>
                </c:pt>
                <c:pt idx="64">
                  <c:v>2015</c:v>
                </c:pt>
                <c:pt idx="65">
                  <c:v>2016</c:v>
                </c:pt>
              </c:numCache>
            </c:numRef>
          </c:xVal>
          <c:yVal>
            <c:numRef>
              <c:f>Sheet1!$B$2:$B$67</c:f>
              <c:numCache>
                <c:formatCode>General</c:formatCode>
                <c:ptCount val="66"/>
                <c:pt idx="1">
                  <c:v>32.240133407448553</c:v>
                </c:pt>
                <c:pt idx="2">
                  <c:v>34.632034632034632</c:v>
                </c:pt>
                <c:pt idx="3">
                  <c:v>37.735849056603747</c:v>
                </c:pt>
                <c:pt idx="4">
                  <c:v>41.458541458541312</c:v>
                </c:pt>
                <c:pt idx="5">
                  <c:v>44.564152791380998</c:v>
                </c:pt>
                <c:pt idx="6">
                  <c:v>45.748383888612572</c:v>
                </c:pt>
                <c:pt idx="7">
                  <c:v>52.290606200832947</c:v>
                </c:pt>
                <c:pt idx="8">
                  <c:v>54.404145077720173</c:v>
                </c:pt>
                <c:pt idx="9">
                  <c:v>57.676348547717843</c:v>
                </c:pt>
                <c:pt idx="10">
                  <c:v>61.592781482934477</c:v>
                </c:pt>
                <c:pt idx="11">
                  <c:v>64.699205448354135</c:v>
                </c:pt>
                <c:pt idx="12">
                  <c:v>67.469000729394622</c:v>
                </c:pt>
                <c:pt idx="13">
                  <c:v>71.096345514949974</c:v>
                </c:pt>
                <c:pt idx="14">
                  <c:v>74.038461538461164</c:v>
                </c:pt>
                <c:pt idx="15">
                  <c:v>75.835088775203005</c:v>
                </c:pt>
                <c:pt idx="16">
                  <c:v>77.481137550783288</c:v>
                </c:pt>
                <c:pt idx="17">
                  <c:v>79.03682719546741</c:v>
                </c:pt>
                <c:pt idx="18">
                  <c:v>79.754601226993856</c:v>
                </c:pt>
                <c:pt idx="19">
                  <c:v>81.280788177339488</c:v>
                </c:pt>
                <c:pt idx="20">
                  <c:v>82.087595069499073</c:v>
                </c:pt>
                <c:pt idx="21">
                  <c:v>82.805773613572782</c:v>
                </c:pt>
                <c:pt idx="22">
                  <c:v>83.393763596809279</c:v>
                </c:pt>
                <c:pt idx="23">
                  <c:v>82.671300893743421</c:v>
                </c:pt>
                <c:pt idx="24">
                  <c:v>82.461385151968116</c:v>
                </c:pt>
                <c:pt idx="25">
                  <c:v>83.253588516746063</c:v>
                </c:pt>
                <c:pt idx="26">
                  <c:v>83.274523641496202</c:v>
                </c:pt>
                <c:pt idx="27">
                  <c:v>84.3843155239624</c:v>
                </c:pt>
                <c:pt idx="28">
                  <c:v>84.373555247341642</c:v>
                </c:pt>
                <c:pt idx="29">
                  <c:v>85.632310748179208</c:v>
                </c:pt>
                <c:pt idx="30">
                  <c:v>86.139046786182604</c:v>
                </c:pt>
                <c:pt idx="31">
                  <c:v>86.30952380952381</c:v>
                </c:pt>
                <c:pt idx="32">
                  <c:v>86.63575042158493</c:v>
                </c:pt>
                <c:pt idx="33">
                  <c:v>87.202260799354065</c:v>
                </c:pt>
                <c:pt idx="34">
                  <c:v>87.532651068255632</c:v>
                </c:pt>
                <c:pt idx="35">
                  <c:v>88.606165139094372</c:v>
                </c:pt>
                <c:pt idx="36">
                  <c:v>89.354769054976032</c:v>
                </c:pt>
                <c:pt idx="37">
                  <c:v>90.23048607265757</c:v>
                </c:pt>
                <c:pt idx="38">
                  <c:v>90.832550770163849</c:v>
                </c:pt>
                <c:pt idx="39">
                  <c:v>91.178768208500529</c:v>
                </c:pt>
                <c:pt idx="40">
                  <c:v>91.413273802576271</c:v>
                </c:pt>
                <c:pt idx="41">
                  <c:v>91.808777995478664</c:v>
                </c:pt>
                <c:pt idx="42">
                  <c:v>92.138412505690951</c:v>
                </c:pt>
                <c:pt idx="43">
                  <c:v>92.233738921435872</c:v>
                </c:pt>
                <c:pt idx="44">
                  <c:v>92.320334678021496</c:v>
                </c:pt>
                <c:pt idx="45">
                  <c:v>92.375585226823446</c:v>
                </c:pt>
                <c:pt idx="46">
                  <c:v>92.350745217128406</c:v>
                </c:pt>
                <c:pt idx="47">
                  <c:v>92.258877056151519</c:v>
                </c:pt>
                <c:pt idx="48">
                  <c:v>92.089583116298073</c:v>
                </c:pt>
                <c:pt idx="49">
                  <c:v>91.998502912187789</c:v>
                </c:pt>
                <c:pt idx="50">
                  <c:v>92.091323737429548</c:v>
                </c:pt>
                <c:pt idx="51">
                  <c:v>92.21576478227432</c:v>
                </c:pt>
                <c:pt idx="52">
                  <c:v>92.157739536671329</c:v>
                </c:pt>
                <c:pt idx="53">
                  <c:v>92.942907443551604</c:v>
                </c:pt>
                <c:pt idx="54">
                  <c:v>92.735914442364972</c:v>
                </c:pt>
                <c:pt idx="55">
                  <c:v>92.984418309161313</c:v>
                </c:pt>
                <c:pt idx="56">
                  <c:v>93.056040039151171</c:v>
                </c:pt>
                <c:pt idx="57">
                  <c:v>92.54379972946316</c:v>
                </c:pt>
                <c:pt idx="58">
                  <c:v>92.403470686091381</c:v>
                </c:pt>
                <c:pt idx="59">
                  <c:v>92.150013520475511</c:v>
                </c:pt>
                <c:pt idx="60">
                  <c:v>92.451077577365652</c:v>
                </c:pt>
                <c:pt idx="61">
                  <c:v>92.519083865932913</c:v>
                </c:pt>
                <c:pt idx="62">
                  <c:v>92.717478975626051</c:v>
                </c:pt>
                <c:pt idx="63">
                  <c:v>92.922346958359654</c:v>
                </c:pt>
                <c:pt idx="64">
                  <c:v>93.01090417418655</c:v>
                </c:pt>
              </c:numCache>
            </c:numRef>
          </c:yVal>
          <c:smooth val="1"/>
          <c:extLst>
            <c:ext xmlns:c16="http://schemas.microsoft.com/office/drawing/2014/chart" uri="{C3380CC4-5D6E-409C-BE32-E72D297353CC}">
              <c16:uniqueId val="{00000000-7F74-1143-BD74-119CBD6D5CCD}"/>
            </c:ext>
          </c:extLst>
        </c:ser>
        <c:ser>
          <c:idx val="1"/>
          <c:order val="1"/>
          <c:tx>
            <c:strRef>
              <c:f>Sheet1!$C$1</c:f>
              <c:strCache>
                <c:ptCount val="1"/>
                <c:pt idx="0">
                  <c:v>Motorway Length (% of 2016)</c:v>
                </c:pt>
              </c:strCache>
            </c:strRef>
          </c:tx>
          <c:spPr>
            <a:ln w="19050" cap="rnd" cmpd="sng" algn="ctr">
              <a:solidFill>
                <a:schemeClr val="accent3">
                  <a:shade val="70000"/>
                </a:schemeClr>
              </a:solidFill>
              <a:prstDash val="dashDot"/>
              <a:round/>
            </a:ln>
            <a:effectLst/>
          </c:spPr>
          <c:marker>
            <c:symbol val="none"/>
          </c:marker>
          <c:xVal>
            <c:numRef>
              <c:f>Sheet1!$A$2:$A$67</c:f>
              <c:numCache>
                <c:formatCode>General</c:formatCode>
                <c:ptCount val="66"/>
                <c:pt idx="0">
                  <c:v>1951</c:v>
                </c:pt>
                <c:pt idx="1">
                  <c:v>1952</c:v>
                </c:pt>
                <c:pt idx="2">
                  <c:v>1953</c:v>
                </c:pt>
                <c:pt idx="3">
                  <c:v>1954</c:v>
                </c:pt>
                <c:pt idx="4">
                  <c:v>1955</c:v>
                </c:pt>
                <c:pt idx="5">
                  <c:v>1956</c:v>
                </c:pt>
                <c:pt idx="6">
                  <c:v>1957</c:v>
                </c:pt>
                <c:pt idx="7">
                  <c:v>1958</c:v>
                </c:pt>
                <c:pt idx="8">
                  <c:v>1959</c:v>
                </c:pt>
                <c:pt idx="9">
                  <c:v>1960</c:v>
                </c:pt>
                <c:pt idx="10">
                  <c:v>1961</c:v>
                </c:pt>
                <c:pt idx="11">
                  <c:v>1962</c:v>
                </c:pt>
                <c:pt idx="12">
                  <c:v>1963</c:v>
                </c:pt>
                <c:pt idx="13">
                  <c:v>1964</c:v>
                </c:pt>
                <c:pt idx="14">
                  <c:v>1965</c:v>
                </c:pt>
                <c:pt idx="15">
                  <c:v>1966</c:v>
                </c:pt>
                <c:pt idx="16">
                  <c:v>1967</c:v>
                </c:pt>
                <c:pt idx="17">
                  <c:v>1968</c:v>
                </c:pt>
                <c:pt idx="18">
                  <c:v>1969</c:v>
                </c:pt>
                <c:pt idx="19">
                  <c:v>1970</c:v>
                </c:pt>
                <c:pt idx="20">
                  <c:v>1971</c:v>
                </c:pt>
                <c:pt idx="21">
                  <c:v>1972</c:v>
                </c:pt>
                <c:pt idx="22">
                  <c:v>1973</c:v>
                </c:pt>
                <c:pt idx="23">
                  <c:v>1974</c:v>
                </c:pt>
                <c:pt idx="24">
                  <c:v>1975</c:v>
                </c:pt>
                <c:pt idx="25">
                  <c:v>1976</c:v>
                </c:pt>
                <c:pt idx="26">
                  <c:v>1977</c:v>
                </c:pt>
                <c:pt idx="27">
                  <c:v>1978</c:v>
                </c:pt>
                <c:pt idx="28">
                  <c:v>1979</c:v>
                </c:pt>
                <c:pt idx="29">
                  <c:v>1980</c:v>
                </c:pt>
                <c:pt idx="30">
                  <c:v>1981</c:v>
                </c:pt>
                <c:pt idx="31">
                  <c:v>1982</c:v>
                </c:pt>
                <c:pt idx="32">
                  <c:v>1983</c:v>
                </c:pt>
                <c:pt idx="33">
                  <c:v>1984</c:v>
                </c:pt>
                <c:pt idx="34">
                  <c:v>1985</c:v>
                </c:pt>
                <c:pt idx="35">
                  <c:v>1986</c:v>
                </c:pt>
                <c:pt idx="36">
                  <c:v>1987</c:v>
                </c:pt>
                <c:pt idx="37">
                  <c:v>1988</c:v>
                </c:pt>
                <c:pt idx="38">
                  <c:v>1989</c:v>
                </c:pt>
                <c:pt idx="39">
                  <c:v>1990</c:v>
                </c:pt>
                <c:pt idx="40">
                  <c:v>1991</c:v>
                </c:pt>
                <c:pt idx="41">
                  <c:v>1992</c:v>
                </c:pt>
                <c:pt idx="42">
                  <c:v>1993</c:v>
                </c:pt>
                <c:pt idx="43">
                  <c:v>1994</c:v>
                </c:pt>
                <c:pt idx="44">
                  <c:v>1995</c:v>
                </c:pt>
                <c:pt idx="45">
                  <c:v>1996</c:v>
                </c:pt>
                <c:pt idx="46">
                  <c:v>1997</c:v>
                </c:pt>
                <c:pt idx="47">
                  <c:v>1998</c:v>
                </c:pt>
                <c:pt idx="48">
                  <c:v>1999</c:v>
                </c:pt>
                <c:pt idx="49">
                  <c:v>2000</c:v>
                </c:pt>
                <c:pt idx="50">
                  <c:v>2001</c:v>
                </c:pt>
                <c:pt idx="51">
                  <c:v>2002</c:v>
                </c:pt>
                <c:pt idx="52">
                  <c:v>2003</c:v>
                </c:pt>
                <c:pt idx="53">
                  <c:v>2004</c:v>
                </c:pt>
                <c:pt idx="54">
                  <c:v>2005</c:v>
                </c:pt>
                <c:pt idx="55">
                  <c:v>2006</c:v>
                </c:pt>
                <c:pt idx="56">
                  <c:v>2007</c:v>
                </c:pt>
                <c:pt idx="57">
                  <c:v>2008</c:v>
                </c:pt>
                <c:pt idx="58">
                  <c:v>2009</c:v>
                </c:pt>
                <c:pt idx="59">
                  <c:v>2010</c:v>
                </c:pt>
                <c:pt idx="60">
                  <c:v>2011</c:v>
                </c:pt>
                <c:pt idx="61">
                  <c:v>2012</c:v>
                </c:pt>
                <c:pt idx="62">
                  <c:v>2013</c:v>
                </c:pt>
                <c:pt idx="63">
                  <c:v>2014</c:v>
                </c:pt>
                <c:pt idx="64">
                  <c:v>2015</c:v>
                </c:pt>
                <c:pt idx="65">
                  <c:v>2016</c:v>
                </c:pt>
              </c:numCache>
            </c:numRef>
          </c:xVal>
          <c:yVal>
            <c:numRef>
              <c:f>Sheet1!$C$2:$C$66</c:f>
              <c:numCache>
                <c:formatCode>General</c:formatCode>
                <c:ptCount val="65"/>
                <c:pt idx="0">
                  <c:v>0</c:v>
                </c:pt>
                <c:pt idx="1">
                  <c:v>0</c:v>
                </c:pt>
                <c:pt idx="2">
                  <c:v>0</c:v>
                </c:pt>
                <c:pt idx="3">
                  <c:v>0</c:v>
                </c:pt>
                <c:pt idx="4">
                  <c:v>0</c:v>
                </c:pt>
                <c:pt idx="5">
                  <c:v>0</c:v>
                </c:pt>
                <c:pt idx="6">
                  <c:v>0</c:v>
                </c:pt>
                <c:pt idx="7">
                  <c:v>0</c:v>
                </c:pt>
                <c:pt idx="8">
                  <c:v>0.35622001244029899</c:v>
                </c:pt>
                <c:pt idx="9">
                  <c:v>4.1924355310281136</c:v>
                </c:pt>
                <c:pt idx="10">
                  <c:v>6.0009371326481116</c:v>
                </c:pt>
                <c:pt idx="11">
                  <c:v>6.6585740786917169</c:v>
                </c:pt>
                <c:pt idx="12">
                  <c:v>8.8232956927520192</c:v>
                </c:pt>
                <c:pt idx="13">
                  <c:v>13.15273892087257</c:v>
                </c:pt>
                <c:pt idx="14">
                  <c:v>15.509271310862241</c:v>
                </c:pt>
                <c:pt idx="15">
                  <c:v>17.23556829422677</c:v>
                </c:pt>
                <c:pt idx="16">
                  <c:v>20.85257149746673</c:v>
                </c:pt>
                <c:pt idx="17">
                  <c:v>24.222960845940321</c:v>
                </c:pt>
                <c:pt idx="18">
                  <c:v>26.415083999419089</c:v>
                </c:pt>
                <c:pt idx="19">
                  <c:v>28.96342716533815</c:v>
                </c:pt>
                <c:pt idx="20">
                  <c:v>34.799955061475359</c:v>
                </c:pt>
                <c:pt idx="21">
                  <c:v>45.733169289450679</c:v>
                </c:pt>
                <c:pt idx="22">
                  <c:v>47.404663193978223</c:v>
                </c:pt>
                <c:pt idx="23">
                  <c:v>51.213477173147432</c:v>
                </c:pt>
                <c:pt idx="24">
                  <c:v>54.118040351506949</c:v>
                </c:pt>
                <c:pt idx="25">
                  <c:v>59.050317446834157</c:v>
                </c:pt>
                <c:pt idx="26">
                  <c:v>61.297243679149901</c:v>
                </c:pt>
                <c:pt idx="27">
                  <c:v>65.599285367851948</c:v>
                </c:pt>
                <c:pt idx="28">
                  <c:v>67.270779272379315</c:v>
                </c:pt>
                <c:pt idx="29">
                  <c:v>70.038334753646183</c:v>
                </c:pt>
                <c:pt idx="30">
                  <c:v>72.531874840728548</c:v>
                </c:pt>
                <c:pt idx="31">
                  <c:v>73.76494411456035</c:v>
                </c:pt>
                <c:pt idx="32">
                  <c:v>75.107619546066104</c:v>
                </c:pt>
                <c:pt idx="33">
                  <c:v>76.340688819897878</c:v>
                </c:pt>
                <c:pt idx="34">
                  <c:v>77.086010692080649</c:v>
                </c:pt>
                <c:pt idx="35">
                  <c:v>80.017975409858522</c:v>
                </c:pt>
                <c:pt idx="36">
                  <c:v>81.516839616049609</c:v>
                </c:pt>
                <c:pt idx="37">
                  <c:v>81.985405940105721</c:v>
                </c:pt>
                <c:pt idx="38">
                  <c:v>82.06213025047748</c:v>
                </c:pt>
                <c:pt idx="39">
                  <c:v>84.117245706863812</c:v>
                </c:pt>
                <c:pt idx="40">
                  <c:v>84.988614660371695</c:v>
                </c:pt>
                <c:pt idx="41">
                  <c:v>85.849022998112105</c:v>
                </c:pt>
                <c:pt idx="42">
                  <c:v>87.992919442214301</c:v>
                </c:pt>
                <c:pt idx="43">
                  <c:v>88.832228594602441</c:v>
                </c:pt>
                <c:pt idx="44">
                  <c:v>89.578372512967249</c:v>
                </c:pt>
                <c:pt idx="45">
                  <c:v>90.35876835560579</c:v>
                </c:pt>
                <c:pt idx="46">
                  <c:v>92.562948186428684</c:v>
                </c:pt>
                <c:pt idx="47">
                  <c:v>93.732445888810034</c:v>
                </c:pt>
                <c:pt idx="48">
                  <c:v>94.518596054726189</c:v>
                </c:pt>
                <c:pt idx="49">
                  <c:v>94.989902532723889</c:v>
                </c:pt>
                <c:pt idx="50">
                  <c:v>95.258437619025244</c:v>
                </c:pt>
                <c:pt idx="51">
                  <c:v>95.299539928153166</c:v>
                </c:pt>
                <c:pt idx="52">
                  <c:v>95.299539928153166</c:v>
                </c:pt>
                <c:pt idx="53">
                  <c:v>96.540829663810598</c:v>
                </c:pt>
                <c:pt idx="54">
                  <c:v>96.412042428543629</c:v>
                </c:pt>
                <c:pt idx="55">
                  <c:v>97.424529310056641</c:v>
                </c:pt>
                <c:pt idx="56">
                  <c:v>97.534135467730593</c:v>
                </c:pt>
                <c:pt idx="57">
                  <c:v>97.511118174619043</c:v>
                </c:pt>
                <c:pt idx="58">
                  <c:v>97.541259867979406</c:v>
                </c:pt>
                <c:pt idx="59">
                  <c:v>97.483716635200565</c:v>
                </c:pt>
                <c:pt idx="60">
                  <c:v>97.828976031873182</c:v>
                </c:pt>
                <c:pt idx="61">
                  <c:v>99.111916107446703</c:v>
                </c:pt>
                <c:pt idx="62">
                  <c:v>99.772293207432398</c:v>
                </c:pt>
                <c:pt idx="63">
                  <c:v>99.870938749338848</c:v>
                </c:pt>
                <c:pt idx="64">
                  <c:v>100</c:v>
                </c:pt>
              </c:numCache>
            </c:numRef>
          </c:yVal>
          <c:smooth val="1"/>
          <c:extLst>
            <c:ext xmlns:c16="http://schemas.microsoft.com/office/drawing/2014/chart" uri="{C3380CC4-5D6E-409C-BE32-E72D297353CC}">
              <c16:uniqueId val="{00000001-7F74-1143-BD74-119CBD6D5CCD}"/>
            </c:ext>
          </c:extLst>
        </c:ser>
        <c:ser>
          <c:idx val="5"/>
          <c:order val="5"/>
          <c:tx>
            <c:v>Rail Network Length (% of 1951)</c:v>
          </c:tx>
          <c:spPr>
            <a:ln w="19050" cap="rnd" cmpd="sng" algn="ctr">
              <a:solidFill>
                <a:schemeClr val="tx1"/>
              </a:solidFill>
              <a:prstDash val="dash"/>
              <a:round/>
            </a:ln>
            <a:effectLst/>
          </c:spPr>
          <c:marker>
            <c:symbol val="none"/>
          </c:marker>
          <c:xVal>
            <c:numRef>
              <c:f>Sheet1!$A$2:$A$67</c:f>
              <c:numCache>
                <c:formatCode>General</c:formatCode>
                <c:ptCount val="66"/>
                <c:pt idx="0">
                  <c:v>1951</c:v>
                </c:pt>
                <c:pt idx="1">
                  <c:v>1952</c:v>
                </c:pt>
                <c:pt idx="2">
                  <c:v>1953</c:v>
                </c:pt>
                <c:pt idx="3">
                  <c:v>1954</c:v>
                </c:pt>
                <c:pt idx="4">
                  <c:v>1955</c:v>
                </c:pt>
                <c:pt idx="5">
                  <c:v>1956</c:v>
                </c:pt>
                <c:pt idx="6">
                  <c:v>1957</c:v>
                </c:pt>
                <c:pt idx="7">
                  <c:v>1958</c:v>
                </c:pt>
                <c:pt idx="8">
                  <c:v>1959</c:v>
                </c:pt>
                <c:pt idx="9">
                  <c:v>1960</c:v>
                </c:pt>
                <c:pt idx="10">
                  <c:v>1961</c:v>
                </c:pt>
                <c:pt idx="11">
                  <c:v>1962</c:v>
                </c:pt>
                <c:pt idx="12">
                  <c:v>1963</c:v>
                </c:pt>
                <c:pt idx="13">
                  <c:v>1964</c:v>
                </c:pt>
                <c:pt idx="14">
                  <c:v>1965</c:v>
                </c:pt>
                <c:pt idx="15">
                  <c:v>1966</c:v>
                </c:pt>
                <c:pt idx="16">
                  <c:v>1967</c:v>
                </c:pt>
                <c:pt idx="17">
                  <c:v>1968</c:v>
                </c:pt>
                <c:pt idx="18">
                  <c:v>1969</c:v>
                </c:pt>
                <c:pt idx="19">
                  <c:v>1970</c:v>
                </c:pt>
                <c:pt idx="20">
                  <c:v>1971</c:v>
                </c:pt>
                <c:pt idx="21">
                  <c:v>1972</c:v>
                </c:pt>
                <c:pt idx="22">
                  <c:v>1973</c:v>
                </c:pt>
                <c:pt idx="23">
                  <c:v>1974</c:v>
                </c:pt>
                <c:pt idx="24">
                  <c:v>1975</c:v>
                </c:pt>
                <c:pt idx="25">
                  <c:v>1976</c:v>
                </c:pt>
                <c:pt idx="26">
                  <c:v>1977</c:v>
                </c:pt>
                <c:pt idx="27">
                  <c:v>1978</c:v>
                </c:pt>
                <c:pt idx="28">
                  <c:v>1979</c:v>
                </c:pt>
                <c:pt idx="29">
                  <c:v>1980</c:v>
                </c:pt>
                <c:pt idx="30">
                  <c:v>1981</c:v>
                </c:pt>
                <c:pt idx="31">
                  <c:v>1982</c:v>
                </c:pt>
                <c:pt idx="32">
                  <c:v>1983</c:v>
                </c:pt>
                <c:pt idx="33">
                  <c:v>1984</c:v>
                </c:pt>
                <c:pt idx="34">
                  <c:v>1985</c:v>
                </c:pt>
                <c:pt idx="35">
                  <c:v>1986</c:v>
                </c:pt>
                <c:pt idx="36">
                  <c:v>1987</c:v>
                </c:pt>
                <c:pt idx="37">
                  <c:v>1988</c:v>
                </c:pt>
                <c:pt idx="38">
                  <c:v>1989</c:v>
                </c:pt>
                <c:pt idx="39">
                  <c:v>1990</c:v>
                </c:pt>
                <c:pt idx="40">
                  <c:v>1991</c:v>
                </c:pt>
                <c:pt idx="41">
                  <c:v>1992</c:v>
                </c:pt>
                <c:pt idx="42">
                  <c:v>1993</c:v>
                </c:pt>
                <c:pt idx="43">
                  <c:v>1994</c:v>
                </c:pt>
                <c:pt idx="44">
                  <c:v>1995</c:v>
                </c:pt>
                <c:pt idx="45">
                  <c:v>1996</c:v>
                </c:pt>
                <c:pt idx="46">
                  <c:v>1997</c:v>
                </c:pt>
                <c:pt idx="47">
                  <c:v>1998</c:v>
                </c:pt>
                <c:pt idx="48">
                  <c:v>1999</c:v>
                </c:pt>
                <c:pt idx="49">
                  <c:v>2000</c:v>
                </c:pt>
                <c:pt idx="50">
                  <c:v>2001</c:v>
                </c:pt>
                <c:pt idx="51">
                  <c:v>2002</c:v>
                </c:pt>
                <c:pt idx="52">
                  <c:v>2003</c:v>
                </c:pt>
                <c:pt idx="53">
                  <c:v>2004</c:v>
                </c:pt>
                <c:pt idx="54">
                  <c:v>2005</c:v>
                </c:pt>
                <c:pt idx="55">
                  <c:v>2006</c:v>
                </c:pt>
                <c:pt idx="56">
                  <c:v>2007</c:v>
                </c:pt>
                <c:pt idx="57">
                  <c:v>2008</c:v>
                </c:pt>
                <c:pt idx="58">
                  <c:v>2009</c:v>
                </c:pt>
                <c:pt idx="59">
                  <c:v>2010</c:v>
                </c:pt>
                <c:pt idx="60">
                  <c:v>2011</c:v>
                </c:pt>
                <c:pt idx="61">
                  <c:v>2012</c:v>
                </c:pt>
                <c:pt idx="62">
                  <c:v>2013</c:v>
                </c:pt>
                <c:pt idx="63">
                  <c:v>2014</c:v>
                </c:pt>
                <c:pt idx="64">
                  <c:v>2015</c:v>
                </c:pt>
                <c:pt idx="65">
                  <c:v>2016</c:v>
                </c:pt>
              </c:numCache>
            </c:numRef>
          </c:xVal>
          <c:yVal>
            <c:numRef>
              <c:f>Sheet1!$P$4:$P$68</c:f>
              <c:numCache>
                <c:formatCode>General</c:formatCode>
                <c:ptCount val="65"/>
                <c:pt idx="0">
                  <c:v>100</c:v>
                </c:pt>
                <c:pt idx="1">
                  <c:v>99.582691319979318</c:v>
                </c:pt>
                <c:pt idx="2">
                  <c:v>99.30341551104263</c:v>
                </c:pt>
                <c:pt idx="3">
                  <c:v>98.937467899332304</c:v>
                </c:pt>
                <c:pt idx="4">
                  <c:v>98.472008217770565</c:v>
                </c:pt>
                <c:pt idx="5">
                  <c:v>98.285824345146395</c:v>
                </c:pt>
                <c:pt idx="6">
                  <c:v>97.974447868515668</c:v>
                </c:pt>
                <c:pt idx="7">
                  <c:v>97.370955315870404</c:v>
                </c:pt>
                <c:pt idx="8">
                  <c:v>95.907164869029302</c:v>
                </c:pt>
                <c:pt idx="9">
                  <c:v>94.895993836671451</c:v>
                </c:pt>
                <c:pt idx="10">
                  <c:v>94.096687211093979</c:v>
                </c:pt>
                <c:pt idx="11">
                  <c:v>90.257447354904755</c:v>
                </c:pt>
                <c:pt idx="12">
                  <c:v>87.731124807396</c:v>
                </c:pt>
                <c:pt idx="13">
                  <c:v>82.611068310220674</c:v>
                </c:pt>
                <c:pt idx="14">
                  <c:v>77.076913199794419</c:v>
                </c:pt>
                <c:pt idx="15">
                  <c:v>70.8846944016436</c:v>
                </c:pt>
                <c:pt idx="16">
                  <c:v>68.046995377503848</c:v>
                </c:pt>
                <c:pt idx="17">
                  <c:v>64.458140729327198</c:v>
                </c:pt>
                <c:pt idx="18">
                  <c:v>62.5</c:v>
                </c:pt>
                <c:pt idx="19">
                  <c:v>60.955957883924</c:v>
                </c:pt>
                <c:pt idx="20">
                  <c:v>60.150231124807398</c:v>
                </c:pt>
                <c:pt idx="21">
                  <c:v>59.119799691833492</c:v>
                </c:pt>
                <c:pt idx="22">
                  <c:v>58.509887005649432</c:v>
                </c:pt>
                <c:pt idx="23">
                  <c:v>58.320493066255771</c:v>
                </c:pt>
                <c:pt idx="24">
                  <c:v>58.15998972778619</c:v>
                </c:pt>
                <c:pt idx="25">
                  <c:v>57.80367231638418</c:v>
                </c:pt>
                <c:pt idx="26">
                  <c:v>57.694530046224962</c:v>
                </c:pt>
                <c:pt idx="27">
                  <c:v>57.463405238828997</c:v>
                </c:pt>
                <c:pt idx="28">
                  <c:v>56.930534155110372</c:v>
                </c:pt>
                <c:pt idx="29">
                  <c:v>56.641628145865432</c:v>
                </c:pt>
                <c:pt idx="30">
                  <c:v>55.954673857215937</c:v>
                </c:pt>
                <c:pt idx="31">
                  <c:v>55.306240369799532</c:v>
                </c:pt>
                <c:pt idx="32">
                  <c:v>54.455572675911647</c:v>
                </c:pt>
                <c:pt idx="33">
                  <c:v>53.98048279404199</c:v>
                </c:pt>
                <c:pt idx="34">
                  <c:v>53.775038520801232</c:v>
                </c:pt>
                <c:pt idx="35">
                  <c:v>53.511813045711342</c:v>
                </c:pt>
                <c:pt idx="36">
                  <c:v>53.393040575243759</c:v>
                </c:pt>
                <c:pt idx="37">
                  <c:v>53.28389830508474</c:v>
                </c:pt>
                <c:pt idx="38">
                  <c:v>53.245377503852083</c:v>
                </c:pt>
                <c:pt idx="39">
                  <c:v>53.23574730354391</c:v>
                </c:pt>
                <c:pt idx="40">
                  <c:v>53.248587570621453</c:v>
                </c:pt>
                <c:pt idx="41">
                  <c:v>53.055983564458153</c:v>
                </c:pt>
                <c:pt idx="42">
                  <c:v>53.081664098612961</c:v>
                </c:pt>
                <c:pt idx="43">
                  <c:v>53.100924499229542</c:v>
                </c:pt>
                <c:pt idx="44">
                  <c:v>53.498972778633799</c:v>
                </c:pt>
                <c:pt idx="45">
                  <c:v>53.498972778633799</c:v>
                </c:pt>
                <c:pt idx="46">
                  <c:v>53.46687211093991</c:v>
                </c:pt>
                <c:pt idx="47">
                  <c:v>53.476502311248083</c:v>
                </c:pt>
                <c:pt idx="48">
                  <c:v>53.444401643554173</c:v>
                </c:pt>
                <c:pt idx="49">
                  <c:v>53.454031843862182</c:v>
                </c:pt>
                <c:pt idx="50">
                  <c:v>53.454031843862182</c:v>
                </c:pt>
                <c:pt idx="51">
                  <c:v>53.511813045711342</c:v>
                </c:pt>
                <c:pt idx="52">
                  <c:v>52.943631227529529</c:v>
                </c:pt>
                <c:pt idx="53">
                  <c:v>51.733436055469951</c:v>
                </c:pt>
                <c:pt idx="54">
                  <c:v>50.751155624036983</c:v>
                </c:pt>
                <c:pt idx="55">
                  <c:v>50.703004622496152</c:v>
                </c:pt>
                <c:pt idx="56">
                  <c:v>50.763995891114533</c:v>
                </c:pt>
                <c:pt idx="57">
                  <c:v>50.763995891114533</c:v>
                </c:pt>
                <c:pt idx="58">
                  <c:v>50.568181818181863</c:v>
                </c:pt>
                <c:pt idx="59">
                  <c:v>50.645223420646992</c:v>
                </c:pt>
                <c:pt idx="60">
                  <c:v>50.532871083718391</c:v>
                </c:pt>
                <c:pt idx="61">
                  <c:v>50.568181818181863</c:v>
                </c:pt>
                <c:pt idx="62">
                  <c:v>50.568181818181863</c:v>
                </c:pt>
                <c:pt idx="63">
                  <c:v>50.590652285567543</c:v>
                </c:pt>
                <c:pt idx="64">
                  <c:v>50.715844889573702</c:v>
                </c:pt>
              </c:numCache>
            </c:numRef>
          </c:yVal>
          <c:smooth val="1"/>
          <c:extLst>
            <c:ext xmlns:c16="http://schemas.microsoft.com/office/drawing/2014/chart" uri="{C3380CC4-5D6E-409C-BE32-E72D297353CC}">
              <c16:uniqueId val="{00000002-7F74-1143-BD74-119CBD6D5CCD}"/>
            </c:ext>
          </c:extLst>
        </c:ser>
        <c:dLbls>
          <c:showLegendKey val="0"/>
          <c:showVal val="0"/>
          <c:showCatName val="0"/>
          <c:showSerName val="0"/>
          <c:showPercent val="0"/>
          <c:showBubbleSize val="0"/>
        </c:dLbls>
        <c:axId val="605762160"/>
        <c:axId val="605761768"/>
      </c:scatterChart>
      <c:scatterChart>
        <c:scatterStyle val="lineMarker"/>
        <c:varyColors val="0"/>
        <c:ser>
          <c:idx val="2"/>
          <c:order val="2"/>
          <c:tx>
            <c:strRef>
              <c:f>Sheet1!$D$1</c:f>
              <c:strCache>
                <c:ptCount val="1"/>
                <c:pt idx="0">
                  <c:v>% Households owning one or more cars</c:v>
                </c:pt>
              </c:strCache>
            </c:strRef>
          </c:tx>
          <c:spPr>
            <a:ln w="25400" cap="rnd" cmpd="sng" algn="ctr">
              <a:noFill/>
              <a:prstDash val="solid"/>
              <a:round/>
            </a:ln>
            <a:effectLst/>
          </c:spPr>
          <c:marker>
            <c:symbol val="x"/>
            <c:size val="5"/>
            <c:spPr>
              <a:noFill/>
              <a:ln w="6350" cap="flat" cmpd="sng" algn="ctr">
                <a:solidFill>
                  <a:schemeClr val="accent3">
                    <a:shade val="90000"/>
                  </a:schemeClr>
                </a:solidFill>
                <a:prstDash val="solid"/>
                <a:round/>
              </a:ln>
              <a:effectLst/>
            </c:spPr>
          </c:marker>
          <c:trendline>
            <c:spPr>
              <a:ln w="19050" cap="rnd" cmpd="sng" algn="ctr">
                <a:solidFill>
                  <a:schemeClr val="accent3"/>
                </a:solidFill>
                <a:prstDash val="sysDot"/>
                <a:round/>
              </a:ln>
              <a:effectLst/>
            </c:spPr>
            <c:trendlineType val="movingAvg"/>
            <c:period val="2"/>
            <c:dispRSqr val="0"/>
            <c:dispEq val="0"/>
          </c:trendline>
          <c:xVal>
            <c:numRef>
              <c:f>Sheet1!$A$2:$A$67</c:f>
              <c:numCache>
                <c:formatCode>General</c:formatCode>
                <c:ptCount val="66"/>
                <c:pt idx="0">
                  <c:v>1951</c:v>
                </c:pt>
                <c:pt idx="1">
                  <c:v>1952</c:v>
                </c:pt>
                <c:pt idx="2">
                  <c:v>1953</c:v>
                </c:pt>
                <c:pt idx="3">
                  <c:v>1954</c:v>
                </c:pt>
                <c:pt idx="4">
                  <c:v>1955</c:v>
                </c:pt>
                <c:pt idx="5">
                  <c:v>1956</c:v>
                </c:pt>
                <c:pt idx="6">
                  <c:v>1957</c:v>
                </c:pt>
                <c:pt idx="7">
                  <c:v>1958</c:v>
                </c:pt>
                <c:pt idx="8">
                  <c:v>1959</c:v>
                </c:pt>
                <c:pt idx="9">
                  <c:v>1960</c:v>
                </c:pt>
                <c:pt idx="10">
                  <c:v>1961</c:v>
                </c:pt>
                <c:pt idx="11">
                  <c:v>1962</c:v>
                </c:pt>
                <c:pt idx="12">
                  <c:v>1963</c:v>
                </c:pt>
                <c:pt idx="13">
                  <c:v>1964</c:v>
                </c:pt>
                <c:pt idx="14">
                  <c:v>1965</c:v>
                </c:pt>
                <c:pt idx="15">
                  <c:v>1966</c:v>
                </c:pt>
                <c:pt idx="16">
                  <c:v>1967</c:v>
                </c:pt>
                <c:pt idx="17">
                  <c:v>1968</c:v>
                </c:pt>
                <c:pt idx="18">
                  <c:v>1969</c:v>
                </c:pt>
                <c:pt idx="19">
                  <c:v>1970</c:v>
                </c:pt>
                <c:pt idx="20">
                  <c:v>1971</c:v>
                </c:pt>
                <c:pt idx="21">
                  <c:v>1972</c:v>
                </c:pt>
                <c:pt idx="22">
                  <c:v>1973</c:v>
                </c:pt>
                <c:pt idx="23">
                  <c:v>1974</c:v>
                </c:pt>
                <c:pt idx="24">
                  <c:v>1975</c:v>
                </c:pt>
                <c:pt idx="25">
                  <c:v>1976</c:v>
                </c:pt>
                <c:pt idx="26">
                  <c:v>1977</c:v>
                </c:pt>
                <c:pt idx="27">
                  <c:v>1978</c:v>
                </c:pt>
                <c:pt idx="28">
                  <c:v>1979</c:v>
                </c:pt>
                <c:pt idx="29">
                  <c:v>1980</c:v>
                </c:pt>
                <c:pt idx="30">
                  <c:v>1981</c:v>
                </c:pt>
                <c:pt idx="31">
                  <c:v>1982</c:v>
                </c:pt>
                <c:pt idx="32">
                  <c:v>1983</c:v>
                </c:pt>
                <c:pt idx="33">
                  <c:v>1984</c:v>
                </c:pt>
                <c:pt idx="34">
                  <c:v>1985</c:v>
                </c:pt>
                <c:pt idx="35">
                  <c:v>1986</c:v>
                </c:pt>
                <c:pt idx="36">
                  <c:v>1987</c:v>
                </c:pt>
                <c:pt idx="37">
                  <c:v>1988</c:v>
                </c:pt>
                <c:pt idx="38">
                  <c:v>1989</c:v>
                </c:pt>
                <c:pt idx="39">
                  <c:v>1990</c:v>
                </c:pt>
                <c:pt idx="40">
                  <c:v>1991</c:v>
                </c:pt>
                <c:pt idx="41">
                  <c:v>1992</c:v>
                </c:pt>
                <c:pt idx="42">
                  <c:v>1993</c:v>
                </c:pt>
                <c:pt idx="43">
                  <c:v>1994</c:v>
                </c:pt>
                <c:pt idx="44">
                  <c:v>1995</c:v>
                </c:pt>
                <c:pt idx="45">
                  <c:v>1996</c:v>
                </c:pt>
                <c:pt idx="46">
                  <c:v>1997</c:v>
                </c:pt>
                <c:pt idx="47">
                  <c:v>1998</c:v>
                </c:pt>
                <c:pt idx="48">
                  <c:v>1999</c:v>
                </c:pt>
                <c:pt idx="49">
                  <c:v>2000</c:v>
                </c:pt>
                <c:pt idx="50">
                  <c:v>2001</c:v>
                </c:pt>
                <c:pt idx="51">
                  <c:v>2002</c:v>
                </c:pt>
                <c:pt idx="52">
                  <c:v>2003</c:v>
                </c:pt>
                <c:pt idx="53">
                  <c:v>2004</c:v>
                </c:pt>
                <c:pt idx="54">
                  <c:v>2005</c:v>
                </c:pt>
                <c:pt idx="55">
                  <c:v>2006</c:v>
                </c:pt>
                <c:pt idx="56">
                  <c:v>2007</c:v>
                </c:pt>
                <c:pt idx="57">
                  <c:v>2008</c:v>
                </c:pt>
                <c:pt idx="58">
                  <c:v>2009</c:v>
                </c:pt>
                <c:pt idx="59">
                  <c:v>2010</c:v>
                </c:pt>
                <c:pt idx="60">
                  <c:v>2011</c:v>
                </c:pt>
                <c:pt idx="61">
                  <c:v>2012</c:v>
                </c:pt>
                <c:pt idx="62">
                  <c:v>2013</c:v>
                </c:pt>
                <c:pt idx="63">
                  <c:v>2014</c:v>
                </c:pt>
                <c:pt idx="64">
                  <c:v>2015</c:v>
                </c:pt>
                <c:pt idx="65">
                  <c:v>2016</c:v>
                </c:pt>
              </c:numCache>
            </c:numRef>
          </c:xVal>
          <c:yVal>
            <c:numRef>
              <c:f>Sheet1!$D$2:$D$66</c:f>
              <c:numCache>
                <c:formatCode>General</c:formatCode>
                <c:ptCount val="65"/>
                <c:pt idx="0">
                  <c:v>14</c:v>
                </c:pt>
                <c:pt idx="10">
                  <c:v>31</c:v>
                </c:pt>
                <c:pt idx="20">
                  <c:v>52</c:v>
                </c:pt>
                <c:pt idx="30">
                  <c:v>60</c:v>
                </c:pt>
                <c:pt idx="34">
                  <c:v>62</c:v>
                </c:pt>
                <c:pt idx="39">
                  <c:v>68</c:v>
                </c:pt>
                <c:pt idx="42">
                  <c:v>68</c:v>
                </c:pt>
                <c:pt idx="45">
                  <c:v>70</c:v>
                </c:pt>
                <c:pt idx="48">
                  <c:v>73</c:v>
                </c:pt>
                <c:pt idx="51">
                  <c:v>74</c:v>
                </c:pt>
                <c:pt idx="52">
                  <c:v>74</c:v>
                </c:pt>
                <c:pt idx="53">
                  <c:v>75</c:v>
                </c:pt>
                <c:pt idx="54">
                  <c:v>75</c:v>
                </c:pt>
                <c:pt idx="55">
                  <c:v>76</c:v>
                </c:pt>
                <c:pt idx="56">
                  <c:v>75</c:v>
                </c:pt>
                <c:pt idx="57">
                  <c:v>75</c:v>
                </c:pt>
                <c:pt idx="58">
                  <c:v>75</c:v>
                </c:pt>
                <c:pt idx="59">
                  <c:v>75</c:v>
                </c:pt>
                <c:pt idx="60">
                  <c:v>75</c:v>
                </c:pt>
                <c:pt idx="61">
                  <c:v>75</c:v>
                </c:pt>
                <c:pt idx="62">
                  <c:v>75</c:v>
                </c:pt>
                <c:pt idx="63">
                  <c:v>76</c:v>
                </c:pt>
                <c:pt idx="64">
                  <c:v>75</c:v>
                </c:pt>
              </c:numCache>
            </c:numRef>
          </c:yVal>
          <c:smooth val="0"/>
          <c:extLst>
            <c:ext xmlns:c16="http://schemas.microsoft.com/office/drawing/2014/chart" uri="{C3380CC4-5D6E-409C-BE32-E72D297353CC}">
              <c16:uniqueId val="{00000004-7F74-1143-BD74-119CBD6D5CCD}"/>
            </c:ext>
          </c:extLst>
        </c:ser>
        <c:dLbls>
          <c:showLegendKey val="0"/>
          <c:showVal val="0"/>
          <c:showCatName val="0"/>
          <c:showSerName val="0"/>
          <c:showPercent val="0"/>
          <c:showBubbleSize val="0"/>
        </c:dLbls>
        <c:axId val="605762160"/>
        <c:axId val="605761768"/>
      </c:scatterChart>
      <c:scatterChart>
        <c:scatterStyle val="smoothMarker"/>
        <c:varyColors val="0"/>
        <c:ser>
          <c:idx val="3"/>
          <c:order val="3"/>
          <c:tx>
            <c:v>Total Journeys (Rail)</c:v>
          </c:tx>
          <c:spPr>
            <a:ln w="19050" cap="rnd" cmpd="sng" algn="ctr">
              <a:solidFill>
                <a:schemeClr val="tx1"/>
              </a:solidFill>
              <a:prstDash val="sysDot"/>
              <a:round/>
            </a:ln>
            <a:effectLst/>
          </c:spPr>
          <c:marker>
            <c:symbol val="none"/>
          </c:marker>
          <c:xVal>
            <c:numRef>
              <c:f>Sheet1!$A$2:$A$67</c:f>
              <c:numCache>
                <c:formatCode>General</c:formatCode>
                <c:ptCount val="66"/>
                <c:pt idx="0">
                  <c:v>1951</c:v>
                </c:pt>
                <c:pt idx="1">
                  <c:v>1952</c:v>
                </c:pt>
                <c:pt idx="2">
                  <c:v>1953</c:v>
                </c:pt>
                <c:pt idx="3">
                  <c:v>1954</c:v>
                </c:pt>
                <c:pt idx="4">
                  <c:v>1955</c:v>
                </c:pt>
                <c:pt idx="5">
                  <c:v>1956</c:v>
                </c:pt>
                <c:pt idx="6">
                  <c:v>1957</c:v>
                </c:pt>
                <c:pt idx="7">
                  <c:v>1958</c:v>
                </c:pt>
                <c:pt idx="8">
                  <c:v>1959</c:v>
                </c:pt>
                <c:pt idx="9">
                  <c:v>1960</c:v>
                </c:pt>
                <c:pt idx="10">
                  <c:v>1961</c:v>
                </c:pt>
                <c:pt idx="11">
                  <c:v>1962</c:v>
                </c:pt>
                <c:pt idx="12">
                  <c:v>1963</c:v>
                </c:pt>
                <c:pt idx="13">
                  <c:v>1964</c:v>
                </c:pt>
                <c:pt idx="14">
                  <c:v>1965</c:v>
                </c:pt>
                <c:pt idx="15">
                  <c:v>1966</c:v>
                </c:pt>
                <c:pt idx="16">
                  <c:v>1967</c:v>
                </c:pt>
                <c:pt idx="17">
                  <c:v>1968</c:v>
                </c:pt>
                <c:pt idx="18">
                  <c:v>1969</c:v>
                </c:pt>
                <c:pt idx="19">
                  <c:v>1970</c:v>
                </c:pt>
                <c:pt idx="20">
                  <c:v>1971</c:v>
                </c:pt>
                <c:pt idx="21">
                  <c:v>1972</c:v>
                </c:pt>
                <c:pt idx="22">
                  <c:v>1973</c:v>
                </c:pt>
                <c:pt idx="23">
                  <c:v>1974</c:v>
                </c:pt>
                <c:pt idx="24">
                  <c:v>1975</c:v>
                </c:pt>
                <c:pt idx="25">
                  <c:v>1976</c:v>
                </c:pt>
                <c:pt idx="26">
                  <c:v>1977</c:v>
                </c:pt>
                <c:pt idx="27">
                  <c:v>1978</c:v>
                </c:pt>
                <c:pt idx="28">
                  <c:v>1979</c:v>
                </c:pt>
                <c:pt idx="29">
                  <c:v>1980</c:v>
                </c:pt>
                <c:pt idx="30">
                  <c:v>1981</c:v>
                </c:pt>
                <c:pt idx="31">
                  <c:v>1982</c:v>
                </c:pt>
                <c:pt idx="32">
                  <c:v>1983</c:v>
                </c:pt>
                <c:pt idx="33">
                  <c:v>1984</c:v>
                </c:pt>
                <c:pt idx="34">
                  <c:v>1985</c:v>
                </c:pt>
                <c:pt idx="35">
                  <c:v>1986</c:v>
                </c:pt>
                <c:pt idx="36">
                  <c:v>1987</c:v>
                </c:pt>
                <c:pt idx="37">
                  <c:v>1988</c:v>
                </c:pt>
                <c:pt idx="38">
                  <c:v>1989</c:v>
                </c:pt>
                <c:pt idx="39">
                  <c:v>1990</c:v>
                </c:pt>
                <c:pt idx="40">
                  <c:v>1991</c:v>
                </c:pt>
                <c:pt idx="41">
                  <c:v>1992</c:v>
                </c:pt>
                <c:pt idx="42">
                  <c:v>1993</c:v>
                </c:pt>
                <c:pt idx="43">
                  <c:v>1994</c:v>
                </c:pt>
                <c:pt idx="44">
                  <c:v>1995</c:v>
                </c:pt>
                <c:pt idx="45">
                  <c:v>1996</c:v>
                </c:pt>
                <c:pt idx="46">
                  <c:v>1997</c:v>
                </c:pt>
                <c:pt idx="47">
                  <c:v>1998</c:v>
                </c:pt>
                <c:pt idx="48">
                  <c:v>1999</c:v>
                </c:pt>
                <c:pt idx="49">
                  <c:v>2000</c:v>
                </c:pt>
                <c:pt idx="50">
                  <c:v>2001</c:v>
                </c:pt>
                <c:pt idx="51">
                  <c:v>2002</c:v>
                </c:pt>
                <c:pt idx="52">
                  <c:v>2003</c:v>
                </c:pt>
                <c:pt idx="53">
                  <c:v>2004</c:v>
                </c:pt>
                <c:pt idx="54">
                  <c:v>2005</c:v>
                </c:pt>
                <c:pt idx="55">
                  <c:v>2006</c:v>
                </c:pt>
                <c:pt idx="56">
                  <c:v>2007</c:v>
                </c:pt>
                <c:pt idx="57">
                  <c:v>2008</c:v>
                </c:pt>
                <c:pt idx="58">
                  <c:v>2009</c:v>
                </c:pt>
                <c:pt idx="59">
                  <c:v>2010</c:v>
                </c:pt>
                <c:pt idx="60">
                  <c:v>2011</c:v>
                </c:pt>
                <c:pt idx="61">
                  <c:v>2012</c:v>
                </c:pt>
                <c:pt idx="62">
                  <c:v>2013</c:v>
                </c:pt>
                <c:pt idx="63">
                  <c:v>2014</c:v>
                </c:pt>
                <c:pt idx="64">
                  <c:v>2015</c:v>
                </c:pt>
                <c:pt idx="65">
                  <c:v>2016</c:v>
                </c:pt>
              </c:numCache>
            </c:numRef>
          </c:xVal>
          <c:yVal>
            <c:numRef>
              <c:f>Sheet1!$H$3:$H$68</c:f>
              <c:numCache>
                <c:formatCode>#,##0</c:formatCode>
                <c:ptCount val="66"/>
                <c:pt idx="0">
                  <c:v>1705</c:v>
                </c:pt>
                <c:pt idx="1">
                  <c:v>1732</c:v>
                </c:pt>
                <c:pt idx="2">
                  <c:v>1687</c:v>
                </c:pt>
                <c:pt idx="3">
                  <c:v>1687</c:v>
                </c:pt>
                <c:pt idx="4">
                  <c:v>1691</c:v>
                </c:pt>
                <c:pt idx="5">
                  <c:v>1670</c:v>
                </c:pt>
                <c:pt idx="6">
                  <c:v>1707</c:v>
                </c:pt>
                <c:pt idx="7">
                  <c:v>1767</c:v>
                </c:pt>
                <c:pt idx="8">
                  <c:v>1782</c:v>
                </c:pt>
                <c:pt idx="9">
                  <c:v>1738</c:v>
                </c:pt>
                <c:pt idx="10">
                  <c:v>1711</c:v>
                </c:pt>
                <c:pt idx="11">
                  <c:v>1700</c:v>
                </c:pt>
                <c:pt idx="12">
                  <c:v>1633</c:v>
                </c:pt>
                <c:pt idx="13">
                  <c:v>1611</c:v>
                </c:pt>
                <c:pt idx="14">
                  <c:v>1602</c:v>
                </c:pt>
                <c:pt idx="15">
                  <c:v>1522</c:v>
                </c:pt>
                <c:pt idx="16">
                  <c:v>1502</c:v>
                </c:pt>
                <c:pt idx="17">
                  <c:v>1498</c:v>
                </c:pt>
                <c:pt idx="18">
                  <c:v>1486</c:v>
                </c:pt>
                <c:pt idx="19">
                  <c:v>1482</c:v>
                </c:pt>
                <c:pt idx="20">
                  <c:v>1496</c:v>
                </c:pt>
                <c:pt idx="21">
                  <c:v>1470</c:v>
                </c:pt>
                <c:pt idx="22">
                  <c:v>1409</c:v>
                </c:pt>
                <c:pt idx="23">
                  <c:v>1372</c:v>
                </c:pt>
                <c:pt idx="24">
                  <c:v>1369</c:v>
                </c:pt>
                <c:pt idx="25">
                  <c:v>1331</c:v>
                </c:pt>
                <c:pt idx="26">
                  <c:v>1248</c:v>
                </c:pt>
                <c:pt idx="27">
                  <c:v>1247</c:v>
                </c:pt>
                <c:pt idx="28">
                  <c:v>1292</c:v>
                </c:pt>
                <c:pt idx="29">
                  <c:v>1342</c:v>
                </c:pt>
                <c:pt idx="30">
                  <c:v>1328.828</c:v>
                </c:pt>
                <c:pt idx="31">
                  <c:v>1270.643</c:v>
                </c:pt>
                <c:pt idx="32">
                  <c:v>1139.7919999999999</c:v>
                </c:pt>
                <c:pt idx="33">
                  <c:v>1269.261</c:v>
                </c:pt>
                <c:pt idx="34">
                  <c:v>1386.693</c:v>
                </c:pt>
                <c:pt idx="35">
                  <c:v>1431.1</c:v>
                </c:pt>
                <c:pt idx="36">
                  <c:v>1520.7</c:v>
                </c:pt>
                <c:pt idx="37">
                  <c:v>1609.944</c:v>
                </c:pt>
                <c:pt idx="38">
                  <c:v>1650.5930000000001</c:v>
                </c:pt>
                <c:pt idx="39">
                  <c:v>1590.481</c:v>
                </c:pt>
                <c:pt idx="40">
                  <c:v>1598.2909999999999</c:v>
                </c:pt>
                <c:pt idx="41">
                  <c:v>1556.3879999999999</c:v>
                </c:pt>
                <c:pt idx="42">
                  <c:v>1511.2349999999999</c:v>
                </c:pt>
                <c:pt idx="43">
                  <c:v>1489.3610000000001</c:v>
                </c:pt>
                <c:pt idx="44">
                  <c:v>1513.7530159999999</c:v>
                </c:pt>
                <c:pt idx="45">
                  <c:v>1559.5300090000001</c:v>
                </c:pt>
                <c:pt idx="46">
                  <c:v>1587.0649699999999</c:v>
                </c:pt>
                <c:pt idx="47">
                  <c:v>1691.7629999999999</c:v>
                </c:pt>
                <c:pt idx="48">
                  <c:v>1772.787386</c:v>
                </c:pt>
                <c:pt idx="49">
                  <c:v>1872.6780000000001</c:v>
                </c:pt>
                <c:pt idx="50">
                  <c:v>1940.9689550000001</c:v>
                </c:pt>
                <c:pt idx="51">
                  <c:v>1926.3376909999999</c:v>
                </c:pt>
                <c:pt idx="52">
                  <c:v>1930.8741259999999</c:v>
                </c:pt>
                <c:pt idx="53">
                  <c:v>1973.0619380000001</c:v>
                </c:pt>
                <c:pt idx="54">
                  <c:v>2028.8288755846499</c:v>
                </c:pt>
                <c:pt idx="55">
                  <c:v>2059.6153945890701</c:v>
                </c:pt>
                <c:pt idx="56">
                  <c:v>2198.4766702920701</c:v>
                </c:pt>
                <c:pt idx="57">
                  <c:v>2328.5157660422401</c:v>
                </c:pt>
                <c:pt idx="58">
                  <c:v>2369.57940567675</c:v>
                </c:pt>
                <c:pt idx="59">
                  <c:v>2331.31056895756</c:v>
                </c:pt>
                <c:pt idx="60">
                  <c:v>2475.5671129836801</c:v>
                </c:pt>
                <c:pt idx="61">
                  <c:v>2645.3954048459</c:v>
                </c:pt>
                <c:pt idx="62">
                  <c:v>2744.2055692936101</c:v>
                </c:pt>
                <c:pt idx="63">
                  <c:v>2866.0201762228198</c:v>
                </c:pt>
                <c:pt idx="64">
                  <c:v>2973.7752356362712</c:v>
                </c:pt>
                <c:pt idx="65">
                  <c:v>3079.6023288963602</c:v>
                </c:pt>
              </c:numCache>
            </c:numRef>
          </c:yVal>
          <c:smooth val="1"/>
          <c:extLst>
            <c:ext xmlns:c16="http://schemas.microsoft.com/office/drawing/2014/chart" uri="{C3380CC4-5D6E-409C-BE32-E72D297353CC}">
              <c16:uniqueId val="{00000005-7F74-1143-BD74-119CBD6D5CCD}"/>
            </c:ext>
          </c:extLst>
        </c:ser>
        <c:ser>
          <c:idx val="4"/>
          <c:order val="4"/>
          <c:tx>
            <c:v>Total Journeys (Bus, Tram, etc.)</c:v>
          </c:tx>
          <c:spPr>
            <a:ln w="19050" cap="rnd" cmpd="sng" algn="ctr">
              <a:solidFill>
                <a:schemeClr val="accent3">
                  <a:tint val="70000"/>
                </a:schemeClr>
              </a:solidFill>
              <a:prstDash val="solid"/>
              <a:round/>
            </a:ln>
            <a:effectLst/>
          </c:spPr>
          <c:marker>
            <c:symbol val="none"/>
          </c:marker>
          <c:xVal>
            <c:numRef>
              <c:f>Sheet1!$A$2:$A$67</c:f>
              <c:numCache>
                <c:formatCode>General</c:formatCode>
                <c:ptCount val="66"/>
                <c:pt idx="0">
                  <c:v>1951</c:v>
                </c:pt>
                <c:pt idx="1">
                  <c:v>1952</c:v>
                </c:pt>
                <c:pt idx="2">
                  <c:v>1953</c:v>
                </c:pt>
                <c:pt idx="3">
                  <c:v>1954</c:v>
                </c:pt>
                <c:pt idx="4">
                  <c:v>1955</c:v>
                </c:pt>
                <c:pt idx="5">
                  <c:v>1956</c:v>
                </c:pt>
                <c:pt idx="6">
                  <c:v>1957</c:v>
                </c:pt>
                <c:pt idx="7">
                  <c:v>1958</c:v>
                </c:pt>
                <c:pt idx="8">
                  <c:v>1959</c:v>
                </c:pt>
                <c:pt idx="9">
                  <c:v>1960</c:v>
                </c:pt>
                <c:pt idx="10">
                  <c:v>1961</c:v>
                </c:pt>
                <c:pt idx="11">
                  <c:v>1962</c:v>
                </c:pt>
                <c:pt idx="12">
                  <c:v>1963</c:v>
                </c:pt>
                <c:pt idx="13">
                  <c:v>1964</c:v>
                </c:pt>
                <c:pt idx="14">
                  <c:v>1965</c:v>
                </c:pt>
                <c:pt idx="15">
                  <c:v>1966</c:v>
                </c:pt>
                <c:pt idx="16">
                  <c:v>1967</c:v>
                </c:pt>
                <c:pt idx="17">
                  <c:v>1968</c:v>
                </c:pt>
                <c:pt idx="18">
                  <c:v>1969</c:v>
                </c:pt>
                <c:pt idx="19">
                  <c:v>1970</c:v>
                </c:pt>
                <c:pt idx="20">
                  <c:v>1971</c:v>
                </c:pt>
                <c:pt idx="21">
                  <c:v>1972</c:v>
                </c:pt>
                <c:pt idx="22">
                  <c:v>1973</c:v>
                </c:pt>
                <c:pt idx="23">
                  <c:v>1974</c:v>
                </c:pt>
                <c:pt idx="24">
                  <c:v>1975</c:v>
                </c:pt>
                <c:pt idx="25">
                  <c:v>1976</c:v>
                </c:pt>
                <c:pt idx="26">
                  <c:v>1977</c:v>
                </c:pt>
                <c:pt idx="27">
                  <c:v>1978</c:v>
                </c:pt>
                <c:pt idx="28">
                  <c:v>1979</c:v>
                </c:pt>
                <c:pt idx="29">
                  <c:v>1980</c:v>
                </c:pt>
                <c:pt idx="30">
                  <c:v>1981</c:v>
                </c:pt>
                <c:pt idx="31">
                  <c:v>1982</c:v>
                </c:pt>
                <c:pt idx="32">
                  <c:v>1983</c:v>
                </c:pt>
                <c:pt idx="33">
                  <c:v>1984</c:v>
                </c:pt>
                <c:pt idx="34">
                  <c:v>1985</c:v>
                </c:pt>
                <c:pt idx="35">
                  <c:v>1986</c:v>
                </c:pt>
                <c:pt idx="36">
                  <c:v>1987</c:v>
                </c:pt>
                <c:pt idx="37">
                  <c:v>1988</c:v>
                </c:pt>
                <c:pt idx="38">
                  <c:v>1989</c:v>
                </c:pt>
                <c:pt idx="39">
                  <c:v>1990</c:v>
                </c:pt>
                <c:pt idx="40">
                  <c:v>1991</c:v>
                </c:pt>
                <c:pt idx="41">
                  <c:v>1992</c:v>
                </c:pt>
                <c:pt idx="42">
                  <c:v>1993</c:v>
                </c:pt>
                <c:pt idx="43">
                  <c:v>1994</c:v>
                </c:pt>
                <c:pt idx="44">
                  <c:v>1995</c:v>
                </c:pt>
                <c:pt idx="45">
                  <c:v>1996</c:v>
                </c:pt>
                <c:pt idx="46">
                  <c:v>1997</c:v>
                </c:pt>
                <c:pt idx="47">
                  <c:v>1998</c:v>
                </c:pt>
                <c:pt idx="48">
                  <c:v>1999</c:v>
                </c:pt>
                <c:pt idx="49">
                  <c:v>2000</c:v>
                </c:pt>
                <c:pt idx="50">
                  <c:v>2001</c:v>
                </c:pt>
                <c:pt idx="51">
                  <c:v>2002</c:v>
                </c:pt>
                <c:pt idx="52">
                  <c:v>2003</c:v>
                </c:pt>
                <c:pt idx="53">
                  <c:v>2004</c:v>
                </c:pt>
                <c:pt idx="54">
                  <c:v>2005</c:v>
                </c:pt>
                <c:pt idx="55">
                  <c:v>2006</c:v>
                </c:pt>
                <c:pt idx="56">
                  <c:v>2007</c:v>
                </c:pt>
                <c:pt idx="57">
                  <c:v>2008</c:v>
                </c:pt>
                <c:pt idx="58">
                  <c:v>2009</c:v>
                </c:pt>
                <c:pt idx="59">
                  <c:v>2010</c:v>
                </c:pt>
                <c:pt idx="60">
                  <c:v>2011</c:v>
                </c:pt>
                <c:pt idx="61">
                  <c:v>2012</c:v>
                </c:pt>
                <c:pt idx="62">
                  <c:v>2013</c:v>
                </c:pt>
                <c:pt idx="63">
                  <c:v>2014</c:v>
                </c:pt>
                <c:pt idx="64">
                  <c:v>2015</c:v>
                </c:pt>
                <c:pt idx="65">
                  <c:v>2016</c:v>
                </c:pt>
              </c:numCache>
            </c:numRef>
          </c:xVal>
          <c:yVal>
            <c:numRef>
              <c:f>Sheet1!$L$3:$L$68</c:f>
              <c:numCache>
                <c:formatCode>#,##0</c:formatCode>
                <c:ptCount val="66"/>
                <c:pt idx="0">
                  <c:v>16705</c:v>
                </c:pt>
                <c:pt idx="1">
                  <c:v>16622</c:v>
                </c:pt>
                <c:pt idx="2">
                  <c:v>16336</c:v>
                </c:pt>
                <c:pt idx="3">
                  <c:v>16083</c:v>
                </c:pt>
                <c:pt idx="4">
                  <c:v>15890</c:v>
                </c:pt>
                <c:pt idx="5">
                  <c:v>15929</c:v>
                </c:pt>
                <c:pt idx="6">
                  <c:v>15510</c:v>
                </c:pt>
                <c:pt idx="7">
                  <c:v>14736</c:v>
                </c:pt>
                <c:pt idx="8">
                  <c:v>13850</c:v>
                </c:pt>
                <c:pt idx="9">
                  <c:v>13937</c:v>
                </c:pt>
                <c:pt idx="10">
                  <c:v>13680</c:v>
                </c:pt>
                <c:pt idx="11">
                  <c:v>13403</c:v>
                </c:pt>
                <c:pt idx="12">
                  <c:v>13030</c:v>
                </c:pt>
                <c:pt idx="13">
                  <c:v>12733</c:v>
                </c:pt>
                <c:pt idx="14">
                  <c:v>12267</c:v>
                </c:pt>
                <c:pt idx="15">
                  <c:v>11652</c:v>
                </c:pt>
                <c:pt idx="16">
                  <c:v>11028</c:v>
                </c:pt>
                <c:pt idx="17">
                  <c:v>10616</c:v>
                </c:pt>
                <c:pt idx="18">
                  <c:v>10234</c:v>
                </c:pt>
                <c:pt idx="19">
                  <c:v>9823</c:v>
                </c:pt>
                <c:pt idx="20">
                  <c:v>9154</c:v>
                </c:pt>
                <c:pt idx="21">
                  <c:v>8639</c:v>
                </c:pt>
                <c:pt idx="22">
                  <c:v>8424</c:v>
                </c:pt>
                <c:pt idx="23">
                  <c:v>8454</c:v>
                </c:pt>
                <c:pt idx="24">
                  <c:v>8313</c:v>
                </c:pt>
                <c:pt idx="25">
                  <c:v>8168</c:v>
                </c:pt>
                <c:pt idx="26">
                  <c:v>7797</c:v>
                </c:pt>
                <c:pt idx="27">
                  <c:v>7505</c:v>
                </c:pt>
                <c:pt idx="28">
                  <c:v>7305</c:v>
                </c:pt>
                <c:pt idx="29">
                  <c:v>7100</c:v>
                </c:pt>
                <c:pt idx="30">
                  <c:v>6783</c:v>
                </c:pt>
                <c:pt idx="31">
                  <c:v>6278</c:v>
                </c:pt>
                <c:pt idx="32">
                  <c:v>6097</c:v>
                </c:pt>
                <c:pt idx="33">
                  <c:v>6259</c:v>
                </c:pt>
                <c:pt idx="34">
                  <c:v>6294.2</c:v>
                </c:pt>
                <c:pt idx="35">
                  <c:v>6415.3028690000001</c:v>
                </c:pt>
                <c:pt idx="36">
                  <c:v>6118.6028679999999</c:v>
                </c:pt>
                <c:pt idx="37">
                  <c:v>6076.3175500000007</c:v>
                </c:pt>
                <c:pt idx="38">
                  <c:v>5972.3588239999999</c:v>
                </c:pt>
                <c:pt idx="39">
                  <c:v>5861.6322929999997</c:v>
                </c:pt>
                <c:pt idx="40">
                  <c:v>5650.3611020000008</c:v>
                </c:pt>
                <c:pt idx="41">
                  <c:v>4838.5455900000006</c:v>
                </c:pt>
                <c:pt idx="42">
                  <c:v>4653.1176759999998</c:v>
                </c:pt>
                <c:pt idx="43">
                  <c:v>4557.3852479999996</c:v>
                </c:pt>
                <c:pt idx="44">
                  <c:v>4596.1934720000008</c:v>
                </c:pt>
                <c:pt idx="45">
                  <c:v>4562.1590920000008</c:v>
                </c:pt>
                <c:pt idx="46">
                  <c:v>4533.235189</c:v>
                </c:pt>
                <c:pt idx="47">
                  <c:v>4513.7279010000002</c:v>
                </c:pt>
                <c:pt idx="48">
                  <c:v>4439.3069839999998</c:v>
                </c:pt>
                <c:pt idx="49">
                  <c:v>4474.2173119999989</c:v>
                </c:pt>
                <c:pt idx="50">
                  <c:v>4543.6454709999998</c:v>
                </c:pt>
                <c:pt idx="51">
                  <c:v>4587.1714680000014</c:v>
                </c:pt>
                <c:pt idx="52">
                  <c:v>4690.6766170000001</c:v>
                </c:pt>
                <c:pt idx="53">
                  <c:v>4827.546652</c:v>
                </c:pt>
                <c:pt idx="54">
                  <c:v>4789.0193460334203</c:v>
                </c:pt>
                <c:pt idx="55">
                  <c:v>4883.6192397936202</c:v>
                </c:pt>
                <c:pt idx="56">
                  <c:v>5091.3057748292003</c:v>
                </c:pt>
                <c:pt idx="57">
                  <c:v>5348.1209900564509</c:v>
                </c:pt>
                <c:pt idx="58">
                  <c:v>5456.6081573599604</c:v>
                </c:pt>
                <c:pt idx="59">
                  <c:v>5395.7612860162999</c:v>
                </c:pt>
                <c:pt idx="60">
                  <c:v>5383.3151702412097</c:v>
                </c:pt>
                <c:pt idx="61">
                  <c:v>5417.4890183231764</c:v>
                </c:pt>
                <c:pt idx="62">
                  <c:v>5339.7154392600214</c:v>
                </c:pt>
                <c:pt idx="63">
                  <c:v>5427.3051579342</c:v>
                </c:pt>
                <c:pt idx="64">
                  <c:v>5407.60813051077</c:v>
                </c:pt>
                <c:pt idx="65">
                  <c:v>5296.564445612541</c:v>
                </c:pt>
              </c:numCache>
            </c:numRef>
          </c:yVal>
          <c:smooth val="1"/>
          <c:extLst>
            <c:ext xmlns:c16="http://schemas.microsoft.com/office/drawing/2014/chart" uri="{C3380CC4-5D6E-409C-BE32-E72D297353CC}">
              <c16:uniqueId val="{00000006-7F74-1143-BD74-119CBD6D5CCD}"/>
            </c:ext>
          </c:extLst>
        </c:ser>
        <c:dLbls>
          <c:showLegendKey val="0"/>
          <c:showVal val="0"/>
          <c:showCatName val="0"/>
          <c:showSerName val="0"/>
          <c:showPercent val="0"/>
          <c:showBubbleSize val="0"/>
        </c:dLbls>
        <c:axId val="605759808"/>
        <c:axId val="605759416"/>
      </c:scatterChart>
      <c:valAx>
        <c:axId val="605762160"/>
        <c:scaling>
          <c:orientation val="minMax"/>
          <c:max val="2016"/>
          <c:min val="1950"/>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05761768"/>
        <c:crosses val="autoZero"/>
        <c:crossBetween val="midCat"/>
        <c:majorUnit val="5"/>
      </c:valAx>
      <c:valAx>
        <c:axId val="605761768"/>
        <c:scaling>
          <c:orientation val="minMax"/>
          <c:max val="100"/>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Percentage</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05762160"/>
        <c:crosses val="autoZero"/>
        <c:crossBetween val="midCat"/>
      </c:valAx>
      <c:valAx>
        <c:axId val="605759416"/>
        <c:scaling>
          <c:orientation val="minMax"/>
        </c:scaling>
        <c:delete val="0"/>
        <c:axPos val="r"/>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Passenger Jounreys (Million)</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05759808"/>
        <c:crosses val="max"/>
        <c:crossBetween val="midCat"/>
      </c:valAx>
      <c:valAx>
        <c:axId val="605759808"/>
        <c:scaling>
          <c:orientation val="minMax"/>
        </c:scaling>
        <c:delete val="1"/>
        <c:axPos val="b"/>
        <c:numFmt formatCode="General" sourceLinked="1"/>
        <c:majorTickMark val="out"/>
        <c:minorTickMark val="none"/>
        <c:tickLblPos val="nextTo"/>
        <c:crossAx val="605759416"/>
        <c:crosses val="autoZero"/>
        <c:crossBetween val="midCat"/>
      </c:valAx>
      <c:spPr>
        <a:noFill/>
        <a:ln>
          <a:noFill/>
        </a:ln>
        <a:effectLst/>
      </c:spPr>
    </c:plotArea>
    <c:legend>
      <c:legendPos val="b"/>
      <c:legendEntry>
        <c:idx val="6"/>
        <c:delete val="1"/>
      </c:legendEntry>
      <c:layout>
        <c:manualLayout>
          <c:xMode val="edge"/>
          <c:yMode val="edge"/>
          <c:x val="2.4374030578329271E-2"/>
          <c:y val="0.80072540351060773"/>
          <c:w val="0.96519067401086256"/>
          <c:h val="0.1985852931174300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prstDash val="solid"/>
      <a:round/>
    </a:ln>
    <a:effectLst/>
  </c:spPr>
  <c:txPr>
    <a:bodyPr/>
    <a:lstStyle/>
    <a:p>
      <a:pPr>
        <a:defRPr sz="1100">
          <a:latin typeface="Arial"/>
          <a:cs typeface="Aria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v>Lowest 20%</c:v>
          </c:tx>
          <c:spPr>
            <a:pattFill prst="wdDnDiag">
              <a:fgClr>
                <a:schemeClr val="bg1">
                  <a:lumMod val="65000"/>
                </a:schemeClr>
              </a:fgClr>
              <a:bgClr>
                <a:schemeClr val="bg1"/>
              </a:bgClr>
            </a:pattFill>
            <a:ln>
              <a:solidFill>
                <a:schemeClr val="tx1"/>
              </a:solidFill>
            </a:ln>
            <a:effectLst/>
          </c:spPr>
          <c:invertIfNegative val="0"/>
          <c:cat>
            <c:strRef>
              <c:f>'Fig 4 Income'!$M$12:$M$17</c:f>
              <c:strCache>
                <c:ptCount val="6"/>
                <c:pt idx="0">
                  <c:v>Walking and Cycling</c:v>
                </c:pt>
                <c:pt idx="1">
                  <c:v>Car/Van driver</c:v>
                </c:pt>
                <c:pt idx="2">
                  <c:v>Car/Van passenger</c:v>
                </c:pt>
                <c:pt idx="3">
                  <c:v>Buses</c:v>
                </c:pt>
                <c:pt idx="4">
                  <c:v>Trains and Metro</c:v>
                </c:pt>
                <c:pt idx="5">
                  <c:v>Other Modes</c:v>
                </c:pt>
              </c:strCache>
            </c:strRef>
          </c:cat>
          <c:val>
            <c:numRef>
              <c:f>'Fig 4 Income'!$N$12:$N$17</c:f>
              <c:numCache>
                <c:formatCode>General</c:formatCode>
                <c:ptCount val="6"/>
                <c:pt idx="0">
                  <c:v>33.549313946489399</c:v>
                </c:pt>
                <c:pt idx="1">
                  <c:v>27.66026940139432</c:v>
                </c:pt>
                <c:pt idx="2">
                  <c:v>21.284963037625239</c:v>
                </c:pt>
                <c:pt idx="3">
                  <c:v>12.4256110988389</c:v>
                </c:pt>
                <c:pt idx="4">
                  <c:v>2.0379157194798792</c:v>
                </c:pt>
                <c:pt idx="5">
                  <c:v>3.0419267961723828</c:v>
                </c:pt>
              </c:numCache>
            </c:numRef>
          </c:val>
          <c:extLst>
            <c:ext xmlns:c16="http://schemas.microsoft.com/office/drawing/2014/chart" uri="{C3380CC4-5D6E-409C-BE32-E72D297353CC}">
              <c16:uniqueId val="{00000000-CC97-BF48-948C-67DEEE2A8925}"/>
            </c:ext>
          </c:extLst>
        </c:ser>
        <c:ser>
          <c:idx val="1"/>
          <c:order val="1"/>
          <c:tx>
            <c:v>20-40% income</c:v>
          </c:tx>
          <c:spPr>
            <a:solidFill>
              <a:schemeClr val="bg1">
                <a:lumMod val="85000"/>
              </a:schemeClr>
            </a:solidFill>
            <a:ln>
              <a:solidFill>
                <a:schemeClr val="tx1"/>
              </a:solidFill>
            </a:ln>
            <a:effectLst/>
          </c:spPr>
          <c:invertIfNegative val="0"/>
          <c:cat>
            <c:strRef>
              <c:f>'Fig 4 Income'!$M$12:$M$17</c:f>
              <c:strCache>
                <c:ptCount val="6"/>
                <c:pt idx="0">
                  <c:v>Walking and Cycling</c:v>
                </c:pt>
                <c:pt idx="1">
                  <c:v>Car/Van driver</c:v>
                </c:pt>
                <c:pt idx="2">
                  <c:v>Car/Van passenger</c:v>
                </c:pt>
                <c:pt idx="3">
                  <c:v>Buses</c:v>
                </c:pt>
                <c:pt idx="4">
                  <c:v>Trains and Metro</c:v>
                </c:pt>
                <c:pt idx="5">
                  <c:v>Other Modes</c:v>
                </c:pt>
              </c:strCache>
            </c:strRef>
          </c:cat>
          <c:val>
            <c:numRef>
              <c:f>'Fig 4 Income'!$O$12:$O$17</c:f>
              <c:numCache>
                <c:formatCode>General</c:formatCode>
                <c:ptCount val="6"/>
                <c:pt idx="0">
                  <c:v>25.2750796059583</c:v>
                </c:pt>
                <c:pt idx="1">
                  <c:v>35.946920889795223</c:v>
                </c:pt>
                <c:pt idx="2">
                  <c:v>24.403149332883679</c:v>
                </c:pt>
                <c:pt idx="3">
                  <c:v>9.5272221756385189</c:v>
                </c:pt>
                <c:pt idx="4">
                  <c:v>1.909961653914519</c:v>
                </c:pt>
                <c:pt idx="5">
                  <c:v>2.9376663418095501</c:v>
                </c:pt>
              </c:numCache>
            </c:numRef>
          </c:val>
          <c:extLst>
            <c:ext xmlns:c16="http://schemas.microsoft.com/office/drawing/2014/chart" uri="{C3380CC4-5D6E-409C-BE32-E72D297353CC}">
              <c16:uniqueId val="{00000001-CC97-BF48-948C-67DEEE2A8925}"/>
            </c:ext>
          </c:extLst>
        </c:ser>
        <c:ser>
          <c:idx val="2"/>
          <c:order val="2"/>
          <c:tx>
            <c:v>40-60% income</c:v>
          </c:tx>
          <c:spPr>
            <a:solidFill>
              <a:schemeClr val="bg1">
                <a:lumMod val="75000"/>
              </a:schemeClr>
            </a:solidFill>
            <a:ln>
              <a:solidFill>
                <a:schemeClr val="tx1"/>
              </a:solidFill>
            </a:ln>
            <a:effectLst/>
          </c:spPr>
          <c:invertIfNegative val="0"/>
          <c:cat>
            <c:strRef>
              <c:f>'Fig 4 Income'!$M$12:$M$17</c:f>
              <c:strCache>
                <c:ptCount val="6"/>
                <c:pt idx="0">
                  <c:v>Walking and Cycling</c:v>
                </c:pt>
                <c:pt idx="1">
                  <c:v>Car/Van driver</c:v>
                </c:pt>
                <c:pt idx="2">
                  <c:v>Car/Van passenger</c:v>
                </c:pt>
                <c:pt idx="3">
                  <c:v>Buses</c:v>
                </c:pt>
                <c:pt idx="4">
                  <c:v>Trains and Metro</c:v>
                </c:pt>
                <c:pt idx="5">
                  <c:v>Other Modes</c:v>
                </c:pt>
              </c:strCache>
            </c:strRef>
          </c:cat>
          <c:val>
            <c:numRef>
              <c:f>'Fig 4 Income'!$P$12:$P$17</c:f>
              <c:numCache>
                <c:formatCode>General</c:formatCode>
                <c:ptCount val="6"/>
                <c:pt idx="0">
                  <c:v>21.596707745756511</c:v>
                </c:pt>
                <c:pt idx="1">
                  <c:v>43.987254710284972</c:v>
                </c:pt>
                <c:pt idx="2">
                  <c:v>24.145769115630539</c:v>
                </c:pt>
                <c:pt idx="3">
                  <c:v>5.392778034265862</c:v>
                </c:pt>
                <c:pt idx="4">
                  <c:v>2.727208031483523</c:v>
                </c:pt>
                <c:pt idx="5">
                  <c:v>2.150282362578591</c:v>
                </c:pt>
              </c:numCache>
            </c:numRef>
          </c:val>
          <c:extLst>
            <c:ext xmlns:c16="http://schemas.microsoft.com/office/drawing/2014/chart" uri="{C3380CC4-5D6E-409C-BE32-E72D297353CC}">
              <c16:uniqueId val="{00000002-CC97-BF48-948C-67DEEE2A8925}"/>
            </c:ext>
          </c:extLst>
        </c:ser>
        <c:ser>
          <c:idx val="3"/>
          <c:order val="3"/>
          <c:tx>
            <c:v>60-80% Income</c:v>
          </c:tx>
          <c:spPr>
            <a:solidFill>
              <a:schemeClr val="tx1">
                <a:lumMod val="50000"/>
                <a:lumOff val="50000"/>
              </a:schemeClr>
            </a:solidFill>
            <a:ln>
              <a:solidFill>
                <a:schemeClr val="tx1"/>
              </a:solidFill>
            </a:ln>
            <a:effectLst/>
          </c:spPr>
          <c:invertIfNegative val="0"/>
          <c:cat>
            <c:strRef>
              <c:f>'Fig 4 Income'!$M$12:$M$17</c:f>
              <c:strCache>
                <c:ptCount val="6"/>
                <c:pt idx="0">
                  <c:v>Walking and Cycling</c:v>
                </c:pt>
                <c:pt idx="1">
                  <c:v>Car/Van driver</c:v>
                </c:pt>
                <c:pt idx="2">
                  <c:v>Car/Van passenger</c:v>
                </c:pt>
                <c:pt idx="3">
                  <c:v>Buses</c:v>
                </c:pt>
                <c:pt idx="4">
                  <c:v>Trains and Metro</c:v>
                </c:pt>
                <c:pt idx="5">
                  <c:v>Other Modes</c:v>
                </c:pt>
              </c:strCache>
            </c:strRef>
          </c:cat>
          <c:val>
            <c:numRef>
              <c:f>'Fig 4 Income'!$Q$12:$Q$17</c:f>
              <c:numCache>
                <c:formatCode>General</c:formatCode>
                <c:ptCount val="6"/>
                <c:pt idx="0">
                  <c:v>20.736395472036321</c:v>
                </c:pt>
                <c:pt idx="1">
                  <c:v>47.947874287981797</c:v>
                </c:pt>
                <c:pt idx="2">
                  <c:v>21.60894952172352</c:v>
                </c:pt>
                <c:pt idx="3">
                  <c:v>4.7909935136032402</c:v>
                </c:pt>
                <c:pt idx="4">
                  <c:v>3.0297305449515841</c:v>
                </c:pt>
                <c:pt idx="5">
                  <c:v>1.8860566597035131</c:v>
                </c:pt>
              </c:numCache>
            </c:numRef>
          </c:val>
          <c:extLst>
            <c:ext xmlns:c16="http://schemas.microsoft.com/office/drawing/2014/chart" uri="{C3380CC4-5D6E-409C-BE32-E72D297353CC}">
              <c16:uniqueId val="{00000003-CC97-BF48-948C-67DEEE2A8925}"/>
            </c:ext>
          </c:extLst>
        </c:ser>
        <c:ser>
          <c:idx val="4"/>
          <c:order val="4"/>
          <c:tx>
            <c:v>Highest 20% Income</c:v>
          </c:tx>
          <c:spPr>
            <a:solidFill>
              <a:schemeClr val="tx1"/>
            </a:solidFill>
            <a:ln>
              <a:solidFill>
                <a:schemeClr val="tx1"/>
              </a:solidFill>
            </a:ln>
            <a:effectLst/>
          </c:spPr>
          <c:invertIfNegative val="0"/>
          <c:cat>
            <c:strRef>
              <c:f>'Fig 4 Income'!$M$12:$M$17</c:f>
              <c:strCache>
                <c:ptCount val="6"/>
                <c:pt idx="0">
                  <c:v>Walking and Cycling</c:v>
                </c:pt>
                <c:pt idx="1">
                  <c:v>Car/Van driver</c:v>
                </c:pt>
                <c:pt idx="2">
                  <c:v>Car/Van passenger</c:v>
                </c:pt>
                <c:pt idx="3">
                  <c:v>Buses</c:v>
                </c:pt>
                <c:pt idx="4">
                  <c:v>Trains and Metro</c:v>
                </c:pt>
                <c:pt idx="5">
                  <c:v>Other Modes</c:v>
                </c:pt>
              </c:strCache>
            </c:strRef>
          </c:cat>
          <c:val>
            <c:numRef>
              <c:f>'Fig 4 Income'!$R$12:$R$17</c:f>
              <c:numCache>
                <c:formatCode>General</c:formatCode>
                <c:ptCount val="6"/>
                <c:pt idx="0">
                  <c:v>19.675410549923079</c:v>
                </c:pt>
                <c:pt idx="1">
                  <c:v>48.898855800238131</c:v>
                </c:pt>
                <c:pt idx="2">
                  <c:v>19.90219146130514</c:v>
                </c:pt>
                <c:pt idx="3">
                  <c:v>3.4031637970754751</c:v>
                </c:pt>
                <c:pt idx="4">
                  <c:v>5.9381810812828428</c:v>
                </c:pt>
                <c:pt idx="5">
                  <c:v>2.1821973101752148</c:v>
                </c:pt>
              </c:numCache>
            </c:numRef>
          </c:val>
          <c:extLst>
            <c:ext xmlns:c16="http://schemas.microsoft.com/office/drawing/2014/chart" uri="{C3380CC4-5D6E-409C-BE32-E72D297353CC}">
              <c16:uniqueId val="{00000004-CC97-BF48-948C-67DEEE2A8925}"/>
            </c:ext>
          </c:extLst>
        </c:ser>
        <c:dLbls>
          <c:showLegendKey val="0"/>
          <c:showVal val="0"/>
          <c:showCatName val="0"/>
          <c:showSerName val="0"/>
          <c:showPercent val="0"/>
          <c:showBubbleSize val="0"/>
        </c:dLbls>
        <c:gapWidth val="75"/>
        <c:overlap val="-25"/>
        <c:axId val="605760200"/>
        <c:axId val="605762944"/>
      </c:barChart>
      <c:catAx>
        <c:axId val="605760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05762944"/>
        <c:crosses val="autoZero"/>
        <c:auto val="1"/>
        <c:lblAlgn val="ctr"/>
        <c:lblOffset val="100"/>
        <c:noMultiLvlLbl val="0"/>
      </c:catAx>
      <c:valAx>
        <c:axId val="60576294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Trip Frequency (% of annual trips)</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05760200"/>
        <c:crosses val="autoZero"/>
        <c:crossBetween val="between"/>
      </c:valAx>
      <c:spPr>
        <a:noFill/>
        <a:ln>
          <a:noFill/>
        </a:ln>
        <a:effectLst/>
      </c:spPr>
    </c:plotArea>
    <c:legend>
      <c:legendPos val="b"/>
      <c:layout>
        <c:manualLayout>
          <c:xMode val="edge"/>
          <c:yMode val="edge"/>
          <c:x val="0.14164277825564292"/>
          <c:y val="0.84501352407284969"/>
          <c:w val="0.80977874940460715"/>
          <c:h val="0.132085712568371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sz="1100">
          <a:latin typeface="Arial"/>
          <a:cs typeface="Aria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17767</Words>
  <Characters>101276</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Whittle</dc:creator>
  <cp:keywords/>
  <dc:description/>
  <cp:lastModifiedBy>Lorraine Whitmarsh</cp:lastModifiedBy>
  <cp:revision>2</cp:revision>
  <cp:lastPrinted>2018-12-04T20:21:00Z</cp:lastPrinted>
  <dcterms:created xsi:type="dcterms:W3CDTF">2018-12-14T19:08:00Z</dcterms:created>
  <dcterms:modified xsi:type="dcterms:W3CDTF">2018-12-14T19:08:00Z</dcterms:modified>
</cp:coreProperties>
</file>