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3DCD1" w14:textId="62D8D1AE" w:rsidR="00DA1CDF" w:rsidRPr="00B72E46" w:rsidRDefault="00DA1CDF" w:rsidP="00594DEC">
      <w:pPr>
        <w:spacing w:before="100" w:beforeAutospacing="1" w:after="100" w:afterAutospacing="1" w:line="480" w:lineRule="auto"/>
        <w:rPr>
          <w:rFonts w:ascii="Times New Roman" w:eastAsia="Times New Roman" w:hAnsi="Times New Roman" w:cs="Times New Roman"/>
          <w:b/>
          <w:sz w:val="24"/>
          <w:szCs w:val="24"/>
          <w:u w:val="single"/>
          <w:lang w:eastAsia="en-GB"/>
        </w:rPr>
      </w:pPr>
      <w:r w:rsidRPr="00B72E46">
        <w:rPr>
          <w:rFonts w:ascii="Times New Roman" w:eastAsia="Times New Roman" w:hAnsi="Times New Roman" w:cs="Times New Roman"/>
          <w:b/>
          <w:sz w:val="24"/>
          <w:szCs w:val="24"/>
          <w:u w:val="single"/>
          <w:lang w:eastAsia="en-GB"/>
        </w:rPr>
        <w:t>APPROVED MENTAL</w:t>
      </w:r>
      <w:r w:rsidR="006905A0" w:rsidRPr="00B72E46">
        <w:rPr>
          <w:rFonts w:ascii="Times New Roman" w:eastAsia="Times New Roman" w:hAnsi="Times New Roman" w:cs="Times New Roman"/>
          <w:b/>
          <w:sz w:val="24"/>
          <w:szCs w:val="24"/>
          <w:u w:val="single"/>
          <w:lang w:eastAsia="en-GB"/>
        </w:rPr>
        <w:t xml:space="preserve"> HEALTH PROFESSIONALS </w:t>
      </w:r>
      <w:proofErr w:type="gramStart"/>
      <w:r w:rsidR="006905A0" w:rsidRPr="00B72E46">
        <w:rPr>
          <w:rFonts w:ascii="Times New Roman" w:eastAsia="Times New Roman" w:hAnsi="Times New Roman" w:cs="Times New Roman"/>
          <w:b/>
          <w:sz w:val="24"/>
          <w:szCs w:val="24"/>
          <w:u w:val="single"/>
          <w:lang w:eastAsia="en-GB"/>
        </w:rPr>
        <w:t xml:space="preserve">AND </w:t>
      </w:r>
      <w:r w:rsidRPr="00B72E46">
        <w:rPr>
          <w:rFonts w:ascii="Times New Roman" w:eastAsia="Times New Roman" w:hAnsi="Times New Roman" w:cs="Times New Roman"/>
          <w:b/>
          <w:sz w:val="24"/>
          <w:szCs w:val="24"/>
          <w:u w:val="single"/>
          <w:lang w:eastAsia="en-GB"/>
        </w:rPr>
        <w:t xml:space="preserve"> DETENTION</w:t>
      </w:r>
      <w:proofErr w:type="gramEnd"/>
      <w:r w:rsidRPr="00B72E46">
        <w:rPr>
          <w:rFonts w:ascii="Times New Roman" w:eastAsia="Times New Roman" w:hAnsi="Times New Roman" w:cs="Times New Roman"/>
          <w:b/>
          <w:sz w:val="24"/>
          <w:szCs w:val="24"/>
          <w:u w:val="single"/>
          <w:lang w:eastAsia="en-GB"/>
        </w:rPr>
        <w:t>: AN EXPLORATION OF PROFESSIONAL DIFFERENCES</w:t>
      </w:r>
      <w:r w:rsidR="006905A0" w:rsidRPr="00B72E46">
        <w:rPr>
          <w:rFonts w:ascii="Times New Roman" w:eastAsia="Times New Roman" w:hAnsi="Times New Roman" w:cs="Times New Roman"/>
          <w:b/>
          <w:sz w:val="24"/>
          <w:szCs w:val="24"/>
          <w:u w:val="single"/>
          <w:lang w:eastAsia="en-GB"/>
        </w:rPr>
        <w:t xml:space="preserve"> AND SIMULARITIES</w:t>
      </w:r>
    </w:p>
    <w:p w14:paraId="1C03BF01" w14:textId="7F62D6E1" w:rsidR="00594DEC" w:rsidRPr="00B72E46" w:rsidRDefault="00E567AC" w:rsidP="00594DEC">
      <w:pPr>
        <w:spacing w:before="100" w:beforeAutospacing="1" w:after="100" w:afterAutospacing="1" w:line="480" w:lineRule="auto"/>
        <w:rPr>
          <w:rFonts w:ascii="Times New Roman" w:eastAsia="Times New Roman" w:hAnsi="Times New Roman" w:cs="Times New Roman"/>
          <w:b/>
          <w:sz w:val="24"/>
          <w:szCs w:val="24"/>
          <w:u w:val="single"/>
          <w:lang w:eastAsia="en-GB"/>
        </w:rPr>
      </w:pPr>
      <w:r w:rsidRPr="00B72E46">
        <w:rPr>
          <w:rFonts w:ascii="Times New Roman" w:eastAsia="Times New Roman" w:hAnsi="Times New Roman" w:cs="Times New Roman"/>
          <w:b/>
          <w:sz w:val="24"/>
          <w:szCs w:val="24"/>
          <w:u w:val="single"/>
          <w:lang w:eastAsia="en-GB"/>
        </w:rPr>
        <w:t>Abstrac</w:t>
      </w:r>
      <w:r w:rsidR="00DA1CDF" w:rsidRPr="00B72E46">
        <w:rPr>
          <w:rFonts w:ascii="Times New Roman" w:eastAsia="Times New Roman" w:hAnsi="Times New Roman" w:cs="Times New Roman"/>
          <w:b/>
          <w:sz w:val="24"/>
          <w:szCs w:val="24"/>
          <w:u w:val="single"/>
          <w:lang w:eastAsia="en-GB"/>
        </w:rPr>
        <w:t>t</w:t>
      </w:r>
    </w:p>
    <w:p w14:paraId="34E6AA39" w14:textId="64B4576D" w:rsidR="00227D93" w:rsidRPr="00A653BE" w:rsidRDefault="00F07FC2" w:rsidP="00F07FC2">
      <w:pPr>
        <w:spacing w:before="100" w:beforeAutospacing="1" w:after="100" w:afterAutospacing="1" w:line="480" w:lineRule="auto"/>
        <w:rPr>
          <w:rFonts w:ascii="Times New Roman" w:eastAsia="Times New Roman" w:hAnsi="Times New Roman" w:cs="Times New Roman"/>
          <w:i/>
          <w:iCs/>
          <w:sz w:val="24"/>
          <w:szCs w:val="24"/>
          <w:lang w:eastAsia="en-GB"/>
        </w:rPr>
      </w:pPr>
      <w:r w:rsidRPr="00A653BE">
        <w:rPr>
          <w:rFonts w:ascii="Times New Roman" w:eastAsia="Times New Roman" w:hAnsi="Times New Roman" w:cs="Times New Roman"/>
          <w:i/>
          <w:iCs/>
          <w:sz w:val="24"/>
          <w:szCs w:val="24"/>
          <w:lang w:eastAsia="en-GB"/>
        </w:rPr>
        <w:t xml:space="preserve">The enactment of the Mental Health Act </w:t>
      </w:r>
      <w:r w:rsidR="00D34942" w:rsidRPr="00A653BE">
        <w:rPr>
          <w:rFonts w:ascii="Times New Roman" w:eastAsia="Times New Roman" w:hAnsi="Times New Roman" w:cs="Times New Roman"/>
          <w:i/>
          <w:iCs/>
          <w:sz w:val="24"/>
          <w:szCs w:val="24"/>
          <w:lang w:eastAsia="en-GB"/>
        </w:rPr>
        <w:t>(MHA</w:t>
      </w:r>
      <w:proofErr w:type="gramStart"/>
      <w:r w:rsidR="00D34942" w:rsidRPr="00A653BE">
        <w:rPr>
          <w:rFonts w:ascii="Times New Roman" w:eastAsia="Times New Roman" w:hAnsi="Times New Roman" w:cs="Times New Roman"/>
          <w:i/>
          <w:iCs/>
          <w:sz w:val="24"/>
          <w:szCs w:val="24"/>
          <w:lang w:eastAsia="en-GB"/>
        </w:rPr>
        <w:t>)</w:t>
      </w:r>
      <w:r w:rsidRPr="00A653BE">
        <w:rPr>
          <w:rFonts w:ascii="Times New Roman" w:eastAsia="Times New Roman" w:hAnsi="Times New Roman" w:cs="Times New Roman"/>
          <w:i/>
          <w:iCs/>
          <w:sz w:val="24"/>
          <w:szCs w:val="24"/>
          <w:lang w:eastAsia="en-GB"/>
        </w:rPr>
        <w:t>2007</w:t>
      </w:r>
      <w:proofErr w:type="gramEnd"/>
      <w:r w:rsidRPr="00A653BE">
        <w:rPr>
          <w:rFonts w:ascii="Times New Roman" w:eastAsia="Times New Roman" w:hAnsi="Times New Roman" w:cs="Times New Roman"/>
          <w:i/>
          <w:iCs/>
          <w:sz w:val="24"/>
          <w:szCs w:val="24"/>
          <w:lang w:eastAsia="en-GB"/>
        </w:rPr>
        <w:t xml:space="preserve"> introduced </w:t>
      </w:r>
      <w:r w:rsidR="004219FB" w:rsidRPr="00A653BE">
        <w:rPr>
          <w:rFonts w:ascii="Times New Roman" w:eastAsia="Times New Roman" w:hAnsi="Times New Roman" w:cs="Times New Roman"/>
          <w:i/>
          <w:iCs/>
          <w:sz w:val="24"/>
          <w:szCs w:val="24"/>
          <w:lang w:eastAsia="en-GB"/>
        </w:rPr>
        <w:t>the role</w:t>
      </w:r>
      <w:r w:rsidRPr="00A653BE">
        <w:rPr>
          <w:rFonts w:ascii="Times New Roman" w:eastAsia="Times New Roman" w:hAnsi="Times New Roman" w:cs="Times New Roman"/>
          <w:i/>
          <w:iCs/>
          <w:sz w:val="24"/>
          <w:szCs w:val="24"/>
          <w:lang w:eastAsia="en-GB"/>
        </w:rPr>
        <w:t xml:space="preserve"> of the multi-disciplinary Approved Mental Health Professional (AMHP) in England and Wales</w:t>
      </w:r>
      <w:r w:rsidR="002B1623" w:rsidRPr="00A653BE">
        <w:rPr>
          <w:rFonts w:ascii="Times New Roman" w:eastAsia="Times New Roman" w:hAnsi="Times New Roman" w:cs="Times New Roman"/>
          <w:i/>
          <w:iCs/>
          <w:sz w:val="24"/>
          <w:szCs w:val="24"/>
          <w:lang w:eastAsia="en-GB"/>
        </w:rPr>
        <w:t xml:space="preserve"> by amending The MHA 1983. The</w:t>
      </w:r>
      <w:r w:rsidR="00DA1CDF" w:rsidRPr="00A653BE">
        <w:rPr>
          <w:rFonts w:ascii="Times New Roman" w:eastAsia="Times New Roman" w:hAnsi="Times New Roman" w:cs="Times New Roman"/>
          <w:i/>
          <w:iCs/>
          <w:sz w:val="24"/>
          <w:szCs w:val="24"/>
          <w:lang w:eastAsia="en-GB"/>
        </w:rPr>
        <w:t xml:space="preserve"> role</w:t>
      </w:r>
      <w:r w:rsidRPr="00A653BE">
        <w:rPr>
          <w:rFonts w:ascii="Times New Roman" w:eastAsia="Times New Roman" w:hAnsi="Times New Roman" w:cs="Times New Roman"/>
          <w:i/>
          <w:iCs/>
          <w:sz w:val="24"/>
          <w:szCs w:val="24"/>
          <w:lang w:eastAsia="en-GB"/>
        </w:rPr>
        <w:t xml:space="preserve"> </w:t>
      </w:r>
      <w:r w:rsidR="002C238C" w:rsidRPr="00A653BE">
        <w:rPr>
          <w:rFonts w:ascii="Times New Roman" w:eastAsia="Times New Roman" w:hAnsi="Times New Roman" w:cs="Times New Roman"/>
          <w:i/>
          <w:iCs/>
          <w:sz w:val="24"/>
          <w:szCs w:val="24"/>
          <w:lang w:eastAsia="en-GB"/>
        </w:rPr>
        <w:t xml:space="preserve">can now </w:t>
      </w:r>
      <w:r w:rsidR="00DA1CDF" w:rsidRPr="00A653BE">
        <w:rPr>
          <w:rFonts w:ascii="Times New Roman" w:eastAsia="Times New Roman" w:hAnsi="Times New Roman" w:cs="Times New Roman"/>
          <w:i/>
          <w:iCs/>
          <w:sz w:val="24"/>
          <w:szCs w:val="24"/>
          <w:lang w:eastAsia="en-GB"/>
        </w:rPr>
        <w:t xml:space="preserve">be performed by a range of professionals </w:t>
      </w:r>
      <w:r w:rsidR="004219FB" w:rsidRPr="00A653BE">
        <w:rPr>
          <w:rFonts w:ascii="Times New Roman" w:eastAsia="Times New Roman" w:hAnsi="Times New Roman" w:cs="Times New Roman"/>
          <w:i/>
          <w:iCs/>
          <w:sz w:val="24"/>
          <w:szCs w:val="24"/>
          <w:lang w:eastAsia="en-GB"/>
        </w:rPr>
        <w:t>including</w:t>
      </w:r>
      <w:r w:rsidR="0021291F" w:rsidRPr="00A653BE">
        <w:rPr>
          <w:rFonts w:ascii="Times New Roman" w:eastAsia="Times New Roman" w:hAnsi="Times New Roman" w:cs="Times New Roman"/>
          <w:i/>
          <w:iCs/>
          <w:sz w:val="24"/>
          <w:szCs w:val="24"/>
          <w:lang w:eastAsia="en-GB"/>
        </w:rPr>
        <w:t xml:space="preserve"> a</w:t>
      </w:r>
      <w:r w:rsidR="00227D93" w:rsidRPr="00A653BE">
        <w:rPr>
          <w:rFonts w:ascii="Times New Roman" w:eastAsia="Times New Roman" w:hAnsi="Times New Roman" w:cs="Times New Roman"/>
          <w:i/>
          <w:iCs/>
          <w:sz w:val="24"/>
          <w:szCs w:val="24"/>
          <w:lang w:eastAsia="en-GB"/>
        </w:rPr>
        <w:t>, psychologist, occupational-</w:t>
      </w:r>
      <w:r w:rsidR="0021291F" w:rsidRPr="00A653BE">
        <w:rPr>
          <w:rFonts w:ascii="Times New Roman" w:eastAsia="Times New Roman" w:hAnsi="Times New Roman" w:cs="Times New Roman"/>
          <w:i/>
          <w:iCs/>
          <w:sz w:val="24"/>
          <w:szCs w:val="24"/>
          <w:lang w:eastAsia="en-GB"/>
        </w:rPr>
        <w:t xml:space="preserve">therapist, </w:t>
      </w:r>
      <w:r w:rsidRPr="00A653BE">
        <w:rPr>
          <w:rFonts w:ascii="Times New Roman" w:eastAsia="Times New Roman" w:hAnsi="Times New Roman" w:cs="Times New Roman"/>
          <w:i/>
          <w:iCs/>
          <w:sz w:val="24"/>
          <w:szCs w:val="24"/>
          <w:lang w:eastAsia="en-GB"/>
        </w:rPr>
        <w:t>social worker</w:t>
      </w:r>
      <w:r w:rsidR="0021291F" w:rsidRPr="00A653BE">
        <w:rPr>
          <w:rFonts w:ascii="Times New Roman" w:eastAsia="Times New Roman" w:hAnsi="Times New Roman" w:cs="Times New Roman"/>
          <w:i/>
          <w:iCs/>
          <w:sz w:val="24"/>
          <w:szCs w:val="24"/>
          <w:lang w:eastAsia="en-GB"/>
        </w:rPr>
        <w:t xml:space="preserve"> or mental-health/learning difficulties nurse</w:t>
      </w:r>
      <w:r w:rsidRPr="00A653BE">
        <w:rPr>
          <w:rFonts w:ascii="Times New Roman" w:eastAsia="Times New Roman" w:hAnsi="Times New Roman" w:cs="Times New Roman"/>
          <w:i/>
          <w:iCs/>
          <w:sz w:val="24"/>
          <w:szCs w:val="24"/>
          <w:lang w:eastAsia="en-GB"/>
        </w:rPr>
        <w:t>. This amendment amongst other legal provisions replaced the earlier Approved Social Worker role.</w:t>
      </w:r>
      <w:r w:rsidR="005B48D7" w:rsidRPr="00A653BE">
        <w:rPr>
          <w:rFonts w:ascii="Times New Roman" w:hAnsi="Times New Roman" w:cs="Times New Roman"/>
          <w:b/>
          <w:i/>
          <w:sz w:val="24"/>
          <w:szCs w:val="24"/>
          <w:lang w:val="en"/>
        </w:rPr>
        <w:t xml:space="preserve"> </w:t>
      </w:r>
      <w:r w:rsidR="00931F8C" w:rsidRPr="00A653BE">
        <w:rPr>
          <w:rFonts w:ascii="Times New Roman" w:hAnsi="Times New Roman" w:cs="Times New Roman"/>
          <w:i/>
          <w:sz w:val="24"/>
          <w:szCs w:val="24"/>
          <w:lang w:val="en"/>
        </w:rPr>
        <w:t xml:space="preserve">This </w:t>
      </w:r>
      <w:r w:rsidR="008632E7" w:rsidRPr="00A653BE">
        <w:rPr>
          <w:rFonts w:ascii="Times New Roman" w:hAnsi="Times New Roman" w:cs="Times New Roman"/>
          <w:i/>
          <w:sz w:val="24"/>
          <w:szCs w:val="24"/>
          <w:lang w:val="en"/>
        </w:rPr>
        <w:t>is an</w:t>
      </w:r>
      <w:r w:rsidR="00931F8C" w:rsidRPr="00A653BE">
        <w:rPr>
          <w:rFonts w:ascii="Times New Roman" w:hAnsi="Times New Roman" w:cs="Times New Roman"/>
          <w:i/>
          <w:sz w:val="24"/>
          <w:szCs w:val="24"/>
          <w:lang w:val="en"/>
        </w:rPr>
        <w:t xml:space="preserve"> </w:t>
      </w:r>
      <w:r w:rsidR="00DA1CDF" w:rsidRPr="00A653BE">
        <w:rPr>
          <w:rFonts w:ascii="Times New Roman" w:hAnsi="Times New Roman" w:cs="Times New Roman"/>
          <w:i/>
          <w:sz w:val="24"/>
          <w:szCs w:val="24"/>
          <w:lang w:val="en"/>
        </w:rPr>
        <w:t xml:space="preserve">exploratory qualitative research that aimed </w:t>
      </w:r>
      <w:r w:rsidR="00DA1CDF" w:rsidRPr="00A653BE">
        <w:rPr>
          <w:rFonts w:ascii="Times New Roman" w:eastAsia="Times New Roman" w:hAnsi="Times New Roman" w:cs="Times New Roman"/>
          <w:i/>
          <w:iCs/>
          <w:sz w:val="24"/>
          <w:szCs w:val="24"/>
          <w:lang w:eastAsia="en-GB"/>
        </w:rPr>
        <w:t>t</w:t>
      </w:r>
      <w:r w:rsidR="00931F8C" w:rsidRPr="00A653BE">
        <w:rPr>
          <w:rFonts w:ascii="Times New Roman" w:eastAsia="Times New Roman" w:hAnsi="Times New Roman" w:cs="Times New Roman"/>
          <w:i/>
          <w:iCs/>
          <w:sz w:val="24"/>
          <w:szCs w:val="24"/>
          <w:lang w:eastAsia="en-GB"/>
        </w:rPr>
        <w:t>o identify if the decision-</w:t>
      </w:r>
      <w:r w:rsidRPr="00A653BE">
        <w:rPr>
          <w:rFonts w:ascii="Times New Roman" w:eastAsia="Times New Roman" w:hAnsi="Times New Roman" w:cs="Times New Roman"/>
          <w:i/>
          <w:iCs/>
          <w:sz w:val="24"/>
          <w:szCs w:val="24"/>
          <w:lang w:eastAsia="en-GB"/>
        </w:rPr>
        <w:t>making relating to management and assessment of risk varied according to the professional background of the AMHP</w:t>
      </w:r>
      <w:r w:rsidR="00DA1CDF" w:rsidRPr="00A653BE">
        <w:rPr>
          <w:rFonts w:ascii="Times New Roman" w:hAnsi="Times New Roman" w:cs="Times New Roman"/>
          <w:b/>
          <w:i/>
          <w:sz w:val="24"/>
          <w:szCs w:val="24"/>
          <w:lang w:val="en"/>
        </w:rPr>
        <w:t>.</w:t>
      </w:r>
      <w:r w:rsidR="004219FB" w:rsidRPr="00A653BE">
        <w:rPr>
          <w:rFonts w:ascii="Times New Roman" w:hAnsi="Times New Roman" w:cs="Times New Roman"/>
          <w:b/>
          <w:i/>
          <w:sz w:val="24"/>
          <w:szCs w:val="24"/>
          <w:lang w:val="en"/>
        </w:rPr>
        <w:t xml:space="preserve"> </w:t>
      </w:r>
      <w:r w:rsidR="00DA1CDF" w:rsidRPr="00A653BE">
        <w:rPr>
          <w:rFonts w:ascii="Times New Roman" w:eastAsia="Times New Roman" w:hAnsi="Times New Roman" w:cs="Times New Roman"/>
          <w:i/>
          <w:iCs/>
          <w:sz w:val="24"/>
          <w:szCs w:val="24"/>
          <w:lang w:eastAsia="en-GB"/>
        </w:rPr>
        <w:t>T</w:t>
      </w:r>
      <w:r w:rsidRPr="00A653BE">
        <w:rPr>
          <w:rFonts w:ascii="Times New Roman" w:eastAsia="Times New Roman" w:hAnsi="Times New Roman" w:cs="Times New Roman"/>
          <w:i/>
          <w:iCs/>
          <w:sz w:val="24"/>
          <w:szCs w:val="24"/>
          <w:lang w:eastAsia="en-GB"/>
        </w:rPr>
        <w:t xml:space="preserve">he decision-making of ten social work and ten nursing AMHPs </w:t>
      </w:r>
      <w:r w:rsidR="00DA1CDF" w:rsidRPr="00A653BE">
        <w:rPr>
          <w:rFonts w:ascii="Times New Roman" w:eastAsia="Times New Roman" w:hAnsi="Times New Roman" w:cs="Times New Roman"/>
          <w:i/>
          <w:iCs/>
          <w:sz w:val="24"/>
          <w:szCs w:val="24"/>
          <w:lang w:eastAsia="en-GB"/>
        </w:rPr>
        <w:t xml:space="preserve">were examined through the </w:t>
      </w:r>
      <w:r w:rsidRPr="00A653BE">
        <w:rPr>
          <w:rFonts w:ascii="Times New Roman" w:eastAsia="Times New Roman" w:hAnsi="Times New Roman" w:cs="Times New Roman"/>
          <w:i/>
          <w:iCs/>
          <w:sz w:val="24"/>
          <w:szCs w:val="24"/>
          <w:lang w:eastAsia="en-GB"/>
        </w:rPr>
        <w:t xml:space="preserve">use </w:t>
      </w:r>
      <w:r w:rsidR="00DA1CDF" w:rsidRPr="00A653BE">
        <w:rPr>
          <w:rFonts w:ascii="Times New Roman" w:eastAsia="Times New Roman" w:hAnsi="Times New Roman" w:cs="Times New Roman"/>
          <w:i/>
          <w:iCs/>
          <w:sz w:val="24"/>
          <w:szCs w:val="24"/>
          <w:lang w:eastAsia="en-GB"/>
        </w:rPr>
        <w:t xml:space="preserve">of </w:t>
      </w:r>
      <w:r w:rsidRPr="00A653BE">
        <w:rPr>
          <w:rFonts w:ascii="Times New Roman" w:eastAsia="Times New Roman" w:hAnsi="Times New Roman" w:cs="Times New Roman"/>
          <w:i/>
          <w:iCs/>
          <w:sz w:val="24"/>
          <w:szCs w:val="24"/>
          <w:lang w:eastAsia="en-GB"/>
        </w:rPr>
        <w:t>an experimental vignett</w:t>
      </w:r>
      <w:r w:rsidR="00DA1CDF" w:rsidRPr="00A653BE">
        <w:rPr>
          <w:rFonts w:ascii="Times New Roman" w:eastAsia="Times New Roman" w:hAnsi="Times New Roman" w:cs="Times New Roman"/>
          <w:i/>
          <w:iCs/>
          <w:sz w:val="24"/>
          <w:szCs w:val="24"/>
          <w:lang w:eastAsia="en-GB"/>
        </w:rPr>
        <w:t xml:space="preserve">e </w:t>
      </w:r>
      <w:r w:rsidR="008632E7" w:rsidRPr="00A653BE">
        <w:rPr>
          <w:rFonts w:ascii="Times New Roman" w:eastAsia="Times New Roman" w:hAnsi="Times New Roman" w:cs="Times New Roman"/>
          <w:i/>
          <w:iCs/>
          <w:sz w:val="24"/>
          <w:szCs w:val="24"/>
          <w:lang w:eastAsia="en-GB"/>
        </w:rPr>
        <w:t>containing</w:t>
      </w:r>
      <w:r w:rsidRPr="00A653BE">
        <w:rPr>
          <w:rFonts w:ascii="Times New Roman" w:eastAsia="Times New Roman" w:hAnsi="Times New Roman" w:cs="Times New Roman"/>
          <w:i/>
          <w:iCs/>
          <w:sz w:val="24"/>
          <w:szCs w:val="24"/>
          <w:lang w:eastAsia="en-GB"/>
        </w:rPr>
        <w:t xml:space="preserve"> audio-visual and written materials </w:t>
      </w:r>
      <w:r w:rsidR="002C3D7D" w:rsidRPr="00A653BE">
        <w:rPr>
          <w:rFonts w:ascii="Times New Roman" w:eastAsia="Times New Roman" w:hAnsi="Times New Roman" w:cs="Times New Roman"/>
          <w:i/>
          <w:iCs/>
          <w:sz w:val="24"/>
          <w:szCs w:val="24"/>
          <w:lang w:eastAsia="en-GB"/>
        </w:rPr>
        <w:t>in order</w:t>
      </w:r>
      <w:r w:rsidR="00656C91" w:rsidRPr="00A653BE">
        <w:rPr>
          <w:rFonts w:ascii="Times New Roman" w:eastAsia="Times New Roman" w:hAnsi="Times New Roman" w:cs="Times New Roman"/>
          <w:i/>
          <w:iCs/>
          <w:sz w:val="24"/>
          <w:szCs w:val="24"/>
          <w:lang w:eastAsia="en-GB"/>
        </w:rPr>
        <w:t xml:space="preserve"> for participants</w:t>
      </w:r>
      <w:r w:rsidRPr="00A653BE">
        <w:rPr>
          <w:rFonts w:ascii="Times New Roman" w:eastAsia="Times New Roman" w:hAnsi="Times New Roman" w:cs="Times New Roman"/>
          <w:i/>
          <w:iCs/>
          <w:sz w:val="24"/>
          <w:szCs w:val="24"/>
          <w:lang w:eastAsia="en-GB"/>
        </w:rPr>
        <w:t xml:space="preserve"> to reach a decision </w:t>
      </w:r>
      <w:r w:rsidR="002C3D7D" w:rsidRPr="00A653BE">
        <w:rPr>
          <w:rFonts w:ascii="Times New Roman" w:eastAsia="Times New Roman" w:hAnsi="Times New Roman" w:cs="Times New Roman"/>
          <w:i/>
          <w:iCs/>
          <w:sz w:val="24"/>
          <w:szCs w:val="24"/>
          <w:lang w:eastAsia="en-GB"/>
        </w:rPr>
        <w:t>about whether or not to detain.</w:t>
      </w:r>
      <w:r w:rsidR="004219FB" w:rsidRPr="00A653BE">
        <w:rPr>
          <w:rFonts w:ascii="Times New Roman" w:eastAsia="Times New Roman" w:hAnsi="Times New Roman" w:cs="Times New Roman"/>
          <w:i/>
          <w:iCs/>
          <w:sz w:val="24"/>
          <w:szCs w:val="24"/>
          <w:lang w:eastAsia="en-GB"/>
        </w:rPr>
        <w:t xml:space="preserve"> </w:t>
      </w:r>
      <w:r w:rsidR="00B05A1D" w:rsidRPr="00A653BE">
        <w:rPr>
          <w:rFonts w:ascii="Times New Roman" w:hAnsi="Times New Roman" w:cs="Times New Roman"/>
          <w:i/>
          <w:sz w:val="24"/>
          <w:szCs w:val="24"/>
          <w:lang w:val="en"/>
        </w:rPr>
        <w:t>Proposed</w:t>
      </w:r>
      <w:r w:rsidR="00B05A1D" w:rsidRPr="00A653BE">
        <w:rPr>
          <w:rFonts w:ascii="Times New Roman" w:hAnsi="Times New Roman" w:cs="Times New Roman"/>
          <w:b/>
          <w:i/>
          <w:sz w:val="24"/>
          <w:szCs w:val="24"/>
          <w:lang w:val="en"/>
        </w:rPr>
        <w:t xml:space="preserve"> </w:t>
      </w:r>
      <w:r w:rsidR="00B05A1D" w:rsidRPr="00A653BE">
        <w:rPr>
          <w:rFonts w:ascii="Times New Roman" w:hAnsi="Times New Roman" w:cs="Times New Roman"/>
          <w:i/>
          <w:sz w:val="24"/>
          <w:szCs w:val="24"/>
          <w:lang w:val="en"/>
        </w:rPr>
        <w:t>detention</w:t>
      </w:r>
      <w:r w:rsidRPr="00A653BE">
        <w:rPr>
          <w:rFonts w:ascii="Times New Roman" w:eastAsia="Times New Roman" w:hAnsi="Times New Roman" w:cs="Times New Roman"/>
          <w:i/>
          <w:iCs/>
          <w:sz w:val="24"/>
          <w:szCs w:val="24"/>
          <w:lang w:eastAsia="en-GB"/>
        </w:rPr>
        <w:t xml:space="preserve"> rates between social work and nurse AMHPs</w:t>
      </w:r>
      <w:r w:rsidR="00227D93" w:rsidRPr="00A653BE">
        <w:rPr>
          <w:rFonts w:ascii="Times New Roman" w:eastAsia="Times New Roman" w:hAnsi="Times New Roman" w:cs="Times New Roman"/>
          <w:i/>
          <w:iCs/>
          <w:sz w:val="24"/>
          <w:szCs w:val="24"/>
          <w:lang w:eastAsia="en-GB"/>
        </w:rPr>
        <w:t xml:space="preserve"> were </w:t>
      </w:r>
      <w:r w:rsidR="004219FB" w:rsidRPr="00A653BE">
        <w:rPr>
          <w:rFonts w:ascii="Times New Roman" w:eastAsia="Times New Roman" w:hAnsi="Times New Roman" w:cs="Times New Roman"/>
          <w:i/>
          <w:iCs/>
          <w:sz w:val="24"/>
          <w:szCs w:val="24"/>
          <w:lang w:eastAsia="en-GB"/>
        </w:rPr>
        <w:t>identical although</w:t>
      </w:r>
      <w:r w:rsidR="002C3D7D" w:rsidRPr="00A653BE">
        <w:rPr>
          <w:rFonts w:ascii="Times New Roman" w:eastAsia="Times New Roman" w:hAnsi="Times New Roman" w:cs="Times New Roman"/>
          <w:i/>
          <w:iCs/>
          <w:sz w:val="24"/>
          <w:szCs w:val="24"/>
          <w:lang w:eastAsia="en-GB"/>
        </w:rPr>
        <w:t xml:space="preserve"> </w:t>
      </w:r>
      <w:r w:rsidRPr="00A653BE">
        <w:rPr>
          <w:rFonts w:ascii="Times New Roman" w:eastAsia="Times New Roman" w:hAnsi="Times New Roman" w:cs="Times New Roman"/>
          <w:i/>
          <w:iCs/>
          <w:sz w:val="24"/>
          <w:szCs w:val="24"/>
          <w:lang w:eastAsia="en-GB"/>
        </w:rPr>
        <w:t xml:space="preserve">variation </w:t>
      </w:r>
      <w:r w:rsidR="002C3D7D" w:rsidRPr="00A653BE">
        <w:rPr>
          <w:rFonts w:ascii="Times New Roman" w:eastAsia="Times New Roman" w:hAnsi="Times New Roman" w:cs="Times New Roman"/>
          <w:i/>
          <w:iCs/>
          <w:sz w:val="24"/>
          <w:szCs w:val="24"/>
          <w:lang w:eastAsia="en-GB"/>
        </w:rPr>
        <w:t xml:space="preserve">was found </w:t>
      </w:r>
      <w:r w:rsidRPr="00A653BE">
        <w:rPr>
          <w:rFonts w:ascii="Times New Roman" w:eastAsia="Times New Roman" w:hAnsi="Times New Roman" w:cs="Times New Roman"/>
          <w:i/>
          <w:iCs/>
          <w:sz w:val="24"/>
          <w:szCs w:val="24"/>
          <w:lang w:eastAsia="en-GB"/>
        </w:rPr>
        <w:t xml:space="preserve">across the whole sample </w:t>
      </w:r>
      <w:r w:rsidR="0021291F" w:rsidRPr="00A653BE">
        <w:rPr>
          <w:rFonts w:ascii="Times New Roman" w:eastAsia="Times New Roman" w:hAnsi="Times New Roman" w:cs="Times New Roman"/>
          <w:i/>
          <w:iCs/>
          <w:sz w:val="24"/>
          <w:szCs w:val="24"/>
          <w:lang w:eastAsia="en-GB"/>
        </w:rPr>
        <w:t>in terms of</w:t>
      </w:r>
      <w:r w:rsidR="00227D93" w:rsidRPr="00A653BE">
        <w:rPr>
          <w:rFonts w:ascii="Times New Roman" w:eastAsia="Times New Roman" w:hAnsi="Times New Roman" w:cs="Times New Roman"/>
          <w:i/>
          <w:iCs/>
          <w:sz w:val="24"/>
          <w:szCs w:val="24"/>
          <w:lang w:eastAsia="en-GB"/>
        </w:rPr>
        <w:t xml:space="preserve"> the</w:t>
      </w:r>
      <w:r w:rsidRPr="00A653BE">
        <w:rPr>
          <w:rFonts w:ascii="Times New Roman" w:eastAsia="Times New Roman" w:hAnsi="Times New Roman" w:cs="Times New Roman"/>
          <w:i/>
          <w:iCs/>
          <w:sz w:val="24"/>
          <w:szCs w:val="24"/>
          <w:lang w:eastAsia="en-GB"/>
        </w:rPr>
        <w:t xml:space="preserve"> risks that were identified in the vignette</w:t>
      </w:r>
      <w:r w:rsidR="00656C91" w:rsidRPr="00A653BE">
        <w:rPr>
          <w:rFonts w:ascii="Times New Roman" w:eastAsia="Times New Roman" w:hAnsi="Times New Roman" w:cs="Times New Roman"/>
          <w:i/>
          <w:iCs/>
          <w:sz w:val="24"/>
          <w:szCs w:val="24"/>
          <w:lang w:eastAsia="en-GB"/>
        </w:rPr>
        <w:t xml:space="preserve">. </w:t>
      </w:r>
      <w:r w:rsidR="002C3D7D" w:rsidRPr="00A653BE">
        <w:rPr>
          <w:rFonts w:ascii="Times New Roman" w:eastAsia="Times New Roman" w:hAnsi="Times New Roman" w:cs="Times New Roman"/>
          <w:i/>
          <w:iCs/>
          <w:sz w:val="24"/>
          <w:szCs w:val="24"/>
          <w:lang w:eastAsia="en-GB"/>
        </w:rPr>
        <w:t xml:space="preserve">The paper concludes by arguing that these </w:t>
      </w:r>
      <w:r w:rsidR="004219FB" w:rsidRPr="00A653BE">
        <w:rPr>
          <w:rFonts w:ascii="Times New Roman" w:eastAsia="Times New Roman" w:hAnsi="Times New Roman" w:cs="Times New Roman"/>
          <w:i/>
          <w:iCs/>
          <w:sz w:val="24"/>
          <w:szCs w:val="24"/>
          <w:lang w:eastAsia="en-GB"/>
        </w:rPr>
        <w:t>results suggest</w:t>
      </w:r>
      <w:r w:rsidR="005B48D7" w:rsidRPr="00A653BE">
        <w:rPr>
          <w:rFonts w:ascii="Times New Roman" w:eastAsia="Times New Roman" w:hAnsi="Times New Roman" w:cs="Times New Roman"/>
          <w:i/>
          <w:iCs/>
          <w:sz w:val="24"/>
          <w:szCs w:val="24"/>
          <w:lang w:eastAsia="en-GB"/>
        </w:rPr>
        <w:t xml:space="preserve"> that differences in the </w:t>
      </w:r>
      <w:r w:rsidR="004219FB" w:rsidRPr="00A653BE">
        <w:rPr>
          <w:rFonts w:ascii="Times New Roman" w:eastAsia="Times New Roman" w:hAnsi="Times New Roman" w:cs="Times New Roman"/>
          <w:i/>
          <w:iCs/>
          <w:sz w:val="24"/>
          <w:szCs w:val="24"/>
          <w:lang w:eastAsia="en-GB"/>
        </w:rPr>
        <w:t>way AMHPs</w:t>
      </w:r>
      <w:r w:rsidR="005B48D7" w:rsidRPr="00A653BE">
        <w:rPr>
          <w:rFonts w:ascii="Times New Roman" w:eastAsia="Times New Roman" w:hAnsi="Times New Roman" w:cs="Times New Roman"/>
          <w:i/>
          <w:iCs/>
          <w:sz w:val="24"/>
          <w:szCs w:val="24"/>
          <w:lang w:eastAsia="en-GB"/>
        </w:rPr>
        <w:t xml:space="preserve"> reach decisions </w:t>
      </w:r>
      <w:r w:rsidR="002C3D7D" w:rsidRPr="00A653BE">
        <w:rPr>
          <w:rFonts w:ascii="Times New Roman" w:eastAsia="Times New Roman" w:hAnsi="Times New Roman" w:cs="Times New Roman"/>
          <w:i/>
          <w:iCs/>
          <w:sz w:val="24"/>
          <w:szCs w:val="24"/>
          <w:lang w:eastAsia="en-GB"/>
        </w:rPr>
        <w:t>may well relate to a variety of individual differences rather than reflecting initial professional identity and training as so often argued in the literature.</w:t>
      </w:r>
    </w:p>
    <w:p w14:paraId="0A425EB5" w14:textId="101D0F19" w:rsidR="00F07FC2" w:rsidRPr="00A653BE" w:rsidRDefault="00F07FC2" w:rsidP="00F07FC2">
      <w:pPr>
        <w:spacing w:before="100" w:beforeAutospacing="1" w:after="100" w:afterAutospacing="1" w:line="480" w:lineRule="auto"/>
        <w:rPr>
          <w:rFonts w:ascii="Times New Roman" w:eastAsia="Times New Roman" w:hAnsi="Times New Roman" w:cs="Times New Roman"/>
          <w:b/>
          <w:sz w:val="24"/>
          <w:szCs w:val="24"/>
          <w:lang w:eastAsia="en-GB"/>
        </w:rPr>
      </w:pPr>
      <w:r w:rsidRPr="00A653BE">
        <w:rPr>
          <w:rFonts w:ascii="Times New Roman" w:eastAsia="Times New Roman" w:hAnsi="Times New Roman" w:cs="Times New Roman"/>
          <w:b/>
          <w:sz w:val="24"/>
          <w:szCs w:val="24"/>
          <w:lang w:eastAsia="en-GB"/>
        </w:rPr>
        <w:t xml:space="preserve">Key words: </w:t>
      </w:r>
      <w:r w:rsidR="00FC4663" w:rsidRPr="00A653BE">
        <w:rPr>
          <w:rFonts w:ascii="Times New Roman" w:eastAsia="Times New Roman" w:hAnsi="Times New Roman" w:cs="Times New Roman"/>
          <w:b/>
          <w:sz w:val="24"/>
          <w:szCs w:val="24"/>
          <w:lang w:eastAsia="en-GB"/>
        </w:rPr>
        <w:t xml:space="preserve">Decision, </w:t>
      </w:r>
      <w:r w:rsidRPr="00A653BE">
        <w:rPr>
          <w:rFonts w:ascii="Times New Roman" w:eastAsia="Times New Roman" w:hAnsi="Times New Roman" w:cs="Times New Roman"/>
          <w:sz w:val="24"/>
          <w:szCs w:val="24"/>
          <w:lang w:eastAsia="en-GB"/>
        </w:rPr>
        <w:t>AMHP, ASW, Admission</w:t>
      </w:r>
      <w:r w:rsidR="00C954A9" w:rsidRPr="00A653BE">
        <w:rPr>
          <w:rFonts w:ascii="Times New Roman" w:eastAsia="Times New Roman" w:hAnsi="Times New Roman" w:cs="Times New Roman"/>
          <w:sz w:val="24"/>
          <w:szCs w:val="24"/>
          <w:lang w:eastAsia="en-GB"/>
        </w:rPr>
        <w:t>, Risk, MHA, Detained.</w:t>
      </w:r>
      <w:r w:rsidRPr="00A653BE">
        <w:rPr>
          <w:rFonts w:ascii="Times New Roman" w:eastAsia="Times New Roman" w:hAnsi="Times New Roman" w:cs="Times New Roman"/>
          <w:sz w:val="24"/>
          <w:szCs w:val="24"/>
          <w:lang w:eastAsia="en-GB"/>
        </w:rPr>
        <w:t xml:space="preserve"> </w:t>
      </w:r>
    </w:p>
    <w:p w14:paraId="143E4269" w14:textId="60363388" w:rsidR="00342EF5" w:rsidRPr="00A653BE" w:rsidRDefault="00E567AC" w:rsidP="001D11C3">
      <w:pPr>
        <w:spacing w:before="100" w:beforeAutospacing="1" w:after="100" w:afterAutospacing="1" w:line="480" w:lineRule="auto"/>
        <w:rPr>
          <w:rFonts w:ascii="Times New Roman" w:eastAsia="Times New Roman" w:hAnsi="Times New Roman" w:cs="Times New Roman"/>
          <w:b/>
          <w:sz w:val="24"/>
          <w:szCs w:val="24"/>
          <w:lang w:eastAsia="en-GB"/>
        </w:rPr>
      </w:pPr>
      <w:r w:rsidRPr="00A653BE">
        <w:rPr>
          <w:rFonts w:ascii="Times New Roman" w:eastAsia="Times New Roman" w:hAnsi="Times New Roman" w:cs="Times New Roman"/>
          <w:b/>
          <w:sz w:val="24"/>
          <w:szCs w:val="24"/>
          <w:lang w:eastAsia="en-GB"/>
        </w:rPr>
        <w:t>Introduction</w:t>
      </w:r>
    </w:p>
    <w:p w14:paraId="335E5934" w14:textId="282F1D51" w:rsidR="00872951" w:rsidRPr="00A653BE" w:rsidRDefault="000A0F40"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 xml:space="preserve">Professional role changes within mental health systems and structures are not new. Society has long struggled with how to manage an effective mental health system (Glover-Thomas </w:t>
      </w:r>
      <w:r w:rsidRPr="00A653BE">
        <w:rPr>
          <w:rFonts w:ascii="Times New Roman" w:eastAsia="Times New Roman" w:hAnsi="Times New Roman" w:cs="Times New Roman"/>
          <w:sz w:val="24"/>
          <w:szCs w:val="24"/>
          <w:lang w:eastAsia="en-GB"/>
        </w:rPr>
        <w:lastRenderedPageBreak/>
        <w:t>2002).  </w:t>
      </w:r>
      <w:r w:rsidR="001605DB" w:rsidRPr="00A653BE">
        <w:rPr>
          <w:rFonts w:ascii="Times New Roman" w:eastAsia="Times New Roman" w:hAnsi="Times New Roman" w:cs="Times New Roman"/>
          <w:sz w:val="24"/>
          <w:szCs w:val="24"/>
          <w:lang w:eastAsia="en-GB"/>
        </w:rPr>
        <w:t xml:space="preserve"> T</w:t>
      </w:r>
      <w:r w:rsidRPr="00A653BE">
        <w:rPr>
          <w:rFonts w:ascii="Times New Roman" w:eastAsia="Times New Roman" w:hAnsi="Times New Roman" w:cs="Times New Roman"/>
          <w:sz w:val="24"/>
          <w:szCs w:val="24"/>
          <w:lang w:eastAsia="en-GB"/>
        </w:rPr>
        <w:t>hese struggles have influenced which professionals are mandated to be involved in detaining decisions for compulsory</w:t>
      </w:r>
      <w:r w:rsidR="0021291F" w:rsidRPr="00A653BE">
        <w:rPr>
          <w:rFonts w:ascii="Times New Roman" w:eastAsia="Times New Roman" w:hAnsi="Times New Roman" w:cs="Times New Roman"/>
          <w:sz w:val="24"/>
          <w:szCs w:val="24"/>
          <w:lang w:eastAsia="en-GB"/>
        </w:rPr>
        <w:t xml:space="preserve"> assessment and</w:t>
      </w:r>
      <w:r w:rsidRPr="00A653BE">
        <w:rPr>
          <w:rFonts w:ascii="Times New Roman" w:eastAsia="Times New Roman" w:hAnsi="Times New Roman" w:cs="Times New Roman"/>
          <w:sz w:val="24"/>
          <w:szCs w:val="24"/>
          <w:lang w:eastAsia="en-GB"/>
        </w:rPr>
        <w:t xml:space="preserve"> treatment. In recent times in England and Wales the Approved Social Worker (ASW) under the Mental Health Act (MHA) 1983 </w:t>
      </w:r>
      <w:r w:rsidR="00342EF5" w:rsidRPr="00A653BE">
        <w:rPr>
          <w:rFonts w:ascii="Times New Roman" w:eastAsia="Times New Roman" w:hAnsi="Times New Roman" w:cs="Times New Roman"/>
          <w:sz w:val="24"/>
          <w:szCs w:val="24"/>
          <w:lang w:eastAsia="en-GB"/>
        </w:rPr>
        <w:t xml:space="preserve">had the </w:t>
      </w:r>
      <w:r w:rsidRPr="00A653BE">
        <w:rPr>
          <w:rFonts w:ascii="Times New Roman" w:eastAsia="Times New Roman" w:hAnsi="Times New Roman" w:cs="Times New Roman"/>
          <w:sz w:val="24"/>
          <w:szCs w:val="24"/>
          <w:lang w:eastAsia="en-GB"/>
        </w:rPr>
        <w:t xml:space="preserve">ultimate decision </w:t>
      </w:r>
      <w:r w:rsidR="005B1836" w:rsidRPr="00A653BE">
        <w:rPr>
          <w:rFonts w:ascii="Times New Roman" w:eastAsia="Times New Roman" w:hAnsi="Times New Roman" w:cs="Times New Roman"/>
          <w:sz w:val="24"/>
          <w:szCs w:val="24"/>
          <w:lang w:eastAsia="en-GB"/>
        </w:rPr>
        <w:t>in deciding</w:t>
      </w:r>
      <w:r w:rsidR="00342EF5" w:rsidRPr="00A653BE">
        <w:rPr>
          <w:rFonts w:ascii="Times New Roman" w:eastAsia="Times New Roman" w:hAnsi="Times New Roman" w:cs="Times New Roman"/>
          <w:sz w:val="24"/>
          <w:szCs w:val="24"/>
          <w:lang w:eastAsia="en-GB"/>
        </w:rPr>
        <w:t xml:space="preserve"> whether a person was detained or not. </w:t>
      </w:r>
      <w:r w:rsidR="005B1836" w:rsidRPr="00A653BE">
        <w:rPr>
          <w:rFonts w:ascii="Times New Roman" w:eastAsia="Times New Roman" w:hAnsi="Times New Roman" w:cs="Times New Roman"/>
          <w:sz w:val="24"/>
          <w:szCs w:val="24"/>
          <w:lang w:eastAsia="en-GB"/>
        </w:rPr>
        <w:t>When</w:t>
      </w:r>
      <w:r w:rsidRPr="00A653BE">
        <w:rPr>
          <w:rFonts w:ascii="Times New Roman" w:eastAsia="Times New Roman" w:hAnsi="Times New Roman" w:cs="Times New Roman"/>
          <w:sz w:val="24"/>
          <w:szCs w:val="24"/>
          <w:lang w:eastAsia="en-GB"/>
        </w:rPr>
        <w:t xml:space="preserve"> this role was converted </w:t>
      </w:r>
      <w:r w:rsidR="005B1836" w:rsidRPr="00A653BE">
        <w:rPr>
          <w:rFonts w:ascii="Times New Roman" w:eastAsia="Times New Roman" w:hAnsi="Times New Roman" w:cs="Times New Roman"/>
          <w:sz w:val="24"/>
          <w:szCs w:val="24"/>
          <w:lang w:eastAsia="en-GB"/>
        </w:rPr>
        <w:t xml:space="preserve">to </w:t>
      </w:r>
      <w:r w:rsidRPr="00A653BE">
        <w:rPr>
          <w:rFonts w:ascii="Times New Roman" w:eastAsia="Times New Roman" w:hAnsi="Times New Roman" w:cs="Times New Roman"/>
          <w:sz w:val="24"/>
          <w:szCs w:val="24"/>
          <w:lang w:eastAsia="en-GB"/>
        </w:rPr>
        <w:t xml:space="preserve">the Approved Mental Health Professional (AMHP) under </w:t>
      </w:r>
      <w:r w:rsidR="005B1836" w:rsidRPr="00A653BE">
        <w:rPr>
          <w:rFonts w:ascii="Times New Roman" w:eastAsia="Times New Roman" w:hAnsi="Times New Roman" w:cs="Times New Roman"/>
          <w:sz w:val="24"/>
          <w:szCs w:val="24"/>
          <w:lang w:eastAsia="en-GB"/>
        </w:rPr>
        <w:t>MHA</w:t>
      </w:r>
      <w:r w:rsidRPr="00A653BE">
        <w:rPr>
          <w:rFonts w:ascii="Times New Roman" w:eastAsia="Times New Roman" w:hAnsi="Times New Roman" w:cs="Times New Roman"/>
          <w:sz w:val="24"/>
          <w:szCs w:val="24"/>
          <w:lang w:eastAsia="en-GB"/>
        </w:rPr>
        <w:t xml:space="preserve"> 2007 </w:t>
      </w:r>
      <w:r w:rsidR="005B1836" w:rsidRPr="00A653BE">
        <w:rPr>
          <w:rFonts w:ascii="Times New Roman" w:eastAsia="Times New Roman" w:hAnsi="Times New Roman" w:cs="Times New Roman"/>
          <w:sz w:val="24"/>
          <w:szCs w:val="24"/>
          <w:lang w:eastAsia="en-GB"/>
        </w:rPr>
        <w:t>it enabled</w:t>
      </w:r>
      <w:r w:rsidRPr="00A653BE">
        <w:rPr>
          <w:rFonts w:ascii="Times New Roman" w:eastAsia="Times New Roman" w:hAnsi="Times New Roman" w:cs="Times New Roman"/>
          <w:sz w:val="24"/>
          <w:szCs w:val="24"/>
          <w:lang w:eastAsia="en-GB"/>
        </w:rPr>
        <w:t xml:space="preserve"> </w:t>
      </w:r>
      <w:r w:rsidR="006E5861" w:rsidRPr="00A653BE">
        <w:rPr>
          <w:rFonts w:ascii="Times New Roman" w:eastAsia="Times New Roman" w:hAnsi="Times New Roman" w:cs="Times New Roman"/>
          <w:sz w:val="24"/>
          <w:szCs w:val="24"/>
          <w:lang w:eastAsia="en-GB"/>
        </w:rPr>
        <w:t>a</w:t>
      </w:r>
      <w:r w:rsidRPr="00A653BE">
        <w:rPr>
          <w:rFonts w:ascii="Times New Roman" w:eastAsia="Times New Roman" w:hAnsi="Times New Roman" w:cs="Times New Roman"/>
          <w:sz w:val="24"/>
          <w:szCs w:val="24"/>
          <w:lang w:eastAsia="en-GB"/>
        </w:rPr>
        <w:t xml:space="preserve"> broader range of eligible professionals </w:t>
      </w:r>
      <w:r w:rsidR="005B1836" w:rsidRPr="00A653BE">
        <w:rPr>
          <w:rFonts w:ascii="Times New Roman" w:eastAsia="Times New Roman" w:hAnsi="Times New Roman" w:cs="Times New Roman"/>
          <w:sz w:val="24"/>
          <w:szCs w:val="24"/>
          <w:lang w:eastAsia="en-GB"/>
        </w:rPr>
        <w:t>(occupational therapists, chartered clinical psychologists</w:t>
      </w:r>
      <w:r w:rsidR="002F2676" w:rsidRPr="00A653BE">
        <w:rPr>
          <w:rFonts w:ascii="Times New Roman" w:eastAsia="Times New Roman" w:hAnsi="Times New Roman" w:cs="Times New Roman"/>
          <w:sz w:val="24"/>
          <w:szCs w:val="24"/>
          <w:lang w:eastAsia="en-GB"/>
        </w:rPr>
        <w:t>,</w:t>
      </w:r>
      <w:r w:rsidR="005B1836" w:rsidRPr="00A653BE">
        <w:rPr>
          <w:rFonts w:ascii="Times New Roman" w:eastAsia="Times New Roman" w:hAnsi="Times New Roman" w:cs="Times New Roman"/>
          <w:sz w:val="24"/>
          <w:szCs w:val="24"/>
          <w:lang w:eastAsia="en-GB"/>
        </w:rPr>
        <w:t xml:space="preserve"> social workers</w:t>
      </w:r>
      <w:r w:rsidR="002F2676" w:rsidRPr="00A653BE">
        <w:rPr>
          <w:rFonts w:ascii="Times New Roman" w:eastAsia="Times New Roman" w:hAnsi="Times New Roman" w:cs="Times New Roman"/>
          <w:sz w:val="24"/>
          <w:szCs w:val="24"/>
          <w:lang w:eastAsia="en-GB"/>
        </w:rPr>
        <w:t xml:space="preserve"> and mental health/learning disability nurses</w:t>
      </w:r>
      <w:r w:rsidR="005B1836" w:rsidRPr="00A653BE">
        <w:rPr>
          <w:rFonts w:ascii="Times New Roman" w:eastAsia="Times New Roman" w:hAnsi="Times New Roman" w:cs="Times New Roman"/>
          <w:sz w:val="24"/>
          <w:szCs w:val="24"/>
          <w:lang w:eastAsia="en-GB"/>
        </w:rPr>
        <w:t xml:space="preserve">) </w:t>
      </w:r>
      <w:r w:rsidRPr="00A653BE">
        <w:rPr>
          <w:rFonts w:ascii="Times New Roman" w:eastAsia="Times New Roman" w:hAnsi="Times New Roman" w:cs="Times New Roman"/>
          <w:sz w:val="24"/>
          <w:szCs w:val="24"/>
          <w:lang w:eastAsia="en-GB"/>
        </w:rPr>
        <w:t xml:space="preserve">to </w:t>
      </w:r>
      <w:r w:rsidR="005B1836" w:rsidRPr="00A653BE">
        <w:rPr>
          <w:rFonts w:ascii="Times New Roman" w:eastAsia="Times New Roman" w:hAnsi="Times New Roman" w:cs="Times New Roman"/>
          <w:sz w:val="24"/>
          <w:szCs w:val="24"/>
          <w:lang w:eastAsia="en-GB"/>
        </w:rPr>
        <w:t xml:space="preserve">make </w:t>
      </w:r>
      <w:r w:rsidR="009F6064" w:rsidRPr="00A653BE">
        <w:rPr>
          <w:rFonts w:ascii="Times New Roman" w:eastAsia="Times New Roman" w:hAnsi="Times New Roman" w:cs="Times New Roman"/>
          <w:sz w:val="24"/>
          <w:szCs w:val="24"/>
          <w:lang w:eastAsia="en-GB"/>
        </w:rPr>
        <w:t xml:space="preserve">that </w:t>
      </w:r>
      <w:r w:rsidR="004615C6" w:rsidRPr="00A653BE">
        <w:rPr>
          <w:rFonts w:ascii="Times New Roman" w:eastAsia="Times New Roman" w:hAnsi="Times New Roman" w:cs="Times New Roman"/>
          <w:sz w:val="24"/>
          <w:szCs w:val="24"/>
          <w:lang w:eastAsia="en-GB"/>
        </w:rPr>
        <w:t>detention</w:t>
      </w:r>
      <w:r w:rsidR="005B1836" w:rsidRPr="00A653BE">
        <w:rPr>
          <w:rFonts w:ascii="Times New Roman" w:eastAsia="Times New Roman" w:hAnsi="Times New Roman" w:cs="Times New Roman"/>
          <w:sz w:val="24"/>
          <w:szCs w:val="24"/>
          <w:lang w:eastAsia="en-GB"/>
        </w:rPr>
        <w:t xml:space="preserve"> decision once </w:t>
      </w:r>
      <w:r w:rsidR="00F65DEB" w:rsidRPr="00A653BE">
        <w:rPr>
          <w:rFonts w:ascii="Times New Roman" w:eastAsia="Times New Roman" w:hAnsi="Times New Roman" w:cs="Times New Roman"/>
          <w:sz w:val="24"/>
          <w:szCs w:val="24"/>
          <w:lang w:eastAsia="en-GB"/>
        </w:rPr>
        <w:t>they have completed a post-graduate</w:t>
      </w:r>
      <w:r w:rsidR="00165165" w:rsidRPr="00A653BE">
        <w:rPr>
          <w:rFonts w:ascii="Times New Roman" w:eastAsia="Times New Roman" w:hAnsi="Times New Roman" w:cs="Times New Roman"/>
          <w:sz w:val="24"/>
          <w:szCs w:val="24"/>
          <w:lang w:eastAsia="en-GB"/>
        </w:rPr>
        <w:t xml:space="preserve"> AMHP</w:t>
      </w:r>
      <w:r w:rsidR="00F65DEB" w:rsidRPr="00A653BE">
        <w:rPr>
          <w:rFonts w:ascii="Times New Roman" w:eastAsia="Times New Roman" w:hAnsi="Times New Roman" w:cs="Times New Roman"/>
          <w:sz w:val="24"/>
          <w:szCs w:val="24"/>
          <w:lang w:eastAsia="en-GB"/>
        </w:rPr>
        <w:t xml:space="preserve"> course</w:t>
      </w:r>
      <w:r w:rsidRPr="00A653BE">
        <w:rPr>
          <w:rFonts w:ascii="Times New Roman" w:eastAsia="Times New Roman" w:hAnsi="Times New Roman" w:cs="Times New Roman"/>
          <w:sz w:val="24"/>
          <w:szCs w:val="24"/>
          <w:lang w:eastAsia="en-GB"/>
        </w:rPr>
        <w:t xml:space="preserve">. </w:t>
      </w:r>
      <w:r w:rsidR="00B03D9F" w:rsidRPr="00A653BE">
        <w:rPr>
          <w:rFonts w:ascii="Times New Roman" w:eastAsia="Times New Roman" w:hAnsi="Times New Roman" w:cs="Times New Roman"/>
          <w:sz w:val="24"/>
          <w:szCs w:val="24"/>
          <w:lang w:eastAsia="en-GB"/>
        </w:rPr>
        <w:t xml:space="preserve">The result is that </w:t>
      </w:r>
      <w:r w:rsidR="006E5861" w:rsidRPr="00A653BE">
        <w:rPr>
          <w:rFonts w:ascii="Times New Roman" w:eastAsia="Times New Roman" w:hAnsi="Times New Roman" w:cs="Times New Roman"/>
          <w:sz w:val="24"/>
          <w:szCs w:val="24"/>
          <w:lang w:eastAsia="en-GB"/>
        </w:rPr>
        <w:t>this</w:t>
      </w:r>
      <w:r w:rsidR="00BD02CF" w:rsidRPr="00A653BE">
        <w:rPr>
          <w:rFonts w:ascii="Times New Roman" w:eastAsia="Times New Roman" w:hAnsi="Times New Roman" w:cs="Times New Roman"/>
          <w:sz w:val="24"/>
          <w:szCs w:val="24"/>
          <w:lang w:eastAsia="en-GB"/>
        </w:rPr>
        <w:t xml:space="preserve"> </w:t>
      </w:r>
      <w:r w:rsidR="00B03D9F" w:rsidRPr="00A653BE">
        <w:rPr>
          <w:rFonts w:ascii="Times New Roman" w:eastAsia="Times New Roman" w:hAnsi="Times New Roman" w:cs="Times New Roman"/>
          <w:sz w:val="24"/>
          <w:szCs w:val="24"/>
          <w:lang w:eastAsia="en-GB"/>
        </w:rPr>
        <w:t>wider professional group are now empowered to</w:t>
      </w:r>
      <w:r w:rsidR="009F6064" w:rsidRPr="00A653BE">
        <w:rPr>
          <w:rFonts w:ascii="Times New Roman" w:eastAsia="Times New Roman" w:hAnsi="Times New Roman" w:cs="Times New Roman"/>
          <w:sz w:val="24"/>
          <w:szCs w:val="24"/>
          <w:lang w:eastAsia="en-GB"/>
        </w:rPr>
        <w:t xml:space="preserve"> be AMHPs and</w:t>
      </w:r>
      <w:r w:rsidR="00B03D9F" w:rsidRPr="00A653BE">
        <w:rPr>
          <w:rFonts w:ascii="Times New Roman" w:eastAsia="Times New Roman" w:hAnsi="Times New Roman" w:cs="Times New Roman"/>
          <w:sz w:val="24"/>
          <w:szCs w:val="24"/>
          <w:lang w:eastAsia="en-GB"/>
        </w:rPr>
        <w:t xml:space="preserve"> make the </w:t>
      </w:r>
      <w:r w:rsidR="009F6064" w:rsidRPr="00A653BE">
        <w:rPr>
          <w:rFonts w:ascii="Times New Roman" w:eastAsia="Times New Roman" w:hAnsi="Times New Roman" w:cs="Times New Roman"/>
          <w:sz w:val="24"/>
          <w:szCs w:val="24"/>
          <w:lang w:eastAsia="en-GB"/>
        </w:rPr>
        <w:t xml:space="preserve">detention </w:t>
      </w:r>
      <w:r w:rsidR="00242741" w:rsidRPr="00A653BE">
        <w:rPr>
          <w:rFonts w:ascii="Times New Roman" w:eastAsia="Times New Roman" w:hAnsi="Times New Roman" w:cs="Times New Roman"/>
          <w:sz w:val="24"/>
          <w:szCs w:val="24"/>
          <w:lang w:eastAsia="en-GB"/>
        </w:rPr>
        <w:t>decision</w:t>
      </w:r>
      <w:r w:rsidR="00B03D9F" w:rsidRPr="00A653BE">
        <w:rPr>
          <w:rFonts w:ascii="Times New Roman" w:eastAsia="Times New Roman" w:hAnsi="Times New Roman" w:cs="Times New Roman"/>
          <w:sz w:val="24"/>
          <w:szCs w:val="24"/>
          <w:lang w:eastAsia="en-GB"/>
        </w:rPr>
        <w:t xml:space="preserve"> which</w:t>
      </w:r>
      <w:r w:rsidR="00242741" w:rsidRPr="00A653BE">
        <w:rPr>
          <w:rFonts w:ascii="Times New Roman" w:eastAsia="Times New Roman" w:hAnsi="Times New Roman" w:cs="Times New Roman"/>
          <w:sz w:val="24"/>
          <w:szCs w:val="24"/>
          <w:lang w:eastAsia="en-GB"/>
        </w:rPr>
        <w:t xml:space="preserve"> occurs at the </w:t>
      </w:r>
      <w:r w:rsidR="009F6064" w:rsidRPr="00A653BE">
        <w:rPr>
          <w:rFonts w:ascii="Times New Roman" w:eastAsia="Times New Roman" w:hAnsi="Times New Roman" w:cs="Times New Roman"/>
          <w:sz w:val="24"/>
          <w:szCs w:val="24"/>
          <w:lang w:eastAsia="en-GB"/>
        </w:rPr>
        <w:t>conclusion</w:t>
      </w:r>
      <w:r w:rsidR="00242741" w:rsidRPr="00A653BE">
        <w:rPr>
          <w:rFonts w:ascii="Times New Roman" w:eastAsia="Times New Roman" w:hAnsi="Times New Roman" w:cs="Times New Roman"/>
          <w:sz w:val="24"/>
          <w:szCs w:val="24"/>
          <w:lang w:eastAsia="en-GB"/>
        </w:rPr>
        <w:t xml:space="preserve"> of a </w:t>
      </w:r>
      <w:r w:rsidR="00872951" w:rsidRPr="00A653BE">
        <w:rPr>
          <w:rFonts w:ascii="Times New Roman" w:eastAsia="Times New Roman" w:hAnsi="Times New Roman" w:cs="Times New Roman"/>
          <w:sz w:val="24"/>
          <w:szCs w:val="24"/>
          <w:lang w:eastAsia="en-GB"/>
        </w:rPr>
        <w:t>mental health act assessment</w:t>
      </w:r>
      <w:r w:rsidR="00242741" w:rsidRPr="00A653BE">
        <w:rPr>
          <w:rFonts w:ascii="Times New Roman" w:eastAsia="Times New Roman" w:hAnsi="Times New Roman" w:cs="Times New Roman"/>
          <w:sz w:val="24"/>
          <w:szCs w:val="24"/>
          <w:lang w:eastAsia="en-GB"/>
        </w:rPr>
        <w:t>. The decision</w:t>
      </w:r>
      <w:r w:rsidR="00872951" w:rsidRPr="00A653BE">
        <w:rPr>
          <w:rFonts w:ascii="Times New Roman" w:eastAsia="Times New Roman" w:hAnsi="Times New Roman" w:cs="Times New Roman"/>
          <w:sz w:val="24"/>
          <w:szCs w:val="24"/>
          <w:lang w:eastAsia="en-GB"/>
        </w:rPr>
        <w:t xml:space="preserve"> to </w:t>
      </w:r>
      <w:r w:rsidR="00794E86" w:rsidRPr="00A653BE">
        <w:rPr>
          <w:rFonts w:ascii="Times New Roman" w:eastAsia="Times New Roman" w:hAnsi="Times New Roman" w:cs="Times New Roman"/>
          <w:sz w:val="24"/>
          <w:szCs w:val="24"/>
          <w:lang w:eastAsia="en-GB"/>
        </w:rPr>
        <w:t>detain the assessed person (by making an</w:t>
      </w:r>
      <w:r w:rsidR="00872951" w:rsidRPr="00A653BE">
        <w:rPr>
          <w:rFonts w:ascii="Times New Roman" w:eastAsia="Times New Roman" w:hAnsi="Times New Roman" w:cs="Times New Roman"/>
          <w:sz w:val="24"/>
          <w:szCs w:val="24"/>
          <w:lang w:eastAsia="en-GB"/>
        </w:rPr>
        <w:t xml:space="preserve"> application for admission</w:t>
      </w:r>
      <w:r w:rsidR="007548CF" w:rsidRPr="00A653BE">
        <w:rPr>
          <w:rStyle w:val="FootnoteReference"/>
          <w:rFonts w:ascii="Times New Roman" w:eastAsia="Times New Roman" w:hAnsi="Times New Roman" w:cs="Times New Roman"/>
          <w:sz w:val="24"/>
          <w:szCs w:val="24"/>
          <w:lang w:eastAsia="en-GB"/>
        </w:rPr>
        <w:footnoteReference w:id="1"/>
      </w:r>
      <w:r w:rsidR="007548CF" w:rsidRPr="00A653BE">
        <w:rPr>
          <w:rFonts w:ascii="Times New Roman" w:eastAsia="Times New Roman" w:hAnsi="Times New Roman" w:cs="Times New Roman"/>
          <w:sz w:val="24"/>
          <w:szCs w:val="24"/>
          <w:lang w:eastAsia="en-GB"/>
        </w:rPr>
        <w:t xml:space="preserve"> when founded upon medical recommendations</w:t>
      </w:r>
      <w:r w:rsidR="00794E86" w:rsidRPr="00A653BE">
        <w:rPr>
          <w:rFonts w:ascii="Times New Roman" w:eastAsia="Times New Roman" w:hAnsi="Times New Roman" w:cs="Times New Roman"/>
          <w:sz w:val="24"/>
          <w:szCs w:val="24"/>
          <w:lang w:eastAsia="en-GB"/>
        </w:rPr>
        <w:t>)</w:t>
      </w:r>
      <w:r w:rsidR="009F6064" w:rsidRPr="00A653BE">
        <w:rPr>
          <w:rFonts w:ascii="Times New Roman" w:eastAsia="Times New Roman" w:hAnsi="Times New Roman" w:cs="Times New Roman"/>
          <w:sz w:val="24"/>
          <w:szCs w:val="24"/>
          <w:lang w:eastAsia="en-GB"/>
        </w:rPr>
        <w:t xml:space="preserve"> should only </w:t>
      </w:r>
      <w:r w:rsidR="000B1D4A" w:rsidRPr="00A653BE">
        <w:rPr>
          <w:rFonts w:ascii="Times New Roman" w:eastAsia="Times New Roman" w:hAnsi="Times New Roman" w:cs="Times New Roman"/>
          <w:sz w:val="24"/>
          <w:szCs w:val="24"/>
          <w:lang w:eastAsia="en-GB"/>
        </w:rPr>
        <w:t xml:space="preserve">be made when </w:t>
      </w:r>
      <w:r w:rsidR="00794E86" w:rsidRPr="00A653BE">
        <w:rPr>
          <w:rFonts w:ascii="Times New Roman" w:eastAsia="Times New Roman" w:hAnsi="Times New Roman" w:cs="Times New Roman"/>
          <w:sz w:val="24"/>
          <w:szCs w:val="24"/>
          <w:lang w:eastAsia="en-GB"/>
        </w:rPr>
        <w:t>alternative less restrictive options in the community have been discounted.</w:t>
      </w:r>
      <w:r w:rsidR="006E5861" w:rsidRPr="00A653BE">
        <w:rPr>
          <w:rFonts w:ascii="Times New Roman" w:eastAsia="Times New Roman" w:hAnsi="Times New Roman" w:cs="Times New Roman"/>
          <w:sz w:val="24"/>
          <w:szCs w:val="24"/>
          <w:lang w:eastAsia="en-GB"/>
        </w:rPr>
        <w:t xml:space="preserve"> Less restrictive options would include engaging an</w:t>
      </w:r>
      <w:r w:rsidR="00872951" w:rsidRPr="00A653BE">
        <w:rPr>
          <w:rFonts w:ascii="Times New Roman" w:eastAsia="Times New Roman" w:hAnsi="Times New Roman" w:cs="Times New Roman"/>
          <w:sz w:val="24"/>
          <w:szCs w:val="24"/>
          <w:lang w:eastAsia="en-GB"/>
        </w:rPr>
        <w:t xml:space="preserve"> </w:t>
      </w:r>
      <w:r w:rsidR="00B921E6" w:rsidRPr="00A653BE">
        <w:rPr>
          <w:rFonts w:ascii="Times New Roman" w:eastAsia="Times New Roman" w:hAnsi="Times New Roman" w:cs="Times New Roman"/>
          <w:sz w:val="24"/>
          <w:szCs w:val="24"/>
          <w:lang w:eastAsia="en-GB"/>
        </w:rPr>
        <w:t xml:space="preserve">NHS </w:t>
      </w:r>
      <w:r w:rsidR="006E5861" w:rsidRPr="00A653BE">
        <w:rPr>
          <w:rFonts w:ascii="Times New Roman" w:eastAsia="Times New Roman" w:hAnsi="Times New Roman" w:cs="Times New Roman"/>
          <w:sz w:val="24"/>
          <w:szCs w:val="24"/>
          <w:lang w:eastAsia="en-GB"/>
        </w:rPr>
        <w:t xml:space="preserve">mental health </w:t>
      </w:r>
      <w:r w:rsidR="00B921E6" w:rsidRPr="00A653BE">
        <w:rPr>
          <w:rFonts w:ascii="Times New Roman" w:eastAsia="Times New Roman" w:hAnsi="Times New Roman" w:cs="Times New Roman"/>
          <w:sz w:val="24"/>
          <w:szCs w:val="24"/>
          <w:lang w:eastAsia="en-GB"/>
        </w:rPr>
        <w:t xml:space="preserve">crisis team to </w:t>
      </w:r>
      <w:r w:rsidR="006E5861" w:rsidRPr="00A653BE">
        <w:rPr>
          <w:rFonts w:ascii="Times New Roman" w:eastAsia="Times New Roman" w:hAnsi="Times New Roman" w:cs="Times New Roman"/>
          <w:sz w:val="24"/>
          <w:szCs w:val="24"/>
          <w:lang w:eastAsia="en-GB"/>
        </w:rPr>
        <w:t>offer</w:t>
      </w:r>
      <w:r w:rsidR="00B921E6" w:rsidRPr="00A653BE">
        <w:rPr>
          <w:rFonts w:ascii="Times New Roman" w:eastAsia="Times New Roman" w:hAnsi="Times New Roman" w:cs="Times New Roman"/>
          <w:sz w:val="24"/>
          <w:szCs w:val="24"/>
          <w:lang w:eastAsia="en-GB"/>
        </w:rPr>
        <w:t xml:space="preserve"> community treatment</w:t>
      </w:r>
      <w:r w:rsidR="00872951" w:rsidRPr="00A653BE">
        <w:rPr>
          <w:rFonts w:ascii="Times New Roman" w:eastAsia="Times New Roman" w:hAnsi="Times New Roman" w:cs="Times New Roman"/>
          <w:sz w:val="24"/>
          <w:szCs w:val="24"/>
          <w:lang w:eastAsia="en-GB"/>
        </w:rPr>
        <w:t xml:space="preserve"> </w:t>
      </w:r>
      <w:r w:rsidR="006E5861" w:rsidRPr="00A653BE">
        <w:rPr>
          <w:rFonts w:ascii="Times New Roman" w:eastAsia="Times New Roman" w:hAnsi="Times New Roman" w:cs="Times New Roman"/>
          <w:sz w:val="24"/>
          <w:szCs w:val="24"/>
          <w:lang w:eastAsia="en-GB"/>
        </w:rPr>
        <w:t xml:space="preserve">and support </w:t>
      </w:r>
      <w:r w:rsidR="00872951" w:rsidRPr="00A653BE">
        <w:rPr>
          <w:rFonts w:ascii="Times New Roman" w:eastAsia="Times New Roman" w:hAnsi="Times New Roman" w:cs="Times New Roman"/>
          <w:sz w:val="24"/>
          <w:szCs w:val="24"/>
          <w:lang w:eastAsia="en-GB"/>
        </w:rPr>
        <w:t>(not community treatment orders)</w:t>
      </w:r>
      <w:r w:rsidR="00B921E6" w:rsidRPr="00A653BE">
        <w:rPr>
          <w:rFonts w:ascii="Times New Roman" w:eastAsia="Times New Roman" w:hAnsi="Times New Roman" w:cs="Times New Roman"/>
          <w:sz w:val="24"/>
          <w:szCs w:val="24"/>
          <w:lang w:eastAsia="en-GB"/>
        </w:rPr>
        <w:t xml:space="preserve"> </w:t>
      </w:r>
      <w:r w:rsidR="006E5861" w:rsidRPr="00A653BE">
        <w:rPr>
          <w:rFonts w:ascii="Times New Roman" w:eastAsia="Times New Roman" w:hAnsi="Times New Roman" w:cs="Times New Roman"/>
          <w:sz w:val="24"/>
          <w:szCs w:val="24"/>
          <w:lang w:eastAsia="en-GB"/>
        </w:rPr>
        <w:t>as an alternative to hospital admission</w:t>
      </w:r>
      <w:r w:rsidR="00B921E6" w:rsidRPr="00A653BE">
        <w:rPr>
          <w:rFonts w:ascii="Times New Roman" w:eastAsia="Times New Roman" w:hAnsi="Times New Roman" w:cs="Times New Roman"/>
          <w:sz w:val="24"/>
          <w:szCs w:val="24"/>
          <w:lang w:eastAsia="en-GB"/>
        </w:rPr>
        <w:t xml:space="preserve"> (See table 1.0). </w:t>
      </w:r>
      <w:r w:rsidR="00872951" w:rsidRPr="00A653BE">
        <w:rPr>
          <w:rFonts w:ascii="Times New Roman" w:eastAsia="Times New Roman" w:hAnsi="Times New Roman" w:cs="Times New Roman"/>
          <w:sz w:val="24"/>
          <w:szCs w:val="24"/>
          <w:lang w:eastAsia="en-GB"/>
        </w:rPr>
        <w:t xml:space="preserve">This paper explores </w:t>
      </w:r>
      <w:r w:rsidR="00242741" w:rsidRPr="00A653BE">
        <w:rPr>
          <w:rFonts w:ascii="Times New Roman" w:eastAsia="Times New Roman" w:hAnsi="Times New Roman" w:cs="Times New Roman"/>
          <w:sz w:val="24"/>
          <w:szCs w:val="24"/>
          <w:lang w:eastAsia="en-GB"/>
        </w:rPr>
        <w:t xml:space="preserve">whether these decisions differ according to the professional background of the AMHP, </w:t>
      </w:r>
      <w:r w:rsidR="00872951" w:rsidRPr="00A653BE">
        <w:rPr>
          <w:rFonts w:ascii="Times New Roman" w:eastAsia="Times New Roman" w:hAnsi="Times New Roman" w:cs="Times New Roman"/>
          <w:sz w:val="24"/>
          <w:szCs w:val="24"/>
          <w:lang w:eastAsia="en-GB"/>
        </w:rPr>
        <w:t xml:space="preserve">by drawing on research that </w:t>
      </w:r>
      <w:r w:rsidR="00310C7E" w:rsidRPr="00A653BE">
        <w:rPr>
          <w:rFonts w:ascii="Times New Roman" w:eastAsia="Times New Roman" w:hAnsi="Times New Roman" w:cs="Times New Roman"/>
          <w:sz w:val="24"/>
          <w:szCs w:val="24"/>
          <w:lang w:eastAsia="en-GB"/>
        </w:rPr>
        <w:t>explores</w:t>
      </w:r>
      <w:r w:rsidR="00242741" w:rsidRPr="00A653BE">
        <w:rPr>
          <w:rFonts w:ascii="Times New Roman" w:eastAsia="Times New Roman" w:hAnsi="Times New Roman" w:cs="Times New Roman"/>
          <w:sz w:val="24"/>
          <w:szCs w:val="24"/>
          <w:lang w:eastAsia="en-GB"/>
        </w:rPr>
        <w:t xml:space="preserve"> </w:t>
      </w:r>
      <w:r w:rsidR="00872951" w:rsidRPr="00A653BE">
        <w:rPr>
          <w:rFonts w:ascii="Times New Roman" w:eastAsia="Times New Roman" w:hAnsi="Times New Roman" w:cs="Times New Roman"/>
          <w:sz w:val="24"/>
          <w:szCs w:val="24"/>
          <w:lang w:eastAsia="en-GB"/>
        </w:rPr>
        <w:t xml:space="preserve">which AMHPs are most likely to make a decision to detain. </w:t>
      </w:r>
    </w:p>
    <w:p w14:paraId="31CE74A4" w14:textId="3C701817" w:rsidR="00DE1571" w:rsidRPr="00A653BE" w:rsidRDefault="00DE1571"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b/>
          <w:sz w:val="24"/>
          <w:szCs w:val="24"/>
          <w:lang w:eastAsia="en-GB"/>
        </w:rPr>
        <w:t>Previous studies</w:t>
      </w:r>
    </w:p>
    <w:p w14:paraId="79AE1593" w14:textId="55641128" w:rsidR="00E354EE" w:rsidRPr="00A653BE" w:rsidRDefault="007548CF" w:rsidP="001D11C3">
      <w:pPr>
        <w:spacing w:before="100" w:beforeAutospacing="1" w:after="100" w:afterAutospacing="1" w:line="480" w:lineRule="auto"/>
        <w:jc w:val="both"/>
        <w:rPr>
          <w:rFonts w:ascii="Times New Roman" w:hAnsi="Times New Roman" w:cs="Times New Roman"/>
          <w:sz w:val="24"/>
          <w:szCs w:val="24"/>
        </w:rPr>
      </w:pPr>
      <w:r w:rsidRPr="00A653BE">
        <w:rPr>
          <w:rFonts w:ascii="Times New Roman" w:eastAsia="Times New Roman" w:hAnsi="Times New Roman" w:cs="Times New Roman"/>
          <w:sz w:val="24"/>
          <w:szCs w:val="24"/>
          <w:lang w:eastAsia="en-GB"/>
        </w:rPr>
        <w:t xml:space="preserve">What we know in respect of this type of decision making can be found in </w:t>
      </w:r>
      <w:r w:rsidR="00E92B3D" w:rsidRPr="00A653BE">
        <w:rPr>
          <w:rFonts w:ascii="Times New Roman" w:eastAsia="Times New Roman" w:hAnsi="Times New Roman" w:cs="Times New Roman"/>
          <w:sz w:val="24"/>
          <w:szCs w:val="24"/>
          <w:lang w:eastAsia="en-GB"/>
        </w:rPr>
        <w:t xml:space="preserve">two </w:t>
      </w:r>
      <w:r w:rsidRPr="00A653BE">
        <w:rPr>
          <w:rFonts w:ascii="Times New Roman" w:eastAsia="Times New Roman" w:hAnsi="Times New Roman" w:cs="Times New Roman"/>
          <w:sz w:val="24"/>
          <w:szCs w:val="24"/>
          <w:lang w:eastAsia="en-GB"/>
        </w:rPr>
        <w:t xml:space="preserve">comparative </w:t>
      </w:r>
      <w:r w:rsidR="006E5861" w:rsidRPr="00A653BE">
        <w:rPr>
          <w:rFonts w:ascii="Times New Roman" w:eastAsia="Times New Roman" w:hAnsi="Times New Roman" w:cs="Times New Roman"/>
          <w:sz w:val="24"/>
          <w:szCs w:val="24"/>
          <w:lang w:eastAsia="en-GB"/>
        </w:rPr>
        <w:t xml:space="preserve">studies </w:t>
      </w:r>
      <w:r w:rsidRPr="00A653BE">
        <w:rPr>
          <w:rFonts w:ascii="Times New Roman" w:eastAsia="Times New Roman" w:hAnsi="Times New Roman" w:cs="Times New Roman"/>
          <w:sz w:val="24"/>
          <w:szCs w:val="24"/>
          <w:lang w:eastAsia="en-GB"/>
        </w:rPr>
        <w:t>relating to</w:t>
      </w:r>
      <w:r w:rsidR="00860128" w:rsidRPr="00A653BE">
        <w:rPr>
          <w:rFonts w:ascii="Times New Roman" w:eastAsia="Times New Roman" w:hAnsi="Times New Roman" w:cs="Times New Roman"/>
          <w:sz w:val="24"/>
          <w:szCs w:val="24"/>
          <w:lang w:eastAsia="en-GB"/>
        </w:rPr>
        <w:t xml:space="preserve"> </w:t>
      </w:r>
      <w:r w:rsidRPr="00A653BE">
        <w:rPr>
          <w:rFonts w:ascii="Times New Roman" w:eastAsia="Times New Roman" w:hAnsi="Times New Roman" w:cs="Times New Roman"/>
          <w:sz w:val="24"/>
          <w:szCs w:val="24"/>
          <w:lang w:eastAsia="en-GB"/>
        </w:rPr>
        <w:t>ASWs or</w:t>
      </w:r>
      <w:r w:rsidR="008D58F7" w:rsidRPr="00A653BE">
        <w:rPr>
          <w:rFonts w:ascii="Times New Roman" w:eastAsia="Times New Roman" w:hAnsi="Times New Roman" w:cs="Times New Roman"/>
          <w:sz w:val="24"/>
          <w:szCs w:val="24"/>
          <w:lang w:eastAsia="en-GB"/>
        </w:rPr>
        <w:t xml:space="preserve"> AMHPs. </w:t>
      </w:r>
      <w:r w:rsidR="00E92B3D" w:rsidRPr="00A653BE">
        <w:rPr>
          <w:rFonts w:ascii="Times New Roman" w:eastAsia="Times New Roman" w:hAnsi="Times New Roman" w:cs="Times New Roman"/>
          <w:sz w:val="24"/>
          <w:szCs w:val="24"/>
          <w:lang w:eastAsia="en-GB"/>
        </w:rPr>
        <w:t xml:space="preserve">The former can be found in a study by </w:t>
      </w:r>
      <w:proofErr w:type="spellStart"/>
      <w:r w:rsidR="00E92B3D" w:rsidRPr="00A653BE">
        <w:rPr>
          <w:rFonts w:ascii="Times New Roman" w:eastAsia="Times New Roman" w:hAnsi="Times New Roman" w:cs="Times New Roman"/>
          <w:sz w:val="24"/>
          <w:szCs w:val="24"/>
          <w:lang w:eastAsia="en-GB"/>
        </w:rPr>
        <w:t>Peay</w:t>
      </w:r>
      <w:proofErr w:type="spellEnd"/>
      <w:r w:rsidR="00E92B3D" w:rsidRPr="00A653BE">
        <w:rPr>
          <w:rFonts w:ascii="Times New Roman" w:eastAsia="Times New Roman" w:hAnsi="Times New Roman" w:cs="Times New Roman"/>
          <w:sz w:val="24"/>
          <w:szCs w:val="24"/>
          <w:lang w:eastAsia="en-GB"/>
        </w:rPr>
        <w:t xml:space="preserve"> (2003) and the latter by </w:t>
      </w:r>
      <w:proofErr w:type="spellStart"/>
      <w:r w:rsidR="00F51EA1" w:rsidRPr="00A653BE">
        <w:rPr>
          <w:rFonts w:ascii="Times New Roman" w:eastAsia="Times New Roman" w:hAnsi="Times New Roman" w:cs="Times New Roman"/>
          <w:sz w:val="24"/>
          <w:szCs w:val="24"/>
          <w:lang w:eastAsia="en-GB"/>
        </w:rPr>
        <w:t>Bressington</w:t>
      </w:r>
      <w:proofErr w:type="spellEnd"/>
      <w:r w:rsidR="00F51EA1" w:rsidRPr="00A653BE">
        <w:rPr>
          <w:rFonts w:ascii="Times New Roman" w:eastAsia="Times New Roman" w:hAnsi="Times New Roman" w:cs="Times New Roman"/>
          <w:sz w:val="24"/>
          <w:szCs w:val="24"/>
          <w:lang w:eastAsia="en-GB"/>
        </w:rPr>
        <w:t>, Wells and Graham (2011).  The work of</w:t>
      </w:r>
      <w:r w:rsidR="00E92B3D" w:rsidRPr="00A653BE">
        <w:rPr>
          <w:rFonts w:ascii="Times New Roman" w:eastAsia="Times New Roman" w:hAnsi="Times New Roman" w:cs="Times New Roman"/>
          <w:sz w:val="24"/>
          <w:szCs w:val="24"/>
          <w:lang w:eastAsia="en-GB"/>
        </w:rPr>
        <w:t> </w:t>
      </w:r>
      <w:proofErr w:type="spellStart"/>
      <w:r w:rsidR="00E92B3D" w:rsidRPr="00A653BE">
        <w:rPr>
          <w:rFonts w:ascii="Times New Roman" w:eastAsia="Times New Roman" w:hAnsi="Times New Roman" w:cs="Times New Roman"/>
          <w:sz w:val="24"/>
          <w:szCs w:val="24"/>
          <w:lang w:eastAsia="en-GB"/>
        </w:rPr>
        <w:t>Peay</w:t>
      </w:r>
      <w:proofErr w:type="spellEnd"/>
      <w:r w:rsidR="00E92B3D" w:rsidRPr="00A653BE">
        <w:rPr>
          <w:rFonts w:ascii="Times New Roman" w:eastAsia="Times New Roman" w:hAnsi="Times New Roman" w:cs="Times New Roman"/>
          <w:sz w:val="24"/>
          <w:szCs w:val="24"/>
          <w:lang w:eastAsia="en-GB"/>
        </w:rPr>
        <w:t xml:space="preserve"> (2003) </w:t>
      </w:r>
      <w:r w:rsidR="00F51EA1" w:rsidRPr="00A653BE">
        <w:rPr>
          <w:rFonts w:ascii="Times New Roman" w:eastAsia="Times New Roman" w:hAnsi="Times New Roman" w:cs="Times New Roman"/>
          <w:sz w:val="24"/>
          <w:szCs w:val="24"/>
          <w:lang w:eastAsia="en-GB"/>
        </w:rPr>
        <w:t xml:space="preserve">was the first study to gather data on </w:t>
      </w:r>
      <w:r w:rsidR="002C238C" w:rsidRPr="00A653BE">
        <w:rPr>
          <w:rFonts w:ascii="Times New Roman" w:eastAsia="Times New Roman" w:hAnsi="Times New Roman" w:cs="Times New Roman"/>
          <w:sz w:val="24"/>
          <w:szCs w:val="24"/>
          <w:lang w:eastAsia="en-GB"/>
        </w:rPr>
        <w:t>the</w:t>
      </w:r>
      <w:r w:rsidR="00F51EA1" w:rsidRPr="00A653BE">
        <w:rPr>
          <w:rFonts w:ascii="Times New Roman" w:eastAsia="Times New Roman" w:hAnsi="Times New Roman" w:cs="Times New Roman"/>
          <w:sz w:val="24"/>
          <w:szCs w:val="24"/>
          <w:lang w:eastAsia="en-GB"/>
        </w:rPr>
        <w:t xml:space="preserve"> decision making </w:t>
      </w:r>
      <w:r w:rsidR="002C238C" w:rsidRPr="00A653BE">
        <w:rPr>
          <w:rFonts w:ascii="Times New Roman" w:eastAsia="Times New Roman" w:hAnsi="Times New Roman" w:cs="Times New Roman"/>
          <w:sz w:val="24"/>
          <w:szCs w:val="24"/>
          <w:lang w:eastAsia="en-GB"/>
        </w:rPr>
        <w:t>of</w:t>
      </w:r>
      <w:r w:rsidR="00D24860" w:rsidRPr="00A653BE">
        <w:rPr>
          <w:rFonts w:ascii="Times New Roman" w:eastAsia="Times New Roman" w:hAnsi="Times New Roman" w:cs="Times New Roman"/>
          <w:sz w:val="24"/>
          <w:szCs w:val="24"/>
          <w:lang w:eastAsia="en-GB"/>
        </w:rPr>
        <w:t xml:space="preserve"> ASWs. </w:t>
      </w:r>
      <w:r w:rsidR="00F51EA1" w:rsidRPr="00A653BE">
        <w:rPr>
          <w:rFonts w:ascii="Times New Roman" w:eastAsia="Times New Roman" w:hAnsi="Times New Roman" w:cs="Times New Roman"/>
          <w:sz w:val="24"/>
          <w:szCs w:val="24"/>
          <w:lang w:eastAsia="en-GB"/>
        </w:rPr>
        <w:t xml:space="preserve"> </w:t>
      </w:r>
      <w:r w:rsidR="00E354EE" w:rsidRPr="00A653BE">
        <w:rPr>
          <w:rFonts w:ascii="Times New Roman" w:eastAsia="Times New Roman" w:hAnsi="Times New Roman" w:cs="Times New Roman"/>
          <w:sz w:val="24"/>
          <w:szCs w:val="24"/>
          <w:lang w:eastAsia="en-GB"/>
        </w:rPr>
        <w:t>Using a vignette of written and visual-</w:t>
      </w:r>
      <w:r w:rsidR="00E354EE" w:rsidRPr="00A653BE">
        <w:rPr>
          <w:rFonts w:ascii="Times New Roman" w:eastAsia="Times New Roman" w:hAnsi="Times New Roman" w:cs="Times New Roman"/>
          <w:sz w:val="24"/>
          <w:szCs w:val="24"/>
          <w:lang w:eastAsia="en-GB"/>
        </w:rPr>
        <w:lastRenderedPageBreak/>
        <w:t xml:space="preserve">audio material (RCPSYCH 1997) the study found </w:t>
      </w:r>
      <w:r w:rsidR="00D24860" w:rsidRPr="00A653BE">
        <w:rPr>
          <w:rFonts w:ascii="Times New Roman" w:eastAsia="Times New Roman" w:hAnsi="Times New Roman" w:cs="Times New Roman"/>
          <w:sz w:val="24"/>
          <w:szCs w:val="24"/>
          <w:lang w:eastAsia="en-GB"/>
        </w:rPr>
        <w:t xml:space="preserve">differing decisions </w:t>
      </w:r>
      <w:r w:rsidR="00996689" w:rsidRPr="00A653BE">
        <w:rPr>
          <w:rFonts w:ascii="Times New Roman" w:eastAsia="Times New Roman" w:hAnsi="Times New Roman" w:cs="Times New Roman"/>
          <w:sz w:val="24"/>
          <w:szCs w:val="24"/>
          <w:lang w:eastAsia="en-GB"/>
        </w:rPr>
        <w:t xml:space="preserve">being made on the same case </w:t>
      </w:r>
      <w:r w:rsidR="00E354EE" w:rsidRPr="00A653BE">
        <w:rPr>
          <w:rFonts w:ascii="Times New Roman" w:eastAsia="Times New Roman" w:hAnsi="Times New Roman" w:cs="Times New Roman"/>
          <w:sz w:val="24"/>
          <w:szCs w:val="24"/>
          <w:lang w:eastAsia="en-GB"/>
        </w:rPr>
        <w:t xml:space="preserve">between ASW participants. </w:t>
      </w:r>
      <w:r w:rsidR="00D46352" w:rsidRPr="00A653BE">
        <w:rPr>
          <w:rFonts w:ascii="Times New Roman" w:hAnsi="Times New Roman" w:cs="Times New Roman"/>
          <w:sz w:val="24"/>
          <w:szCs w:val="24"/>
        </w:rPr>
        <w:t>Fo</w:t>
      </w:r>
      <w:r w:rsidR="00AC3FA0" w:rsidRPr="00A653BE">
        <w:rPr>
          <w:rFonts w:ascii="Times New Roman" w:hAnsi="Times New Roman" w:cs="Times New Roman"/>
          <w:sz w:val="24"/>
          <w:szCs w:val="24"/>
        </w:rPr>
        <w:t xml:space="preserve">rty </w:t>
      </w:r>
      <w:r w:rsidR="009420C2" w:rsidRPr="00A653BE">
        <w:rPr>
          <w:rFonts w:ascii="Times New Roman" w:hAnsi="Times New Roman" w:cs="Times New Roman"/>
          <w:sz w:val="24"/>
          <w:szCs w:val="24"/>
        </w:rPr>
        <w:t>ASW</w:t>
      </w:r>
      <w:r w:rsidR="00AC3FA0" w:rsidRPr="00A653BE">
        <w:rPr>
          <w:rFonts w:ascii="Times New Roman" w:hAnsi="Times New Roman" w:cs="Times New Roman"/>
          <w:sz w:val="24"/>
          <w:szCs w:val="24"/>
        </w:rPr>
        <w:t xml:space="preserve">s </w:t>
      </w:r>
      <w:r w:rsidR="00B56269" w:rsidRPr="00A653BE">
        <w:rPr>
          <w:rFonts w:ascii="Times New Roman" w:hAnsi="Times New Roman" w:cs="Times New Roman"/>
          <w:sz w:val="24"/>
          <w:szCs w:val="24"/>
        </w:rPr>
        <w:t>were asked</w:t>
      </w:r>
      <w:r w:rsidR="009420C2" w:rsidRPr="00A653BE">
        <w:rPr>
          <w:rFonts w:ascii="Times New Roman" w:hAnsi="Times New Roman" w:cs="Times New Roman"/>
          <w:sz w:val="24"/>
          <w:szCs w:val="24"/>
        </w:rPr>
        <w:t xml:space="preserve"> the identical question, ‘</w:t>
      </w:r>
      <w:r w:rsidR="008577A4" w:rsidRPr="00A653BE">
        <w:rPr>
          <w:rFonts w:ascii="Times New Roman" w:hAnsi="Times New Roman" w:cs="Times New Roman"/>
          <w:sz w:val="24"/>
          <w:szCs w:val="24"/>
        </w:rPr>
        <w:t>as the A</w:t>
      </w:r>
      <w:r w:rsidR="004F6117" w:rsidRPr="00A653BE">
        <w:rPr>
          <w:rFonts w:ascii="Times New Roman" w:hAnsi="Times New Roman" w:cs="Times New Roman"/>
          <w:sz w:val="24"/>
          <w:szCs w:val="24"/>
        </w:rPr>
        <w:t>SW</w:t>
      </w:r>
      <w:r w:rsidR="008577A4" w:rsidRPr="00A653BE">
        <w:rPr>
          <w:rFonts w:ascii="Times New Roman" w:hAnsi="Times New Roman" w:cs="Times New Roman"/>
          <w:sz w:val="24"/>
          <w:szCs w:val="24"/>
        </w:rPr>
        <w:t>, what would you do next?</w:t>
      </w:r>
      <w:r w:rsidR="009420C2" w:rsidRPr="00A653BE">
        <w:rPr>
          <w:rFonts w:ascii="Times New Roman" w:hAnsi="Times New Roman" w:cs="Times New Roman"/>
          <w:sz w:val="24"/>
          <w:szCs w:val="24"/>
        </w:rPr>
        <w:t xml:space="preserve">’ after </w:t>
      </w:r>
      <w:r w:rsidR="00E354EE" w:rsidRPr="00A653BE">
        <w:rPr>
          <w:rFonts w:ascii="Times New Roman" w:hAnsi="Times New Roman" w:cs="Times New Roman"/>
          <w:sz w:val="24"/>
          <w:szCs w:val="24"/>
        </w:rPr>
        <w:t xml:space="preserve">considering </w:t>
      </w:r>
      <w:r w:rsidR="009420C2" w:rsidRPr="00A653BE">
        <w:rPr>
          <w:rFonts w:ascii="Times New Roman" w:hAnsi="Times New Roman" w:cs="Times New Roman"/>
          <w:sz w:val="24"/>
          <w:szCs w:val="24"/>
        </w:rPr>
        <w:t xml:space="preserve">the vignette. </w:t>
      </w:r>
      <w:r w:rsidR="00E354EE" w:rsidRPr="00A653BE">
        <w:rPr>
          <w:rFonts w:ascii="Times New Roman" w:hAnsi="Times New Roman" w:cs="Times New Roman"/>
          <w:sz w:val="24"/>
          <w:szCs w:val="24"/>
        </w:rPr>
        <w:t xml:space="preserve">Evidence emerged of </w:t>
      </w:r>
      <w:r w:rsidR="008D58F7" w:rsidRPr="00A653BE">
        <w:rPr>
          <w:rFonts w:ascii="Times New Roman" w:hAnsi="Times New Roman" w:cs="Times New Roman"/>
          <w:sz w:val="24"/>
          <w:szCs w:val="24"/>
        </w:rPr>
        <w:t>inconsistent decision</w:t>
      </w:r>
      <w:r w:rsidR="001A4F24" w:rsidRPr="00A653BE">
        <w:rPr>
          <w:rFonts w:ascii="Times New Roman" w:hAnsi="Times New Roman" w:cs="Times New Roman"/>
          <w:sz w:val="24"/>
          <w:szCs w:val="24"/>
        </w:rPr>
        <w:t xml:space="preserve"> making</w:t>
      </w:r>
      <w:r w:rsidR="008D58F7" w:rsidRPr="00A653BE">
        <w:rPr>
          <w:rFonts w:ascii="Times New Roman" w:hAnsi="Times New Roman" w:cs="Times New Roman"/>
          <w:sz w:val="24"/>
          <w:szCs w:val="24"/>
        </w:rPr>
        <w:t xml:space="preserve"> among</w:t>
      </w:r>
      <w:r w:rsidR="00313DF1" w:rsidRPr="00A653BE">
        <w:rPr>
          <w:rFonts w:ascii="Times New Roman" w:hAnsi="Times New Roman" w:cs="Times New Roman"/>
          <w:sz w:val="24"/>
          <w:szCs w:val="24"/>
        </w:rPr>
        <w:t>st</w:t>
      </w:r>
      <w:r w:rsidR="008D58F7" w:rsidRPr="00A653BE">
        <w:rPr>
          <w:rFonts w:ascii="Times New Roman" w:hAnsi="Times New Roman" w:cs="Times New Roman"/>
          <w:sz w:val="24"/>
          <w:szCs w:val="24"/>
        </w:rPr>
        <w:t xml:space="preserve"> </w:t>
      </w:r>
      <w:r w:rsidR="00E354EE" w:rsidRPr="00A653BE">
        <w:rPr>
          <w:rFonts w:ascii="Times New Roman" w:hAnsi="Times New Roman" w:cs="Times New Roman"/>
          <w:sz w:val="24"/>
          <w:szCs w:val="24"/>
        </w:rPr>
        <w:t>the ASWs and</w:t>
      </w:r>
      <w:r w:rsidR="00E04197" w:rsidRPr="00A653BE">
        <w:rPr>
          <w:rFonts w:ascii="Times New Roman" w:hAnsi="Times New Roman" w:cs="Times New Roman"/>
          <w:sz w:val="24"/>
          <w:szCs w:val="24"/>
        </w:rPr>
        <w:t xml:space="preserve"> highlighted</w:t>
      </w:r>
      <w:r w:rsidR="00E466DF" w:rsidRPr="00A653BE">
        <w:rPr>
          <w:rFonts w:ascii="Times New Roman" w:hAnsi="Times New Roman" w:cs="Times New Roman"/>
          <w:sz w:val="24"/>
          <w:szCs w:val="24"/>
        </w:rPr>
        <w:t xml:space="preserve"> the </w:t>
      </w:r>
      <w:r w:rsidR="008D58F7" w:rsidRPr="00A653BE">
        <w:rPr>
          <w:rFonts w:ascii="Times New Roman" w:hAnsi="Times New Roman" w:cs="Times New Roman"/>
          <w:sz w:val="24"/>
          <w:szCs w:val="24"/>
        </w:rPr>
        <w:t xml:space="preserve">complexity of the situations often faced by </w:t>
      </w:r>
      <w:r w:rsidR="00E354EE" w:rsidRPr="00A653BE">
        <w:rPr>
          <w:rFonts w:ascii="Times New Roman" w:hAnsi="Times New Roman" w:cs="Times New Roman"/>
          <w:sz w:val="24"/>
          <w:szCs w:val="24"/>
        </w:rPr>
        <w:t xml:space="preserve">those making detention decisions. </w:t>
      </w:r>
      <w:r w:rsidR="008D58F7" w:rsidRPr="00A653BE">
        <w:rPr>
          <w:rFonts w:ascii="Times New Roman" w:hAnsi="Times New Roman" w:cs="Times New Roman"/>
          <w:sz w:val="24"/>
          <w:szCs w:val="24"/>
        </w:rPr>
        <w:t xml:space="preserve"> </w:t>
      </w:r>
    </w:p>
    <w:p w14:paraId="4C1F71E6" w14:textId="63B604E6" w:rsidR="000B422E" w:rsidRPr="00A653BE" w:rsidRDefault="007548CF" w:rsidP="001D11C3">
      <w:pPr>
        <w:spacing w:before="100" w:beforeAutospacing="1" w:after="100" w:afterAutospacing="1" w:line="480" w:lineRule="auto"/>
        <w:jc w:val="both"/>
        <w:rPr>
          <w:rFonts w:ascii="Times New Roman" w:hAnsi="Times New Roman" w:cs="Times New Roman"/>
          <w:sz w:val="24"/>
          <w:szCs w:val="24"/>
        </w:rPr>
      </w:pPr>
      <w:r w:rsidRPr="00A653BE">
        <w:rPr>
          <w:rFonts w:ascii="Times New Roman" w:eastAsia="Times New Roman" w:hAnsi="Times New Roman" w:cs="Times New Roman"/>
          <w:sz w:val="24"/>
          <w:szCs w:val="24"/>
          <w:lang w:eastAsia="en-GB"/>
        </w:rPr>
        <w:t>The</w:t>
      </w:r>
      <w:r w:rsidR="00E466DF" w:rsidRPr="00A653BE">
        <w:rPr>
          <w:rFonts w:ascii="Times New Roman" w:eastAsia="Times New Roman" w:hAnsi="Times New Roman" w:cs="Times New Roman"/>
          <w:sz w:val="24"/>
          <w:szCs w:val="24"/>
          <w:lang w:eastAsia="en-GB"/>
        </w:rPr>
        <w:t xml:space="preserve"> later</w:t>
      </w:r>
      <w:r w:rsidR="00D24860" w:rsidRPr="00A653BE">
        <w:rPr>
          <w:rFonts w:ascii="Times New Roman" w:eastAsia="Times New Roman" w:hAnsi="Times New Roman" w:cs="Times New Roman"/>
          <w:sz w:val="24"/>
          <w:szCs w:val="24"/>
          <w:lang w:eastAsia="en-GB"/>
        </w:rPr>
        <w:t xml:space="preserve"> </w:t>
      </w:r>
      <w:r w:rsidR="005311DD" w:rsidRPr="00A653BE">
        <w:rPr>
          <w:rFonts w:ascii="Times New Roman" w:eastAsia="Times New Roman" w:hAnsi="Times New Roman" w:cs="Times New Roman"/>
          <w:sz w:val="24"/>
          <w:szCs w:val="24"/>
          <w:lang w:eastAsia="en-GB"/>
        </w:rPr>
        <w:t xml:space="preserve">comparative </w:t>
      </w:r>
      <w:r w:rsidR="00D24860" w:rsidRPr="00A653BE">
        <w:rPr>
          <w:rFonts w:ascii="Times New Roman" w:eastAsia="Times New Roman" w:hAnsi="Times New Roman" w:cs="Times New Roman"/>
          <w:sz w:val="24"/>
          <w:szCs w:val="24"/>
          <w:lang w:eastAsia="en-GB"/>
        </w:rPr>
        <w:t xml:space="preserve">study by </w:t>
      </w:r>
      <w:proofErr w:type="spellStart"/>
      <w:r w:rsidR="00D24860" w:rsidRPr="00A653BE">
        <w:rPr>
          <w:rFonts w:ascii="Times New Roman" w:eastAsia="Times New Roman" w:hAnsi="Times New Roman" w:cs="Times New Roman"/>
          <w:sz w:val="24"/>
          <w:szCs w:val="24"/>
          <w:lang w:eastAsia="en-GB"/>
        </w:rPr>
        <w:t>Bressington</w:t>
      </w:r>
      <w:proofErr w:type="spellEnd"/>
      <w:r w:rsidR="00D24860" w:rsidRPr="00A653BE">
        <w:rPr>
          <w:rFonts w:ascii="Times New Roman" w:eastAsia="Times New Roman" w:hAnsi="Times New Roman" w:cs="Times New Roman"/>
          <w:sz w:val="24"/>
          <w:szCs w:val="24"/>
          <w:lang w:eastAsia="en-GB"/>
        </w:rPr>
        <w:t xml:space="preserve">, Wells and Graham (2011) </w:t>
      </w:r>
      <w:r w:rsidR="00B11F61" w:rsidRPr="00A653BE">
        <w:rPr>
          <w:rFonts w:ascii="Times New Roman" w:eastAsia="Times New Roman" w:hAnsi="Times New Roman" w:cs="Times New Roman"/>
          <w:sz w:val="24"/>
          <w:szCs w:val="24"/>
          <w:lang w:eastAsia="en-GB"/>
        </w:rPr>
        <w:t>found</w:t>
      </w:r>
      <w:r w:rsidR="00D24860" w:rsidRPr="00A653BE">
        <w:rPr>
          <w:rFonts w:ascii="Times New Roman" w:eastAsia="Times New Roman" w:hAnsi="Times New Roman" w:cs="Times New Roman"/>
          <w:sz w:val="24"/>
          <w:szCs w:val="24"/>
          <w:lang w:eastAsia="en-GB"/>
        </w:rPr>
        <w:t xml:space="preserve"> that </w:t>
      </w:r>
      <w:r w:rsidR="005311DD" w:rsidRPr="00A653BE">
        <w:rPr>
          <w:rFonts w:ascii="Times New Roman" w:eastAsia="Times New Roman" w:hAnsi="Times New Roman" w:cs="Times New Roman"/>
          <w:sz w:val="24"/>
          <w:szCs w:val="24"/>
          <w:lang w:eastAsia="en-GB"/>
        </w:rPr>
        <w:t xml:space="preserve">although professionals </w:t>
      </w:r>
      <w:r w:rsidR="004939CA" w:rsidRPr="00A653BE">
        <w:rPr>
          <w:rFonts w:ascii="Times New Roman" w:eastAsia="Times New Roman" w:hAnsi="Times New Roman" w:cs="Times New Roman"/>
          <w:sz w:val="24"/>
          <w:szCs w:val="24"/>
          <w:lang w:eastAsia="en-GB"/>
        </w:rPr>
        <w:t xml:space="preserve">from differing backgrounds </w:t>
      </w:r>
      <w:r w:rsidR="005311DD" w:rsidRPr="00A653BE">
        <w:rPr>
          <w:rFonts w:ascii="Times New Roman" w:eastAsia="Times New Roman" w:hAnsi="Times New Roman" w:cs="Times New Roman"/>
          <w:sz w:val="24"/>
          <w:szCs w:val="24"/>
          <w:lang w:eastAsia="en-GB"/>
        </w:rPr>
        <w:t>enter AMHP training with varying mental health knowledge, the</w:t>
      </w:r>
      <w:r w:rsidR="00996689" w:rsidRPr="00A653BE">
        <w:rPr>
          <w:rFonts w:ascii="Times New Roman" w:eastAsia="Times New Roman" w:hAnsi="Times New Roman" w:cs="Times New Roman"/>
          <w:sz w:val="24"/>
          <w:szCs w:val="24"/>
          <w:lang w:eastAsia="en-GB"/>
        </w:rPr>
        <w:t xml:space="preserve"> impact of the </w:t>
      </w:r>
      <w:r w:rsidR="007455F9" w:rsidRPr="00A653BE">
        <w:rPr>
          <w:rFonts w:ascii="Times New Roman" w:eastAsia="Times New Roman" w:hAnsi="Times New Roman" w:cs="Times New Roman"/>
          <w:sz w:val="24"/>
          <w:szCs w:val="24"/>
          <w:lang w:eastAsia="en-GB"/>
        </w:rPr>
        <w:t>course by</w:t>
      </w:r>
      <w:r w:rsidR="00996689" w:rsidRPr="00A653BE">
        <w:rPr>
          <w:rFonts w:ascii="Times New Roman" w:eastAsia="Times New Roman" w:hAnsi="Times New Roman" w:cs="Times New Roman"/>
          <w:sz w:val="24"/>
          <w:szCs w:val="24"/>
          <w:lang w:eastAsia="en-GB"/>
        </w:rPr>
        <w:t xml:space="preserve"> </w:t>
      </w:r>
      <w:r w:rsidR="00BC60AD" w:rsidRPr="00A653BE">
        <w:rPr>
          <w:rFonts w:ascii="Times New Roman" w:eastAsia="Times New Roman" w:hAnsi="Times New Roman" w:cs="Times New Roman"/>
          <w:sz w:val="24"/>
          <w:szCs w:val="24"/>
          <w:lang w:eastAsia="en-GB"/>
        </w:rPr>
        <w:t xml:space="preserve">the time of </w:t>
      </w:r>
      <w:r w:rsidR="00996689" w:rsidRPr="00A653BE">
        <w:rPr>
          <w:rFonts w:ascii="Times New Roman" w:eastAsia="Times New Roman" w:hAnsi="Times New Roman" w:cs="Times New Roman"/>
          <w:sz w:val="24"/>
          <w:szCs w:val="24"/>
          <w:lang w:eastAsia="en-GB"/>
        </w:rPr>
        <w:t>completion</w:t>
      </w:r>
      <w:r w:rsidR="00A347F7" w:rsidRPr="00A653BE">
        <w:rPr>
          <w:rFonts w:ascii="Times New Roman" w:eastAsia="Times New Roman" w:hAnsi="Times New Roman" w:cs="Times New Roman"/>
          <w:sz w:val="24"/>
          <w:szCs w:val="24"/>
          <w:lang w:eastAsia="en-GB"/>
        </w:rPr>
        <w:t xml:space="preserve"> </w:t>
      </w:r>
      <w:r w:rsidR="00996689" w:rsidRPr="00A653BE">
        <w:rPr>
          <w:rFonts w:ascii="Times New Roman" w:eastAsia="Times New Roman" w:hAnsi="Times New Roman" w:cs="Times New Roman"/>
          <w:sz w:val="24"/>
          <w:szCs w:val="24"/>
          <w:lang w:eastAsia="en-GB"/>
        </w:rPr>
        <w:t>leaves a high level of</w:t>
      </w:r>
      <w:r w:rsidR="005311DD" w:rsidRPr="00A653BE">
        <w:rPr>
          <w:rFonts w:ascii="Times New Roman" w:eastAsia="Times New Roman" w:hAnsi="Times New Roman" w:cs="Times New Roman"/>
          <w:sz w:val="24"/>
          <w:szCs w:val="24"/>
          <w:lang w:eastAsia="en-GB"/>
        </w:rPr>
        <w:t xml:space="preserve"> harmoni</w:t>
      </w:r>
      <w:r w:rsidR="00347B06" w:rsidRPr="00A653BE">
        <w:rPr>
          <w:rFonts w:ascii="Times New Roman" w:eastAsia="Times New Roman" w:hAnsi="Times New Roman" w:cs="Times New Roman"/>
          <w:sz w:val="24"/>
          <w:szCs w:val="24"/>
          <w:lang w:eastAsia="en-GB"/>
        </w:rPr>
        <w:t>sation between professions</w:t>
      </w:r>
      <w:r w:rsidR="00996689" w:rsidRPr="00A653BE">
        <w:rPr>
          <w:rFonts w:ascii="Times New Roman" w:eastAsia="Times New Roman" w:hAnsi="Times New Roman" w:cs="Times New Roman"/>
          <w:sz w:val="24"/>
          <w:szCs w:val="24"/>
          <w:lang w:eastAsia="en-GB"/>
        </w:rPr>
        <w:t xml:space="preserve"> including a shared</w:t>
      </w:r>
      <w:r w:rsidR="00176A3A" w:rsidRPr="00A653BE">
        <w:rPr>
          <w:rFonts w:ascii="Times New Roman" w:eastAsia="Times New Roman" w:hAnsi="Times New Roman" w:cs="Times New Roman"/>
          <w:sz w:val="24"/>
          <w:szCs w:val="24"/>
          <w:lang w:eastAsia="en-GB"/>
        </w:rPr>
        <w:t xml:space="preserve"> understanding of the AMHP role and the social perspective in mental health.</w:t>
      </w:r>
      <w:r w:rsidR="00B11F61" w:rsidRPr="00A653BE">
        <w:rPr>
          <w:rFonts w:ascii="Times New Roman" w:eastAsia="Times New Roman" w:hAnsi="Times New Roman" w:cs="Times New Roman"/>
          <w:sz w:val="24"/>
          <w:szCs w:val="24"/>
          <w:lang w:eastAsia="en-GB"/>
        </w:rPr>
        <w:t xml:space="preserve"> </w:t>
      </w:r>
      <w:r w:rsidR="00996689" w:rsidRPr="00A653BE">
        <w:rPr>
          <w:rFonts w:ascii="Times New Roman" w:hAnsi="Times New Roman" w:cs="Times New Roman"/>
          <w:sz w:val="24"/>
          <w:szCs w:val="24"/>
        </w:rPr>
        <w:t>(</w:t>
      </w:r>
      <w:proofErr w:type="gramStart"/>
      <w:r w:rsidR="00A347F7" w:rsidRPr="00A653BE">
        <w:rPr>
          <w:rFonts w:ascii="Times New Roman" w:hAnsi="Times New Roman" w:cs="Times New Roman"/>
          <w:sz w:val="24"/>
          <w:szCs w:val="24"/>
        </w:rPr>
        <w:t>see</w:t>
      </w:r>
      <w:proofErr w:type="gramEnd"/>
      <w:r w:rsidR="00A347F7" w:rsidRPr="00A653BE">
        <w:rPr>
          <w:rFonts w:ascii="Times New Roman" w:hAnsi="Times New Roman" w:cs="Times New Roman"/>
          <w:sz w:val="24"/>
          <w:szCs w:val="24"/>
        </w:rPr>
        <w:t xml:space="preserve"> also </w:t>
      </w:r>
      <w:r w:rsidR="00996689" w:rsidRPr="00A653BE">
        <w:rPr>
          <w:rFonts w:ascii="Times New Roman" w:hAnsi="Times New Roman" w:cs="Times New Roman"/>
          <w:sz w:val="24"/>
          <w:szCs w:val="24"/>
        </w:rPr>
        <w:t xml:space="preserve">Bowers, Clark and Callaghan 2003; Coffey &amp; Hannigan 2013; Holmes 2002 and Knott and </w:t>
      </w:r>
      <w:proofErr w:type="spellStart"/>
      <w:r w:rsidR="00996689" w:rsidRPr="00A653BE">
        <w:rPr>
          <w:rFonts w:ascii="Times New Roman" w:hAnsi="Times New Roman" w:cs="Times New Roman"/>
          <w:sz w:val="24"/>
          <w:szCs w:val="24"/>
        </w:rPr>
        <w:t>Bannigan</w:t>
      </w:r>
      <w:proofErr w:type="spellEnd"/>
      <w:r w:rsidR="00996689" w:rsidRPr="00A653BE">
        <w:rPr>
          <w:rFonts w:ascii="Times New Roman" w:hAnsi="Times New Roman" w:cs="Times New Roman"/>
          <w:sz w:val="24"/>
          <w:szCs w:val="24"/>
        </w:rPr>
        <w:t xml:space="preserve"> 2013)</w:t>
      </w:r>
      <w:r w:rsidR="00A347F7" w:rsidRPr="00A653BE">
        <w:rPr>
          <w:rFonts w:ascii="Times New Roman" w:hAnsi="Times New Roman" w:cs="Times New Roman"/>
          <w:sz w:val="24"/>
          <w:szCs w:val="24"/>
        </w:rPr>
        <w:t xml:space="preserve">. </w:t>
      </w:r>
      <w:r w:rsidR="00B16E39" w:rsidRPr="00A653BE">
        <w:rPr>
          <w:rFonts w:ascii="Times New Roman" w:hAnsi="Times New Roman" w:cs="Times New Roman"/>
          <w:sz w:val="24"/>
          <w:szCs w:val="24"/>
        </w:rPr>
        <w:t xml:space="preserve">The studies by </w:t>
      </w:r>
      <w:proofErr w:type="spellStart"/>
      <w:r w:rsidR="00B16E39" w:rsidRPr="00A653BE">
        <w:rPr>
          <w:rFonts w:ascii="Times New Roman" w:eastAsia="Times New Roman" w:hAnsi="Times New Roman" w:cs="Times New Roman"/>
          <w:sz w:val="24"/>
          <w:szCs w:val="24"/>
          <w:lang w:eastAsia="en-GB"/>
        </w:rPr>
        <w:t>Peay</w:t>
      </w:r>
      <w:proofErr w:type="spellEnd"/>
      <w:r w:rsidR="00B16E39" w:rsidRPr="00A653BE">
        <w:rPr>
          <w:rFonts w:ascii="Times New Roman" w:eastAsia="Times New Roman" w:hAnsi="Times New Roman" w:cs="Times New Roman"/>
          <w:sz w:val="24"/>
          <w:szCs w:val="24"/>
          <w:lang w:eastAsia="en-GB"/>
        </w:rPr>
        <w:t xml:space="preserve"> (2003) and </w:t>
      </w:r>
      <w:proofErr w:type="spellStart"/>
      <w:r w:rsidR="00B16E39" w:rsidRPr="00A653BE">
        <w:rPr>
          <w:rFonts w:ascii="Times New Roman" w:eastAsia="Times New Roman" w:hAnsi="Times New Roman" w:cs="Times New Roman"/>
          <w:sz w:val="24"/>
          <w:szCs w:val="24"/>
          <w:lang w:eastAsia="en-GB"/>
        </w:rPr>
        <w:t>Bressington</w:t>
      </w:r>
      <w:proofErr w:type="spellEnd"/>
      <w:r w:rsidR="00B16E39" w:rsidRPr="00A653BE">
        <w:rPr>
          <w:rFonts w:ascii="Times New Roman" w:eastAsia="Times New Roman" w:hAnsi="Times New Roman" w:cs="Times New Roman"/>
          <w:sz w:val="24"/>
          <w:szCs w:val="24"/>
          <w:lang w:eastAsia="en-GB"/>
        </w:rPr>
        <w:t>, Wells and Graham (2011)</w:t>
      </w:r>
      <w:r w:rsidR="00A347F7" w:rsidRPr="00A653BE">
        <w:rPr>
          <w:rFonts w:ascii="Times New Roman" w:hAnsi="Times New Roman" w:cs="Times New Roman"/>
          <w:sz w:val="24"/>
          <w:szCs w:val="24"/>
        </w:rPr>
        <w:t xml:space="preserve"> underline that differences between AMHPs are less likely to be </w:t>
      </w:r>
      <w:r w:rsidR="00794E86" w:rsidRPr="00A653BE">
        <w:rPr>
          <w:rFonts w:ascii="Times New Roman" w:hAnsi="Times New Roman" w:cs="Times New Roman"/>
          <w:sz w:val="24"/>
          <w:szCs w:val="24"/>
        </w:rPr>
        <w:t>notable</w:t>
      </w:r>
      <w:r w:rsidR="00A347F7" w:rsidRPr="00A653BE">
        <w:rPr>
          <w:rFonts w:ascii="Times New Roman" w:hAnsi="Times New Roman" w:cs="Times New Roman"/>
          <w:sz w:val="24"/>
          <w:szCs w:val="24"/>
        </w:rPr>
        <w:t xml:space="preserve"> than </w:t>
      </w:r>
      <w:r w:rsidR="00794E86" w:rsidRPr="00A653BE">
        <w:rPr>
          <w:rFonts w:ascii="Times New Roman" w:hAnsi="Times New Roman" w:cs="Times New Roman"/>
          <w:sz w:val="24"/>
          <w:szCs w:val="24"/>
        </w:rPr>
        <w:t xml:space="preserve">is </w:t>
      </w:r>
      <w:r w:rsidR="00A347F7" w:rsidRPr="00A653BE">
        <w:rPr>
          <w:rFonts w:ascii="Times New Roman" w:hAnsi="Times New Roman" w:cs="Times New Roman"/>
          <w:sz w:val="24"/>
          <w:szCs w:val="24"/>
        </w:rPr>
        <w:t xml:space="preserve">often claimed </w:t>
      </w:r>
      <w:r w:rsidR="00794E86" w:rsidRPr="00A653BE">
        <w:rPr>
          <w:rFonts w:ascii="Times New Roman" w:hAnsi="Times New Roman" w:cs="Times New Roman"/>
          <w:sz w:val="24"/>
          <w:szCs w:val="24"/>
        </w:rPr>
        <w:t>and indicate</w:t>
      </w:r>
      <w:r w:rsidR="00A347F7" w:rsidRPr="00A653BE">
        <w:rPr>
          <w:rFonts w:ascii="Times New Roman" w:hAnsi="Times New Roman" w:cs="Times New Roman"/>
          <w:sz w:val="24"/>
          <w:szCs w:val="24"/>
        </w:rPr>
        <w:t xml:space="preserve"> that further research is required.</w:t>
      </w:r>
      <w:r w:rsidR="003334C8" w:rsidRPr="00A653BE">
        <w:rPr>
          <w:rFonts w:ascii="Times New Roman" w:hAnsi="Times New Roman" w:cs="Times New Roman"/>
          <w:sz w:val="24"/>
          <w:szCs w:val="24"/>
        </w:rPr>
        <w:t xml:space="preserve"> </w:t>
      </w:r>
    </w:p>
    <w:p w14:paraId="6D719F7F" w14:textId="1B07D83F" w:rsidR="00BB0460" w:rsidRPr="00A653BE" w:rsidRDefault="007548CF" w:rsidP="00EC7F0C">
      <w:pPr>
        <w:spacing w:before="100" w:beforeAutospacing="1" w:after="100" w:afterAutospacing="1" w:line="480" w:lineRule="auto"/>
        <w:jc w:val="both"/>
        <w:rPr>
          <w:rFonts w:ascii="Times New Roman" w:hAnsi="Times New Roman" w:cs="Times New Roman"/>
          <w:sz w:val="24"/>
          <w:szCs w:val="24"/>
        </w:rPr>
      </w:pPr>
      <w:r w:rsidRPr="00A653BE">
        <w:rPr>
          <w:rFonts w:ascii="Times New Roman" w:hAnsi="Times New Roman" w:cs="Times New Roman"/>
          <w:sz w:val="24"/>
          <w:szCs w:val="24"/>
        </w:rPr>
        <w:t xml:space="preserve">What we know about </w:t>
      </w:r>
      <w:r w:rsidR="000061A3" w:rsidRPr="00A653BE">
        <w:rPr>
          <w:rFonts w:ascii="Times New Roman" w:hAnsi="Times New Roman" w:cs="Times New Roman"/>
          <w:sz w:val="24"/>
          <w:szCs w:val="24"/>
        </w:rPr>
        <w:t xml:space="preserve">the </w:t>
      </w:r>
      <w:r w:rsidRPr="00A653BE">
        <w:rPr>
          <w:rFonts w:ascii="Times New Roman" w:hAnsi="Times New Roman" w:cs="Times New Roman"/>
          <w:sz w:val="24"/>
          <w:szCs w:val="24"/>
        </w:rPr>
        <w:t>d</w:t>
      </w:r>
      <w:r w:rsidR="008577A4" w:rsidRPr="00A653BE">
        <w:rPr>
          <w:rFonts w:ascii="Times New Roman" w:hAnsi="Times New Roman" w:cs="Times New Roman"/>
          <w:sz w:val="24"/>
          <w:szCs w:val="24"/>
        </w:rPr>
        <w:t xml:space="preserve">ecision making </w:t>
      </w:r>
      <w:r w:rsidR="000061A3" w:rsidRPr="00A653BE">
        <w:rPr>
          <w:rFonts w:ascii="Times New Roman" w:hAnsi="Times New Roman" w:cs="Times New Roman"/>
          <w:sz w:val="24"/>
          <w:szCs w:val="24"/>
        </w:rPr>
        <w:t>of</w:t>
      </w:r>
      <w:r w:rsidRPr="00A653BE">
        <w:rPr>
          <w:rFonts w:ascii="Times New Roman" w:hAnsi="Times New Roman" w:cs="Times New Roman"/>
          <w:sz w:val="24"/>
          <w:szCs w:val="24"/>
        </w:rPr>
        <w:t xml:space="preserve"> AMHP</w:t>
      </w:r>
      <w:r w:rsidR="00387D47" w:rsidRPr="00A653BE">
        <w:rPr>
          <w:rFonts w:ascii="Times New Roman" w:hAnsi="Times New Roman" w:cs="Times New Roman"/>
          <w:sz w:val="24"/>
          <w:szCs w:val="24"/>
        </w:rPr>
        <w:t xml:space="preserve">s (and previously ASWs) </w:t>
      </w:r>
      <w:r w:rsidR="00C91C01" w:rsidRPr="00A653BE">
        <w:rPr>
          <w:rFonts w:ascii="Times New Roman" w:hAnsi="Times New Roman" w:cs="Times New Roman"/>
          <w:sz w:val="24"/>
          <w:szCs w:val="24"/>
        </w:rPr>
        <w:t xml:space="preserve">as with other professionals involved in mental health services </w:t>
      </w:r>
      <w:r w:rsidR="00310C7E" w:rsidRPr="00A653BE">
        <w:rPr>
          <w:rFonts w:ascii="Times New Roman" w:hAnsi="Times New Roman" w:cs="Times New Roman"/>
          <w:sz w:val="24"/>
          <w:szCs w:val="24"/>
        </w:rPr>
        <w:t xml:space="preserve">is </w:t>
      </w:r>
      <w:r w:rsidR="00B247A2" w:rsidRPr="00A653BE">
        <w:rPr>
          <w:rFonts w:ascii="Times New Roman" w:hAnsi="Times New Roman" w:cs="Times New Roman"/>
          <w:sz w:val="24"/>
          <w:szCs w:val="24"/>
        </w:rPr>
        <w:t>that there is a</w:t>
      </w:r>
      <w:r w:rsidR="00310C7E" w:rsidRPr="00A653BE">
        <w:rPr>
          <w:rFonts w:ascii="Times New Roman" w:hAnsi="Times New Roman" w:cs="Times New Roman"/>
          <w:sz w:val="24"/>
          <w:szCs w:val="24"/>
        </w:rPr>
        <w:t xml:space="preserve"> strong </w:t>
      </w:r>
      <w:r w:rsidR="00B247A2" w:rsidRPr="00A653BE">
        <w:rPr>
          <w:rFonts w:ascii="Times New Roman" w:hAnsi="Times New Roman" w:cs="Times New Roman"/>
          <w:sz w:val="24"/>
          <w:szCs w:val="24"/>
        </w:rPr>
        <w:t>emphasis</w:t>
      </w:r>
      <w:r w:rsidR="00387D47" w:rsidRPr="00A653BE">
        <w:rPr>
          <w:rFonts w:ascii="Times New Roman" w:hAnsi="Times New Roman" w:cs="Times New Roman"/>
          <w:sz w:val="24"/>
          <w:szCs w:val="24"/>
        </w:rPr>
        <w:t xml:space="preserve"> upon </w:t>
      </w:r>
      <w:r w:rsidR="00A629E7" w:rsidRPr="00A653BE">
        <w:rPr>
          <w:rFonts w:ascii="Times New Roman" w:hAnsi="Times New Roman" w:cs="Times New Roman"/>
          <w:sz w:val="24"/>
          <w:szCs w:val="24"/>
        </w:rPr>
        <w:t xml:space="preserve">the assessment and management of </w:t>
      </w:r>
      <w:r w:rsidR="00387D47" w:rsidRPr="00A653BE">
        <w:rPr>
          <w:rFonts w:ascii="Times New Roman" w:hAnsi="Times New Roman" w:cs="Times New Roman"/>
          <w:sz w:val="24"/>
          <w:szCs w:val="24"/>
        </w:rPr>
        <w:t>risk</w:t>
      </w:r>
      <w:r w:rsidR="00B247A2" w:rsidRPr="00A653BE">
        <w:rPr>
          <w:rFonts w:ascii="Times New Roman" w:hAnsi="Times New Roman" w:cs="Times New Roman"/>
          <w:sz w:val="24"/>
          <w:szCs w:val="24"/>
        </w:rPr>
        <w:t>,</w:t>
      </w:r>
      <w:r w:rsidR="00A629E7" w:rsidRPr="00A653BE">
        <w:rPr>
          <w:rFonts w:ascii="Times New Roman" w:hAnsi="Times New Roman" w:cs="Times New Roman"/>
          <w:sz w:val="24"/>
          <w:szCs w:val="24"/>
        </w:rPr>
        <w:t xml:space="preserve"> </w:t>
      </w:r>
      <w:r w:rsidR="00C91C01" w:rsidRPr="00A653BE">
        <w:rPr>
          <w:rFonts w:ascii="Times New Roman" w:hAnsi="Times New Roman" w:cs="Times New Roman"/>
          <w:sz w:val="24"/>
          <w:szCs w:val="24"/>
        </w:rPr>
        <w:t>and this is</w:t>
      </w:r>
      <w:r w:rsidR="00A629E7" w:rsidRPr="00A653BE">
        <w:rPr>
          <w:rFonts w:ascii="Times New Roman" w:hAnsi="Times New Roman" w:cs="Times New Roman"/>
          <w:sz w:val="24"/>
          <w:szCs w:val="24"/>
        </w:rPr>
        <w:t xml:space="preserve"> reinforced by the language </w:t>
      </w:r>
      <w:r w:rsidR="000061A3" w:rsidRPr="00A653BE">
        <w:rPr>
          <w:rFonts w:ascii="Times New Roman" w:hAnsi="Times New Roman" w:cs="Times New Roman"/>
          <w:sz w:val="24"/>
          <w:szCs w:val="24"/>
        </w:rPr>
        <w:t>used in the</w:t>
      </w:r>
      <w:r w:rsidR="00A629E7" w:rsidRPr="00A653BE">
        <w:rPr>
          <w:rFonts w:ascii="Times New Roman" w:hAnsi="Times New Roman" w:cs="Times New Roman"/>
          <w:sz w:val="24"/>
          <w:szCs w:val="24"/>
        </w:rPr>
        <w:t xml:space="preserve"> MHA</w:t>
      </w:r>
      <w:r w:rsidR="000061A3" w:rsidRPr="00A653BE">
        <w:rPr>
          <w:rStyle w:val="FootnoteReference"/>
          <w:rFonts w:ascii="Times New Roman" w:hAnsi="Times New Roman" w:cs="Times New Roman"/>
          <w:sz w:val="24"/>
          <w:szCs w:val="24"/>
        </w:rPr>
        <w:footnoteReference w:id="2"/>
      </w:r>
      <w:r w:rsidR="000061A3" w:rsidRPr="00A653BE">
        <w:rPr>
          <w:rFonts w:ascii="Times New Roman" w:hAnsi="Times New Roman" w:cs="Times New Roman"/>
          <w:sz w:val="24"/>
          <w:szCs w:val="24"/>
        </w:rPr>
        <w:t xml:space="preserve">. </w:t>
      </w:r>
      <w:r w:rsidR="00C91C01" w:rsidRPr="00A653BE">
        <w:rPr>
          <w:rFonts w:ascii="Times New Roman" w:hAnsi="Times New Roman" w:cs="Times New Roman"/>
          <w:sz w:val="24"/>
          <w:szCs w:val="24"/>
        </w:rPr>
        <w:t>In this sense the AMHP’s decisions can be seen as ‘risk work’, as balancing the need for ‘risk-taking’ and ‘risk minimisation’ (Davies 1996) through predictive approaches.  However,</w:t>
      </w:r>
      <w:r w:rsidR="00A629E7" w:rsidRPr="00A653BE">
        <w:rPr>
          <w:rFonts w:ascii="Times New Roman" w:hAnsi="Times New Roman" w:cs="Times New Roman"/>
          <w:sz w:val="24"/>
          <w:szCs w:val="24"/>
        </w:rPr>
        <w:t xml:space="preserve"> </w:t>
      </w:r>
      <w:r w:rsidR="00C91C01" w:rsidRPr="00A653BE">
        <w:rPr>
          <w:rFonts w:ascii="Times New Roman" w:hAnsi="Times New Roman" w:cs="Times New Roman"/>
          <w:sz w:val="24"/>
          <w:szCs w:val="24"/>
        </w:rPr>
        <w:t xml:space="preserve">as </w:t>
      </w:r>
      <w:r w:rsidR="00EC7F0C" w:rsidRPr="00A653BE">
        <w:rPr>
          <w:rFonts w:ascii="Times New Roman" w:hAnsi="Times New Roman" w:cs="Times New Roman"/>
          <w:sz w:val="24"/>
          <w:szCs w:val="24"/>
        </w:rPr>
        <w:t xml:space="preserve">Coffey </w:t>
      </w:r>
      <w:r w:rsidR="002C46D4" w:rsidRPr="00A653BE">
        <w:rPr>
          <w:rFonts w:ascii="Times New Roman" w:hAnsi="Times New Roman" w:cs="Times New Roman"/>
          <w:sz w:val="24"/>
          <w:szCs w:val="24"/>
        </w:rPr>
        <w:t xml:space="preserve">&amp; Cohen </w:t>
      </w:r>
      <w:r w:rsidR="00EC7F0C" w:rsidRPr="00A653BE">
        <w:rPr>
          <w:rFonts w:ascii="Times New Roman" w:hAnsi="Times New Roman" w:cs="Times New Roman"/>
          <w:sz w:val="24"/>
          <w:szCs w:val="24"/>
        </w:rPr>
        <w:t xml:space="preserve">et al </w:t>
      </w:r>
      <w:r w:rsidR="002C46D4" w:rsidRPr="00A653BE">
        <w:rPr>
          <w:rFonts w:ascii="Times New Roman" w:hAnsi="Times New Roman" w:cs="Times New Roman"/>
          <w:sz w:val="24"/>
          <w:szCs w:val="24"/>
        </w:rPr>
        <w:t>(</w:t>
      </w:r>
      <w:r w:rsidR="00EC7F0C" w:rsidRPr="00A653BE">
        <w:rPr>
          <w:rFonts w:ascii="Times New Roman" w:hAnsi="Times New Roman" w:cs="Times New Roman"/>
          <w:sz w:val="24"/>
          <w:szCs w:val="24"/>
        </w:rPr>
        <w:t>2017</w:t>
      </w:r>
      <w:r w:rsidR="002C46D4" w:rsidRPr="00A653BE">
        <w:rPr>
          <w:rFonts w:ascii="Times New Roman" w:hAnsi="Times New Roman" w:cs="Times New Roman"/>
          <w:sz w:val="24"/>
          <w:szCs w:val="24"/>
        </w:rPr>
        <w:t xml:space="preserve">) </w:t>
      </w:r>
      <w:r w:rsidR="00A629E7" w:rsidRPr="00A653BE">
        <w:rPr>
          <w:rFonts w:ascii="Times New Roman" w:hAnsi="Times New Roman" w:cs="Times New Roman"/>
          <w:sz w:val="24"/>
          <w:szCs w:val="24"/>
        </w:rPr>
        <w:t>suggests this legitimised work of professionals to assess risk, can be seen as a form of ‘fiction’ due to poor predictive ability and a fear of consequences lead</w:t>
      </w:r>
      <w:r w:rsidR="00C91C01" w:rsidRPr="00A653BE">
        <w:rPr>
          <w:rFonts w:ascii="Times New Roman" w:hAnsi="Times New Roman" w:cs="Times New Roman"/>
          <w:sz w:val="24"/>
          <w:szCs w:val="24"/>
        </w:rPr>
        <w:t>ing</w:t>
      </w:r>
      <w:r w:rsidR="00A629E7" w:rsidRPr="00A653BE">
        <w:rPr>
          <w:rFonts w:ascii="Times New Roman" w:hAnsi="Times New Roman" w:cs="Times New Roman"/>
          <w:sz w:val="24"/>
          <w:szCs w:val="24"/>
        </w:rPr>
        <w:t xml:space="preserve"> to risk adverse options being considered</w:t>
      </w:r>
      <w:r w:rsidR="00C91C01" w:rsidRPr="00A653BE">
        <w:rPr>
          <w:rFonts w:ascii="Times New Roman" w:hAnsi="Times New Roman" w:cs="Times New Roman"/>
          <w:sz w:val="24"/>
          <w:szCs w:val="24"/>
        </w:rPr>
        <w:t xml:space="preserve">. </w:t>
      </w:r>
      <w:r w:rsidR="00310C7E" w:rsidRPr="00A653BE">
        <w:rPr>
          <w:rFonts w:ascii="Times New Roman" w:hAnsi="Times New Roman" w:cs="Times New Roman"/>
          <w:sz w:val="24"/>
          <w:szCs w:val="24"/>
        </w:rPr>
        <w:t>This</w:t>
      </w:r>
      <w:r w:rsidR="00C91C01" w:rsidRPr="00A653BE">
        <w:rPr>
          <w:rFonts w:ascii="Times New Roman" w:hAnsi="Times New Roman" w:cs="Times New Roman"/>
          <w:sz w:val="24"/>
          <w:szCs w:val="24"/>
        </w:rPr>
        <w:t xml:space="preserve"> can in turn mean</w:t>
      </w:r>
      <w:r w:rsidR="00310C7E" w:rsidRPr="00A653BE">
        <w:rPr>
          <w:rFonts w:ascii="Times New Roman" w:hAnsi="Times New Roman" w:cs="Times New Roman"/>
          <w:sz w:val="24"/>
          <w:szCs w:val="24"/>
        </w:rPr>
        <w:t>s</w:t>
      </w:r>
      <w:r w:rsidR="00C91C01" w:rsidRPr="00A653BE">
        <w:rPr>
          <w:rFonts w:ascii="Times New Roman" w:hAnsi="Times New Roman" w:cs="Times New Roman"/>
          <w:sz w:val="24"/>
          <w:szCs w:val="24"/>
        </w:rPr>
        <w:t xml:space="preserve"> that </w:t>
      </w:r>
      <w:r w:rsidR="00310C7E" w:rsidRPr="00A653BE">
        <w:rPr>
          <w:rFonts w:ascii="Times New Roman" w:hAnsi="Times New Roman" w:cs="Times New Roman"/>
          <w:sz w:val="24"/>
          <w:szCs w:val="24"/>
        </w:rPr>
        <w:t>the</w:t>
      </w:r>
      <w:r w:rsidR="00C91C01" w:rsidRPr="00A653BE">
        <w:rPr>
          <w:rFonts w:ascii="Times New Roman" w:hAnsi="Times New Roman" w:cs="Times New Roman"/>
          <w:sz w:val="24"/>
          <w:szCs w:val="24"/>
        </w:rPr>
        <w:t xml:space="preserve"> wish </w:t>
      </w:r>
      <w:r w:rsidR="00310C7E" w:rsidRPr="00A653BE">
        <w:rPr>
          <w:rFonts w:ascii="Times New Roman" w:hAnsi="Times New Roman" w:cs="Times New Roman"/>
          <w:sz w:val="24"/>
          <w:szCs w:val="24"/>
        </w:rPr>
        <w:t xml:space="preserve">of society </w:t>
      </w:r>
      <w:r w:rsidR="00C91C01" w:rsidRPr="00A653BE">
        <w:rPr>
          <w:rFonts w:ascii="Times New Roman" w:hAnsi="Times New Roman" w:cs="Times New Roman"/>
          <w:sz w:val="24"/>
          <w:szCs w:val="24"/>
        </w:rPr>
        <w:t xml:space="preserve">to </w:t>
      </w:r>
      <w:r w:rsidR="00310C7E" w:rsidRPr="00A653BE">
        <w:rPr>
          <w:rFonts w:ascii="Times New Roman" w:hAnsi="Times New Roman" w:cs="Times New Roman"/>
          <w:sz w:val="24"/>
          <w:szCs w:val="24"/>
        </w:rPr>
        <w:t>see the effective</w:t>
      </w:r>
      <w:r w:rsidR="00C91C01" w:rsidRPr="00A653BE">
        <w:rPr>
          <w:rFonts w:ascii="Times New Roman" w:hAnsi="Times New Roman" w:cs="Times New Roman"/>
          <w:sz w:val="24"/>
          <w:szCs w:val="24"/>
        </w:rPr>
        <w:t xml:space="preserve"> management of these </w:t>
      </w:r>
      <w:r w:rsidR="00310C7E" w:rsidRPr="00A653BE">
        <w:rPr>
          <w:rFonts w:ascii="Times New Roman" w:hAnsi="Times New Roman" w:cs="Times New Roman"/>
          <w:sz w:val="24"/>
          <w:szCs w:val="24"/>
        </w:rPr>
        <w:t xml:space="preserve">mental health </w:t>
      </w:r>
      <w:r w:rsidR="00C91C01" w:rsidRPr="00A653BE">
        <w:rPr>
          <w:rFonts w:ascii="Times New Roman" w:hAnsi="Times New Roman" w:cs="Times New Roman"/>
          <w:sz w:val="24"/>
          <w:szCs w:val="24"/>
        </w:rPr>
        <w:t>risks (</w:t>
      </w:r>
      <w:proofErr w:type="spellStart"/>
      <w:r w:rsidR="00C91C01" w:rsidRPr="00A653BE">
        <w:rPr>
          <w:rFonts w:ascii="Times New Roman" w:hAnsi="Times New Roman" w:cs="Times New Roman"/>
          <w:sz w:val="24"/>
          <w:szCs w:val="24"/>
        </w:rPr>
        <w:t>Langan</w:t>
      </w:r>
      <w:proofErr w:type="spellEnd"/>
      <w:r w:rsidR="00C91C01" w:rsidRPr="00A653BE">
        <w:rPr>
          <w:rFonts w:ascii="Times New Roman" w:hAnsi="Times New Roman" w:cs="Times New Roman"/>
          <w:sz w:val="24"/>
          <w:szCs w:val="24"/>
        </w:rPr>
        <w:t xml:space="preserve"> and </w:t>
      </w:r>
      <w:proofErr w:type="spellStart"/>
      <w:r w:rsidR="00C91C01" w:rsidRPr="00A653BE">
        <w:rPr>
          <w:rFonts w:ascii="Times New Roman" w:hAnsi="Times New Roman" w:cs="Times New Roman"/>
          <w:sz w:val="24"/>
          <w:szCs w:val="24"/>
        </w:rPr>
        <w:t>Lindow</w:t>
      </w:r>
      <w:proofErr w:type="spellEnd"/>
      <w:r w:rsidR="00C91C01" w:rsidRPr="00A653BE">
        <w:rPr>
          <w:rFonts w:ascii="Times New Roman" w:hAnsi="Times New Roman" w:cs="Times New Roman"/>
          <w:sz w:val="24"/>
          <w:szCs w:val="24"/>
        </w:rPr>
        <w:t xml:space="preserve"> 2004) </w:t>
      </w:r>
      <w:r w:rsidR="00B247A2" w:rsidRPr="00A653BE">
        <w:rPr>
          <w:rFonts w:ascii="Times New Roman" w:hAnsi="Times New Roman" w:cs="Times New Roman"/>
          <w:sz w:val="24"/>
          <w:szCs w:val="24"/>
        </w:rPr>
        <w:t xml:space="preserve">is </w:t>
      </w:r>
      <w:r w:rsidR="00C91C01" w:rsidRPr="00A653BE">
        <w:rPr>
          <w:rFonts w:ascii="Times New Roman" w:hAnsi="Times New Roman" w:cs="Times New Roman"/>
          <w:sz w:val="24"/>
          <w:szCs w:val="24"/>
        </w:rPr>
        <w:t xml:space="preserve">only at </w:t>
      </w:r>
      <w:r w:rsidR="00C91C01" w:rsidRPr="00A653BE">
        <w:rPr>
          <w:rFonts w:ascii="Times New Roman" w:hAnsi="Times New Roman" w:cs="Times New Roman"/>
          <w:sz w:val="24"/>
          <w:szCs w:val="24"/>
        </w:rPr>
        <w:lastRenderedPageBreak/>
        <w:t xml:space="preserve">best aspirational. </w:t>
      </w:r>
      <w:r w:rsidR="00BB0460" w:rsidRPr="00A653BE">
        <w:rPr>
          <w:rFonts w:ascii="Times New Roman" w:hAnsi="Times New Roman" w:cs="Times New Roman"/>
          <w:sz w:val="24"/>
          <w:szCs w:val="24"/>
        </w:rPr>
        <w:t xml:space="preserve">Furthermore, we know that the term ‘risk’ may not be </w:t>
      </w:r>
      <w:r w:rsidR="00962C52" w:rsidRPr="00A653BE">
        <w:rPr>
          <w:rFonts w:ascii="Times New Roman" w:hAnsi="Times New Roman" w:cs="Times New Roman"/>
          <w:sz w:val="24"/>
          <w:szCs w:val="24"/>
        </w:rPr>
        <w:t xml:space="preserve">understood </w:t>
      </w:r>
      <w:r w:rsidR="00BB0460" w:rsidRPr="00A653BE">
        <w:rPr>
          <w:rFonts w:ascii="Times New Roman" w:hAnsi="Times New Roman" w:cs="Times New Roman"/>
          <w:sz w:val="24"/>
          <w:szCs w:val="24"/>
        </w:rPr>
        <w:t xml:space="preserve">by service users </w:t>
      </w:r>
      <w:r w:rsidR="00C91C01" w:rsidRPr="00A653BE">
        <w:rPr>
          <w:rFonts w:ascii="Times New Roman" w:hAnsi="Times New Roman" w:cs="Times New Roman"/>
          <w:sz w:val="24"/>
          <w:szCs w:val="24"/>
        </w:rPr>
        <w:t>who may</w:t>
      </w:r>
      <w:r w:rsidR="00BB0460" w:rsidRPr="00A653BE">
        <w:rPr>
          <w:rFonts w:ascii="Times New Roman" w:hAnsi="Times New Roman" w:cs="Times New Roman"/>
          <w:sz w:val="24"/>
          <w:szCs w:val="24"/>
        </w:rPr>
        <w:t xml:space="preserve"> be unaware that risk assessment is a key professional </w:t>
      </w:r>
      <w:r w:rsidR="00962C52" w:rsidRPr="00A653BE">
        <w:rPr>
          <w:rFonts w:ascii="Times New Roman" w:hAnsi="Times New Roman" w:cs="Times New Roman"/>
          <w:sz w:val="24"/>
          <w:szCs w:val="24"/>
        </w:rPr>
        <w:t xml:space="preserve">mental health </w:t>
      </w:r>
      <w:r w:rsidR="00BB0460" w:rsidRPr="00A653BE">
        <w:rPr>
          <w:rFonts w:ascii="Times New Roman" w:hAnsi="Times New Roman" w:cs="Times New Roman"/>
          <w:sz w:val="24"/>
          <w:szCs w:val="24"/>
        </w:rPr>
        <w:t xml:space="preserve">function </w:t>
      </w:r>
      <w:r w:rsidR="00310C7E" w:rsidRPr="00A653BE">
        <w:rPr>
          <w:rFonts w:ascii="Times New Roman" w:hAnsi="Times New Roman" w:cs="Times New Roman"/>
          <w:sz w:val="24"/>
          <w:szCs w:val="24"/>
        </w:rPr>
        <w:t>over which</w:t>
      </w:r>
      <w:r w:rsidR="00B247A2" w:rsidRPr="00A653BE">
        <w:rPr>
          <w:rFonts w:ascii="Times New Roman" w:hAnsi="Times New Roman" w:cs="Times New Roman"/>
          <w:sz w:val="24"/>
          <w:szCs w:val="24"/>
        </w:rPr>
        <w:t xml:space="preserve"> they may have little influence </w:t>
      </w:r>
      <w:r w:rsidR="00BB0460" w:rsidRPr="00A653BE">
        <w:rPr>
          <w:rFonts w:ascii="Times New Roman" w:hAnsi="Times New Roman" w:cs="Times New Roman"/>
          <w:sz w:val="24"/>
          <w:szCs w:val="24"/>
        </w:rPr>
        <w:t>(</w:t>
      </w:r>
      <w:proofErr w:type="spellStart"/>
      <w:r w:rsidR="00BB0460" w:rsidRPr="00A653BE">
        <w:rPr>
          <w:rFonts w:ascii="Times New Roman" w:hAnsi="Times New Roman" w:cs="Times New Roman"/>
          <w:sz w:val="24"/>
          <w:szCs w:val="24"/>
        </w:rPr>
        <w:t>Langan</w:t>
      </w:r>
      <w:proofErr w:type="spellEnd"/>
      <w:r w:rsidR="00BB0460" w:rsidRPr="00A653BE">
        <w:rPr>
          <w:rFonts w:ascii="Times New Roman" w:hAnsi="Times New Roman" w:cs="Times New Roman"/>
          <w:sz w:val="24"/>
          <w:szCs w:val="24"/>
        </w:rPr>
        <w:t xml:space="preserve"> and </w:t>
      </w:r>
      <w:proofErr w:type="spellStart"/>
      <w:r w:rsidR="00BB0460" w:rsidRPr="00A653BE">
        <w:rPr>
          <w:rFonts w:ascii="Times New Roman" w:hAnsi="Times New Roman" w:cs="Times New Roman"/>
          <w:sz w:val="24"/>
          <w:szCs w:val="24"/>
        </w:rPr>
        <w:t>Lindow</w:t>
      </w:r>
      <w:proofErr w:type="spellEnd"/>
      <w:r w:rsidR="00BB0460" w:rsidRPr="00A653BE">
        <w:rPr>
          <w:rFonts w:ascii="Times New Roman" w:hAnsi="Times New Roman" w:cs="Times New Roman"/>
          <w:sz w:val="24"/>
          <w:szCs w:val="24"/>
        </w:rPr>
        <w:t xml:space="preserve"> 2004</w:t>
      </w:r>
      <w:r w:rsidR="00FB516A" w:rsidRPr="00A653BE">
        <w:rPr>
          <w:rFonts w:ascii="Times New Roman" w:hAnsi="Times New Roman" w:cs="Times New Roman"/>
          <w:sz w:val="24"/>
          <w:szCs w:val="24"/>
        </w:rPr>
        <w:t>, Dixon 2012</w:t>
      </w:r>
      <w:r w:rsidR="00BB0460" w:rsidRPr="00A653BE">
        <w:rPr>
          <w:rFonts w:ascii="Times New Roman" w:hAnsi="Times New Roman" w:cs="Times New Roman"/>
          <w:sz w:val="24"/>
          <w:szCs w:val="24"/>
        </w:rPr>
        <w:t xml:space="preserve">). </w:t>
      </w:r>
      <w:r w:rsidR="00962C52" w:rsidRPr="00A653BE">
        <w:rPr>
          <w:rFonts w:ascii="Times New Roman" w:hAnsi="Times New Roman" w:cs="Times New Roman"/>
          <w:sz w:val="24"/>
          <w:szCs w:val="24"/>
        </w:rPr>
        <w:t>Therefore</w:t>
      </w:r>
      <w:r w:rsidR="0067604E" w:rsidRPr="00A653BE">
        <w:rPr>
          <w:rFonts w:ascii="Times New Roman" w:hAnsi="Times New Roman" w:cs="Times New Roman"/>
          <w:sz w:val="24"/>
          <w:szCs w:val="24"/>
        </w:rPr>
        <w:t xml:space="preserve">, </w:t>
      </w:r>
      <w:r w:rsidR="00310C7E" w:rsidRPr="00A653BE">
        <w:rPr>
          <w:rFonts w:ascii="Times New Roman" w:hAnsi="Times New Roman" w:cs="Times New Roman"/>
          <w:sz w:val="24"/>
          <w:szCs w:val="24"/>
        </w:rPr>
        <w:t>each</w:t>
      </w:r>
      <w:r w:rsidR="0067604E" w:rsidRPr="00A653BE">
        <w:rPr>
          <w:rFonts w:ascii="Times New Roman" w:hAnsi="Times New Roman" w:cs="Times New Roman"/>
          <w:sz w:val="24"/>
          <w:szCs w:val="24"/>
        </w:rPr>
        <w:t xml:space="preserve"> AMHP</w:t>
      </w:r>
      <w:r w:rsidR="00C91C01" w:rsidRPr="00A653BE">
        <w:rPr>
          <w:rFonts w:ascii="Times New Roman" w:hAnsi="Times New Roman" w:cs="Times New Roman"/>
          <w:sz w:val="24"/>
          <w:szCs w:val="24"/>
        </w:rPr>
        <w:t xml:space="preserve"> has </w:t>
      </w:r>
      <w:r w:rsidR="00310C7E" w:rsidRPr="00A653BE">
        <w:rPr>
          <w:rFonts w:ascii="Times New Roman" w:hAnsi="Times New Roman" w:cs="Times New Roman"/>
          <w:sz w:val="24"/>
          <w:szCs w:val="24"/>
        </w:rPr>
        <w:t>the</w:t>
      </w:r>
      <w:r w:rsidR="00C91C01" w:rsidRPr="00A653BE">
        <w:rPr>
          <w:rFonts w:ascii="Times New Roman" w:hAnsi="Times New Roman" w:cs="Times New Roman"/>
          <w:sz w:val="24"/>
          <w:szCs w:val="24"/>
        </w:rPr>
        <w:t xml:space="preserve"> complex </w:t>
      </w:r>
      <w:r w:rsidR="00310C7E" w:rsidRPr="00A653BE">
        <w:rPr>
          <w:rFonts w:ascii="Times New Roman" w:hAnsi="Times New Roman" w:cs="Times New Roman"/>
          <w:sz w:val="24"/>
          <w:szCs w:val="24"/>
        </w:rPr>
        <w:t>challenge of how best</w:t>
      </w:r>
      <w:r w:rsidR="00C91C01" w:rsidRPr="00A653BE">
        <w:rPr>
          <w:rFonts w:ascii="Times New Roman" w:hAnsi="Times New Roman" w:cs="Times New Roman"/>
          <w:sz w:val="24"/>
          <w:szCs w:val="24"/>
        </w:rPr>
        <w:t xml:space="preserve"> </w:t>
      </w:r>
      <w:r w:rsidR="00B247A2" w:rsidRPr="00A653BE">
        <w:rPr>
          <w:rFonts w:ascii="Times New Roman" w:hAnsi="Times New Roman" w:cs="Times New Roman"/>
          <w:sz w:val="24"/>
          <w:szCs w:val="24"/>
        </w:rPr>
        <w:t xml:space="preserve">to balance risk, rights </w:t>
      </w:r>
      <w:r w:rsidR="00C91C01" w:rsidRPr="00A653BE">
        <w:rPr>
          <w:rFonts w:ascii="Times New Roman" w:hAnsi="Times New Roman" w:cs="Times New Roman"/>
          <w:sz w:val="24"/>
          <w:szCs w:val="24"/>
        </w:rPr>
        <w:t xml:space="preserve">and </w:t>
      </w:r>
      <w:r w:rsidR="00B247A2" w:rsidRPr="00A653BE">
        <w:rPr>
          <w:rFonts w:ascii="Times New Roman" w:hAnsi="Times New Roman" w:cs="Times New Roman"/>
          <w:sz w:val="24"/>
          <w:szCs w:val="24"/>
        </w:rPr>
        <w:t xml:space="preserve">responsibilities of all concerned when </w:t>
      </w:r>
      <w:r w:rsidR="00310C7E" w:rsidRPr="00A653BE">
        <w:rPr>
          <w:rFonts w:ascii="Times New Roman" w:hAnsi="Times New Roman" w:cs="Times New Roman"/>
          <w:sz w:val="24"/>
          <w:szCs w:val="24"/>
        </w:rPr>
        <w:t>s/he</w:t>
      </w:r>
      <w:r w:rsidR="00B247A2" w:rsidRPr="00A653BE">
        <w:rPr>
          <w:rFonts w:ascii="Times New Roman" w:hAnsi="Times New Roman" w:cs="Times New Roman"/>
          <w:sz w:val="24"/>
          <w:szCs w:val="24"/>
        </w:rPr>
        <w:t xml:space="preserve"> seeks to avoid undesirable outcomes. </w:t>
      </w:r>
    </w:p>
    <w:p w14:paraId="4E323A8C" w14:textId="70EFD2F8" w:rsidR="000B422E" w:rsidRPr="00A653BE" w:rsidRDefault="000B422E" w:rsidP="001D11C3">
      <w:pPr>
        <w:spacing w:before="100" w:beforeAutospacing="1" w:after="100" w:afterAutospacing="1" w:line="480" w:lineRule="auto"/>
        <w:jc w:val="both"/>
        <w:rPr>
          <w:rFonts w:ascii="Times New Roman" w:hAnsi="Times New Roman" w:cs="Times New Roman"/>
          <w:b/>
          <w:sz w:val="24"/>
          <w:szCs w:val="24"/>
        </w:rPr>
      </w:pPr>
      <w:r w:rsidRPr="00A653BE">
        <w:rPr>
          <w:rFonts w:ascii="Times New Roman" w:hAnsi="Times New Roman" w:cs="Times New Roman"/>
          <w:b/>
          <w:sz w:val="24"/>
          <w:szCs w:val="24"/>
        </w:rPr>
        <w:t>Method</w:t>
      </w:r>
      <w:r w:rsidR="00F65DEB" w:rsidRPr="00A653BE">
        <w:rPr>
          <w:rFonts w:ascii="Times New Roman" w:hAnsi="Times New Roman" w:cs="Times New Roman"/>
          <w:b/>
          <w:sz w:val="24"/>
          <w:szCs w:val="24"/>
        </w:rPr>
        <w:t>s</w:t>
      </w:r>
      <w:r w:rsidRPr="00A653BE">
        <w:rPr>
          <w:rFonts w:ascii="Times New Roman" w:hAnsi="Times New Roman" w:cs="Times New Roman"/>
          <w:b/>
          <w:sz w:val="24"/>
          <w:szCs w:val="24"/>
        </w:rPr>
        <w:t xml:space="preserve"> </w:t>
      </w:r>
    </w:p>
    <w:p w14:paraId="1DEE28FA" w14:textId="1F97DF60" w:rsidR="007860C1" w:rsidRPr="00A653BE" w:rsidRDefault="007860C1" w:rsidP="001E7044">
      <w:pPr>
        <w:pStyle w:val="NoSpacing"/>
        <w:spacing w:after="200" w:line="480" w:lineRule="auto"/>
        <w:jc w:val="both"/>
        <w:rPr>
          <w:rFonts w:ascii="Times New Roman" w:hAnsi="Times New Roman" w:cs="Times New Roman"/>
          <w:sz w:val="24"/>
          <w:szCs w:val="24"/>
        </w:rPr>
      </w:pPr>
      <w:r w:rsidRPr="00A653BE">
        <w:rPr>
          <w:rFonts w:ascii="Times New Roman" w:hAnsi="Times New Roman" w:cs="Times New Roman"/>
          <w:sz w:val="24"/>
          <w:szCs w:val="24"/>
        </w:rPr>
        <w:t xml:space="preserve">Ethical approval was initially gained through the School for Policy Studies Research Ethics </w:t>
      </w:r>
      <w:r w:rsidR="008577A4" w:rsidRPr="00A653BE">
        <w:rPr>
          <w:rFonts w:ascii="Times New Roman" w:hAnsi="Times New Roman" w:cs="Times New Roman"/>
          <w:sz w:val="24"/>
          <w:szCs w:val="24"/>
        </w:rPr>
        <w:t>Committee and</w:t>
      </w:r>
      <w:r w:rsidRPr="00A653BE">
        <w:rPr>
          <w:rFonts w:ascii="Times New Roman" w:hAnsi="Times New Roman" w:cs="Times New Roman"/>
          <w:sz w:val="24"/>
          <w:szCs w:val="24"/>
        </w:rPr>
        <w:t xml:space="preserve"> sponsored by Research and Enterprise Development within the University of Bristol.</w:t>
      </w:r>
      <w:r w:rsidR="00CF1068" w:rsidRPr="00A653BE">
        <w:rPr>
          <w:rFonts w:ascii="Times New Roman" w:hAnsi="Times New Roman" w:cs="Times New Roman"/>
          <w:sz w:val="24"/>
          <w:szCs w:val="24"/>
        </w:rPr>
        <w:t xml:space="preserve"> </w:t>
      </w:r>
      <w:r w:rsidRPr="00A653BE">
        <w:rPr>
          <w:rFonts w:ascii="Times New Roman" w:hAnsi="Times New Roman" w:cs="Times New Roman"/>
          <w:sz w:val="24"/>
          <w:szCs w:val="24"/>
        </w:rPr>
        <w:t>Ethical approval was then gained through either local government research governance and/or through NHS Research and Development departments depending on the local arrangements</w:t>
      </w:r>
      <w:r w:rsidR="00F77143" w:rsidRPr="00A653BE">
        <w:rPr>
          <w:rFonts w:ascii="Times New Roman" w:hAnsi="Times New Roman" w:cs="Times New Roman"/>
          <w:sz w:val="24"/>
          <w:szCs w:val="24"/>
        </w:rPr>
        <w:t xml:space="preserve"> for each site</w:t>
      </w:r>
      <w:r w:rsidRPr="00A653BE">
        <w:rPr>
          <w:rFonts w:ascii="Times New Roman" w:hAnsi="Times New Roman" w:cs="Times New Roman"/>
          <w:sz w:val="24"/>
          <w:szCs w:val="24"/>
        </w:rPr>
        <w:t xml:space="preserve">. </w:t>
      </w:r>
      <w:r w:rsidR="00DF1530" w:rsidRPr="00A653BE">
        <w:rPr>
          <w:rFonts w:ascii="Times New Roman" w:hAnsi="Times New Roman" w:cs="Times New Roman"/>
          <w:sz w:val="24"/>
          <w:szCs w:val="24"/>
        </w:rPr>
        <w:t>L</w:t>
      </w:r>
      <w:r w:rsidRPr="00A653BE">
        <w:rPr>
          <w:rFonts w:ascii="Times New Roman" w:hAnsi="Times New Roman" w:cs="Times New Roman"/>
          <w:sz w:val="24"/>
          <w:szCs w:val="24"/>
        </w:rPr>
        <w:t xml:space="preserve">ocal ethical governance arrangements differed </w:t>
      </w:r>
      <w:r w:rsidR="00DF1530" w:rsidRPr="00A653BE">
        <w:rPr>
          <w:rFonts w:ascii="Times New Roman" w:hAnsi="Times New Roman" w:cs="Times New Roman"/>
          <w:sz w:val="24"/>
          <w:szCs w:val="24"/>
        </w:rPr>
        <w:t xml:space="preserve">between research sites </w:t>
      </w:r>
      <w:r w:rsidRPr="00A653BE">
        <w:rPr>
          <w:rFonts w:ascii="Times New Roman" w:hAnsi="Times New Roman" w:cs="Times New Roman"/>
          <w:sz w:val="24"/>
          <w:szCs w:val="24"/>
        </w:rPr>
        <w:t xml:space="preserve">depending upon whether the local authority and NHS mental health services were </w:t>
      </w:r>
      <w:r w:rsidR="00DF1530" w:rsidRPr="00A653BE">
        <w:rPr>
          <w:rFonts w:ascii="Times New Roman" w:hAnsi="Times New Roman" w:cs="Times New Roman"/>
          <w:sz w:val="24"/>
          <w:szCs w:val="24"/>
        </w:rPr>
        <w:t xml:space="preserve">integrated. </w:t>
      </w:r>
      <w:r w:rsidR="001E7044" w:rsidRPr="00A653BE">
        <w:rPr>
          <w:rFonts w:ascii="Times New Roman" w:hAnsi="Times New Roman" w:cs="Times New Roman"/>
          <w:sz w:val="24"/>
          <w:szCs w:val="24"/>
        </w:rPr>
        <w:t xml:space="preserve">In addition, </w:t>
      </w:r>
      <w:r w:rsidRPr="00A653BE">
        <w:rPr>
          <w:rFonts w:ascii="Times New Roman" w:hAnsi="Times New Roman" w:cs="Times New Roman"/>
          <w:sz w:val="24"/>
          <w:szCs w:val="24"/>
        </w:rPr>
        <w:t xml:space="preserve">Association of Directors of Adult Social Services (ADASS) screening and </w:t>
      </w:r>
      <w:hyperlink r:id="rId8" w:history="1">
        <w:r w:rsidRPr="00A653BE">
          <w:rPr>
            <w:rFonts w:ascii="Times New Roman" w:hAnsi="Times New Roman" w:cs="Times New Roman"/>
            <w:sz w:val="24"/>
            <w:szCs w:val="24"/>
          </w:rPr>
          <w:t>Integrated Research Application System</w:t>
        </w:r>
      </w:hyperlink>
      <w:r w:rsidRPr="00A653BE">
        <w:rPr>
          <w:rFonts w:ascii="Times New Roman" w:hAnsi="Times New Roman" w:cs="Times New Roman"/>
          <w:sz w:val="24"/>
          <w:szCs w:val="24"/>
        </w:rPr>
        <w:t xml:space="preserve"> (IRAS) approv</w:t>
      </w:r>
      <w:r w:rsidR="001E7044" w:rsidRPr="00A653BE">
        <w:rPr>
          <w:rFonts w:ascii="Times New Roman" w:hAnsi="Times New Roman" w:cs="Times New Roman"/>
          <w:sz w:val="24"/>
          <w:szCs w:val="24"/>
        </w:rPr>
        <w:t>al was required on two</w:t>
      </w:r>
      <w:r w:rsidRPr="00A653BE">
        <w:rPr>
          <w:rFonts w:ascii="Times New Roman" w:hAnsi="Times New Roman" w:cs="Times New Roman"/>
          <w:sz w:val="24"/>
          <w:szCs w:val="24"/>
        </w:rPr>
        <w:t xml:space="preserve"> </w:t>
      </w:r>
      <w:r w:rsidR="00173CEC" w:rsidRPr="00A653BE">
        <w:rPr>
          <w:rFonts w:ascii="Times New Roman" w:hAnsi="Times New Roman" w:cs="Times New Roman"/>
          <w:sz w:val="24"/>
          <w:szCs w:val="24"/>
        </w:rPr>
        <w:t>research sites</w:t>
      </w:r>
      <w:r w:rsidRPr="00A653BE">
        <w:rPr>
          <w:rFonts w:ascii="Times New Roman" w:hAnsi="Times New Roman" w:cs="Times New Roman"/>
          <w:sz w:val="24"/>
          <w:szCs w:val="24"/>
        </w:rPr>
        <w:t xml:space="preserve">. The professional role of the researcher also required that the British Association of Social Workers Codes of Practice (BASW 2012) and Health Care Professionals Council (HCPC 2008) ethical codes were </w:t>
      </w:r>
      <w:r w:rsidR="001B4BBA" w:rsidRPr="00A653BE">
        <w:rPr>
          <w:rFonts w:ascii="Times New Roman" w:hAnsi="Times New Roman" w:cs="Times New Roman"/>
          <w:sz w:val="24"/>
          <w:szCs w:val="24"/>
        </w:rPr>
        <w:t xml:space="preserve">adhered to. </w:t>
      </w:r>
    </w:p>
    <w:p w14:paraId="239FE6B5" w14:textId="09F1ACA1" w:rsidR="008F0122" w:rsidRPr="00A653BE" w:rsidRDefault="001B4BBA" w:rsidP="007860C1">
      <w:pPr>
        <w:spacing w:before="100" w:beforeAutospacing="1" w:after="100" w:afterAutospacing="1" w:line="480" w:lineRule="auto"/>
        <w:jc w:val="both"/>
        <w:rPr>
          <w:rFonts w:ascii="Times New Roman" w:hAnsi="Times New Roman" w:cs="Times New Roman"/>
          <w:b/>
          <w:sz w:val="24"/>
          <w:szCs w:val="24"/>
        </w:rPr>
      </w:pPr>
      <w:r w:rsidRPr="00A653BE">
        <w:rPr>
          <w:rFonts w:ascii="Times New Roman" w:hAnsi="Times New Roman" w:cs="Times New Roman"/>
          <w:b/>
          <w:sz w:val="24"/>
          <w:szCs w:val="24"/>
        </w:rPr>
        <w:t>Research</w:t>
      </w:r>
      <w:r w:rsidR="008F0122" w:rsidRPr="00A653BE">
        <w:rPr>
          <w:rFonts w:ascii="Times New Roman" w:hAnsi="Times New Roman" w:cs="Times New Roman"/>
          <w:b/>
          <w:sz w:val="24"/>
          <w:szCs w:val="24"/>
        </w:rPr>
        <w:t xml:space="preserve"> sample </w:t>
      </w:r>
    </w:p>
    <w:p w14:paraId="48B1E952" w14:textId="389A92E2" w:rsidR="008F0122" w:rsidRPr="00A653BE" w:rsidRDefault="008F0122" w:rsidP="008F0122">
      <w:pPr>
        <w:pStyle w:val="NoSpacing"/>
        <w:spacing w:after="200" w:line="480" w:lineRule="auto"/>
        <w:jc w:val="both"/>
        <w:rPr>
          <w:rFonts w:ascii="Times New Roman" w:hAnsi="Times New Roman" w:cs="Times New Roman"/>
          <w:sz w:val="24"/>
          <w:szCs w:val="24"/>
        </w:rPr>
      </w:pPr>
      <w:r w:rsidRPr="00A653BE">
        <w:rPr>
          <w:rFonts w:ascii="Times New Roman" w:hAnsi="Times New Roman" w:cs="Times New Roman"/>
          <w:sz w:val="24"/>
          <w:szCs w:val="24"/>
        </w:rPr>
        <w:t xml:space="preserve">A purposeful non-probability sampling technique was adopted (Gilbert 2008) </w:t>
      </w:r>
      <w:r w:rsidR="00B247A2" w:rsidRPr="00A653BE">
        <w:rPr>
          <w:rFonts w:ascii="Times New Roman" w:hAnsi="Times New Roman" w:cs="Times New Roman"/>
          <w:sz w:val="24"/>
          <w:szCs w:val="24"/>
        </w:rPr>
        <w:t>due to the lack of</w:t>
      </w:r>
      <w:r w:rsidRPr="00A653BE">
        <w:rPr>
          <w:rFonts w:ascii="Times New Roman" w:hAnsi="Times New Roman" w:cs="Times New Roman"/>
          <w:sz w:val="24"/>
          <w:szCs w:val="24"/>
        </w:rPr>
        <w:t xml:space="preserve"> centralised </w:t>
      </w:r>
      <w:r w:rsidR="008577A4" w:rsidRPr="00A653BE">
        <w:rPr>
          <w:rFonts w:ascii="Times New Roman" w:hAnsi="Times New Roman" w:cs="Times New Roman"/>
          <w:sz w:val="24"/>
          <w:szCs w:val="24"/>
        </w:rPr>
        <w:t xml:space="preserve">national </w:t>
      </w:r>
      <w:r w:rsidRPr="00A653BE">
        <w:rPr>
          <w:rFonts w:ascii="Times New Roman" w:hAnsi="Times New Roman" w:cs="Times New Roman"/>
          <w:sz w:val="24"/>
          <w:szCs w:val="24"/>
        </w:rPr>
        <w:t xml:space="preserve">registration </w:t>
      </w:r>
      <w:r w:rsidR="00B247A2" w:rsidRPr="00A653BE">
        <w:rPr>
          <w:rFonts w:ascii="Times New Roman" w:hAnsi="Times New Roman" w:cs="Times New Roman"/>
          <w:sz w:val="24"/>
          <w:szCs w:val="24"/>
        </w:rPr>
        <w:t xml:space="preserve">and records </w:t>
      </w:r>
      <w:r w:rsidRPr="00A653BE">
        <w:rPr>
          <w:rFonts w:ascii="Times New Roman" w:hAnsi="Times New Roman" w:cs="Times New Roman"/>
          <w:sz w:val="24"/>
          <w:szCs w:val="24"/>
        </w:rPr>
        <w:t xml:space="preserve">of AMHPs </w:t>
      </w:r>
      <w:r w:rsidR="00AB49B7" w:rsidRPr="00A653BE">
        <w:rPr>
          <w:rFonts w:ascii="Times New Roman" w:hAnsi="Times New Roman" w:cs="Times New Roman"/>
          <w:sz w:val="24"/>
          <w:szCs w:val="24"/>
        </w:rPr>
        <w:t>or their professional backgrounds</w:t>
      </w:r>
      <w:r w:rsidRPr="00A653BE">
        <w:rPr>
          <w:rFonts w:ascii="Times New Roman" w:hAnsi="Times New Roman" w:cs="Times New Roman"/>
          <w:sz w:val="24"/>
          <w:szCs w:val="24"/>
        </w:rPr>
        <w:t xml:space="preserve">. </w:t>
      </w:r>
      <w:r w:rsidR="008577A4" w:rsidRPr="00A653BE">
        <w:rPr>
          <w:rFonts w:ascii="Times New Roman" w:hAnsi="Times New Roman" w:cs="Times New Roman"/>
          <w:sz w:val="24"/>
          <w:szCs w:val="24"/>
        </w:rPr>
        <w:t xml:space="preserve">Each local authority must employ AMHPs, and those </w:t>
      </w:r>
      <w:r w:rsidRPr="00A653BE">
        <w:rPr>
          <w:rFonts w:ascii="Times New Roman" w:hAnsi="Times New Roman" w:cs="Times New Roman"/>
          <w:sz w:val="24"/>
          <w:szCs w:val="24"/>
        </w:rPr>
        <w:t>known to employ nurse AMHPs were approached</w:t>
      </w:r>
      <w:r w:rsidR="00AB49B7" w:rsidRPr="00A653BE">
        <w:rPr>
          <w:rFonts w:ascii="Times New Roman" w:hAnsi="Times New Roman" w:cs="Times New Roman"/>
          <w:sz w:val="24"/>
          <w:szCs w:val="24"/>
        </w:rPr>
        <w:t xml:space="preserve"> </w:t>
      </w:r>
      <w:r w:rsidR="00173CEC" w:rsidRPr="00A653BE">
        <w:rPr>
          <w:rFonts w:ascii="Times New Roman" w:hAnsi="Times New Roman" w:cs="Times New Roman"/>
          <w:sz w:val="24"/>
          <w:szCs w:val="24"/>
        </w:rPr>
        <w:t>in turn first</w:t>
      </w:r>
      <w:r w:rsidR="00AB49B7" w:rsidRPr="00A653BE">
        <w:rPr>
          <w:rFonts w:ascii="Times New Roman" w:hAnsi="Times New Roman" w:cs="Times New Roman"/>
          <w:sz w:val="24"/>
          <w:szCs w:val="24"/>
        </w:rPr>
        <w:t xml:space="preserve"> for ethical approval</w:t>
      </w:r>
      <w:r w:rsidRPr="00A653BE">
        <w:rPr>
          <w:rFonts w:ascii="Times New Roman" w:hAnsi="Times New Roman" w:cs="Times New Roman"/>
          <w:sz w:val="24"/>
          <w:szCs w:val="24"/>
        </w:rPr>
        <w:t>,</w:t>
      </w:r>
      <w:r w:rsidR="00AB49B7" w:rsidRPr="00A653BE">
        <w:rPr>
          <w:rFonts w:ascii="Times New Roman" w:hAnsi="Times New Roman" w:cs="Times New Roman"/>
          <w:sz w:val="24"/>
          <w:szCs w:val="24"/>
        </w:rPr>
        <w:t xml:space="preserve"> </w:t>
      </w:r>
      <w:r w:rsidR="0002233D" w:rsidRPr="00A653BE">
        <w:rPr>
          <w:rFonts w:ascii="Times New Roman" w:hAnsi="Times New Roman" w:cs="Times New Roman"/>
          <w:sz w:val="24"/>
          <w:szCs w:val="24"/>
        </w:rPr>
        <w:t>assisted by</w:t>
      </w:r>
      <w:r w:rsidRPr="00A653BE">
        <w:rPr>
          <w:rFonts w:ascii="Times New Roman" w:hAnsi="Times New Roman" w:cs="Times New Roman"/>
          <w:sz w:val="24"/>
          <w:szCs w:val="24"/>
        </w:rPr>
        <w:t xml:space="preserve"> information </w:t>
      </w:r>
      <w:r w:rsidR="00AB49B7" w:rsidRPr="00A653BE">
        <w:rPr>
          <w:rFonts w:ascii="Times New Roman" w:hAnsi="Times New Roman" w:cs="Times New Roman"/>
          <w:sz w:val="24"/>
          <w:szCs w:val="24"/>
        </w:rPr>
        <w:t>held by the AMHP Leads Network (</w:t>
      </w:r>
      <w:proofErr w:type="spellStart"/>
      <w:r w:rsidR="00AB49B7" w:rsidRPr="00A653BE">
        <w:rPr>
          <w:rFonts w:ascii="Times New Roman" w:hAnsi="Times New Roman" w:cs="Times New Roman"/>
          <w:sz w:val="24"/>
          <w:szCs w:val="24"/>
        </w:rPr>
        <w:t>Bogg</w:t>
      </w:r>
      <w:proofErr w:type="spellEnd"/>
      <w:r w:rsidR="00AB49B7" w:rsidRPr="00A653BE">
        <w:rPr>
          <w:rFonts w:ascii="Times New Roman" w:hAnsi="Times New Roman" w:cs="Times New Roman"/>
          <w:sz w:val="24"/>
          <w:szCs w:val="24"/>
        </w:rPr>
        <w:t xml:space="preserve"> </w:t>
      </w:r>
      <w:r w:rsidRPr="00A653BE">
        <w:rPr>
          <w:rFonts w:ascii="Times New Roman" w:hAnsi="Times New Roman" w:cs="Times New Roman"/>
          <w:sz w:val="24"/>
          <w:szCs w:val="24"/>
        </w:rPr>
        <w:t>2011)</w:t>
      </w:r>
      <w:r w:rsidR="00AB49B7" w:rsidRPr="00A653BE">
        <w:rPr>
          <w:rFonts w:ascii="Times New Roman" w:hAnsi="Times New Roman" w:cs="Times New Roman"/>
          <w:sz w:val="24"/>
          <w:szCs w:val="24"/>
        </w:rPr>
        <w:t>.</w:t>
      </w:r>
      <w:r w:rsidRPr="00A653BE">
        <w:rPr>
          <w:rFonts w:ascii="Times New Roman" w:hAnsi="Times New Roman" w:cs="Times New Roman"/>
          <w:sz w:val="24"/>
          <w:szCs w:val="24"/>
        </w:rPr>
        <w:t xml:space="preserve"> </w:t>
      </w:r>
    </w:p>
    <w:p w14:paraId="6C50D750" w14:textId="6291DD72" w:rsidR="008F0122" w:rsidRPr="00A653BE" w:rsidRDefault="008F0122" w:rsidP="008F0122">
      <w:pPr>
        <w:pStyle w:val="NoSpacing"/>
        <w:spacing w:after="200" w:line="480" w:lineRule="auto"/>
        <w:jc w:val="both"/>
        <w:rPr>
          <w:rFonts w:ascii="Times New Roman" w:hAnsi="Times New Roman" w:cs="Times New Roman"/>
          <w:sz w:val="24"/>
          <w:szCs w:val="24"/>
        </w:rPr>
      </w:pPr>
      <w:r w:rsidRPr="00A653BE">
        <w:rPr>
          <w:rFonts w:ascii="Times New Roman" w:hAnsi="Times New Roman" w:cs="Times New Roman"/>
          <w:sz w:val="24"/>
          <w:szCs w:val="24"/>
        </w:rPr>
        <w:lastRenderedPageBreak/>
        <w:t xml:space="preserve">Twenty participants were recruited to meet a quota of 10 social work AMHPs and 10 non-social work AMHPs </w:t>
      </w:r>
      <w:r w:rsidR="001B4BBA" w:rsidRPr="00A653BE">
        <w:rPr>
          <w:rFonts w:ascii="Times New Roman" w:hAnsi="Times New Roman" w:cs="Times New Roman"/>
          <w:sz w:val="24"/>
          <w:szCs w:val="24"/>
        </w:rPr>
        <w:t>(</w:t>
      </w:r>
      <w:r w:rsidRPr="00A653BE">
        <w:rPr>
          <w:rFonts w:ascii="Times New Roman" w:hAnsi="Times New Roman" w:cs="Times New Roman"/>
          <w:sz w:val="24"/>
          <w:szCs w:val="24"/>
        </w:rPr>
        <w:t xml:space="preserve">from any eligible </w:t>
      </w:r>
      <w:r w:rsidR="001B4BBA" w:rsidRPr="00A653BE">
        <w:rPr>
          <w:rFonts w:ascii="Times New Roman" w:hAnsi="Times New Roman" w:cs="Times New Roman"/>
          <w:sz w:val="24"/>
          <w:szCs w:val="24"/>
        </w:rPr>
        <w:t>profession)</w:t>
      </w:r>
      <w:r w:rsidRPr="00A653BE">
        <w:rPr>
          <w:rFonts w:ascii="Times New Roman" w:hAnsi="Times New Roman" w:cs="Times New Roman"/>
          <w:sz w:val="24"/>
          <w:szCs w:val="24"/>
        </w:rPr>
        <w:t xml:space="preserve">. The study recruited 10 social work AMHPs and 10 nurse AMHPs, as no Occupational Therapist or Psychology AMHPs responded to the call sent out by the local AMHP leads. </w:t>
      </w:r>
      <w:r w:rsidR="001B4BBA" w:rsidRPr="00A653BE">
        <w:rPr>
          <w:rFonts w:ascii="Times New Roman" w:hAnsi="Times New Roman" w:cs="Times New Roman"/>
          <w:sz w:val="24"/>
          <w:szCs w:val="24"/>
        </w:rPr>
        <w:t xml:space="preserve">Only AMHPs who were practicing were recruited, via the AMHP lead acting as introducer. Participants </w:t>
      </w:r>
      <w:r w:rsidR="00173CEC" w:rsidRPr="00A653BE">
        <w:rPr>
          <w:rFonts w:ascii="Times New Roman" w:hAnsi="Times New Roman" w:cs="Times New Roman"/>
          <w:sz w:val="24"/>
          <w:szCs w:val="24"/>
        </w:rPr>
        <w:t xml:space="preserve">who </w:t>
      </w:r>
      <w:r w:rsidR="001B4BBA" w:rsidRPr="00A653BE">
        <w:rPr>
          <w:rFonts w:ascii="Times New Roman" w:hAnsi="Times New Roman" w:cs="Times New Roman"/>
          <w:sz w:val="24"/>
          <w:szCs w:val="24"/>
        </w:rPr>
        <w:t>opted in to the study gave their informed consent to</w:t>
      </w:r>
      <w:r w:rsidR="00CF1068" w:rsidRPr="00A653BE">
        <w:rPr>
          <w:rFonts w:ascii="Times New Roman" w:hAnsi="Times New Roman" w:cs="Times New Roman"/>
          <w:sz w:val="24"/>
          <w:szCs w:val="24"/>
        </w:rPr>
        <w:t xml:space="preserve"> the</w:t>
      </w:r>
      <w:r w:rsidR="001B4BBA" w:rsidRPr="00A653BE">
        <w:rPr>
          <w:rFonts w:ascii="Times New Roman" w:hAnsi="Times New Roman" w:cs="Times New Roman"/>
          <w:sz w:val="24"/>
          <w:szCs w:val="24"/>
        </w:rPr>
        <w:t xml:space="preserve"> </w:t>
      </w:r>
      <w:r w:rsidR="00B2559E" w:rsidRPr="00A653BE">
        <w:rPr>
          <w:rFonts w:ascii="Times New Roman" w:hAnsi="Times New Roman" w:cs="Times New Roman"/>
          <w:sz w:val="24"/>
          <w:szCs w:val="24"/>
        </w:rPr>
        <w:t>researcher</w:t>
      </w:r>
      <w:r w:rsidR="00173CEC" w:rsidRPr="00A653BE">
        <w:rPr>
          <w:rFonts w:ascii="Times New Roman" w:hAnsi="Times New Roman" w:cs="Times New Roman"/>
          <w:sz w:val="24"/>
          <w:szCs w:val="24"/>
        </w:rPr>
        <w:t xml:space="preserve"> before taking part</w:t>
      </w:r>
      <w:r w:rsidR="001B4BBA" w:rsidRPr="00A653BE">
        <w:rPr>
          <w:rFonts w:ascii="Times New Roman" w:hAnsi="Times New Roman" w:cs="Times New Roman"/>
          <w:sz w:val="24"/>
          <w:szCs w:val="24"/>
        </w:rPr>
        <w:t xml:space="preserve">. </w:t>
      </w:r>
    </w:p>
    <w:p w14:paraId="6EDDBEF3" w14:textId="2860D129" w:rsidR="002700C0" w:rsidRPr="00A653BE" w:rsidRDefault="001B4BBA" w:rsidP="000C1F3B">
      <w:pPr>
        <w:spacing w:line="480" w:lineRule="auto"/>
        <w:jc w:val="both"/>
        <w:rPr>
          <w:rFonts w:ascii="Times New Roman" w:hAnsi="Times New Roman" w:cs="Times New Roman"/>
          <w:sz w:val="24"/>
          <w:szCs w:val="24"/>
        </w:rPr>
      </w:pPr>
      <w:r w:rsidRPr="00A653BE">
        <w:rPr>
          <w:rFonts w:ascii="Times New Roman" w:hAnsi="Times New Roman" w:cs="Times New Roman"/>
          <w:sz w:val="24"/>
          <w:szCs w:val="24"/>
        </w:rPr>
        <w:t>T</w:t>
      </w:r>
      <w:r w:rsidR="008F0122" w:rsidRPr="00A653BE">
        <w:rPr>
          <w:rFonts w:ascii="Times New Roman" w:hAnsi="Times New Roman" w:cs="Times New Roman"/>
          <w:sz w:val="24"/>
          <w:szCs w:val="24"/>
        </w:rPr>
        <w:t xml:space="preserve">he gender distribution between male and female participants was 4 and 6 for social work AMHPs and 3 and 7 for nurse AMHPs. The range of practice experience across groups started as early as 1977 for social work AMHPs and </w:t>
      </w:r>
      <w:r w:rsidR="00CF1068" w:rsidRPr="00A653BE">
        <w:rPr>
          <w:rFonts w:ascii="Times New Roman" w:hAnsi="Times New Roman" w:cs="Times New Roman"/>
          <w:sz w:val="24"/>
          <w:szCs w:val="24"/>
        </w:rPr>
        <w:t xml:space="preserve">as late as </w:t>
      </w:r>
      <w:r w:rsidR="008F0122" w:rsidRPr="00A653BE">
        <w:rPr>
          <w:rFonts w:ascii="Times New Roman" w:hAnsi="Times New Roman" w:cs="Times New Roman"/>
          <w:sz w:val="24"/>
          <w:szCs w:val="24"/>
        </w:rPr>
        <w:t xml:space="preserve">2009 for nurse AMHPs. The majority of social work AMHP participants converted to AMHPs from being an ASW (7 participants) with </w:t>
      </w:r>
      <w:r w:rsidR="00CF1068" w:rsidRPr="00A653BE">
        <w:rPr>
          <w:rFonts w:ascii="Times New Roman" w:hAnsi="Times New Roman" w:cs="Times New Roman"/>
          <w:sz w:val="24"/>
          <w:szCs w:val="24"/>
        </w:rPr>
        <w:t xml:space="preserve">the </w:t>
      </w:r>
      <w:r w:rsidR="008F0122" w:rsidRPr="00A653BE">
        <w:rPr>
          <w:rFonts w:ascii="Times New Roman" w:hAnsi="Times New Roman" w:cs="Times New Roman"/>
          <w:sz w:val="24"/>
          <w:szCs w:val="24"/>
        </w:rPr>
        <w:t xml:space="preserve">remainder becoming an AMHP from qualification (3 participants).  There were four social work AMHP participants who had trained before 2000, one had practiced under the 1959 MHA </w:t>
      </w:r>
      <w:r w:rsidR="00CF1068" w:rsidRPr="00A653BE">
        <w:rPr>
          <w:rFonts w:ascii="Times New Roman" w:hAnsi="Times New Roman" w:cs="Times New Roman"/>
          <w:sz w:val="24"/>
          <w:szCs w:val="24"/>
        </w:rPr>
        <w:t xml:space="preserve">and </w:t>
      </w:r>
      <w:r w:rsidR="008F0122" w:rsidRPr="00A653BE">
        <w:rPr>
          <w:rFonts w:ascii="Times New Roman" w:hAnsi="Times New Roman" w:cs="Times New Roman"/>
          <w:sz w:val="24"/>
          <w:szCs w:val="24"/>
        </w:rPr>
        <w:t xml:space="preserve">the other 3 post </w:t>
      </w:r>
      <w:r w:rsidR="00CF1068" w:rsidRPr="00A653BE">
        <w:rPr>
          <w:rFonts w:ascii="Times New Roman" w:hAnsi="Times New Roman" w:cs="Times New Roman"/>
          <w:sz w:val="24"/>
          <w:szCs w:val="24"/>
        </w:rPr>
        <w:t xml:space="preserve">the </w:t>
      </w:r>
      <w:r w:rsidR="008F0122" w:rsidRPr="00A653BE">
        <w:rPr>
          <w:rFonts w:ascii="Times New Roman" w:hAnsi="Times New Roman" w:cs="Times New Roman"/>
          <w:sz w:val="24"/>
          <w:szCs w:val="24"/>
        </w:rPr>
        <w:t xml:space="preserve">1983 MHA. The majority of nursing AMHPs had </w:t>
      </w:r>
      <w:r w:rsidR="00CF1068" w:rsidRPr="00A653BE">
        <w:rPr>
          <w:rFonts w:ascii="Times New Roman" w:hAnsi="Times New Roman" w:cs="Times New Roman"/>
          <w:sz w:val="24"/>
          <w:szCs w:val="24"/>
        </w:rPr>
        <w:t>started</w:t>
      </w:r>
      <w:r w:rsidR="008F0122" w:rsidRPr="00A653BE">
        <w:rPr>
          <w:rFonts w:ascii="Times New Roman" w:hAnsi="Times New Roman" w:cs="Times New Roman"/>
          <w:sz w:val="24"/>
          <w:szCs w:val="24"/>
        </w:rPr>
        <w:t xml:space="preserve"> practicing</w:t>
      </w:r>
      <w:r w:rsidR="00CF1068" w:rsidRPr="00A653BE">
        <w:rPr>
          <w:rFonts w:ascii="Times New Roman" w:hAnsi="Times New Roman" w:cs="Times New Roman"/>
          <w:sz w:val="24"/>
          <w:szCs w:val="24"/>
        </w:rPr>
        <w:t xml:space="preserve"> in that role</w:t>
      </w:r>
      <w:r w:rsidR="008F0122" w:rsidRPr="00A653BE">
        <w:rPr>
          <w:rFonts w:ascii="Times New Roman" w:hAnsi="Times New Roman" w:cs="Times New Roman"/>
          <w:sz w:val="24"/>
          <w:szCs w:val="24"/>
        </w:rPr>
        <w:t xml:space="preserve"> </w:t>
      </w:r>
      <w:r w:rsidR="00CF1068" w:rsidRPr="00A653BE">
        <w:rPr>
          <w:rFonts w:ascii="Times New Roman" w:hAnsi="Times New Roman" w:cs="Times New Roman"/>
          <w:sz w:val="24"/>
          <w:szCs w:val="24"/>
        </w:rPr>
        <w:t>between</w:t>
      </w:r>
      <w:r w:rsidR="008F0122" w:rsidRPr="00A653BE">
        <w:rPr>
          <w:rFonts w:ascii="Times New Roman" w:hAnsi="Times New Roman" w:cs="Times New Roman"/>
          <w:sz w:val="24"/>
          <w:szCs w:val="24"/>
        </w:rPr>
        <w:t xml:space="preserve"> 2010 </w:t>
      </w:r>
      <w:r w:rsidR="00CF1068" w:rsidRPr="00A653BE">
        <w:rPr>
          <w:rFonts w:ascii="Times New Roman" w:hAnsi="Times New Roman" w:cs="Times New Roman"/>
          <w:sz w:val="24"/>
          <w:szCs w:val="24"/>
        </w:rPr>
        <w:t>and</w:t>
      </w:r>
      <w:r w:rsidR="008F0122" w:rsidRPr="00A653BE">
        <w:rPr>
          <w:rFonts w:ascii="Times New Roman" w:hAnsi="Times New Roman" w:cs="Times New Roman"/>
          <w:sz w:val="24"/>
          <w:szCs w:val="24"/>
        </w:rPr>
        <w:t xml:space="preserve"> 2012 (8 participants).  The age range of the participants </w:t>
      </w:r>
      <w:r w:rsidR="002700C0" w:rsidRPr="00A653BE">
        <w:rPr>
          <w:rFonts w:ascii="Times New Roman" w:hAnsi="Times New Roman" w:cs="Times New Roman"/>
          <w:sz w:val="24"/>
          <w:szCs w:val="24"/>
        </w:rPr>
        <w:t>was, 30-39 (2 social workers and 1 nurse), 40-49 (4 social workers and 7 nurses), 50-59 (1 social worker and 2 nurses) and 60-65 (3 social workers and 0 nurses)</w:t>
      </w:r>
      <w:r w:rsidR="000142ED" w:rsidRPr="00A653BE">
        <w:rPr>
          <w:rFonts w:ascii="Times New Roman" w:hAnsi="Times New Roman" w:cs="Times New Roman"/>
          <w:sz w:val="24"/>
          <w:szCs w:val="24"/>
        </w:rPr>
        <w:t>. The ethnicity of the participants was not captured</w:t>
      </w:r>
      <w:r w:rsidR="00C84323" w:rsidRPr="00A653BE">
        <w:rPr>
          <w:rFonts w:ascii="Times New Roman" w:hAnsi="Times New Roman" w:cs="Times New Roman"/>
          <w:sz w:val="24"/>
          <w:szCs w:val="24"/>
        </w:rPr>
        <w:t xml:space="preserve">. </w:t>
      </w:r>
    </w:p>
    <w:p w14:paraId="09585AF6" w14:textId="5FFC3E3D" w:rsidR="00CF1068" w:rsidRPr="00A653BE" w:rsidRDefault="00EB2F00" w:rsidP="00B2559E">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 xml:space="preserve">Each of the 20 participants (across 6 sites) </w:t>
      </w:r>
      <w:r w:rsidR="008B72BD" w:rsidRPr="00A653BE">
        <w:rPr>
          <w:rFonts w:ascii="Times New Roman" w:hAnsi="Times New Roman" w:cs="Times New Roman"/>
          <w:sz w:val="24"/>
          <w:szCs w:val="24"/>
        </w:rPr>
        <w:t xml:space="preserve">engaged with a face to face 1:1 semi-structured interview lasting </w:t>
      </w:r>
      <w:r w:rsidR="00B247A2" w:rsidRPr="00A653BE">
        <w:rPr>
          <w:rFonts w:ascii="Times New Roman" w:hAnsi="Times New Roman" w:cs="Times New Roman"/>
          <w:sz w:val="24"/>
          <w:szCs w:val="24"/>
        </w:rPr>
        <w:t>approximately</w:t>
      </w:r>
      <w:r w:rsidR="008B72BD" w:rsidRPr="00A653BE">
        <w:rPr>
          <w:rFonts w:ascii="Times New Roman" w:hAnsi="Times New Roman" w:cs="Times New Roman"/>
          <w:sz w:val="24"/>
          <w:szCs w:val="24"/>
        </w:rPr>
        <w:t xml:space="preserve"> </w:t>
      </w:r>
      <w:r w:rsidR="00E20166" w:rsidRPr="00A653BE">
        <w:rPr>
          <w:rFonts w:ascii="Times New Roman" w:hAnsi="Times New Roman" w:cs="Times New Roman"/>
          <w:sz w:val="24"/>
          <w:szCs w:val="24"/>
        </w:rPr>
        <w:t>ninety minutes</w:t>
      </w:r>
      <w:r w:rsidR="008B72BD" w:rsidRPr="00A653BE">
        <w:rPr>
          <w:rFonts w:ascii="Times New Roman" w:hAnsi="Times New Roman" w:cs="Times New Roman"/>
          <w:sz w:val="24"/>
          <w:szCs w:val="24"/>
        </w:rPr>
        <w:t>, using a</w:t>
      </w:r>
      <w:r w:rsidR="00B2559E" w:rsidRPr="00A653BE">
        <w:rPr>
          <w:rFonts w:ascii="Times New Roman" w:hAnsi="Times New Roman" w:cs="Times New Roman"/>
          <w:sz w:val="24"/>
          <w:szCs w:val="24"/>
        </w:rPr>
        <w:t>n</w:t>
      </w:r>
      <w:r w:rsidR="008B72BD" w:rsidRPr="00A653BE">
        <w:rPr>
          <w:rFonts w:ascii="Times New Roman" w:hAnsi="Times New Roman" w:cs="Times New Roman"/>
          <w:sz w:val="24"/>
          <w:szCs w:val="24"/>
        </w:rPr>
        <w:t xml:space="preserve"> interview schedule covering the relevant topics to be explored. Contained within each </w:t>
      </w:r>
      <w:r w:rsidR="00B2559E" w:rsidRPr="00A653BE">
        <w:rPr>
          <w:rFonts w:ascii="Times New Roman" w:hAnsi="Times New Roman" w:cs="Times New Roman"/>
          <w:sz w:val="24"/>
          <w:szCs w:val="24"/>
        </w:rPr>
        <w:t>interview</w:t>
      </w:r>
      <w:r w:rsidR="008B72BD" w:rsidRPr="00A653BE">
        <w:rPr>
          <w:rFonts w:ascii="Times New Roman" w:hAnsi="Times New Roman" w:cs="Times New Roman"/>
          <w:sz w:val="24"/>
          <w:szCs w:val="24"/>
        </w:rPr>
        <w:t xml:space="preserve"> was the vignette</w:t>
      </w:r>
      <w:r w:rsidR="00CF1068" w:rsidRPr="00A653BE">
        <w:rPr>
          <w:rFonts w:ascii="Times New Roman" w:hAnsi="Times New Roman" w:cs="Times New Roman"/>
          <w:sz w:val="24"/>
          <w:szCs w:val="24"/>
        </w:rPr>
        <w:t xml:space="preserve"> which was seen as</w:t>
      </w:r>
      <w:r w:rsidR="00CF1068" w:rsidRPr="00A653BE">
        <w:rPr>
          <w:rFonts w:ascii="Times New Roman" w:eastAsia="Times New Roman" w:hAnsi="Times New Roman" w:cs="Times New Roman"/>
          <w:sz w:val="24"/>
          <w:szCs w:val="24"/>
          <w:lang w:eastAsia="en-GB"/>
        </w:rPr>
        <w:t xml:space="preserve"> a valuable methodology for gaining qualitative data and approaching realistic topics such as a mental health act assessment (Barter &amp; Reynold 1999; Jenkins &amp; Bloor et al 2010; Taylor 2006)</w:t>
      </w:r>
      <w:r w:rsidR="005F46E0" w:rsidRPr="00A653BE">
        <w:rPr>
          <w:rFonts w:ascii="Times New Roman" w:eastAsia="Times New Roman" w:hAnsi="Times New Roman" w:cs="Times New Roman"/>
          <w:sz w:val="24"/>
          <w:szCs w:val="24"/>
          <w:lang w:eastAsia="en-GB"/>
        </w:rPr>
        <w:t>.</w:t>
      </w:r>
      <w:r w:rsidR="008B72BD" w:rsidRPr="00A653BE">
        <w:rPr>
          <w:rFonts w:ascii="Times New Roman" w:hAnsi="Times New Roman" w:cs="Times New Roman"/>
          <w:sz w:val="24"/>
          <w:szCs w:val="24"/>
        </w:rPr>
        <w:t xml:space="preserve"> </w:t>
      </w:r>
      <w:r w:rsidR="000140B7" w:rsidRPr="00A653BE">
        <w:rPr>
          <w:rFonts w:ascii="Times New Roman" w:eastAsia="Times New Roman" w:hAnsi="Times New Roman" w:cs="Times New Roman"/>
          <w:sz w:val="24"/>
          <w:szCs w:val="24"/>
          <w:lang w:eastAsia="en-GB"/>
        </w:rPr>
        <w:t xml:space="preserve">This </w:t>
      </w:r>
      <w:r w:rsidR="00CF1068" w:rsidRPr="00A653BE">
        <w:rPr>
          <w:rFonts w:ascii="Times New Roman" w:eastAsia="Times New Roman" w:hAnsi="Times New Roman" w:cs="Times New Roman"/>
          <w:sz w:val="24"/>
          <w:szCs w:val="24"/>
          <w:lang w:eastAsia="en-GB"/>
        </w:rPr>
        <w:t xml:space="preserve">vignette </w:t>
      </w:r>
      <w:r w:rsidR="000140B7" w:rsidRPr="00A653BE">
        <w:rPr>
          <w:rFonts w:ascii="Times New Roman" w:eastAsia="Times New Roman" w:hAnsi="Times New Roman" w:cs="Times New Roman"/>
          <w:sz w:val="24"/>
          <w:szCs w:val="24"/>
          <w:lang w:eastAsia="en-GB"/>
        </w:rPr>
        <w:t xml:space="preserve">method draws on the </w:t>
      </w:r>
      <w:r w:rsidR="00CF1068" w:rsidRPr="00A653BE">
        <w:rPr>
          <w:rFonts w:ascii="Times New Roman" w:eastAsia="Times New Roman" w:hAnsi="Times New Roman" w:cs="Times New Roman"/>
          <w:sz w:val="24"/>
          <w:szCs w:val="24"/>
          <w:lang w:eastAsia="en-GB"/>
        </w:rPr>
        <w:t>approach</w:t>
      </w:r>
      <w:r w:rsidR="000140B7" w:rsidRPr="00A653BE">
        <w:rPr>
          <w:rFonts w:ascii="Times New Roman" w:eastAsia="Times New Roman" w:hAnsi="Times New Roman" w:cs="Times New Roman"/>
          <w:sz w:val="24"/>
          <w:szCs w:val="24"/>
          <w:lang w:eastAsia="en-GB"/>
        </w:rPr>
        <w:t xml:space="preserve"> undertaken by </w:t>
      </w:r>
      <w:proofErr w:type="spellStart"/>
      <w:r w:rsidR="000140B7" w:rsidRPr="00A653BE">
        <w:rPr>
          <w:rFonts w:ascii="Times New Roman" w:eastAsia="Times New Roman" w:hAnsi="Times New Roman" w:cs="Times New Roman"/>
          <w:sz w:val="24"/>
          <w:szCs w:val="24"/>
          <w:lang w:eastAsia="en-GB"/>
        </w:rPr>
        <w:t>Peay</w:t>
      </w:r>
      <w:proofErr w:type="spellEnd"/>
      <w:r w:rsidR="000140B7" w:rsidRPr="00A653BE">
        <w:rPr>
          <w:rFonts w:ascii="Times New Roman" w:eastAsia="Times New Roman" w:hAnsi="Times New Roman" w:cs="Times New Roman"/>
          <w:sz w:val="24"/>
          <w:szCs w:val="24"/>
          <w:lang w:eastAsia="en-GB"/>
        </w:rPr>
        <w:t xml:space="preserve"> (2003) </w:t>
      </w:r>
      <w:r w:rsidR="00CF1068" w:rsidRPr="00A653BE">
        <w:rPr>
          <w:rFonts w:ascii="Times New Roman" w:eastAsia="Times New Roman" w:hAnsi="Times New Roman" w:cs="Times New Roman"/>
          <w:sz w:val="24"/>
          <w:szCs w:val="24"/>
          <w:lang w:eastAsia="en-GB"/>
        </w:rPr>
        <w:t>in the earlier study outlined above.</w:t>
      </w:r>
    </w:p>
    <w:p w14:paraId="3698E63B" w14:textId="34F05172" w:rsidR="008B72BD" w:rsidRPr="00A653BE" w:rsidRDefault="008B72BD" w:rsidP="00415775">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hAnsi="Times New Roman" w:cs="Times New Roman"/>
          <w:sz w:val="24"/>
          <w:szCs w:val="24"/>
        </w:rPr>
        <w:lastRenderedPageBreak/>
        <w:t>Participants were questioned about their AMHP practice and the risk</w:t>
      </w:r>
      <w:r w:rsidR="00CF1068" w:rsidRPr="00A653BE">
        <w:rPr>
          <w:rFonts w:ascii="Times New Roman" w:hAnsi="Times New Roman" w:cs="Times New Roman"/>
          <w:sz w:val="24"/>
          <w:szCs w:val="24"/>
        </w:rPr>
        <w:t>s</w:t>
      </w:r>
      <w:r w:rsidRPr="00A653BE">
        <w:rPr>
          <w:rFonts w:ascii="Times New Roman" w:hAnsi="Times New Roman" w:cs="Times New Roman"/>
          <w:sz w:val="24"/>
          <w:szCs w:val="24"/>
        </w:rPr>
        <w:t xml:space="preserve"> they observed</w:t>
      </w:r>
      <w:r w:rsidR="00B2559E" w:rsidRPr="00A653BE">
        <w:rPr>
          <w:rFonts w:ascii="Times New Roman" w:hAnsi="Times New Roman" w:cs="Times New Roman"/>
          <w:sz w:val="24"/>
          <w:szCs w:val="24"/>
        </w:rPr>
        <w:t xml:space="preserve"> in the vignette.</w:t>
      </w:r>
      <w:r w:rsidR="00B2559E" w:rsidRPr="00A653BE">
        <w:rPr>
          <w:rFonts w:ascii="Times New Roman" w:eastAsia="Times New Roman" w:hAnsi="Times New Roman" w:cs="Times New Roman"/>
          <w:sz w:val="24"/>
          <w:szCs w:val="24"/>
          <w:lang w:eastAsia="en-GB"/>
        </w:rPr>
        <w:t xml:space="preserve"> </w:t>
      </w:r>
      <w:r w:rsidR="00415775" w:rsidRPr="00A653BE">
        <w:rPr>
          <w:rFonts w:ascii="Times New Roman" w:eastAsia="Times New Roman" w:hAnsi="Times New Roman" w:cs="Times New Roman"/>
          <w:sz w:val="24"/>
          <w:szCs w:val="24"/>
          <w:lang w:eastAsia="en-GB"/>
        </w:rPr>
        <w:t>Th</w:t>
      </w:r>
      <w:r w:rsidR="00CF1068" w:rsidRPr="00A653BE">
        <w:rPr>
          <w:rFonts w:ascii="Times New Roman" w:eastAsia="Times New Roman" w:hAnsi="Times New Roman" w:cs="Times New Roman"/>
          <w:sz w:val="24"/>
          <w:szCs w:val="24"/>
          <w:lang w:eastAsia="en-GB"/>
        </w:rPr>
        <w:t>is</w:t>
      </w:r>
      <w:r w:rsidR="00415775" w:rsidRPr="00A653BE">
        <w:rPr>
          <w:rFonts w:ascii="Times New Roman" w:eastAsia="Times New Roman" w:hAnsi="Times New Roman" w:cs="Times New Roman"/>
          <w:sz w:val="24"/>
          <w:szCs w:val="24"/>
          <w:lang w:eastAsia="en-GB"/>
        </w:rPr>
        <w:t xml:space="preserve"> vignette articulated the case history and current presentation of a black Afro-Caribbean male </w:t>
      </w:r>
      <w:r w:rsidR="00431341" w:rsidRPr="00A653BE">
        <w:rPr>
          <w:rFonts w:ascii="Times New Roman" w:eastAsia="Times New Roman" w:hAnsi="Times New Roman" w:cs="Times New Roman"/>
          <w:sz w:val="24"/>
          <w:szCs w:val="24"/>
          <w:lang w:eastAsia="en-GB"/>
        </w:rPr>
        <w:t>referred to as</w:t>
      </w:r>
      <w:r w:rsidR="00415775" w:rsidRPr="00A653BE">
        <w:rPr>
          <w:rFonts w:ascii="Times New Roman" w:eastAsia="Times New Roman" w:hAnsi="Times New Roman" w:cs="Times New Roman"/>
          <w:sz w:val="24"/>
          <w:szCs w:val="24"/>
          <w:lang w:eastAsia="en-GB"/>
        </w:rPr>
        <w:t xml:space="preserve"> Mr Anderson, who lived alone with a history of mental health and social economic difficulties. There had been a history of mixed engagement with social care and health services and neighbours had become concerned with his current behaviour and initiated a mental health act assessment via a GP phone call. </w:t>
      </w:r>
      <w:r w:rsidRPr="00A653BE">
        <w:rPr>
          <w:rFonts w:ascii="Times New Roman" w:hAnsi="Times New Roman" w:cs="Times New Roman"/>
          <w:sz w:val="24"/>
          <w:szCs w:val="24"/>
        </w:rPr>
        <w:t>The vignette</w:t>
      </w:r>
      <w:r w:rsidR="00B2559E" w:rsidRPr="00A653BE">
        <w:rPr>
          <w:rFonts w:ascii="Times New Roman" w:hAnsi="Times New Roman" w:cs="Times New Roman"/>
          <w:sz w:val="24"/>
          <w:szCs w:val="24"/>
        </w:rPr>
        <w:t xml:space="preserve"> contained </w:t>
      </w:r>
      <w:r w:rsidRPr="00A653BE">
        <w:rPr>
          <w:rFonts w:ascii="Times New Roman" w:hAnsi="Times New Roman" w:cs="Times New Roman"/>
          <w:sz w:val="24"/>
          <w:szCs w:val="24"/>
        </w:rPr>
        <w:t xml:space="preserve">an AMHP referral (dated the day of the interview) requesting </w:t>
      </w:r>
      <w:r w:rsidR="00415775" w:rsidRPr="00A653BE">
        <w:rPr>
          <w:rFonts w:ascii="Times New Roman" w:hAnsi="Times New Roman" w:cs="Times New Roman"/>
          <w:sz w:val="24"/>
          <w:szCs w:val="24"/>
        </w:rPr>
        <w:t>the</w:t>
      </w:r>
      <w:r w:rsidRPr="00A653BE">
        <w:rPr>
          <w:rFonts w:ascii="Times New Roman" w:hAnsi="Times New Roman" w:cs="Times New Roman"/>
          <w:sz w:val="24"/>
          <w:szCs w:val="24"/>
        </w:rPr>
        <w:t xml:space="preserve"> MHA assessment and was</w:t>
      </w:r>
      <w:r w:rsidR="00E20166" w:rsidRPr="00A653BE">
        <w:rPr>
          <w:rFonts w:ascii="Times New Roman" w:hAnsi="Times New Roman" w:cs="Times New Roman"/>
          <w:sz w:val="24"/>
          <w:szCs w:val="24"/>
        </w:rPr>
        <w:t xml:space="preserve"> accompanied by</w:t>
      </w:r>
      <w:r w:rsidRPr="00A653BE">
        <w:rPr>
          <w:rFonts w:ascii="Times New Roman" w:hAnsi="Times New Roman" w:cs="Times New Roman"/>
          <w:sz w:val="24"/>
          <w:szCs w:val="24"/>
        </w:rPr>
        <w:t xml:space="preserve"> fabricated</w:t>
      </w:r>
      <w:r w:rsidR="00E06966" w:rsidRPr="00A653BE">
        <w:rPr>
          <w:rFonts w:ascii="Times New Roman" w:hAnsi="Times New Roman" w:cs="Times New Roman"/>
          <w:sz w:val="24"/>
          <w:szCs w:val="24"/>
        </w:rPr>
        <w:t xml:space="preserve"> NHS and social care</w:t>
      </w:r>
      <w:r w:rsidRPr="00A653BE">
        <w:rPr>
          <w:rFonts w:ascii="Times New Roman" w:hAnsi="Times New Roman" w:cs="Times New Roman"/>
          <w:sz w:val="24"/>
          <w:szCs w:val="24"/>
        </w:rPr>
        <w:t xml:space="preserve"> clinical letters, records and reports which gave an up-to-date history at the point of the referral</w:t>
      </w:r>
      <w:r w:rsidR="00E06966" w:rsidRPr="00A653BE">
        <w:rPr>
          <w:rFonts w:ascii="Times New Roman" w:hAnsi="Times New Roman" w:cs="Times New Roman"/>
          <w:sz w:val="24"/>
          <w:szCs w:val="24"/>
        </w:rPr>
        <w:t xml:space="preserve"> of Mr Anderson</w:t>
      </w:r>
      <w:r w:rsidRPr="00A653BE">
        <w:rPr>
          <w:rFonts w:ascii="Times New Roman" w:hAnsi="Times New Roman" w:cs="Times New Roman"/>
          <w:sz w:val="24"/>
          <w:szCs w:val="24"/>
        </w:rPr>
        <w:t xml:space="preserve">. After the participants had read these materials and made notes, they were shown </w:t>
      </w:r>
      <w:r w:rsidR="00415775" w:rsidRPr="00A653BE">
        <w:rPr>
          <w:rFonts w:ascii="Times New Roman" w:hAnsi="Times New Roman" w:cs="Times New Roman"/>
          <w:sz w:val="24"/>
          <w:szCs w:val="24"/>
        </w:rPr>
        <w:t>a</w:t>
      </w:r>
      <w:r w:rsidRPr="00A653BE">
        <w:rPr>
          <w:rFonts w:ascii="Times New Roman" w:hAnsi="Times New Roman" w:cs="Times New Roman"/>
          <w:sz w:val="24"/>
          <w:szCs w:val="24"/>
        </w:rPr>
        <w:t xml:space="preserve"> video of Mr </w:t>
      </w:r>
      <w:r w:rsidR="00E06966" w:rsidRPr="00A653BE">
        <w:rPr>
          <w:rFonts w:ascii="Times New Roman" w:hAnsi="Times New Roman" w:cs="Times New Roman"/>
          <w:sz w:val="24"/>
          <w:szCs w:val="24"/>
        </w:rPr>
        <w:t>Anderson being assessed at home</w:t>
      </w:r>
      <w:r w:rsidR="00431341" w:rsidRPr="00A653BE">
        <w:rPr>
          <w:rFonts w:ascii="Times New Roman" w:hAnsi="Times New Roman" w:cs="Times New Roman"/>
          <w:sz w:val="24"/>
          <w:szCs w:val="24"/>
        </w:rPr>
        <w:t>, after which Mr Anderson told the assessing team to leave</w:t>
      </w:r>
      <w:r w:rsidR="00E06966" w:rsidRPr="00A653BE">
        <w:rPr>
          <w:rFonts w:ascii="Times New Roman" w:hAnsi="Times New Roman" w:cs="Times New Roman"/>
          <w:sz w:val="24"/>
          <w:szCs w:val="24"/>
        </w:rPr>
        <w:t xml:space="preserve">. Participants were then asked </w:t>
      </w:r>
      <w:r w:rsidR="00C84323" w:rsidRPr="00A653BE">
        <w:rPr>
          <w:rFonts w:ascii="Times New Roman" w:hAnsi="Times New Roman" w:cs="Times New Roman"/>
          <w:sz w:val="24"/>
          <w:szCs w:val="24"/>
        </w:rPr>
        <w:t>“</w:t>
      </w:r>
      <w:r w:rsidR="00B2559E" w:rsidRPr="00A653BE">
        <w:rPr>
          <w:rFonts w:ascii="Times New Roman" w:hAnsi="Times New Roman" w:cs="Times New Roman"/>
          <w:sz w:val="24"/>
          <w:szCs w:val="24"/>
        </w:rPr>
        <w:t>as the AMHP, what would you do next</w:t>
      </w:r>
      <w:r w:rsidR="00C84323" w:rsidRPr="00A653BE">
        <w:rPr>
          <w:rFonts w:ascii="Times New Roman" w:hAnsi="Times New Roman" w:cs="Times New Roman"/>
          <w:sz w:val="24"/>
          <w:szCs w:val="24"/>
        </w:rPr>
        <w:t>?”</w:t>
      </w:r>
      <w:r w:rsidRPr="00A653BE">
        <w:rPr>
          <w:rFonts w:ascii="Times New Roman" w:hAnsi="Times New Roman" w:cs="Times New Roman"/>
          <w:sz w:val="24"/>
          <w:szCs w:val="24"/>
        </w:rPr>
        <w:t xml:space="preserve"> </w:t>
      </w:r>
      <w:r w:rsidR="00B2559E" w:rsidRPr="00A653BE">
        <w:rPr>
          <w:rFonts w:ascii="Times New Roman" w:hAnsi="Times New Roman" w:cs="Times New Roman"/>
          <w:sz w:val="24"/>
          <w:szCs w:val="24"/>
        </w:rPr>
        <w:t>Supplementary</w:t>
      </w:r>
      <w:r w:rsidRPr="00A653BE">
        <w:rPr>
          <w:rFonts w:ascii="Times New Roman" w:hAnsi="Times New Roman" w:cs="Times New Roman"/>
          <w:sz w:val="24"/>
          <w:szCs w:val="24"/>
        </w:rPr>
        <w:t xml:space="preserve">, follow-up questions were asked to </w:t>
      </w:r>
      <w:r w:rsidR="00B2559E" w:rsidRPr="00A653BE">
        <w:rPr>
          <w:rFonts w:ascii="Times New Roman" w:hAnsi="Times New Roman" w:cs="Times New Roman"/>
          <w:sz w:val="24"/>
          <w:szCs w:val="24"/>
        </w:rPr>
        <w:t>explore</w:t>
      </w:r>
      <w:r w:rsidRPr="00A653BE">
        <w:rPr>
          <w:rFonts w:ascii="Times New Roman" w:hAnsi="Times New Roman" w:cs="Times New Roman"/>
          <w:sz w:val="24"/>
          <w:szCs w:val="24"/>
        </w:rPr>
        <w:t xml:space="preserve"> their answers </w:t>
      </w:r>
      <w:r w:rsidR="00E06966" w:rsidRPr="00A653BE">
        <w:rPr>
          <w:rFonts w:ascii="Times New Roman" w:hAnsi="Times New Roman" w:cs="Times New Roman"/>
          <w:sz w:val="24"/>
          <w:szCs w:val="24"/>
        </w:rPr>
        <w:t>more fully</w:t>
      </w:r>
      <w:r w:rsidRPr="00A653BE">
        <w:rPr>
          <w:rFonts w:ascii="Times New Roman" w:hAnsi="Times New Roman" w:cs="Times New Roman"/>
          <w:sz w:val="24"/>
          <w:szCs w:val="24"/>
        </w:rPr>
        <w:t xml:space="preserve">. </w:t>
      </w:r>
    </w:p>
    <w:p w14:paraId="2CD4CBB3" w14:textId="76106D88" w:rsidR="00C84323" w:rsidRPr="00A653BE" w:rsidRDefault="006B7FC0" w:rsidP="00EC7F0C">
      <w:pPr>
        <w:pStyle w:val="NoSpacing"/>
        <w:spacing w:after="200" w:line="480" w:lineRule="auto"/>
        <w:jc w:val="both"/>
        <w:rPr>
          <w:rFonts w:ascii="Times New Roman" w:hAnsi="Times New Roman" w:cs="Times New Roman"/>
          <w:sz w:val="24"/>
          <w:szCs w:val="24"/>
        </w:rPr>
      </w:pPr>
      <w:r w:rsidRPr="00A653BE">
        <w:rPr>
          <w:rFonts w:ascii="Times New Roman" w:hAnsi="Times New Roman" w:cs="Times New Roman"/>
          <w:sz w:val="24"/>
          <w:szCs w:val="24"/>
        </w:rPr>
        <w:t xml:space="preserve">Pilots of the vignette and </w:t>
      </w:r>
      <w:r w:rsidR="000140B7" w:rsidRPr="00A653BE">
        <w:rPr>
          <w:rFonts w:ascii="Times New Roman" w:hAnsi="Times New Roman" w:cs="Times New Roman"/>
          <w:sz w:val="24"/>
          <w:szCs w:val="24"/>
        </w:rPr>
        <w:t xml:space="preserve">the </w:t>
      </w:r>
      <w:r w:rsidRPr="00A653BE">
        <w:rPr>
          <w:rFonts w:ascii="Times New Roman" w:hAnsi="Times New Roman" w:cs="Times New Roman"/>
          <w:sz w:val="24"/>
          <w:szCs w:val="24"/>
        </w:rPr>
        <w:t xml:space="preserve">interview </w:t>
      </w:r>
      <w:r w:rsidR="000140B7" w:rsidRPr="00A653BE">
        <w:rPr>
          <w:rFonts w:ascii="Times New Roman" w:hAnsi="Times New Roman" w:cs="Times New Roman"/>
          <w:sz w:val="24"/>
          <w:szCs w:val="24"/>
        </w:rPr>
        <w:t>schedule</w:t>
      </w:r>
      <w:r w:rsidRPr="00A653BE">
        <w:rPr>
          <w:rFonts w:ascii="Times New Roman" w:hAnsi="Times New Roman" w:cs="Times New Roman"/>
          <w:sz w:val="24"/>
          <w:szCs w:val="24"/>
        </w:rPr>
        <w:t xml:space="preserve"> </w:t>
      </w:r>
      <w:r w:rsidR="00B477B3" w:rsidRPr="00A653BE">
        <w:rPr>
          <w:rFonts w:ascii="Times New Roman" w:hAnsi="Times New Roman" w:cs="Times New Roman"/>
          <w:sz w:val="24"/>
          <w:szCs w:val="24"/>
        </w:rPr>
        <w:t>assisted in ensuring that the research tools were fit for purpose using</w:t>
      </w:r>
      <w:r w:rsidRPr="00A653BE">
        <w:rPr>
          <w:rFonts w:ascii="Times New Roman" w:hAnsi="Times New Roman" w:cs="Times New Roman"/>
          <w:sz w:val="24"/>
          <w:szCs w:val="24"/>
        </w:rPr>
        <w:t xml:space="preserve"> different participants to those of the main study. Pilot participants highlighted t</w:t>
      </w:r>
      <w:r w:rsidR="005B05EA" w:rsidRPr="00A653BE">
        <w:rPr>
          <w:rFonts w:ascii="Times New Roman" w:hAnsi="Times New Roman" w:cs="Times New Roman"/>
          <w:sz w:val="24"/>
          <w:szCs w:val="24"/>
        </w:rPr>
        <w:t xml:space="preserve">he reality of the vignette as a </w:t>
      </w:r>
      <w:r w:rsidRPr="00A653BE">
        <w:rPr>
          <w:rFonts w:ascii="Times New Roman" w:hAnsi="Times New Roman" w:cs="Times New Roman"/>
          <w:sz w:val="24"/>
          <w:szCs w:val="24"/>
        </w:rPr>
        <w:t>strength, particularly as they had personal experience of the situation in the vignette (Barter &amp; Reynold 1999).</w:t>
      </w:r>
      <w:r w:rsidR="008577A4" w:rsidRPr="00A653BE">
        <w:rPr>
          <w:rFonts w:ascii="Times New Roman" w:hAnsi="Times New Roman" w:cs="Times New Roman"/>
          <w:sz w:val="24"/>
          <w:szCs w:val="24"/>
        </w:rPr>
        <w:t xml:space="preserve"> The</w:t>
      </w:r>
      <w:r w:rsidRPr="00A653BE">
        <w:rPr>
          <w:rFonts w:ascii="Times New Roman" w:hAnsi="Times New Roman" w:cs="Times New Roman"/>
          <w:sz w:val="24"/>
          <w:szCs w:val="24"/>
        </w:rPr>
        <w:t xml:space="preserve"> </w:t>
      </w:r>
      <w:r w:rsidR="008577A4" w:rsidRPr="00A653BE">
        <w:rPr>
          <w:rFonts w:ascii="Times New Roman" w:hAnsi="Times New Roman" w:cs="Times New Roman"/>
          <w:sz w:val="24"/>
          <w:szCs w:val="24"/>
        </w:rPr>
        <w:t xml:space="preserve">pilot participants were </w:t>
      </w:r>
      <w:r w:rsidR="005B05EA" w:rsidRPr="00A653BE">
        <w:rPr>
          <w:rFonts w:ascii="Times New Roman" w:hAnsi="Times New Roman" w:cs="Times New Roman"/>
          <w:sz w:val="24"/>
          <w:szCs w:val="24"/>
        </w:rPr>
        <w:t xml:space="preserve">originally </w:t>
      </w:r>
      <w:r w:rsidR="008577A4" w:rsidRPr="00A653BE">
        <w:rPr>
          <w:rFonts w:ascii="Times New Roman" w:hAnsi="Times New Roman" w:cs="Times New Roman"/>
          <w:sz w:val="24"/>
          <w:szCs w:val="24"/>
        </w:rPr>
        <w:t>asked</w:t>
      </w:r>
      <w:r w:rsidRPr="00A653BE">
        <w:rPr>
          <w:rFonts w:ascii="Times New Roman" w:hAnsi="Times New Roman" w:cs="Times New Roman"/>
          <w:sz w:val="24"/>
          <w:szCs w:val="24"/>
        </w:rPr>
        <w:t xml:space="preserve"> ‘what section of MHA would you</w:t>
      </w:r>
      <w:r w:rsidR="008577A4" w:rsidRPr="00A653BE">
        <w:rPr>
          <w:rFonts w:ascii="Times New Roman" w:hAnsi="Times New Roman" w:cs="Times New Roman"/>
          <w:sz w:val="24"/>
          <w:szCs w:val="24"/>
        </w:rPr>
        <w:t xml:space="preserve"> now</w:t>
      </w:r>
      <w:r w:rsidRPr="00A653BE">
        <w:rPr>
          <w:rFonts w:ascii="Times New Roman" w:hAnsi="Times New Roman" w:cs="Times New Roman"/>
          <w:sz w:val="24"/>
          <w:szCs w:val="24"/>
        </w:rPr>
        <w:t xml:space="preserve"> use’ after having watched the video</w:t>
      </w:r>
      <w:r w:rsidR="0037669F" w:rsidRPr="00A653BE">
        <w:rPr>
          <w:rFonts w:ascii="Times New Roman" w:hAnsi="Times New Roman" w:cs="Times New Roman"/>
          <w:sz w:val="24"/>
          <w:szCs w:val="24"/>
        </w:rPr>
        <w:t>. This was altered</w:t>
      </w:r>
      <w:r w:rsidR="008577A4" w:rsidRPr="00A653BE">
        <w:rPr>
          <w:rFonts w:ascii="Times New Roman" w:hAnsi="Times New Roman" w:cs="Times New Roman"/>
          <w:sz w:val="24"/>
          <w:szCs w:val="24"/>
        </w:rPr>
        <w:t xml:space="preserve"> to </w:t>
      </w:r>
      <w:r w:rsidRPr="00A653BE">
        <w:rPr>
          <w:rFonts w:ascii="Times New Roman" w:hAnsi="Times New Roman" w:cs="Times New Roman"/>
          <w:sz w:val="24"/>
          <w:szCs w:val="24"/>
        </w:rPr>
        <w:t>‘as the AMHP, what would you do next</w:t>
      </w:r>
      <w:r w:rsidR="008577A4" w:rsidRPr="00A653BE">
        <w:rPr>
          <w:rFonts w:ascii="Times New Roman" w:hAnsi="Times New Roman" w:cs="Times New Roman"/>
          <w:sz w:val="24"/>
          <w:szCs w:val="24"/>
        </w:rPr>
        <w:t>?</w:t>
      </w:r>
      <w:r w:rsidRPr="00A653BE">
        <w:rPr>
          <w:rFonts w:ascii="Times New Roman" w:hAnsi="Times New Roman" w:cs="Times New Roman"/>
          <w:sz w:val="24"/>
          <w:szCs w:val="24"/>
        </w:rPr>
        <w:t xml:space="preserve">’, </w:t>
      </w:r>
      <w:r w:rsidR="0037669F" w:rsidRPr="00A653BE">
        <w:rPr>
          <w:rFonts w:ascii="Times New Roman" w:hAnsi="Times New Roman" w:cs="Times New Roman"/>
          <w:sz w:val="24"/>
          <w:szCs w:val="24"/>
        </w:rPr>
        <w:t>allowing</w:t>
      </w:r>
      <w:r w:rsidRPr="00A653BE">
        <w:rPr>
          <w:rFonts w:ascii="Times New Roman" w:hAnsi="Times New Roman" w:cs="Times New Roman"/>
          <w:sz w:val="24"/>
          <w:szCs w:val="24"/>
        </w:rPr>
        <w:t xml:space="preserve"> the participants to more fully explain their decision making and gave an opportunity for the research to ask follow-up questions. </w:t>
      </w:r>
    </w:p>
    <w:p w14:paraId="663CA1EC" w14:textId="6A738896" w:rsidR="00715F8A" w:rsidRPr="00A653BE" w:rsidRDefault="00DD6288" w:rsidP="003E3434">
      <w:pPr>
        <w:spacing w:before="100" w:beforeAutospacing="1" w:after="100" w:afterAutospacing="1" w:line="480" w:lineRule="auto"/>
        <w:jc w:val="both"/>
        <w:rPr>
          <w:rFonts w:ascii="Times New Roman" w:eastAsia="Times New Roman" w:hAnsi="Times New Roman" w:cs="Times New Roman"/>
          <w:b/>
          <w:bCs/>
          <w:sz w:val="24"/>
          <w:szCs w:val="24"/>
          <w:lang w:eastAsia="en-GB"/>
        </w:rPr>
      </w:pPr>
      <w:r w:rsidRPr="00A653BE">
        <w:rPr>
          <w:rFonts w:ascii="Times New Roman" w:eastAsia="Times New Roman" w:hAnsi="Times New Roman" w:cs="Times New Roman"/>
          <w:b/>
          <w:bCs/>
          <w:sz w:val="24"/>
          <w:szCs w:val="24"/>
          <w:lang w:eastAsia="en-GB"/>
        </w:rPr>
        <w:t xml:space="preserve">Research </w:t>
      </w:r>
      <w:r w:rsidR="00715F8A" w:rsidRPr="00A653BE">
        <w:rPr>
          <w:rFonts w:ascii="Times New Roman" w:eastAsia="Times New Roman" w:hAnsi="Times New Roman" w:cs="Times New Roman"/>
          <w:b/>
          <w:bCs/>
          <w:sz w:val="24"/>
          <w:szCs w:val="24"/>
          <w:lang w:eastAsia="en-GB"/>
        </w:rPr>
        <w:t xml:space="preserve">Findings </w:t>
      </w:r>
    </w:p>
    <w:p w14:paraId="4DDA7F75" w14:textId="7AE7661B" w:rsidR="00715F8A" w:rsidRPr="00A653BE" w:rsidRDefault="0037669F" w:rsidP="000B52F0">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 xml:space="preserve">The data was </w:t>
      </w:r>
      <w:r w:rsidR="00291773" w:rsidRPr="00A653BE">
        <w:rPr>
          <w:rFonts w:ascii="Times New Roman" w:eastAsia="Times New Roman" w:hAnsi="Times New Roman" w:cs="Times New Roman"/>
          <w:sz w:val="24"/>
          <w:szCs w:val="24"/>
          <w:lang w:eastAsia="en-GB"/>
        </w:rPr>
        <w:t>audio recorded and</w:t>
      </w:r>
      <w:r w:rsidR="001B4456" w:rsidRPr="00A653BE">
        <w:rPr>
          <w:rFonts w:ascii="Times New Roman" w:eastAsia="Times New Roman" w:hAnsi="Times New Roman" w:cs="Times New Roman"/>
          <w:sz w:val="24"/>
          <w:szCs w:val="24"/>
          <w:lang w:eastAsia="en-GB"/>
        </w:rPr>
        <w:t xml:space="preserve"> </w:t>
      </w:r>
      <w:r w:rsidR="00291773" w:rsidRPr="00A653BE">
        <w:rPr>
          <w:rFonts w:ascii="Times New Roman" w:eastAsia="Times New Roman" w:hAnsi="Times New Roman" w:cs="Times New Roman"/>
          <w:sz w:val="24"/>
          <w:szCs w:val="24"/>
          <w:lang w:eastAsia="en-GB"/>
        </w:rPr>
        <w:t>professionally transcribed. U</w:t>
      </w:r>
      <w:r w:rsidR="001B4456" w:rsidRPr="00A653BE">
        <w:rPr>
          <w:rFonts w:ascii="Times New Roman" w:eastAsia="Times New Roman" w:hAnsi="Times New Roman" w:cs="Times New Roman"/>
          <w:sz w:val="24"/>
          <w:szCs w:val="24"/>
          <w:lang w:eastAsia="en-GB"/>
        </w:rPr>
        <w:t xml:space="preserve">sing </w:t>
      </w:r>
      <w:proofErr w:type="spellStart"/>
      <w:r w:rsidR="001B4456" w:rsidRPr="00A653BE">
        <w:rPr>
          <w:rFonts w:ascii="Times New Roman" w:eastAsia="Times New Roman" w:hAnsi="Times New Roman" w:cs="Times New Roman"/>
          <w:sz w:val="24"/>
          <w:szCs w:val="24"/>
          <w:lang w:eastAsia="en-GB"/>
        </w:rPr>
        <w:t>Nvivo</w:t>
      </w:r>
      <w:proofErr w:type="spellEnd"/>
      <w:r w:rsidR="001C1BCB" w:rsidRPr="00A653BE">
        <w:rPr>
          <w:rFonts w:ascii="Times New Roman" w:eastAsia="Times New Roman" w:hAnsi="Times New Roman" w:cs="Times New Roman"/>
          <w:sz w:val="24"/>
          <w:szCs w:val="24"/>
          <w:lang w:eastAsia="en-GB"/>
        </w:rPr>
        <w:t xml:space="preserve"> 10</w:t>
      </w:r>
      <w:r w:rsidR="00291773" w:rsidRPr="00A653BE">
        <w:rPr>
          <w:rFonts w:ascii="Times New Roman" w:eastAsia="Times New Roman" w:hAnsi="Times New Roman" w:cs="Times New Roman"/>
          <w:sz w:val="24"/>
          <w:szCs w:val="24"/>
          <w:lang w:eastAsia="en-GB"/>
        </w:rPr>
        <w:t xml:space="preserve"> the researcher code</w:t>
      </w:r>
      <w:r w:rsidR="00DE64EB" w:rsidRPr="00A653BE">
        <w:rPr>
          <w:rFonts w:ascii="Times New Roman" w:eastAsia="Times New Roman" w:hAnsi="Times New Roman" w:cs="Times New Roman"/>
          <w:sz w:val="24"/>
          <w:szCs w:val="24"/>
          <w:lang w:eastAsia="en-GB"/>
        </w:rPr>
        <w:t>d</w:t>
      </w:r>
      <w:r w:rsidR="00291773" w:rsidRPr="00A653BE">
        <w:rPr>
          <w:rFonts w:ascii="Times New Roman" w:eastAsia="Times New Roman" w:hAnsi="Times New Roman" w:cs="Times New Roman"/>
          <w:sz w:val="24"/>
          <w:szCs w:val="24"/>
          <w:lang w:eastAsia="en-GB"/>
        </w:rPr>
        <w:t xml:space="preserve"> the data</w:t>
      </w:r>
      <w:r w:rsidR="005B05EA" w:rsidRPr="00A653BE">
        <w:rPr>
          <w:rFonts w:ascii="Times New Roman" w:eastAsia="Times New Roman" w:hAnsi="Times New Roman" w:cs="Times New Roman"/>
          <w:sz w:val="24"/>
          <w:szCs w:val="24"/>
          <w:lang w:eastAsia="en-GB"/>
        </w:rPr>
        <w:t xml:space="preserve"> to generate themes</w:t>
      </w:r>
      <w:r w:rsidR="0087029A" w:rsidRPr="00A653BE">
        <w:rPr>
          <w:rFonts w:ascii="Times New Roman" w:hAnsi="Times New Roman" w:cs="Times New Roman"/>
          <w:sz w:val="24"/>
          <w:szCs w:val="24"/>
        </w:rPr>
        <w:t xml:space="preserve"> which is a</w:t>
      </w:r>
      <w:r w:rsidR="002527BE" w:rsidRPr="00A653BE">
        <w:rPr>
          <w:rFonts w:ascii="Times New Roman" w:hAnsi="Times New Roman" w:cs="Times New Roman"/>
          <w:sz w:val="24"/>
          <w:szCs w:val="24"/>
        </w:rPr>
        <w:t xml:space="preserve"> widely</w:t>
      </w:r>
      <w:r w:rsidR="00291773" w:rsidRPr="00A653BE">
        <w:rPr>
          <w:rFonts w:ascii="Times New Roman" w:hAnsi="Times New Roman" w:cs="Times New Roman"/>
          <w:sz w:val="24"/>
          <w:szCs w:val="24"/>
        </w:rPr>
        <w:t xml:space="preserve"> </w:t>
      </w:r>
      <w:r w:rsidR="0087029A" w:rsidRPr="00A653BE">
        <w:rPr>
          <w:rFonts w:ascii="Times New Roman" w:hAnsi="Times New Roman" w:cs="Times New Roman"/>
          <w:sz w:val="24"/>
          <w:szCs w:val="24"/>
        </w:rPr>
        <w:t xml:space="preserve">accepted </w:t>
      </w:r>
      <w:r w:rsidR="00291773" w:rsidRPr="00A653BE">
        <w:rPr>
          <w:rFonts w:ascii="Times New Roman" w:hAnsi="Times New Roman" w:cs="Times New Roman"/>
          <w:sz w:val="24"/>
          <w:szCs w:val="24"/>
        </w:rPr>
        <w:t>form of analysis</w:t>
      </w:r>
      <w:r w:rsidR="00BE45B8" w:rsidRPr="00A653BE">
        <w:rPr>
          <w:rFonts w:ascii="Times New Roman" w:hAnsi="Times New Roman" w:cs="Times New Roman"/>
          <w:sz w:val="24"/>
          <w:szCs w:val="24"/>
        </w:rPr>
        <w:t xml:space="preserve"> </w:t>
      </w:r>
      <w:r w:rsidR="005B05EA" w:rsidRPr="00A653BE">
        <w:rPr>
          <w:rFonts w:ascii="Times New Roman" w:hAnsi="Times New Roman" w:cs="Times New Roman"/>
          <w:sz w:val="24"/>
          <w:szCs w:val="24"/>
        </w:rPr>
        <w:t>for</w:t>
      </w:r>
      <w:r w:rsidR="00BE45B8" w:rsidRPr="00A653BE">
        <w:rPr>
          <w:rFonts w:ascii="Times New Roman" w:hAnsi="Times New Roman" w:cs="Times New Roman"/>
          <w:sz w:val="24"/>
          <w:szCs w:val="24"/>
        </w:rPr>
        <w:t xml:space="preserve"> qualitative </w:t>
      </w:r>
      <w:r w:rsidR="00BE45B8" w:rsidRPr="00A653BE">
        <w:rPr>
          <w:rFonts w:ascii="Times New Roman" w:hAnsi="Times New Roman" w:cs="Times New Roman"/>
          <w:sz w:val="24"/>
          <w:szCs w:val="24"/>
        </w:rPr>
        <w:lastRenderedPageBreak/>
        <w:t>studies</w:t>
      </w:r>
      <w:r w:rsidR="00291773" w:rsidRPr="00A653BE">
        <w:rPr>
          <w:rFonts w:ascii="Times New Roman" w:hAnsi="Times New Roman" w:cs="Times New Roman"/>
          <w:sz w:val="24"/>
          <w:szCs w:val="24"/>
        </w:rPr>
        <w:t xml:space="preserve"> </w:t>
      </w:r>
      <w:r w:rsidR="00787EBF" w:rsidRPr="00A653BE">
        <w:rPr>
          <w:rFonts w:ascii="Times New Roman" w:hAnsi="Times New Roman" w:cs="Times New Roman"/>
          <w:sz w:val="24"/>
          <w:szCs w:val="24"/>
        </w:rPr>
        <w:t xml:space="preserve">to </w:t>
      </w:r>
      <w:r w:rsidR="00787EBF" w:rsidRPr="00A653BE">
        <w:rPr>
          <w:rFonts w:ascii="Times New Roman" w:eastAsia="Times New Roman" w:hAnsi="Times New Roman" w:cs="Times New Roman"/>
          <w:sz w:val="24"/>
          <w:szCs w:val="24"/>
          <w:lang w:eastAsia="en-GB"/>
        </w:rPr>
        <w:t>enable distinct</w:t>
      </w:r>
      <w:r w:rsidR="00291773" w:rsidRPr="00A653BE">
        <w:rPr>
          <w:rFonts w:ascii="Times New Roman" w:eastAsia="Times New Roman" w:hAnsi="Times New Roman" w:cs="Times New Roman"/>
          <w:sz w:val="24"/>
          <w:szCs w:val="24"/>
          <w:lang w:eastAsia="en-GB"/>
        </w:rPr>
        <w:t xml:space="preserve"> themes to emerge</w:t>
      </w:r>
      <w:r w:rsidR="00787EBF" w:rsidRPr="00A653BE">
        <w:rPr>
          <w:rFonts w:ascii="Times New Roman" w:eastAsia="Times New Roman" w:hAnsi="Times New Roman" w:cs="Times New Roman"/>
          <w:sz w:val="24"/>
          <w:szCs w:val="24"/>
          <w:lang w:eastAsia="en-GB"/>
        </w:rPr>
        <w:t xml:space="preserve"> through sound analysis </w:t>
      </w:r>
      <w:r w:rsidR="00787EBF" w:rsidRPr="00A653BE">
        <w:rPr>
          <w:rFonts w:ascii="Times New Roman" w:hAnsi="Times New Roman" w:cs="Times New Roman"/>
          <w:sz w:val="24"/>
          <w:szCs w:val="24"/>
        </w:rPr>
        <w:t>(Braun &amp; Clarke 2006</w:t>
      </w:r>
      <w:r w:rsidR="005B05EA" w:rsidRPr="00A653BE">
        <w:rPr>
          <w:rFonts w:ascii="Times New Roman" w:hAnsi="Times New Roman" w:cs="Times New Roman"/>
          <w:sz w:val="24"/>
          <w:szCs w:val="24"/>
        </w:rPr>
        <w:t>)</w:t>
      </w:r>
      <w:r w:rsidR="00787EBF" w:rsidRPr="00A653BE">
        <w:rPr>
          <w:rFonts w:ascii="Times New Roman" w:eastAsia="Times New Roman" w:hAnsi="Times New Roman" w:cs="Times New Roman"/>
          <w:sz w:val="24"/>
          <w:szCs w:val="24"/>
          <w:lang w:eastAsia="en-GB"/>
        </w:rPr>
        <w:t xml:space="preserve">. To </w:t>
      </w:r>
      <w:r w:rsidR="001C1BCB" w:rsidRPr="00A653BE">
        <w:rPr>
          <w:rFonts w:ascii="Times New Roman" w:eastAsia="Times New Roman" w:hAnsi="Times New Roman" w:cs="Times New Roman"/>
          <w:sz w:val="24"/>
          <w:szCs w:val="24"/>
          <w:lang w:eastAsia="en-GB"/>
        </w:rPr>
        <w:t>illustrate the themes</w:t>
      </w:r>
      <w:r w:rsidR="00787EBF" w:rsidRPr="00A653BE">
        <w:rPr>
          <w:rFonts w:ascii="Times New Roman" w:eastAsia="Times New Roman" w:hAnsi="Times New Roman" w:cs="Times New Roman"/>
          <w:sz w:val="24"/>
          <w:szCs w:val="24"/>
          <w:lang w:eastAsia="en-GB"/>
        </w:rPr>
        <w:t>, i</w:t>
      </w:r>
      <w:r w:rsidR="00715F8A" w:rsidRPr="00A653BE">
        <w:rPr>
          <w:rFonts w:ascii="Times New Roman" w:eastAsia="Times New Roman" w:hAnsi="Times New Roman" w:cs="Times New Roman"/>
          <w:sz w:val="24"/>
          <w:szCs w:val="24"/>
          <w:lang w:eastAsia="en-GB"/>
        </w:rPr>
        <w:t xml:space="preserve">t was advantageous to maintain the verbatim accounts of the participants </w:t>
      </w:r>
      <w:r w:rsidR="003334C8" w:rsidRPr="00A653BE">
        <w:rPr>
          <w:rFonts w:ascii="Times New Roman" w:eastAsia="Times New Roman" w:hAnsi="Times New Roman" w:cs="Times New Roman"/>
          <w:sz w:val="24"/>
          <w:szCs w:val="24"/>
          <w:lang w:eastAsia="en-GB"/>
        </w:rPr>
        <w:t>to ensure that the voice of the AMHP came through</w:t>
      </w:r>
      <w:r w:rsidR="0071058E" w:rsidRPr="00A653BE">
        <w:rPr>
          <w:rFonts w:ascii="Times New Roman" w:eastAsia="Times New Roman" w:hAnsi="Times New Roman" w:cs="Times New Roman"/>
          <w:sz w:val="24"/>
          <w:szCs w:val="24"/>
          <w:lang w:eastAsia="en-GB"/>
        </w:rPr>
        <w:t xml:space="preserve"> in the research.</w:t>
      </w:r>
      <w:r w:rsidR="00715F8A" w:rsidRPr="00A653BE">
        <w:rPr>
          <w:rFonts w:ascii="Times New Roman" w:eastAsia="Times New Roman" w:hAnsi="Times New Roman" w:cs="Times New Roman"/>
          <w:sz w:val="24"/>
          <w:szCs w:val="24"/>
          <w:lang w:eastAsia="en-GB"/>
        </w:rPr>
        <w:t xml:space="preserve">  In responding to the vignette the participants were asked to make an independent decision about what they </w:t>
      </w:r>
      <w:r w:rsidR="00DA792C" w:rsidRPr="00A653BE">
        <w:rPr>
          <w:rFonts w:ascii="Times New Roman" w:eastAsia="Times New Roman" w:hAnsi="Times New Roman" w:cs="Times New Roman"/>
          <w:sz w:val="24"/>
          <w:szCs w:val="24"/>
          <w:lang w:eastAsia="en-GB"/>
        </w:rPr>
        <w:t>‘</w:t>
      </w:r>
      <w:r w:rsidR="00715F8A" w:rsidRPr="00A653BE">
        <w:rPr>
          <w:rFonts w:ascii="Times New Roman" w:eastAsia="Times New Roman" w:hAnsi="Times New Roman" w:cs="Times New Roman"/>
          <w:sz w:val="24"/>
          <w:szCs w:val="24"/>
          <w:lang w:eastAsia="en-GB"/>
        </w:rPr>
        <w:t>would do next</w:t>
      </w:r>
      <w:r w:rsidR="00DA792C" w:rsidRPr="00A653BE">
        <w:rPr>
          <w:rFonts w:ascii="Times New Roman" w:eastAsia="Times New Roman" w:hAnsi="Times New Roman" w:cs="Times New Roman"/>
          <w:sz w:val="24"/>
          <w:szCs w:val="24"/>
          <w:lang w:eastAsia="en-GB"/>
        </w:rPr>
        <w:t>’</w:t>
      </w:r>
      <w:r w:rsidR="00715F8A" w:rsidRPr="00A653BE">
        <w:rPr>
          <w:rFonts w:ascii="Times New Roman" w:eastAsia="Times New Roman" w:hAnsi="Times New Roman" w:cs="Times New Roman"/>
          <w:sz w:val="24"/>
          <w:szCs w:val="24"/>
          <w:lang w:eastAsia="en-GB"/>
        </w:rPr>
        <w:t xml:space="preserve"> as the AMHP in the scenario. Follow-up questions gave opportunity to participants to explain their decision in relation to risk</w:t>
      </w:r>
      <w:r w:rsidR="00DA792C" w:rsidRPr="00A653BE">
        <w:rPr>
          <w:rFonts w:ascii="Times New Roman" w:eastAsia="Times New Roman" w:hAnsi="Times New Roman" w:cs="Times New Roman"/>
          <w:sz w:val="24"/>
          <w:szCs w:val="24"/>
          <w:lang w:eastAsia="en-GB"/>
        </w:rPr>
        <w:t>s they observed and assessed</w:t>
      </w:r>
      <w:r w:rsidR="00715F8A" w:rsidRPr="00A653BE">
        <w:rPr>
          <w:rFonts w:ascii="Times New Roman" w:eastAsia="Times New Roman" w:hAnsi="Times New Roman" w:cs="Times New Roman"/>
          <w:sz w:val="24"/>
          <w:szCs w:val="24"/>
          <w:lang w:eastAsia="en-GB"/>
        </w:rPr>
        <w:t xml:space="preserve">. The outcome of their </w:t>
      </w:r>
      <w:r w:rsidR="000B52F0" w:rsidRPr="00A653BE">
        <w:rPr>
          <w:rFonts w:ascii="Times New Roman" w:eastAsia="Times New Roman" w:hAnsi="Times New Roman" w:cs="Times New Roman"/>
          <w:sz w:val="24"/>
          <w:szCs w:val="24"/>
          <w:lang w:eastAsia="en-GB"/>
        </w:rPr>
        <w:t>decisions is outlined in Table 1</w:t>
      </w:r>
      <w:r w:rsidR="00715F8A" w:rsidRPr="00A653BE">
        <w:rPr>
          <w:rFonts w:ascii="Times New Roman" w:eastAsia="Times New Roman" w:hAnsi="Times New Roman" w:cs="Times New Roman"/>
          <w:sz w:val="24"/>
          <w:szCs w:val="24"/>
          <w:lang w:eastAsia="en-GB"/>
        </w:rPr>
        <w:t>.0. The contributing factors and risks relating to what AMHPs identified in their dec</w:t>
      </w:r>
      <w:r w:rsidR="00116C3C" w:rsidRPr="00A653BE">
        <w:rPr>
          <w:rFonts w:ascii="Times New Roman" w:eastAsia="Times New Roman" w:hAnsi="Times New Roman" w:cs="Times New Roman"/>
          <w:sz w:val="24"/>
          <w:szCs w:val="24"/>
          <w:lang w:eastAsia="en-GB"/>
        </w:rPr>
        <w:t>ision making are outlined later in Table 2.0.</w:t>
      </w:r>
    </w:p>
    <w:p w14:paraId="522877E1" w14:textId="53F835B4" w:rsidR="00715F8A" w:rsidRPr="00A653BE" w:rsidRDefault="00DE1571" w:rsidP="003D097B">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As Table 1</w:t>
      </w:r>
      <w:r w:rsidR="00715F8A" w:rsidRPr="00A653BE">
        <w:rPr>
          <w:rFonts w:ascii="Times New Roman" w:eastAsia="Times New Roman" w:hAnsi="Times New Roman" w:cs="Times New Roman"/>
          <w:sz w:val="24"/>
          <w:szCs w:val="24"/>
          <w:lang w:eastAsia="en-GB"/>
        </w:rPr>
        <w:t xml:space="preserve">.0 suggests there was variance in the decisions that participants reached. Four participants made the decision that they would detain Mr Anderson under Section 2 MHA, and eleven decided that they would look for alternatives to detaining him to hospital. Although Section 3 and 4 were an option, none of the participants selected these. Six participants wanted to use powers contained within Section 135 MHA. </w:t>
      </w:r>
    </w:p>
    <w:p w14:paraId="12368FC9" w14:textId="0D2988A9" w:rsidR="00342EF5" w:rsidRPr="00A653BE" w:rsidRDefault="00715F8A"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Where a decision is reached to detain Mr Anderson, it can be observed that AMHPs are drawing on the risks and factors which they consider to be the most pert</w:t>
      </w:r>
      <w:r w:rsidR="00BC60AD" w:rsidRPr="00A653BE">
        <w:rPr>
          <w:rFonts w:ascii="Times New Roman" w:eastAsia="Times New Roman" w:hAnsi="Times New Roman" w:cs="Times New Roman"/>
          <w:sz w:val="24"/>
          <w:szCs w:val="24"/>
          <w:lang w:eastAsia="en-GB"/>
        </w:rPr>
        <w:t xml:space="preserve">inent to reaching that decision, one respondent </w:t>
      </w:r>
      <w:r w:rsidR="00C53D84" w:rsidRPr="00A653BE">
        <w:rPr>
          <w:rFonts w:ascii="Times New Roman" w:eastAsia="Times New Roman" w:hAnsi="Times New Roman" w:cs="Times New Roman"/>
          <w:sz w:val="24"/>
          <w:szCs w:val="24"/>
          <w:lang w:eastAsia="en-GB"/>
        </w:rPr>
        <w:t>commented</w:t>
      </w:r>
      <w:r w:rsidR="00BC60AD" w:rsidRPr="00A653BE">
        <w:rPr>
          <w:rFonts w:ascii="Times New Roman" w:eastAsia="Times New Roman" w:hAnsi="Times New Roman" w:cs="Times New Roman"/>
          <w:sz w:val="24"/>
          <w:szCs w:val="24"/>
          <w:lang w:eastAsia="en-GB"/>
        </w:rPr>
        <w:t xml:space="preserve">: </w:t>
      </w:r>
    </w:p>
    <w:p w14:paraId="5236C425" w14:textId="77777777" w:rsidR="00715F8A" w:rsidRPr="00A653BE" w:rsidRDefault="00715F8A" w:rsidP="001D11C3">
      <w:pPr>
        <w:spacing w:before="100" w:beforeAutospacing="1" w:after="100" w:afterAutospacing="1" w:line="480" w:lineRule="auto"/>
        <w:ind w:left="720"/>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i/>
          <w:iCs/>
          <w:sz w:val="24"/>
          <w:szCs w:val="24"/>
          <w:lang w:eastAsia="en-GB"/>
        </w:rPr>
        <w:t xml:space="preserve">I’d detain him, because of the psychosis, the weapon carrying, the threats… I would admit him on a two, because I think there is a good chance that he would, within the 28 days, consent to informal admission… But still, I want to give him that chance to engage with the services, because he has let us in. He’s listened. He is angry that we have come to see him. </w:t>
      </w:r>
      <w:r w:rsidRPr="00A653BE">
        <w:rPr>
          <w:rFonts w:ascii="Times New Roman" w:eastAsia="Times New Roman" w:hAnsi="Times New Roman" w:cs="Times New Roman"/>
          <w:sz w:val="24"/>
          <w:szCs w:val="24"/>
          <w:lang w:eastAsia="en-GB"/>
        </w:rPr>
        <w:t>(Social Work</w:t>
      </w:r>
      <w:r w:rsidR="00DA792C" w:rsidRPr="00A653BE">
        <w:rPr>
          <w:rFonts w:ascii="Times New Roman" w:eastAsia="Times New Roman" w:hAnsi="Times New Roman" w:cs="Times New Roman"/>
          <w:sz w:val="24"/>
          <w:szCs w:val="24"/>
          <w:lang w:eastAsia="en-GB"/>
        </w:rPr>
        <w:t xml:space="preserve"> Participant</w:t>
      </w:r>
      <w:r w:rsidRPr="00A653BE">
        <w:rPr>
          <w:rFonts w:ascii="Times New Roman" w:eastAsia="Times New Roman" w:hAnsi="Times New Roman" w:cs="Times New Roman"/>
          <w:sz w:val="24"/>
          <w:szCs w:val="24"/>
          <w:lang w:eastAsia="en-GB"/>
        </w:rPr>
        <w:t xml:space="preserve"> 1)</w:t>
      </w:r>
    </w:p>
    <w:p w14:paraId="1A0FAD24" w14:textId="777082C4" w:rsidR="00715F8A" w:rsidRPr="00A653BE" w:rsidRDefault="00715F8A"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 xml:space="preserve">In this example </w:t>
      </w:r>
      <w:r w:rsidR="00122EF3" w:rsidRPr="00A653BE">
        <w:rPr>
          <w:rFonts w:ascii="Times New Roman" w:eastAsia="Times New Roman" w:hAnsi="Times New Roman" w:cs="Times New Roman"/>
          <w:sz w:val="24"/>
          <w:szCs w:val="24"/>
          <w:lang w:eastAsia="en-GB"/>
        </w:rPr>
        <w:t>one</w:t>
      </w:r>
      <w:r w:rsidRPr="00A653BE">
        <w:rPr>
          <w:rFonts w:ascii="Times New Roman" w:eastAsia="Times New Roman" w:hAnsi="Times New Roman" w:cs="Times New Roman"/>
          <w:sz w:val="24"/>
          <w:szCs w:val="24"/>
          <w:lang w:eastAsia="en-GB"/>
        </w:rPr>
        <w:t xml:space="preserve"> participant felt that there was no alternative to Mr Anderson’s detention, but the participant is also sensitive to the hope that mental health service might be able to </w:t>
      </w:r>
      <w:r w:rsidRPr="00A653BE">
        <w:rPr>
          <w:rFonts w:ascii="Times New Roman" w:eastAsia="Times New Roman" w:hAnsi="Times New Roman" w:cs="Times New Roman"/>
          <w:sz w:val="24"/>
          <w:szCs w:val="24"/>
          <w:lang w:eastAsia="en-GB"/>
        </w:rPr>
        <w:lastRenderedPageBreak/>
        <w:t>engage Mr Anderson in the least restrictive way in the future. The participant here is drawing on num</w:t>
      </w:r>
      <w:r w:rsidR="00484873" w:rsidRPr="00A653BE">
        <w:rPr>
          <w:rFonts w:ascii="Times New Roman" w:eastAsia="Times New Roman" w:hAnsi="Times New Roman" w:cs="Times New Roman"/>
          <w:sz w:val="24"/>
          <w:szCs w:val="24"/>
          <w:lang w:eastAsia="en-GB"/>
        </w:rPr>
        <w:t xml:space="preserve">erous risks such as </w:t>
      </w:r>
      <w:r w:rsidRPr="00A653BE">
        <w:rPr>
          <w:rFonts w:ascii="Times New Roman" w:eastAsia="Times New Roman" w:hAnsi="Times New Roman" w:cs="Times New Roman"/>
          <w:sz w:val="24"/>
          <w:szCs w:val="24"/>
          <w:lang w:eastAsia="en-GB"/>
        </w:rPr>
        <w:t>‘carrying a weapon’</w:t>
      </w:r>
      <w:r w:rsidR="00484873" w:rsidRPr="00A653BE">
        <w:rPr>
          <w:rFonts w:ascii="Times New Roman" w:eastAsia="Times New Roman" w:hAnsi="Times New Roman" w:cs="Times New Roman"/>
          <w:sz w:val="24"/>
          <w:szCs w:val="24"/>
          <w:lang w:eastAsia="en-GB"/>
        </w:rPr>
        <w:t>,</w:t>
      </w:r>
      <w:r w:rsidRPr="00A653BE">
        <w:rPr>
          <w:rFonts w:ascii="Times New Roman" w:eastAsia="Times New Roman" w:hAnsi="Times New Roman" w:cs="Times New Roman"/>
          <w:sz w:val="24"/>
          <w:szCs w:val="24"/>
          <w:lang w:eastAsia="en-GB"/>
        </w:rPr>
        <w:t xml:space="preserve"> </w:t>
      </w:r>
      <w:r w:rsidR="00484873" w:rsidRPr="00A653BE">
        <w:rPr>
          <w:rFonts w:ascii="Times New Roman" w:eastAsia="Times New Roman" w:hAnsi="Times New Roman" w:cs="Times New Roman"/>
          <w:sz w:val="24"/>
          <w:szCs w:val="24"/>
          <w:lang w:eastAsia="en-GB"/>
        </w:rPr>
        <w:t>‘</w:t>
      </w:r>
      <w:r w:rsidRPr="00A653BE">
        <w:rPr>
          <w:rFonts w:ascii="Times New Roman" w:eastAsia="Times New Roman" w:hAnsi="Times New Roman" w:cs="Times New Roman"/>
          <w:sz w:val="24"/>
          <w:szCs w:val="24"/>
          <w:lang w:eastAsia="en-GB"/>
        </w:rPr>
        <w:t>threats</w:t>
      </w:r>
      <w:r w:rsidR="00484873" w:rsidRPr="00A653BE">
        <w:rPr>
          <w:rFonts w:ascii="Times New Roman" w:eastAsia="Times New Roman" w:hAnsi="Times New Roman" w:cs="Times New Roman"/>
          <w:sz w:val="24"/>
          <w:szCs w:val="24"/>
          <w:lang w:eastAsia="en-GB"/>
        </w:rPr>
        <w:t>’ and coupled with the unpredictability of psychosis</w:t>
      </w:r>
      <w:r w:rsidRPr="00A653BE">
        <w:rPr>
          <w:rFonts w:ascii="Times New Roman" w:eastAsia="Times New Roman" w:hAnsi="Times New Roman" w:cs="Times New Roman"/>
          <w:sz w:val="24"/>
          <w:szCs w:val="24"/>
          <w:lang w:eastAsia="en-GB"/>
        </w:rPr>
        <w:t>; these risks are explored later. Another example of how an AMHP weighed their decision to detain can be seen in how the AMHP considered whether to use Section 2 or 3 MHA:</w:t>
      </w:r>
    </w:p>
    <w:p w14:paraId="6671EE8E" w14:textId="77777777" w:rsidR="00715F8A" w:rsidRPr="00A653BE" w:rsidRDefault="00715F8A" w:rsidP="001D11C3">
      <w:pPr>
        <w:spacing w:before="100" w:beforeAutospacing="1" w:after="100" w:afterAutospacing="1" w:line="480" w:lineRule="auto"/>
        <w:ind w:left="720"/>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i/>
          <w:iCs/>
          <w:sz w:val="24"/>
          <w:szCs w:val="24"/>
          <w:lang w:eastAsia="en-GB"/>
        </w:rPr>
        <w:t xml:space="preserve">I think more a Section 2. It’s difficult, because he is well known, and other people might be – sorry, I'm just thinking about the CTOs. Other people might say, ‘Oh, the Section 3, because then you can consider a CTO’, but that might be a bit harsh in these circumstances, because he looks like he did engage for a while... </w:t>
      </w:r>
      <w:r w:rsidRPr="00A653BE">
        <w:rPr>
          <w:rFonts w:ascii="Times New Roman" w:eastAsia="Times New Roman" w:hAnsi="Times New Roman" w:cs="Times New Roman"/>
          <w:sz w:val="24"/>
          <w:szCs w:val="24"/>
          <w:lang w:eastAsia="en-GB"/>
        </w:rPr>
        <w:t>(Nurse Participant 8)</w:t>
      </w:r>
    </w:p>
    <w:p w14:paraId="3BD9AB6E" w14:textId="77777777" w:rsidR="00715F8A" w:rsidRPr="00A653BE" w:rsidRDefault="00715F8A"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The participant in this instance seems to be weighing their decision in the context of how others may review their decision in relation to applying for a Community Treatment Order, where a Section 3 admission would need to be in place. However, the participant considers the least restrictive option as being a Section 2 admission.</w:t>
      </w:r>
    </w:p>
    <w:p w14:paraId="28927FBE" w14:textId="77777777" w:rsidR="00715F8A" w:rsidRPr="00A653BE" w:rsidRDefault="00715F8A" w:rsidP="001D11C3">
      <w:pPr>
        <w:spacing w:before="100" w:beforeAutospacing="1" w:after="100" w:afterAutospacing="1" w:line="480" w:lineRule="auto"/>
        <w:outlineLvl w:val="2"/>
        <w:rPr>
          <w:rFonts w:ascii="Times New Roman" w:eastAsia="Times New Roman" w:hAnsi="Times New Roman" w:cs="Times New Roman"/>
          <w:b/>
          <w:bCs/>
          <w:sz w:val="24"/>
          <w:szCs w:val="24"/>
          <w:lang w:eastAsia="en-GB"/>
        </w:rPr>
      </w:pPr>
      <w:r w:rsidRPr="00A653BE">
        <w:rPr>
          <w:rFonts w:ascii="Times New Roman" w:eastAsia="Times New Roman" w:hAnsi="Times New Roman" w:cs="Times New Roman"/>
          <w:b/>
          <w:bCs/>
          <w:sz w:val="24"/>
          <w:szCs w:val="24"/>
          <w:lang w:eastAsia="en-GB"/>
        </w:rPr>
        <w:t>Decisions to use Section 135(1) MHA</w:t>
      </w:r>
    </w:p>
    <w:p w14:paraId="173B5B44" w14:textId="77777777" w:rsidR="00715F8A" w:rsidRPr="00A653BE" w:rsidRDefault="00715F8A"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Six participants (4 SW-AMHPS &amp; 2 N-AMHPs) intended to seek a Section 135 warrant to access the flat again, as Mr Anderson in the vignette</w:t>
      </w:r>
      <w:r w:rsidR="00DA792C" w:rsidRPr="00A653BE">
        <w:rPr>
          <w:rFonts w:ascii="Times New Roman" w:eastAsia="Times New Roman" w:hAnsi="Times New Roman" w:cs="Times New Roman"/>
          <w:sz w:val="24"/>
          <w:szCs w:val="24"/>
          <w:lang w:eastAsia="en-GB"/>
        </w:rPr>
        <w:t xml:space="preserve"> had</w:t>
      </w:r>
      <w:r w:rsidRPr="00A653BE">
        <w:rPr>
          <w:rFonts w:ascii="Times New Roman" w:eastAsia="Times New Roman" w:hAnsi="Times New Roman" w:cs="Times New Roman"/>
          <w:sz w:val="24"/>
          <w:szCs w:val="24"/>
          <w:lang w:eastAsia="en-GB"/>
        </w:rPr>
        <w:t xml:space="preserve"> asked participants to leave. Although it is not a detaining power, a Section 135 warrant does contain a holding power within a place of safety under the MHA. There was indication from the responses that this was a situation that demanded a further assessment. For these participants, ‘the decision’ was to seek a warrant, as it was the only decision they could consider at this stage. One participant explained as follows:</w:t>
      </w:r>
    </w:p>
    <w:p w14:paraId="5B28FEDE" w14:textId="77777777" w:rsidR="00715F8A" w:rsidRPr="00A653BE" w:rsidRDefault="00715F8A" w:rsidP="001D11C3">
      <w:pPr>
        <w:spacing w:before="100" w:beforeAutospacing="1" w:after="100" w:afterAutospacing="1" w:line="480" w:lineRule="auto"/>
        <w:ind w:left="720"/>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i/>
          <w:iCs/>
          <w:sz w:val="24"/>
          <w:szCs w:val="24"/>
          <w:lang w:eastAsia="en-GB"/>
        </w:rPr>
        <w:t xml:space="preserve">With his history, he has had a history of voices and stuff and he has been on antipsychotic medication in the past. I suppose yes, I would be probably obtaining a warrant and going in to do another MHA assessment, just to make sure that everything </w:t>
      </w:r>
      <w:r w:rsidRPr="00A653BE">
        <w:rPr>
          <w:rFonts w:ascii="Times New Roman" w:eastAsia="Times New Roman" w:hAnsi="Times New Roman" w:cs="Times New Roman"/>
          <w:i/>
          <w:iCs/>
          <w:sz w:val="24"/>
          <w:szCs w:val="24"/>
          <w:lang w:eastAsia="en-GB"/>
        </w:rPr>
        <w:lastRenderedPageBreak/>
        <w:t xml:space="preserve">had been explored, for his safety and the safety of others as well. </w:t>
      </w:r>
      <w:r w:rsidRPr="00A653BE">
        <w:rPr>
          <w:rFonts w:ascii="Times New Roman" w:eastAsia="Times New Roman" w:hAnsi="Times New Roman" w:cs="Times New Roman"/>
          <w:sz w:val="24"/>
          <w:szCs w:val="24"/>
          <w:lang w:eastAsia="en-GB"/>
        </w:rPr>
        <w:t>(Social Work Participant 6)</w:t>
      </w:r>
    </w:p>
    <w:p w14:paraId="4EC66935" w14:textId="691C643B" w:rsidR="00715F8A" w:rsidRPr="00A653BE" w:rsidRDefault="00715F8A"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In this instance, the participant does not feel that their assessment of Mr Anderson has been completed to the degree that they could reach a decision as to what to do next. The participant has interpreted from the vignette that there are potential safety issues that need to be explored further. Another participant seeking to use a warrant supported waiting to take action</w:t>
      </w:r>
      <w:r w:rsidR="00BC60AD" w:rsidRPr="00A653BE">
        <w:rPr>
          <w:rFonts w:ascii="Times New Roman" w:eastAsia="Times New Roman" w:hAnsi="Times New Roman" w:cs="Times New Roman"/>
          <w:sz w:val="24"/>
          <w:szCs w:val="24"/>
          <w:lang w:eastAsia="en-GB"/>
        </w:rPr>
        <w:t xml:space="preserve"> suggesting</w:t>
      </w:r>
      <w:r w:rsidRPr="00A653BE">
        <w:rPr>
          <w:rFonts w:ascii="Times New Roman" w:eastAsia="Times New Roman" w:hAnsi="Times New Roman" w:cs="Times New Roman"/>
          <w:sz w:val="24"/>
          <w:szCs w:val="24"/>
          <w:lang w:eastAsia="en-GB"/>
        </w:rPr>
        <w:t>:</w:t>
      </w:r>
    </w:p>
    <w:p w14:paraId="2CBEF8F0" w14:textId="16181B25" w:rsidR="00715F8A" w:rsidRPr="00A653BE" w:rsidRDefault="00715F8A" w:rsidP="001D11C3">
      <w:pPr>
        <w:spacing w:before="100" w:beforeAutospacing="1" w:after="100" w:afterAutospacing="1" w:line="480" w:lineRule="auto"/>
        <w:ind w:left="720" w:firstLine="60"/>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i/>
          <w:iCs/>
          <w:sz w:val="24"/>
          <w:szCs w:val="24"/>
          <w:lang w:eastAsia="en-GB"/>
        </w:rPr>
        <w:t xml:space="preserve">Try and get them to engage </w:t>
      </w:r>
      <w:r w:rsidR="00BC60AD" w:rsidRPr="00A653BE">
        <w:rPr>
          <w:rFonts w:ascii="Times New Roman" w:eastAsia="Times New Roman" w:hAnsi="Times New Roman" w:cs="Times New Roman"/>
          <w:i/>
          <w:iCs/>
          <w:sz w:val="24"/>
          <w:szCs w:val="24"/>
          <w:lang w:eastAsia="en-GB"/>
        </w:rPr>
        <w:t>…</w:t>
      </w:r>
      <w:r w:rsidRPr="00A653BE">
        <w:rPr>
          <w:rFonts w:ascii="Times New Roman" w:eastAsia="Times New Roman" w:hAnsi="Times New Roman" w:cs="Times New Roman"/>
          <w:i/>
          <w:iCs/>
          <w:sz w:val="24"/>
          <w:szCs w:val="24"/>
          <w:lang w:eastAsia="en-GB"/>
        </w:rPr>
        <w:t xml:space="preserve"> over the next few days. If it’s clear he’s not going to engage with them, then probably go around again through a MHA assessment with more resources so that you could take … if I went back again, I’d go back with warrants and police and stuff so that he could be taken if he needed to be. </w:t>
      </w:r>
      <w:r w:rsidRPr="00A653BE">
        <w:rPr>
          <w:rFonts w:ascii="Times New Roman" w:eastAsia="Times New Roman" w:hAnsi="Times New Roman" w:cs="Times New Roman"/>
          <w:sz w:val="24"/>
          <w:szCs w:val="24"/>
          <w:lang w:eastAsia="en-GB"/>
        </w:rPr>
        <w:t>(Nurse Participant 4)</w:t>
      </w:r>
    </w:p>
    <w:p w14:paraId="3560CB22" w14:textId="77777777" w:rsidR="00715F8A" w:rsidRPr="00A653BE" w:rsidRDefault="00715F8A"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Here the participant would only consider seeking a warrant, and then only when they had exhausted all other alternatives first. The participant is also discussing taking the police. It is unclear as to whether this is to execute the warrant or due to Mr Anderson’s perceived risk to others.</w:t>
      </w:r>
    </w:p>
    <w:p w14:paraId="5D5D96D0" w14:textId="77777777" w:rsidR="00715F8A" w:rsidRPr="00A653BE" w:rsidRDefault="00715F8A" w:rsidP="001D11C3">
      <w:pPr>
        <w:spacing w:before="100" w:beforeAutospacing="1" w:after="100" w:afterAutospacing="1" w:line="480" w:lineRule="auto"/>
        <w:outlineLvl w:val="2"/>
        <w:rPr>
          <w:rFonts w:ascii="Times New Roman" w:eastAsia="Times New Roman" w:hAnsi="Times New Roman" w:cs="Times New Roman"/>
          <w:b/>
          <w:bCs/>
          <w:sz w:val="24"/>
          <w:szCs w:val="24"/>
          <w:lang w:eastAsia="en-GB"/>
        </w:rPr>
      </w:pPr>
      <w:r w:rsidRPr="00A653BE">
        <w:rPr>
          <w:rFonts w:ascii="Times New Roman" w:eastAsia="Times New Roman" w:hAnsi="Times New Roman" w:cs="Times New Roman"/>
          <w:b/>
          <w:bCs/>
          <w:sz w:val="24"/>
          <w:szCs w:val="24"/>
          <w:lang w:eastAsia="en-GB"/>
        </w:rPr>
        <w:t>Alternatives to admission</w:t>
      </w:r>
    </w:p>
    <w:p w14:paraId="6A6FA3FE" w14:textId="3D792838" w:rsidR="00715F8A" w:rsidRPr="00A653BE" w:rsidRDefault="00715F8A"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 xml:space="preserve">The majority of participants made the decision not to detain under the MHA and considered other </w:t>
      </w:r>
      <w:r w:rsidR="00BC1F5A" w:rsidRPr="00A653BE">
        <w:rPr>
          <w:rFonts w:ascii="Times New Roman" w:eastAsia="Times New Roman" w:hAnsi="Times New Roman" w:cs="Times New Roman"/>
          <w:sz w:val="24"/>
          <w:szCs w:val="24"/>
          <w:lang w:eastAsia="en-GB"/>
        </w:rPr>
        <w:t>options</w:t>
      </w:r>
      <w:r w:rsidRPr="00A653BE">
        <w:rPr>
          <w:rFonts w:ascii="Times New Roman" w:eastAsia="Times New Roman" w:hAnsi="Times New Roman" w:cs="Times New Roman"/>
          <w:sz w:val="24"/>
          <w:szCs w:val="24"/>
          <w:lang w:eastAsia="en-GB"/>
        </w:rPr>
        <w:t xml:space="preserve">. The decision to </w:t>
      </w:r>
      <w:r w:rsidR="00BC1F5A" w:rsidRPr="00A653BE">
        <w:rPr>
          <w:rFonts w:ascii="Times New Roman" w:eastAsia="Times New Roman" w:hAnsi="Times New Roman" w:cs="Times New Roman"/>
          <w:sz w:val="24"/>
          <w:szCs w:val="24"/>
          <w:lang w:eastAsia="en-GB"/>
        </w:rPr>
        <w:t>offer</w:t>
      </w:r>
      <w:r w:rsidRPr="00A653BE">
        <w:rPr>
          <w:rFonts w:ascii="Times New Roman" w:eastAsia="Times New Roman" w:hAnsi="Times New Roman" w:cs="Times New Roman"/>
          <w:sz w:val="24"/>
          <w:szCs w:val="24"/>
          <w:lang w:eastAsia="en-GB"/>
        </w:rPr>
        <w:t xml:space="preserve"> </w:t>
      </w:r>
      <w:r w:rsidR="00BC1F5A" w:rsidRPr="00A653BE">
        <w:rPr>
          <w:rFonts w:ascii="Times New Roman" w:eastAsia="Times New Roman" w:hAnsi="Times New Roman" w:cs="Times New Roman"/>
          <w:sz w:val="24"/>
          <w:szCs w:val="24"/>
          <w:lang w:eastAsia="en-GB"/>
        </w:rPr>
        <w:t xml:space="preserve">a </w:t>
      </w:r>
      <w:r w:rsidRPr="00A653BE">
        <w:rPr>
          <w:rFonts w:ascii="Times New Roman" w:eastAsia="Times New Roman" w:hAnsi="Times New Roman" w:cs="Times New Roman"/>
          <w:sz w:val="24"/>
          <w:szCs w:val="24"/>
          <w:lang w:eastAsia="en-GB"/>
        </w:rPr>
        <w:t xml:space="preserve">community </w:t>
      </w:r>
      <w:r w:rsidR="00BC1F5A" w:rsidRPr="00A653BE">
        <w:rPr>
          <w:rFonts w:ascii="Times New Roman" w:eastAsia="Times New Roman" w:hAnsi="Times New Roman" w:cs="Times New Roman"/>
          <w:sz w:val="24"/>
          <w:szCs w:val="24"/>
          <w:lang w:eastAsia="en-GB"/>
        </w:rPr>
        <w:t>alternative</w:t>
      </w:r>
      <w:r w:rsidRPr="00A653BE">
        <w:rPr>
          <w:rFonts w:ascii="Times New Roman" w:eastAsia="Times New Roman" w:hAnsi="Times New Roman" w:cs="Times New Roman"/>
          <w:sz w:val="24"/>
          <w:szCs w:val="24"/>
          <w:lang w:eastAsia="en-GB"/>
        </w:rPr>
        <w:t xml:space="preserve"> was considered by five participants (2 SW-AMHPS &amp; 3 N-AMHPs), but what AMHPs considered to be a community alternative differed depending upon the locality and the resources available to them. For some this involved home treatment</w:t>
      </w:r>
      <w:r w:rsidR="00BC1F5A" w:rsidRPr="00A653BE">
        <w:rPr>
          <w:rFonts w:ascii="Times New Roman" w:eastAsia="Times New Roman" w:hAnsi="Times New Roman" w:cs="Times New Roman"/>
          <w:sz w:val="24"/>
          <w:szCs w:val="24"/>
          <w:lang w:eastAsia="en-GB"/>
        </w:rPr>
        <w:t>,</w:t>
      </w:r>
      <w:r w:rsidRPr="00A653BE">
        <w:rPr>
          <w:rFonts w:ascii="Times New Roman" w:eastAsia="Times New Roman" w:hAnsi="Times New Roman" w:cs="Times New Roman"/>
          <w:sz w:val="24"/>
          <w:szCs w:val="24"/>
          <w:lang w:eastAsia="en-GB"/>
        </w:rPr>
        <w:t xml:space="preserve"> crisis teams or offer</w:t>
      </w:r>
      <w:r w:rsidR="00F86197" w:rsidRPr="00A653BE">
        <w:rPr>
          <w:rFonts w:ascii="Times New Roman" w:eastAsia="Times New Roman" w:hAnsi="Times New Roman" w:cs="Times New Roman"/>
          <w:sz w:val="24"/>
          <w:szCs w:val="24"/>
          <w:lang w:eastAsia="en-GB"/>
        </w:rPr>
        <w:t xml:space="preserve">ing the intervention themselves. </w:t>
      </w:r>
      <w:r w:rsidR="006440E3" w:rsidRPr="00A653BE">
        <w:rPr>
          <w:rFonts w:ascii="Times New Roman" w:eastAsia="Times New Roman" w:hAnsi="Times New Roman" w:cs="Times New Roman"/>
          <w:sz w:val="24"/>
          <w:szCs w:val="24"/>
          <w:lang w:eastAsia="en-GB"/>
        </w:rPr>
        <w:t>One participant</w:t>
      </w:r>
      <w:r w:rsidR="00F86197" w:rsidRPr="00A653BE">
        <w:rPr>
          <w:rFonts w:ascii="Times New Roman" w:eastAsia="Times New Roman" w:hAnsi="Times New Roman" w:cs="Times New Roman"/>
          <w:sz w:val="24"/>
          <w:szCs w:val="24"/>
          <w:lang w:eastAsia="en-GB"/>
        </w:rPr>
        <w:t xml:space="preserve"> suggested:</w:t>
      </w:r>
    </w:p>
    <w:p w14:paraId="57F33FD5" w14:textId="2BCFA2D1" w:rsidR="00715F8A" w:rsidRPr="00A653BE" w:rsidRDefault="00715F8A" w:rsidP="001D11C3">
      <w:pPr>
        <w:spacing w:before="100" w:beforeAutospacing="1" w:after="100" w:afterAutospacing="1" w:line="480" w:lineRule="auto"/>
        <w:ind w:left="720"/>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i/>
          <w:iCs/>
          <w:sz w:val="24"/>
          <w:szCs w:val="24"/>
          <w:lang w:eastAsia="en-GB"/>
        </w:rPr>
        <w:lastRenderedPageBreak/>
        <w:t>I wouldn’t necessarily jump straight to assuming that he needs to be in hospital… I would think the Crisis team would have to get involved… It does not look good. Certainly I think the need for action is immediate but whether to jump straight to admission – a little bit premature.</w:t>
      </w:r>
      <w:r w:rsidRPr="00A653BE">
        <w:rPr>
          <w:rFonts w:ascii="Times New Roman" w:eastAsia="Times New Roman" w:hAnsi="Times New Roman" w:cs="Times New Roman"/>
          <w:sz w:val="24"/>
          <w:szCs w:val="24"/>
          <w:lang w:eastAsia="en-GB"/>
        </w:rPr>
        <w:t xml:space="preserve"> (</w:t>
      </w:r>
      <w:r w:rsidR="00621F63" w:rsidRPr="00A653BE">
        <w:rPr>
          <w:rFonts w:ascii="Times New Roman" w:eastAsia="Times New Roman" w:hAnsi="Times New Roman" w:cs="Times New Roman"/>
          <w:sz w:val="24"/>
          <w:szCs w:val="24"/>
          <w:lang w:eastAsia="en-GB"/>
        </w:rPr>
        <w:t>Social Work Participant 7</w:t>
      </w:r>
      <w:r w:rsidRPr="00A653BE">
        <w:rPr>
          <w:rFonts w:ascii="Times New Roman" w:eastAsia="Times New Roman" w:hAnsi="Times New Roman" w:cs="Times New Roman"/>
          <w:sz w:val="24"/>
          <w:szCs w:val="24"/>
          <w:lang w:eastAsia="en-GB"/>
        </w:rPr>
        <w:t>)</w:t>
      </w:r>
    </w:p>
    <w:p w14:paraId="29E4B22F" w14:textId="51A5974E" w:rsidR="00715F8A" w:rsidRPr="00A653BE" w:rsidRDefault="00715F8A"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 xml:space="preserve">This seems to suggest that the AMHP is considering the process of </w:t>
      </w:r>
      <w:r w:rsidR="006440E3" w:rsidRPr="00A653BE">
        <w:rPr>
          <w:rFonts w:ascii="Times New Roman" w:eastAsia="Times New Roman" w:hAnsi="Times New Roman" w:cs="Times New Roman"/>
          <w:sz w:val="24"/>
          <w:szCs w:val="24"/>
          <w:lang w:eastAsia="en-GB"/>
        </w:rPr>
        <w:t>engaging Mr Anderson</w:t>
      </w:r>
      <w:r w:rsidRPr="00A653BE">
        <w:rPr>
          <w:rFonts w:ascii="Times New Roman" w:eastAsia="Times New Roman" w:hAnsi="Times New Roman" w:cs="Times New Roman"/>
          <w:sz w:val="24"/>
          <w:szCs w:val="24"/>
          <w:lang w:eastAsia="en-GB"/>
        </w:rPr>
        <w:t xml:space="preserve"> in a graduated way, without discounting a possible need for admission in the future.</w:t>
      </w:r>
    </w:p>
    <w:p w14:paraId="45948CD1" w14:textId="66CF8FD0" w:rsidR="00715F8A" w:rsidRPr="00A653BE" w:rsidRDefault="00715F8A"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Other participants deferred making a decision (1 SW-AMHPS &amp; 1 N-AMHPs) at the point when the question was asked. They preferred to remove the pressure f</w:t>
      </w:r>
      <w:r w:rsidR="006440E3" w:rsidRPr="00A653BE">
        <w:rPr>
          <w:rFonts w:ascii="Times New Roman" w:eastAsia="Times New Roman" w:hAnsi="Times New Roman" w:cs="Times New Roman"/>
          <w:sz w:val="24"/>
          <w:szCs w:val="24"/>
          <w:lang w:eastAsia="en-GB"/>
        </w:rPr>
        <w:t xml:space="preserve">rom the decision-making process. One participant commented: </w:t>
      </w:r>
    </w:p>
    <w:p w14:paraId="6EEAFC4C" w14:textId="2BEF6045" w:rsidR="00715F8A" w:rsidRPr="00A653BE" w:rsidRDefault="00715F8A" w:rsidP="001D11C3">
      <w:pPr>
        <w:spacing w:before="100" w:beforeAutospacing="1" w:after="100" w:afterAutospacing="1" w:line="480" w:lineRule="auto"/>
        <w:ind w:left="720"/>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i/>
          <w:iCs/>
          <w:sz w:val="24"/>
          <w:szCs w:val="24"/>
          <w:lang w:eastAsia="en-GB"/>
        </w:rPr>
        <w:t>Yes, I would be hesitant to rush to the decision basically, and my hesitancy is driven by a number of factors. N</w:t>
      </w:r>
      <w:r w:rsidR="00BC60AD" w:rsidRPr="00A653BE">
        <w:rPr>
          <w:rFonts w:ascii="Times New Roman" w:eastAsia="Times New Roman" w:hAnsi="Times New Roman" w:cs="Times New Roman"/>
          <w:i/>
          <w:iCs/>
          <w:sz w:val="24"/>
          <w:szCs w:val="24"/>
          <w:lang w:eastAsia="en-GB"/>
        </w:rPr>
        <w:t>ot all of my own making as it w</w:t>
      </w:r>
      <w:r w:rsidRPr="00A653BE">
        <w:rPr>
          <w:rFonts w:ascii="Times New Roman" w:eastAsia="Times New Roman" w:hAnsi="Times New Roman" w:cs="Times New Roman"/>
          <w:i/>
          <w:iCs/>
          <w:sz w:val="24"/>
          <w:szCs w:val="24"/>
          <w:lang w:eastAsia="en-GB"/>
        </w:rPr>
        <w:t>ere, there’s the spirit and the code of practice in the MHA to look at the least restrictive options. I haven’t formed a view, I'm forming a view, so what could be done in the way of community alternatives for a man who still retains some ability to engage? He opened the door and let us in. Overall as an answer I would take my time. I don’t know how much time because that would be dependent on a number of factors</w:t>
      </w:r>
      <w:r w:rsidRPr="00A653BE">
        <w:rPr>
          <w:rFonts w:ascii="Times New Roman" w:eastAsia="Times New Roman" w:hAnsi="Times New Roman" w:cs="Times New Roman"/>
          <w:sz w:val="24"/>
          <w:szCs w:val="24"/>
          <w:lang w:eastAsia="en-GB"/>
        </w:rPr>
        <w:t>. (</w:t>
      </w:r>
      <w:r w:rsidR="00621F63" w:rsidRPr="00A653BE">
        <w:rPr>
          <w:rFonts w:ascii="Times New Roman" w:eastAsia="Times New Roman" w:hAnsi="Times New Roman" w:cs="Times New Roman"/>
          <w:sz w:val="24"/>
          <w:szCs w:val="24"/>
          <w:lang w:eastAsia="en-GB"/>
        </w:rPr>
        <w:t>Social Work Participant 3</w:t>
      </w:r>
      <w:r w:rsidRPr="00A653BE">
        <w:rPr>
          <w:rFonts w:ascii="Times New Roman" w:eastAsia="Times New Roman" w:hAnsi="Times New Roman" w:cs="Times New Roman"/>
          <w:sz w:val="24"/>
          <w:szCs w:val="24"/>
          <w:lang w:eastAsia="en-GB"/>
        </w:rPr>
        <w:t>)</w:t>
      </w:r>
    </w:p>
    <w:p w14:paraId="47DDEFA9" w14:textId="77777777" w:rsidR="00715F8A" w:rsidRPr="00A653BE" w:rsidRDefault="00715F8A"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Other participants (1 SW-AMHPS &amp; 2 N-AMHPs) decided that they would attempt to re-engage Mr Anderson. One participant considered that one of the most important factors would be to allow more time for him to reflect and also for the AMHP to reflect as well:</w:t>
      </w:r>
    </w:p>
    <w:p w14:paraId="28401092" w14:textId="5DA0F3A3" w:rsidR="00715F8A" w:rsidRPr="00A653BE" w:rsidRDefault="00715F8A" w:rsidP="001D11C3">
      <w:pPr>
        <w:spacing w:before="100" w:beforeAutospacing="1" w:after="100" w:afterAutospacing="1" w:line="480" w:lineRule="auto"/>
        <w:ind w:left="720"/>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i/>
          <w:iCs/>
          <w:sz w:val="24"/>
          <w:szCs w:val="24"/>
          <w:lang w:eastAsia="en-GB"/>
        </w:rPr>
        <w:t xml:space="preserve">I would probably call him when I got back to wherever I was and see if, with the tension of us being there, us not being there anymore, if he was able to reflect on it a bit and consider a bit more deeply what was going on. I’m thinking that would be, say like in </w:t>
      </w:r>
      <w:r w:rsidRPr="00A653BE">
        <w:rPr>
          <w:rFonts w:ascii="Times New Roman" w:eastAsia="Times New Roman" w:hAnsi="Times New Roman" w:cs="Times New Roman"/>
          <w:i/>
          <w:iCs/>
          <w:sz w:val="24"/>
          <w:szCs w:val="24"/>
          <w:lang w:eastAsia="en-GB"/>
        </w:rPr>
        <w:lastRenderedPageBreak/>
        <w:t xml:space="preserve">maybe an hour or two afterwards or maybe even the next day actually, to see how he feels. </w:t>
      </w:r>
      <w:r w:rsidRPr="00A653BE">
        <w:rPr>
          <w:rFonts w:ascii="Times New Roman" w:eastAsia="Times New Roman" w:hAnsi="Times New Roman" w:cs="Times New Roman"/>
          <w:sz w:val="24"/>
          <w:szCs w:val="24"/>
          <w:lang w:eastAsia="en-GB"/>
        </w:rPr>
        <w:t>(</w:t>
      </w:r>
      <w:r w:rsidR="00C53D84" w:rsidRPr="00A653BE">
        <w:rPr>
          <w:rFonts w:ascii="Times New Roman" w:eastAsia="Times New Roman" w:hAnsi="Times New Roman" w:cs="Times New Roman"/>
          <w:sz w:val="24"/>
          <w:szCs w:val="24"/>
          <w:lang w:eastAsia="en-GB"/>
        </w:rPr>
        <w:t>Nurse Participant 1</w:t>
      </w:r>
      <w:r w:rsidRPr="00A653BE">
        <w:rPr>
          <w:rFonts w:ascii="Times New Roman" w:eastAsia="Times New Roman" w:hAnsi="Times New Roman" w:cs="Times New Roman"/>
          <w:sz w:val="24"/>
          <w:szCs w:val="24"/>
          <w:lang w:eastAsia="en-GB"/>
        </w:rPr>
        <w:t>)</w:t>
      </w:r>
    </w:p>
    <w:p w14:paraId="3CC87347" w14:textId="77777777" w:rsidR="00715F8A" w:rsidRPr="00A653BE" w:rsidRDefault="00715F8A"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One participant suggested that they would attempt to re-engage him and slow the process of this re-engagement down to corresponding with him by letter, to put the onus to engage with the service on Mr Anderson:</w:t>
      </w:r>
    </w:p>
    <w:p w14:paraId="70FB3425" w14:textId="7C870698" w:rsidR="00715F8A" w:rsidRPr="00A653BE" w:rsidRDefault="00715F8A" w:rsidP="001D11C3">
      <w:pPr>
        <w:spacing w:before="100" w:beforeAutospacing="1" w:after="100" w:afterAutospacing="1" w:line="480" w:lineRule="auto"/>
        <w:ind w:left="720"/>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i/>
          <w:iCs/>
          <w:sz w:val="24"/>
          <w:szCs w:val="24"/>
          <w:lang w:eastAsia="en-GB"/>
        </w:rPr>
        <w:t xml:space="preserve">To be honest with you, I wasn’t convinced that the chap was as at a stage where he would need a [MHA] assessment as an intervention at all … I would probably write to him and say, Look, I appreciate that you are very angry and very surprised to see us at your doorstep, but there is a genuine concern for your wellbeing. We would like to come again to talk to you. You have had a recent loss and things have been difficult for you. We would like to come and see if there is anything we can do to support you. </w:t>
      </w:r>
      <w:r w:rsidRPr="00A653BE">
        <w:rPr>
          <w:rFonts w:ascii="Times New Roman" w:eastAsia="Times New Roman" w:hAnsi="Times New Roman" w:cs="Times New Roman"/>
          <w:sz w:val="24"/>
          <w:szCs w:val="24"/>
          <w:lang w:eastAsia="en-GB"/>
        </w:rPr>
        <w:t>(</w:t>
      </w:r>
      <w:r w:rsidR="00C53D84" w:rsidRPr="00A653BE">
        <w:rPr>
          <w:rFonts w:ascii="Times New Roman" w:eastAsia="Times New Roman" w:hAnsi="Times New Roman" w:cs="Times New Roman"/>
          <w:sz w:val="24"/>
          <w:szCs w:val="24"/>
          <w:lang w:eastAsia="en-GB"/>
        </w:rPr>
        <w:t>Nurse Participant 2</w:t>
      </w:r>
      <w:r w:rsidRPr="00A653BE">
        <w:rPr>
          <w:rFonts w:ascii="Times New Roman" w:eastAsia="Times New Roman" w:hAnsi="Times New Roman" w:cs="Times New Roman"/>
          <w:sz w:val="24"/>
          <w:szCs w:val="24"/>
          <w:lang w:eastAsia="en-GB"/>
        </w:rPr>
        <w:t>)</w:t>
      </w:r>
    </w:p>
    <w:p w14:paraId="700C68F9" w14:textId="3A80AC28" w:rsidR="00715F8A" w:rsidRPr="00A653BE" w:rsidRDefault="00715F8A"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 xml:space="preserve">This response </w:t>
      </w:r>
      <w:r w:rsidR="00164B51" w:rsidRPr="00A653BE">
        <w:rPr>
          <w:rFonts w:ascii="Times New Roman" w:eastAsia="Times New Roman" w:hAnsi="Times New Roman" w:cs="Times New Roman"/>
          <w:sz w:val="24"/>
          <w:szCs w:val="24"/>
          <w:lang w:eastAsia="en-GB"/>
        </w:rPr>
        <w:t xml:space="preserve">draws on a </w:t>
      </w:r>
      <w:r w:rsidRPr="00A653BE">
        <w:rPr>
          <w:rFonts w:ascii="Times New Roman" w:eastAsia="Times New Roman" w:hAnsi="Times New Roman" w:cs="Times New Roman"/>
          <w:sz w:val="24"/>
          <w:szCs w:val="24"/>
          <w:lang w:eastAsia="en-GB"/>
        </w:rPr>
        <w:t xml:space="preserve">non-medical perspective from a nursing AMHP who </w:t>
      </w:r>
      <w:r w:rsidR="00164B51" w:rsidRPr="00A653BE">
        <w:rPr>
          <w:rFonts w:ascii="Times New Roman" w:eastAsia="Times New Roman" w:hAnsi="Times New Roman" w:cs="Times New Roman"/>
          <w:sz w:val="24"/>
          <w:szCs w:val="24"/>
          <w:lang w:eastAsia="en-GB"/>
        </w:rPr>
        <w:t xml:space="preserve">might </w:t>
      </w:r>
      <w:r w:rsidRPr="00A653BE">
        <w:rPr>
          <w:rFonts w:ascii="Times New Roman" w:eastAsia="Times New Roman" w:hAnsi="Times New Roman" w:cs="Times New Roman"/>
          <w:sz w:val="24"/>
          <w:szCs w:val="24"/>
          <w:lang w:eastAsia="en-GB"/>
        </w:rPr>
        <w:t xml:space="preserve">be expected to adhere to a medical perspective. It shows an awareness of the context and the struggles Mr Anderson might be experiencing particularly in the use of ‘wellbeing’ and the wanting to offer support even though this may not arise from a mental health related phenomenon. The participant still wants to be involved in this referral. </w:t>
      </w:r>
    </w:p>
    <w:p w14:paraId="27240A46" w14:textId="77777777" w:rsidR="00715F8A" w:rsidRPr="00A653BE" w:rsidRDefault="00715F8A"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Each participant evidenced through their responses that they adhered to the MHA code of practice in accordance with the ‘least restrictive’ options principle, even if they discounted it in the final decision making. One participant articulated what he might have said to Mr Anderson in the process of reaching a decision.</w:t>
      </w:r>
    </w:p>
    <w:p w14:paraId="2CAAF5F9" w14:textId="57E16E7D" w:rsidR="00715F8A" w:rsidRPr="00A653BE" w:rsidRDefault="00715F8A" w:rsidP="001D11C3">
      <w:pPr>
        <w:spacing w:before="100" w:beforeAutospacing="1" w:after="100" w:afterAutospacing="1" w:line="480" w:lineRule="auto"/>
        <w:ind w:left="720"/>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i/>
          <w:iCs/>
          <w:sz w:val="24"/>
          <w:szCs w:val="24"/>
          <w:lang w:eastAsia="en-GB"/>
        </w:rPr>
        <w:t xml:space="preserve">I would want to explain to him other options that we have got, apart from going to the hospital. But then will remind him that going to hospital is an option. Then the other </w:t>
      </w:r>
      <w:r w:rsidRPr="00A653BE">
        <w:rPr>
          <w:rFonts w:ascii="Times New Roman" w:eastAsia="Times New Roman" w:hAnsi="Times New Roman" w:cs="Times New Roman"/>
          <w:i/>
          <w:iCs/>
          <w:sz w:val="24"/>
          <w:szCs w:val="24"/>
          <w:lang w:eastAsia="en-GB"/>
        </w:rPr>
        <w:lastRenderedPageBreak/>
        <w:t xml:space="preserve">options about him engaging with support, people coming to see him regularly. If he allows people to come and see him, he does not have to go into hospital. But he needs help, and I will be giving him the information that I am aware of, like I just went there. Well obviously I won’t be going into all those details, but I was explaining my thought process there to you. </w:t>
      </w:r>
      <w:r w:rsidRPr="00A653BE">
        <w:rPr>
          <w:rFonts w:ascii="Times New Roman" w:eastAsia="Times New Roman" w:hAnsi="Times New Roman" w:cs="Times New Roman"/>
          <w:sz w:val="24"/>
          <w:szCs w:val="24"/>
          <w:lang w:eastAsia="en-GB"/>
        </w:rPr>
        <w:t>(</w:t>
      </w:r>
      <w:r w:rsidR="00000F6F" w:rsidRPr="00A653BE">
        <w:rPr>
          <w:rFonts w:ascii="Times New Roman" w:eastAsia="Times New Roman" w:hAnsi="Times New Roman" w:cs="Times New Roman"/>
          <w:sz w:val="24"/>
          <w:szCs w:val="24"/>
          <w:lang w:eastAsia="en-GB"/>
        </w:rPr>
        <w:t>Social Work Participant 2</w:t>
      </w:r>
      <w:r w:rsidRPr="00A653BE">
        <w:rPr>
          <w:rFonts w:ascii="Times New Roman" w:eastAsia="Times New Roman" w:hAnsi="Times New Roman" w:cs="Times New Roman"/>
          <w:sz w:val="24"/>
          <w:szCs w:val="24"/>
          <w:lang w:eastAsia="en-GB"/>
        </w:rPr>
        <w:t>)</w:t>
      </w:r>
    </w:p>
    <w:p w14:paraId="35AB236E" w14:textId="77777777" w:rsidR="00715F8A" w:rsidRPr="00A653BE" w:rsidRDefault="00715F8A"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 xml:space="preserve">The intention of the participant here is to consider all the options that could be available to support Mr Anderson. There is a strong sense of wanting to work with him in a collaborative way. </w:t>
      </w:r>
    </w:p>
    <w:p w14:paraId="506682ED" w14:textId="297ABE8A" w:rsidR="00342EF5" w:rsidRPr="00A653BE" w:rsidRDefault="00715F8A" w:rsidP="00784CB6">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The variation in language c</w:t>
      </w:r>
      <w:r w:rsidR="000B52F0" w:rsidRPr="00A653BE">
        <w:rPr>
          <w:rFonts w:ascii="Times New Roman" w:eastAsia="Times New Roman" w:hAnsi="Times New Roman" w:cs="Times New Roman"/>
          <w:sz w:val="24"/>
          <w:szCs w:val="24"/>
          <w:lang w:eastAsia="en-GB"/>
        </w:rPr>
        <w:t>an also be seen below in Table 2</w:t>
      </w:r>
      <w:r w:rsidRPr="00A653BE">
        <w:rPr>
          <w:rFonts w:ascii="Times New Roman" w:eastAsia="Times New Roman" w:hAnsi="Times New Roman" w:cs="Times New Roman"/>
          <w:sz w:val="24"/>
          <w:szCs w:val="24"/>
          <w:lang w:eastAsia="en-GB"/>
        </w:rPr>
        <w:t xml:space="preserve">.0 across participants. Overall eighteen AMHPs (9 SW-AMHPs &amp; 9 N-AMHPS) highlighted features from what they read or observed about Mr Anderson’s current presentation in the vignette. Noticeably two AMHPs did not discuss his presentation in their decision making and appeared to avoid focusing on this. This analysis highlighted a high level of variation and, in relation to some accounts, polarised views. Due to the variety of presentation characteristics highlighted, only particular areas are explored, as </w:t>
      </w:r>
      <w:r w:rsidR="00DE1571" w:rsidRPr="00A653BE">
        <w:rPr>
          <w:rFonts w:ascii="Times New Roman" w:eastAsia="Times New Roman" w:hAnsi="Times New Roman" w:cs="Times New Roman"/>
          <w:sz w:val="24"/>
          <w:szCs w:val="24"/>
          <w:lang w:eastAsia="en-GB"/>
        </w:rPr>
        <w:t>the results in Table 2</w:t>
      </w:r>
      <w:r w:rsidRPr="00A653BE">
        <w:rPr>
          <w:rFonts w:ascii="Times New Roman" w:eastAsia="Times New Roman" w:hAnsi="Times New Roman" w:cs="Times New Roman"/>
          <w:sz w:val="24"/>
          <w:szCs w:val="24"/>
          <w:lang w:eastAsia="en-GB"/>
        </w:rPr>
        <w:t>.0 below are self-explanatory. The variation is interesting as it potentially highlights the nature of what AMHPs will write in their social care record or AMHP o</w:t>
      </w:r>
      <w:r w:rsidR="000F2AEF" w:rsidRPr="00A653BE">
        <w:rPr>
          <w:rFonts w:ascii="Times New Roman" w:eastAsia="Times New Roman" w:hAnsi="Times New Roman" w:cs="Times New Roman"/>
          <w:sz w:val="24"/>
          <w:szCs w:val="24"/>
          <w:lang w:eastAsia="en-GB"/>
        </w:rPr>
        <w:t>utline report, as well as linking to</w:t>
      </w:r>
      <w:r w:rsidRPr="00A653BE">
        <w:rPr>
          <w:rFonts w:ascii="Times New Roman" w:eastAsia="Times New Roman" w:hAnsi="Times New Roman" w:cs="Times New Roman"/>
          <w:sz w:val="24"/>
          <w:szCs w:val="24"/>
          <w:lang w:eastAsia="en-GB"/>
        </w:rPr>
        <w:t xml:space="preserve"> social constructionist perspectives due to the differing realities of interviewees.  Although there is variation, the comparison between the groups does not allude to any </w:t>
      </w:r>
      <w:r w:rsidR="00000F6F" w:rsidRPr="00A653BE">
        <w:rPr>
          <w:rFonts w:ascii="Times New Roman" w:eastAsia="Times New Roman" w:hAnsi="Times New Roman" w:cs="Times New Roman"/>
          <w:sz w:val="24"/>
          <w:szCs w:val="24"/>
          <w:lang w:eastAsia="en-GB"/>
        </w:rPr>
        <w:t>notable</w:t>
      </w:r>
      <w:r w:rsidRPr="00A653BE">
        <w:rPr>
          <w:rFonts w:ascii="Times New Roman" w:eastAsia="Times New Roman" w:hAnsi="Times New Roman" w:cs="Times New Roman"/>
          <w:sz w:val="24"/>
          <w:szCs w:val="24"/>
          <w:lang w:eastAsia="en-GB"/>
        </w:rPr>
        <w:t xml:space="preserve"> differences in this regard.</w:t>
      </w:r>
    </w:p>
    <w:p w14:paraId="0BBF5064" w14:textId="457BBAB5" w:rsidR="00F27EBA" w:rsidRPr="00A653BE" w:rsidRDefault="00F27EBA" w:rsidP="00784CB6">
      <w:pPr>
        <w:spacing w:before="100" w:beforeAutospacing="1" w:after="100" w:afterAutospacing="1" w:line="480" w:lineRule="auto"/>
        <w:jc w:val="both"/>
        <w:rPr>
          <w:rFonts w:ascii="Times New Roman" w:eastAsia="Times New Roman" w:hAnsi="Times New Roman" w:cs="Times New Roman"/>
          <w:b/>
          <w:sz w:val="24"/>
          <w:szCs w:val="24"/>
          <w:lang w:eastAsia="en-GB"/>
        </w:rPr>
      </w:pPr>
      <w:r w:rsidRPr="00A653BE">
        <w:rPr>
          <w:rFonts w:ascii="Times New Roman" w:eastAsia="Times New Roman" w:hAnsi="Times New Roman" w:cs="Times New Roman"/>
          <w:b/>
          <w:sz w:val="24"/>
          <w:szCs w:val="24"/>
          <w:lang w:eastAsia="en-GB"/>
        </w:rPr>
        <w:t>Limitations</w:t>
      </w:r>
    </w:p>
    <w:p w14:paraId="36B69C4E" w14:textId="1DD8BB3B" w:rsidR="00F27EBA" w:rsidRPr="00A653BE" w:rsidRDefault="00A3158B" w:rsidP="00784CB6">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 xml:space="preserve">This </w:t>
      </w:r>
      <w:r w:rsidR="00BF2288" w:rsidRPr="00A653BE">
        <w:rPr>
          <w:rFonts w:ascii="Times New Roman" w:eastAsia="Times New Roman" w:hAnsi="Times New Roman" w:cs="Times New Roman"/>
          <w:sz w:val="24"/>
          <w:szCs w:val="24"/>
          <w:lang w:eastAsia="en-GB"/>
        </w:rPr>
        <w:t>study’s</w:t>
      </w:r>
      <w:r w:rsidR="00F27EBA" w:rsidRPr="00A653BE">
        <w:rPr>
          <w:rFonts w:ascii="Times New Roman" w:eastAsia="Times New Roman" w:hAnsi="Times New Roman" w:cs="Times New Roman"/>
          <w:sz w:val="24"/>
          <w:szCs w:val="24"/>
          <w:lang w:eastAsia="en-GB"/>
        </w:rPr>
        <w:t xml:space="preserve"> finding</w:t>
      </w:r>
      <w:r w:rsidR="006440E3" w:rsidRPr="00A653BE">
        <w:rPr>
          <w:rFonts w:ascii="Times New Roman" w:eastAsia="Times New Roman" w:hAnsi="Times New Roman" w:cs="Times New Roman"/>
          <w:sz w:val="24"/>
          <w:szCs w:val="24"/>
          <w:lang w:eastAsia="en-GB"/>
        </w:rPr>
        <w:t>s</w:t>
      </w:r>
      <w:r w:rsidR="00F27EBA" w:rsidRPr="00A653BE">
        <w:rPr>
          <w:rFonts w:ascii="Times New Roman" w:eastAsia="Times New Roman" w:hAnsi="Times New Roman" w:cs="Times New Roman"/>
          <w:sz w:val="24"/>
          <w:szCs w:val="24"/>
          <w:lang w:eastAsia="en-GB"/>
        </w:rPr>
        <w:t xml:space="preserve"> cannot be generalised due to the small sample, but it does give an indication that differences between AMHPs based on professional background are not as </w:t>
      </w:r>
      <w:r w:rsidR="00D30FF8" w:rsidRPr="00A653BE">
        <w:rPr>
          <w:rFonts w:ascii="Times New Roman" w:eastAsia="Times New Roman" w:hAnsi="Times New Roman" w:cs="Times New Roman"/>
          <w:sz w:val="24"/>
          <w:szCs w:val="24"/>
          <w:lang w:eastAsia="en-GB"/>
        </w:rPr>
        <w:t xml:space="preserve">dissimilar </w:t>
      </w:r>
      <w:r w:rsidR="00F27EBA" w:rsidRPr="00A653BE">
        <w:rPr>
          <w:rFonts w:ascii="Times New Roman" w:eastAsia="Times New Roman" w:hAnsi="Times New Roman" w:cs="Times New Roman"/>
          <w:sz w:val="24"/>
          <w:szCs w:val="24"/>
          <w:lang w:eastAsia="en-GB"/>
        </w:rPr>
        <w:t xml:space="preserve">as </w:t>
      </w:r>
      <w:r w:rsidRPr="00A653BE">
        <w:rPr>
          <w:rFonts w:ascii="Times New Roman" w:eastAsia="Times New Roman" w:hAnsi="Times New Roman" w:cs="Times New Roman"/>
          <w:sz w:val="24"/>
          <w:szCs w:val="24"/>
          <w:lang w:eastAsia="en-GB"/>
        </w:rPr>
        <w:t>might have</w:t>
      </w:r>
      <w:r w:rsidR="00F27EBA" w:rsidRPr="00A653BE">
        <w:rPr>
          <w:rFonts w:ascii="Times New Roman" w:eastAsia="Times New Roman" w:hAnsi="Times New Roman" w:cs="Times New Roman"/>
          <w:sz w:val="24"/>
          <w:szCs w:val="24"/>
          <w:lang w:eastAsia="en-GB"/>
        </w:rPr>
        <w:t xml:space="preserve"> previously</w:t>
      </w:r>
      <w:r w:rsidR="00D30FF8" w:rsidRPr="00A653BE">
        <w:rPr>
          <w:rFonts w:ascii="Times New Roman" w:eastAsia="Times New Roman" w:hAnsi="Times New Roman" w:cs="Times New Roman"/>
          <w:sz w:val="24"/>
          <w:szCs w:val="24"/>
          <w:lang w:eastAsia="en-GB"/>
        </w:rPr>
        <w:t xml:space="preserve"> been thought</w:t>
      </w:r>
      <w:r w:rsidR="00F27EBA" w:rsidRPr="00A653BE">
        <w:rPr>
          <w:rFonts w:ascii="Times New Roman" w:eastAsia="Times New Roman" w:hAnsi="Times New Roman" w:cs="Times New Roman"/>
          <w:sz w:val="24"/>
          <w:szCs w:val="24"/>
          <w:lang w:eastAsia="en-GB"/>
        </w:rPr>
        <w:t xml:space="preserve">. There were limitations </w:t>
      </w:r>
      <w:r w:rsidR="00B16E39" w:rsidRPr="00A653BE">
        <w:rPr>
          <w:rFonts w:ascii="Times New Roman" w:eastAsia="Times New Roman" w:hAnsi="Times New Roman" w:cs="Times New Roman"/>
          <w:sz w:val="24"/>
          <w:szCs w:val="24"/>
          <w:lang w:eastAsia="en-GB"/>
        </w:rPr>
        <w:t xml:space="preserve">of </w:t>
      </w:r>
      <w:r w:rsidR="00F27EBA" w:rsidRPr="00A653BE">
        <w:rPr>
          <w:rFonts w:ascii="Times New Roman" w:eastAsia="Times New Roman" w:hAnsi="Times New Roman" w:cs="Times New Roman"/>
          <w:sz w:val="24"/>
          <w:szCs w:val="24"/>
          <w:lang w:eastAsia="en-GB"/>
        </w:rPr>
        <w:t xml:space="preserve">using the video </w:t>
      </w:r>
      <w:r w:rsidRPr="00A653BE">
        <w:rPr>
          <w:rFonts w:ascii="Times New Roman" w:eastAsia="Times New Roman" w:hAnsi="Times New Roman" w:cs="Times New Roman"/>
          <w:sz w:val="24"/>
          <w:szCs w:val="24"/>
          <w:lang w:eastAsia="en-GB"/>
        </w:rPr>
        <w:t xml:space="preserve">as </w:t>
      </w:r>
      <w:r w:rsidR="00F27EBA" w:rsidRPr="00A653BE">
        <w:rPr>
          <w:rFonts w:ascii="Times New Roman" w:eastAsia="Times New Roman" w:hAnsi="Times New Roman" w:cs="Times New Roman"/>
          <w:sz w:val="24"/>
          <w:szCs w:val="24"/>
          <w:lang w:eastAsia="en-GB"/>
        </w:rPr>
        <w:lastRenderedPageBreak/>
        <w:t>the narrative had to</w:t>
      </w:r>
      <w:r w:rsidR="00D30FF8" w:rsidRPr="00A653BE">
        <w:rPr>
          <w:rFonts w:ascii="Times New Roman" w:eastAsia="Times New Roman" w:hAnsi="Times New Roman" w:cs="Times New Roman"/>
          <w:sz w:val="24"/>
          <w:szCs w:val="24"/>
          <w:lang w:eastAsia="en-GB"/>
        </w:rPr>
        <w:t xml:space="preserve"> be</w:t>
      </w:r>
      <w:r w:rsidR="00F27EBA" w:rsidRPr="00A653BE">
        <w:rPr>
          <w:rFonts w:ascii="Times New Roman" w:eastAsia="Times New Roman" w:hAnsi="Times New Roman" w:cs="Times New Roman"/>
          <w:sz w:val="24"/>
          <w:szCs w:val="24"/>
          <w:lang w:eastAsia="en-GB"/>
        </w:rPr>
        <w:t xml:space="preserve"> written around what had been already produced</w:t>
      </w:r>
      <w:r w:rsidR="00B16E39" w:rsidRPr="00A653BE">
        <w:rPr>
          <w:rFonts w:ascii="Times New Roman" w:eastAsia="Times New Roman" w:hAnsi="Times New Roman" w:cs="Times New Roman"/>
          <w:sz w:val="24"/>
          <w:szCs w:val="24"/>
          <w:lang w:eastAsia="en-GB"/>
        </w:rPr>
        <w:t>, including their choice of</w:t>
      </w:r>
      <w:r w:rsidR="00664185" w:rsidRPr="00A653BE">
        <w:rPr>
          <w:rFonts w:ascii="Times New Roman" w:eastAsia="Times New Roman" w:hAnsi="Times New Roman" w:cs="Times New Roman"/>
          <w:sz w:val="24"/>
          <w:szCs w:val="24"/>
          <w:lang w:eastAsia="en-GB"/>
        </w:rPr>
        <w:t xml:space="preserve"> age,</w:t>
      </w:r>
      <w:r w:rsidR="00B16E39" w:rsidRPr="00A653BE">
        <w:rPr>
          <w:rFonts w:ascii="Times New Roman" w:eastAsia="Times New Roman" w:hAnsi="Times New Roman" w:cs="Times New Roman"/>
          <w:sz w:val="24"/>
          <w:szCs w:val="24"/>
          <w:lang w:eastAsia="en-GB"/>
        </w:rPr>
        <w:t xml:space="preserve"> </w:t>
      </w:r>
      <w:r w:rsidR="00664185" w:rsidRPr="00A653BE">
        <w:rPr>
          <w:rFonts w:ascii="Times New Roman" w:eastAsia="Times New Roman" w:hAnsi="Times New Roman" w:cs="Times New Roman"/>
          <w:sz w:val="24"/>
          <w:szCs w:val="24"/>
          <w:lang w:eastAsia="en-GB"/>
        </w:rPr>
        <w:t xml:space="preserve">gender, </w:t>
      </w:r>
      <w:r w:rsidR="00B16E39" w:rsidRPr="00A653BE">
        <w:rPr>
          <w:rFonts w:ascii="Times New Roman" w:eastAsia="Times New Roman" w:hAnsi="Times New Roman" w:cs="Times New Roman"/>
          <w:sz w:val="24"/>
          <w:szCs w:val="24"/>
          <w:lang w:eastAsia="en-GB"/>
        </w:rPr>
        <w:t>ethnicity</w:t>
      </w:r>
      <w:r w:rsidR="00664185" w:rsidRPr="00A653BE">
        <w:rPr>
          <w:rFonts w:ascii="Times New Roman" w:eastAsia="Times New Roman" w:hAnsi="Times New Roman" w:cs="Times New Roman"/>
          <w:sz w:val="24"/>
          <w:szCs w:val="24"/>
          <w:lang w:eastAsia="en-GB"/>
        </w:rPr>
        <w:t xml:space="preserve"> and background</w:t>
      </w:r>
      <w:r w:rsidR="00B16E39" w:rsidRPr="00A653BE">
        <w:rPr>
          <w:rFonts w:ascii="Times New Roman" w:eastAsia="Times New Roman" w:hAnsi="Times New Roman" w:cs="Times New Roman"/>
          <w:sz w:val="24"/>
          <w:szCs w:val="24"/>
          <w:lang w:eastAsia="en-GB"/>
        </w:rPr>
        <w:t xml:space="preserve"> for the character</w:t>
      </w:r>
      <w:r w:rsidR="00664185" w:rsidRPr="00A653BE">
        <w:rPr>
          <w:rFonts w:ascii="Times New Roman" w:eastAsia="Times New Roman" w:hAnsi="Times New Roman" w:cs="Times New Roman"/>
          <w:sz w:val="24"/>
          <w:szCs w:val="24"/>
          <w:lang w:eastAsia="en-GB"/>
        </w:rPr>
        <w:t>.</w:t>
      </w:r>
      <w:r w:rsidR="00B773E6" w:rsidRPr="00A653BE">
        <w:rPr>
          <w:rFonts w:ascii="Times New Roman" w:eastAsia="Times New Roman" w:hAnsi="Times New Roman" w:cs="Times New Roman"/>
          <w:sz w:val="24"/>
          <w:szCs w:val="24"/>
          <w:lang w:eastAsia="en-GB"/>
        </w:rPr>
        <w:t xml:space="preserve"> </w:t>
      </w:r>
      <w:r w:rsidR="00B16E39" w:rsidRPr="00A653BE">
        <w:rPr>
          <w:rFonts w:ascii="Times New Roman" w:eastAsia="Times New Roman" w:hAnsi="Times New Roman" w:cs="Times New Roman"/>
          <w:sz w:val="24"/>
          <w:szCs w:val="24"/>
          <w:lang w:eastAsia="en-GB"/>
        </w:rPr>
        <w:t xml:space="preserve">It is possible that </w:t>
      </w:r>
      <w:r w:rsidR="00122EF3" w:rsidRPr="00A653BE">
        <w:rPr>
          <w:rFonts w:ascii="Times New Roman" w:eastAsia="Times New Roman" w:hAnsi="Times New Roman" w:cs="Times New Roman"/>
          <w:sz w:val="24"/>
          <w:szCs w:val="24"/>
          <w:lang w:eastAsia="en-GB"/>
        </w:rPr>
        <w:t>his</w:t>
      </w:r>
      <w:r w:rsidR="00B16E39" w:rsidRPr="00A653BE">
        <w:rPr>
          <w:rFonts w:ascii="Times New Roman" w:eastAsia="Times New Roman" w:hAnsi="Times New Roman" w:cs="Times New Roman"/>
          <w:sz w:val="24"/>
          <w:szCs w:val="24"/>
          <w:lang w:eastAsia="en-GB"/>
        </w:rPr>
        <w:t xml:space="preserve"> ethnicity was chosen by the producers, recognising the over-representation </w:t>
      </w:r>
      <w:r w:rsidR="00122EF3" w:rsidRPr="00A653BE">
        <w:rPr>
          <w:rFonts w:ascii="Times New Roman" w:eastAsia="Times New Roman" w:hAnsi="Times New Roman" w:cs="Times New Roman"/>
          <w:sz w:val="24"/>
          <w:szCs w:val="24"/>
          <w:lang w:eastAsia="en-GB"/>
        </w:rPr>
        <w:t xml:space="preserve">of this demographic group </w:t>
      </w:r>
      <w:r w:rsidR="00B16E39" w:rsidRPr="00A653BE">
        <w:rPr>
          <w:rFonts w:ascii="Times New Roman" w:eastAsia="Times New Roman" w:hAnsi="Times New Roman" w:cs="Times New Roman"/>
          <w:sz w:val="24"/>
          <w:szCs w:val="24"/>
          <w:lang w:eastAsia="en-GB"/>
        </w:rPr>
        <w:t>in</w:t>
      </w:r>
      <w:r w:rsidR="00B773E6" w:rsidRPr="00A653BE">
        <w:rPr>
          <w:rFonts w:ascii="Times New Roman" w:eastAsia="Times New Roman" w:hAnsi="Times New Roman" w:cs="Times New Roman"/>
          <w:sz w:val="24"/>
          <w:szCs w:val="24"/>
          <w:lang w:eastAsia="en-GB"/>
        </w:rPr>
        <w:t xml:space="preserve"> compulsory detention</w:t>
      </w:r>
      <w:r w:rsidR="00664185" w:rsidRPr="00A653BE">
        <w:rPr>
          <w:rFonts w:ascii="Times New Roman" w:eastAsia="Times New Roman" w:hAnsi="Times New Roman" w:cs="Times New Roman"/>
          <w:sz w:val="24"/>
          <w:szCs w:val="24"/>
          <w:lang w:eastAsia="en-GB"/>
        </w:rPr>
        <w:t xml:space="preserve"> </w:t>
      </w:r>
      <w:r w:rsidR="00664185" w:rsidRPr="00A653BE">
        <w:rPr>
          <w:rStyle w:val="nlm-surname"/>
          <w:rFonts w:ascii="Times New Roman" w:hAnsi="Times New Roman" w:cs="Times New Roman"/>
          <w:lang w:val="en"/>
        </w:rPr>
        <w:t>(Francis</w:t>
      </w:r>
      <w:r w:rsidR="00664185" w:rsidRPr="00A653BE">
        <w:rPr>
          <w:rStyle w:val="highwire-citation-authors"/>
          <w:rFonts w:ascii="Times New Roman" w:hAnsi="Times New Roman" w:cs="Times New Roman"/>
          <w:lang w:val="en"/>
        </w:rPr>
        <w:t xml:space="preserve"> &amp;, </w:t>
      </w:r>
      <w:r w:rsidR="00664185" w:rsidRPr="00A653BE">
        <w:rPr>
          <w:rStyle w:val="nlm-surname"/>
          <w:rFonts w:ascii="Times New Roman" w:hAnsi="Times New Roman" w:cs="Times New Roman"/>
          <w:lang w:val="en"/>
        </w:rPr>
        <w:t>David</w:t>
      </w:r>
      <w:r w:rsidR="00664185" w:rsidRPr="00A653BE">
        <w:rPr>
          <w:rStyle w:val="highwire-citation-authors"/>
          <w:rFonts w:ascii="Times New Roman" w:hAnsi="Times New Roman" w:cs="Times New Roman"/>
          <w:lang w:val="en"/>
        </w:rPr>
        <w:t xml:space="preserve"> et al 1989).</w:t>
      </w:r>
      <w:r w:rsidR="00B773E6" w:rsidRPr="00A653BE">
        <w:rPr>
          <w:rFonts w:ascii="Times New Roman" w:eastAsia="Times New Roman" w:hAnsi="Times New Roman" w:cs="Times New Roman"/>
          <w:sz w:val="24"/>
          <w:szCs w:val="24"/>
          <w:lang w:eastAsia="en-GB"/>
        </w:rPr>
        <w:t xml:space="preserve"> </w:t>
      </w:r>
      <w:r w:rsidRPr="00A653BE">
        <w:rPr>
          <w:rFonts w:ascii="Times New Roman" w:eastAsia="Times New Roman" w:hAnsi="Times New Roman" w:cs="Times New Roman"/>
          <w:sz w:val="24"/>
          <w:szCs w:val="24"/>
          <w:lang w:eastAsia="en-GB"/>
        </w:rPr>
        <w:t xml:space="preserve"> This</w:t>
      </w:r>
      <w:r w:rsidR="00F27EBA" w:rsidRPr="00A653BE">
        <w:rPr>
          <w:rFonts w:ascii="Times New Roman" w:eastAsia="Times New Roman" w:hAnsi="Times New Roman" w:cs="Times New Roman"/>
          <w:sz w:val="24"/>
          <w:szCs w:val="24"/>
          <w:lang w:eastAsia="en-GB"/>
        </w:rPr>
        <w:t xml:space="preserve"> study was not sufficiently funded to produce new visual materials. The researcher had to consider their own reflexivity in terms of the benefits and limitations it brought to the study</w:t>
      </w:r>
      <w:r w:rsidRPr="00A653BE">
        <w:rPr>
          <w:rFonts w:ascii="Times New Roman" w:eastAsia="Times New Roman" w:hAnsi="Times New Roman" w:cs="Times New Roman"/>
          <w:sz w:val="24"/>
          <w:szCs w:val="24"/>
          <w:lang w:eastAsia="en-GB"/>
        </w:rPr>
        <w:t xml:space="preserve"> </w:t>
      </w:r>
      <w:r w:rsidR="0087029A" w:rsidRPr="00A653BE">
        <w:rPr>
          <w:rFonts w:ascii="Times New Roman" w:eastAsia="Times New Roman" w:hAnsi="Times New Roman" w:cs="Times New Roman"/>
          <w:sz w:val="24"/>
          <w:szCs w:val="24"/>
          <w:lang w:eastAsia="en-GB"/>
        </w:rPr>
        <w:t xml:space="preserve">as he was </w:t>
      </w:r>
      <w:r w:rsidRPr="00A653BE">
        <w:rPr>
          <w:rFonts w:ascii="Times New Roman" w:eastAsia="Times New Roman" w:hAnsi="Times New Roman" w:cs="Times New Roman"/>
          <w:sz w:val="24"/>
          <w:szCs w:val="24"/>
          <w:lang w:eastAsia="en-GB"/>
        </w:rPr>
        <w:t>still practicing as an AMHP</w:t>
      </w:r>
      <w:r w:rsidR="00F27EBA" w:rsidRPr="00A653BE">
        <w:rPr>
          <w:rFonts w:ascii="Times New Roman" w:eastAsia="Times New Roman" w:hAnsi="Times New Roman" w:cs="Times New Roman"/>
          <w:sz w:val="24"/>
          <w:szCs w:val="24"/>
          <w:lang w:eastAsia="en-GB"/>
        </w:rPr>
        <w:t xml:space="preserve">. </w:t>
      </w:r>
      <w:r w:rsidR="00F27EBA" w:rsidRPr="00A653BE">
        <w:rPr>
          <w:rFonts w:ascii="Times New Roman" w:hAnsi="Times New Roman" w:cs="Times New Roman"/>
          <w:sz w:val="24"/>
          <w:szCs w:val="24"/>
        </w:rPr>
        <w:t xml:space="preserve">Discursively, the strength of </w:t>
      </w:r>
      <w:r w:rsidR="000C201C" w:rsidRPr="00A653BE">
        <w:rPr>
          <w:rFonts w:ascii="Times New Roman" w:hAnsi="Times New Roman" w:cs="Times New Roman"/>
          <w:sz w:val="24"/>
          <w:szCs w:val="24"/>
        </w:rPr>
        <w:t>this</w:t>
      </w:r>
      <w:r w:rsidR="00D30FF8" w:rsidRPr="00A653BE">
        <w:rPr>
          <w:rFonts w:ascii="Times New Roman" w:hAnsi="Times New Roman" w:cs="Times New Roman"/>
          <w:sz w:val="24"/>
          <w:szCs w:val="24"/>
        </w:rPr>
        <w:t xml:space="preserve"> reflexivity rested</w:t>
      </w:r>
      <w:r w:rsidR="00F27EBA" w:rsidRPr="00A653BE">
        <w:rPr>
          <w:rFonts w:ascii="Times New Roman" w:hAnsi="Times New Roman" w:cs="Times New Roman"/>
          <w:sz w:val="24"/>
          <w:szCs w:val="24"/>
        </w:rPr>
        <w:t xml:space="preserve"> </w:t>
      </w:r>
      <w:r w:rsidR="000C201C" w:rsidRPr="00A653BE">
        <w:rPr>
          <w:rFonts w:ascii="Times New Roman" w:hAnsi="Times New Roman" w:cs="Times New Roman"/>
          <w:sz w:val="24"/>
          <w:szCs w:val="24"/>
        </w:rPr>
        <w:t>with the</w:t>
      </w:r>
      <w:r w:rsidR="00D30FF8" w:rsidRPr="00A653BE">
        <w:rPr>
          <w:rFonts w:ascii="Times New Roman" w:hAnsi="Times New Roman" w:cs="Times New Roman"/>
          <w:sz w:val="24"/>
          <w:szCs w:val="24"/>
        </w:rPr>
        <w:t xml:space="preserve"> </w:t>
      </w:r>
      <w:r w:rsidR="000C201C" w:rsidRPr="00A653BE">
        <w:rPr>
          <w:rFonts w:ascii="Times New Roman" w:hAnsi="Times New Roman" w:cs="Times New Roman"/>
          <w:sz w:val="24"/>
          <w:szCs w:val="24"/>
        </w:rPr>
        <w:t>researcher’s familiarity</w:t>
      </w:r>
      <w:r w:rsidR="0087029A" w:rsidRPr="00A653BE">
        <w:rPr>
          <w:rFonts w:ascii="Times New Roman" w:hAnsi="Times New Roman" w:cs="Times New Roman"/>
          <w:sz w:val="24"/>
          <w:szCs w:val="24"/>
        </w:rPr>
        <w:t xml:space="preserve"> and </w:t>
      </w:r>
      <w:r w:rsidR="000C201C" w:rsidRPr="00A653BE">
        <w:rPr>
          <w:rFonts w:ascii="Times New Roman" w:hAnsi="Times New Roman" w:cs="Times New Roman"/>
          <w:sz w:val="24"/>
          <w:szCs w:val="24"/>
        </w:rPr>
        <w:t xml:space="preserve">understanding </w:t>
      </w:r>
      <w:r w:rsidR="0087029A" w:rsidRPr="00A653BE">
        <w:rPr>
          <w:rFonts w:ascii="Times New Roman" w:hAnsi="Times New Roman" w:cs="Times New Roman"/>
          <w:sz w:val="24"/>
          <w:szCs w:val="24"/>
        </w:rPr>
        <w:t>about</w:t>
      </w:r>
      <w:r w:rsidR="000C201C" w:rsidRPr="00A653BE">
        <w:rPr>
          <w:rFonts w:ascii="Times New Roman" w:hAnsi="Times New Roman" w:cs="Times New Roman"/>
          <w:sz w:val="24"/>
          <w:szCs w:val="24"/>
        </w:rPr>
        <w:t xml:space="preserve"> </w:t>
      </w:r>
      <w:r w:rsidR="00D30FF8" w:rsidRPr="00A653BE">
        <w:rPr>
          <w:rFonts w:ascii="Times New Roman" w:hAnsi="Times New Roman" w:cs="Times New Roman"/>
          <w:sz w:val="24"/>
          <w:szCs w:val="24"/>
        </w:rPr>
        <w:t xml:space="preserve">the </w:t>
      </w:r>
      <w:r w:rsidR="00F27EBA" w:rsidRPr="00A653BE">
        <w:rPr>
          <w:rFonts w:ascii="Times New Roman" w:hAnsi="Times New Roman" w:cs="Times New Roman"/>
          <w:sz w:val="24"/>
          <w:szCs w:val="24"/>
        </w:rPr>
        <w:t xml:space="preserve">nature of AMHP decision making. </w:t>
      </w:r>
      <w:r w:rsidR="000C201C" w:rsidRPr="00A653BE">
        <w:rPr>
          <w:rFonts w:ascii="Times New Roman" w:hAnsi="Times New Roman" w:cs="Times New Roman"/>
          <w:sz w:val="24"/>
          <w:szCs w:val="24"/>
        </w:rPr>
        <w:t>Co</w:t>
      </w:r>
      <w:r w:rsidR="0087029A" w:rsidRPr="00A653BE">
        <w:rPr>
          <w:rFonts w:ascii="Times New Roman" w:hAnsi="Times New Roman" w:cs="Times New Roman"/>
          <w:sz w:val="24"/>
          <w:szCs w:val="24"/>
        </w:rPr>
        <w:t>nversely</w:t>
      </w:r>
      <w:r w:rsidR="000C201C" w:rsidRPr="00A653BE">
        <w:rPr>
          <w:rFonts w:ascii="Times New Roman" w:hAnsi="Times New Roman" w:cs="Times New Roman"/>
          <w:sz w:val="24"/>
          <w:szCs w:val="24"/>
        </w:rPr>
        <w:t xml:space="preserve"> the disadvantages of this</w:t>
      </w:r>
      <w:r w:rsidR="00F27EBA" w:rsidRPr="00A653BE">
        <w:rPr>
          <w:rFonts w:ascii="Times New Roman" w:hAnsi="Times New Roman" w:cs="Times New Roman"/>
          <w:sz w:val="24"/>
          <w:szCs w:val="24"/>
        </w:rPr>
        <w:t xml:space="preserve"> familiarity </w:t>
      </w:r>
      <w:r w:rsidR="0087029A" w:rsidRPr="00A653BE">
        <w:rPr>
          <w:rFonts w:ascii="Times New Roman" w:hAnsi="Times New Roman" w:cs="Times New Roman"/>
          <w:sz w:val="24"/>
          <w:szCs w:val="24"/>
        </w:rPr>
        <w:t>can be the researcher making</w:t>
      </w:r>
      <w:r w:rsidR="000C201C" w:rsidRPr="00A653BE">
        <w:rPr>
          <w:rFonts w:ascii="Times New Roman" w:hAnsi="Times New Roman" w:cs="Times New Roman"/>
          <w:sz w:val="24"/>
          <w:szCs w:val="24"/>
        </w:rPr>
        <w:t xml:space="preserve"> </w:t>
      </w:r>
      <w:r w:rsidR="00F27EBA" w:rsidRPr="00A653BE">
        <w:rPr>
          <w:rFonts w:ascii="Times New Roman" w:hAnsi="Times New Roman" w:cs="Times New Roman"/>
          <w:sz w:val="24"/>
          <w:szCs w:val="24"/>
        </w:rPr>
        <w:t xml:space="preserve">assumptions about the </w:t>
      </w:r>
      <w:r w:rsidR="000C201C" w:rsidRPr="00A653BE">
        <w:rPr>
          <w:rFonts w:ascii="Times New Roman" w:hAnsi="Times New Roman" w:cs="Times New Roman"/>
          <w:sz w:val="24"/>
          <w:szCs w:val="24"/>
        </w:rPr>
        <w:t xml:space="preserve">AMHP </w:t>
      </w:r>
      <w:r w:rsidR="00F27EBA" w:rsidRPr="00A653BE">
        <w:rPr>
          <w:rFonts w:ascii="Times New Roman" w:hAnsi="Times New Roman" w:cs="Times New Roman"/>
          <w:sz w:val="24"/>
          <w:szCs w:val="24"/>
        </w:rPr>
        <w:t>role</w:t>
      </w:r>
      <w:r w:rsidR="000C201C" w:rsidRPr="00A653BE">
        <w:rPr>
          <w:rFonts w:ascii="Times New Roman" w:hAnsi="Times New Roman" w:cs="Times New Roman"/>
          <w:sz w:val="24"/>
          <w:szCs w:val="24"/>
        </w:rPr>
        <w:t xml:space="preserve"> </w:t>
      </w:r>
      <w:r w:rsidR="0087029A" w:rsidRPr="00A653BE">
        <w:rPr>
          <w:rFonts w:ascii="Times New Roman" w:hAnsi="Times New Roman" w:cs="Times New Roman"/>
          <w:sz w:val="24"/>
          <w:szCs w:val="24"/>
        </w:rPr>
        <w:t xml:space="preserve">with an </w:t>
      </w:r>
      <w:r w:rsidR="00F27EBA" w:rsidRPr="00A653BE">
        <w:rPr>
          <w:rFonts w:ascii="Times New Roman" w:hAnsi="Times New Roman" w:cs="Times New Roman"/>
          <w:sz w:val="24"/>
          <w:szCs w:val="24"/>
        </w:rPr>
        <w:t xml:space="preserve">increased potential for the researcher to over identify </w:t>
      </w:r>
      <w:r w:rsidR="0087029A" w:rsidRPr="00A653BE">
        <w:rPr>
          <w:rFonts w:ascii="Times New Roman" w:hAnsi="Times New Roman" w:cs="Times New Roman"/>
          <w:sz w:val="24"/>
          <w:szCs w:val="24"/>
        </w:rPr>
        <w:t>with the situation in the vignette and the best way forward</w:t>
      </w:r>
      <w:r w:rsidR="000C201C" w:rsidRPr="00A653BE">
        <w:rPr>
          <w:rFonts w:ascii="Times New Roman" w:hAnsi="Times New Roman" w:cs="Times New Roman"/>
          <w:sz w:val="24"/>
          <w:szCs w:val="24"/>
        </w:rPr>
        <w:t xml:space="preserve">. </w:t>
      </w:r>
      <w:r w:rsidR="0011333A" w:rsidRPr="00A653BE">
        <w:rPr>
          <w:rFonts w:ascii="Times New Roman" w:hAnsi="Times New Roman" w:cs="Times New Roman"/>
          <w:sz w:val="24"/>
          <w:szCs w:val="24"/>
        </w:rPr>
        <w:t>The impact of this reflexivity</w:t>
      </w:r>
      <w:r w:rsidR="00F27EBA" w:rsidRPr="00A653BE">
        <w:rPr>
          <w:rFonts w:ascii="Times New Roman" w:hAnsi="Times New Roman" w:cs="Times New Roman"/>
          <w:sz w:val="24"/>
          <w:szCs w:val="24"/>
        </w:rPr>
        <w:t xml:space="preserve"> also denied </w:t>
      </w:r>
      <w:r w:rsidR="0011333A" w:rsidRPr="00A653BE">
        <w:rPr>
          <w:rFonts w:ascii="Times New Roman" w:hAnsi="Times New Roman" w:cs="Times New Roman"/>
          <w:sz w:val="24"/>
          <w:szCs w:val="24"/>
        </w:rPr>
        <w:t>the</w:t>
      </w:r>
      <w:r w:rsidR="00F27EBA" w:rsidRPr="00A653BE">
        <w:rPr>
          <w:rFonts w:ascii="Times New Roman" w:hAnsi="Times New Roman" w:cs="Times New Roman"/>
          <w:sz w:val="24"/>
          <w:szCs w:val="24"/>
        </w:rPr>
        <w:t xml:space="preserve"> opportunity to ask naïve questions</w:t>
      </w:r>
      <w:r w:rsidR="000C201C" w:rsidRPr="00A653BE">
        <w:rPr>
          <w:rFonts w:ascii="Times New Roman" w:hAnsi="Times New Roman" w:cs="Times New Roman"/>
          <w:sz w:val="24"/>
          <w:szCs w:val="24"/>
        </w:rPr>
        <w:t xml:space="preserve"> to participants</w:t>
      </w:r>
      <w:r w:rsidR="00F27EBA" w:rsidRPr="00A653BE">
        <w:rPr>
          <w:rFonts w:ascii="Times New Roman" w:hAnsi="Times New Roman" w:cs="Times New Roman"/>
          <w:sz w:val="24"/>
          <w:szCs w:val="24"/>
        </w:rPr>
        <w:t xml:space="preserve">, due to the insider nature of this study. To </w:t>
      </w:r>
      <w:r w:rsidR="0087029A" w:rsidRPr="00A653BE">
        <w:rPr>
          <w:rFonts w:ascii="Times New Roman" w:hAnsi="Times New Roman" w:cs="Times New Roman"/>
          <w:sz w:val="24"/>
          <w:szCs w:val="24"/>
        </w:rPr>
        <w:t>reduce</w:t>
      </w:r>
      <w:r w:rsidR="00F27EBA" w:rsidRPr="00A653BE">
        <w:rPr>
          <w:rFonts w:ascii="Times New Roman" w:hAnsi="Times New Roman" w:cs="Times New Roman"/>
          <w:sz w:val="24"/>
          <w:szCs w:val="24"/>
        </w:rPr>
        <w:t xml:space="preserve"> </w:t>
      </w:r>
      <w:r w:rsidR="000C201C" w:rsidRPr="00A653BE">
        <w:rPr>
          <w:rFonts w:ascii="Times New Roman" w:hAnsi="Times New Roman" w:cs="Times New Roman"/>
          <w:sz w:val="24"/>
          <w:szCs w:val="24"/>
        </w:rPr>
        <w:t>these disadvantages</w:t>
      </w:r>
      <w:r w:rsidR="00F27EBA" w:rsidRPr="00A653BE">
        <w:rPr>
          <w:rFonts w:ascii="Times New Roman" w:hAnsi="Times New Roman" w:cs="Times New Roman"/>
          <w:sz w:val="24"/>
          <w:szCs w:val="24"/>
        </w:rPr>
        <w:t xml:space="preserve"> participants</w:t>
      </w:r>
      <w:r w:rsidR="0011333A" w:rsidRPr="00A653BE">
        <w:rPr>
          <w:rFonts w:ascii="Times New Roman" w:hAnsi="Times New Roman" w:cs="Times New Roman"/>
          <w:sz w:val="24"/>
          <w:szCs w:val="24"/>
        </w:rPr>
        <w:t xml:space="preserve"> were not recruited</w:t>
      </w:r>
      <w:r w:rsidR="00F27EBA" w:rsidRPr="00A653BE">
        <w:rPr>
          <w:rFonts w:ascii="Times New Roman" w:hAnsi="Times New Roman" w:cs="Times New Roman"/>
          <w:sz w:val="24"/>
          <w:szCs w:val="24"/>
        </w:rPr>
        <w:t xml:space="preserve"> from local authority areas </w:t>
      </w:r>
      <w:r w:rsidR="0011333A" w:rsidRPr="00A653BE">
        <w:rPr>
          <w:rFonts w:ascii="Times New Roman" w:hAnsi="Times New Roman" w:cs="Times New Roman"/>
          <w:sz w:val="24"/>
          <w:szCs w:val="24"/>
        </w:rPr>
        <w:t xml:space="preserve">where the researcher was known. </w:t>
      </w:r>
    </w:p>
    <w:p w14:paraId="7870A80D" w14:textId="2763C2D8" w:rsidR="00342EF5" w:rsidRPr="00A653BE" w:rsidRDefault="00E567AC" w:rsidP="001D11C3">
      <w:pPr>
        <w:spacing w:before="100" w:beforeAutospacing="1" w:after="100" w:afterAutospacing="1" w:line="480" w:lineRule="auto"/>
        <w:rPr>
          <w:rFonts w:ascii="Times New Roman" w:eastAsia="Times New Roman" w:hAnsi="Times New Roman" w:cs="Times New Roman"/>
          <w:b/>
          <w:sz w:val="24"/>
          <w:szCs w:val="24"/>
          <w:lang w:eastAsia="en-GB"/>
        </w:rPr>
      </w:pPr>
      <w:r w:rsidRPr="00A653BE">
        <w:rPr>
          <w:rFonts w:ascii="Times New Roman" w:eastAsia="Times New Roman" w:hAnsi="Times New Roman" w:cs="Times New Roman"/>
          <w:b/>
          <w:sz w:val="24"/>
          <w:szCs w:val="24"/>
          <w:lang w:eastAsia="en-GB"/>
        </w:rPr>
        <w:t>Discussion</w:t>
      </w:r>
    </w:p>
    <w:p w14:paraId="7089E16E" w14:textId="63FAEC56" w:rsidR="00AE737B" w:rsidRPr="00A653BE" w:rsidRDefault="00C337FB" w:rsidP="001D11C3">
      <w:pPr>
        <w:spacing w:before="100" w:beforeAutospacing="1" w:after="100" w:afterAutospacing="1" w:line="480" w:lineRule="auto"/>
        <w:jc w:val="both"/>
        <w:rPr>
          <w:rFonts w:ascii="Times New Roman" w:hAnsi="Times New Roman" w:cs="Times New Roman"/>
          <w:sz w:val="24"/>
          <w:szCs w:val="24"/>
        </w:rPr>
      </w:pPr>
      <w:r w:rsidRPr="00A653BE">
        <w:rPr>
          <w:rFonts w:ascii="Times New Roman" w:eastAsia="Times New Roman" w:hAnsi="Times New Roman" w:cs="Times New Roman"/>
          <w:sz w:val="24"/>
          <w:szCs w:val="24"/>
          <w:lang w:eastAsia="en-GB"/>
        </w:rPr>
        <w:t>Participant</w:t>
      </w:r>
      <w:r w:rsidR="00831951" w:rsidRPr="00A653BE">
        <w:rPr>
          <w:rFonts w:ascii="Times New Roman" w:eastAsia="Times New Roman" w:hAnsi="Times New Roman" w:cs="Times New Roman"/>
          <w:sz w:val="24"/>
          <w:szCs w:val="24"/>
          <w:lang w:eastAsia="en-GB"/>
        </w:rPr>
        <w:t xml:space="preserve"> </w:t>
      </w:r>
      <w:r w:rsidR="007F0AEF" w:rsidRPr="00A653BE">
        <w:rPr>
          <w:rFonts w:ascii="Times New Roman" w:eastAsia="Times New Roman" w:hAnsi="Times New Roman" w:cs="Times New Roman"/>
          <w:sz w:val="24"/>
          <w:szCs w:val="24"/>
          <w:lang w:eastAsia="en-GB"/>
        </w:rPr>
        <w:t>identification of risk</w:t>
      </w:r>
      <w:r w:rsidR="00831951" w:rsidRPr="00A653BE">
        <w:rPr>
          <w:rFonts w:ascii="Times New Roman" w:eastAsia="Times New Roman" w:hAnsi="Times New Roman" w:cs="Times New Roman"/>
          <w:sz w:val="24"/>
          <w:szCs w:val="24"/>
          <w:lang w:eastAsia="en-GB"/>
        </w:rPr>
        <w:t xml:space="preserve"> </w:t>
      </w:r>
      <w:r w:rsidRPr="00A653BE">
        <w:rPr>
          <w:rFonts w:ascii="Times New Roman" w:eastAsia="Times New Roman" w:hAnsi="Times New Roman" w:cs="Times New Roman"/>
          <w:sz w:val="24"/>
          <w:szCs w:val="24"/>
          <w:lang w:eastAsia="en-GB"/>
        </w:rPr>
        <w:t>and subsequent decision making</w:t>
      </w:r>
      <w:r w:rsidR="007F0AEF" w:rsidRPr="00A653BE">
        <w:rPr>
          <w:rFonts w:ascii="Times New Roman" w:eastAsia="Times New Roman" w:hAnsi="Times New Roman" w:cs="Times New Roman"/>
          <w:sz w:val="24"/>
          <w:szCs w:val="24"/>
          <w:lang w:eastAsia="en-GB"/>
        </w:rPr>
        <w:t xml:space="preserve"> between </w:t>
      </w:r>
      <w:r w:rsidR="00831951" w:rsidRPr="00A653BE">
        <w:rPr>
          <w:rFonts w:ascii="Times New Roman" w:eastAsia="Times New Roman" w:hAnsi="Times New Roman" w:cs="Times New Roman"/>
          <w:sz w:val="24"/>
          <w:szCs w:val="24"/>
          <w:lang w:eastAsia="en-GB"/>
        </w:rPr>
        <w:t>participants</w:t>
      </w:r>
      <w:r w:rsidRPr="00A653BE">
        <w:rPr>
          <w:rFonts w:ascii="Times New Roman" w:eastAsia="Times New Roman" w:hAnsi="Times New Roman" w:cs="Times New Roman"/>
          <w:sz w:val="24"/>
          <w:szCs w:val="24"/>
          <w:lang w:eastAsia="en-GB"/>
        </w:rPr>
        <w:t xml:space="preserve"> varied</w:t>
      </w:r>
      <w:r w:rsidR="007F0AEF" w:rsidRPr="00A653BE">
        <w:rPr>
          <w:rFonts w:ascii="Times New Roman" w:eastAsia="Times New Roman" w:hAnsi="Times New Roman" w:cs="Times New Roman"/>
          <w:sz w:val="24"/>
          <w:szCs w:val="24"/>
          <w:lang w:eastAsia="en-GB"/>
        </w:rPr>
        <w:t xml:space="preserve">. </w:t>
      </w:r>
      <w:r w:rsidR="00831951" w:rsidRPr="00A653BE">
        <w:rPr>
          <w:rFonts w:ascii="Times New Roman" w:eastAsia="Times New Roman" w:hAnsi="Times New Roman" w:cs="Times New Roman"/>
          <w:sz w:val="24"/>
          <w:szCs w:val="24"/>
          <w:lang w:eastAsia="en-GB"/>
        </w:rPr>
        <w:t xml:space="preserve">The participants </w:t>
      </w:r>
      <w:r w:rsidR="007F0AEF" w:rsidRPr="00A653BE">
        <w:rPr>
          <w:rFonts w:ascii="Times New Roman" w:eastAsia="Times New Roman" w:hAnsi="Times New Roman" w:cs="Times New Roman"/>
          <w:sz w:val="24"/>
          <w:szCs w:val="24"/>
          <w:lang w:eastAsia="en-GB"/>
        </w:rPr>
        <w:t xml:space="preserve">seemingly </w:t>
      </w:r>
      <w:r w:rsidR="00831951" w:rsidRPr="00A653BE">
        <w:rPr>
          <w:rFonts w:ascii="Times New Roman" w:eastAsia="Times New Roman" w:hAnsi="Times New Roman" w:cs="Times New Roman"/>
          <w:sz w:val="24"/>
          <w:szCs w:val="24"/>
          <w:lang w:eastAsia="en-GB"/>
        </w:rPr>
        <w:t>interpret</w:t>
      </w:r>
      <w:r w:rsidRPr="00A653BE">
        <w:rPr>
          <w:rFonts w:ascii="Times New Roman" w:eastAsia="Times New Roman" w:hAnsi="Times New Roman" w:cs="Times New Roman"/>
          <w:sz w:val="24"/>
          <w:szCs w:val="24"/>
          <w:lang w:eastAsia="en-GB"/>
        </w:rPr>
        <w:t>ing</w:t>
      </w:r>
      <w:r w:rsidR="00831951" w:rsidRPr="00A653BE">
        <w:rPr>
          <w:rFonts w:ascii="Times New Roman" w:eastAsia="Times New Roman" w:hAnsi="Times New Roman" w:cs="Times New Roman"/>
          <w:sz w:val="24"/>
          <w:szCs w:val="24"/>
          <w:lang w:eastAsia="en-GB"/>
        </w:rPr>
        <w:t xml:space="preserve"> and construct</w:t>
      </w:r>
      <w:r w:rsidRPr="00A653BE">
        <w:rPr>
          <w:rFonts w:ascii="Times New Roman" w:eastAsia="Times New Roman" w:hAnsi="Times New Roman" w:cs="Times New Roman"/>
          <w:sz w:val="24"/>
          <w:szCs w:val="24"/>
          <w:lang w:eastAsia="en-GB"/>
        </w:rPr>
        <w:t>ing</w:t>
      </w:r>
      <w:r w:rsidR="00831951" w:rsidRPr="00A653BE">
        <w:rPr>
          <w:rFonts w:ascii="Times New Roman" w:eastAsia="Times New Roman" w:hAnsi="Times New Roman" w:cs="Times New Roman"/>
          <w:sz w:val="24"/>
          <w:szCs w:val="24"/>
          <w:lang w:eastAsia="en-GB"/>
        </w:rPr>
        <w:t xml:space="preserve"> risk in differing ways </w:t>
      </w:r>
      <w:r w:rsidRPr="00A653BE">
        <w:rPr>
          <w:rFonts w:ascii="Times New Roman" w:eastAsia="Times New Roman" w:hAnsi="Times New Roman" w:cs="Times New Roman"/>
          <w:sz w:val="24"/>
          <w:szCs w:val="24"/>
          <w:lang w:eastAsia="en-GB"/>
        </w:rPr>
        <w:t xml:space="preserve">due to the </w:t>
      </w:r>
      <w:r w:rsidR="00831951" w:rsidRPr="00A653BE">
        <w:rPr>
          <w:rFonts w:ascii="Times New Roman" w:eastAsia="Times New Roman" w:hAnsi="Times New Roman" w:cs="Times New Roman"/>
          <w:sz w:val="24"/>
          <w:szCs w:val="24"/>
          <w:lang w:eastAsia="en-GB"/>
        </w:rPr>
        <w:t xml:space="preserve"> </w:t>
      </w:r>
      <w:r w:rsidR="00E82F74" w:rsidRPr="00A653BE">
        <w:rPr>
          <w:rFonts w:ascii="Times New Roman" w:eastAsia="Times New Roman" w:hAnsi="Times New Roman" w:cs="Times New Roman"/>
          <w:sz w:val="24"/>
          <w:szCs w:val="24"/>
          <w:lang w:eastAsia="en-GB"/>
        </w:rPr>
        <w:t>‘</w:t>
      </w:r>
      <w:r w:rsidR="00831951" w:rsidRPr="00A653BE">
        <w:rPr>
          <w:rFonts w:ascii="Times New Roman" w:eastAsia="Times New Roman" w:hAnsi="Times New Roman" w:cs="Times New Roman"/>
          <w:sz w:val="24"/>
          <w:szCs w:val="24"/>
          <w:lang w:eastAsia="en-GB"/>
        </w:rPr>
        <w:t>meaning</w:t>
      </w:r>
      <w:r w:rsidR="00E82F74" w:rsidRPr="00A653BE">
        <w:rPr>
          <w:rFonts w:ascii="Times New Roman" w:eastAsia="Times New Roman" w:hAnsi="Times New Roman" w:cs="Times New Roman"/>
          <w:sz w:val="24"/>
          <w:szCs w:val="24"/>
          <w:lang w:eastAsia="en-GB"/>
        </w:rPr>
        <w:t>’</w:t>
      </w:r>
      <w:r w:rsidR="00831951" w:rsidRPr="00A653BE">
        <w:rPr>
          <w:rFonts w:ascii="Times New Roman" w:eastAsia="Times New Roman" w:hAnsi="Times New Roman" w:cs="Times New Roman"/>
          <w:sz w:val="24"/>
          <w:szCs w:val="24"/>
          <w:lang w:eastAsia="en-GB"/>
        </w:rPr>
        <w:t xml:space="preserve"> </w:t>
      </w:r>
      <w:r w:rsidRPr="00A653BE">
        <w:rPr>
          <w:rFonts w:ascii="Times New Roman" w:eastAsia="Times New Roman" w:hAnsi="Times New Roman" w:cs="Times New Roman"/>
          <w:sz w:val="24"/>
          <w:szCs w:val="24"/>
          <w:lang w:eastAsia="en-GB"/>
        </w:rPr>
        <w:t xml:space="preserve">they attributed </w:t>
      </w:r>
      <w:r w:rsidR="00831951" w:rsidRPr="00A653BE">
        <w:rPr>
          <w:rFonts w:ascii="Times New Roman" w:eastAsia="Times New Roman" w:hAnsi="Times New Roman" w:cs="Times New Roman"/>
          <w:sz w:val="24"/>
          <w:szCs w:val="24"/>
          <w:lang w:eastAsia="en-GB"/>
        </w:rPr>
        <w:t>to what they observed</w:t>
      </w:r>
      <w:r w:rsidR="00E82F74" w:rsidRPr="00A653BE">
        <w:rPr>
          <w:rFonts w:ascii="Times New Roman" w:eastAsia="Times New Roman" w:hAnsi="Times New Roman" w:cs="Times New Roman"/>
          <w:sz w:val="24"/>
          <w:szCs w:val="24"/>
          <w:lang w:eastAsia="en-GB"/>
        </w:rPr>
        <w:t xml:space="preserve"> </w:t>
      </w:r>
      <w:r w:rsidR="00E82F74" w:rsidRPr="00A653BE">
        <w:rPr>
          <w:rFonts w:ascii="Times New Roman" w:hAnsi="Times New Roman" w:cs="Times New Roman"/>
          <w:sz w:val="24"/>
          <w:szCs w:val="24"/>
        </w:rPr>
        <w:t xml:space="preserve">(Rosen &amp; </w:t>
      </w:r>
      <w:proofErr w:type="spellStart"/>
      <w:r w:rsidR="00E82F74" w:rsidRPr="00A653BE">
        <w:rPr>
          <w:rFonts w:ascii="Times New Roman" w:hAnsi="Times New Roman" w:cs="Times New Roman"/>
          <w:sz w:val="24"/>
          <w:szCs w:val="24"/>
        </w:rPr>
        <w:t>Kuehlwein</w:t>
      </w:r>
      <w:proofErr w:type="spellEnd"/>
      <w:r w:rsidR="00E82F74" w:rsidRPr="00A653BE">
        <w:rPr>
          <w:rFonts w:ascii="Times New Roman" w:hAnsi="Times New Roman" w:cs="Times New Roman"/>
          <w:sz w:val="24"/>
          <w:szCs w:val="24"/>
        </w:rPr>
        <w:t xml:space="preserve"> 1996)</w:t>
      </w:r>
      <w:r w:rsidR="0087029A" w:rsidRPr="00A653BE">
        <w:rPr>
          <w:rFonts w:ascii="Times New Roman" w:eastAsia="Times New Roman" w:hAnsi="Times New Roman" w:cs="Times New Roman"/>
          <w:sz w:val="24"/>
          <w:szCs w:val="24"/>
          <w:lang w:eastAsia="en-GB"/>
        </w:rPr>
        <w:t xml:space="preserve"> which was created by</w:t>
      </w:r>
      <w:r w:rsidR="00831951" w:rsidRPr="00A653BE">
        <w:rPr>
          <w:rFonts w:ascii="Times New Roman" w:eastAsia="Times New Roman" w:hAnsi="Times New Roman" w:cs="Times New Roman"/>
          <w:sz w:val="24"/>
          <w:szCs w:val="24"/>
          <w:lang w:eastAsia="en-GB"/>
        </w:rPr>
        <w:t xml:space="preserve"> </w:t>
      </w:r>
      <w:r w:rsidR="00914139" w:rsidRPr="00A653BE">
        <w:rPr>
          <w:rFonts w:ascii="Times New Roman" w:eastAsia="Times New Roman" w:hAnsi="Times New Roman" w:cs="Times New Roman"/>
          <w:sz w:val="24"/>
          <w:szCs w:val="24"/>
          <w:lang w:eastAsia="en-GB"/>
        </w:rPr>
        <w:t xml:space="preserve">drawing </w:t>
      </w:r>
      <w:r w:rsidR="007F0AEF" w:rsidRPr="00A653BE">
        <w:rPr>
          <w:rFonts w:ascii="Times New Roman" w:eastAsia="Times New Roman" w:hAnsi="Times New Roman" w:cs="Times New Roman"/>
          <w:sz w:val="24"/>
          <w:szCs w:val="24"/>
          <w:lang w:eastAsia="en-GB"/>
        </w:rPr>
        <w:t xml:space="preserve">on </w:t>
      </w:r>
      <w:r w:rsidR="0087029A" w:rsidRPr="00A653BE">
        <w:rPr>
          <w:rFonts w:ascii="Times New Roman" w:eastAsia="Times New Roman" w:hAnsi="Times New Roman" w:cs="Times New Roman"/>
          <w:sz w:val="24"/>
          <w:szCs w:val="24"/>
          <w:lang w:eastAsia="en-GB"/>
        </w:rPr>
        <w:t xml:space="preserve">their </w:t>
      </w:r>
      <w:r w:rsidR="007F0AEF" w:rsidRPr="00A653BE">
        <w:rPr>
          <w:rFonts w:ascii="Times New Roman" w:eastAsia="Times New Roman" w:hAnsi="Times New Roman" w:cs="Times New Roman"/>
          <w:sz w:val="24"/>
          <w:szCs w:val="24"/>
          <w:lang w:eastAsia="en-GB"/>
        </w:rPr>
        <w:t>values</w:t>
      </w:r>
      <w:r w:rsidR="0087029A" w:rsidRPr="00A653BE">
        <w:rPr>
          <w:rFonts w:ascii="Times New Roman" w:hAnsi="Times New Roman" w:cs="Times New Roman"/>
          <w:sz w:val="24"/>
          <w:szCs w:val="24"/>
        </w:rPr>
        <w:t xml:space="preserve"> and</w:t>
      </w:r>
      <w:r w:rsidR="000B27AC" w:rsidRPr="00A653BE">
        <w:rPr>
          <w:rFonts w:ascii="Times New Roman" w:hAnsi="Times New Roman" w:cs="Times New Roman"/>
          <w:sz w:val="24"/>
          <w:szCs w:val="24"/>
        </w:rPr>
        <w:t xml:space="preserve"> beliefs</w:t>
      </w:r>
      <w:r w:rsidR="0087029A" w:rsidRPr="00A653BE">
        <w:rPr>
          <w:rFonts w:ascii="Times New Roman" w:hAnsi="Times New Roman" w:cs="Times New Roman"/>
          <w:sz w:val="24"/>
          <w:szCs w:val="24"/>
        </w:rPr>
        <w:t xml:space="preserve"> as well as their</w:t>
      </w:r>
      <w:r w:rsidR="000B27AC" w:rsidRPr="00A653BE">
        <w:rPr>
          <w:rFonts w:ascii="Times New Roman" w:hAnsi="Times New Roman" w:cs="Times New Roman"/>
          <w:sz w:val="24"/>
          <w:szCs w:val="24"/>
        </w:rPr>
        <w:t xml:space="preserve"> moral</w:t>
      </w:r>
      <w:r w:rsidR="00914139" w:rsidRPr="00A653BE">
        <w:rPr>
          <w:rFonts w:ascii="Times New Roman" w:hAnsi="Times New Roman" w:cs="Times New Roman"/>
          <w:sz w:val="24"/>
          <w:szCs w:val="24"/>
        </w:rPr>
        <w:t xml:space="preserve"> and ethical viewpoints </w:t>
      </w:r>
      <w:r w:rsidR="007F0AEF" w:rsidRPr="00A653BE">
        <w:rPr>
          <w:rFonts w:ascii="Times New Roman" w:hAnsi="Times New Roman" w:cs="Times New Roman"/>
          <w:sz w:val="24"/>
          <w:szCs w:val="24"/>
        </w:rPr>
        <w:t xml:space="preserve"> </w:t>
      </w:r>
      <w:r w:rsidR="00914139" w:rsidRPr="00A653BE">
        <w:rPr>
          <w:rFonts w:ascii="Times New Roman" w:hAnsi="Times New Roman" w:cs="Times New Roman"/>
          <w:sz w:val="24"/>
          <w:szCs w:val="24"/>
        </w:rPr>
        <w:t xml:space="preserve">(Burr 2003; </w:t>
      </w:r>
      <w:proofErr w:type="spellStart"/>
      <w:r w:rsidR="00914139" w:rsidRPr="00A653BE">
        <w:rPr>
          <w:rFonts w:ascii="Times New Roman" w:hAnsi="Times New Roman" w:cs="Times New Roman"/>
          <w:sz w:val="24"/>
          <w:szCs w:val="24"/>
        </w:rPr>
        <w:t>Kemshall</w:t>
      </w:r>
      <w:proofErr w:type="spellEnd"/>
      <w:r w:rsidR="00914139" w:rsidRPr="00A653BE">
        <w:rPr>
          <w:rFonts w:ascii="Times New Roman" w:hAnsi="Times New Roman" w:cs="Times New Roman"/>
          <w:sz w:val="24"/>
          <w:szCs w:val="24"/>
        </w:rPr>
        <w:t xml:space="preserve"> 2002). </w:t>
      </w:r>
      <w:r w:rsidR="0087029A" w:rsidRPr="00A653BE">
        <w:rPr>
          <w:rFonts w:ascii="Times New Roman" w:eastAsia="Times New Roman" w:hAnsi="Times New Roman" w:cs="Times New Roman"/>
          <w:sz w:val="24"/>
          <w:szCs w:val="24"/>
          <w:lang w:eastAsia="en-GB"/>
        </w:rPr>
        <w:t>In other words</w:t>
      </w:r>
      <w:r w:rsidRPr="00A653BE">
        <w:rPr>
          <w:rFonts w:ascii="Times New Roman" w:eastAsia="Times New Roman" w:hAnsi="Times New Roman" w:cs="Times New Roman"/>
          <w:sz w:val="24"/>
          <w:szCs w:val="24"/>
          <w:lang w:eastAsia="en-GB"/>
        </w:rPr>
        <w:t xml:space="preserve"> decisions </w:t>
      </w:r>
      <w:r w:rsidR="00914139" w:rsidRPr="00A653BE">
        <w:rPr>
          <w:rFonts w:ascii="Times New Roman" w:eastAsia="Times New Roman" w:hAnsi="Times New Roman" w:cs="Times New Roman"/>
          <w:sz w:val="24"/>
          <w:szCs w:val="24"/>
          <w:lang w:eastAsia="en-GB"/>
        </w:rPr>
        <w:t>w</w:t>
      </w:r>
      <w:r w:rsidR="0087029A" w:rsidRPr="00A653BE">
        <w:rPr>
          <w:rFonts w:ascii="Times New Roman" w:eastAsia="Times New Roman" w:hAnsi="Times New Roman" w:cs="Times New Roman"/>
          <w:sz w:val="24"/>
          <w:szCs w:val="24"/>
          <w:lang w:eastAsia="en-GB"/>
        </w:rPr>
        <w:t>ere made within</w:t>
      </w:r>
      <w:r w:rsidR="006C2D37" w:rsidRPr="00A653BE">
        <w:rPr>
          <w:rFonts w:ascii="Times New Roman" w:eastAsia="Times New Roman" w:hAnsi="Times New Roman" w:cs="Times New Roman"/>
          <w:sz w:val="24"/>
          <w:szCs w:val="24"/>
          <w:lang w:eastAsia="en-GB"/>
        </w:rPr>
        <w:t xml:space="preserve"> </w:t>
      </w:r>
      <w:r w:rsidRPr="00A653BE">
        <w:rPr>
          <w:rFonts w:ascii="Times New Roman" w:eastAsia="Times New Roman" w:hAnsi="Times New Roman" w:cs="Times New Roman"/>
          <w:sz w:val="24"/>
          <w:szCs w:val="24"/>
          <w:lang w:eastAsia="en-GB"/>
        </w:rPr>
        <w:t xml:space="preserve">their </w:t>
      </w:r>
      <w:r w:rsidR="006C2D37" w:rsidRPr="00A653BE">
        <w:rPr>
          <w:rFonts w:ascii="Times New Roman" w:eastAsia="Times New Roman" w:hAnsi="Times New Roman" w:cs="Times New Roman"/>
          <w:sz w:val="24"/>
          <w:szCs w:val="24"/>
          <w:lang w:eastAsia="en-GB"/>
        </w:rPr>
        <w:t xml:space="preserve">socially constructed ideological view </w:t>
      </w:r>
      <w:r w:rsidR="00914139" w:rsidRPr="00A653BE">
        <w:rPr>
          <w:rFonts w:ascii="Times New Roman" w:eastAsia="Times New Roman" w:hAnsi="Times New Roman" w:cs="Times New Roman"/>
          <w:sz w:val="24"/>
          <w:szCs w:val="24"/>
          <w:lang w:eastAsia="en-GB"/>
        </w:rPr>
        <w:t>of the world</w:t>
      </w:r>
      <w:r w:rsidR="00A347F7" w:rsidRPr="00A653BE">
        <w:rPr>
          <w:rFonts w:ascii="Times New Roman" w:hAnsi="Times New Roman" w:cs="Times New Roman"/>
          <w:sz w:val="24"/>
          <w:szCs w:val="24"/>
        </w:rPr>
        <w:t xml:space="preserve"> </w:t>
      </w:r>
      <w:r w:rsidR="006C2D37" w:rsidRPr="00A653BE">
        <w:rPr>
          <w:rFonts w:ascii="Times New Roman" w:hAnsi="Times New Roman" w:cs="Times New Roman"/>
          <w:sz w:val="24"/>
          <w:szCs w:val="24"/>
        </w:rPr>
        <w:t>(Lock &amp; Strong 2010).</w:t>
      </w:r>
      <w:r w:rsidR="00E20166" w:rsidRPr="00A653BE">
        <w:rPr>
          <w:rFonts w:ascii="Times New Roman" w:hAnsi="Times New Roman" w:cs="Times New Roman"/>
          <w:sz w:val="24"/>
          <w:szCs w:val="24"/>
        </w:rPr>
        <w:t xml:space="preserve"> </w:t>
      </w:r>
      <w:r w:rsidR="00AE737B" w:rsidRPr="00A653BE">
        <w:rPr>
          <w:rFonts w:ascii="Times New Roman" w:hAnsi="Times New Roman" w:cs="Times New Roman"/>
          <w:sz w:val="24"/>
          <w:szCs w:val="24"/>
        </w:rPr>
        <w:t xml:space="preserve">Although </w:t>
      </w:r>
      <w:r w:rsidR="00AC4F92" w:rsidRPr="00A653BE">
        <w:rPr>
          <w:rFonts w:ascii="Times New Roman" w:hAnsi="Times New Roman" w:cs="Times New Roman"/>
          <w:sz w:val="24"/>
          <w:szCs w:val="24"/>
        </w:rPr>
        <w:t>it can be argued that this is true of</w:t>
      </w:r>
      <w:r w:rsidR="006440E3" w:rsidRPr="00A653BE">
        <w:rPr>
          <w:rFonts w:ascii="Times New Roman" w:hAnsi="Times New Roman" w:cs="Times New Roman"/>
          <w:sz w:val="24"/>
          <w:szCs w:val="24"/>
        </w:rPr>
        <w:t xml:space="preserve"> all people everywhere,</w:t>
      </w:r>
      <w:r w:rsidRPr="00A653BE">
        <w:rPr>
          <w:rFonts w:ascii="Times New Roman" w:hAnsi="Times New Roman" w:cs="Times New Roman"/>
          <w:sz w:val="24"/>
          <w:szCs w:val="24"/>
        </w:rPr>
        <w:t xml:space="preserve"> </w:t>
      </w:r>
      <w:r w:rsidR="00AC4F92" w:rsidRPr="00A653BE">
        <w:rPr>
          <w:rFonts w:ascii="Times New Roman" w:hAnsi="Times New Roman" w:cs="Times New Roman"/>
          <w:sz w:val="24"/>
          <w:szCs w:val="24"/>
        </w:rPr>
        <w:t xml:space="preserve">very few people </w:t>
      </w:r>
      <w:r w:rsidRPr="00A653BE">
        <w:rPr>
          <w:rFonts w:ascii="Times New Roman" w:hAnsi="Times New Roman" w:cs="Times New Roman"/>
          <w:sz w:val="24"/>
          <w:szCs w:val="24"/>
        </w:rPr>
        <w:t>mak</w:t>
      </w:r>
      <w:r w:rsidR="00AC4F92" w:rsidRPr="00A653BE">
        <w:rPr>
          <w:rFonts w:ascii="Times New Roman" w:hAnsi="Times New Roman" w:cs="Times New Roman"/>
          <w:sz w:val="24"/>
          <w:szCs w:val="24"/>
        </w:rPr>
        <w:t>e</w:t>
      </w:r>
      <w:r w:rsidRPr="00A653BE">
        <w:rPr>
          <w:rFonts w:ascii="Times New Roman" w:hAnsi="Times New Roman" w:cs="Times New Roman"/>
          <w:sz w:val="24"/>
          <w:szCs w:val="24"/>
        </w:rPr>
        <w:t xml:space="preserve"> decisions to limit</w:t>
      </w:r>
      <w:r w:rsidR="00AE737B" w:rsidRPr="00A653BE">
        <w:rPr>
          <w:rFonts w:ascii="Times New Roman" w:hAnsi="Times New Roman" w:cs="Times New Roman"/>
          <w:sz w:val="24"/>
          <w:szCs w:val="24"/>
        </w:rPr>
        <w:t xml:space="preserve"> </w:t>
      </w:r>
      <w:r w:rsidR="006E64CE" w:rsidRPr="00A653BE">
        <w:rPr>
          <w:rFonts w:ascii="Times New Roman" w:hAnsi="Times New Roman" w:cs="Times New Roman"/>
          <w:sz w:val="24"/>
          <w:szCs w:val="24"/>
        </w:rPr>
        <w:t>another person’s</w:t>
      </w:r>
      <w:r w:rsidR="00AE737B" w:rsidRPr="00A653BE">
        <w:rPr>
          <w:rFonts w:ascii="Times New Roman" w:hAnsi="Times New Roman" w:cs="Times New Roman"/>
          <w:sz w:val="24"/>
          <w:szCs w:val="24"/>
        </w:rPr>
        <w:t xml:space="preserve"> liberty</w:t>
      </w:r>
      <w:r w:rsidR="00AC4F92" w:rsidRPr="00A653BE">
        <w:rPr>
          <w:rFonts w:ascii="Times New Roman" w:hAnsi="Times New Roman" w:cs="Times New Roman"/>
          <w:sz w:val="24"/>
          <w:szCs w:val="24"/>
        </w:rPr>
        <w:t xml:space="preserve"> in a context where the decision maker can be held to</w:t>
      </w:r>
      <w:r w:rsidR="00AE737B" w:rsidRPr="00A653BE">
        <w:rPr>
          <w:rFonts w:ascii="Times New Roman" w:hAnsi="Times New Roman" w:cs="Times New Roman"/>
          <w:sz w:val="24"/>
          <w:szCs w:val="24"/>
        </w:rPr>
        <w:t xml:space="preserve"> account</w:t>
      </w:r>
      <w:r w:rsidR="00E20166" w:rsidRPr="00A653BE">
        <w:rPr>
          <w:rFonts w:ascii="Times New Roman" w:hAnsi="Times New Roman" w:cs="Times New Roman"/>
          <w:sz w:val="24"/>
          <w:szCs w:val="24"/>
        </w:rPr>
        <w:t xml:space="preserve"> for </w:t>
      </w:r>
      <w:r w:rsidR="00AC4F92" w:rsidRPr="00A653BE">
        <w:rPr>
          <w:rFonts w:ascii="Times New Roman" w:hAnsi="Times New Roman" w:cs="Times New Roman"/>
          <w:sz w:val="24"/>
          <w:szCs w:val="24"/>
        </w:rPr>
        <w:t xml:space="preserve">each </w:t>
      </w:r>
      <w:r w:rsidR="00E20166" w:rsidRPr="00A653BE">
        <w:rPr>
          <w:rFonts w:ascii="Times New Roman" w:hAnsi="Times New Roman" w:cs="Times New Roman"/>
          <w:sz w:val="24"/>
          <w:szCs w:val="24"/>
        </w:rPr>
        <w:t>decision</w:t>
      </w:r>
      <w:r w:rsidR="00AC4F92" w:rsidRPr="00A653BE">
        <w:rPr>
          <w:rFonts w:ascii="Times New Roman" w:hAnsi="Times New Roman" w:cs="Times New Roman"/>
          <w:sz w:val="24"/>
          <w:szCs w:val="24"/>
        </w:rPr>
        <w:t xml:space="preserve"> made.</w:t>
      </w:r>
    </w:p>
    <w:p w14:paraId="348B0578" w14:textId="2C90A56A" w:rsidR="000B366B" w:rsidRPr="00A653BE" w:rsidRDefault="008C6556"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 xml:space="preserve">Adherence to the least restrictive principle was found in all participant responses regardless of the decision to detain or not.   </w:t>
      </w:r>
      <w:r w:rsidR="000B366B" w:rsidRPr="00A653BE">
        <w:rPr>
          <w:rFonts w:ascii="Times New Roman" w:eastAsia="Times New Roman" w:hAnsi="Times New Roman" w:cs="Times New Roman"/>
          <w:sz w:val="24"/>
          <w:szCs w:val="24"/>
          <w:lang w:eastAsia="en-GB"/>
        </w:rPr>
        <w:t xml:space="preserve">Four decided that detention was needed for Mr Anderson, </w:t>
      </w:r>
      <w:r w:rsidR="000B366B" w:rsidRPr="00A653BE">
        <w:rPr>
          <w:rFonts w:ascii="Times New Roman" w:eastAsia="Times New Roman" w:hAnsi="Times New Roman" w:cs="Times New Roman"/>
          <w:sz w:val="24"/>
          <w:szCs w:val="24"/>
          <w:lang w:eastAsia="en-GB"/>
        </w:rPr>
        <w:lastRenderedPageBreak/>
        <w:t xml:space="preserve">compared with the sixteen who did not. Could these individual decisions be defended given the variation that is </w:t>
      </w:r>
      <w:proofErr w:type="gramStart"/>
      <w:r w:rsidR="000B366B" w:rsidRPr="00A653BE">
        <w:rPr>
          <w:rFonts w:ascii="Times New Roman" w:eastAsia="Times New Roman" w:hAnsi="Times New Roman" w:cs="Times New Roman"/>
          <w:sz w:val="24"/>
          <w:szCs w:val="24"/>
          <w:lang w:eastAsia="en-GB"/>
        </w:rPr>
        <w:t>observed.</w:t>
      </w:r>
      <w:proofErr w:type="gramEnd"/>
      <w:r w:rsidR="000B366B" w:rsidRPr="00A653BE">
        <w:rPr>
          <w:rFonts w:ascii="Times New Roman" w:eastAsia="Times New Roman" w:hAnsi="Times New Roman" w:cs="Times New Roman"/>
          <w:sz w:val="24"/>
          <w:szCs w:val="24"/>
          <w:lang w:eastAsia="en-GB"/>
        </w:rPr>
        <w:t xml:space="preserve"> Overall half of the sample decided to use a power under the MHA (either through detaining Mr Anderson under Section 2 or applying for a Sec 135(1) warrant to continue their assessment) the other half did not. The remaining participants focused on working with Mr Anderson using community </w:t>
      </w:r>
      <w:r w:rsidR="006E64CE" w:rsidRPr="00A653BE">
        <w:rPr>
          <w:rFonts w:ascii="Times New Roman" w:eastAsia="Times New Roman" w:hAnsi="Times New Roman" w:cs="Times New Roman"/>
          <w:sz w:val="24"/>
          <w:szCs w:val="24"/>
          <w:lang w:eastAsia="en-GB"/>
        </w:rPr>
        <w:t>alternatives</w:t>
      </w:r>
      <w:r w:rsidR="000B366B" w:rsidRPr="00A653BE">
        <w:rPr>
          <w:rFonts w:ascii="Times New Roman" w:eastAsia="Times New Roman" w:hAnsi="Times New Roman" w:cs="Times New Roman"/>
          <w:sz w:val="24"/>
          <w:szCs w:val="24"/>
          <w:lang w:eastAsia="en-GB"/>
        </w:rPr>
        <w:t xml:space="preserve"> or suspended reaching a decision. Participants did not make decisions or observations in a homogenous way according to their professional background or the</w:t>
      </w:r>
      <w:r w:rsidR="00F3555F" w:rsidRPr="00A653BE">
        <w:rPr>
          <w:rFonts w:ascii="Times New Roman" w:eastAsia="Times New Roman" w:hAnsi="Times New Roman" w:cs="Times New Roman"/>
          <w:sz w:val="24"/>
          <w:szCs w:val="24"/>
          <w:lang w:eastAsia="en-GB"/>
        </w:rPr>
        <w:t>ir</w:t>
      </w:r>
      <w:r w:rsidR="000B366B" w:rsidRPr="00A653BE">
        <w:rPr>
          <w:rFonts w:ascii="Times New Roman" w:eastAsia="Times New Roman" w:hAnsi="Times New Roman" w:cs="Times New Roman"/>
          <w:sz w:val="24"/>
          <w:szCs w:val="24"/>
          <w:lang w:eastAsia="en-GB"/>
        </w:rPr>
        <w:t xml:space="preserve"> AMHP status. </w:t>
      </w:r>
      <w:r w:rsidR="00F3555F" w:rsidRPr="00A653BE">
        <w:rPr>
          <w:rFonts w:ascii="Times New Roman" w:eastAsia="Times New Roman" w:hAnsi="Times New Roman" w:cs="Times New Roman"/>
          <w:sz w:val="24"/>
          <w:szCs w:val="24"/>
          <w:lang w:eastAsia="en-GB"/>
        </w:rPr>
        <w:t>This echoes the findings of</w:t>
      </w:r>
      <w:r w:rsidR="000B366B" w:rsidRPr="00A653BE">
        <w:rPr>
          <w:rFonts w:ascii="Times New Roman" w:eastAsia="Times New Roman" w:hAnsi="Times New Roman" w:cs="Times New Roman"/>
          <w:sz w:val="24"/>
          <w:szCs w:val="24"/>
          <w:lang w:eastAsia="en-GB"/>
        </w:rPr>
        <w:t xml:space="preserve"> </w:t>
      </w:r>
      <w:r w:rsidR="00F3555F" w:rsidRPr="00A653BE">
        <w:rPr>
          <w:rFonts w:ascii="Times New Roman" w:eastAsia="Times New Roman" w:hAnsi="Times New Roman" w:cs="Times New Roman"/>
          <w:sz w:val="24"/>
          <w:szCs w:val="24"/>
          <w:lang w:eastAsia="en-GB"/>
        </w:rPr>
        <w:t xml:space="preserve">the </w:t>
      </w:r>
      <w:proofErr w:type="spellStart"/>
      <w:r w:rsidR="000B366B" w:rsidRPr="00A653BE">
        <w:rPr>
          <w:rFonts w:ascii="Times New Roman" w:eastAsia="Times New Roman" w:hAnsi="Times New Roman" w:cs="Times New Roman"/>
          <w:sz w:val="24"/>
          <w:szCs w:val="24"/>
          <w:lang w:eastAsia="en-GB"/>
        </w:rPr>
        <w:t>Peay</w:t>
      </w:r>
      <w:proofErr w:type="spellEnd"/>
      <w:r w:rsidR="000B366B" w:rsidRPr="00A653BE">
        <w:rPr>
          <w:rFonts w:ascii="Times New Roman" w:eastAsia="Times New Roman" w:hAnsi="Times New Roman" w:cs="Times New Roman"/>
          <w:sz w:val="24"/>
          <w:szCs w:val="24"/>
          <w:lang w:eastAsia="en-GB"/>
        </w:rPr>
        <w:t xml:space="preserve"> (2003). </w:t>
      </w:r>
      <w:r w:rsidR="00F3555F" w:rsidRPr="00A653BE">
        <w:rPr>
          <w:rFonts w:ascii="Times New Roman" w:eastAsia="Times New Roman" w:hAnsi="Times New Roman" w:cs="Times New Roman"/>
          <w:sz w:val="24"/>
          <w:szCs w:val="24"/>
          <w:lang w:eastAsia="en-GB"/>
        </w:rPr>
        <w:t xml:space="preserve">Overall, a picture is emerging of the impact </w:t>
      </w:r>
      <w:r w:rsidR="000B366B" w:rsidRPr="00A653BE">
        <w:rPr>
          <w:rFonts w:ascii="Times New Roman" w:eastAsia="Times New Roman" w:hAnsi="Times New Roman" w:cs="Times New Roman"/>
          <w:sz w:val="24"/>
          <w:szCs w:val="24"/>
          <w:lang w:eastAsia="en-GB"/>
        </w:rPr>
        <w:t>human agency on AMHP decision making and AMHPs are construct</w:t>
      </w:r>
      <w:r w:rsidR="006E64CE" w:rsidRPr="00A653BE">
        <w:rPr>
          <w:rFonts w:ascii="Times New Roman" w:eastAsia="Times New Roman" w:hAnsi="Times New Roman" w:cs="Times New Roman"/>
          <w:sz w:val="24"/>
          <w:szCs w:val="24"/>
          <w:lang w:eastAsia="en-GB"/>
        </w:rPr>
        <w:t>ing</w:t>
      </w:r>
      <w:r w:rsidR="000B366B" w:rsidRPr="00A653BE">
        <w:rPr>
          <w:rFonts w:ascii="Times New Roman" w:eastAsia="Times New Roman" w:hAnsi="Times New Roman" w:cs="Times New Roman"/>
          <w:sz w:val="24"/>
          <w:szCs w:val="24"/>
          <w:lang w:eastAsia="en-GB"/>
        </w:rPr>
        <w:t xml:space="preserve"> risk </w:t>
      </w:r>
      <w:r w:rsidR="006E64CE" w:rsidRPr="00A653BE">
        <w:rPr>
          <w:rFonts w:ascii="Times New Roman" w:eastAsia="Times New Roman" w:hAnsi="Times New Roman" w:cs="Times New Roman"/>
          <w:sz w:val="24"/>
          <w:szCs w:val="24"/>
          <w:lang w:eastAsia="en-GB"/>
        </w:rPr>
        <w:t xml:space="preserve">by </w:t>
      </w:r>
      <w:r w:rsidR="00F3555F" w:rsidRPr="00A653BE">
        <w:rPr>
          <w:rFonts w:ascii="Times New Roman" w:eastAsia="Times New Roman" w:hAnsi="Times New Roman" w:cs="Times New Roman"/>
          <w:sz w:val="24"/>
          <w:szCs w:val="24"/>
          <w:lang w:eastAsia="en-GB"/>
        </w:rPr>
        <w:t>drawing on</w:t>
      </w:r>
      <w:r w:rsidR="000B366B" w:rsidRPr="00A653BE">
        <w:rPr>
          <w:rFonts w:ascii="Times New Roman" w:eastAsia="Times New Roman" w:hAnsi="Times New Roman" w:cs="Times New Roman"/>
          <w:sz w:val="24"/>
          <w:szCs w:val="24"/>
          <w:lang w:eastAsia="en-GB"/>
        </w:rPr>
        <w:t xml:space="preserve"> wider meanings and conventions in reaching a decision of this nature. </w:t>
      </w:r>
    </w:p>
    <w:p w14:paraId="64EF67B3" w14:textId="1DCC5255" w:rsidR="007B194E" w:rsidRPr="00A653BE" w:rsidRDefault="007B194E" w:rsidP="001D11C3">
      <w:pPr>
        <w:spacing w:before="100" w:beforeAutospacing="1" w:after="100" w:afterAutospacing="1" w:line="480" w:lineRule="auto"/>
        <w:jc w:val="both"/>
        <w:rPr>
          <w:rFonts w:ascii="Times New Roman" w:hAnsi="Times New Roman" w:cs="Times New Roman"/>
          <w:sz w:val="24"/>
          <w:szCs w:val="24"/>
        </w:rPr>
      </w:pPr>
      <w:r w:rsidRPr="00A653BE">
        <w:rPr>
          <w:rFonts w:ascii="Times New Roman" w:hAnsi="Times New Roman" w:cs="Times New Roman"/>
          <w:sz w:val="24"/>
          <w:szCs w:val="24"/>
        </w:rPr>
        <w:t>Experience is likely to have an impact as AMHPs inevitably draw upon their experience, practice wisdom (Sheppard 1995), knowledge and skills to achieve what they consider to be a ‘sound decision’ (O’Sullivan 2011). However, this will be done in the context of the perceived understandings and meanings of risk that are relative to particular societies, communities and individuals, and as such will vary accordingly (Douglas 1992). The consequence of this in terms of AMHP practice seems to be a pattern of decision making that is individual in nature of its assessment of risk and is based upon their experience and own r</w:t>
      </w:r>
      <w:r w:rsidR="008B0326" w:rsidRPr="00A653BE">
        <w:rPr>
          <w:rFonts w:ascii="Times New Roman" w:hAnsi="Times New Roman" w:cs="Times New Roman"/>
          <w:sz w:val="24"/>
          <w:szCs w:val="24"/>
        </w:rPr>
        <w:t>isk thresholds of what risk the AMHP</w:t>
      </w:r>
      <w:r w:rsidRPr="00A653BE">
        <w:rPr>
          <w:rFonts w:ascii="Times New Roman" w:hAnsi="Times New Roman" w:cs="Times New Roman"/>
          <w:sz w:val="24"/>
          <w:szCs w:val="24"/>
        </w:rPr>
        <w:t xml:space="preserve"> can tol</w:t>
      </w:r>
      <w:r w:rsidR="008B0326" w:rsidRPr="00A653BE">
        <w:rPr>
          <w:rFonts w:ascii="Times New Roman" w:hAnsi="Times New Roman" w:cs="Times New Roman"/>
          <w:sz w:val="24"/>
          <w:szCs w:val="24"/>
        </w:rPr>
        <w:t xml:space="preserve">erate taking accountability for if an adverse event occurs. </w:t>
      </w:r>
      <w:r w:rsidRPr="00A653BE">
        <w:rPr>
          <w:rFonts w:ascii="Times New Roman" w:hAnsi="Times New Roman" w:cs="Times New Roman"/>
          <w:sz w:val="24"/>
          <w:szCs w:val="24"/>
        </w:rPr>
        <w:t xml:space="preserve"> </w:t>
      </w:r>
    </w:p>
    <w:p w14:paraId="796E086F" w14:textId="4F6A17DE" w:rsidR="009A502D" w:rsidRPr="00A653BE" w:rsidRDefault="00A347F7" w:rsidP="001D11C3">
      <w:pPr>
        <w:spacing w:before="100" w:beforeAutospacing="1" w:after="100" w:afterAutospacing="1" w:line="480" w:lineRule="auto"/>
        <w:jc w:val="both"/>
        <w:rPr>
          <w:rFonts w:ascii="Times New Roman" w:hAnsi="Times New Roman" w:cs="Times New Roman"/>
          <w:sz w:val="24"/>
          <w:szCs w:val="24"/>
        </w:rPr>
      </w:pPr>
      <w:r w:rsidRPr="00A653BE">
        <w:rPr>
          <w:rFonts w:ascii="Times New Roman" w:hAnsi="Times New Roman" w:cs="Times New Roman"/>
          <w:sz w:val="24"/>
          <w:szCs w:val="24"/>
        </w:rPr>
        <w:t>This research underlines the need to better understand</w:t>
      </w:r>
      <w:r w:rsidR="008C2CA4" w:rsidRPr="00A653BE">
        <w:rPr>
          <w:rFonts w:ascii="Times New Roman" w:hAnsi="Times New Roman" w:cs="Times New Roman"/>
          <w:sz w:val="24"/>
          <w:szCs w:val="24"/>
        </w:rPr>
        <w:t xml:space="preserve"> how AMHP decisions are reached</w:t>
      </w:r>
      <w:r w:rsidR="00C337FB" w:rsidRPr="00A653BE">
        <w:rPr>
          <w:rFonts w:ascii="Times New Roman" w:hAnsi="Times New Roman" w:cs="Times New Roman"/>
          <w:sz w:val="24"/>
          <w:szCs w:val="24"/>
        </w:rPr>
        <w:t xml:space="preserve"> and the contributing factors. </w:t>
      </w:r>
      <w:r w:rsidR="000B366B" w:rsidRPr="00A653BE">
        <w:rPr>
          <w:rFonts w:ascii="Times New Roman" w:hAnsi="Times New Roman" w:cs="Times New Roman"/>
          <w:sz w:val="24"/>
          <w:szCs w:val="24"/>
        </w:rPr>
        <w:t xml:space="preserve">As the vignette evidenced, even with the same circumstances </w:t>
      </w:r>
      <w:r w:rsidR="008C2CA4" w:rsidRPr="00A653BE">
        <w:rPr>
          <w:rFonts w:ascii="Times New Roman" w:hAnsi="Times New Roman" w:cs="Times New Roman"/>
          <w:sz w:val="24"/>
          <w:szCs w:val="24"/>
        </w:rPr>
        <w:t>differing outcomes for service users and carers</w:t>
      </w:r>
      <w:r w:rsidR="000B366B" w:rsidRPr="00A653BE">
        <w:rPr>
          <w:rFonts w:ascii="Times New Roman" w:hAnsi="Times New Roman" w:cs="Times New Roman"/>
          <w:sz w:val="24"/>
          <w:szCs w:val="24"/>
        </w:rPr>
        <w:t xml:space="preserve"> can occur</w:t>
      </w:r>
      <w:r w:rsidR="008C2CA4" w:rsidRPr="00A653BE">
        <w:rPr>
          <w:rFonts w:ascii="Times New Roman" w:hAnsi="Times New Roman" w:cs="Times New Roman"/>
          <w:sz w:val="24"/>
          <w:szCs w:val="24"/>
        </w:rPr>
        <w:t>.</w:t>
      </w:r>
      <w:r w:rsidR="009A502D" w:rsidRPr="00A653BE">
        <w:rPr>
          <w:rFonts w:ascii="Times New Roman" w:hAnsi="Times New Roman" w:cs="Times New Roman"/>
          <w:sz w:val="24"/>
          <w:szCs w:val="24"/>
        </w:rPr>
        <w:t xml:space="preserve"> </w:t>
      </w:r>
      <w:r w:rsidR="000B366B" w:rsidRPr="00A653BE">
        <w:rPr>
          <w:rFonts w:ascii="Times New Roman" w:hAnsi="Times New Roman" w:cs="Times New Roman"/>
          <w:sz w:val="24"/>
          <w:szCs w:val="24"/>
        </w:rPr>
        <w:t>Greater emphasis may need to be given to how interactions with others and with social structures (</w:t>
      </w:r>
      <w:proofErr w:type="spellStart"/>
      <w:r w:rsidR="000B366B" w:rsidRPr="00A653BE">
        <w:rPr>
          <w:rFonts w:ascii="Times New Roman" w:hAnsi="Times New Roman" w:cs="Times New Roman"/>
          <w:sz w:val="24"/>
          <w:szCs w:val="24"/>
        </w:rPr>
        <w:t>Sugiman</w:t>
      </w:r>
      <w:proofErr w:type="spellEnd"/>
      <w:r w:rsidR="000B366B" w:rsidRPr="00A653BE">
        <w:rPr>
          <w:rFonts w:ascii="Times New Roman" w:hAnsi="Times New Roman" w:cs="Times New Roman"/>
          <w:sz w:val="24"/>
          <w:szCs w:val="24"/>
        </w:rPr>
        <w:t xml:space="preserve"> &amp; </w:t>
      </w:r>
      <w:proofErr w:type="spellStart"/>
      <w:r w:rsidR="000B366B" w:rsidRPr="00A653BE">
        <w:rPr>
          <w:rFonts w:ascii="Times New Roman" w:hAnsi="Times New Roman" w:cs="Times New Roman"/>
          <w:sz w:val="24"/>
          <w:szCs w:val="24"/>
        </w:rPr>
        <w:t>Gergen</w:t>
      </w:r>
      <w:proofErr w:type="spellEnd"/>
      <w:r w:rsidR="000B366B" w:rsidRPr="00A653BE">
        <w:rPr>
          <w:rFonts w:ascii="Times New Roman" w:hAnsi="Times New Roman" w:cs="Times New Roman"/>
          <w:sz w:val="24"/>
          <w:szCs w:val="24"/>
        </w:rPr>
        <w:t xml:space="preserve"> et al 2007) impact on the AMHPs world view. </w:t>
      </w:r>
      <w:r w:rsidR="009A502D" w:rsidRPr="00A653BE">
        <w:rPr>
          <w:rFonts w:ascii="Times New Roman" w:hAnsi="Times New Roman" w:cs="Times New Roman"/>
          <w:sz w:val="24"/>
          <w:szCs w:val="24"/>
        </w:rPr>
        <w:t xml:space="preserve">The </w:t>
      </w:r>
      <w:r w:rsidRPr="00A653BE">
        <w:rPr>
          <w:rFonts w:ascii="Times New Roman" w:hAnsi="Times New Roman" w:cs="Times New Roman"/>
          <w:sz w:val="24"/>
          <w:szCs w:val="24"/>
        </w:rPr>
        <w:t xml:space="preserve">apparent </w:t>
      </w:r>
      <w:r w:rsidR="009A502D" w:rsidRPr="00A653BE">
        <w:rPr>
          <w:rFonts w:ascii="Times New Roman" w:hAnsi="Times New Roman" w:cs="Times New Roman"/>
          <w:sz w:val="24"/>
          <w:szCs w:val="24"/>
        </w:rPr>
        <w:t xml:space="preserve">individuality of </w:t>
      </w:r>
      <w:r w:rsidRPr="00A653BE">
        <w:rPr>
          <w:rFonts w:ascii="Times New Roman" w:hAnsi="Times New Roman" w:cs="Times New Roman"/>
          <w:sz w:val="24"/>
          <w:szCs w:val="24"/>
        </w:rPr>
        <w:t xml:space="preserve">each of the </w:t>
      </w:r>
      <w:r w:rsidR="009D78EE" w:rsidRPr="00A653BE">
        <w:rPr>
          <w:rFonts w:ascii="Times New Roman" w:hAnsi="Times New Roman" w:cs="Times New Roman"/>
          <w:sz w:val="24"/>
          <w:szCs w:val="24"/>
        </w:rPr>
        <w:t xml:space="preserve">20 study </w:t>
      </w:r>
      <w:r w:rsidR="000B27AC" w:rsidRPr="00A653BE">
        <w:rPr>
          <w:rFonts w:ascii="Times New Roman" w:hAnsi="Times New Roman" w:cs="Times New Roman"/>
          <w:sz w:val="24"/>
          <w:szCs w:val="24"/>
        </w:rPr>
        <w:t>participant</w:t>
      </w:r>
      <w:r w:rsidR="009A502D" w:rsidRPr="00A653BE">
        <w:rPr>
          <w:rFonts w:ascii="Times New Roman" w:hAnsi="Times New Roman" w:cs="Times New Roman"/>
          <w:sz w:val="24"/>
          <w:szCs w:val="24"/>
        </w:rPr>
        <w:t xml:space="preserve">s </w:t>
      </w:r>
      <w:r w:rsidR="009D78EE" w:rsidRPr="00A653BE">
        <w:rPr>
          <w:rFonts w:ascii="Times New Roman" w:hAnsi="Times New Roman" w:cs="Times New Roman"/>
          <w:sz w:val="24"/>
          <w:szCs w:val="24"/>
        </w:rPr>
        <w:t xml:space="preserve">is perhaps </w:t>
      </w:r>
      <w:r w:rsidR="000B27AC" w:rsidRPr="00A653BE">
        <w:rPr>
          <w:rFonts w:ascii="Times New Roman" w:hAnsi="Times New Roman" w:cs="Times New Roman"/>
          <w:sz w:val="24"/>
          <w:szCs w:val="24"/>
        </w:rPr>
        <w:t>in some ways</w:t>
      </w:r>
      <w:r w:rsidR="00914139" w:rsidRPr="00A653BE">
        <w:rPr>
          <w:rFonts w:ascii="Times New Roman" w:hAnsi="Times New Roman" w:cs="Times New Roman"/>
          <w:sz w:val="24"/>
          <w:szCs w:val="24"/>
        </w:rPr>
        <w:t xml:space="preserve"> </w:t>
      </w:r>
      <w:r w:rsidR="009A502D" w:rsidRPr="00A653BE">
        <w:rPr>
          <w:rFonts w:ascii="Times New Roman" w:hAnsi="Times New Roman" w:cs="Times New Roman"/>
          <w:sz w:val="24"/>
          <w:szCs w:val="24"/>
        </w:rPr>
        <w:t>surprising</w:t>
      </w:r>
      <w:r w:rsidR="00914139" w:rsidRPr="00A653BE">
        <w:rPr>
          <w:rFonts w:ascii="Times New Roman" w:hAnsi="Times New Roman" w:cs="Times New Roman"/>
          <w:sz w:val="24"/>
          <w:szCs w:val="24"/>
        </w:rPr>
        <w:t>;</w:t>
      </w:r>
      <w:r w:rsidR="009A502D" w:rsidRPr="00A653BE">
        <w:rPr>
          <w:rFonts w:ascii="Times New Roman" w:hAnsi="Times New Roman" w:cs="Times New Roman"/>
          <w:sz w:val="24"/>
          <w:szCs w:val="24"/>
        </w:rPr>
        <w:t xml:space="preserve"> as cultures and conventions also arise from shared meaning </w:t>
      </w:r>
      <w:r w:rsidR="009A502D" w:rsidRPr="00A653BE">
        <w:rPr>
          <w:rFonts w:ascii="Times New Roman" w:hAnsi="Times New Roman" w:cs="Times New Roman"/>
          <w:sz w:val="24"/>
          <w:szCs w:val="24"/>
        </w:rPr>
        <w:lastRenderedPageBreak/>
        <w:t>(</w:t>
      </w:r>
      <w:proofErr w:type="spellStart"/>
      <w:r w:rsidR="009A502D" w:rsidRPr="00A653BE">
        <w:rPr>
          <w:rFonts w:ascii="Times New Roman" w:hAnsi="Times New Roman" w:cs="Times New Roman"/>
          <w:sz w:val="24"/>
          <w:szCs w:val="24"/>
        </w:rPr>
        <w:t>Hjelm</w:t>
      </w:r>
      <w:proofErr w:type="spellEnd"/>
      <w:r w:rsidR="009A502D" w:rsidRPr="00A653BE">
        <w:rPr>
          <w:rFonts w:ascii="Times New Roman" w:hAnsi="Times New Roman" w:cs="Times New Roman"/>
          <w:sz w:val="24"/>
          <w:szCs w:val="24"/>
        </w:rPr>
        <w:t xml:space="preserve"> 2014), although this may have been more evident if we had gathered data from a single geographically located AMHP team rather than across England. </w:t>
      </w:r>
    </w:p>
    <w:p w14:paraId="0607AC6D" w14:textId="07973883" w:rsidR="0021291F" w:rsidRPr="00A653BE" w:rsidRDefault="00645BAB"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 xml:space="preserve">Socialisation into the AMHP role via educational practices is likely also to have in impact as </w:t>
      </w:r>
      <w:r w:rsidRPr="00A653BE">
        <w:rPr>
          <w:rFonts w:ascii="Times New Roman" w:hAnsi="Times New Roman" w:cs="Times New Roman"/>
          <w:sz w:val="24"/>
          <w:szCs w:val="24"/>
        </w:rPr>
        <w:t>professional values, principles and paradigms from their education and training impact upon what is considered to be ‘right’</w:t>
      </w:r>
      <w:r w:rsidR="00BF2288" w:rsidRPr="00A653BE">
        <w:rPr>
          <w:rFonts w:ascii="Times New Roman" w:hAnsi="Times New Roman" w:cs="Times New Roman"/>
          <w:sz w:val="24"/>
          <w:szCs w:val="24"/>
        </w:rPr>
        <w:t xml:space="preserve"> </w:t>
      </w:r>
      <w:r w:rsidRPr="00A653BE">
        <w:rPr>
          <w:rFonts w:ascii="Times New Roman" w:hAnsi="Times New Roman" w:cs="Times New Roman"/>
          <w:sz w:val="24"/>
          <w:szCs w:val="24"/>
        </w:rPr>
        <w:t>(</w:t>
      </w:r>
      <w:proofErr w:type="spellStart"/>
      <w:r w:rsidRPr="00A653BE">
        <w:rPr>
          <w:rFonts w:ascii="Times New Roman" w:hAnsi="Times New Roman" w:cs="Times New Roman"/>
          <w:sz w:val="24"/>
          <w:szCs w:val="24"/>
        </w:rPr>
        <w:t>Hjelm</w:t>
      </w:r>
      <w:proofErr w:type="spellEnd"/>
      <w:r w:rsidRPr="00A653BE">
        <w:rPr>
          <w:rFonts w:ascii="Times New Roman" w:hAnsi="Times New Roman" w:cs="Times New Roman"/>
          <w:sz w:val="24"/>
          <w:szCs w:val="24"/>
        </w:rPr>
        <w:t xml:space="preserve"> 2014). The </w:t>
      </w:r>
      <w:r w:rsidR="00154685" w:rsidRPr="00A653BE">
        <w:rPr>
          <w:rFonts w:ascii="Times New Roman" w:hAnsi="Times New Roman" w:cs="Times New Roman"/>
          <w:sz w:val="24"/>
          <w:szCs w:val="24"/>
        </w:rPr>
        <w:t xml:space="preserve">anecdotal </w:t>
      </w:r>
      <w:r w:rsidRPr="00A653BE">
        <w:rPr>
          <w:rFonts w:ascii="Times New Roman" w:hAnsi="Times New Roman" w:cs="Times New Roman"/>
          <w:sz w:val="24"/>
          <w:szCs w:val="24"/>
        </w:rPr>
        <w:t>national picture of the AMHP workforce</w:t>
      </w:r>
      <w:r w:rsidR="00154685" w:rsidRPr="00A653BE">
        <w:rPr>
          <w:rFonts w:ascii="Times New Roman" w:hAnsi="Times New Roman" w:cs="Times New Roman"/>
          <w:sz w:val="24"/>
          <w:szCs w:val="24"/>
        </w:rPr>
        <w:t xml:space="preserve"> in England and Wales</w:t>
      </w:r>
      <w:r w:rsidRPr="00A653BE">
        <w:rPr>
          <w:rFonts w:ascii="Times New Roman" w:hAnsi="Times New Roman" w:cs="Times New Roman"/>
          <w:sz w:val="24"/>
          <w:szCs w:val="24"/>
        </w:rPr>
        <w:t xml:space="preserve"> is similar to that found by </w:t>
      </w:r>
      <w:proofErr w:type="spellStart"/>
      <w:r w:rsidRPr="00A653BE">
        <w:rPr>
          <w:rFonts w:ascii="Times New Roman" w:hAnsi="Times New Roman" w:cs="Times New Roman"/>
          <w:sz w:val="24"/>
          <w:szCs w:val="24"/>
        </w:rPr>
        <w:t>Bogg</w:t>
      </w:r>
      <w:proofErr w:type="spellEnd"/>
      <w:r w:rsidRPr="00A653BE">
        <w:rPr>
          <w:rFonts w:ascii="Times New Roman" w:hAnsi="Times New Roman" w:cs="Times New Roman"/>
          <w:sz w:val="24"/>
          <w:szCs w:val="24"/>
        </w:rPr>
        <w:t xml:space="preserve"> 2011</w:t>
      </w:r>
      <w:r w:rsidR="00AC4F92" w:rsidRPr="00A653BE">
        <w:rPr>
          <w:rFonts w:ascii="Times New Roman" w:hAnsi="Times New Roman" w:cs="Times New Roman"/>
          <w:sz w:val="24"/>
          <w:szCs w:val="24"/>
        </w:rPr>
        <w:t xml:space="preserve"> in</w:t>
      </w:r>
      <w:r w:rsidRPr="00A653BE">
        <w:rPr>
          <w:rFonts w:ascii="Times New Roman" w:hAnsi="Times New Roman" w:cs="Times New Roman"/>
          <w:sz w:val="24"/>
          <w:szCs w:val="24"/>
        </w:rPr>
        <w:t xml:space="preserve"> that </w:t>
      </w:r>
      <w:r w:rsidR="00154685" w:rsidRPr="00A653BE">
        <w:rPr>
          <w:rFonts w:ascii="Times New Roman" w:hAnsi="Times New Roman" w:cs="Times New Roman"/>
          <w:sz w:val="24"/>
          <w:szCs w:val="24"/>
        </w:rPr>
        <w:t xml:space="preserve">the </w:t>
      </w:r>
      <w:r w:rsidRPr="00A653BE">
        <w:rPr>
          <w:rFonts w:ascii="Times New Roman" w:hAnsi="Times New Roman" w:cs="Times New Roman"/>
          <w:sz w:val="24"/>
          <w:szCs w:val="24"/>
        </w:rPr>
        <w:t xml:space="preserve">social work </w:t>
      </w:r>
      <w:r w:rsidR="00154685" w:rsidRPr="00A653BE">
        <w:rPr>
          <w:rFonts w:ascii="Times New Roman" w:hAnsi="Times New Roman" w:cs="Times New Roman"/>
          <w:sz w:val="24"/>
          <w:szCs w:val="24"/>
        </w:rPr>
        <w:t xml:space="preserve">profession remains the dominate profession. As such </w:t>
      </w:r>
      <w:r w:rsidR="00AC4F92" w:rsidRPr="00A653BE">
        <w:rPr>
          <w:rFonts w:ascii="Times New Roman" w:hAnsi="Times New Roman" w:cs="Times New Roman"/>
          <w:sz w:val="24"/>
          <w:szCs w:val="24"/>
        </w:rPr>
        <w:t xml:space="preserve">it can be argued that </w:t>
      </w:r>
      <w:r w:rsidR="00154685" w:rsidRPr="00A653BE">
        <w:rPr>
          <w:rFonts w:ascii="Times New Roman" w:hAnsi="Times New Roman" w:cs="Times New Roman"/>
          <w:sz w:val="24"/>
          <w:szCs w:val="24"/>
        </w:rPr>
        <w:t xml:space="preserve">any non-social work AMHP is </w:t>
      </w:r>
      <w:r w:rsidR="00440FE1" w:rsidRPr="00A653BE">
        <w:rPr>
          <w:rFonts w:ascii="Times New Roman" w:hAnsi="Times New Roman" w:cs="Times New Roman"/>
          <w:sz w:val="24"/>
          <w:szCs w:val="24"/>
        </w:rPr>
        <w:t xml:space="preserve">likely </w:t>
      </w:r>
      <w:r w:rsidR="00154685" w:rsidRPr="00A653BE">
        <w:rPr>
          <w:rFonts w:ascii="Times New Roman" w:hAnsi="Times New Roman" w:cs="Times New Roman"/>
          <w:sz w:val="24"/>
          <w:szCs w:val="24"/>
        </w:rPr>
        <w:t xml:space="preserve">to be assimilated </w:t>
      </w:r>
      <w:proofErr w:type="gramStart"/>
      <w:r w:rsidR="00154685" w:rsidRPr="00A653BE">
        <w:rPr>
          <w:rFonts w:ascii="Times New Roman" w:hAnsi="Times New Roman" w:cs="Times New Roman"/>
          <w:sz w:val="24"/>
          <w:szCs w:val="24"/>
        </w:rPr>
        <w:t xml:space="preserve">into  </w:t>
      </w:r>
      <w:r w:rsidR="00AC4F92" w:rsidRPr="00A653BE">
        <w:rPr>
          <w:rFonts w:ascii="Times New Roman" w:hAnsi="Times New Roman" w:cs="Times New Roman"/>
          <w:sz w:val="24"/>
          <w:szCs w:val="24"/>
        </w:rPr>
        <w:t>the</w:t>
      </w:r>
      <w:proofErr w:type="gramEnd"/>
      <w:r w:rsidR="00E153B8" w:rsidRPr="00A653BE">
        <w:rPr>
          <w:rFonts w:ascii="Times New Roman" w:hAnsi="Times New Roman" w:cs="Times New Roman"/>
          <w:sz w:val="24"/>
          <w:szCs w:val="24"/>
        </w:rPr>
        <w:t xml:space="preserve"> </w:t>
      </w:r>
      <w:r w:rsidR="00AC4F92" w:rsidRPr="00A653BE">
        <w:rPr>
          <w:rFonts w:ascii="Times New Roman" w:hAnsi="Times New Roman" w:cs="Times New Roman"/>
          <w:sz w:val="24"/>
          <w:szCs w:val="24"/>
        </w:rPr>
        <w:t xml:space="preserve"> dominant social care </w:t>
      </w:r>
      <w:r w:rsidR="00440FE1" w:rsidRPr="00A653BE">
        <w:rPr>
          <w:rFonts w:ascii="Times New Roman" w:hAnsi="Times New Roman" w:cs="Times New Roman"/>
          <w:sz w:val="24"/>
          <w:szCs w:val="24"/>
        </w:rPr>
        <w:t>culture</w:t>
      </w:r>
      <w:r w:rsidR="00AC4F92" w:rsidRPr="00A653BE">
        <w:rPr>
          <w:rFonts w:ascii="Times New Roman" w:hAnsi="Times New Roman" w:cs="Times New Roman"/>
          <w:sz w:val="24"/>
          <w:szCs w:val="24"/>
        </w:rPr>
        <w:t xml:space="preserve">, thus </w:t>
      </w:r>
      <w:r w:rsidR="00154685" w:rsidRPr="00A653BE">
        <w:rPr>
          <w:rFonts w:ascii="Times New Roman" w:hAnsi="Times New Roman" w:cs="Times New Roman"/>
          <w:sz w:val="24"/>
          <w:szCs w:val="24"/>
        </w:rPr>
        <w:t xml:space="preserve">challenging </w:t>
      </w:r>
      <w:r w:rsidR="00E153B8" w:rsidRPr="00A653BE">
        <w:rPr>
          <w:rFonts w:ascii="Times New Roman" w:hAnsi="Times New Roman" w:cs="Times New Roman"/>
          <w:sz w:val="24"/>
          <w:szCs w:val="24"/>
        </w:rPr>
        <w:t>the</w:t>
      </w:r>
      <w:r w:rsidR="00154685" w:rsidRPr="00A653BE">
        <w:rPr>
          <w:rFonts w:ascii="Times New Roman" w:hAnsi="Times New Roman" w:cs="Times New Roman"/>
          <w:sz w:val="24"/>
          <w:szCs w:val="24"/>
        </w:rPr>
        <w:t xml:space="preserve"> </w:t>
      </w:r>
      <w:r w:rsidR="00AC4F92" w:rsidRPr="00A653BE">
        <w:rPr>
          <w:rFonts w:ascii="Times New Roman" w:hAnsi="Times New Roman" w:cs="Times New Roman"/>
          <w:sz w:val="24"/>
          <w:szCs w:val="24"/>
        </w:rPr>
        <w:t>widely held view</w:t>
      </w:r>
      <w:r w:rsidR="000B0013" w:rsidRPr="00A653BE">
        <w:rPr>
          <w:rFonts w:ascii="Times New Roman" w:hAnsi="Times New Roman" w:cs="Times New Roman"/>
          <w:sz w:val="24"/>
          <w:szCs w:val="24"/>
        </w:rPr>
        <w:t xml:space="preserve"> that social workers</w:t>
      </w:r>
      <w:r w:rsidR="005F2EF5" w:rsidRPr="00A653BE">
        <w:rPr>
          <w:rFonts w:ascii="Times New Roman" w:hAnsi="Times New Roman" w:cs="Times New Roman"/>
          <w:sz w:val="24"/>
          <w:szCs w:val="24"/>
        </w:rPr>
        <w:t xml:space="preserve"> </w:t>
      </w:r>
      <w:r w:rsidR="00AC4F92" w:rsidRPr="00A653BE">
        <w:rPr>
          <w:rFonts w:ascii="Times New Roman" w:hAnsi="Times New Roman" w:cs="Times New Roman"/>
          <w:sz w:val="24"/>
          <w:szCs w:val="24"/>
        </w:rPr>
        <w:t xml:space="preserve">have </w:t>
      </w:r>
      <w:r w:rsidR="005F2EF5" w:rsidRPr="00A653BE">
        <w:rPr>
          <w:rFonts w:ascii="Times New Roman" w:hAnsi="Times New Roman" w:cs="Times New Roman"/>
          <w:sz w:val="24"/>
          <w:szCs w:val="24"/>
        </w:rPr>
        <w:t xml:space="preserve">lost their unique independent role within </w:t>
      </w:r>
      <w:r w:rsidR="0021291F" w:rsidRPr="00A653BE">
        <w:rPr>
          <w:rFonts w:ascii="Times New Roman" w:eastAsia="Times New Roman" w:hAnsi="Times New Roman" w:cs="Times New Roman"/>
          <w:sz w:val="24"/>
          <w:szCs w:val="24"/>
          <w:lang w:eastAsia="en-GB"/>
        </w:rPr>
        <w:t>an otherwise medically dominated service (</w:t>
      </w:r>
      <w:r w:rsidR="00440FE1" w:rsidRPr="00A653BE">
        <w:rPr>
          <w:rFonts w:ascii="Times New Roman" w:eastAsia="Times New Roman" w:hAnsi="Times New Roman" w:cs="Times New Roman"/>
          <w:sz w:val="24"/>
          <w:szCs w:val="24"/>
          <w:lang w:eastAsia="en-GB"/>
        </w:rPr>
        <w:t xml:space="preserve">Bailey 2012; </w:t>
      </w:r>
      <w:r w:rsidR="009158CB" w:rsidRPr="00A653BE">
        <w:rPr>
          <w:rFonts w:ascii="Times New Roman" w:eastAsia="Times New Roman" w:hAnsi="Times New Roman" w:cs="Times New Roman"/>
          <w:sz w:val="24"/>
          <w:szCs w:val="24"/>
          <w:lang w:eastAsia="en-GB"/>
        </w:rPr>
        <w:t xml:space="preserve">Davidson &amp; </w:t>
      </w:r>
      <w:r w:rsidR="00440FE1" w:rsidRPr="00A653BE">
        <w:rPr>
          <w:rFonts w:ascii="Times New Roman" w:eastAsia="Times New Roman" w:hAnsi="Times New Roman" w:cs="Times New Roman"/>
          <w:sz w:val="24"/>
          <w:szCs w:val="24"/>
          <w:lang w:eastAsia="en-GB"/>
        </w:rPr>
        <w:t xml:space="preserve">Campbell 2010). </w:t>
      </w:r>
      <w:r w:rsidR="00AC4F92" w:rsidRPr="00A653BE">
        <w:rPr>
          <w:rFonts w:ascii="Times New Roman" w:eastAsia="Times New Roman" w:hAnsi="Times New Roman" w:cs="Times New Roman"/>
          <w:sz w:val="24"/>
          <w:szCs w:val="24"/>
          <w:lang w:eastAsia="en-GB"/>
        </w:rPr>
        <w:t>S</w:t>
      </w:r>
      <w:r w:rsidR="00E153B8" w:rsidRPr="00A653BE">
        <w:rPr>
          <w:rFonts w:ascii="Times New Roman" w:eastAsia="Times New Roman" w:hAnsi="Times New Roman" w:cs="Times New Roman"/>
          <w:sz w:val="24"/>
          <w:szCs w:val="24"/>
          <w:lang w:eastAsia="en-GB"/>
        </w:rPr>
        <w:t xml:space="preserve">ocial work </w:t>
      </w:r>
      <w:r w:rsidR="00440FE1" w:rsidRPr="00A653BE">
        <w:rPr>
          <w:rFonts w:ascii="Times New Roman" w:eastAsia="Times New Roman" w:hAnsi="Times New Roman" w:cs="Times New Roman"/>
          <w:sz w:val="24"/>
          <w:szCs w:val="24"/>
          <w:lang w:eastAsia="en-GB"/>
        </w:rPr>
        <w:t>may</w:t>
      </w:r>
      <w:r w:rsidR="005F2EF5" w:rsidRPr="00A653BE">
        <w:rPr>
          <w:rFonts w:ascii="Times New Roman" w:eastAsia="Times New Roman" w:hAnsi="Times New Roman" w:cs="Times New Roman"/>
          <w:sz w:val="24"/>
          <w:szCs w:val="24"/>
          <w:lang w:eastAsia="en-GB"/>
        </w:rPr>
        <w:t xml:space="preserve"> not have </w:t>
      </w:r>
      <w:r w:rsidR="00440FE1" w:rsidRPr="00A653BE">
        <w:rPr>
          <w:rFonts w:ascii="Times New Roman" w:eastAsia="Times New Roman" w:hAnsi="Times New Roman" w:cs="Times New Roman"/>
          <w:sz w:val="24"/>
          <w:szCs w:val="24"/>
          <w:lang w:eastAsia="en-GB"/>
        </w:rPr>
        <w:t xml:space="preserve">needed to have </w:t>
      </w:r>
      <w:r w:rsidR="00301E14" w:rsidRPr="00A653BE">
        <w:rPr>
          <w:rFonts w:ascii="Times New Roman" w:eastAsia="Times New Roman" w:hAnsi="Times New Roman" w:cs="Times New Roman"/>
          <w:sz w:val="24"/>
          <w:szCs w:val="24"/>
          <w:lang w:eastAsia="en-GB"/>
        </w:rPr>
        <w:t>been concerned</w:t>
      </w:r>
      <w:r w:rsidR="005F2EF5" w:rsidRPr="00A653BE">
        <w:rPr>
          <w:rFonts w:ascii="Times New Roman" w:eastAsia="Times New Roman" w:hAnsi="Times New Roman" w:cs="Times New Roman"/>
          <w:sz w:val="24"/>
          <w:szCs w:val="24"/>
          <w:lang w:eastAsia="en-GB"/>
        </w:rPr>
        <w:t xml:space="preserve"> as a profession by the inclusion of non-social work professionals as AMHPs (Bailey &amp; </w:t>
      </w:r>
      <w:proofErr w:type="spellStart"/>
      <w:r w:rsidR="005F2EF5" w:rsidRPr="00A653BE">
        <w:rPr>
          <w:rFonts w:ascii="Times New Roman" w:eastAsia="Times New Roman" w:hAnsi="Times New Roman" w:cs="Times New Roman"/>
          <w:sz w:val="24"/>
          <w:szCs w:val="24"/>
          <w:lang w:eastAsia="en-GB"/>
        </w:rPr>
        <w:t>Liyanage</w:t>
      </w:r>
      <w:proofErr w:type="spellEnd"/>
      <w:r w:rsidR="005F2EF5" w:rsidRPr="00A653BE">
        <w:rPr>
          <w:rFonts w:ascii="Times New Roman" w:eastAsia="Times New Roman" w:hAnsi="Times New Roman" w:cs="Times New Roman"/>
          <w:sz w:val="24"/>
          <w:szCs w:val="24"/>
          <w:lang w:eastAsia="en-GB"/>
        </w:rPr>
        <w:t xml:space="preserve"> 2012)</w:t>
      </w:r>
      <w:r w:rsidR="00440FE1" w:rsidRPr="00A653BE">
        <w:rPr>
          <w:rFonts w:ascii="Times New Roman" w:eastAsia="Times New Roman" w:hAnsi="Times New Roman" w:cs="Times New Roman"/>
          <w:sz w:val="24"/>
          <w:szCs w:val="24"/>
          <w:lang w:eastAsia="en-GB"/>
        </w:rPr>
        <w:t>. T</w:t>
      </w:r>
      <w:r w:rsidR="005F2EF5" w:rsidRPr="00A653BE">
        <w:rPr>
          <w:rFonts w:ascii="Times New Roman" w:eastAsia="Times New Roman" w:hAnsi="Times New Roman" w:cs="Times New Roman"/>
          <w:sz w:val="24"/>
          <w:szCs w:val="24"/>
          <w:lang w:eastAsia="en-GB"/>
        </w:rPr>
        <w:t xml:space="preserve">he </w:t>
      </w:r>
      <w:r w:rsidR="0021291F" w:rsidRPr="00A653BE">
        <w:rPr>
          <w:rFonts w:ascii="Times New Roman" w:eastAsia="Times New Roman" w:hAnsi="Times New Roman" w:cs="Times New Roman"/>
          <w:sz w:val="24"/>
          <w:szCs w:val="24"/>
          <w:lang w:eastAsia="en-GB"/>
        </w:rPr>
        <w:t>AMHP role has not been embraced</w:t>
      </w:r>
      <w:r w:rsidR="00753E01" w:rsidRPr="00A653BE">
        <w:rPr>
          <w:rFonts w:ascii="Times New Roman" w:eastAsia="Times New Roman" w:hAnsi="Times New Roman" w:cs="Times New Roman"/>
          <w:sz w:val="24"/>
          <w:szCs w:val="24"/>
          <w:lang w:eastAsia="en-GB"/>
        </w:rPr>
        <w:t xml:space="preserve"> </w:t>
      </w:r>
      <w:r w:rsidR="00AC4F92" w:rsidRPr="00A653BE">
        <w:rPr>
          <w:rFonts w:ascii="Times New Roman" w:eastAsia="Times New Roman" w:hAnsi="Times New Roman" w:cs="Times New Roman"/>
          <w:sz w:val="24"/>
          <w:szCs w:val="24"/>
          <w:lang w:eastAsia="en-GB"/>
        </w:rPr>
        <w:t>extensively</w:t>
      </w:r>
      <w:r w:rsidR="0021291F" w:rsidRPr="00A653BE">
        <w:rPr>
          <w:rFonts w:ascii="Times New Roman" w:eastAsia="Times New Roman" w:hAnsi="Times New Roman" w:cs="Times New Roman"/>
          <w:sz w:val="24"/>
          <w:szCs w:val="24"/>
          <w:lang w:eastAsia="en-GB"/>
        </w:rPr>
        <w:t xml:space="preserve"> by </w:t>
      </w:r>
      <w:r w:rsidR="005F2EF5" w:rsidRPr="00A653BE">
        <w:rPr>
          <w:rFonts w:ascii="Times New Roman" w:eastAsia="Times New Roman" w:hAnsi="Times New Roman" w:cs="Times New Roman"/>
          <w:sz w:val="24"/>
          <w:szCs w:val="24"/>
          <w:lang w:eastAsia="en-GB"/>
        </w:rPr>
        <w:t>non-social workers</w:t>
      </w:r>
      <w:r w:rsidR="00E153B8" w:rsidRPr="00A653BE">
        <w:rPr>
          <w:rFonts w:ascii="Times New Roman" w:eastAsia="Times New Roman" w:hAnsi="Times New Roman" w:cs="Times New Roman"/>
          <w:sz w:val="24"/>
          <w:szCs w:val="24"/>
          <w:lang w:eastAsia="en-GB"/>
        </w:rPr>
        <w:t xml:space="preserve"> in the way government expected</w:t>
      </w:r>
      <w:r w:rsidR="00AC4F92" w:rsidRPr="00A653BE">
        <w:rPr>
          <w:rFonts w:ascii="Times New Roman" w:eastAsia="Times New Roman" w:hAnsi="Times New Roman" w:cs="Times New Roman"/>
          <w:sz w:val="24"/>
          <w:szCs w:val="24"/>
          <w:lang w:eastAsia="en-GB"/>
        </w:rPr>
        <w:t xml:space="preserve"> </w:t>
      </w:r>
      <w:r w:rsidR="00301E14" w:rsidRPr="00A653BE">
        <w:rPr>
          <w:rFonts w:ascii="Times New Roman" w:eastAsia="Times New Roman" w:hAnsi="Times New Roman" w:cs="Times New Roman"/>
          <w:sz w:val="24"/>
          <w:szCs w:val="24"/>
          <w:lang w:eastAsia="en-GB"/>
        </w:rPr>
        <w:t>including by</w:t>
      </w:r>
      <w:r w:rsidR="0021291F" w:rsidRPr="00A653BE">
        <w:rPr>
          <w:rFonts w:ascii="Times New Roman" w:eastAsia="Times New Roman" w:hAnsi="Times New Roman" w:cs="Times New Roman"/>
          <w:sz w:val="24"/>
          <w:szCs w:val="24"/>
          <w:lang w:eastAsia="en-GB"/>
        </w:rPr>
        <w:t xml:space="preserve"> nurses who were not predicted to have been so hesitant </w:t>
      </w:r>
      <w:r w:rsidR="005F2EF5" w:rsidRPr="00A653BE">
        <w:rPr>
          <w:rFonts w:ascii="Times New Roman" w:eastAsia="Times New Roman" w:hAnsi="Times New Roman" w:cs="Times New Roman"/>
          <w:sz w:val="24"/>
          <w:szCs w:val="24"/>
          <w:lang w:eastAsia="en-GB"/>
        </w:rPr>
        <w:t xml:space="preserve">(Rapaport 2006), given it could be seen as an </w:t>
      </w:r>
      <w:r w:rsidR="0021291F" w:rsidRPr="00A653BE">
        <w:rPr>
          <w:rFonts w:ascii="Times New Roman" w:eastAsia="Times New Roman" w:hAnsi="Times New Roman" w:cs="Times New Roman"/>
          <w:sz w:val="24"/>
          <w:szCs w:val="24"/>
          <w:lang w:eastAsia="en-GB"/>
        </w:rPr>
        <w:t xml:space="preserve">autonomous step forward away from medicine (Coffey &amp; Hannigan 2013). </w:t>
      </w:r>
    </w:p>
    <w:p w14:paraId="71E849E2" w14:textId="5A265D01" w:rsidR="00440FE1" w:rsidRPr="00A653BE" w:rsidRDefault="00440FE1"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 xml:space="preserve">Overall, this study does not support any arguments to </w:t>
      </w:r>
      <w:r w:rsidR="00753E01" w:rsidRPr="00A653BE">
        <w:rPr>
          <w:rFonts w:ascii="Times New Roman" w:eastAsia="Times New Roman" w:hAnsi="Times New Roman" w:cs="Times New Roman"/>
          <w:sz w:val="24"/>
          <w:szCs w:val="24"/>
          <w:lang w:eastAsia="en-GB"/>
        </w:rPr>
        <w:t>place greater reliance of</w:t>
      </w:r>
      <w:r w:rsidRPr="00A653BE">
        <w:rPr>
          <w:rFonts w:ascii="Times New Roman" w:eastAsia="Times New Roman" w:hAnsi="Times New Roman" w:cs="Times New Roman"/>
          <w:sz w:val="24"/>
          <w:szCs w:val="24"/>
          <w:lang w:eastAsia="en-GB"/>
        </w:rPr>
        <w:t xml:space="preserve"> one profession</w:t>
      </w:r>
      <w:r w:rsidR="00753E01" w:rsidRPr="00A653BE">
        <w:rPr>
          <w:rFonts w:ascii="Times New Roman" w:eastAsia="Times New Roman" w:hAnsi="Times New Roman" w:cs="Times New Roman"/>
          <w:sz w:val="24"/>
          <w:szCs w:val="24"/>
          <w:lang w:eastAsia="en-GB"/>
        </w:rPr>
        <w:t>’</w:t>
      </w:r>
      <w:r w:rsidRPr="00A653BE">
        <w:rPr>
          <w:rFonts w:ascii="Times New Roman" w:eastAsia="Times New Roman" w:hAnsi="Times New Roman" w:cs="Times New Roman"/>
          <w:sz w:val="24"/>
          <w:szCs w:val="24"/>
          <w:lang w:eastAsia="en-GB"/>
        </w:rPr>
        <w:t xml:space="preserve">s (mental health nurses or social workers) decision making over another’s following a MHA assessment. In fact, this study found hardly any differences between nurse and social work AMHPs in terms of their overall approach to considering detention and as such confirms the main finding of </w:t>
      </w:r>
      <w:r w:rsidR="00753E01" w:rsidRPr="00A653BE">
        <w:rPr>
          <w:rFonts w:ascii="Times New Roman" w:eastAsia="Times New Roman" w:hAnsi="Times New Roman" w:cs="Times New Roman"/>
          <w:sz w:val="24"/>
          <w:szCs w:val="24"/>
          <w:lang w:eastAsia="en-GB"/>
        </w:rPr>
        <w:t xml:space="preserve">the </w:t>
      </w:r>
      <w:r w:rsidRPr="00A653BE">
        <w:rPr>
          <w:rFonts w:ascii="Times New Roman" w:eastAsia="Times New Roman" w:hAnsi="Times New Roman" w:cs="Times New Roman"/>
          <w:sz w:val="24"/>
          <w:szCs w:val="24"/>
          <w:lang w:eastAsia="en-GB"/>
        </w:rPr>
        <w:t xml:space="preserve">earlier research conducted by </w:t>
      </w:r>
      <w:proofErr w:type="spellStart"/>
      <w:r w:rsidRPr="00A653BE">
        <w:rPr>
          <w:rFonts w:ascii="Times New Roman" w:eastAsia="Times New Roman" w:hAnsi="Times New Roman" w:cs="Times New Roman"/>
          <w:sz w:val="24"/>
          <w:szCs w:val="24"/>
          <w:lang w:eastAsia="en-GB"/>
        </w:rPr>
        <w:t>Bressington</w:t>
      </w:r>
      <w:proofErr w:type="spellEnd"/>
      <w:r w:rsidRPr="00A653BE">
        <w:rPr>
          <w:rFonts w:ascii="Times New Roman" w:eastAsia="Times New Roman" w:hAnsi="Times New Roman" w:cs="Times New Roman"/>
          <w:sz w:val="24"/>
          <w:szCs w:val="24"/>
          <w:lang w:eastAsia="en-GB"/>
        </w:rPr>
        <w:t xml:space="preserve">, Wells and Graham (2011). </w:t>
      </w:r>
    </w:p>
    <w:p w14:paraId="4957EDBE" w14:textId="5551AEAD" w:rsidR="00342EF5" w:rsidRPr="00A653BE" w:rsidRDefault="00E567AC" w:rsidP="001D11C3">
      <w:pPr>
        <w:spacing w:before="100" w:beforeAutospacing="1" w:after="100" w:afterAutospacing="1" w:line="480" w:lineRule="auto"/>
        <w:rPr>
          <w:rFonts w:ascii="Times New Roman" w:eastAsia="Times New Roman" w:hAnsi="Times New Roman" w:cs="Times New Roman"/>
          <w:b/>
          <w:sz w:val="24"/>
          <w:szCs w:val="24"/>
          <w:lang w:eastAsia="en-GB"/>
        </w:rPr>
      </w:pPr>
      <w:r w:rsidRPr="00A653BE">
        <w:rPr>
          <w:rFonts w:ascii="Times New Roman" w:eastAsia="Times New Roman" w:hAnsi="Times New Roman" w:cs="Times New Roman"/>
          <w:b/>
          <w:sz w:val="24"/>
          <w:szCs w:val="24"/>
          <w:lang w:eastAsia="en-GB"/>
        </w:rPr>
        <w:t>Conclusions</w:t>
      </w:r>
    </w:p>
    <w:p w14:paraId="6CAFA25A" w14:textId="55C60DA1" w:rsidR="00342EF5" w:rsidRPr="00A653BE" w:rsidRDefault="00366D47"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 xml:space="preserve">The </w:t>
      </w:r>
      <w:r w:rsidR="00AA01E9" w:rsidRPr="00A653BE">
        <w:rPr>
          <w:rFonts w:ascii="Times New Roman" w:eastAsia="Times New Roman" w:hAnsi="Times New Roman" w:cs="Times New Roman"/>
          <w:sz w:val="24"/>
          <w:szCs w:val="24"/>
          <w:lang w:eastAsia="en-GB"/>
        </w:rPr>
        <w:t xml:space="preserve">AMHPs </w:t>
      </w:r>
      <w:r w:rsidRPr="00A653BE">
        <w:rPr>
          <w:rFonts w:ascii="Times New Roman" w:eastAsia="Times New Roman" w:hAnsi="Times New Roman" w:cs="Times New Roman"/>
          <w:sz w:val="24"/>
          <w:szCs w:val="24"/>
          <w:lang w:eastAsia="en-GB"/>
        </w:rPr>
        <w:t xml:space="preserve">in the exploratory study </w:t>
      </w:r>
      <w:r w:rsidR="00AA01E9" w:rsidRPr="00A653BE">
        <w:rPr>
          <w:rFonts w:ascii="Times New Roman" w:eastAsia="Times New Roman" w:hAnsi="Times New Roman" w:cs="Times New Roman"/>
          <w:sz w:val="24"/>
          <w:szCs w:val="24"/>
          <w:lang w:eastAsia="en-GB"/>
        </w:rPr>
        <w:t xml:space="preserve">do not act as a homogenous professional group when reaching decisions as to whether to detain a person or not. There is evidence to suggest that </w:t>
      </w:r>
      <w:r w:rsidR="00AA01E9" w:rsidRPr="00A653BE">
        <w:rPr>
          <w:rFonts w:ascii="Times New Roman" w:eastAsia="Times New Roman" w:hAnsi="Times New Roman" w:cs="Times New Roman"/>
          <w:sz w:val="24"/>
          <w:szCs w:val="24"/>
          <w:lang w:eastAsia="en-GB"/>
        </w:rPr>
        <w:lastRenderedPageBreak/>
        <w:t xml:space="preserve">AMHP decision making is subjective as AMHPs observe, interpret, and construct risk factors individually. This study has been able to offer </w:t>
      </w:r>
      <w:r w:rsidR="00FA64F4" w:rsidRPr="00A653BE">
        <w:rPr>
          <w:rFonts w:ascii="Times New Roman" w:eastAsia="Times New Roman" w:hAnsi="Times New Roman" w:cs="Times New Roman"/>
          <w:sz w:val="24"/>
          <w:szCs w:val="24"/>
        </w:rPr>
        <w:t xml:space="preserve">empirical evidence from this exploratory study </w:t>
      </w:r>
      <w:r w:rsidR="00AA01E9" w:rsidRPr="00A653BE">
        <w:rPr>
          <w:rFonts w:ascii="Times New Roman" w:eastAsia="Times New Roman" w:hAnsi="Times New Roman" w:cs="Times New Roman"/>
          <w:sz w:val="24"/>
          <w:szCs w:val="24"/>
          <w:lang w:eastAsia="en-GB"/>
        </w:rPr>
        <w:t xml:space="preserve">where previously there were largely anecdotal </w:t>
      </w:r>
      <w:r w:rsidR="006905A0" w:rsidRPr="00A653BE">
        <w:rPr>
          <w:rFonts w:ascii="Times New Roman" w:eastAsia="Times New Roman" w:hAnsi="Times New Roman" w:cs="Times New Roman"/>
          <w:sz w:val="24"/>
          <w:szCs w:val="24"/>
          <w:lang w:eastAsia="en-GB"/>
        </w:rPr>
        <w:t>assertions</w:t>
      </w:r>
      <w:r w:rsidR="00AA01E9" w:rsidRPr="00A653BE">
        <w:rPr>
          <w:rFonts w:ascii="Times New Roman" w:eastAsia="Times New Roman" w:hAnsi="Times New Roman" w:cs="Times New Roman"/>
          <w:sz w:val="24"/>
          <w:szCs w:val="24"/>
          <w:lang w:eastAsia="en-GB"/>
        </w:rPr>
        <w:t xml:space="preserve">. The </w:t>
      </w:r>
      <w:r w:rsidR="006905A0" w:rsidRPr="00A653BE">
        <w:rPr>
          <w:rFonts w:ascii="Times New Roman" w:eastAsia="Times New Roman" w:hAnsi="Times New Roman" w:cs="Times New Roman"/>
          <w:sz w:val="24"/>
          <w:szCs w:val="24"/>
          <w:lang w:eastAsia="en-GB"/>
        </w:rPr>
        <w:t xml:space="preserve">main </w:t>
      </w:r>
      <w:r w:rsidR="00AA01E9" w:rsidRPr="00A653BE">
        <w:rPr>
          <w:rFonts w:ascii="Times New Roman" w:eastAsia="Times New Roman" w:hAnsi="Times New Roman" w:cs="Times New Roman"/>
          <w:sz w:val="24"/>
          <w:szCs w:val="24"/>
          <w:lang w:eastAsia="en-GB"/>
        </w:rPr>
        <w:t xml:space="preserve">variations </w:t>
      </w:r>
      <w:r w:rsidR="006905A0" w:rsidRPr="00A653BE">
        <w:rPr>
          <w:rFonts w:ascii="Times New Roman" w:eastAsia="Times New Roman" w:hAnsi="Times New Roman" w:cs="Times New Roman"/>
          <w:sz w:val="24"/>
          <w:szCs w:val="24"/>
          <w:lang w:eastAsia="en-GB"/>
        </w:rPr>
        <w:t xml:space="preserve">between the 20 participants </w:t>
      </w:r>
      <w:r w:rsidR="00C65129" w:rsidRPr="00A653BE">
        <w:rPr>
          <w:rFonts w:ascii="Times New Roman" w:eastAsia="Times New Roman" w:hAnsi="Times New Roman" w:cs="Times New Roman"/>
          <w:sz w:val="24"/>
          <w:szCs w:val="24"/>
          <w:lang w:eastAsia="en-GB"/>
        </w:rPr>
        <w:t>were</w:t>
      </w:r>
      <w:r w:rsidR="00AA01E9" w:rsidRPr="00A653BE">
        <w:rPr>
          <w:rFonts w:ascii="Times New Roman" w:eastAsia="Times New Roman" w:hAnsi="Times New Roman" w:cs="Times New Roman"/>
          <w:sz w:val="24"/>
          <w:szCs w:val="24"/>
          <w:lang w:eastAsia="en-GB"/>
        </w:rPr>
        <w:t xml:space="preserve"> </w:t>
      </w:r>
      <w:r w:rsidR="007455F9" w:rsidRPr="00A653BE">
        <w:rPr>
          <w:rFonts w:ascii="Times New Roman" w:eastAsia="Times New Roman" w:hAnsi="Times New Roman" w:cs="Times New Roman"/>
          <w:sz w:val="24"/>
          <w:szCs w:val="24"/>
          <w:lang w:eastAsia="en-GB"/>
        </w:rPr>
        <w:t>essentially</w:t>
      </w:r>
      <w:r w:rsidR="00AA01E9" w:rsidRPr="00A653BE">
        <w:rPr>
          <w:rFonts w:ascii="Times New Roman" w:eastAsia="Times New Roman" w:hAnsi="Times New Roman" w:cs="Times New Roman"/>
          <w:sz w:val="24"/>
          <w:szCs w:val="24"/>
          <w:lang w:eastAsia="en-GB"/>
        </w:rPr>
        <w:t xml:space="preserve"> </w:t>
      </w:r>
      <w:r w:rsidR="007455F9" w:rsidRPr="00A653BE">
        <w:rPr>
          <w:rFonts w:ascii="Times New Roman" w:eastAsia="Times New Roman" w:hAnsi="Times New Roman" w:cs="Times New Roman"/>
          <w:sz w:val="24"/>
          <w:szCs w:val="24"/>
          <w:lang w:eastAsia="en-GB"/>
        </w:rPr>
        <w:t>individualistic, and</w:t>
      </w:r>
      <w:r w:rsidR="00AA01E9" w:rsidRPr="00A653BE">
        <w:rPr>
          <w:rFonts w:ascii="Times New Roman" w:eastAsia="Times New Roman" w:hAnsi="Times New Roman" w:cs="Times New Roman"/>
          <w:sz w:val="24"/>
          <w:szCs w:val="24"/>
          <w:lang w:eastAsia="en-GB"/>
        </w:rPr>
        <w:t xml:space="preserve"> bore little connectivity to professional backgrounds per se.</w:t>
      </w:r>
    </w:p>
    <w:p w14:paraId="082F5288" w14:textId="5D5E1EA9" w:rsidR="006306A5" w:rsidRPr="00A653BE" w:rsidRDefault="00AA01E9"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 xml:space="preserve">The findings of this study have challenged several stereotypes and assumptions which have existed pre and post the MHA 2007 in the literature. </w:t>
      </w:r>
      <w:r w:rsidR="00570C9A" w:rsidRPr="00A653BE">
        <w:rPr>
          <w:rFonts w:ascii="Times New Roman" w:eastAsia="Times New Roman" w:hAnsi="Times New Roman" w:cs="Times New Roman"/>
          <w:sz w:val="24"/>
          <w:szCs w:val="24"/>
          <w:lang w:eastAsia="en-GB"/>
        </w:rPr>
        <w:t>In this study n</w:t>
      </w:r>
      <w:r w:rsidR="003B30BD" w:rsidRPr="00A653BE">
        <w:rPr>
          <w:rFonts w:ascii="Times New Roman" w:eastAsia="Times New Roman" w:hAnsi="Times New Roman" w:cs="Times New Roman"/>
          <w:sz w:val="24"/>
          <w:szCs w:val="24"/>
          <w:lang w:eastAsia="en-GB"/>
        </w:rPr>
        <w:t>urse AMHPs were not preoccupied with medication in their risk assessments</w:t>
      </w:r>
      <w:r w:rsidR="006905A0" w:rsidRPr="00A653BE">
        <w:rPr>
          <w:rFonts w:ascii="Times New Roman" w:eastAsia="Times New Roman" w:hAnsi="Times New Roman" w:cs="Times New Roman"/>
          <w:sz w:val="24"/>
          <w:szCs w:val="24"/>
          <w:lang w:eastAsia="en-GB"/>
        </w:rPr>
        <w:t xml:space="preserve"> while</w:t>
      </w:r>
      <w:r w:rsidR="003B30BD" w:rsidRPr="00A653BE">
        <w:rPr>
          <w:rFonts w:ascii="Times New Roman" w:eastAsia="Times New Roman" w:hAnsi="Times New Roman" w:cs="Times New Roman"/>
          <w:sz w:val="24"/>
          <w:szCs w:val="24"/>
          <w:lang w:eastAsia="en-GB"/>
        </w:rPr>
        <w:t xml:space="preserve"> </w:t>
      </w:r>
      <w:r w:rsidRPr="00A653BE">
        <w:rPr>
          <w:rFonts w:ascii="Times New Roman" w:eastAsia="Times New Roman" w:hAnsi="Times New Roman" w:cs="Times New Roman"/>
          <w:sz w:val="24"/>
          <w:szCs w:val="24"/>
          <w:lang w:eastAsia="en-GB"/>
        </w:rPr>
        <w:t>social workers seemed more focused on medication than anticipated</w:t>
      </w:r>
      <w:r w:rsidR="006905A0" w:rsidRPr="00A653BE">
        <w:rPr>
          <w:rFonts w:ascii="Times New Roman" w:eastAsia="Times New Roman" w:hAnsi="Times New Roman" w:cs="Times New Roman"/>
          <w:sz w:val="24"/>
          <w:szCs w:val="24"/>
          <w:lang w:eastAsia="en-GB"/>
        </w:rPr>
        <w:t xml:space="preserve"> by the author</w:t>
      </w:r>
      <w:r w:rsidRPr="00A653BE">
        <w:rPr>
          <w:rFonts w:ascii="Times New Roman" w:eastAsia="Times New Roman" w:hAnsi="Times New Roman" w:cs="Times New Roman"/>
          <w:sz w:val="24"/>
          <w:szCs w:val="24"/>
          <w:lang w:eastAsia="en-GB"/>
        </w:rPr>
        <w:t xml:space="preserve">. </w:t>
      </w:r>
      <w:r w:rsidR="008F4179" w:rsidRPr="00A653BE">
        <w:rPr>
          <w:rFonts w:ascii="Times New Roman" w:eastAsia="Times New Roman" w:hAnsi="Times New Roman" w:cs="Times New Roman"/>
          <w:sz w:val="24"/>
          <w:szCs w:val="24"/>
          <w:lang w:eastAsia="en-GB"/>
        </w:rPr>
        <w:t>Also, s</w:t>
      </w:r>
      <w:r w:rsidRPr="00A653BE">
        <w:rPr>
          <w:rFonts w:ascii="Times New Roman" w:eastAsia="Times New Roman" w:hAnsi="Times New Roman" w:cs="Times New Roman"/>
          <w:sz w:val="24"/>
          <w:szCs w:val="24"/>
          <w:lang w:eastAsia="en-GB"/>
        </w:rPr>
        <w:t xml:space="preserve">ocial workers </w:t>
      </w:r>
      <w:r w:rsidR="003B30BD" w:rsidRPr="00A653BE">
        <w:rPr>
          <w:rFonts w:ascii="Times New Roman" w:eastAsia="Times New Roman" w:hAnsi="Times New Roman" w:cs="Times New Roman"/>
          <w:sz w:val="24"/>
          <w:szCs w:val="24"/>
          <w:lang w:eastAsia="en-GB"/>
        </w:rPr>
        <w:t>did not highlight</w:t>
      </w:r>
      <w:r w:rsidRPr="00A653BE">
        <w:rPr>
          <w:rFonts w:ascii="Times New Roman" w:eastAsia="Times New Roman" w:hAnsi="Times New Roman" w:cs="Times New Roman"/>
          <w:sz w:val="24"/>
          <w:szCs w:val="24"/>
          <w:lang w:eastAsia="en-GB"/>
        </w:rPr>
        <w:t xml:space="preserve"> social factors </w:t>
      </w:r>
      <w:r w:rsidR="008F4179" w:rsidRPr="00A653BE">
        <w:rPr>
          <w:rFonts w:ascii="Times New Roman" w:eastAsia="Times New Roman" w:hAnsi="Times New Roman" w:cs="Times New Roman"/>
          <w:sz w:val="24"/>
          <w:szCs w:val="24"/>
          <w:lang w:eastAsia="en-GB"/>
        </w:rPr>
        <w:t>to a greater degree than nurses in their assessments</w:t>
      </w:r>
      <w:r w:rsidRPr="00A653BE">
        <w:rPr>
          <w:rFonts w:ascii="Times New Roman" w:eastAsia="Times New Roman" w:hAnsi="Times New Roman" w:cs="Times New Roman"/>
          <w:sz w:val="24"/>
          <w:szCs w:val="24"/>
          <w:lang w:eastAsia="en-GB"/>
        </w:rPr>
        <w:t>. All participants demonstrated their adherence to the principle of least restrictive practice</w:t>
      </w:r>
      <w:r w:rsidR="007642A6" w:rsidRPr="00A653BE">
        <w:rPr>
          <w:rFonts w:ascii="Times New Roman" w:eastAsia="Times New Roman" w:hAnsi="Times New Roman" w:cs="Times New Roman"/>
          <w:sz w:val="24"/>
          <w:szCs w:val="24"/>
          <w:lang w:eastAsia="en-GB"/>
        </w:rPr>
        <w:t xml:space="preserve"> as looking for proportionate alternatives to detention</w:t>
      </w:r>
      <w:r w:rsidRPr="00A653BE">
        <w:rPr>
          <w:rFonts w:ascii="Times New Roman" w:eastAsia="Times New Roman" w:hAnsi="Times New Roman" w:cs="Times New Roman"/>
          <w:sz w:val="24"/>
          <w:szCs w:val="24"/>
          <w:lang w:eastAsia="en-GB"/>
        </w:rPr>
        <w:t xml:space="preserve">. </w:t>
      </w:r>
    </w:p>
    <w:p w14:paraId="691BBE70" w14:textId="316CF155" w:rsidR="00342EF5" w:rsidRPr="00A653BE" w:rsidRDefault="00AA01E9" w:rsidP="001D11C3">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This study has highlighted that outcomes for service users can be expected to vary due to the variance in worldviews and perceptions of risk that are contained within individual AMHP practice. This variance would seem to emphasise the need for AMHPs to have the ability to clearly articulate the decision-making process which led to a decision being reached rather than seeking uniformity in decision-making</w:t>
      </w:r>
      <w:r w:rsidR="00BD0A06" w:rsidRPr="00A653BE">
        <w:rPr>
          <w:rFonts w:ascii="Times New Roman" w:eastAsia="Times New Roman" w:hAnsi="Times New Roman" w:cs="Times New Roman"/>
          <w:sz w:val="24"/>
          <w:szCs w:val="24"/>
          <w:lang w:eastAsia="en-GB"/>
        </w:rPr>
        <w:t>.</w:t>
      </w:r>
    </w:p>
    <w:p w14:paraId="0138F662" w14:textId="1A6F318F" w:rsidR="008F4179" w:rsidRPr="00A653BE" w:rsidRDefault="00AA01E9" w:rsidP="00972C4F">
      <w:pPr>
        <w:spacing w:before="100" w:beforeAutospacing="1" w:after="100" w:afterAutospacing="1" w:line="480" w:lineRule="auto"/>
        <w:jc w:val="both"/>
        <w:rPr>
          <w:rFonts w:ascii="Times New Roman" w:eastAsia="Times New Roman" w:hAnsi="Times New Roman" w:cs="Times New Roman"/>
          <w:sz w:val="24"/>
          <w:szCs w:val="24"/>
          <w:lang w:eastAsia="en-GB"/>
        </w:rPr>
      </w:pPr>
      <w:r w:rsidRPr="00A653BE">
        <w:rPr>
          <w:rFonts w:ascii="Times New Roman" w:eastAsia="Times New Roman" w:hAnsi="Times New Roman" w:cs="Times New Roman"/>
          <w:sz w:val="24"/>
          <w:szCs w:val="24"/>
          <w:lang w:eastAsia="en-GB"/>
        </w:rPr>
        <w:t xml:space="preserve">The need to continually review AMHP decision making from referral discussion to detention decision seems </w:t>
      </w:r>
      <w:r w:rsidR="00972C4F" w:rsidRPr="00A653BE">
        <w:rPr>
          <w:rFonts w:ascii="Times New Roman" w:eastAsia="Times New Roman" w:hAnsi="Times New Roman" w:cs="Times New Roman"/>
          <w:sz w:val="24"/>
          <w:szCs w:val="24"/>
          <w:lang w:eastAsia="en-GB"/>
        </w:rPr>
        <w:t>continually necessary</w:t>
      </w:r>
      <w:r w:rsidRPr="00A653BE">
        <w:rPr>
          <w:rFonts w:ascii="Times New Roman" w:eastAsia="Times New Roman" w:hAnsi="Times New Roman" w:cs="Times New Roman"/>
          <w:sz w:val="24"/>
          <w:szCs w:val="24"/>
          <w:lang w:eastAsia="en-GB"/>
        </w:rPr>
        <w:t>, as the majority of AMHP practice occurs away from public scrutiny (Sheppard 1993)</w:t>
      </w:r>
      <w:r w:rsidR="00972C4F" w:rsidRPr="00A653BE">
        <w:rPr>
          <w:rFonts w:ascii="Times New Roman" w:eastAsia="Times New Roman" w:hAnsi="Times New Roman" w:cs="Times New Roman"/>
          <w:sz w:val="24"/>
          <w:szCs w:val="24"/>
          <w:lang w:eastAsia="en-GB"/>
        </w:rPr>
        <w:t xml:space="preserve"> where independent evaluation is not possible</w:t>
      </w:r>
      <w:r w:rsidRPr="00A653BE">
        <w:rPr>
          <w:rFonts w:ascii="Times New Roman" w:eastAsia="Times New Roman" w:hAnsi="Times New Roman" w:cs="Times New Roman"/>
          <w:sz w:val="24"/>
          <w:szCs w:val="24"/>
          <w:lang w:eastAsia="en-GB"/>
        </w:rPr>
        <w:t>. A balance needs to be struck between protecting a person’s dignity and confidentiality and ensuring AMHP practice is sufficiently scrutinised</w:t>
      </w:r>
      <w:r w:rsidR="00E153B8" w:rsidRPr="00A653BE">
        <w:rPr>
          <w:rFonts w:ascii="Times New Roman" w:eastAsia="Times New Roman" w:hAnsi="Times New Roman" w:cs="Times New Roman"/>
          <w:sz w:val="24"/>
          <w:szCs w:val="24"/>
          <w:lang w:eastAsia="en-GB"/>
        </w:rPr>
        <w:t xml:space="preserve"> and transparent</w:t>
      </w:r>
      <w:r w:rsidRPr="00A653BE">
        <w:rPr>
          <w:rFonts w:ascii="Times New Roman" w:eastAsia="Times New Roman" w:hAnsi="Times New Roman" w:cs="Times New Roman"/>
          <w:sz w:val="24"/>
          <w:szCs w:val="24"/>
          <w:lang w:eastAsia="en-GB"/>
        </w:rPr>
        <w:t xml:space="preserve">. There is clear evidence that AMHPs need to be reflective practitioners firstly to understand their own risk thresholds and secondly to consider the factors that </w:t>
      </w:r>
      <w:r w:rsidR="00B0171A" w:rsidRPr="00A653BE">
        <w:rPr>
          <w:rFonts w:ascii="Times New Roman" w:eastAsia="Times New Roman" w:hAnsi="Times New Roman" w:cs="Times New Roman"/>
          <w:sz w:val="24"/>
          <w:szCs w:val="24"/>
          <w:lang w:eastAsia="en-GB"/>
        </w:rPr>
        <w:t>have a</w:t>
      </w:r>
      <w:r w:rsidRPr="00A653BE">
        <w:rPr>
          <w:rFonts w:ascii="Times New Roman" w:eastAsia="Times New Roman" w:hAnsi="Times New Roman" w:cs="Times New Roman"/>
          <w:sz w:val="24"/>
          <w:szCs w:val="24"/>
          <w:lang w:eastAsia="en-GB"/>
        </w:rPr>
        <w:t xml:space="preserve"> disproportionate</w:t>
      </w:r>
      <w:r w:rsidR="006905A0" w:rsidRPr="00A653BE">
        <w:rPr>
          <w:rFonts w:ascii="Times New Roman" w:eastAsia="Times New Roman" w:hAnsi="Times New Roman" w:cs="Times New Roman"/>
          <w:sz w:val="24"/>
          <w:szCs w:val="24"/>
          <w:lang w:eastAsia="en-GB"/>
        </w:rPr>
        <w:t xml:space="preserve"> influence </w:t>
      </w:r>
      <w:r w:rsidR="00B0171A" w:rsidRPr="00A653BE">
        <w:rPr>
          <w:rFonts w:ascii="Times New Roman" w:eastAsia="Times New Roman" w:hAnsi="Times New Roman" w:cs="Times New Roman"/>
          <w:sz w:val="24"/>
          <w:szCs w:val="24"/>
          <w:lang w:eastAsia="en-GB"/>
        </w:rPr>
        <w:t>on their</w:t>
      </w:r>
      <w:r w:rsidRPr="00A653BE">
        <w:rPr>
          <w:rFonts w:ascii="Times New Roman" w:eastAsia="Times New Roman" w:hAnsi="Times New Roman" w:cs="Times New Roman"/>
          <w:sz w:val="24"/>
          <w:szCs w:val="24"/>
          <w:lang w:eastAsia="en-GB"/>
        </w:rPr>
        <w:t xml:space="preserve"> decision making. </w:t>
      </w:r>
      <w:r w:rsidR="00B0171A" w:rsidRPr="00A653BE">
        <w:rPr>
          <w:rFonts w:ascii="Times New Roman" w:eastAsia="Times New Roman" w:hAnsi="Times New Roman" w:cs="Times New Roman"/>
          <w:sz w:val="24"/>
          <w:szCs w:val="24"/>
          <w:lang w:eastAsia="en-GB"/>
        </w:rPr>
        <w:t xml:space="preserve">There is a </w:t>
      </w:r>
      <w:r w:rsidR="00B0171A" w:rsidRPr="00A653BE">
        <w:rPr>
          <w:rFonts w:ascii="Times New Roman" w:eastAsia="Times New Roman" w:hAnsi="Times New Roman" w:cs="Times New Roman"/>
          <w:sz w:val="24"/>
          <w:szCs w:val="24"/>
          <w:lang w:eastAsia="en-GB"/>
        </w:rPr>
        <w:lastRenderedPageBreak/>
        <w:t>role</w:t>
      </w:r>
      <w:r w:rsidR="00B140EA" w:rsidRPr="00A653BE">
        <w:rPr>
          <w:rFonts w:ascii="Times New Roman" w:eastAsia="Times New Roman" w:hAnsi="Times New Roman" w:cs="Times New Roman"/>
          <w:sz w:val="24"/>
          <w:szCs w:val="24"/>
          <w:lang w:eastAsia="en-GB"/>
        </w:rPr>
        <w:t xml:space="preserve"> therefore</w:t>
      </w:r>
      <w:r w:rsidR="00B0171A" w:rsidRPr="00A653BE">
        <w:rPr>
          <w:rFonts w:ascii="Times New Roman" w:eastAsia="Times New Roman" w:hAnsi="Times New Roman" w:cs="Times New Roman"/>
          <w:sz w:val="24"/>
          <w:szCs w:val="24"/>
          <w:lang w:eastAsia="en-GB"/>
        </w:rPr>
        <w:t xml:space="preserve"> for reflective supervision and policies and procedures to support these arrangements being in operation across health and social care settings where AMHPs work. </w:t>
      </w:r>
    </w:p>
    <w:p w14:paraId="52019823" w14:textId="3760DA0F" w:rsidR="008C489E" w:rsidRPr="00A653BE" w:rsidRDefault="006306A5" w:rsidP="00BC5DAE">
      <w:pPr>
        <w:spacing w:before="100" w:beforeAutospacing="1" w:after="100" w:afterAutospacing="1" w:line="480" w:lineRule="auto"/>
        <w:rPr>
          <w:rFonts w:ascii="Times New Roman" w:eastAsia="Times New Roman" w:hAnsi="Times New Roman" w:cs="Times New Roman"/>
          <w:b/>
          <w:sz w:val="24"/>
          <w:szCs w:val="24"/>
          <w:lang w:eastAsia="en-GB"/>
        </w:rPr>
      </w:pPr>
      <w:r w:rsidRPr="00A653BE">
        <w:rPr>
          <w:rFonts w:ascii="Times New Roman" w:eastAsia="Times New Roman" w:hAnsi="Times New Roman" w:cs="Times New Roman"/>
          <w:b/>
          <w:sz w:val="24"/>
          <w:szCs w:val="24"/>
          <w:lang w:eastAsia="en-GB"/>
        </w:rPr>
        <w:t>References</w:t>
      </w:r>
    </w:p>
    <w:p w14:paraId="43B0AFF9" w14:textId="77777777" w:rsidR="008C489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Bailey, D., &amp; </w:t>
      </w:r>
      <w:proofErr w:type="spellStart"/>
      <w:r w:rsidRPr="00A653BE">
        <w:rPr>
          <w:rFonts w:ascii="Times New Roman" w:hAnsi="Times New Roman" w:cs="Times New Roman"/>
          <w:sz w:val="24"/>
          <w:szCs w:val="24"/>
        </w:rPr>
        <w:t>Liyanage</w:t>
      </w:r>
      <w:proofErr w:type="spellEnd"/>
      <w:r w:rsidRPr="00A653BE">
        <w:rPr>
          <w:rFonts w:ascii="Times New Roman" w:hAnsi="Times New Roman" w:cs="Times New Roman"/>
          <w:sz w:val="24"/>
          <w:szCs w:val="24"/>
        </w:rPr>
        <w:t xml:space="preserve">, L. (2012). The role of the mental health social worker: political pawns in the reconfiguration of adult health and social care. </w:t>
      </w:r>
      <w:r w:rsidRPr="00A653BE">
        <w:rPr>
          <w:rFonts w:ascii="Times New Roman" w:hAnsi="Times New Roman" w:cs="Times New Roman"/>
          <w:i/>
          <w:sz w:val="24"/>
          <w:szCs w:val="24"/>
        </w:rPr>
        <w:t xml:space="preserve">British Journal of Social Work, </w:t>
      </w:r>
      <w:r w:rsidRPr="00A653BE">
        <w:rPr>
          <w:rFonts w:ascii="Times New Roman" w:hAnsi="Times New Roman" w:cs="Times New Roman"/>
          <w:bCs/>
          <w:i/>
          <w:sz w:val="24"/>
          <w:szCs w:val="24"/>
        </w:rPr>
        <w:t>42</w:t>
      </w:r>
      <w:r w:rsidRPr="00A653BE">
        <w:rPr>
          <w:rFonts w:ascii="Times New Roman" w:hAnsi="Times New Roman" w:cs="Times New Roman"/>
          <w:sz w:val="24"/>
          <w:szCs w:val="24"/>
        </w:rPr>
        <w:t>(6), 1113–1131.</w:t>
      </w:r>
    </w:p>
    <w:p w14:paraId="6C5BBF64" w14:textId="77777777" w:rsidR="008C489E" w:rsidRPr="00A653BE" w:rsidRDefault="008C489E" w:rsidP="008C489E">
      <w:pPr>
        <w:pStyle w:val="NoSpacing"/>
        <w:jc w:val="both"/>
        <w:rPr>
          <w:rFonts w:ascii="Times New Roman" w:hAnsi="Times New Roman" w:cs="Times New Roman"/>
          <w:sz w:val="24"/>
          <w:szCs w:val="24"/>
        </w:rPr>
      </w:pPr>
    </w:p>
    <w:p w14:paraId="16CA5AAA" w14:textId="77777777" w:rsidR="008C489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Bailey, D. (2012) Bailey, D (2012) </w:t>
      </w:r>
      <w:proofErr w:type="spellStart"/>
      <w:r w:rsidRPr="00A653BE">
        <w:rPr>
          <w:rFonts w:ascii="Times New Roman" w:hAnsi="Times New Roman" w:cs="Times New Roman"/>
          <w:sz w:val="24"/>
          <w:szCs w:val="24"/>
        </w:rPr>
        <w:t>Interprofessional</w:t>
      </w:r>
      <w:proofErr w:type="spellEnd"/>
      <w:r w:rsidRPr="00A653BE">
        <w:rPr>
          <w:rFonts w:ascii="Times New Roman" w:hAnsi="Times New Roman" w:cs="Times New Roman"/>
          <w:sz w:val="24"/>
          <w:szCs w:val="24"/>
        </w:rPr>
        <w:t xml:space="preserve"> Working in Mental Health, Hampshire: Palgrave Macmillan.</w:t>
      </w:r>
    </w:p>
    <w:p w14:paraId="295748FE" w14:textId="77777777" w:rsidR="008C489E" w:rsidRPr="00A653BE" w:rsidRDefault="008C489E" w:rsidP="008C489E">
      <w:pPr>
        <w:pStyle w:val="NoSpacing"/>
        <w:jc w:val="both"/>
        <w:rPr>
          <w:rFonts w:ascii="Times New Roman" w:hAnsi="Times New Roman" w:cs="Times New Roman"/>
          <w:sz w:val="24"/>
          <w:szCs w:val="24"/>
        </w:rPr>
      </w:pPr>
    </w:p>
    <w:p w14:paraId="14981291" w14:textId="77777777" w:rsidR="008C489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Barter, C., &amp; Reynold, E. (1999). The use of vignettes in qualitative research. </w:t>
      </w:r>
      <w:r w:rsidRPr="00A653BE">
        <w:rPr>
          <w:rFonts w:ascii="Times New Roman" w:hAnsi="Times New Roman" w:cs="Times New Roman"/>
          <w:i/>
          <w:sz w:val="24"/>
          <w:szCs w:val="24"/>
        </w:rPr>
        <w:t>Social Research Update,</w:t>
      </w:r>
      <w:r w:rsidRPr="00A653BE">
        <w:rPr>
          <w:rFonts w:ascii="Times New Roman" w:hAnsi="Times New Roman" w:cs="Times New Roman"/>
          <w:sz w:val="24"/>
          <w:szCs w:val="24"/>
        </w:rPr>
        <w:t xml:space="preserve"> </w:t>
      </w:r>
      <w:r w:rsidRPr="00A653BE">
        <w:rPr>
          <w:rFonts w:ascii="Times New Roman" w:hAnsi="Times New Roman" w:cs="Times New Roman"/>
          <w:bCs/>
          <w:i/>
          <w:sz w:val="24"/>
          <w:szCs w:val="24"/>
        </w:rPr>
        <w:t>25</w:t>
      </w:r>
      <w:r w:rsidRPr="00A653BE">
        <w:rPr>
          <w:rFonts w:ascii="Times New Roman" w:hAnsi="Times New Roman" w:cs="Times New Roman"/>
          <w:sz w:val="24"/>
          <w:szCs w:val="24"/>
        </w:rPr>
        <w:t>, 1–4.</w:t>
      </w:r>
    </w:p>
    <w:p w14:paraId="1BA807D1" w14:textId="77777777" w:rsidR="008C489E" w:rsidRPr="00A653BE" w:rsidRDefault="008C489E" w:rsidP="008C489E">
      <w:pPr>
        <w:pStyle w:val="NoSpacing"/>
        <w:jc w:val="both"/>
        <w:rPr>
          <w:rFonts w:ascii="Times New Roman" w:hAnsi="Times New Roman" w:cs="Times New Roman"/>
          <w:sz w:val="24"/>
          <w:szCs w:val="24"/>
        </w:rPr>
      </w:pPr>
    </w:p>
    <w:p w14:paraId="1840A5E9" w14:textId="77777777" w:rsidR="008C489E" w:rsidRPr="00A653BE" w:rsidRDefault="008C489E" w:rsidP="008C489E">
      <w:pPr>
        <w:pStyle w:val="NoSpacing"/>
        <w:jc w:val="both"/>
        <w:rPr>
          <w:rFonts w:ascii="Times New Roman" w:hAnsi="Times New Roman" w:cs="Times New Roman"/>
          <w:sz w:val="24"/>
          <w:szCs w:val="24"/>
        </w:rPr>
      </w:pPr>
      <w:proofErr w:type="spellStart"/>
      <w:r w:rsidRPr="00A653BE">
        <w:rPr>
          <w:rFonts w:ascii="Times New Roman" w:hAnsi="Times New Roman" w:cs="Times New Roman"/>
          <w:sz w:val="24"/>
          <w:szCs w:val="24"/>
        </w:rPr>
        <w:t>Bogg</w:t>
      </w:r>
      <w:proofErr w:type="spellEnd"/>
      <w:r w:rsidRPr="00A653BE">
        <w:rPr>
          <w:rFonts w:ascii="Times New Roman" w:hAnsi="Times New Roman" w:cs="Times New Roman"/>
          <w:sz w:val="24"/>
          <w:szCs w:val="24"/>
        </w:rPr>
        <w:t xml:space="preserve">, D. (2011). </w:t>
      </w:r>
      <w:r w:rsidRPr="00A653BE">
        <w:rPr>
          <w:rFonts w:ascii="Times New Roman" w:hAnsi="Times New Roman" w:cs="Times New Roman"/>
          <w:i/>
          <w:sz w:val="24"/>
          <w:szCs w:val="24"/>
        </w:rPr>
        <w:t>National AMHP Leads data</w:t>
      </w:r>
      <w:r w:rsidRPr="00A653BE">
        <w:rPr>
          <w:rFonts w:ascii="Times New Roman" w:hAnsi="Times New Roman" w:cs="Times New Roman"/>
          <w:sz w:val="24"/>
          <w:szCs w:val="24"/>
        </w:rPr>
        <w:t>. Unpublished, AMHP Leads Network.</w:t>
      </w:r>
    </w:p>
    <w:p w14:paraId="08F908AE" w14:textId="77777777" w:rsidR="006905A0" w:rsidRPr="00A653BE" w:rsidRDefault="006905A0" w:rsidP="008C489E">
      <w:pPr>
        <w:pStyle w:val="NoSpacing"/>
        <w:jc w:val="both"/>
        <w:rPr>
          <w:rFonts w:ascii="Times New Roman" w:hAnsi="Times New Roman" w:cs="Times New Roman"/>
          <w:sz w:val="24"/>
          <w:szCs w:val="24"/>
        </w:rPr>
      </w:pPr>
    </w:p>
    <w:p w14:paraId="145AD51A" w14:textId="6FCEF96A" w:rsidR="008C489E" w:rsidRPr="00A653BE" w:rsidRDefault="003E3199" w:rsidP="003E3199">
      <w:pPr>
        <w:rPr>
          <w:rFonts w:ascii="Times New Roman" w:hAnsi="Times New Roman" w:cs="Times New Roman"/>
          <w:sz w:val="24"/>
          <w:szCs w:val="24"/>
        </w:rPr>
      </w:pPr>
      <w:r w:rsidRPr="00A653BE">
        <w:rPr>
          <w:rFonts w:ascii="Times New Roman" w:hAnsi="Times New Roman" w:cs="Times New Roman"/>
          <w:sz w:val="24"/>
          <w:szCs w:val="24"/>
        </w:rPr>
        <w:t xml:space="preserve">Bowers, L. Clark, N. &amp; Callaghan, P. (2003). </w:t>
      </w:r>
      <w:r w:rsidRPr="00A653BE">
        <w:rPr>
          <w:rFonts w:ascii="Times New Roman" w:hAnsi="Times New Roman" w:cs="Times New Roman"/>
          <w:i/>
          <w:sz w:val="24"/>
          <w:szCs w:val="24"/>
        </w:rPr>
        <w:t xml:space="preserve">Multidisciplinary Reflections on Assessment for Compulsory Admission: The Views of Approved Social Workers, General Practitioners, Ambulance Crews, Police, Community Psychiatric Nurses and Psychiatrists, </w:t>
      </w:r>
      <w:r w:rsidRPr="00A653BE">
        <w:rPr>
          <w:rFonts w:ascii="Times New Roman" w:hAnsi="Times New Roman" w:cs="Times New Roman"/>
          <w:sz w:val="24"/>
          <w:szCs w:val="24"/>
        </w:rPr>
        <w:t xml:space="preserve">British Journal of Social Work Vol 33(7), </w:t>
      </w:r>
      <w:proofErr w:type="spellStart"/>
      <w:r w:rsidRPr="00A653BE">
        <w:rPr>
          <w:rFonts w:ascii="Times New Roman" w:hAnsi="Times New Roman" w:cs="Times New Roman"/>
          <w:sz w:val="24"/>
          <w:szCs w:val="24"/>
        </w:rPr>
        <w:t>Pg</w:t>
      </w:r>
      <w:proofErr w:type="spellEnd"/>
      <w:r w:rsidRPr="00A653BE">
        <w:rPr>
          <w:rFonts w:ascii="Times New Roman" w:hAnsi="Times New Roman" w:cs="Times New Roman"/>
          <w:sz w:val="24"/>
          <w:szCs w:val="24"/>
        </w:rPr>
        <w:t xml:space="preserve"> 961</w:t>
      </w:r>
      <w:r w:rsidR="00590711" w:rsidRPr="00A653BE">
        <w:rPr>
          <w:rFonts w:ascii="Times New Roman" w:hAnsi="Times New Roman" w:cs="Times New Roman"/>
          <w:sz w:val="24"/>
          <w:szCs w:val="24"/>
        </w:rPr>
        <w:t>-68</w:t>
      </w:r>
    </w:p>
    <w:p w14:paraId="2FEF772F" w14:textId="004FE5FE" w:rsidR="0037669F" w:rsidRPr="00A653BE" w:rsidRDefault="0037669F" w:rsidP="003E3199">
      <w:pPr>
        <w:rPr>
          <w:rFonts w:ascii="Times New Roman" w:hAnsi="Times New Roman" w:cs="Times New Roman"/>
          <w:sz w:val="24"/>
          <w:szCs w:val="24"/>
        </w:rPr>
      </w:pPr>
      <w:r w:rsidRPr="00A653BE">
        <w:rPr>
          <w:rFonts w:ascii="Times New Roman" w:hAnsi="Times New Roman" w:cs="Times New Roman"/>
          <w:sz w:val="24"/>
          <w:szCs w:val="24"/>
        </w:rPr>
        <w:t>Braun, V &amp; Clarke, V (2006) Using thematic analysis in psychology, Qualitative Research in Psychology, 3:2, 77-101</w:t>
      </w:r>
    </w:p>
    <w:p w14:paraId="3646C2CE" w14:textId="77777777" w:rsidR="008C489E" w:rsidRPr="00A653BE" w:rsidRDefault="008C489E" w:rsidP="008C489E">
      <w:pPr>
        <w:pStyle w:val="NoSpacing"/>
        <w:jc w:val="both"/>
        <w:rPr>
          <w:rFonts w:ascii="Times New Roman" w:hAnsi="Times New Roman" w:cs="Times New Roman"/>
          <w:sz w:val="24"/>
          <w:szCs w:val="24"/>
        </w:rPr>
      </w:pPr>
      <w:proofErr w:type="spellStart"/>
      <w:r w:rsidRPr="00A653BE">
        <w:rPr>
          <w:rFonts w:ascii="Times New Roman" w:hAnsi="Times New Roman" w:cs="Times New Roman"/>
          <w:sz w:val="24"/>
          <w:szCs w:val="24"/>
        </w:rPr>
        <w:t>Bressington</w:t>
      </w:r>
      <w:proofErr w:type="spellEnd"/>
      <w:r w:rsidRPr="00A653BE">
        <w:rPr>
          <w:rFonts w:ascii="Times New Roman" w:hAnsi="Times New Roman" w:cs="Times New Roman"/>
          <w:sz w:val="24"/>
          <w:szCs w:val="24"/>
        </w:rPr>
        <w:t>, D. T., Wells, H., &amp; Graham, M. (2011). A concept mapping exploration of social workers' and mental health nurses' understanding of the role of the Approved Mental Health Professional</w:t>
      </w:r>
      <w:r w:rsidRPr="00A653BE">
        <w:rPr>
          <w:rFonts w:ascii="Times New Roman" w:hAnsi="Times New Roman" w:cs="Times New Roman"/>
          <w:i/>
          <w:sz w:val="24"/>
          <w:szCs w:val="24"/>
        </w:rPr>
        <w:t>.</w:t>
      </w:r>
      <w:r w:rsidRPr="00A653BE">
        <w:rPr>
          <w:rFonts w:ascii="Times New Roman" w:hAnsi="Times New Roman" w:cs="Times New Roman"/>
          <w:sz w:val="24"/>
          <w:szCs w:val="24"/>
        </w:rPr>
        <w:t xml:space="preserve">  </w:t>
      </w:r>
      <w:r w:rsidRPr="00A653BE">
        <w:rPr>
          <w:rFonts w:ascii="Times New Roman" w:hAnsi="Times New Roman" w:cs="Times New Roman"/>
          <w:i/>
          <w:sz w:val="24"/>
          <w:szCs w:val="24"/>
        </w:rPr>
        <w:t>Nurse Education Today,</w:t>
      </w:r>
      <w:r w:rsidRPr="00A653BE">
        <w:rPr>
          <w:rFonts w:ascii="Times New Roman" w:hAnsi="Times New Roman" w:cs="Times New Roman"/>
          <w:sz w:val="24"/>
          <w:szCs w:val="24"/>
        </w:rPr>
        <w:t xml:space="preserve"> </w:t>
      </w:r>
      <w:r w:rsidRPr="00A653BE">
        <w:rPr>
          <w:rFonts w:ascii="Times New Roman" w:hAnsi="Times New Roman" w:cs="Times New Roman"/>
          <w:bCs/>
          <w:i/>
          <w:sz w:val="24"/>
          <w:szCs w:val="24"/>
        </w:rPr>
        <w:t>31</w:t>
      </w:r>
      <w:r w:rsidRPr="00A653BE">
        <w:rPr>
          <w:rFonts w:ascii="Times New Roman" w:hAnsi="Times New Roman" w:cs="Times New Roman"/>
          <w:sz w:val="24"/>
          <w:szCs w:val="24"/>
        </w:rPr>
        <w:t>(6), 564–570.</w:t>
      </w:r>
    </w:p>
    <w:p w14:paraId="7F1169BA" w14:textId="77777777" w:rsidR="008C489E" w:rsidRPr="00A653BE" w:rsidRDefault="008C489E" w:rsidP="008C489E">
      <w:pPr>
        <w:pStyle w:val="NoSpacing"/>
        <w:jc w:val="both"/>
        <w:rPr>
          <w:rFonts w:ascii="Times New Roman" w:hAnsi="Times New Roman" w:cs="Times New Roman"/>
          <w:sz w:val="24"/>
          <w:szCs w:val="24"/>
        </w:rPr>
      </w:pPr>
    </w:p>
    <w:p w14:paraId="5A12072B" w14:textId="77777777" w:rsidR="008C489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Burr, V. (2003). </w:t>
      </w:r>
      <w:r w:rsidRPr="00A653BE">
        <w:rPr>
          <w:rFonts w:ascii="Times New Roman" w:hAnsi="Times New Roman" w:cs="Times New Roman"/>
          <w:i/>
          <w:sz w:val="24"/>
          <w:szCs w:val="24"/>
        </w:rPr>
        <w:t xml:space="preserve">Social Constructionism </w:t>
      </w:r>
      <w:r w:rsidRPr="00A653BE">
        <w:rPr>
          <w:rFonts w:ascii="Times New Roman" w:hAnsi="Times New Roman" w:cs="Times New Roman"/>
          <w:sz w:val="24"/>
          <w:szCs w:val="24"/>
        </w:rPr>
        <w:t>(2</w:t>
      </w:r>
      <w:r w:rsidRPr="00A653BE">
        <w:rPr>
          <w:rFonts w:ascii="Times New Roman" w:hAnsi="Times New Roman" w:cs="Times New Roman"/>
          <w:sz w:val="24"/>
          <w:szCs w:val="24"/>
          <w:vertAlign w:val="superscript"/>
        </w:rPr>
        <w:t>nd</w:t>
      </w:r>
      <w:r w:rsidRPr="00A653BE">
        <w:rPr>
          <w:rFonts w:ascii="Times New Roman" w:hAnsi="Times New Roman" w:cs="Times New Roman"/>
          <w:sz w:val="24"/>
          <w:szCs w:val="24"/>
        </w:rPr>
        <w:t xml:space="preserve"> </w:t>
      </w:r>
      <w:proofErr w:type="gramStart"/>
      <w:r w:rsidRPr="00A653BE">
        <w:rPr>
          <w:rFonts w:ascii="Times New Roman" w:hAnsi="Times New Roman" w:cs="Times New Roman"/>
          <w:sz w:val="24"/>
          <w:szCs w:val="24"/>
        </w:rPr>
        <w:t>ed</w:t>
      </w:r>
      <w:proofErr w:type="gramEnd"/>
      <w:r w:rsidRPr="00A653BE">
        <w:rPr>
          <w:rFonts w:ascii="Times New Roman" w:hAnsi="Times New Roman" w:cs="Times New Roman"/>
          <w:sz w:val="24"/>
          <w:szCs w:val="24"/>
        </w:rPr>
        <w:t xml:space="preserve">.). London: Routledge. </w:t>
      </w:r>
    </w:p>
    <w:p w14:paraId="00A9ED8B" w14:textId="77777777" w:rsidR="008C489E" w:rsidRPr="00A653BE" w:rsidRDefault="008C489E" w:rsidP="008C489E">
      <w:pPr>
        <w:pStyle w:val="NoSpacing"/>
        <w:jc w:val="both"/>
        <w:rPr>
          <w:rFonts w:ascii="Times New Roman" w:hAnsi="Times New Roman" w:cs="Times New Roman"/>
          <w:sz w:val="24"/>
          <w:szCs w:val="24"/>
        </w:rPr>
      </w:pPr>
    </w:p>
    <w:p w14:paraId="61AB1471" w14:textId="77777777" w:rsidR="008C489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Coffey, M., &amp; Hannigan, B. (2013). New roles for nurses as approved mental health professionals in England and Wales: A discussion paper. </w:t>
      </w:r>
      <w:r w:rsidRPr="00A653BE">
        <w:rPr>
          <w:rFonts w:ascii="Times New Roman" w:hAnsi="Times New Roman" w:cs="Times New Roman"/>
          <w:i/>
          <w:sz w:val="24"/>
          <w:szCs w:val="24"/>
        </w:rPr>
        <w:t>International Journal of Nursing Studies</w:t>
      </w:r>
      <w:r w:rsidRPr="00A653BE">
        <w:rPr>
          <w:rFonts w:ascii="Times New Roman" w:hAnsi="Times New Roman" w:cs="Times New Roman"/>
          <w:sz w:val="24"/>
          <w:szCs w:val="24"/>
        </w:rPr>
        <w:t>.  50 (10): 1423:1430</w:t>
      </w:r>
    </w:p>
    <w:p w14:paraId="2AFE1E87" w14:textId="77777777" w:rsidR="00041CE9" w:rsidRPr="00A653BE" w:rsidRDefault="00041CE9" w:rsidP="008C489E">
      <w:pPr>
        <w:pStyle w:val="NoSpacing"/>
        <w:jc w:val="both"/>
        <w:rPr>
          <w:rFonts w:ascii="Times New Roman" w:hAnsi="Times New Roman" w:cs="Times New Roman"/>
          <w:sz w:val="24"/>
          <w:szCs w:val="24"/>
        </w:rPr>
      </w:pPr>
    </w:p>
    <w:p w14:paraId="71E5F5DC" w14:textId="68F1EA1F" w:rsidR="00041CE9" w:rsidRPr="00A653BE" w:rsidRDefault="00041CE9"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shd w:val="clear" w:color="auto" w:fill="FFFFFF"/>
        </w:rPr>
        <w:t xml:space="preserve">Coffey, M., Cohen, R., Faulkner, A., Hannigan, B., Simpson, A. and Barlow, S. (2017), Ordinary risks and accepted fictions: how contrasting and competing priorities work in risk assessment and mental health care planning. Health Expect, 20: 471–483. </w:t>
      </w:r>
    </w:p>
    <w:p w14:paraId="4F92BAFF" w14:textId="77777777" w:rsidR="00BB0460" w:rsidRPr="00A653BE" w:rsidRDefault="00BB0460" w:rsidP="008C489E">
      <w:pPr>
        <w:pStyle w:val="NoSpacing"/>
        <w:jc w:val="both"/>
        <w:rPr>
          <w:rFonts w:ascii="Times New Roman" w:hAnsi="Times New Roman" w:cs="Times New Roman"/>
          <w:sz w:val="24"/>
          <w:szCs w:val="24"/>
        </w:rPr>
      </w:pPr>
    </w:p>
    <w:p w14:paraId="4B1CAE77" w14:textId="265DDF4D" w:rsidR="00BB0460" w:rsidRPr="00A653BE" w:rsidRDefault="00BB0460"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Davis, A (1996) </w:t>
      </w:r>
      <w:r w:rsidRPr="00A653BE">
        <w:rPr>
          <w:rFonts w:ascii="Times New Roman" w:hAnsi="Times New Roman" w:cs="Times New Roman"/>
          <w:i/>
          <w:sz w:val="24"/>
          <w:szCs w:val="24"/>
        </w:rPr>
        <w:t>Risk Work and Mental Health</w:t>
      </w:r>
      <w:r w:rsidRPr="00A653BE">
        <w:rPr>
          <w:rFonts w:ascii="Times New Roman" w:hAnsi="Times New Roman" w:cs="Times New Roman"/>
          <w:sz w:val="24"/>
          <w:szCs w:val="24"/>
        </w:rPr>
        <w:t xml:space="preserve"> in </w:t>
      </w:r>
      <w:proofErr w:type="spellStart"/>
      <w:r w:rsidRPr="00A653BE">
        <w:rPr>
          <w:rFonts w:ascii="Times New Roman" w:hAnsi="Times New Roman" w:cs="Times New Roman"/>
          <w:sz w:val="24"/>
          <w:szCs w:val="24"/>
        </w:rPr>
        <w:t>Kemshall</w:t>
      </w:r>
      <w:proofErr w:type="spellEnd"/>
      <w:r w:rsidRPr="00A653BE">
        <w:rPr>
          <w:rFonts w:ascii="Times New Roman" w:hAnsi="Times New Roman" w:cs="Times New Roman"/>
          <w:sz w:val="24"/>
          <w:szCs w:val="24"/>
        </w:rPr>
        <w:t>, H &amp; Pritchard, J (</w:t>
      </w:r>
      <w:proofErr w:type="spellStart"/>
      <w:r w:rsidRPr="00A653BE">
        <w:rPr>
          <w:rFonts w:ascii="Times New Roman" w:hAnsi="Times New Roman" w:cs="Times New Roman"/>
          <w:sz w:val="24"/>
          <w:szCs w:val="24"/>
        </w:rPr>
        <w:t>eds</w:t>
      </w:r>
      <w:proofErr w:type="spellEnd"/>
      <w:r w:rsidRPr="00A653BE">
        <w:rPr>
          <w:rFonts w:ascii="Times New Roman" w:hAnsi="Times New Roman" w:cs="Times New Roman"/>
          <w:sz w:val="24"/>
          <w:szCs w:val="24"/>
        </w:rPr>
        <w:t>) Good Practice in Risk Assessment and Risk Management 1, London; Jessica Kingsley</w:t>
      </w:r>
    </w:p>
    <w:p w14:paraId="41466E0A" w14:textId="77777777" w:rsidR="009158CB" w:rsidRPr="00A653BE" w:rsidRDefault="009158CB" w:rsidP="008C489E">
      <w:pPr>
        <w:pStyle w:val="NoSpacing"/>
        <w:jc w:val="both"/>
        <w:rPr>
          <w:rFonts w:ascii="Times New Roman" w:hAnsi="Times New Roman" w:cs="Times New Roman"/>
          <w:sz w:val="24"/>
          <w:szCs w:val="24"/>
        </w:rPr>
      </w:pPr>
    </w:p>
    <w:p w14:paraId="61726D9C" w14:textId="77777777" w:rsidR="009158CB" w:rsidRPr="00A653BE" w:rsidRDefault="009158CB" w:rsidP="009158CB">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Davidson, G., &amp; Campbell, J. (2010). An audit of assessment and reporting by Approved Social Workers (ASWs). </w:t>
      </w:r>
      <w:r w:rsidRPr="00A653BE">
        <w:rPr>
          <w:rFonts w:ascii="Times New Roman" w:hAnsi="Times New Roman" w:cs="Times New Roman"/>
          <w:i/>
          <w:sz w:val="24"/>
          <w:szCs w:val="24"/>
        </w:rPr>
        <w:t xml:space="preserve">British Journal of Social Work, </w:t>
      </w:r>
      <w:r w:rsidRPr="00A653BE">
        <w:rPr>
          <w:rFonts w:ascii="Times New Roman" w:hAnsi="Times New Roman" w:cs="Times New Roman"/>
          <w:bCs/>
          <w:i/>
          <w:sz w:val="24"/>
          <w:szCs w:val="24"/>
        </w:rPr>
        <w:t>40</w:t>
      </w:r>
      <w:r w:rsidRPr="00A653BE">
        <w:rPr>
          <w:rFonts w:ascii="Times New Roman" w:hAnsi="Times New Roman" w:cs="Times New Roman"/>
          <w:sz w:val="24"/>
          <w:szCs w:val="24"/>
        </w:rPr>
        <w:t>(5), 1609–1627.</w:t>
      </w:r>
    </w:p>
    <w:p w14:paraId="3C124C08" w14:textId="77777777" w:rsidR="00FB516A" w:rsidRPr="00A653BE" w:rsidRDefault="00FB516A" w:rsidP="008C489E">
      <w:pPr>
        <w:pStyle w:val="NoSpacing"/>
        <w:jc w:val="both"/>
        <w:rPr>
          <w:rFonts w:ascii="Times New Roman" w:hAnsi="Times New Roman" w:cs="Times New Roman"/>
          <w:sz w:val="24"/>
          <w:szCs w:val="24"/>
        </w:rPr>
      </w:pPr>
    </w:p>
    <w:p w14:paraId="24FBAF7E" w14:textId="215DEC1D" w:rsidR="00FB516A" w:rsidRPr="00A653BE" w:rsidRDefault="00FB516A" w:rsidP="008C489E">
      <w:pPr>
        <w:pStyle w:val="NoSpacing"/>
        <w:jc w:val="both"/>
        <w:rPr>
          <w:rStyle w:val="numberofpages"/>
          <w:rFonts w:ascii="Times New Roman" w:hAnsi="Times New Roman" w:cs="Times New Roman"/>
          <w:sz w:val="24"/>
          <w:szCs w:val="24"/>
          <w:shd w:val="clear" w:color="auto" w:fill="FFFFFF"/>
        </w:rPr>
      </w:pPr>
      <w:r w:rsidRPr="00A653BE">
        <w:rPr>
          <w:rFonts w:ascii="Times New Roman" w:hAnsi="Times New Roman" w:cs="Times New Roman"/>
          <w:sz w:val="24"/>
          <w:szCs w:val="24"/>
        </w:rPr>
        <w:t xml:space="preserve">Dixon, J. (2012) Mentally Disordered Offenders’ views of their risk assessment and management plans: Perceptions of Health Risks, </w:t>
      </w:r>
      <w:r w:rsidRPr="00A653BE">
        <w:rPr>
          <w:rStyle w:val="journal"/>
          <w:rFonts w:ascii="Times New Roman" w:hAnsi="Times New Roman" w:cs="Times New Roman"/>
          <w:sz w:val="24"/>
          <w:szCs w:val="24"/>
        </w:rPr>
        <w:t>Healt</w:t>
      </w:r>
      <w:bookmarkStart w:id="0" w:name="_GoBack"/>
      <w:bookmarkEnd w:id="0"/>
      <w:r w:rsidRPr="00A653BE">
        <w:rPr>
          <w:rStyle w:val="journal"/>
          <w:rFonts w:ascii="Times New Roman" w:hAnsi="Times New Roman" w:cs="Times New Roman"/>
          <w:sz w:val="24"/>
          <w:szCs w:val="24"/>
        </w:rPr>
        <w:t>h Risk &amp; Society.</w:t>
      </w:r>
      <w:r w:rsidRPr="00A653BE">
        <w:rPr>
          <w:rFonts w:ascii="Times New Roman" w:hAnsi="Times New Roman" w:cs="Times New Roman"/>
          <w:sz w:val="24"/>
          <w:szCs w:val="24"/>
          <w:shd w:val="clear" w:color="auto" w:fill="FFFFFF"/>
        </w:rPr>
        <w:t> </w:t>
      </w:r>
      <w:r w:rsidRPr="00A653BE">
        <w:rPr>
          <w:rStyle w:val="volume"/>
          <w:rFonts w:ascii="Times New Roman" w:hAnsi="Times New Roman" w:cs="Times New Roman"/>
          <w:sz w:val="24"/>
          <w:szCs w:val="24"/>
          <w:shd w:val="clear" w:color="auto" w:fill="FFFFFF"/>
        </w:rPr>
        <w:t>14</w:t>
      </w:r>
      <w:r w:rsidRPr="00A653BE">
        <w:rPr>
          <w:rFonts w:ascii="Times New Roman" w:hAnsi="Times New Roman" w:cs="Times New Roman"/>
          <w:sz w:val="24"/>
          <w:szCs w:val="24"/>
          <w:shd w:val="clear" w:color="auto" w:fill="FFFFFF"/>
        </w:rPr>
        <w:t>, </w:t>
      </w:r>
      <w:r w:rsidRPr="00A653BE">
        <w:rPr>
          <w:rStyle w:val="journalnumber"/>
          <w:rFonts w:ascii="Times New Roman" w:hAnsi="Times New Roman" w:cs="Times New Roman"/>
          <w:sz w:val="24"/>
          <w:szCs w:val="24"/>
          <w:shd w:val="clear" w:color="auto" w:fill="FFFFFF"/>
        </w:rPr>
        <w:t>7-8</w:t>
      </w:r>
      <w:r w:rsidRPr="00A653BE">
        <w:rPr>
          <w:rFonts w:ascii="Times New Roman" w:hAnsi="Times New Roman" w:cs="Times New Roman"/>
          <w:sz w:val="24"/>
          <w:szCs w:val="24"/>
          <w:shd w:val="clear" w:color="auto" w:fill="FFFFFF"/>
        </w:rPr>
        <w:t>, </w:t>
      </w:r>
      <w:r w:rsidRPr="00A653BE">
        <w:rPr>
          <w:rStyle w:val="pages"/>
          <w:rFonts w:ascii="Times New Roman" w:hAnsi="Times New Roman" w:cs="Times New Roman"/>
          <w:sz w:val="24"/>
          <w:szCs w:val="24"/>
          <w:shd w:val="clear" w:color="auto" w:fill="FFFFFF"/>
        </w:rPr>
        <w:t>p. 667-680</w:t>
      </w:r>
      <w:r w:rsidRPr="00A653BE">
        <w:rPr>
          <w:rFonts w:ascii="Times New Roman" w:hAnsi="Times New Roman" w:cs="Times New Roman"/>
          <w:sz w:val="24"/>
          <w:szCs w:val="24"/>
          <w:shd w:val="clear" w:color="auto" w:fill="FFFFFF"/>
        </w:rPr>
        <w:t> </w:t>
      </w:r>
      <w:r w:rsidRPr="00A653BE">
        <w:rPr>
          <w:rStyle w:val="numberofpages"/>
          <w:rFonts w:ascii="Times New Roman" w:hAnsi="Times New Roman" w:cs="Times New Roman"/>
          <w:sz w:val="24"/>
          <w:szCs w:val="24"/>
          <w:shd w:val="clear" w:color="auto" w:fill="FFFFFF"/>
        </w:rPr>
        <w:t xml:space="preserve">14 </w:t>
      </w:r>
    </w:p>
    <w:p w14:paraId="2C35C8CA" w14:textId="77777777" w:rsidR="004B5DAD" w:rsidRPr="00A653BE" w:rsidRDefault="004B5DAD" w:rsidP="008C489E">
      <w:pPr>
        <w:pStyle w:val="NoSpacing"/>
        <w:jc w:val="both"/>
        <w:rPr>
          <w:rStyle w:val="numberofpages"/>
          <w:rFonts w:ascii="Times New Roman" w:hAnsi="Times New Roman" w:cs="Times New Roman"/>
          <w:sz w:val="24"/>
          <w:szCs w:val="24"/>
          <w:shd w:val="clear" w:color="auto" w:fill="FFFFFF"/>
        </w:rPr>
      </w:pPr>
    </w:p>
    <w:p w14:paraId="037244ED" w14:textId="77777777" w:rsidR="004B5DAD" w:rsidRPr="00A653BE" w:rsidRDefault="004B5DAD" w:rsidP="004B5DAD">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Gilbert, N. (2008). </w:t>
      </w:r>
      <w:r w:rsidRPr="00A653BE">
        <w:rPr>
          <w:rFonts w:ascii="Times New Roman" w:hAnsi="Times New Roman" w:cs="Times New Roman"/>
          <w:i/>
          <w:sz w:val="24"/>
          <w:szCs w:val="24"/>
        </w:rPr>
        <w:t>Researching Social Life</w:t>
      </w:r>
      <w:r w:rsidRPr="00A653BE">
        <w:rPr>
          <w:rFonts w:ascii="Times New Roman" w:hAnsi="Times New Roman" w:cs="Times New Roman"/>
          <w:sz w:val="24"/>
          <w:szCs w:val="24"/>
        </w:rPr>
        <w:t xml:space="preserve"> (3</w:t>
      </w:r>
      <w:r w:rsidRPr="00A653BE">
        <w:rPr>
          <w:rFonts w:ascii="Times New Roman" w:hAnsi="Times New Roman" w:cs="Times New Roman"/>
          <w:sz w:val="24"/>
          <w:szCs w:val="24"/>
          <w:vertAlign w:val="superscript"/>
        </w:rPr>
        <w:t>rd</w:t>
      </w:r>
      <w:r w:rsidRPr="00A653BE">
        <w:rPr>
          <w:rFonts w:ascii="Times New Roman" w:hAnsi="Times New Roman" w:cs="Times New Roman"/>
          <w:sz w:val="24"/>
          <w:szCs w:val="24"/>
        </w:rPr>
        <w:t xml:space="preserve"> </w:t>
      </w:r>
      <w:proofErr w:type="gramStart"/>
      <w:r w:rsidRPr="00A653BE">
        <w:rPr>
          <w:rFonts w:ascii="Times New Roman" w:hAnsi="Times New Roman" w:cs="Times New Roman"/>
          <w:sz w:val="24"/>
          <w:szCs w:val="24"/>
        </w:rPr>
        <w:t>ed</w:t>
      </w:r>
      <w:proofErr w:type="gramEnd"/>
      <w:r w:rsidRPr="00A653BE">
        <w:rPr>
          <w:rFonts w:ascii="Times New Roman" w:hAnsi="Times New Roman" w:cs="Times New Roman"/>
          <w:sz w:val="24"/>
          <w:szCs w:val="24"/>
        </w:rPr>
        <w:t>.). London: Sage.</w:t>
      </w:r>
    </w:p>
    <w:p w14:paraId="5F805595" w14:textId="77777777" w:rsidR="00FB516A" w:rsidRPr="00A653BE" w:rsidRDefault="00FB516A" w:rsidP="008C489E">
      <w:pPr>
        <w:pStyle w:val="NoSpacing"/>
        <w:jc w:val="both"/>
        <w:rPr>
          <w:rFonts w:ascii="Times New Roman" w:hAnsi="Times New Roman" w:cs="Times New Roman"/>
          <w:sz w:val="24"/>
          <w:szCs w:val="24"/>
        </w:rPr>
      </w:pPr>
    </w:p>
    <w:p w14:paraId="54B7F74A" w14:textId="312C3C65" w:rsidR="008C489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Douglas</w:t>
      </w:r>
      <w:r w:rsidR="00777E86" w:rsidRPr="00A653BE">
        <w:rPr>
          <w:rFonts w:ascii="Times New Roman" w:hAnsi="Times New Roman" w:cs="Times New Roman"/>
          <w:sz w:val="24"/>
          <w:szCs w:val="24"/>
        </w:rPr>
        <w:t>, M.</w:t>
      </w:r>
      <w:r w:rsidRPr="00A653BE">
        <w:rPr>
          <w:rFonts w:ascii="Times New Roman" w:hAnsi="Times New Roman" w:cs="Times New Roman"/>
          <w:sz w:val="24"/>
          <w:szCs w:val="24"/>
        </w:rPr>
        <w:t xml:space="preserve"> (1992)</w:t>
      </w:r>
      <w:r w:rsidR="00777E86" w:rsidRPr="00A653BE">
        <w:rPr>
          <w:rFonts w:ascii="Times New Roman" w:hAnsi="Times New Roman" w:cs="Times New Roman"/>
          <w:sz w:val="24"/>
          <w:szCs w:val="24"/>
        </w:rPr>
        <w:t xml:space="preserve"> </w:t>
      </w:r>
      <w:r w:rsidR="00777E86" w:rsidRPr="00A653BE">
        <w:rPr>
          <w:rFonts w:ascii="Times New Roman" w:hAnsi="Times New Roman" w:cs="Times New Roman"/>
          <w:i/>
          <w:sz w:val="24"/>
          <w:szCs w:val="24"/>
        </w:rPr>
        <w:t>Risk and Blame, Essays in Cultural Theory</w:t>
      </w:r>
      <w:r w:rsidR="00A851A1" w:rsidRPr="00A653BE">
        <w:rPr>
          <w:rFonts w:ascii="Times New Roman" w:hAnsi="Times New Roman" w:cs="Times New Roman"/>
          <w:sz w:val="24"/>
          <w:szCs w:val="24"/>
        </w:rPr>
        <w:t xml:space="preserve">, New York: </w:t>
      </w:r>
      <w:proofErr w:type="spellStart"/>
      <w:r w:rsidR="00A851A1" w:rsidRPr="00A653BE">
        <w:rPr>
          <w:rFonts w:ascii="Times New Roman" w:hAnsi="Times New Roman" w:cs="Times New Roman"/>
          <w:sz w:val="24"/>
          <w:szCs w:val="24"/>
        </w:rPr>
        <w:t>Routeledge</w:t>
      </w:r>
      <w:proofErr w:type="spellEnd"/>
      <w:r w:rsidR="00A851A1" w:rsidRPr="00A653BE">
        <w:rPr>
          <w:rFonts w:ascii="Times New Roman" w:hAnsi="Times New Roman" w:cs="Times New Roman"/>
          <w:sz w:val="24"/>
          <w:szCs w:val="24"/>
        </w:rPr>
        <w:t xml:space="preserve">. </w:t>
      </w:r>
    </w:p>
    <w:p w14:paraId="0915AB3D" w14:textId="628C4053" w:rsidR="00B773E6" w:rsidRPr="00A653BE" w:rsidRDefault="00B773E6" w:rsidP="008C489E">
      <w:pPr>
        <w:pStyle w:val="NoSpacing"/>
        <w:jc w:val="both"/>
        <w:rPr>
          <w:rFonts w:ascii="Times New Roman" w:hAnsi="Times New Roman" w:cs="Times New Roman"/>
          <w:sz w:val="24"/>
          <w:szCs w:val="24"/>
        </w:rPr>
      </w:pPr>
    </w:p>
    <w:p w14:paraId="75FFE118" w14:textId="526E3237" w:rsidR="008C489E" w:rsidRPr="00A653BE" w:rsidRDefault="00B773E6" w:rsidP="00B773E6">
      <w:pPr>
        <w:textAlignment w:val="baseline"/>
        <w:rPr>
          <w:rFonts w:ascii="Times New Roman" w:eastAsia="Times New Roman" w:hAnsi="Times New Roman" w:cs="Times New Roman"/>
          <w:color w:val="131313"/>
          <w:sz w:val="24"/>
          <w:szCs w:val="24"/>
          <w:lang w:val="en" w:eastAsia="en-GB"/>
        </w:rPr>
      </w:pPr>
      <w:r w:rsidRPr="00A653BE">
        <w:rPr>
          <w:rStyle w:val="nlm-surname"/>
          <w:rFonts w:ascii="Times New Roman" w:hAnsi="Times New Roman" w:cs="Times New Roman"/>
          <w:lang w:val="en"/>
        </w:rPr>
        <w:t>Francis</w:t>
      </w:r>
      <w:r w:rsidRPr="00A653BE">
        <w:rPr>
          <w:rStyle w:val="highwire-citation-authors"/>
          <w:rFonts w:ascii="Times New Roman" w:hAnsi="Times New Roman" w:cs="Times New Roman"/>
          <w:lang w:val="en"/>
        </w:rPr>
        <w:t xml:space="preserve">, E., </w:t>
      </w:r>
      <w:r w:rsidRPr="00A653BE">
        <w:rPr>
          <w:rStyle w:val="nlm-surname"/>
          <w:rFonts w:ascii="Times New Roman" w:hAnsi="Times New Roman" w:cs="Times New Roman"/>
          <w:lang w:val="en"/>
        </w:rPr>
        <w:t>David</w:t>
      </w:r>
      <w:r w:rsidRPr="00A653BE">
        <w:rPr>
          <w:rStyle w:val="highwire-citation-authors"/>
          <w:rFonts w:ascii="Times New Roman" w:hAnsi="Times New Roman" w:cs="Times New Roman"/>
          <w:lang w:val="en"/>
        </w:rPr>
        <w:t xml:space="preserve">, J., </w:t>
      </w:r>
      <w:r w:rsidRPr="00A653BE">
        <w:rPr>
          <w:rStyle w:val="nlm-surname"/>
          <w:rFonts w:ascii="Times New Roman" w:hAnsi="Times New Roman" w:cs="Times New Roman"/>
          <w:lang w:val="en"/>
        </w:rPr>
        <w:t>Johnson</w:t>
      </w:r>
      <w:r w:rsidRPr="00A653BE">
        <w:rPr>
          <w:rStyle w:val="highwire-citation-authors"/>
          <w:rFonts w:ascii="Times New Roman" w:hAnsi="Times New Roman" w:cs="Times New Roman"/>
          <w:lang w:val="en"/>
        </w:rPr>
        <w:t xml:space="preserve">, N., </w:t>
      </w:r>
      <w:proofErr w:type="spellStart"/>
      <w:r w:rsidRPr="00A653BE">
        <w:rPr>
          <w:rStyle w:val="nlm-surname"/>
          <w:rFonts w:ascii="Times New Roman" w:hAnsi="Times New Roman" w:cs="Times New Roman"/>
          <w:lang w:val="en"/>
        </w:rPr>
        <w:t>Sashidharan</w:t>
      </w:r>
      <w:proofErr w:type="spellEnd"/>
      <w:r w:rsidRPr="00A653BE">
        <w:rPr>
          <w:rStyle w:val="nlm-surname"/>
          <w:rFonts w:ascii="Times New Roman" w:hAnsi="Times New Roman" w:cs="Times New Roman"/>
          <w:lang w:val="en"/>
        </w:rPr>
        <w:t xml:space="preserve">, S. (1999) </w:t>
      </w:r>
      <w:r w:rsidRPr="00A653BE">
        <w:rPr>
          <w:rFonts w:ascii="Times New Roman" w:eastAsia="Times New Roman" w:hAnsi="Times New Roman" w:cs="Times New Roman"/>
          <w:i/>
          <w:color w:val="131313"/>
          <w:sz w:val="24"/>
          <w:szCs w:val="24"/>
          <w:lang w:val="en" w:eastAsia="en-GB"/>
        </w:rPr>
        <w:t xml:space="preserve">Black people and psychiatry in the UK - </w:t>
      </w:r>
      <w:r w:rsidRPr="00A653BE">
        <w:rPr>
          <w:rFonts w:ascii="Times New Roman" w:eastAsia="Times New Roman" w:hAnsi="Times New Roman" w:cs="Times New Roman"/>
          <w:i/>
          <w:sz w:val="24"/>
          <w:szCs w:val="24"/>
          <w:lang w:val="en" w:eastAsia="en-GB"/>
        </w:rPr>
        <w:t>An alternative to institutional care</w:t>
      </w:r>
      <w:r w:rsidRPr="00A653BE">
        <w:rPr>
          <w:rFonts w:ascii="Times New Roman" w:eastAsia="Times New Roman" w:hAnsi="Times New Roman" w:cs="Times New Roman"/>
          <w:sz w:val="24"/>
          <w:szCs w:val="24"/>
          <w:lang w:val="en" w:eastAsia="en-GB"/>
        </w:rPr>
        <w:t xml:space="preserve">, The Psychiatrist, </w:t>
      </w:r>
      <w:r w:rsidRPr="00A653BE">
        <w:rPr>
          <w:rStyle w:val="highwire-cite-metadata-volume"/>
          <w:rFonts w:ascii="Times New Roman" w:hAnsi="Times New Roman" w:cs="Times New Roman"/>
          <w:lang w:val="en"/>
        </w:rPr>
        <w:t xml:space="preserve">13 </w:t>
      </w:r>
      <w:r w:rsidRPr="00A653BE">
        <w:rPr>
          <w:rStyle w:val="highwire-cite-metadata-issue"/>
          <w:rFonts w:ascii="Times New Roman" w:hAnsi="Times New Roman" w:cs="Times New Roman"/>
          <w:lang w:val="en"/>
        </w:rPr>
        <w:t xml:space="preserve">(9) </w:t>
      </w:r>
      <w:r w:rsidRPr="00A653BE">
        <w:rPr>
          <w:rStyle w:val="highwire-cite-metadata-pages"/>
          <w:rFonts w:ascii="Times New Roman" w:hAnsi="Times New Roman" w:cs="Times New Roman"/>
          <w:lang w:val="en"/>
        </w:rPr>
        <w:t>482-485</w:t>
      </w:r>
    </w:p>
    <w:p w14:paraId="746B4A01" w14:textId="77777777" w:rsidR="008C489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Glover-Thomas, N (2002) </w:t>
      </w:r>
      <w:r w:rsidRPr="00A653BE">
        <w:rPr>
          <w:rFonts w:ascii="Times New Roman" w:hAnsi="Times New Roman" w:cs="Times New Roman"/>
          <w:i/>
          <w:sz w:val="24"/>
          <w:szCs w:val="24"/>
        </w:rPr>
        <w:t>Restructuring Mental Health Law &amp; Policy</w:t>
      </w:r>
      <w:r w:rsidRPr="00A653BE">
        <w:rPr>
          <w:rFonts w:ascii="Times New Roman" w:hAnsi="Times New Roman" w:cs="Times New Roman"/>
          <w:sz w:val="24"/>
          <w:szCs w:val="24"/>
        </w:rPr>
        <w:t xml:space="preserve">, London: LexisNexis </w:t>
      </w:r>
      <w:proofErr w:type="spellStart"/>
      <w:r w:rsidRPr="00A653BE">
        <w:rPr>
          <w:rFonts w:ascii="Times New Roman" w:hAnsi="Times New Roman" w:cs="Times New Roman"/>
          <w:sz w:val="24"/>
          <w:szCs w:val="24"/>
        </w:rPr>
        <w:t>Butterworths</w:t>
      </w:r>
      <w:proofErr w:type="spellEnd"/>
      <w:r w:rsidRPr="00A653BE">
        <w:rPr>
          <w:rFonts w:ascii="Times New Roman" w:hAnsi="Times New Roman" w:cs="Times New Roman"/>
          <w:sz w:val="24"/>
          <w:szCs w:val="24"/>
        </w:rPr>
        <w:t xml:space="preserve"> </w:t>
      </w:r>
      <w:proofErr w:type="spellStart"/>
      <w:r w:rsidRPr="00A653BE">
        <w:rPr>
          <w:rFonts w:ascii="Times New Roman" w:hAnsi="Times New Roman" w:cs="Times New Roman"/>
          <w:sz w:val="24"/>
          <w:szCs w:val="24"/>
        </w:rPr>
        <w:t>Tolley</w:t>
      </w:r>
      <w:proofErr w:type="spellEnd"/>
      <w:r w:rsidRPr="00A653BE">
        <w:rPr>
          <w:rFonts w:ascii="Times New Roman" w:hAnsi="Times New Roman" w:cs="Times New Roman"/>
          <w:sz w:val="24"/>
          <w:szCs w:val="24"/>
        </w:rPr>
        <w:t xml:space="preserve">. </w:t>
      </w:r>
    </w:p>
    <w:p w14:paraId="7519E9B4" w14:textId="77777777" w:rsidR="00BC5DAE" w:rsidRPr="00A653BE" w:rsidRDefault="00BC5DAE" w:rsidP="008C489E">
      <w:pPr>
        <w:pStyle w:val="NoSpacing"/>
        <w:jc w:val="both"/>
        <w:rPr>
          <w:rFonts w:ascii="Times New Roman" w:hAnsi="Times New Roman" w:cs="Times New Roman"/>
          <w:sz w:val="24"/>
          <w:szCs w:val="24"/>
        </w:rPr>
      </w:pPr>
    </w:p>
    <w:p w14:paraId="7E279AEB" w14:textId="506F2560" w:rsidR="00BC5DAE" w:rsidRPr="00A653BE" w:rsidRDefault="00BC5DA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HCPC. (2008). </w:t>
      </w:r>
      <w:r w:rsidRPr="00A653BE">
        <w:rPr>
          <w:rFonts w:ascii="Times New Roman" w:hAnsi="Times New Roman" w:cs="Times New Roman"/>
          <w:i/>
          <w:sz w:val="24"/>
          <w:szCs w:val="24"/>
        </w:rPr>
        <w:t>Code of Ethics</w:t>
      </w:r>
      <w:r w:rsidRPr="00A653BE">
        <w:rPr>
          <w:rFonts w:ascii="Times New Roman" w:hAnsi="Times New Roman" w:cs="Times New Roman"/>
          <w:sz w:val="24"/>
          <w:szCs w:val="24"/>
        </w:rPr>
        <w:t>. London: Health Care Professionals Council.</w:t>
      </w:r>
    </w:p>
    <w:p w14:paraId="6CBE0B89" w14:textId="77777777" w:rsidR="008C489E" w:rsidRPr="00A653BE" w:rsidRDefault="008C489E" w:rsidP="008C489E">
      <w:pPr>
        <w:pStyle w:val="NoSpacing"/>
        <w:jc w:val="both"/>
        <w:rPr>
          <w:rFonts w:ascii="Times New Roman" w:hAnsi="Times New Roman" w:cs="Times New Roman"/>
          <w:sz w:val="24"/>
          <w:szCs w:val="24"/>
        </w:rPr>
      </w:pPr>
    </w:p>
    <w:p w14:paraId="51CD803A" w14:textId="77777777" w:rsidR="008C489E" w:rsidRPr="00A653BE" w:rsidRDefault="008C489E" w:rsidP="008C489E">
      <w:pPr>
        <w:pStyle w:val="NoSpacing"/>
        <w:jc w:val="both"/>
        <w:rPr>
          <w:rFonts w:ascii="Times New Roman" w:hAnsi="Times New Roman" w:cs="Times New Roman"/>
          <w:sz w:val="24"/>
          <w:szCs w:val="24"/>
        </w:rPr>
      </w:pPr>
      <w:proofErr w:type="spellStart"/>
      <w:r w:rsidRPr="00A653BE">
        <w:rPr>
          <w:rFonts w:ascii="Times New Roman" w:hAnsi="Times New Roman" w:cs="Times New Roman"/>
          <w:sz w:val="24"/>
          <w:szCs w:val="24"/>
        </w:rPr>
        <w:t>Hjelm</w:t>
      </w:r>
      <w:proofErr w:type="spellEnd"/>
      <w:r w:rsidRPr="00A653BE">
        <w:rPr>
          <w:rFonts w:ascii="Times New Roman" w:hAnsi="Times New Roman" w:cs="Times New Roman"/>
          <w:sz w:val="24"/>
          <w:szCs w:val="24"/>
        </w:rPr>
        <w:t xml:space="preserve">, T. (2014). </w:t>
      </w:r>
      <w:r w:rsidRPr="00A653BE">
        <w:rPr>
          <w:rFonts w:ascii="Times New Roman" w:hAnsi="Times New Roman" w:cs="Times New Roman"/>
          <w:i/>
          <w:sz w:val="24"/>
          <w:szCs w:val="24"/>
        </w:rPr>
        <w:t>Social Constructionism’s: Approaches to the study of the Human World</w:t>
      </w:r>
      <w:r w:rsidRPr="00A653BE">
        <w:rPr>
          <w:rFonts w:ascii="Times New Roman" w:hAnsi="Times New Roman" w:cs="Times New Roman"/>
          <w:sz w:val="24"/>
          <w:szCs w:val="24"/>
        </w:rPr>
        <w:t>. Hampshire: Palgrave Macmillan.</w:t>
      </w:r>
    </w:p>
    <w:p w14:paraId="53BD1BD8" w14:textId="77777777" w:rsidR="008C489E" w:rsidRPr="00A653BE" w:rsidRDefault="008C489E" w:rsidP="008C489E">
      <w:pPr>
        <w:pStyle w:val="NoSpacing"/>
        <w:jc w:val="both"/>
        <w:rPr>
          <w:rFonts w:ascii="Times New Roman" w:hAnsi="Times New Roman" w:cs="Times New Roman"/>
          <w:sz w:val="24"/>
          <w:szCs w:val="24"/>
        </w:rPr>
      </w:pPr>
    </w:p>
    <w:p w14:paraId="7CCE47F9" w14:textId="77777777" w:rsidR="008C489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HMSO. (1983). </w:t>
      </w:r>
      <w:proofErr w:type="gramStart"/>
      <w:r w:rsidRPr="00A653BE">
        <w:rPr>
          <w:rFonts w:ascii="Times New Roman" w:hAnsi="Times New Roman" w:cs="Times New Roman"/>
          <w:i/>
          <w:sz w:val="24"/>
          <w:szCs w:val="24"/>
        </w:rPr>
        <w:t>The</w:t>
      </w:r>
      <w:proofErr w:type="gramEnd"/>
      <w:r w:rsidRPr="00A653BE">
        <w:rPr>
          <w:rFonts w:ascii="Times New Roman" w:hAnsi="Times New Roman" w:cs="Times New Roman"/>
          <w:i/>
          <w:sz w:val="24"/>
          <w:szCs w:val="24"/>
        </w:rPr>
        <w:t xml:space="preserve"> Mental Health Act 1983</w:t>
      </w:r>
      <w:r w:rsidRPr="00A653BE">
        <w:rPr>
          <w:rFonts w:ascii="Times New Roman" w:hAnsi="Times New Roman" w:cs="Times New Roman"/>
          <w:sz w:val="24"/>
          <w:szCs w:val="24"/>
        </w:rPr>
        <w:t>. London: HMSO.</w:t>
      </w:r>
    </w:p>
    <w:p w14:paraId="5CB5CF7D" w14:textId="77777777" w:rsidR="00522C4A" w:rsidRPr="00A653BE" w:rsidRDefault="00522C4A" w:rsidP="008C489E">
      <w:pPr>
        <w:pStyle w:val="NoSpacing"/>
        <w:jc w:val="both"/>
        <w:rPr>
          <w:rFonts w:ascii="Times New Roman" w:hAnsi="Times New Roman" w:cs="Times New Roman"/>
          <w:sz w:val="24"/>
          <w:szCs w:val="24"/>
        </w:rPr>
      </w:pPr>
    </w:p>
    <w:p w14:paraId="45E5C567" w14:textId="762310A0" w:rsidR="00522C4A" w:rsidRPr="00A653BE" w:rsidRDefault="00522C4A"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HMSO. (2007). </w:t>
      </w:r>
      <w:proofErr w:type="gramStart"/>
      <w:r w:rsidRPr="00A653BE">
        <w:rPr>
          <w:rFonts w:ascii="Times New Roman" w:hAnsi="Times New Roman" w:cs="Times New Roman"/>
          <w:i/>
          <w:sz w:val="24"/>
          <w:szCs w:val="24"/>
        </w:rPr>
        <w:t>The</w:t>
      </w:r>
      <w:proofErr w:type="gramEnd"/>
      <w:r w:rsidRPr="00A653BE">
        <w:rPr>
          <w:rFonts w:ascii="Times New Roman" w:hAnsi="Times New Roman" w:cs="Times New Roman"/>
          <w:i/>
          <w:sz w:val="24"/>
          <w:szCs w:val="24"/>
        </w:rPr>
        <w:t xml:space="preserve"> Mental Health Act 2007</w:t>
      </w:r>
      <w:r w:rsidRPr="00A653BE">
        <w:rPr>
          <w:rFonts w:ascii="Times New Roman" w:hAnsi="Times New Roman" w:cs="Times New Roman"/>
          <w:sz w:val="24"/>
          <w:szCs w:val="24"/>
        </w:rPr>
        <w:t>. London: HMSO.</w:t>
      </w:r>
    </w:p>
    <w:p w14:paraId="030435BC" w14:textId="77777777" w:rsidR="008C489E" w:rsidRPr="00A653BE" w:rsidRDefault="008C489E" w:rsidP="008C489E">
      <w:pPr>
        <w:pStyle w:val="NoSpacing"/>
        <w:jc w:val="both"/>
        <w:rPr>
          <w:rFonts w:ascii="Times New Roman" w:hAnsi="Times New Roman" w:cs="Times New Roman"/>
          <w:sz w:val="24"/>
          <w:szCs w:val="24"/>
        </w:rPr>
      </w:pPr>
    </w:p>
    <w:p w14:paraId="342459E1" w14:textId="549059F8" w:rsidR="002C53B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Holmes, G. (2002). Some thoughts on why clinical psychologists should not have formal powers under the new Mental Health Act. </w:t>
      </w:r>
      <w:r w:rsidRPr="00A653BE">
        <w:rPr>
          <w:rFonts w:ascii="Times New Roman" w:hAnsi="Times New Roman" w:cs="Times New Roman"/>
          <w:i/>
          <w:sz w:val="24"/>
          <w:szCs w:val="24"/>
        </w:rPr>
        <w:t xml:space="preserve">Clinical Psychology, </w:t>
      </w:r>
      <w:r w:rsidRPr="00A653BE">
        <w:rPr>
          <w:rFonts w:ascii="Times New Roman" w:hAnsi="Times New Roman" w:cs="Times New Roman"/>
          <w:bCs/>
          <w:i/>
          <w:sz w:val="24"/>
          <w:szCs w:val="24"/>
        </w:rPr>
        <w:t>12</w:t>
      </w:r>
      <w:r w:rsidRPr="00A653BE">
        <w:rPr>
          <w:rFonts w:ascii="Times New Roman" w:hAnsi="Times New Roman" w:cs="Times New Roman"/>
          <w:sz w:val="24"/>
          <w:szCs w:val="24"/>
        </w:rPr>
        <w:t>, 40–43.</w:t>
      </w:r>
      <w:r w:rsidR="00BC5DAE" w:rsidRPr="00A653BE">
        <w:rPr>
          <w:rFonts w:ascii="Times New Roman" w:hAnsi="Times New Roman" w:cs="Times New Roman"/>
          <w:sz w:val="24"/>
          <w:szCs w:val="24"/>
        </w:rPr>
        <w:t xml:space="preserve"> </w:t>
      </w:r>
    </w:p>
    <w:p w14:paraId="4DD7381C" w14:textId="77777777" w:rsidR="00BC5DAE" w:rsidRPr="00A653BE" w:rsidRDefault="00BC5DAE" w:rsidP="008C489E">
      <w:pPr>
        <w:pStyle w:val="NoSpacing"/>
        <w:jc w:val="both"/>
        <w:rPr>
          <w:rFonts w:ascii="Times New Roman" w:hAnsi="Times New Roman" w:cs="Times New Roman"/>
          <w:sz w:val="24"/>
          <w:szCs w:val="24"/>
        </w:rPr>
      </w:pPr>
    </w:p>
    <w:p w14:paraId="1E9D34CC" w14:textId="77777777" w:rsidR="008C489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Jenkins, N., Bloor, M., Fischer, J., </w:t>
      </w:r>
      <w:proofErr w:type="spellStart"/>
      <w:r w:rsidRPr="00A653BE">
        <w:rPr>
          <w:rFonts w:ascii="Times New Roman" w:hAnsi="Times New Roman" w:cs="Times New Roman"/>
          <w:sz w:val="24"/>
          <w:szCs w:val="24"/>
        </w:rPr>
        <w:t>Berney</w:t>
      </w:r>
      <w:proofErr w:type="spellEnd"/>
      <w:r w:rsidRPr="00A653BE">
        <w:rPr>
          <w:rFonts w:ascii="Times New Roman" w:hAnsi="Times New Roman" w:cs="Times New Roman"/>
          <w:sz w:val="24"/>
          <w:szCs w:val="24"/>
        </w:rPr>
        <w:t>, L., &amp; Neale, J. (2010). Putting it in context: the use of vignettes in qualitative interviewing</w:t>
      </w:r>
      <w:r w:rsidRPr="00A653BE">
        <w:rPr>
          <w:rFonts w:ascii="Times New Roman" w:hAnsi="Times New Roman" w:cs="Times New Roman"/>
          <w:i/>
          <w:sz w:val="24"/>
          <w:szCs w:val="24"/>
        </w:rPr>
        <w:t>.</w:t>
      </w:r>
      <w:r w:rsidRPr="00A653BE">
        <w:rPr>
          <w:rFonts w:ascii="Times New Roman" w:hAnsi="Times New Roman" w:cs="Times New Roman"/>
          <w:sz w:val="24"/>
          <w:szCs w:val="24"/>
        </w:rPr>
        <w:t xml:space="preserve"> </w:t>
      </w:r>
      <w:r w:rsidRPr="00A653BE">
        <w:rPr>
          <w:rFonts w:ascii="Times New Roman" w:hAnsi="Times New Roman" w:cs="Times New Roman"/>
          <w:i/>
          <w:sz w:val="24"/>
          <w:szCs w:val="24"/>
        </w:rPr>
        <w:t xml:space="preserve">Qualitative Research, </w:t>
      </w:r>
      <w:r w:rsidRPr="00A653BE">
        <w:rPr>
          <w:rFonts w:ascii="Times New Roman" w:hAnsi="Times New Roman" w:cs="Times New Roman"/>
          <w:bCs/>
          <w:i/>
          <w:sz w:val="24"/>
          <w:szCs w:val="24"/>
        </w:rPr>
        <w:t>10</w:t>
      </w:r>
      <w:r w:rsidRPr="00A653BE">
        <w:rPr>
          <w:rFonts w:ascii="Times New Roman" w:hAnsi="Times New Roman" w:cs="Times New Roman"/>
          <w:sz w:val="24"/>
          <w:szCs w:val="24"/>
        </w:rPr>
        <w:t>(2), 175–198.</w:t>
      </w:r>
    </w:p>
    <w:p w14:paraId="112CB96A" w14:textId="77777777" w:rsidR="008C489E" w:rsidRPr="00A653BE" w:rsidRDefault="008C489E" w:rsidP="008C489E">
      <w:pPr>
        <w:pStyle w:val="NoSpacing"/>
        <w:jc w:val="both"/>
        <w:rPr>
          <w:rFonts w:ascii="Times New Roman" w:hAnsi="Times New Roman" w:cs="Times New Roman"/>
          <w:sz w:val="24"/>
          <w:szCs w:val="24"/>
        </w:rPr>
      </w:pPr>
    </w:p>
    <w:p w14:paraId="7BD1C73C" w14:textId="77777777" w:rsidR="008C489E" w:rsidRPr="00A653BE" w:rsidRDefault="008C489E" w:rsidP="008C489E">
      <w:pPr>
        <w:pStyle w:val="NoSpacing"/>
        <w:jc w:val="both"/>
        <w:rPr>
          <w:rFonts w:ascii="Times New Roman" w:hAnsi="Times New Roman" w:cs="Times New Roman"/>
          <w:sz w:val="24"/>
          <w:szCs w:val="24"/>
        </w:rPr>
      </w:pPr>
      <w:proofErr w:type="spellStart"/>
      <w:r w:rsidRPr="00A653BE">
        <w:rPr>
          <w:rFonts w:ascii="Times New Roman" w:hAnsi="Times New Roman" w:cs="Times New Roman"/>
          <w:sz w:val="24"/>
          <w:szCs w:val="24"/>
        </w:rPr>
        <w:t>Kemshall</w:t>
      </w:r>
      <w:proofErr w:type="spellEnd"/>
      <w:r w:rsidRPr="00A653BE">
        <w:rPr>
          <w:rFonts w:ascii="Times New Roman" w:hAnsi="Times New Roman" w:cs="Times New Roman"/>
          <w:sz w:val="24"/>
          <w:szCs w:val="24"/>
        </w:rPr>
        <w:t xml:space="preserve">, H. (2002). </w:t>
      </w:r>
      <w:r w:rsidRPr="00A653BE">
        <w:rPr>
          <w:rFonts w:ascii="Times New Roman" w:hAnsi="Times New Roman" w:cs="Times New Roman"/>
          <w:i/>
          <w:sz w:val="24"/>
          <w:szCs w:val="24"/>
        </w:rPr>
        <w:t>Risk, Society Policy and Welfare</w:t>
      </w:r>
      <w:r w:rsidRPr="00A653BE">
        <w:rPr>
          <w:rFonts w:ascii="Times New Roman" w:hAnsi="Times New Roman" w:cs="Times New Roman"/>
          <w:sz w:val="24"/>
          <w:szCs w:val="24"/>
        </w:rPr>
        <w:t>. Buckingham: Open University Press.</w:t>
      </w:r>
    </w:p>
    <w:p w14:paraId="61DE2B15" w14:textId="77777777" w:rsidR="008C489E" w:rsidRPr="00A653BE" w:rsidRDefault="008C489E" w:rsidP="008C489E">
      <w:pPr>
        <w:pStyle w:val="NoSpacing"/>
        <w:jc w:val="both"/>
        <w:rPr>
          <w:rFonts w:ascii="Times New Roman" w:hAnsi="Times New Roman" w:cs="Times New Roman"/>
          <w:sz w:val="24"/>
          <w:szCs w:val="24"/>
        </w:rPr>
      </w:pPr>
    </w:p>
    <w:p w14:paraId="2327BACB" w14:textId="77777777" w:rsidR="008C489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Knott, G., &amp; </w:t>
      </w:r>
      <w:proofErr w:type="spellStart"/>
      <w:r w:rsidRPr="00A653BE">
        <w:rPr>
          <w:rFonts w:ascii="Times New Roman" w:hAnsi="Times New Roman" w:cs="Times New Roman"/>
          <w:sz w:val="24"/>
          <w:szCs w:val="24"/>
        </w:rPr>
        <w:t>Bannigan</w:t>
      </w:r>
      <w:proofErr w:type="spellEnd"/>
      <w:r w:rsidRPr="00A653BE">
        <w:rPr>
          <w:rFonts w:ascii="Times New Roman" w:hAnsi="Times New Roman" w:cs="Times New Roman"/>
          <w:sz w:val="24"/>
          <w:szCs w:val="24"/>
        </w:rPr>
        <w:t xml:space="preserve">, K. (2013). A critical review of the approved mental health professional role and occupational therapy. </w:t>
      </w:r>
      <w:r w:rsidRPr="00A653BE">
        <w:rPr>
          <w:rFonts w:ascii="Times New Roman" w:hAnsi="Times New Roman" w:cs="Times New Roman"/>
          <w:i/>
          <w:sz w:val="24"/>
          <w:szCs w:val="24"/>
        </w:rPr>
        <w:t>British Journal of Occupational Therapy,</w:t>
      </w:r>
      <w:r w:rsidRPr="00A653BE">
        <w:rPr>
          <w:rFonts w:ascii="Times New Roman" w:hAnsi="Times New Roman" w:cs="Times New Roman"/>
          <w:sz w:val="24"/>
          <w:szCs w:val="24"/>
        </w:rPr>
        <w:t xml:space="preserve"> </w:t>
      </w:r>
      <w:r w:rsidRPr="00A653BE">
        <w:rPr>
          <w:rFonts w:ascii="Times New Roman" w:hAnsi="Times New Roman" w:cs="Times New Roman"/>
          <w:bCs/>
          <w:i/>
          <w:sz w:val="24"/>
          <w:szCs w:val="24"/>
        </w:rPr>
        <w:t>76</w:t>
      </w:r>
      <w:r w:rsidRPr="00A653BE">
        <w:rPr>
          <w:rFonts w:ascii="Times New Roman" w:hAnsi="Times New Roman" w:cs="Times New Roman"/>
          <w:sz w:val="24"/>
          <w:szCs w:val="24"/>
        </w:rPr>
        <w:t>(3), 118–126.</w:t>
      </w:r>
    </w:p>
    <w:p w14:paraId="07AAE429" w14:textId="77777777" w:rsidR="00234FD3" w:rsidRPr="00A653BE" w:rsidRDefault="00234FD3" w:rsidP="00234FD3">
      <w:pPr>
        <w:pStyle w:val="NoSpacing"/>
        <w:jc w:val="both"/>
        <w:rPr>
          <w:rFonts w:ascii="Times New Roman" w:hAnsi="Times New Roman" w:cs="Times New Roman"/>
          <w:sz w:val="24"/>
          <w:szCs w:val="24"/>
        </w:rPr>
      </w:pPr>
      <w:proofErr w:type="spellStart"/>
      <w:r w:rsidRPr="00A653BE">
        <w:rPr>
          <w:rFonts w:ascii="Times New Roman" w:hAnsi="Times New Roman" w:cs="Times New Roman"/>
          <w:sz w:val="24"/>
          <w:szCs w:val="24"/>
        </w:rPr>
        <w:t>Langan</w:t>
      </w:r>
      <w:proofErr w:type="spellEnd"/>
      <w:r w:rsidRPr="00A653BE">
        <w:rPr>
          <w:rFonts w:ascii="Times New Roman" w:hAnsi="Times New Roman" w:cs="Times New Roman"/>
          <w:sz w:val="24"/>
          <w:szCs w:val="24"/>
        </w:rPr>
        <w:t xml:space="preserve">, J., &amp; Ludlow, V. (2004). </w:t>
      </w:r>
      <w:r w:rsidRPr="00A653BE">
        <w:rPr>
          <w:rFonts w:ascii="Times New Roman" w:hAnsi="Times New Roman" w:cs="Times New Roman"/>
          <w:i/>
          <w:sz w:val="24"/>
          <w:szCs w:val="24"/>
        </w:rPr>
        <w:t>Living with risk: Mental health service user involvement in risk assessment and management</w:t>
      </w:r>
      <w:r w:rsidRPr="00A653BE">
        <w:rPr>
          <w:rFonts w:ascii="Times New Roman" w:hAnsi="Times New Roman" w:cs="Times New Roman"/>
          <w:sz w:val="24"/>
          <w:szCs w:val="24"/>
        </w:rPr>
        <w:t>. Bristol: The Policy Press.</w:t>
      </w:r>
    </w:p>
    <w:p w14:paraId="0AAF71BC" w14:textId="77777777" w:rsidR="00234FD3" w:rsidRPr="00A653BE" w:rsidRDefault="00234FD3" w:rsidP="008C489E">
      <w:pPr>
        <w:pStyle w:val="NoSpacing"/>
        <w:jc w:val="both"/>
        <w:rPr>
          <w:rFonts w:ascii="Times New Roman" w:hAnsi="Times New Roman" w:cs="Times New Roman"/>
          <w:sz w:val="24"/>
          <w:szCs w:val="24"/>
        </w:rPr>
      </w:pPr>
    </w:p>
    <w:p w14:paraId="1D12E253" w14:textId="77777777" w:rsidR="008C489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Lock, A., &amp; Strong, T. (2010). </w:t>
      </w:r>
      <w:r w:rsidRPr="00A653BE">
        <w:rPr>
          <w:rFonts w:ascii="Times New Roman" w:hAnsi="Times New Roman" w:cs="Times New Roman"/>
          <w:i/>
          <w:sz w:val="24"/>
          <w:szCs w:val="24"/>
        </w:rPr>
        <w:t>Social Constructionism: Sources and Stirrings in Theory and Practice</w:t>
      </w:r>
      <w:r w:rsidRPr="00A653BE">
        <w:rPr>
          <w:rFonts w:ascii="Times New Roman" w:hAnsi="Times New Roman" w:cs="Times New Roman"/>
          <w:sz w:val="24"/>
          <w:szCs w:val="24"/>
        </w:rPr>
        <w:t xml:space="preserve">. Cambridge: Cambridge University Press. </w:t>
      </w:r>
    </w:p>
    <w:p w14:paraId="78814F9C" w14:textId="77777777" w:rsidR="008C489E" w:rsidRPr="00A653BE" w:rsidRDefault="008C489E" w:rsidP="008C489E">
      <w:pPr>
        <w:pStyle w:val="NoSpacing"/>
        <w:jc w:val="both"/>
        <w:rPr>
          <w:rFonts w:ascii="Times New Roman" w:hAnsi="Times New Roman" w:cs="Times New Roman"/>
          <w:sz w:val="24"/>
          <w:szCs w:val="24"/>
        </w:rPr>
      </w:pPr>
    </w:p>
    <w:p w14:paraId="4CED9A5F" w14:textId="77777777" w:rsidR="008C489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O’Sullivan, T. (2011). </w:t>
      </w:r>
      <w:r w:rsidRPr="00A653BE">
        <w:rPr>
          <w:rFonts w:ascii="Times New Roman" w:hAnsi="Times New Roman" w:cs="Times New Roman"/>
          <w:i/>
          <w:sz w:val="24"/>
          <w:szCs w:val="24"/>
        </w:rPr>
        <w:t>Decision making in social work</w:t>
      </w:r>
      <w:r w:rsidRPr="00A653BE">
        <w:rPr>
          <w:rFonts w:ascii="Times New Roman" w:hAnsi="Times New Roman" w:cs="Times New Roman"/>
          <w:sz w:val="24"/>
          <w:szCs w:val="24"/>
        </w:rPr>
        <w:t xml:space="preserve">. Hampshire: Palgrave Macmillan. </w:t>
      </w:r>
    </w:p>
    <w:p w14:paraId="524808A6" w14:textId="77777777" w:rsidR="008C489E" w:rsidRPr="00A653BE" w:rsidRDefault="008C489E" w:rsidP="008C489E">
      <w:pPr>
        <w:pStyle w:val="NoSpacing"/>
        <w:jc w:val="both"/>
        <w:rPr>
          <w:rFonts w:ascii="Times New Roman" w:hAnsi="Times New Roman" w:cs="Times New Roman"/>
          <w:sz w:val="24"/>
          <w:szCs w:val="24"/>
        </w:rPr>
      </w:pPr>
    </w:p>
    <w:p w14:paraId="3080B5DA" w14:textId="77777777" w:rsidR="008C489E" w:rsidRPr="00A653BE" w:rsidRDefault="008C489E" w:rsidP="008C489E">
      <w:pPr>
        <w:pStyle w:val="NoSpacing"/>
        <w:jc w:val="both"/>
        <w:rPr>
          <w:rFonts w:ascii="Times New Roman" w:hAnsi="Times New Roman" w:cs="Times New Roman"/>
          <w:sz w:val="24"/>
          <w:szCs w:val="24"/>
        </w:rPr>
      </w:pPr>
      <w:proofErr w:type="spellStart"/>
      <w:r w:rsidRPr="00A653BE">
        <w:rPr>
          <w:rFonts w:ascii="Times New Roman" w:hAnsi="Times New Roman" w:cs="Times New Roman"/>
          <w:sz w:val="24"/>
          <w:szCs w:val="24"/>
        </w:rPr>
        <w:t>Peay</w:t>
      </w:r>
      <w:proofErr w:type="spellEnd"/>
      <w:r w:rsidRPr="00A653BE">
        <w:rPr>
          <w:rFonts w:ascii="Times New Roman" w:hAnsi="Times New Roman" w:cs="Times New Roman"/>
          <w:sz w:val="24"/>
          <w:szCs w:val="24"/>
        </w:rPr>
        <w:t xml:space="preserve">, J. (2003). </w:t>
      </w:r>
      <w:r w:rsidRPr="00A653BE">
        <w:rPr>
          <w:rFonts w:ascii="Times New Roman" w:hAnsi="Times New Roman" w:cs="Times New Roman"/>
          <w:i/>
          <w:sz w:val="24"/>
          <w:szCs w:val="24"/>
        </w:rPr>
        <w:t>Decisions and dilemmas – Working with mental health law</w:t>
      </w:r>
      <w:r w:rsidRPr="00A653BE">
        <w:rPr>
          <w:rFonts w:ascii="Times New Roman" w:hAnsi="Times New Roman" w:cs="Times New Roman"/>
          <w:sz w:val="24"/>
          <w:szCs w:val="24"/>
        </w:rPr>
        <w:t>. Oxford: Hart Publishing.</w:t>
      </w:r>
    </w:p>
    <w:p w14:paraId="645989C6" w14:textId="77777777" w:rsidR="008C489E" w:rsidRPr="00A653BE" w:rsidRDefault="008C489E" w:rsidP="008C489E">
      <w:pPr>
        <w:pStyle w:val="NoSpacing"/>
        <w:jc w:val="both"/>
        <w:rPr>
          <w:rFonts w:ascii="Times New Roman" w:hAnsi="Times New Roman" w:cs="Times New Roman"/>
          <w:sz w:val="24"/>
          <w:szCs w:val="24"/>
        </w:rPr>
      </w:pPr>
    </w:p>
    <w:p w14:paraId="5A075BA0" w14:textId="77777777" w:rsidR="008C489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Rapaport, J. (2006). New roles in mental health: The creation of the approved mental health practitioner. </w:t>
      </w:r>
      <w:r w:rsidRPr="00A653BE">
        <w:rPr>
          <w:rFonts w:ascii="Times New Roman" w:hAnsi="Times New Roman" w:cs="Times New Roman"/>
          <w:i/>
          <w:sz w:val="24"/>
          <w:szCs w:val="24"/>
        </w:rPr>
        <w:t xml:space="preserve">Journal of Integrated Care, </w:t>
      </w:r>
      <w:r w:rsidRPr="00A653BE">
        <w:rPr>
          <w:rFonts w:ascii="Times New Roman" w:hAnsi="Times New Roman" w:cs="Times New Roman"/>
          <w:bCs/>
          <w:i/>
          <w:sz w:val="24"/>
          <w:szCs w:val="24"/>
        </w:rPr>
        <w:t>14</w:t>
      </w:r>
      <w:r w:rsidRPr="00A653BE">
        <w:rPr>
          <w:rFonts w:ascii="Times New Roman" w:hAnsi="Times New Roman" w:cs="Times New Roman"/>
          <w:sz w:val="24"/>
          <w:szCs w:val="24"/>
        </w:rPr>
        <w:t>(5), 37–46.</w:t>
      </w:r>
    </w:p>
    <w:p w14:paraId="3DC954AF" w14:textId="77777777" w:rsidR="008C489E" w:rsidRPr="00A653BE" w:rsidRDefault="008C489E" w:rsidP="008C489E">
      <w:pPr>
        <w:pStyle w:val="NoSpacing"/>
        <w:jc w:val="both"/>
        <w:rPr>
          <w:rFonts w:ascii="Times New Roman" w:hAnsi="Times New Roman" w:cs="Times New Roman"/>
          <w:sz w:val="24"/>
          <w:szCs w:val="24"/>
        </w:rPr>
      </w:pPr>
    </w:p>
    <w:p w14:paraId="6FC2A5F2" w14:textId="77777777" w:rsidR="008C489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Rosen, H., &amp; </w:t>
      </w:r>
      <w:proofErr w:type="spellStart"/>
      <w:r w:rsidRPr="00A653BE">
        <w:rPr>
          <w:rFonts w:ascii="Times New Roman" w:hAnsi="Times New Roman" w:cs="Times New Roman"/>
          <w:sz w:val="24"/>
          <w:szCs w:val="24"/>
        </w:rPr>
        <w:t>Kuehlwein</w:t>
      </w:r>
      <w:proofErr w:type="spellEnd"/>
      <w:r w:rsidRPr="00A653BE">
        <w:rPr>
          <w:rFonts w:ascii="Times New Roman" w:hAnsi="Times New Roman" w:cs="Times New Roman"/>
          <w:sz w:val="24"/>
          <w:szCs w:val="24"/>
        </w:rPr>
        <w:t xml:space="preserve">, K. (Eds.). (1996). </w:t>
      </w:r>
      <w:r w:rsidRPr="00A653BE">
        <w:rPr>
          <w:rFonts w:ascii="Times New Roman" w:hAnsi="Times New Roman" w:cs="Times New Roman"/>
          <w:i/>
          <w:sz w:val="24"/>
          <w:szCs w:val="24"/>
        </w:rPr>
        <w:t>Constructing realities – Meaning-making perspectives for psychotherapists</w:t>
      </w:r>
      <w:r w:rsidRPr="00A653BE">
        <w:rPr>
          <w:rFonts w:ascii="Times New Roman" w:hAnsi="Times New Roman" w:cs="Times New Roman"/>
          <w:sz w:val="24"/>
          <w:szCs w:val="24"/>
        </w:rPr>
        <w:t xml:space="preserve">. San Francisco: </w:t>
      </w:r>
      <w:proofErr w:type="spellStart"/>
      <w:r w:rsidRPr="00A653BE">
        <w:rPr>
          <w:rFonts w:ascii="Times New Roman" w:hAnsi="Times New Roman" w:cs="Times New Roman"/>
          <w:sz w:val="24"/>
          <w:szCs w:val="24"/>
        </w:rPr>
        <w:t>Jossey</w:t>
      </w:r>
      <w:proofErr w:type="spellEnd"/>
      <w:r w:rsidRPr="00A653BE">
        <w:rPr>
          <w:rFonts w:ascii="Times New Roman" w:hAnsi="Times New Roman" w:cs="Times New Roman"/>
          <w:sz w:val="24"/>
          <w:szCs w:val="24"/>
        </w:rPr>
        <w:t>-Bass.</w:t>
      </w:r>
    </w:p>
    <w:p w14:paraId="19653618" w14:textId="77777777" w:rsidR="008C489E" w:rsidRPr="00A653BE" w:rsidRDefault="008C489E" w:rsidP="008C489E">
      <w:pPr>
        <w:pStyle w:val="NoSpacing"/>
        <w:jc w:val="both"/>
        <w:rPr>
          <w:rFonts w:ascii="Times New Roman" w:hAnsi="Times New Roman" w:cs="Times New Roman"/>
          <w:sz w:val="24"/>
          <w:szCs w:val="24"/>
        </w:rPr>
      </w:pPr>
    </w:p>
    <w:p w14:paraId="5AD8EFE3" w14:textId="071A53A3" w:rsidR="008C489E" w:rsidRPr="00A653BE" w:rsidRDefault="008C489E" w:rsidP="008C489E">
      <w:pPr>
        <w:pStyle w:val="NoSpacing"/>
        <w:jc w:val="both"/>
        <w:rPr>
          <w:rFonts w:ascii="Times New Roman" w:hAnsi="Times New Roman" w:cs="Times New Roman"/>
          <w:sz w:val="24"/>
          <w:szCs w:val="24"/>
        </w:rPr>
      </w:pPr>
      <w:proofErr w:type="spellStart"/>
      <w:r w:rsidRPr="00A653BE">
        <w:rPr>
          <w:rFonts w:ascii="Times New Roman" w:hAnsi="Times New Roman" w:cs="Times New Roman"/>
          <w:sz w:val="24"/>
          <w:szCs w:val="24"/>
        </w:rPr>
        <w:t>RCPych</w:t>
      </w:r>
      <w:proofErr w:type="spellEnd"/>
      <w:r w:rsidRPr="00A653BE">
        <w:rPr>
          <w:rFonts w:ascii="Times New Roman" w:hAnsi="Times New Roman" w:cs="Times New Roman"/>
          <w:sz w:val="24"/>
          <w:szCs w:val="24"/>
        </w:rPr>
        <w:t xml:space="preserve"> (1997). </w:t>
      </w:r>
      <w:r w:rsidRPr="00A653BE">
        <w:rPr>
          <w:rFonts w:ascii="Times New Roman" w:hAnsi="Times New Roman" w:cs="Times New Roman"/>
          <w:i/>
          <w:sz w:val="24"/>
          <w:szCs w:val="24"/>
        </w:rPr>
        <w:t>Using the Mental Health Act: A training resource for doctors</w:t>
      </w:r>
      <w:r w:rsidRPr="00A653BE">
        <w:rPr>
          <w:rFonts w:ascii="Times New Roman" w:hAnsi="Times New Roman" w:cs="Times New Roman"/>
          <w:sz w:val="24"/>
          <w:szCs w:val="24"/>
        </w:rPr>
        <w:t xml:space="preserve">. London: Royal College </w:t>
      </w:r>
      <w:r w:rsidR="000700D6" w:rsidRPr="00A653BE">
        <w:rPr>
          <w:rFonts w:ascii="Times New Roman" w:hAnsi="Times New Roman" w:cs="Times New Roman"/>
          <w:sz w:val="24"/>
          <w:szCs w:val="24"/>
        </w:rPr>
        <w:t>of Psychiatry, ISBN 1-901242-09-9</w:t>
      </w:r>
    </w:p>
    <w:p w14:paraId="0FEE918F" w14:textId="77777777" w:rsidR="008C489E" w:rsidRPr="00A653BE" w:rsidRDefault="008C489E" w:rsidP="008C489E">
      <w:pPr>
        <w:pStyle w:val="NoSpacing"/>
        <w:jc w:val="both"/>
        <w:rPr>
          <w:rFonts w:ascii="Times New Roman" w:hAnsi="Times New Roman" w:cs="Times New Roman"/>
          <w:sz w:val="24"/>
          <w:szCs w:val="24"/>
        </w:rPr>
      </w:pPr>
    </w:p>
    <w:p w14:paraId="4E52C6B5" w14:textId="77777777" w:rsidR="008C489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lastRenderedPageBreak/>
        <w:t xml:space="preserve">Sheppard, M. (1993). Theory for approved social work: The use of the compulsory admissions assessment schedule. </w:t>
      </w:r>
      <w:r w:rsidRPr="00A653BE">
        <w:rPr>
          <w:rFonts w:ascii="Times New Roman" w:hAnsi="Times New Roman" w:cs="Times New Roman"/>
          <w:i/>
          <w:sz w:val="24"/>
          <w:szCs w:val="24"/>
        </w:rPr>
        <w:t xml:space="preserve">British Journal of Social Work, </w:t>
      </w:r>
      <w:r w:rsidRPr="00A653BE">
        <w:rPr>
          <w:rFonts w:ascii="Times New Roman" w:hAnsi="Times New Roman" w:cs="Times New Roman"/>
          <w:bCs/>
          <w:i/>
          <w:sz w:val="24"/>
          <w:szCs w:val="24"/>
        </w:rPr>
        <w:t>23</w:t>
      </w:r>
      <w:r w:rsidRPr="00A653BE">
        <w:rPr>
          <w:rFonts w:ascii="Times New Roman" w:hAnsi="Times New Roman" w:cs="Times New Roman"/>
          <w:sz w:val="24"/>
          <w:szCs w:val="24"/>
        </w:rPr>
        <w:t>(3), 231–257.</w:t>
      </w:r>
    </w:p>
    <w:p w14:paraId="589DEA97" w14:textId="77777777" w:rsidR="008C489E" w:rsidRPr="00A653BE" w:rsidRDefault="008C489E" w:rsidP="008C489E">
      <w:pPr>
        <w:pStyle w:val="NoSpacing"/>
        <w:jc w:val="both"/>
        <w:rPr>
          <w:rFonts w:ascii="Times New Roman" w:hAnsi="Times New Roman" w:cs="Times New Roman"/>
          <w:sz w:val="24"/>
          <w:szCs w:val="24"/>
        </w:rPr>
      </w:pPr>
    </w:p>
    <w:p w14:paraId="2269E323" w14:textId="05EDB557" w:rsidR="008C489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Sheppard, M. (1995). Social work, social science and practice wisdom. </w:t>
      </w:r>
      <w:r w:rsidRPr="00A653BE">
        <w:rPr>
          <w:rFonts w:ascii="Times New Roman" w:hAnsi="Times New Roman" w:cs="Times New Roman"/>
          <w:i/>
          <w:sz w:val="24"/>
          <w:szCs w:val="24"/>
        </w:rPr>
        <w:t xml:space="preserve">British Journal of Social Work, </w:t>
      </w:r>
      <w:r w:rsidRPr="00A653BE">
        <w:rPr>
          <w:rFonts w:ascii="Times New Roman" w:hAnsi="Times New Roman" w:cs="Times New Roman"/>
          <w:bCs/>
          <w:i/>
          <w:sz w:val="24"/>
          <w:szCs w:val="24"/>
        </w:rPr>
        <w:t>25</w:t>
      </w:r>
      <w:r w:rsidRPr="00A653BE">
        <w:rPr>
          <w:rFonts w:ascii="Times New Roman" w:hAnsi="Times New Roman" w:cs="Times New Roman"/>
          <w:sz w:val="24"/>
          <w:szCs w:val="24"/>
        </w:rPr>
        <w:t>(3), 265–293.</w:t>
      </w:r>
    </w:p>
    <w:p w14:paraId="0B5289A0" w14:textId="77777777" w:rsidR="00F27B39" w:rsidRPr="00A653BE" w:rsidRDefault="00F27B39" w:rsidP="008C489E">
      <w:pPr>
        <w:pStyle w:val="NoSpacing"/>
        <w:jc w:val="both"/>
        <w:rPr>
          <w:rFonts w:ascii="Times New Roman" w:hAnsi="Times New Roman" w:cs="Times New Roman"/>
          <w:sz w:val="24"/>
          <w:szCs w:val="24"/>
        </w:rPr>
      </w:pPr>
    </w:p>
    <w:p w14:paraId="533B7447" w14:textId="7F5426E2" w:rsidR="008C489E" w:rsidRPr="00A653BE" w:rsidRDefault="008C489E" w:rsidP="008C489E">
      <w:pPr>
        <w:pStyle w:val="NoSpacing"/>
        <w:jc w:val="both"/>
        <w:rPr>
          <w:rFonts w:ascii="Times New Roman" w:hAnsi="Times New Roman" w:cs="Times New Roman"/>
          <w:sz w:val="24"/>
          <w:szCs w:val="24"/>
        </w:rPr>
      </w:pPr>
      <w:proofErr w:type="spellStart"/>
      <w:r w:rsidRPr="00A653BE">
        <w:rPr>
          <w:rFonts w:ascii="Times New Roman" w:hAnsi="Times New Roman" w:cs="Times New Roman"/>
          <w:sz w:val="24"/>
          <w:szCs w:val="24"/>
        </w:rPr>
        <w:t>Sugiman</w:t>
      </w:r>
      <w:proofErr w:type="spellEnd"/>
      <w:r w:rsidRPr="00A653BE">
        <w:rPr>
          <w:rFonts w:ascii="Times New Roman" w:hAnsi="Times New Roman" w:cs="Times New Roman"/>
          <w:sz w:val="24"/>
          <w:szCs w:val="24"/>
        </w:rPr>
        <w:t xml:space="preserve">, T., </w:t>
      </w:r>
      <w:proofErr w:type="spellStart"/>
      <w:r w:rsidRPr="00A653BE">
        <w:rPr>
          <w:rFonts w:ascii="Times New Roman" w:hAnsi="Times New Roman" w:cs="Times New Roman"/>
          <w:sz w:val="24"/>
          <w:szCs w:val="24"/>
        </w:rPr>
        <w:t>Gergen</w:t>
      </w:r>
      <w:proofErr w:type="spellEnd"/>
      <w:r w:rsidRPr="00A653BE">
        <w:rPr>
          <w:rFonts w:ascii="Times New Roman" w:hAnsi="Times New Roman" w:cs="Times New Roman"/>
          <w:sz w:val="24"/>
          <w:szCs w:val="24"/>
        </w:rPr>
        <w:t xml:space="preserve">, K., Wagner, W., &amp; Yamada, Y. (2007). </w:t>
      </w:r>
      <w:r w:rsidRPr="00A653BE">
        <w:rPr>
          <w:rFonts w:ascii="Times New Roman" w:hAnsi="Times New Roman" w:cs="Times New Roman"/>
          <w:i/>
          <w:sz w:val="24"/>
          <w:szCs w:val="24"/>
        </w:rPr>
        <w:t>Meaning in action: Constructions, narratives and representations</w:t>
      </w:r>
      <w:r w:rsidRPr="00A653BE">
        <w:rPr>
          <w:rFonts w:ascii="Times New Roman" w:hAnsi="Times New Roman" w:cs="Times New Roman"/>
          <w:sz w:val="24"/>
          <w:szCs w:val="24"/>
        </w:rPr>
        <w:t>. New York: Springer.</w:t>
      </w:r>
    </w:p>
    <w:p w14:paraId="2AE8BB56" w14:textId="77777777" w:rsidR="008C489E" w:rsidRPr="00A653BE" w:rsidRDefault="008C489E" w:rsidP="008C489E">
      <w:pPr>
        <w:pStyle w:val="NoSpacing"/>
        <w:jc w:val="both"/>
        <w:rPr>
          <w:rFonts w:ascii="Times New Roman" w:hAnsi="Times New Roman" w:cs="Times New Roman"/>
          <w:sz w:val="24"/>
          <w:szCs w:val="24"/>
        </w:rPr>
      </w:pPr>
    </w:p>
    <w:p w14:paraId="3D67892A" w14:textId="77777777" w:rsidR="008C489E" w:rsidRPr="00A653BE" w:rsidRDefault="008C489E" w:rsidP="008C489E">
      <w:pPr>
        <w:pStyle w:val="NoSpacing"/>
        <w:jc w:val="both"/>
        <w:rPr>
          <w:rFonts w:ascii="Times New Roman" w:hAnsi="Times New Roman" w:cs="Times New Roman"/>
          <w:sz w:val="24"/>
          <w:szCs w:val="24"/>
        </w:rPr>
      </w:pPr>
      <w:r w:rsidRPr="00A653BE">
        <w:rPr>
          <w:rFonts w:ascii="Times New Roman" w:hAnsi="Times New Roman" w:cs="Times New Roman"/>
          <w:sz w:val="24"/>
          <w:szCs w:val="24"/>
        </w:rPr>
        <w:t xml:space="preserve">Taylor, B. (2006). Factorial surveys: Using vignettes to study professional judgement. </w:t>
      </w:r>
      <w:r w:rsidRPr="00A653BE">
        <w:rPr>
          <w:rFonts w:ascii="Times New Roman" w:hAnsi="Times New Roman" w:cs="Times New Roman"/>
          <w:i/>
          <w:sz w:val="24"/>
          <w:szCs w:val="24"/>
        </w:rPr>
        <w:t xml:space="preserve">British Journal of Social Work, </w:t>
      </w:r>
      <w:r w:rsidRPr="00A653BE">
        <w:rPr>
          <w:rFonts w:ascii="Times New Roman" w:hAnsi="Times New Roman" w:cs="Times New Roman"/>
          <w:bCs/>
          <w:i/>
          <w:sz w:val="24"/>
          <w:szCs w:val="24"/>
        </w:rPr>
        <w:t>36</w:t>
      </w:r>
      <w:r w:rsidRPr="00A653BE">
        <w:rPr>
          <w:rFonts w:ascii="Times New Roman" w:hAnsi="Times New Roman" w:cs="Times New Roman"/>
          <w:sz w:val="24"/>
          <w:szCs w:val="24"/>
        </w:rPr>
        <w:t>(7), 1187–1207.</w:t>
      </w:r>
    </w:p>
    <w:p w14:paraId="4805EF91" w14:textId="77777777" w:rsidR="008C489E" w:rsidRPr="00B72E46" w:rsidRDefault="008C489E" w:rsidP="008C489E">
      <w:pPr>
        <w:pStyle w:val="NoSpacing"/>
        <w:jc w:val="both"/>
        <w:rPr>
          <w:rFonts w:ascii="Times New Roman" w:hAnsi="Times New Roman" w:cs="Times New Roman"/>
          <w:sz w:val="24"/>
          <w:szCs w:val="24"/>
        </w:rPr>
      </w:pPr>
    </w:p>
    <w:p w14:paraId="24F50291" w14:textId="77777777" w:rsidR="000B52F0" w:rsidRPr="00B72E46" w:rsidRDefault="000B52F0" w:rsidP="008C489E">
      <w:pPr>
        <w:pStyle w:val="NoSpacing"/>
        <w:jc w:val="both"/>
        <w:rPr>
          <w:rFonts w:ascii="Times New Roman" w:hAnsi="Times New Roman" w:cs="Times New Roman"/>
          <w:sz w:val="24"/>
          <w:szCs w:val="24"/>
        </w:rPr>
      </w:pPr>
    </w:p>
    <w:p w14:paraId="0F156858" w14:textId="4960A66B" w:rsidR="00972C4F" w:rsidRPr="00B72E46" w:rsidRDefault="00972C4F" w:rsidP="008C489E">
      <w:pPr>
        <w:pStyle w:val="NoSpacing"/>
        <w:jc w:val="both"/>
        <w:rPr>
          <w:rFonts w:ascii="Helvetica" w:hAnsi="Helvetica" w:cs="Helvetica"/>
          <w:sz w:val="21"/>
          <w:szCs w:val="21"/>
          <w:bdr w:val="none" w:sz="0" w:space="0" w:color="auto" w:frame="1"/>
          <w:lang w:val="en"/>
        </w:rPr>
      </w:pPr>
    </w:p>
    <w:p w14:paraId="229C45B4" w14:textId="77777777" w:rsidR="00EE6E9F" w:rsidRPr="00B72E46" w:rsidRDefault="00EE6E9F" w:rsidP="008C489E">
      <w:pPr>
        <w:pStyle w:val="NoSpacing"/>
        <w:jc w:val="both"/>
        <w:rPr>
          <w:rFonts w:ascii="Times New Roman" w:hAnsi="Times New Roman" w:cs="Times New Roman"/>
          <w:sz w:val="24"/>
          <w:szCs w:val="24"/>
        </w:rPr>
      </w:pPr>
    </w:p>
    <w:p w14:paraId="602AC5A8" w14:textId="77777777" w:rsidR="00EE6E9F" w:rsidRPr="00B72E46" w:rsidRDefault="00EE6E9F" w:rsidP="008C489E">
      <w:pPr>
        <w:pStyle w:val="NoSpacing"/>
        <w:jc w:val="both"/>
        <w:rPr>
          <w:rFonts w:ascii="Times New Roman" w:hAnsi="Times New Roman" w:cs="Times New Roman"/>
          <w:sz w:val="24"/>
          <w:szCs w:val="24"/>
        </w:rPr>
      </w:pPr>
    </w:p>
    <w:p w14:paraId="63EDB1DE" w14:textId="77777777" w:rsidR="00EE6E9F" w:rsidRPr="00B72E46" w:rsidRDefault="00EE6E9F" w:rsidP="008C489E">
      <w:pPr>
        <w:pStyle w:val="NoSpacing"/>
        <w:jc w:val="both"/>
        <w:rPr>
          <w:rFonts w:ascii="Times New Roman" w:hAnsi="Times New Roman" w:cs="Times New Roman"/>
          <w:sz w:val="24"/>
          <w:szCs w:val="24"/>
        </w:rPr>
      </w:pPr>
    </w:p>
    <w:p w14:paraId="30CD8ACF" w14:textId="77777777" w:rsidR="00EE6E9F" w:rsidRPr="00B72E46" w:rsidRDefault="00EE6E9F" w:rsidP="008C489E">
      <w:pPr>
        <w:pStyle w:val="NoSpacing"/>
        <w:jc w:val="both"/>
        <w:rPr>
          <w:rFonts w:ascii="Times New Roman" w:hAnsi="Times New Roman" w:cs="Times New Roman"/>
          <w:sz w:val="24"/>
          <w:szCs w:val="24"/>
        </w:rPr>
      </w:pPr>
    </w:p>
    <w:p w14:paraId="5852F606" w14:textId="77777777" w:rsidR="00EE6E9F" w:rsidRPr="00B72E46" w:rsidRDefault="00EE6E9F" w:rsidP="008C489E">
      <w:pPr>
        <w:pStyle w:val="NoSpacing"/>
        <w:jc w:val="both"/>
        <w:rPr>
          <w:rFonts w:ascii="Times New Roman" w:hAnsi="Times New Roman" w:cs="Times New Roman"/>
          <w:sz w:val="24"/>
          <w:szCs w:val="24"/>
        </w:rPr>
      </w:pPr>
    </w:p>
    <w:p w14:paraId="01B52152" w14:textId="77777777" w:rsidR="00EE6E9F" w:rsidRPr="00B72E46" w:rsidRDefault="00EE6E9F" w:rsidP="008C489E">
      <w:pPr>
        <w:pStyle w:val="NoSpacing"/>
        <w:jc w:val="both"/>
        <w:rPr>
          <w:rFonts w:ascii="Times New Roman" w:hAnsi="Times New Roman" w:cs="Times New Roman"/>
          <w:sz w:val="24"/>
          <w:szCs w:val="24"/>
        </w:rPr>
      </w:pPr>
    </w:p>
    <w:p w14:paraId="1CCBF1CD" w14:textId="77777777" w:rsidR="00EE6E9F" w:rsidRPr="00B72E46" w:rsidRDefault="00EE6E9F" w:rsidP="008C489E">
      <w:pPr>
        <w:pStyle w:val="NoSpacing"/>
        <w:jc w:val="both"/>
        <w:rPr>
          <w:rFonts w:ascii="Times New Roman" w:hAnsi="Times New Roman" w:cs="Times New Roman"/>
          <w:sz w:val="24"/>
          <w:szCs w:val="24"/>
        </w:rPr>
      </w:pPr>
    </w:p>
    <w:p w14:paraId="570802FD" w14:textId="77777777" w:rsidR="00EE6E9F" w:rsidRPr="00B72E46" w:rsidRDefault="00EE6E9F" w:rsidP="008C489E">
      <w:pPr>
        <w:pStyle w:val="NoSpacing"/>
        <w:jc w:val="both"/>
        <w:rPr>
          <w:rFonts w:ascii="Times New Roman" w:hAnsi="Times New Roman" w:cs="Times New Roman"/>
          <w:sz w:val="24"/>
          <w:szCs w:val="24"/>
        </w:rPr>
      </w:pPr>
    </w:p>
    <w:p w14:paraId="6967999F" w14:textId="77777777" w:rsidR="00EE6E9F" w:rsidRPr="00B72E46" w:rsidRDefault="00EE6E9F" w:rsidP="008C489E">
      <w:pPr>
        <w:pStyle w:val="NoSpacing"/>
        <w:jc w:val="both"/>
        <w:rPr>
          <w:rFonts w:ascii="Times New Roman" w:hAnsi="Times New Roman" w:cs="Times New Roman"/>
          <w:sz w:val="24"/>
          <w:szCs w:val="24"/>
        </w:rPr>
      </w:pPr>
    </w:p>
    <w:p w14:paraId="467D5050" w14:textId="77777777" w:rsidR="00EE6E9F" w:rsidRPr="00B72E46" w:rsidRDefault="00EE6E9F" w:rsidP="008C489E">
      <w:pPr>
        <w:pStyle w:val="NoSpacing"/>
        <w:jc w:val="both"/>
        <w:rPr>
          <w:rFonts w:ascii="Times New Roman" w:hAnsi="Times New Roman" w:cs="Times New Roman"/>
          <w:sz w:val="24"/>
          <w:szCs w:val="24"/>
        </w:rPr>
      </w:pPr>
    </w:p>
    <w:p w14:paraId="0B232DB8" w14:textId="7B7165E7" w:rsidR="00EE6E9F" w:rsidRPr="00B72E46" w:rsidRDefault="00EE6E9F" w:rsidP="008C489E">
      <w:pPr>
        <w:pStyle w:val="NoSpacing"/>
        <w:jc w:val="both"/>
        <w:rPr>
          <w:rFonts w:ascii="Times New Roman" w:hAnsi="Times New Roman" w:cs="Times New Roman"/>
          <w:sz w:val="24"/>
          <w:szCs w:val="24"/>
        </w:rPr>
      </w:pPr>
    </w:p>
    <w:p w14:paraId="087AA9D7" w14:textId="6531B158" w:rsidR="00972C4F" w:rsidRPr="00B72E46" w:rsidRDefault="00972C4F" w:rsidP="008C489E">
      <w:pPr>
        <w:pStyle w:val="NoSpacing"/>
        <w:jc w:val="both"/>
        <w:rPr>
          <w:rFonts w:ascii="Times New Roman" w:hAnsi="Times New Roman" w:cs="Times New Roman"/>
          <w:sz w:val="24"/>
          <w:szCs w:val="24"/>
        </w:rPr>
      </w:pPr>
    </w:p>
    <w:p w14:paraId="23A97D38" w14:textId="77777777" w:rsidR="000B52F0" w:rsidRPr="00B72E46" w:rsidRDefault="000B52F0" w:rsidP="008C489E">
      <w:pPr>
        <w:pStyle w:val="NoSpacing"/>
        <w:jc w:val="both"/>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00"/>
        <w:gridCol w:w="1351"/>
        <w:gridCol w:w="1659"/>
      </w:tblGrid>
      <w:tr w:rsidR="005338DD" w:rsidRPr="00B72E46" w14:paraId="3B9A9F30" w14:textId="77777777" w:rsidTr="002C3D7D">
        <w:tc>
          <w:tcPr>
            <w:tcW w:w="0" w:type="auto"/>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872B72"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Table 1.0 What participants decided to do following the vignette</w:t>
            </w:r>
          </w:p>
        </w:tc>
      </w:tr>
      <w:tr w:rsidR="005338DD" w:rsidRPr="00B72E46" w14:paraId="56A90A6F" w14:textId="77777777" w:rsidTr="002C3D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D9C822" w14:textId="77777777" w:rsidR="000B52F0" w:rsidRPr="00B72E46" w:rsidRDefault="000B52F0" w:rsidP="002C3D7D">
            <w:pPr>
              <w:spacing w:before="100" w:beforeAutospacing="1" w:after="100" w:afterAutospacing="1" w:line="48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DF9611"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Nurse AMHPs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8D0295"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Social Work AMHPs</w:t>
            </w:r>
          </w:p>
        </w:tc>
      </w:tr>
      <w:tr w:rsidR="005338DD" w:rsidRPr="00B72E46" w14:paraId="799175E7" w14:textId="77777777" w:rsidTr="002C3D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022B47"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 xml:space="preserve">Section 4 MHA </w:t>
            </w:r>
            <w:r w:rsidRPr="00B72E46">
              <w:rPr>
                <w:rFonts w:ascii="Times New Roman" w:eastAsia="Times New Roman" w:hAnsi="Times New Roman" w:cs="Times New Roman"/>
                <w:bCs/>
                <w:sz w:val="24"/>
                <w:szCs w:val="24"/>
                <w:lang w:eastAsia="en-GB"/>
              </w:rPr>
              <w:t>(</w:t>
            </w:r>
            <w:r w:rsidRPr="00B72E46">
              <w:rPr>
                <w:rFonts w:ascii="Times New Roman" w:eastAsia="Times New Roman" w:hAnsi="Times New Roman" w:cs="Times New Roman"/>
                <w:bCs/>
                <w:i/>
                <w:sz w:val="24"/>
                <w:szCs w:val="24"/>
                <w:lang w:eastAsia="en-GB"/>
              </w:rPr>
              <w:t>emergency detention for 72 hours</w:t>
            </w:r>
            <w:r w:rsidRPr="00B72E46">
              <w:rPr>
                <w:rFonts w:ascii="Times New Roman" w:eastAsia="Times New Roman" w:hAnsi="Times New Roman" w:cs="Times New Roman"/>
                <w:bCs/>
                <w:sz w:val="24"/>
                <w:szCs w:val="24"/>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430C4D"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3BA0B8"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0</w:t>
            </w:r>
          </w:p>
        </w:tc>
      </w:tr>
      <w:tr w:rsidR="005338DD" w:rsidRPr="00B72E46" w14:paraId="6622D264" w14:textId="77777777" w:rsidTr="002C3D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650E8F"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 xml:space="preserve">Section 2 MHA </w:t>
            </w:r>
            <w:r w:rsidRPr="00B72E46">
              <w:rPr>
                <w:rFonts w:ascii="Times New Roman" w:eastAsia="Times New Roman" w:hAnsi="Times New Roman" w:cs="Times New Roman"/>
                <w:bCs/>
                <w:i/>
                <w:sz w:val="24"/>
                <w:szCs w:val="24"/>
                <w:lang w:eastAsia="en-GB"/>
              </w:rPr>
              <w:t>(to detain for up to 28 days)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EC7684"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8B7561"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2</w:t>
            </w:r>
          </w:p>
        </w:tc>
      </w:tr>
      <w:tr w:rsidR="005338DD" w:rsidRPr="00B72E46" w14:paraId="5CCE03F1" w14:textId="77777777" w:rsidTr="002C3D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EE4375"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 xml:space="preserve">Section 3 MHA </w:t>
            </w:r>
            <w:r w:rsidRPr="00B72E46">
              <w:rPr>
                <w:rFonts w:ascii="Times New Roman" w:eastAsia="Times New Roman" w:hAnsi="Times New Roman" w:cs="Times New Roman"/>
                <w:bCs/>
                <w:i/>
                <w:sz w:val="24"/>
                <w:szCs w:val="24"/>
                <w:lang w:eastAsia="en-GB"/>
              </w:rPr>
              <w:t>(to detain up to 6 months)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9EC662"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2D6022"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0</w:t>
            </w:r>
          </w:p>
        </w:tc>
      </w:tr>
      <w:tr w:rsidR="005338DD" w:rsidRPr="00B72E46" w14:paraId="5F098CFE" w14:textId="77777777" w:rsidTr="002C3D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7A1DAC"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 xml:space="preserve">Community Treatment (NOT CTO) </w:t>
            </w:r>
            <w:r w:rsidRPr="00B72E46">
              <w:rPr>
                <w:rFonts w:ascii="Times New Roman" w:eastAsia="Times New Roman" w:hAnsi="Times New Roman" w:cs="Times New Roman"/>
                <w:bCs/>
                <w:sz w:val="24"/>
                <w:szCs w:val="24"/>
                <w:lang w:eastAsia="en-GB"/>
              </w:rPr>
              <w:t>(</w:t>
            </w:r>
            <w:r w:rsidRPr="00B72E46">
              <w:rPr>
                <w:rFonts w:ascii="Times New Roman" w:eastAsia="Times New Roman" w:hAnsi="Times New Roman" w:cs="Times New Roman"/>
                <w:bCs/>
                <w:i/>
                <w:sz w:val="24"/>
                <w:szCs w:val="24"/>
                <w:lang w:eastAsia="en-GB"/>
              </w:rPr>
              <w:t>supported in their own home by a specialist team</w:t>
            </w:r>
            <w:r w:rsidRPr="00B72E46">
              <w:rPr>
                <w:rFonts w:ascii="Times New Roman" w:eastAsia="Times New Roman" w:hAnsi="Times New Roman" w:cs="Times New Roman"/>
                <w:bCs/>
                <w:sz w:val="24"/>
                <w:szCs w:val="24"/>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D1499D"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020F15"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2</w:t>
            </w:r>
          </w:p>
        </w:tc>
      </w:tr>
      <w:tr w:rsidR="005338DD" w:rsidRPr="00B72E46" w14:paraId="7CCF2B7E" w14:textId="77777777" w:rsidTr="002C3D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72C990"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lastRenderedPageBreak/>
              <w:t xml:space="preserve">Try to re-engage </w:t>
            </w:r>
            <w:r w:rsidRPr="00B72E46">
              <w:rPr>
                <w:rFonts w:ascii="Times New Roman" w:eastAsia="Times New Roman" w:hAnsi="Times New Roman" w:cs="Times New Roman"/>
                <w:bCs/>
                <w:sz w:val="24"/>
                <w:szCs w:val="24"/>
                <w:lang w:eastAsia="en-GB"/>
              </w:rPr>
              <w:t>(Mental health team to visit, or telephone  again without using the MHA)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AB5242"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7F899E"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1</w:t>
            </w:r>
          </w:p>
        </w:tc>
      </w:tr>
      <w:tr w:rsidR="005338DD" w:rsidRPr="00B72E46" w14:paraId="6914DD23" w14:textId="77777777" w:rsidTr="002C3D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C46A59"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i/>
                <w:sz w:val="24"/>
                <w:szCs w:val="24"/>
                <w:lang w:eastAsia="en-GB"/>
              </w:rPr>
            </w:pPr>
            <w:r w:rsidRPr="00B72E46">
              <w:rPr>
                <w:rFonts w:ascii="Times New Roman" w:eastAsia="Times New Roman" w:hAnsi="Times New Roman" w:cs="Times New Roman"/>
                <w:b/>
                <w:bCs/>
                <w:sz w:val="24"/>
                <w:szCs w:val="24"/>
                <w:lang w:eastAsia="en-GB"/>
              </w:rPr>
              <w:t xml:space="preserve">Seek a Sec 135(1) warrant </w:t>
            </w:r>
            <w:r w:rsidRPr="00B72E46">
              <w:rPr>
                <w:rFonts w:ascii="Times New Roman" w:eastAsia="Times New Roman" w:hAnsi="Times New Roman" w:cs="Times New Roman"/>
                <w:bCs/>
                <w:sz w:val="24"/>
                <w:szCs w:val="24"/>
                <w:lang w:eastAsia="en-GB"/>
              </w:rPr>
              <w:t>(</w:t>
            </w:r>
            <w:r w:rsidRPr="00B72E46">
              <w:rPr>
                <w:rFonts w:ascii="Times New Roman" w:eastAsia="Times New Roman" w:hAnsi="Times New Roman" w:cs="Times New Roman"/>
                <w:bCs/>
                <w:i/>
                <w:sz w:val="24"/>
                <w:szCs w:val="24"/>
                <w:lang w:eastAsia="en-GB"/>
              </w:rPr>
              <w:t>Return to the house with assistance of the police to gain entry and hold the occupant)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30AFA0"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CE580E"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4</w:t>
            </w:r>
          </w:p>
        </w:tc>
      </w:tr>
      <w:tr w:rsidR="000B52F0" w:rsidRPr="00B72E46" w14:paraId="1D72A94B" w14:textId="77777777" w:rsidTr="002C3D7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746F90"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i/>
                <w:sz w:val="24"/>
                <w:szCs w:val="24"/>
                <w:lang w:eastAsia="en-GB"/>
              </w:rPr>
            </w:pPr>
            <w:r w:rsidRPr="00B72E46">
              <w:rPr>
                <w:rFonts w:ascii="Times New Roman" w:eastAsia="Times New Roman" w:hAnsi="Times New Roman" w:cs="Times New Roman"/>
                <w:b/>
                <w:bCs/>
                <w:sz w:val="24"/>
                <w:szCs w:val="24"/>
                <w:lang w:eastAsia="en-GB"/>
              </w:rPr>
              <w:t xml:space="preserve">Postpone making a decision </w:t>
            </w:r>
            <w:r w:rsidRPr="00B72E46">
              <w:rPr>
                <w:rFonts w:ascii="Times New Roman" w:eastAsia="Times New Roman" w:hAnsi="Times New Roman" w:cs="Times New Roman"/>
                <w:bCs/>
                <w:sz w:val="24"/>
                <w:szCs w:val="24"/>
                <w:lang w:eastAsia="en-GB"/>
              </w:rPr>
              <w:t>(Participant could not make a decision)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E8DE12"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9C54EC" w14:textId="77777777" w:rsidR="000B52F0" w:rsidRPr="00B72E46" w:rsidRDefault="000B52F0" w:rsidP="002C3D7D">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1</w:t>
            </w:r>
          </w:p>
        </w:tc>
      </w:tr>
    </w:tbl>
    <w:p w14:paraId="78764021" w14:textId="77777777" w:rsidR="000B52F0" w:rsidRPr="00B72E46" w:rsidRDefault="000B52F0" w:rsidP="008C489E">
      <w:pPr>
        <w:pStyle w:val="NoSpacing"/>
        <w:jc w:val="both"/>
        <w:rPr>
          <w:rFonts w:ascii="Times New Roman" w:hAnsi="Times New Roman" w:cs="Times New Roman"/>
          <w:sz w:val="24"/>
          <w:szCs w:val="24"/>
        </w:rPr>
      </w:pPr>
    </w:p>
    <w:p w14:paraId="52D567A1" w14:textId="77777777" w:rsidR="000B52F0" w:rsidRPr="00B72E46" w:rsidRDefault="000B52F0" w:rsidP="008C489E">
      <w:pPr>
        <w:pStyle w:val="NoSpacing"/>
        <w:jc w:val="both"/>
        <w:rPr>
          <w:rFonts w:ascii="Times New Roman" w:hAnsi="Times New Roman" w:cs="Times New Roman"/>
          <w:sz w:val="24"/>
          <w:szCs w:val="24"/>
        </w:rPr>
      </w:pPr>
    </w:p>
    <w:p w14:paraId="5FF56CF8" w14:textId="77777777" w:rsidR="000B52F0" w:rsidRPr="00B72E46" w:rsidRDefault="000B52F0" w:rsidP="008C489E">
      <w:pPr>
        <w:pStyle w:val="NoSpacing"/>
        <w:jc w:val="both"/>
        <w:rPr>
          <w:rFonts w:ascii="Times New Roman" w:hAnsi="Times New Roman" w:cs="Times New Roman"/>
          <w:sz w:val="24"/>
          <w:szCs w:val="24"/>
        </w:rPr>
      </w:pPr>
    </w:p>
    <w:p w14:paraId="65624BFF" w14:textId="77777777" w:rsidR="000B52F0" w:rsidRPr="00B72E46" w:rsidRDefault="000B52F0" w:rsidP="008C489E">
      <w:pPr>
        <w:pStyle w:val="NoSpacing"/>
        <w:jc w:val="both"/>
        <w:rPr>
          <w:rFonts w:ascii="Times New Roman" w:hAnsi="Times New Roman" w:cs="Times New Roman"/>
          <w:sz w:val="24"/>
          <w:szCs w:val="24"/>
        </w:rPr>
      </w:pPr>
    </w:p>
    <w:p w14:paraId="070A50AE" w14:textId="77777777" w:rsidR="000B52F0" w:rsidRPr="00B72E46" w:rsidRDefault="000B52F0" w:rsidP="008C489E">
      <w:pPr>
        <w:pStyle w:val="NoSpacing"/>
        <w:jc w:val="both"/>
        <w:rPr>
          <w:rFonts w:ascii="Times New Roman" w:hAnsi="Times New Roman" w:cs="Times New Roman"/>
          <w:sz w:val="24"/>
          <w:szCs w:val="24"/>
        </w:rPr>
      </w:pPr>
    </w:p>
    <w:p w14:paraId="31C5CAED" w14:textId="77777777" w:rsidR="000B52F0" w:rsidRPr="00B72E46" w:rsidRDefault="000B52F0" w:rsidP="008C489E">
      <w:pPr>
        <w:pStyle w:val="NoSpacing"/>
        <w:jc w:val="both"/>
        <w:rPr>
          <w:rFonts w:ascii="Times New Roman" w:hAnsi="Times New Roman" w:cs="Times New Roman"/>
          <w:sz w:val="24"/>
          <w:szCs w:val="24"/>
        </w:rPr>
      </w:pPr>
    </w:p>
    <w:p w14:paraId="0C06A3EB" w14:textId="77777777" w:rsidR="000B52F0" w:rsidRPr="00B72E46" w:rsidRDefault="000B52F0" w:rsidP="008C489E">
      <w:pPr>
        <w:pStyle w:val="NoSpacing"/>
        <w:jc w:val="both"/>
        <w:rPr>
          <w:rFonts w:ascii="Times New Roman" w:hAnsi="Times New Roman" w:cs="Times New Roman"/>
          <w:sz w:val="24"/>
          <w:szCs w:val="24"/>
        </w:rPr>
      </w:pPr>
    </w:p>
    <w:p w14:paraId="48931A1E" w14:textId="77777777" w:rsidR="009F6AE9" w:rsidRPr="00B72E46" w:rsidRDefault="009F6AE9" w:rsidP="008C489E">
      <w:pPr>
        <w:pStyle w:val="NoSpacing"/>
        <w:jc w:val="both"/>
        <w:rPr>
          <w:rFonts w:ascii="Times New Roman" w:hAnsi="Times New Roman" w:cs="Times New Roman"/>
          <w:sz w:val="24"/>
          <w:szCs w:val="24"/>
        </w:rPr>
      </w:pPr>
    </w:p>
    <w:p w14:paraId="75CB1C39" w14:textId="77777777" w:rsidR="000B52F0" w:rsidRPr="00B72E46" w:rsidRDefault="000B52F0" w:rsidP="008C489E">
      <w:pPr>
        <w:pStyle w:val="NoSpacing"/>
        <w:jc w:val="both"/>
        <w:rPr>
          <w:rFonts w:ascii="Times New Roman" w:hAnsi="Times New Roman" w:cs="Times New Roman"/>
          <w:sz w:val="24"/>
          <w:szCs w:val="24"/>
        </w:rPr>
      </w:pPr>
    </w:p>
    <w:p w14:paraId="5F9D98F3" w14:textId="77777777" w:rsidR="00EE6E9F" w:rsidRPr="00B72E46" w:rsidRDefault="00EE6E9F" w:rsidP="008C489E">
      <w:pPr>
        <w:pStyle w:val="NoSpacing"/>
        <w:jc w:val="both"/>
        <w:rPr>
          <w:rFonts w:ascii="Times New Roman" w:hAnsi="Times New Roman" w:cs="Times New Roman"/>
          <w:sz w:val="24"/>
          <w:szCs w:val="24"/>
        </w:rPr>
      </w:pPr>
    </w:p>
    <w:p w14:paraId="0C06BD35" w14:textId="77777777" w:rsidR="000B52F0" w:rsidRPr="00B72E46" w:rsidRDefault="000B52F0" w:rsidP="008C489E">
      <w:pPr>
        <w:pStyle w:val="NoSpacing"/>
        <w:jc w:val="both"/>
        <w:rPr>
          <w:rFonts w:ascii="Times New Roman" w:hAnsi="Times New Roman" w:cs="Times New Roman"/>
          <w:sz w:val="24"/>
          <w:szCs w:val="24"/>
        </w:rPr>
      </w:pPr>
    </w:p>
    <w:p w14:paraId="79954F86" w14:textId="77777777" w:rsidR="000B52F0" w:rsidRPr="00B72E46" w:rsidRDefault="000B52F0" w:rsidP="008C489E">
      <w:pPr>
        <w:pStyle w:val="NoSpacing"/>
        <w:jc w:val="both"/>
        <w:rPr>
          <w:rFonts w:ascii="Times New Roman" w:hAnsi="Times New Roman" w:cs="Times New Roman"/>
          <w:sz w:val="24"/>
          <w:szCs w:val="24"/>
        </w:rPr>
      </w:pPr>
    </w:p>
    <w:p w14:paraId="7018CD80" w14:textId="77777777" w:rsidR="000B52F0" w:rsidRPr="00B72E46" w:rsidRDefault="000B52F0" w:rsidP="008C489E">
      <w:pPr>
        <w:pStyle w:val="NoSpacing"/>
        <w:jc w:val="both"/>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226"/>
        <w:gridCol w:w="2373"/>
        <w:gridCol w:w="3411"/>
      </w:tblGrid>
      <w:tr w:rsidR="005338DD" w:rsidRPr="00B72E46" w14:paraId="6B9763A0" w14:textId="77777777" w:rsidTr="002C3D7D">
        <w:tc>
          <w:tcPr>
            <w:tcW w:w="9177"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D2C9E1"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Table 2.0 – Participants’ observations of Mr Anderson’s current presentation</w:t>
            </w:r>
          </w:p>
        </w:tc>
      </w:tr>
      <w:tr w:rsidR="005338DD" w:rsidRPr="00B72E46" w14:paraId="261A4927" w14:textId="77777777" w:rsidTr="0061001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D5D562"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Presentation of Mr Anderson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67DC5C"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Social Work AMHPs</w:t>
            </w:r>
          </w:p>
        </w:tc>
        <w:tc>
          <w:tcPr>
            <w:tcW w:w="3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7D5B0A"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Nurse AMHPs</w:t>
            </w:r>
          </w:p>
        </w:tc>
      </w:tr>
      <w:tr w:rsidR="005338DD" w:rsidRPr="00B72E46" w14:paraId="2CECA03F" w14:textId="77777777" w:rsidTr="0061001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7531B0"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Angry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000296"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4</w:t>
            </w:r>
          </w:p>
        </w:tc>
        <w:tc>
          <w:tcPr>
            <w:tcW w:w="3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6FD936"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2</w:t>
            </w:r>
          </w:p>
        </w:tc>
      </w:tr>
      <w:tr w:rsidR="005338DD" w:rsidRPr="00B72E46" w14:paraId="3D07FE57" w14:textId="77777777" w:rsidTr="0061001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CCC57EC"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Chaotic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655B3B5"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1</w:t>
            </w:r>
          </w:p>
        </w:tc>
        <w:tc>
          <w:tcPr>
            <w:tcW w:w="3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DBD85B"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0</w:t>
            </w:r>
          </w:p>
        </w:tc>
      </w:tr>
      <w:tr w:rsidR="005338DD" w:rsidRPr="00B72E46" w14:paraId="0D92192C" w14:textId="77777777" w:rsidTr="0061001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6B51D01"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Depressed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D26A18E"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1</w:t>
            </w:r>
          </w:p>
        </w:tc>
        <w:tc>
          <w:tcPr>
            <w:tcW w:w="3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E109787"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1</w:t>
            </w:r>
          </w:p>
        </w:tc>
      </w:tr>
      <w:tr w:rsidR="005338DD" w:rsidRPr="00B72E46" w14:paraId="4D6CA099" w14:textId="77777777" w:rsidTr="0061001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8DC5B84"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Guarded or suspicious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8AFA912"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3</w:t>
            </w:r>
          </w:p>
        </w:tc>
        <w:tc>
          <w:tcPr>
            <w:tcW w:w="3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5F61ABE"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3</w:t>
            </w:r>
          </w:p>
        </w:tc>
      </w:tr>
      <w:tr w:rsidR="005338DD" w:rsidRPr="00B72E46" w14:paraId="535EC387" w14:textId="77777777" w:rsidTr="0061001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B59E28D"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Mental disorder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2551451"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1</w:t>
            </w:r>
          </w:p>
        </w:tc>
        <w:tc>
          <w:tcPr>
            <w:tcW w:w="3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4F919C7"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1</w:t>
            </w:r>
          </w:p>
        </w:tc>
      </w:tr>
      <w:tr w:rsidR="005338DD" w:rsidRPr="00B72E46" w14:paraId="09C27523" w14:textId="77777777" w:rsidTr="0061001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58002E2"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NO self-neglect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AFB8712"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2</w:t>
            </w:r>
          </w:p>
        </w:tc>
        <w:tc>
          <w:tcPr>
            <w:tcW w:w="3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E7997D4"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3</w:t>
            </w:r>
          </w:p>
        </w:tc>
      </w:tr>
      <w:tr w:rsidR="005338DD" w:rsidRPr="00B72E46" w14:paraId="666BE73E" w14:textId="77777777" w:rsidTr="0061001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4148062"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lastRenderedPageBreak/>
              <w:t>NOT psychotic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18DD9B7"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2</w:t>
            </w:r>
          </w:p>
        </w:tc>
        <w:tc>
          <w:tcPr>
            <w:tcW w:w="3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9E5F81A"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1</w:t>
            </w:r>
          </w:p>
        </w:tc>
      </w:tr>
      <w:tr w:rsidR="005338DD" w:rsidRPr="00B72E46" w14:paraId="0B70A1E5" w14:textId="77777777" w:rsidTr="0061001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49321A5"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Paranoid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B7E94E7"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3</w:t>
            </w:r>
          </w:p>
        </w:tc>
        <w:tc>
          <w:tcPr>
            <w:tcW w:w="3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2233337"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4</w:t>
            </w:r>
          </w:p>
        </w:tc>
      </w:tr>
      <w:tr w:rsidR="005338DD" w:rsidRPr="00B72E46" w14:paraId="4A2EF446" w14:textId="77777777" w:rsidTr="0061001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AFF8AA8"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Psychotic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8773F46"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1</w:t>
            </w:r>
          </w:p>
        </w:tc>
        <w:tc>
          <w:tcPr>
            <w:tcW w:w="3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1C33E04"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2</w:t>
            </w:r>
          </w:p>
        </w:tc>
      </w:tr>
      <w:tr w:rsidR="005338DD" w:rsidRPr="00B72E46" w14:paraId="31C2A435" w14:textId="77777777" w:rsidTr="0061001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65DEC96"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Risk to self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C49F116"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1</w:t>
            </w:r>
          </w:p>
        </w:tc>
        <w:tc>
          <w:tcPr>
            <w:tcW w:w="3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BB2B47B"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2</w:t>
            </w:r>
          </w:p>
        </w:tc>
      </w:tr>
      <w:tr w:rsidR="005338DD" w:rsidRPr="00B72E46" w14:paraId="17AFB024" w14:textId="77777777" w:rsidTr="0061001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32250B6"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Risk to others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67F0639"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2</w:t>
            </w:r>
          </w:p>
        </w:tc>
        <w:tc>
          <w:tcPr>
            <w:tcW w:w="3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21E83B5"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1</w:t>
            </w:r>
          </w:p>
        </w:tc>
      </w:tr>
      <w:tr w:rsidR="005338DD" w:rsidRPr="00B72E46" w14:paraId="1F58B124" w14:textId="77777777" w:rsidTr="0061001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A051272"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Risk to self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A17030"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1</w:t>
            </w:r>
          </w:p>
        </w:tc>
        <w:tc>
          <w:tcPr>
            <w:tcW w:w="3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F59B3EF"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2</w:t>
            </w:r>
          </w:p>
        </w:tc>
      </w:tr>
      <w:tr w:rsidR="005338DD" w:rsidRPr="00B72E46" w14:paraId="3312DCE8" w14:textId="77777777" w:rsidTr="0061001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8907956"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Self-neglect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98BA81E"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2</w:t>
            </w:r>
          </w:p>
        </w:tc>
        <w:tc>
          <w:tcPr>
            <w:tcW w:w="3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DBD5281"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0</w:t>
            </w:r>
          </w:p>
        </w:tc>
      </w:tr>
      <w:tr w:rsidR="005338DD" w:rsidRPr="00B72E46" w14:paraId="2A49A7C1" w14:textId="77777777" w:rsidTr="0061001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5B1730A"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Sleep deprived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39740C4"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1</w:t>
            </w:r>
          </w:p>
        </w:tc>
        <w:tc>
          <w:tcPr>
            <w:tcW w:w="3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C9C7BE4"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0</w:t>
            </w:r>
          </w:p>
        </w:tc>
      </w:tr>
      <w:tr w:rsidR="005338DD" w:rsidRPr="00B72E46" w14:paraId="02C406A3" w14:textId="77777777" w:rsidTr="0061001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6B56D5B"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Suicidal ideation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9311885"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3</w:t>
            </w:r>
          </w:p>
        </w:tc>
        <w:tc>
          <w:tcPr>
            <w:tcW w:w="3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B8685B3"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1</w:t>
            </w:r>
          </w:p>
        </w:tc>
      </w:tr>
      <w:tr w:rsidR="000B52F0" w:rsidRPr="005338DD" w14:paraId="432FC969" w14:textId="77777777" w:rsidTr="0061001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53F5031"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b/>
                <w:bCs/>
                <w:sz w:val="24"/>
                <w:szCs w:val="24"/>
                <w:lang w:eastAsia="en-GB"/>
              </w:rPr>
              <w:t>Weight loss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F42B63" w14:textId="77777777" w:rsidR="000B52F0" w:rsidRPr="00B72E46"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1</w:t>
            </w:r>
          </w:p>
        </w:tc>
        <w:tc>
          <w:tcPr>
            <w:tcW w:w="33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A315FAA" w14:textId="77777777" w:rsidR="000B52F0" w:rsidRPr="005338DD" w:rsidRDefault="000B52F0" w:rsidP="002C3D7D">
            <w:pPr>
              <w:spacing w:before="100" w:beforeAutospacing="1" w:after="100" w:afterAutospacing="1" w:line="480" w:lineRule="auto"/>
              <w:jc w:val="center"/>
              <w:rPr>
                <w:rFonts w:ascii="Times New Roman" w:eastAsia="Times New Roman" w:hAnsi="Times New Roman" w:cs="Times New Roman"/>
                <w:sz w:val="24"/>
                <w:szCs w:val="24"/>
                <w:lang w:eastAsia="en-GB"/>
              </w:rPr>
            </w:pPr>
            <w:r w:rsidRPr="00B72E46">
              <w:rPr>
                <w:rFonts w:ascii="Times New Roman" w:eastAsia="Times New Roman" w:hAnsi="Times New Roman" w:cs="Times New Roman"/>
                <w:sz w:val="24"/>
                <w:szCs w:val="24"/>
                <w:lang w:eastAsia="en-GB"/>
              </w:rPr>
              <w:t>0</w:t>
            </w:r>
          </w:p>
        </w:tc>
      </w:tr>
    </w:tbl>
    <w:p w14:paraId="16EFE2D1" w14:textId="77777777" w:rsidR="000B52F0" w:rsidRPr="005338DD" w:rsidRDefault="000B52F0" w:rsidP="008C489E">
      <w:pPr>
        <w:pStyle w:val="NoSpacing"/>
        <w:jc w:val="both"/>
        <w:rPr>
          <w:rFonts w:ascii="Times New Roman" w:hAnsi="Times New Roman" w:cs="Times New Roman"/>
          <w:sz w:val="24"/>
          <w:szCs w:val="24"/>
        </w:rPr>
      </w:pPr>
    </w:p>
    <w:sectPr w:rsidR="000B52F0" w:rsidRPr="005338D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B2620" w14:textId="77777777" w:rsidR="00F20BD1" w:rsidRDefault="00F20BD1" w:rsidP="00F07FC2">
      <w:pPr>
        <w:spacing w:after="0" w:line="240" w:lineRule="auto"/>
      </w:pPr>
      <w:r>
        <w:separator/>
      </w:r>
    </w:p>
  </w:endnote>
  <w:endnote w:type="continuationSeparator" w:id="0">
    <w:p w14:paraId="5AEEAE29" w14:textId="77777777" w:rsidR="00F20BD1" w:rsidRDefault="00F20BD1" w:rsidP="00F0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82525"/>
      <w:docPartObj>
        <w:docPartGallery w:val="Page Numbers (Bottom of Page)"/>
        <w:docPartUnique/>
      </w:docPartObj>
    </w:sdtPr>
    <w:sdtEndPr>
      <w:rPr>
        <w:noProof/>
      </w:rPr>
    </w:sdtEndPr>
    <w:sdtContent>
      <w:p w14:paraId="5B512F57" w14:textId="3427AEB2" w:rsidR="00AC4F92" w:rsidRDefault="00AC4F92">
        <w:pPr>
          <w:pStyle w:val="Footer"/>
          <w:jc w:val="center"/>
        </w:pPr>
        <w:r>
          <w:fldChar w:fldCharType="begin"/>
        </w:r>
        <w:r>
          <w:instrText xml:space="preserve"> PAGE   \* MERGEFORMAT </w:instrText>
        </w:r>
        <w:r>
          <w:fldChar w:fldCharType="separate"/>
        </w:r>
        <w:r w:rsidR="00A653BE">
          <w:rPr>
            <w:noProof/>
          </w:rPr>
          <w:t>21</w:t>
        </w:r>
        <w:r>
          <w:rPr>
            <w:noProof/>
          </w:rPr>
          <w:fldChar w:fldCharType="end"/>
        </w:r>
      </w:p>
    </w:sdtContent>
  </w:sdt>
  <w:p w14:paraId="783DE85F" w14:textId="77777777" w:rsidR="00AC4F92" w:rsidRDefault="00AC4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C6863" w14:textId="77777777" w:rsidR="00F20BD1" w:rsidRDefault="00F20BD1" w:rsidP="00F07FC2">
      <w:pPr>
        <w:spacing w:after="0" w:line="240" w:lineRule="auto"/>
      </w:pPr>
      <w:r>
        <w:separator/>
      </w:r>
    </w:p>
  </w:footnote>
  <w:footnote w:type="continuationSeparator" w:id="0">
    <w:p w14:paraId="2134FAEB" w14:textId="77777777" w:rsidR="00F20BD1" w:rsidRDefault="00F20BD1" w:rsidP="00F07FC2">
      <w:pPr>
        <w:spacing w:after="0" w:line="240" w:lineRule="auto"/>
      </w:pPr>
      <w:r>
        <w:continuationSeparator/>
      </w:r>
    </w:p>
  </w:footnote>
  <w:footnote w:id="1">
    <w:p w14:paraId="299C5CD9" w14:textId="7AF312C7" w:rsidR="00AC4F92" w:rsidRPr="007548CF" w:rsidRDefault="00AC4F92">
      <w:pPr>
        <w:pStyle w:val="FootnoteText"/>
      </w:pPr>
      <w:r w:rsidRPr="002B1623">
        <w:rPr>
          <w:rStyle w:val="FootnoteReference"/>
        </w:rPr>
        <w:footnoteRef/>
      </w:r>
      <w:r w:rsidRPr="002B1623">
        <w:t xml:space="preserve"> </w:t>
      </w:r>
      <w:r w:rsidRPr="002B1623">
        <w:rPr>
          <w:rFonts w:ascii="Times New Roman" w:eastAsia="Times New Roman" w:hAnsi="Times New Roman" w:cs="Times New Roman"/>
          <w:lang w:eastAsia="en-GB"/>
        </w:rPr>
        <w:t>The AMHP does have the power to detain (founded upon medical recommendations) under Sec 4 MHA (up to 72 hours in an emergency), Sec 2 MHA (up to 28 days for assessment followed by treatment as needed) or Section 3 MHA (up to 6 months for treatment) depending upon the circumstances and treatment plans.</w:t>
      </w:r>
    </w:p>
  </w:footnote>
  <w:footnote w:id="2">
    <w:p w14:paraId="3793F75F" w14:textId="12D1893A" w:rsidR="00AC4F92" w:rsidRDefault="00AC4F92" w:rsidP="000061A3">
      <w:pPr>
        <w:pStyle w:val="FootnoteText"/>
      </w:pPr>
      <w:r>
        <w:rPr>
          <w:rStyle w:val="FootnoteReference"/>
        </w:rPr>
        <w:footnoteRef/>
      </w:r>
      <w:r>
        <w:t xml:space="preserve"> Each assessment must consider </w:t>
      </w:r>
      <w:r w:rsidRPr="000061A3">
        <w:rPr>
          <w:rFonts w:ascii="Times New Roman" w:hAnsi="Times New Roman" w:cs="Times New Roman"/>
        </w:rPr>
        <w:t>‘risk to their own health’, ‘risk to their own safety’ and for the ‘protection of others’</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20C13" w14:textId="220DE3F4" w:rsidR="00AC4F92" w:rsidRDefault="00AC4F92">
    <w:pPr>
      <w:pStyle w:val="Header"/>
    </w:pPr>
  </w:p>
  <w:p w14:paraId="74060170" w14:textId="77777777" w:rsidR="00AC4F92" w:rsidRDefault="00AC4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533F"/>
    <w:multiLevelType w:val="hybridMultilevel"/>
    <w:tmpl w:val="E4226F9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821357B"/>
    <w:multiLevelType w:val="hybridMultilevel"/>
    <w:tmpl w:val="EFCE5652"/>
    <w:lvl w:ilvl="0" w:tplc="68D2A9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43A20"/>
    <w:multiLevelType w:val="hybridMultilevel"/>
    <w:tmpl w:val="C252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8473F"/>
    <w:multiLevelType w:val="hybridMultilevel"/>
    <w:tmpl w:val="C624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464DD"/>
    <w:multiLevelType w:val="hybridMultilevel"/>
    <w:tmpl w:val="AB4A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5017E"/>
    <w:multiLevelType w:val="hybridMultilevel"/>
    <w:tmpl w:val="7862CFCE"/>
    <w:lvl w:ilvl="0" w:tplc="D0AE50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2759D"/>
    <w:multiLevelType w:val="hybridMultilevel"/>
    <w:tmpl w:val="C4A686D2"/>
    <w:lvl w:ilvl="0" w:tplc="225EC6E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DCF3690"/>
    <w:multiLevelType w:val="hybridMultilevel"/>
    <w:tmpl w:val="071294C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4EA71A92"/>
    <w:multiLevelType w:val="hybridMultilevel"/>
    <w:tmpl w:val="FE50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03DB8"/>
    <w:multiLevelType w:val="hybridMultilevel"/>
    <w:tmpl w:val="FCE4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5751BC"/>
    <w:multiLevelType w:val="multilevel"/>
    <w:tmpl w:val="9ED00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FE22B5"/>
    <w:multiLevelType w:val="hybridMultilevel"/>
    <w:tmpl w:val="8A36D20E"/>
    <w:lvl w:ilvl="0" w:tplc="225EC6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3"/>
  </w:num>
  <w:num w:numId="5">
    <w:abstractNumId w:val="9"/>
  </w:num>
  <w:num w:numId="6">
    <w:abstractNumId w:val="0"/>
  </w:num>
  <w:num w:numId="7">
    <w:abstractNumId w:val="1"/>
  </w:num>
  <w:num w:numId="8">
    <w:abstractNumId w:val="11"/>
  </w:num>
  <w:num w:numId="9">
    <w:abstractNumId w:val="6"/>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7AC"/>
    <w:rsid w:val="00000F6F"/>
    <w:rsid w:val="0000136B"/>
    <w:rsid w:val="00003768"/>
    <w:rsid w:val="000061A3"/>
    <w:rsid w:val="000140B7"/>
    <w:rsid w:val="000142ED"/>
    <w:rsid w:val="0002233D"/>
    <w:rsid w:val="000257E1"/>
    <w:rsid w:val="00041CE9"/>
    <w:rsid w:val="000453DD"/>
    <w:rsid w:val="000700D6"/>
    <w:rsid w:val="000830AB"/>
    <w:rsid w:val="0008646C"/>
    <w:rsid w:val="000A0F40"/>
    <w:rsid w:val="000B0013"/>
    <w:rsid w:val="000B1D4A"/>
    <w:rsid w:val="000B22F3"/>
    <w:rsid w:val="000B27AC"/>
    <w:rsid w:val="000B366B"/>
    <w:rsid w:val="000B422E"/>
    <w:rsid w:val="000B52F0"/>
    <w:rsid w:val="000C1F3B"/>
    <w:rsid w:val="000C201C"/>
    <w:rsid w:val="000F2AEF"/>
    <w:rsid w:val="0011333A"/>
    <w:rsid w:val="00114827"/>
    <w:rsid w:val="00116C3C"/>
    <w:rsid w:val="00122EF3"/>
    <w:rsid w:val="00143CFE"/>
    <w:rsid w:val="001465E8"/>
    <w:rsid w:val="00154685"/>
    <w:rsid w:val="001605DB"/>
    <w:rsid w:val="00164B51"/>
    <w:rsid w:val="00165165"/>
    <w:rsid w:val="00173CEC"/>
    <w:rsid w:val="0017616D"/>
    <w:rsid w:val="00176A3A"/>
    <w:rsid w:val="00183E1F"/>
    <w:rsid w:val="001A4F24"/>
    <w:rsid w:val="001B4456"/>
    <w:rsid w:val="001B4BBA"/>
    <w:rsid w:val="001C1BCB"/>
    <w:rsid w:val="001D11C3"/>
    <w:rsid w:val="001D35B4"/>
    <w:rsid w:val="001E430A"/>
    <w:rsid w:val="001E7044"/>
    <w:rsid w:val="0021291F"/>
    <w:rsid w:val="0022185D"/>
    <w:rsid w:val="0022701C"/>
    <w:rsid w:val="00227D93"/>
    <w:rsid w:val="00234FD3"/>
    <w:rsid w:val="0023575D"/>
    <w:rsid w:val="00242741"/>
    <w:rsid w:val="002527BE"/>
    <w:rsid w:val="00257893"/>
    <w:rsid w:val="002700C0"/>
    <w:rsid w:val="0027196F"/>
    <w:rsid w:val="00272BC6"/>
    <w:rsid w:val="00290E12"/>
    <w:rsid w:val="00291773"/>
    <w:rsid w:val="00293D6E"/>
    <w:rsid w:val="002B1623"/>
    <w:rsid w:val="002C238C"/>
    <w:rsid w:val="002C3D7D"/>
    <w:rsid w:val="002C46D4"/>
    <w:rsid w:val="002C53BE"/>
    <w:rsid w:val="002E6F00"/>
    <w:rsid w:val="002F2676"/>
    <w:rsid w:val="00301E14"/>
    <w:rsid w:val="00305DF3"/>
    <w:rsid w:val="00310C7E"/>
    <w:rsid w:val="00313DF1"/>
    <w:rsid w:val="00324FCA"/>
    <w:rsid w:val="003334C8"/>
    <w:rsid w:val="003409C3"/>
    <w:rsid w:val="00342EF5"/>
    <w:rsid w:val="00347B06"/>
    <w:rsid w:val="003559FE"/>
    <w:rsid w:val="003572AE"/>
    <w:rsid w:val="00366D47"/>
    <w:rsid w:val="0037669F"/>
    <w:rsid w:val="00387D47"/>
    <w:rsid w:val="003A1BCA"/>
    <w:rsid w:val="003A73E5"/>
    <w:rsid w:val="003B162E"/>
    <w:rsid w:val="003B30BD"/>
    <w:rsid w:val="003B6437"/>
    <w:rsid w:val="003C2E3F"/>
    <w:rsid w:val="003C7627"/>
    <w:rsid w:val="003D097B"/>
    <w:rsid w:val="003D09A5"/>
    <w:rsid w:val="003E2754"/>
    <w:rsid w:val="003E3199"/>
    <w:rsid w:val="003E3434"/>
    <w:rsid w:val="003E48B7"/>
    <w:rsid w:val="0040527C"/>
    <w:rsid w:val="004059A3"/>
    <w:rsid w:val="00415775"/>
    <w:rsid w:val="004219FB"/>
    <w:rsid w:val="00431341"/>
    <w:rsid w:val="00437498"/>
    <w:rsid w:val="00440FE1"/>
    <w:rsid w:val="00443FDD"/>
    <w:rsid w:val="00446400"/>
    <w:rsid w:val="00457380"/>
    <w:rsid w:val="004615C6"/>
    <w:rsid w:val="00476969"/>
    <w:rsid w:val="00484873"/>
    <w:rsid w:val="004939CA"/>
    <w:rsid w:val="004B5DAD"/>
    <w:rsid w:val="004E19C0"/>
    <w:rsid w:val="004E272A"/>
    <w:rsid w:val="004F6117"/>
    <w:rsid w:val="00522C4A"/>
    <w:rsid w:val="005311DD"/>
    <w:rsid w:val="005338DD"/>
    <w:rsid w:val="005437F3"/>
    <w:rsid w:val="00570C9A"/>
    <w:rsid w:val="00590711"/>
    <w:rsid w:val="00594DEC"/>
    <w:rsid w:val="005A7C6D"/>
    <w:rsid w:val="005B05EA"/>
    <w:rsid w:val="005B1836"/>
    <w:rsid w:val="005B48D7"/>
    <w:rsid w:val="005D68AF"/>
    <w:rsid w:val="005E047B"/>
    <w:rsid w:val="005E7D7F"/>
    <w:rsid w:val="005F2EF5"/>
    <w:rsid w:val="005F46E0"/>
    <w:rsid w:val="00610016"/>
    <w:rsid w:val="00621F63"/>
    <w:rsid w:val="006306A5"/>
    <w:rsid w:val="006440E3"/>
    <w:rsid w:val="00645BAB"/>
    <w:rsid w:val="00656C91"/>
    <w:rsid w:val="00664185"/>
    <w:rsid w:val="006739A2"/>
    <w:rsid w:val="00674BC9"/>
    <w:rsid w:val="0067604E"/>
    <w:rsid w:val="006905A0"/>
    <w:rsid w:val="006B7FC0"/>
    <w:rsid w:val="006C2D37"/>
    <w:rsid w:val="006E5861"/>
    <w:rsid w:val="006E64CE"/>
    <w:rsid w:val="006F4185"/>
    <w:rsid w:val="0071058E"/>
    <w:rsid w:val="00715F8A"/>
    <w:rsid w:val="007455F9"/>
    <w:rsid w:val="00753E01"/>
    <w:rsid w:val="007548CF"/>
    <w:rsid w:val="00762A30"/>
    <w:rsid w:val="007642A6"/>
    <w:rsid w:val="0077557D"/>
    <w:rsid w:val="00777E86"/>
    <w:rsid w:val="00784CB6"/>
    <w:rsid w:val="007860C1"/>
    <w:rsid w:val="00787EBF"/>
    <w:rsid w:val="00794E86"/>
    <w:rsid w:val="007B194E"/>
    <w:rsid w:val="007B2183"/>
    <w:rsid w:val="007E53EF"/>
    <w:rsid w:val="007F0AEF"/>
    <w:rsid w:val="00825339"/>
    <w:rsid w:val="00831951"/>
    <w:rsid w:val="008577A4"/>
    <w:rsid w:val="00860128"/>
    <w:rsid w:val="008632E7"/>
    <w:rsid w:val="00863595"/>
    <w:rsid w:val="0087029A"/>
    <w:rsid w:val="00872951"/>
    <w:rsid w:val="00872DB3"/>
    <w:rsid w:val="008B0326"/>
    <w:rsid w:val="008B72BD"/>
    <w:rsid w:val="008C2CA4"/>
    <w:rsid w:val="008C489E"/>
    <w:rsid w:val="008C6556"/>
    <w:rsid w:val="008D58F7"/>
    <w:rsid w:val="008E73E9"/>
    <w:rsid w:val="008F0122"/>
    <w:rsid w:val="008F2A73"/>
    <w:rsid w:val="008F4179"/>
    <w:rsid w:val="0091286B"/>
    <w:rsid w:val="00914139"/>
    <w:rsid w:val="0091456F"/>
    <w:rsid w:val="009158CB"/>
    <w:rsid w:val="00926267"/>
    <w:rsid w:val="00931F8C"/>
    <w:rsid w:val="009356E7"/>
    <w:rsid w:val="009420C2"/>
    <w:rsid w:val="00950FCC"/>
    <w:rsid w:val="00962C52"/>
    <w:rsid w:val="0096590A"/>
    <w:rsid w:val="00972C4F"/>
    <w:rsid w:val="009753D7"/>
    <w:rsid w:val="00990ACB"/>
    <w:rsid w:val="00994FD9"/>
    <w:rsid w:val="00996689"/>
    <w:rsid w:val="009A502D"/>
    <w:rsid w:val="009C2928"/>
    <w:rsid w:val="009C6887"/>
    <w:rsid w:val="009D78EE"/>
    <w:rsid w:val="009F1F4B"/>
    <w:rsid w:val="009F2D82"/>
    <w:rsid w:val="009F6064"/>
    <w:rsid w:val="009F6AE9"/>
    <w:rsid w:val="00A1224E"/>
    <w:rsid w:val="00A226CC"/>
    <w:rsid w:val="00A26450"/>
    <w:rsid w:val="00A3158B"/>
    <w:rsid w:val="00A347F7"/>
    <w:rsid w:val="00A4217D"/>
    <w:rsid w:val="00A629E7"/>
    <w:rsid w:val="00A653BE"/>
    <w:rsid w:val="00A851A1"/>
    <w:rsid w:val="00AA01E9"/>
    <w:rsid w:val="00AA4A82"/>
    <w:rsid w:val="00AB49B7"/>
    <w:rsid w:val="00AC3FA0"/>
    <w:rsid w:val="00AC4F92"/>
    <w:rsid w:val="00AD515A"/>
    <w:rsid w:val="00AE737B"/>
    <w:rsid w:val="00AF3F11"/>
    <w:rsid w:val="00B0171A"/>
    <w:rsid w:val="00B03D9F"/>
    <w:rsid w:val="00B05A1D"/>
    <w:rsid w:val="00B11F61"/>
    <w:rsid w:val="00B140EA"/>
    <w:rsid w:val="00B16E39"/>
    <w:rsid w:val="00B2241E"/>
    <w:rsid w:val="00B247A2"/>
    <w:rsid w:val="00B2559E"/>
    <w:rsid w:val="00B45EC2"/>
    <w:rsid w:val="00B477B3"/>
    <w:rsid w:val="00B56269"/>
    <w:rsid w:val="00B60FA6"/>
    <w:rsid w:val="00B67317"/>
    <w:rsid w:val="00B72E46"/>
    <w:rsid w:val="00B773E6"/>
    <w:rsid w:val="00B85D89"/>
    <w:rsid w:val="00B86423"/>
    <w:rsid w:val="00B921E6"/>
    <w:rsid w:val="00B936C1"/>
    <w:rsid w:val="00BA69DC"/>
    <w:rsid w:val="00BB0460"/>
    <w:rsid w:val="00BC1F5A"/>
    <w:rsid w:val="00BC2F76"/>
    <w:rsid w:val="00BC55C9"/>
    <w:rsid w:val="00BC5DAE"/>
    <w:rsid w:val="00BC60AD"/>
    <w:rsid w:val="00BD02CF"/>
    <w:rsid w:val="00BD0A06"/>
    <w:rsid w:val="00BE45B8"/>
    <w:rsid w:val="00BF2288"/>
    <w:rsid w:val="00C337FB"/>
    <w:rsid w:val="00C53D84"/>
    <w:rsid w:val="00C63472"/>
    <w:rsid w:val="00C65129"/>
    <w:rsid w:val="00C84323"/>
    <w:rsid w:val="00C91C01"/>
    <w:rsid w:val="00C954A9"/>
    <w:rsid w:val="00C95DFF"/>
    <w:rsid w:val="00CC58D5"/>
    <w:rsid w:val="00CF1068"/>
    <w:rsid w:val="00CF20B8"/>
    <w:rsid w:val="00D01B88"/>
    <w:rsid w:val="00D0256C"/>
    <w:rsid w:val="00D24860"/>
    <w:rsid w:val="00D30FF8"/>
    <w:rsid w:val="00D34942"/>
    <w:rsid w:val="00D46224"/>
    <w:rsid w:val="00D46352"/>
    <w:rsid w:val="00D54205"/>
    <w:rsid w:val="00D64782"/>
    <w:rsid w:val="00D859D1"/>
    <w:rsid w:val="00DA1CDF"/>
    <w:rsid w:val="00DA792C"/>
    <w:rsid w:val="00DB1A9D"/>
    <w:rsid w:val="00DD6288"/>
    <w:rsid w:val="00DE1571"/>
    <w:rsid w:val="00DE64EB"/>
    <w:rsid w:val="00DF1530"/>
    <w:rsid w:val="00E04197"/>
    <w:rsid w:val="00E06966"/>
    <w:rsid w:val="00E1495B"/>
    <w:rsid w:val="00E153B8"/>
    <w:rsid w:val="00E20166"/>
    <w:rsid w:val="00E23EE3"/>
    <w:rsid w:val="00E2777F"/>
    <w:rsid w:val="00E354EE"/>
    <w:rsid w:val="00E466DF"/>
    <w:rsid w:val="00E567AC"/>
    <w:rsid w:val="00E575B4"/>
    <w:rsid w:val="00E82F74"/>
    <w:rsid w:val="00E92AC5"/>
    <w:rsid w:val="00E92B3D"/>
    <w:rsid w:val="00E973C3"/>
    <w:rsid w:val="00EB2F00"/>
    <w:rsid w:val="00EB40C3"/>
    <w:rsid w:val="00EC7F0C"/>
    <w:rsid w:val="00ED5698"/>
    <w:rsid w:val="00EE6E9F"/>
    <w:rsid w:val="00F00B35"/>
    <w:rsid w:val="00F07FC2"/>
    <w:rsid w:val="00F155FB"/>
    <w:rsid w:val="00F20BD1"/>
    <w:rsid w:val="00F27B39"/>
    <w:rsid w:val="00F27EBA"/>
    <w:rsid w:val="00F3555F"/>
    <w:rsid w:val="00F435BC"/>
    <w:rsid w:val="00F51EA1"/>
    <w:rsid w:val="00F65DEB"/>
    <w:rsid w:val="00F77143"/>
    <w:rsid w:val="00F8229C"/>
    <w:rsid w:val="00F86197"/>
    <w:rsid w:val="00FA64F4"/>
    <w:rsid w:val="00FB0A39"/>
    <w:rsid w:val="00FB340C"/>
    <w:rsid w:val="00FB516A"/>
    <w:rsid w:val="00FC4663"/>
    <w:rsid w:val="00FD61BC"/>
    <w:rsid w:val="00FF5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9CC0"/>
  <w15:docId w15:val="{0B4C7F63-C516-48F9-8194-C994ACCA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7AC"/>
  </w:style>
  <w:style w:type="paragraph" w:styleId="Heading1">
    <w:name w:val="heading 1"/>
    <w:basedOn w:val="Normal"/>
    <w:next w:val="Normal"/>
    <w:link w:val="Heading1Char"/>
    <w:uiPriority w:val="9"/>
    <w:qFormat/>
    <w:rsid w:val="008C489E"/>
    <w:pPr>
      <w:pBdr>
        <w:bottom w:val="thinThickSmallGap" w:sz="12" w:space="1" w:color="943634" w:themeColor="accent2" w:themeShade="BF"/>
      </w:pBdr>
      <w:spacing w:before="400" w:line="252" w:lineRule="auto"/>
      <w:jc w:val="center"/>
      <w:outlineLvl w:val="0"/>
    </w:pPr>
    <w:rPr>
      <w:rFonts w:ascii="Times New Roman" w:eastAsiaTheme="majorEastAsia" w:hAnsi="Times New Roman" w:cs="Times New Roman"/>
      <w:b/>
      <w:color w:val="632423" w:themeColor="accent2" w:themeShade="80"/>
      <w:spacing w:val="20"/>
      <w:sz w:val="24"/>
      <w:szCs w:val="24"/>
    </w:rPr>
  </w:style>
  <w:style w:type="paragraph" w:styleId="Heading2">
    <w:name w:val="heading 2"/>
    <w:basedOn w:val="Normal"/>
    <w:next w:val="Normal"/>
    <w:link w:val="Heading2Char"/>
    <w:uiPriority w:val="9"/>
    <w:unhideWhenUsed/>
    <w:qFormat/>
    <w:rsid w:val="008C489E"/>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olor w:val="632423" w:themeColor="accent2" w:themeShade="80"/>
      <w:spacing w:val="15"/>
      <w:sz w:val="24"/>
      <w:szCs w:val="24"/>
    </w:rPr>
  </w:style>
  <w:style w:type="paragraph" w:styleId="Heading3">
    <w:name w:val="heading 3"/>
    <w:basedOn w:val="Normal"/>
    <w:next w:val="Normal"/>
    <w:link w:val="Heading3Char"/>
    <w:uiPriority w:val="9"/>
    <w:unhideWhenUsed/>
    <w:qFormat/>
    <w:rsid w:val="008C489E"/>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ajorEastAsia" w:hAnsiTheme="majorHAnsi" w:cstheme="majorBidi"/>
      <w:caps/>
      <w:color w:val="622423" w:themeColor="accent2" w:themeShade="7F"/>
      <w:sz w:val="24"/>
      <w:szCs w:val="24"/>
    </w:rPr>
  </w:style>
  <w:style w:type="paragraph" w:styleId="Heading4">
    <w:name w:val="heading 4"/>
    <w:basedOn w:val="Normal"/>
    <w:next w:val="Normal"/>
    <w:link w:val="Heading4Char"/>
    <w:uiPriority w:val="9"/>
    <w:unhideWhenUsed/>
    <w:qFormat/>
    <w:rsid w:val="008C489E"/>
    <w:pPr>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rPr>
  </w:style>
  <w:style w:type="paragraph" w:styleId="Heading5">
    <w:name w:val="heading 5"/>
    <w:basedOn w:val="Normal"/>
    <w:next w:val="Normal"/>
    <w:link w:val="Heading5Char"/>
    <w:uiPriority w:val="9"/>
    <w:semiHidden/>
    <w:unhideWhenUsed/>
    <w:qFormat/>
    <w:rsid w:val="008C489E"/>
    <w:pPr>
      <w:spacing w:before="320" w:after="120" w:line="252" w:lineRule="auto"/>
      <w:jc w:val="center"/>
      <w:outlineLvl w:val="4"/>
    </w:pPr>
    <w:rPr>
      <w:rFonts w:asciiTheme="majorHAnsi" w:eastAsiaTheme="majorEastAsia" w:hAnsiTheme="majorHAnsi" w:cstheme="majorBidi"/>
      <w:caps/>
      <w:color w:val="622423" w:themeColor="accent2" w:themeShade="7F"/>
      <w:spacing w:val="10"/>
    </w:rPr>
  </w:style>
  <w:style w:type="paragraph" w:styleId="Heading6">
    <w:name w:val="heading 6"/>
    <w:basedOn w:val="Normal"/>
    <w:next w:val="Normal"/>
    <w:link w:val="Heading6Char"/>
    <w:uiPriority w:val="9"/>
    <w:semiHidden/>
    <w:unhideWhenUsed/>
    <w:qFormat/>
    <w:rsid w:val="008C489E"/>
    <w:pPr>
      <w:spacing w:after="120" w:line="252" w:lineRule="auto"/>
      <w:jc w:val="center"/>
      <w:outlineLvl w:val="5"/>
    </w:pPr>
    <w:rPr>
      <w:rFonts w:asciiTheme="majorHAnsi" w:eastAsiaTheme="majorEastAsia" w:hAnsiTheme="majorHAnsi" w:cstheme="majorBidi"/>
      <w:caps/>
      <w:color w:val="943634" w:themeColor="accent2" w:themeShade="BF"/>
      <w:spacing w:val="10"/>
    </w:rPr>
  </w:style>
  <w:style w:type="paragraph" w:styleId="Heading7">
    <w:name w:val="heading 7"/>
    <w:basedOn w:val="Normal"/>
    <w:next w:val="Normal"/>
    <w:link w:val="Heading7Char"/>
    <w:uiPriority w:val="9"/>
    <w:semiHidden/>
    <w:unhideWhenUsed/>
    <w:qFormat/>
    <w:rsid w:val="008C489E"/>
    <w:pPr>
      <w:spacing w:after="120" w:line="252" w:lineRule="auto"/>
      <w:jc w:val="center"/>
      <w:outlineLvl w:val="6"/>
    </w:pPr>
    <w:rPr>
      <w:rFonts w:asciiTheme="majorHAnsi" w:eastAsiaTheme="majorEastAsia" w:hAnsiTheme="majorHAnsi" w:cstheme="majorBidi"/>
      <w:i/>
      <w:iCs/>
      <w:caps/>
      <w:color w:val="943634" w:themeColor="accent2" w:themeShade="BF"/>
      <w:spacing w:val="10"/>
    </w:rPr>
  </w:style>
  <w:style w:type="paragraph" w:styleId="Heading8">
    <w:name w:val="heading 8"/>
    <w:basedOn w:val="Normal"/>
    <w:next w:val="Normal"/>
    <w:link w:val="Heading8Char"/>
    <w:uiPriority w:val="9"/>
    <w:unhideWhenUsed/>
    <w:qFormat/>
    <w:rsid w:val="008C489E"/>
    <w:pPr>
      <w:spacing w:after="120" w:line="252" w:lineRule="auto"/>
      <w:jc w:val="center"/>
      <w:outlineLvl w:val="7"/>
    </w:pPr>
    <w:rPr>
      <w:rFonts w:asciiTheme="majorHAnsi" w:eastAsiaTheme="majorEastAsia" w:hAnsiTheme="majorHAnsi" w:cstheme="majorBidi"/>
      <w:caps/>
      <w:spacing w:val="10"/>
      <w:sz w:val="20"/>
      <w:szCs w:val="20"/>
    </w:rPr>
  </w:style>
  <w:style w:type="paragraph" w:styleId="Heading9">
    <w:name w:val="heading 9"/>
    <w:basedOn w:val="Normal"/>
    <w:next w:val="Normal"/>
    <w:link w:val="Heading9Char"/>
    <w:uiPriority w:val="9"/>
    <w:semiHidden/>
    <w:unhideWhenUsed/>
    <w:qFormat/>
    <w:rsid w:val="008C489E"/>
    <w:pPr>
      <w:spacing w:after="120" w:line="252" w:lineRule="auto"/>
      <w:jc w:val="center"/>
      <w:outlineLvl w:val="8"/>
    </w:pPr>
    <w:rPr>
      <w:rFonts w:asciiTheme="majorHAnsi" w:eastAsiaTheme="majorEastAsia" w:hAnsiTheme="majorHAnsi" w:cstheme="majorBidi"/>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58F7"/>
    <w:rPr>
      <w:sz w:val="16"/>
      <w:szCs w:val="16"/>
    </w:rPr>
  </w:style>
  <w:style w:type="paragraph" w:styleId="CommentText">
    <w:name w:val="annotation text"/>
    <w:basedOn w:val="Normal"/>
    <w:link w:val="CommentTextChar"/>
    <w:uiPriority w:val="99"/>
    <w:semiHidden/>
    <w:unhideWhenUsed/>
    <w:rsid w:val="00AC3FA0"/>
    <w:pPr>
      <w:spacing w:line="240" w:lineRule="auto"/>
    </w:pPr>
    <w:rPr>
      <w:sz w:val="20"/>
      <w:szCs w:val="20"/>
    </w:rPr>
  </w:style>
  <w:style w:type="character" w:customStyle="1" w:styleId="CommentTextChar">
    <w:name w:val="Comment Text Char"/>
    <w:basedOn w:val="DefaultParagraphFont"/>
    <w:link w:val="CommentText"/>
    <w:uiPriority w:val="99"/>
    <w:semiHidden/>
    <w:rsid w:val="00AC3FA0"/>
    <w:rPr>
      <w:sz w:val="20"/>
      <w:szCs w:val="20"/>
    </w:rPr>
  </w:style>
  <w:style w:type="paragraph" w:styleId="CommentSubject">
    <w:name w:val="annotation subject"/>
    <w:basedOn w:val="CommentText"/>
    <w:next w:val="CommentText"/>
    <w:link w:val="CommentSubjectChar"/>
    <w:uiPriority w:val="99"/>
    <w:semiHidden/>
    <w:unhideWhenUsed/>
    <w:rsid w:val="00AC3FA0"/>
    <w:rPr>
      <w:b/>
      <w:bCs/>
    </w:rPr>
  </w:style>
  <w:style w:type="character" w:customStyle="1" w:styleId="CommentSubjectChar">
    <w:name w:val="Comment Subject Char"/>
    <w:basedOn w:val="CommentTextChar"/>
    <w:link w:val="CommentSubject"/>
    <w:uiPriority w:val="99"/>
    <w:semiHidden/>
    <w:rsid w:val="00AC3FA0"/>
    <w:rPr>
      <w:b/>
      <w:bCs/>
      <w:sz w:val="20"/>
      <w:szCs w:val="20"/>
    </w:rPr>
  </w:style>
  <w:style w:type="paragraph" w:styleId="BalloonText">
    <w:name w:val="Balloon Text"/>
    <w:basedOn w:val="Normal"/>
    <w:link w:val="BalloonTextChar"/>
    <w:uiPriority w:val="99"/>
    <w:semiHidden/>
    <w:unhideWhenUsed/>
    <w:rsid w:val="00AC3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FA0"/>
    <w:rPr>
      <w:rFonts w:ascii="Segoe UI" w:hAnsi="Segoe UI" w:cs="Segoe UI"/>
      <w:sz w:val="18"/>
      <w:szCs w:val="18"/>
    </w:rPr>
  </w:style>
  <w:style w:type="character" w:customStyle="1" w:styleId="Heading1Char">
    <w:name w:val="Heading 1 Char"/>
    <w:basedOn w:val="DefaultParagraphFont"/>
    <w:link w:val="Heading1"/>
    <w:uiPriority w:val="9"/>
    <w:rsid w:val="008C489E"/>
    <w:rPr>
      <w:rFonts w:ascii="Times New Roman" w:eastAsiaTheme="majorEastAsia" w:hAnsi="Times New Roman" w:cs="Times New Roman"/>
      <w:b/>
      <w:color w:val="632423" w:themeColor="accent2" w:themeShade="80"/>
      <w:spacing w:val="20"/>
      <w:sz w:val="24"/>
      <w:szCs w:val="24"/>
    </w:rPr>
  </w:style>
  <w:style w:type="character" w:customStyle="1" w:styleId="Heading2Char">
    <w:name w:val="Heading 2 Char"/>
    <w:basedOn w:val="DefaultParagraphFont"/>
    <w:link w:val="Heading2"/>
    <w:uiPriority w:val="9"/>
    <w:rsid w:val="008C489E"/>
    <w:rPr>
      <w:rFonts w:asciiTheme="majorHAnsi" w:eastAsiaTheme="majorEastAsia" w:hAnsiTheme="majorHAnsi" w:cstheme="majorBidi"/>
      <w:color w:val="632423" w:themeColor="accent2" w:themeShade="80"/>
      <w:spacing w:val="15"/>
      <w:sz w:val="24"/>
      <w:szCs w:val="24"/>
    </w:rPr>
  </w:style>
  <w:style w:type="character" w:customStyle="1" w:styleId="Heading3Char">
    <w:name w:val="Heading 3 Char"/>
    <w:basedOn w:val="DefaultParagraphFont"/>
    <w:link w:val="Heading3"/>
    <w:uiPriority w:val="9"/>
    <w:rsid w:val="008C489E"/>
    <w:rPr>
      <w:rFonts w:asciiTheme="majorHAnsi" w:eastAsiaTheme="majorEastAsia" w:hAnsiTheme="majorHAnsi" w:cstheme="majorBidi"/>
      <w:caps/>
      <w:color w:val="622423" w:themeColor="accent2" w:themeShade="7F"/>
      <w:sz w:val="24"/>
      <w:szCs w:val="24"/>
    </w:rPr>
  </w:style>
  <w:style w:type="character" w:customStyle="1" w:styleId="Heading4Char">
    <w:name w:val="Heading 4 Char"/>
    <w:basedOn w:val="DefaultParagraphFont"/>
    <w:link w:val="Heading4"/>
    <w:uiPriority w:val="9"/>
    <w:rsid w:val="008C489E"/>
    <w:rPr>
      <w:rFonts w:asciiTheme="majorHAnsi" w:eastAsiaTheme="majorEastAsia" w:hAnsiTheme="majorHAnsi"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8C489E"/>
    <w:rPr>
      <w:rFonts w:asciiTheme="majorHAnsi" w:eastAsiaTheme="majorEastAsia" w:hAnsiTheme="majorHAnsi"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8C489E"/>
    <w:rPr>
      <w:rFonts w:asciiTheme="majorHAnsi" w:eastAsiaTheme="majorEastAsia" w:hAnsiTheme="majorHAnsi"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8C489E"/>
    <w:rPr>
      <w:rFonts w:asciiTheme="majorHAnsi" w:eastAsiaTheme="majorEastAsia" w:hAnsiTheme="majorHAnsi" w:cstheme="majorBidi"/>
      <w:i/>
      <w:iCs/>
      <w:caps/>
      <w:color w:val="943634" w:themeColor="accent2" w:themeShade="BF"/>
      <w:spacing w:val="10"/>
    </w:rPr>
  </w:style>
  <w:style w:type="character" w:customStyle="1" w:styleId="Heading8Char">
    <w:name w:val="Heading 8 Char"/>
    <w:basedOn w:val="DefaultParagraphFont"/>
    <w:link w:val="Heading8"/>
    <w:uiPriority w:val="9"/>
    <w:rsid w:val="008C489E"/>
    <w:rPr>
      <w:rFonts w:asciiTheme="majorHAnsi" w:eastAsiaTheme="majorEastAsia" w:hAnsiTheme="majorHAnsi" w:cstheme="majorBidi"/>
      <w:caps/>
      <w:spacing w:val="10"/>
      <w:sz w:val="20"/>
      <w:szCs w:val="20"/>
    </w:rPr>
  </w:style>
  <w:style w:type="character" w:customStyle="1" w:styleId="Heading9Char">
    <w:name w:val="Heading 9 Char"/>
    <w:basedOn w:val="DefaultParagraphFont"/>
    <w:link w:val="Heading9"/>
    <w:uiPriority w:val="9"/>
    <w:semiHidden/>
    <w:rsid w:val="008C489E"/>
    <w:rPr>
      <w:rFonts w:asciiTheme="majorHAnsi" w:eastAsiaTheme="majorEastAsia" w:hAnsiTheme="majorHAnsi" w:cstheme="majorBidi"/>
      <w:i/>
      <w:iCs/>
      <w:caps/>
      <w:spacing w:val="10"/>
      <w:sz w:val="20"/>
      <w:szCs w:val="20"/>
    </w:rPr>
  </w:style>
  <w:style w:type="paragraph" w:styleId="Footer">
    <w:name w:val="footer"/>
    <w:basedOn w:val="Normal"/>
    <w:link w:val="FooterChar"/>
    <w:uiPriority w:val="99"/>
    <w:rsid w:val="008C489E"/>
    <w:pPr>
      <w:tabs>
        <w:tab w:val="center" w:pos="4513"/>
        <w:tab w:val="right" w:pos="9026"/>
      </w:tabs>
      <w:spacing w:after="0" w:line="240" w:lineRule="auto"/>
    </w:pPr>
    <w:rPr>
      <w:rFonts w:asciiTheme="majorHAnsi" w:eastAsiaTheme="majorEastAsia" w:hAnsiTheme="majorHAnsi" w:cstheme="majorBidi"/>
    </w:rPr>
  </w:style>
  <w:style w:type="character" w:customStyle="1" w:styleId="FooterChar">
    <w:name w:val="Footer Char"/>
    <w:basedOn w:val="DefaultParagraphFont"/>
    <w:link w:val="Footer"/>
    <w:uiPriority w:val="99"/>
    <w:rsid w:val="008C489E"/>
    <w:rPr>
      <w:rFonts w:asciiTheme="majorHAnsi" w:eastAsiaTheme="majorEastAsia" w:hAnsiTheme="majorHAnsi" w:cstheme="majorBidi"/>
    </w:rPr>
  </w:style>
  <w:style w:type="paragraph" w:styleId="ListParagraph">
    <w:name w:val="List Paragraph"/>
    <w:basedOn w:val="Normal"/>
    <w:uiPriority w:val="99"/>
    <w:qFormat/>
    <w:rsid w:val="008C489E"/>
    <w:pPr>
      <w:spacing w:line="252" w:lineRule="auto"/>
      <w:ind w:left="720"/>
      <w:contextualSpacing/>
    </w:pPr>
    <w:rPr>
      <w:rFonts w:asciiTheme="majorHAnsi" w:eastAsiaTheme="majorEastAsia" w:hAnsiTheme="majorHAnsi" w:cstheme="majorBidi"/>
    </w:rPr>
  </w:style>
  <w:style w:type="paragraph" w:styleId="NoSpacing">
    <w:name w:val="No Spacing"/>
    <w:basedOn w:val="Normal"/>
    <w:link w:val="NoSpacingChar"/>
    <w:uiPriority w:val="1"/>
    <w:qFormat/>
    <w:rsid w:val="008C489E"/>
    <w:pPr>
      <w:spacing w:after="0" w:line="240" w:lineRule="auto"/>
    </w:pPr>
    <w:rPr>
      <w:rFonts w:asciiTheme="majorHAnsi" w:eastAsiaTheme="majorEastAsia" w:hAnsiTheme="majorHAnsi" w:cstheme="majorBidi"/>
    </w:rPr>
  </w:style>
  <w:style w:type="character" w:customStyle="1" w:styleId="NoSpacingChar">
    <w:name w:val="No Spacing Char"/>
    <w:basedOn w:val="DefaultParagraphFont"/>
    <w:link w:val="NoSpacing"/>
    <w:uiPriority w:val="1"/>
    <w:rsid w:val="008C489E"/>
    <w:rPr>
      <w:rFonts w:asciiTheme="majorHAnsi" w:eastAsiaTheme="majorEastAsia" w:hAnsiTheme="majorHAnsi" w:cstheme="majorBidi"/>
    </w:rPr>
  </w:style>
  <w:style w:type="table" w:styleId="TableGrid">
    <w:name w:val="Table Grid"/>
    <w:basedOn w:val="TableNormal"/>
    <w:uiPriority w:val="59"/>
    <w:rsid w:val="008C489E"/>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C489E"/>
    <w:pPr>
      <w:spacing w:after="0" w:line="240" w:lineRule="auto"/>
    </w:pPr>
    <w:rPr>
      <w:rFonts w:asciiTheme="majorHAnsi" w:eastAsiaTheme="majorEastAsia" w:hAnsiTheme="majorHAnsi" w:cstheme="maj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8C489E"/>
    <w:pPr>
      <w:spacing w:after="0" w:line="240" w:lineRule="auto"/>
    </w:pPr>
    <w:rPr>
      <w:rFonts w:asciiTheme="majorHAnsi" w:eastAsiaTheme="majorEastAsia" w:hAnsiTheme="majorHAnsi" w:cstheme="majorBid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Normal0">
    <w:name w:val="[Normal]"/>
    <w:uiPriority w:val="99"/>
    <w:rsid w:val="008C489E"/>
    <w:pPr>
      <w:widowControl w:val="0"/>
      <w:autoSpaceDE w:val="0"/>
      <w:autoSpaceDN w:val="0"/>
      <w:adjustRightInd w:val="0"/>
      <w:spacing w:after="0" w:line="240" w:lineRule="auto"/>
    </w:pPr>
    <w:rPr>
      <w:rFonts w:ascii="Arial" w:eastAsiaTheme="majorEastAsia" w:hAnsi="Arial" w:cs="Arial"/>
      <w:sz w:val="24"/>
      <w:szCs w:val="24"/>
    </w:rPr>
  </w:style>
  <w:style w:type="table" w:styleId="LightShading">
    <w:name w:val="Light Shading"/>
    <w:basedOn w:val="TableNormal"/>
    <w:uiPriority w:val="60"/>
    <w:rsid w:val="008C489E"/>
    <w:pPr>
      <w:spacing w:after="0" w:line="240" w:lineRule="auto"/>
    </w:pPr>
    <w:rPr>
      <w:rFonts w:asciiTheme="majorHAnsi" w:eastAsiaTheme="majorEastAsia" w:hAnsiTheme="majorHAnsi" w:cstheme="maj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8C489E"/>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
    <w:name w:val="Medium List 1"/>
    <w:basedOn w:val="TableNormal"/>
    <w:uiPriority w:val="65"/>
    <w:rsid w:val="008C48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odyTextIndent">
    <w:name w:val="Body Text Indent"/>
    <w:basedOn w:val="Normal"/>
    <w:link w:val="BodyTextIndentChar"/>
    <w:uiPriority w:val="99"/>
    <w:rsid w:val="008C489E"/>
    <w:pPr>
      <w:autoSpaceDE w:val="0"/>
      <w:autoSpaceDN w:val="0"/>
      <w:adjustRightInd w:val="0"/>
      <w:spacing w:after="0" w:line="240" w:lineRule="auto"/>
      <w:ind w:left="720" w:hanging="720"/>
      <w:jc w:val="both"/>
    </w:pPr>
    <w:rPr>
      <w:rFonts w:ascii="Times New Roman" w:hAnsi="Times New Roman" w:cstheme="majorBidi"/>
      <w:sz w:val="24"/>
      <w:szCs w:val="24"/>
    </w:rPr>
  </w:style>
  <w:style w:type="character" w:customStyle="1" w:styleId="BodyTextIndentChar">
    <w:name w:val="Body Text Indent Char"/>
    <w:basedOn w:val="DefaultParagraphFont"/>
    <w:link w:val="BodyTextIndent"/>
    <w:uiPriority w:val="99"/>
    <w:rsid w:val="008C489E"/>
    <w:rPr>
      <w:rFonts w:ascii="Times New Roman" w:hAnsi="Times New Roman" w:cstheme="majorBidi"/>
      <w:sz w:val="24"/>
      <w:szCs w:val="24"/>
    </w:rPr>
  </w:style>
  <w:style w:type="paragraph" w:customStyle="1" w:styleId="Default">
    <w:name w:val="Default"/>
    <w:rsid w:val="008C48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lug-pages3">
    <w:name w:val="slug-pages3"/>
    <w:basedOn w:val="DefaultParagraphFont"/>
    <w:rsid w:val="008C489E"/>
    <w:rPr>
      <w:b/>
      <w:bCs/>
    </w:rPr>
  </w:style>
  <w:style w:type="paragraph" w:styleId="Caption">
    <w:name w:val="caption"/>
    <w:basedOn w:val="Normal"/>
    <w:next w:val="Normal"/>
    <w:uiPriority w:val="35"/>
    <w:semiHidden/>
    <w:unhideWhenUsed/>
    <w:qFormat/>
    <w:rsid w:val="008C489E"/>
    <w:pPr>
      <w:spacing w:line="252" w:lineRule="auto"/>
    </w:pPr>
    <w:rPr>
      <w:rFonts w:asciiTheme="majorHAnsi" w:eastAsiaTheme="majorEastAsia" w:hAnsiTheme="majorHAnsi" w:cstheme="majorBidi"/>
      <w:caps/>
      <w:spacing w:val="10"/>
      <w:sz w:val="18"/>
      <w:szCs w:val="18"/>
    </w:rPr>
  </w:style>
  <w:style w:type="paragraph" w:styleId="Title">
    <w:name w:val="Title"/>
    <w:basedOn w:val="Normal"/>
    <w:next w:val="Normal"/>
    <w:link w:val="TitleChar"/>
    <w:uiPriority w:val="10"/>
    <w:qFormat/>
    <w:rsid w:val="008C489E"/>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eastAsiaTheme="majorEastAsia" w:hAnsiTheme="majorHAnsi" w:cstheme="majorBidi"/>
      <w:caps/>
      <w:color w:val="632423" w:themeColor="accent2" w:themeShade="80"/>
      <w:spacing w:val="50"/>
      <w:sz w:val="44"/>
      <w:szCs w:val="44"/>
    </w:rPr>
  </w:style>
  <w:style w:type="character" w:customStyle="1" w:styleId="TitleChar">
    <w:name w:val="Title Char"/>
    <w:basedOn w:val="DefaultParagraphFont"/>
    <w:link w:val="Title"/>
    <w:uiPriority w:val="10"/>
    <w:rsid w:val="008C489E"/>
    <w:rPr>
      <w:rFonts w:asciiTheme="majorHAnsi" w:eastAsiaTheme="majorEastAsia" w:hAnsiTheme="majorHAnsi"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8C489E"/>
    <w:pPr>
      <w:spacing w:after="560" w:line="240" w:lineRule="auto"/>
      <w:jc w:val="center"/>
    </w:pPr>
    <w:rPr>
      <w:rFonts w:asciiTheme="majorHAnsi" w:eastAsiaTheme="majorEastAsia" w:hAnsiTheme="majorHAnsi" w:cstheme="majorBidi"/>
      <w:caps/>
      <w:spacing w:val="20"/>
      <w:sz w:val="18"/>
      <w:szCs w:val="18"/>
    </w:rPr>
  </w:style>
  <w:style w:type="character" w:customStyle="1" w:styleId="SubtitleChar">
    <w:name w:val="Subtitle Char"/>
    <w:basedOn w:val="DefaultParagraphFont"/>
    <w:link w:val="Subtitle"/>
    <w:uiPriority w:val="11"/>
    <w:rsid w:val="008C489E"/>
    <w:rPr>
      <w:rFonts w:asciiTheme="majorHAnsi" w:eastAsiaTheme="majorEastAsia" w:hAnsiTheme="majorHAnsi" w:cstheme="majorBidi"/>
      <w:caps/>
      <w:spacing w:val="20"/>
      <w:sz w:val="18"/>
      <w:szCs w:val="18"/>
    </w:rPr>
  </w:style>
  <w:style w:type="character" w:styleId="Strong">
    <w:name w:val="Strong"/>
    <w:uiPriority w:val="22"/>
    <w:qFormat/>
    <w:rsid w:val="008C489E"/>
    <w:rPr>
      <w:b/>
      <w:bCs/>
      <w:color w:val="943634" w:themeColor="accent2" w:themeShade="BF"/>
      <w:spacing w:val="5"/>
    </w:rPr>
  </w:style>
  <w:style w:type="character" w:styleId="Emphasis">
    <w:name w:val="Emphasis"/>
    <w:uiPriority w:val="20"/>
    <w:qFormat/>
    <w:rsid w:val="008C489E"/>
    <w:rPr>
      <w:caps/>
      <w:spacing w:val="5"/>
      <w:sz w:val="20"/>
      <w:szCs w:val="20"/>
    </w:rPr>
  </w:style>
  <w:style w:type="paragraph" w:styleId="Quote">
    <w:name w:val="Quote"/>
    <w:basedOn w:val="Normal"/>
    <w:next w:val="Normal"/>
    <w:link w:val="QuoteChar"/>
    <w:uiPriority w:val="29"/>
    <w:qFormat/>
    <w:rsid w:val="008C489E"/>
    <w:pPr>
      <w:spacing w:line="252" w:lineRule="auto"/>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8C489E"/>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8C489E"/>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8C489E"/>
    <w:rPr>
      <w:rFonts w:asciiTheme="majorHAnsi" w:eastAsiaTheme="majorEastAsia" w:hAnsiTheme="majorHAnsi" w:cstheme="majorBidi"/>
      <w:caps/>
      <w:color w:val="622423" w:themeColor="accent2" w:themeShade="7F"/>
      <w:spacing w:val="5"/>
      <w:sz w:val="20"/>
      <w:szCs w:val="20"/>
    </w:rPr>
  </w:style>
  <w:style w:type="character" w:styleId="SubtleEmphasis">
    <w:name w:val="Subtle Emphasis"/>
    <w:uiPriority w:val="19"/>
    <w:qFormat/>
    <w:rsid w:val="008C489E"/>
    <w:rPr>
      <w:i/>
      <w:iCs/>
    </w:rPr>
  </w:style>
  <w:style w:type="character" w:styleId="IntenseEmphasis">
    <w:name w:val="Intense Emphasis"/>
    <w:uiPriority w:val="21"/>
    <w:qFormat/>
    <w:rsid w:val="008C489E"/>
    <w:rPr>
      <w:i/>
      <w:iCs/>
      <w:caps/>
      <w:spacing w:val="10"/>
      <w:sz w:val="20"/>
      <w:szCs w:val="20"/>
    </w:rPr>
  </w:style>
  <w:style w:type="character" w:styleId="SubtleReference">
    <w:name w:val="Subtle Reference"/>
    <w:basedOn w:val="DefaultParagraphFont"/>
    <w:uiPriority w:val="31"/>
    <w:qFormat/>
    <w:rsid w:val="008C489E"/>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8C489E"/>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8C489E"/>
    <w:rPr>
      <w:caps/>
      <w:color w:val="622423" w:themeColor="accent2" w:themeShade="7F"/>
      <w:spacing w:val="5"/>
      <w:u w:color="622423" w:themeColor="accent2" w:themeShade="7F"/>
    </w:rPr>
  </w:style>
  <w:style w:type="paragraph" w:styleId="TOCHeading">
    <w:name w:val="TOC Heading"/>
    <w:basedOn w:val="Heading1"/>
    <w:next w:val="Normal"/>
    <w:uiPriority w:val="39"/>
    <w:unhideWhenUsed/>
    <w:qFormat/>
    <w:rsid w:val="008C489E"/>
    <w:pPr>
      <w:outlineLvl w:val="9"/>
    </w:pPr>
    <w:rPr>
      <w:lang w:bidi="en-US"/>
    </w:rPr>
  </w:style>
  <w:style w:type="paragraph" w:styleId="TOC1">
    <w:name w:val="toc 1"/>
    <w:basedOn w:val="Normal"/>
    <w:next w:val="Normal"/>
    <w:autoRedefine/>
    <w:uiPriority w:val="39"/>
    <w:unhideWhenUsed/>
    <w:rsid w:val="008C489E"/>
    <w:pPr>
      <w:spacing w:after="100" w:line="252" w:lineRule="auto"/>
    </w:pPr>
    <w:rPr>
      <w:rFonts w:asciiTheme="majorHAnsi" w:eastAsiaTheme="majorEastAsia" w:hAnsiTheme="majorHAnsi" w:cstheme="majorBidi"/>
    </w:rPr>
  </w:style>
  <w:style w:type="paragraph" w:styleId="TOC2">
    <w:name w:val="toc 2"/>
    <w:basedOn w:val="Normal"/>
    <w:next w:val="Normal"/>
    <w:autoRedefine/>
    <w:uiPriority w:val="39"/>
    <w:unhideWhenUsed/>
    <w:rsid w:val="008C489E"/>
    <w:pPr>
      <w:spacing w:after="100" w:line="252" w:lineRule="auto"/>
      <w:ind w:left="220"/>
    </w:pPr>
    <w:rPr>
      <w:rFonts w:asciiTheme="majorHAnsi" w:eastAsiaTheme="majorEastAsia" w:hAnsiTheme="majorHAnsi" w:cstheme="majorBidi"/>
    </w:rPr>
  </w:style>
  <w:style w:type="paragraph" w:styleId="TOC3">
    <w:name w:val="toc 3"/>
    <w:basedOn w:val="Normal"/>
    <w:next w:val="Normal"/>
    <w:autoRedefine/>
    <w:uiPriority w:val="39"/>
    <w:unhideWhenUsed/>
    <w:rsid w:val="008C489E"/>
    <w:pPr>
      <w:tabs>
        <w:tab w:val="left" w:pos="1320"/>
        <w:tab w:val="right" w:leader="dot" w:pos="9016"/>
      </w:tabs>
      <w:spacing w:after="100" w:line="252" w:lineRule="auto"/>
      <w:ind w:left="440"/>
    </w:pPr>
    <w:rPr>
      <w:rFonts w:ascii="Times New Roman" w:eastAsiaTheme="majorEastAsia" w:hAnsi="Times New Roman" w:cs="Times New Roman"/>
      <w:noProof/>
    </w:rPr>
  </w:style>
  <w:style w:type="character" w:styleId="Hyperlink">
    <w:name w:val="Hyperlink"/>
    <w:basedOn w:val="DefaultParagraphFont"/>
    <w:uiPriority w:val="99"/>
    <w:unhideWhenUsed/>
    <w:rsid w:val="008C489E"/>
    <w:rPr>
      <w:color w:val="0000FF" w:themeColor="hyperlink"/>
      <w:u w:val="single"/>
    </w:rPr>
  </w:style>
  <w:style w:type="paragraph" w:styleId="Header">
    <w:name w:val="header"/>
    <w:basedOn w:val="Normal"/>
    <w:link w:val="HeaderChar"/>
    <w:uiPriority w:val="99"/>
    <w:unhideWhenUsed/>
    <w:rsid w:val="008C489E"/>
    <w:pPr>
      <w:tabs>
        <w:tab w:val="center" w:pos="4513"/>
        <w:tab w:val="right" w:pos="9026"/>
      </w:tabs>
      <w:spacing w:after="0" w:line="240" w:lineRule="auto"/>
    </w:pPr>
    <w:rPr>
      <w:rFonts w:asciiTheme="majorHAnsi" w:eastAsiaTheme="majorEastAsia" w:hAnsiTheme="majorHAnsi" w:cstheme="majorBidi"/>
    </w:rPr>
  </w:style>
  <w:style w:type="character" w:customStyle="1" w:styleId="HeaderChar">
    <w:name w:val="Header Char"/>
    <w:basedOn w:val="DefaultParagraphFont"/>
    <w:link w:val="Header"/>
    <w:uiPriority w:val="99"/>
    <w:rsid w:val="008C489E"/>
    <w:rPr>
      <w:rFonts w:asciiTheme="majorHAnsi" w:eastAsiaTheme="majorEastAsia" w:hAnsiTheme="majorHAnsi" w:cstheme="majorBidi"/>
    </w:rPr>
  </w:style>
  <w:style w:type="paragraph" w:styleId="Revision">
    <w:name w:val="Revision"/>
    <w:hidden/>
    <w:uiPriority w:val="99"/>
    <w:semiHidden/>
    <w:rsid w:val="008C489E"/>
    <w:pPr>
      <w:spacing w:after="0" w:line="240" w:lineRule="auto"/>
    </w:pPr>
    <w:rPr>
      <w:rFonts w:asciiTheme="majorHAnsi" w:eastAsiaTheme="majorEastAsia" w:hAnsiTheme="majorHAnsi" w:cstheme="majorBidi"/>
    </w:rPr>
  </w:style>
  <w:style w:type="paragraph" w:styleId="TOC4">
    <w:name w:val="toc 4"/>
    <w:basedOn w:val="Normal"/>
    <w:next w:val="Normal"/>
    <w:autoRedefine/>
    <w:uiPriority w:val="39"/>
    <w:unhideWhenUsed/>
    <w:rsid w:val="008C489E"/>
    <w:pPr>
      <w:spacing w:after="100"/>
      <w:ind w:left="660"/>
    </w:pPr>
    <w:rPr>
      <w:rFonts w:eastAsiaTheme="minorEastAsia"/>
      <w:lang w:eastAsia="en-GB"/>
    </w:rPr>
  </w:style>
  <w:style w:type="paragraph" w:styleId="TOC5">
    <w:name w:val="toc 5"/>
    <w:basedOn w:val="Normal"/>
    <w:next w:val="Normal"/>
    <w:autoRedefine/>
    <w:uiPriority w:val="39"/>
    <w:unhideWhenUsed/>
    <w:rsid w:val="008C489E"/>
    <w:pPr>
      <w:spacing w:after="100"/>
      <w:ind w:left="880"/>
    </w:pPr>
    <w:rPr>
      <w:rFonts w:eastAsiaTheme="minorEastAsia"/>
      <w:lang w:eastAsia="en-GB"/>
    </w:rPr>
  </w:style>
  <w:style w:type="paragraph" w:styleId="TOC6">
    <w:name w:val="toc 6"/>
    <w:basedOn w:val="Normal"/>
    <w:next w:val="Normal"/>
    <w:autoRedefine/>
    <w:uiPriority w:val="39"/>
    <w:unhideWhenUsed/>
    <w:rsid w:val="008C489E"/>
    <w:pPr>
      <w:spacing w:after="100"/>
      <w:ind w:left="1100"/>
    </w:pPr>
    <w:rPr>
      <w:rFonts w:eastAsiaTheme="minorEastAsia"/>
      <w:lang w:eastAsia="en-GB"/>
    </w:rPr>
  </w:style>
  <w:style w:type="paragraph" w:styleId="TOC7">
    <w:name w:val="toc 7"/>
    <w:basedOn w:val="Normal"/>
    <w:next w:val="Normal"/>
    <w:autoRedefine/>
    <w:uiPriority w:val="39"/>
    <w:unhideWhenUsed/>
    <w:rsid w:val="008C489E"/>
    <w:pPr>
      <w:spacing w:after="100"/>
      <w:ind w:left="1320"/>
    </w:pPr>
    <w:rPr>
      <w:rFonts w:eastAsiaTheme="minorEastAsia"/>
      <w:lang w:eastAsia="en-GB"/>
    </w:rPr>
  </w:style>
  <w:style w:type="paragraph" w:styleId="TOC8">
    <w:name w:val="toc 8"/>
    <w:basedOn w:val="Normal"/>
    <w:next w:val="Normal"/>
    <w:autoRedefine/>
    <w:uiPriority w:val="39"/>
    <w:unhideWhenUsed/>
    <w:rsid w:val="008C489E"/>
    <w:pPr>
      <w:spacing w:after="100"/>
      <w:ind w:left="1540"/>
    </w:pPr>
    <w:rPr>
      <w:rFonts w:eastAsiaTheme="minorEastAsia"/>
      <w:lang w:eastAsia="en-GB"/>
    </w:rPr>
  </w:style>
  <w:style w:type="paragraph" w:styleId="TOC9">
    <w:name w:val="toc 9"/>
    <w:basedOn w:val="Normal"/>
    <w:next w:val="Normal"/>
    <w:autoRedefine/>
    <w:uiPriority w:val="39"/>
    <w:unhideWhenUsed/>
    <w:rsid w:val="008C489E"/>
    <w:pPr>
      <w:spacing w:after="100"/>
      <w:ind w:left="1760"/>
    </w:pPr>
    <w:rPr>
      <w:rFonts w:eastAsiaTheme="minorEastAsia"/>
      <w:lang w:eastAsia="en-GB"/>
    </w:rPr>
  </w:style>
  <w:style w:type="character" w:customStyle="1" w:styleId="date3">
    <w:name w:val="date3"/>
    <w:basedOn w:val="DefaultParagraphFont"/>
    <w:rsid w:val="002C53BE"/>
  </w:style>
  <w:style w:type="character" w:customStyle="1" w:styleId="harvardtitle">
    <w:name w:val="harvard_title"/>
    <w:basedOn w:val="DefaultParagraphFont"/>
    <w:rsid w:val="002C53BE"/>
  </w:style>
  <w:style w:type="paragraph" w:styleId="FootnoteText">
    <w:name w:val="footnote text"/>
    <w:basedOn w:val="Normal"/>
    <w:link w:val="FootnoteTextChar"/>
    <w:uiPriority w:val="99"/>
    <w:semiHidden/>
    <w:unhideWhenUsed/>
    <w:rsid w:val="007548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8CF"/>
    <w:rPr>
      <w:sz w:val="20"/>
      <w:szCs w:val="20"/>
    </w:rPr>
  </w:style>
  <w:style w:type="character" w:styleId="FootnoteReference">
    <w:name w:val="footnote reference"/>
    <w:basedOn w:val="DefaultParagraphFont"/>
    <w:uiPriority w:val="99"/>
    <w:semiHidden/>
    <w:unhideWhenUsed/>
    <w:rsid w:val="007548CF"/>
    <w:rPr>
      <w:vertAlign w:val="superscript"/>
    </w:rPr>
  </w:style>
  <w:style w:type="character" w:customStyle="1" w:styleId="Date1">
    <w:name w:val="Date1"/>
    <w:basedOn w:val="DefaultParagraphFont"/>
    <w:rsid w:val="00FB516A"/>
  </w:style>
  <w:style w:type="character" w:customStyle="1" w:styleId="journal">
    <w:name w:val="journal"/>
    <w:basedOn w:val="DefaultParagraphFont"/>
    <w:rsid w:val="00FB516A"/>
  </w:style>
  <w:style w:type="character" w:customStyle="1" w:styleId="volume">
    <w:name w:val="volume"/>
    <w:basedOn w:val="DefaultParagraphFont"/>
    <w:rsid w:val="00FB516A"/>
  </w:style>
  <w:style w:type="character" w:customStyle="1" w:styleId="journalnumber">
    <w:name w:val="journalnumber"/>
    <w:basedOn w:val="DefaultParagraphFont"/>
    <w:rsid w:val="00FB516A"/>
  </w:style>
  <w:style w:type="character" w:customStyle="1" w:styleId="pages">
    <w:name w:val="pages"/>
    <w:basedOn w:val="DefaultParagraphFont"/>
    <w:rsid w:val="00FB516A"/>
  </w:style>
  <w:style w:type="character" w:customStyle="1" w:styleId="numberofpages">
    <w:name w:val="numberofpages"/>
    <w:basedOn w:val="DefaultParagraphFont"/>
    <w:rsid w:val="00FB516A"/>
  </w:style>
  <w:style w:type="character" w:customStyle="1" w:styleId="highwire-citation-authors">
    <w:name w:val="highwire-citation-authors"/>
    <w:basedOn w:val="DefaultParagraphFont"/>
    <w:rsid w:val="00B773E6"/>
    <w:rPr>
      <w:sz w:val="24"/>
      <w:szCs w:val="24"/>
      <w:bdr w:val="none" w:sz="0" w:space="0" w:color="auto" w:frame="1"/>
      <w:vertAlign w:val="baseline"/>
    </w:rPr>
  </w:style>
  <w:style w:type="character" w:customStyle="1" w:styleId="highwire-citation-author2">
    <w:name w:val="highwire-citation-author2"/>
    <w:basedOn w:val="DefaultParagraphFont"/>
    <w:rsid w:val="00B773E6"/>
    <w:rPr>
      <w:sz w:val="24"/>
      <w:szCs w:val="24"/>
      <w:bdr w:val="none" w:sz="0" w:space="0" w:color="auto" w:frame="1"/>
      <w:vertAlign w:val="baseline"/>
    </w:rPr>
  </w:style>
  <w:style w:type="character" w:customStyle="1" w:styleId="nlm-given-names">
    <w:name w:val="nlm-given-names"/>
    <w:basedOn w:val="DefaultParagraphFont"/>
    <w:rsid w:val="00B773E6"/>
    <w:rPr>
      <w:sz w:val="24"/>
      <w:szCs w:val="24"/>
      <w:bdr w:val="none" w:sz="0" w:space="0" w:color="auto" w:frame="1"/>
      <w:vertAlign w:val="baseline"/>
    </w:rPr>
  </w:style>
  <w:style w:type="character" w:customStyle="1" w:styleId="nlm-surname">
    <w:name w:val="nlm-surname"/>
    <w:basedOn w:val="DefaultParagraphFont"/>
    <w:rsid w:val="00B773E6"/>
    <w:rPr>
      <w:sz w:val="24"/>
      <w:szCs w:val="24"/>
      <w:bdr w:val="none" w:sz="0" w:space="0" w:color="auto" w:frame="1"/>
      <w:vertAlign w:val="baseline"/>
    </w:rPr>
  </w:style>
  <w:style w:type="character" w:customStyle="1" w:styleId="highwire-cite-metadata-volume">
    <w:name w:val="highwire-cite-metadata-volume"/>
    <w:basedOn w:val="DefaultParagraphFont"/>
    <w:rsid w:val="00B773E6"/>
    <w:rPr>
      <w:sz w:val="24"/>
      <w:szCs w:val="24"/>
      <w:bdr w:val="none" w:sz="0" w:space="0" w:color="auto" w:frame="1"/>
      <w:vertAlign w:val="baseline"/>
    </w:rPr>
  </w:style>
  <w:style w:type="character" w:customStyle="1" w:styleId="highwire-cite-metadata-issue">
    <w:name w:val="highwire-cite-metadata-issue"/>
    <w:basedOn w:val="DefaultParagraphFont"/>
    <w:rsid w:val="00B773E6"/>
    <w:rPr>
      <w:sz w:val="24"/>
      <w:szCs w:val="24"/>
      <w:bdr w:val="none" w:sz="0" w:space="0" w:color="auto" w:frame="1"/>
      <w:vertAlign w:val="baseline"/>
    </w:rPr>
  </w:style>
  <w:style w:type="character" w:customStyle="1" w:styleId="highwire-cite-metadata-pages">
    <w:name w:val="highwire-cite-metadata-pages"/>
    <w:basedOn w:val="DefaultParagraphFont"/>
    <w:rsid w:val="00B773E6"/>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78342">
      <w:bodyDiv w:val="1"/>
      <w:marLeft w:val="0"/>
      <w:marRight w:val="0"/>
      <w:marTop w:val="0"/>
      <w:marBottom w:val="0"/>
      <w:divBdr>
        <w:top w:val="none" w:sz="0" w:space="0" w:color="auto"/>
        <w:left w:val="none" w:sz="0" w:space="0" w:color="auto"/>
        <w:bottom w:val="none" w:sz="0" w:space="0" w:color="auto"/>
        <w:right w:val="none" w:sz="0" w:space="0" w:color="auto"/>
      </w:divBdr>
    </w:div>
    <w:div w:id="819735550">
      <w:bodyDiv w:val="1"/>
      <w:marLeft w:val="0"/>
      <w:marRight w:val="0"/>
      <w:marTop w:val="0"/>
      <w:marBottom w:val="0"/>
      <w:divBdr>
        <w:top w:val="none" w:sz="0" w:space="0" w:color="auto"/>
        <w:left w:val="none" w:sz="0" w:space="0" w:color="auto"/>
        <w:bottom w:val="none" w:sz="0" w:space="0" w:color="auto"/>
        <w:right w:val="none" w:sz="0" w:space="0" w:color="auto"/>
      </w:divBdr>
      <w:divsChild>
        <w:div w:id="1709068819">
          <w:marLeft w:val="0"/>
          <w:marRight w:val="0"/>
          <w:marTop w:val="0"/>
          <w:marBottom w:val="0"/>
          <w:divBdr>
            <w:top w:val="none" w:sz="0" w:space="0" w:color="auto"/>
            <w:left w:val="none" w:sz="0" w:space="0" w:color="auto"/>
            <w:bottom w:val="none" w:sz="0" w:space="0" w:color="auto"/>
            <w:right w:val="none" w:sz="0" w:space="0" w:color="auto"/>
          </w:divBdr>
          <w:divsChild>
            <w:div w:id="2091460693">
              <w:marLeft w:val="0"/>
              <w:marRight w:val="0"/>
              <w:marTop w:val="0"/>
              <w:marBottom w:val="0"/>
              <w:divBdr>
                <w:top w:val="none" w:sz="0" w:space="0" w:color="auto"/>
                <w:left w:val="none" w:sz="0" w:space="0" w:color="auto"/>
                <w:bottom w:val="none" w:sz="0" w:space="0" w:color="auto"/>
                <w:right w:val="none" w:sz="0" w:space="0" w:color="auto"/>
              </w:divBdr>
              <w:divsChild>
                <w:div w:id="1070274031">
                  <w:marLeft w:val="150"/>
                  <w:marRight w:val="150"/>
                  <w:marTop w:val="0"/>
                  <w:marBottom w:val="0"/>
                  <w:divBdr>
                    <w:top w:val="none" w:sz="0" w:space="0" w:color="auto"/>
                    <w:left w:val="none" w:sz="0" w:space="0" w:color="auto"/>
                    <w:bottom w:val="none" w:sz="0" w:space="0" w:color="auto"/>
                    <w:right w:val="none" w:sz="0" w:space="0" w:color="auto"/>
                  </w:divBdr>
                  <w:divsChild>
                    <w:div w:id="94787068">
                      <w:marLeft w:val="0"/>
                      <w:marRight w:val="0"/>
                      <w:marTop w:val="0"/>
                      <w:marBottom w:val="0"/>
                      <w:divBdr>
                        <w:top w:val="none" w:sz="0" w:space="0" w:color="auto"/>
                        <w:left w:val="none" w:sz="0" w:space="0" w:color="auto"/>
                        <w:bottom w:val="none" w:sz="0" w:space="0" w:color="auto"/>
                        <w:right w:val="none" w:sz="0" w:space="0" w:color="auto"/>
                      </w:divBdr>
                      <w:divsChild>
                        <w:div w:id="1825707220">
                          <w:marLeft w:val="0"/>
                          <w:marRight w:val="0"/>
                          <w:marTop w:val="0"/>
                          <w:marBottom w:val="0"/>
                          <w:divBdr>
                            <w:top w:val="none" w:sz="0" w:space="0" w:color="auto"/>
                            <w:left w:val="none" w:sz="0" w:space="0" w:color="auto"/>
                            <w:bottom w:val="none" w:sz="0" w:space="0" w:color="auto"/>
                            <w:right w:val="none" w:sz="0" w:space="0" w:color="auto"/>
                          </w:divBdr>
                          <w:divsChild>
                            <w:div w:id="1535800578">
                              <w:marLeft w:val="0"/>
                              <w:marRight w:val="0"/>
                              <w:marTop w:val="0"/>
                              <w:marBottom w:val="0"/>
                              <w:divBdr>
                                <w:top w:val="none" w:sz="0" w:space="0" w:color="auto"/>
                                <w:left w:val="none" w:sz="0" w:space="0" w:color="auto"/>
                                <w:bottom w:val="none" w:sz="0" w:space="0" w:color="auto"/>
                                <w:right w:val="none" w:sz="0" w:space="0" w:color="auto"/>
                              </w:divBdr>
                              <w:divsChild>
                                <w:div w:id="915550544">
                                  <w:marLeft w:val="0"/>
                                  <w:marRight w:val="0"/>
                                  <w:marTop w:val="0"/>
                                  <w:marBottom w:val="0"/>
                                  <w:divBdr>
                                    <w:top w:val="none" w:sz="0" w:space="0" w:color="auto"/>
                                    <w:left w:val="none" w:sz="0" w:space="0" w:color="auto"/>
                                    <w:bottom w:val="none" w:sz="0" w:space="0" w:color="auto"/>
                                    <w:right w:val="none" w:sz="0" w:space="0" w:color="auto"/>
                                  </w:divBdr>
                                  <w:divsChild>
                                    <w:div w:id="1240364492">
                                      <w:marLeft w:val="0"/>
                                      <w:marRight w:val="0"/>
                                      <w:marTop w:val="0"/>
                                      <w:marBottom w:val="0"/>
                                      <w:divBdr>
                                        <w:top w:val="none" w:sz="0" w:space="0" w:color="auto"/>
                                        <w:left w:val="none" w:sz="0" w:space="0" w:color="auto"/>
                                        <w:bottom w:val="none" w:sz="0" w:space="0" w:color="auto"/>
                                        <w:right w:val="none" w:sz="0" w:space="0" w:color="auto"/>
                                      </w:divBdr>
                                      <w:divsChild>
                                        <w:div w:id="1305352225">
                                          <w:marLeft w:val="0"/>
                                          <w:marRight w:val="0"/>
                                          <w:marTop w:val="0"/>
                                          <w:marBottom w:val="0"/>
                                          <w:divBdr>
                                            <w:top w:val="none" w:sz="0" w:space="0" w:color="auto"/>
                                            <w:left w:val="none" w:sz="0" w:space="0" w:color="auto"/>
                                            <w:bottom w:val="none" w:sz="0" w:space="0" w:color="auto"/>
                                            <w:right w:val="none" w:sz="0" w:space="0" w:color="auto"/>
                                          </w:divBdr>
                                          <w:divsChild>
                                            <w:div w:id="225723932">
                                              <w:marLeft w:val="0"/>
                                              <w:marRight w:val="0"/>
                                              <w:marTop w:val="0"/>
                                              <w:marBottom w:val="0"/>
                                              <w:divBdr>
                                                <w:top w:val="none" w:sz="0" w:space="0" w:color="auto"/>
                                                <w:left w:val="none" w:sz="0" w:space="0" w:color="auto"/>
                                                <w:bottom w:val="none" w:sz="0" w:space="0" w:color="auto"/>
                                                <w:right w:val="none" w:sz="0" w:space="0" w:color="auto"/>
                                              </w:divBdr>
                                              <w:divsChild>
                                                <w:div w:id="683479448">
                                                  <w:marLeft w:val="0"/>
                                                  <w:marRight w:val="0"/>
                                                  <w:marTop w:val="0"/>
                                                  <w:marBottom w:val="0"/>
                                                  <w:divBdr>
                                                    <w:top w:val="none" w:sz="0" w:space="0" w:color="auto"/>
                                                    <w:left w:val="none" w:sz="0" w:space="0" w:color="auto"/>
                                                    <w:bottom w:val="none" w:sz="0" w:space="0" w:color="auto"/>
                                                    <w:right w:val="none" w:sz="0" w:space="0" w:color="auto"/>
                                                  </w:divBdr>
                                                  <w:divsChild>
                                                    <w:div w:id="1522276268">
                                                      <w:marLeft w:val="0"/>
                                                      <w:marRight w:val="0"/>
                                                      <w:marTop w:val="0"/>
                                                      <w:marBottom w:val="0"/>
                                                      <w:divBdr>
                                                        <w:top w:val="none" w:sz="0" w:space="0" w:color="auto"/>
                                                        <w:left w:val="none" w:sz="0" w:space="0" w:color="auto"/>
                                                        <w:bottom w:val="none" w:sz="0" w:space="0" w:color="auto"/>
                                                        <w:right w:val="none" w:sz="0" w:space="0" w:color="auto"/>
                                                      </w:divBdr>
                                                      <w:divsChild>
                                                        <w:div w:id="813763447">
                                                          <w:marLeft w:val="0"/>
                                                          <w:marRight w:val="0"/>
                                                          <w:marTop w:val="0"/>
                                                          <w:marBottom w:val="150"/>
                                                          <w:divBdr>
                                                            <w:top w:val="none" w:sz="0" w:space="0" w:color="auto"/>
                                                            <w:left w:val="none" w:sz="0" w:space="0" w:color="auto"/>
                                                            <w:bottom w:val="none" w:sz="0" w:space="0" w:color="auto"/>
                                                            <w:right w:val="none" w:sz="0" w:space="0" w:color="auto"/>
                                                          </w:divBdr>
                                                          <w:divsChild>
                                                            <w:div w:id="1574392922">
                                                              <w:marLeft w:val="0"/>
                                                              <w:marRight w:val="0"/>
                                                              <w:marTop w:val="0"/>
                                                              <w:marBottom w:val="0"/>
                                                              <w:divBdr>
                                                                <w:top w:val="none" w:sz="0" w:space="0" w:color="auto"/>
                                                                <w:left w:val="none" w:sz="0" w:space="0" w:color="auto"/>
                                                                <w:bottom w:val="none" w:sz="0" w:space="0" w:color="auto"/>
                                                                <w:right w:val="none" w:sz="0" w:space="0" w:color="auto"/>
                                                              </w:divBdr>
                                                              <w:divsChild>
                                                                <w:div w:id="2082562768">
                                                                  <w:marLeft w:val="0"/>
                                                                  <w:marRight w:val="0"/>
                                                                  <w:marTop w:val="0"/>
                                                                  <w:marBottom w:val="0"/>
                                                                  <w:divBdr>
                                                                    <w:top w:val="none" w:sz="0" w:space="0" w:color="auto"/>
                                                                    <w:left w:val="none" w:sz="0" w:space="0" w:color="auto"/>
                                                                    <w:bottom w:val="none" w:sz="0" w:space="0" w:color="auto"/>
                                                                    <w:right w:val="none" w:sz="0" w:space="0" w:color="auto"/>
                                                                  </w:divBdr>
                                                                  <w:divsChild>
                                                                    <w:div w:id="510411187">
                                                                      <w:marLeft w:val="0"/>
                                                                      <w:marRight w:val="0"/>
                                                                      <w:marTop w:val="0"/>
                                                                      <w:marBottom w:val="0"/>
                                                                      <w:divBdr>
                                                                        <w:top w:val="none" w:sz="0" w:space="0" w:color="auto"/>
                                                                        <w:left w:val="none" w:sz="0" w:space="0" w:color="auto"/>
                                                                        <w:bottom w:val="none" w:sz="0" w:space="0" w:color="auto"/>
                                                                        <w:right w:val="none" w:sz="0" w:space="0" w:color="auto"/>
                                                                      </w:divBdr>
                                                                      <w:divsChild>
                                                                        <w:div w:id="1261453142">
                                                                          <w:marLeft w:val="0"/>
                                                                          <w:marRight w:val="0"/>
                                                                          <w:marTop w:val="0"/>
                                                                          <w:marBottom w:val="0"/>
                                                                          <w:divBdr>
                                                                            <w:top w:val="none" w:sz="0" w:space="0" w:color="auto"/>
                                                                            <w:left w:val="none" w:sz="0" w:space="0" w:color="auto"/>
                                                                            <w:bottom w:val="none" w:sz="0" w:space="0" w:color="auto"/>
                                                                            <w:right w:val="none" w:sz="0" w:space="0" w:color="auto"/>
                                                                          </w:divBdr>
                                                                        </w:div>
                                                                        <w:div w:id="17658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21642">
      <w:bodyDiv w:val="1"/>
      <w:marLeft w:val="75"/>
      <w:marRight w:val="75"/>
      <w:marTop w:val="75"/>
      <w:marBottom w:val="75"/>
      <w:divBdr>
        <w:top w:val="none" w:sz="0" w:space="0" w:color="auto"/>
        <w:left w:val="none" w:sz="0" w:space="0" w:color="auto"/>
        <w:bottom w:val="none" w:sz="0" w:space="0" w:color="auto"/>
        <w:right w:val="none" w:sz="0" w:space="0" w:color="auto"/>
      </w:divBdr>
      <w:divsChild>
        <w:div w:id="1948534765">
          <w:marLeft w:val="0"/>
          <w:marRight w:val="0"/>
          <w:marTop w:val="0"/>
          <w:marBottom w:val="0"/>
          <w:divBdr>
            <w:top w:val="single" w:sz="6" w:space="0" w:color="CCCCCC"/>
            <w:left w:val="single" w:sz="6" w:space="0" w:color="CCCCCC"/>
            <w:bottom w:val="single" w:sz="6" w:space="0" w:color="CCCCCC"/>
            <w:right w:val="single" w:sz="6" w:space="0" w:color="CCCCCC"/>
          </w:divBdr>
          <w:divsChild>
            <w:div w:id="1809975299">
              <w:marLeft w:val="0"/>
              <w:marRight w:val="0"/>
              <w:marTop w:val="0"/>
              <w:marBottom w:val="0"/>
              <w:divBdr>
                <w:top w:val="none" w:sz="0" w:space="0" w:color="auto"/>
                <w:left w:val="none" w:sz="0" w:space="0" w:color="auto"/>
                <w:bottom w:val="none" w:sz="0" w:space="0" w:color="auto"/>
                <w:right w:val="none" w:sz="0" w:space="0" w:color="auto"/>
              </w:divBdr>
              <w:divsChild>
                <w:div w:id="2045052581">
                  <w:marLeft w:val="0"/>
                  <w:marRight w:val="0"/>
                  <w:marTop w:val="0"/>
                  <w:marBottom w:val="0"/>
                  <w:divBdr>
                    <w:top w:val="none" w:sz="0" w:space="0" w:color="auto"/>
                    <w:left w:val="none" w:sz="0" w:space="0" w:color="auto"/>
                    <w:bottom w:val="none" w:sz="0" w:space="0" w:color="auto"/>
                    <w:right w:val="none" w:sz="0" w:space="0" w:color="auto"/>
                  </w:divBdr>
                  <w:divsChild>
                    <w:div w:id="1623726428">
                      <w:marLeft w:val="3300"/>
                      <w:marRight w:val="3600"/>
                      <w:marTop w:val="0"/>
                      <w:marBottom w:val="0"/>
                      <w:divBdr>
                        <w:top w:val="none" w:sz="0" w:space="0" w:color="auto"/>
                        <w:left w:val="none" w:sz="0" w:space="0" w:color="auto"/>
                        <w:bottom w:val="none" w:sz="0" w:space="0" w:color="auto"/>
                        <w:right w:val="none" w:sz="0" w:space="0" w:color="auto"/>
                      </w:divBdr>
                      <w:divsChild>
                        <w:div w:id="360017356">
                          <w:marLeft w:val="0"/>
                          <w:marRight w:val="0"/>
                          <w:marTop w:val="0"/>
                          <w:marBottom w:val="0"/>
                          <w:divBdr>
                            <w:top w:val="none" w:sz="0" w:space="0" w:color="auto"/>
                            <w:left w:val="none" w:sz="0" w:space="0" w:color="auto"/>
                            <w:bottom w:val="none" w:sz="0" w:space="0" w:color="auto"/>
                            <w:right w:val="none" w:sz="0" w:space="0" w:color="auto"/>
                          </w:divBdr>
                          <w:divsChild>
                            <w:div w:id="1837917065">
                              <w:marLeft w:val="0"/>
                              <w:marRight w:val="0"/>
                              <w:marTop w:val="0"/>
                              <w:marBottom w:val="0"/>
                              <w:divBdr>
                                <w:top w:val="none" w:sz="0" w:space="0" w:color="auto"/>
                                <w:left w:val="none" w:sz="0" w:space="0" w:color="auto"/>
                                <w:bottom w:val="none" w:sz="0" w:space="0" w:color="auto"/>
                                <w:right w:val="none" w:sz="0" w:space="0" w:color="auto"/>
                              </w:divBdr>
                              <w:divsChild>
                                <w:div w:id="122047363">
                                  <w:marLeft w:val="0"/>
                                  <w:marRight w:val="0"/>
                                  <w:marTop w:val="0"/>
                                  <w:marBottom w:val="0"/>
                                  <w:divBdr>
                                    <w:top w:val="none" w:sz="0" w:space="0" w:color="auto"/>
                                    <w:left w:val="none" w:sz="0" w:space="0" w:color="auto"/>
                                    <w:bottom w:val="none" w:sz="0" w:space="0" w:color="auto"/>
                                    <w:right w:val="none" w:sz="0" w:space="0" w:color="auto"/>
                                  </w:divBdr>
                                  <w:divsChild>
                                    <w:div w:id="19832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researchproject.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0D5BF-C342-41B0-BA1F-2C663E6E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5494</Words>
  <Characters>31317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Stone</dc:creator>
  <cp:lastModifiedBy>Kevin Stone</cp:lastModifiedBy>
  <cp:revision>3</cp:revision>
  <cp:lastPrinted>2018-01-05T09:59:00Z</cp:lastPrinted>
  <dcterms:created xsi:type="dcterms:W3CDTF">2018-02-13T14:58:00Z</dcterms:created>
  <dcterms:modified xsi:type="dcterms:W3CDTF">2018-02-13T14:58:00Z</dcterms:modified>
</cp:coreProperties>
</file>