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6A56" w14:textId="78C3CB1F" w:rsidR="006A53E3" w:rsidRPr="00BE2F41" w:rsidRDefault="00F34AEE" w:rsidP="004E2368">
      <w:pPr>
        <w:spacing w:line="360" w:lineRule="auto"/>
        <w:jc w:val="both"/>
        <w:rPr>
          <w:rFonts w:cstheme="minorHAnsi"/>
          <w:b/>
          <w:bCs/>
          <w:sz w:val="32"/>
          <w:szCs w:val="32"/>
        </w:rPr>
      </w:pPr>
      <w:r w:rsidRPr="00BE2F41">
        <w:rPr>
          <w:rFonts w:cstheme="minorHAnsi"/>
          <w:b/>
          <w:bCs/>
          <w:sz w:val="32"/>
          <w:szCs w:val="32"/>
        </w:rPr>
        <w:t>Assessment and treatment of nocturia in neurological disease in a primary care setting; s</w:t>
      </w:r>
      <w:r w:rsidR="0029503E" w:rsidRPr="00BE2F41">
        <w:rPr>
          <w:rFonts w:cstheme="minorHAnsi"/>
          <w:b/>
          <w:bCs/>
          <w:sz w:val="32"/>
          <w:szCs w:val="32"/>
        </w:rPr>
        <w:t xml:space="preserve">ystematic review </w:t>
      </w:r>
      <w:r w:rsidRPr="00BE2F41">
        <w:rPr>
          <w:rFonts w:cstheme="minorHAnsi"/>
          <w:b/>
          <w:bCs/>
          <w:sz w:val="32"/>
          <w:szCs w:val="32"/>
        </w:rPr>
        <w:t xml:space="preserve">and </w:t>
      </w:r>
      <w:r w:rsidR="00A643E8" w:rsidRPr="00BE2F41">
        <w:rPr>
          <w:rFonts w:cstheme="minorHAnsi"/>
          <w:b/>
          <w:bCs/>
          <w:sz w:val="32"/>
          <w:szCs w:val="32"/>
        </w:rPr>
        <w:t xml:space="preserve">nominal group technique </w:t>
      </w:r>
      <w:r w:rsidRPr="00BE2F41">
        <w:rPr>
          <w:rFonts w:cstheme="minorHAnsi"/>
          <w:b/>
          <w:bCs/>
          <w:sz w:val="32"/>
          <w:szCs w:val="32"/>
        </w:rPr>
        <w:t>consensus</w:t>
      </w:r>
    </w:p>
    <w:p w14:paraId="0C97602A" w14:textId="2650DE10" w:rsidR="0029503E" w:rsidRPr="00BE2F41" w:rsidRDefault="0029503E" w:rsidP="004E2368">
      <w:pPr>
        <w:spacing w:line="360" w:lineRule="auto"/>
        <w:jc w:val="both"/>
        <w:rPr>
          <w:rFonts w:cstheme="minorHAnsi"/>
          <w:b/>
          <w:bCs/>
          <w:sz w:val="32"/>
          <w:szCs w:val="32"/>
        </w:rPr>
      </w:pPr>
    </w:p>
    <w:p w14:paraId="55527922" w14:textId="5D60EF88" w:rsidR="00733FE5" w:rsidRPr="00BE2F41" w:rsidRDefault="00733FE5" w:rsidP="00733FE5">
      <w:pPr>
        <w:spacing w:line="360" w:lineRule="auto"/>
        <w:jc w:val="both"/>
        <w:rPr>
          <w:rFonts w:cstheme="minorHAnsi"/>
        </w:rPr>
      </w:pPr>
      <w:r w:rsidRPr="00BE2F41">
        <w:rPr>
          <w:rFonts w:cstheme="minorHAnsi"/>
        </w:rPr>
        <w:t>Nadine A.M. van Merode</w:t>
      </w:r>
      <w:r w:rsidRPr="00BE2F41">
        <w:rPr>
          <w:rFonts w:cstheme="minorHAnsi"/>
          <w:vertAlign w:val="superscript"/>
        </w:rPr>
        <w:t>1</w:t>
      </w:r>
      <w:r w:rsidRPr="00BE2F41">
        <w:rPr>
          <w:rFonts w:cstheme="minorHAnsi"/>
        </w:rPr>
        <w:t>, Shoba Dawson</w:t>
      </w:r>
      <w:r w:rsidRPr="00BE2F41">
        <w:rPr>
          <w:rFonts w:cstheme="minorHAnsi"/>
          <w:vertAlign w:val="superscript"/>
        </w:rPr>
        <w:t>2</w:t>
      </w:r>
      <w:r w:rsidRPr="00BE2F41">
        <w:rPr>
          <w:rFonts w:cstheme="minorHAnsi"/>
        </w:rPr>
        <w:t>, Elizabeth Coulthard</w:t>
      </w:r>
      <w:r w:rsidRPr="00BE2F41">
        <w:rPr>
          <w:rFonts w:cstheme="minorHAnsi"/>
          <w:vertAlign w:val="superscript"/>
        </w:rPr>
        <w:t>3</w:t>
      </w:r>
      <w:r w:rsidRPr="00BE2F41">
        <w:rPr>
          <w:rFonts w:cstheme="minorHAnsi"/>
        </w:rPr>
        <w:t>, Emily J Henderson</w:t>
      </w:r>
      <w:r w:rsidR="006E536A" w:rsidRPr="00BE2F41">
        <w:rPr>
          <w:rFonts w:cstheme="minorHAnsi"/>
          <w:vertAlign w:val="superscript"/>
        </w:rPr>
        <w:t>2,4</w:t>
      </w:r>
      <w:r w:rsidRPr="00BE2F41">
        <w:rPr>
          <w:rFonts w:cstheme="minorHAnsi"/>
        </w:rPr>
        <w:t>, Claire M. Rice</w:t>
      </w:r>
      <w:r w:rsidR="006E536A" w:rsidRPr="00BE2F41">
        <w:rPr>
          <w:rFonts w:cstheme="minorHAnsi"/>
          <w:vertAlign w:val="superscript"/>
        </w:rPr>
        <w:t>3</w:t>
      </w:r>
      <w:r w:rsidRPr="00BE2F41">
        <w:rPr>
          <w:rFonts w:cstheme="minorHAnsi"/>
        </w:rPr>
        <w:t>, Jonathan Rees</w:t>
      </w:r>
      <w:r w:rsidR="006E536A" w:rsidRPr="00BE2F41">
        <w:rPr>
          <w:rFonts w:cstheme="minorHAnsi"/>
          <w:vertAlign w:val="superscript"/>
        </w:rPr>
        <w:t>5</w:t>
      </w:r>
      <w:r w:rsidRPr="00BE2F41">
        <w:rPr>
          <w:rFonts w:cstheme="minorHAnsi"/>
        </w:rPr>
        <w:t xml:space="preserve">, </w:t>
      </w:r>
      <w:r w:rsidR="00631861" w:rsidRPr="00BE2F41">
        <w:rPr>
          <w:rFonts w:cstheme="minorHAnsi"/>
        </w:rPr>
        <w:t>Matthew Smith</w:t>
      </w:r>
      <w:r w:rsidR="00631861" w:rsidRPr="00BE2F41">
        <w:rPr>
          <w:rFonts w:cstheme="minorHAnsi"/>
          <w:vertAlign w:val="superscript"/>
        </w:rPr>
        <w:t>2</w:t>
      </w:r>
      <w:r w:rsidR="00631861" w:rsidRPr="00BE2F41">
        <w:rPr>
          <w:rFonts w:cstheme="minorHAnsi"/>
        </w:rPr>
        <w:t xml:space="preserve">, </w:t>
      </w:r>
      <w:r w:rsidRPr="00BE2F41">
        <w:rPr>
          <w:rFonts w:cstheme="minorHAnsi"/>
        </w:rPr>
        <w:t>Ed Strong</w:t>
      </w:r>
      <w:r w:rsidRPr="00BE2F41">
        <w:rPr>
          <w:rFonts w:cstheme="minorHAnsi"/>
          <w:vertAlign w:val="superscript"/>
        </w:rPr>
        <w:t>2</w:t>
      </w:r>
      <w:r w:rsidRPr="00BE2F41">
        <w:rPr>
          <w:rFonts w:cstheme="minorHAnsi"/>
        </w:rPr>
        <w:t>, Nikki Cotterill</w:t>
      </w:r>
      <w:r w:rsidR="006E536A" w:rsidRPr="00BE2F41">
        <w:rPr>
          <w:rFonts w:cstheme="minorHAnsi"/>
          <w:vertAlign w:val="superscript"/>
        </w:rPr>
        <w:t>6,7</w:t>
      </w:r>
      <w:r w:rsidRPr="00BE2F41">
        <w:rPr>
          <w:rFonts w:cstheme="minorHAnsi"/>
        </w:rPr>
        <w:t>, Alyson L. Huntley</w:t>
      </w:r>
      <w:r w:rsidRPr="00BE2F41">
        <w:rPr>
          <w:rFonts w:cstheme="minorHAnsi"/>
          <w:vertAlign w:val="superscript"/>
        </w:rPr>
        <w:t>2</w:t>
      </w:r>
      <w:r w:rsidRPr="00BE2F41">
        <w:rPr>
          <w:rFonts w:cstheme="minorHAnsi"/>
        </w:rPr>
        <w:t xml:space="preserve"> and Marcus J. Drake</w:t>
      </w:r>
      <w:r w:rsidR="006E536A" w:rsidRPr="00BE2F41">
        <w:rPr>
          <w:rFonts w:cstheme="minorHAnsi"/>
          <w:vertAlign w:val="superscript"/>
        </w:rPr>
        <w:t>3,7</w:t>
      </w:r>
    </w:p>
    <w:p w14:paraId="57FDFCB2" w14:textId="77777777" w:rsidR="00733FE5" w:rsidRPr="00BE2F41" w:rsidRDefault="00733FE5" w:rsidP="00733FE5">
      <w:pPr>
        <w:spacing w:line="360" w:lineRule="auto"/>
        <w:jc w:val="both"/>
        <w:rPr>
          <w:rFonts w:cstheme="minorHAnsi"/>
        </w:rPr>
      </w:pPr>
    </w:p>
    <w:p w14:paraId="735DF5F7" w14:textId="2EE7EE0D" w:rsidR="00733FE5" w:rsidRPr="00BE2F41" w:rsidRDefault="00733FE5" w:rsidP="00733FE5">
      <w:pPr>
        <w:spacing w:line="360" w:lineRule="auto"/>
        <w:jc w:val="both"/>
        <w:rPr>
          <w:rFonts w:cstheme="minorHAnsi"/>
        </w:rPr>
      </w:pPr>
      <w:r w:rsidRPr="00BE2F41">
        <w:rPr>
          <w:rFonts w:cstheme="minorHAnsi"/>
        </w:rPr>
        <w:t xml:space="preserve">1. </w:t>
      </w:r>
      <w:r w:rsidR="00FB018A" w:rsidRPr="00BE2F41">
        <w:rPr>
          <w:rFonts w:cstheme="minorHAnsi"/>
        </w:rPr>
        <w:t>Department of Urology, I</w:t>
      </w:r>
      <w:r w:rsidR="00126CFA" w:rsidRPr="00BE2F41">
        <w:rPr>
          <w:rFonts w:cstheme="minorHAnsi"/>
        </w:rPr>
        <w:t>sala</w:t>
      </w:r>
      <w:r w:rsidR="00FB018A" w:rsidRPr="00BE2F41">
        <w:rPr>
          <w:rFonts w:cstheme="minorHAnsi"/>
        </w:rPr>
        <w:t xml:space="preserve"> Clinics, Zwolle, The Netherlands.</w:t>
      </w:r>
    </w:p>
    <w:p w14:paraId="76B1F1C0" w14:textId="77777777" w:rsidR="00733FE5" w:rsidRPr="00BE2F41" w:rsidRDefault="00733FE5" w:rsidP="00733FE5">
      <w:pPr>
        <w:spacing w:line="360" w:lineRule="auto"/>
        <w:jc w:val="both"/>
        <w:rPr>
          <w:rFonts w:cstheme="minorHAnsi"/>
        </w:rPr>
      </w:pPr>
      <w:r w:rsidRPr="00BE2F41">
        <w:rPr>
          <w:rFonts w:cstheme="minorHAnsi"/>
        </w:rPr>
        <w:t>2. Population Health Sciences, Bristol Medical School, University of Bristol, UK</w:t>
      </w:r>
    </w:p>
    <w:p w14:paraId="239437AE" w14:textId="77777777" w:rsidR="00733FE5" w:rsidRPr="00BE2F41" w:rsidRDefault="00733FE5" w:rsidP="00733FE5">
      <w:pPr>
        <w:spacing w:line="360" w:lineRule="auto"/>
        <w:jc w:val="both"/>
        <w:rPr>
          <w:rFonts w:cstheme="minorHAnsi"/>
        </w:rPr>
      </w:pPr>
      <w:r w:rsidRPr="00BE2F41">
        <w:rPr>
          <w:rFonts w:cstheme="minorHAnsi"/>
        </w:rPr>
        <w:t>3. Translational Health Sciences, Bristol Medical School, University of Bristol, UK</w:t>
      </w:r>
    </w:p>
    <w:p w14:paraId="22782220" w14:textId="700647C7" w:rsidR="00733FE5" w:rsidRPr="00BE2F41" w:rsidRDefault="00733FE5" w:rsidP="00733FE5">
      <w:pPr>
        <w:jc w:val="both"/>
        <w:rPr>
          <w:rFonts w:cstheme="minorHAnsi"/>
        </w:rPr>
      </w:pPr>
      <w:r w:rsidRPr="00BE2F41">
        <w:rPr>
          <w:rFonts w:cstheme="minorHAnsi"/>
        </w:rPr>
        <w:t xml:space="preserve">4. </w:t>
      </w:r>
      <w:r w:rsidRPr="00BE2F41">
        <w:rPr>
          <w:rFonts w:cstheme="minorHAnsi"/>
          <w:color w:val="2A2A2A"/>
        </w:rPr>
        <w:t xml:space="preserve">Older Person’s Unit, Royal United Hospital NHS Foundation Trust Bath, Combe Park, Bath, UK </w:t>
      </w:r>
    </w:p>
    <w:p w14:paraId="25A9A652" w14:textId="4FBB816B" w:rsidR="00733FE5" w:rsidRPr="00BE2F41" w:rsidRDefault="006E536A" w:rsidP="00733FE5">
      <w:pPr>
        <w:spacing w:line="360" w:lineRule="auto"/>
        <w:jc w:val="both"/>
        <w:rPr>
          <w:rFonts w:cstheme="minorHAnsi"/>
        </w:rPr>
      </w:pPr>
      <w:r w:rsidRPr="00BE2F41">
        <w:rPr>
          <w:rFonts w:cstheme="minorHAnsi"/>
        </w:rPr>
        <w:t>5</w:t>
      </w:r>
      <w:r w:rsidR="00733FE5" w:rsidRPr="00BE2F41">
        <w:rPr>
          <w:rFonts w:cstheme="minorHAnsi"/>
        </w:rPr>
        <w:t xml:space="preserve">. Tyntesfield Medical Group, </w:t>
      </w:r>
      <w:r w:rsidR="007B1174" w:rsidRPr="00BE2F41">
        <w:rPr>
          <w:rFonts w:cstheme="minorHAnsi"/>
        </w:rPr>
        <w:t>North Somerset</w:t>
      </w:r>
      <w:r w:rsidR="00733FE5" w:rsidRPr="00BE2F41">
        <w:rPr>
          <w:rFonts w:cstheme="minorHAnsi"/>
        </w:rPr>
        <w:t>, UK</w:t>
      </w:r>
    </w:p>
    <w:p w14:paraId="5B7476BD" w14:textId="5E169D87" w:rsidR="006E536A" w:rsidRPr="00BE2F41" w:rsidRDefault="006E536A" w:rsidP="00733FE5">
      <w:pPr>
        <w:spacing w:line="360" w:lineRule="auto"/>
        <w:jc w:val="both"/>
        <w:rPr>
          <w:rFonts w:cstheme="minorHAnsi"/>
        </w:rPr>
      </w:pPr>
      <w:r w:rsidRPr="00BE2F41">
        <w:rPr>
          <w:rFonts w:cstheme="minorHAnsi"/>
        </w:rPr>
        <w:t>6</w:t>
      </w:r>
      <w:r w:rsidR="00733FE5" w:rsidRPr="00BE2F41">
        <w:rPr>
          <w:rFonts w:cstheme="minorHAnsi"/>
        </w:rPr>
        <w:t xml:space="preserve">. </w:t>
      </w:r>
      <w:r w:rsidRPr="00BE2F41">
        <w:rPr>
          <w:rFonts w:cstheme="minorHAnsi"/>
        </w:rPr>
        <w:t>School of Health and Social Wellbeing, University of the West of England, Bristol, UK</w:t>
      </w:r>
    </w:p>
    <w:p w14:paraId="785E6CC1" w14:textId="141A35AC" w:rsidR="00733FE5" w:rsidRPr="00BE2F41" w:rsidRDefault="006E536A" w:rsidP="00733FE5">
      <w:pPr>
        <w:spacing w:line="360" w:lineRule="auto"/>
        <w:jc w:val="both"/>
        <w:rPr>
          <w:rFonts w:cstheme="minorHAnsi"/>
        </w:rPr>
      </w:pPr>
      <w:r w:rsidRPr="00BE2F41">
        <w:rPr>
          <w:rFonts w:cstheme="minorHAnsi"/>
        </w:rPr>
        <w:t xml:space="preserve">7. </w:t>
      </w:r>
      <w:r w:rsidR="00733FE5" w:rsidRPr="00BE2F41">
        <w:rPr>
          <w:rFonts w:cstheme="minorHAnsi"/>
        </w:rPr>
        <w:t>Bristol Urological Institute, North Bristol NHS Trust, Bristol, UK</w:t>
      </w:r>
    </w:p>
    <w:p w14:paraId="2F79988D" w14:textId="66DE2B31" w:rsidR="0029503E" w:rsidRPr="00BE2F41" w:rsidRDefault="0029503E" w:rsidP="004E2368">
      <w:pPr>
        <w:spacing w:line="360" w:lineRule="auto"/>
        <w:jc w:val="both"/>
        <w:rPr>
          <w:rFonts w:cstheme="minorHAnsi"/>
        </w:rPr>
      </w:pPr>
    </w:p>
    <w:p w14:paraId="3DFBBEA1" w14:textId="22105879" w:rsidR="003723AF" w:rsidRPr="00BE2F41" w:rsidRDefault="003723AF">
      <w:pPr>
        <w:rPr>
          <w:rFonts w:cstheme="minorHAnsi"/>
          <w:b/>
          <w:bCs/>
          <w:i/>
          <w:iCs/>
        </w:rPr>
      </w:pPr>
      <w:r w:rsidRPr="00BE2F41">
        <w:rPr>
          <w:rFonts w:cstheme="minorHAnsi"/>
          <w:b/>
          <w:bCs/>
          <w:i/>
          <w:iCs/>
        </w:rPr>
        <w:t>Correspondence:</w:t>
      </w:r>
    </w:p>
    <w:p w14:paraId="681EDD04" w14:textId="77777777" w:rsidR="00C17BC8" w:rsidRPr="00BE2F41" w:rsidRDefault="00C17BC8">
      <w:pPr>
        <w:rPr>
          <w:rFonts w:cstheme="minorHAnsi"/>
          <w:b/>
          <w:bCs/>
          <w:i/>
          <w:iCs/>
        </w:rPr>
      </w:pPr>
    </w:p>
    <w:p w14:paraId="7CF61E25" w14:textId="77777777" w:rsidR="00A3548F" w:rsidRPr="00BE2F41" w:rsidRDefault="00A3548F" w:rsidP="00A3548F">
      <w:pPr>
        <w:spacing w:line="360" w:lineRule="auto"/>
        <w:jc w:val="both"/>
        <w:rPr>
          <w:rFonts w:cstheme="minorHAnsi"/>
        </w:rPr>
      </w:pPr>
      <w:r w:rsidRPr="00BE2F41">
        <w:rPr>
          <w:rFonts w:cstheme="minorHAnsi"/>
        </w:rPr>
        <w:t xml:space="preserve">Marcus Drake, Bristol Urological Institute, L&amp;R Building, Southmead Hospital, Bristol, BS10 5NB, UK </w:t>
      </w:r>
    </w:p>
    <w:p w14:paraId="4A11C02C" w14:textId="77777777" w:rsidR="003723AF" w:rsidRPr="00BE2F41" w:rsidRDefault="003723AF">
      <w:pPr>
        <w:rPr>
          <w:rFonts w:cstheme="minorHAnsi"/>
          <w:b/>
          <w:bCs/>
          <w:i/>
          <w:iCs/>
        </w:rPr>
      </w:pPr>
    </w:p>
    <w:p w14:paraId="2586E358" w14:textId="021439E9" w:rsidR="00A3548F" w:rsidRPr="00BE2F41" w:rsidRDefault="00ED00E1">
      <w:pPr>
        <w:rPr>
          <w:rFonts w:cstheme="minorHAnsi"/>
        </w:rPr>
      </w:pPr>
      <w:r w:rsidRPr="00BE2F41">
        <w:rPr>
          <w:rFonts w:cstheme="minorHAnsi"/>
          <w:b/>
          <w:bCs/>
          <w:i/>
          <w:iCs/>
        </w:rPr>
        <w:t>Word count</w:t>
      </w:r>
      <w:r w:rsidRPr="00BE2F41">
        <w:rPr>
          <w:rFonts w:cstheme="minorHAnsi"/>
        </w:rPr>
        <w:t xml:space="preserve"> 4</w:t>
      </w:r>
      <w:r w:rsidR="00FE57CF" w:rsidRPr="00BE2F41">
        <w:rPr>
          <w:rFonts w:cstheme="minorHAnsi"/>
        </w:rPr>
        <w:t>1</w:t>
      </w:r>
      <w:r w:rsidR="00E87911">
        <w:rPr>
          <w:rFonts w:cstheme="minorHAnsi"/>
        </w:rPr>
        <w:t>60</w:t>
      </w:r>
      <w:r w:rsidR="00FE57CF" w:rsidRPr="00BE2F41">
        <w:rPr>
          <w:rFonts w:cstheme="minorHAnsi"/>
        </w:rPr>
        <w:t xml:space="preserve"> (including abstract and main text, excluding tables, figures and references)</w:t>
      </w:r>
    </w:p>
    <w:p w14:paraId="372EFCA3" w14:textId="77777777" w:rsidR="00A3548F" w:rsidRPr="00BE2F41" w:rsidRDefault="00A3548F">
      <w:pPr>
        <w:rPr>
          <w:rFonts w:cstheme="minorHAnsi"/>
        </w:rPr>
      </w:pPr>
    </w:p>
    <w:p w14:paraId="5AEF793B" w14:textId="2D4AE651" w:rsidR="00ED00E1" w:rsidRPr="00BE2F41" w:rsidRDefault="00A3548F">
      <w:pPr>
        <w:rPr>
          <w:rFonts w:cstheme="minorHAnsi"/>
        </w:rPr>
      </w:pPr>
      <w:r w:rsidRPr="00BE2F41">
        <w:rPr>
          <w:rFonts w:cstheme="minorHAnsi"/>
          <w:b/>
          <w:bCs/>
          <w:i/>
          <w:iCs/>
        </w:rPr>
        <w:t>Key words</w:t>
      </w:r>
      <w:r w:rsidRPr="00BE2F41">
        <w:rPr>
          <w:rFonts w:cstheme="minorHAnsi"/>
        </w:rPr>
        <w:t xml:space="preserve">;  </w:t>
      </w:r>
      <w:r w:rsidRPr="00BE2F41">
        <w:rPr>
          <w:rFonts w:eastAsia="Times New Roman"/>
          <w:color w:val="000000"/>
        </w:rPr>
        <w:t>Nocturia, Lower urinary tract symptoms, Neurology, </w:t>
      </w:r>
      <w:r w:rsidRPr="00BE2F41">
        <w:rPr>
          <w:rFonts w:eastAsia="Times New Roman"/>
          <w:color w:val="000000"/>
          <w:shd w:val="clear" w:color="auto" w:fill="FFFFFF"/>
        </w:rPr>
        <w:t xml:space="preserve">Systematic review, Nominal Group Technique </w:t>
      </w:r>
      <w:r w:rsidR="00ED00E1" w:rsidRPr="00BE2F41">
        <w:rPr>
          <w:rFonts w:cstheme="minorHAnsi"/>
        </w:rPr>
        <w:br w:type="page"/>
      </w:r>
    </w:p>
    <w:p w14:paraId="410B10FF" w14:textId="7B7537ED" w:rsidR="0029503E" w:rsidRPr="00BE2F41" w:rsidRDefault="005650A1" w:rsidP="004E2368">
      <w:pPr>
        <w:spacing w:line="360" w:lineRule="auto"/>
        <w:jc w:val="both"/>
        <w:rPr>
          <w:rFonts w:cstheme="minorHAnsi"/>
          <w:b/>
          <w:bCs/>
        </w:rPr>
      </w:pPr>
      <w:r w:rsidRPr="00BE2F41">
        <w:rPr>
          <w:rFonts w:cstheme="minorHAnsi"/>
          <w:b/>
          <w:bCs/>
        </w:rPr>
        <w:lastRenderedPageBreak/>
        <w:t>Abstract</w:t>
      </w:r>
    </w:p>
    <w:p w14:paraId="76088F64" w14:textId="25E157C7" w:rsidR="0059771A" w:rsidRPr="00BE2F41" w:rsidRDefault="0059771A" w:rsidP="0059771A">
      <w:pPr>
        <w:spacing w:line="360" w:lineRule="auto"/>
        <w:jc w:val="both"/>
        <w:rPr>
          <w:rFonts w:cstheme="minorHAnsi"/>
          <w:i/>
          <w:iCs/>
        </w:rPr>
      </w:pPr>
      <w:r w:rsidRPr="00BE2F41">
        <w:rPr>
          <w:rFonts w:cstheme="minorHAnsi"/>
          <w:i/>
          <w:iCs/>
        </w:rPr>
        <w:t xml:space="preserve">Context, </w:t>
      </w:r>
      <w:r w:rsidR="00D85ACE" w:rsidRPr="00BE2F41">
        <w:rPr>
          <w:rFonts w:cstheme="minorHAnsi"/>
        </w:rPr>
        <w:t>Neurological disease can affect rate of urine production and bladder storage function, increasing nocturia severity, with additional risks if mobility or cognition is impaired.</w:t>
      </w:r>
    </w:p>
    <w:p w14:paraId="4171F380" w14:textId="37E380DE" w:rsidR="0059771A" w:rsidRPr="00BE2F41" w:rsidRDefault="0059771A" w:rsidP="0059771A">
      <w:pPr>
        <w:spacing w:line="360" w:lineRule="auto"/>
        <w:jc w:val="both"/>
        <w:rPr>
          <w:rFonts w:cstheme="minorHAnsi"/>
          <w:i/>
          <w:iCs/>
        </w:rPr>
      </w:pPr>
      <w:r w:rsidRPr="00BE2F41">
        <w:rPr>
          <w:rFonts w:cstheme="minorHAnsi"/>
          <w:i/>
          <w:iCs/>
        </w:rPr>
        <w:t xml:space="preserve">Objective, </w:t>
      </w:r>
      <w:r w:rsidR="00D85ACE" w:rsidRPr="00BE2F41">
        <w:rPr>
          <w:rFonts w:cstheme="minorHAnsi"/>
        </w:rPr>
        <w:t>Systematic review (SR) of nocturia in neurological diseases, and expert consensus for management</w:t>
      </w:r>
      <w:r w:rsidR="00561E3C">
        <w:rPr>
          <w:rFonts w:cstheme="minorHAnsi"/>
        </w:rPr>
        <w:t xml:space="preserve"> in clinics without neurologist input.</w:t>
      </w:r>
    </w:p>
    <w:p w14:paraId="4B975F39" w14:textId="5D975F2F" w:rsidR="0059771A" w:rsidRPr="00BE2F41" w:rsidRDefault="0059771A" w:rsidP="0059771A">
      <w:pPr>
        <w:spacing w:line="360" w:lineRule="auto"/>
        <w:jc w:val="both"/>
        <w:rPr>
          <w:rFonts w:cstheme="minorHAnsi"/>
        </w:rPr>
      </w:pPr>
      <w:r w:rsidRPr="00BE2F41">
        <w:rPr>
          <w:rFonts w:cstheme="minorHAnsi"/>
          <w:i/>
          <w:iCs/>
        </w:rPr>
        <w:t xml:space="preserve">Evidence Acquisition, </w:t>
      </w:r>
      <w:r w:rsidRPr="00BE2F41">
        <w:rPr>
          <w:rFonts w:cstheme="minorHAnsi"/>
        </w:rPr>
        <w:t xml:space="preserve">Four databases were searched from January 2000-April 2020. </w:t>
      </w:r>
      <w:r w:rsidR="00D85ACE" w:rsidRPr="00BE2F41">
        <w:rPr>
          <w:rFonts w:cstheme="minorHAnsi"/>
        </w:rPr>
        <w:t>6262 titles and abstracts were screened and 43 studies were included for full-text screening. 11 met the inclusion criteria and two studies were identified through other sources.</w:t>
      </w:r>
      <w:r w:rsidR="006B44DC" w:rsidRPr="00BE2F41">
        <w:t xml:space="preserve"> Nominal Group Technique (NGT) was used to develop consensus in an expert/ public panel.</w:t>
      </w:r>
    </w:p>
    <w:p w14:paraId="092CF2DD" w14:textId="734C9136" w:rsidR="0059771A" w:rsidRPr="00BE2F41" w:rsidRDefault="0059771A" w:rsidP="0059771A">
      <w:pPr>
        <w:spacing w:line="360" w:lineRule="auto"/>
        <w:jc w:val="both"/>
        <w:rPr>
          <w:rFonts w:cstheme="minorHAnsi"/>
        </w:rPr>
      </w:pPr>
      <w:r w:rsidRPr="00BE2F41">
        <w:rPr>
          <w:rFonts w:cstheme="minorHAnsi"/>
          <w:i/>
          <w:iCs/>
        </w:rPr>
        <w:t xml:space="preserve">Evidence Synthesis, </w:t>
      </w:r>
      <w:r w:rsidR="00D85ACE" w:rsidRPr="00BE2F41">
        <w:rPr>
          <w:rFonts w:cstheme="minorHAnsi"/>
        </w:rPr>
        <w:t xml:space="preserve">13 studies (seven Parkinson’s disease, five multiple sclerosis) were included, all undertaken in secondary care. </w:t>
      </w:r>
      <w:r w:rsidR="00561E3C">
        <w:rPr>
          <w:rFonts w:cstheme="minorHAnsi"/>
        </w:rPr>
        <w:t>N</w:t>
      </w:r>
      <w:r w:rsidR="00561E3C" w:rsidRPr="00BE2F41">
        <w:rPr>
          <w:rFonts w:cstheme="minorHAnsi"/>
        </w:rPr>
        <w:t xml:space="preserve">eurological </w:t>
      </w:r>
      <w:r w:rsidR="00561E3C">
        <w:rPr>
          <w:rFonts w:cstheme="minorHAnsi"/>
        </w:rPr>
        <w:t xml:space="preserve">disease </w:t>
      </w:r>
      <w:r w:rsidR="00561E3C" w:rsidRPr="00BE2F41">
        <w:rPr>
          <w:rFonts w:cstheme="minorHAnsi"/>
        </w:rPr>
        <w:t>severity was incompletely described</w:t>
      </w:r>
      <w:r w:rsidR="00561E3C">
        <w:rPr>
          <w:rFonts w:cstheme="minorHAnsi"/>
        </w:rPr>
        <w:t>, and</w:t>
      </w:r>
      <w:r w:rsidR="00561E3C" w:rsidRPr="00BE2F41">
        <w:rPr>
          <w:rFonts w:cstheme="minorHAnsi"/>
        </w:rPr>
        <w:t xml:space="preserve"> </w:t>
      </w:r>
      <w:r w:rsidR="00561E3C">
        <w:rPr>
          <w:rFonts w:cstheme="minorHAnsi"/>
        </w:rPr>
        <w:t>n</w:t>
      </w:r>
      <w:r w:rsidR="00D85ACE" w:rsidRPr="00BE2F41">
        <w:rPr>
          <w:rFonts w:cstheme="minorHAnsi"/>
        </w:rPr>
        <w:t xml:space="preserve">octuria severity </w:t>
      </w:r>
      <w:r w:rsidR="00561E3C">
        <w:rPr>
          <w:rFonts w:cstheme="minorHAnsi"/>
        </w:rPr>
        <w:t xml:space="preserve">was </w:t>
      </w:r>
      <w:r w:rsidR="00531318" w:rsidRPr="00BE2F41">
        <w:rPr>
          <w:rFonts w:cstheme="minorHAnsi"/>
        </w:rPr>
        <w:t xml:space="preserve">generally </w:t>
      </w:r>
      <w:r w:rsidR="00561E3C">
        <w:rPr>
          <w:rFonts w:cstheme="minorHAnsi"/>
        </w:rPr>
        <w:t>measur</w:t>
      </w:r>
      <w:r w:rsidR="00531318" w:rsidRPr="00BE2F41">
        <w:rPr>
          <w:rFonts w:cstheme="minorHAnsi"/>
        </w:rPr>
        <w:t>ed</w:t>
      </w:r>
      <w:r w:rsidR="00D85ACE" w:rsidRPr="00BE2F41">
        <w:rPr>
          <w:rFonts w:cstheme="minorHAnsi"/>
        </w:rPr>
        <w:t xml:space="preserve"> subjectiv</w:t>
      </w:r>
      <w:r w:rsidR="00561E3C">
        <w:rPr>
          <w:rFonts w:cstheme="minorHAnsi"/>
        </w:rPr>
        <w:t>ely</w:t>
      </w:r>
      <w:r w:rsidR="00D85ACE" w:rsidRPr="00BE2F41">
        <w:rPr>
          <w:rFonts w:cstheme="minorHAnsi"/>
        </w:rPr>
        <w:t xml:space="preserve">. NGT consensus supported basic neurological assessment, and </w:t>
      </w:r>
      <w:r w:rsidR="005E2213" w:rsidRPr="00BE2F41">
        <w:rPr>
          <w:rFonts w:cstheme="minorHAnsi"/>
        </w:rPr>
        <w:t xml:space="preserve">the </w:t>
      </w:r>
      <w:r w:rsidR="00D85ACE" w:rsidRPr="00BE2F41">
        <w:rPr>
          <w:rFonts w:cstheme="minorHAnsi"/>
        </w:rPr>
        <w:t xml:space="preserve">use of bladder diaries where neurological impairment permits. Treatments include pelvic floor muscle training, medications review, risk mitigation, </w:t>
      </w:r>
      <w:r w:rsidR="00531318" w:rsidRPr="00BE2F41">
        <w:rPr>
          <w:rFonts w:cstheme="minorHAnsi"/>
        </w:rPr>
        <w:t xml:space="preserve">improving </w:t>
      </w:r>
      <w:r w:rsidR="00D85ACE" w:rsidRPr="00BE2F41">
        <w:rPr>
          <w:rFonts w:cstheme="minorHAnsi"/>
        </w:rPr>
        <w:t>bowel function, overactive bladder syndrome therapy</w:t>
      </w:r>
      <w:r w:rsidR="00531318" w:rsidRPr="00BE2F41">
        <w:rPr>
          <w:rFonts w:cstheme="minorHAnsi"/>
        </w:rPr>
        <w:t xml:space="preserve"> (if urgency is reported in association with nocturia episodes</w:t>
      </w:r>
      <w:r w:rsidR="006B44DC" w:rsidRPr="00BE2F41">
        <w:rPr>
          <w:rFonts w:cstheme="minorHAnsi"/>
        </w:rPr>
        <w:t>)</w:t>
      </w:r>
      <w:r w:rsidR="00D85ACE" w:rsidRPr="00BE2F41">
        <w:rPr>
          <w:rFonts w:cstheme="minorHAnsi"/>
        </w:rPr>
        <w:t xml:space="preserve">, treatment of post void residual and desmopressin according to licence. </w:t>
      </w:r>
      <w:r w:rsidR="00531318" w:rsidRPr="00BE2F41">
        <w:rPr>
          <w:rFonts w:cstheme="minorHAnsi"/>
        </w:rPr>
        <w:t xml:space="preserve">Measures to improve mobility and mitigate risk when using the toilet overnight should be considered. </w:t>
      </w:r>
      <w:r w:rsidR="00D85ACE" w:rsidRPr="00BE2F41">
        <w:rPr>
          <w:rFonts w:cstheme="minorHAnsi"/>
        </w:rPr>
        <w:t>Multifactorial issues such as obstructive sleep apnoea and hypoventilation must be considered</w:t>
      </w:r>
      <w:r w:rsidR="00E607AE" w:rsidRPr="00BE2F41">
        <w:rPr>
          <w:rFonts w:cstheme="minorHAnsi"/>
        </w:rPr>
        <w:t xml:space="preserve">. </w:t>
      </w:r>
    </w:p>
    <w:p w14:paraId="1C6DC401" w14:textId="16E3800A" w:rsidR="0059771A" w:rsidRPr="00BE2F41" w:rsidRDefault="0059771A" w:rsidP="0059771A">
      <w:pPr>
        <w:spacing w:line="360" w:lineRule="auto"/>
        <w:jc w:val="both"/>
        <w:rPr>
          <w:rFonts w:cstheme="minorHAnsi"/>
          <w:i/>
          <w:iCs/>
        </w:rPr>
      </w:pPr>
      <w:r w:rsidRPr="00BE2F41">
        <w:rPr>
          <w:rFonts w:cstheme="minorHAnsi"/>
          <w:i/>
          <w:iCs/>
        </w:rPr>
        <w:t xml:space="preserve">Conclusion, </w:t>
      </w:r>
      <w:r w:rsidR="00D85ACE" w:rsidRPr="00BE2F41">
        <w:rPr>
          <w:rFonts w:cstheme="minorHAnsi"/>
        </w:rPr>
        <w:t xml:space="preserve">Nocturia in neurological disease is complex and lacks a robust evidence base, with very little research done in the primary care context. Guidance </w:t>
      </w:r>
      <w:r w:rsidR="00F0481D" w:rsidRPr="00BE2F41">
        <w:rPr>
          <w:rFonts w:cstheme="minorHAnsi"/>
        </w:rPr>
        <w:t>should be</w:t>
      </w:r>
      <w:r w:rsidR="00D85ACE" w:rsidRPr="00BE2F41">
        <w:rPr>
          <w:rFonts w:cstheme="minorHAnsi"/>
        </w:rPr>
        <w:t xml:space="preserve"> pragmatic</w:t>
      </w:r>
      <w:r w:rsidR="006B44DC" w:rsidRPr="00BE2F41">
        <w:rPr>
          <w:rFonts w:cstheme="minorHAnsi"/>
        </w:rPr>
        <w:t>, with reduction of risk a key requirement,</w:t>
      </w:r>
      <w:r w:rsidR="00D85ACE" w:rsidRPr="00BE2F41">
        <w:rPr>
          <w:rFonts w:cstheme="minorHAnsi"/>
        </w:rPr>
        <w:t xml:space="preserve"> until a multidisciplinary evidence base can be developed.</w:t>
      </w:r>
    </w:p>
    <w:p w14:paraId="6BA66EC5" w14:textId="64F3FAAD" w:rsidR="00733FE5" w:rsidRPr="00BE2F41" w:rsidRDefault="0059771A" w:rsidP="0059771A">
      <w:pPr>
        <w:spacing w:line="360" w:lineRule="auto"/>
        <w:jc w:val="both"/>
        <w:rPr>
          <w:rFonts w:cstheme="minorHAnsi"/>
          <w:i/>
          <w:iCs/>
        </w:rPr>
      </w:pPr>
      <w:r w:rsidRPr="00BE2F41">
        <w:rPr>
          <w:rFonts w:cstheme="minorHAnsi"/>
          <w:i/>
          <w:iCs/>
        </w:rPr>
        <w:t>Patient Summary,</w:t>
      </w:r>
      <w:r w:rsidR="00531318" w:rsidRPr="00BE2F41">
        <w:rPr>
          <w:rFonts w:cstheme="minorHAnsi"/>
        </w:rPr>
        <w:t xml:space="preserve"> People with neurological disease can suffer severe sleep disturbance from passing urine several times overnight. We looked at published research and found very little information to help general practitioners manage this. We assembled a group of experts, to develop practical approaches for assessing and treating nocturia in neurological disease.</w:t>
      </w:r>
    </w:p>
    <w:p w14:paraId="1D9EA821" w14:textId="77777777" w:rsidR="007C55E8" w:rsidRPr="00BE2F41" w:rsidRDefault="007C55E8" w:rsidP="004E2368">
      <w:pPr>
        <w:spacing w:line="360" w:lineRule="auto"/>
        <w:jc w:val="both"/>
        <w:rPr>
          <w:rFonts w:cstheme="minorHAnsi"/>
        </w:rPr>
      </w:pPr>
    </w:p>
    <w:p w14:paraId="240C97EE" w14:textId="77777777" w:rsidR="00ED00E1" w:rsidRPr="00BE2F41" w:rsidRDefault="00ED00E1">
      <w:pPr>
        <w:rPr>
          <w:rFonts w:cstheme="minorHAnsi"/>
          <w:b/>
          <w:bCs/>
        </w:rPr>
      </w:pPr>
      <w:bookmarkStart w:id="0" w:name="_Hlk80197357"/>
      <w:r w:rsidRPr="00BE2F41">
        <w:rPr>
          <w:rFonts w:cstheme="minorHAnsi"/>
          <w:b/>
          <w:bCs/>
        </w:rPr>
        <w:br w:type="page"/>
      </w:r>
    </w:p>
    <w:p w14:paraId="636E4244" w14:textId="300AA945" w:rsidR="006A53E3" w:rsidRPr="00BE2F41" w:rsidRDefault="00641392" w:rsidP="002B17C7">
      <w:pPr>
        <w:rPr>
          <w:rFonts w:cstheme="minorHAnsi"/>
          <w:b/>
          <w:bCs/>
        </w:rPr>
      </w:pPr>
      <w:r w:rsidRPr="00BE2F41">
        <w:rPr>
          <w:rFonts w:cstheme="minorHAnsi"/>
          <w:b/>
          <w:bCs/>
        </w:rPr>
        <w:lastRenderedPageBreak/>
        <w:t>Introduction</w:t>
      </w:r>
    </w:p>
    <w:p w14:paraId="56088BC4" w14:textId="625E519A" w:rsidR="004B6938" w:rsidRPr="00BE2F41" w:rsidRDefault="004121CC" w:rsidP="004E2368">
      <w:pPr>
        <w:spacing w:line="360" w:lineRule="auto"/>
        <w:jc w:val="both"/>
        <w:rPr>
          <w:rFonts w:cstheme="minorHAnsi"/>
        </w:rPr>
      </w:pPr>
      <w:r w:rsidRPr="00BE2F41">
        <w:rPr>
          <w:rFonts w:cstheme="minorHAnsi"/>
          <w:color w:val="000000"/>
        </w:rPr>
        <w:t>Nocturia is t</w:t>
      </w:r>
      <w:r w:rsidR="005A436D" w:rsidRPr="00BE2F41">
        <w:rPr>
          <w:rFonts w:cstheme="minorHAnsi"/>
          <w:color w:val="000000"/>
        </w:rPr>
        <w:t>he number of times urine is passed during the main sleep period. Having woken to pass urine for the first time, each urination must be followed by sleep or the intention to sleep</w:t>
      </w:r>
      <w:r w:rsidR="00796924" w:rsidRPr="00BE2F41">
        <w:rPr>
          <w:rFonts w:cstheme="minorHAnsi"/>
        </w:rPr>
        <w:t xml:space="preserve"> </w:t>
      </w:r>
      <w:r w:rsidR="00796924" w:rsidRPr="00BE2F41">
        <w:rPr>
          <w:rFonts w:cstheme="minorHAnsi"/>
        </w:rPr>
        <w:fldChar w:fldCharType="begin"/>
      </w:r>
      <w:r w:rsidR="00D85ACE" w:rsidRPr="00BE2F41">
        <w:rPr>
          <w:rFonts w:cstheme="minorHAnsi"/>
        </w:rPr>
        <w:instrText xml:space="preserve"> ADDIN EN.CITE &lt;EndNote&gt;&lt;Cite&gt;&lt;Author&gt;Van Kerrebroeck&lt;/Author&gt;&lt;Year&gt;2002&lt;/Year&gt;&lt;RecNum&gt;2916&lt;/RecNum&gt;&lt;DisplayText&gt;(1)&lt;/DisplayText&gt;&lt;record&gt;&lt;rec-number&gt;2916&lt;/rec-number&gt;&lt;foreign-keys&gt;&lt;key app="EN" db-id="ztpet599t5axpie5tx752ephppfd5aeptv20" timestamp="1258533604"&gt;2916&lt;/key&gt;&lt;/foreign-keys&gt;&lt;ref-type name="Journal Article"&gt;17&lt;/ref-type&gt;&lt;contributors&gt;&lt;authors&gt;&lt;author&gt;Van Kerrebroeck, P.&lt;/author&gt;&lt;author&gt;Abrams, P.&lt;/author&gt;&lt;author&gt;Chaikin, D.&lt;/author&gt;&lt;author&gt;Donovan, J.&lt;/author&gt;&lt;author&gt;Fonda, D.&lt;/author&gt;&lt;author&gt;Jackson, S.&lt;/author&gt;&lt;author&gt;Jennum, P.&lt;/author&gt;&lt;author&gt;Johnson, T.&lt;/author&gt;&lt;author&gt;Lose, G. R.&lt;/author&gt;&lt;author&gt;Mattiasson, A.&lt;/author&gt;&lt;author&gt;Robertson, G. L.&lt;/author&gt;&lt;author&gt;Weiss, J.&lt;/author&gt;&lt;/authors&gt;&lt;/contributors&gt;&lt;auth-address&gt;Department of Urology, University Hospital Maastricht, the Netherlands.&lt;/auth-address&gt;&lt;titles&gt;&lt;title&gt;The standardization of terminology in nocturia: report from the standardization subcommittee of the International Continence Society&lt;/title&gt;&lt;secondary-title&gt;BJU Int&lt;/secondary-title&gt;&lt;/titles&gt;&lt;periodical&gt;&lt;full-title&gt;BJU Int&lt;/full-title&gt;&lt;/periodical&gt;&lt;pages&gt;11-5&lt;/pages&gt;&lt;volume&gt;90 Suppl 3&lt;/volume&gt;&lt;edition&gt;2002/11/26&lt;/edition&gt;&lt;keywords&gt;&lt;keyword&gt;Algorithms&lt;/keyword&gt;&lt;keyword&gt;Circadian Rhythm&lt;/keyword&gt;&lt;keyword&gt;Humans&lt;/keyword&gt;&lt;keyword&gt;Medical History Taking&lt;/keyword&gt;&lt;keyword&gt;Polyuria/diagnosis/therapy&lt;/keyword&gt;&lt;keyword&gt;*Terminology as Topic&lt;/keyword&gt;&lt;keyword&gt;Urinary Bladder Diseases/physiopathology&lt;/keyword&gt;&lt;keyword&gt;*Urination Disorders/diagnosis/therapy&lt;/keyword&gt;&lt;/keywords&gt;&lt;dates&gt;&lt;year&gt;2002&lt;/year&gt;&lt;pub-dates&gt;&lt;date&gt;Dec&lt;/date&gt;&lt;/pub-dates&gt;&lt;/dates&gt;&lt;isbn&gt;1464-4096 (Print)&lt;/isbn&gt;&lt;accession-num&gt;12445092&lt;/accession-num&gt;&lt;urls&gt;&lt;related-urls&gt;&lt;url&gt;http://www.ncbi.nlm.nih.gov/entrez/query.fcgi?cmd=Retrieve&amp;amp;db=PubMed&amp;amp;dopt=Citation&amp;amp;list_uids=12445092&lt;/url&gt;&lt;/related-urls&gt;&lt;/urls&gt;&lt;electronic-resource-num&gt;147 [pii]&lt;/electronic-resource-num&gt;&lt;language&gt;eng&lt;/language&gt;&lt;/record&gt;&lt;/Cite&gt;&lt;/EndNote&gt;</w:instrText>
      </w:r>
      <w:r w:rsidR="00796924" w:rsidRPr="00BE2F41">
        <w:rPr>
          <w:rFonts w:cstheme="minorHAnsi"/>
        </w:rPr>
        <w:fldChar w:fldCharType="separate"/>
      </w:r>
      <w:r w:rsidR="00D85ACE" w:rsidRPr="00BE2F41">
        <w:rPr>
          <w:rFonts w:cstheme="minorHAnsi"/>
          <w:noProof/>
        </w:rPr>
        <w:t>(1)</w:t>
      </w:r>
      <w:r w:rsidR="00796924" w:rsidRPr="00BE2F41">
        <w:rPr>
          <w:rFonts w:cstheme="minorHAnsi"/>
        </w:rPr>
        <w:fldChar w:fldCharType="end"/>
      </w:r>
      <w:r w:rsidR="00EE28BC" w:rsidRPr="00BE2F41">
        <w:rPr>
          <w:rFonts w:cstheme="minorHAnsi"/>
        </w:rPr>
        <w:t>. This results in sleep disturbance associated with a significant</w:t>
      </w:r>
      <w:r w:rsidR="00A26E5A" w:rsidRPr="00BE2F41">
        <w:rPr>
          <w:rFonts w:cstheme="minorHAnsi"/>
        </w:rPr>
        <w:t xml:space="preserve"> negative</w:t>
      </w:r>
      <w:r w:rsidR="00EE28BC" w:rsidRPr="00BE2F41">
        <w:rPr>
          <w:rFonts w:cstheme="minorHAnsi"/>
        </w:rPr>
        <w:t xml:space="preserve"> impact on health, well-being and </w:t>
      </w:r>
      <w:r w:rsidR="00424889" w:rsidRPr="00BE2F41">
        <w:rPr>
          <w:rFonts w:cstheme="minorHAnsi"/>
        </w:rPr>
        <w:t xml:space="preserve">traumatic </w:t>
      </w:r>
      <w:r w:rsidR="00EE28BC" w:rsidRPr="00BE2F41">
        <w:rPr>
          <w:rFonts w:cstheme="minorHAnsi"/>
        </w:rPr>
        <w:t>accidents</w:t>
      </w:r>
      <w:r w:rsidR="00424889" w:rsidRPr="00BE2F41">
        <w:rPr>
          <w:rFonts w:cstheme="minorHAnsi"/>
        </w:rPr>
        <w:t xml:space="preserve"> (</w:t>
      </w:r>
      <w:r w:rsidR="00A5304E" w:rsidRPr="00BE2F41">
        <w:rPr>
          <w:rFonts w:cstheme="minorHAnsi"/>
        </w:rPr>
        <w:t>e.g.,</w:t>
      </w:r>
      <w:r w:rsidR="00424889" w:rsidRPr="00BE2F41">
        <w:rPr>
          <w:rFonts w:cstheme="minorHAnsi"/>
        </w:rPr>
        <w:t xml:space="preserve"> falls)</w:t>
      </w:r>
      <w:r w:rsidR="00796924" w:rsidRPr="00BE2F41">
        <w:rPr>
          <w:rFonts w:cstheme="minorHAnsi"/>
        </w:rPr>
        <w:t xml:space="preserve"> </w:t>
      </w:r>
      <w:r w:rsidR="00796924" w:rsidRPr="00BE2F41">
        <w:rPr>
          <w:rFonts w:cstheme="minorHAnsi"/>
        </w:rPr>
        <w:fldChar w:fldCharType="begin">
          <w:fldData xml:space="preserve">PEVuZE5vdGU+PENpdGU+PEF1dGhvcj5LaW08L0F1dGhvcj48WWVhcj4yMDE3PC9ZZWFyPjxSZWNO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</w:fldData>
        </w:fldChar>
      </w:r>
      <w:r w:rsidR="00D85ACE" w:rsidRPr="00BE2F41">
        <w:rPr>
          <w:rFonts w:cstheme="minorHAnsi"/>
        </w:rPr>
        <w:instrText xml:space="preserve"> ADDIN EN.CITE </w:instrText>
      </w:r>
      <w:r w:rsidR="00D85ACE" w:rsidRPr="00BE2F41">
        <w:rPr>
          <w:rFonts w:cstheme="minorHAnsi"/>
        </w:rPr>
        <w:fldChar w:fldCharType="begin">
          <w:fldData xml:space="preserve">PEVuZE5vdGU+PENpdGU+PEF1dGhvcj5LaW08L0F1dGhvcj48WWVhcj4yMDE3PC9ZZWFyPjxSZWNO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</w:fldData>
        </w:fldChar>
      </w:r>
      <w:r w:rsidR="00D85ACE" w:rsidRPr="00BE2F41">
        <w:rPr>
          <w:rFonts w:cstheme="minorHAnsi"/>
        </w:rPr>
        <w:instrText xml:space="preserve"> ADDIN EN.CITE.DATA </w:instrText>
      </w:r>
      <w:r w:rsidR="00D85ACE" w:rsidRPr="00BE2F41">
        <w:rPr>
          <w:rFonts w:cstheme="minorHAnsi"/>
        </w:rPr>
      </w:r>
      <w:r w:rsidR="00D85ACE" w:rsidRPr="00BE2F41">
        <w:rPr>
          <w:rFonts w:cstheme="minorHAnsi"/>
        </w:rPr>
        <w:fldChar w:fldCharType="end"/>
      </w:r>
      <w:r w:rsidR="00796924" w:rsidRPr="00BE2F41">
        <w:rPr>
          <w:rFonts w:cstheme="minorHAnsi"/>
        </w:rPr>
      </w:r>
      <w:r w:rsidR="00796924" w:rsidRPr="00BE2F41">
        <w:rPr>
          <w:rFonts w:cstheme="minorHAnsi"/>
        </w:rPr>
        <w:fldChar w:fldCharType="separate"/>
      </w:r>
      <w:r w:rsidR="00D85ACE" w:rsidRPr="00BE2F41">
        <w:rPr>
          <w:rFonts w:cstheme="minorHAnsi"/>
          <w:noProof/>
        </w:rPr>
        <w:t>(2)</w:t>
      </w:r>
      <w:r w:rsidR="00796924" w:rsidRPr="00BE2F41">
        <w:rPr>
          <w:rFonts w:cstheme="minorHAnsi"/>
        </w:rPr>
        <w:fldChar w:fldCharType="end"/>
      </w:r>
      <w:r w:rsidR="00EE28BC" w:rsidRPr="00BE2F41">
        <w:rPr>
          <w:rFonts w:cstheme="minorHAnsi"/>
        </w:rPr>
        <w:t xml:space="preserve">. </w:t>
      </w:r>
      <w:r w:rsidR="00295325" w:rsidRPr="00BE2F41">
        <w:rPr>
          <w:rFonts w:cstheme="minorHAnsi"/>
        </w:rPr>
        <w:t xml:space="preserve">Nocturia is a multifactorial condition, with a range of relevant </w:t>
      </w:r>
      <w:r w:rsidR="00A26E5A" w:rsidRPr="00BE2F41">
        <w:rPr>
          <w:rFonts w:cstheme="minorHAnsi"/>
        </w:rPr>
        <w:t>contributor</w:t>
      </w:r>
      <w:r w:rsidR="00295325" w:rsidRPr="00BE2F41">
        <w:rPr>
          <w:rFonts w:cstheme="minorHAnsi"/>
        </w:rPr>
        <w:t xml:space="preserve">s, such as systemic disease </w:t>
      </w:r>
      <w:r w:rsidR="00295325" w:rsidRPr="00BE2F41">
        <w:rPr>
          <w:rFonts w:cstheme="minorHAnsi"/>
        </w:rPr>
        <w:fldChar w:fldCharType="begin"/>
      </w:r>
      <w:r w:rsidR="00D85ACE" w:rsidRPr="00BE2F41">
        <w:rPr>
          <w:rFonts w:cstheme="minorHAnsi"/>
        </w:rPr>
        <w:instrText xml:space="preserve"> ADDIN EN.CITE &lt;EndNote&gt;&lt;Cite&gt;&lt;Author&gt;Gulur&lt;/Author&gt;&lt;Year&gt;2011&lt;/Year&gt;&lt;RecNum&gt;5581&lt;/RecNum&gt;&lt;DisplayText&gt;(3)&lt;/DisplayText&gt;&lt;record&gt;&lt;rec-number&gt;5581&lt;/rec-number&gt;&lt;foreign-keys&gt;&lt;key app="EN" db-id="ztpet599t5axpie5tx752ephppfd5aeptv20" timestamp="1312192091"&gt;5581&lt;/key&gt;&lt;/foreign-keys&gt;&lt;ref-type name="Journal Article"&gt;17&lt;/ref-type&gt;&lt;contributors&gt;&lt;authors&gt;&lt;author&gt;Gulur, D. M.&lt;/author&gt;&lt;author&gt;Mevcha, A. M.&lt;/author&gt;&lt;author&gt;Drake, M. J.&lt;/author&gt;&lt;/authors&gt;&lt;/contributors&gt;&lt;auth-address&gt;Bristol Urological Institute, Southmead Hospital, Bristol, UK.&lt;/auth-address&gt;&lt;titles&gt;&lt;title&gt;Nocturia as a manifestation of systemic disease&lt;/title&gt;&lt;secondary-title&gt;BJU Int&lt;/secondary-title&gt;&lt;/titles&gt;&lt;periodical&gt;&lt;full-title&gt;BJU Int&lt;/full-title&gt;&lt;/periodical&gt;&lt;pages&gt;702-13&lt;/pages&gt;&lt;volume&gt;107&lt;/volume&gt;&lt;number&gt;5&lt;/number&gt;&lt;edition&gt;2011/03/02&lt;/edition&gt;&lt;keywords&gt;&lt;keyword&gt;Adult&lt;/keyword&gt;&lt;keyword&gt;Aged&lt;/keyword&gt;&lt;keyword&gt;Aged, 80 and over&lt;/keyword&gt;&lt;keyword&gt;Circadian Rhythm&lt;/keyword&gt;&lt;keyword&gt;Female&lt;/keyword&gt;&lt;keyword&gt;Humans&lt;/keyword&gt;&lt;keyword&gt;Male&lt;/keyword&gt;&lt;keyword&gt;Middle Aged&lt;/keyword&gt;&lt;keyword&gt;Nocturia/*etiology/physiopathology&lt;/keyword&gt;&lt;keyword&gt;Polyuria/*etiology/physiopathology&lt;/keyword&gt;&lt;keyword&gt;*Quality of Life&lt;/keyword&gt;&lt;keyword&gt;Urinary Bladder/physiology&lt;/keyword&gt;&lt;keyword&gt;Urodynamics/*physiology&lt;/keyword&gt;&lt;/keywords&gt;&lt;dates&gt;&lt;year&gt;2011&lt;/year&gt;&lt;pub-dates&gt;&lt;date&gt;Mar&lt;/date&gt;&lt;/pub-dates&gt;&lt;/dates&gt;&lt;isbn&gt;1464-410X (Electronic)&amp;#xD;1464-4096 (Linking)&lt;/isbn&gt;&lt;accession-num&gt;21355977&lt;/accession-num&gt;&lt;urls&gt;&lt;related-urls&gt;&lt;url&gt;http://www.ncbi.nlm.nih.gov/pubmed/21355977&lt;/url&gt;&lt;/related-urls&gt;&lt;/urls&gt;&lt;electronic-resource-num&gt;10.1111/j.1464-410X.2010.09763.x&lt;/electronic-resource-num&gt;&lt;language&gt;eng&lt;/language&gt;&lt;/record&gt;&lt;/Cite&gt;&lt;/EndNote&gt;</w:instrText>
      </w:r>
      <w:r w:rsidR="00295325" w:rsidRPr="00BE2F41">
        <w:rPr>
          <w:rFonts w:cstheme="minorHAnsi"/>
        </w:rPr>
        <w:fldChar w:fldCharType="separate"/>
      </w:r>
      <w:r w:rsidR="00D85ACE" w:rsidRPr="00BE2F41">
        <w:rPr>
          <w:rFonts w:cstheme="minorHAnsi"/>
          <w:noProof/>
        </w:rPr>
        <w:t>(3)</w:t>
      </w:r>
      <w:r w:rsidR="00295325" w:rsidRPr="00BE2F41">
        <w:rPr>
          <w:rFonts w:cstheme="minorHAnsi"/>
        </w:rPr>
        <w:fldChar w:fldCharType="end"/>
      </w:r>
      <w:r w:rsidR="00295325" w:rsidRPr="00BE2F41">
        <w:rPr>
          <w:rFonts w:cstheme="minorHAnsi"/>
        </w:rPr>
        <w:t xml:space="preserve">, sleep disorders and behavioural factors </w:t>
      </w:r>
      <w:r w:rsidR="00295325" w:rsidRPr="00BE2F41">
        <w:rPr>
          <w:rFonts w:cstheme="minorHAnsi"/>
        </w:rPr>
        <w:fldChar w:fldCharType="begin"/>
      </w:r>
      <w:r w:rsidR="00D85ACE" w:rsidRPr="00BE2F41">
        <w:rPr>
          <w:rFonts w:cstheme="minorHAnsi"/>
        </w:rPr>
        <w:instrText xml:space="preserve"> ADDIN EN.CITE &lt;EndNote&gt;&lt;Cite&gt;&lt;Author&gt;Cornu&lt;/Author&gt;&lt;Year&gt;2012&lt;/Year&gt;&lt;RecNum&gt;6349&lt;/RecNum&gt;&lt;DisplayText&gt;(4)&lt;/DisplayText&gt;&lt;record&gt;&lt;rec-number&gt;6349&lt;/rec-number&gt;&lt;foreign-keys&gt;&lt;key app="EN" db-id="ztpet599t5axpie5tx752ephppfd5aeptv20" timestamp="1356889668"&gt;6349&lt;/key&gt;&lt;/foreign-keys&gt;&lt;ref-type name="Journal Article"&gt;17&lt;/ref-type&gt;&lt;contributors&gt;&lt;authors&gt;&lt;author&gt;Cornu, J. N.&lt;/author&gt;&lt;author&gt;Abrams, P.&lt;/author&gt;&lt;author&gt;Chapple, C. R.&lt;/author&gt;&lt;author&gt;Dmochowski, R. R.&lt;/author&gt;&lt;author&gt;Lemack, G. E.&lt;/author&gt;&lt;author&gt;Michel, M. C.&lt;/author&gt;&lt;author&gt;Tubaro, A.&lt;/author&gt;&lt;author&gt;Madersbacher, S.&lt;/author&gt;&lt;/authors&gt;&lt;/contributors&gt;&lt;auth-address&gt;Department of Urology, Tenon Hospital, University Paris 6, Assistance Publique-Hopitaux de Paris, Paris, France. jeannicolas.cornu@gmail.com&lt;/auth-address&gt;&lt;titles&gt;&lt;title&gt;A contemporary assessment of nocturia: definition, epidemiology, pathophysiology, and management--a systematic review and meta-analysis&lt;/title&gt;&lt;secondary-title&gt;Eur Urol&lt;/secondary-title&gt;&lt;/titles&gt;&lt;periodical&gt;&lt;full-title&gt;Eur Urol&lt;/full-title&gt;&lt;/periodical&gt;&lt;pages&gt;877-90&lt;/pages&gt;&lt;volume&gt;62&lt;/volume&gt;&lt;number&gt;5&lt;/number&gt;&lt;edition&gt;2012/07/31&lt;/edition&gt;&lt;dates&gt;&lt;year&gt;2012&lt;/year&gt;&lt;pub-dates&gt;&lt;date&gt;Nov&lt;/date&gt;&lt;/pub-dates&gt;&lt;/dates&gt;&lt;isbn&gt;1873-7560 (Electronic)&amp;#xD;0302-2838 (Linking)&lt;/isbn&gt;&lt;accession-num&gt;22840350&lt;/accession-num&gt;&lt;urls&gt;&lt;related-urls&gt;&lt;url&gt;http://www.ncbi.nlm.nih.gov/pubmed/22840350&lt;/url&gt;&lt;/related-urls&gt;&lt;/urls&gt;&lt;electronic-resource-num&gt;10.1016/j.eururo.2012.07.004&amp;#xD;S0302-2838(12)00809-3 [pii]&lt;/electronic-resource-num&gt;&lt;language&gt;eng&lt;/language&gt;&lt;/record&gt;&lt;/Cite&gt;&lt;/EndNote&gt;</w:instrText>
      </w:r>
      <w:r w:rsidR="00295325" w:rsidRPr="00BE2F41">
        <w:rPr>
          <w:rFonts w:cstheme="minorHAnsi"/>
        </w:rPr>
        <w:fldChar w:fldCharType="separate"/>
      </w:r>
      <w:r w:rsidR="00D85ACE" w:rsidRPr="00BE2F41">
        <w:rPr>
          <w:rFonts w:cstheme="minorHAnsi"/>
          <w:noProof/>
        </w:rPr>
        <w:t>(4)</w:t>
      </w:r>
      <w:r w:rsidR="00295325" w:rsidRPr="00BE2F41">
        <w:rPr>
          <w:rFonts w:cstheme="minorHAnsi"/>
        </w:rPr>
        <w:fldChar w:fldCharType="end"/>
      </w:r>
      <w:r w:rsidR="00295325" w:rsidRPr="00BE2F41">
        <w:rPr>
          <w:rFonts w:cstheme="minorHAnsi"/>
        </w:rPr>
        <w:t xml:space="preserve">. </w:t>
      </w:r>
    </w:p>
    <w:p w14:paraId="148209BA" w14:textId="10F09F5E" w:rsidR="00EE28BC" w:rsidRPr="00BE2F41" w:rsidRDefault="004B6938" w:rsidP="004E2368">
      <w:pPr>
        <w:spacing w:line="360" w:lineRule="auto"/>
        <w:jc w:val="both"/>
        <w:rPr>
          <w:rFonts w:cstheme="minorHAnsi"/>
        </w:rPr>
      </w:pPr>
      <w:r w:rsidRPr="00BE2F41">
        <w:rPr>
          <w:rFonts w:cstheme="minorHAnsi"/>
        </w:rPr>
        <w:t>N</w:t>
      </w:r>
      <w:r w:rsidR="00796924" w:rsidRPr="00BE2F41">
        <w:rPr>
          <w:rFonts w:cstheme="minorHAnsi"/>
        </w:rPr>
        <w:t>eurological disease</w:t>
      </w:r>
      <w:r w:rsidRPr="00BE2F41">
        <w:rPr>
          <w:rFonts w:cstheme="minorHAnsi"/>
        </w:rPr>
        <w:t xml:space="preserve"> </w:t>
      </w:r>
      <w:r w:rsidR="00796924" w:rsidRPr="00BE2F41">
        <w:rPr>
          <w:rFonts w:cstheme="minorHAnsi"/>
        </w:rPr>
        <w:t xml:space="preserve">can increase the prevalence and severity of nocturia </w:t>
      </w:r>
      <w:r w:rsidR="001B105C" w:rsidRPr="00BE2F41">
        <w:rPr>
          <w:rFonts w:cstheme="minorHAnsi"/>
        </w:rPr>
        <w:fldChar w:fldCharType="begin">
          <w:fldData xml:space="preserve">PEVuZE5vdGU+PENpdGU+PEF1dGhvcj5IYWRkYWQ8L0F1dGhvcj48WWVhcj4yMDIwPC9ZZWFyPjxS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</w:fldData>
        </w:fldChar>
      </w:r>
      <w:r w:rsidR="00D85ACE" w:rsidRPr="00BE2F41">
        <w:rPr>
          <w:rFonts w:cstheme="minorHAnsi"/>
        </w:rPr>
        <w:instrText xml:space="preserve"> ADDIN EN.CITE </w:instrText>
      </w:r>
      <w:r w:rsidR="00D85ACE" w:rsidRPr="00BE2F41">
        <w:rPr>
          <w:rFonts w:cstheme="minorHAnsi"/>
        </w:rPr>
        <w:fldChar w:fldCharType="begin">
          <w:fldData xml:space="preserve">PEVuZE5vdGU+PENpdGU+PEF1dGhvcj5IYWRkYWQ8L0F1dGhvcj48WWVhcj4yMDIwPC9ZZWFyPjxS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</w:fldData>
        </w:fldChar>
      </w:r>
      <w:r w:rsidR="00D85ACE" w:rsidRPr="00BE2F41">
        <w:rPr>
          <w:rFonts w:cstheme="minorHAnsi"/>
        </w:rPr>
        <w:instrText xml:space="preserve"> ADDIN EN.CITE.DATA </w:instrText>
      </w:r>
      <w:r w:rsidR="00D85ACE" w:rsidRPr="00BE2F41">
        <w:rPr>
          <w:rFonts w:cstheme="minorHAnsi"/>
        </w:rPr>
      </w:r>
      <w:r w:rsidR="00D85ACE" w:rsidRPr="00BE2F41">
        <w:rPr>
          <w:rFonts w:cstheme="minorHAnsi"/>
        </w:rPr>
        <w:fldChar w:fldCharType="end"/>
      </w:r>
      <w:r w:rsidR="001B105C" w:rsidRPr="00BE2F41">
        <w:rPr>
          <w:rFonts w:cstheme="minorHAnsi"/>
        </w:rPr>
      </w:r>
      <w:r w:rsidR="001B105C" w:rsidRPr="00BE2F41">
        <w:rPr>
          <w:rFonts w:cstheme="minorHAnsi"/>
        </w:rPr>
        <w:fldChar w:fldCharType="separate"/>
      </w:r>
      <w:r w:rsidR="00D85ACE" w:rsidRPr="00BE2F41">
        <w:rPr>
          <w:rFonts w:cstheme="minorHAnsi"/>
          <w:noProof/>
        </w:rPr>
        <w:t>(5)</w:t>
      </w:r>
      <w:r w:rsidR="001B105C" w:rsidRPr="00BE2F41">
        <w:rPr>
          <w:rFonts w:cstheme="minorHAnsi"/>
        </w:rPr>
        <w:fldChar w:fldCharType="end"/>
      </w:r>
      <w:r w:rsidRPr="00BE2F41">
        <w:rPr>
          <w:rFonts w:cstheme="minorHAnsi"/>
        </w:rPr>
        <w:t>, by affecting rate of urine production or storage function</w:t>
      </w:r>
      <w:r w:rsidR="001B105C" w:rsidRPr="00BE2F41">
        <w:rPr>
          <w:rFonts w:cstheme="minorHAnsi"/>
        </w:rPr>
        <w:t xml:space="preserve">. </w:t>
      </w:r>
      <w:r w:rsidRPr="00BE2F41">
        <w:rPr>
          <w:rFonts w:cstheme="minorHAnsi"/>
        </w:rPr>
        <w:t>This</w:t>
      </w:r>
      <w:r w:rsidR="001B105C" w:rsidRPr="00BE2F41">
        <w:rPr>
          <w:rFonts w:cstheme="minorHAnsi"/>
        </w:rPr>
        <w:t xml:space="preserve"> is compounded by wider influences, especially impaired mobility and cognition. </w:t>
      </w:r>
      <w:r w:rsidR="00352929" w:rsidRPr="00BE2F41">
        <w:rPr>
          <w:rFonts w:cstheme="minorHAnsi"/>
        </w:rPr>
        <w:t xml:space="preserve">The principal medical therapy is desmopressin, which has </w:t>
      </w:r>
      <w:r w:rsidR="00996AA4" w:rsidRPr="00BE2F41">
        <w:rPr>
          <w:rFonts w:cstheme="minorHAnsi"/>
        </w:rPr>
        <w:t>main</w:t>
      </w:r>
      <w:r w:rsidR="00352929" w:rsidRPr="00BE2F41">
        <w:rPr>
          <w:rFonts w:cstheme="minorHAnsi"/>
        </w:rPr>
        <w:t xml:space="preserve">ly been evaluated in patients with multiple sclerosis (MS) </w:t>
      </w:r>
      <w:r w:rsidR="00352929" w:rsidRPr="00BE2F41">
        <w:rPr>
          <w:rFonts w:cstheme="minorHAnsi"/>
        </w:rPr>
        <w:fldChar w:fldCharType="begin">
          <w:fldData xml:space="preserve">PEVuZE5vdGU+PENpdGU+PEF1dGhvcj5QaGU8L0F1dGhvcj48WWVhcj4yMDE5PC9ZZWFyPjxSZWNO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</w:fldData>
        </w:fldChar>
      </w:r>
      <w:r w:rsidR="00352929" w:rsidRPr="00BE2F41">
        <w:rPr>
          <w:rFonts w:cstheme="minorHAnsi"/>
        </w:rPr>
        <w:instrText xml:space="preserve"> ADDIN EN.CITE </w:instrText>
      </w:r>
      <w:r w:rsidR="00352929" w:rsidRPr="00BE2F41">
        <w:rPr>
          <w:rFonts w:cstheme="minorHAnsi"/>
        </w:rPr>
        <w:fldChar w:fldCharType="begin">
          <w:fldData xml:space="preserve">PEVuZE5vdGU+PENpdGU+PEF1dGhvcj5QaGU8L0F1dGhvcj48WWVhcj4yMDE5PC9ZZWFyPjxSZWNO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</w:fldData>
        </w:fldChar>
      </w:r>
      <w:r w:rsidR="00352929" w:rsidRPr="00BE2F41">
        <w:rPr>
          <w:rFonts w:cstheme="minorHAnsi"/>
        </w:rPr>
        <w:instrText xml:space="preserve"> ADDIN EN.CITE.DATA </w:instrText>
      </w:r>
      <w:r w:rsidR="00352929" w:rsidRPr="00BE2F41">
        <w:rPr>
          <w:rFonts w:cstheme="minorHAnsi"/>
        </w:rPr>
      </w:r>
      <w:r w:rsidR="00352929" w:rsidRPr="00BE2F41">
        <w:rPr>
          <w:rFonts w:cstheme="minorHAnsi"/>
        </w:rPr>
        <w:fldChar w:fldCharType="end"/>
      </w:r>
      <w:r w:rsidR="00352929" w:rsidRPr="00BE2F41">
        <w:rPr>
          <w:rFonts w:cstheme="minorHAnsi"/>
        </w:rPr>
      </w:r>
      <w:r w:rsidR="00352929" w:rsidRPr="00BE2F41">
        <w:rPr>
          <w:rFonts w:cstheme="minorHAnsi"/>
        </w:rPr>
        <w:fldChar w:fldCharType="separate"/>
      </w:r>
      <w:r w:rsidR="00352929" w:rsidRPr="00BE2F41">
        <w:rPr>
          <w:rFonts w:cstheme="minorHAnsi"/>
          <w:noProof/>
        </w:rPr>
        <w:t>(6)</w:t>
      </w:r>
      <w:r w:rsidR="00352929" w:rsidRPr="00BE2F41">
        <w:rPr>
          <w:rFonts w:cstheme="minorHAnsi"/>
        </w:rPr>
        <w:fldChar w:fldCharType="end"/>
      </w:r>
      <w:r w:rsidR="00352929" w:rsidRPr="00BE2F41">
        <w:rPr>
          <w:rFonts w:cstheme="minorHAnsi"/>
        </w:rPr>
        <w:t xml:space="preserve">. </w:t>
      </w:r>
      <w:r w:rsidR="008968FE">
        <w:rPr>
          <w:rFonts w:cstheme="minorHAnsi"/>
        </w:rPr>
        <w:t>Unfortunately</w:t>
      </w:r>
      <w:r w:rsidR="00352929" w:rsidRPr="00BE2F41">
        <w:rPr>
          <w:rFonts w:cstheme="minorHAnsi"/>
        </w:rPr>
        <w:t xml:space="preserve">, </w:t>
      </w:r>
      <w:r w:rsidRPr="00BE2F41">
        <w:rPr>
          <w:rFonts w:cstheme="minorHAnsi"/>
        </w:rPr>
        <w:t>desmopressin</w:t>
      </w:r>
      <w:r w:rsidR="00352929" w:rsidRPr="00BE2F41">
        <w:rPr>
          <w:rFonts w:cstheme="minorHAnsi"/>
        </w:rPr>
        <w:t xml:space="preserve"> can </w:t>
      </w:r>
      <w:r w:rsidRPr="00BE2F41">
        <w:rPr>
          <w:rFonts w:cstheme="minorHAnsi"/>
        </w:rPr>
        <w:t xml:space="preserve">cause </w:t>
      </w:r>
      <w:r w:rsidR="00352929" w:rsidRPr="00BE2F41">
        <w:rPr>
          <w:rFonts w:cstheme="minorHAnsi"/>
        </w:rPr>
        <w:t>hyponatraemia that limits its use in older adults</w:t>
      </w:r>
      <w:r w:rsidR="003723AF" w:rsidRPr="00BE2F41">
        <w:rPr>
          <w:rFonts w:cstheme="minorHAnsi"/>
        </w:rPr>
        <w:t xml:space="preserve"> (7, 8)</w:t>
      </w:r>
      <w:r w:rsidR="00352929" w:rsidRPr="00BE2F41">
        <w:rPr>
          <w:rFonts w:cstheme="minorHAnsi"/>
        </w:rPr>
        <w:t>.</w:t>
      </w:r>
      <w:r w:rsidRPr="00BE2F41">
        <w:rPr>
          <w:rFonts w:cstheme="minorHAnsi"/>
        </w:rPr>
        <w:t xml:space="preserve"> </w:t>
      </w:r>
      <w:r w:rsidR="00352929" w:rsidRPr="00BE2F41">
        <w:t>Hence,</w:t>
      </w:r>
      <w:r w:rsidR="0052341C" w:rsidRPr="00BE2F41">
        <w:t xml:space="preserve"> assessment and treatment of nocturia </w:t>
      </w:r>
      <w:r w:rsidR="00352929" w:rsidRPr="00BE2F41">
        <w:t>need</w:t>
      </w:r>
      <w:r w:rsidRPr="00BE2F41">
        <w:t>s</w:t>
      </w:r>
      <w:r w:rsidR="00352929" w:rsidRPr="00BE2F41">
        <w:t xml:space="preserve"> to factor </w:t>
      </w:r>
      <w:r w:rsidR="00F0481D" w:rsidRPr="00BE2F41">
        <w:t xml:space="preserve">in </w:t>
      </w:r>
      <w:r w:rsidRPr="00BE2F41">
        <w:t>both the</w:t>
      </w:r>
      <w:r w:rsidR="0052341C" w:rsidRPr="00BE2F41">
        <w:t xml:space="preserve"> neurological disorder</w:t>
      </w:r>
      <w:r w:rsidRPr="00BE2F41">
        <w:t xml:space="preserve"> </w:t>
      </w:r>
      <w:r w:rsidR="00352929" w:rsidRPr="00BE2F41">
        <w:t xml:space="preserve">and overall health influences </w:t>
      </w:r>
      <w:r w:rsidRPr="00BE2F41">
        <w:t>in</w:t>
      </w:r>
      <w:r w:rsidR="00352929" w:rsidRPr="00BE2F41">
        <w:t xml:space="preserve"> individual patients</w:t>
      </w:r>
      <w:r w:rsidR="0052341C" w:rsidRPr="00BE2F41">
        <w:t xml:space="preserve">. </w:t>
      </w:r>
      <w:r w:rsidR="003155A7" w:rsidRPr="00BE2F41">
        <w:t xml:space="preserve">Practical recommendations on these issues have been developed in the secondary care setting </w:t>
      </w:r>
      <w:r w:rsidR="00BA5856" w:rsidRPr="00BE2F41">
        <w:t xml:space="preserve">(5). </w:t>
      </w:r>
      <w:r w:rsidR="003155A7" w:rsidRPr="00BE2F41">
        <w:t>However, i</w:t>
      </w:r>
      <w:r w:rsidR="001B105C" w:rsidRPr="00BE2F41">
        <w:rPr>
          <w:rFonts w:cstheme="minorHAnsi"/>
        </w:rPr>
        <w:t xml:space="preserve">nitial </w:t>
      </w:r>
      <w:r w:rsidRPr="00BE2F41">
        <w:rPr>
          <w:rFonts w:cstheme="minorHAnsi"/>
        </w:rPr>
        <w:t>manage</w:t>
      </w:r>
      <w:r w:rsidR="001B105C" w:rsidRPr="00BE2F41">
        <w:rPr>
          <w:rFonts w:cstheme="minorHAnsi"/>
        </w:rPr>
        <w:t>ment of nocturia</w:t>
      </w:r>
      <w:r w:rsidR="00295325" w:rsidRPr="00BE2F41">
        <w:rPr>
          <w:rFonts w:cstheme="minorHAnsi"/>
        </w:rPr>
        <w:t xml:space="preserve"> is generally undertaken in primary care. The PLANET study (PLanning Appropriate Nocturia Evaluation and Treatment)</w:t>
      </w:r>
      <w:r w:rsidR="001B105C" w:rsidRPr="00BE2F41">
        <w:rPr>
          <w:rFonts w:cstheme="minorHAnsi"/>
        </w:rPr>
        <w:t xml:space="preserve"> </w:t>
      </w:r>
      <w:r w:rsidR="00A57120" w:rsidRPr="00BE2F41">
        <w:rPr>
          <w:rFonts w:cstheme="minorHAnsi"/>
        </w:rPr>
        <w:t xml:space="preserve">was established to support healthcare practitioners undertaking the initial assessment of nocturia. It </w:t>
      </w:r>
      <w:r w:rsidR="00177213" w:rsidRPr="00BE2F41">
        <w:rPr>
          <w:rFonts w:cstheme="minorHAnsi"/>
        </w:rPr>
        <w:t>aims to rationalise the initial management of nocturia</w:t>
      </w:r>
      <w:r w:rsidR="00045FE8" w:rsidRPr="00BE2F41">
        <w:rPr>
          <w:rFonts w:cstheme="minorHAnsi"/>
        </w:rPr>
        <w:t xml:space="preserve"> for particular use in </w:t>
      </w:r>
      <w:r w:rsidR="00A57120" w:rsidRPr="00BE2F41">
        <w:rPr>
          <w:rFonts w:cstheme="minorHAnsi"/>
        </w:rPr>
        <w:t xml:space="preserve">non-specialist settings. This applies principally to </w:t>
      </w:r>
      <w:r w:rsidR="00045FE8" w:rsidRPr="00BE2F41">
        <w:rPr>
          <w:rFonts w:cstheme="minorHAnsi"/>
        </w:rPr>
        <w:t>primary care</w:t>
      </w:r>
      <w:r w:rsidR="00A57120" w:rsidRPr="00BE2F41">
        <w:rPr>
          <w:rFonts w:cstheme="minorHAnsi"/>
        </w:rPr>
        <w:t xml:space="preserve"> </w:t>
      </w:r>
      <w:r w:rsidR="000F038B" w:rsidRPr="00BE2F41">
        <w:rPr>
          <w:rFonts w:cstheme="minorHAnsi"/>
        </w:rPr>
        <w:t>but</w:t>
      </w:r>
      <w:r w:rsidR="00A57120" w:rsidRPr="00BE2F41">
        <w:rPr>
          <w:rFonts w:cstheme="minorHAnsi"/>
        </w:rPr>
        <w:t xml:space="preserve"> potentially also to secondary care (for example urology departments where there is no subspecialist neuro</w:t>
      </w:r>
      <w:r w:rsidR="003155A7" w:rsidRPr="00BE2F41">
        <w:rPr>
          <w:rFonts w:cstheme="minorHAnsi"/>
        </w:rPr>
        <w:t>-uro</w:t>
      </w:r>
      <w:r w:rsidR="00A57120" w:rsidRPr="00BE2F41">
        <w:rPr>
          <w:rFonts w:cstheme="minorHAnsi"/>
        </w:rPr>
        <w:t>logy expertise)</w:t>
      </w:r>
      <w:r w:rsidR="000F038B" w:rsidRPr="00BE2F41">
        <w:rPr>
          <w:rFonts w:cstheme="minorHAnsi"/>
        </w:rPr>
        <w:t xml:space="preserve">. </w:t>
      </w:r>
      <w:r w:rsidR="00C06AF9" w:rsidRPr="00BE2F41">
        <w:rPr>
          <w:rFonts w:cstheme="minorHAnsi"/>
        </w:rPr>
        <w:t xml:space="preserve">The study </w:t>
      </w:r>
      <w:r w:rsidR="00B24508" w:rsidRPr="00BE2F41">
        <w:rPr>
          <w:rFonts w:cstheme="minorHAnsi"/>
        </w:rPr>
        <w:t>incorporate</w:t>
      </w:r>
      <w:r w:rsidR="000F038B" w:rsidRPr="00BE2F41">
        <w:rPr>
          <w:rFonts w:cstheme="minorHAnsi"/>
        </w:rPr>
        <w:t>s</w:t>
      </w:r>
      <w:r w:rsidR="00B24508" w:rsidRPr="00BE2F41">
        <w:rPr>
          <w:rFonts w:cstheme="minorHAnsi"/>
        </w:rPr>
        <w:t xml:space="preserve"> </w:t>
      </w:r>
      <w:r w:rsidR="00C06AF9" w:rsidRPr="00BE2F41">
        <w:rPr>
          <w:rFonts w:cstheme="minorHAnsi"/>
        </w:rPr>
        <w:t xml:space="preserve">a series of </w:t>
      </w:r>
      <w:r w:rsidR="00B24508" w:rsidRPr="00BE2F41">
        <w:rPr>
          <w:rFonts w:cstheme="minorHAnsi"/>
        </w:rPr>
        <w:t>systematic reviews</w:t>
      </w:r>
      <w:r w:rsidR="000F038B" w:rsidRPr="00BE2F41">
        <w:rPr>
          <w:rFonts w:cstheme="minorHAnsi"/>
        </w:rPr>
        <w:t xml:space="preserve"> in a variety of medical </w:t>
      </w:r>
      <w:r w:rsidR="00A5304E" w:rsidRPr="00BE2F41">
        <w:rPr>
          <w:rFonts w:cstheme="minorHAnsi"/>
        </w:rPr>
        <w:t>conditions and</w:t>
      </w:r>
      <w:r w:rsidR="000F038B" w:rsidRPr="00BE2F41">
        <w:rPr>
          <w:rFonts w:cstheme="minorHAnsi"/>
        </w:rPr>
        <w:t xml:space="preserve"> uses multidisciplinary panels with general practitioner and applicable specialist membership</w:t>
      </w:r>
      <w:r w:rsidR="00B24508" w:rsidRPr="00BE2F41">
        <w:rPr>
          <w:rFonts w:cstheme="minorHAnsi"/>
        </w:rPr>
        <w:t xml:space="preserve"> </w:t>
      </w:r>
      <w:r w:rsidR="000F038B" w:rsidRPr="00BE2F41">
        <w:rPr>
          <w:rFonts w:cstheme="minorHAnsi"/>
        </w:rPr>
        <w:t>to synthesise assessment and treatment recommendations</w:t>
      </w:r>
      <w:r w:rsidR="00B24508" w:rsidRPr="00BE2F41">
        <w:rPr>
          <w:rFonts w:cstheme="minorHAnsi"/>
        </w:rPr>
        <w:t>.</w:t>
      </w:r>
      <w:r w:rsidR="00983C4A" w:rsidRPr="00BE2F41">
        <w:rPr>
          <w:rFonts w:cstheme="minorHAnsi"/>
        </w:rPr>
        <w:t xml:space="preserve"> </w:t>
      </w:r>
      <w:r w:rsidR="00D416F7" w:rsidRPr="00BE2F41">
        <w:rPr>
          <w:rFonts w:cstheme="minorHAnsi"/>
        </w:rPr>
        <w:t>Th</w:t>
      </w:r>
      <w:r w:rsidR="000F038B" w:rsidRPr="00BE2F41">
        <w:rPr>
          <w:rFonts w:cstheme="minorHAnsi"/>
        </w:rPr>
        <w:t>e current</w:t>
      </w:r>
      <w:r w:rsidR="00D416F7" w:rsidRPr="00BE2F41">
        <w:rPr>
          <w:rFonts w:cstheme="minorHAnsi"/>
        </w:rPr>
        <w:t xml:space="preserve"> pape</w:t>
      </w:r>
      <w:r w:rsidR="006A5CFB" w:rsidRPr="00BE2F41">
        <w:rPr>
          <w:rFonts w:cstheme="minorHAnsi"/>
        </w:rPr>
        <w:t xml:space="preserve">r </w:t>
      </w:r>
      <w:r w:rsidR="00C06AF9" w:rsidRPr="00BE2F41">
        <w:rPr>
          <w:rFonts w:cstheme="minorHAnsi"/>
        </w:rPr>
        <w:t xml:space="preserve">reports the </w:t>
      </w:r>
      <w:r w:rsidR="00EE28BC" w:rsidRPr="00BE2F41">
        <w:rPr>
          <w:rFonts w:cstheme="minorHAnsi"/>
        </w:rPr>
        <w:t xml:space="preserve">systematic review </w:t>
      </w:r>
      <w:r w:rsidR="00C06AF9" w:rsidRPr="00BE2F41">
        <w:rPr>
          <w:rFonts w:cstheme="minorHAnsi"/>
        </w:rPr>
        <w:t xml:space="preserve">of published evidence relating to nocturia in </w:t>
      </w:r>
      <w:r w:rsidR="00EE28BC" w:rsidRPr="00BE2F41">
        <w:rPr>
          <w:rFonts w:cstheme="minorHAnsi"/>
        </w:rPr>
        <w:t>neurological diseases</w:t>
      </w:r>
      <w:r w:rsidR="00C06AF9" w:rsidRPr="00BE2F41">
        <w:rPr>
          <w:rFonts w:cstheme="minorHAnsi"/>
        </w:rPr>
        <w:t xml:space="preserve">, and the </w:t>
      </w:r>
      <w:r w:rsidR="00D147C8" w:rsidRPr="00BE2F41">
        <w:rPr>
          <w:rFonts w:cstheme="minorHAnsi"/>
        </w:rPr>
        <w:t xml:space="preserve">derived </w:t>
      </w:r>
      <w:r w:rsidR="00C06AF9" w:rsidRPr="00BE2F41">
        <w:rPr>
          <w:rFonts w:cstheme="minorHAnsi"/>
        </w:rPr>
        <w:t>expert consensus</w:t>
      </w:r>
      <w:r w:rsidR="00BC6A03" w:rsidRPr="00BE2F41">
        <w:rPr>
          <w:rFonts w:cstheme="minorHAnsi"/>
        </w:rPr>
        <w:t xml:space="preserve"> for primary care management</w:t>
      </w:r>
      <w:r w:rsidR="00EE28BC" w:rsidRPr="00BE2F41">
        <w:rPr>
          <w:rFonts w:cstheme="minorHAnsi"/>
        </w:rPr>
        <w:t xml:space="preserve">. </w:t>
      </w:r>
      <w:r w:rsidR="0020595C" w:rsidRPr="00BE2F41">
        <w:rPr>
          <w:rFonts w:cstheme="minorHAnsi"/>
        </w:rPr>
        <w:t>The p</w:t>
      </w:r>
      <w:r w:rsidR="009258E2" w:rsidRPr="00BE2F41">
        <w:rPr>
          <w:rFonts w:cstheme="minorHAnsi"/>
        </w:rPr>
        <w:t xml:space="preserve">rotocol </w:t>
      </w:r>
      <w:r w:rsidR="0020595C" w:rsidRPr="00BE2F41">
        <w:rPr>
          <w:rFonts w:cstheme="minorHAnsi"/>
        </w:rPr>
        <w:t>for</w:t>
      </w:r>
      <w:r w:rsidR="009258E2" w:rsidRPr="00BE2F41">
        <w:rPr>
          <w:rFonts w:cstheme="minorHAnsi"/>
        </w:rPr>
        <w:t xml:space="preserve"> the systematic review was registered on PROSPERO (CRD42019157821).</w:t>
      </w:r>
    </w:p>
    <w:p w14:paraId="21126877" w14:textId="77777777" w:rsidR="00F601A3" w:rsidRPr="00BE2F41" w:rsidRDefault="00F601A3" w:rsidP="004E2368">
      <w:pPr>
        <w:spacing w:line="360" w:lineRule="auto"/>
        <w:jc w:val="both"/>
        <w:rPr>
          <w:rFonts w:cstheme="minorHAnsi"/>
        </w:rPr>
      </w:pPr>
    </w:p>
    <w:p w14:paraId="157BAC55" w14:textId="054D6AD1" w:rsidR="006A53E3" w:rsidRPr="00BE2F41" w:rsidRDefault="00BC6A03" w:rsidP="004E2368">
      <w:pPr>
        <w:spacing w:line="360" w:lineRule="auto"/>
        <w:jc w:val="both"/>
        <w:rPr>
          <w:rFonts w:cstheme="minorHAnsi"/>
          <w:b/>
          <w:bCs/>
        </w:rPr>
      </w:pPr>
      <w:r w:rsidRPr="00BE2F41">
        <w:rPr>
          <w:rFonts w:cstheme="minorHAnsi"/>
          <w:b/>
          <w:bCs/>
        </w:rPr>
        <w:t>Evidence acquisition</w:t>
      </w:r>
    </w:p>
    <w:p w14:paraId="071D074A" w14:textId="7FC7B513" w:rsidR="00EE1EA3" w:rsidRPr="00BE2F41" w:rsidRDefault="00EE1EA3" w:rsidP="004E2368">
      <w:pPr>
        <w:spacing w:line="360" w:lineRule="auto"/>
        <w:jc w:val="both"/>
        <w:rPr>
          <w:rFonts w:cstheme="minorHAnsi"/>
          <w:b/>
          <w:bCs/>
          <w:i/>
          <w:iCs/>
        </w:rPr>
      </w:pPr>
      <w:r w:rsidRPr="00BE2F41">
        <w:rPr>
          <w:rFonts w:cstheme="minorHAnsi"/>
          <w:b/>
          <w:bCs/>
          <w:i/>
          <w:iCs/>
        </w:rPr>
        <w:t>Systematic review methodology</w:t>
      </w:r>
    </w:p>
    <w:p w14:paraId="38483342" w14:textId="1E938281" w:rsidR="004E2368" w:rsidRPr="00BE2F41" w:rsidRDefault="00F35C34" w:rsidP="004E2368">
      <w:pPr>
        <w:spacing w:line="360" w:lineRule="auto"/>
        <w:jc w:val="both"/>
        <w:rPr>
          <w:rFonts w:cstheme="minorHAnsi"/>
          <w:u w:val="single"/>
        </w:rPr>
      </w:pPr>
      <w:r w:rsidRPr="00BE2F41">
        <w:rPr>
          <w:rFonts w:cstheme="minorHAnsi"/>
          <w:u w:val="single"/>
        </w:rPr>
        <w:t xml:space="preserve">Search </w:t>
      </w:r>
      <w:r w:rsidR="004E2368" w:rsidRPr="00BE2F41">
        <w:rPr>
          <w:rFonts w:cstheme="minorHAnsi"/>
          <w:u w:val="single"/>
        </w:rPr>
        <w:t>s</w:t>
      </w:r>
      <w:r w:rsidRPr="00BE2F41">
        <w:rPr>
          <w:rFonts w:cstheme="minorHAnsi"/>
          <w:u w:val="single"/>
        </w:rPr>
        <w:t>trategy</w:t>
      </w:r>
    </w:p>
    <w:p w14:paraId="78274203" w14:textId="05DE31DF" w:rsidR="00F35C34" w:rsidRPr="00BE2F41" w:rsidRDefault="00456F41" w:rsidP="004E2368">
      <w:pPr>
        <w:spacing w:line="360" w:lineRule="auto"/>
        <w:jc w:val="both"/>
        <w:rPr>
          <w:rFonts w:cstheme="minorHAnsi"/>
        </w:rPr>
      </w:pPr>
      <w:r w:rsidRPr="00BE2F41">
        <w:rPr>
          <w:rFonts w:eastAsia="Times New Roman" w:cstheme="minorHAnsi"/>
          <w:lang w:eastAsia="en-GB"/>
        </w:rPr>
        <w:lastRenderedPageBreak/>
        <w:t>T</w:t>
      </w:r>
      <w:r w:rsidR="00F35C34" w:rsidRPr="00BE2F41">
        <w:rPr>
          <w:rFonts w:eastAsia="Times New Roman" w:cstheme="minorHAnsi"/>
          <w:lang w:eastAsia="en-GB"/>
        </w:rPr>
        <w:t>he Preferred Reporting Items for Systematic Reviews and Meta-Analyses (PRISMA) statement</w:t>
      </w:r>
      <w:r w:rsidRPr="00BE2F41">
        <w:rPr>
          <w:rFonts w:eastAsia="Times New Roman" w:cstheme="minorHAnsi"/>
          <w:lang w:eastAsia="en-GB"/>
        </w:rPr>
        <w:t xml:space="preserve"> was followed</w:t>
      </w:r>
      <w:r w:rsidR="003723AF" w:rsidRPr="00BE2F41">
        <w:rPr>
          <w:rFonts w:eastAsia="Times New Roman" w:cstheme="minorHAnsi"/>
          <w:lang w:eastAsia="en-GB"/>
        </w:rPr>
        <w:t xml:space="preserve"> (9)</w:t>
      </w:r>
      <w:r w:rsidR="00F35C34" w:rsidRPr="00BE2F41">
        <w:rPr>
          <w:rFonts w:eastAsia="Times New Roman" w:cstheme="minorHAnsi"/>
          <w:lang w:eastAsia="en-GB"/>
        </w:rPr>
        <w:t xml:space="preserve">. A comprehensive search strategy was developed by </w:t>
      </w:r>
      <w:r w:rsidRPr="00BE2F41">
        <w:rPr>
          <w:rFonts w:eastAsia="Times New Roman" w:cstheme="minorHAnsi"/>
          <w:lang w:eastAsia="en-GB"/>
        </w:rPr>
        <w:t>two authors (</w:t>
      </w:r>
      <w:r w:rsidR="00F35C34" w:rsidRPr="00BE2F41">
        <w:rPr>
          <w:rFonts w:eastAsia="Times New Roman" w:cstheme="minorHAnsi"/>
          <w:lang w:eastAsia="en-GB"/>
        </w:rPr>
        <w:t>SD</w:t>
      </w:r>
      <w:r w:rsidRPr="00BE2F41">
        <w:rPr>
          <w:rFonts w:eastAsia="Times New Roman" w:cstheme="minorHAnsi"/>
          <w:lang w:eastAsia="en-GB"/>
        </w:rPr>
        <w:t>,</w:t>
      </w:r>
      <w:r w:rsidR="00F35C34" w:rsidRPr="00BE2F41">
        <w:rPr>
          <w:rFonts w:eastAsia="Times New Roman" w:cstheme="minorHAnsi"/>
          <w:lang w:eastAsia="en-GB"/>
        </w:rPr>
        <w:t xml:space="preserve"> MD</w:t>
      </w:r>
      <w:r w:rsidRPr="00BE2F41">
        <w:rPr>
          <w:rFonts w:eastAsia="Times New Roman" w:cstheme="minorHAnsi"/>
          <w:lang w:eastAsia="en-GB"/>
        </w:rPr>
        <w:t>) and the research team</w:t>
      </w:r>
      <w:r w:rsidR="00733FE5" w:rsidRPr="00BE2F41">
        <w:rPr>
          <w:rFonts w:eastAsia="Times New Roman" w:cstheme="minorHAnsi"/>
          <w:lang w:eastAsia="en-GB"/>
        </w:rPr>
        <w:t xml:space="preserve"> (Appendix 1, see example search strategy)</w:t>
      </w:r>
      <w:r w:rsidR="00F35C34" w:rsidRPr="00BE2F41">
        <w:rPr>
          <w:rFonts w:cstheme="minorHAnsi"/>
        </w:rPr>
        <w:t xml:space="preserve">. Search terms for nocturia </w:t>
      </w:r>
      <w:r w:rsidRPr="00BE2F41">
        <w:rPr>
          <w:rFonts w:cstheme="minorHAnsi"/>
        </w:rPr>
        <w:t xml:space="preserve">covering all-cause neurological disease </w:t>
      </w:r>
      <w:r w:rsidR="00F35C34" w:rsidRPr="00BE2F41">
        <w:rPr>
          <w:rFonts w:cstheme="minorHAnsi"/>
        </w:rPr>
        <w:t>were identified</w:t>
      </w:r>
      <w:r w:rsidRPr="00BE2F41">
        <w:rPr>
          <w:rFonts w:cstheme="minorHAnsi"/>
        </w:rPr>
        <w:t xml:space="preserve">. </w:t>
      </w:r>
      <w:r w:rsidR="00F35C34" w:rsidRPr="00BE2F41">
        <w:rPr>
          <w:rFonts w:cstheme="minorHAnsi"/>
        </w:rPr>
        <w:t xml:space="preserve">Several scoping searches using a combination of two main blocks of terms [nocturia and specific neurological condition] NOT [desmopressin or children] were run in MEDLINE to maximise the sensitivity and specificity of the developed search strategy. </w:t>
      </w:r>
      <w:r w:rsidR="003216D8" w:rsidRPr="00BE2F41">
        <w:rPr>
          <w:rFonts w:cstheme="minorHAnsi"/>
        </w:rPr>
        <w:t>D</w:t>
      </w:r>
      <w:r w:rsidR="00333982" w:rsidRPr="00BE2F41">
        <w:rPr>
          <w:rFonts w:cstheme="minorHAnsi"/>
        </w:rPr>
        <w:t xml:space="preserve">esmopressin was </w:t>
      </w:r>
      <w:r w:rsidR="003216D8" w:rsidRPr="00BE2F41">
        <w:rPr>
          <w:rFonts w:cstheme="minorHAnsi"/>
        </w:rPr>
        <w:t xml:space="preserve">not included due to the availability of </w:t>
      </w:r>
      <w:r w:rsidR="00B24508" w:rsidRPr="00BE2F41">
        <w:rPr>
          <w:rFonts w:cstheme="minorHAnsi"/>
        </w:rPr>
        <w:t xml:space="preserve">contemporaneous </w:t>
      </w:r>
      <w:r w:rsidR="003216D8" w:rsidRPr="00BE2F41">
        <w:rPr>
          <w:rFonts w:cstheme="minorHAnsi"/>
        </w:rPr>
        <w:t>SR</w:t>
      </w:r>
      <w:r w:rsidR="00096F65" w:rsidRPr="00BE2F41">
        <w:rPr>
          <w:rFonts w:cstheme="minorHAnsi"/>
        </w:rPr>
        <w:t xml:space="preserve"> (</w:t>
      </w:r>
      <w:r w:rsidR="003F1479" w:rsidRPr="00BE2F41">
        <w:rPr>
          <w:rFonts w:cstheme="minorHAnsi"/>
        </w:rPr>
        <w:t xml:space="preserve">6, </w:t>
      </w:r>
      <w:r w:rsidR="00096F65" w:rsidRPr="00BE2F41">
        <w:rPr>
          <w:rFonts w:cstheme="minorHAnsi"/>
        </w:rPr>
        <w:t>7)</w:t>
      </w:r>
      <w:r w:rsidR="00333982" w:rsidRPr="00BE2F41">
        <w:rPr>
          <w:rFonts w:cstheme="minorHAnsi"/>
        </w:rPr>
        <w:t>.</w:t>
      </w:r>
    </w:p>
    <w:p w14:paraId="7B32AF1A" w14:textId="4ADAB626" w:rsidR="00F35C34" w:rsidRPr="00BE2F41" w:rsidRDefault="00F35C34" w:rsidP="004E2368">
      <w:pPr>
        <w:spacing w:line="360" w:lineRule="auto"/>
        <w:jc w:val="both"/>
        <w:rPr>
          <w:rFonts w:cstheme="minorHAnsi"/>
        </w:rPr>
      </w:pPr>
      <w:bookmarkStart w:id="1" w:name="_Hlk75763677"/>
      <w:r w:rsidRPr="00BE2F41">
        <w:rPr>
          <w:rFonts w:eastAsia="Times New Roman" w:cstheme="minorHAnsi"/>
          <w:lang w:eastAsia="en-GB"/>
        </w:rPr>
        <w:t xml:space="preserve">A combination free-text terms and thesaurus headings for each concept were combined with terms in the title and abstract fields and translated as appropriate for each database. The following electronic bibliographic databases were searched for potential primary studies from January 2000-April 2020: </w:t>
      </w:r>
      <w:r w:rsidRPr="00BE2F41">
        <w:rPr>
          <w:rFonts w:cstheme="minorHAnsi"/>
        </w:rPr>
        <w:t>MEDLINE</w:t>
      </w:r>
      <w:r w:rsidR="003F1479" w:rsidRPr="00BE2F41">
        <w:rPr>
          <w:rFonts w:cstheme="minorHAnsi"/>
        </w:rPr>
        <w:t>;</w:t>
      </w:r>
      <w:r w:rsidRPr="00BE2F41">
        <w:rPr>
          <w:rFonts w:cstheme="minorHAnsi"/>
        </w:rPr>
        <w:t xml:space="preserve"> </w:t>
      </w:r>
      <w:r w:rsidR="00D416F7" w:rsidRPr="00BE2F41">
        <w:rPr>
          <w:rFonts w:cstheme="minorHAnsi"/>
        </w:rPr>
        <w:t>Embase</w:t>
      </w:r>
      <w:r w:rsidR="003F1479" w:rsidRPr="00BE2F41">
        <w:rPr>
          <w:rFonts w:cstheme="minorHAnsi"/>
        </w:rPr>
        <w:t>;</w:t>
      </w:r>
      <w:r w:rsidR="00D416F7" w:rsidRPr="00BE2F41">
        <w:rPr>
          <w:rFonts w:cstheme="minorHAnsi"/>
        </w:rPr>
        <w:t xml:space="preserve"> PsycINFO</w:t>
      </w:r>
      <w:r w:rsidRPr="00BE2F41">
        <w:rPr>
          <w:rFonts w:cstheme="minorHAnsi"/>
        </w:rPr>
        <w:t xml:space="preserve">; </w:t>
      </w:r>
      <w:r w:rsidR="00D416F7" w:rsidRPr="00BE2F41">
        <w:rPr>
          <w:rFonts w:cstheme="minorHAnsi"/>
        </w:rPr>
        <w:t>and</w:t>
      </w:r>
      <w:r w:rsidRPr="00BE2F41">
        <w:rPr>
          <w:rFonts w:cstheme="minorHAnsi"/>
        </w:rPr>
        <w:t xml:space="preserve"> </w:t>
      </w:r>
      <w:r w:rsidR="00D416F7" w:rsidRPr="00BE2F41">
        <w:rPr>
          <w:rFonts w:cstheme="minorHAnsi"/>
        </w:rPr>
        <w:t>t</w:t>
      </w:r>
      <w:r w:rsidRPr="00BE2F41">
        <w:rPr>
          <w:rFonts w:cstheme="minorHAnsi"/>
        </w:rPr>
        <w:t xml:space="preserve">he Cochrane Library. </w:t>
      </w:r>
      <w:bookmarkEnd w:id="1"/>
      <w:r w:rsidRPr="00BE2F41">
        <w:rPr>
          <w:rFonts w:cstheme="minorHAnsi"/>
        </w:rPr>
        <w:t>Forward and backward referencing of included papers were undertaken to supplement the database searches to identify any further relevant papers for inclusion.</w:t>
      </w:r>
      <w:r w:rsidR="003155A7" w:rsidRPr="00BE2F41">
        <w:rPr>
          <w:rFonts w:cstheme="minorHAnsi"/>
        </w:rPr>
        <w:t xml:space="preserve"> </w:t>
      </w:r>
    </w:p>
    <w:p w14:paraId="0B4795FC" w14:textId="44E32FB0" w:rsidR="004D566B" w:rsidRPr="00BE2F41" w:rsidRDefault="004D566B" w:rsidP="004E2368">
      <w:pPr>
        <w:spacing w:line="360" w:lineRule="auto"/>
        <w:jc w:val="both"/>
        <w:rPr>
          <w:rFonts w:cstheme="minorHAnsi"/>
          <w:u w:val="single"/>
        </w:rPr>
      </w:pPr>
      <w:bookmarkStart w:id="2" w:name="_Hlk75763668"/>
      <w:r w:rsidRPr="00BE2F41">
        <w:rPr>
          <w:rFonts w:cstheme="minorHAnsi"/>
          <w:u w:val="single"/>
        </w:rPr>
        <w:t>Eligibility criteria</w:t>
      </w:r>
    </w:p>
    <w:p w14:paraId="196D8C39" w14:textId="5A3E6E14" w:rsidR="004D566B" w:rsidRPr="00BE2F41" w:rsidRDefault="004D566B" w:rsidP="004E2368">
      <w:pPr>
        <w:spacing w:line="360" w:lineRule="auto"/>
        <w:jc w:val="both"/>
        <w:rPr>
          <w:rFonts w:cstheme="minorHAnsi"/>
        </w:rPr>
      </w:pPr>
      <w:r w:rsidRPr="00BE2F41">
        <w:rPr>
          <w:rFonts w:cstheme="minorHAnsi"/>
          <w:i/>
          <w:iCs/>
        </w:rPr>
        <w:t>Population</w:t>
      </w:r>
      <w:r w:rsidRPr="00BE2F41">
        <w:rPr>
          <w:rFonts w:cstheme="minorHAnsi"/>
        </w:rPr>
        <w:t xml:space="preserve">: Patients in any setting (globally) aged 18 and over. </w:t>
      </w:r>
    </w:p>
    <w:p w14:paraId="4D6D2227" w14:textId="2811CEBB" w:rsidR="004D566B" w:rsidRPr="00BE2F41" w:rsidRDefault="004D566B" w:rsidP="004E2368">
      <w:pPr>
        <w:spacing w:line="360" w:lineRule="auto"/>
        <w:jc w:val="both"/>
        <w:rPr>
          <w:rFonts w:cstheme="minorHAnsi"/>
        </w:rPr>
      </w:pPr>
      <w:r w:rsidRPr="00BE2F41">
        <w:rPr>
          <w:rFonts w:cstheme="minorHAnsi"/>
          <w:i/>
          <w:iCs/>
        </w:rPr>
        <w:t>Interventions</w:t>
      </w:r>
      <w:r w:rsidRPr="00BE2F41">
        <w:rPr>
          <w:rFonts w:cstheme="minorHAnsi"/>
        </w:rPr>
        <w:t>: Any intervention focusing on the reduction of nocturia episodes</w:t>
      </w:r>
    </w:p>
    <w:p w14:paraId="7B4E0CD7" w14:textId="4E34B120" w:rsidR="004D566B" w:rsidRPr="00BE2F41" w:rsidRDefault="004D566B" w:rsidP="004E2368">
      <w:pPr>
        <w:spacing w:line="360" w:lineRule="auto"/>
        <w:jc w:val="both"/>
        <w:rPr>
          <w:rFonts w:eastAsia="Times New Roman" w:cstheme="minorHAnsi"/>
          <w:lang w:eastAsia="en-GB"/>
        </w:rPr>
      </w:pPr>
      <w:r w:rsidRPr="00BE2F41">
        <w:rPr>
          <w:rFonts w:eastAsia="Times New Roman" w:cstheme="minorHAnsi"/>
          <w:i/>
          <w:iCs/>
          <w:lang w:eastAsia="en-GB"/>
        </w:rPr>
        <w:t>Comparators</w:t>
      </w:r>
      <w:r w:rsidRPr="00BE2F41">
        <w:rPr>
          <w:rFonts w:eastAsia="Times New Roman" w:cstheme="minorHAnsi"/>
          <w:lang w:eastAsia="en-GB"/>
        </w:rPr>
        <w:t>: Inactive (placebo, no treatment, standard care) or active (conservative, medication or interventional) control interventions.</w:t>
      </w:r>
    </w:p>
    <w:p w14:paraId="509429DD" w14:textId="101E2E19" w:rsidR="006D063C" w:rsidRPr="00BE2F41" w:rsidRDefault="004D566B" w:rsidP="004E2368">
      <w:pPr>
        <w:spacing w:line="360" w:lineRule="auto"/>
        <w:jc w:val="both"/>
        <w:rPr>
          <w:rFonts w:eastAsia="Times New Roman" w:cstheme="minorHAnsi"/>
          <w:lang w:eastAsia="en-GB"/>
        </w:rPr>
      </w:pPr>
      <w:r w:rsidRPr="00BE2F41">
        <w:rPr>
          <w:rFonts w:cstheme="minorHAnsi"/>
          <w:i/>
          <w:iCs/>
        </w:rPr>
        <w:t>Outcomes</w:t>
      </w:r>
      <w:r w:rsidR="003216D8" w:rsidRPr="00BE2F41">
        <w:rPr>
          <w:rFonts w:cstheme="minorHAnsi"/>
        </w:rPr>
        <w:t xml:space="preserve">: </w:t>
      </w:r>
      <w:r w:rsidRPr="00BE2F41">
        <w:rPr>
          <w:rFonts w:eastAsia="Times New Roman" w:cstheme="minorHAnsi"/>
          <w:shd w:val="clear" w:color="auto" w:fill="FFFFFF"/>
          <w:lang w:eastAsia="en-GB"/>
        </w:rPr>
        <w:t xml:space="preserve">The change in the number of episodes of nocturia per night. </w:t>
      </w:r>
      <w:r w:rsidRPr="00BE2F41">
        <w:rPr>
          <w:rFonts w:cstheme="minorHAnsi"/>
        </w:rPr>
        <w:t xml:space="preserve">Secondary outcome(s): </w:t>
      </w:r>
      <w:r w:rsidRPr="00BE2F41">
        <w:rPr>
          <w:rFonts w:eastAsia="Times New Roman" w:cstheme="minorHAnsi"/>
          <w:lang w:eastAsia="en-GB"/>
        </w:rPr>
        <w:t xml:space="preserve">nocturnal urine volume, nocturnal polyuria index, time/number of hours of sleep </w:t>
      </w:r>
      <w:bookmarkEnd w:id="2"/>
      <w:r w:rsidRPr="00BE2F41">
        <w:rPr>
          <w:rFonts w:eastAsia="Times New Roman" w:cstheme="minorHAnsi"/>
          <w:lang w:eastAsia="en-GB"/>
        </w:rPr>
        <w:t xml:space="preserve">to first nocturia episode, safety data, </w:t>
      </w:r>
      <w:r w:rsidR="007B17D1" w:rsidRPr="00BE2F41">
        <w:rPr>
          <w:rFonts w:eastAsia="Times New Roman" w:cstheme="minorHAnsi"/>
          <w:lang w:eastAsia="en-GB"/>
        </w:rPr>
        <w:t xml:space="preserve">sleep quality, insomnia, daytime sleepiness, </w:t>
      </w:r>
      <w:r w:rsidRPr="00BE2F41">
        <w:rPr>
          <w:rFonts w:eastAsia="Times New Roman" w:cstheme="minorHAnsi"/>
          <w:lang w:eastAsia="en-GB"/>
        </w:rPr>
        <w:t>patient problems</w:t>
      </w:r>
      <w:r w:rsidR="007B17D1" w:rsidRPr="00BE2F41">
        <w:rPr>
          <w:rFonts w:eastAsia="Times New Roman" w:cstheme="minorHAnsi"/>
          <w:lang w:eastAsia="en-GB"/>
        </w:rPr>
        <w:t xml:space="preserve">, </w:t>
      </w:r>
      <w:r w:rsidRPr="00BE2F41">
        <w:rPr>
          <w:rFonts w:eastAsia="Times New Roman" w:cstheme="minorHAnsi"/>
          <w:lang w:eastAsia="en-GB"/>
        </w:rPr>
        <w:t>well-being or self-reported health status</w:t>
      </w:r>
      <w:r w:rsidR="007B17D1" w:rsidRPr="00BE2F41">
        <w:rPr>
          <w:rFonts w:eastAsia="Times New Roman" w:cstheme="minorHAnsi"/>
          <w:lang w:eastAsia="en-GB"/>
        </w:rPr>
        <w:t xml:space="preserve">, </w:t>
      </w:r>
      <w:r w:rsidRPr="00BE2F41">
        <w:rPr>
          <w:rFonts w:eastAsia="Times New Roman" w:cstheme="minorHAnsi"/>
          <w:lang w:eastAsia="en-GB"/>
        </w:rPr>
        <w:t>patient reported quality of life</w:t>
      </w:r>
      <w:r w:rsidR="007B17D1" w:rsidRPr="00BE2F41">
        <w:rPr>
          <w:rFonts w:eastAsia="Times New Roman" w:cstheme="minorHAnsi"/>
          <w:lang w:eastAsia="en-GB"/>
        </w:rPr>
        <w:t xml:space="preserve"> and </w:t>
      </w:r>
      <w:r w:rsidRPr="00BE2F41">
        <w:rPr>
          <w:rFonts w:eastAsia="Times New Roman" w:cstheme="minorHAnsi"/>
          <w:lang w:eastAsia="en-GB"/>
        </w:rPr>
        <w:t>adverse effects.</w:t>
      </w:r>
    </w:p>
    <w:p w14:paraId="08B7E1F3" w14:textId="2BBCEFB4" w:rsidR="007B17D1" w:rsidRPr="00BE2F41" w:rsidRDefault="007B17D1" w:rsidP="004E2368">
      <w:pPr>
        <w:spacing w:line="360" w:lineRule="auto"/>
        <w:jc w:val="both"/>
        <w:rPr>
          <w:rFonts w:cstheme="minorHAnsi"/>
        </w:rPr>
      </w:pPr>
      <w:bookmarkStart w:id="3" w:name="_Hlk75763691"/>
      <w:r w:rsidRPr="00BE2F41">
        <w:rPr>
          <w:rFonts w:cstheme="minorHAnsi"/>
          <w:i/>
          <w:iCs/>
        </w:rPr>
        <w:t>Types of studies</w:t>
      </w:r>
      <w:r w:rsidRPr="00BE2F41">
        <w:rPr>
          <w:rFonts w:cstheme="minorHAnsi"/>
        </w:rPr>
        <w:t xml:space="preserve">: Primary studies of any design discussing assessments, mechanisms or treatments for neurological causes of nocturia. </w:t>
      </w:r>
      <w:r w:rsidR="003216D8" w:rsidRPr="00BE2F41">
        <w:rPr>
          <w:rFonts w:cstheme="minorHAnsi"/>
        </w:rPr>
        <w:t>The SR did not discriminate</w:t>
      </w:r>
      <w:r w:rsidR="008D7737" w:rsidRPr="00BE2F41">
        <w:rPr>
          <w:rFonts w:cstheme="minorHAnsi"/>
        </w:rPr>
        <w:t xml:space="preserve"> whether a study was performed at primary or secondary care level</w:t>
      </w:r>
      <w:r w:rsidR="003216D8" w:rsidRPr="00BE2F41">
        <w:rPr>
          <w:rFonts w:cstheme="minorHAnsi"/>
        </w:rPr>
        <w:t>; this interpretation was applied during the nominal group technique (NGT) consensus (see below)</w:t>
      </w:r>
      <w:r w:rsidR="008D7737" w:rsidRPr="00BE2F41">
        <w:rPr>
          <w:rFonts w:cstheme="minorHAnsi"/>
        </w:rPr>
        <w:t>.</w:t>
      </w:r>
      <w:r w:rsidR="00246602" w:rsidRPr="00BE2F41">
        <w:rPr>
          <w:rFonts w:cstheme="minorHAnsi"/>
        </w:rPr>
        <w:t xml:space="preserve"> </w:t>
      </w:r>
      <w:r w:rsidR="00595B51" w:rsidRPr="00BE2F41">
        <w:rPr>
          <w:rFonts w:cstheme="minorHAnsi"/>
        </w:rPr>
        <w:t>Those studies which required assessments not directly available in primary care (</w:t>
      </w:r>
      <w:r w:rsidR="005E2213" w:rsidRPr="00BE2F41">
        <w:rPr>
          <w:rFonts w:cstheme="minorHAnsi"/>
        </w:rPr>
        <w:t>e.g.,</w:t>
      </w:r>
      <w:r w:rsidR="00595B51" w:rsidRPr="00BE2F41">
        <w:rPr>
          <w:rFonts w:cstheme="minorHAnsi"/>
        </w:rPr>
        <w:t xml:space="preserve"> urodynamics) were not included. Likewise, therapies not directly accessible to primary care were excluded (</w:t>
      </w:r>
      <w:r w:rsidR="005E2213" w:rsidRPr="00BE2F41">
        <w:rPr>
          <w:rFonts w:cstheme="minorHAnsi"/>
        </w:rPr>
        <w:t>e.g.,</w:t>
      </w:r>
      <w:r w:rsidR="00595B51" w:rsidRPr="00BE2F41">
        <w:rPr>
          <w:rFonts w:cstheme="minorHAnsi"/>
        </w:rPr>
        <w:t xml:space="preserve"> deep brain stimulation), but those potentially available were retained (</w:t>
      </w:r>
      <w:r w:rsidR="00A5304E" w:rsidRPr="00BE2F41">
        <w:rPr>
          <w:rFonts w:cstheme="minorHAnsi"/>
        </w:rPr>
        <w:t>e.g.,</w:t>
      </w:r>
      <w:r w:rsidR="00595B51" w:rsidRPr="00BE2F41">
        <w:rPr>
          <w:rFonts w:cstheme="minorHAnsi"/>
        </w:rPr>
        <w:t xml:space="preserve"> Percutaneous Tibial Nerve </w:t>
      </w:r>
      <w:r w:rsidR="00595B51" w:rsidRPr="00BE2F41">
        <w:rPr>
          <w:rFonts w:cstheme="minorHAnsi"/>
        </w:rPr>
        <w:lastRenderedPageBreak/>
        <w:t xml:space="preserve">Stimulation: PTNS). </w:t>
      </w:r>
      <w:r w:rsidRPr="00BE2F41">
        <w:rPr>
          <w:rFonts w:cstheme="minorHAnsi"/>
        </w:rPr>
        <w:t xml:space="preserve">Reference lists of systematic reviews </w:t>
      </w:r>
      <w:r w:rsidR="003216D8" w:rsidRPr="00BE2F41">
        <w:rPr>
          <w:rFonts w:cstheme="minorHAnsi"/>
        </w:rPr>
        <w:t>were</w:t>
      </w:r>
      <w:r w:rsidRPr="00BE2F41">
        <w:rPr>
          <w:rFonts w:cstheme="minorHAnsi"/>
        </w:rPr>
        <w:t xml:space="preserve"> searched to identify relevant primary studies. </w:t>
      </w:r>
    </w:p>
    <w:p w14:paraId="469A79D1" w14:textId="4D0D33AE" w:rsidR="007B17D1" w:rsidRPr="00BE2F41" w:rsidRDefault="007B17D1" w:rsidP="004E2368">
      <w:pPr>
        <w:spacing w:line="360" w:lineRule="auto"/>
        <w:jc w:val="both"/>
        <w:rPr>
          <w:rFonts w:cstheme="minorHAnsi"/>
        </w:rPr>
      </w:pPr>
      <w:bookmarkStart w:id="4" w:name="_Hlk75763705"/>
      <w:bookmarkEnd w:id="3"/>
      <w:r w:rsidRPr="00BE2F41">
        <w:rPr>
          <w:rFonts w:cstheme="minorHAnsi"/>
          <w:i/>
          <w:iCs/>
        </w:rPr>
        <w:t>Timeframe</w:t>
      </w:r>
      <w:r w:rsidRPr="00BE2F41">
        <w:rPr>
          <w:rFonts w:cstheme="minorHAnsi"/>
        </w:rPr>
        <w:t xml:space="preserve">: Papers published since 2000 </w:t>
      </w:r>
      <w:r w:rsidR="00B13D9F" w:rsidRPr="00BE2F41">
        <w:rPr>
          <w:rFonts w:cstheme="minorHAnsi"/>
        </w:rPr>
        <w:t>were</w:t>
      </w:r>
      <w:r w:rsidRPr="00BE2F41">
        <w:rPr>
          <w:rFonts w:cstheme="minorHAnsi"/>
        </w:rPr>
        <w:t xml:space="preserve"> included. We limited studies by date to ensure that the search identifie</w:t>
      </w:r>
      <w:r w:rsidR="00B13D9F" w:rsidRPr="00BE2F41">
        <w:rPr>
          <w:rFonts w:cstheme="minorHAnsi"/>
        </w:rPr>
        <w:t>d</w:t>
      </w:r>
      <w:r w:rsidRPr="00BE2F41">
        <w:rPr>
          <w:rFonts w:cstheme="minorHAnsi"/>
        </w:rPr>
        <w:t xml:space="preserve"> all relevant studies</w:t>
      </w:r>
      <w:r w:rsidR="00246602" w:rsidRPr="00BE2F41">
        <w:rPr>
          <w:rFonts w:cstheme="minorHAnsi"/>
        </w:rPr>
        <w:t xml:space="preserve"> </w:t>
      </w:r>
      <w:r w:rsidR="000A3AFD" w:rsidRPr="00BE2F41">
        <w:rPr>
          <w:rFonts w:cstheme="minorHAnsi"/>
        </w:rPr>
        <w:t>using</w:t>
      </w:r>
      <w:r w:rsidR="00B13D9F" w:rsidRPr="00BE2F41">
        <w:rPr>
          <w:rFonts w:cstheme="minorHAnsi"/>
        </w:rPr>
        <w:t xml:space="preserve"> International Continence Society standardisation</w:t>
      </w:r>
      <w:r w:rsidR="000A3AFD" w:rsidRPr="00BE2F41">
        <w:rPr>
          <w:rFonts w:cstheme="minorHAnsi"/>
        </w:rPr>
        <w:t xml:space="preserve"> terminology</w:t>
      </w:r>
      <w:r w:rsidR="003723AF" w:rsidRPr="00BE2F41">
        <w:rPr>
          <w:rFonts w:cstheme="minorHAnsi"/>
        </w:rPr>
        <w:t xml:space="preserve"> (1, 10, 11</w:t>
      </w:r>
      <w:r w:rsidR="00096F65" w:rsidRPr="00BE2F41">
        <w:rPr>
          <w:rFonts w:cstheme="minorHAnsi"/>
        </w:rPr>
        <w:t>)</w:t>
      </w:r>
      <w:r w:rsidR="00982EA1" w:rsidRPr="00BE2F41">
        <w:rPr>
          <w:rFonts w:cstheme="minorHAnsi"/>
        </w:rPr>
        <w:t>.</w:t>
      </w:r>
    </w:p>
    <w:p w14:paraId="4E33C119" w14:textId="6AD98221" w:rsidR="007B17D1" w:rsidRPr="00BE2F41" w:rsidRDefault="007B17D1" w:rsidP="004E2368">
      <w:pPr>
        <w:spacing w:line="360" w:lineRule="auto"/>
        <w:jc w:val="both"/>
        <w:rPr>
          <w:rFonts w:cstheme="minorHAnsi"/>
        </w:rPr>
      </w:pPr>
      <w:r w:rsidRPr="00BE2F41">
        <w:rPr>
          <w:rFonts w:cstheme="minorHAnsi"/>
          <w:i/>
          <w:iCs/>
        </w:rPr>
        <w:t>Language</w:t>
      </w:r>
      <w:r w:rsidRPr="00BE2F41">
        <w:rPr>
          <w:rFonts w:cstheme="minorHAnsi"/>
        </w:rPr>
        <w:t>: No language restrictions were applied</w:t>
      </w:r>
      <w:r w:rsidR="00B24508" w:rsidRPr="00BE2F41">
        <w:rPr>
          <w:rFonts w:cstheme="minorHAnsi"/>
        </w:rPr>
        <w:t>,</w:t>
      </w:r>
      <w:r w:rsidRPr="00BE2F41">
        <w:rPr>
          <w:rFonts w:cstheme="minorHAnsi"/>
        </w:rPr>
        <w:t xml:space="preserve"> provided an English language abstract was available for initial screening. </w:t>
      </w:r>
    </w:p>
    <w:p w14:paraId="1899EAF9" w14:textId="7F28E953" w:rsidR="00583083" w:rsidRPr="00BE2F41" w:rsidRDefault="00583083" w:rsidP="004E2368">
      <w:pPr>
        <w:spacing w:line="360" w:lineRule="auto"/>
        <w:jc w:val="both"/>
        <w:rPr>
          <w:rFonts w:cstheme="minorHAnsi"/>
          <w:u w:val="single"/>
        </w:rPr>
      </w:pPr>
      <w:r w:rsidRPr="00BE2F41">
        <w:rPr>
          <w:rFonts w:cstheme="minorHAnsi"/>
          <w:u w:val="single"/>
        </w:rPr>
        <w:t>Screening</w:t>
      </w:r>
    </w:p>
    <w:p w14:paraId="672CC9CE" w14:textId="055201D9" w:rsidR="00714C4E" w:rsidRPr="00BE2F41" w:rsidRDefault="00583083" w:rsidP="004E2368">
      <w:pPr>
        <w:spacing w:line="360" w:lineRule="auto"/>
        <w:jc w:val="both"/>
        <w:rPr>
          <w:rFonts w:cstheme="minorHAnsi"/>
        </w:rPr>
      </w:pPr>
      <w:r w:rsidRPr="00BE2F41">
        <w:rPr>
          <w:rFonts w:cstheme="minorHAnsi"/>
        </w:rPr>
        <w:t>References were managed in Rayyan (</w:t>
      </w:r>
      <w:hyperlink r:id="rId8" w:history="1">
        <w:r w:rsidRPr="00BE2F41">
          <w:rPr>
            <w:rStyle w:val="Hyperlink"/>
            <w:rFonts w:cstheme="minorHAnsi"/>
          </w:rPr>
          <w:t>https://rayyan.qcri.org/</w:t>
        </w:r>
      </w:hyperlink>
      <w:r w:rsidRPr="00BE2F41">
        <w:rPr>
          <w:rFonts w:cstheme="minorHAnsi"/>
        </w:rPr>
        <w:t xml:space="preserve">). SD exported search results from the different databases to </w:t>
      </w:r>
      <w:r w:rsidR="00756E91" w:rsidRPr="00BE2F41">
        <w:rPr>
          <w:rFonts w:cstheme="minorHAnsi"/>
        </w:rPr>
        <w:t>R</w:t>
      </w:r>
      <w:r w:rsidRPr="00BE2F41">
        <w:rPr>
          <w:rFonts w:cstheme="minorHAnsi"/>
        </w:rPr>
        <w:t>ayyan</w:t>
      </w:r>
      <w:r w:rsidR="00B24508" w:rsidRPr="00BE2F41">
        <w:rPr>
          <w:rFonts w:cstheme="minorHAnsi"/>
        </w:rPr>
        <w:t>. P</w:t>
      </w:r>
      <w:r w:rsidRPr="00BE2F41">
        <w:rPr>
          <w:rFonts w:cstheme="minorHAnsi"/>
        </w:rPr>
        <w:t xml:space="preserve">ost de-duplication, selection of studies </w:t>
      </w:r>
      <w:r w:rsidR="00B24508" w:rsidRPr="00BE2F41">
        <w:rPr>
          <w:rFonts w:cstheme="minorHAnsi"/>
        </w:rPr>
        <w:t xml:space="preserve">was </w:t>
      </w:r>
      <w:r w:rsidRPr="00BE2F41">
        <w:rPr>
          <w:rFonts w:cstheme="minorHAnsi"/>
        </w:rPr>
        <w:t>completed in two stages. First, t</w:t>
      </w:r>
      <w:r w:rsidR="00D876E6" w:rsidRPr="00BE2F41">
        <w:rPr>
          <w:rFonts w:cstheme="minorHAnsi"/>
        </w:rPr>
        <w:t>wo review authors</w:t>
      </w:r>
      <w:r w:rsidR="00CD6EAE" w:rsidRPr="00BE2F41">
        <w:rPr>
          <w:rFonts w:cstheme="minorHAnsi"/>
        </w:rPr>
        <w:t xml:space="preserve"> (NVM</w:t>
      </w:r>
      <w:r w:rsidR="000A3AFD" w:rsidRPr="00BE2F41">
        <w:rPr>
          <w:rFonts w:cstheme="minorHAnsi"/>
        </w:rPr>
        <w:t>,</w:t>
      </w:r>
      <w:r w:rsidR="00CD6EAE" w:rsidRPr="00BE2F41">
        <w:rPr>
          <w:rFonts w:cstheme="minorHAnsi"/>
        </w:rPr>
        <w:t xml:space="preserve"> SD)</w:t>
      </w:r>
      <w:r w:rsidR="00D876E6" w:rsidRPr="00BE2F41">
        <w:rPr>
          <w:rFonts w:cstheme="minorHAnsi"/>
        </w:rPr>
        <w:t xml:space="preserve"> independently screened titles and abstracts</w:t>
      </w:r>
      <w:r w:rsidRPr="00BE2F41">
        <w:rPr>
          <w:rFonts w:cstheme="minorHAnsi"/>
        </w:rPr>
        <w:t>; next</w:t>
      </w:r>
      <w:r w:rsidR="00D876E6" w:rsidRPr="00BE2F41">
        <w:rPr>
          <w:rFonts w:cstheme="minorHAnsi"/>
        </w:rPr>
        <w:t xml:space="preserve"> the full text</w:t>
      </w:r>
      <w:r w:rsidR="00B24508" w:rsidRPr="00BE2F41">
        <w:rPr>
          <w:rFonts w:cstheme="minorHAnsi"/>
        </w:rPr>
        <w:t xml:space="preserve"> articles</w:t>
      </w:r>
      <w:r w:rsidR="00D876E6" w:rsidRPr="00BE2F41">
        <w:rPr>
          <w:rFonts w:cstheme="minorHAnsi"/>
        </w:rPr>
        <w:t xml:space="preserve"> </w:t>
      </w:r>
      <w:r w:rsidRPr="00BE2F41">
        <w:rPr>
          <w:rFonts w:cstheme="minorHAnsi"/>
        </w:rPr>
        <w:t>were screened to identify potentially relevant studies for inclusion</w:t>
      </w:r>
      <w:r w:rsidR="00D876E6" w:rsidRPr="00BE2F41">
        <w:rPr>
          <w:rFonts w:cstheme="minorHAnsi"/>
        </w:rPr>
        <w:t xml:space="preserve">. </w:t>
      </w:r>
      <w:r w:rsidR="00CD6EAE" w:rsidRPr="00BE2F41">
        <w:rPr>
          <w:rFonts w:cstheme="minorHAnsi"/>
        </w:rPr>
        <w:t xml:space="preserve">There was a high level of agreement (88%) between the reviewers both at title and abstract and full-text screening stage. </w:t>
      </w:r>
      <w:r w:rsidR="00D876E6" w:rsidRPr="00BE2F41">
        <w:rPr>
          <w:rFonts w:cstheme="minorHAnsi"/>
        </w:rPr>
        <w:t>Any disagreements were resolved through discussion or involvement of a third reviewer</w:t>
      </w:r>
      <w:r w:rsidR="00CD6EAE" w:rsidRPr="00BE2F41">
        <w:rPr>
          <w:rFonts w:cstheme="minorHAnsi"/>
        </w:rPr>
        <w:t xml:space="preserve"> (MD)</w:t>
      </w:r>
      <w:r w:rsidR="00D876E6" w:rsidRPr="00BE2F41">
        <w:rPr>
          <w:rFonts w:cstheme="minorHAnsi"/>
        </w:rPr>
        <w:t xml:space="preserve">. </w:t>
      </w:r>
    </w:p>
    <w:p w14:paraId="5CF001E0" w14:textId="342EC4EF" w:rsidR="00D876E6" w:rsidRPr="00BE2F41" w:rsidRDefault="00D876E6" w:rsidP="004E2368">
      <w:pPr>
        <w:spacing w:line="360" w:lineRule="auto"/>
        <w:jc w:val="both"/>
        <w:rPr>
          <w:rFonts w:cstheme="minorHAnsi"/>
          <w:u w:val="single"/>
        </w:rPr>
      </w:pPr>
      <w:r w:rsidRPr="00BE2F41">
        <w:rPr>
          <w:rFonts w:cstheme="minorHAnsi"/>
          <w:u w:val="single"/>
        </w:rPr>
        <w:t>Data extraction</w:t>
      </w:r>
      <w:r w:rsidR="00DE0488" w:rsidRPr="00BE2F41">
        <w:rPr>
          <w:rFonts w:cstheme="minorHAnsi"/>
          <w:u w:val="single"/>
        </w:rPr>
        <w:t xml:space="preserve"> and quality assessment</w:t>
      </w:r>
    </w:p>
    <w:p w14:paraId="0F18ABEC" w14:textId="77777777" w:rsidR="00733FE5" w:rsidRPr="00BE2F41" w:rsidRDefault="00F35C34" w:rsidP="004E2368">
      <w:pPr>
        <w:spacing w:line="360" w:lineRule="auto"/>
        <w:jc w:val="both"/>
        <w:rPr>
          <w:rFonts w:eastAsiaTheme="minorEastAsia" w:cstheme="minorHAnsi"/>
          <w:kern w:val="24"/>
        </w:rPr>
      </w:pPr>
      <w:r w:rsidRPr="00BE2F41">
        <w:rPr>
          <w:rFonts w:eastAsiaTheme="minorEastAsia" w:cstheme="minorHAnsi"/>
          <w:kern w:val="24"/>
        </w:rPr>
        <w:t>Data extraction was undertake</w:t>
      </w:r>
      <w:r w:rsidR="00756E91" w:rsidRPr="00BE2F41">
        <w:rPr>
          <w:rFonts w:eastAsiaTheme="minorEastAsia" w:cstheme="minorHAnsi"/>
          <w:kern w:val="24"/>
        </w:rPr>
        <w:t>n</w:t>
      </w:r>
      <w:r w:rsidRPr="00BE2F41">
        <w:rPr>
          <w:rFonts w:eastAsiaTheme="minorEastAsia" w:cstheme="minorHAnsi"/>
          <w:kern w:val="24"/>
        </w:rPr>
        <w:t xml:space="preserve"> using a customised table in Word and was completed independently by two reviewers (NVM and SD). Any disagreements were resolved through discussion and</w:t>
      </w:r>
      <w:r w:rsidR="00D147C8" w:rsidRPr="00BE2F41">
        <w:rPr>
          <w:rFonts w:eastAsiaTheme="minorEastAsia" w:cstheme="minorHAnsi"/>
          <w:kern w:val="24"/>
        </w:rPr>
        <w:t>,</w:t>
      </w:r>
      <w:r w:rsidRPr="00BE2F41">
        <w:rPr>
          <w:rFonts w:eastAsiaTheme="minorEastAsia" w:cstheme="minorHAnsi"/>
          <w:kern w:val="24"/>
        </w:rPr>
        <w:t xml:space="preserve"> where necessary, consultation with a third reviewer (MD). </w:t>
      </w:r>
    </w:p>
    <w:p w14:paraId="18B7B3E2" w14:textId="7C00E933" w:rsidR="00F35C34" w:rsidRPr="00BE2F41" w:rsidRDefault="00733FE5" w:rsidP="004E2368">
      <w:pPr>
        <w:spacing w:line="360" w:lineRule="auto"/>
        <w:jc w:val="both"/>
        <w:rPr>
          <w:rFonts w:eastAsiaTheme="minorEastAsia" w:cstheme="minorHAnsi"/>
          <w:kern w:val="24"/>
        </w:rPr>
      </w:pPr>
      <w:r w:rsidRPr="00BE2F41">
        <w:rPr>
          <w:rFonts w:eastAsiaTheme="minorEastAsia" w:cstheme="minorHAnsi"/>
          <w:i/>
          <w:iCs/>
          <w:kern w:val="24"/>
        </w:rPr>
        <w:t>Deviation from the protocol</w:t>
      </w:r>
      <w:r w:rsidR="00A61F7B" w:rsidRPr="00BE2F41">
        <w:rPr>
          <w:rFonts w:eastAsiaTheme="minorEastAsia" w:cstheme="minorHAnsi"/>
          <w:i/>
          <w:iCs/>
          <w:kern w:val="24"/>
        </w:rPr>
        <w:t xml:space="preserve"> </w:t>
      </w:r>
      <w:r w:rsidR="00A61F7B" w:rsidRPr="00BE2F41">
        <w:rPr>
          <w:rFonts w:eastAsiaTheme="minorEastAsia" w:cstheme="minorHAnsi"/>
          <w:kern w:val="24"/>
        </w:rPr>
        <w:t>SR was undertaken to ascertain what published studies are available in this subject area, all of which were communicated to the NGT panel, where members scrutinised evidence for applicability to the consensus according to quality and relevance. Quality assessment was not done at the SR stage due to the lack of a generalisable tool suited to the wide range of potential study designs permitted for inclusion. Given the nature of the review question, it was not deemed relevant.</w:t>
      </w:r>
    </w:p>
    <w:p w14:paraId="02D24B5F" w14:textId="77777777" w:rsidR="00003D3C" w:rsidRPr="00BE2F41" w:rsidRDefault="00003D3C" w:rsidP="004E2368">
      <w:pPr>
        <w:spacing w:line="360" w:lineRule="auto"/>
        <w:jc w:val="both"/>
        <w:rPr>
          <w:rFonts w:eastAsiaTheme="minorEastAsia" w:cstheme="minorHAnsi"/>
          <w:kern w:val="24"/>
        </w:rPr>
      </w:pPr>
    </w:p>
    <w:p w14:paraId="136C4058" w14:textId="789DECE4" w:rsidR="006D063C" w:rsidRPr="00BE2F41" w:rsidRDefault="00D416F7" w:rsidP="004E2368">
      <w:pPr>
        <w:spacing w:line="360" w:lineRule="auto"/>
        <w:jc w:val="both"/>
        <w:rPr>
          <w:rFonts w:cstheme="minorHAnsi"/>
          <w:b/>
          <w:bCs/>
          <w:i/>
          <w:iCs/>
        </w:rPr>
      </w:pPr>
      <w:bookmarkStart w:id="5" w:name="_Hlk63263679"/>
      <w:bookmarkEnd w:id="4"/>
      <w:r w:rsidRPr="00BE2F41">
        <w:rPr>
          <w:rFonts w:cstheme="minorHAnsi"/>
          <w:b/>
          <w:bCs/>
          <w:i/>
          <w:iCs/>
        </w:rPr>
        <w:t xml:space="preserve">Nominal Group Technique </w:t>
      </w:r>
      <w:r w:rsidR="00EE1EA3" w:rsidRPr="00BE2F41">
        <w:rPr>
          <w:rFonts w:cstheme="minorHAnsi"/>
          <w:b/>
          <w:bCs/>
          <w:i/>
          <w:iCs/>
        </w:rPr>
        <w:t>methodology</w:t>
      </w:r>
    </w:p>
    <w:p w14:paraId="75B5CBEA" w14:textId="24008F69" w:rsidR="00282D0C" w:rsidRPr="00BE2F41" w:rsidRDefault="00BB25A6" w:rsidP="004E2368">
      <w:pPr>
        <w:spacing w:line="360" w:lineRule="auto"/>
        <w:jc w:val="both"/>
        <w:rPr>
          <w:rFonts w:cstheme="minorHAnsi"/>
        </w:rPr>
      </w:pPr>
      <w:r w:rsidRPr="00BE2F41">
        <w:rPr>
          <w:rFonts w:cstheme="minorHAnsi"/>
        </w:rPr>
        <w:t>NGT</w:t>
      </w:r>
      <w:r w:rsidR="0026356F" w:rsidRPr="00BE2F41">
        <w:rPr>
          <w:rFonts w:cstheme="minorHAnsi"/>
        </w:rPr>
        <w:t xml:space="preserve"> (</w:t>
      </w:r>
      <w:r w:rsidR="003723AF" w:rsidRPr="00BE2F41">
        <w:rPr>
          <w:rFonts w:cstheme="minorHAnsi"/>
        </w:rPr>
        <w:t>12</w:t>
      </w:r>
      <w:r w:rsidR="0026356F" w:rsidRPr="00BE2F41">
        <w:rPr>
          <w:rFonts w:cstheme="minorHAnsi"/>
        </w:rPr>
        <w:t xml:space="preserve">, </w:t>
      </w:r>
      <w:r w:rsidR="003F1479" w:rsidRPr="00BE2F41">
        <w:rPr>
          <w:rFonts w:cstheme="minorHAnsi"/>
        </w:rPr>
        <w:t>1</w:t>
      </w:r>
      <w:r w:rsidR="003723AF" w:rsidRPr="00BE2F41">
        <w:rPr>
          <w:rFonts w:cstheme="minorHAnsi"/>
        </w:rPr>
        <w:t>3</w:t>
      </w:r>
      <w:r w:rsidR="0026356F" w:rsidRPr="00BE2F41">
        <w:rPr>
          <w:rFonts w:cstheme="minorHAnsi"/>
        </w:rPr>
        <w:t xml:space="preserve">), a semi-quantitative structured group interview process, was used to establish the principal elements of </w:t>
      </w:r>
      <w:r w:rsidR="00392C6E" w:rsidRPr="00BE2F41">
        <w:rPr>
          <w:rFonts w:cstheme="minorHAnsi"/>
        </w:rPr>
        <w:t xml:space="preserve">nocturia </w:t>
      </w:r>
      <w:r w:rsidR="0026356F" w:rsidRPr="00BE2F41">
        <w:rPr>
          <w:rFonts w:cstheme="minorHAnsi"/>
        </w:rPr>
        <w:t xml:space="preserve">mechanism, assessment and </w:t>
      </w:r>
      <w:r w:rsidR="00392C6E" w:rsidRPr="00BE2F41">
        <w:rPr>
          <w:rFonts w:cstheme="minorHAnsi"/>
        </w:rPr>
        <w:t>therapy</w:t>
      </w:r>
      <w:r w:rsidRPr="00BE2F41">
        <w:rPr>
          <w:rFonts w:cstheme="minorHAnsi"/>
        </w:rPr>
        <w:t xml:space="preserve"> </w:t>
      </w:r>
      <w:r w:rsidR="00392C6E" w:rsidRPr="00BE2F41">
        <w:rPr>
          <w:rFonts w:cstheme="minorHAnsi"/>
        </w:rPr>
        <w:t>in neurological disease</w:t>
      </w:r>
      <w:r w:rsidRPr="00BE2F41">
        <w:rPr>
          <w:rFonts w:cstheme="minorHAnsi"/>
        </w:rPr>
        <w:t xml:space="preserve"> and for prioritisation to achieve consensus on primary care management</w:t>
      </w:r>
      <w:r w:rsidR="0026356F" w:rsidRPr="00BE2F41">
        <w:rPr>
          <w:rFonts w:cstheme="minorHAnsi"/>
        </w:rPr>
        <w:t xml:space="preserve">. </w:t>
      </w:r>
      <w:r w:rsidR="001E794B" w:rsidRPr="00BE2F41">
        <w:rPr>
          <w:rFonts w:cstheme="minorHAnsi"/>
        </w:rPr>
        <w:t>M</w:t>
      </w:r>
      <w:r w:rsidR="005E3488" w:rsidRPr="00BE2F41">
        <w:rPr>
          <w:rFonts w:cstheme="minorHAnsi"/>
        </w:rPr>
        <w:t xml:space="preserve">anagement of </w:t>
      </w:r>
      <w:r w:rsidR="001E794B" w:rsidRPr="00BE2F41">
        <w:rPr>
          <w:rFonts w:cstheme="minorHAnsi"/>
        </w:rPr>
        <w:t xml:space="preserve">the potential for undiagnosed neurological disease </w:t>
      </w:r>
      <w:r w:rsidR="003723AF" w:rsidRPr="00BE2F41">
        <w:rPr>
          <w:rFonts w:cstheme="minorHAnsi"/>
        </w:rPr>
        <w:t>(14)</w:t>
      </w:r>
      <w:r w:rsidR="001E794B" w:rsidRPr="00BE2F41">
        <w:rPr>
          <w:rFonts w:cstheme="minorHAnsi"/>
        </w:rPr>
        <w:t xml:space="preserve"> or </w:t>
      </w:r>
      <w:r w:rsidR="005E3488" w:rsidRPr="00BE2F41">
        <w:rPr>
          <w:rFonts w:cstheme="minorHAnsi"/>
        </w:rPr>
        <w:t>comorbid conditions w</w:t>
      </w:r>
      <w:r w:rsidR="001E794B" w:rsidRPr="00BE2F41">
        <w:rPr>
          <w:rFonts w:cstheme="minorHAnsi"/>
        </w:rPr>
        <w:t>ere</w:t>
      </w:r>
      <w:r w:rsidR="005E3488" w:rsidRPr="00BE2F41">
        <w:rPr>
          <w:rFonts w:cstheme="minorHAnsi"/>
        </w:rPr>
        <w:t xml:space="preserve"> not covered (a separate NGT process was undertaken for multifactorial </w:t>
      </w:r>
      <w:r w:rsidR="005E3488" w:rsidRPr="00BE2F41">
        <w:rPr>
          <w:rFonts w:cstheme="minorHAnsi"/>
        </w:rPr>
        <w:lastRenderedPageBreak/>
        <w:t>nocturia</w:t>
      </w:r>
      <w:r w:rsidR="001E794B" w:rsidRPr="00BE2F41">
        <w:rPr>
          <w:rFonts w:cstheme="minorHAnsi"/>
        </w:rPr>
        <w:t>)</w:t>
      </w:r>
      <w:r w:rsidR="005E3488" w:rsidRPr="00BE2F41">
        <w:rPr>
          <w:rFonts w:cstheme="minorHAnsi"/>
        </w:rPr>
        <w:t xml:space="preserve">. </w:t>
      </w:r>
      <w:r w:rsidR="0026356F" w:rsidRPr="00BE2F41">
        <w:rPr>
          <w:rFonts w:cstheme="minorHAnsi"/>
        </w:rPr>
        <w:t xml:space="preserve">Participants </w:t>
      </w:r>
      <w:r w:rsidRPr="00BE2F41">
        <w:rPr>
          <w:rFonts w:cstheme="minorHAnsi"/>
        </w:rPr>
        <w:t xml:space="preserve">received the studies identified in the SR in advance of the NGT meeting. </w:t>
      </w:r>
      <w:r w:rsidR="00CB6E82" w:rsidRPr="00BE2F41">
        <w:rPr>
          <w:rFonts w:cstheme="minorHAnsi"/>
        </w:rPr>
        <w:t>O</w:t>
      </w:r>
      <w:r w:rsidRPr="00BE2F41">
        <w:rPr>
          <w:rFonts w:cstheme="minorHAnsi"/>
        </w:rPr>
        <w:t xml:space="preserve">nline meetings (audio recorded and transcribed) were structured to include; 1. Introduction and explanation, 2. Silent generation of ideas (as individuals), 3. Sharing ideas, where each participant shared their ideas in a round-robin format, until no new responses emerged, with the facilitator (NC) recording each idea on an online editable whiteboard </w:t>
      </w:r>
      <w:r w:rsidR="000C78D9" w:rsidRPr="00BE2F41">
        <w:rPr>
          <w:rFonts w:cstheme="minorHAnsi"/>
        </w:rPr>
        <w:t xml:space="preserve">(Jamboard, </w:t>
      </w:r>
      <w:hyperlink r:id="rId9" w:history="1">
        <w:r w:rsidR="003F1479" w:rsidRPr="00BE2F41">
          <w:rPr>
            <w:rStyle w:val="Hyperlink"/>
            <w:rFonts w:cstheme="minorHAnsi"/>
          </w:rPr>
          <w:t>https://jamboard.google.com/</w:t>
        </w:r>
      </w:hyperlink>
      <w:r w:rsidR="003F1479" w:rsidRPr="00BE2F41">
        <w:rPr>
          <w:rFonts w:cstheme="minorHAnsi"/>
        </w:rPr>
        <w:t>)</w:t>
      </w:r>
      <w:r w:rsidRPr="00BE2F41">
        <w:rPr>
          <w:rFonts w:cstheme="minorHAnsi"/>
        </w:rPr>
        <w:t>, 4. Group discussion, 5. Voting and ranking, in which participants ranked the three most important responses.</w:t>
      </w:r>
      <w:r w:rsidR="0026356F" w:rsidRPr="00BE2F41">
        <w:rPr>
          <w:rFonts w:cstheme="minorHAnsi"/>
        </w:rPr>
        <w:t xml:space="preserve"> Group sessions lasted approximately 2 h and ranged in size from 3 to </w:t>
      </w:r>
      <w:r w:rsidRPr="00BE2F41">
        <w:rPr>
          <w:rFonts w:cstheme="minorHAnsi"/>
        </w:rPr>
        <w:t>6</w:t>
      </w:r>
      <w:r w:rsidR="0026356F" w:rsidRPr="00BE2F41">
        <w:rPr>
          <w:rFonts w:cstheme="minorHAnsi"/>
        </w:rPr>
        <w:t xml:space="preserve"> participants. Nominal groups were conducted until saturation was reached.</w:t>
      </w:r>
      <w:r w:rsidRPr="00BE2F41" w:rsidDel="00BB25A6">
        <w:rPr>
          <w:rFonts w:cstheme="minorHAnsi"/>
        </w:rPr>
        <w:t xml:space="preserve"> </w:t>
      </w:r>
      <w:bookmarkEnd w:id="5"/>
    </w:p>
    <w:p w14:paraId="6E554447" w14:textId="77777777" w:rsidR="000C78D9" w:rsidRPr="00BE2F41" w:rsidRDefault="000C78D9" w:rsidP="004E2368">
      <w:pPr>
        <w:spacing w:line="360" w:lineRule="auto"/>
        <w:jc w:val="both"/>
        <w:rPr>
          <w:rFonts w:cstheme="minorHAnsi"/>
          <w:b/>
          <w:bCs/>
        </w:rPr>
      </w:pPr>
    </w:p>
    <w:p w14:paraId="2F54F664" w14:textId="1158C82B" w:rsidR="004E2368" w:rsidRPr="00BE2F41" w:rsidRDefault="000C78D9" w:rsidP="004E2368">
      <w:pPr>
        <w:spacing w:line="360" w:lineRule="auto"/>
        <w:jc w:val="both"/>
        <w:rPr>
          <w:rFonts w:cstheme="minorHAnsi"/>
        </w:rPr>
      </w:pPr>
      <w:r w:rsidRPr="00BE2F41">
        <w:rPr>
          <w:rFonts w:cstheme="minorHAnsi"/>
          <w:b/>
          <w:bCs/>
        </w:rPr>
        <w:t>Results</w:t>
      </w:r>
    </w:p>
    <w:p w14:paraId="189422AE" w14:textId="7C01C0A9" w:rsidR="004E2368" w:rsidRPr="00BE2F41" w:rsidRDefault="000F5C35" w:rsidP="004E2368">
      <w:pPr>
        <w:spacing w:line="360" w:lineRule="auto"/>
        <w:jc w:val="both"/>
        <w:rPr>
          <w:rFonts w:cstheme="minorHAnsi"/>
          <w:strike/>
          <w:u w:val="single"/>
        </w:rPr>
      </w:pPr>
      <w:r w:rsidRPr="00BE2F41">
        <w:rPr>
          <w:rFonts w:cstheme="minorHAnsi"/>
          <w:u w:val="single"/>
        </w:rPr>
        <w:t>Systematic review results</w:t>
      </w:r>
    </w:p>
    <w:p w14:paraId="435E5650" w14:textId="21F35937" w:rsidR="003723AF" w:rsidRPr="00BE2F41" w:rsidRDefault="004E2368" w:rsidP="004E2368">
      <w:pPr>
        <w:spacing w:line="360" w:lineRule="auto"/>
        <w:jc w:val="both"/>
        <w:rPr>
          <w:rFonts w:cstheme="minorHAnsi"/>
        </w:rPr>
      </w:pPr>
      <w:r w:rsidRPr="00BE2F41">
        <w:rPr>
          <w:rFonts w:cstheme="minorHAnsi"/>
        </w:rPr>
        <w:t xml:space="preserve">We identified 9289 titles and </w:t>
      </w:r>
      <w:r w:rsidR="00A5304E" w:rsidRPr="00BE2F41">
        <w:rPr>
          <w:rFonts w:cstheme="minorHAnsi"/>
        </w:rPr>
        <w:t>abstracts,</w:t>
      </w:r>
      <w:r w:rsidRPr="00BE2F41">
        <w:rPr>
          <w:rFonts w:cstheme="minorHAnsi"/>
        </w:rPr>
        <w:t xml:space="preserve"> and</w:t>
      </w:r>
      <w:r w:rsidR="00756E91" w:rsidRPr="00BE2F41">
        <w:rPr>
          <w:rFonts w:cstheme="minorHAnsi"/>
        </w:rPr>
        <w:t>,</w:t>
      </w:r>
      <w:r w:rsidRPr="00BE2F41">
        <w:rPr>
          <w:rFonts w:cstheme="minorHAnsi"/>
        </w:rPr>
        <w:t xml:space="preserve"> after deduplication</w:t>
      </w:r>
      <w:r w:rsidR="00756E91" w:rsidRPr="00BE2F41">
        <w:rPr>
          <w:rFonts w:cstheme="minorHAnsi"/>
        </w:rPr>
        <w:t>,</w:t>
      </w:r>
      <w:r w:rsidRPr="00BE2F41">
        <w:rPr>
          <w:rFonts w:cstheme="minorHAnsi"/>
        </w:rPr>
        <w:t xml:space="preserve"> we screened 6262 titles and abstracts. 43 studies were included for full-text screening of which 1</w:t>
      </w:r>
      <w:r w:rsidR="00BA5856" w:rsidRPr="00BE2F41">
        <w:rPr>
          <w:rFonts w:cstheme="minorHAnsi"/>
        </w:rPr>
        <w:t>1</w:t>
      </w:r>
      <w:r w:rsidRPr="00BE2F41">
        <w:rPr>
          <w:rFonts w:cstheme="minorHAnsi"/>
        </w:rPr>
        <w:t xml:space="preserve"> studies were identified as relevant. Two additional studies were included through forward and backward screening </w:t>
      </w:r>
      <w:r w:rsidR="003723AF" w:rsidRPr="00BE2F41">
        <w:rPr>
          <w:rFonts w:cstheme="minorHAnsi"/>
        </w:rPr>
        <w:t>(</w:t>
      </w:r>
      <w:r w:rsidRPr="00BE2F41">
        <w:rPr>
          <w:rFonts w:cstheme="minorHAnsi"/>
        </w:rPr>
        <w:t>Figure 1</w:t>
      </w:r>
      <w:r w:rsidR="003723AF" w:rsidRPr="00BE2F41">
        <w:rPr>
          <w:rFonts w:cstheme="minorHAnsi"/>
        </w:rPr>
        <w:t>)</w:t>
      </w:r>
      <w:r w:rsidRPr="00BE2F41">
        <w:rPr>
          <w:rFonts w:cstheme="minorHAnsi"/>
        </w:rPr>
        <w:t>.</w:t>
      </w:r>
    </w:p>
    <w:p w14:paraId="4ABCA74D" w14:textId="77777777" w:rsidR="003723AF" w:rsidRPr="00BE2F41" w:rsidRDefault="003723AF" w:rsidP="004E2368">
      <w:pPr>
        <w:spacing w:line="360" w:lineRule="auto"/>
        <w:jc w:val="both"/>
        <w:rPr>
          <w:rFonts w:cstheme="minorHAnsi"/>
        </w:rPr>
      </w:pPr>
    </w:p>
    <w:p w14:paraId="7A94D979" w14:textId="426B0A3E" w:rsidR="006B58FB" w:rsidRPr="00BE2F41" w:rsidRDefault="003723AF" w:rsidP="003723AF">
      <w:pPr>
        <w:spacing w:after="240" w:line="480" w:lineRule="auto"/>
        <w:jc w:val="center"/>
        <w:rPr>
          <w:rFonts w:cstheme="minorHAnsi"/>
        </w:rPr>
      </w:pPr>
      <w:r w:rsidRPr="00BE2F41">
        <w:rPr>
          <w:rFonts w:cstheme="minorHAnsi"/>
        </w:rPr>
        <w:t>INSERT FIGURE 1 ABOUT HERE</w:t>
      </w:r>
      <w:r w:rsidR="004E2368" w:rsidRPr="00BE2F41">
        <w:rPr>
          <w:rFonts w:cstheme="minorHAnsi"/>
        </w:rPr>
        <w:t xml:space="preserve"> </w:t>
      </w:r>
    </w:p>
    <w:p w14:paraId="20B587B5" w14:textId="42FF5E57" w:rsidR="006B58FB" w:rsidRPr="00BE2F41" w:rsidRDefault="000F5C35" w:rsidP="004E2368">
      <w:pPr>
        <w:spacing w:line="360" w:lineRule="auto"/>
        <w:jc w:val="both"/>
        <w:rPr>
          <w:rFonts w:cstheme="minorHAnsi"/>
          <w:i/>
          <w:iCs/>
        </w:rPr>
      </w:pPr>
      <w:r w:rsidRPr="00BE2F41">
        <w:rPr>
          <w:rFonts w:cstheme="minorHAnsi"/>
          <w:i/>
          <w:iCs/>
        </w:rPr>
        <w:t>General characteristics of included studies</w:t>
      </w:r>
    </w:p>
    <w:p w14:paraId="49C915BB" w14:textId="27F8F566" w:rsidR="00AE3A8C" w:rsidRPr="00BE2F41" w:rsidRDefault="004E2368" w:rsidP="00000250">
      <w:pPr>
        <w:spacing w:line="360" w:lineRule="auto"/>
        <w:jc w:val="both"/>
        <w:rPr>
          <w:rFonts w:cstheme="minorHAnsi"/>
        </w:rPr>
      </w:pPr>
      <w:r w:rsidRPr="00BE2F41">
        <w:rPr>
          <w:rFonts w:cstheme="minorHAnsi"/>
        </w:rPr>
        <w:t>Of the 1</w:t>
      </w:r>
      <w:r w:rsidR="00BA5856" w:rsidRPr="00BE2F41">
        <w:rPr>
          <w:rFonts w:cstheme="minorHAnsi"/>
        </w:rPr>
        <w:t>3</w:t>
      </w:r>
      <w:r w:rsidRPr="00BE2F41">
        <w:rPr>
          <w:rFonts w:cstheme="minorHAnsi"/>
        </w:rPr>
        <w:t xml:space="preserve"> studies</w:t>
      </w:r>
      <w:r w:rsidR="00096F65" w:rsidRPr="00BE2F41">
        <w:rPr>
          <w:rFonts w:cstheme="minorHAnsi"/>
        </w:rPr>
        <w:t xml:space="preserve"> (</w:t>
      </w:r>
      <w:r w:rsidR="003F1479" w:rsidRPr="00BE2F41">
        <w:rPr>
          <w:rFonts w:cstheme="minorHAnsi"/>
        </w:rPr>
        <w:t>1</w:t>
      </w:r>
      <w:r w:rsidR="003723AF" w:rsidRPr="00BE2F41">
        <w:rPr>
          <w:rFonts w:cstheme="minorHAnsi"/>
        </w:rPr>
        <w:t>5</w:t>
      </w:r>
      <w:r w:rsidR="003F1479" w:rsidRPr="00BE2F41">
        <w:rPr>
          <w:rFonts w:cstheme="minorHAnsi"/>
        </w:rPr>
        <w:t>-2</w:t>
      </w:r>
      <w:r w:rsidR="003723AF" w:rsidRPr="00BE2F41">
        <w:rPr>
          <w:rFonts w:cstheme="minorHAnsi"/>
        </w:rPr>
        <w:t>7</w:t>
      </w:r>
      <w:r w:rsidR="00096F65" w:rsidRPr="00BE2F41">
        <w:rPr>
          <w:rFonts w:cstheme="minorHAnsi"/>
        </w:rPr>
        <w:t>)</w:t>
      </w:r>
      <w:r w:rsidRPr="00BE2F41">
        <w:rPr>
          <w:rFonts w:cstheme="minorHAnsi"/>
        </w:rPr>
        <w:t xml:space="preserve"> included, </w:t>
      </w:r>
      <w:r w:rsidR="00525833" w:rsidRPr="00BE2F41">
        <w:rPr>
          <w:rFonts w:cstheme="minorHAnsi"/>
        </w:rPr>
        <w:t>one (</w:t>
      </w:r>
      <w:r w:rsidR="003723AF" w:rsidRPr="00BE2F41">
        <w:rPr>
          <w:rFonts w:cstheme="minorHAnsi"/>
        </w:rPr>
        <w:t>2</w:t>
      </w:r>
      <w:r w:rsidR="00525833" w:rsidRPr="00BE2F41">
        <w:rPr>
          <w:rFonts w:cstheme="minorHAnsi"/>
        </w:rPr>
        <w:t xml:space="preserve">1) focused on assessment and </w:t>
      </w:r>
      <w:r w:rsidRPr="00BE2F41">
        <w:rPr>
          <w:rFonts w:cstheme="minorHAnsi"/>
        </w:rPr>
        <w:t>1</w:t>
      </w:r>
      <w:r w:rsidR="00CE76B9" w:rsidRPr="00BE2F41">
        <w:rPr>
          <w:rFonts w:cstheme="minorHAnsi"/>
        </w:rPr>
        <w:t>2</w:t>
      </w:r>
      <w:r w:rsidR="00096F65" w:rsidRPr="00BE2F41">
        <w:rPr>
          <w:rFonts w:cstheme="minorHAnsi"/>
        </w:rPr>
        <w:t xml:space="preserve"> (</w:t>
      </w:r>
      <w:r w:rsidR="003F1479" w:rsidRPr="00BE2F41">
        <w:rPr>
          <w:rFonts w:cstheme="minorHAnsi"/>
        </w:rPr>
        <w:t>1</w:t>
      </w:r>
      <w:r w:rsidR="003723AF" w:rsidRPr="00BE2F41">
        <w:rPr>
          <w:rFonts w:cstheme="minorHAnsi"/>
        </w:rPr>
        <w:t>5</w:t>
      </w:r>
      <w:r w:rsidR="00096F65" w:rsidRPr="00BE2F41">
        <w:rPr>
          <w:rFonts w:cstheme="minorHAnsi"/>
        </w:rPr>
        <w:t>-</w:t>
      </w:r>
      <w:r w:rsidR="003723AF" w:rsidRPr="00BE2F41">
        <w:rPr>
          <w:rFonts w:cstheme="minorHAnsi"/>
        </w:rPr>
        <w:t>20</w:t>
      </w:r>
      <w:r w:rsidR="00096F65" w:rsidRPr="00BE2F41">
        <w:rPr>
          <w:rFonts w:cstheme="minorHAnsi"/>
        </w:rPr>
        <w:t>,</w:t>
      </w:r>
      <w:r w:rsidR="003723AF" w:rsidRPr="00BE2F41">
        <w:rPr>
          <w:rFonts w:cstheme="minorHAnsi"/>
        </w:rPr>
        <w:t xml:space="preserve"> 22</w:t>
      </w:r>
      <w:r w:rsidR="00096F65" w:rsidRPr="00BE2F41">
        <w:rPr>
          <w:rFonts w:cstheme="minorHAnsi"/>
        </w:rPr>
        <w:t>-2</w:t>
      </w:r>
      <w:r w:rsidR="003723AF" w:rsidRPr="00BE2F41">
        <w:rPr>
          <w:rFonts w:cstheme="minorHAnsi"/>
        </w:rPr>
        <w:t>7</w:t>
      </w:r>
      <w:r w:rsidR="00096F65" w:rsidRPr="00BE2F41">
        <w:rPr>
          <w:rFonts w:cstheme="minorHAnsi"/>
        </w:rPr>
        <w:t>)</w:t>
      </w:r>
      <w:r w:rsidRPr="00BE2F41">
        <w:rPr>
          <w:rFonts w:cstheme="minorHAnsi"/>
        </w:rPr>
        <w:t xml:space="preserve"> evaluated treatment of nocturia in neurological patients. </w:t>
      </w:r>
      <w:r w:rsidR="009265DB" w:rsidRPr="00BE2F41">
        <w:rPr>
          <w:rFonts w:cstheme="minorHAnsi"/>
        </w:rPr>
        <w:t>Participants were recruited through secondary care (</w:t>
      </w:r>
      <w:r w:rsidR="00023887" w:rsidRPr="00BE2F41">
        <w:rPr>
          <w:rFonts w:cstheme="minorHAnsi"/>
        </w:rPr>
        <w:t>N</w:t>
      </w:r>
      <w:r w:rsidR="009265DB" w:rsidRPr="00BE2F41">
        <w:rPr>
          <w:rFonts w:cstheme="minorHAnsi"/>
        </w:rPr>
        <w:t xml:space="preserve">eurology or </w:t>
      </w:r>
      <w:r w:rsidR="00023887" w:rsidRPr="00BE2F41">
        <w:rPr>
          <w:rFonts w:cstheme="minorHAnsi"/>
        </w:rPr>
        <w:t>U</w:t>
      </w:r>
      <w:r w:rsidR="009265DB" w:rsidRPr="00BE2F41">
        <w:rPr>
          <w:rFonts w:cstheme="minorHAnsi"/>
        </w:rPr>
        <w:t xml:space="preserve">rology) in all studies </w:t>
      </w:r>
      <w:r w:rsidR="00A5304E" w:rsidRPr="00BE2F41">
        <w:rPr>
          <w:rFonts w:cstheme="minorHAnsi"/>
        </w:rPr>
        <w:t>included</w:t>
      </w:r>
      <w:r w:rsidR="00000250" w:rsidRPr="00BE2F41">
        <w:rPr>
          <w:rFonts w:cstheme="minorHAnsi"/>
        </w:rPr>
        <w:t xml:space="preserve"> w</w:t>
      </w:r>
      <w:r w:rsidR="00881328" w:rsidRPr="00BE2F41">
        <w:rPr>
          <w:rFonts w:cstheme="minorHAnsi"/>
        </w:rPr>
        <w:t>e identified n</w:t>
      </w:r>
      <w:r w:rsidR="00392294" w:rsidRPr="00BE2F41">
        <w:rPr>
          <w:rFonts w:cstheme="minorHAnsi"/>
        </w:rPr>
        <w:t xml:space="preserve">o studies </w:t>
      </w:r>
      <w:r w:rsidR="00000250" w:rsidRPr="00BE2F41">
        <w:rPr>
          <w:rFonts w:cstheme="minorHAnsi"/>
        </w:rPr>
        <w:t>in</w:t>
      </w:r>
      <w:r w:rsidR="00D756F4" w:rsidRPr="00BE2F41">
        <w:rPr>
          <w:rFonts w:cstheme="minorHAnsi"/>
        </w:rPr>
        <w:t xml:space="preserve"> primary care. </w:t>
      </w:r>
      <w:r w:rsidR="00BA5856" w:rsidRPr="00BE2F41">
        <w:rPr>
          <w:rFonts w:cstheme="minorHAnsi"/>
        </w:rPr>
        <w:t>S</w:t>
      </w:r>
      <w:r w:rsidR="00CE76B9" w:rsidRPr="00BE2F41">
        <w:rPr>
          <w:rFonts w:cstheme="minorHAnsi"/>
        </w:rPr>
        <w:t xml:space="preserve">ix </w:t>
      </w:r>
      <w:r w:rsidRPr="00BE2F41">
        <w:rPr>
          <w:rFonts w:cstheme="minorHAnsi"/>
        </w:rPr>
        <w:t>studies</w:t>
      </w:r>
      <w:r w:rsidR="000D2C62" w:rsidRPr="00BE2F41">
        <w:rPr>
          <w:rFonts w:cstheme="minorHAnsi"/>
        </w:rPr>
        <w:t xml:space="preserve"> (1</w:t>
      </w:r>
      <w:r w:rsidR="003723AF" w:rsidRPr="00BE2F41">
        <w:rPr>
          <w:rFonts w:cstheme="minorHAnsi"/>
        </w:rPr>
        <w:t>6</w:t>
      </w:r>
      <w:r w:rsidR="000D2C62" w:rsidRPr="00BE2F41">
        <w:rPr>
          <w:rFonts w:cstheme="minorHAnsi"/>
        </w:rPr>
        <w:t>-</w:t>
      </w:r>
      <w:r w:rsidR="003723AF" w:rsidRPr="00BE2F41">
        <w:rPr>
          <w:rFonts w:cstheme="minorHAnsi"/>
        </w:rPr>
        <w:t>22</w:t>
      </w:r>
      <w:r w:rsidR="00D56100" w:rsidRPr="00BE2F41">
        <w:rPr>
          <w:rFonts w:cstheme="minorHAnsi"/>
        </w:rPr>
        <w:t>) investigated</w:t>
      </w:r>
      <w:r w:rsidRPr="00BE2F41">
        <w:rPr>
          <w:rFonts w:cstheme="minorHAnsi"/>
        </w:rPr>
        <w:t xml:space="preserve"> treatment </w:t>
      </w:r>
      <w:r w:rsidR="00000250" w:rsidRPr="00BE2F41">
        <w:rPr>
          <w:rFonts w:cstheme="minorHAnsi"/>
        </w:rPr>
        <w:t>in</w:t>
      </w:r>
      <w:r w:rsidRPr="00BE2F41">
        <w:rPr>
          <w:rFonts w:cstheme="minorHAnsi"/>
        </w:rPr>
        <w:t xml:space="preserve"> Parkinson’s disease</w:t>
      </w:r>
      <w:r w:rsidR="00CB6E82" w:rsidRPr="00BE2F41">
        <w:rPr>
          <w:rFonts w:cstheme="minorHAnsi"/>
        </w:rPr>
        <w:t xml:space="preserve"> (PD)</w:t>
      </w:r>
      <w:r w:rsidRPr="00BE2F41">
        <w:rPr>
          <w:rFonts w:cstheme="minorHAnsi"/>
        </w:rPr>
        <w:t xml:space="preserve">, five studies </w:t>
      </w:r>
      <w:r w:rsidR="00CB6E82" w:rsidRPr="00BE2F41">
        <w:rPr>
          <w:rFonts w:cstheme="minorHAnsi"/>
        </w:rPr>
        <w:t xml:space="preserve">evaluated </w:t>
      </w:r>
      <w:r w:rsidR="00881328" w:rsidRPr="00BE2F41">
        <w:rPr>
          <w:rFonts w:cstheme="minorHAnsi"/>
        </w:rPr>
        <w:t>MS</w:t>
      </w:r>
      <w:r w:rsidRPr="00BE2F41">
        <w:rPr>
          <w:rFonts w:cstheme="minorHAnsi"/>
        </w:rPr>
        <w:t xml:space="preserve"> </w:t>
      </w:r>
      <w:r w:rsidR="00841F8C" w:rsidRPr="00BE2F41">
        <w:rPr>
          <w:rFonts w:cstheme="minorHAnsi"/>
        </w:rPr>
        <w:t>(</w:t>
      </w:r>
      <w:r w:rsidR="00E3662A" w:rsidRPr="00BE2F41">
        <w:rPr>
          <w:rFonts w:cstheme="minorHAnsi"/>
        </w:rPr>
        <w:t>1</w:t>
      </w:r>
      <w:r w:rsidR="003723AF" w:rsidRPr="00BE2F41">
        <w:rPr>
          <w:rFonts w:cstheme="minorHAnsi"/>
        </w:rPr>
        <w:t>5</w:t>
      </w:r>
      <w:r w:rsidR="00841F8C" w:rsidRPr="00BE2F41">
        <w:rPr>
          <w:rFonts w:cstheme="minorHAnsi"/>
        </w:rPr>
        <w:t xml:space="preserve">, </w:t>
      </w:r>
      <w:r w:rsidR="003723AF" w:rsidRPr="00BE2F41">
        <w:rPr>
          <w:rFonts w:cstheme="minorHAnsi"/>
        </w:rPr>
        <w:t>23</w:t>
      </w:r>
      <w:r w:rsidR="00841F8C" w:rsidRPr="00BE2F41">
        <w:rPr>
          <w:rFonts w:cstheme="minorHAnsi"/>
        </w:rPr>
        <w:t>-2</w:t>
      </w:r>
      <w:r w:rsidR="003723AF" w:rsidRPr="00BE2F41">
        <w:rPr>
          <w:rFonts w:cstheme="minorHAnsi"/>
        </w:rPr>
        <w:t>6</w:t>
      </w:r>
      <w:r w:rsidR="00841F8C" w:rsidRPr="00BE2F41">
        <w:rPr>
          <w:rFonts w:cstheme="minorHAnsi"/>
        </w:rPr>
        <w:t>)</w:t>
      </w:r>
      <w:r w:rsidR="00982EA1" w:rsidRPr="00BE2F41">
        <w:rPr>
          <w:rFonts w:cstheme="minorHAnsi"/>
        </w:rPr>
        <w:t xml:space="preserve"> </w:t>
      </w:r>
      <w:r w:rsidRPr="00BE2F41">
        <w:rPr>
          <w:rFonts w:cstheme="minorHAnsi"/>
        </w:rPr>
        <w:t xml:space="preserve">and one </w:t>
      </w:r>
      <w:r w:rsidR="000D2C62" w:rsidRPr="00BE2F41">
        <w:rPr>
          <w:rFonts w:cstheme="minorHAnsi"/>
        </w:rPr>
        <w:t>(2</w:t>
      </w:r>
      <w:r w:rsidR="003723AF" w:rsidRPr="00BE2F41">
        <w:rPr>
          <w:rFonts w:cstheme="minorHAnsi"/>
        </w:rPr>
        <w:t>7</w:t>
      </w:r>
      <w:r w:rsidR="000D2C62" w:rsidRPr="00BE2F41">
        <w:rPr>
          <w:rFonts w:cstheme="minorHAnsi"/>
        </w:rPr>
        <w:t xml:space="preserve">) </w:t>
      </w:r>
      <w:r w:rsidRPr="00BE2F41">
        <w:rPr>
          <w:rFonts w:cstheme="minorHAnsi"/>
        </w:rPr>
        <w:t xml:space="preserve">study combined </w:t>
      </w:r>
      <w:r w:rsidR="00881328" w:rsidRPr="00BE2F41">
        <w:rPr>
          <w:rFonts w:cstheme="minorHAnsi"/>
        </w:rPr>
        <w:t>patient</w:t>
      </w:r>
      <w:r w:rsidR="00CB6E82" w:rsidRPr="00BE2F41">
        <w:rPr>
          <w:rFonts w:cstheme="minorHAnsi"/>
        </w:rPr>
        <w:t>s</w:t>
      </w:r>
      <w:r w:rsidR="00881328" w:rsidRPr="00BE2F41">
        <w:rPr>
          <w:rFonts w:cstheme="minorHAnsi"/>
        </w:rPr>
        <w:t xml:space="preserve"> with either </w:t>
      </w:r>
      <w:r w:rsidRPr="00BE2F41">
        <w:rPr>
          <w:rFonts w:cstheme="minorHAnsi"/>
        </w:rPr>
        <w:t xml:space="preserve">MS, PD </w:t>
      </w:r>
      <w:r w:rsidR="00881328" w:rsidRPr="00BE2F41">
        <w:rPr>
          <w:rFonts w:cstheme="minorHAnsi"/>
        </w:rPr>
        <w:t>or</w:t>
      </w:r>
      <w:r w:rsidRPr="00BE2F41">
        <w:rPr>
          <w:rFonts w:cstheme="minorHAnsi"/>
        </w:rPr>
        <w:t xml:space="preserve"> </w:t>
      </w:r>
      <w:r w:rsidR="00811C60" w:rsidRPr="00BE2F41">
        <w:rPr>
          <w:rFonts w:cstheme="minorHAnsi"/>
        </w:rPr>
        <w:t>spinal cord injury (</w:t>
      </w:r>
      <w:r w:rsidRPr="00BE2F41">
        <w:rPr>
          <w:rFonts w:cstheme="minorHAnsi"/>
        </w:rPr>
        <w:t>SCI</w:t>
      </w:r>
      <w:r w:rsidR="00811C60" w:rsidRPr="00BE2F41">
        <w:rPr>
          <w:rFonts w:cstheme="minorHAnsi"/>
        </w:rPr>
        <w:t>)</w:t>
      </w:r>
      <w:r w:rsidRPr="00BE2F41">
        <w:rPr>
          <w:rFonts w:cstheme="minorHAnsi"/>
        </w:rPr>
        <w:t xml:space="preserve"> </w:t>
      </w:r>
      <w:r w:rsidR="00274CA5" w:rsidRPr="00BE2F41">
        <w:rPr>
          <w:rFonts w:cstheme="minorHAnsi"/>
        </w:rPr>
        <w:t>(Table 1)</w:t>
      </w:r>
      <w:r w:rsidRPr="00BE2F41">
        <w:rPr>
          <w:rFonts w:cstheme="minorHAnsi"/>
        </w:rPr>
        <w:t xml:space="preserve">. </w:t>
      </w:r>
      <w:r w:rsidR="00000250" w:rsidRPr="00BE2F41">
        <w:rPr>
          <w:rFonts w:cstheme="minorHAnsi"/>
        </w:rPr>
        <w:t>F</w:t>
      </w:r>
      <w:r w:rsidR="00392294" w:rsidRPr="00BE2F41">
        <w:rPr>
          <w:rFonts w:cstheme="minorHAnsi"/>
        </w:rPr>
        <w:t>our</w:t>
      </w:r>
      <w:r w:rsidR="00000250" w:rsidRPr="00BE2F41">
        <w:rPr>
          <w:rFonts w:cstheme="minorHAnsi"/>
        </w:rPr>
        <w:t xml:space="preserve"> studies</w:t>
      </w:r>
      <w:r w:rsidRPr="00BE2F41">
        <w:rPr>
          <w:rFonts w:cstheme="minorHAnsi"/>
        </w:rPr>
        <w:t xml:space="preserve"> focused on </w:t>
      </w:r>
      <w:r w:rsidR="00CB6E82" w:rsidRPr="00BE2F41">
        <w:rPr>
          <w:rFonts w:cstheme="minorHAnsi"/>
        </w:rPr>
        <w:t>PD-</w:t>
      </w:r>
      <w:r w:rsidRPr="00BE2F41">
        <w:rPr>
          <w:rFonts w:cstheme="minorHAnsi"/>
        </w:rPr>
        <w:t>related medication (</w:t>
      </w:r>
      <w:r w:rsidR="007E0422" w:rsidRPr="00BE2F41">
        <w:rPr>
          <w:rFonts w:cstheme="minorHAnsi"/>
        </w:rPr>
        <w:t xml:space="preserve">levodopa, </w:t>
      </w:r>
      <w:r w:rsidRPr="00BE2F41">
        <w:rPr>
          <w:rFonts w:cstheme="minorHAnsi"/>
        </w:rPr>
        <w:t>dopamine receptor agonist and adenosine receptor antagonist)</w:t>
      </w:r>
      <w:r w:rsidR="007E0422" w:rsidRPr="00BE2F41">
        <w:rPr>
          <w:rFonts w:cstheme="minorHAnsi"/>
        </w:rPr>
        <w:t xml:space="preserve"> (1</w:t>
      </w:r>
      <w:r w:rsidR="003723AF" w:rsidRPr="00BE2F41">
        <w:rPr>
          <w:rFonts w:cstheme="minorHAnsi"/>
        </w:rPr>
        <w:t>6</w:t>
      </w:r>
      <w:r w:rsidR="007E0422" w:rsidRPr="00BE2F41">
        <w:rPr>
          <w:rFonts w:cstheme="minorHAnsi"/>
        </w:rPr>
        <w:t>-1</w:t>
      </w:r>
      <w:r w:rsidR="003723AF" w:rsidRPr="00BE2F41">
        <w:rPr>
          <w:rFonts w:cstheme="minorHAnsi"/>
        </w:rPr>
        <w:t>9</w:t>
      </w:r>
      <w:r w:rsidR="007E0422" w:rsidRPr="00BE2F41">
        <w:rPr>
          <w:rFonts w:cstheme="minorHAnsi"/>
        </w:rPr>
        <w:t>)</w:t>
      </w:r>
      <w:r w:rsidR="00000250" w:rsidRPr="00BE2F41">
        <w:rPr>
          <w:rFonts w:cstheme="minorHAnsi"/>
        </w:rPr>
        <w:t>, t</w:t>
      </w:r>
      <w:r w:rsidRPr="00BE2F41">
        <w:rPr>
          <w:rFonts w:cstheme="minorHAnsi"/>
        </w:rPr>
        <w:t xml:space="preserve">hree </w:t>
      </w:r>
      <w:r w:rsidR="00811C60" w:rsidRPr="00BE2F41">
        <w:rPr>
          <w:rFonts w:cstheme="minorHAnsi"/>
        </w:rPr>
        <w:t>OAB</w:t>
      </w:r>
      <w:r w:rsidRPr="00BE2F41">
        <w:rPr>
          <w:rFonts w:cstheme="minorHAnsi"/>
        </w:rPr>
        <w:t xml:space="preserve"> treatment (Mirabegron</w:t>
      </w:r>
      <w:r w:rsidR="007E0422" w:rsidRPr="00BE2F41">
        <w:rPr>
          <w:rFonts w:cstheme="minorHAnsi"/>
        </w:rPr>
        <w:t>, Solifenacin, Oxybutynin</w:t>
      </w:r>
      <w:r w:rsidRPr="00BE2F41">
        <w:rPr>
          <w:rFonts w:cstheme="minorHAnsi"/>
        </w:rPr>
        <w:t>)</w:t>
      </w:r>
      <w:r w:rsidR="007E0422" w:rsidRPr="00BE2F41">
        <w:rPr>
          <w:rFonts w:cstheme="minorHAnsi"/>
        </w:rPr>
        <w:t xml:space="preserve"> (</w:t>
      </w:r>
      <w:r w:rsidR="003723AF" w:rsidRPr="00BE2F41">
        <w:rPr>
          <w:rFonts w:cstheme="minorHAnsi"/>
        </w:rPr>
        <w:t>20</w:t>
      </w:r>
      <w:r w:rsidR="007E0422" w:rsidRPr="00BE2F41">
        <w:rPr>
          <w:rFonts w:cstheme="minorHAnsi"/>
        </w:rPr>
        <w:t xml:space="preserve">, </w:t>
      </w:r>
      <w:r w:rsidR="003723AF" w:rsidRPr="00BE2F41">
        <w:rPr>
          <w:rFonts w:cstheme="minorHAnsi"/>
        </w:rPr>
        <w:t>22</w:t>
      </w:r>
      <w:r w:rsidR="007E0422" w:rsidRPr="00BE2F41">
        <w:rPr>
          <w:rFonts w:cstheme="minorHAnsi"/>
        </w:rPr>
        <w:t>, 2</w:t>
      </w:r>
      <w:r w:rsidR="003723AF" w:rsidRPr="00BE2F41">
        <w:rPr>
          <w:rFonts w:cstheme="minorHAnsi"/>
        </w:rPr>
        <w:t>7</w:t>
      </w:r>
      <w:r w:rsidR="007E0422" w:rsidRPr="00BE2F41">
        <w:rPr>
          <w:rFonts w:cstheme="minorHAnsi"/>
        </w:rPr>
        <w:t>)</w:t>
      </w:r>
      <w:r w:rsidRPr="00BE2F41">
        <w:rPr>
          <w:rFonts w:cstheme="minorHAnsi"/>
        </w:rPr>
        <w:t xml:space="preserve">, </w:t>
      </w:r>
      <w:r w:rsidR="00392294" w:rsidRPr="00BE2F41">
        <w:rPr>
          <w:rFonts w:cstheme="minorHAnsi"/>
        </w:rPr>
        <w:t>two</w:t>
      </w:r>
      <w:r w:rsidR="00881328" w:rsidRPr="00BE2F41">
        <w:rPr>
          <w:rFonts w:cstheme="minorHAnsi"/>
        </w:rPr>
        <w:t xml:space="preserve"> </w:t>
      </w:r>
      <w:r w:rsidR="00237D6B" w:rsidRPr="00BE2F41">
        <w:rPr>
          <w:rFonts w:cstheme="minorHAnsi"/>
        </w:rPr>
        <w:t>PTNS</w:t>
      </w:r>
      <w:r w:rsidR="007E0422" w:rsidRPr="00BE2F41">
        <w:rPr>
          <w:rFonts w:cstheme="minorHAnsi"/>
        </w:rPr>
        <w:t xml:space="preserve"> (</w:t>
      </w:r>
      <w:r w:rsidR="003723AF" w:rsidRPr="00BE2F41">
        <w:rPr>
          <w:rFonts w:cstheme="minorHAnsi"/>
        </w:rPr>
        <w:t>23</w:t>
      </w:r>
      <w:r w:rsidR="007E0422" w:rsidRPr="00BE2F41">
        <w:rPr>
          <w:rFonts w:cstheme="minorHAnsi"/>
        </w:rPr>
        <w:t>-</w:t>
      </w:r>
      <w:r w:rsidR="00E3662A" w:rsidRPr="00BE2F41">
        <w:rPr>
          <w:rFonts w:cstheme="minorHAnsi"/>
        </w:rPr>
        <w:t>2</w:t>
      </w:r>
      <w:r w:rsidR="003723AF" w:rsidRPr="00BE2F41">
        <w:rPr>
          <w:rFonts w:cstheme="minorHAnsi"/>
        </w:rPr>
        <w:t>4</w:t>
      </w:r>
      <w:r w:rsidR="007E0422" w:rsidRPr="00BE2F41">
        <w:rPr>
          <w:rFonts w:cstheme="minorHAnsi"/>
        </w:rPr>
        <w:t>)</w:t>
      </w:r>
      <w:r w:rsidRPr="00BE2F41">
        <w:rPr>
          <w:rFonts w:cstheme="minorHAnsi"/>
        </w:rPr>
        <w:t>, one melatonin</w:t>
      </w:r>
      <w:r w:rsidR="00841F8C" w:rsidRPr="00BE2F41">
        <w:rPr>
          <w:rFonts w:cstheme="minorHAnsi"/>
        </w:rPr>
        <w:t xml:space="preserve"> (</w:t>
      </w:r>
      <w:r w:rsidR="00E3662A" w:rsidRPr="00BE2F41">
        <w:rPr>
          <w:rFonts w:cstheme="minorHAnsi"/>
        </w:rPr>
        <w:t>1</w:t>
      </w:r>
      <w:r w:rsidR="003723AF" w:rsidRPr="00BE2F41">
        <w:rPr>
          <w:rFonts w:cstheme="minorHAnsi"/>
        </w:rPr>
        <w:t>5</w:t>
      </w:r>
      <w:r w:rsidR="00841F8C" w:rsidRPr="00BE2F41">
        <w:rPr>
          <w:rFonts w:cstheme="minorHAnsi"/>
        </w:rPr>
        <w:t>)</w:t>
      </w:r>
      <w:r w:rsidRPr="00BE2F41">
        <w:rPr>
          <w:rFonts w:cstheme="minorHAnsi"/>
        </w:rPr>
        <w:t xml:space="preserve">, one </w:t>
      </w:r>
      <w:r w:rsidR="00A5304E" w:rsidRPr="00BE2F41">
        <w:rPr>
          <w:rFonts w:cstheme="minorHAnsi"/>
        </w:rPr>
        <w:t>cannabinoid</w:t>
      </w:r>
      <w:r w:rsidR="007E0422" w:rsidRPr="00BE2F41">
        <w:rPr>
          <w:rFonts w:cstheme="minorHAnsi"/>
        </w:rPr>
        <w:t xml:space="preserve"> (</w:t>
      </w:r>
      <w:r w:rsidR="00E3662A" w:rsidRPr="00BE2F41">
        <w:rPr>
          <w:rFonts w:cstheme="minorHAnsi"/>
        </w:rPr>
        <w:t>2</w:t>
      </w:r>
      <w:r w:rsidR="003723AF" w:rsidRPr="00BE2F41">
        <w:rPr>
          <w:rFonts w:cstheme="minorHAnsi"/>
        </w:rPr>
        <w:t>5</w:t>
      </w:r>
      <w:r w:rsidR="007E0422" w:rsidRPr="00BE2F41">
        <w:rPr>
          <w:rFonts w:cstheme="minorHAnsi"/>
        </w:rPr>
        <w:t>)</w:t>
      </w:r>
      <w:r w:rsidRPr="00BE2F41">
        <w:rPr>
          <w:rFonts w:cstheme="minorHAnsi"/>
        </w:rPr>
        <w:t xml:space="preserve">, </w:t>
      </w:r>
      <w:r w:rsidR="00525833" w:rsidRPr="00BE2F41">
        <w:rPr>
          <w:rFonts w:cstheme="minorHAnsi"/>
        </w:rPr>
        <w:t xml:space="preserve">and </w:t>
      </w:r>
      <w:r w:rsidRPr="00BE2F41">
        <w:rPr>
          <w:rFonts w:cstheme="minorHAnsi"/>
        </w:rPr>
        <w:t>one pelvic floor muscle training (PFMT)</w:t>
      </w:r>
      <w:r w:rsidR="007E0422" w:rsidRPr="00BE2F41">
        <w:rPr>
          <w:rFonts w:cstheme="minorHAnsi"/>
        </w:rPr>
        <w:t xml:space="preserve"> (2</w:t>
      </w:r>
      <w:r w:rsidR="003723AF" w:rsidRPr="00BE2F41">
        <w:rPr>
          <w:rFonts w:cstheme="minorHAnsi"/>
        </w:rPr>
        <w:t>6</w:t>
      </w:r>
      <w:r w:rsidR="007E0422" w:rsidRPr="00BE2F41">
        <w:rPr>
          <w:rFonts w:cstheme="minorHAnsi"/>
        </w:rPr>
        <w:t>)</w:t>
      </w:r>
      <w:r w:rsidRPr="00BE2F41">
        <w:rPr>
          <w:rFonts w:cstheme="minorHAnsi"/>
        </w:rPr>
        <w:t>.</w:t>
      </w:r>
      <w:r w:rsidR="00684B25" w:rsidRPr="00BE2F41">
        <w:rPr>
          <w:rFonts w:cstheme="minorHAnsi"/>
        </w:rPr>
        <w:t xml:space="preserve"> Seven were interventional (1</w:t>
      </w:r>
      <w:r w:rsidR="003723AF" w:rsidRPr="00BE2F41">
        <w:rPr>
          <w:rFonts w:cstheme="minorHAnsi"/>
        </w:rPr>
        <w:t>5</w:t>
      </w:r>
      <w:r w:rsidR="00684B25" w:rsidRPr="00BE2F41">
        <w:rPr>
          <w:rFonts w:cstheme="minorHAnsi"/>
        </w:rPr>
        <w:t>-1</w:t>
      </w:r>
      <w:r w:rsidR="003723AF" w:rsidRPr="00BE2F41">
        <w:rPr>
          <w:rFonts w:cstheme="minorHAnsi"/>
        </w:rPr>
        <w:t>7</w:t>
      </w:r>
      <w:r w:rsidR="00684B25" w:rsidRPr="00BE2F41">
        <w:rPr>
          <w:rFonts w:cstheme="minorHAnsi"/>
        </w:rPr>
        <w:t xml:space="preserve">, </w:t>
      </w:r>
      <w:r w:rsidR="003723AF" w:rsidRPr="00BE2F41">
        <w:rPr>
          <w:rFonts w:cstheme="minorHAnsi"/>
        </w:rPr>
        <w:t>22</w:t>
      </w:r>
      <w:r w:rsidR="00684B25" w:rsidRPr="00BE2F41">
        <w:rPr>
          <w:rFonts w:cstheme="minorHAnsi"/>
        </w:rPr>
        <w:t>, 2</w:t>
      </w:r>
      <w:r w:rsidR="003723AF" w:rsidRPr="00BE2F41">
        <w:rPr>
          <w:rFonts w:cstheme="minorHAnsi"/>
        </w:rPr>
        <w:t>4</w:t>
      </w:r>
      <w:r w:rsidR="00684B25" w:rsidRPr="00BE2F41">
        <w:rPr>
          <w:rFonts w:cstheme="minorHAnsi"/>
        </w:rPr>
        <w:t>-2</w:t>
      </w:r>
      <w:r w:rsidR="003723AF" w:rsidRPr="00BE2F41">
        <w:rPr>
          <w:rFonts w:cstheme="minorHAnsi"/>
        </w:rPr>
        <w:t>6</w:t>
      </w:r>
      <w:r w:rsidR="00684B25" w:rsidRPr="00BE2F41">
        <w:rPr>
          <w:rFonts w:cstheme="minorHAnsi"/>
        </w:rPr>
        <w:t>), three were observational (1</w:t>
      </w:r>
      <w:r w:rsidR="003723AF" w:rsidRPr="00BE2F41">
        <w:rPr>
          <w:rFonts w:cstheme="minorHAnsi"/>
        </w:rPr>
        <w:t>8</w:t>
      </w:r>
      <w:r w:rsidR="00684B25" w:rsidRPr="00BE2F41">
        <w:rPr>
          <w:rFonts w:cstheme="minorHAnsi"/>
        </w:rPr>
        <w:t xml:space="preserve">, </w:t>
      </w:r>
      <w:r w:rsidR="003723AF" w:rsidRPr="00BE2F41">
        <w:rPr>
          <w:rFonts w:cstheme="minorHAnsi"/>
        </w:rPr>
        <w:t>20</w:t>
      </w:r>
      <w:r w:rsidR="00684B25" w:rsidRPr="00BE2F41">
        <w:rPr>
          <w:rFonts w:cstheme="minorHAnsi"/>
        </w:rPr>
        <w:t>, 2</w:t>
      </w:r>
      <w:r w:rsidR="003723AF" w:rsidRPr="00BE2F41">
        <w:rPr>
          <w:rFonts w:cstheme="minorHAnsi"/>
        </w:rPr>
        <w:t>7</w:t>
      </w:r>
      <w:r w:rsidR="00684B25" w:rsidRPr="00BE2F41">
        <w:rPr>
          <w:rFonts w:cstheme="minorHAnsi"/>
        </w:rPr>
        <w:t>) and three did not specify the design (1</w:t>
      </w:r>
      <w:r w:rsidR="003723AF" w:rsidRPr="00BE2F41">
        <w:rPr>
          <w:rFonts w:cstheme="minorHAnsi"/>
        </w:rPr>
        <w:t>9</w:t>
      </w:r>
      <w:r w:rsidR="00684B25" w:rsidRPr="00BE2F41">
        <w:rPr>
          <w:rFonts w:cstheme="minorHAnsi"/>
        </w:rPr>
        <w:t xml:space="preserve">, </w:t>
      </w:r>
      <w:r w:rsidR="003723AF" w:rsidRPr="00BE2F41">
        <w:rPr>
          <w:rFonts w:cstheme="minorHAnsi"/>
        </w:rPr>
        <w:t>2</w:t>
      </w:r>
      <w:r w:rsidR="00684B25" w:rsidRPr="00BE2F41">
        <w:rPr>
          <w:rFonts w:cstheme="minorHAnsi"/>
        </w:rPr>
        <w:t xml:space="preserve">1, </w:t>
      </w:r>
      <w:r w:rsidR="003723AF" w:rsidRPr="00BE2F41">
        <w:rPr>
          <w:rFonts w:cstheme="minorHAnsi"/>
        </w:rPr>
        <w:t>23</w:t>
      </w:r>
      <w:r w:rsidR="00684B25" w:rsidRPr="00BE2F41">
        <w:rPr>
          <w:rFonts w:cstheme="minorHAnsi"/>
        </w:rPr>
        <w:t>).</w:t>
      </w:r>
    </w:p>
    <w:p w14:paraId="28B59F09" w14:textId="26B32862" w:rsidR="00403669" w:rsidRPr="00BE2F41" w:rsidRDefault="00403669" w:rsidP="004E2368">
      <w:pPr>
        <w:spacing w:line="360" w:lineRule="auto"/>
        <w:jc w:val="both"/>
        <w:rPr>
          <w:rFonts w:cstheme="minorHAnsi"/>
        </w:rPr>
      </w:pPr>
    </w:p>
    <w:p w14:paraId="3D399970" w14:textId="1F74BB20" w:rsidR="00525833" w:rsidRPr="00BE2F41" w:rsidRDefault="003723AF" w:rsidP="003723AF">
      <w:pPr>
        <w:spacing w:after="240" w:line="480" w:lineRule="auto"/>
        <w:jc w:val="center"/>
        <w:textAlignment w:val="baseline"/>
        <w:rPr>
          <w:rFonts w:eastAsia="Times New Roman" w:cstheme="minorHAnsi"/>
          <w:shd w:val="clear" w:color="auto" w:fill="FFFFFF"/>
          <w:lang w:eastAsia="en-GB"/>
        </w:rPr>
      </w:pPr>
      <w:r w:rsidRPr="00BE2F41">
        <w:rPr>
          <w:rFonts w:eastAsia="Times New Roman" w:cstheme="minorHAnsi"/>
          <w:shd w:val="clear" w:color="auto" w:fill="FFFFFF"/>
          <w:lang w:eastAsia="en-GB"/>
        </w:rPr>
        <w:lastRenderedPageBreak/>
        <w:t>INSERT TABLE 1 ABOUT HERE</w:t>
      </w:r>
    </w:p>
    <w:p w14:paraId="7C4756E1" w14:textId="2AD9B7C4" w:rsidR="00AE3A8C" w:rsidRPr="00BE2F41" w:rsidRDefault="002F1073" w:rsidP="004E2368">
      <w:pPr>
        <w:spacing w:line="360" w:lineRule="auto"/>
        <w:jc w:val="both"/>
        <w:rPr>
          <w:rFonts w:cstheme="minorHAnsi"/>
        </w:rPr>
      </w:pPr>
      <w:r w:rsidRPr="00BE2F41">
        <w:rPr>
          <w:rFonts w:cstheme="minorHAnsi"/>
        </w:rPr>
        <w:t>Wi</w:t>
      </w:r>
      <w:r w:rsidR="00023887" w:rsidRPr="00BE2F41">
        <w:rPr>
          <w:rFonts w:cstheme="minorHAnsi"/>
        </w:rPr>
        <w:t>th one exception (</w:t>
      </w:r>
      <w:r w:rsidR="00794736" w:rsidRPr="00BE2F41">
        <w:rPr>
          <w:rFonts w:cstheme="minorHAnsi"/>
        </w:rPr>
        <w:t>2</w:t>
      </w:r>
      <w:r w:rsidR="00841F8C" w:rsidRPr="00BE2F41">
        <w:rPr>
          <w:rFonts w:cstheme="minorHAnsi"/>
        </w:rPr>
        <w:t>1</w:t>
      </w:r>
      <w:r w:rsidR="00023887" w:rsidRPr="00BE2F41">
        <w:rPr>
          <w:rFonts w:cstheme="minorHAnsi"/>
        </w:rPr>
        <w:t>), a</w:t>
      </w:r>
      <w:r w:rsidR="00AE3A8C" w:rsidRPr="00BE2F41">
        <w:rPr>
          <w:rFonts w:cstheme="minorHAnsi"/>
        </w:rPr>
        <w:t>ll studies</w:t>
      </w:r>
      <w:r w:rsidR="00023887" w:rsidRPr="00BE2F41">
        <w:rPr>
          <w:rFonts w:cstheme="minorHAnsi"/>
        </w:rPr>
        <w:t xml:space="preserve"> </w:t>
      </w:r>
      <w:r w:rsidR="00525833" w:rsidRPr="00BE2F41">
        <w:rPr>
          <w:rFonts w:cstheme="minorHAnsi"/>
        </w:rPr>
        <w:t>measur</w:t>
      </w:r>
      <w:r w:rsidR="00AE3A8C" w:rsidRPr="00BE2F41">
        <w:rPr>
          <w:rFonts w:cstheme="minorHAnsi"/>
        </w:rPr>
        <w:t xml:space="preserve">ed nocturia </w:t>
      </w:r>
      <w:r w:rsidR="00023887" w:rsidRPr="00BE2F41">
        <w:rPr>
          <w:rFonts w:cstheme="minorHAnsi"/>
        </w:rPr>
        <w:t>using</w:t>
      </w:r>
      <w:r w:rsidR="00AE3A8C" w:rsidRPr="00BE2F41">
        <w:rPr>
          <w:rFonts w:cstheme="minorHAnsi"/>
        </w:rPr>
        <w:t xml:space="preserve"> subjective patient reported outcome </w:t>
      </w:r>
      <w:r w:rsidR="00525833" w:rsidRPr="00BE2F41">
        <w:rPr>
          <w:rFonts w:cstheme="minorHAnsi"/>
        </w:rPr>
        <w:t>scores</w:t>
      </w:r>
      <w:r w:rsidR="00AE3A8C" w:rsidRPr="00BE2F41">
        <w:rPr>
          <w:rFonts w:cstheme="minorHAnsi"/>
        </w:rPr>
        <w:t xml:space="preserve"> (</w:t>
      </w:r>
      <w:r w:rsidR="00B13D9F" w:rsidRPr="00BE2F41">
        <w:rPr>
          <w:rFonts w:cstheme="minorHAnsi"/>
        </w:rPr>
        <w:t>I</w:t>
      </w:r>
      <w:r w:rsidR="00AE3A8C" w:rsidRPr="00BE2F41">
        <w:rPr>
          <w:rFonts w:cstheme="minorHAnsi"/>
        </w:rPr>
        <w:t xml:space="preserve">nternational </w:t>
      </w:r>
      <w:r w:rsidR="00B13D9F" w:rsidRPr="00BE2F41">
        <w:rPr>
          <w:rFonts w:cstheme="minorHAnsi"/>
        </w:rPr>
        <w:t>P</w:t>
      </w:r>
      <w:r w:rsidR="00AE3A8C" w:rsidRPr="00BE2F41">
        <w:rPr>
          <w:rFonts w:cstheme="minorHAnsi"/>
        </w:rPr>
        <w:t xml:space="preserve">rostate </w:t>
      </w:r>
      <w:r w:rsidR="00B13D9F" w:rsidRPr="00BE2F41">
        <w:rPr>
          <w:rFonts w:cstheme="minorHAnsi"/>
        </w:rPr>
        <w:t>S</w:t>
      </w:r>
      <w:r w:rsidR="00AE3A8C" w:rsidRPr="00BE2F41">
        <w:rPr>
          <w:rFonts w:cstheme="minorHAnsi"/>
        </w:rPr>
        <w:t xml:space="preserve">ymptom </w:t>
      </w:r>
      <w:r w:rsidR="00B13D9F" w:rsidRPr="00BE2F41">
        <w:rPr>
          <w:rFonts w:cstheme="minorHAnsi"/>
        </w:rPr>
        <w:t>S</w:t>
      </w:r>
      <w:r w:rsidR="00AE3A8C" w:rsidRPr="00BE2F41">
        <w:rPr>
          <w:rFonts w:cstheme="minorHAnsi"/>
        </w:rPr>
        <w:t>core</w:t>
      </w:r>
      <w:r w:rsidR="00D95606" w:rsidRPr="00BE2F41">
        <w:rPr>
          <w:rFonts w:cstheme="minorHAnsi"/>
        </w:rPr>
        <w:t xml:space="preserve"> (IPSS)</w:t>
      </w:r>
      <w:r w:rsidR="003D2D47" w:rsidRPr="00BE2F41">
        <w:rPr>
          <w:rFonts w:cstheme="minorHAnsi"/>
        </w:rPr>
        <w:t>;</w:t>
      </w:r>
      <w:r w:rsidR="00AE3A8C" w:rsidRPr="00BE2F41">
        <w:rPr>
          <w:rFonts w:cstheme="minorHAnsi"/>
        </w:rPr>
        <w:t xml:space="preserve"> </w:t>
      </w:r>
      <w:r w:rsidR="00811C60" w:rsidRPr="00BE2F41">
        <w:rPr>
          <w:rFonts w:cstheme="minorHAnsi"/>
        </w:rPr>
        <w:t xml:space="preserve">International Consultation on Incontinence </w:t>
      </w:r>
      <w:r w:rsidR="00B13D9F" w:rsidRPr="00BE2F41">
        <w:rPr>
          <w:rFonts w:cstheme="minorHAnsi"/>
        </w:rPr>
        <w:t>N</w:t>
      </w:r>
      <w:r w:rsidR="00AE3A8C" w:rsidRPr="00BE2F41">
        <w:rPr>
          <w:rFonts w:cstheme="minorHAnsi"/>
        </w:rPr>
        <w:t xml:space="preserve">octuria </w:t>
      </w:r>
      <w:r w:rsidR="00B13D9F" w:rsidRPr="00BE2F41">
        <w:rPr>
          <w:rFonts w:cstheme="minorHAnsi"/>
        </w:rPr>
        <w:t>Q</w:t>
      </w:r>
      <w:r w:rsidR="00AE3A8C" w:rsidRPr="00BE2F41">
        <w:rPr>
          <w:rFonts w:cstheme="minorHAnsi"/>
        </w:rPr>
        <w:t xml:space="preserve">uality of </w:t>
      </w:r>
      <w:r w:rsidR="00B13D9F" w:rsidRPr="00BE2F41">
        <w:rPr>
          <w:rFonts w:cstheme="minorHAnsi"/>
        </w:rPr>
        <w:t>L</w:t>
      </w:r>
      <w:r w:rsidR="00AE3A8C" w:rsidRPr="00BE2F41">
        <w:rPr>
          <w:rFonts w:cstheme="minorHAnsi"/>
        </w:rPr>
        <w:t>ife</w:t>
      </w:r>
      <w:r w:rsidR="003D2D47" w:rsidRPr="00BE2F41">
        <w:rPr>
          <w:rFonts w:cstheme="minorHAnsi"/>
        </w:rPr>
        <w:t xml:space="preserve"> (</w:t>
      </w:r>
      <w:r w:rsidR="00811C60" w:rsidRPr="00BE2F41">
        <w:rPr>
          <w:rFonts w:cstheme="minorHAnsi"/>
        </w:rPr>
        <w:t>ICIQ-</w:t>
      </w:r>
      <w:r w:rsidR="003D2D47" w:rsidRPr="00BE2F41">
        <w:rPr>
          <w:rFonts w:cstheme="minorHAnsi"/>
        </w:rPr>
        <w:t>NQoL)</w:t>
      </w:r>
      <w:r w:rsidR="00096F65" w:rsidRPr="00BE2F41">
        <w:rPr>
          <w:rFonts w:cstheme="minorHAnsi"/>
        </w:rPr>
        <w:t xml:space="preserve"> (</w:t>
      </w:r>
      <w:r w:rsidR="00841F8C" w:rsidRPr="00BE2F41">
        <w:rPr>
          <w:rFonts w:cstheme="minorHAnsi"/>
        </w:rPr>
        <w:t>2</w:t>
      </w:r>
      <w:r w:rsidR="00794736" w:rsidRPr="00BE2F41">
        <w:rPr>
          <w:rFonts w:cstheme="minorHAnsi"/>
        </w:rPr>
        <w:t>8</w:t>
      </w:r>
      <w:r w:rsidR="00096F65" w:rsidRPr="00BE2F41">
        <w:rPr>
          <w:rFonts w:cstheme="minorHAnsi"/>
        </w:rPr>
        <w:t>)</w:t>
      </w:r>
      <w:r w:rsidR="003D2D47" w:rsidRPr="00BE2F41">
        <w:rPr>
          <w:rFonts w:cstheme="minorHAnsi"/>
        </w:rPr>
        <w:t xml:space="preserve">; 8-item </w:t>
      </w:r>
      <w:r w:rsidR="00811C60" w:rsidRPr="00BE2F41">
        <w:rPr>
          <w:rFonts w:cstheme="minorHAnsi"/>
        </w:rPr>
        <w:t>OAB</w:t>
      </w:r>
      <w:r w:rsidR="003D2D47" w:rsidRPr="00BE2F41">
        <w:rPr>
          <w:rFonts w:cstheme="minorHAnsi"/>
        </w:rPr>
        <w:t xml:space="preserve"> </w:t>
      </w:r>
      <w:r w:rsidR="00B13D9F" w:rsidRPr="00BE2F41">
        <w:rPr>
          <w:rFonts w:cstheme="minorHAnsi"/>
        </w:rPr>
        <w:t>Q</w:t>
      </w:r>
      <w:r w:rsidR="003D2D47" w:rsidRPr="00BE2F41">
        <w:rPr>
          <w:rFonts w:cstheme="minorHAnsi"/>
        </w:rPr>
        <w:t xml:space="preserve">uestionnaire (OAB-v8); </w:t>
      </w:r>
      <w:r w:rsidR="00811C60" w:rsidRPr="00BE2F41">
        <w:rPr>
          <w:rFonts w:cstheme="minorHAnsi"/>
        </w:rPr>
        <w:t>OAB</w:t>
      </w:r>
      <w:r w:rsidR="003D2D47" w:rsidRPr="00BE2F41">
        <w:rPr>
          <w:rFonts w:cstheme="minorHAnsi"/>
        </w:rPr>
        <w:t xml:space="preserve"> </w:t>
      </w:r>
      <w:r w:rsidR="00B13D9F" w:rsidRPr="00BE2F41">
        <w:rPr>
          <w:rFonts w:cstheme="minorHAnsi"/>
        </w:rPr>
        <w:t>S</w:t>
      </w:r>
      <w:r w:rsidR="003D2D47" w:rsidRPr="00BE2F41">
        <w:rPr>
          <w:rFonts w:cstheme="minorHAnsi"/>
        </w:rPr>
        <w:t xml:space="preserve">ymptom </w:t>
      </w:r>
      <w:r w:rsidR="00B13D9F" w:rsidRPr="00BE2F41">
        <w:rPr>
          <w:rFonts w:cstheme="minorHAnsi"/>
        </w:rPr>
        <w:t>S</w:t>
      </w:r>
      <w:r w:rsidR="003D2D47" w:rsidRPr="00BE2F41">
        <w:rPr>
          <w:rFonts w:cstheme="minorHAnsi"/>
        </w:rPr>
        <w:t>core (OAB-SS)</w:t>
      </w:r>
      <w:r w:rsidR="00000250" w:rsidRPr="00BE2F41">
        <w:rPr>
          <w:rFonts w:cstheme="minorHAnsi"/>
        </w:rPr>
        <w:t>)</w:t>
      </w:r>
      <w:r w:rsidR="00B7347F" w:rsidRPr="00BE2F41">
        <w:rPr>
          <w:rFonts w:cstheme="minorHAnsi"/>
        </w:rPr>
        <w:t>.</w:t>
      </w:r>
      <w:r w:rsidR="007B5837" w:rsidRPr="00BE2F41">
        <w:rPr>
          <w:rFonts w:cstheme="minorHAnsi"/>
        </w:rPr>
        <w:t xml:space="preserve"> </w:t>
      </w:r>
      <w:r w:rsidR="00FE4362" w:rsidRPr="00BE2F41">
        <w:rPr>
          <w:rFonts w:cstheme="minorHAnsi"/>
        </w:rPr>
        <w:t xml:space="preserve">A bladder diary to assess the number of nocturia episodes </w:t>
      </w:r>
      <w:r w:rsidR="00D469ED" w:rsidRPr="00BE2F41">
        <w:rPr>
          <w:rFonts w:cstheme="minorHAnsi"/>
        </w:rPr>
        <w:t xml:space="preserve">objectively </w:t>
      </w:r>
      <w:r w:rsidR="00FE4362" w:rsidRPr="00BE2F41">
        <w:rPr>
          <w:rFonts w:cstheme="minorHAnsi"/>
        </w:rPr>
        <w:t xml:space="preserve">was used in 8 studies. </w:t>
      </w:r>
      <w:r w:rsidR="00AE3A8C" w:rsidRPr="00BE2F41">
        <w:rPr>
          <w:rFonts w:cstheme="minorHAnsi"/>
        </w:rPr>
        <w:t xml:space="preserve">No physical examinations or questionnaires were </w:t>
      </w:r>
      <w:r w:rsidR="00D95606" w:rsidRPr="00BE2F41">
        <w:rPr>
          <w:rFonts w:cstheme="minorHAnsi"/>
        </w:rPr>
        <w:t>reporte</w:t>
      </w:r>
      <w:r w:rsidR="00AE3A8C" w:rsidRPr="00BE2F41">
        <w:rPr>
          <w:rFonts w:cstheme="minorHAnsi"/>
        </w:rPr>
        <w:t xml:space="preserve">d </w:t>
      </w:r>
      <w:r w:rsidR="00403669" w:rsidRPr="00BE2F41">
        <w:rPr>
          <w:rFonts w:cstheme="minorHAnsi"/>
        </w:rPr>
        <w:t>taking in</w:t>
      </w:r>
      <w:r w:rsidRPr="00BE2F41">
        <w:rPr>
          <w:rFonts w:cstheme="minorHAnsi"/>
        </w:rPr>
        <w:t>to</w:t>
      </w:r>
      <w:r w:rsidR="00403669" w:rsidRPr="00BE2F41">
        <w:rPr>
          <w:rFonts w:cstheme="minorHAnsi"/>
        </w:rPr>
        <w:t xml:space="preserve"> account co-morbidities </w:t>
      </w:r>
      <w:r w:rsidRPr="00BE2F41">
        <w:rPr>
          <w:rFonts w:cstheme="minorHAnsi"/>
        </w:rPr>
        <w:t xml:space="preserve">which may </w:t>
      </w:r>
      <w:r w:rsidR="00403669" w:rsidRPr="00BE2F41">
        <w:rPr>
          <w:rFonts w:cstheme="minorHAnsi"/>
        </w:rPr>
        <w:t>contribut</w:t>
      </w:r>
      <w:r w:rsidRPr="00BE2F41">
        <w:rPr>
          <w:rFonts w:cstheme="minorHAnsi"/>
        </w:rPr>
        <w:t>e</w:t>
      </w:r>
      <w:r w:rsidR="00403669" w:rsidRPr="00BE2F41">
        <w:rPr>
          <w:rFonts w:cstheme="minorHAnsi"/>
        </w:rPr>
        <w:t xml:space="preserve"> to nocturia </w:t>
      </w:r>
      <w:r w:rsidR="00AE3A8C" w:rsidRPr="00BE2F41">
        <w:rPr>
          <w:rFonts w:cstheme="minorHAnsi"/>
        </w:rPr>
        <w:t>(</w:t>
      </w:r>
      <w:r w:rsidR="00A5304E" w:rsidRPr="00BE2F41">
        <w:rPr>
          <w:rFonts w:cstheme="minorHAnsi"/>
        </w:rPr>
        <w:t>i.e.,</w:t>
      </w:r>
      <w:r w:rsidR="00AE3A8C" w:rsidRPr="00BE2F41">
        <w:rPr>
          <w:rFonts w:cstheme="minorHAnsi"/>
        </w:rPr>
        <w:t xml:space="preserve"> </w:t>
      </w:r>
      <w:r w:rsidR="00DF0A0C" w:rsidRPr="00BE2F41">
        <w:rPr>
          <w:rFonts w:cstheme="minorHAnsi"/>
        </w:rPr>
        <w:t xml:space="preserve">factors such as </w:t>
      </w:r>
      <w:r w:rsidR="00AE3A8C" w:rsidRPr="00BE2F41">
        <w:rPr>
          <w:rFonts w:cstheme="minorHAnsi"/>
        </w:rPr>
        <w:t xml:space="preserve">peripheral oedema, </w:t>
      </w:r>
      <w:r w:rsidR="00000250" w:rsidRPr="00BE2F41">
        <w:rPr>
          <w:rFonts w:cstheme="minorHAnsi"/>
        </w:rPr>
        <w:t xml:space="preserve">or </w:t>
      </w:r>
      <w:r w:rsidR="00AE3A8C" w:rsidRPr="00BE2F41">
        <w:rPr>
          <w:rFonts w:cstheme="minorHAnsi"/>
        </w:rPr>
        <w:t>sleep apnoea).</w:t>
      </w:r>
      <w:r w:rsidR="00D95606" w:rsidRPr="00BE2F41">
        <w:rPr>
          <w:rFonts w:cstheme="minorHAnsi"/>
        </w:rPr>
        <w:t xml:space="preserve"> </w:t>
      </w:r>
    </w:p>
    <w:p w14:paraId="0EAC5682" w14:textId="6DF98CB5" w:rsidR="004E2368" w:rsidRPr="00BE2F41" w:rsidRDefault="004E2368" w:rsidP="004E2368">
      <w:pPr>
        <w:spacing w:line="360" w:lineRule="auto"/>
        <w:jc w:val="both"/>
        <w:rPr>
          <w:rFonts w:cstheme="minorHAnsi"/>
        </w:rPr>
      </w:pPr>
      <w:r w:rsidRPr="00BE2F41">
        <w:rPr>
          <w:rFonts w:cstheme="minorHAnsi"/>
        </w:rPr>
        <w:t>Vaughan et al</w:t>
      </w:r>
      <w:r w:rsidR="00811C60" w:rsidRPr="00BE2F41">
        <w:rPr>
          <w:rFonts w:cstheme="minorHAnsi"/>
        </w:rPr>
        <w:t>.</w:t>
      </w:r>
      <w:r w:rsidR="007E0422" w:rsidRPr="00BE2F41">
        <w:rPr>
          <w:rFonts w:cstheme="minorHAnsi"/>
        </w:rPr>
        <w:t xml:space="preserve"> (</w:t>
      </w:r>
      <w:r w:rsidR="00794736" w:rsidRPr="00BE2F41">
        <w:rPr>
          <w:rFonts w:cstheme="minorHAnsi"/>
        </w:rPr>
        <w:t>2</w:t>
      </w:r>
      <w:r w:rsidR="007E0422" w:rsidRPr="00BE2F41">
        <w:rPr>
          <w:rFonts w:cstheme="minorHAnsi"/>
        </w:rPr>
        <w:t>1)</w:t>
      </w:r>
      <w:r w:rsidRPr="00BE2F41">
        <w:rPr>
          <w:rFonts w:cstheme="minorHAnsi"/>
        </w:rPr>
        <w:t xml:space="preserve"> </w:t>
      </w:r>
      <w:r w:rsidR="00023887" w:rsidRPr="00BE2F41">
        <w:rPr>
          <w:rFonts w:cstheme="minorHAnsi"/>
        </w:rPr>
        <w:t>was the only study to obtain objective data on episodes of nocturia and sleep disturbance</w:t>
      </w:r>
      <w:r w:rsidR="00000250" w:rsidRPr="00BE2F41">
        <w:rPr>
          <w:rFonts w:cstheme="minorHAnsi"/>
        </w:rPr>
        <w:t>, using a sleep laboratory to evaluate ambulatory patients with PD</w:t>
      </w:r>
      <w:r w:rsidR="00F82FF5" w:rsidRPr="00BE2F41">
        <w:rPr>
          <w:rFonts w:cstheme="minorHAnsi"/>
        </w:rPr>
        <w:t xml:space="preserve">. </w:t>
      </w:r>
      <w:r w:rsidR="00D95606" w:rsidRPr="00BE2F41">
        <w:rPr>
          <w:rFonts w:cstheme="minorHAnsi"/>
        </w:rPr>
        <w:t xml:space="preserve">93% of participants reported at least one episode of nocturia </w:t>
      </w:r>
      <w:r w:rsidR="00811C60" w:rsidRPr="00BE2F41">
        <w:rPr>
          <w:rFonts w:cstheme="minorHAnsi"/>
        </w:rPr>
        <w:t>on</w:t>
      </w:r>
      <w:r w:rsidR="00D95606" w:rsidRPr="00BE2F41">
        <w:rPr>
          <w:rFonts w:cstheme="minorHAnsi"/>
        </w:rPr>
        <w:t xml:space="preserve"> IPSS. </w:t>
      </w:r>
      <w:r w:rsidR="00733FE5" w:rsidRPr="00BE2F41">
        <w:rPr>
          <w:rFonts w:cstheme="minorHAnsi"/>
        </w:rPr>
        <w:t xml:space="preserve">Patients </w:t>
      </w:r>
      <w:r w:rsidR="00D95606" w:rsidRPr="00BE2F41">
        <w:rPr>
          <w:rFonts w:cstheme="minorHAnsi"/>
        </w:rPr>
        <w:t xml:space="preserve">with a high nocturia frequency and high bother </w:t>
      </w:r>
      <w:r w:rsidR="00F82FF5" w:rsidRPr="00BE2F41">
        <w:rPr>
          <w:rFonts w:cstheme="minorHAnsi"/>
        </w:rPr>
        <w:t xml:space="preserve">scores </w:t>
      </w:r>
      <w:r w:rsidR="00811C60" w:rsidRPr="00BE2F41">
        <w:rPr>
          <w:rFonts w:cstheme="minorHAnsi"/>
        </w:rPr>
        <w:t>experienced</w:t>
      </w:r>
      <w:r w:rsidR="00D95606" w:rsidRPr="00BE2F41">
        <w:rPr>
          <w:rFonts w:cstheme="minorHAnsi"/>
        </w:rPr>
        <w:t xml:space="preserve"> worse sleep</w:t>
      </w:r>
      <w:r w:rsidR="005B4152" w:rsidRPr="00BE2F41">
        <w:rPr>
          <w:rFonts w:cstheme="minorHAnsi"/>
        </w:rPr>
        <w:t>, as de</w:t>
      </w:r>
      <w:r w:rsidR="00000250" w:rsidRPr="00BE2F41">
        <w:rPr>
          <w:rFonts w:cstheme="minorHAnsi"/>
        </w:rPr>
        <w:t>tail</w:t>
      </w:r>
      <w:r w:rsidR="005B4152" w:rsidRPr="00BE2F41">
        <w:rPr>
          <w:rFonts w:cstheme="minorHAnsi"/>
        </w:rPr>
        <w:t>ed by sleep efficiency and total sleep time</w:t>
      </w:r>
      <w:r w:rsidR="00D95606" w:rsidRPr="00BE2F41">
        <w:rPr>
          <w:rFonts w:cstheme="minorHAnsi"/>
        </w:rPr>
        <w:t>.</w:t>
      </w:r>
      <w:r w:rsidR="00811C60" w:rsidRPr="00BE2F41">
        <w:rPr>
          <w:rFonts w:cstheme="minorHAnsi"/>
        </w:rPr>
        <w:t xml:space="preserve"> </w:t>
      </w:r>
      <w:r w:rsidRPr="00BE2F41">
        <w:rPr>
          <w:rFonts w:cstheme="minorHAnsi"/>
        </w:rPr>
        <w:t>PD patients with</w:t>
      </w:r>
      <w:r w:rsidR="00F82FF5" w:rsidRPr="00BE2F41">
        <w:rPr>
          <w:rFonts w:cstheme="minorHAnsi"/>
        </w:rPr>
        <w:t xml:space="preserve"> ≥2</w:t>
      </w:r>
      <w:r w:rsidRPr="00BE2F41">
        <w:rPr>
          <w:rFonts w:cstheme="minorHAnsi"/>
        </w:rPr>
        <w:t xml:space="preserve"> episodes of nocturia were more likely to have hypertension compared to those with </w:t>
      </w:r>
      <w:r w:rsidR="00F82FF5" w:rsidRPr="00BE2F41">
        <w:rPr>
          <w:rFonts w:cstheme="minorHAnsi"/>
        </w:rPr>
        <w:t>≤1</w:t>
      </w:r>
      <w:r w:rsidRPr="00BE2F41">
        <w:rPr>
          <w:rFonts w:cstheme="minorHAnsi"/>
        </w:rPr>
        <w:t xml:space="preserve"> episodes. </w:t>
      </w:r>
      <w:r w:rsidR="00F82FF5" w:rsidRPr="00BE2F41">
        <w:rPr>
          <w:rFonts w:cstheme="minorHAnsi"/>
        </w:rPr>
        <w:t xml:space="preserve">Greater motor impairment </w:t>
      </w:r>
      <w:r w:rsidR="00897763" w:rsidRPr="00BE2F41">
        <w:rPr>
          <w:rFonts w:cstheme="minorHAnsi"/>
        </w:rPr>
        <w:t xml:space="preserve">was associated with </w:t>
      </w:r>
      <w:r w:rsidR="00000250" w:rsidRPr="00BE2F41">
        <w:rPr>
          <w:rFonts w:cstheme="minorHAnsi"/>
        </w:rPr>
        <w:t>more frequent</w:t>
      </w:r>
      <w:r w:rsidR="00897763" w:rsidRPr="00BE2F41">
        <w:rPr>
          <w:rFonts w:cstheme="minorHAnsi"/>
        </w:rPr>
        <w:t xml:space="preserve"> nocturia episodes. </w:t>
      </w:r>
      <w:r w:rsidR="00D95606" w:rsidRPr="00BE2F41">
        <w:rPr>
          <w:rFonts w:cstheme="minorHAnsi"/>
        </w:rPr>
        <w:t>Cognition, as measured by the mini-mental state exam (MMSE)</w:t>
      </w:r>
      <w:r w:rsidR="00897763" w:rsidRPr="00BE2F41">
        <w:rPr>
          <w:rFonts w:cstheme="minorHAnsi"/>
        </w:rPr>
        <w:t xml:space="preserve"> and total dopaminergic therapy dose</w:t>
      </w:r>
      <w:r w:rsidR="00D95606" w:rsidRPr="00BE2F41">
        <w:rPr>
          <w:rFonts w:cstheme="minorHAnsi"/>
        </w:rPr>
        <w:t xml:space="preserve">, was not </w:t>
      </w:r>
      <w:r w:rsidR="00811C60" w:rsidRPr="00BE2F41">
        <w:rPr>
          <w:rFonts w:cstheme="minorHAnsi"/>
        </w:rPr>
        <w:t>linked</w:t>
      </w:r>
      <w:r w:rsidR="00D95606" w:rsidRPr="00BE2F41">
        <w:rPr>
          <w:rFonts w:cstheme="minorHAnsi"/>
        </w:rPr>
        <w:t xml:space="preserve"> to the nocturia frequency. </w:t>
      </w:r>
    </w:p>
    <w:p w14:paraId="047F6B6F" w14:textId="77777777" w:rsidR="004E2368" w:rsidRPr="00BE2F41" w:rsidRDefault="004E2368" w:rsidP="004E2368">
      <w:pPr>
        <w:spacing w:line="360" w:lineRule="auto"/>
        <w:jc w:val="both"/>
        <w:rPr>
          <w:rFonts w:cstheme="minorHAnsi"/>
          <w:u w:val="single"/>
        </w:rPr>
      </w:pPr>
    </w:p>
    <w:p w14:paraId="49E1A7AB" w14:textId="1609E885" w:rsidR="004E2368" w:rsidRPr="00BE2F41" w:rsidRDefault="004E2368" w:rsidP="004E2368">
      <w:pPr>
        <w:spacing w:line="360" w:lineRule="auto"/>
        <w:jc w:val="both"/>
        <w:rPr>
          <w:rFonts w:cstheme="minorHAnsi"/>
          <w:i/>
          <w:iCs/>
        </w:rPr>
      </w:pPr>
      <w:r w:rsidRPr="00BE2F41">
        <w:rPr>
          <w:rFonts w:cstheme="minorHAnsi"/>
          <w:i/>
          <w:iCs/>
        </w:rPr>
        <w:t xml:space="preserve">Parkinson’s disease pharmacological </w:t>
      </w:r>
      <w:r w:rsidR="00403669" w:rsidRPr="00BE2F41">
        <w:rPr>
          <w:rFonts w:cstheme="minorHAnsi"/>
          <w:i/>
          <w:iCs/>
        </w:rPr>
        <w:t>interventions</w:t>
      </w:r>
    </w:p>
    <w:p w14:paraId="6E6AC56D" w14:textId="7675FA13" w:rsidR="000677F7" w:rsidRPr="00BE2F41" w:rsidRDefault="004E2368" w:rsidP="004E2368">
      <w:pPr>
        <w:spacing w:line="360" w:lineRule="auto"/>
        <w:jc w:val="both"/>
        <w:rPr>
          <w:rFonts w:cstheme="minorHAnsi"/>
        </w:rPr>
      </w:pPr>
      <w:r w:rsidRPr="00BE2F41">
        <w:rPr>
          <w:rFonts w:cstheme="minorHAnsi"/>
        </w:rPr>
        <w:t>A large cohort study</w:t>
      </w:r>
      <w:r w:rsidR="00FC5484" w:rsidRPr="00BE2F41">
        <w:rPr>
          <w:rFonts w:cstheme="minorHAnsi"/>
        </w:rPr>
        <w:t xml:space="preserve"> enrolling </w:t>
      </w:r>
      <w:r w:rsidR="00CE6CD1" w:rsidRPr="00BE2F41">
        <w:rPr>
          <w:rFonts w:cstheme="minorHAnsi"/>
        </w:rPr>
        <w:t>68</w:t>
      </w:r>
      <w:r w:rsidR="00FC5484" w:rsidRPr="00BE2F41">
        <w:rPr>
          <w:rFonts w:cstheme="minorHAnsi"/>
        </w:rPr>
        <w:t xml:space="preserve"> people </w:t>
      </w:r>
      <w:r w:rsidRPr="00BE2F41">
        <w:rPr>
          <w:rFonts w:cstheme="minorHAnsi"/>
        </w:rPr>
        <w:t xml:space="preserve">showed </w:t>
      </w:r>
      <w:r w:rsidR="00F82FF5" w:rsidRPr="00BE2F41">
        <w:rPr>
          <w:rFonts w:cstheme="minorHAnsi"/>
        </w:rPr>
        <w:t>reduction</w:t>
      </w:r>
      <w:r w:rsidRPr="00BE2F41">
        <w:rPr>
          <w:rFonts w:cstheme="minorHAnsi"/>
        </w:rPr>
        <w:t xml:space="preserve"> of nocturia episodes following two months </w:t>
      </w:r>
      <w:r w:rsidR="00F82FF5" w:rsidRPr="00BE2F41">
        <w:rPr>
          <w:rFonts w:cstheme="minorHAnsi"/>
        </w:rPr>
        <w:t>of treatment with</w:t>
      </w:r>
      <w:r w:rsidRPr="00BE2F41">
        <w:rPr>
          <w:rFonts w:cstheme="minorHAnsi"/>
        </w:rPr>
        <w:t xml:space="preserve"> extended-release levodopa in </w:t>
      </w:r>
      <w:r w:rsidR="00F82FF5" w:rsidRPr="00BE2F41">
        <w:rPr>
          <w:rFonts w:cstheme="minorHAnsi"/>
        </w:rPr>
        <w:t xml:space="preserve">patients with </w:t>
      </w:r>
      <w:r w:rsidRPr="00BE2F41">
        <w:rPr>
          <w:rFonts w:cstheme="minorHAnsi"/>
        </w:rPr>
        <w:t>PD</w:t>
      </w:r>
      <w:r w:rsidR="00811C60" w:rsidRPr="00BE2F41">
        <w:rPr>
          <w:rFonts w:cstheme="minorHAnsi"/>
        </w:rPr>
        <w:t>,</w:t>
      </w:r>
      <w:r w:rsidRPr="00BE2F41">
        <w:rPr>
          <w:rFonts w:cstheme="minorHAnsi"/>
        </w:rPr>
        <w:t xml:space="preserve"> and improvement of ICIQ-NQoL. </w:t>
      </w:r>
      <w:r w:rsidR="000677F7" w:rsidRPr="00BE2F41">
        <w:rPr>
          <w:rFonts w:cstheme="minorHAnsi"/>
        </w:rPr>
        <w:t xml:space="preserve">No correlation was found between nocturia </w:t>
      </w:r>
      <w:r w:rsidR="00D02188" w:rsidRPr="00BE2F41">
        <w:rPr>
          <w:rFonts w:cstheme="minorHAnsi"/>
        </w:rPr>
        <w:t xml:space="preserve">related </w:t>
      </w:r>
      <w:r w:rsidR="000677F7" w:rsidRPr="00BE2F41">
        <w:rPr>
          <w:rFonts w:cstheme="minorHAnsi"/>
        </w:rPr>
        <w:t xml:space="preserve">quality of life and Hoehn and Yahr </w:t>
      </w:r>
      <w:r w:rsidR="007905A7" w:rsidRPr="00BE2F41">
        <w:rPr>
          <w:rFonts w:cstheme="minorHAnsi"/>
        </w:rPr>
        <w:t xml:space="preserve">PD </w:t>
      </w:r>
      <w:r w:rsidR="000677F7" w:rsidRPr="00BE2F41">
        <w:rPr>
          <w:rFonts w:cstheme="minorHAnsi"/>
        </w:rPr>
        <w:t>stag</w:t>
      </w:r>
      <w:r w:rsidR="00897763" w:rsidRPr="00BE2F41">
        <w:rPr>
          <w:rFonts w:cstheme="minorHAnsi"/>
        </w:rPr>
        <w:t>e</w:t>
      </w:r>
      <w:r w:rsidR="00FB018A" w:rsidRPr="00BE2F41">
        <w:rPr>
          <w:rFonts w:cstheme="minorHAnsi"/>
        </w:rPr>
        <w:t>, but the staging information was not clearly stated</w:t>
      </w:r>
      <w:r w:rsidR="000677F7" w:rsidRPr="00BE2F41">
        <w:rPr>
          <w:rFonts w:cstheme="minorHAnsi"/>
        </w:rPr>
        <w:t xml:space="preserve">. Compared to baseline, </w:t>
      </w:r>
      <w:r w:rsidR="00BD2150" w:rsidRPr="00BE2F41">
        <w:rPr>
          <w:rFonts w:cstheme="minorHAnsi"/>
        </w:rPr>
        <w:t>extended-release</w:t>
      </w:r>
      <w:r w:rsidR="000677F7" w:rsidRPr="00BE2F41">
        <w:rPr>
          <w:rFonts w:cstheme="minorHAnsi"/>
        </w:rPr>
        <w:t xml:space="preserve"> levodopa did not </w:t>
      </w:r>
      <w:r w:rsidR="00651368" w:rsidRPr="00BE2F41">
        <w:rPr>
          <w:rFonts w:cstheme="minorHAnsi"/>
        </w:rPr>
        <w:t>yield s</w:t>
      </w:r>
      <w:r w:rsidR="000677F7" w:rsidRPr="00BE2F41">
        <w:rPr>
          <w:rFonts w:cstheme="minorHAnsi"/>
        </w:rPr>
        <w:t>ignificant changes on the UPDRS-III-score</w:t>
      </w:r>
      <w:r w:rsidR="007E0422" w:rsidRPr="00BE2F41">
        <w:rPr>
          <w:rFonts w:cstheme="minorHAnsi"/>
        </w:rPr>
        <w:t xml:space="preserve"> (1</w:t>
      </w:r>
      <w:r w:rsidR="00794736" w:rsidRPr="00BE2F41">
        <w:rPr>
          <w:rFonts w:cstheme="minorHAnsi"/>
        </w:rPr>
        <w:t>6</w:t>
      </w:r>
      <w:r w:rsidR="007E0422" w:rsidRPr="00BE2F41">
        <w:rPr>
          <w:rFonts w:cstheme="minorHAnsi"/>
        </w:rPr>
        <w:t>)</w:t>
      </w:r>
      <w:r w:rsidR="000677F7" w:rsidRPr="00BE2F41">
        <w:rPr>
          <w:rFonts w:cstheme="minorHAnsi"/>
        </w:rPr>
        <w:t>.</w:t>
      </w:r>
    </w:p>
    <w:p w14:paraId="70EA2C60" w14:textId="6CEE4AFE" w:rsidR="004E2368" w:rsidRPr="00BE2F41" w:rsidRDefault="007905A7" w:rsidP="004E2368">
      <w:pPr>
        <w:spacing w:line="360" w:lineRule="auto"/>
        <w:jc w:val="both"/>
        <w:rPr>
          <w:rFonts w:cstheme="minorHAnsi"/>
        </w:rPr>
      </w:pPr>
      <w:r w:rsidRPr="00BE2F41">
        <w:rPr>
          <w:rFonts w:cstheme="minorHAnsi"/>
        </w:rPr>
        <w:t>In three female PD patients, s</w:t>
      </w:r>
      <w:r w:rsidR="004E2368" w:rsidRPr="00BE2F41">
        <w:rPr>
          <w:rFonts w:cstheme="minorHAnsi"/>
        </w:rPr>
        <w:t xml:space="preserve">witching from Bromocriptine to Pergolide alongside levodopa, </w:t>
      </w:r>
      <w:r w:rsidR="00F82FF5" w:rsidRPr="00BE2F41">
        <w:rPr>
          <w:rFonts w:cstheme="minorHAnsi"/>
        </w:rPr>
        <w:t>reduced</w:t>
      </w:r>
      <w:r w:rsidR="00D02188" w:rsidRPr="00BE2F41">
        <w:rPr>
          <w:rFonts w:cstheme="minorHAnsi"/>
        </w:rPr>
        <w:t xml:space="preserve"> </w:t>
      </w:r>
      <w:r w:rsidR="004E2368" w:rsidRPr="00BE2F41">
        <w:rPr>
          <w:rFonts w:cstheme="minorHAnsi"/>
        </w:rPr>
        <w:t>the number of nocturia episodes</w:t>
      </w:r>
      <w:r w:rsidR="007E0422" w:rsidRPr="00BE2F41">
        <w:rPr>
          <w:rFonts w:cstheme="minorHAnsi"/>
        </w:rPr>
        <w:t xml:space="preserve"> (1</w:t>
      </w:r>
      <w:r w:rsidR="00794736" w:rsidRPr="00BE2F41">
        <w:rPr>
          <w:rFonts w:cstheme="minorHAnsi"/>
        </w:rPr>
        <w:t>9</w:t>
      </w:r>
      <w:r w:rsidR="007E0422" w:rsidRPr="00BE2F41">
        <w:rPr>
          <w:rFonts w:cstheme="minorHAnsi"/>
        </w:rPr>
        <w:t>)</w:t>
      </w:r>
      <w:r w:rsidR="00897763" w:rsidRPr="00BE2F41">
        <w:rPr>
          <w:rFonts w:cstheme="minorHAnsi"/>
        </w:rPr>
        <w:t xml:space="preserve">. The transdermal dopamine agonist, </w:t>
      </w:r>
      <w:r w:rsidR="00774B2F" w:rsidRPr="00BE2F41">
        <w:rPr>
          <w:rFonts w:cstheme="minorHAnsi"/>
        </w:rPr>
        <w:t>Rotigotine</w:t>
      </w:r>
      <w:r w:rsidR="00076F1C" w:rsidRPr="00BE2F41">
        <w:rPr>
          <w:rFonts w:cstheme="minorHAnsi"/>
        </w:rPr>
        <w:t xml:space="preserve"> </w:t>
      </w:r>
      <w:r w:rsidR="00897763" w:rsidRPr="00BE2F41">
        <w:rPr>
          <w:rFonts w:cstheme="minorHAnsi"/>
        </w:rPr>
        <w:t>reduce</w:t>
      </w:r>
      <w:r w:rsidRPr="00BE2F41">
        <w:rPr>
          <w:rFonts w:cstheme="minorHAnsi"/>
        </w:rPr>
        <w:t>d</w:t>
      </w:r>
      <w:r w:rsidR="00897763" w:rsidRPr="00BE2F41">
        <w:rPr>
          <w:rFonts w:cstheme="minorHAnsi"/>
        </w:rPr>
        <w:t xml:space="preserve"> the number of episodes of nocturia in 52 patients</w:t>
      </w:r>
      <w:r w:rsidR="007E0422" w:rsidRPr="00BE2F41">
        <w:rPr>
          <w:rFonts w:cstheme="minorHAnsi"/>
        </w:rPr>
        <w:t xml:space="preserve"> (1</w:t>
      </w:r>
      <w:r w:rsidR="00794736" w:rsidRPr="00BE2F41">
        <w:rPr>
          <w:rFonts w:cstheme="minorHAnsi"/>
        </w:rPr>
        <w:t>7</w:t>
      </w:r>
      <w:r w:rsidR="007E0422" w:rsidRPr="00BE2F41">
        <w:rPr>
          <w:rFonts w:cstheme="minorHAnsi"/>
        </w:rPr>
        <w:t>)</w:t>
      </w:r>
      <w:r w:rsidR="005E2213" w:rsidRPr="00BE2F41">
        <w:rPr>
          <w:rFonts w:cstheme="minorHAnsi"/>
        </w:rPr>
        <w:t xml:space="preserve">. The </w:t>
      </w:r>
      <w:r w:rsidR="00897763" w:rsidRPr="00BE2F41">
        <w:rPr>
          <w:rFonts w:cstheme="minorHAnsi"/>
        </w:rPr>
        <w:t>recognised side effects of</w:t>
      </w:r>
      <w:r w:rsidR="00076F1C" w:rsidRPr="00BE2F41">
        <w:rPr>
          <w:rFonts w:cstheme="minorHAnsi"/>
        </w:rPr>
        <w:t xml:space="preserve"> </w:t>
      </w:r>
      <w:r w:rsidR="004E2368" w:rsidRPr="00BE2F41">
        <w:rPr>
          <w:rFonts w:cstheme="minorHAnsi"/>
        </w:rPr>
        <w:t>application site reaction and nausea were reported. Initial treatment with Istradefylline (adenosine A2A receptor antagonist) showed a significant reduction in nocturia episode</w:t>
      </w:r>
      <w:r w:rsidR="00811C60" w:rsidRPr="00BE2F41">
        <w:rPr>
          <w:rFonts w:cstheme="minorHAnsi"/>
        </w:rPr>
        <w:t>s</w:t>
      </w:r>
      <w:r w:rsidR="00FC5484" w:rsidRPr="00BE2F41">
        <w:rPr>
          <w:rFonts w:cstheme="minorHAnsi"/>
        </w:rPr>
        <w:t xml:space="preserve"> </w:t>
      </w:r>
      <w:r w:rsidR="00733FE5" w:rsidRPr="00BE2F41">
        <w:rPr>
          <w:rFonts w:cstheme="minorHAnsi"/>
        </w:rPr>
        <w:t xml:space="preserve">(3.0 ± 1.6 to 2.0 ± 0.9, P&lt;0.05) </w:t>
      </w:r>
      <w:r w:rsidR="00FC5484" w:rsidRPr="00BE2F41">
        <w:rPr>
          <w:rFonts w:cstheme="minorHAnsi"/>
        </w:rPr>
        <w:t>along with motor improvemen</w:t>
      </w:r>
      <w:r w:rsidRPr="00BE2F41">
        <w:rPr>
          <w:rFonts w:cstheme="minorHAnsi"/>
        </w:rPr>
        <w:t>t</w:t>
      </w:r>
      <w:r w:rsidR="004E2368" w:rsidRPr="00BE2F41">
        <w:rPr>
          <w:rFonts w:cstheme="minorHAnsi"/>
        </w:rPr>
        <w:t xml:space="preserve">, however, </w:t>
      </w:r>
      <w:r w:rsidR="00897763" w:rsidRPr="00BE2F41">
        <w:rPr>
          <w:rFonts w:cstheme="minorHAnsi"/>
        </w:rPr>
        <w:t xml:space="preserve">this improvement was not sustained </w:t>
      </w:r>
      <w:r w:rsidR="005E2213" w:rsidRPr="00BE2F41">
        <w:rPr>
          <w:rFonts w:cstheme="minorHAnsi"/>
        </w:rPr>
        <w:t xml:space="preserve">at </w:t>
      </w:r>
      <w:r w:rsidR="004E2368" w:rsidRPr="00BE2F41">
        <w:rPr>
          <w:rFonts w:cstheme="minorHAnsi"/>
        </w:rPr>
        <w:t xml:space="preserve">one </w:t>
      </w:r>
      <w:r w:rsidR="00A5304E" w:rsidRPr="00BE2F41">
        <w:rPr>
          <w:rFonts w:cstheme="minorHAnsi"/>
        </w:rPr>
        <w:t>year.</w:t>
      </w:r>
      <w:r w:rsidR="00733FE5" w:rsidRPr="00BE2F41">
        <w:rPr>
          <w:rFonts w:cstheme="minorHAnsi"/>
        </w:rPr>
        <w:t xml:space="preserve"> Motor symptoms significantly improved throughout the course of </w:t>
      </w:r>
      <w:r w:rsidR="00733FE5" w:rsidRPr="00BE2F41">
        <w:rPr>
          <w:rFonts w:cstheme="minorHAnsi"/>
        </w:rPr>
        <w:lastRenderedPageBreak/>
        <w:t>the study compared to baseline (MDS-UPDRS part III at baseline 30.0 ± 12.9 vs 13.5 ± 7.0 after one year)</w:t>
      </w:r>
      <w:r w:rsidR="004E2368" w:rsidRPr="00BE2F41">
        <w:rPr>
          <w:rFonts w:cstheme="minorHAnsi"/>
        </w:rPr>
        <w:t xml:space="preserve"> </w:t>
      </w:r>
      <w:r w:rsidR="007E0422" w:rsidRPr="00BE2F41">
        <w:rPr>
          <w:rFonts w:cstheme="minorHAnsi"/>
        </w:rPr>
        <w:t>(1</w:t>
      </w:r>
      <w:r w:rsidR="00794736" w:rsidRPr="00BE2F41">
        <w:rPr>
          <w:rFonts w:cstheme="minorHAnsi"/>
        </w:rPr>
        <w:t>8</w:t>
      </w:r>
      <w:r w:rsidR="007E0422" w:rsidRPr="00BE2F41">
        <w:rPr>
          <w:rFonts w:cstheme="minorHAnsi"/>
        </w:rPr>
        <w:t>)</w:t>
      </w:r>
      <w:r w:rsidR="00D72DAA" w:rsidRPr="00BE2F41">
        <w:rPr>
          <w:rFonts w:cstheme="minorHAnsi"/>
        </w:rPr>
        <w:t>.</w:t>
      </w:r>
      <w:r w:rsidR="000677F7" w:rsidRPr="00BE2F41">
        <w:rPr>
          <w:rFonts w:cstheme="minorHAnsi"/>
        </w:rPr>
        <w:t xml:space="preserve"> </w:t>
      </w:r>
    </w:p>
    <w:p w14:paraId="62B5563C" w14:textId="77777777" w:rsidR="004E2368" w:rsidRPr="00BE2F41" w:rsidRDefault="004E2368" w:rsidP="004E2368">
      <w:pPr>
        <w:spacing w:line="360" w:lineRule="auto"/>
        <w:jc w:val="both"/>
        <w:rPr>
          <w:rFonts w:cstheme="minorHAnsi"/>
        </w:rPr>
      </w:pPr>
    </w:p>
    <w:p w14:paraId="61BA2345" w14:textId="51642AD1" w:rsidR="004E2368" w:rsidRPr="00BE2F41" w:rsidRDefault="0022525D" w:rsidP="004E2368">
      <w:pPr>
        <w:spacing w:line="360" w:lineRule="auto"/>
        <w:jc w:val="both"/>
        <w:rPr>
          <w:rFonts w:cstheme="minorHAnsi"/>
          <w:i/>
          <w:iCs/>
        </w:rPr>
      </w:pPr>
      <w:r w:rsidRPr="00BE2F41">
        <w:rPr>
          <w:rFonts w:cstheme="minorHAnsi"/>
          <w:i/>
          <w:iCs/>
        </w:rPr>
        <w:t xml:space="preserve">OAB </w:t>
      </w:r>
      <w:r w:rsidR="004E2368" w:rsidRPr="00BE2F41">
        <w:rPr>
          <w:rFonts w:cstheme="minorHAnsi"/>
          <w:i/>
          <w:iCs/>
        </w:rPr>
        <w:t>pharmacological treatment</w:t>
      </w:r>
    </w:p>
    <w:p w14:paraId="3CE8085A" w14:textId="2150AFE7" w:rsidR="004E2368" w:rsidRPr="00BE2F41" w:rsidRDefault="004E2368" w:rsidP="004E2368">
      <w:pPr>
        <w:spacing w:line="360" w:lineRule="auto"/>
        <w:jc w:val="both"/>
        <w:rPr>
          <w:rFonts w:cstheme="minorHAnsi"/>
        </w:rPr>
      </w:pPr>
      <w:r w:rsidRPr="00BE2F41">
        <w:rPr>
          <w:rFonts w:cstheme="minorHAnsi"/>
        </w:rPr>
        <w:t>Controlled release oxybutynin was assessed in one study including patients</w:t>
      </w:r>
      <w:r w:rsidR="00F82FF5" w:rsidRPr="00BE2F41">
        <w:rPr>
          <w:rFonts w:cstheme="minorHAnsi"/>
        </w:rPr>
        <w:t xml:space="preserve"> with PD, MS and SCI</w:t>
      </w:r>
      <w:r w:rsidR="00076F1C" w:rsidRPr="00BE2F41">
        <w:rPr>
          <w:rFonts w:cstheme="minorHAnsi"/>
        </w:rPr>
        <w:t xml:space="preserve"> (2</w:t>
      </w:r>
      <w:r w:rsidR="00794736" w:rsidRPr="00BE2F41">
        <w:rPr>
          <w:rFonts w:cstheme="minorHAnsi"/>
        </w:rPr>
        <w:t>7</w:t>
      </w:r>
      <w:r w:rsidR="00076F1C" w:rsidRPr="00BE2F41">
        <w:rPr>
          <w:rFonts w:cstheme="minorHAnsi"/>
        </w:rPr>
        <w:t>)</w:t>
      </w:r>
      <w:r w:rsidR="0058398D" w:rsidRPr="00BE2F41">
        <w:rPr>
          <w:rFonts w:cstheme="minorHAnsi"/>
        </w:rPr>
        <w:t xml:space="preserve">. The study did not specify whether symptoms suggesting OAB were present. </w:t>
      </w:r>
      <w:r w:rsidRPr="00BE2F41">
        <w:rPr>
          <w:rFonts w:cstheme="minorHAnsi"/>
        </w:rPr>
        <w:t xml:space="preserve">A significant decrease </w:t>
      </w:r>
      <w:r w:rsidR="00F82FF5" w:rsidRPr="00BE2F41">
        <w:rPr>
          <w:rFonts w:cstheme="minorHAnsi"/>
        </w:rPr>
        <w:t>in</w:t>
      </w:r>
      <w:r w:rsidRPr="00BE2F41">
        <w:rPr>
          <w:rFonts w:cstheme="minorHAnsi"/>
        </w:rPr>
        <w:t xml:space="preserve"> number of nocturia episodes per night (from 1.8 at baseline to 1.2 after 12 weeks</w:t>
      </w:r>
      <w:r w:rsidR="00733FE5" w:rsidRPr="00BE2F41">
        <w:rPr>
          <w:rFonts w:cstheme="minorHAnsi"/>
        </w:rPr>
        <w:t>, P=0.006</w:t>
      </w:r>
      <w:r w:rsidRPr="00BE2F41">
        <w:rPr>
          <w:rFonts w:cstheme="minorHAnsi"/>
        </w:rPr>
        <w:t xml:space="preserve">) was found. Oxybutynin side-effects </w:t>
      </w:r>
      <w:r w:rsidR="00416D30" w:rsidRPr="00BE2F41">
        <w:rPr>
          <w:rFonts w:cstheme="minorHAnsi"/>
        </w:rPr>
        <w:t>most consistently reported were</w:t>
      </w:r>
      <w:r w:rsidRPr="00BE2F41">
        <w:rPr>
          <w:rFonts w:cstheme="minorHAnsi"/>
        </w:rPr>
        <w:t xml:space="preserve"> dry mouth and constipation.</w:t>
      </w:r>
    </w:p>
    <w:p w14:paraId="253B371C" w14:textId="75838498" w:rsidR="00D02188" w:rsidRPr="00BE2F41" w:rsidRDefault="004E2368" w:rsidP="0058398D">
      <w:pPr>
        <w:spacing w:line="360" w:lineRule="auto"/>
        <w:jc w:val="both"/>
        <w:rPr>
          <w:rFonts w:cstheme="minorHAnsi"/>
        </w:rPr>
      </w:pPr>
      <w:r w:rsidRPr="00BE2F41">
        <w:rPr>
          <w:rFonts w:cstheme="minorHAnsi"/>
        </w:rPr>
        <w:t xml:space="preserve">The efficacy of Mirabegron </w:t>
      </w:r>
      <w:r w:rsidR="0022525D" w:rsidRPr="00BE2F41">
        <w:rPr>
          <w:rFonts w:cstheme="minorHAnsi"/>
        </w:rPr>
        <w:t>was</w:t>
      </w:r>
      <w:r w:rsidRPr="00BE2F41">
        <w:rPr>
          <w:rFonts w:cstheme="minorHAnsi"/>
        </w:rPr>
        <w:t xml:space="preserve"> evaluated in </w:t>
      </w:r>
      <w:r w:rsidR="0022525D" w:rsidRPr="00BE2F41">
        <w:rPr>
          <w:rFonts w:cstheme="minorHAnsi"/>
        </w:rPr>
        <w:t>a</w:t>
      </w:r>
      <w:r w:rsidRPr="00BE2F41">
        <w:rPr>
          <w:rFonts w:cstheme="minorHAnsi"/>
        </w:rPr>
        <w:t xml:space="preserve"> retrospective study </w:t>
      </w:r>
      <w:r w:rsidR="00897763" w:rsidRPr="00BE2F41">
        <w:rPr>
          <w:rFonts w:cstheme="minorHAnsi"/>
        </w:rPr>
        <w:t xml:space="preserve">of </w:t>
      </w:r>
      <w:r w:rsidRPr="00BE2F41">
        <w:rPr>
          <w:rFonts w:cstheme="minorHAnsi"/>
        </w:rPr>
        <w:t>PD patients</w:t>
      </w:r>
      <w:r w:rsidR="00A176E8" w:rsidRPr="00BE2F41">
        <w:rPr>
          <w:rFonts w:cstheme="minorHAnsi"/>
        </w:rPr>
        <w:t xml:space="preserve"> with a mean Hoehn and Yahr stag</w:t>
      </w:r>
      <w:r w:rsidR="00897763" w:rsidRPr="00BE2F41">
        <w:rPr>
          <w:rFonts w:cstheme="minorHAnsi"/>
        </w:rPr>
        <w:t xml:space="preserve">e </w:t>
      </w:r>
      <w:r w:rsidR="00A176E8" w:rsidRPr="00BE2F41">
        <w:rPr>
          <w:rFonts w:cstheme="minorHAnsi"/>
        </w:rPr>
        <w:t>of 2.7 ± 0.9</w:t>
      </w:r>
      <w:r w:rsidR="00974480" w:rsidRPr="00BE2F41">
        <w:rPr>
          <w:rFonts w:cstheme="minorHAnsi"/>
        </w:rPr>
        <w:t xml:space="preserve"> (</w:t>
      </w:r>
      <w:r w:rsidR="00794736" w:rsidRPr="00BE2F41">
        <w:rPr>
          <w:rFonts w:cstheme="minorHAnsi"/>
        </w:rPr>
        <w:t>20</w:t>
      </w:r>
      <w:r w:rsidR="00974480" w:rsidRPr="00BE2F41">
        <w:rPr>
          <w:rFonts w:cstheme="minorHAnsi"/>
        </w:rPr>
        <w:t>)</w:t>
      </w:r>
      <w:r w:rsidR="00A176E8" w:rsidRPr="00BE2F41">
        <w:rPr>
          <w:rFonts w:cstheme="minorHAnsi"/>
        </w:rPr>
        <w:t xml:space="preserve">. </w:t>
      </w:r>
      <w:r w:rsidR="00926997" w:rsidRPr="00BE2F41">
        <w:rPr>
          <w:rFonts w:cstheme="minorHAnsi"/>
        </w:rPr>
        <w:t xml:space="preserve">The diagnosis of OAB was made in a urology out-patient clinic. </w:t>
      </w:r>
      <w:r w:rsidR="00A176E8" w:rsidRPr="00BE2F41">
        <w:rPr>
          <w:rFonts w:cstheme="minorHAnsi"/>
        </w:rPr>
        <w:t xml:space="preserve">Mirabegron significantly </w:t>
      </w:r>
      <w:r w:rsidRPr="00BE2F41">
        <w:rPr>
          <w:rFonts w:cstheme="minorHAnsi"/>
        </w:rPr>
        <w:t>decrease</w:t>
      </w:r>
      <w:r w:rsidR="00A176E8" w:rsidRPr="00BE2F41">
        <w:rPr>
          <w:rFonts w:cstheme="minorHAnsi"/>
        </w:rPr>
        <w:t>d</w:t>
      </w:r>
      <w:r w:rsidRPr="00BE2F41">
        <w:rPr>
          <w:rFonts w:cstheme="minorHAnsi"/>
        </w:rPr>
        <w:t xml:space="preserve"> </w:t>
      </w:r>
      <w:r w:rsidR="00A176E8" w:rsidRPr="00BE2F41">
        <w:rPr>
          <w:rFonts w:cstheme="minorHAnsi"/>
        </w:rPr>
        <w:t>the</w:t>
      </w:r>
      <w:r w:rsidRPr="00BE2F41">
        <w:rPr>
          <w:rFonts w:cstheme="minorHAnsi"/>
        </w:rPr>
        <w:t xml:space="preserve"> </w:t>
      </w:r>
      <w:r w:rsidR="00D02188" w:rsidRPr="00BE2F41">
        <w:rPr>
          <w:rFonts w:cstheme="minorHAnsi"/>
        </w:rPr>
        <w:t>mean</w:t>
      </w:r>
      <w:r w:rsidR="00897763" w:rsidRPr="00BE2F41">
        <w:rPr>
          <w:rFonts w:cstheme="minorHAnsi"/>
        </w:rPr>
        <w:t xml:space="preserve"> </w:t>
      </w:r>
      <w:r w:rsidRPr="00BE2F41">
        <w:rPr>
          <w:rFonts w:cstheme="minorHAnsi"/>
        </w:rPr>
        <w:t>number of nocturia episodes per night from 3</w:t>
      </w:r>
      <w:r w:rsidR="00897763" w:rsidRPr="00BE2F41">
        <w:rPr>
          <w:rFonts w:cstheme="minorHAnsi"/>
        </w:rPr>
        <w:t>±</w:t>
      </w:r>
      <w:r w:rsidR="00D02188" w:rsidRPr="00BE2F41">
        <w:rPr>
          <w:rFonts w:cstheme="minorHAnsi"/>
        </w:rPr>
        <w:t>2.2</w:t>
      </w:r>
      <w:r w:rsidRPr="00BE2F41">
        <w:rPr>
          <w:rFonts w:cstheme="minorHAnsi"/>
        </w:rPr>
        <w:t xml:space="preserve"> to 2.6</w:t>
      </w:r>
      <w:r w:rsidR="00897763" w:rsidRPr="00BE2F41">
        <w:rPr>
          <w:rFonts w:cstheme="minorHAnsi"/>
        </w:rPr>
        <w:t>±</w:t>
      </w:r>
      <w:r w:rsidR="00D02188" w:rsidRPr="00BE2F41">
        <w:rPr>
          <w:rFonts w:cstheme="minorHAnsi"/>
        </w:rPr>
        <w:t>0.4 (p=0.02)</w:t>
      </w:r>
      <w:r w:rsidR="00897763" w:rsidRPr="00BE2F41">
        <w:rPr>
          <w:rFonts w:cstheme="minorHAnsi"/>
        </w:rPr>
        <w:t xml:space="preserve">. </w:t>
      </w:r>
      <w:r w:rsidR="00D02188" w:rsidRPr="00BE2F41">
        <w:rPr>
          <w:rFonts w:cstheme="minorHAnsi"/>
        </w:rPr>
        <w:t>23 patients (46%) persisted on Mirabegron after a median follow-up of</w:t>
      </w:r>
      <w:r w:rsidR="00A176E8" w:rsidRPr="00BE2F41">
        <w:rPr>
          <w:rFonts w:cstheme="minorHAnsi"/>
        </w:rPr>
        <w:t xml:space="preserve"> 19 months.</w:t>
      </w:r>
    </w:p>
    <w:p w14:paraId="73289AE2" w14:textId="57C46C21" w:rsidR="00D02188" w:rsidRPr="00BE2F41" w:rsidRDefault="00D02188" w:rsidP="0058398D">
      <w:pPr>
        <w:spacing w:line="360" w:lineRule="auto"/>
        <w:jc w:val="both"/>
        <w:rPr>
          <w:rFonts w:cstheme="minorHAnsi"/>
        </w:rPr>
      </w:pPr>
      <w:r w:rsidRPr="00BE2F41">
        <w:rPr>
          <w:rFonts w:cstheme="minorHAnsi"/>
        </w:rPr>
        <w:t>Zesiewicz et al</w:t>
      </w:r>
      <w:r w:rsidR="00644391" w:rsidRPr="00BE2F41">
        <w:rPr>
          <w:rFonts w:cstheme="minorHAnsi"/>
        </w:rPr>
        <w:t>.</w:t>
      </w:r>
      <w:r w:rsidRPr="00BE2F41">
        <w:t xml:space="preserve"> performed a </w:t>
      </w:r>
      <w:r w:rsidR="00044574" w:rsidRPr="00BE2F41">
        <w:t>double-blind</w:t>
      </w:r>
      <w:r w:rsidRPr="00BE2F41">
        <w:t xml:space="preserve"> pilot study of Solifenacin to manage symptoms of </w:t>
      </w:r>
      <w:r w:rsidR="00353308" w:rsidRPr="00BE2F41">
        <w:t>OAB</w:t>
      </w:r>
      <w:r w:rsidR="00AD25BD" w:rsidRPr="00BE2F41">
        <w:t xml:space="preserve"> in PD</w:t>
      </w:r>
      <w:r w:rsidR="00974480" w:rsidRPr="00BE2F41">
        <w:t xml:space="preserve"> </w:t>
      </w:r>
      <w:r w:rsidR="00974480" w:rsidRPr="00BE2F41">
        <w:rPr>
          <w:rFonts w:cstheme="minorHAnsi"/>
        </w:rPr>
        <w:t>(</w:t>
      </w:r>
      <w:r w:rsidR="00794736" w:rsidRPr="00BE2F41">
        <w:rPr>
          <w:rFonts w:cstheme="minorHAnsi"/>
        </w:rPr>
        <w:t>22</w:t>
      </w:r>
      <w:r w:rsidR="00974480" w:rsidRPr="00BE2F41">
        <w:rPr>
          <w:rFonts w:cstheme="minorHAnsi"/>
        </w:rPr>
        <w:t>)</w:t>
      </w:r>
      <w:r w:rsidRPr="00BE2F41">
        <w:t xml:space="preserve">. </w:t>
      </w:r>
      <w:r w:rsidRPr="00BE2F41">
        <w:rPr>
          <w:rFonts w:cstheme="minorHAnsi"/>
        </w:rPr>
        <w:t>OAB inc</w:t>
      </w:r>
      <w:r w:rsidR="00A331ED" w:rsidRPr="00BE2F41">
        <w:rPr>
          <w:rFonts w:cstheme="minorHAnsi"/>
        </w:rPr>
        <w:t>lu</w:t>
      </w:r>
      <w:r w:rsidRPr="00BE2F41">
        <w:rPr>
          <w:rFonts w:cstheme="minorHAnsi"/>
        </w:rPr>
        <w:t>ded symptoms of noctu</w:t>
      </w:r>
      <w:r w:rsidR="00A331ED" w:rsidRPr="00BE2F41">
        <w:rPr>
          <w:rFonts w:cstheme="minorHAnsi"/>
        </w:rPr>
        <w:t>ri</w:t>
      </w:r>
      <w:r w:rsidRPr="00BE2F41">
        <w:rPr>
          <w:rFonts w:cstheme="minorHAnsi"/>
        </w:rPr>
        <w:t xml:space="preserve">a and was defined as at least 8 voids per 24 hours and at least daily urinary urgency. </w:t>
      </w:r>
      <w:r w:rsidR="00A331ED" w:rsidRPr="00BE2F41">
        <w:rPr>
          <w:rFonts w:cstheme="minorHAnsi"/>
        </w:rPr>
        <w:t>During the double-blind phase</w:t>
      </w:r>
      <w:r w:rsidR="00076F1C" w:rsidRPr="00BE2F41">
        <w:rPr>
          <w:rFonts w:cstheme="minorHAnsi"/>
        </w:rPr>
        <w:t>,</w:t>
      </w:r>
      <w:r w:rsidR="00A331ED" w:rsidRPr="00BE2F41">
        <w:rPr>
          <w:rFonts w:cstheme="minorHAnsi"/>
        </w:rPr>
        <w:t xml:space="preserve"> no significant improvement of nocturia was seen. Contrary to the double-blind phase, s</w:t>
      </w:r>
      <w:r w:rsidRPr="00BE2F41">
        <w:rPr>
          <w:rFonts w:cstheme="minorHAnsi"/>
        </w:rPr>
        <w:t>tatistically significant improvement in nocturia (</w:t>
      </w:r>
      <w:r w:rsidR="00A331ED" w:rsidRPr="00BE2F41">
        <w:rPr>
          <w:rFonts w:cstheme="minorHAnsi"/>
        </w:rPr>
        <w:t>effect size 0.82, p=0.01</w:t>
      </w:r>
      <w:r w:rsidRPr="00BE2F41">
        <w:rPr>
          <w:rFonts w:cstheme="minorHAnsi"/>
        </w:rPr>
        <w:t>) was seen during the open label phase.</w:t>
      </w:r>
    </w:p>
    <w:p w14:paraId="558E880C" w14:textId="77777777" w:rsidR="0058398D" w:rsidRPr="00BE2F41" w:rsidRDefault="0058398D" w:rsidP="004E2368">
      <w:pPr>
        <w:spacing w:line="360" w:lineRule="auto"/>
        <w:jc w:val="both"/>
        <w:rPr>
          <w:rFonts w:cstheme="minorHAnsi"/>
        </w:rPr>
      </w:pPr>
    </w:p>
    <w:p w14:paraId="0F0341F5" w14:textId="24171751" w:rsidR="004E2368" w:rsidRPr="00BE2F41" w:rsidRDefault="00AD25BD" w:rsidP="004E2368">
      <w:pPr>
        <w:spacing w:line="360" w:lineRule="auto"/>
        <w:jc w:val="both"/>
        <w:rPr>
          <w:rFonts w:cstheme="minorHAnsi"/>
          <w:i/>
          <w:iCs/>
        </w:rPr>
      </w:pPr>
      <w:r w:rsidRPr="00BE2F41">
        <w:rPr>
          <w:rFonts w:cstheme="minorHAnsi"/>
          <w:i/>
          <w:iCs/>
        </w:rPr>
        <w:t>Drugs to ameliorate symptoms</w:t>
      </w:r>
    </w:p>
    <w:p w14:paraId="02CC9AAD" w14:textId="17273144" w:rsidR="004E2368" w:rsidRPr="00BE2F41" w:rsidRDefault="004E2368" w:rsidP="004E2368">
      <w:pPr>
        <w:spacing w:line="360" w:lineRule="auto"/>
        <w:jc w:val="both"/>
        <w:rPr>
          <w:rFonts w:cstheme="minorHAnsi"/>
          <w:i/>
          <w:iCs/>
        </w:rPr>
      </w:pPr>
      <w:r w:rsidRPr="00BE2F41">
        <w:rPr>
          <w:rFonts w:cstheme="minorHAnsi"/>
        </w:rPr>
        <w:t>Drake et al</w:t>
      </w:r>
      <w:r w:rsidR="0022525D" w:rsidRPr="00BE2F41">
        <w:rPr>
          <w:rFonts w:cstheme="minorHAnsi"/>
        </w:rPr>
        <w:t>.</w:t>
      </w:r>
      <w:r w:rsidRPr="00BE2F41">
        <w:rPr>
          <w:rFonts w:cstheme="minorHAnsi"/>
        </w:rPr>
        <w:t xml:space="preserve"> performed a randomized, double-blind, placebo-controlled crossover trial of sustained-release melatonin in </w:t>
      </w:r>
      <w:r w:rsidR="00926997" w:rsidRPr="00BE2F41">
        <w:rPr>
          <w:rFonts w:cstheme="minorHAnsi"/>
        </w:rPr>
        <w:t xml:space="preserve">patients with relapsing and progressive </w:t>
      </w:r>
      <w:r w:rsidRPr="00BE2F41">
        <w:rPr>
          <w:rFonts w:cstheme="minorHAnsi"/>
        </w:rPr>
        <w:t>MS</w:t>
      </w:r>
      <w:r w:rsidR="00A54BC9" w:rsidRPr="00BE2F41">
        <w:rPr>
          <w:rFonts w:cstheme="minorHAnsi"/>
        </w:rPr>
        <w:t xml:space="preserve"> (</w:t>
      </w:r>
      <w:r w:rsidR="00E3662A" w:rsidRPr="00BE2F41">
        <w:rPr>
          <w:rFonts w:cstheme="minorHAnsi"/>
        </w:rPr>
        <w:t>1</w:t>
      </w:r>
      <w:r w:rsidR="00794736" w:rsidRPr="00BE2F41">
        <w:rPr>
          <w:rFonts w:cstheme="minorHAnsi"/>
        </w:rPr>
        <w:t>5</w:t>
      </w:r>
      <w:r w:rsidR="00A54BC9" w:rsidRPr="00BE2F41">
        <w:rPr>
          <w:rFonts w:cstheme="minorHAnsi"/>
        </w:rPr>
        <w:t>)</w:t>
      </w:r>
      <w:r w:rsidRPr="00BE2F41">
        <w:rPr>
          <w:rFonts w:cstheme="minorHAnsi"/>
        </w:rPr>
        <w:t>. At baseline</w:t>
      </w:r>
      <w:r w:rsidR="00926997" w:rsidRPr="00BE2F41">
        <w:rPr>
          <w:rFonts w:cstheme="minorHAnsi"/>
        </w:rPr>
        <w:t>,</w:t>
      </w:r>
      <w:r w:rsidRPr="00BE2F41">
        <w:rPr>
          <w:rFonts w:cstheme="minorHAnsi"/>
        </w:rPr>
        <w:t xml:space="preserve"> the </w:t>
      </w:r>
      <w:r w:rsidR="00547068" w:rsidRPr="00BE2F41">
        <w:rPr>
          <w:rFonts w:cstheme="minorHAnsi"/>
        </w:rPr>
        <w:t xml:space="preserve">mean </w:t>
      </w:r>
      <w:r w:rsidRPr="00BE2F41">
        <w:rPr>
          <w:rFonts w:cstheme="minorHAnsi"/>
        </w:rPr>
        <w:t xml:space="preserve">number of nocturia episodes was 1.78/night. After treatment, nocturia was 1.4 episodes per night for the melatonin group, compared to for the placebo group, </w:t>
      </w:r>
      <w:r w:rsidR="00974480" w:rsidRPr="00BE2F41">
        <w:rPr>
          <w:rFonts w:cstheme="minorHAnsi"/>
        </w:rPr>
        <w:t xml:space="preserve">a difference </w:t>
      </w:r>
      <w:r w:rsidRPr="00BE2F41">
        <w:rPr>
          <w:rFonts w:cstheme="minorHAnsi"/>
        </w:rPr>
        <w:t xml:space="preserve">which </w:t>
      </w:r>
      <w:r w:rsidR="00F71117" w:rsidRPr="00BE2F41">
        <w:rPr>
          <w:rFonts w:cstheme="minorHAnsi"/>
        </w:rPr>
        <w:t>may have occurred by chance (p=</w:t>
      </w:r>
      <w:r w:rsidR="00476057" w:rsidRPr="00BE2F41">
        <w:rPr>
          <w:rFonts w:cstheme="minorHAnsi"/>
        </w:rPr>
        <w:t>0.85</w:t>
      </w:r>
      <w:r w:rsidR="00FB018A" w:rsidRPr="00BE2F41">
        <w:rPr>
          <w:rFonts w:cstheme="minorHAnsi"/>
        </w:rPr>
        <w:t>, standard deviations not provided</w:t>
      </w:r>
      <w:r w:rsidR="00F71117" w:rsidRPr="00BE2F41">
        <w:rPr>
          <w:rFonts w:cstheme="minorHAnsi"/>
        </w:rPr>
        <w:t>)</w:t>
      </w:r>
      <w:r w:rsidR="00974480" w:rsidRPr="00BE2F41">
        <w:rPr>
          <w:rFonts w:cstheme="minorHAnsi"/>
        </w:rPr>
        <w:t>.</w:t>
      </w:r>
      <w:r w:rsidR="00F71117" w:rsidRPr="00BE2F41">
        <w:rPr>
          <w:rFonts w:cstheme="minorHAnsi"/>
        </w:rPr>
        <w:t xml:space="preserve"> </w:t>
      </w:r>
    </w:p>
    <w:p w14:paraId="1501E884" w14:textId="062BCC7F" w:rsidR="006F577D" w:rsidRPr="00BE2F41" w:rsidRDefault="00547068" w:rsidP="004E2368">
      <w:pPr>
        <w:spacing w:line="360" w:lineRule="auto"/>
        <w:jc w:val="both"/>
        <w:rPr>
          <w:rFonts w:cstheme="minorHAnsi"/>
        </w:rPr>
      </w:pPr>
      <w:r w:rsidRPr="00BE2F41">
        <w:t xml:space="preserve">A small, open-label study of </w:t>
      </w:r>
      <w:r w:rsidRPr="00BE2F41">
        <w:rPr>
          <w:rFonts w:cstheme="minorHAnsi"/>
        </w:rPr>
        <w:t xml:space="preserve">Sativex® </w:t>
      </w:r>
      <w:r w:rsidRPr="00BE2F41">
        <w:rPr>
          <w:rFonts w:ascii="Calibri" w:hAnsi="Calibri" w:cs="Calibri"/>
          <w:color w:val="000000" w:themeColor="text1"/>
        </w:rPr>
        <w:t>(</w:t>
      </w:r>
      <w:r w:rsidRPr="00BE2F41">
        <w:rPr>
          <w:rFonts w:ascii="Calibri" w:hAnsi="Calibri" w:cs="Calibri"/>
          <w:i/>
          <w:iCs/>
          <w:color w:val="000000" w:themeColor="text1"/>
          <w:shd w:val="clear" w:color="auto" w:fill="FFFFFF"/>
        </w:rPr>
        <w:t>delta-9-tetrahydrocannibinol and cannabidiol</w:t>
      </w:r>
      <w:r w:rsidRPr="00BE2F41">
        <w:rPr>
          <w:rFonts w:ascii="Calibri" w:hAnsi="Calibri" w:cs="Calibri"/>
          <w:color w:val="000000" w:themeColor="text1"/>
        </w:rPr>
        <w:t>)</w:t>
      </w:r>
      <w:r w:rsidRPr="00BE2F41">
        <w:rPr>
          <w:rFonts w:cstheme="minorHAnsi"/>
        </w:rPr>
        <w:t xml:space="preserve"> improved urinary symptoms in people with advanced MS</w:t>
      </w:r>
      <w:r w:rsidR="00974480" w:rsidRPr="00BE2F41">
        <w:rPr>
          <w:rFonts w:cstheme="minorHAnsi"/>
        </w:rPr>
        <w:t xml:space="preserve"> </w:t>
      </w:r>
      <w:r w:rsidR="00974480" w:rsidRPr="00BE2F41">
        <w:t>(</w:t>
      </w:r>
      <w:r w:rsidR="00E3662A" w:rsidRPr="00BE2F41">
        <w:t>2</w:t>
      </w:r>
      <w:r w:rsidR="00794736" w:rsidRPr="00BE2F41">
        <w:t>5</w:t>
      </w:r>
      <w:r w:rsidR="00974480" w:rsidRPr="00BE2F41">
        <w:t>)</w:t>
      </w:r>
      <w:r w:rsidRPr="00BE2F41">
        <w:t xml:space="preserve">. A subsequent multicentre, randomised, double-blind, placebo-controlled study evaluated the use of Sativex as an add-on therapy in people with MS who had failed first line therapy (generally anticholinergics) for OAB. This study failed to meet its primary endpoint of reduction in daily number of urinary </w:t>
      </w:r>
      <w:r w:rsidRPr="00BE2F41">
        <w:lastRenderedPageBreak/>
        <w:t>inconti</w:t>
      </w:r>
      <w:r w:rsidR="00880763" w:rsidRPr="00BE2F41">
        <w:t>n</w:t>
      </w:r>
      <w:r w:rsidRPr="00BE2F41">
        <w:t>ence episodes but there was a significant reduction in number of episodes of nocturia</w:t>
      </w:r>
      <w:r w:rsidR="00BB1122" w:rsidRPr="00BE2F41">
        <w:t xml:space="preserve"> (</w:t>
      </w:r>
      <w:r w:rsidR="00FB018A" w:rsidRPr="00BE2F41">
        <w:t>a</w:t>
      </w:r>
      <w:r w:rsidR="006F08F5" w:rsidRPr="00BE2F41">
        <w:t xml:space="preserve">djusted mean=-0.52, </w:t>
      </w:r>
      <w:r w:rsidR="00FB018A" w:rsidRPr="00BE2F41">
        <w:t>p</w:t>
      </w:r>
      <w:r w:rsidR="00BB1122" w:rsidRPr="00BE2F41">
        <w:t>=0.01)</w:t>
      </w:r>
      <w:r w:rsidRPr="00BE2F41">
        <w:t>, a secondary outcome measure</w:t>
      </w:r>
      <w:r w:rsidR="00A331ED" w:rsidRPr="00BE2F41">
        <w:t xml:space="preserve">. </w:t>
      </w:r>
      <w:r w:rsidR="00A331ED" w:rsidRPr="00BE2F41">
        <w:rPr>
          <w:rFonts w:cstheme="minorHAnsi"/>
        </w:rPr>
        <w:t xml:space="preserve">Frequent adverse events were </w:t>
      </w:r>
      <w:r w:rsidR="00974480" w:rsidRPr="00BE2F41">
        <w:rPr>
          <w:rFonts w:cstheme="minorHAnsi"/>
        </w:rPr>
        <w:t xml:space="preserve">reported, including </w:t>
      </w:r>
      <w:r w:rsidR="00A331ED" w:rsidRPr="00BE2F41">
        <w:rPr>
          <w:rFonts w:cstheme="minorHAnsi"/>
        </w:rPr>
        <w:t xml:space="preserve">nausea, vomiting, diarrhoea and weakness and central nervous system-related complaints </w:t>
      </w:r>
      <w:r w:rsidR="00974480" w:rsidRPr="00BE2F41">
        <w:rPr>
          <w:rFonts w:cstheme="minorHAnsi"/>
        </w:rPr>
        <w:t>such as</w:t>
      </w:r>
      <w:r w:rsidR="00A331ED" w:rsidRPr="00BE2F41">
        <w:rPr>
          <w:rFonts w:cstheme="minorHAnsi"/>
        </w:rPr>
        <w:t xml:space="preserve"> dizziness, headache, disorientation, dissociation, impaired balance and paraesthesia.</w:t>
      </w:r>
    </w:p>
    <w:p w14:paraId="477D1E6D" w14:textId="77777777" w:rsidR="006F577D" w:rsidRPr="00BE2F41" w:rsidRDefault="006F577D" w:rsidP="004E2368">
      <w:pPr>
        <w:spacing w:line="360" w:lineRule="auto"/>
        <w:jc w:val="both"/>
        <w:rPr>
          <w:rFonts w:cstheme="minorHAnsi"/>
        </w:rPr>
      </w:pPr>
    </w:p>
    <w:p w14:paraId="504A839D" w14:textId="77777777" w:rsidR="004E2368" w:rsidRPr="00BE2F41" w:rsidRDefault="004E2368" w:rsidP="004E2368">
      <w:pPr>
        <w:spacing w:line="360" w:lineRule="auto"/>
        <w:jc w:val="both"/>
        <w:rPr>
          <w:rFonts w:cstheme="minorHAnsi"/>
          <w:i/>
          <w:iCs/>
        </w:rPr>
      </w:pPr>
      <w:r w:rsidRPr="00BE2F41">
        <w:rPr>
          <w:rFonts w:cstheme="minorHAnsi"/>
          <w:i/>
          <w:iCs/>
        </w:rPr>
        <w:t>Pelvic floor muscle training</w:t>
      </w:r>
    </w:p>
    <w:p w14:paraId="12A94A69" w14:textId="2C6B5205" w:rsidR="0071164C" w:rsidRPr="00BE2F41" w:rsidRDefault="00237D6B" w:rsidP="004E2368">
      <w:pPr>
        <w:spacing w:line="360" w:lineRule="auto"/>
        <w:jc w:val="both"/>
        <w:rPr>
          <w:rFonts w:cstheme="minorHAnsi"/>
        </w:rPr>
      </w:pPr>
      <w:r w:rsidRPr="00BE2F41">
        <w:rPr>
          <w:rFonts w:cstheme="minorHAnsi"/>
        </w:rPr>
        <w:t>In a study including female patients with MS and Expanded Disability Status Scale (EDSS) score less than 6.5 (walking with bilateral aids), p</w:t>
      </w:r>
      <w:r w:rsidR="004E2368" w:rsidRPr="00BE2F41">
        <w:rPr>
          <w:rFonts w:cstheme="minorHAnsi"/>
        </w:rPr>
        <w:t>elvic floor muscle training reduce</w:t>
      </w:r>
      <w:r w:rsidRPr="00BE2F41">
        <w:rPr>
          <w:rFonts w:cstheme="minorHAnsi"/>
        </w:rPr>
        <w:t>d</w:t>
      </w:r>
      <w:r w:rsidR="004E2368" w:rsidRPr="00BE2F41">
        <w:rPr>
          <w:rFonts w:cstheme="minorHAnsi"/>
        </w:rPr>
        <w:t xml:space="preserve"> </w:t>
      </w:r>
      <w:r w:rsidRPr="00BE2F41">
        <w:rPr>
          <w:rFonts w:cstheme="minorHAnsi"/>
        </w:rPr>
        <w:t xml:space="preserve">the </w:t>
      </w:r>
      <w:r w:rsidR="004E2368" w:rsidRPr="00BE2F41">
        <w:rPr>
          <w:rFonts w:cstheme="minorHAnsi"/>
        </w:rPr>
        <w:t>number of nocturia episodes</w:t>
      </w:r>
      <w:r w:rsidR="00BB1122" w:rsidRPr="00BE2F41">
        <w:rPr>
          <w:rFonts w:cstheme="minorHAnsi"/>
        </w:rPr>
        <w:t xml:space="preserve"> (2.38 to 0.46, P&lt;0.0001)</w:t>
      </w:r>
      <w:r w:rsidR="00076F1C" w:rsidRPr="00BE2F41">
        <w:rPr>
          <w:rFonts w:cstheme="minorHAnsi"/>
        </w:rPr>
        <w:t xml:space="preserve"> </w:t>
      </w:r>
      <w:r w:rsidR="004E2368" w:rsidRPr="00BE2F41">
        <w:rPr>
          <w:rFonts w:cstheme="minorHAnsi"/>
        </w:rPr>
        <w:t xml:space="preserve">compared to a sham </w:t>
      </w:r>
      <w:r w:rsidRPr="00BE2F41">
        <w:rPr>
          <w:rFonts w:cstheme="minorHAnsi"/>
        </w:rPr>
        <w:t xml:space="preserve">intervention </w:t>
      </w:r>
      <w:r w:rsidR="007E0422" w:rsidRPr="00BE2F41">
        <w:rPr>
          <w:rFonts w:cstheme="minorHAnsi"/>
        </w:rPr>
        <w:t>(2</w:t>
      </w:r>
      <w:r w:rsidR="00794736" w:rsidRPr="00BE2F41">
        <w:rPr>
          <w:rFonts w:cstheme="minorHAnsi"/>
        </w:rPr>
        <w:t>6</w:t>
      </w:r>
      <w:r w:rsidR="007E0422" w:rsidRPr="00BE2F41">
        <w:rPr>
          <w:rFonts w:cstheme="minorHAnsi"/>
        </w:rPr>
        <w:t>)</w:t>
      </w:r>
      <w:r w:rsidR="004E2368" w:rsidRPr="00BE2F41">
        <w:rPr>
          <w:rFonts w:cstheme="minorHAnsi"/>
        </w:rPr>
        <w:t xml:space="preserve">. </w:t>
      </w:r>
    </w:p>
    <w:p w14:paraId="2B9A52FC" w14:textId="77777777" w:rsidR="004E2368" w:rsidRPr="00BE2F41" w:rsidRDefault="004E2368" w:rsidP="004E2368">
      <w:pPr>
        <w:spacing w:line="360" w:lineRule="auto"/>
        <w:jc w:val="both"/>
        <w:rPr>
          <w:rFonts w:cstheme="minorHAnsi"/>
          <w:i/>
          <w:iCs/>
        </w:rPr>
      </w:pPr>
    </w:p>
    <w:p w14:paraId="5A6E4957" w14:textId="4034F184" w:rsidR="004E2368" w:rsidRPr="00BE2F41" w:rsidRDefault="007F76E6" w:rsidP="004E2368">
      <w:pPr>
        <w:spacing w:line="360" w:lineRule="auto"/>
        <w:jc w:val="both"/>
        <w:rPr>
          <w:rFonts w:cstheme="minorHAnsi"/>
          <w:i/>
          <w:iCs/>
        </w:rPr>
      </w:pPr>
      <w:r w:rsidRPr="00BE2F41">
        <w:rPr>
          <w:rFonts w:cstheme="minorHAnsi"/>
          <w:i/>
          <w:iCs/>
        </w:rPr>
        <w:t>Percutaneous tibial</w:t>
      </w:r>
      <w:r w:rsidR="004E2368" w:rsidRPr="00BE2F41">
        <w:rPr>
          <w:rFonts w:cstheme="minorHAnsi"/>
          <w:i/>
          <w:iCs/>
        </w:rPr>
        <w:t xml:space="preserve"> nerve stimulation</w:t>
      </w:r>
    </w:p>
    <w:p w14:paraId="27CFE44C" w14:textId="022577EF" w:rsidR="0020762E" w:rsidRPr="00BE2F41" w:rsidRDefault="00677447" w:rsidP="0058398D">
      <w:pPr>
        <w:spacing w:line="360" w:lineRule="auto"/>
        <w:jc w:val="both"/>
        <w:rPr>
          <w:rFonts w:cstheme="minorHAnsi"/>
        </w:rPr>
      </w:pPr>
      <w:r w:rsidRPr="00BE2F41">
        <w:rPr>
          <w:rFonts w:cstheme="minorHAnsi"/>
        </w:rPr>
        <w:t xml:space="preserve">Two small, open-label studies of PTNS reported </w:t>
      </w:r>
      <w:r w:rsidR="00BB1122" w:rsidRPr="00BE2F41">
        <w:rPr>
          <w:rFonts w:cstheme="minorHAnsi"/>
        </w:rPr>
        <w:t xml:space="preserve">significant </w:t>
      </w:r>
      <w:r w:rsidRPr="00BE2F41">
        <w:rPr>
          <w:rFonts w:cstheme="minorHAnsi"/>
        </w:rPr>
        <w:t xml:space="preserve">reduction </w:t>
      </w:r>
      <w:r w:rsidR="00BB1122" w:rsidRPr="00BE2F41">
        <w:rPr>
          <w:rFonts w:cstheme="minorHAnsi"/>
        </w:rPr>
        <w:t xml:space="preserve">(from 3 to 1 episode/night, p=0.002; decrease in nocturia by 2.6 episodes/night, p&lt;0.001) </w:t>
      </w:r>
      <w:r w:rsidRPr="00BE2F41">
        <w:rPr>
          <w:rFonts w:cstheme="minorHAnsi"/>
        </w:rPr>
        <w:t xml:space="preserve">in the number of nocturia episodes in patients with MS </w:t>
      </w:r>
      <w:r w:rsidR="006F08F5" w:rsidRPr="00BE2F41">
        <w:rPr>
          <w:rFonts w:cstheme="minorHAnsi"/>
        </w:rPr>
        <w:t>diagnosed with neuro</w:t>
      </w:r>
      <w:r w:rsidR="00353308" w:rsidRPr="00BE2F41">
        <w:rPr>
          <w:rFonts w:cstheme="minorHAnsi"/>
        </w:rPr>
        <w:t>genic</w:t>
      </w:r>
      <w:r w:rsidR="006F08F5" w:rsidRPr="00BE2F41">
        <w:rPr>
          <w:rFonts w:cstheme="minorHAnsi"/>
        </w:rPr>
        <w:t xml:space="preserve"> overactive bladder</w:t>
      </w:r>
      <w:r w:rsidRPr="00BE2F41">
        <w:rPr>
          <w:rFonts w:cstheme="minorHAnsi"/>
        </w:rPr>
        <w:t xml:space="preserve"> </w:t>
      </w:r>
      <w:r w:rsidR="007E0422" w:rsidRPr="00BE2F41">
        <w:rPr>
          <w:rFonts w:cstheme="minorHAnsi"/>
        </w:rPr>
        <w:t>(</w:t>
      </w:r>
      <w:r w:rsidR="00794736" w:rsidRPr="00BE2F41">
        <w:rPr>
          <w:rFonts w:cstheme="minorHAnsi"/>
        </w:rPr>
        <w:t>23</w:t>
      </w:r>
      <w:r w:rsidR="007E0422" w:rsidRPr="00BE2F41">
        <w:rPr>
          <w:rFonts w:cstheme="minorHAnsi"/>
        </w:rPr>
        <w:t>-</w:t>
      </w:r>
      <w:r w:rsidR="00E3662A" w:rsidRPr="00BE2F41">
        <w:rPr>
          <w:rFonts w:cstheme="minorHAnsi"/>
        </w:rPr>
        <w:t>2</w:t>
      </w:r>
      <w:r w:rsidR="00794736" w:rsidRPr="00BE2F41">
        <w:rPr>
          <w:rFonts w:cstheme="minorHAnsi"/>
        </w:rPr>
        <w:t>4</w:t>
      </w:r>
      <w:r w:rsidR="007E0422" w:rsidRPr="00BE2F41">
        <w:rPr>
          <w:rFonts w:cstheme="minorHAnsi"/>
        </w:rPr>
        <w:t>)</w:t>
      </w:r>
      <w:r w:rsidR="004E2368" w:rsidRPr="00BE2F41">
        <w:rPr>
          <w:rFonts w:cstheme="minorHAnsi"/>
        </w:rPr>
        <w:t>. With 12 weekly treatment sessions</w:t>
      </w:r>
      <w:r w:rsidR="00A61727" w:rsidRPr="00BE2F41">
        <w:rPr>
          <w:rFonts w:cstheme="minorHAnsi"/>
        </w:rPr>
        <w:t>,</w:t>
      </w:r>
      <w:r w:rsidR="004E2368" w:rsidRPr="00BE2F41">
        <w:rPr>
          <w:rFonts w:cstheme="minorHAnsi"/>
        </w:rPr>
        <w:t xml:space="preserve"> the effect of PTNS </w:t>
      </w:r>
      <w:r w:rsidR="00A61727" w:rsidRPr="00BE2F41">
        <w:rPr>
          <w:rFonts w:cstheme="minorHAnsi"/>
        </w:rPr>
        <w:t xml:space="preserve">in ambulatory patients with MS, was </w:t>
      </w:r>
      <w:r w:rsidR="004E2368" w:rsidRPr="00BE2F41">
        <w:rPr>
          <w:rFonts w:cstheme="minorHAnsi"/>
        </w:rPr>
        <w:t>maintained up to 12 months</w:t>
      </w:r>
      <w:r w:rsidR="00A61727" w:rsidRPr="00BE2F41">
        <w:rPr>
          <w:rFonts w:cstheme="minorHAnsi"/>
        </w:rPr>
        <w:t xml:space="preserve"> in responders</w:t>
      </w:r>
      <w:r w:rsidR="007E0422" w:rsidRPr="00BE2F41">
        <w:rPr>
          <w:rFonts w:cstheme="minorHAnsi"/>
        </w:rPr>
        <w:t xml:space="preserve"> (</w:t>
      </w:r>
      <w:r w:rsidR="00794736" w:rsidRPr="00BE2F41">
        <w:rPr>
          <w:rFonts w:cstheme="minorHAnsi"/>
        </w:rPr>
        <w:t>23)</w:t>
      </w:r>
      <w:r w:rsidR="004E2368" w:rsidRPr="00BE2F41">
        <w:rPr>
          <w:rFonts w:cstheme="minorHAnsi"/>
        </w:rPr>
        <w:t xml:space="preserve">. </w:t>
      </w:r>
    </w:p>
    <w:p w14:paraId="688103D7" w14:textId="38432959" w:rsidR="00DC42A0" w:rsidRPr="00BE2F41" w:rsidRDefault="00DC42A0" w:rsidP="00A73816">
      <w:pPr>
        <w:rPr>
          <w:rFonts w:cstheme="minorHAnsi"/>
        </w:rPr>
      </w:pPr>
    </w:p>
    <w:p w14:paraId="68383E19" w14:textId="2518F0B8" w:rsidR="00D876E6" w:rsidRPr="00BE2F41" w:rsidRDefault="00547068" w:rsidP="004E2368">
      <w:pPr>
        <w:spacing w:line="360" w:lineRule="auto"/>
        <w:jc w:val="both"/>
        <w:rPr>
          <w:rFonts w:cstheme="minorHAnsi"/>
          <w:u w:val="single"/>
        </w:rPr>
      </w:pPr>
      <w:r w:rsidRPr="00BE2F41">
        <w:rPr>
          <w:rFonts w:cstheme="minorHAnsi"/>
          <w:u w:val="single"/>
        </w:rPr>
        <w:t>Nominal group technique results</w:t>
      </w:r>
    </w:p>
    <w:p w14:paraId="5725D004" w14:textId="4FC215AB" w:rsidR="00D8298C" w:rsidRPr="00BE2F41" w:rsidRDefault="00DB3BA2" w:rsidP="004E2368">
      <w:pPr>
        <w:spacing w:line="360" w:lineRule="auto"/>
        <w:jc w:val="both"/>
        <w:rPr>
          <w:rFonts w:cstheme="minorHAnsi"/>
        </w:rPr>
      </w:pPr>
      <w:r w:rsidRPr="00BE2F41">
        <w:t xml:space="preserve">Use of bladder diaries </w:t>
      </w:r>
      <w:r w:rsidRPr="00BE2F41">
        <w:fldChar w:fldCharType="begin"/>
      </w:r>
      <w:r w:rsidR="00D85ACE" w:rsidRPr="00BE2F41">
        <w:instrText xml:space="preserve"> ADDIN EN.CITE &lt;EndNote&gt;&lt;Cite&gt;&lt;Author&gt;Cornu&lt;/Author&gt;&lt;Year&gt;2012&lt;/Year&gt;&lt;RecNum&gt;6349&lt;/RecNum&gt;&lt;DisplayText&gt;(4)&lt;/DisplayText&gt;&lt;record&gt;&lt;rec-number&gt;6349&lt;/rec-number&gt;&lt;foreign-keys&gt;&lt;key app="EN" db-id="ztpet599t5axpie5tx752ephppfd5aeptv20" timestamp="1356889668"&gt;6349&lt;/key&gt;&lt;/foreign-keys&gt;&lt;ref-type name="Journal Article"&gt;17&lt;/ref-type&gt;&lt;contributors&gt;&lt;authors&gt;&lt;author&gt;Cornu, J. N.&lt;/author&gt;&lt;author&gt;Abrams, P.&lt;/author&gt;&lt;author&gt;Chapple, C. R.&lt;/author&gt;&lt;author&gt;Dmochowski, R. R.&lt;/author&gt;&lt;author&gt;Lemack, G. E.&lt;/author&gt;&lt;author&gt;Michel, M. C.&lt;/author&gt;&lt;author&gt;Tubaro, A.&lt;/author&gt;&lt;author&gt;Madersbacher, S.&lt;/author&gt;&lt;/authors&gt;&lt;/contributors&gt;&lt;auth-address&gt;Department of Urology, Tenon Hospital, University Paris 6, Assistance Publique-Hopitaux de Paris, Paris, France. jeannicolas.cornu@gmail.com&lt;/auth-address&gt;&lt;titles&gt;&lt;title&gt;A contemporary assessment of nocturia: definition, epidemiology, pathophysiology, and management--a systematic review and meta-analysis&lt;/title&gt;&lt;secondary-title&gt;Eur Urol&lt;/secondary-title&gt;&lt;/titles&gt;&lt;periodical&gt;&lt;full-title&gt;Eur Urol&lt;/full-title&gt;&lt;/periodical&gt;&lt;pages&gt;877-90&lt;/pages&gt;&lt;volume&gt;62&lt;/volume&gt;&lt;number&gt;5&lt;/number&gt;&lt;edition&gt;2012/07/31&lt;/edition&gt;&lt;dates&gt;&lt;year&gt;2012&lt;/year&gt;&lt;pub-dates&gt;&lt;date&gt;Nov&lt;/date&gt;&lt;/pub-dates&gt;&lt;/dates&gt;&lt;isbn&gt;1873-7560 (Electronic)&amp;#xD;0302-2838 (Linking)&lt;/isbn&gt;&lt;accession-num&gt;22840350&lt;/accession-num&gt;&lt;urls&gt;&lt;related-urls&gt;&lt;url&gt;http://www.ncbi.nlm.nih.gov/pubmed/22840350&lt;/url&gt;&lt;/related-urls&gt;&lt;/urls&gt;&lt;electronic-resource-num&gt;10.1016/j.eururo.2012.07.004&amp;#xD;S0302-2838(12)00809-3 [pii]&lt;/electronic-resource-num&gt;&lt;language&gt;eng&lt;/language&gt;&lt;/record&gt;&lt;/Cite&gt;&lt;/EndNote&gt;</w:instrText>
      </w:r>
      <w:r w:rsidRPr="00BE2F41">
        <w:fldChar w:fldCharType="separate"/>
      </w:r>
      <w:r w:rsidR="00D85ACE" w:rsidRPr="00BE2F41">
        <w:rPr>
          <w:noProof/>
        </w:rPr>
        <w:t>(4)</w:t>
      </w:r>
      <w:r w:rsidRPr="00BE2F41">
        <w:fldChar w:fldCharType="end"/>
      </w:r>
      <w:r w:rsidRPr="00BE2F41">
        <w:t>, need for conservative measures such as fluid advice</w:t>
      </w:r>
      <w:r w:rsidR="00A54BC9" w:rsidRPr="00BE2F41">
        <w:t xml:space="preserve"> (</w:t>
      </w:r>
      <w:r w:rsidR="00347E50" w:rsidRPr="00BE2F41">
        <w:t>2</w:t>
      </w:r>
      <w:r w:rsidR="00794736" w:rsidRPr="00BE2F41">
        <w:t>9</w:t>
      </w:r>
      <w:r w:rsidR="00A54BC9" w:rsidRPr="00BE2F41">
        <w:t>)</w:t>
      </w:r>
      <w:r w:rsidRPr="00BE2F41">
        <w:t xml:space="preserve">, and the use of desmopressin according to its licenced indications </w:t>
      </w:r>
      <w:r w:rsidR="00A54BC9" w:rsidRPr="00BE2F41">
        <w:t xml:space="preserve">(6, </w:t>
      </w:r>
      <w:r w:rsidR="00347E50" w:rsidRPr="00BE2F41">
        <w:t>2</w:t>
      </w:r>
      <w:r w:rsidR="00794736" w:rsidRPr="00BE2F41">
        <w:t>9</w:t>
      </w:r>
      <w:r w:rsidR="00A54BC9" w:rsidRPr="00BE2F41">
        <w:t>)</w:t>
      </w:r>
      <w:r w:rsidRPr="00BE2F41">
        <w:t xml:space="preserve"> are established expectations of assessment and therapy, and the NGT supported the expectation that these be applied for this patient group. </w:t>
      </w:r>
      <w:r w:rsidR="002D29E8" w:rsidRPr="00BE2F41">
        <w:rPr>
          <w:rFonts w:cstheme="minorHAnsi"/>
        </w:rPr>
        <w:t>Employing the SR findings, t</w:t>
      </w:r>
      <w:r w:rsidR="00D8298C" w:rsidRPr="00BE2F41">
        <w:rPr>
          <w:rFonts w:cstheme="minorHAnsi"/>
        </w:rPr>
        <w:t>he NGT discussion</w:t>
      </w:r>
      <w:r w:rsidR="002D29E8" w:rsidRPr="00BE2F41">
        <w:rPr>
          <w:rFonts w:cstheme="minorHAnsi"/>
        </w:rPr>
        <w:t>s</w:t>
      </w:r>
      <w:r w:rsidR="00D8298C" w:rsidRPr="00BE2F41">
        <w:rPr>
          <w:rFonts w:cstheme="minorHAnsi"/>
        </w:rPr>
        <w:t xml:space="preserve"> </w:t>
      </w:r>
      <w:r w:rsidR="002D29E8" w:rsidRPr="00BE2F41">
        <w:rPr>
          <w:rFonts w:cstheme="minorHAnsi"/>
        </w:rPr>
        <w:t>considered mechanisms</w:t>
      </w:r>
      <w:r w:rsidR="00A43A6B" w:rsidRPr="00BE2F41">
        <w:rPr>
          <w:rFonts w:cstheme="minorHAnsi"/>
        </w:rPr>
        <w:t>,</w:t>
      </w:r>
      <w:r w:rsidR="002D29E8" w:rsidRPr="00BE2F41">
        <w:rPr>
          <w:rFonts w:cstheme="minorHAnsi"/>
        </w:rPr>
        <w:t xml:space="preserve"> and </w:t>
      </w:r>
      <w:r w:rsidR="00D8298C" w:rsidRPr="00BE2F41">
        <w:rPr>
          <w:rFonts w:cstheme="minorHAnsi"/>
        </w:rPr>
        <w:t xml:space="preserve">developed </w:t>
      </w:r>
      <w:r w:rsidR="002D29E8" w:rsidRPr="00BE2F41">
        <w:rPr>
          <w:rFonts w:cstheme="minorHAnsi"/>
        </w:rPr>
        <w:t xml:space="preserve">assessment and therapy </w:t>
      </w:r>
      <w:r w:rsidR="00D8298C" w:rsidRPr="00BE2F41">
        <w:rPr>
          <w:rFonts w:cstheme="minorHAnsi"/>
        </w:rPr>
        <w:t>recommendations</w:t>
      </w:r>
      <w:r w:rsidR="002D29E8" w:rsidRPr="00BE2F41">
        <w:rPr>
          <w:rFonts w:cstheme="minorHAnsi"/>
        </w:rPr>
        <w:t xml:space="preserve"> for primary care application</w:t>
      </w:r>
      <w:r w:rsidR="00F94569" w:rsidRPr="00BE2F41">
        <w:rPr>
          <w:rFonts w:cstheme="minorHAnsi"/>
        </w:rPr>
        <w:t>.</w:t>
      </w:r>
      <w:r w:rsidR="002D29E8" w:rsidRPr="00BE2F41">
        <w:rPr>
          <w:rFonts w:cstheme="minorHAnsi"/>
        </w:rPr>
        <w:t xml:space="preserve"> </w:t>
      </w:r>
      <w:bookmarkStart w:id="6" w:name="_Hlk80097205"/>
      <w:r w:rsidR="00A43A6B" w:rsidRPr="00BE2F41">
        <w:rPr>
          <w:rFonts w:cstheme="minorHAnsi"/>
        </w:rPr>
        <w:t>Established practice for assessment of nocturia and evaluations relevant to detecting non-neurological factors were not reviewed.</w:t>
      </w:r>
      <w:bookmarkEnd w:id="6"/>
    </w:p>
    <w:p w14:paraId="23108AE4" w14:textId="1C43139B" w:rsidR="00DC42A0" w:rsidRPr="00BE2F41" w:rsidRDefault="00DC42A0" w:rsidP="000951A5">
      <w:pPr>
        <w:spacing w:line="360" w:lineRule="auto"/>
        <w:jc w:val="both"/>
        <w:rPr>
          <w:rFonts w:cstheme="minorHAnsi"/>
        </w:rPr>
      </w:pPr>
      <w:r w:rsidRPr="00BE2F41">
        <w:rPr>
          <w:rFonts w:cstheme="minorHAnsi"/>
        </w:rPr>
        <w:t>A range of potential mechanisms and contributory factors was identified</w:t>
      </w:r>
      <w:r w:rsidR="00F94569" w:rsidRPr="00BE2F41">
        <w:rPr>
          <w:rFonts w:cstheme="minorHAnsi"/>
        </w:rPr>
        <w:t xml:space="preserve">, </w:t>
      </w:r>
      <w:r w:rsidR="00A743E0" w:rsidRPr="00BE2F41">
        <w:rPr>
          <w:rFonts w:cstheme="minorHAnsi"/>
        </w:rPr>
        <w:t>due</w:t>
      </w:r>
      <w:r w:rsidR="00F94569" w:rsidRPr="00BE2F41">
        <w:rPr>
          <w:rFonts w:cstheme="minorHAnsi"/>
        </w:rPr>
        <w:t xml:space="preserve"> to direct </w:t>
      </w:r>
      <w:r w:rsidR="00A743E0" w:rsidRPr="00BE2F41">
        <w:rPr>
          <w:rFonts w:cstheme="minorHAnsi"/>
        </w:rPr>
        <w:t>effects</w:t>
      </w:r>
      <w:r w:rsidR="00F94569" w:rsidRPr="00BE2F41">
        <w:rPr>
          <w:rFonts w:cstheme="minorHAnsi"/>
        </w:rPr>
        <w:t>, and indirectly resulting from the wider effects of neurological disease</w:t>
      </w:r>
      <w:r w:rsidRPr="00BE2F41">
        <w:rPr>
          <w:rFonts w:cstheme="minorHAnsi"/>
        </w:rPr>
        <w:t xml:space="preserve"> </w:t>
      </w:r>
      <w:r w:rsidR="00794736" w:rsidRPr="00BE2F41">
        <w:rPr>
          <w:rFonts w:cstheme="minorHAnsi"/>
        </w:rPr>
        <w:t>(</w:t>
      </w:r>
      <w:r w:rsidR="00AD25BD" w:rsidRPr="00BE2F41">
        <w:rPr>
          <w:rFonts w:cstheme="minorHAnsi"/>
        </w:rPr>
        <w:t xml:space="preserve">Table </w:t>
      </w:r>
      <w:r w:rsidR="005612A7" w:rsidRPr="00BE2F41">
        <w:rPr>
          <w:rFonts w:cstheme="minorHAnsi"/>
        </w:rPr>
        <w:t>2</w:t>
      </w:r>
      <w:r w:rsidR="00794736" w:rsidRPr="00BE2F41">
        <w:rPr>
          <w:rFonts w:cstheme="minorHAnsi"/>
        </w:rPr>
        <w:t>)</w:t>
      </w:r>
      <w:r w:rsidR="00F94569" w:rsidRPr="00BE2F41">
        <w:rPr>
          <w:rFonts w:cstheme="minorHAnsi"/>
        </w:rPr>
        <w:t xml:space="preserve">. </w:t>
      </w:r>
      <w:r w:rsidR="000951A5" w:rsidRPr="00BE2F41">
        <w:rPr>
          <w:rFonts w:cstheme="minorHAnsi"/>
        </w:rPr>
        <w:t>E</w:t>
      </w:r>
      <w:r w:rsidR="00F94569" w:rsidRPr="00BE2F41">
        <w:rPr>
          <w:rFonts w:cstheme="minorHAnsi"/>
        </w:rPr>
        <w:t>nuresis</w:t>
      </w:r>
      <w:r w:rsidR="000951A5" w:rsidRPr="00BE2F41">
        <w:rPr>
          <w:rFonts w:cstheme="minorHAnsi"/>
        </w:rPr>
        <w:t xml:space="preserve">, defined as </w:t>
      </w:r>
      <w:r w:rsidR="00101758" w:rsidRPr="00BE2F41">
        <w:rPr>
          <w:rFonts w:cstheme="minorHAnsi"/>
        </w:rPr>
        <w:t xml:space="preserve">a </w:t>
      </w:r>
      <w:r w:rsidR="000951A5" w:rsidRPr="00BE2F41">
        <w:rPr>
          <w:rFonts w:cstheme="minorHAnsi"/>
        </w:rPr>
        <w:t xml:space="preserve">complaint of intermittent incontinence that occurs during periods of sleep </w:t>
      </w:r>
      <w:r w:rsidR="00347E50" w:rsidRPr="00BE2F41">
        <w:rPr>
          <w:rFonts w:cstheme="minorHAnsi"/>
        </w:rPr>
        <w:t>(</w:t>
      </w:r>
      <w:r w:rsidR="00794736" w:rsidRPr="00BE2F41">
        <w:rPr>
          <w:rFonts w:cstheme="minorHAnsi"/>
        </w:rPr>
        <w:t>30</w:t>
      </w:r>
      <w:r w:rsidR="00347E50" w:rsidRPr="00BE2F41">
        <w:rPr>
          <w:rFonts w:cstheme="minorHAnsi"/>
        </w:rPr>
        <w:t xml:space="preserve">, </w:t>
      </w:r>
      <w:r w:rsidR="00794736" w:rsidRPr="00BE2F41">
        <w:rPr>
          <w:rFonts w:cstheme="minorHAnsi"/>
        </w:rPr>
        <w:t>31</w:t>
      </w:r>
      <w:r w:rsidR="00347E50" w:rsidRPr="00BE2F41">
        <w:rPr>
          <w:rFonts w:cstheme="minorHAnsi"/>
        </w:rPr>
        <w:t>)</w:t>
      </w:r>
      <w:r w:rsidR="000951A5" w:rsidRPr="00BE2F41">
        <w:rPr>
          <w:rFonts w:cstheme="minorHAnsi"/>
        </w:rPr>
        <w:t xml:space="preserve">, was additionally considered. </w:t>
      </w:r>
    </w:p>
    <w:p w14:paraId="5453D5D5" w14:textId="77777777" w:rsidR="00D27A9E" w:rsidRPr="00BE2F41" w:rsidRDefault="00D27A9E" w:rsidP="000951A5">
      <w:pPr>
        <w:spacing w:line="360" w:lineRule="auto"/>
        <w:jc w:val="both"/>
        <w:rPr>
          <w:rFonts w:cstheme="minorHAnsi"/>
        </w:rPr>
      </w:pPr>
    </w:p>
    <w:p w14:paraId="0D0D88F9" w14:textId="268FCE29" w:rsidR="00D27A9E" w:rsidRPr="00BE2F41" w:rsidRDefault="00D27A9E" w:rsidP="00D27A9E">
      <w:pPr>
        <w:spacing w:after="240" w:line="480" w:lineRule="auto"/>
        <w:jc w:val="center"/>
        <w:textAlignment w:val="baseline"/>
        <w:rPr>
          <w:rFonts w:eastAsia="Times New Roman" w:cstheme="minorHAnsi"/>
          <w:shd w:val="clear" w:color="auto" w:fill="FFFFFF"/>
          <w:lang w:eastAsia="en-GB"/>
        </w:rPr>
      </w:pPr>
      <w:r w:rsidRPr="00BE2F41">
        <w:rPr>
          <w:rFonts w:eastAsia="Times New Roman" w:cstheme="minorHAnsi"/>
          <w:shd w:val="clear" w:color="auto" w:fill="FFFFFF"/>
          <w:lang w:eastAsia="en-GB"/>
        </w:rPr>
        <w:t>INSERT TABLE 2 ABOUT HERE</w:t>
      </w:r>
    </w:p>
    <w:p w14:paraId="76BF7545" w14:textId="77777777" w:rsidR="00A43A6B" w:rsidRPr="00BE2F41" w:rsidRDefault="00A43A6B" w:rsidP="004E2368">
      <w:pPr>
        <w:spacing w:line="360" w:lineRule="auto"/>
        <w:jc w:val="both"/>
        <w:rPr>
          <w:rFonts w:cstheme="minorHAnsi"/>
        </w:rPr>
      </w:pPr>
    </w:p>
    <w:p w14:paraId="6F6078D7" w14:textId="6846FE14" w:rsidR="00F0615A" w:rsidRPr="00BE2F41" w:rsidRDefault="00101758" w:rsidP="004E2368">
      <w:pPr>
        <w:spacing w:line="360" w:lineRule="auto"/>
        <w:jc w:val="both"/>
        <w:rPr>
          <w:rFonts w:cstheme="minorHAnsi"/>
        </w:rPr>
      </w:pPr>
      <w:r w:rsidRPr="00BE2F41">
        <w:rPr>
          <w:rFonts w:cstheme="minorHAnsi"/>
        </w:rPr>
        <w:t>Relating to a</w:t>
      </w:r>
      <w:r w:rsidR="00F0615A" w:rsidRPr="00BE2F41">
        <w:rPr>
          <w:rFonts w:cstheme="minorHAnsi"/>
        </w:rPr>
        <w:t>ssessments</w:t>
      </w:r>
      <w:r w:rsidRPr="00BE2F41">
        <w:rPr>
          <w:rFonts w:cstheme="minorHAnsi"/>
        </w:rPr>
        <w:t xml:space="preserve">, </w:t>
      </w:r>
      <w:r w:rsidR="00F0615A" w:rsidRPr="00BE2F41">
        <w:rPr>
          <w:rFonts w:cstheme="minorHAnsi"/>
        </w:rPr>
        <w:t xml:space="preserve">the discussion focussed on </w:t>
      </w:r>
      <w:r w:rsidRPr="00BE2F41">
        <w:rPr>
          <w:rFonts w:cstheme="minorHAnsi"/>
        </w:rPr>
        <w:t xml:space="preserve">evaluation </w:t>
      </w:r>
      <w:r w:rsidR="00F0615A" w:rsidRPr="00BE2F41">
        <w:rPr>
          <w:rFonts w:cstheme="minorHAnsi"/>
        </w:rPr>
        <w:t>that could be undertaken in primary care, subject to local skills and guidelines. Recommendation</w:t>
      </w:r>
      <w:r w:rsidRPr="00BE2F41">
        <w:rPr>
          <w:rFonts w:cstheme="minorHAnsi"/>
        </w:rPr>
        <w:t>s</w:t>
      </w:r>
      <w:r w:rsidR="00F0615A" w:rsidRPr="00BE2F41">
        <w:rPr>
          <w:rFonts w:cstheme="minorHAnsi"/>
        </w:rPr>
        <w:t xml:space="preserve"> </w:t>
      </w:r>
      <w:r w:rsidRPr="00BE2F41">
        <w:rPr>
          <w:rFonts w:cstheme="minorHAnsi"/>
        </w:rPr>
        <w:t>for</w:t>
      </w:r>
      <w:r w:rsidR="00F0615A" w:rsidRPr="00BE2F41">
        <w:rPr>
          <w:rFonts w:cstheme="minorHAnsi"/>
        </w:rPr>
        <w:t xml:space="preserve"> assessments that could facilitate understanding of mechanism or selection of treatment, and potential safety considerations in the neurological context</w:t>
      </w:r>
      <w:r w:rsidR="00A43A6B" w:rsidRPr="00BE2F41">
        <w:rPr>
          <w:rFonts w:cstheme="minorHAnsi"/>
        </w:rPr>
        <w:t>,</w:t>
      </w:r>
      <w:r w:rsidRPr="00BE2F41">
        <w:rPr>
          <w:rFonts w:cstheme="minorHAnsi"/>
        </w:rPr>
        <w:t xml:space="preserve"> are given in Table</w:t>
      </w:r>
      <w:r w:rsidR="00FD146F" w:rsidRPr="00BE2F41">
        <w:rPr>
          <w:rFonts w:cstheme="minorHAnsi"/>
        </w:rPr>
        <w:t xml:space="preserve"> </w:t>
      </w:r>
      <w:r w:rsidR="005612A7" w:rsidRPr="00BE2F41">
        <w:rPr>
          <w:rFonts w:cstheme="minorHAnsi"/>
        </w:rPr>
        <w:t>3</w:t>
      </w:r>
      <w:r w:rsidR="00981C6A" w:rsidRPr="00BE2F41">
        <w:rPr>
          <w:rFonts w:cstheme="minorHAnsi"/>
        </w:rPr>
        <w:t>.</w:t>
      </w:r>
    </w:p>
    <w:p w14:paraId="64728622" w14:textId="75E4CE5D" w:rsidR="00981C6A" w:rsidRPr="00BE2F41" w:rsidRDefault="00981C6A" w:rsidP="004E2368">
      <w:pPr>
        <w:spacing w:line="360" w:lineRule="auto"/>
        <w:jc w:val="both"/>
        <w:rPr>
          <w:rFonts w:cstheme="minorHAnsi"/>
        </w:rPr>
      </w:pPr>
    </w:p>
    <w:p w14:paraId="26E0BF32" w14:textId="5EC31D4D" w:rsidR="006C2601" w:rsidRPr="00BE2F41" w:rsidRDefault="00D27A9E" w:rsidP="00D27A9E">
      <w:pPr>
        <w:spacing w:after="240" w:line="480" w:lineRule="auto"/>
        <w:jc w:val="center"/>
        <w:textAlignment w:val="baseline"/>
        <w:rPr>
          <w:rFonts w:eastAsia="Times New Roman" w:cstheme="minorHAnsi"/>
          <w:shd w:val="clear" w:color="auto" w:fill="FFFFFF"/>
          <w:lang w:eastAsia="en-GB"/>
        </w:rPr>
      </w:pPr>
      <w:r w:rsidRPr="00BE2F41">
        <w:rPr>
          <w:rFonts w:eastAsia="Times New Roman" w:cstheme="minorHAnsi"/>
          <w:shd w:val="clear" w:color="auto" w:fill="FFFFFF"/>
          <w:lang w:eastAsia="en-GB"/>
        </w:rPr>
        <w:t>INSERT TABLE 3 ABOUT HERE</w:t>
      </w:r>
    </w:p>
    <w:p w14:paraId="33E37AF3" w14:textId="15148DA0" w:rsidR="000327CF" w:rsidRPr="00BE2F41" w:rsidRDefault="000327CF" w:rsidP="004E2368">
      <w:pPr>
        <w:spacing w:line="360" w:lineRule="auto"/>
        <w:jc w:val="both"/>
        <w:rPr>
          <w:rFonts w:cstheme="minorHAnsi"/>
        </w:rPr>
      </w:pPr>
      <w:r w:rsidRPr="00BE2F41">
        <w:rPr>
          <w:rFonts w:cstheme="minorHAnsi"/>
        </w:rPr>
        <w:t>Treatments are listed in Table</w:t>
      </w:r>
      <w:r w:rsidR="00FD146F" w:rsidRPr="00BE2F41">
        <w:rPr>
          <w:rFonts w:cstheme="minorHAnsi"/>
        </w:rPr>
        <w:t xml:space="preserve"> </w:t>
      </w:r>
      <w:r w:rsidR="005612A7" w:rsidRPr="00BE2F41">
        <w:rPr>
          <w:rFonts w:cstheme="minorHAnsi"/>
        </w:rPr>
        <w:t>4</w:t>
      </w:r>
      <w:r w:rsidRPr="00BE2F41">
        <w:rPr>
          <w:rFonts w:cstheme="minorHAnsi"/>
        </w:rPr>
        <w:t xml:space="preserve"> and are contingent on the findings of prior assessment. </w:t>
      </w:r>
    </w:p>
    <w:p w14:paraId="71CA6E73" w14:textId="77777777" w:rsidR="00D27A9E" w:rsidRPr="00BE2F41" w:rsidRDefault="00D27A9E" w:rsidP="00D27A9E">
      <w:pPr>
        <w:spacing w:after="240" w:line="480" w:lineRule="auto"/>
        <w:jc w:val="center"/>
        <w:textAlignment w:val="baseline"/>
        <w:rPr>
          <w:rFonts w:eastAsia="Times New Roman" w:cstheme="minorHAnsi"/>
          <w:shd w:val="clear" w:color="auto" w:fill="FFFFFF"/>
          <w:lang w:eastAsia="en-GB"/>
        </w:rPr>
      </w:pPr>
    </w:p>
    <w:p w14:paraId="62FE8D0F" w14:textId="7DFC302E" w:rsidR="000327CF" w:rsidRPr="00BE2F41" w:rsidRDefault="00D27A9E" w:rsidP="00D27A9E">
      <w:pPr>
        <w:spacing w:after="240" w:line="480" w:lineRule="auto"/>
        <w:jc w:val="center"/>
        <w:textAlignment w:val="baseline"/>
        <w:rPr>
          <w:rFonts w:eastAsia="Times New Roman" w:cstheme="minorHAnsi"/>
          <w:shd w:val="clear" w:color="auto" w:fill="FFFFFF"/>
          <w:lang w:eastAsia="en-GB"/>
        </w:rPr>
      </w:pPr>
      <w:r w:rsidRPr="00BE2F41">
        <w:rPr>
          <w:rFonts w:eastAsia="Times New Roman" w:cstheme="minorHAnsi"/>
          <w:shd w:val="clear" w:color="auto" w:fill="FFFFFF"/>
          <w:lang w:eastAsia="en-GB"/>
        </w:rPr>
        <w:t>INSERT TABLE 4 ABOUT HERE</w:t>
      </w:r>
    </w:p>
    <w:p w14:paraId="10C79BA8" w14:textId="53D7A95B" w:rsidR="00F34AEE" w:rsidRPr="00BE2F41" w:rsidRDefault="00AD72C0" w:rsidP="004E2368">
      <w:pPr>
        <w:spacing w:line="360" w:lineRule="auto"/>
        <w:jc w:val="both"/>
        <w:rPr>
          <w:rFonts w:cstheme="minorHAnsi"/>
          <w:b/>
          <w:bCs/>
        </w:rPr>
      </w:pPr>
      <w:r>
        <w:rPr>
          <w:rFonts w:cstheme="minorHAnsi"/>
          <w:b/>
          <w:bCs/>
        </w:rPr>
        <w:t>Discussion</w:t>
      </w:r>
    </w:p>
    <w:p w14:paraId="46011135" w14:textId="26B30C2A" w:rsidR="00D21602" w:rsidRPr="00BE2F41" w:rsidRDefault="00BC6A03" w:rsidP="00D21602">
      <w:pPr>
        <w:spacing w:line="360" w:lineRule="auto"/>
        <w:jc w:val="both"/>
        <w:rPr>
          <w:rFonts w:cstheme="minorHAnsi"/>
        </w:rPr>
      </w:pPr>
      <w:r w:rsidRPr="00BE2F41">
        <w:rPr>
          <w:rFonts w:cstheme="minorHAnsi"/>
        </w:rPr>
        <w:t xml:space="preserve">A major publication by the International Continence Society </w:t>
      </w:r>
      <w:r w:rsidR="00AD25BD" w:rsidRPr="00BE2F41">
        <w:rPr>
          <w:rFonts w:cstheme="minorHAnsi"/>
        </w:rPr>
        <w:t xml:space="preserve">(ICS) </w:t>
      </w:r>
      <w:r w:rsidRPr="00BE2F41">
        <w:rPr>
          <w:rFonts w:cstheme="minorHAnsi"/>
        </w:rPr>
        <w:t>led by a panel of urologists evaluated the complexity of medical causes of nocturia and developed a detailed specialist algorithm</w:t>
      </w:r>
      <w:r w:rsidR="00A54BC9" w:rsidRPr="00BE2F41">
        <w:rPr>
          <w:rFonts w:cstheme="minorHAnsi"/>
        </w:rPr>
        <w:t xml:space="preserve"> (</w:t>
      </w:r>
      <w:r w:rsidR="003723AF" w:rsidRPr="00BE2F41">
        <w:rPr>
          <w:rFonts w:cstheme="minorHAnsi"/>
        </w:rPr>
        <w:t>1</w:t>
      </w:r>
      <w:r w:rsidR="00A54BC9" w:rsidRPr="00BE2F41">
        <w:rPr>
          <w:rFonts w:cstheme="minorHAnsi"/>
        </w:rPr>
        <w:t>)</w:t>
      </w:r>
      <w:r w:rsidRPr="00BE2F41">
        <w:rPr>
          <w:rFonts w:cstheme="minorHAnsi"/>
        </w:rPr>
        <w:t xml:space="preserve">. </w:t>
      </w:r>
      <w:r w:rsidR="00AD25BD" w:rsidRPr="00BE2F41">
        <w:rPr>
          <w:rFonts w:cstheme="minorHAnsi"/>
        </w:rPr>
        <w:t xml:space="preserve">The current study complements the ICS report by focussing on primary care and </w:t>
      </w:r>
      <w:r w:rsidR="00A43A6B" w:rsidRPr="00BE2F41">
        <w:rPr>
          <w:rFonts w:cstheme="minorHAnsi"/>
        </w:rPr>
        <w:t xml:space="preserve">running an NGT process with a multidisciplinary panel. </w:t>
      </w:r>
      <w:r w:rsidR="00BC0EFC" w:rsidRPr="00BE2F41">
        <w:rPr>
          <w:rFonts w:cstheme="minorHAnsi"/>
        </w:rPr>
        <w:t>T</w:t>
      </w:r>
      <w:r w:rsidR="00F34AEE" w:rsidRPr="00BE2F41">
        <w:rPr>
          <w:rFonts w:cstheme="minorHAnsi"/>
        </w:rPr>
        <w:t xml:space="preserve">he initial medical consultation for </w:t>
      </w:r>
      <w:r w:rsidR="00B83030" w:rsidRPr="00BE2F41">
        <w:rPr>
          <w:rFonts w:cstheme="minorHAnsi"/>
        </w:rPr>
        <w:t>managing</w:t>
      </w:r>
      <w:r w:rsidR="00F34AEE" w:rsidRPr="00BE2F41">
        <w:rPr>
          <w:rFonts w:cstheme="minorHAnsi"/>
        </w:rPr>
        <w:t xml:space="preserve"> nocturia</w:t>
      </w:r>
      <w:r w:rsidR="00BC0EFC" w:rsidRPr="00BE2F41">
        <w:rPr>
          <w:rFonts w:cstheme="minorHAnsi"/>
        </w:rPr>
        <w:t xml:space="preserve"> </w:t>
      </w:r>
      <w:r w:rsidR="00B83030" w:rsidRPr="00BE2F41">
        <w:rPr>
          <w:rFonts w:cstheme="minorHAnsi"/>
        </w:rPr>
        <w:t>usually takes place in a primary care setting</w:t>
      </w:r>
      <w:r w:rsidR="00BC0EFC" w:rsidRPr="00BE2F41">
        <w:rPr>
          <w:rFonts w:cstheme="minorHAnsi"/>
        </w:rPr>
        <w:t>, and needs to</w:t>
      </w:r>
      <w:r w:rsidR="00D21602" w:rsidRPr="00BE2F41">
        <w:rPr>
          <w:rFonts w:cstheme="minorHAnsi"/>
        </w:rPr>
        <w:t xml:space="preserve"> consider possible </w:t>
      </w:r>
      <w:r w:rsidR="00F34AEE" w:rsidRPr="00BE2F41">
        <w:rPr>
          <w:rFonts w:cstheme="minorHAnsi"/>
        </w:rPr>
        <w:t xml:space="preserve">mechanisms, </w:t>
      </w:r>
      <w:r w:rsidR="00D21602" w:rsidRPr="00BE2F41">
        <w:rPr>
          <w:rFonts w:cstheme="minorHAnsi"/>
        </w:rPr>
        <w:t>so that assessments c</w:t>
      </w:r>
      <w:r w:rsidR="00BC0EFC" w:rsidRPr="00BE2F41">
        <w:rPr>
          <w:rFonts w:cstheme="minorHAnsi"/>
        </w:rPr>
        <w:t>an</w:t>
      </w:r>
      <w:r w:rsidR="00D21602" w:rsidRPr="00BE2F41">
        <w:rPr>
          <w:rFonts w:cstheme="minorHAnsi"/>
        </w:rPr>
        <w:t xml:space="preserve"> be selected with a view to specific </w:t>
      </w:r>
      <w:r w:rsidR="00F34AEE" w:rsidRPr="00BE2F41">
        <w:rPr>
          <w:rFonts w:cstheme="minorHAnsi"/>
        </w:rPr>
        <w:t>treatment.</w:t>
      </w:r>
      <w:r w:rsidR="00907736" w:rsidRPr="00BE2F41">
        <w:rPr>
          <w:rFonts w:cstheme="minorHAnsi"/>
        </w:rPr>
        <w:t xml:space="preserve"> </w:t>
      </w:r>
      <w:r w:rsidR="002F62FC" w:rsidRPr="00BE2F41">
        <w:rPr>
          <w:rFonts w:cstheme="minorHAnsi"/>
        </w:rPr>
        <w:t>PLANET is undertaking an overarching evaluation for a generalised management approach in primary care, following systematic review and NGT for cardiovascular, endocrine, renal, sleep medicine conditions</w:t>
      </w:r>
      <w:r w:rsidR="005E3488" w:rsidRPr="00BE2F41">
        <w:rPr>
          <w:rFonts w:cstheme="minorHAnsi"/>
        </w:rPr>
        <w:t xml:space="preserve"> and multimorbid presentations</w:t>
      </w:r>
      <w:r w:rsidR="002F62FC" w:rsidRPr="00BE2F41">
        <w:rPr>
          <w:rFonts w:cstheme="minorHAnsi"/>
        </w:rPr>
        <w:t>, alongside the current review for neurological disease.</w:t>
      </w:r>
      <w:r w:rsidR="002724C7" w:rsidRPr="00BE2F41">
        <w:rPr>
          <w:rFonts w:cstheme="minorHAnsi"/>
        </w:rPr>
        <w:t xml:space="preserve"> </w:t>
      </w:r>
    </w:p>
    <w:p w14:paraId="1F2A9EC9" w14:textId="36077842" w:rsidR="005025D7" w:rsidRPr="00BE2F41" w:rsidRDefault="00FD146F" w:rsidP="00BD10C8">
      <w:pPr>
        <w:spacing w:line="360" w:lineRule="auto"/>
        <w:jc w:val="both"/>
      </w:pPr>
      <w:r w:rsidRPr="00BE2F41">
        <w:t xml:space="preserve">The differing mechanisms </w:t>
      </w:r>
      <w:r w:rsidR="005025D7" w:rsidRPr="00BE2F41">
        <w:t xml:space="preserve">potentially relevant in neurological disease, as set out in Table </w:t>
      </w:r>
      <w:r w:rsidR="005612A7" w:rsidRPr="00BE2F41">
        <w:t>2</w:t>
      </w:r>
      <w:r w:rsidR="005025D7" w:rsidRPr="00BE2F41">
        <w:t xml:space="preserve">, </w:t>
      </w:r>
      <w:r w:rsidRPr="00BE2F41">
        <w:t xml:space="preserve">are likely to have implications for </w:t>
      </w:r>
      <w:r w:rsidR="00B00CC6" w:rsidRPr="00BE2F41">
        <w:t xml:space="preserve">reducing nocturia episodes, a key </w:t>
      </w:r>
      <w:r w:rsidR="008968FE">
        <w:t>factor for improving</w:t>
      </w:r>
      <w:r w:rsidR="00B00CC6" w:rsidRPr="00BE2F41">
        <w:t xml:space="preserve"> outcome </w:t>
      </w:r>
      <w:r w:rsidR="00F16491" w:rsidRPr="00BE2F41">
        <w:t>(34)</w:t>
      </w:r>
      <w:r w:rsidRPr="00BE2F41">
        <w:t xml:space="preserve">. </w:t>
      </w:r>
      <w:r w:rsidR="002F62FC" w:rsidRPr="00BE2F41">
        <w:t>However</w:t>
      </w:r>
      <w:r w:rsidRPr="00BE2F41">
        <w:t xml:space="preserve">, </w:t>
      </w:r>
      <w:r w:rsidR="002F62FC" w:rsidRPr="00BE2F41">
        <w:t xml:space="preserve">the SR identified that only a </w:t>
      </w:r>
      <w:r w:rsidR="00864C38" w:rsidRPr="00BE2F41">
        <w:t>f</w:t>
      </w:r>
      <w:r w:rsidR="00D3653C" w:rsidRPr="00BE2F41">
        <w:t xml:space="preserve">ew studies discussed mechanism, </w:t>
      </w:r>
      <w:r w:rsidRPr="00BE2F41">
        <w:t>meaning</w:t>
      </w:r>
      <w:r w:rsidR="00864C38" w:rsidRPr="00BE2F41">
        <w:t xml:space="preserve"> that</w:t>
      </w:r>
      <w:r w:rsidR="00D3653C" w:rsidRPr="00BE2F41">
        <w:t xml:space="preserve"> the depth of description of causative factors was limited</w:t>
      </w:r>
      <w:r w:rsidRPr="00BE2F41">
        <w:t xml:space="preserve">, and interpretation of </w:t>
      </w:r>
      <w:r w:rsidR="002F62FC" w:rsidRPr="00BE2F41">
        <w:t xml:space="preserve">therapy </w:t>
      </w:r>
      <w:r w:rsidRPr="00BE2F41">
        <w:t>outcomes was hampered accordingly</w:t>
      </w:r>
      <w:r w:rsidR="00864C38" w:rsidRPr="00BE2F41">
        <w:t xml:space="preserve">. Furthermore, </w:t>
      </w:r>
      <w:r w:rsidR="00D3653C" w:rsidRPr="00BE2F41">
        <w:t>even though nocturia is a multifactorial problem</w:t>
      </w:r>
      <w:r w:rsidR="00864C38" w:rsidRPr="00BE2F41">
        <w:t>, little attempt was made to exclude comorbid disorders</w:t>
      </w:r>
      <w:r w:rsidR="00D3653C" w:rsidRPr="00BE2F41">
        <w:t xml:space="preserve">. For people with neurological disease, nocturia may reflect a </w:t>
      </w:r>
      <w:r w:rsidR="00A5304E" w:rsidRPr="00BE2F41">
        <w:t>neurologically driven</w:t>
      </w:r>
      <w:r w:rsidR="00D3653C" w:rsidRPr="00BE2F41">
        <w:t xml:space="preserve"> </w:t>
      </w:r>
      <w:r w:rsidR="00864C38" w:rsidRPr="00BE2F41">
        <w:t xml:space="preserve">cause (such as </w:t>
      </w:r>
      <w:r w:rsidR="00D3653C" w:rsidRPr="00BE2F41">
        <w:t xml:space="preserve">endocrine </w:t>
      </w:r>
      <w:r w:rsidR="00864C38" w:rsidRPr="00BE2F41">
        <w:t>dysfunction, impaired thirst regulation or circadian disruption)</w:t>
      </w:r>
      <w:r w:rsidR="00D3653C" w:rsidRPr="00BE2F41">
        <w:t xml:space="preserve">, or there could be </w:t>
      </w:r>
      <w:r w:rsidR="00D3653C" w:rsidRPr="00BE2F41">
        <w:lastRenderedPageBreak/>
        <w:t>unrelated causes of nocturia</w:t>
      </w:r>
      <w:r w:rsidR="002F62FC" w:rsidRPr="00BE2F41">
        <w:t xml:space="preserve"> typical of</w:t>
      </w:r>
      <w:r w:rsidR="00D3653C" w:rsidRPr="00BE2F41">
        <w:t xml:space="preserve"> older populations</w:t>
      </w:r>
      <w:r w:rsidR="00D3653C" w:rsidRPr="00BE2F41">
        <w:rPr>
          <w:rFonts w:cstheme="minorHAnsi"/>
        </w:rPr>
        <w:t xml:space="preserve"> </w:t>
      </w:r>
      <w:r w:rsidR="00D3653C" w:rsidRPr="00BE2F41">
        <w:rPr>
          <w:rFonts w:cstheme="minorHAnsi"/>
        </w:rPr>
        <w:fldChar w:fldCharType="begin">
          <w:fldData xml:space="preserve">PEVuZE5vdGU+PENpdGU+PEF1dGhvcj5IYWRkYWQ8L0F1dGhvcj48WWVhcj4yMDIwPC9ZZWFyPjxS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</w:fldData>
        </w:fldChar>
      </w:r>
      <w:r w:rsidR="00D85ACE" w:rsidRPr="00BE2F41">
        <w:rPr>
          <w:rFonts w:cstheme="minorHAnsi"/>
        </w:rPr>
        <w:instrText xml:space="preserve"> ADDIN EN.CITE </w:instrText>
      </w:r>
      <w:r w:rsidR="00D85ACE" w:rsidRPr="00BE2F41">
        <w:rPr>
          <w:rFonts w:cstheme="minorHAnsi"/>
        </w:rPr>
        <w:fldChar w:fldCharType="begin">
          <w:fldData xml:space="preserve">PEVuZE5vdGU+PENpdGU+PEF1dGhvcj5IYWRkYWQ8L0F1dGhvcj48WWVhcj4yMDIwPC9ZZWFyPjxS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</w:fldData>
        </w:fldChar>
      </w:r>
      <w:r w:rsidR="00D85ACE" w:rsidRPr="00BE2F41">
        <w:rPr>
          <w:rFonts w:cstheme="minorHAnsi"/>
        </w:rPr>
        <w:instrText xml:space="preserve"> ADDIN EN.CITE.DATA </w:instrText>
      </w:r>
      <w:r w:rsidR="00D85ACE" w:rsidRPr="00BE2F41">
        <w:rPr>
          <w:rFonts w:cstheme="minorHAnsi"/>
        </w:rPr>
      </w:r>
      <w:r w:rsidR="00D85ACE" w:rsidRPr="00BE2F41">
        <w:rPr>
          <w:rFonts w:cstheme="minorHAnsi"/>
        </w:rPr>
        <w:fldChar w:fldCharType="end"/>
      </w:r>
      <w:r w:rsidR="00D3653C" w:rsidRPr="00BE2F41">
        <w:rPr>
          <w:rFonts w:cstheme="minorHAnsi"/>
        </w:rPr>
      </w:r>
      <w:r w:rsidR="00D3653C" w:rsidRPr="00BE2F41">
        <w:rPr>
          <w:rFonts w:cstheme="minorHAnsi"/>
        </w:rPr>
        <w:fldChar w:fldCharType="separate"/>
      </w:r>
      <w:r w:rsidR="00D85ACE" w:rsidRPr="00BE2F41">
        <w:rPr>
          <w:rFonts w:cstheme="minorHAnsi"/>
          <w:noProof/>
        </w:rPr>
        <w:t>(5)</w:t>
      </w:r>
      <w:r w:rsidR="00D3653C" w:rsidRPr="00BE2F41">
        <w:rPr>
          <w:rFonts w:cstheme="minorHAnsi"/>
        </w:rPr>
        <w:fldChar w:fldCharType="end"/>
      </w:r>
      <w:r w:rsidR="00D3653C" w:rsidRPr="00BE2F41">
        <w:rPr>
          <w:rFonts w:cstheme="minorHAnsi"/>
        </w:rPr>
        <w:t xml:space="preserve">. </w:t>
      </w:r>
      <w:r w:rsidR="00D3653C" w:rsidRPr="00BE2F41">
        <w:t xml:space="preserve">Screening of </w:t>
      </w:r>
      <w:r w:rsidR="00BD10C8" w:rsidRPr="00BE2F41">
        <w:t xml:space="preserve">the </w:t>
      </w:r>
      <w:r w:rsidR="00D3653C" w:rsidRPr="00BE2F41">
        <w:t xml:space="preserve">study populations for known systemic causes of nocturia, for example </w:t>
      </w:r>
      <w:r w:rsidR="002F62FC" w:rsidRPr="00BE2F41">
        <w:t>OSA</w:t>
      </w:r>
      <w:r w:rsidR="00D3653C" w:rsidRPr="00BE2F41">
        <w:t xml:space="preserve"> or fluid retention, was </w:t>
      </w:r>
      <w:r w:rsidR="002F62FC" w:rsidRPr="00BE2F41">
        <w:t xml:space="preserve">often </w:t>
      </w:r>
      <w:r w:rsidR="00D3653C" w:rsidRPr="00BE2F41">
        <w:t xml:space="preserve">not reported. </w:t>
      </w:r>
      <w:r w:rsidR="00F0481D" w:rsidRPr="00BE2F41">
        <w:t xml:space="preserve">Additionally, symptom score measurement was the principal evaluation for nocturia severity in several studies, rather than more objective approaches, although we acknowledge that completion of a bladder diary may be challenging for some people with neurological impairment. Hence, interpretation of therapy outcomes needs to consider the potential for diluting response due to the complexity of the symptom and methodological factors </w:t>
      </w:r>
      <w:r w:rsidR="00A54BC9" w:rsidRPr="00BE2F41">
        <w:t>(</w:t>
      </w:r>
      <w:r w:rsidR="00FC79B4" w:rsidRPr="00BE2F41">
        <w:t>7</w:t>
      </w:r>
      <w:r w:rsidR="00A54BC9" w:rsidRPr="00BE2F41">
        <w:t>)</w:t>
      </w:r>
      <w:r w:rsidR="00D3653C" w:rsidRPr="00BE2F41">
        <w:t xml:space="preserve">. </w:t>
      </w:r>
    </w:p>
    <w:p w14:paraId="71B54364" w14:textId="2C559AF9" w:rsidR="00225D9D" w:rsidRPr="00BE2F41" w:rsidRDefault="00211134" w:rsidP="00225D9D">
      <w:pPr>
        <w:spacing w:line="360" w:lineRule="auto"/>
        <w:jc w:val="both"/>
        <w:rPr>
          <w:rFonts w:cstheme="minorHAnsi"/>
        </w:rPr>
      </w:pPr>
      <w:r w:rsidRPr="00BE2F41">
        <w:t xml:space="preserve">One study identified that worse neurological severity </w:t>
      </w:r>
      <w:r w:rsidR="00191801" w:rsidRPr="00BE2F41">
        <w:t xml:space="preserve">(motor impairment, though not cognitive impairment) </w:t>
      </w:r>
      <w:r w:rsidRPr="00BE2F41">
        <w:t xml:space="preserve">was associated with </w:t>
      </w:r>
      <w:r w:rsidR="00191801" w:rsidRPr="00BE2F41">
        <w:t>more severe</w:t>
      </w:r>
      <w:r w:rsidRPr="00BE2F41">
        <w:t xml:space="preserve"> nocturia </w:t>
      </w:r>
      <w:r w:rsidR="00A54BC9" w:rsidRPr="00BE2F41">
        <w:t>(</w:t>
      </w:r>
      <w:r w:rsidR="00F16491" w:rsidRPr="00BE2F41">
        <w:t>2</w:t>
      </w:r>
      <w:r w:rsidR="000916A9" w:rsidRPr="00BE2F41">
        <w:t xml:space="preserve">1). </w:t>
      </w:r>
      <w:r w:rsidRPr="00BE2F41">
        <w:t xml:space="preserve">This might lead to a supposition that </w:t>
      </w:r>
      <w:r w:rsidR="007E7018" w:rsidRPr="00BE2F41">
        <w:t xml:space="preserve">therapy to </w:t>
      </w:r>
      <w:r w:rsidRPr="00BE2F41">
        <w:t>improve</w:t>
      </w:r>
      <w:r w:rsidR="007E7018" w:rsidRPr="00BE2F41">
        <w:t xml:space="preserve"> </w:t>
      </w:r>
      <w:r w:rsidRPr="00BE2F41">
        <w:t xml:space="preserve">disease severity </w:t>
      </w:r>
      <w:r w:rsidR="007E7018" w:rsidRPr="00BE2F41">
        <w:t>c</w:t>
      </w:r>
      <w:r w:rsidRPr="00BE2F41">
        <w:t xml:space="preserve">ould help nocturia. However, </w:t>
      </w:r>
      <w:r w:rsidR="00F0481D" w:rsidRPr="00BE2F41">
        <w:t>the relationship</w:t>
      </w:r>
      <w:r w:rsidRPr="00BE2F41">
        <w:t xml:space="preserve"> between neurological response and nocturia improvement was inconsistent. </w:t>
      </w:r>
      <w:r w:rsidR="007E7018" w:rsidRPr="00BE2F41">
        <w:t>S</w:t>
      </w:r>
      <w:r w:rsidRPr="00BE2F41">
        <w:t>witching from Bromocriptine to Pergolide, alongside use of levodopa</w:t>
      </w:r>
      <w:r w:rsidR="00F0481D" w:rsidRPr="00BE2F41">
        <w:t xml:space="preserve"> was reported to reduce </w:t>
      </w:r>
      <w:r w:rsidRPr="00BE2F41">
        <w:t>the number of nocturia episodes</w:t>
      </w:r>
      <w:r w:rsidR="00EB4B6C" w:rsidRPr="00BE2F41">
        <w:t xml:space="preserve"> </w:t>
      </w:r>
      <w:r w:rsidR="00EB4B6C" w:rsidRPr="00BE2F41">
        <w:rPr>
          <w:rFonts w:ascii="Calibri" w:hAnsi="Calibri" w:cs="Calibri"/>
          <w:color w:val="000000"/>
        </w:rPr>
        <w:t>(1</w:t>
      </w:r>
      <w:r w:rsidR="00F16491" w:rsidRPr="00BE2F41">
        <w:rPr>
          <w:rFonts w:ascii="Calibri" w:hAnsi="Calibri" w:cs="Calibri"/>
          <w:color w:val="000000"/>
        </w:rPr>
        <w:t>9</w:t>
      </w:r>
      <w:r w:rsidR="00EB4B6C" w:rsidRPr="00BE2F41">
        <w:rPr>
          <w:rFonts w:ascii="Calibri" w:hAnsi="Calibri" w:cs="Calibri"/>
          <w:color w:val="000000"/>
        </w:rPr>
        <w:t xml:space="preserve">). </w:t>
      </w:r>
      <w:r w:rsidRPr="00BE2F41">
        <w:t xml:space="preserve">However, </w:t>
      </w:r>
      <w:r w:rsidR="003864C9" w:rsidRPr="00BE2F41">
        <w:t xml:space="preserve">outcomes from </w:t>
      </w:r>
      <w:r w:rsidRPr="00BE2F41">
        <w:t xml:space="preserve">only three patients were reported in this study, and ergot-derived agonists are </w:t>
      </w:r>
      <w:r w:rsidR="00F107DA" w:rsidRPr="00BE2F41">
        <w:t xml:space="preserve">now </w:t>
      </w:r>
      <w:r w:rsidRPr="00BE2F41">
        <w:t>rarely used in the treatment of PD. In a separate study, the effect of pergolide on nocturia was independent of improvement of parkinsonian symptoms, suggesting a distinct mechanism from that of anti-parkinsonian effects.</w:t>
      </w:r>
      <w:r w:rsidR="007E7018" w:rsidRPr="00BE2F41">
        <w:t xml:space="preserve"> Thus, the possibility that </w:t>
      </w:r>
      <w:r w:rsidR="00B0029C" w:rsidRPr="00BE2F41">
        <w:t xml:space="preserve">dopaminergic </w:t>
      </w:r>
      <w:r w:rsidR="007E7018" w:rsidRPr="00BE2F41">
        <w:t xml:space="preserve">treatment in PD helps nocturia cannot be excluded. </w:t>
      </w:r>
      <w:r w:rsidR="00225D9D" w:rsidRPr="00BE2F41">
        <w:rPr>
          <w:rFonts w:cstheme="minorHAnsi"/>
        </w:rPr>
        <w:t xml:space="preserve">Nonetheless, antiparkinsonian drugs used for night-time control may be valuable more for improving </w:t>
      </w:r>
      <w:r w:rsidR="00F107DA" w:rsidRPr="00BE2F41">
        <w:rPr>
          <w:rFonts w:cstheme="minorHAnsi"/>
        </w:rPr>
        <w:t xml:space="preserve">motoric control at night </w:t>
      </w:r>
      <w:r w:rsidR="00225D9D" w:rsidRPr="00BE2F41">
        <w:rPr>
          <w:rFonts w:cstheme="minorHAnsi"/>
        </w:rPr>
        <w:t xml:space="preserve">than for reducing nocturia; indeed, movement disorder specialist </w:t>
      </w:r>
      <w:r w:rsidR="00674252" w:rsidRPr="00BE2F41">
        <w:rPr>
          <w:rFonts w:cstheme="minorHAnsi"/>
        </w:rPr>
        <w:t xml:space="preserve">input </w:t>
      </w:r>
      <w:r w:rsidR="00225D9D" w:rsidRPr="00BE2F41">
        <w:rPr>
          <w:rFonts w:cstheme="minorHAnsi"/>
        </w:rPr>
        <w:t xml:space="preserve">regarding optimisation of motor </w:t>
      </w:r>
      <w:r w:rsidR="00F107DA" w:rsidRPr="00BE2F41">
        <w:rPr>
          <w:rFonts w:cstheme="minorHAnsi"/>
        </w:rPr>
        <w:t xml:space="preserve">and non-motor symptom complex in PD is invariably warranted. </w:t>
      </w:r>
    </w:p>
    <w:p w14:paraId="3167E3D2" w14:textId="555BADF4" w:rsidR="00674252" w:rsidRPr="00BE2F41" w:rsidRDefault="003864C9" w:rsidP="00BD10C8">
      <w:pPr>
        <w:spacing w:line="360" w:lineRule="auto"/>
        <w:jc w:val="both"/>
      </w:pPr>
      <w:r w:rsidRPr="00BE2F41">
        <w:rPr>
          <w:noProof/>
        </w:rPr>
        <w:t>We identified no evidence to support the statement that disease modifying therapy improves nocturia in people with MS. T</w:t>
      </w:r>
      <w:r w:rsidR="00A43A6B" w:rsidRPr="00BE2F41">
        <w:t xml:space="preserve">here was no literature describing response of </w:t>
      </w:r>
      <w:r w:rsidR="00674252" w:rsidRPr="00BE2F41">
        <w:t>nocturia</w:t>
      </w:r>
      <w:r w:rsidR="00A43A6B" w:rsidRPr="00BE2F41">
        <w:t xml:space="preserve"> to MS disease-modifying therapy</w:t>
      </w:r>
      <w:r w:rsidR="007E7018" w:rsidRPr="00BE2F41">
        <w:t xml:space="preserve">. Treatments primarily intended to ameliorate overall health status were identified in the SR, </w:t>
      </w:r>
      <w:r w:rsidRPr="00BE2F41">
        <w:t>including symptomatic treatment for people with MS</w:t>
      </w:r>
      <w:r w:rsidR="007E7018" w:rsidRPr="00BE2F41">
        <w:t>. Sativex did not help OAB</w:t>
      </w:r>
      <w:r w:rsidR="00191801" w:rsidRPr="00BE2F41">
        <w:t xml:space="preserve"> (primary outcome)</w:t>
      </w:r>
      <w:r w:rsidR="007E7018" w:rsidRPr="00BE2F41">
        <w:t>, but did help nocturia (secondary outcome)</w:t>
      </w:r>
      <w:r w:rsidR="00E1512F" w:rsidRPr="00BE2F41">
        <w:t xml:space="preserve"> (</w:t>
      </w:r>
      <w:r w:rsidR="00E3662A" w:rsidRPr="00BE2F41">
        <w:t>2</w:t>
      </w:r>
      <w:r w:rsidR="00F16491" w:rsidRPr="00BE2F41">
        <w:t>5</w:t>
      </w:r>
      <w:r w:rsidR="00E1512F" w:rsidRPr="00BE2F41">
        <w:t>)</w:t>
      </w:r>
      <w:r w:rsidR="007E7018" w:rsidRPr="00BE2F41">
        <w:t xml:space="preserve">. This emphasises the importance of proper evaluation of nocturia mechanism; in OAB, for example, it is valuable to consider whether urgency occurs overnight. Unfortunately, Sativex was associated with noteworthy </w:t>
      </w:r>
      <w:r w:rsidR="00191801" w:rsidRPr="00BE2F41">
        <w:t>adverse effect</w:t>
      </w:r>
      <w:r w:rsidR="007E7018" w:rsidRPr="00BE2F41">
        <w:t>s</w:t>
      </w:r>
      <w:r w:rsidR="00674252" w:rsidRPr="00BE2F41">
        <w:t>, and use of the medication is generally restricted in practice, hence it could not be recommended for primary care use by the NGT</w:t>
      </w:r>
      <w:r w:rsidR="007E7018" w:rsidRPr="00BE2F41">
        <w:t xml:space="preserve">. </w:t>
      </w:r>
    </w:p>
    <w:p w14:paraId="09414DC5" w14:textId="4BE0C12D" w:rsidR="00211134" w:rsidRPr="00BE2F41" w:rsidRDefault="007E7018" w:rsidP="00BD10C8">
      <w:pPr>
        <w:spacing w:line="360" w:lineRule="auto"/>
        <w:jc w:val="both"/>
      </w:pPr>
      <w:r w:rsidRPr="00BE2F41">
        <w:lastRenderedPageBreak/>
        <w:t xml:space="preserve">PFMT reduced nocturia episodes in MS </w:t>
      </w:r>
      <w:r w:rsidR="00191801" w:rsidRPr="00BE2F41">
        <w:t>(patients with</w:t>
      </w:r>
      <w:r w:rsidRPr="00BE2F41">
        <w:t xml:space="preserve"> EDSS 6.5</w:t>
      </w:r>
      <w:r w:rsidR="00191801" w:rsidRPr="00BE2F41">
        <w:t>)</w:t>
      </w:r>
      <w:r w:rsidRPr="00BE2F41">
        <w:t>; this change was presumed to be via an indirect mechanism</w:t>
      </w:r>
      <w:r w:rsidR="00E1512F" w:rsidRPr="00BE2F41">
        <w:t xml:space="preserve"> (2</w:t>
      </w:r>
      <w:r w:rsidR="00F16491" w:rsidRPr="00BE2F41">
        <w:t>6</w:t>
      </w:r>
      <w:r w:rsidR="00E1512F" w:rsidRPr="00BE2F41">
        <w:t>)</w:t>
      </w:r>
      <w:r w:rsidRPr="00BE2F41">
        <w:t xml:space="preserve">. Melatonin did not reduce nocturia overall, though inclusion of a responder analysis identified a subgroup of patients who did </w:t>
      </w:r>
      <w:r w:rsidR="00674252" w:rsidRPr="00BE2F41">
        <w:t xml:space="preserve">appear to </w:t>
      </w:r>
      <w:r w:rsidRPr="00BE2F41">
        <w:t>respond</w:t>
      </w:r>
      <w:r w:rsidR="00E1512F" w:rsidRPr="00BE2F41">
        <w:t xml:space="preserve"> (</w:t>
      </w:r>
      <w:r w:rsidR="00E3662A" w:rsidRPr="00BE2F41">
        <w:t>1</w:t>
      </w:r>
      <w:r w:rsidR="00F16491" w:rsidRPr="00BE2F41">
        <w:t>5</w:t>
      </w:r>
      <w:r w:rsidR="00E1512F" w:rsidRPr="00BE2F41">
        <w:t>)</w:t>
      </w:r>
      <w:r w:rsidRPr="00BE2F41">
        <w:t xml:space="preserve">. This type of analysis is potentially an important consideration in the design of future studies, given the </w:t>
      </w:r>
      <w:r w:rsidR="00191801" w:rsidRPr="00BE2F41">
        <w:t>range and complexity</w:t>
      </w:r>
      <w:r w:rsidRPr="00BE2F41">
        <w:t xml:space="preserve"> of </w:t>
      </w:r>
      <w:r w:rsidR="00191801" w:rsidRPr="00BE2F41">
        <w:t xml:space="preserve">potential mechanisms of </w:t>
      </w:r>
      <w:r w:rsidRPr="00BE2F41">
        <w:t xml:space="preserve">nocturia </w:t>
      </w:r>
      <w:r w:rsidR="00191801" w:rsidRPr="00BE2F41">
        <w:t>encountered clinically</w:t>
      </w:r>
      <w:r w:rsidRPr="00BE2F41">
        <w:t xml:space="preserve">. </w:t>
      </w:r>
    </w:p>
    <w:p w14:paraId="73FCC17E" w14:textId="1E53E83D" w:rsidR="00394356" w:rsidRPr="00BE2F41" w:rsidRDefault="007E7018" w:rsidP="00AB3756">
      <w:pPr>
        <w:spacing w:line="360" w:lineRule="auto"/>
        <w:jc w:val="both"/>
      </w:pPr>
      <w:r w:rsidRPr="00BE2F41">
        <w:t xml:space="preserve">Treatments primarily intended to improve LUT function were also evaluated. </w:t>
      </w:r>
      <w:r w:rsidR="001E6A6B" w:rsidRPr="00BE2F41">
        <w:t xml:space="preserve">An effect of OAB </w:t>
      </w:r>
      <w:r w:rsidR="001E6A6B" w:rsidRPr="00BE2F41">
        <w:rPr>
          <w:rFonts w:cstheme="minorHAnsi"/>
        </w:rPr>
        <w:t xml:space="preserve">drugs in reducing the severity of nocturia implicitly can be expected if the nocturia is driven by urgency, or if the medication has the effect of improving bladder capacity. </w:t>
      </w:r>
      <w:r w:rsidR="003864C9" w:rsidRPr="00BE2F41">
        <w:t>Use of a</w:t>
      </w:r>
      <w:r w:rsidR="00FC3AE9" w:rsidRPr="00BE2F41">
        <w:t>ntimuscarinics</w:t>
      </w:r>
      <w:r w:rsidRPr="00BE2F41">
        <w:t xml:space="preserve"> and </w:t>
      </w:r>
      <w:r w:rsidR="00FC3AE9" w:rsidRPr="00BE2F41">
        <w:t>beta-3 adrenergic agonist were reported</w:t>
      </w:r>
      <w:r w:rsidRPr="00BE2F41">
        <w:t xml:space="preserve">, </w:t>
      </w:r>
      <w:r w:rsidR="00FC3AE9" w:rsidRPr="00BE2F41">
        <w:t xml:space="preserve">though the studies did not </w:t>
      </w:r>
      <w:r w:rsidRPr="00BE2F41">
        <w:t xml:space="preserve">specify whether nocturnal urgency was a feature at baseline. In PD, </w:t>
      </w:r>
      <w:r w:rsidR="00FC3AE9" w:rsidRPr="00BE2F41">
        <w:t>oxybutynin</w:t>
      </w:r>
      <w:r w:rsidRPr="00BE2F41">
        <w:t xml:space="preserve"> </w:t>
      </w:r>
      <w:r w:rsidR="003864C9" w:rsidRPr="00BE2F41">
        <w:t>reduc</w:t>
      </w:r>
      <w:r w:rsidRPr="00BE2F41">
        <w:t>ed noct</w:t>
      </w:r>
      <w:r w:rsidR="00FC3AE9" w:rsidRPr="00BE2F41">
        <w:t>uria</w:t>
      </w:r>
      <w:r w:rsidRPr="00BE2F41">
        <w:t xml:space="preserve"> from 1.8 to 1.2</w:t>
      </w:r>
      <w:r w:rsidR="001E6A6B" w:rsidRPr="00BE2F41">
        <w:t xml:space="preserve"> episodes per night</w:t>
      </w:r>
      <w:r w:rsidRPr="00BE2F41">
        <w:t xml:space="preserve">, </w:t>
      </w:r>
      <w:r w:rsidR="001E6A6B" w:rsidRPr="00BE2F41">
        <w:t xml:space="preserve">and </w:t>
      </w:r>
      <w:r w:rsidRPr="00BE2F41">
        <w:t>mirab</w:t>
      </w:r>
      <w:r w:rsidR="001E6A6B" w:rsidRPr="00BE2F41">
        <w:t>egron from</w:t>
      </w:r>
      <w:r w:rsidRPr="00BE2F41">
        <w:t xml:space="preserve"> 3.0 to 2.6</w:t>
      </w:r>
      <w:r w:rsidR="00E1512F" w:rsidRPr="00BE2F41">
        <w:t xml:space="preserve"> (2</w:t>
      </w:r>
      <w:r w:rsidR="00F16491" w:rsidRPr="00BE2F41">
        <w:t>7</w:t>
      </w:r>
      <w:r w:rsidR="00E1512F" w:rsidRPr="00BE2F41">
        <w:t>)</w:t>
      </w:r>
      <w:r w:rsidRPr="00BE2F41">
        <w:t xml:space="preserve">. </w:t>
      </w:r>
      <w:r w:rsidR="001E6A6B" w:rsidRPr="00BE2F41">
        <w:t xml:space="preserve">These apparently small effect sizes for the overall population are discouraging, but the NGT panel suggested that a responder analysis would be needed to identify whether some individuals achieved a greater benefit. The importance of methodology for interpretation is shown by the fact that solifenacin did not improve nocturia in a </w:t>
      </w:r>
      <w:r w:rsidR="00A5304E" w:rsidRPr="00BE2F41">
        <w:t>double-blind</w:t>
      </w:r>
      <w:r w:rsidR="001E6A6B" w:rsidRPr="00BE2F41">
        <w:t xml:space="preserve"> </w:t>
      </w:r>
      <w:r w:rsidR="00A5304E" w:rsidRPr="00BE2F41">
        <w:t>setting but</w:t>
      </w:r>
      <w:r w:rsidR="001E6A6B" w:rsidRPr="00BE2F41">
        <w:t xml:space="preserve"> did do so in an </w:t>
      </w:r>
      <w:r w:rsidRPr="00BE2F41">
        <w:t>unblind</w:t>
      </w:r>
      <w:r w:rsidR="001E6A6B" w:rsidRPr="00BE2F41">
        <w:t>ed context</w:t>
      </w:r>
      <w:r w:rsidR="00E1512F" w:rsidRPr="00BE2F41">
        <w:t xml:space="preserve"> (</w:t>
      </w:r>
      <w:r w:rsidR="00F16491" w:rsidRPr="00BE2F41">
        <w:t>22</w:t>
      </w:r>
      <w:r w:rsidR="00E1512F" w:rsidRPr="00BE2F41">
        <w:t>)</w:t>
      </w:r>
      <w:r w:rsidR="001E6A6B" w:rsidRPr="00BE2F41">
        <w:t>.</w:t>
      </w:r>
      <w:r w:rsidR="00E97917" w:rsidRPr="00BE2F41">
        <w:t xml:space="preserve"> </w:t>
      </w:r>
      <w:r w:rsidR="00674252" w:rsidRPr="00BE2F41">
        <w:rPr>
          <w:rFonts w:cstheme="minorHAnsi"/>
        </w:rPr>
        <w:t xml:space="preserve">Where antimuscarinics are prescribed, counselling on potential effect on cognition, and maybe gait, is advised. </w:t>
      </w:r>
      <w:r w:rsidR="00394356" w:rsidRPr="00BE2F41">
        <w:t xml:space="preserve">These effects might increase </w:t>
      </w:r>
      <w:r w:rsidR="009B578F" w:rsidRPr="00BE2F41">
        <w:t xml:space="preserve">risk </w:t>
      </w:r>
      <w:r w:rsidR="00394356" w:rsidRPr="00BE2F41">
        <w:t xml:space="preserve">of </w:t>
      </w:r>
      <w:r w:rsidR="00674252" w:rsidRPr="00BE2F41">
        <w:t>adverse events</w:t>
      </w:r>
      <w:r w:rsidR="009B578F" w:rsidRPr="00BE2F41">
        <w:t>,</w:t>
      </w:r>
      <w:r w:rsidR="00674252" w:rsidRPr="00BE2F41">
        <w:t xml:space="preserve"> such as falls and confusion</w:t>
      </w:r>
      <w:r w:rsidR="008B165E" w:rsidRPr="00BE2F41">
        <w:t xml:space="preserve"> (</w:t>
      </w:r>
      <w:r w:rsidR="00F16491" w:rsidRPr="00BE2F41">
        <w:t>35</w:t>
      </w:r>
      <w:r w:rsidR="008B165E" w:rsidRPr="00BE2F41">
        <w:t>)</w:t>
      </w:r>
      <w:r w:rsidR="00394356" w:rsidRPr="00BE2F41">
        <w:rPr>
          <w:rFonts w:cstheme="minorHAnsi"/>
        </w:rPr>
        <w:t xml:space="preserve">. </w:t>
      </w:r>
      <w:r w:rsidR="00E97917" w:rsidRPr="00BE2F41">
        <w:t xml:space="preserve">Mirabegron </w:t>
      </w:r>
      <w:r w:rsidR="00674252" w:rsidRPr="00BE2F41">
        <w:t>may be a suitable alternative, especially</w:t>
      </w:r>
      <w:r w:rsidR="00E97917" w:rsidRPr="00BE2F41">
        <w:t xml:space="preserve"> in </w:t>
      </w:r>
      <w:r w:rsidR="00F6426C" w:rsidRPr="00BE2F41">
        <w:t xml:space="preserve">older </w:t>
      </w:r>
      <w:r w:rsidR="009D478E" w:rsidRPr="00BE2F41">
        <w:t>people with neurodegenerative conditions</w:t>
      </w:r>
      <w:r w:rsidR="007D2074" w:rsidRPr="00BE2F41">
        <w:t xml:space="preserve"> (</w:t>
      </w:r>
      <w:r w:rsidR="00A5304E" w:rsidRPr="00BE2F41">
        <w:t>e.g.,</w:t>
      </w:r>
      <w:r w:rsidR="007D2074" w:rsidRPr="00BE2F41">
        <w:t xml:space="preserve"> PD)</w:t>
      </w:r>
      <w:r w:rsidR="008B165E" w:rsidRPr="00BE2F41">
        <w:t xml:space="preserve"> (</w:t>
      </w:r>
      <w:r w:rsidR="00F16491" w:rsidRPr="00BE2F41">
        <w:t>36</w:t>
      </w:r>
      <w:r w:rsidR="008B165E" w:rsidRPr="00BE2F41">
        <w:t>)</w:t>
      </w:r>
      <w:r w:rsidR="003864C9" w:rsidRPr="00BE2F41">
        <w:t>, provided blood pressure is adequately controlled</w:t>
      </w:r>
      <w:r w:rsidR="001421F8" w:rsidRPr="00BE2F41">
        <w:t>.</w:t>
      </w:r>
      <w:r w:rsidR="00076F1C" w:rsidRPr="00BE2F41">
        <w:t xml:space="preserve"> </w:t>
      </w:r>
    </w:p>
    <w:p w14:paraId="58D33070" w14:textId="0F909B72" w:rsidR="000C75D1" w:rsidRPr="00BE2F41" w:rsidRDefault="007E7018" w:rsidP="00AB3756">
      <w:pPr>
        <w:spacing w:line="360" w:lineRule="auto"/>
        <w:jc w:val="both"/>
      </w:pPr>
      <w:r w:rsidRPr="00BE2F41">
        <w:t xml:space="preserve">PTNS </w:t>
      </w:r>
      <w:r w:rsidR="00394356" w:rsidRPr="00BE2F41">
        <w:t xml:space="preserve">may </w:t>
      </w:r>
      <w:r w:rsidRPr="00BE2F41">
        <w:t>help</w:t>
      </w:r>
      <w:r w:rsidR="00394356" w:rsidRPr="00BE2F41">
        <w:t xml:space="preserve"> nocturia</w:t>
      </w:r>
      <w:r w:rsidRPr="00BE2F41">
        <w:t xml:space="preserve"> in PD</w:t>
      </w:r>
      <w:r w:rsidR="008B165E" w:rsidRPr="00BE2F41">
        <w:t xml:space="preserve"> (3</w:t>
      </w:r>
      <w:r w:rsidR="00F16491" w:rsidRPr="00BE2F41">
        <w:t>7</w:t>
      </w:r>
      <w:r w:rsidR="008B165E" w:rsidRPr="00BE2F41">
        <w:t>)</w:t>
      </w:r>
      <w:r w:rsidRPr="00BE2F41">
        <w:t xml:space="preserve">, </w:t>
      </w:r>
      <w:r w:rsidR="00394356" w:rsidRPr="00BE2F41">
        <w:t>and recent research highlights a transcutaneous technique</w:t>
      </w:r>
      <w:r w:rsidR="008B165E" w:rsidRPr="00BE2F41">
        <w:t xml:space="preserve"> (3</w:t>
      </w:r>
      <w:r w:rsidR="00F16491" w:rsidRPr="00BE2F41">
        <w:t>8</w:t>
      </w:r>
      <w:r w:rsidR="008B165E" w:rsidRPr="00BE2F41">
        <w:t>)</w:t>
      </w:r>
      <w:r w:rsidRPr="00BE2F41">
        <w:t xml:space="preserve">. </w:t>
      </w:r>
      <w:r w:rsidR="001E6A6B" w:rsidRPr="00BE2F41">
        <w:t xml:space="preserve">Unfortunately, this is </w:t>
      </w:r>
      <w:r w:rsidR="000916A9" w:rsidRPr="00BE2F41">
        <w:t xml:space="preserve">a </w:t>
      </w:r>
      <w:r w:rsidR="001E6A6B" w:rsidRPr="00BE2F41">
        <w:t>resource</w:t>
      </w:r>
      <w:r w:rsidR="000916A9" w:rsidRPr="00BE2F41">
        <w:t>-</w:t>
      </w:r>
      <w:r w:rsidR="001E6A6B" w:rsidRPr="00BE2F41">
        <w:t xml:space="preserve">intensive therapy which is </w:t>
      </w:r>
      <w:r w:rsidRPr="00BE2F41">
        <w:t xml:space="preserve">not commonly </w:t>
      </w:r>
      <w:r w:rsidR="00A5304E" w:rsidRPr="00BE2F41">
        <w:t>available and</w:t>
      </w:r>
      <w:r w:rsidR="001E6A6B" w:rsidRPr="00BE2F41">
        <w:t xml:space="preserve"> is not </w:t>
      </w:r>
      <w:r w:rsidR="00191801" w:rsidRPr="00BE2F41">
        <w:t xml:space="preserve">generally </w:t>
      </w:r>
      <w:r w:rsidR="001E6A6B" w:rsidRPr="00BE2F41">
        <w:t>an option in primary care</w:t>
      </w:r>
      <w:r w:rsidRPr="00BE2F41">
        <w:t>.</w:t>
      </w:r>
      <w:r w:rsidR="005E3488" w:rsidRPr="00BE2F41">
        <w:t xml:space="preserve"> Nonetheless, it was retained in the SR since there is the potential for PTNS delivery in this setting</w:t>
      </w:r>
      <w:r w:rsidR="00AB3756" w:rsidRPr="00BE2F41">
        <w:t>. Transcutaneous electrical nerve stimulation with sacral electrodes ha</w:t>
      </w:r>
      <w:r w:rsidR="00B54746" w:rsidRPr="00BE2F41">
        <w:t>s</w:t>
      </w:r>
      <w:r w:rsidR="00AB3756" w:rsidRPr="00BE2F41">
        <w:t xml:space="preserve"> been evaluated for nocturia in various neurological populations, but findings are inconsistent </w:t>
      </w:r>
      <w:r w:rsidR="00AB3756" w:rsidRPr="00BE2F41">
        <w:rPr>
          <w:rFonts w:cstheme="minorHAnsi"/>
        </w:rPr>
        <w:fldChar w:fldCharType="begin">
          <w:fldData xml:space="preserve">PEVuZE5vdGU+PENpdGU+PEF1dGhvcj5IYWRkYWQ8L0F1dGhvcj48WWVhcj4yMDIwPC9ZZWFyPjxS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</w:fldData>
        </w:fldChar>
      </w:r>
      <w:r w:rsidR="00D85ACE" w:rsidRPr="00BE2F41">
        <w:rPr>
          <w:rFonts w:cstheme="minorHAnsi"/>
        </w:rPr>
        <w:instrText xml:space="preserve"> ADDIN EN.CITE </w:instrText>
      </w:r>
      <w:r w:rsidR="00D85ACE" w:rsidRPr="00BE2F41">
        <w:rPr>
          <w:rFonts w:cstheme="minorHAnsi"/>
        </w:rPr>
        <w:fldChar w:fldCharType="begin">
          <w:fldData xml:space="preserve">PEVuZE5vdGU+PENpdGU+PEF1dGhvcj5IYWRkYWQ8L0F1dGhvcj48WWVhcj4yMDIwPC9ZZWFyPjxS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</w:fldData>
        </w:fldChar>
      </w:r>
      <w:r w:rsidR="00D85ACE" w:rsidRPr="00BE2F41">
        <w:rPr>
          <w:rFonts w:cstheme="minorHAnsi"/>
        </w:rPr>
        <w:instrText xml:space="preserve"> ADDIN EN.CITE.DATA </w:instrText>
      </w:r>
      <w:r w:rsidR="00D85ACE" w:rsidRPr="00BE2F41">
        <w:rPr>
          <w:rFonts w:cstheme="minorHAnsi"/>
        </w:rPr>
      </w:r>
      <w:r w:rsidR="00D85ACE" w:rsidRPr="00BE2F41">
        <w:rPr>
          <w:rFonts w:cstheme="minorHAnsi"/>
        </w:rPr>
        <w:fldChar w:fldCharType="end"/>
      </w:r>
      <w:r w:rsidR="00AB3756" w:rsidRPr="00BE2F41">
        <w:rPr>
          <w:rFonts w:cstheme="minorHAnsi"/>
        </w:rPr>
      </w:r>
      <w:r w:rsidR="00AB3756" w:rsidRPr="00BE2F41">
        <w:rPr>
          <w:rFonts w:cstheme="minorHAnsi"/>
        </w:rPr>
        <w:fldChar w:fldCharType="separate"/>
      </w:r>
      <w:r w:rsidR="00D85ACE" w:rsidRPr="00BE2F41">
        <w:rPr>
          <w:rFonts w:cstheme="minorHAnsi"/>
          <w:noProof/>
        </w:rPr>
        <w:t>(5)</w:t>
      </w:r>
      <w:r w:rsidR="00AB3756" w:rsidRPr="00BE2F41">
        <w:rPr>
          <w:rFonts w:cstheme="minorHAnsi"/>
        </w:rPr>
        <w:fldChar w:fldCharType="end"/>
      </w:r>
      <w:r w:rsidR="00AB3756" w:rsidRPr="00BE2F41">
        <w:t>, and so this is not currently considered suitable for recommendation.</w:t>
      </w:r>
    </w:p>
    <w:p w14:paraId="4E627E25" w14:textId="24975E32" w:rsidR="009B578F" w:rsidRPr="00BE2F41" w:rsidRDefault="006042F9" w:rsidP="000916A9">
      <w:pPr>
        <w:spacing w:line="360" w:lineRule="auto"/>
        <w:jc w:val="both"/>
        <w:rPr>
          <w:rFonts w:cstheme="minorHAnsi"/>
        </w:rPr>
      </w:pPr>
      <w:r w:rsidRPr="00BE2F41">
        <w:t>T</w:t>
      </w:r>
      <w:r w:rsidR="00D66BC5" w:rsidRPr="00BE2F41">
        <w:t xml:space="preserve">he NGT </w:t>
      </w:r>
      <w:r w:rsidR="00663BD1" w:rsidRPr="00BE2F41">
        <w:t>prioritis</w:t>
      </w:r>
      <w:r w:rsidR="00B54746" w:rsidRPr="00BE2F41">
        <w:t xml:space="preserve">ed </w:t>
      </w:r>
      <w:r w:rsidR="00663BD1" w:rsidRPr="00BE2F41">
        <w:t xml:space="preserve">evaluations directly relevant to nocturia in the broader </w:t>
      </w:r>
      <w:r w:rsidR="00B54746" w:rsidRPr="00BE2F41">
        <w:t>setting</w:t>
      </w:r>
      <w:r w:rsidR="00663BD1" w:rsidRPr="00BE2F41">
        <w:t xml:space="preserve"> of people with neurological disease rather than specific types of neurological conditions</w:t>
      </w:r>
      <w:r w:rsidR="000916A9" w:rsidRPr="00BE2F41">
        <w:t>. It covered p</w:t>
      </w:r>
      <w:r w:rsidR="00663BD1" w:rsidRPr="00BE2F41">
        <w:t>otential mechanisms, including co-morbid causes</w:t>
      </w:r>
      <w:r w:rsidR="000916A9" w:rsidRPr="00BE2F41">
        <w:t>, and e</w:t>
      </w:r>
      <w:r w:rsidR="00663BD1" w:rsidRPr="00BE2F41">
        <w:t>nvironmental factors that could affect the condition or its treatment</w:t>
      </w:r>
      <w:r w:rsidR="000916A9" w:rsidRPr="00BE2F41">
        <w:t xml:space="preserve">. </w:t>
      </w:r>
      <w:r w:rsidR="00663BD1" w:rsidRPr="00BE2F41">
        <w:t xml:space="preserve">These are intended to direct therapy according to </w:t>
      </w:r>
      <w:r w:rsidR="00663BD1" w:rsidRPr="00BE2F41">
        <w:lastRenderedPageBreak/>
        <w:t xml:space="preserve">underlying mechanism, and to facilitate response. </w:t>
      </w:r>
      <w:r w:rsidR="00A04112" w:rsidRPr="00BE2F41">
        <w:rPr>
          <w:rFonts w:cstheme="minorHAnsi"/>
        </w:rPr>
        <w:t>An aspect the NGT discussions considered important in neurological disease is the identification of enuresis, in particular acquired (secondary) enuresis</w:t>
      </w:r>
      <w:r w:rsidR="00E669AE" w:rsidRPr="00BE2F41">
        <w:rPr>
          <w:rFonts w:cstheme="minorHAnsi"/>
        </w:rPr>
        <w:t xml:space="preserve"> (</w:t>
      </w:r>
      <w:r w:rsidR="00F16491" w:rsidRPr="00BE2F41">
        <w:rPr>
          <w:rFonts w:cstheme="minorHAnsi"/>
        </w:rPr>
        <w:t>30</w:t>
      </w:r>
      <w:r w:rsidR="00FC79B4" w:rsidRPr="00BE2F41">
        <w:rPr>
          <w:rFonts w:cstheme="minorHAnsi"/>
        </w:rPr>
        <w:t xml:space="preserve">, </w:t>
      </w:r>
      <w:r w:rsidR="00F16491" w:rsidRPr="00BE2F41">
        <w:rPr>
          <w:rFonts w:cstheme="minorHAnsi"/>
        </w:rPr>
        <w:t>31</w:t>
      </w:r>
      <w:r w:rsidR="00E669AE" w:rsidRPr="00BE2F41">
        <w:rPr>
          <w:rFonts w:cstheme="minorHAnsi"/>
        </w:rPr>
        <w:t>)</w:t>
      </w:r>
      <w:r w:rsidR="00A04112" w:rsidRPr="00BE2F41">
        <w:rPr>
          <w:rFonts w:cstheme="minorHAnsi"/>
        </w:rPr>
        <w:t>. Childhood (primary) enuresis might be relevant to adult nocturia</w:t>
      </w:r>
      <w:r w:rsidR="00E669AE" w:rsidRPr="00BE2F41">
        <w:rPr>
          <w:rFonts w:cstheme="minorHAnsi"/>
        </w:rPr>
        <w:t xml:space="preserve"> (</w:t>
      </w:r>
      <w:r w:rsidR="00A56657" w:rsidRPr="00BE2F41">
        <w:rPr>
          <w:rFonts w:cstheme="minorHAnsi"/>
          <w:color w:val="000000" w:themeColor="text1"/>
        </w:rPr>
        <w:t>3</w:t>
      </w:r>
      <w:r w:rsidR="00F16491" w:rsidRPr="00BE2F41">
        <w:rPr>
          <w:rFonts w:cstheme="minorHAnsi"/>
          <w:color w:val="000000" w:themeColor="text1"/>
        </w:rPr>
        <w:t>9</w:t>
      </w:r>
      <w:r w:rsidR="00E669AE" w:rsidRPr="00BE2F41">
        <w:rPr>
          <w:rFonts w:cstheme="minorHAnsi"/>
        </w:rPr>
        <w:t>)</w:t>
      </w:r>
      <w:r w:rsidR="00A04112" w:rsidRPr="00BE2F41">
        <w:rPr>
          <w:rFonts w:cstheme="minorHAnsi"/>
        </w:rPr>
        <w:t xml:space="preserve">, but the symptom may be driven by rather different mechanisms, </w:t>
      </w:r>
      <w:r w:rsidR="00A5304E" w:rsidRPr="00BE2F41">
        <w:rPr>
          <w:rFonts w:cstheme="minorHAnsi"/>
        </w:rPr>
        <w:t>e.g.,</w:t>
      </w:r>
      <w:r w:rsidR="00A04112" w:rsidRPr="00BE2F41">
        <w:rPr>
          <w:rFonts w:cstheme="minorHAnsi"/>
        </w:rPr>
        <w:t xml:space="preserve"> chronic retention, sphincter impairment</w:t>
      </w:r>
      <w:r w:rsidR="00E669AE" w:rsidRPr="00BE2F41">
        <w:rPr>
          <w:rFonts w:cstheme="minorHAnsi"/>
        </w:rPr>
        <w:t xml:space="preserve"> </w:t>
      </w:r>
      <w:r w:rsidR="00E669AE" w:rsidRPr="00BE2F41">
        <w:rPr>
          <w:rFonts w:cstheme="minorHAnsi"/>
          <w:color w:val="000000" w:themeColor="text1"/>
        </w:rPr>
        <w:t>(</w:t>
      </w:r>
      <w:r w:rsidR="00F16491" w:rsidRPr="00BE2F41">
        <w:rPr>
          <w:rFonts w:cstheme="minorHAnsi"/>
          <w:color w:val="000000" w:themeColor="text1"/>
        </w:rPr>
        <w:t>40</w:t>
      </w:r>
      <w:r w:rsidR="00E669AE" w:rsidRPr="00BE2F41">
        <w:rPr>
          <w:rFonts w:cstheme="minorHAnsi"/>
        </w:rPr>
        <w:t>)</w:t>
      </w:r>
      <w:r w:rsidR="00A04112" w:rsidRPr="00BE2F41">
        <w:rPr>
          <w:rFonts w:cstheme="minorHAnsi"/>
        </w:rPr>
        <w:t>, higher CNS dysfunction or medication</w:t>
      </w:r>
      <w:r w:rsidR="00E669AE" w:rsidRPr="00BE2F41">
        <w:rPr>
          <w:rFonts w:cstheme="minorHAnsi"/>
        </w:rPr>
        <w:t xml:space="preserve"> (</w:t>
      </w:r>
      <w:r w:rsidR="00F16491" w:rsidRPr="00BE2F41">
        <w:rPr>
          <w:rFonts w:cstheme="minorHAnsi"/>
          <w:color w:val="000000" w:themeColor="text1"/>
        </w:rPr>
        <w:t>41</w:t>
      </w:r>
      <w:r w:rsidR="00E669AE" w:rsidRPr="00BE2F41">
        <w:rPr>
          <w:rFonts w:cstheme="minorHAnsi"/>
        </w:rPr>
        <w:t>)</w:t>
      </w:r>
      <w:r w:rsidR="00A04112" w:rsidRPr="00BE2F41">
        <w:rPr>
          <w:rFonts w:cstheme="minorHAnsi"/>
        </w:rPr>
        <w:t>. Enuresis can co-exist with nocturia, but the description by patients may not be clear, and the enuresis is unlikely to respond to nocturia treatment.</w:t>
      </w:r>
      <w:r w:rsidR="004E5E04" w:rsidRPr="00BE2F41">
        <w:rPr>
          <w:rFonts w:cstheme="minorHAnsi"/>
        </w:rPr>
        <w:t xml:space="preserve"> </w:t>
      </w:r>
    </w:p>
    <w:p w14:paraId="6B4D012F" w14:textId="303EAC62" w:rsidR="00E130FB" w:rsidRPr="00BE2F41" w:rsidRDefault="009B578F" w:rsidP="000916A9">
      <w:pPr>
        <w:spacing w:line="360" w:lineRule="auto"/>
        <w:jc w:val="both"/>
        <w:rPr>
          <w:rFonts w:cstheme="minorHAnsi"/>
        </w:rPr>
      </w:pPr>
      <w:r w:rsidRPr="00BE2F41">
        <w:rPr>
          <w:rFonts w:cstheme="minorHAnsi"/>
        </w:rPr>
        <w:t xml:space="preserve">It is important to </w:t>
      </w:r>
      <w:r w:rsidR="004E5E04" w:rsidRPr="00BE2F41">
        <w:rPr>
          <w:rFonts w:cstheme="minorHAnsi"/>
        </w:rPr>
        <w:t>assess whether a patient’s nocturia is driven by nocturnal polyuria</w:t>
      </w:r>
      <w:r w:rsidR="00A73816" w:rsidRPr="00BE2F41">
        <w:rPr>
          <w:rFonts w:cstheme="minorHAnsi"/>
        </w:rPr>
        <w:t xml:space="preserve"> (42, 43)</w:t>
      </w:r>
      <w:r w:rsidR="004E5E04" w:rsidRPr="00BE2F41">
        <w:rPr>
          <w:rFonts w:cstheme="minorHAnsi"/>
        </w:rPr>
        <w:t xml:space="preserve"> rather than factors such as OAB</w:t>
      </w:r>
      <w:r w:rsidR="00A73816" w:rsidRPr="00BE2F41">
        <w:rPr>
          <w:rFonts w:cstheme="minorHAnsi"/>
        </w:rPr>
        <w:t xml:space="preserve"> (44)</w:t>
      </w:r>
      <w:r w:rsidR="004E5E04" w:rsidRPr="00BE2F41">
        <w:rPr>
          <w:rFonts w:cstheme="minorHAnsi"/>
        </w:rPr>
        <w:t>. Nocturnal polyuria has been described in conditions such as PD</w:t>
      </w:r>
      <w:r w:rsidR="00A56657" w:rsidRPr="00BE2F41">
        <w:rPr>
          <w:rFonts w:cstheme="minorHAnsi"/>
        </w:rPr>
        <w:t xml:space="preserve"> (</w:t>
      </w:r>
      <w:r w:rsidR="00A73816" w:rsidRPr="00BE2F41">
        <w:rPr>
          <w:rFonts w:cstheme="minorHAnsi"/>
        </w:rPr>
        <w:t>4</w:t>
      </w:r>
      <w:r w:rsidR="00A56657" w:rsidRPr="00BE2F41">
        <w:rPr>
          <w:rFonts w:cstheme="minorHAnsi"/>
        </w:rPr>
        <w:t xml:space="preserve">5, </w:t>
      </w:r>
      <w:r w:rsidR="00A73816" w:rsidRPr="00BE2F41">
        <w:rPr>
          <w:rFonts w:cstheme="minorHAnsi"/>
        </w:rPr>
        <w:t>4</w:t>
      </w:r>
      <w:r w:rsidR="00A56657" w:rsidRPr="00BE2F41">
        <w:rPr>
          <w:rFonts w:cstheme="minorHAnsi"/>
        </w:rPr>
        <w:t>6)</w:t>
      </w:r>
      <w:r w:rsidR="004E5E04" w:rsidRPr="00BE2F41">
        <w:rPr>
          <w:rFonts w:cstheme="minorHAnsi"/>
        </w:rPr>
        <w:t>, likely associated with autonomic dysfunction, and is under-recognised.</w:t>
      </w:r>
      <w:r w:rsidR="00163216" w:rsidRPr="00BE2F41">
        <w:rPr>
          <w:rFonts w:cstheme="minorHAnsi"/>
        </w:rPr>
        <w:t xml:space="preserve"> </w:t>
      </w:r>
      <w:r w:rsidR="00BF51E0" w:rsidRPr="00BE2F41">
        <w:rPr>
          <w:rFonts w:cstheme="minorHAnsi"/>
        </w:rPr>
        <w:t xml:space="preserve">Treatment involves conservative measures such as reducing fluid </w:t>
      </w:r>
      <w:r w:rsidR="00A5304E" w:rsidRPr="00BE2F41">
        <w:rPr>
          <w:rFonts w:cstheme="minorHAnsi"/>
        </w:rPr>
        <w:t>intake but</w:t>
      </w:r>
      <w:r w:rsidR="00D755AD" w:rsidRPr="00BE2F41">
        <w:rPr>
          <w:rFonts w:cstheme="minorHAnsi"/>
        </w:rPr>
        <w:t xml:space="preserve"> should be balanced against the risk of worsening orthostatic hypotension during this period, with PD patients frequently instructed to stay hydrated to pre</w:t>
      </w:r>
      <w:r w:rsidR="00201194" w:rsidRPr="00BE2F41">
        <w:rPr>
          <w:rFonts w:cstheme="minorHAnsi"/>
        </w:rPr>
        <w:t xml:space="preserve">vent postural symptoms. </w:t>
      </w:r>
      <w:r w:rsidR="00797165" w:rsidRPr="00BE2F41">
        <w:rPr>
          <w:rFonts w:cstheme="minorHAnsi"/>
        </w:rPr>
        <w:t xml:space="preserve">Treatment with desmopressin has been described, </w:t>
      </w:r>
      <w:r w:rsidRPr="00BE2F41">
        <w:rPr>
          <w:rFonts w:cstheme="minorHAnsi"/>
        </w:rPr>
        <w:t>but Parkinson’s disease affects an</w:t>
      </w:r>
      <w:r w:rsidR="00797165" w:rsidRPr="00BE2F41">
        <w:rPr>
          <w:rFonts w:cstheme="minorHAnsi"/>
        </w:rPr>
        <w:t xml:space="preserve"> older and potentially frailer population</w:t>
      </w:r>
      <w:r w:rsidRPr="00BE2F41">
        <w:rPr>
          <w:rFonts w:cstheme="minorHAnsi"/>
        </w:rPr>
        <w:t xml:space="preserve">, where the increased risk of </w:t>
      </w:r>
      <w:r w:rsidR="001D0A61" w:rsidRPr="00BE2F41">
        <w:rPr>
          <w:rFonts w:cstheme="minorHAnsi"/>
        </w:rPr>
        <w:t>hyponatraemia</w:t>
      </w:r>
      <w:r w:rsidR="00E130FB" w:rsidRPr="00BE2F41">
        <w:rPr>
          <w:rFonts w:cstheme="minorHAnsi"/>
        </w:rPr>
        <w:t xml:space="preserve"> </w:t>
      </w:r>
      <w:r w:rsidRPr="00BE2F41">
        <w:rPr>
          <w:rFonts w:cstheme="minorHAnsi"/>
        </w:rPr>
        <w:t>means it</w:t>
      </w:r>
      <w:r w:rsidR="00E130FB" w:rsidRPr="00BE2F41">
        <w:rPr>
          <w:rFonts w:cstheme="minorHAnsi"/>
        </w:rPr>
        <w:t xml:space="preserve"> should be avoided.</w:t>
      </w:r>
      <w:r w:rsidR="001E794B" w:rsidRPr="00BE2F41">
        <w:rPr>
          <w:rFonts w:cstheme="minorHAnsi"/>
        </w:rPr>
        <w:t xml:space="preserve"> </w:t>
      </w:r>
    </w:p>
    <w:p w14:paraId="33222683" w14:textId="02162F37" w:rsidR="00B7347F" w:rsidRPr="00BE2F41" w:rsidRDefault="00D66BC5" w:rsidP="00A04112">
      <w:pPr>
        <w:spacing w:line="360" w:lineRule="auto"/>
        <w:jc w:val="both"/>
        <w:rPr>
          <w:rFonts w:cstheme="minorHAnsi"/>
        </w:rPr>
      </w:pPr>
      <w:r w:rsidRPr="00BE2F41">
        <w:rPr>
          <w:rFonts w:cstheme="minorHAnsi"/>
        </w:rPr>
        <w:t>The s</w:t>
      </w:r>
      <w:r w:rsidR="00166C24" w:rsidRPr="00BE2F41">
        <w:rPr>
          <w:rFonts w:cstheme="minorHAnsi"/>
        </w:rPr>
        <w:t xml:space="preserve">trengths </w:t>
      </w:r>
      <w:r w:rsidRPr="00BE2F41">
        <w:rPr>
          <w:rFonts w:cstheme="minorHAnsi"/>
        </w:rPr>
        <w:t>of the study were the multidisciplinary team</w:t>
      </w:r>
      <w:r w:rsidR="009B578F" w:rsidRPr="00BE2F41">
        <w:rPr>
          <w:rFonts w:cstheme="minorHAnsi"/>
        </w:rPr>
        <w:t>,</w:t>
      </w:r>
      <w:r w:rsidRPr="00BE2F41">
        <w:rPr>
          <w:rFonts w:cstheme="minorHAnsi"/>
        </w:rPr>
        <w:t xml:space="preserve"> including representation from the appropriate clinical areas, and the formalised qualitative technique for achieving consensus by NGT. L</w:t>
      </w:r>
      <w:r w:rsidR="00166C24" w:rsidRPr="00BE2F41">
        <w:rPr>
          <w:rFonts w:cstheme="minorHAnsi"/>
        </w:rPr>
        <w:t>imitations</w:t>
      </w:r>
      <w:r w:rsidRPr="00BE2F41">
        <w:rPr>
          <w:rFonts w:cstheme="minorHAnsi"/>
        </w:rPr>
        <w:t xml:space="preserve"> relate to the weakness of the evidence base to inform NGT discussions, </w:t>
      </w:r>
      <w:r w:rsidR="00DB3BA2" w:rsidRPr="00BE2F41">
        <w:rPr>
          <w:rFonts w:cstheme="minorHAnsi"/>
        </w:rPr>
        <w:t>notably</w:t>
      </w:r>
      <w:r w:rsidRPr="00BE2F41">
        <w:rPr>
          <w:rFonts w:cstheme="minorHAnsi"/>
        </w:rPr>
        <w:t xml:space="preserve"> that all studies were undertaken </w:t>
      </w:r>
      <w:r w:rsidR="005025D7" w:rsidRPr="00BE2F41">
        <w:t>in secondary care and</w:t>
      </w:r>
      <w:r w:rsidR="005025D7" w:rsidRPr="00BE2F41">
        <w:rPr>
          <w:rFonts w:cstheme="minorHAnsi"/>
        </w:rPr>
        <w:t xml:space="preserve"> </w:t>
      </w:r>
      <w:r w:rsidR="00DB3BA2" w:rsidRPr="00BE2F41">
        <w:rPr>
          <w:rFonts w:cstheme="minorHAnsi"/>
        </w:rPr>
        <w:t>generally were restricted to</w:t>
      </w:r>
      <w:r w:rsidR="005025D7" w:rsidRPr="00BE2F41">
        <w:rPr>
          <w:rFonts w:cstheme="minorHAnsi"/>
        </w:rPr>
        <w:t xml:space="preserve"> patients with MS and PD</w:t>
      </w:r>
      <w:r w:rsidR="005025D7" w:rsidRPr="00BE2F41">
        <w:t xml:space="preserve">. </w:t>
      </w:r>
      <w:r w:rsidR="00DB3BA2" w:rsidRPr="00BE2F41">
        <w:t>Hence, e</w:t>
      </w:r>
      <w:r w:rsidR="00DB3BA2" w:rsidRPr="00BE2F41">
        <w:rPr>
          <w:rFonts w:cstheme="minorHAnsi"/>
        </w:rPr>
        <w:t xml:space="preserve">xtrapolation of the SR findings to general practice is not necessarily </w:t>
      </w:r>
      <w:r w:rsidR="00A5304E" w:rsidRPr="00BE2F41">
        <w:rPr>
          <w:rFonts w:cstheme="minorHAnsi"/>
        </w:rPr>
        <w:t>reliable and</w:t>
      </w:r>
      <w:r w:rsidR="00DB3BA2" w:rsidRPr="00BE2F41">
        <w:rPr>
          <w:rFonts w:cstheme="minorHAnsi"/>
        </w:rPr>
        <w:t xml:space="preserve"> restricted compared with the potential diversity of neurological disease.</w:t>
      </w:r>
      <w:r w:rsidR="00A73816" w:rsidRPr="00BE2F41">
        <w:rPr>
          <w:rFonts w:cstheme="minorHAnsi"/>
        </w:rPr>
        <w:t xml:space="preserve"> </w:t>
      </w:r>
      <w:r w:rsidR="00DB3BA2" w:rsidRPr="00BE2F41">
        <w:rPr>
          <w:rFonts w:cstheme="minorHAnsi"/>
        </w:rPr>
        <w:t>Methodologically</w:t>
      </w:r>
      <w:r w:rsidRPr="00BE2F41">
        <w:rPr>
          <w:rFonts w:cstheme="minorHAnsi"/>
        </w:rPr>
        <w:t xml:space="preserve">, </w:t>
      </w:r>
      <w:r w:rsidR="00DB3BA2" w:rsidRPr="00BE2F41">
        <w:rPr>
          <w:rFonts w:cstheme="minorHAnsi"/>
        </w:rPr>
        <w:t xml:space="preserve">problems </w:t>
      </w:r>
      <w:r w:rsidRPr="00BE2F41">
        <w:rPr>
          <w:rFonts w:cstheme="minorHAnsi"/>
        </w:rPr>
        <w:t>includ</w:t>
      </w:r>
      <w:r w:rsidR="00DB3BA2" w:rsidRPr="00BE2F41">
        <w:rPr>
          <w:rFonts w:cstheme="minorHAnsi"/>
        </w:rPr>
        <w:t>ed</w:t>
      </w:r>
      <w:r w:rsidRPr="00BE2F41">
        <w:rPr>
          <w:rFonts w:cstheme="minorHAnsi"/>
        </w:rPr>
        <w:t xml:space="preserve"> small sample sizes and incomplete characterisation of study groups. </w:t>
      </w:r>
      <w:r w:rsidR="00DD1B3F" w:rsidRPr="00BE2F41">
        <w:rPr>
          <w:rFonts w:cstheme="minorHAnsi"/>
        </w:rPr>
        <w:t xml:space="preserve">Hence, a broad view </w:t>
      </w:r>
      <w:r w:rsidRPr="00BE2F41">
        <w:rPr>
          <w:rFonts w:cstheme="minorHAnsi"/>
        </w:rPr>
        <w:t xml:space="preserve">was </w:t>
      </w:r>
      <w:r w:rsidR="00DD1B3F" w:rsidRPr="00BE2F41">
        <w:rPr>
          <w:rFonts w:cstheme="minorHAnsi"/>
        </w:rPr>
        <w:t>taken</w:t>
      </w:r>
      <w:r w:rsidR="009B578F" w:rsidRPr="00BE2F41">
        <w:rPr>
          <w:rFonts w:cstheme="minorHAnsi"/>
        </w:rPr>
        <w:t>,</w:t>
      </w:r>
      <w:r w:rsidR="00DD1B3F" w:rsidRPr="00BE2F41">
        <w:rPr>
          <w:rFonts w:cstheme="minorHAnsi"/>
        </w:rPr>
        <w:t xml:space="preserve"> </w:t>
      </w:r>
      <w:r w:rsidRPr="00BE2F41">
        <w:rPr>
          <w:rFonts w:cstheme="minorHAnsi"/>
        </w:rPr>
        <w:t>relying on</w:t>
      </w:r>
      <w:r w:rsidR="00DD1B3F" w:rsidRPr="00BE2F41">
        <w:rPr>
          <w:rFonts w:cstheme="minorHAnsi"/>
        </w:rPr>
        <w:t xml:space="preserve"> expert consensus </w:t>
      </w:r>
      <w:r w:rsidR="00DB3BA2" w:rsidRPr="00BE2F41">
        <w:rPr>
          <w:rFonts w:cstheme="minorHAnsi"/>
        </w:rPr>
        <w:t>to supplement</w:t>
      </w:r>
      <w:r w:rsidRPr="00BE2F41">
        <w:rPr>
          <w:rFonts w:cstheme="minorHAnsi"/>
        </w:rPr>
        <w:t xml:space="preserve"> the</w:t>
      </w:r>
      <w:r w:rsidR="00DD1B3F" w:rsidRPr="00BE2F41">
        <w:rPr>
          <w:rFonts w:cstheme="minorHAnsi"/>
        </w:rPr>
        <w:t xml:space="preserve"> evidence</w:t>
      </w:r>
      <w:r w:rsidRPr="00BE2F41">
        <w:rPr>
          <w:rFonts w:cstheme="minorHAnsi"/>
        </w:rPr>
        <w:t xml:space="preserve"> </w:t>
      </w:r>
      <w:r w:rsidR="00DD1B3F" w:rsidRPr="00BE2F41">
        <w:rPr>
          <w:rFonts w:cstheme="minorHAnsi"/>
        </w:rPr>
        <w:t xml:space="preserve">base. </w:t>
      </w:r>
    </w:p>
    <w:p w14:paraId="2B41B9EE" w14:textId="13BFC8BF" w:rsidR="00FD146F" w:rsidRPr="00BE2F41" w:rsidRDefault="00FD146F" w:rsidP="009E4FFF">
      <w:pPr>
        <w:spacing w:line="360" w:lineRule="auto"/>
        <w:jc w:val="both"/>
        <w:rPr>
          <w:rFonts w:cstheme="minorHAnsi"/>
        </w:rPr>
      </w:pPr>
      <w:r w:rsidRPr="00BE2F41">
        <w:rPr>
          <w:rFonts w:cstheme="minorHAnsi"/>
        </w:rPr>
        <w:t>Nocturia in neurological disease is an u</w:t>
      </w:r>
      <w:r w:rsidR="00166C24" w:rsidRPr="00BE2F41">
        <w:rPr>
          <w:rFonts w:cstheme="minorHAnsi"/>
        </w:rPr>
        <w:t xml:space="preserve">nder-researched and under-resourced area requiring additional future research. </w:t>
      </w:r>
      <w:r w:rsidRPr="00BE2F41">
        <w:rPr>
          <w:rFonts w:cstheme="minorHAnsi"/>
        </w:rPr>
        <w:t>There is a n</w:t>
      </w:r>
      <w:r w:rsidR="00166C24" w:rsidRPr="00BE2F41">
        <w:rPr>
          <w:rFonts w:cstheme="minorHAnsi"/>
        </w:rPr>
        <w:t xml:space="preserve">eed to consider more sophisticated description of the neurological situation, </w:t>
      </w:r>
      <w:r w:rsidRPr="00BE2F41">
        <w:rPr>
          <w:rFonts w:cstheme="minorHAnsi"/>
        </w:rPr>
        <w:t xml:space="preserve">alongside exclusion of confounding causes, so that future research can seek to identify predictors of outcome. In therapy studies, </w:t>
      </w:r>
      <w:bookmarkStart w:id="7" w:name="_Hlk89606388"/>
      <w:r w:rsidRPr="00BE2F41">
        <w:rPr>
          <w:rFonts w:cstheme="minorHAnsi"/>
        </w:rPr>
        <w:t xml:space="preserve">description of any </w:t>
      </w:r>
      <w:r w:rsidR="00166C24" w:rsidRPr="00BE2F41">
        <w:rPr>
          <w:rFonts w:cstheme="minorHAnsi"/>
        </w:rPr>
        <w:t xml:space="preserve">change </w:t>
      </w:r>
      <w:r w:rsidRPr="00BE2F41">
        <w:rPr>
          <w:rFonts w:cstheme="minorHAnsi"/>
        </w:rPr>
        <w:t xml:space="preserve">in underlying neurology </w:t>
      </w:r>
      <w:r w:rsidR="00166C24" w:rsidRPr="00BE2F41">
        <w:rPr>
          <w:rFonts w:cstheme="minorHAnsi"/>
        </w:rPr>
        <w:t>over the course of the study</w:t>
      </w:r>
      <w:r w:rsidRPr="00BE2F41">
        <w:rPr>
          <w:rFonts w:cstheme="minorHAnsi"/>
        </w:rPr>
        <w:t xml:space="preserve"> is important</w:t>
      </w:r>
      <w:bookmarkEnd w:id="7"/>
      <w:r w:rsidRPr="00BE2F41">
        <w:rPr>
          <w:rFonts w:cstheme="minorHAnsi"/>
        </w:rPr>
        <w:t>. M</w:t>
      </w:r>
      <w:r w:rsidR="00166C24" w:rsidRPr="00BE2F41">
        <w:rPr>
          <w:rFonts w:cstheme="minorHAnsi"/>
        </w:rPr>
        <w:t>ore widespread use of bladder diar</w:t>
      </w:r>
      <w:r w:rsidRPr="00BE2F41">
        <w:rPr>
          <w:rFonts w:cstheme="minorHAnsi"/>
        </w:rPr>
        <w:t>ies is also needed to establish important factors such as overnight urgency episodes or nocturnal polyuria</w:t>
      </w:r>
      <w:r w:rsidR="00EB4B6C" w:rsidRPr="00BE2F41">
        <w:rPr>
          <w:rFonts w:cstheme="minorHAnsi"/>
        </w:rPr>
        <w:t xml:space="preserve">; these may need practical adaptations to make their use for a </w:t>
      </w:r>
      <w:r w:rsidR="00EB4B6C" w:rsidRPr="00BE2F41">
        <w:rPr>
          <w:rFonts w:cstheme="minorHAnsi"/>
        </w:rPr>
        <w:lastRenderedPageBreak/>
        <w:t>disabled population easier in primary care</w:t>
      </w:r>
      <w:r w:rsidRPr="00BE2F41">
        <w:rPr>
          <w:rFonts w:cstheme="minorHAnsi"/>
        </w:rPr>
        <w:t xml:space="preserve">. </w:t>
      </w:r>
      <w:r w:rsidR="005025D7" w:rsidRPr="00BE2F41">
        <w:rPr>
          <w:rFonts w:cstheme="minorHAnsi"/>
        </w:rPr>
        <w:t>Methodological focus needs to ensure</w:t>
      </w:r>
      <w:r w:rsidR="00166C24" w:rsidRPr="00BE2F41">
        <w:rPr>
          <w:rFonts w:cstheme="minorHAnsi"/>
        </w:rPr>
        <w:t xml:space="preserve"> completion of first-line care (</w:t>
      </w:r>
      <w:r w:rsidR="005025D7" w:rsidRPr="00BE2F41">
        <w:rPr>
          <w:rFonts w:cstheme="minorHAnsi"/>
        </w:rPr>
        <w:t>such as</w:t>
      </w:r>
      <w:r w:rsidR="00166C24" w:rsidRPr="00BE2F41">
        <w:rPr>
          <w:rFonts w:cstheme="minorHAnsi"/>
        </w:rPr>
        <w:t xml:space="preserve"> fluid advice) prior to initiation of </w:t>
      </w:r>
      <w:r w:rsidR="005025D7" w:rsidRPr="00BE2F41">
        <w:rPr>
          <w:rFonts w:cstheme="minorHAnsi"/>
        </w:rPr>
        <w:t>investigational treatment, since concurrent delivery will confound interpretation</w:t>
      </w:r>
      <w:r w:rsidR="00166C24" w:rsidRPr="00BE2F41">
        <w:rPr>
          <w:rFonts w:cstheme="minorHAnsi"/>
        </w:rPr>
        <w:t xml:space="preserve">. </w:t>
      </w:r>
      <w:r w:rsidR="005025D7" w:rsidRPr="00BE2F41">
        <w:rPr>
          <w:rFonts w:cstheme="minorHAnsi"/>
        </w:rPr>
        <w:t xml:space="preserve">Ideally, more diverse conditions should be considered for inclusion in research, and a primary care context is desirable. </w:t>
      </w:r>
    </w:p>
    <w:p w14:paraId="63C01CE6" w14:textId="77777777" w:rsidR="00ED00E1" w:rsidRPr="00BE2F41" w:rsidRDefault="00ED00E1" w:rsidP="009E4FFF">
      <w:pPr>
        <w:spacing w:line="360" w:lineRule="auto"/>
        <w:jc w:val="both"/>
        <w:rPr>
          <w:rFonts w:cstheme="minorHAnsi"/>
        </w:rPr>
      </w:pPr>
    </w:p>
    <w:p w14:paraId="0DFC4489" w14:textId="6E107CD3" w:rsidR="00ED00E1" w:rsidRPr="00BE2F41" w:rsidRDefault="00ED00E1" w:rsidP="009E4FFF">
      <w:pPr>
        <w:spacing w:line="360" w:lineRule="auto"/>
        <w:jc w:val="both"/>
        <w:rPr>
          <w:rFonts w:cstheme="minorHAnsi"/>
        </w:rPr>
      </w:pPr>
      <w:r w:rsidRPr="00BE2F41">
        <w:rPr>
          <w:rFonts w:cstheme="minorHAnsi"/>
          <w:b/>
          <w:bCs/>
        </w:rPr>
        <w:t>Conclusions</w:t>
      </w:r>
    </w:p>
    <w:p w14:paraId="3F84F505" w14:textId="545D51D3" w:rsidR="00ED00E1" w:rsidRPr="00BE2F41" w:rsidRDefault="00ED00E1" w:rsidP="009E4FFF">
      <w:pPr>
        <w:spacing w:line="360" w:lineRule="auto"/>
        <w:jc w:val="both"/>
        <w:rPr>
          <w:rFonts w:cstheme="minorHAnsi"/>
          <w:i/>
          <w:iCs/>
        </w:rPr>
      </w:pPr>
      <w:r w:rsidRPr="00BE2F41">
        <w:rPr>
          <w:rFonts w:cstheme="minorHAnsi"/>
        </w:rPr>
        <w:t>Nocturia in neurological disease is complex and lacks a robust evidence base, with very little research done in the primary care context. Reduced nocturia is desirable but may not be readily achieved. Hence, guidance has to take a pragmatic line, potentially focussing on reducing risks, such as falls. A</w:t>
      </w:r>
      <w:r w:rsidR="00232E80" w:rsidRPr="00BE2F41">
        <w:rPr>
          <w:rFonts w:cstheme="minorHAnsi"/>
        </w:rPr>
        <w:t xml:space="preserve"> </w:t>
      </w:r>
      <w:r w:rsidRPr="00BE2F41">
        <w:rPr>
          <w:rFonts w:cstheme="minorHAnsi"/>
        </w:rPr>
        <w:t xml:space="preserve">multidisciplinary evidence base </w:t>
      </w:r>
      <w:r w:rsidR="00232E80" w:rsidRPr="00BE2F41">
        <w:rPr>
          <w:rFonts w:cstheme="minorHAnsi"/>
        </w:rPr>
        <w:t>is needed to improve assessment and therapy</w:t>
      </w:r>
      <w:r w:rsidRPr="00BE2F41">
        <w:rPr>
          <w:rFonts w:cstheme="minorHAnsi"/>
        </w:rPr>
        <w:t>.</w:t>
      </w:r>
    </w:p>
    <w:bookmarkEnd w:id="0"/>
    <w:p w14:paraId="5557CC7A" w14:textId="0945ECD9" w:rsidR="00A56657" w:rsidRPr="00BE2F41" w:rsidRDefault="00A56657" w:rsidP="004E2368">
      <w:pPr>
        <w:spacing w:line="360" w:lineRule="auto"/>
        <w:jc w:val="both"/>
        <w:rPr>
          <w:rFonts w:cstheme="minorHAnsi"/>
          <w:b/>
          <w:bCs/>
        </w:rPr>
      </w:pPr>
    </w:p>
    <w:p w14:paraId="2BB90F38" w14:textId="77777777" w:rsidR="008A43A0" w:rsidRPr="00BE2F41" w:rsidRDefault="008A43A0" w:rsidP="008A43A0">
      <w:pPr>
        <w:pStyle w:val="Heading2"/>
        <w:rPr>
          <w:b/>
          <w:bCs/>
          <w:color w:val="000000" w:themeColor="text1"/>
          <w:sz w:val="24"/>
          <w:szCs w:val="24"/>
        </w:rPr>
      </w:pPr>
      <w:r w:rsidRPr="00BE2F41">
        <w:rPr>
          <w:b/>
          <w:bCs/>
          <w:color w:val="000000" w:themeColor="text1"/>
          <w:sz w:val="24"/>
          <w:szCs w:val="24"/>
        </w:rPr>
        <w:t>Acknowledgements</w:t>
      </w:r>
    </w:p>
    <w:p w14:paraId="7589984E" w14:textId="77777777" w:rsidR="008A43A0" w:rsidRPr="00BE2F41" w:rsidRDefault="008A43A0" w:rsidP="008A43A0">
      <w:pPr>
        <w:spacing w:line="360" w:lineRule="auto"/>
        <w:jc w:val="both"/>
        <w:rPr>
          <w:rFonts w:cstheme="minorHAnsi"/>
        </w:rPr>
      </w:pPr>
      <w:r w:rsidRPr="00BE2F41">
        <w:rPr>
          <w:rFonts w:cstheme="minorHAnsi"/>
        </w:rPr>
        <w:t>This project is funded by the National Institute for Health Research (NIHR) under its Research for Patient Benefit (RfPB) Programme (Grant Reference Number NIHR RfPB PB-PG-1217-20034). The views expressed are those of the author(s) and not necessarily those of the NIHR or the Department of Health and Social Care.</w:t>
      </w:r>
    </w:p>
    <w:p w14:paraId="3AA4D4AF" w14:textId="77777777" w:rsidR="008A43A0" w:rsidRPr="00BE2F41" w:rsidRDefault="008A43A0" w:rsidP="008A43A0">
      <w:pPr>
        <w:spacing w:line="360" w:lineRule="auto"/>
        <w:jc w:val="both"/>
        <w:rPr>
          <w:rFonts w:cstheme="minorHAnsi"/>
        </w:rPr>
      </w:pPr>
      <w:r w:rsidRPr="00BE2F41">
        <w:rPr>
          <w:rFonts w:cstheme="minorHAnsi"/>
        </w:rPr>
        <w:t>MD declares the following potential conflicts of interest; Ferring (Advisory Board member), Astellas and Pfizer (Speaker).</w:t>
      </w:r>
    </w:p>
    <w:p w14:paraId="5A9BF2A8" w14:textId="77777777" w:rsidR="008A43A0" w:rsidRPr="00BE2F41" w:rsidRDefault="008A43A0" w:rsidP="008A43A0">
      <w:pPr>
        <w:spacing w:line="360" w:lineRule="auto"/>
        <w:jc w:val="both"/>
        <w:rPr>
          <w:rFonts w:cstheme="minorHAnsi"/>
          <w:b/>
          <w:bCs/>
        </w:rPr>
      </w:pPr>
    </w:p>
    <w:p w14:paraId="0C584B25" w14:textId="77777777" w:rsidR="00A56657" w:rsidRPr="00BE2F41" w:rsidRDefault="00A56657" w:rsidP="00A56657">
      <w:pPr>
        <w:spacing w:line="360" w:lineRule="auto"/>
        <w:jc w:val="both"/>
        <w:rPr>
          <w:rFonts w:cstheme="minorHAnsi"/>
          <w:b/>
          <w:bCs/>
        </w:rPr>
      </w:pPr>
      <w:r w:rsidRPr="00BE2F41">
        <w:rPr>
          <w:rFonts w:cstheme="minorHAnsi"/>
          <w:b/>
          <w:bCs/>
        </w:rPr>
        <w:t>References</w:t>
      </w:r>
    </w:p>
    <w:p w14:paraId="2D41C7E5"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Hashim H, Blanker MH, Drake MJ, Djurhuus JC, Meijlink J, Morris V, et al. International Continence Society (ICS) report on the terminology for nocturia and nocturnal lower urinary tract function. Neurourol Urodyn. 2019;38(2):499-508.</w:t>
      </w:r>
    </w:p>
    <w:p w14:paraId="4F9E6A31"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Kim SY, Bang W, Kim MS, Park B, Kim JH, Choi HG. Nocturia Is Associated with Slipping and Falling. PLoS One. 2017;12(1):e0169690.</w:t>
      </w:r>
    </w:p>
    <w:p w14:paraId="0B5CB704"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561E3C">
        <w:rPr>
          <w:rFonts w:asciiTheme="minorHAnsi" w:hAnsiTheme="minorHAnsi" w:cstheme="minorHAnsi"/>
          <w:color w:val="000000" w:themeColor="text1"/>
          <w:sz w:val="22"/>
          <w:szCs w:val="22"/>
          <w:lang w:val="de-DE"/>
        </w:rPr>
        <w:t xml:space="preserve">Gulur DM, Mevcha AM, Drake MJ. </w:t>
      </w:r>
      <w:r w:rsidRPr="00BE2F41">
        <w:rPr>
          <w:rFonts w:asciiTheme="minorHAnsi" w:hAnsiTheme="minorHAnsi" w:cstheme="minorHAnsi"/>
          <w:color w:val="000000" w:themeColor="text1"/>
          <w:sz w:val="22"/>
          <w:szCs w:val="22"/>
          <w:lang w:val="en-GB"/>
        </w:rPr>
        <w:t>Nocturia as a manifestation of systemic disease. BJU Int. 2011;107(5):702-13.</w:t>
      </w:r>
    </w:p>
    <w:p w14:paraId="7EE5C66D"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Cornu JN, Abrams P, Chapple CR, Dmochowski RR, Lemack GE, Michel MC, et al. A contemporary assessment of nocturia: definition, epidemiology, pathophysiology, and management--a systematic review and meta-analysis. Eur Urol. 2012;62(5):877-90.</w:t>
      </w:r>
    </w:p>
    <w:p w14:paraId="4FFA49B8"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561E3C">
        <w:rPr>
          <w:rFonts w:asciiTheme="minorHAnsi" w:hAnsiTheme="minorHAnsi" w:cstheme="minorHAnsi"/>
          <w:color w:val="000000" w:themeColor="text1"/>
          <w:sz w:val="22"/>
          <w:szCs w:val="22"/>
          <w:lang w:val="it-IT"/>
        </w:rPr>
        <w:t xml:space="preserve">Haddad R, Denys P, Arlandis S, Giannantoni A, Del Popolo G, Panicker JN, et al. </w:t>
      </w:r>
      <w:r w:rsidRPr="00BE2F41">
        <w:rPr>
          <w:rFonts w:asciiTheme="minorHAnsi" w:hAnsiTheme="minorHAnsi" w:cstheme="minorHAnsi"/>
          <w:color w:val="000000" w:themeColor="text1"/>
          <w:sz w:val="22"/>
          <w:szCs w:val="22"/>
          <w:lang w:val="en-GB"/>
        </w:rPr>
        <w:t>Nocturia and Nocturnal Polyuria in Neurological Patients: From Epidemiology to Treatment. A Systematic Review of the Literature. Eur Urol Focus. 2020;6(5):922-34.</w:t>
      </w:r>
    </w:p>
    <w:p w14:paraId="4FEAF714"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Phe V, Schneider MP, Peyronnet B, Abo Youssef N, Mordasini L, Chartier-Kastler E, et al. Desmopressin for treating nocturia in patients with multiple sclerosis: A systematic review: A report from the Neuro-Urology Promotion Committee of the International Continence Society (ICS). Neurourol Urodyn. 2019;38(2):563-71.</w:t>
      </w:r>
    </w:p>
    <w:p w14:paraId="04158EF0"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lastRenderedPageBreak/>
        <w:t>Sakalis VI, Karavitakis M, Bedretdinova D, Bach T, Bosch J, Gacci M, et al. Medical Treatment of Nocturia in Men with Lower Urinary Tract Symptoms: Systematic Review by the European Association of Urology Guidelines Panel for Male Lower Urinary Tract Symptoms. Eur Urol. 2017.</w:t>
      </w:r>
    </w:p>
    <w:p w14:paraId="4A194A67"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561E3C">
        <w:rPr>
          <w:rFonts w:asciiTheme="minorHAnsi" w:eastAsia="Times New Roman" w:hAnsiTheme="minorHAnsi" w:cstheme="minorHAnsi"/>
          <w:color w:val="000000" w:themeColor="text1"/>
          <w:sz w:val="22"/>
          <w:szCs w:val="22"/>
          <w:shd w:val="clear" w:color="auto" w:fill="FFFFFF"/>
          <w:lang w:val="de-DE" w:eastAsia="en-GB"/>
        </w:rPr>
        <w:t xml:space="preserve">Marshall SD, Raskolnikov D, Blanker MH, et al. </w:t>
      </w:r>
      <w:r w:rsidRPr="00BE2F41">
        <w:rPr>
          <w:rFonts w:asciiTheme="minorHAnsi" w:eastAsia="Times New Roman" w:hAnsiTheme="minorHAnsi" w:cstheme="minorHAnsi"/>
          <w:color w:val="000000" w:themeColor="text1"/>
          <w:sz w:val="22"/>
          <w:szCs w:val="22"/>
          <w:shd w:val="clear" w:color="auto" w:fill="FFFFFF"/>
          <w:lang w:val="en-GB" w:eastAsia="en-GB"/>
        </w:rPr>
        <w:t>Nocturia: Current Levels of Evidence and Recommendations From the International Consultation on Male Lower Urinary Tract Symptoms. </w:t>
      </w:r>
      <w:r w:rsidRPr="00BE2F41">
        <w:rPr>
          <w:rFonts w:asciiTheme="minorHAnsi" w:eastAsia="Times New Roman" w:hAnsiTheme="minorHAnsi" w:cstheme="minorHAnsi"/>
          <w:i/>
          <w:iCs/>
          <w:color w:val="000000" w:themeColor="text1"/>
          <w:sz w:val="22"/>
          <w:szCs w:val="22"/>
          <w:shd w:val="clear" w:color="auto" w:fill="FFFFFF"/>
          <w:lang w:val="en-GB" w:eastAsia="en-GB"/>
        </w:rPr>
        <w:t>Urology</w:t>
      </w:r>
      <w:r w:rsidRPr="00BE2F41">
        <w:rPr>
          <w:rFonts w:asciiTheme="minorHAnsi" w:eastAsia="Times New Roman" w:hAnsiTheme="minorHAnsi" w:cstheme="minorHAnsi"/>
          <w:color w:val="000000" w:themeColor="text1"/>
          <w:sz w:val="22"/>
          <w:szCs w:val="22"/>
          <w:shd w:val="clear" w:color="auto" w:fill="FFFFFF"/>
          <w:lang w:val="en-GB" w:eastAsia="en-GB"/>
        </w:rPr>
        <w:t>. 2015;85(6):1291-1299.</w:t>
      </w:r>
    </w:p>
    <w:p w14:paraId="47483A9E"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 xml:space="preserve">Page MJ, McKenzie JE, Bossuyt PM, Boutron I, Hoffmann TC, Mulrow CD, et al. The PRISMA 2020 statement: an updated guideline for reporting systematic reviews. BMJ 2021;372:n71. </w:t>
      </w:r>
    </w:p>
    <w:p w14:paraId="38FD9A23"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Van Kerrebroeck P, Abrams P, Chaikin D, Donovan J, Fonda D, Jackson S, et al. The standardization of terminology in nocturia: report from the standardization subcommittee of the International Continence Society. BJU Int. 2002;90 Suppl 3:11-5.</w:t>
      </w:r>
    </w:p>
    <w:p w14:paraId="740F0947"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561E3C">
        <w:rPr>
          <w:rFonts w:asciiTheme="minorHAnsi" w:eastAsia="Times New Roman" w:hAnsiTheme="minorHAnsi" w:cstheme="minorHAnsi"/>
          <w:color w:val="000000" w:themeColor="text1"/>
          <w:sz w:val="22"/>
          <w:szCs w:val="22"/>
          <w:shd w:val="clear" w:color="auto" w:fill="FFFFFF"/>
          <w:lang w:val="de-DE" w:eastAsia="en-GB"/>
        </w:rPr>
        <w:t xml:space="preserve">Hofmeester I, Kollen BJ, Steffens MG, et al. </w:t>
      </w:r>
      <w:r w:rsidRPr="00BE2F41">
        <w:rPr>
          <w:rFonts w:asciiTheme="minorHAnsi" w:eastAsia="Times New Roman" w:hAnsiTheme="minorHAnsi" w:cstheme="minorHAnsi"/>
          <w:color w:val="000000" w:themeColor="text1"/>
          <w:sz w:val="22"/>
          <w:szCs w:val="22"/>
          <w:shd w:val="clear" w:color="auto" w:fill="FFFFFF"/>
          <w:lang w:val="en-GB" w:eastAsia="en-GB"/>
        </w:rPr>
        <w:t>Impact of the International Continence Society (ICS) report on the standardisation of terminology in nocturia on the quality of reports on nocturia and nocturnal polyuria: a systematic review. </w:t>
      </w:r>
      <w:r w:rsidRPr="00BE2F41">
        <w:rPr>
          <w:rFonts w:asciiTheme="minorHAnsi" w:eastAsia="Times New Roman" w:hAnsiTheme="minorHAnsi" w:cstheme="minorHAnsi"/>
          <w:i/>
          <w:iCs/>
          <w:color w:val="000000" w:themeColor="text1"/>
          <w:sz w:val="22"/>
          <w:szCs w:val="22"/>
          <w:shd w:val="clear" w:color="auto" w:fill="FFFFFF"/>
          <w:lang w:val="en-GB" w:eastAsia="en-GB"/>
        </w:rPr>
        <w:t>BJU Int</w:t>
      </w:r>
      <w:r w:rsidRPr="00BE2F41">
        <w:rPr>
          <w:rFonts w:asciiTheme="minorHAnsi" w:eastAsia="Times New Roman" w:hAnsiTheme="minorHAnsi" w:cstheme="minorHAnsi"/>
          <w:color w:val="000000" w:themeColor="text1"/>
          <w:sz w:val="22"/>
          <w:szCs w:val="22"/>
          <w:shd w:val="clear" w:color="auto" w:fill="FFFFFF"/>
          <w:lang w:val="en-GB" w:eastAsia="en-GB"/>
        </w:rPr>
        <w:t>. 2015;115(4):520-536. </w:t>
      </w:r>
    </w:p>
    <w:p w14:paraId="7FE3DD74"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Jones J, Hunter D. Consensus methods for medical and health services research. BMJ 1995 Aug 5;311(7001):376-80.</w:t>
      </w:r>
    </w:p>
    <w:p w14:paraId="63B3A44C"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McMillan SS, King M, Tully MP. How to use the nominal group and Delphi techniques. </w:t>
      </w:r>
      <w:r w:rsidRPr="00BE2F41">
        <w:rPr>
          <w:rFonts w:asciiTheme="minorHAnsi" w:eastAsia="Times New Roman" w:hAnsiTheme="minorHAnsi" w:cstheme="minorHAnsi"/>
          <w:i/>
          <w:iCs/>
          <w:color w:val="000000" w:themeColor="text1"/>
          <w:sz w:val="22"/>
          <w:szCs w:val="22"/>
          <w:shd w:val="clear" w:color="auto" w:fill="FFFFFF"/>
          <w:lang w:val="en-GB" w:eastAsia="en-GB"/>
        </w:rPr>
        <w:t>Int J Clin Pharm</w:t>
      </w:r>
      <w:r w:rsidRPr="00BE2F41">
        <w:rPr>
          <w:rFonts w:asciiTheme="minorHAnsi" w:eastAsia="Times New Roman" w:hAnsiTheme="minorHAnsi" w:cstheme="minorHAnsi"/>
          <w:color w:val="000000" w:themeColor="text1"/>
          <w:sz w:val="22"/>
          <w:szCs w:val="22"/>
          <w:shd w:val="clear" w:color="auto" w:fill="FFFFFF"/>
          <w:lang w:val="en-GB" w:eastAsia="en-GB"/>
        </w:rPr>
        <w:t>. 2016;38(3):655-662.</w:t>
      </w:r>
    </w:p>
    <w:p w14:paraId="7DB2ECDE"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561E3C">
        <w:rPr>
          <w:rFonts w:asciiTheme="minorHAnsi" w:eastAsia="Times New Roman" w:hAnsiTheme="minorHAnsi" w:cstheme="minorHAnsi"/>
          <w:color w:val="000000" w:themeColor="text1"/>
          <w:sz w:val="22"/>
          <w:szCs w:val="22"/>
          <w:shd w:val="clear" w:color="auto" w:fill="FFFFFF"/>
          <w:lang w:val="fr-FR" w:eastAsia="en-GB"/>
        </w:rPr>
        <w:t xml:space="preserve">Roy HA, Nettleton J, Blain C, et al. </w:t>
      </w:r>
      <w:r w:rsidRPr="00BE2F41">
        <w:rPr>
          <w:rFonts w:asciiTheme="minorHAnsi" w:eastAsia="Times New Roman" w:hAnsiTheme="minorHAnsi" w:cstheme="minorHAnsi"/>
          <w:color w:val="000000" w:themeColor="text1"/>
          <w:sz w:val="22"/>
          <w:szCs w:val="22"/>
          <w:shd w:val="clear" w:color="auto" w:fill="FFFFFF"/>
          <w:lang w:val="en-GB" w:eastAsia="en-GB"/>
        </w:rPr>
        <w:t>Assessment of patients with lower urinary tract symptoms where an undiagnosed neurological disease is suspected: A report from an International Continence Society consensus working group. </w:t>
      </w:r>
      <w:r w:rsidRPr="00BE2F41">
        <w:rPr>
          <w:rFonts w:asciiTheme="minorHAnsi" w:eastAsia="Times New Roman" w:hAnsiTheme="minorHAnsi" w:cstheme="minorHAnsi"/>
          <w:i/>
          <w:iCs/>
          <w:color w:val="000000" w:themeColor="text1"/>
          <w:sz w:val="22"/>
          <w:szCs w:val="22"/>
          <w:shd w:val="clear" w:color="auto" w:fill="FFFFFF"/>
          <w:lang w:val="en-GB" w:eastAsia="en-GB"/>
        </w:rPr>
        <w:t>Neurourol Urodyn</w:t>
      </w:r>
      <w:r w:rsidRPr="00BE2F41">
        <w:rPr>
          <w:rFonts w:asciiTheme="minorHAnsi" w:eastAsia="Times New Roman" w:hAnsiTheme="minorHAnsi" w:cstheme="minorHAnsi"/>
          <w:color w:val="000000" w:themeColor="text1"/>
          <w:sz w:val="22"/>
          <w:szCs w:val="22"/>
          <w:shd w:val="clear" w:color="auto" w:fill="FFFFFF"/>
          <w:lang w:val="en-GB" w:eastAsia="en-GB"/>
        </w:rPr>
        <w:t>. 2020;39(8):2535-2543.</w:t>
      </w:r>
    </w:p>
    <w:p w14:paraId="54360B1D"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Drake MJ, Canham L, Cotterill N, Delgado D, Homewood J, Inglis K, et al. Results of a randomized, double blind, placebo controlled, crossover trial of melatonin for treatment of Nocturia in adults with multiple sclerosis (MeNiMS). BMC Neurol. 2018;18(1):107.</w:t>
      </w:r>
    </w:p>
    <w:p w14:paraId="38554B26"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Brusa L, Ponzo V, Stefani A, Ceravolo R, Palermo G, Agrò EF, Viselli F, Altavista MC, Iani C, Stocchi F, Stanzione P, Vitale C. Extended release levodopa at bedtime as a treatment for nocturiain Parkinson's disease: An open label study. J Neurol Sci. 2020;410:116625.</w:t>
      </w:r>
    </w:p>
    <w:p w14:paraId="3B30D50F"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Giladi N, Fichtner A, Poewe W, Boroojerdi B. Rotigotine transdermal system for control of early morning motor impairment and sleep disturbances in patients with Parkinson's disease. J Neural Transm (Vienna). 2010;117(12):1395-9.</w:t>
      </w:r>
    </w:p>
    <w:p w14:paraId="5B6A7BA3"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Kitta T, Yabe I, Kanno Y, Higuchi M, Ouchi M, Togo M, Moriya K, Takahashi I, Matsushima M, Sasaki H, Shinohara N. Long-term Outcome of Adenosine A2A Receptor Antagonist on Lower Urinary Tract Symptoms in Male Parkinson Disease Patients. Clin Neuropharmacol. 2018;41(3):98-102. </w:t>
      </w:r>
    </w:p>
    <w:p w14:paraId="1F15F83B"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Kuno S, Mizuta E, Yamasaki S, Araki I. Effects of pergolide on nocturia in Parkinson's disease: three female cases selected from over 400 patients. Parkinsonism Relat Disord. 2004;10(3):181-7.</w:t>
      </w:r>
    </w:p>
    <w:p w14:paraId="28E0A502"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Peyronnet B, Vurture G, Palma JA, Malacarne DR, Feigin A, Sussman RD, Biagioni MC, Palmerola R, Gilbert R, Rosenblum N, Frucht S, Kaufmann H, Nitti VW, Brucker BM. Mirabegron in patients with Parkinson disease and overactive bladder symptoms: A retrospective cohort. Parkinsonism Relat Disord. 2018;57:22-26. </w:t>
      </w:r>
    </w:p>
    <w:p w14:paraId="4D2712B2"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Vaughan CP, Juncos JL, Trotti LM, Johnson TM 2nd, Bliwise DL. Nocturia and overnight polysomnography in Parkinson disease. Neurourol Urodyn. 2013;32(8):1080-5.</w:t>
      </w:r>
    </w:p>
    <w:p w14:paraId="6F050FC0"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Zesiewicz TA, Evatt M, Vaughan CP, Jahan I, Singer C, Ordorica R, Salemi JL, Shaw JD, Sullivan KL; Non-Motor Working Group of the Parkinson Study Group (PSG). Randomized, controlled pilot trial of solifenacin succinate for overactive bladder in Parkinson's disease. Parkinsonism Relat Disord. 2015;21(5):514-20. </w:t>
      </w:r>
    </w:p>
    <w:p w14:paraId="303A37D4"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lang w:val="en-GB" w:eastAsia="en-GB"/>
        </w:rPr>
        <w:t xml:space="preserve">Canbaz Kabay S, Kabay S, Mestan E, Cetiner M, Ayas S, Sevim M, Ozden H, Karaman HO. Long term sustained therapeutic effects of percutaneous posterior tibial nerve stimulation </w:t>
      </w:r>
      <w:r w:rsidRPr="00BE2F41">
        <w:rPr>
          <w:rFonts w:asciiTheme="minorHAnsi" w:eastAsia="Times New Roman" w:hAnsiTheme="minorHAnsi" w:cstheme="minorHAnsi"/>
          <w:color w:val="000000" w:themeColor="text1"/>
          <w:sz w:val="22"/>
          <w:szCs w:val="22"/>
          <w:lang w:val="en-GB" w:eastAsia="en-GB"/>
        </w:rPr>
        <w:lastRenderedPageBreak/>
        <w:t>treatment of neurogenic overactive bladder in multiple sclerosis patients: 12-months results. Neurourol Urodyn. 2017;36(1):104-110. </w:t>
      </w:r>
    </w:p>
    <w:p w14:paraId="447C9C41"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Gobbi C, Digesu GA, Khullar V, El Neil S, Caccia G, Zecca C. Percutaneous posterior tibial nerve stimulation as an effective treatment of refractory lower urinary tract symptoms in patients with multiple sclerosis: preliminary data from a multicentre, prospective, open label trial. Mult Scler. 2011 Dec;17(12):1514-9. </w:t>
      </w:r>
    </w:p>
    <w:p w14:paraId="7B833417"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Kavia RB, De Ridder D, Constantinescu CS, Stott CG, Fowler CJ. Randomized controlled trial of Sativex to treat detrusor overactivity in multiple sclerosis. Mult Scler. 2010 Nov;16(11):1349-59. </w:t>
      </w:r>
    </w:p>
    <w:p w14:paraId="73724552"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Lúcio AC, Campos RM, Perissinotto MC, Miyaoka R, Damasceno BP, D'ancona CA. Pelvic floor muscle training in the treatment of lower urinary tract dysfunction in women with multiple sclerosis. Neurourol Urodyn. 2010 Nov;29(8):1410-3.</w:t>
      </w:r>
    </w:p>
    <w:p w14:paraId="01DA5B72"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Bennett N, O'Leary M, Patel AS, Xavier M, Erickson JR, Chancellor MB. Can higher doses of oxybutynin improve efficacy in neurogenic bladder? J Urol. 2004 Feb;171(2 Pt 1):749-51.</w:t>
      </w:r>
    </w:p>
    <w:p w14:paraId="30F2D33F"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Abraham L, Hareendran A, Mills IW, Martin ML, Abrams P, Drake MJ, et al. Development and validation of a quality-of-life measure for men with nocturia. Urology. 2004;63(3):481-6.</w:t>
      </w:r>
    </w:p>
    <w:p w14:paraId="6E9EDF85"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Everaert K, Herve F, Bosch R, Dmochowski R, Drake M, Hashim H, et al. International Continence Society consensus on the diagnosis and treatment of nocturia. Neurourol Urodyn. 2019;38(2):478-98.</w:t>
      </w:r>
    </w:p>
    <w:p w14:paraId="5FF1D4AB"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Gajewski JB, Drake MJ. Neurological lower urinary tract dysfunction essential terminology. Neurourol Urodyn. 2018;37(S6):S25-S31.</w:t>
      </w:r>
    </w:p>
    <w:p w14:paraId="5B789EED"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Gajewski JB, Schurch B, Hamid R, Averbeck M, Sakakibara R, Agro EF, et al. An International Continence Society (ICS) report on the terminology for adult neurogenic lower urinary tract dysfunction (ANLUTD). Neurourol Urodyn. 2018;37(3):1152-61.</w:t>
      </w:r>
    </w:p>
    <w:p w14:paraId="3D75DF23"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Drake MJ, Apostolidis A, Cocci A, et al. Neurogenic lower urinary tract dysfunction: Clinical management recommendations of the Neurologic Incontinence committee of the fifth International Consultation on Incontinence 2013. </w:t>
      </w:r>
      <w:r w:rsidRPr="00BE2F41">
        <w:rPr>
          <w:rFonts w:asciiTheme="minorHAnsi" w:eastAsia="Times New Roman" w:hAnsiTheme="minorHAnsi" w:cstheme="minorHAnsi"/>
          <w:i/>
          <w:iCs/>
          <w:color w:val="000000" w:themeColor="text1"/>
          <w:sz w:val="22"/>
          <w:szCs w:val="22"/>
          <w:shd w:val="clear" w:color="auto" w:fill="FFFFFF"/>
          <w:lang w:val="en-GB" w:eastAsia="en-GB"/>
        </w:rPr>
        <w:t>Neurourol Urodyn</w:t>
      </w:r>
      <w:r w:rsidRPr="00BE2F41">
        <w:rPr>
          <w:rFonts w:asciiTheme="minorHAnsi" w:eastAsia="Times New Roman" w:hAnsiTheme="minorHAnsi" w:cstheme="minorHAnsi"/>
          <w:color w:val="000000" w:themeColor="text1"/>
          <w:sz w:val="22"/>
          <w:szCs w:val="22"/>
          <w:shd w:val="clear" w:color="auto" w:fill="FFFFFF"/>
          <w:lang w:val="en-GB" w:eastAsia="en-GB"/>
        </w:rPr>
        <w:t>. 2016;35(6):657-665.</w:t>
      </w:r>
    </w:p>
    <w:p w14:paraId="6DFE10E9"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Cotterill N, Madersbacher H, Wyndaele JJ, et al. Neurogenic bowel dysfunction: Clinical management recommendations of the Neurologic Incontinence Committee of the Fifth International Consultation on Incontinence 2013. </w:t>
      </w:r>
      <w:r w:rsidRPr="00BE2F41">
        <w:rPr>
          <w:rFonts w:asciiTheme="minorHAnsi" w:eastAsia="Times New Roman" w:hAnsiTheme="minorHAnsi" w:cstheme="minorHAnsi"/>
          <w:i/>
          <w:iCs/>
          <w:color w:val="000000" w:themeColor="text1"/>
          <w:sz w:val="22"/>
          <w:szCs w:val="22"/>
          <w:shd w:val="clear" w:color="auto" w:fill="FFFFFF"/>
          <w:lang w:val="en-GB" w:eastAsia="en-GB"/>
        </w:rPr>
        <w:t>Neurourol Urodyn</w:t>
      </w:r>
      <w:r w:rsidRPr="00BE2F41">
        <w:rPr>
          <w:rFonts w:asciiTheme="minorHAnsi" w:eastAsia="Times New Roman" w:hAnsiTheme="minorHAnsi" w:cstheme="minorHAnsi"/>
          <w:color w:val="000000" w:themeColor="text1"/>
          <w:sz w:val="22"/>
          <w:szCs w:val="22"/>
          <w:shd w:val="clear" w:color="auto" w:fill="FFFFFF"/>
          <w:lang w:val="en-GB" w:eastAsia="en-GB"/>
        </w:rPr>
        <w:t>. 2018;37(1):46-53. </w:t>
      </w:r>
    </w:p>
    <w:p w14:paraId="46DBBA9F"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Weiss JP, Blaivas JG, Blanker MH, et al. The New England Research Institutes, Inc. (NERI) Nocturia Advisory Conference 2012: focus on outcomes of therapy. </w:t>
      </w:r>
      <w:r w:rsidRPr="00BE2F41">
        <w:rPr>
          <w:rFonts w:asciiTheme="minorHAnsi" w:eastAsia="Times New Roman" w:hAnsiTheme="minorHAnsi" w:cstheme="minorHAnsi"/>
          <w:i/>
          <w:iCs/>
          <w:color w:val="000000" w:themeColor="text1"/>
          <w:sz w:val="22"/>
          <w:szCs w:val="22"/>
          <w:shd w:val="clear" w:color="auto" w:fill="FFFFFF"/>
          <w:lang w:val="en-GB" w:eastAsia="en-GB"/>
        </w:rPr>
        <w:t>BJU Int</w:t>
      </w:r>
      <w:r w:rsidRPr="00BE2F41">
        <w:rPr>
          <w:rFonts w:asciiTheme="minorHAnsi" w:eastAsia="Times New Roman" w:hAnsiTheme="minorHAnsi" w:cstheme="minorHAnsi"/>
          <w:color w:val="000000" w:themeColor="text1"/>
          <w:sz w:val="22"/>
          <w:szCs w:val="22"/>
          <w:shd w:val="clear" w:color="auto" w:fill="FFFFFF"/>
          <w:lang w:val="en-GB" w:eastAsia="en-GB"/>
        </w:rPr>
        <w:t>. 2013;111(5):700-716.</w:t>
      </w:r>
    </w:p>
    <w:p w14:paraId="769348E4"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Scheife R, Takeda M. Central nervous system safety of anticholinergic drugs for the treatment of overactive bladder in the elderly. </w:t>
      </w:r>
      <w:r w:rsidRPr="00BE2F41">
        <w:rPr>
          <w:rFonts w:asciiTheme="minorHAnsi" w:eastAsia="Times New Roman" w:hAnsiTheme="minorHAnsi" w:cstheme="minorHAnsi"/>
          <w:i/>
          <w:iCs/>
          <w:color w:val="000000" w:themeColor="text1"/>
          <w:sz w:val="22"/>
          <w:szCs w:val="22"/>
          <w:shd w:val="clear" w:color="auto" w:fill="FFFFFF"/>
          <w:lang w:val="en-GB" w:eastAsia="en-GB"/>
        </w:rPr>
        <w:t>Clin Ther</w:t>
      </w:r>
      <w:r w:rsidRPr="00BE2F41">
        <w:rPr>
          <w:rFonts w:asciiTheme="minorHAnsi" w:eastAsia="Times New Roman" w:hAnsiTheme="minorHAnsi" w:cstheme="minorHAnsi"/>
          <w:color w:val="000000" w:themeColor="text1"/>
          <w:sz w:val="22"/>
          <w:szCs w:val="22"/>
          <w:shd w:val="clear" w:color="auto" w:fill="FFFFFF"/>
          <w:lang w:val="en-GB" w:eastAsia="en-GB"/>
        </w:rPr>
        <w:t>. 2005;27(2):144-153.</w:t>
      </w:r>
    </w:p>
    <w:p w14:paraId="0B603896"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Cho SY, Jeong SJ, Lee S, et al. Mirabegron for treatment of overactive bladder symptoms in patients with Parkinson's disease: A double-blind, randomized placebo-controlled trial (Parkinson's Disease Overactive bladder Mirabegron, PaDoMi Study). </w:t>
      </w:r>
      <w:r w:rsidRPr="00BE2F41">
        <w:rPr>
          <w:rFonts w:asciiTheme="minorHAnsi" w:eastAsia="Times New Roman" w:hAnsiTheme="minorHAnsi" w:cstheme="minorHAnsi"/>
          <w:i/>
          <w:iCs/>
          <w:color w:val="000000" w:themeColor="text1"/>
          <w:sz w:val="22"/>
          <w:szCs w:val="22"/>
          <w:shd w:val="clear" w:color="auto" w:fill="FFFFFF"/>
          <w:lang w:val="en-GB" w:eastAsia="en-GB"/>
        </w:rPr>
        <w:t>Neurourol Urodyn</w:t>
      </w:r>
      <w:r w:rsidRPr="00BE2F41">
        <w:rPr>
          <w:rFonts w:asciiTheme="minorHAnsi" w:eastAsia="Times New Roman" w:hAnsiTheme="minorHAnsi" w:cstheme="minorHAnsi"/>
          <w:color w:val="000000" w:themeColor="text1"/>
          <w:sz w:val="22"/>
          <w:szCs w:val="22"/>
          <w:shd w:val="clear" w:color="auto" w:fill="FFFFFF"/>
          <w:lang w:val="en-GB" w:eastAsia="en-GB"/>
        </w:rPr>
        <w:t>. 2021;40(1):286-294.</w:t>
      </w:r>
    </w:p>
    <w:p w14:paraId="05677962"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Kabay S, Canbaz Kabay S, Cetiner M, et al. The Clinical and Urodynamic Results of Percutaneous Posterior Tibial Nerve Stimulation on Neurogenic Detrusor Overactivity in Patients With Parkinson's Disease. </w:t>
      </w:r>
      <w:r w:rsidRPr="00BE2F41">
        <w:rPr>
          <w:rFonts w:asciiTheme="minorHAnsi" w:eastAsia="Times New Roman" w:hAnsiTheme="minorHAnsi" w:cstheme="minorHAnsi"/>
          <w:i/>
          <w:iCs/>
          <w:color w:val="000000" w:themeColor="text1"/>
          <w:sz w:val="22"/>
          <w:szCs w:val="22"/>
          <w:shd w:val="clear" w:color="auto" w:fill="FFFFFF"/>
          <w:lang w:val="en-GB" w:eastAsia="en-GB"/>
        </w:rPr>
        <w:t>Urology</w:t>
      </w:r>
      <w:r w:rsidRPr="00BE2F41">
        <w:rPr>
          <w:rFonts w:asciiTheme="minorHAnsi" w:eastAsia="Times New Roman" w:hAnsiTheme="minorHAnsi" w:cstheme="minorHAnsi"/>
          <w:color w:val="000000" w:themeColor="text1"/>
          <w:sz w:val="22"/>
          <w:szCs w:val="22"/>
          <w:shd w:val="clear" w:color="auto" w:fill="FFFFFF"/>
          <w:lang w:val="en-GB" w:eastAsia="en-GB"/>
        </w:rPr>
        <w:t>. 2016;87:76-81.</w:t>
      </w:r>
    </w:p>
    <w:p w14:paraId="6DA8627D"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Araujo TG, Schmidt AP, Sanches PRS, Silva Junior DP, Rieder CRM, Ramos JGL. Transcutaneous tibial nerve home stimulation for overactive bladder in women with Parkinson's disease: A randomized clinical trial. </w:t>
      </w:r>
      <w:r w:rsidRPr="00BE2F41">
        <w:rPr>
          <w:rFonts w:asciiTheme="minorHAnsi" w:eastAsia="Times New Roman" w:hAnsiTheme="minorHAnsi" w:cstheme="minorHAnsi"/>
          <w:i/>
          <w:iCs/>
          <w:color w:val="000000" w:themeColor="text1"/>
          <w:sz w:val="22"/>
          <w:szCs w:val="22"/>
          <w:shd w:val="clear" w:color="auto" w:fill="FFFFFF"/>
          <w:lang w:val="en-GB" w:eastAsia="en-GB"/>
        </w:rPr>
        <w:t>Neurourol Urodyn</w:t>
      </w:r>
      <w:r w:rsidRPr="00BE2F41">
        <w:rPr>
          <w:rFonts w:asciiTheme="minorHAnsi" w:eastAsia="Times New Roman" w:hAnsiTheme="minorHAnsi" w:cstheme="minorHAnsi"/>
          <w:color w:val="000000" w:themeColor="text1"/>
          <w:sz w:val="22"/>
          <w:szCs w:val="22"/>
          <w:shd w:val="clear" w:color="auto" w:fill="FFFFFF"/>
          <w:lang w:val="en-GB" w:eastAsia="en-GB"/>
        </w:rPr>
        <w:t>. 2021;40(1):538-548. </w:t>
      </w:r>
    </w:p>
    <w:p w14:paraId="6FD756F5"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Goessaert AS, Schoenaers B, Opdenakker O, Hoebeke P, Everaert K, Vande Walle J. Long-term followup of children with nocturnal enuresis: increased frequency of nocturia in adulthood. J Urol. 2014;191(6):1866-70.</w:t>
      </w:r>
    </w:p>
    <w:p w14:paraId="332FF775"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t>Madhu CK, Hashim H, Enki D, Drake MJ. Risk factors and functional abnormalities associated with adult onset secondary nocturnal enuresis in women. Neurourol Urodyn. 2015.</w:t>
      </w:r>
    </w:p>
    <w:p w14:paraId="5235001F"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hAnsiTheme="minorHAnsi" w:cstheme="minorHAnsi"/>
          <w:color w:val="000000" w:themeColor="text1"/>
          <w:sz w:val="22"/>
          <w:szCs w:val="22"/>
          <w:lang w:val="en-GB"/>
        </w:rPr>
        <w:lastRenderedPageBreak/>
        <w:t>Barnes TR, Drake MJ, Paton C. Nocturnal enuresis with antipsychotic medication. Br J Psychiatry. 2012;200(1):7-9.</w:t>
      </w:r>
    </w:p>
    <w:p w14:paraId="56527D14"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561E3C">
        <w:rPr>
          <w:rFonts w:asciiTheme="minorHAnsi" w:eastAsia="Times New Roman" w:hAnsiTheme="minorHAnsi" w:cstheme="minorHAnsi"/>
          <w:color w:val="000000" w:themeColor="text1"/>
          <w:sz w:val="22"/>
          <w:szCs w:val="22"/>
          <w:shd w:val="clear" w:color="auto" w:fill="FFFFFF"/>
          <w:lang w:val="de-DE" w:eastAsia="en-GB"/>
        </w:rPr>
        <w:t xml:space="preserve">Weiss JP, Bosch JL, Drake M, et al. </w:t>
      </w:r>
      <w:r w:rsidRPr="00BE2F41">
        <w:rPr>
          <w:rFonts w:asciiTheme="minorHAnsi" w:eastAsia="Times New Roman" w:hAnsiTheme="minorHAnsi" w:cstheme="minorHAnsi"/>
          <w:color w:val="000000" w:themeColor="text1"/>
          <w:sz w:val="22"/>
          <w:szCs w:val="22"/>
          <w:shd w:val="clear" w:color="auto" w:fill="FFFFFF"/>
          <w:lang w:val="en-GB" w:eastAsia="en-GB"/>
        </w:rPr>
        <w:t>Nocturia Think Tank: focus on nocturnal polyuria: ICI-RS 2011. </w:t>
      </w:r>
      <w:r w:rsidRPr="00BE2F41">
        <w:rPr>
          <w:rFonts w:asciiTheme="minorHAnsi" w:eastAsia="Times New Roman" w:hAnsiTheme="minorHAnsi" w:cstheme="minorHAnsi"/>
          <w:i/>
          <w:iCs/>
          <w:color w:val="000000" w:themeColor="text1"/>
          <w:sz w:val="22"/>
          <w:szCs w:val="22"/>
          <w:shd w:val="clear" w:color="auto" w:fill="FFFFFF"/>
          <w:lang w:val="en-GB" w:eastAsia="en-GB"/>
        </w:rPr>
        <w:t>Neurourol Urodyn</w:t>
      </w:r>
      <w:r w:rsidRPr="00BE2F41">
        <w:rPr>
          <w:rFonts w:asciiTheme="minorHAnsi" w:eastAsia="Times New Roman" w:hAnsiTheme="minorHAnsi" w:cstheme="minorHAnsi"/>
          <w:color w:val="000000" w:themeColor="text1"/>
          <w:sz w:val="22"/>
          <w:szCs w:val="22"/>
          <w:shd w:val="clear" w:color="auto" w:fill="FFFFFF"/>
          <w:lang w:val="en-GB" w:eastAsia="en-GB"/>
        </w:rPr>
        <w:t>. 2012;31(3):330-339. </w:t>
      </w:r>
    </w:p>
    <w:p w14:paraId="35953D9C"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561E3C">
        <w:rPr>
          <w:rFonts w:asciiTheme="minorHAnsi" w:eastAsia="Times New Roman" w:hAnsiTheme="minorHAnsi" w:cstheme="minorHAnsi"/>
          <w:color w:val="000000" w:themeColor="text1"/>
          <w:sz w:val="22"/>
          <w:szCs w:val="22"/>
          <w:shd w:val="clear" w:color="auto" w:fill="FFFFFF"/>
          <w:lang w:val="de-DE" w:eastAsia="en-GB"/>
        </w:rPr>
        <w:t xml:space="preserve">Hofmeester I, Kollen BJ, Steffens MG, et al. </w:t>
      </w:r>
      <w:r w:rsidRPr="00BE2F41">
        <w:rPr>
          <w:rFonts w:asciiTheme="minorHAnsi" w:eastAsia="Times New Roman" w:hAnsiTheme="minorHAnsi" w:cstheme="minorHAnsi"/>
          <w:color w:val="000000" w:themeColor="text1"/>
          <w:sz w:val="22"/>
          <w:szCs w:val="22"/>
          <w:shd w:val="clear" w:color="auto" w:fill="FFFFFF"/>
          <w:lang w:val="en-GB" w:eastAsia="en-GB"/>
        </w:rPr>
        <w:t>The association between nocturia and nocturnal polyuria in clinical and epidemiological studies: a systematic review and meta-analyses. </w:t>
      </w:r>
      <w:r w:rsidRPr="00BE2F41">
        <w:rPr>
          <w:rFonts w:asciiTheme="minorHAnsi" w:eastAsia="Times New Roman" w:hAnsiTheme="minorHAnsi" w:cstheme="minorHAnsi"/>
          <w:i/>
          <w:iCs/>
          <w:color w:val="000000" w:themeColor="text1"/>
          <w:sz w:val="22"/>
          <w:szCs w:val="22"/>
          <w:shd w:val="clear" w:color="auto" w:fill="FFFFFF"/>
          <w:lang w:val="en-GB" w:eastAsia="en-GB"/>
        </w:rPr>
        <w:t>J Urol</w:t>
      </w:r>
      <w:r w:rsidRPr="00BE2F41">
        <w:rPr>
          <w:rFonts w:asciiTheme="minorHAnsi" w:eastAsia="Times New Roman" w:hAnsiTheme="minorHAnsi" w:cstheme="minorHAnsi"/>
          <w:color w:val="000000" w:themeColor="text1"/>
          <w:sz w:val="22"/>
          <w:szCs w:val="22"/>
          <w:shd w:val="clear" w:color="auto" w:fill="FFFFFF"/>
          <w:lang w:val="en-GB" w:eastAsia="en-GB"/>
        </w:rPr>
        <w:t>. 2014;191(4):1028-1033. </w:t>
      </w:r>
    </w:p>
    <w:p w14:paraId="39695F3E"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Gulur DM, Drake MJ. Management of overactive bladder. </w:t>
      </w:r>
      <w:r w:rsidRPr="00BE2F41">
        <w:rPr>
          <w:rFonts w:asciiTheme="minorHAnsi" w:eastAsia="Times New Roman" w:hAnsiTheme="minorHAnsi" w:cstheme="minorHAnsi"/>
          <w:i/>
          <w:iCs/>
          <w:color w:val="000000" w:themeColor="text1"/>
          <w:sz w:val="22"/>
          <w:szCs w:val="22"/>
          <w:shd w:val="clear" w:color="auto" w:fill="FFFFFF"/>
          <w:lang w:val="en-GB" w:eastAsia="en-GB"/>
        </w:rPr>
        <w:t>Nat Rev Urol</w:t>
      </w:r>
      <w:r w:rsidRPr="00BE2F41">
        <w:rPr>
          <w:rFonts w:asciiTheme="minorHAnsi" w:eastAsia="Times New Roman" w:hAnsiTheme="minorHAnsi" w:cstheme="minorHAnsi"/>
          <w:color w:val="000000" w:themeColor="text1"/>
          <w:sz w:val="22"/>
          <w:szCs w:val="22"/>
          <w:shd w:val="clear" w:color="auto" w:fill="FFFFFF"/>
          <w:lang w:val="en-GB" w:eastAsia="en-GB"/>
        </w:rPr>
        <w:t>. 2010;7(10):572-582.</w:t>
      </w:r>
    </w:p>
    <w:p w14:paraId="1A7791A3"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561E3C">
        <w:rPr>
          <w:rFonts w:asciiTheme="minorHAnsi" w:eastAsia="Times New Roman" w:hAnsiTheme="minorHAnsi" w:cstheme="minorHAnsi"/>
          <w:color w:val="000000" w:themeColor="text1"/>
          <w:sz w:val="22"/>
          <w:szCs w:val="22"/>
          <w:shd w:val="clear" w:color="auto" w:fill="FFFFFF"/>
          <w:lang w:val="fr-FR" w:eastAsia="en-GB"/>
        </w:rPr>
        <w:t xml:space="preserve">Romain J, Torny F, Dumas JP, Gamé X, Descazeaud A. La polyurie nocturne est-elle plus fréquente chez les patients parkinsoniens? </w:t>
      </w:r>
      <w:r w:rsidRPr="00BE2F41">
        <w:rPr>
          <w:rFonts w:asciiTheme="minorHAnsi" w:eastAsia="Times New Roman" w:hAnsiTheme="minorHAnsi" w:cstheme="minorHAnsi"/>
          <w:color w:val="000000" w:themeColor="text1"/>
          <w:sz w:val="22"/>
          <w:szCs w:val="22"/>
          <w:shd w:val="clear" w:color="auto" w:fill="FFFFFF"/>
          <w:lang w:val="en-GB" w:eastAsia="en-GB"/>
        </w:rPr>
        <w:t>[Is nocturnal polyuria more frequent among patients with Parkinson's disease?]. </w:t>
      </w:r>
      <w:r w:rsidRPr="00BE2F41">
        <w:rPr>
          <w:rFonts w:asciiTheme="minorHAnsi" w:eastAsia="Times New Roman" w:hAnsiTheme="minorHAnsi" w:cstheme="minorHAnsi"/>
          <w:i/>
          <w:iCs/>
          <w:color w:val="000000" w:themeColor="text1"/>
          <w:sz w:val="22"/>
          <w:szCs w:val="22"/>
          <w:shd w:val="clear" w:color="auto" w:fill="FFFFFF"/>
          <w:lang w:val="en-GB" w:eastAsia="en-GB"/>
        </w:rPr>
        <w:t>Prog Urol</w:t>
      </w:r>
      <w:r w:rsidRPr="00BE2F41">
        <w:rPr>
          <w:rFonts w:asciiTheme="minorHAnsi" w:eastAsia="Times New Roman" w:hAnsiTheme="minorHAnsi" w:cstheme="minorHAnsi"/>
          <w:color w:val="000000" w:themeColor="text1"/>
          <w:sz w:val="22"/>
          <w:szCs w:val="22"/>
          <w:shd w:val="clear" w:color="auto" w:fill="FFFFFF"/>
          <w:lang w:val="en-GB" w:eastAsia="en-GB"/>
        </w:rPr>
        <w:t>. 2015;25(6):312-317.</w:t>
      </w:r>
    </w:p>
    <w:p w14:paraId="781AD1F5" w14:textId="77777777" w:rsidR="00A73816" w:rsidRPr="00BE2F41" w:rsidRDefault="00A73816" w:rsidP="00A73816">
      <w:pPr>
        <w:pStyle w:val="EndNoteBibliography"/>
        <w:numPr>
          <w:ilvl w:val="0"/>
          <w:numId w:val="5"/>
        </w:numPr>
        <w:rPr>
          <w:rFonts w:asciiTheme="minorHAnsi" w:hAnsiTheme="minorHAnsi" w:cstheme="minorHAnsi"/>
          <w:color w:val="000000" w:themeColor="text1"/>
          <w:sz w:val="22"/>
          <w:szCs w:val="22"/>
          <w:lang w:val="en-GB"/>
        </w:rPr>
      </w:pPr>
      <w:r w:rsidRPr="00BE2F41">
        <w:rPr>
          <w:rFonts w:asciiTheme="minorHAnsi" w:eastAsia="Times New Roman" w:hAnsiTheme="minorHAnsi" w:cstheme="minorHAnsi"/>
          <w:color w:val="000000" w:themeColor="text1"/>
          <w:sz w:val="22"/>
          <w:szCs w:val="22"/>
          <w:shd w:val="clear" w:color="auto" w:fill="FFFFFF"/>
          <w:lang w:val="en-GB" w:eastAsia="en-GB"/>
        </w:rPr>
        <w:t>Smith M, Seth J, Batla A, Hofereiter J, Bhatia KP, Panicker JN. Nocturia in Patients With Parkinson's Disease. </w:t>
      </w:r>
      <w:r w:rsidRPr="00BE2F41">
        <w:rPr>
          <w:rFonts w:asciiTheme="minorHAnsi" w:eastAsia="Times New Roman" w:hAnsiTheme="minorHAnsi" w:cstheme="minorHAnsi"/>
          <w:i/>
          <w:iCs/>
          <w:color w:val="000000" w:themeColor="text1"/>
          <w:sz w:val="22"/>
          <w:szCs w:val="22"/>
          <w:shd w:val="clear" w:color="auto" w:fill="FFFFFF"/>
          <w:lang w:val="en-GB" w:eastAsia="en-GB"/>
        </w:rPr>
        <w:t>Mov Disord Clin Pract</w:t>
      </w:r>
      <w:r w:rsidRPr="00BE2F41">
        <w:rPr>
          <w:rFonts w:asciiTheme="minorHAnsi" w:eastAsia="Times New Roman" w:hAnsiTheme="minorHAnsi" w:cstheme="minorHAnsi"/>
          <w:color w:val="000000" w:themeColor="text1"/>
          <w:sz w:val="22"/>
          <w:szCs w:val="22"/>
          <w:shd w:val="clear" w:color="auto" w:fill="FFFFFF"/>
          <w:lang w:val="en-GB" w:eastAsia="en-GB"/>
        </w:rPr>
        <w:t>. 2015;3(2):168-172. </w:t>
      </w:r>
    </w:p>
    <w:p w14:paraId="24794A78" w14:textId="77777777" w:rsidR="00AD70B4" w:rsidRPr="00BE2F41" w:rsidRDefault="00AD70B4" w:rsidP="00D27A9E">
      <w:pPr>
        <w:pStyle w:val="CommentText"/>
        <w:rPr>
          <w:rFonts w:cstheme="minorHAnsi"/>
          <w:b/>
          <w:bCs/>
          <w:sz w:val="24"/>
          <w:szCs w:val="24"/>
          <w:lang w:val="en-GB"/>
        </w:rPr>
      </w:pPr>
    </w:p>
    <w:p w14:paraId="6B6D6A48" w14:textId="77777777" w:rsidR="00AD70B4" w:rsidRPr="00BE2F41" w:rsidRDefault="00AD70B4" w:rsidP="00D27A9E">
      <w:pPr>
        <w:pStyle w:val="CommentText"/>
        <w:rPr>
          <w:rFonts w:cstheme="minorHAnsi"/>
          <w:b/>
          <w:bCs/>
          <w:sz w:val="24"/>
          <w:szCs w:val="24"/>
          <w:lang w:val="en-GB"/>
        </w:rPr>
      </w:pPr>
    </w:p>
    <w:p w14:paraId="2EE86E23" w14:textId="77777777" w:rsidR="00AD70B4" w:rsidRPr="00BE2F41" w:rsidRDefault="00AD70B4" w:rsidP="00D27A9E">
      <w:pPr>
        <w:pStyle w:val="CommentText"/>
        <w:rPr>
          <w:rFonts w:cstheme="minorHAnsi"/>
          <w:b/>
          <w:bCs/>
          <w:sz w:val="24"/>
          <w:szCs w:val="24"/>
          <w:lang w:val="en-GB"/>
        </w:rPr>
      </w:pPr>
    </w:p>
    <w:p w14:paraId="228BF054" w14:textId="5F933F18" w:rsidR="00D27A9E" w:rsidRPr="00BE2F41" w:rsidRDefault="00D27A9E" w:rsidP="00D27A9E">
      <w:pPr>
        <w:pStyle w:val="CommentText"/>
        <w:rPr>
          <w:rFonts w:cstheme="minorHAnsi"/>
          <w:sz w:val="24"/>
          <w:szCs w:val="24"/>
          <w:lang w:val="en-GB"/>
        </w:rPr>
      </w:pPr>
      <w:r w:rsidRPr="00BE2F41">
        <w:rPr>
          <w:rFonts w:cstheme="minorHAnsi"/>
          <w:b/>
          <w:bCs/>
          <w:sz w:val="24"/>
          <w:szCs w:val="24"/>
          <w:lang w:val="en-GB"/>
        </w:rPr>
        <w:t>Figure 1:</w:t>
      </w:r>
      <w:r w:rsidRPr="00BE2F41">
        <w:rPr>
          <w:rFonts w:cstheme="minorHAnsi"/>
          <w:sz w:val="24"/>
          <w:szCs w:val="24"/>
          <w:lang w:val="en-GB"/>
        </w:rPr>
        <w:t xml:space="preserve"> PRISMA Flow chart</w:t>
      </w:r>
    </w:p>
    <w:p w14:paraId="6D8F88E6" w14:textId="77777777" w:rsidR="00D27A9E" w:rsidRPr="00BE2F41" w:rsidRDefault="00D27A9E" w:rsidP="00D27A9E">
      <w:pPr>
        <w:pStyle w:val="CommentText"/>
        <w:rPr>
          <w:rFonts w:cstheme="minorHAnsi"/>
          <w:b/>
          <w:bCs/>
          <w:sz w:val="24"/>
          <w:szCs w:val="24"/>
          <w:lang w:val="en-GB"/>
        </w:rPr>
      </w:pPr>
    </w:p>
    <w:p w14:paraId="3683DD36" w14:textId="6EAC884E" w:rsidR="00D27A9E" w:rsidRPr="00BE2F41" w:rsidRDefault="00D27A9E" w:rsidP="00D27A9E">
      <w:pPr>
        <w:pStyle w:val="CommentText"/>
        <w:rPr>
          <w:rFonts w:cstheme="minorHAnsi"/>
          <w:sz w:val="24"/>
          <w:szCs w:val="24"/>
          <w:lang w:val="en-GB"/>
        </w:rPr>
      </w:pPr>
      <w:r w:rsidRPr="00BE2F41">
        <w:rPr>
          <w:rFonts w:cstheme="minorHAnsi"/>
          <w:b/>
          <w:bCs/>
          <w:sz w:val="24"/>
          <w:szCs w:val="24"/>
          <w:lang w:val="en-GB"/>
        </w:rPr>
        <w:t>Table 1:</w:t>
      </w:r>
      <w:r w:rsidRPr="00BE2F41">
        <w:rPr>
          <w:rFonts w:cstheme="minorHAnsi"/>
          <w:sz w:val="24"/>
          <w:szCs w:val="24"/>
          <w:lang w:val="en-GB"/>
        </w:rPr>
        <w:t xml:space="preserve"> Study characteristics</w:t>
      </w:r>
    </w:p>
    <w:p w14:paraId="6BF5FF96" w14:textId="575B0305" w:rsidR="00D27A9E" w:rsidRPr="00BE2F41" w:rsidRDefault="00D27A9E" w:rsidP="00D27A9E">
      <w:pPr>
        <w:pStyle w:val="CommentText"/>
        <w:rPr>
          <w:rFonts w:cstheme="minorHAnsi"/>
          <w:sz w:val="24"/>
          <w:szCs w:val="24"/>
          <w:lang w:val="en-GB"/>
        </w:rPr>
      </w:pPr>
    </w:p>
    <w:p w14:paraId="0BA8C9F3" w14:textId="6BE1C58C" w:rsidR="00D27A9E" w:rsidRPr="00BE2F41" w:rsidRDefault="00D27A9E" w:rsidP="004121CC">
      <w:pPr>
        <w:spacing w:line="360" w:lineRule="auto"/>
        <w:rPr>
          <w:rFonts w:cstheme="minorHAnsi"/>
        </w:rPr>
      </w:pPr>
      <w:r w:rsidRPr="00BE2F41">
        <w:rPr>
          <w:rFonts w:cstheme="minorHAnsi"/>
          <w:b/>
          <w:bCs/>
        </w:rPr>
        <w:t xml:space="preserve">Table 2: </w:t>
      </w:r>
      <w:r w:rsidR="004121CC" w:rsidRPr="00BE2F41">
        <w:rPr>
          <w:rFonts w:cstheme="minorHAnsi"/>
        </w:rPr>
        <w:t>Mechanisms of nocturia in neurological disease (NGT consensus)</w:t>
      </w:r>
    </w:p>
    <w:p w14:paraId="02148DF6" w14:textId="42024454" w:rsidR="00D27A9E" w:rsidRPr="00BE2F41" w:rsidRDefault="00D27A9E" w:rsidP="00D27A9E">
      <w:pPr>
        <w:pStyle w:val="CommentText"/>
        <w:rPr>
          <w:rFonts w:cstheme="minorHAnsi"/>
          <w:b/>
          <w:bCs/>
          <w:sz w:val="24"/>
          <w:szCs w:val="24"/>
          <w:lang w:val="en-GB"/>
        </w:rPr>
      </w:pPr>
      <w:r w:rsidRPr="00BE2F41">
        <w:rPr>
          <w:rFonts w:cstheme="minorHAnsi"/>
          <w:b/>
          <w:bCs/>
          <w:sz w:val="24"/>
          <w:szCs w:val="24"/>
          <w:lang w:val="en-GB"/>
        </w:rPr>
        <w:t>Table 3:</w:t>
      </w:r>
      <w:r w:rsidR="004121CC" w:rsidRPr="00BE2F41">
        <w:rPr>
          <w:rFonts w:cstheme="minorHAnsi"/>
          <w:b/>
          <w:bCs/>
          <w:sz w:val="24"/>
          <w:szCs w:val="24"/>
          <w:lang w:val="en-GB"/>
        </w:rPr>
        <w:t xml:space="preserve"> </w:t>
      </w:r>
      <w:r w:rsidR="004121CC" w:rsidRPr="00BE2F41">
        <w:rPr>
          <w:rFonts w:cstheme="minorHAnsi"/>
          <w:sz w:val="24"/>
          <w:szCs w:val="24"/>
          <w:lang w:val="en-GB"/>
        </w:rPr>
        <w:t>Primary care assessments for nocturia in neurological disease. ADLs: Activities of Daily Living</w:t>
      </w:r>
    </w:p>
    <w:p w14:paraId="53659FC0" w14:textId="7CAE65E2" w:rsidR="00D27A9E" w:rsidRPr="00BE2F41" w:rsidRDefault="00D27A9E" w:rsidP="00D27A9E">
      <w:pPr>
        <w:pStyle w:val="CommentText"/>
        <w:rPr>
          <w:rFonts w:cstheme="minorHAnsi"/>
          <w:b/>
          <w:bCs/>
          <w:sz w:val="24"/>
          <w:szCs w:val="24"/>
          <w:lang w:val="en-GB"/>
        </w:rPr>
      </w:pPr>
    </w:p>
    <w:p w14:paraId="498786D6" w14:textId="6F607CC2" w:rsidR="00D27A9E" w:rsidRPr="00BE2F41" w:rsidRDefault="00D27A9E" w:rsidP="00D27A9E">
      <w:pPr>
        <w:pStyle w:val="CommentText"/>
        <w:rPr>
          <w:rFonts w:cstheme="minorHAnsi"/>
          <w:b/>
          <w:bCs/>
          <w:sz w:val="24"/>
          <w:szCs w:val="24"/>
          <w:lang w:val="en-GB"/>
        </w:rPr>
      </w:pPr>
      <w:r w:rsidRPr="00BE2F41">
        <w:rPr>
          <w:rFonts w:cstheme="minorHAnsi"/>
          <w:b/>
          <w:bCs/>
          <w:sz w:val="24"/>
          <w:szCs w:val="24"/>
          <w:lang w:val="en-GB"/>
        </w:rPr>
        <w:t>Table 4:</w:t>
      </w:r>
      <w:r w:rsidR="00AE1021" w:rsidRPr="00BE2F41">
        <w:rPr>
          <w:rFonts w:cstheme="minorHAnsi"/>
          <w:b/>
          <w:bCs/>
          <w:sz w:val="24"/>
          <w:szCs w:val="24"/>
          <w:lang w:val="en-GB"/>
        </w:rPr>
        <w:t xml:space="preserve"> </w:t>
      </w:r>
      <w:r w:rsidR="00AE1021" w:rsidRPr="00BE2F41">
        <w:rPr>
          <w:rFonts w:cstheme="minorHAnsi"/>
          <w:sz w:val="24"/>
          <w:szCs w:val="24"/>
          <w:lang w:val="en-GB"/>
        </w:rPr>
        <w:t>Primary care therapy of nocturia in neurological disease.</w:t>
      </w:r>
    </w:p>
    <w:p w14:paraId="7BCA2B9E" w14:textId="77777777" w:rsidR="00D27A9E" w:rsidRPr="00BE2F41" w:rsidRDefault="00D27A9E" w:rsidP="00D27A9E">
      <w:pPr>
        <w:pStyle w:val="CommentText"/>
        <w:rPr>
          <w:rFonts w:cstheme="minorHAnsi"/>
          <w:b/>
          <w:bCs/>
          <w:sz w:val="24"/>
          <w:szCs w:val="24"/>
          <w:lang w:val="en-GB"/>
        </w:rPr>
      </w:pPr>
    </w:p>
    <w:p w14:paraId="15F845C9" w14:textId="77777777" w:rsidR="00D27A9E" w:rsidRPr="00BE2F41" w:rsidRDefault="00D27A9E" w:rsidP="00D27A9E">
      <w:pPr>
        <w:pStyle w:val="CommentText"/>
        <w:rPr>
          <w:rFonts w:cstheme="minorHAnsi"/>
          <w:sz w:val="24"/>
          <w:szCs w:val="24"/>
          <w:lang w:val="en-GB"/>
        </w:rPr>
      </w:pPr>
      <w:r w:rsidRPr="00BE2F41">
        <w:rPr>
          <w:rFonts w:cstheme="minorHAnsi"/>
          <w:b/>
          <w:bCs/>
          <w:sz w:val="24"/>
          <w:szCs w:val="24"/>
          <w:lang w:val="en-GB"/>
        </w:rPr>
        <w:t>Appendix 1:</w:t>
      </w:r>
      <w:r w:rsidRPr="00BE2F41">
        <w:rPr>
          <w:rFonts w:cstheme="minorHAnsi"/>
          <w:sz w:val="24"/>
          <w:szCs w:val="24"/>
          <w:lang w:val="en-GB"/>
        </w:rPr>
        <w:t xml:space="preserve"> Sample search strategy</w:t>
      </w:r>
    </w:p>
    <w:p w14:paraId="034FE491" w14:textId="2770CBA9" w:rsidR="00A56657" w:rsidRPr="00BE2F41" w:rsidRDefault="00A56657" w:rsidP="00A73816">
      <w:pPr>
        <w:pStyle w:val="EndNoteBibliography"/>
        <w:rPr>
          <w:rFonts w:cstheme="minorHAnsi"/>
          <w:b/>
          <w:bCs/>
          <w:lang w:val="en-GB"/>
        </w:rPr>
      </w:pPr>
    </w:p>
    <w:p w14:paraId="1B0AE74E" w14:textId="3E8043BE" w:rsidR="00A56657" w:rsidRPr="00BE2F41" w:rsidRDefault="00A56657" w:rsidP="004E2368">
      <w:pPr>
        <w:spacing w:line="360" w:lineRule="auto"/>
        <w:jc w:val="both"/>
        <w:rPr>
          <w:rFonts w:cstheme="minorHAnsi"/>
          <w:b/>
          <w:bCs/>
        </w:rPr>
      </w:pPr>
    </w:p>
    <w:p w14:paraId="4ECF4A3A" w14:textId="77777777" w:rsidR="009C7EC3" w:rsidRPr="00BE2F41" w:rsidRDefault="009C7EC3" w:rsidP="009C7EC3">
      <w:pPr>
        <w:shd w:val="clear" w:color="auto" w:fill="FFFFFF"/>
        <w:rPr>
          <w:rFonts w:ascii="Helvetica Neue" w:eastAsia="Times New Roman" w:hAnsi="Helvetica Neue" w:cs="Times New Roman"/>
          <w:color w:val="0A0905"/>
          <w:sz w:val="18"/>
          <w:szCs w:val="18"/>
          <w:lang w:eastAsia="en-GB"/>
        </w:rPr>
      </w:pPr>
    </w:p>
    <w:p w14:paraId="4E2BB292" w14:textId="634CD1AC" w:rsidR="00F34AEE" w:rsidRPr="00BE2F41" w:rsidRDefault="00F34AEE" w:rsidP="0052341C">
      <w:pPr>
        <w:rPr>
          <w:rFonts w:cstheme="minorHAnsi"/>
        </w:rPr>
      </w:pPr>
    </w:p>
    <w:sectPr w:rsidR="00F34AEE" w:rsidRPr="00BE2F41" w:rsidSect="006E654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3594" w14:textId="77777777" w:rsidR="00023A3E" w:rsidRDefault="00023A3E" w:rsidP="004E2368">
      <w:r>
        <w:separator/>
      </w:r>
    </w:p>
  </w:endnote>
  <w:endnote w:type="continuationSeparator" w:id="0">
    <w:p w14:paraId="58625E74" w14:textId="77777777" w:rsidR="00023A3E" w:rsidRDefault="00023A3E" w:rsidP="004E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0E90" w14:textId="77777777" w:rsidR="00023A3E" w:rsidRDefault="00023A3E" w:rsidP="004E2368">
      <w:r>
        <w:separator/>
      </w:r>
    </w:p>
  </w:footnote>
  <w:footnote w:type="continuationSeparator" w:id="0">
    <w:p w14:paraId="24009142" w14:textId="77777777" w:rsidR="00023A3E" w:rsidRDefault="00023A3E" w:rsidP="004E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DFE"/>
    <w:multiLevelType w:val="hybridMultilevel"/>
    <w:tmpl w:val="7C2AC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C2719"/>
    <w:multiLevelType w:val="hybridMultilevel"/>
    <w:tmpl w:val="9AD8D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B01CF"/>
    <w:multiLevelType w:val="hybridMultilevel"/>
    <w:tmpl w:val="2786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F2F1F"/>
    <w:multiLevelType w:val="hybridMultilevel"/>
    <w:tmpl w:val="E488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F78AE"/>
    <w:multiLevelType w:val="hybridMultilevel"/>
    <w:tmpl w:val="1FE2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A53E3"/>
    <w:rsid w:val="00000250"/>
    <w:rsid w:val="000013B8"/>
    <w:rsid w:val="000026E6"/>
    <w:rsid w:val="00003D3C"/>
    <w:rsid w:val="0000744D"/>
    <w:rsid w:val="00013CCE"/>
    <w:rsid w:val="000154E1"/>
    <w:rsid w:val="000162A9"/>
    <w:rsid w:val="0002292B"/>
    <w:rsid w:val="00023887"/>
    <w:rsid w:val="00023A3E"/>
    <w:rsid w:val="0003008A"/>
    <w:rsid w:val="000321BB"/>
    <w:rsid w:val="000327CF"/>
    <w:rsid w:val="00044574"/>
    <w:rsid w:val="000452BD"/>
    <w:rsid w:val="00045A7F"/>
    <w:rsid w:val="00045FCF"/>
    <w:rsid w:val="00045FE8"/>
    <w:rsid w:val="00051BF1"/>
    <w:rsid w:val="0006104A"/>
    <w:rsid w:val="00061060"/>
    <w:rsid w:val="000677F7"/>
    <w:rsid w:val="00076F1C"/>
    <w:rsid w:val="00077D65"/>
    <w:rsid w:val="000807B8"/>
    <w:rsid w:val="00090E30"/>
    <w:rsid w:val="000916A9"/>
    <w:rsid w:val="00093E93"/>
    <w:rsid w:val="000951A5"/>
    <w:rsid w:val="00095533"/>
    <w:rsid w:val="00096F65"/>
    <w:rsid w:val="000A3AFD"/>
    <w:rsid w:val="000A4100"/>
    <w:rsid w:val="000C211E"/>
    <w:rsid w:val="000C75D1"/>
    <w:rsid w:val="000C78D9"/>
    <w:rsid w:val="000D2C62"/>
    <w:rsid w:val="000E2825"/>
    <w:rsid w:val="000E74E1"/>
    <w:rsid w:val="000F038B"/>
    <w:rsid w:val="000F5C35"/>
    <w:rsid w:val="00101758"/>
    <w:rsid w:val="00102015"/>
    <w:rsid w:val="001072DB"/>
    <w:rsid w:val="00111207"/>
    <w:rsid w:val="00123DD4"/>
    <w:rsid w:val="00126CFA"/>
    <w:rsid w:val="001369CA"/>
    <w:rsid w:val="001421F8"/>
    <w:rsid w:val="00143C19"/>
    <w:rsid w:val="00152155"/>
    <w:rsid w:val="001625CD"/>
    <w:rsid w:val="00163216"/>
    <w:rsid w:val="00166BDD"/>
    <w:rsid w:val="00166C24"/>
    <w:rsid w:val="00171874"/>
    <w:rsid w:val="00173E24"/>
    <w:rsid w:val="00177205"/>
    <w:rsid w:val="00177213"/>
    <w:rsid w:val="00191801"/>
    <w:rsid w:val="0019383A"/>
    <w:rsid w:val="00195B61"/>
    <w:rsid w:val="001A533F"/>
    <w:rsid w:val="001B105C"/>
    <w:rsid w:val="001B6D1D"/>
    <w:rsid w:val="001B76E9"/>
    <w:rsid w:val="001D0A61"/>
    <w:rsid w:val="001D1BBA"/>
    <w:rsid w:val="001D5E89"/>
    <w:rsid w:val="001E0935"/>
    <w:rsid w:val="001E2C92"/>
    <w:rsid w:val="001E6A6B"/>
    <w:rsid w:val="001E794B"/>
    <w:rsid w:val="001F00BD"/>
    <w:rsid w:val="001F021E"/>
    <w:rsid w:val="001F4A06"/>
    <w:rsid w:val="00201194"/>
    <w:rsid w:val="0020150E"/>
    <w:rsid w:val="00202E20"/>
    <w:rsid w:val="0020556D"/>
    <w:rsid w:val="0020595C"/>
    <w:rsid w:val="0020762E"/>
    <w:rsid w:val="00211134"/>
    <w:rsid w:val="002118B3"/>
    <w:rsid w:val="00212515"/>
    <w:rsid w:val="00213C86"/>
    <w:rsid w:val="0022525D"/>
    <w:rsid w:val="00225D9D"/>
    <w:rsid w:val="00226071"/>
    <w:rsid w:val="00226CD8"/>
    <w:rsid w:val="00232E80"/>
    <w:rsid w:val="00237D6B"/>
    <w:rsid w:val="002416AD"/>
    <w:rsid w:val="00243629"/>
    <w:rsid w:val="00244090"/>
    <w:rsid w:val="00246602"/>
    <w:rsid w:val="00251ABB"/>
    <w:rsid w:val="00257BBC"/>
    <w:rsid w:val="00260A2F"/>
    <w:rsid w:val="002626C8"/>
    <w:rsid w:val="00262A28"/>
    <w:rsid w:val="00262B39"/>
    <w:rsid w:val="0026356F"/>
    <w:rsid w:val="002724C7"/>
    <w:rsid w:val="0027363E"/>
    <w:rsid w:val="00274CA5"/>
    <w:rsid w:val="00282D0C"/>
    <w:rsid w:val="002835DA"/>
    <w:rsid w:val="00294E97"/>
    <w:rsid w:val="0029503E"/>
    <w:rsid w:val="00295325"/>
    <w:rsid w:val="00295DCD"/>
    <w:rsid w:val="002A106E"/>
    <w:rsid w:val="002B17C7"/>
    <w:rsid w:val="002B1B58"/>
    <w:rsid w:val="002B365E"/>
    <w:rsid w:val="002B5D24"/>
    <w:rsid w:val="002C458D"/>
    <w:rsid w:val="002D29E8"/>
    <w:rsid w:val="002D5313"/>
    <w:rsid w:val="002E6A19"/>
    <w:rsid w:val="002F1073"/>
    <w:rsid w:val="002F3C14"/>
    <w:rsid w:val="002F62FC"/>
    <w:rsid w:val="00305584"/>
    <w:rsid w:val="003116E2"/>
    <w:rsid w:val="003155A7"/>
    <w:rsid w:val="00320093"/>
    <w:rsid w:val="003216D8"/>
    <w:rsid w:val="00333982"/>
    <w:rsid w:val="00335B20"/>
    <w:rsid w:val="00347E50"/>
    <w:rsid w:val="00352929"/>
    <w:rsid w:val="00353308"/>
    <w:rsid w:val="003620BE"/>
    <w:rsid w:val="003628C1"/>
    <w:rsid w:val="00367FDE"/>
    <w:rsid w:val="003723AF"/>
    <w:rsid w:val="00377EDD"/>
    <w:rsid w:val="003864C9"/>
    <w:rsid w:val="00392294"/>
    <w:rsid w:val="00392C6E"/>
    <w:rsid w:val="00392EEF"/>
    <w:rsid w:val="00394356"/>
    <w:rsid w:val="003B2674"/>
    <w:rsid w:val="003B47F0"/>
    <w:rsid w:val="003D2D47"/>
    <w:rsid w:val="003F0907"/>
    <w:rsid w:val="003F1479"/>
    <w:rsid w:val="003F2395"/>
    <w:rsid w:val="003F52C0"/>
    <w:rsid w:val="004005C1"/>
    <w:rsid w:val="00403669"/>
    <w:rsid w:val="004121CC"/>
    <w:rsid w:val="00413BB4"/>
    <w:rsid w:val="00414776"/>
    <w:rsid w:val="00416D30"/>
    <w:rsid w:val="004229B2"/>
    <w:rsid w:val="00424889"/>
    <w:rsid w:val="00426C21"/>
    <w:rsid w:val="0042763B"/>
    <w:rsid w:val="0044077A"/>
    <w:rsid w:val="004502F6"/>
    <w:rsid w:val="00456F41"/>
    <w:rsid w:val="004739F6"/>
    <w:rsid w:val="00476057"/>
    <w:rsid w:val="004906C0"/>
    <w:rsid w:val="00490F8F"/>
    <w:rsid w:val="00491D1A"/>
    <w:rsid w:val="004A675D"/>
    <w:rsid w:val="004B12B5"/>
    <w:rsid w:val="004B6938"/>
    <w:rsid w:val="004D566B"/>
    <w:rsid w:val="004D742E"/>
    <w:rsid w:val="004E2368"/>
    <w:rsid w:val="004E5478"/>
    <w:rsid w:val="004E5E04"/>
    <w:rsid w:val="004E657E"/>
    <w:rsid w:val="004F17E4"/>
    <w:rsid w:val="004F2816"/>
    <w:rsid w:val="005025D7"/>
    <w:rsid w:val="00504DCD"/>
    <w:rsid w:val="00504F19"/>
    <w:rsid w:val="00505AE2"/>
    <w:rsid w:val="00514B60"/>
    <w:rsid w:val="00522F6A"/>
    <w:rsid w:val="0052341C"/>
    <w:rsid w:val="00525833"/>
    <w:rsid w:val="00531318"/>
    <w:rsid w:val="005329FD"/>
    <w:rsid w:val="00533407"/>
    <w:rsid w:val="00541380"/>
    <w:rsid w:val="00546D9C"/>
    <w:rsid w:val="00547068"/>
    <w:rsid w:val="00557238"/>
    <w:rsid w:val="005612A7"/>
    <w:rsid w:val="00561E3C"/>
    <w:rsid w:val="005650A1"/>
    <w:rsid w:val="005719FE"/>
    <w:rsid w:val="00572C56"/>
    <w:rsid w:val="00580FA7"/>
    <w:rsid w:val="00583083"/>
    <w:rsid w:val="0058398D"/>
    <w:rsid w:val="00585F29"/>
    <w:rsid w:val="00594202"/>
    <w:rsid w:val="00595B51"/>
    <w:rsid w:val="0059771A"/>
    <w:rsid w:val="005A436D"/>
    <w:rsid w:val="005B39AE"/>
    <w:rsid w:val="005B4152"/>
    <w:rsid w:val="005B578D"/>
    <w:rsid w:val="005C117B"/>
    <w:rsid w:val="005C3077"/>
    <w:rsid w:val="005D4126"/>
    <w:rsid w:val="005E2213"/>
    <w:rsid w:val="005E3488"/>
    <w:rsid w:val="005E4D31"/>
    <w:rsid w:val="005E6C30"/>
    <w:rsid w:val="005F1E10"/>
    <w:rsid w:val="005F546D"/>
    <w:rsid w:val="006042F9"/>
    <w:rsid w:val="00621317"/>
    <w:rsid w:val="00624897"/>
    <w:rsid w:val="00631861"/>
    <w:rsid w:val="00641392"/>
    <w:rsid w:val="00644391"/>
    <w:rsid w:val="006453F2"/>
    <w:rsid w:val="00646686"/>
    <w:rsid w:val="00651368"/>
    <w:rsid w:val="006520EB"/>
    <w:rsid w:val="006600D4"/>
    <w:rsid w:val="00663BD1"/>
    <w:rsid w:val="00674252"/>
    <w:rsid w:val="00677447"/>
    <w:rsid w:val="00684B25"/>
    <w:rsid w:val="00685DB2"/>
    <w:rsid w:val="00697B28"/>
    <w:rsid w:val="006A39B3"/>
    <w:rsid w:val="006A47AD"/>
    <w:rsid w:val="006A53E3"/>
    <w:rsid w:val="006A5CFB"/>
    <w:rsid w:val="006B44DC"/>
    <w:rsid w:val="006B58FB"/>
    <w:rsid w:val="006B6835"/>
    <w:rsid w:val="006C2601"/>
    <w:rsid w:val="006C26BF"/>
    <w:rsid w:val="006D063C"/>
    <w:rsid w:val="006D07AC"/>
    <w:rsid w:val="006E536A"/>
    <w:rsid w:val="006E6541"/>
    <w:rsid w:val="006F08F5"/>
    <w:rsid w:val="006F577D"/>
    <w:rsid w:val="00703B81"/>
    <w:rsid w:val="0070536E"/>
    <w:rsid w:val="007058F9"/>
    <w:rsid w:val="0071164C"/>
    <w:rsid w:val="00714C4E"/>
    <w:rsid w:val="00722DC2"/>
    <w:rsid w:val="00732675"/>
    <w:rsid w:val="00733FE5"/>
    <w:rsid w:val="00745B2A"/>
    <w:rsid w:val="00751CC7"/>
    <w:rsid w:val="00756E91"/>
    <w:rsid w:val="00770643"/>
    <w:rsid w:val="00774B2F"/>
    <w:rsid w:val="007803D5"/>
    <w:rsid w:val="00783C9D"/>
    <w:rsid w:val="007905A7"/>
    <w:rsid w:val="0079394F"/>
    <w:rsid w:val="00794736"/>
    <w:rsid w:val="00796924"/>
    <w:rsid w:val="00797165"/>
    <w:rsid w:val="007A4A75"/>
    <w:rsid w:val="007A75DF"/>
    <w:rsid w:val="007B1174"/>
    <w:rsid w:val="007B17D1"/>
    <w:rsid w:val="007B3FCE"/>
    <w:rsid w:val="007B5837"/>
    <w:rsid w:val="007B6B48"/>
    <w:rsid w:val="007C3917"/>
    <w:rsid w:val="007C55E8"/>
    <w:rsid w:val="007C5A5E"/>
    <w:rsid w:val="007D2074"/>
    <w:rsid w:val="007D431B"/>
    <w:rsid w:val="007E0422"/>
    <w:rsid w:val="007E7018"/>
    <w:rsid w:val="007F1FE8"/>
    <w:rsid w:val="007F76E6"/>
    <w:rsid w:val="0080590C"/>
    <w:rsid w:val="00811C60"/>
    <w:rsid w:val="00815C59"/>
    <w:rsid w:val="008229A8"/>
    <w:rsid w:val="00833555"/>
    <w:rsid w:val="008371C4"/>
    <w:rsid w:val="00840192"/>
    <w:rsid w:val="0084126D"/>
    <w:rsid w:val="00841F8C"/>
    <w:rsid w:val="00864C38"/>
    <w:rsid w:val="00880763"/>
    <w:rsid w:val="00881328"/>
    <w:rsid w:val="0088316C"/>
    <w:rsid w:val="008968FE"/>
    <w:rsid w:val="00897763"/>
    <w:rsid w:val="008A43A0"/>
    <w:rsid w:val="008B165E"/>
    <w:rsid w:val="008B5DDF"/>
    <w:rsid w:val="008D031E"/>
    <w:rsid w:val="008D03A6"/>
    <w:rsid w:val="008D5984"/>
    <w:rsid w:val="008D7737"/>
    <w:rsid w:val="008E28B9"/>
    <w:rsid w:val="008F6A9C"/>
    <w:rsid w:val="0090644B"/>
    <w:rsid w:val="00907736"/>
    <w:rsid w:val="0092054D"/>
    <w:rsid w:val="009215DD"/>
    <w:rsid w:val="009258E2"/>
    <w:rsid w:val="009265DB"/>
    <w:rsid w:val="00926997"/>
    <w:rsid w:val="00956154"/>
    <w:rsid w:val="00966EB5"/>
    <w:rsid w:val="0097359D"/>
    <w:rsid w:val="00974480"/>
    <w:rsid w:val="00980EDD"/>
    <w:rsid w:val="00981C6A"/>
    <w:rsid w:val="00982EA1"/>
    <w:rsid w:val="00983C4A"/>
    <w:rsid w:val="00986653"/>
    <w:rsid w:val="00996AA4"/>
    <w:rsid w:val="009A1CD0"/>
    <w:rsid w:val="009A6A61"/>
    <w:rsid w:val="009B578F"/>
    <w:rsid w:val="009B5BC8"/>
    <w:rsid w:val="009C1967"/>
    <w:rsid w:val="009C6BCF"/>
    <w:rsid w:val="009C7EC3"/>
    <w:rsid w:val="009D1051"/>
    <w:rsid w:val="009D188C"/>
    <w:rsid w:val="009D478E"/>
    <w:rsid w:val="009E4FFF"/>
    <w:rsid w:val="00A000C5"/>
    <w:rsid w:val="00A04112"/>
    <w:rsid w:val="00A065C5"/>
    <w:rsid w:val="00A06D99"/>
    <w:rsid w:val="00A15D15"/>
    <w:rsid w:val="00A176E8"/>
    <w:rsid w:val="00A17C3C"/>
    <w:rsid w:val="00A26E5A"/>
    <w:rsid w:val="00A272D8"/>
    <w:rsid w:val="00A27770"/>
    <w:rsid w:val="00A31FEE"/>
    <w:rsid w:val="00A331ED"/>
    <w:rsid w:val="00A3548F"/>
    <w:rsid w:val="00A37372"/>
    <w:rsid w:val="00A43A6B"/>
    <w:rsid w:val="00A5304E"/>
    <w:rsid w:val="00A54BC9"/>
    <w:rsid w:val="00A56657"/>
    <w:rsid w:val="00A57120"/>
    <w:rsid w:val="00A61727"/>
    <w:rsid w:val="00A61F7B"/>
    <w:rsid w:val="00A643E8"/>
    <w:rsid w:val="00A73816"/>
    <w:rsid w:val="00A73AE3"/>
    <w:rsid w:val="00A73C15"/>
    <w:rsid w:val="00A743E0"/>
    <w:rsid w:val="00A83D51"/>
    <w:rsid w:val="00A94001"/>
    <w:rsid w:val="00A95B88"/>
    <w:rsid w:val="00A97DC9"/>
    <w:rsid w:val="00AA0867"/>
    <w:rsid w:val="00AA0C96"/>
    <w:rsid w:val="00AA565D"/>
    <w:rsid w:val="00AB1EC9"/>
    <w:rsid w:val="00AB3756"/>
    <w:rsid w:val="00AD25BD"/>
    <w:rsid w:val="00AD70B4"/>
    <w:rsid w:val="00AD72C0"/>
    <w:rsid w:val="00AD7C8E"/>
    <w:rsid w:val="00AD7DE8"/>
    <w:rsid w:val="00AE1021"/>
    <w:rsid w:val="00AE3A8C"/>
    <w:rsid w:val="00AF1DE4"/>
    <w:rsid w:val="00AF638F"/>
    <w:rsid w:val="00B0029C"/>
    <w:rsid w:val="00B00CC6"/>
    <w:rsid w:val="00B077A7"/>
    <w:rsid w:val="00B113AB"/>
    <w:rsid w:val="00B13D9F"/>
    <w:rsid w:val="00B15C07"/>
    <w:rsid w:val="00B20BCF"/>
    <w:rsid w:val="00B213DE"/>
    <w:rsid w:val="00B24508"/>
    <w:rsid w:val="00B37196"/>
    <w:rsid w:val="00B46367"/>
    <w:rsid w:val="00B467CA"/>
    <w:rsid w:val="00B54746"/>
    <w:rsid w:val="00B62565"/>
    <w:rsid w:val="00B72EC5"/>
    <w:rsid w:val="00B7347F"/>
    <w:rsid w:val="00B82C7B"/>
    <w:rsid w:val="00B83030"/>
    <w:rsid w:val="00B84BB6"/>
    <w:rsid w:val="00B909B5"/>
    <w:rsid w:val="00B96304"/>
    <w:rsid w:val="00BA5856"/>
    <w:rsid w:val="00BB1122"/>
    <w:rsid w:val="00BB15E5"/>
    <w:rsid w:val="00BB25A6"/>
    <w:rsid w:val="00BB37FC"/>
    <w:rsid w:val="00BC0EFC"/>
    <w:rsid w:val="00BC4399"/>
    <w:rsid w:val="00BC50ED"/>
    <w:rsid w:val="00BC6A03"/>
    <w:rsid w:val="00BD10C8"/>
    <w:rsid w:val="00BD2150"/>
    <w:rsid w:val="00BE2F41"/>
    <w:rsid w:val="00BF51E0"/>
    <w:rsid w:val="00C027DE"/>
    <w:rsid w:val="00C06AF9"/>
    <w:rsid w:val="00C07540"/>
    <w:rsid w:val="00C07C50"/>
    <w:rsid w:val="00C17BC8"/>
    <w:rsid w:val="00C27157"/>
    <w:rsid w:val="00C319E3"/>
    <w:rsid w:val="00C33181"/>
    <w:rsid w:val="00C337ED"/>
    <w:rsid w:val="00C460AE"/>
    <w:rsid w:val="00C6088A"/>
    <w:rsid w:val="00C63F94"/>
    <w:rsid w:val="00C73247"/>
    <w:rsid w:val="00C869E6"/>
    <w:rsid w:val="00CA1053"/>
    <w:rsid w:val="00CB66F2"/>
    <w:rsid w:val="00CB6E82"/>
    <w:rsid w:val="00CC3002"/>
    <w:rsid w:val="00CD1970"/>
    <w:rsid w:val="00CD6EAE"/>
    <w:rsid w:val="00CE2062"/>
    <w:rsid w:val="00CE6CD1"/>
    <w:rsid w:val="00CE76B9"/>
    <w:rsid w:val="00CF6B74"/>
    <w:rsid w:val="00D02188"/>
    <w:rsid w:val="00D12598"/>
    <w:rsid w:val="00D147C8"/>
    <w:rsid w:val="00D21602"/>
    <w:rsid w:val="00D25B16"/>
    <w:rsid w:val="00D265CB"/>
    <w:rsid w:val="00D26CA3"/>
    <w:rsid w:val="00D27A9E"/>
    <w:rsid w:val="00D30722"/>
    <w:rsid w:val="00D31986"/>
    <w:rsid w:val="00D3653C"/>
    <w:rsid w:val="00D416F7"/>
    <w:rsid w:val="00D469ED"/>
    <w:rsid w:val="00D56100"/>
    <w:rsid w:val="00D66BC5"/>
    <w:rsid w:val="00D703BF"/>
    <w:rsid w:val="00D70572"/>
    <w:rsid w:val="00D72B18"/>
    <w:rsid w:val="00D72DAA"/>
    <w:rsid w:val="00D74DCC"/>
    <w:rsid w:val="00D755AD"/>
    <w:rsid w:val="00D756F4"/>
    <w:rsid w:val="00D811DD"/>
    <w:rsid w:val="00D8298C"/>
    <w:rsid w:val="00D85ACE"/>
    <w:rsid w:val="00D85D96"/>
    <w:rsid w:val="00D876E6"/>
    <w:rsid w:val="00D95606"/>
    <w:rsid w:val="00DA20AB"/>
    <w:rsid w:val="00DB3BA2"/>
    <w:rsid w:val="00DB53D4"/>
    <w:rsid w:val="00DC09FE"/>
    <w:rsid w:val="00DC13D3"/>
    <w:rsid w:val="00DC42A0"/>
    <w:rsid w:val="00DD1B3F"/>
    <w:rsid w:val="00DE0488"/>
    <w:rsid w:val="00DE04C1"/>
    <w:rsid w:val="00DE155A"/>
    <w:rsid w:val="00DE1FF4"/>
    <w:rsid w:val="00DE6D07"/>
    <w:rsid w:val="00DF0A0C"/>
    <w:rsid w:val="00DF3CC7"/>
    <w:rsid w:val="00DF6BAF"/>
    <w:rsid w:val="00E0059F"/>
    <w:rsid w:val="00E00EB3"/>
    <w:rsid w:val="00E0269F"/>
    <w:rsid w:val="00E11A5B"/>
    <w:rsid w:val="00E12A5B"/>
    <w:rsid w:val="00E130FB"/>
    <w:rsid w:val="00E1512F"/>
    <w:rsid w:val="00E22247"/>
    <w:rsid w:val="00E3662A"/>
    <w:rsid w:val="00E4583D"/>
    <w:rsid w:val="00E46634"/>
    <w:rsid w:val="00E505C2"/>
    <w:rsid w:val="00E560E7"/>
    <w:rsid w:val="00E56A63"/>
    <w:rsid w:val="00E57449"/>
    <w:rsid w:val="00E607AE"/>
    <w:rsid w:val="00E6091D"/>
    <w:rsid w:val="00E669AE"/>
    <w:rsid w:val="00E80298"/>
    <w:rsid w:val="00E8378C"/>
    <w:rsid w:val="00E87911"/>
    <w:rsid w:val="00E90AE6"/>
    <w:rsid w:val="00E97917"/>
    <w:rsid w:val="00EA7F91"/>
    <w:rsid w:val="00EB03F1"/>
    <w:rsid w:val="00EB4B6C"/>
    <w:rsid w:val="00ED00E1"/>
    <w:rsid w:val="00ED16D6"/>
    <w:rsid w:val="00ED16E7"/>
    <w:rsid w:val="00EE1EA3"/>
    <w:rsid w:val="00EE28BC"/>
    <w:rsid w:val="00EF2ED9"/>
    <w:rsid w:val="00EF5221"/>
    <w:rsid w:val="00F0481D"/>
    <w:rsid w:val="00F0615A"/>
    <w:rsid w:val="00F107DA"/>
    <w:rsid w:val="00F10B4B"/>
    <w:rsid w:val="00F137B2"/>
    <w:rsid w:val="00F1647B"/>
    <w:rsid w:val="00F16491"/>
    <w:rsid w:val="00F24016"/>
    <w:rsid w:val="00F3123F"/>
    <w:rsid w:val="00F34AEE"/>
    <w:rsid w:val="00F35C34"/>
    <w:rsid w:val="00F3664E"/>
    <w:rsid w:val="00F50AF0"/>
    <w:rsid w:val="00F5327C"/>
    <w:rsid w:val="00F601A3"/>
    <w:rsid w:val="00F613CE"/>
    <w:rsid w:val="00F6426C"/>
    <w:rsid w:val="00F71117"/>
    <w:rsid w:val="00F75812"/>
    <w:rsid w:val="00F82FF5"/>
    <w:rsid w:val="00F8348B"/>
    <w:rsid w:val="00F850E2"/>
    <w:rsid w:val="00F86DE3"/>
    <w:rsid w:val="00F94569"/>
    <w:rsid w:val="00F96634"/>
    <w:rsid w:val="00FA6021"/>
    <w:rsid w:val="00FB018A"/>
    <w:rsid w:val="00FB4081"/>
    <w:rsid w:val="00FC3AE9"/>
    <w:rsid w:val="00FC5484"/>
    <w:rsid w:val="00FC66A5"/>
    <w:rsid w:val="00FC79B4"/>
    <w:rsid w:val="00FD146F"/>
    <w:rsid w:val="00FD3E67"/>
    <w:rsid w:val="00FE1D87"/>
    <w:rsid w:val="00FE4362"/>
    <w:rsid w:val="00FE57CF"/>
    <w:rsid w:val="00FF5061"/>
    <w:rsid w:val="00FF7F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29F58"/>
  <w15:docId w15:val="{D951DBE3-5372-40BA-8B16-325FC383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43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3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6A53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3E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1392"/>
    <w:rPr>
      <w:sz w:val="16"/>
      <w:szCs w:val="16"/>
    </w:rPr>
  </w:style>
  <w:style w:type="paragraph" w:styleId="CommentText">
    <w:name w:val="annotation text"/>
    <w:basedOn w:val="Normal"/>
    <w:link w:val="CommentTextChar"/>
    <w:uiPriority w:val="99"/>
    <w:unhideWhenUsed/>
    <w:rsid w:val="00641392"/>
    <w:rPr>
      <w:sz w:val="20"/>
      <w:szCs w:val="20"/>
      <w:lang w:val="nl-NL"/>
    </w:rPr>
  </w:style>
  <w:style w:type="character" w:customStyle="1" w:styleId="CommentTextChar">
    <w:name w:val="Comment Text Char"/>
    <w:basedOn w:val="DefaultParagraphFont"/>
    <w:link w:val="CommentText"/>
    <w:uiPriority w:val="99"/>
    <w:rsid w:val="00641392"/>
    <w:rPr>
      <w:sz w:val="20"/>
      <w:szCs w:val="20"/>
      <w:lang w:val="nl-NL"/>
    </w:rPr>
  </w:style>
  <w:style w:type="paragraph" w:styleId="CommentSubject">
    <w:name w:val="annotation subject"/>
    <w:basedOn w:val="CommentText"/>
    <w:next w:val="CommentText"/>
    <w:link w:val="CommentSubjectChar"/>
    <w:uiPriority w:val="99"/>
    <w:semiHidden/>
    <w:unhideWhenUsed/>
    <w:rsid w:val="007B17D1"/>
    <w:rPr>
      <w:b/>
      <w:bCs/>
      <w:lang w:val="en-GB"/>
    </w:rPr>
  </w:style>
  <w:style w:type="character" w:customStyle="1" w:styleId="CommentSubjectChar">
    <w:name w:val="Comment Subject Char"/>
    <w:basedOn w:val="CommentTextChar"/>
    <w:link w:val="CommentSubject"/>
    <w:uiPriority w:val="99"/>
    <w:semiHidden/>
    <w:rsid w:val="007B17D1"/>
    <w:rPr>
      <w:b/>
      <w:bCs/>
      <w:sz w:val="20"/>
      <w:szCs w:val="20"/>
      <w:lang w:val="nl-NL"/>
    </w:rPr>
  </w:style>
  <w:style w:type="character" w:styleId="Hyperlink">
    <w:name w:val="Hyperlink"/>
    <w:basedOn w:val="DefaultParagraphFont"/>
    <w:uiPriority w:val="99"/>
    <w:unhideWhenUsed/>
    <w:rsid w:val="00583083"/>
    <w:rPr>
      <w:color w:val="0000FF"/>
      <w:u w:val="single"/>
    </w:rPr>
  </w:style>
  <w:style w:type="paragraph" w:styleId="NoSpacing">
    <w:name w:val="No Spacing"/>
    <w:uiPriority w:val="1"/>
    <w:qFormat/>
    <w:rsid w:val="004E2368"/>
    <w:rPr>
      <w:lang w:val="nl-NL"/>
    </w:rPr>
  </w:style>
  <w:style w:type="paragraph" w:styleId="Header">
    <w:name w:val="header"/>
    <w:basedOn w:val="Normal"/>
    <w:link w:val="HeaderChar"/>
    <w:uiPriority w:val="99"/>
    <w:unhideWhenUsed/>
    <w:rsid w:val="004E2368"/>
    <w:pPr>
      <w:tabs>
        <w:tab w:val="center" w:pos="4536"/>
        <w:tab w:val="right" w:pos="9072"/>
      </w:tabs>
    </w:pPr>
  </w:style>
  <w:style w:type="character" w:customStyle="1" w:styleId="HeaderChar">
    <w:name w:val="Header Char"/>
    <w:basedOn w:val="DefaultParagraphFont"/>
    <w:link w:val="Header"/>
    <w:uiPriority w:val="99"/>
    <w:rsid w:val="004E2368"/>
  </w:style>
  <w:style w:type="paragraph" w:styleId="Footer">
    <w:name w:val="footer"/>
    <w:basedOn w:val="Normal"/>
    <w:link w:val="FooterChar"/>
    <w:uiPriority w:val="99"/>
    <w:unhideWhenUsed/>
    <w:rsid w:val="004E2368"/>
    <w:pPr>
      <w:tabs>
        <w:tab w:val="center" w:pos="4536"/>
        <w:tab w:val="right" w:pos="9072"/>
      </w:tabs>
    </w:pPr>
  </w:style>
  <w:style w:type="character" w:customStyle="1" w:styleId="FooterChar">
    <w:name w:val="Footer Char"/>
    <w:basedOn w:val="DefaultParagraphFont"/>
    <w:link w:val="Footer"/>
    <w:uiPriority w:val="99"/>
    <w:rsid w:val="004E2368"/>
  </w:style>
  <w:style w:type="character" w:customStyle="1" w:styleId="apple-converted-space">
    <w:name w:val="apple-converted-space"/>
    <w:basedOn w:val="DefaultParagraphFont"/>
    <w:rsid w:val="0071164C"/>
  </w:style>
  <w:style w:type="character" w:styleId="Emphasis">
    <w:name w:val="Emphasis"/>
    <w:basedOn w:val="DefaultParagraphFont"/>
    <w:uiPriority w:val="20"/>
    <w:qFormat/>
    <w:rsid w:val="0071164C"/>
    <w:rPr>
      <w:i/>
      <w:iCs/>
    </w:rPr>
  </w:style>
  <w:style w:type="paragraph" w:styleId="ListParagraph">
    <w:name w:val="List Paragraph"/>
    <w:basedOn w:val="Normal"/>
    <w:uiPriority w:val="34"/>
    <w:qFormat/>
    <w:rsid w:val="00F0615A"/>
    <w:pPr>
      <w:ind w:left="720"/>
      <w:contextualSpacing/>
    </w:pPr>
  </w:style>
  <w:style w:type="paragraph" w:customStyle="1" w:styleId="EndNoteBibliographyTitle">
    <w:name w:val="EndNote Bibliography Title"/>
    <w:basedOn w:val="Normal"/>
    <w:link w:val="EndNoteBibliographyTitleChar"/>
    <w:rsid w:val="00F34AEE"/>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34AEE"/>
    <w:rPr>
      <w:rFonts w:ascii="Calibri" w:hAnsi="Calibri" w:cs="Calibri"/>
      <w:noProof/>
      <w:lang w:val="en-US"/>
    </w:rPr>
  </w:style>
  <w:style w:type="paragraph" w:customStyle="1" w:styleId="EndNoteBibliography">
    <w:name w:val="EndNote Bibliography"/>
    <w:basedOn w:val="Normal"/>
    <w:link w:val="EndNoteBibliographyChar"/>
    <w:rsid w:val="00F34AEE"/>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34AEE"/>
    <w:rPr>
      <w:rFonts w:ascii="Calibri" w:hAnsi="Calibri" w:cs="Calibri"/>
      <w:noProof/>
      <w:lang w:val="en-US"/>
    </w:rPr>
  </w:style>
  <w:style w:type="character" w:customStyle="1" w:styleId="UnresolvedMention1">
    <w:name w:val="Unresolved Mention1"/>
    <w:basedOn w:val="DefaultParagraphFont"/>
    <w:uiPriority w:val="99"/>
    <w:semiHidden/>
    <w:unhideWhenUsed/>
    <w:rsid w:val="00E80298"/>
    <w:rPr>
      <w:color w:val="605E5C"/>
      <w:shd w:val="clear" w:color="auto" w:fill="E1DFDD"/>
    </w:rPr>
  </w:style>
  <w:style w:type="paragraph" w:styleId="Revision">
    <w:name w:val="Revision"/>
    <w:hidden/>
    <w:uiPriority w:val="99"/>
    <w:semiHidden/>
    <w:rsid w:val="000F5C35"/>
  </w:style>
  <w:style w:type="table" w:styleId="TableGrid">
    <w:name w:val="Table Grid"/>
    <w:basedOn w:val="TableNormal"/>
    <w:uiPriority w:val="39"/>
    <w:rsid w:val="00981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72DB"/>
    <w:rPr>
      <w:color w:val="954F72" w:themeColor="followedHyperlink"/>
      <w:u w:val="single"/>
    </w:rPr>
  </w:style>
  <w:style w:type="character" w:styleId="UnresolvedMention">
    <w:name w:val="Unresolved Mention"/>
    <w:basedOn w:val="DefaultParagraphFont"/>
    <w:uiPriority w:val="99"/>
    <w:semiHidden/>
    <w:unhideWhenUsed/>
    <w:rsid w:val="003F1479"/>
    <w:rPr>
      <w:color w:val="605E5C"/>
      <w:shd w:val="clear" w:color="auto" w:fill="E1DFDD"/>
    </w:rPr>
  </w:style>
  <w:style w:type="character" w:customStyle="1" w:styleId="Heading2Char">
    <w:name w:val="Heading 2 Char"/>
    <w:basedOn w:val="DefaultParagraphFont"/>
    <w:link w:val="Heading2"/>
    <w:uiPriority w:val="9"/>
    <w:rsid w:val="008A43A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7463">
      <w:bodyDiv w:val="1"/>
      <w:marLeft w:val="0"/>
      <w:marRight w:val="0"/>
      <w:marTop w:val="0"/>
      <w:marBottom w:val="0"/>
      <w:divBdr>
        <w:top w:val="none" w:sz="0" w:space="0" w:color="auto"/>
        <w:left w:val="none" w:sz="0" w:space="0" w:color="auto"/>
        <w:bottom w:val="none" w:sz="0" w:space="0" w:color="auto"/>
        <w:right w:val="none" w:sz="0" w:space="0" w:color="auto"/>
      </w:divBdr>
    </w:div>
    <w:div w:id="128014869">
      <w:bodyDiv w:val="1"/>
      <w:marLeft w:val="0"/>
      <w:marRight w:val="0"/>
      <w:marTop w:val="0"/>
      <w:marBottom w:val="0"/>
      <w:divBdr>
        <w:top w:val="none" w:sz="0" w:space="0" w:color="auto"/>
        <w:left w:val="none" w:sz="0" w:space="0" w:color="auto"/>
        <w:bottom w:val="none" w:sz="0" w:space="0" w:color="auto"/>
        <w:right w:val="none" w:sz="0" w:space="0" w:color="auto"/>
      </w:divBdr>
    </w:div>
    <w:div w:id="132987808">
      <w:bodyDiv w:val="1"/>
      <w:marLeft w:val="0"/>
      <w:marRight w:val="0"/>
      <w:marTop w:val="0"/>
      <w:marBottom w:val="0"/>
      <w:divBdr>
        <w:top w:val="none" w:sz="0" w:space="0" w:color="auto"/>
        <w:left w:val="none" w:sz="0" w:space="0" w:color="auto"/>
        <w:bottom w:val="none" w:sz="0" w:space="0" w:color="auto"/>
        <w:right w:val="none" w:sz="0" w:space="0" w:color="auto"/>
      </w:divBdr>
    </w:div>
    <w:div w:id="229004188">
      <w:bodyDiv w:val="1"/>
      <w:marLeft w:val="0"/>
      <w:marRight w:val="0"/>
      <w:marTop w:val="0"/>
      <w:marBottom w:val="0"/>
      <w:divBdr>
        <w:top w:val="none" w:sz="0" w:space="0" w:color="auto"/>
        <w:left w:val="none" w:sz="0" w:space="0" w:color="auto"/>
        <w:bottom w:val="none" w:sz="0" w:space="0" w:color="auto"/>
        <w:right w:val="none" w:sz="0" w:space="0" w:color="auto"/>
      </w:divBdr>
    </w:div>
    <w:div w:id="449251539">
      <w:bodyDiv w:val="1"/>
      <w:marLeft w:val="0"/>
      <w:marRight w:val="0"/>
      <w:marTop w:val="0"/>
      <w:marBottom w:val="0"/>
      <w:divBdr>
        <w:top w:val="none" w:sz="0" w:space="0" w:color="auto"/>
        <w:left w:val="none" w:sz="0" w:space="0" w:color="auto"/>
        <w:bottom w:val="none" w:sz="0" w:space="0" w:color="auto"/>
        <w:right w:val="none" w:sz="0" w:space="0" w:color="auto"/>
      </w:divBdr>
      <w:divsChild>
        <w:div w:id="773280793">
          <w:marLeft w:val="0"/>
          <w:marRight w:val="0"/>
          <w:marTop w:val="0"/>
          <w:marBottom w:val="0"/>
          <w:divBdr>
            <w:top w:val="none" w:sz="0" w:space="0" w:color="auto"/>
            <w:left w:val="none" w:sz="0" w:space="0" w:color="auto"/>
            <w:bottom w:val="none" w:sz="0" w:space="0" w:color="auto"/>
            <w:right w:val="none" w:sz="0" w:space="0" w:color="auto"/>
          </w:divBdr>
          <w:divsChild>
            <w:div w:id="1173378342">
              <w:marLeft w:val="0"/>
              <w:marRight w:val="0"/>
              <w:marTop w:val="0"/>
              <w:marBottom w:val="0"/>
              <w:divBdr>
                <w:top w:val="none" w:sz="0" w:space="0" w:color="auto"/>
                <w:left w:val="none" w:sz="0" w:space="0" w:color="auto"/>
                <w:bottom w:val="none" w:sz="0" w:space="0" w:color="auto"/>
                <w:right w:val="none" w:sz="0" w:space="0" w:color="auto"/>
              </w:divBdr>
              <w:divsChild>
                <w:div w:id="1860896677">
                  <w:marLeft w:val="0"/>
                  <w:marRight w:val="0"/>
                  <w:marTop w:val="0"/>
                  <w:marBottom w:val="0"/>
                  <w:divBdr>
                    <w:top w:val="none" w:sz="0" w:space="0" w:color="auto"/>
                    <w:left w:val="none" w:sz="0" w:space="0" w:color="auto"/>
                    <w:bottom w:val="none" w:sz="0" w:space="0" w:color="auto"/>
                    <w:right w:val="none" w:sz="0" w:space="0" w:color="auto"/>
                  </w:divBdr>
                  <w:divsChild>
                    <w:div w:id="4966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0345">
          <w:marLeft w:val="0"/>
          <w:marRight w:val="0"/>
          <w:marTop w:val="0"/>
          <w:marBottom w:val="0"/>
          <w:divBdr>
            <w:top w:val="none" w:sz="0" w:space="0" w:color="auto"/>
            <w:left w:val="none" w:sz="0" w:space="0" w:color="auto"/>
            <w:bottom w:val="none" w:sz="0" w:space="0" w:color="auto"/>
            <w:right w:val="none" w:sz="0" w:space="0" w:color="auto"/>
          </w:divBdr>
          <w:divsChild>
            <w:div w:id="1312828614">
              <w:marLeft w:val="0"/>
              <w:marRight w:val="0"/>
              <w:marTop w:val="0"/>
              <w:marBottom w:val="0"/>
              <w:divBdr>
                <w:top w:val="none" w:sz="0" w:space="0" w:color="auto"/>
                <w:left w:val="none" w:sz="0" w:space="0" w:color="auto"/>
                <w:bottom w:val="none" w:sz="0" w:space="0" w:color="auto"/>
                <w:right w:val="none" w:sz="0" w:space="0" w:color="auto"/>
              </w:divBdr>
              <w:divsChild>
                <w:div w:id="17736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3520">
      <w:bodyDiv w:val="1"/>
      <w:marLeft w:val="0"/>
      <w:marRight w:val="0"/>
      <w:marTop w:val="0"/>
      <w:marBottom w:val="0"/>
      <w:divBdr>
        <w:top w:val="none" w:sz="0" w:space="0" w:color="auto"/>
        <w:left w:val="none" w:sz="0" w:space="0" w:color="auto"/>
        <w:bottom w:val="none" w:sz="0" w:space="0" w:color="auto"/>
        <w:right w:val="none" w:sz="0" w:space="0" w:color="auto"/>
      </w:divBdr>
      <w:divsChild>
        <w:div w:id="405152765">
          <w:marLeft w:val="0"/>
          <w:marRight w:val="0"/>
          <w:marTop w:val="0"/>
          <w:marBottom w:val="0"/>
          <w:divBdr>
            <w:top w:val="none" w:sz="0" w:space="0" w:color="auto"/>
            <w:left w:val="none" w:sz="0" w:space="0" w:color="auto"/>
            <w:bottom w:val="none" w:sz="0" w:space="0" w:color="auto"/>
            <w:right w:val="none" w:sz="0" w:space="0" w:color="auto"/>
          </w:divBdr>
        </w:div>
      </w:divsChild>
    </w:div>
    <w:div w:id="682052066">
      <w:bodyDiv w:val="1"/>
      <w:marLeft w:val="0"/>
      <w:marRight w:val="0"/>
      <w:marTop w:val="0"/>
      <w:marBottom w:val="0"/>
      <w:divBdr>
        <w:top w:val="none" w:sz="0" w:space="0" w:color="auto"/>
        <w:left w:val="none" w:sz="0" w:space="0" w:color="auto"/>
        <w:bottom w:val="none" w:sz="0" w:space="0" w:color="auto"/>
        <w:right w:val="none" w:sz="0" w:space="0" w:color="auto"/>
      </w:divBdr>
    </w:div>
    <w:div w:id="731387152">
      <w:bodyDiv w:val="1"/>
      <w:marLeft w:val="0"/>
      <w:marRight w:val="0"/>
      <w:marTop w:val="0"/>
      <w:marBottom w:val="0"/>
      <w:divBdr>
        <w:top w:val="none" w:sz="0" w:space="0" w:color="auto"/>
        <w:left w:val="none" w:sz="0" w:space="0" w:color="auto"/>
        <w:bottom w:val="none" w:sz="0" w:space="0" w:color="auto"/>
        <w:right w:val="none" w:sz="0" w:space="0" w:color="auto"/>
      </w:divBdr>
      <w:divsChild>
        <w:div w:id="1860505889">
          <w:marLeft w:val="0"/>
          <w:marRight w:val="0"/>
          <w:marTop w:val="240"/>
          <w:marBottom w:val="240"/>
          <w:divBdr>
            <w:top w:val="none" w:sz="0" w:space="0" w:color="auto"/>
            <w:left w:val="none" w:sz="0" w:space="0" w:color="auto"/>
            <w:bottom w:val="none" w:sz="0" w:space="0" w:color="auto"/>
            <w:right w:val="none" w:sz="0" w:space="0" w:color="auto"/>
          </w:divBdr>
        </w:div>
      </w:divsChild>
    </w:div>
    <w:div w:id="758676197">
      <w:bodyDiv w:val="1"/>
      <w:marLeft w:val="0"/>
      <w:marRight w:val="0"/>
      <w:marTop w:val="0"/>
      <w:marBottom w:val="0"/>
      <w:divBdr>
        <w:top w:val="none" w:sz="0" w:space="0" w:color="auto"/>
        <w:left w:val="none" w:sz="0" w:space="0" w:color="auto"/>
        <w:bottom w:val="none" w:sz="0" w:space="0" w:color="auto"/>
        <w:right w:val="none" w:sz="0" w:space="0" w:color="auto"/>
      </w:divBdr>
    </w:div>
    <w:div w:id="907375292">
      <w:bodyDiv w:val="1"/>
      <w:marLeft w:val="0"/>
      <w:marRight w:val="0"/>
      <w:marTop w:val="0"/>
      <w:marBottom w:val="0"/>
      <w:divBdr>
        <w:top w:val="none" w:sz="0" w:space="0" w:color="auto"/>
        <w:left w:val="none" w:sz="0" w:space="0" w:color="auto"/>
        <w:bottom w:val="none" w:sz="0" w:space="0" w:color="auto"/>
        <w:right w:val="none" w:sz="0" w:space="0" w:color="auto"/>
      </w:divBdr>
    </w:div>
    <w:div w:id="928582710">
      <w:bodyDiv w:val="1"/>
      <w:marLeft w:val="0"/>
      <w:marRight w:val="0"/>
      <w:marTop w:val="0"/>
      <w:marBottom w:val="0"/>
      <w:divBdr>
        <w:top w:val="none" w:sz="0" w:space="0" w:color="auto"/>
        <w:left w:val="none" w:sz="0" w:space="0" w:color="auto"/>
        <w:bottom w:val="none" w:sz="0" w:space="0" w:color="auto"/>
        <w:right w:val="none" w:sz="0" w:space="0" w:color="auto"/>
      </w:divBdr>
      <w:divsChild>
        <w:div w:id="1432553012">
          <w:marLeft w:val="0"/>
          <w:marRight w:val="0"/>
          <w:marTop w:val="0"/>
          <w:marBottom w:val="0"/>
          <w:divBdr>
            <w:top w:val="none" w:sz="0" w:space="0" w:color="auto"/>
            <w:left w:val="none" w:sz="0" w:space="0" w:color="auto"/>
            <w:bottom w:val="none" w:sz="0" w:space="0" w:color="auto"/>
            <w:right w:val="none" w:sz="0" w:space="0" w:color="auto"/>
          </w:divBdr>
          <w:divsChild>
            <w:div w:id="300118950">
              <w:marLeft w:val="0"/>
              <w:marRight w:val="0"/>
              <w:marTop w:val="0"/>
              <w:marBottom w:val="0"/>
              <w:divBdr>
                <w:top w:val="none" w:sz="0" w:space="0" w:color="auto"/>
                <w:left w:val="none" w:sz="0" w:space="0" w:color="auto"/>
                <w:bottom w:val="none" w:sz="0" w:space="0" w:color="auto"/>
                <w:right w:val="none" w:sz="0" w:space="0" w:color="auto"/>
              </w:divBdr>
              <w:divsChild>
                <w:div w:id="2143039181">
                  <w:marLeft w:val="0"/>
                  <w:marRight w:val="0"/>
                  <w:marTop w:val="0"/>
                  <w:marBottom w:val="0"/>
                  <w:divBdr>
                    <w:top w:val="none" w:sz="0" w:space="0" w:color="auto"/>
                    <w:left w:val="none" w:sz="0" w:space="0" w:color="auto"/>
                    <w:bottom w:val="none" w:sz="0" w:space="0" w:color="auto"/>
                    <w:right w:val="none" w:sz="0" w:space="0" w:color="auto"/>
                  </w:divBdr>
                  <w:divsChild>
                    <w:div w:id="11239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8152">
          <w:marLeft w:val="0"/>
          <w:marRight w:val="0"/>
          <w:marTop w:val="0"/>
          <w:marBottom w:val="0"/>
          <w:divBdr>
            <w:top w:val="none" w:sz="0" w:space="0" w:color="auto"/>
            <w:left w:val="none" w:sz="0" w:space="0" w:color="auto"/>
            <w:bottom w:val="none" w:sz="0" w:space="0" w:color="auto"/>
            <w:right w:val="none" w:sz="0" w:space="0" w:color="auto"/>
          </w:divBdr>
          <w:divsChild>
            <w:div w:id="1244951782">
              <w:marLeft w:val="0"/>
              <w:marRight w:val="0"/>
              <w:marTop w:val="0"/>
              <w:marBottom w:val="0"/>
              <w:divBdr>
                <w:top w:val="none" w:sz="0" w:space="0" w:color="auto"/>
                <w:left w:val="none" w:sz="0" w:space="0" w:color="auto"/>
                <w:bottom w:val="none" w:sz="0" w:space="0" w:color="auto"/>
                <w:right w:val="none" w:sz="0" w:space="0" w:color="auto"/>
              </w:divBdr>
              <w:divsChild>
                <w:div w:id="3126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01165">
      <w:bodyDiv w:val="1"/>
      <w:marLeft w:val="0"/>
      <w:marRight w:val="0"/>
      <w:marTop w:val="0"/>
      <w:marBottom w:val="0"/>
      <w:divBdr>
        <w:top w:val="none" w:sz="0" w:space="0" w:color="auto"/>
        <w:left w:val="none" w:sz="0" w:space="0" w:color="auto"/>
        <w:bottom w:val="none" w:sz="0" w:space="0" w:color="auto"/>
        <w:right w:val="none" w:sz="0" w:space="0" w:color="auto"/>
      </w:divBdr>
    </w:div>
    <w:div w:id="1016729940">
      <w:bodyDiv w:val="1"/>
      <w:marLeft w:val="0"/>
      <w:marRight w:val="0"/>
      <w:marTop w:val="0"/>
      <w:marBottom w:val="0"/>
      <w:divBdr>
        <w:top w:val="none" w:sz="0" w:space="0" w:color="auto"/>
        <w:left w:val="none" w:sz="0" w:space="0" w:color="auto"/>
        <w:bottom w:val="none" w:sz="0" w:space="0" w:color="auto"/>
        <w:right w:val="none" w:sz="0" w:space="0" w:color="auto"/>
      </w:divBdr>
    </w:div>
    <w:div w:id="1195651369">
      <w:bodyDiv w:val="1"/>
      <w:marLeft w:val="0"/>
      <w:marRight w:val="0"/>
      <w:marTop w:val="0"/>
      <w:marBottom w:val="0"/>
      <w:divBdr>
        <w:top w:val="none" w:sz="0" w:space="0" w:color="auto"/>
        <w:left w:val="none" w:sz="0" w:space="0" w:color="auto"/>
        <w:bottom w:val="none" w:sz="0" w:space="0" w:color="auto"/>
        <w:right w:val="none" w:sz="0" w:space="0" w:color="auto"/>
      </w:divBdr>
    </w:div>
    <w:div w:id="1358116211">
      <w:bodyDiv w:val="1"/>
      <w:marLeft w:val="0"/>
      <w:marRight w:val="0"/>
      <w:marTop w:val="0"/>
      <w:marBottom w:val="0"/>
      <w:divBdr>
        <w:top w:val="none" w:sz="0" w:space="0" w:color="auto"/>
        <w:left w:val="none" w:sz="0" w:space="0" w:color="auto"/>
        <w:bottom w:val="none" w:sz="0" w:space="0" w:color="auto"/>
        <w:right w:val="none" w:sz="0" w:space="0" w:color="auto"/>
      </w:divBdr>
    </w:div>
    <w:div w:id="1361976997">
      <w:bodyDiv w:val="1"/>
      <w:marLeft w:val="0"/>
      <w:marRight w:val="0"/>
      <w:marTop w:val="0"/>
      <w:marBottom w:val="0"/>
      <w:divBdr>
        <w:top w:val="none" w:sz="0" w:space="0" w:color="auto"/>
        <w:left w:val="none" w:sz="0" w:space="0" w:color="auto"/>
        <w:bottom w:val="none" w:sz="0" w:space="0" w:color="auto"/>
        <w:right w:val="none" w:sz="0" w:space="0" w:color="auto"/>
      </w:divBdr>
    </w:div>
    <w:div w:id="1490320060">
      <w:bodyDiv w:val="1"/>
      <w:marLeft w:val="0"/>
      <w:marRight w:val="0"/>
      <w:marTop w:val="0"/>
      <w:marBottom w:val="0"/>
      <w:divBdr>
        <w:top w:val="none" w:sz="0" w:space="0" w:color="auto"/>
        <w:left w:val="none" w:sz="0" w:space="0" w:color="auto"/>
        <w:bottom w:val="none" w:sz="0" w:space="0" w:color="auto"/>
        <w:right w:val="none" w:sz="0" w:space="0" w:color="auto"/>
      </w:divBdr>
    </w:div>
    <w:div w:id="1523468937">
      <w:bodyDiv w:val="1"/>
      <w:marLeft w:val="0"/>
      <w:marRight w:val="0"/>
      <w:marTop w:val="0"/>
      <w:marBottom w:val="0"/>
      <w:divBdr>
        <w:top w:val="none" w:sz="0" w:space="0" w:color="auto"/>
        <w:left w:val="none" w:sz="0" w:space="0" w:color="auto"/>
        <w:bottom w:val="none" w:sz="0" w:space="0" w:color="auto"/>
        <w:right w:val="none" w:sz="0" w:space="0" w:color="auto"/>
      </w:divBdr>
    </w:div>
    <w:div w:id="1547451643">
      <w:bodyDiv w:val="1"/>
      <w:marLeft w:val="0"/>
      <w:marRight w:val="0"/>
      <w:marTop w:val="0"/>
      <w:marBottom w:val="0"/>
      <w:divBdr>
        <w:top w:val="none" w:sz="0" w:space="0" w:color="auto"/>
        <w:left w:val="none" w:sz="0" w:space="0" w:color="auto"/>
        <w:bottom w:val="none" w:sz="0" w:space="0" w:color="auto"/>
        <w:right w:val="none" w:sz="0" w:space="0" w:color="auto"/>
      </w:divBdr>
    </w:div>
    <w:div w:id="1758669666">
      <w:bodyDiv w:val="1"/>
      <w:marLeft w:val="0"/>
      <w:marRight w:val="0"/>
      <w:marTop w:val="0"/>
      <w:marBottom w:val="0"/>
      <w:divBdr>
        <w:top w:val="none" w:sz="0" w:space="0" w:color="auto"/>
        <w:left w:val="none" w:sz="0" w:space="0" w:color="auto"/>
        <w:bottom w:val="none" w:sz="0" w:space="0" w:color="auto"/>
        <w:right w:val="none" w:sz="0" w:space="0" w:color="auto"/>
      </w:divBdr>
    </w:div>
    <w:div w:id="1953852122">
      <w:bodyDiv w:val="1"/>
      <w:marLeft w:val="0"/>
      <w:marRight w:val="0"/>
      <w:marTop w:val="0"/>
      <w:marBottom w:val="0"/>
      <w:divBdr>
        <w:top w:val="none" w:sz="0" w:space="0" w:color="auto"/>
        <w:left w:val="none" w:sz="0" w:space="0" w:color="auto"/>
        <w:bottom w:val="none" w:sz="0" w:space="0" w:color="auto"/>
        <w:right w:val="none" w:sz="0" w:space="0" w:color="auto"/>
      </w:divBdr>
      <w:divsChild>
        <w:div w:id="1515530676">
          <w:marLeft w:val="0"/>
          <w:marRight w:val="0"/>
          <w:marTop w:val="0"/>
          <w:marBottom w:val="0"/>
          <w:divBdr>
            <w:top w:val="none" w:sz="0" w:space="0" w:color="auto"/>
            <w:left w:val="none" w:sz="0" w:space="0" w:color="auto"/>
            <w:bottom w:val="none" w:sz="0" w:space="0" w:color="auto"/>
            <w:right w:val="none" w:sz="0" w:space="0" w:color="auto"/>
          </w:divBdr>
          <w:divsChild>
            <w:div w:id="157694302">
              <w:marLeft w:val="0"/>
              <w:marRight w:val="0"/>
              <w:marTop w:val="0"/>
              <w:marBottom w:val="0"/>
              <w:divBdr>
                <w:top w:val="none" w:sz="0" w:space="0" w:color="auto"/>
                <w:left w:val="none" w:sz="0" w:space="0" w:color="auto"/>
                <w:bottom w:val="none" w:sz="0" w:space="0" w:color="auto"/>
                <w:right w:val="none" w:sz="0" w:space="0" w:color="auto"/>
              </w:divBdr>
              <w:divsChild>
                <w:div w:id="6664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810">
          <w:marLeft w:val="0"/>
          <w:marRight w:val="0"/>
          <w:marTop w:val="0"/>
          <w:marBottom w:val="0"/>
          <w:divBdr>
            <w:top w:val="none" w:sz="0" w:space="0" w:color="auto"/>
            <w:left w:val="none" w:sz="0" w:space="0" w:color="auto"/>
            <w:bottom w:val="none" w:sz="0" w:space="0" w:color="auto"/>
            <w:right w:val="none" w:sz="0" w:space="0" w:color="auto"/>
          </w:divBdr>
        </w:div>
      </w:divsChild>
    </w:div>
    <w:div w:id="2053725008">
      <w:bodyDiv w:val="1"/>
      <w:marLeft w:val="0"/>
      <w:marRight w:val="0"/>
      <w:marTop w:val="0"/>
      <w:marBottom w:val="0"/>
      <w:divBdr>
        <w:top w:val="none" w:sz="0" w:space="0" w:color="auto"/>
        <w:left w:val="none" w:sz="0" w:space="0" w:color="auto"/>
        <w:bottom w:val="none" w:sz="0" w:space="0" w:color="auto"/>
        <w:right w:val="none" w:sz="0" w:space="0" w:color="auto"/>
      </w:divBdr>
      <w:divsChild>
        <w:div w:id="1723292156">
          <w:marLeft w:val="0"/>
          <w:marRight w:val="0"/>
          <w:marTop w:val="0"/>
          <w:marBottom w:val="0"/>
          <w:divBdr>
            <w:top w:val="none" w:sz="0" w:space="0" w:color="auto"/>
            <w:left w:val="none" w:sz="0" w:space="0" w:color="auto"/>
            <w:bottom w:val="none" w:sz="0" w:space="0" w:color="auto"/>
            <w:right w:val="none" w:sz="0" w:space="0" w:color="auto"/>
          </w:divBdr>
        </w:div>
        <w:div w:id="1058169016">
          <w:marLeft w:val="0"/>
          <w:marRight w:val="0"/>
          <w:marTop w:val="0"/>
          <w:marBottom w:val="0"/>
          <w:divBdr>
            <w:top w:val="none" w:sz="0" w:space="0" w:color="auto"/>
            <w:left w:val="none" w:sz="0" w:space="0" w:color="auto"/>
            <w:bottom w:val="none" w:sz="0" w:space="0" w:color="auto"/>
            <w:right w:val="none" w:sz="0" w:space="0" w:color="auto"/>
          </w:divBdr>
        </w:div>
        <w:div w:id="441800195">
          <w:marLeft w:val="0"/>
          <w:marRight w:val="0"/>
          <w:marTop w:val="0"/>
          <w:marBottom w:val="0"/>
          <w:divBdr>
            <w:top w:val="none" w:sz="0" w:space="0" w:color="auto"/>
            <w:left w:val="none" w:sz="0" w:space="0" w:color="auto"/>
            <w:bottom w:val="none" w:sz="0" w:space="0" w:color="auto"/>
            <w:right w:val="none" w:sz="0" w:space="0" w:color="auto"/>
          </w:divBdr>
        </w:div>
        <w:div w:id="1518813229">
          <w:marLeft w:val="0"/>
          <w:marRight w:val="0"/>
          <w:marTop w:val="0"/>
          <w:marBottom w:val="0"/>
          <w:divBdr>
            <w:top w:val="none" w:sz="0" w:space="0" w:color="auto"/>
            <w:left w:val="none" w:sz="0" w:space="0" w:color="auto"/>
            <w:bottom w:val="none" w:sz="0" w:space="0" w:color="auto"/>
            <w:right w:val="none" w:sz="0" w:space="0" w:color="auto"/>
          </w:divBdr>
        </w:div>
        <w:div w:id="344982842">
          <w:marLeft w:val="0"/>
          <w:marRight w:val="0"/>
          <w:marTop w:val="0"/>
          <w:marBottom w:val="0"/>
          <w:divBdr>
            <w:top w:val="none" w:sz="0" w:space="0" w:color="auto"/>
            <w:left w:val="none" w:sz="0" w:space="0" w:color="auto"/>
            <w:bottom w:val="none" w:sz="0" w:space="0" w:color="auto"/>
            <w:right w:val="none" w:sz="0" w:space="0" w:color="auto"/>
          </w:divBdr>
        </w:div>
        <w:div w:id="466902242">
          <w:marLeft w:val="0"/>
          <w:marRight w:val="0"/>
          <w:marTop w:val="0"/>
          <w:marBottom w:val="0"/>
          <w:divBdr>
            <w:top w:val="none" w:sz="0" w:space="0" w:color="auto"/>
            <w:left w:val="none" w:sz="0" w:space="0" w:color="auto"/>
            <w:bottom w:val="none" w:sz="0" w:space="0" w:color="auto"/>
            <w:right w:val="none" w:sz="0" w:space="0" w:color="auto"/>
          </w:divBdr>
        </w:div>
        <w:div w:id="1684748546">
          <w:marLeft w:val="0"/>
          <w:marRight w:val="0"/>
          <w:marTop w:val="0"/>
          <w:marBottom w:val="0"/>
          <w:divBdr>
            <w:top w:val="none" w:sz="0" w:space="0" w:color="auto"/>
            <w:left w:val="none" w:sz="0" w:space="0" w:color="auto"/>
            <w:bottom w:val="none" w:sz="0" w:space="0" w:color="auto"/>
            <w:right w:val="none" w:sz="0" w:space="0" w:color="auto"/>
          </w:divBdr>
        </w:div>
        <w:div w:id="512844294">
          <w:marLeft w:val="0"/>
          <w:marRight w:val="0"/>
          <w:marTop w:val="0"/>
          <w:marBottom w:val="0"/>
          <w:divBdr>
            <w:top w:val="none" w:sz="0" w:space="0" w:color="auto"/>
            <w:left w:val="none" w:sz="0" w:space="0" w:color="auto"/>
            <w:bottom w:val="none" w:sz="0" w:space="0" w:color="auto"/>
            <w:right w:val="none" w:sz="0" w:space="0" w:color="auto"/>
          </w:divBdr>
        </w:div>
        <w:div w:id="462621669">
          <w:marLeft w:val="0"/>
          <w:marRight w:val="0"/>
          <w:marTop w:val="0"/>
          <w:marBottom w:val="0"/>
          <w:divBdr>
            <w:top w:val="none" w:sz="0" w:space="0" w:color="auto"/>
            <w:left w:val="none" w:sz="0" w:space="0" w:color="auto"/>
            <w:bottom w:val="none" w:sz="0" w:space="0" w:color="auto"/>
            <w:right w:val="none" w:sz="0" w:space="0" w:color="auto"/>
          </w:divBdr>
        </w:div>
        <w:div w:id="1741707304">
          <w:marLeft w:val="0"/>
          <w:marRight w:val="0"/>
          <w:marTop w:val="0"/>
          <w:marBottom w:val="0"/>
          <w:divBdr>
            <w:top w:val="none" w:sz="0" w:space="0" w:color="auto"/>
            <w:left w:val="none" w:sz="0" w:space="0" w:color="auto"/>
            <w:bottom w:val="none" w:sz="0" w:space="0" w:color="auto"/>
            <w:right w:val="none" w:sz="0" w:space="0" w:color="auto"/>
          </w:divBdr>
        </w:div>
        <w:div w:id="570193808">
          <w:marLeft w:val="0"/>
          <w:marRight w:val="0"/>
          <w:marTop w:val="0"/>
          <w:marBottom w:val="0"/>
          <w:divBdr>
            <w:top w:val="none" w:sz="0" w:space="0" w:color="auto"/>
            <w:left w:val="none" w:sz="0" w:space="0" w:color="auto"/>
            <w:bottom w:val="none" w:sz="0" w:space="0" w:color="auto"/>
            <w:right w:val="none" w:sz="0" w:space="0" w:color="auto"/>
          </w:divBdr>
        </w:div>
        <w:div w:id="135924234">
          <w:marLeft w:val="0"/>
          <w:marRight w:val="0"/>
          <w:marTop w:val="0"/>
          <w:marBottom w:val="0"/>
          <w:divBdr>
            <w:top w:val="none" w:sz="0" w:space="0" w:color="auto"/>
            <w:left w:val="none" w:sz="0" w:space="0" w:color="auto"/>
            <w:bottom w:val="none" w:sz="0" w:space="0" w:color="auto"/>
            <w:right w:val="none" w:sz="0" w:space="0" w:color="auto"/>
          </w:divBdr>
        </w:div>
        <w:div w:id="842428006">
          <w:marLeft w:val="0"/>
          <w:marRight w:val="0"/>
          <w:marTop w:val="0"/>
          <w:marBottom w:val="0"/>
          <w:divBdr>
            <w:top w:val="none" w:sz="0" w:space="0" w:color="auto"/>
            <w:left w:val="none" w:sz="0" w:space="0" w:color="auto"/>
            <w:bottom w:val="none" w:sz="0" w:space="0" w:color="auto"/>
            <w:right w:val="none" w:sz="0" w:space="0" w:color="auto"/>
          </w:divBdr>
        </w:div>
        <w:div w:id="172636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yyan.qcr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mboard.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03F7-2220-4968-A1F1-2303B18E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7171</Words>
  <Characters>40876</Characters>
  <Application>Microsoft Office Word</Application>
  <DocSecurity>0</DocSecurity>
  <Lines>340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Royal United Hospitals Bath Foundation Trust</Company>
  <LinksUpToDate>false</LinksUpToDate>
  <CharactersWithSpaces>47952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 Jon (Roaming)</dc:creator>
  <cp:lastModifiedBy>Marcus Drake</cp:lastModifiedBy>
  <cp:revision>20</cp:revision>
  <dcterms:created xsi:type="dcterms:W3CDTF">2021-12-11T12:21:00Z</dcterms:created>
  <dcterms:modified xsi:type="dcterms:W3CDTF">2021-12-13T09:33:00Z</dcterms:modified>
</cp:coreProperties>
</file>