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32A77" w14:textId="6F72F112" w:rsidR="00442B9C" w:rsidRDefault="002C1E5C" w:rsidP="009914A5">
      <w:pPr>
        <w:pStyle w:val="Authornames"/>
      </w:pPr>
      <w:r>
        <w:t>Sarah J. Davies,</w:t>
      </w:r>
      <w:r>
        <w:rPr>
          <w:vertAlign w:val="superscript"/>
        </w:rPr>
        <w:t xml:space="preserve"> </w:t>
      </w:r>
      <w:r>
        <w:t>Daryl Dugdale and Rachel Hayhow</w:t>
      </w:r>
    </w:p>
    <w:p w14:paraId="49F0FBA2" w14:textId="46A23563" w:rsidR="00997B0F" w:rsidRPr="0065361F" w:rsidRDefault="00B64FA3" w:rsidP="0065361F">
      <w:r w:rsidRPr="0065361F">
        <w:rPr>
          <w:vertAlign w:val="superscript"/>
        </w:rPr>
        <w:t>a</w:t>
      </w:r>
      <w:r w:rsidR="002922AC">
        <w:t>Student and A</w:t>
      </w:r>
      <w:r w:rsidR="002C1E5C" w:rsidRPr="0065361F">
        <w:t>cademic Services, U</w:t>
      </w:r>
      <w:r w:rsidR="007F1E4D">
        <w:t xml:space="preserve">niversity of the </w:t>
      </w:r>
      <w:r w:rsidR="002C1E5C" w:rsidRPr="0065361F">
        <w:t>W</w:t>
      </w:r>
      <w:r w:rsidR="007F1E4D">
        <w:t xml:space="preserve">est of </w:t>
      </w:r>
      <w:r w:rsidR="002C1E5C" w:rsidRPr="0065361F">
        <w:t>E</w:t>
      </w:r>
      <w:r w:rsidR="007F1E4D">
        <w:t>ngland</w:t>
      </w:r>
      <w:r w:rsidR="002C1E5C" w:rsidRPr="0065361F">
        <w:t>, Bristol, England</w:t>
      </w:r>
      <w:r w:rsidRPr="0065361F">
        <w:t xml:space="preserve">; </w:t>
      </w:r>
      <w:r w:rsidRPr="0065361F">
        <w:rPr>
          <w:vertAlign w:val="superscript"/>
        </w:rPr>
        <w:t>b</w:t>
      </w:r>
      <w:r w:rsidR="008E2641" w:rsidRPr="0065361F">
        <w:t>School for Policy Studies</w:t>
      </w:r>
      <w:r w:rsidRPr="0065361F">
        <w:t>, University</w:t>
      </w:r>
      <w:r w:rsidR="008E2641" w:rsidRPr="0065361F">
        <w:t xml:space="preserve"> o</w:t>
      </w:r>
      <w:r w:rsidR="0065361F" w:rsidRPr="0065361F">
        <w:t>f Bristol, Bristol, England; Childrens Workforce Development, Bristol City Council, Bristol, England.</w:t>
      </w:r>
    </w:p>
    <w:p w14:paraId="3CF25EFA" w14:textId="77777777" w:rsidR="0065361F" w:rsidRDefault="0065361F" w:rsidP="00A2360E">
      <w:pPr>
        <w:pStyle w:val="Correspondencedetails"/>
      </w:pPr>
      <w:r>
        <w:t xml:space="preserve">Correspondence to: </w:t>
      </w:r>
    </w:p>
    <w:p w14:paraId="39327097" w14:textId="77777777" w:rsidR="0065361F" w:rsidRPr="0065361F" w:rsidRDefault="0065361F" w:rsidP="0065361F">
      <w:r w:rsidRPr="0065361F">
        <w:rPr>
          <w:b/>
          <w:bCs/>
          <w:color w:val="000000"/>
        </w:rPr>
        <w:t>Sarah J. Davies</w:t>
      </w:r>
      <w:r w:rsidRPr="0065361F">
        <w:t xml:space="preserve"> (</w:t>
      </w:r>
      <w:r w:rsidRPr="0065361F">
        <w:rPr>
          <w:color w:val="000000"/>
        </w:rPr>
        <w:t>Placements Co-ordinator – Social Work), Student and Academic Services, Room 2FC100, University of the West of England, Frenchay Campus</w:t>
      </w:r>
      <w:r w:rsidRPr="0065361F">
        <w:t xml:space="preserve">, </w:t>
      </w:r>
      <w:r w:rsidRPr="0065361F">
        <w:rPr>
          <w:color w:val="000000"/>
        </w:rPr>
        <w:t>Coldharbour Lane</w:t>
      </w:r>
      <w:r w:rsidRPr="0065361F">
        <w:t xml:space="preserve">, </w:t>
      </w:r>
      <w:r w:rsidRPr="0065361F">
        <w:rPr>
          <w:color w:val="000000"/>
        </w:rPr>
        <w:t>Bristol, UK. BS16 1QY</w:t>
      </w:r>
    </w:p>
    <w:p w14:paraId="5F162D8A" w14:textId="77777777" w:rsidR="0065361F" w:rsidRDefault="0065361F" w:rsidP="0065361F">
      <w:pPr>
        <w:rPr>
          <w:color w:val="000000"/>
        </w:rPr>
      </w:pPr>
      <w:r w:rsidRPr="0065361F">
        <w:t xml:space="preserve">E-mail: </w:t>
      </w:r>
      <w:hyperlink r:id="rId8" w:history="1">
        <w:r w:rsidRPr="0065361F">
          <w:rPr>
            <w:rStyle w:val="Hyperlink"/>
          </w:rPr>
          <w:t>Sarah9.Davies@uwe.ac.uk</w:t>
        </w:r>
      </w:hyperlink>
    </w:p>
    <w:p w14:paraId="70DDFB6B" w14:textId="77777777" w:rsidR="0065361F" w:rsidRPr="0065361F" w:rsidRDefault="0065361F" w:rsidP="0065361F">
      <w:pPr>
        <w:rPr>
          <w:color w:val="000000"/>
        </w:rPr>
      </w:pPr>
      <w:r>
        <w:rPr>
          <w:color w:val="000000"/>
        </w:rPr>
        <w:t>Tel: 0117 3288943.</w:t>
      </w:r>
    </w:p>
    <w:p w14:paraId="0F03347B" w14:textId="77777777" w:rsidR="0065361F" w:rsidRPr="00CF36C7" w:rsidRDefault="00CF36C7" w:rsidP="0065361F">
      <w:pPr>
        <w:rPr>
          <w:u w:val="single"/>
        </w:rPr>
      </w:pPr>
      <w:r w:rsidRPr="00CF36C7">
        <w:rPr>
          <w:u w:val="single"/>
        </w:rPr>
        <w:t>Biographical notes</w:t>
      </w:r>
    </w:p>
    <w:p w14:paraId="090108DC" w14:textId="27973075" w:rsidR="00CF36C7" w:rsidRDefault="00CF36C7" w:rsidP="00CF36C7">
      <w:r>
        <w:t>In terms of the contributors</w:t>
      </w:r>
      <w:r w:rsidRPr="00745E72">
        <w:t xml:space="preserve">, Sarah </w:t>
      </w:r>
      <w:r>
        <w:t xml:space="preserve">J. </w:t>
      </w:r>
      <w:r w:rsidRPr="00745E72">
        <w:t>Davies</w:t>
      </w:r>
      <w:r>
        <w:t xml:space="preserve"> had</w:t>
      </w:r>
      <w:r w:rsidR="00650E08">
        <w:t xml:space="preserve"> 12</w:t>
      </w:r>
      <w:r w:rsidRPr="00745E72">
        <w:t xml:space="preserve"> years’ experience </w:t>
      </w:r>
      <w:r>
        <w:t xml:space="preserve">as </w:t>
      </w:r>
      <w:r w:rsidRPr="00745E72">
        <w:t xml:space="preserve">Social Work Placements Co-ordinator for </w:t>
      </w:r>
      <w:r>
        <w:t>UWE</w:t>
      </w:r>
      <w:r w:rsidRPr="00745E72">
        <w:t>. Daryl Dugdale was the Programme Director MSc in Social Work</w:t>
      </w:r>
      <w:r w:rsidR="00E07FD0">
        <w:t>,</w:t>
      </w:r>
      <w:r w:rsidRPr="00745E72">
        <w:t xml:space="preserve"> School for Policy Studies at University of Bristol. He</w:t>
      </w:r>
      <w:r>
        <w:t xml:space="preserve"> </w:t>
      </w:r>
      <w:r w:rsidRPr="00745E72">
        <w:t>had previous experience</w:t>
      </w:r>
      <w:r>
        <w:t xml:space="preserve"> in the field of Social Work education as well as within training and development</w:t>
      </w:r>
      <w:r w:rsidRPr="00745E72">
        <w:t>;</w:t>
      </w:r>
      <w:r w:rsidR="002D6353">
        <w:t xml:space="preserve"> Rachel Hayhow had more than 15</w:t>
      </w:r>
      <w:r w:rsidRPr="00745E72">
        <w:t xml:space="preserve"> years’ experience as a </w:t>
      </w:r>
      <w:r>
        <w:t>Practice Learning Co-ordinator</w:t>
      </w:r>
      <w:r w:rsidR="002D6353">
        <w:t xml:space="preserve"> and tutor</w:t>
      </w:r>
      <w:r w:rsidR="007F1E4D">
        <w:t>,</w:t>
      </w:r>
      <w:r w:rsidRPr="00745E72">
        <w:t xml:space="preserve"> </w:t>
      </w:r>
      <w:r>
        <w:t>also</w:t>
      </w:r>
      <w:r w:rsidRPr="00745E72">
        <w:t xml:space="preserve"> in Bristol</w:t>
      </w:r>
      <w:r w:rsidR="007F1E4D">
        <w:t>,</w:t>
      </w:r>
      <w:r w:rsidRPr="00745E72">
        <w:t xml:space="preserve"> and of off-siting</w:t>
      </w:r>
      <w:r>
        <w:t xml:space="preserve"> assessing in the </w:t>
      </w:r>
      <w:r w:rsidRPr="00745E72">
        <w:t>area</w:t>
      </w:r>
      <w:r>
        <w:t>.</w:t>
      </w:r>
    </w:p>
    <w:p w14:paraId="07BD9FEA" w14:textId="77777777" w:rsidR="00CF36C7" w:rsidRDefault="00CF36C7" w:rsidP="00CF36C7"/>
    <w:p w14:paraId="10AC8C22" w14:textId="77777777" w:rsidR="00CF36C7" w:rsidRPr="00745E72" w:rsidRDefault="00CF36C7" w:rsidP="00CF36C7">
      <w:r w:rsidRPr="00745E72">
        <w:t xml:space="preserve"> </w:t>
      </w:r>
    </w:p>
    <w:p w14:paraId="4688A9B3" w14:textId="77777777" w:rsidR="0065361F" w:rsidRDefault="0065361F" w:rsidP="00A2360E">
      <w:pPr>
        <w:pStyle w:val="Correspondencedetails"/>
      </w:pPr>
    </w:p>
    <w:p w14:paraId="03E31E75" w14:textId="77777777" w:rsidR="0065361F" w:rsidRDefault="0065361F" w:rsidP="005E2EEA">
      <w:pPr>
        <w:pStyle w:val="Notesoncontributors"/>
      </w:pPr>
    </w:p>
    <w:p w14:paraId="3B142D98" w14:textId="77777777" w:rsidR="0065361F" w:rsidRDefault="0065361F" w:rsidP="005E2EEA">
      <w:pPr>
        <w:pStyle w:val="Notesoncontributors"/>
      </w:pPr>
    </w:p>
    <w:p w14:paraId="1025F7D0" w14:textId="77777777" w:rsidR="00C246C5" w:rsidRDefault="00C14585" w:rsidP="00FD6120">
      <w:pPr>
        <w:pStyle w:val="Articletitle"/>
        <w:jc w:val="center"/>
      </w:pPr>
      <w:r>
        <w:br w:type="page"/>
      </w:r>
      <w:r w:rsidR="00FD6120">
        <w:rPr>
          <w:u w:val="single"/>
        </w:rPr>
        <w:lastRenderedPageBreak/>
        <w:t>Split placement development under the Professional Capabilities Framework in the United Kingdom</w:t>
      </w:r>
    </w:p>
    <w:p w14:paraId="1BA0A701" w14:textId="77777777" w:rsidR="00BC1ABE" w:rsidRPr="00BC1ABE" w:rsidRDefault="00BC1ABE" w:rsidP="005E38B0">
      <w:pPr>
        <w:rPr>
          <w:u w:val="single"/>
        </w:rPr>
      </w:pPr>
      <w:r w:rsidRPr="00BC1ABE">
        <w:rPr>
          <w:u w:val="single"/>
        </w:rPr>
        <w:t>Abstract</w:t>
      </w:r>
    </w:p>
    <w:p w14:paraId="7D338CEE" w14:textId="4E22C2FD" w:rsidR="005E38B0" w:rsidRPr="00BC1ABE" w:rsidRDefault="005E38B0" w:rsidP="005E38B0">
      <w:pPr>
        <w:rPr>
          <w:rStyle w:val="st1"/>
          <w:color w:val="545454"/>
        </w:rPr>
      </w:pPr>
      <w:r w:rsidRPr="00BC1ABE">
        <w:t xml:space="preserve">The Professional Capabilities Framework has presented some </w:t>
      </w:r>
      <w:r w:rsidR="00DE168B">
        <w:t xml:space="preserve">considerable </w:t>
      </w:r>
      <w:r w:rsidRPr="00BC1ABE">
        <w:t xml:space="preserve"> challenges </w:t>
      </w:r>
      <w:r w:rsidR="00DE168B">
        <w:t>for</w:t>
      </w:r>
      <w:r w:rsidRPr="00BC1ABE">
        <w:rPr>
          <w:rStyle w:val="st1"/>
          <w:color w:val="545454"/>
        </w:rPr>
        <w:t xml:space="preserve"> Social Work </w:t>
      </w:r>
      <w:r w:rsidR="00DE168B">
        <w:rPr>
          <w:rStyle w:val="st1"/>
          <w:color w:val="545454"/>
        </w:rPr>
        <w:t>courses</w:t>
      </w:r>
      <w:r w:rsidRPr="00BC1ABE">
        <w:rPr>
          <w:rStyle w:val="st1"/>
          <w:color w:val="545454"/>
        </w:rPr>
        <w:t xml:space="preserve"> across the UK in </w:t>
      </w:r>
      <w:r w:rsidR="00DE168B">
        <w:rPr>
          <w:rStyle w:val="st1"/>
          <w:color w:val="545454"/>
        </w:rPr>
        <w:t>respect</w:t>
      </w:r>
      <w:r w:rsidRPr="00BC1ABE">
        <w:rPr>
          <w:rStyle w:val="st1"/>
          <w:color w:val="545454"/>
        </w:rPr>
        <w:t xml:space="preserve"> of the structure of placements. Particularly for degree programmes, the shift towards two longer placements has raised capacity issues</w:t>
      </w:r>
      <w:r w:rsidR="00DE168B">
        <w:rPr>
          <w:rStyle w:val="st1"/>
          <w:color w:val="545454"/>
        </w:rPr>
        <w:t xml:space="preserve"> at a time of</w:t>
      </w:r>
      <w:r w:rsidRPr="00BC1ABE">
        <w:rPr>
          <w:rStyle w:val="st1"/>
          <w:color w:val="545454"/>
        </w:rPr>
        <w:t>reducedstatutory placements  able to host final year students</w:t>
      </w:r>
      <w:r w:rsidR="00E9417F">
        <w:rPr>
          <w:rStyle w:val="st1"/>
          <w:color w:val="545454"/>
        </w:rPr>
        <w:t>.</w:t>
      </w:r>
      <w:r w:rsidR="00DE168B">
        <w:rPr>
          <w:rStyle w:val="st1"/>
          <w:color w:val="545454"/>
        </w:rPr>
        <w:t xml:space="preserve"> </w:t>
      </w:r>
      <w:r w:rsidRPr="00BC1ABE">
        <w:rPr>
          <w:rStyle w:val="st1"/>
          <w:color w:val="545454"/>
        </w:rPr>
        <w:t xml:space="preserve"> </w:t>
      </w:r>
      <w:r w:rsidR="00DE168B">
        <w:rPr>
          <w:rStyle w:val="st1"/>
          <w:color w:val="545454"/>
        </w:rPr>
        <w:t>T</w:t>
      </w:r>
      <w:r w:rsidRPr="00BC1ABE">
        <w:rPr>
          <w:rStyle w:val="st1"/>
          <w:color w:val="545454"/>
        </w:rPr>
        <w:t>his has</w:t>
      </w:r>
      <w:r w:rsidR="00DE168B">
        <w:rPr>
          <w:rStyle w:val="st1"/>
          <w:color w:val="545454"/>
        </w:rPr>
        <w:t xml:space="preserve"> of course</w:t>
      </w:r>
      <w:r w:rsidRPr="00BC1ABE">
        <w:rPr>
          <w:rStyle w:val="st1"/>
          <w:color w:val="545454"/>
        </w:rPr>
        <w:t xml:space="preserve"> been exacerbated by the current political climate of Local Authority</w:t>
      </w:r>
      <w:r w:rsidR="00137C68">
        <w:rPr>
          <w:rStyle w:val="st1"/>
          <w:color w:val="545454"/>
        </w:rPr>
        <w:t xml:space="preserve"> (LA)</w:t>
      </w:r>
      <w:r w:rsidRPr="00BC1ABE">
        <w:rPr>
          <w:rStyle w:val="st1"/>
          <w:color w:val="545454"/>
        </w:rPr>
        <w:t xml:space="preserve"> cuts. </w:t>
      </w:r>
    </w:p>
    <w:p w14:paraId="3DB26FD0" w14:textId="464D2DF4" w:rsidR="005E38B0" w:rsidRPr="00BC1ABE" w:rsidRDefault="005E38B0" w:rsidP="005E38B0">
      <w:r w:rsidRPr="00BC1ABE">
        <w:rPr>
          <w:rStyle w:val="st1"/>
          <w:color w:val="545454"/>
        </w:rPr>
        <w:t xml:space="preserve">This paper examines the pros and cons of the use of </w:t>
      </w:r>
      <w:r w:rsidR="00DE168B">
        <w:rPr>
          <w:rStyle w:val="st1"/>
          <w:color w:val="545454"/>
        </w:rPr>
        <w:t xml:space="preserve">final year </w:t>
      </w:r>
      <w:r w:rsidRPr="00BC1ABE">
        <w:rPr>
          <w:rStyle w:val="st1"/>
          <w:color w:val="545454"/>
        </w:rPr>
        <w:t>placements split between the voluntary, independent and private</w:t>
      </w:r>
      <w:r w:rsidR="007A4A75">
        <w:rPr>
          <w:rStyle w:val="st1"/>
          <w:color w:val="545454"/>
        </w:rPr>
        <w:t xml:space="preserve"> (VIP)</w:t>
      </w:r>
      <w:r w:rsidR="00F85202">
        <w:rPr>
          <w:rStyle w:val="st1"/>
          <w:color w:val="545454"/>
        </w:rPr>
        <w:t xml:space="preserve"> </w:t>
      </w:r>
      <w:r w:rsidRPr="00BC1ABE">
        <w:rPr>
          <w:rStyle w:val="st1"/>
          <w:color w:val="545454"/>
        </w:rPr>
        <w:t>and statutory</w:t>
      </w:r>
      <w:r w:rsidR="007A4A75">
        <w:rPr>
          <w:rStyle w:val="st1"/>
          <w:color w:val="545454"/>
        </w:rPr>
        <w:t xml:space="preserve"> </w:t>
      </w:r>
      <w:r w:rsidRPr="00BC1ABE">
        <w:rPr>
          <w:rStyle w:val="st1"/>
          <w:color w:val="545454"/>
        </w:rPr>
        <w:t xml:space="preserve">sectors </w:t>
      </w:r>
      <w:r w:rsidR="00C510CC">
        <w:rPr>
          <w:rStyle w:val="st1"/>
          <w:color w:val="545454"/>
        </w:rPr>
        <w:t>to</w:t>
      </w:r>
      <w:r w:rsidR="00DE168B">
        <w:rPr>
          <w:rStyle w:val="st1"/>
          <w:color w:val="545454"/>
        </w:rPr>
        <w:t xml:space="preserve"> attempt to</w:t>
      </w:r>
      <w:r w:rsidR="00C510CC">
        <w:rPr>
          <w:rStyle w:val="st1"/>
          <w:color w:val="545454"/>
        </w:rPr>
        <w:t xml:space="preserve"> overcome</w:t>
      </w:r>
      <w:r w:rsidRPr="00BC1ABE">
        <w:rPr>
          <w:rStyle w:val="st1"/>
          <w:color w:val="545454"/>
        </w:rPr>
        <w:t xml:space="preserve"> challenges including capacity issues. Having reviewed the relevant literature, this paper conducts a preliminary survey of models of split placements currently being used throughout the UK and suggests </w:t>
      </w:r>
      <w:r w:rsidR="003950F9">
        <w:rPr>
          <w:rStyle w:val="st1"/>
          <w:color w:val="545454"/>
        </w:rPr>
        <w:t xml:space="preserve">points </w:t>
      </w:r>
      <w:r w:rsidRPr="00BC1ABE">
        <w:rPr>
          <w:rStyle w:val="st1"/>
          <w:color w:val="545454"/>
        </w:rPr>
        <w:t>of future research. Findings suggest final year split placements divided between the</w:t>
      </w:r>
      <w:r w:rsidR="00C510CC">
        <w:rPr>
          <w:rStyle w:val="st1"/>
          <w:color w:val="545454"/>
        </w:rPr>
        <w:t xml:space="preserve"> VIP</w:t>
      </w:r>
      <w:r w:rsidRPr="00BC1ABE">
        <w:rPr>
          <w:rStyle w:val="st1"/>
          <w:color w:val="545454"/>
        </w:rPr>
        <w:t xml:space="preserve"> sector and a statutory setting are not in widespread use at the moment. However, different models of split placement are being discussed and piloted at a local level by Social Work programmes needing to find creative solutions. There is a desire for higher education institutions to share information in order to save time and share good practice. </w:t>
      </w:r>
    </w:p>
    <w:p w14:paraId="01784107" w14:textId="77777777" w:rsidR="00DD1260" w:rsidRPr="00BC1ABE" w:rsidRDefault="00DD1260" w:rsidP="00DD1260">
      <w:r w:rsidRPr="00BC1ABE">
        <w:t>Keywords: student social work placements; network social work placements; split social work placements; split social work student placements; Professional Capabilities Framework; integrated social work placements</w:t>
      </w:r>
    </w:p>
    <w:p w14:paraId="7D636170" w14:textId="77777777" w:rsidR="0020415E" w:rsidRPr="0020415E" w:rsidRDefault="0020415E" w:rsidP="00F30DFF">
      <w:pPr>
        <w:pStyle w:val="Keywords"/>
      </w:pPr>
    </w:p>
    <w:p w14:paraId="689DF2DB" w14:textId="77777777" w:rsidR="0001197F" w:rsidRDefault="0001197F" w:rsidP="00106DAF">
      <w:pPr>
        <w:pStyle w:val="Heading1"/>
      </w:pPr>
    </w:p>
    <w:p w14:paraId="0E7AB9F7" w14:textId="77777777" w:rsidR="00997B0F" w:rsidRDefault="006575D3" w:rsidP="00106DAF">
      <w:pPr>
        <w:pStyle w:val="Heading1"/>
      </w:pPr>
      <w:r>
        <w:t>Origins of the survey and audit of activities</w:t>
      </w:r>
    </w:p>
    <w:p w14:paraId="153CFC9E" w14:textId="19E8CC79" w:rsidR="006575D3" w:rsidRPr="00745E72" w:rsidRDefault="006575D3" w:rsidP="006575D3">
      <w:r>
        <w:t>This study</w:t>
      </w:r>
      <w:r w:rsidRPr="00745E72">
        <w:t xml:space="preserve"> </w:t>
      </w:r>
      <w:r>
        <w:t xml:space="preserve">originated from </w:t>
      </w:r>
      <w:r w:rsidRPr="00745E72">
        <w:t>a meeting of par</w:t>
      </w:r>
      <w:r w:rsidR="00E07FD0">
        <w:t xml:space="preserve">tner agencies linked </w:t>
      </w:r>
      <w:r w:rsidRPr="00745E72">
        <w:t>with two universities in the South West of England</w:t>
      </w:r>
      <w:r>
        <w:t xml:space="preserve"> to</w:t>
      </w:r>
      <w:r w:rsidRPr="00745E72">
        <w:t xml:space="preserve"> provid</w:t>
      </w:r>
      <w:r>
        <w:t>e Social Work p</w:t>
      </w:r>
      <w:r w:rsidRPr="00745E72">
        <w:t>lacements- University</w:t>
      </w:r>
      <w:r w:rsidR="007F1E4D">
        <w:t xml:space="preserve"> of Bristol</w:t>
      </w:r>
      <w:r w:rsidRPr="00745E72">
        <w:t xml:space="preserve"> (UoB) and the University of the West of England (UWE). Both have long-established Social Work programmes</w:t>
      </w:r>
      <w:r>
        <w:t xml:space="preserve"> based in </w:t>
      </w:r>
      <w:r w:rsidRPr="00745E72">
        <w:t>Bristol.</w:t>
      </w:r>
    </w:p>
    <w:p w14:paraId="5FB4029A" w14:textId="77777777" w:rsidR="006575D3" w:rsidRPr="00745E72" w:rsidRDefault="006575D3" w:rsidP="006575D3">
      <w:pPr>
        <w:ind w:firstLine="720"/>
      </w:pPr>
      <w:r>
        <w:t xml:space="preserve">In </w:t>
      </w:r>
      <w:r w:rsidRPr="00745E72">
        <w:t>December 2015</w:t>
      </w:r>
      <w:r>
        <w:t xml:space="preserve">, </w:t>
      </w:r>
      <w:r w:rsidRPr="00745E72">
        <w:t>challenges in providing</w:t>
      </w:r>
      <w:r w:rsidR="00E07FD0">
        <w:t xml:space="preserve"> suitable</w:t>
      </w:r>
      <w:r w:rsidRPr="00745E72">
        <w:t xml:space="preserve"> Social Work placements </w:t>
      </w:r>
      <w:r>
        <w:t>within</w:t>
      </w:r>
      <w:r w:rsidRPr="00745E72">
        <w:t xml:space="preserve"> the partnership and </w:t>
      </w:r>
      <w:r>
        <w:t>across</w:t>
      </w:r>
      <w:r w:rsidRPr="00745E72">
        <w:t xml:space="preserve"> the region</w:t>
      </w:r>
      <w:r>
        <w:t xml:space="preserve"> were</w:t>
      </w:r>
      <w:r w:rsidRPr="0025057B">
        <w:t xml:space="preserve"> </w:t>
      </w:r>
      <w:r w:rsidRPr="00745E72">
        <w:t>a</w:t>
      </w:r>
      <w:r>
        <w:t>cknowledged</w:t>
      </w:r>
      <w:r w:rsidRPr="00745E72">
        <w:t xml:space="preserve">. </w:t>
      </w:r>
      <w:r w:rsidR="00E07FD0">
        <w:t>S</w:t>
      </w:r>
      <w:r>
        <w:t>hortage</w:t>
      </w:r>
      <w:r w:rsidR="00E07FD0">
        <w:t xml:space="preserve">s </w:t>
      </w:r>
      <w:r>
        <w:t xml:space="preserve">had resulted in </w:t>
      </w:r>
      <w:r w:rsidR="00E07FD0">
        <w:t xml:space="preserve">UWE and UoB students </w:t>
      </w:r>
      <w:r>
        <w:t>beginning their placements late.</w:t>
      </w:r>
      <w:r w:rsidRPr="00745E72">
        <w:t xml:space="preserve"> </w:t>
      </w:r>
    </w:p>
    <w:p w14:paraId="17D4B98C" w14:textId="77777777" w:rsidR="006575D3" w:rsidRPr="00745E72" w:rsidRDefault="006575D3" w:rsidP="006575D3">
      <w:pPr>
        <w:ind w:firstLine="720"/>
      </w:pPr>
      <w:r>
        <w:t>M</w:t>
      </w:r>
      <w:r w:rsidRPr="00745E72">
        <w:t>embers</w:t>
      </w:r>
      <w:r>
        <w:t xml:space="preserve"> responded by</w:t>
      </w:r>
      <w:r w:rsidRPr="00745E72">
        <w:t xml:space="preserve"> set</w:t>
      </w:r>
      <w:r>
        <w:t>ting</w:t>
      </w:r>
      <w:r w:rsidRPr="00745E72">
        <w:t xml:space="preserve"> up a sub group to investigate the potential strengths and </w:t>
      </w:r>
      <w:r>
        <w:t>challenges</w:t>
      </w:r>
      <w:r w:rsidRPr="00745E72">
        <w:t xml:space="preserve"> of introducing </w:t>
      </w:r>
      <w:r>
        <w:t>split</w:t>
      </w:r>
      <w:r w:rsidRPr="00745E72">
        <w:t xml:space="preserve"> placements linking statutory with voluntary</w:t>
      </w:r>
      <w:r>
        <w:t xml:space="preserve">, independent or private sector agencies (hereafter VIP). </w:t>
      </w:r>
      <w:r w:rsidR="00E07FD0">
        <w:t>A</w:t>
      </w:r>
      <w:r w:rsidRPr="00745E72">
        <w:t xml:space="preserve"> discussion document</w:t>
      </w:r>
      <w:r>
        <w:t xml:space="preserve"> would be submitted</w:t>
      </w:r>
      <w:r w:rsidRPr="00745E72">
        <w:t xml:space="preserve"> to the next </w:t>
      </w:r>
      <w:r>
        <w:t xml:space="preserve">scheduled meeting in </w:t>
      </w:r>
      <w:r w:rsidRPr="00745E72">
        <w:t xml:space="preserve">March 2016 </w:t>
      </w:r>
    </w:p>
    <w:p w14:paraId="56DEDD0A" w14:textId="717DB4E8" w:rsidR="006575D3" w:rsidRDefault="00E07FD0" w:rsidP="006575D3">
      <w:pPr>
        <w:ind w:firstLine="720"/>
      </w:pPr>
      <w:r>
        <w:t>The sub group comprised</w:t>
      </w:r>
      <w:r w:rsidR="006575D3">
        <w:t xml:space="preserve"> members from both universities and members with local partner agency connections</w:t>
      </w:r>
      <w:r w:rsidR="007E0261">
        <w:t>.</w:t>
      </w:r>
    </w:p>
    <w:p w14:paraId="3ED2B6C7" w14:textId="77777777" w:rsidR="006575D3" w:rsidRDefault="006575D3" w:rsidP="006575D3">
      <w:r>
        <w:t>K</w:t>
      </w:r>
      <w:r w:rsidRPr="00745E72">
        <w:t>ey drivers</w:t>
      </w:r>
      <w:r>
        <w:t xml:space="preserve"> for split placements</w:t>
      </w:r>
      <w:r w:rsidRPr="00745E72">
        <w:t>:</w:t>
      </w:r>
    </w:p>
    <w:p w14:paraId="34BACA95" w14:textId="77777777" w:rsidR="006575D3" w:rsidRDefault="006575D3" w:rsidP="006575D3">
      <w:pPr>
        <w:pStyle w:val="Bulletedlist"/>
      </w:pPr>
      <w:r>
        <w:t>The increasingly</w:t>
      </w:r>
      <w:r w:rsidRPr="006575D3">
        <w:t xml:space="preserve"> </w:t>
      </w:r>
      <w:r w:rsidRPr="00745E72">
        <w:t xml:space="preserve">challenging </w:t>
      </w:r>
      <w:r>
        <w:t xml:space="preserve">placement </w:t>
      </w:r>
      <w:r w:rsidRPr="00745E72">
        <w:t>environment</w:t>
      </w:r>
    </w:p>
    <w:p w14:paraId="7CFA8B3E" w14:textId="3CE8FA6B" w:rsidR="006575D3" w:rsidRPr="00745E72" w:rsidRDefault="006575D3" w:rsidP="006575D3">
      <w:pPr>
        <w:pStyle w:val="Bulletedlist"/>
      </w:pPr>
      <w:r>
        <w:t xml:space="preserve">Need to ensure </w:t>
      </w:r>
      <w:r w:rsidRPr="00745E72">
        <w:t xml:space="preserve">quality </w:t>
      </w:r>
      <w:r w:rsidR="00137C68">
        <w:t xml:space="preserve">final year </w:t>
      </w:r>
      <w:r>
        <w:t xml:space="preserve">statutory </w:t>
      </w:r>
      <w:r w:rsidRPr="00745E72">
        <w:t xml:space="preserve">placements across the region  </w:t>
      </w:r>
    </w:p>
    <w:p w14:paraId="32BCD6EA" w14:textId="77777777" w:rsidR="006575D3" w:rsidRPr="006575D3" w:rsidRDefault="006575D3" w:rsidP="006575D3">
      <w:pPr>
        <w:pStyle w:val="Bulletedlist"/>
      </w:pPr>
      <w:r>
        <w:t>E</w:t>
      </w:r>
      <w:r w:rsidRPr="00745E72">
        <w:t>nsuring students get the best placement experience they can.</w:t>
      </w:r>
    </w:p>
    <w:p w14:paraId="118D9F8F" w14:textId="77777777" w:rsidR="00562BE7" w:rsidRDefault="00562BE7" w:rsidP="00562BE7">
      <w:pPr>
        <w:pStyle w:val="Heading1"/>
      </w:pPr>
    </w:p>
    <w:p w14:paraId="012EEE8B" w14:textId="77777777" w:rsidR="00562BE7" w:rsidRDefault="00562BE7" w:rsidP="00562BE7">
      <w:pPr>
        <w:pStyle w:val="Heading1"/>
      </w:pPr>
    </w:p>
    <w:p w14:paraId="008209D1" w14:textId="77777777" w:rsidR="00562BE7" w:rsidRPr="00562BE7" w:rsidRDefault="00562BE7" w:rsidP="00562BE7">
      <w:pPr>
        <w:pStyle w:val="Heading1"/>
      </w:pPr>
      <w:r>
        <w:t>Definitions</w:t>
      </w:r>
    </w:p>
    <w:p w14:paraId="17BF36B3" w14:textId="51F09EA6" w:rsidR="00562BE7" w:rsidRPr="0025057B" w:rsidRDefault="00562BE7" w:rsidP="00562BE7">
      <w:pPr>
        <w:rPr>
          <w:u w:val="single"/>
        </w:rPr>
      </w:pPr>
      <w:r w:rsidRPr="00745E72">
        <w:t>It is clear from the literature there are many different definition</w:t>
      </w:r>
      <w:r>
        <w:t>s of split placements. V</w:t>
      </w:r>
      <w:r w:rsidRPr="00745E72">
        <w:t xml:space="preserve">arious terms such as “network” or “integrated” are used, often interchangeably, to describe </w:t>
      </w:r>
      <w:r>
        <w:t>those</w:t>
      </w:r>
      <w:r w:rsidRPr="00745E72">
        <w:t xml:space="preserve"> placement</w:t>
      </w:r>
      <w:r>
        <w:t>s split</w:t>
      </w:r>
      <w:r w:rsidRPr="00745E72">
        <w:t xml:space="preserve"> across two or more agencies (</w:t>
      </w:r>
      <w:r w:rsidR="00D8447D">
        <w:t xml:space="preserve">Boutland and </w:t>
      </w:r>
      <w:r w:rsidRPr="00745E72">
        <w:t>Batchelor</w:t>
      </w:r>
      <w:r w:rsidR="00D8447D">
        <w:t>,</w:t>
      </w:r>
      <w:r w:rsidRPr="00745E72">
        <w:t xml:space="preserve"> </w:t>
      </w:r>
      <w:r w:rsidRPr="00745E72">
        <w:lastRenderedPageBreak/>
        <w:t xml:space="preserve">1993, p.1-2). It is usual the two placements will be linked in some way. </w:t>
      </w:r>
      <w:r w:rsidR="00075E49">
        <w:t xml:space="preserve">Boutland and Batchelor define a “network placement” as, “a flexible type of practice placement, comprising two or more component parts which are connected, and having the potential to offer a variety of experiences according to the student’s individual learning needs.” (1993, p. 1). </w:t>
      </w:r>
      <w:r w:rsidR="0098239D">
        <w:t xml:space="preserve">We would concur with Billingham, Moss and Williams in their definition of integrated placements as, “Placements where there is more than one management structure.” (2001, p. 41). </w:t>
      </w:r>
      <w:r w:rsidRPr="00745E72">
        <w:t>It is generally accepted the principle is to offer the student a shared placement in different practice environments with a variety of learning opportunities providing an experience</w:t>
      </w:r>
      <w:r>
        <w:t xml:space="preserve">, which may be eclectic and </w:t>
      </w:r>
      <w:r w:rsidRPr="00745E72">
        <w:t>broaden</w:t>
      </w:r>
      <w:r>
        <w:t>s</w:t>
      </w:r>
      <w:r w:rsidRPr="00745E72">
        <w:t xml:space="preserve"> their understanding of the </w:t>
      </w:r>
      <w:r w:rsidR="00B67024">
        <w:t>S</w:t>
      </w:r>
      <w:r w:rsidRPr="00745E72">
        <w:t xml:space="preserve">ocial </w:t>
      </w:r>
      <w:r w:rsidR="00B67024">
        <w:t>W</w:t>
      </w:r>
      <w:r w:rsidRPr="00745E72">
        <w:t>orker</w:t>
      </w:r>
      <w:r>
        <w:t>’s</w:t>
      </w:r>
      <w:r w:rsidRPr="00745E72">
        <w:t xml:space="preserve"> role.</w:t>
      </w:r>
    </w:p>
    <w:p w14:paraId="1DA2309B" w14:textId="440439DA" w:rsidR="00562BE7" w:rsidRDefault="00562BE7" w:rsidP="00562BE7">
      <w:pPr>
        <w:ind w:firstLine="720"/>
      </w:pPr>
      <w:r w:rsidRPr="00745E72">
        <w:t>For the purposes of this study, we defined split placements as a placement which shares the above objectives, which typically (though not exclusively) takes place in two different settings. One of those settings would</w:t>
      </w:r>
      <w:r>
        <w:t xml:space="preserve"> be a statutory</w:t>
      </w:r>
      <w:r w:rsidR="00137C68">
        <w:t xml:space="preserve"> LA</w:t>
      </w:r>
      <w:bookmarkStart w:id="0" w:name="_GoBack"/>
      <w:bookmarkEnd w:id="0"/>
      <w:r w:rsidR="00417FD9">
        <w:t xml:space="preserve"> </w:t>
      </w:r>
      <w:r w:rsidRPr="00745E72">
        <w:t>Social Work team, whilst the other would be</w:t>
      </w:r>
      <w:r>
        <w:t xml:space="preserve"> the VIP</w:t>
      </w:r>
      <w:r w:rsidRPr="00745E72">
        <w:t xml:space="preserve"> sector.</w:t>
      </w:r>
    </w:p>
    <w:p w14:paraId="722F5EA5" w14:textId="77777777" w:rsidR="00562BE7" w:rsidRPr="00562BE7" w:rsidRDefault="00562BE7" w:rsidP="00562BE7">
      <w:pPr>
        <w:pStyle w:val="Heading1"/>
      </w:pPr>
      <w:r>
        <w:t>Context of research and audit of activities</w:t>
      </w:r>
    </w:p>
    <w:p w14:paraId="1E4EC835" w14:textId="712C33D0" w:rsidR="00562BE7" w:rsidRDefault="00562BE7" w:rsidP="00562BE7">
      <w:r>
        <w:t xml:space="preserve">This work took place between December 2015 and November </w:t>
      </w:r>
      <w:r w:rsidRPr="00745E72">
        <w:t xml:space="preserve">2016. </w:t>
      </w:r>
      <w:r w:rsidR="00E07FD0">
        <w:t xml:space="preserve">For </w:t>
      </w:r>
      <w:r w:rsidR="00137C68">
        <w:t>UoB</w:t>
      </w:r>
      <w:r w:rsidR="00E07FD0">
        <w:t xml:space="preserve">’s Masters programme and UWE’s </w:t>
      </w:r>
      <w:r w:rsidRPr="00745E72">
        <w:t>Degree programme, the new degree (using the Professional Capabilities Framework) started in the 2014-15 acad</w:t>
      </w:r>
      <w:r w:rsidR="00E07FD0">
        <w:t>emic year whilst the old degree</w:t>
      </w:r>
      <w:r w:rsidR="00E07FD0" w:rsidRPr="00745E72">
        <w:t xml:space="preserve"> assessed acco</w:t>
      </w:r>
      <w:r w:rsidR="00E07FD0">
        <w:t xml:space="preserve">rding to the National Occupational Standards </w:t>
      </w:r>
      <w:r>
        <w:t xml:space="preserve">was </w:t>
      </w:r>
      <w:r w:rsidRPr="00745E72">
        <w:t>phased out.</w:t>
      </w:r>
      <w:r>
        <w:t xml:space="preserve"> </w:t>
      </w:r>
      <w:r w:rsidRPr="00745E72">
        <w:t>One of the specific challenges posed by the ne</w:t>
      </w:r>
      <w:r>
        <w:t xml:space="preserve">w degree was the structure of </w:t>
      </w:r>
      <w:r w:rsidRPr="00745E72">
        <w:t>placements and how this impacted at a local level.</w:t>
      </w:r>
    </w:p>
    <w:p w14:paraId="4F635678" w14:textId="77777777" w:rsidR="00562BE7" w:rsidRDefault="00562BE7" w:rsidP="00562BE7">
      <w:pPr>
        <w:pStyle w:val="Heading1"/>
      </w:pPr>
    </w:p>
    <w:p w14:paraId="30F922CB" w14:textId="77777777" w:rsidR="00562BE7" w:rsidRDefault="00562BE7" w:rsidP="00562BE7">
      <w:pPr>
        <w:pStyle w:val="Heading1"/>
      </w:pPr>
      <w:r>
        <w:t>Definitions</w:t>
      </w:r>
    </w:p>
    <w:p w14:paraId="60B8A07C" w14:textId="77777777" w:rsidR="00562BE7" w:rsidRPr="00745E72" w:rsidRDefault="00562BE7" w:rsidP="00562BE7">
      <w:r w:rsidRPr="00745E72">
        <w:t xml:space="preserve">Previously, both UoB and UWE </w:t>
      </w:r>
      <w:r>
        <w:t>Students began</w:t>
      </w:r>
      <w:r w:rsidRPr="00745E72">
        <w:t xml:space="preserve"> their final year placements around September and</w:t>
      </w:r>
      <w:r>
        <w:t xml:space="preserve"> finished between February and April the following calendar year. T</w:t>
      </w:r>
      <w:r w:rsidRPr="00745E72">
        <w:t xml:space="preserve">his pattern was approximately retained under the new degree.  </w:t>
      </w:r>
    </w:p>
    <w:p w14:paraId="25F18D9D" w14:textId="77777777" w:rsidR="00E07FD0" w:rsidRDefault="00E07FD0" w:rsidP="00562BE7">
      <w:pPr>
        <w:rPr>
          <w:u w:val="single"/>
        </w:rPr>
      </w:pPr>
    </w:p>
    <w:p w14:paraId="3ED28E56" w14:textId="77777777" w:rsidR="00E07FD0" w:rsidRDefault="00E07FD0" w:rsidP="00562BE7">
      <w:pPr>
        <w:rPr>
          <w:u w:val="single"/>
        </w:rPr>
      </w:pPr>
    </w:p>
    <w:p w14:paraId="2EAB4BF7" w14:textId="77777777" w:rsidR="00E07FD0" w:rsidRDefault="00E07FD0" w:rsidP="00562BE7">
      <w:pPr>
        <w:rPr>
          <w:u w:val="single"/>
        </w:rPr>
      </w:pPr>
    </w:p>
    <w:p w14:paraId="7C8E0A95" w14:textId="77777777" w:rsidR="00E07FD0" w:rsidRDefault="00E07FD0" w:rsidP="00562BE7">
      <w:pPr>
        <w:rPr>
          <w:u w:val="single"/>
        </w:rPr>
      </w:pPr>
    </w:p>
    <w:p w14:paraId="7038FDBF" w14:textId="77777777" w:rsidR="00562BE7" w:rsidRPr="00745E72" w:rsidRDefault="00562BE7" w:rsidP="00562BE7">
      <w:pPr>
        <w:rPr>
          <w:u w:val="single"/>
        </w:rPr>
      </w:pPr>
      <w:r w:rsidRPr="00745E72">
        <w:rPr>
          <w:u w:val="single"/>
        </w:rPr>
        <w:t>Table 1 – Changes to Placement Length under the New Degree</w:t>
      </w:r>
    </w:p>
    <w:tbl>
      <w:tblPr>
        <w:tblStyle w:val="TableGrid"/>
        <w:tblW w:w="0" w:type="auto"/>
        <w:tblLook w:val="04A0" w:firstRow="1" w:lastRow="0" w:firstColumn="1" w:lastColumn="0" w:noHBand="0" w:noVBand="1"/>
      </w:tblPr>
      <w:tblGrid>
        <w:gridCol w:w="2166"/>
        <w:gridCol w:w="1720"/>
        <w:gridCol w:w="275"/>
        <w:gridCol w:w="2213"/>
        <w:gridCol w:w="2115"/>
      </w:tblGrid>
      <w:tr w:rsidR="00562BE7" w:rsidRPr="00745E72" w14:paraId="7D635FDD" w14:textId="77777777" w:rsidTr="00E07FD0">
        <w:tc>
          <w:tcPr>
            <w:tcW w:w="2166" w:type="dxa"/>
          </w:tcPr>
          <w:p w14:paraId="556B7FE5" w14:textId="77777777" w:rsidR="00E07FD0" w:rsidRDefault="00562BE7" w:rsidP="00137C68">
            <w:pPr>
              <w:rPr>
                <w:b/>
              </w:rPr>
            </w:pPr>
            <w:r w:rsidRPr="00745E72">
              <w:rPr>
                <w:b/>
              </w:rPr>
              <w:t xml:space="preserve">Old Degree </w:t>
            </w:r>
          </w:p>
          <w:p w14:paraId="1816699B" w14:textId="77777777" w:rsidR="00562BE7" w:rsidRPr="00745E72" w:rsidRDefault="00562BE7" w:rsidP="00137C68">
            <w:pPr>
              <w:rPr>
                <w:b/>
              </w:rPr>
            </w:pPr>
            <w:r w:rsidRPr="00745E72">
              <w:rPr>
                <w:b/>
              </w:rPr>
              <w:t>(pre-2015)</w:t>
            </w:r>
          </w:p>
        </w:tc>
        <w:tc>
          <w:tcPr>
            <w:tcW w:w="1720" w:type="dxa"/>
          </w:tcPr>
          <w:p w14:paraId="2EDE2AFD" w14:textId="77777777" w:rsidR="00562BE7" w:rsidRPr="00745E72" w:rsidRDefault="00562BE7" w:rsidP="00137C68">
            <w:pPr>
              <w:rPr>
                <w:b/>
              </w:rPr>
            </w:pPr>
            <w:r w:rsidRPr="00745E72">
              <w:rPr>
                <w:b/>
              </w:rPr>
              <w:t>Number of days</w:t>
            </w:r>
          </w:p>
        </w:tc>
        <w:tc>
          <w:tcPr>
            <w:tcW w:w="275" w:type="dxa"/>
          </w:tcPr>
          <w:p w14:paraId="1C23F0EC" w14:textId="77777777" w:rsidR="00562BE7" w:rsidRPr="00745E72" w:rsidRDefault="00562BE7" w:rsidP="00137C68">
            <w:pPr>
              <w:rPr>
                <w:b/>
              </w:rPr>
            </w:pPr>
          </w:p>
        </w:tc>
        <w:tc>
          <w:tcPr>
            <w:tcW w:w="2213" w:type="dxa"/>
          </w:tcPr>
          <w:p w14:paraId="29DE4C60" w14:textId="77777777" w:rsidR="00E07FD0" w:rsidRDefault="00562BE7" w:rsidP="00137C68">
            <w:pPr>
              <w:rPr>
                <w:b/>
              </w:rPr>
            </w:pPr>
            <w:r w:rsidRPr="00745E72">
              <w:rPr>
                <w:b/>
              </w:rPr>
              <w:t xml:space="preserve">New Degree </w:t>
            </w:r>
          </w:p>
          <w:p w14:paraId="5024D305" w14:textId="77777777" w:rsidR="00562BE7" w:rsidRPr="00745E72" w:rsidRDefault="00562BE7" w:rsidP="00137C68">
            <w:pPr>
              <w:rPr>
                <w:b/>
              </w:rPr>
            </w:pPr>
            <w:r w:rsidRPr="00745E72">
              <w:rPr>
                <w:b/>
              </w:rPr>
              <w:t>(post 2015)</w:t>
            </w:r>
          </w:p>
        </w:tc>
        <w:tc>
          <w:tcPr>
            <w:tcW w:w="2115" w:type="dxa"/>
          </w:tcPr>
          <w:p w14:paraId="2FC03FFB" w14:textId="77777777" w:rsidR="00562BE7" w:rsidRPr="00745E72" w:rsidRDefault="00562BE7" w:rsidP="00137C68">
            <w:pPr>
              <w:rPr>
                <w:b/>
              </w:rPr>
            </w:pPr>
            <w:r w:rsidRPr="00745E72">
              <w:rPr>
                <w:b/>
              </w:rPr>
              <w:t>Number of days</w:t>
            </w:r>
          </w:p>
        </w:tc>
      </w:tr>
      <w:tr w:rsidR="00562BE7" w:rsidRPr="00745E72" w14:paraId="311C3EE1" w14:textId="77777777" w:rsidTr="00E07FD0">
        <w:tc>
          <w:tcPr>
            <w:tcW w:w="2166" w:type="dxa"/>
          </w:tcPr>
          <w:p w14:paraId="68619FC3" w14:textId="77777777" w:rsidR="00562BE7" w:rsidRPr="00745E72" w:rsidRDefault="00562BE7" w:rsidP="00137C68">
            <w:r>
              <w:t xml:space="preserve">UWE Degree year 1 </w:t>
            </w:r>
          </w:p>
        </w:tc>
        <w:tc>
          <w:tcPr>
            <w:tcW w:w="1720" w:type="dxa"/>
          </w:tcPr>
          <w:p w14:paraId="043AED0F" w14:textId="77777777" w:rsidR="00562BE7" w:rsidRPr="00745E72" w:rsidRDefault="00562BE7" w:rsidP="00137C68">
            <w:r w:rsidRPr="00745E72">
              <w:t>35</w:t>
            </w:r>
          </w:p>
        </w:tc>
        <w:tc>
          <w:tcPr>
            <w:tcW w:w="275" w:type="dxa"/>
          </w:tcPr>
          <w:p w14:paraId="63A51D88" w14:textId="77777777" w:rsidR="00562BE7" w:rsidRPr="00745E72" w:rsidRDefault="00562BE7" w:rsidP="00137C68"/>
        </w:tc>
        <w:tc>
          <w:tcPr>
            <w:tcW w:w="2213" w:type="dxa"/>
          </w:tcPr>
          <w:p w14:paraId="506AD661" w14:textId="77777777" w:rsidR="00562BE7" w:rsidRPr="00745E72" w:rsidRDefault="00562BE7" w:rsidP="00137C68">
            <w:r>
              <w:t>UWE Degree year 1</w:t>
            </w:r>
          </w:p>
        </w:tc>
        <w:tc>
          <w:tcPr>
            <w:tcW w:w="2115" w:type="dxa"/>
          </w:tcPr>
          <w:p w14:paraId="2DAF1743" w14:textId="77777777" w:rsidR="00562BE7" w:rsidRPr="00745E72" w:rsidRDefault="00562BE7" w:rsidP="00137C68">
            <w:r w:rsidRPr="00745E72">
              <w:t>0</w:t>
            </w:r>
          </w:p>
        </w:tc>
      </w:tr>
      <w:tr w:rsidR="00562BE7" w:rsidRPr="00745E72" w14:paraId="797D931E" w14:textId="77777777" w:rsidTr="00E07FD0">
        <w:tc>
          <w:tcPr>
            <w:tcW w:w="2166" w:type="dxa"/>
          </w:tcPr>
          <w:p w14:paraId="23A519E7" w14:textId="77777777" w:rsidR="00562BE7" w:rsidRPr="00745E72" w:rsidRDefault="00562BE7" w:rsidP="00137C68">
            <w:r>
              <w:t xml:space="preserve">UWE Degree year 2 </w:t>
            </w:r>
          </w:p>
        </w:tc>
        <w:tc>
          <w:tcPr>
            <w:tcW w:w="1720" w:type="dxa"/>
          </w:tcPr>
          <w:p w14:paraId="0FDF766E" w14:textId="77777777" w:rsidR="00562BE7" w:rsidRPr="00745E72" w:rsidRDefault="00562BE7" w:rsidP="00137C68">
            <w:r w:rsidRPr="00745E72">
              <w:t>80</w:t>
            </w:r>
            <w:r>
              <w:t xml:space="preserve"> (Feb-July)</w:t>
            </w:r>
          </w:p>
        </w:tc>
        <w:tc>
          <w:tcPr>
            <w:tcW w:w="275" w:type="dxa"/>
          </w:tcPr>
          <w:p w14:paraId="0ACF26B1" w14:textId="77777777" w:rsidR="00562BE7" w:rsidRPr="00745E72" w:rsidRDefault="00562BE7" w:rsidP="00137C68"/>
        </w:tc>
        <w:tc>
          <w:tcPr>
            <w:tcW w:w="2213" w:type="dxa"/>
          </w:tcPr>
          <w:p w14:paraId="480C07C7" w14:textId="77777777" w:rsidR="00562BE7" w:rsidRPr="00745E72" w:rsidRDefault="00562BE7" w:rsidP="00137C68">
            <w:r>
              <w:t>UWE Degree year 2</w:t>
            </w:r>
          </w:p>
        </w:tc>
        <w:tc>
          <w:tcPr>
            <w:tcW w:w="2115" w:type="dxa"/>
          </w:tcPr>
          <w:p w14:paraId="10932EF8" w14:textId="77777777" w:rsidR="00562BE7" w:rsidRPr="00745E72" w:rsidRDefault="00562BE7" w:rsidP="00137C68">
            <w:r w:rsidRPr="00745E72">
              <w:t>70</w:t>
            </w:r>
            <w:r>
              <w:t xml:space="preserve"> (Sept-Feb)</w:t>
            </w:r>
          </w:p>
        </w:tc>
      </w:tr>
      <w:tr w:rsidR="00562BE7" w:rsidRPr="00745E72" w14:paraId="315A9094" w14:textId="77777777" w:rsidTr="00E07FD0">
        <w:tc>
          <w:tcPr>
            <w:tcW w:w="2166" w:type="dxa"/>
          </w:tcPr>
          <w:p w14:paraId="6181DA7C" w14:textId="77777777" w:rsidR="00562BE7" w:rsidRPr="00745E72" w:rsidRDefault="00562BE7" w:rsidP="00137C68">
            <w:r>
              <w:t>UWE Degree</w:t>
            </w:r>
            <w:r w:rsidRPr="00745E72">
              <w:t xml:space="preserve"> year 3</w:t>
            </w:r>
          </w:p>
        </w:tc>
        <w:tc>
          <w:tcPr>
            <w:tcW w:w="1720" w:type="dxa"/>
          </w:tcPr>
          <w:p w14:paraId="4DA7B92A" w14:textId="77777777" w:rsidR="00562BE7" w:rsidRPr="00745E72" w:rsidRDefault="00562BE7" w:rsidP="00137C68">
            <w:r w:rsidRPr="00745E72">
              <w:t>85</w:t>
            </w:r>
            <w:r>
              <w:t xml:space="preserve"> (Sept-Feb)</w:t>
            </w:r>
          </w:p>
        </w:tc>
        <w:tc>
          <w:tcPr>
            <w:tcW w:w="275" w:type="dxa"/>
          </w:tcPr>
          <w:p w14:paraId="36774C3C" w14:textId="77777777" w:rsidR="00562BE7" w:rsidRPr="00745E72" w:rsidRDefault="00562BE7" w:rsidP="00137C68"/>
        </w:tc>
        <w:tc>
          <w:tcPr>
            <w:tcW w:w="2213" w:type="dxa"/>
          </w:tcPr>
          <w:p w14:paraId="19B47AAF" w14:textId="77777777" w:rsidR="00562BE7" w:rsidRPr="00745E72" w:rsidRDefault="00562BE7" w:rsidP="00137C68">
            <w:r>
              <w:t>UWE Degree</w:t>
            </w:r>
            <w:r w:rsidRPr="00745E72">
              <w:t xml:space="preserve"> year 3</w:t>
            </w:r>
          </w:p>
        </w:tc>
        <w:tc>
          <w:tcPr>
            <w:tcW w:w="2115" w:type="dxa"/>
          </w:tcPr>
          <w:p w14:paraId="3BD339BB" w14:textId="77777777" w:rsidR="00562BE7" w:rsidRPr="00745E72" w:rsidRDefault="00562BE7" w:rsidP="00137C68">
            <w:r w:rsidRPr="00745E72">
              <w:t>100</w:t>
            </w:r>
            <w:r>
              <w:t xml:space="preserve"> (Sept-Mar)</w:t>
            </w:r>
          </w:p>
        </w:tc>
      </w:tr>
      <w:tr w:rsidR="00562BE7" w:rsidRPr="00745E72" w14:paraId="402CB736" w14:textId="77777777" w:rsidTr="00E07FD0">
        <w:tc>
          <w:tcPr>
            <w:tcW w:w="2166" w:type="dxa"/>
          </w:tcPr>
          <w:p w14:paraId="7A6948D7" w14:textId="77777777" w:rsidR="00562BE7" w:rsidRPr="00745E72" w:rsidRDefault="00562BE7" w:rsidP="00137C68">
            <w:r>
              <w:t>UoB Masters year 1</w:t>
            </w:r>
          </w:p>
        </w:tc>
        <w:tc>
          <w:tcPr>
            <w:tcW w:w="1720" w:type="dxa"/>
          </w:tcPr>
          <w:p w14:paraId="341C6075" w14:textId="7B66B42A" w:rsidR="00562BE7" w:rsidRPr="00745E72" w:rsidRDefault="00562BE7" w:rsidP="00137C68">
            <w:r>
              <w:t>85</w:t>
            </w:r>
            <w:r w:rsidR="006A5E31">
              <w:t xml:space="preserve"> (Jan-June)</w:t>
            </w:r>
          </w:p>
        </w:tc>
        <w:tc>
          <w:tcPr>
            <w:tcW w:w="275" w:type="dxa"/>
          </w:tcPr>
          <w:p w14:paraId="3FAD4830" w14:textId="77777777" w:rsidR="00562BE7" w:rsidRPr="00745E72" w:rsidRDefault="00562BE7" w:rsidP="00137C68"/>
        </w:tc>
        <w:tc>
          <w:tcPr>
            <w:tcW w:w="2213" w:type="dxa"/>
          </w:tcPr>
          <w:p w14:paraId="75B7318D" w14:textId="77777777" w:rsidR="00562BE7" w:rsidRPr="00745E72" w:rsidRDefault="00562BE7" w:rsidP="00137C68">
            <w:r>
              <w:t>UoB Masters year 1</w:t>
            </w:r>
          </w:p>
        </w:tc>
        <w:tc>
          <w:tcPr>
            <w:tcW w:w="2115" w:type="dxa"/>
          </w:tcPr>
          <w:p w14:paraId="0FF4DF71" w14:textId="3E35D371" w:rsidR="00562BE7" w:rsidRPr="00745E72" w:rsidRDefault="00562BE7" w:rsidP="00137C68">
            <w:r w:rsidRPr="00745E72">
              <w:t>70</w:t>
            </w:r>
            <w:r w:rsidR="00943E8E">
              <w:t xml:space="preserve"> (Feb-June)</w:t>
            </w:r>
          </w:p>
        </w:tc>
      </w:tr>
      <w:tr w:rsidR="00562BE7" w:rsidRPr="00745E72" w14:paraId="40F106E2" w14:textId="77777777" w:rsidTr="00E07FD0">
        <w:tc>
          <w:tcPr>
            <w:tcW w:w="2166" w:type="dxa"/>
          </w:tcPr>
          <w:p w14:paraId="0E7D5F32" w14:textId="77777777" w:rsidR="00562BE7" w:rsidRPr="00745E72" w:rsidRDefault="00562BE7" w:rsidP="00137C68">
            <w:r>
              <w:t>UoB Masters year 2</w:t>
            </w:r>
          </w:p>
        </w:tc>
        <w:tc>
          <w:tcPr>
            <w:tcW w:w="1720" w:type="dxa"/>
          </w:tcPr>
          <w:p w14:paraId="7AB9CD10" w14:textId="47CCA7AD" w:rsidR="00562BE7" w:rsidRPr="00745E72" w:rsidRDefault="00562BE7" w:rsidP="00137C68">
            <w:r w:rsidRPr="00745E72">
              <w:t xml:space="preserve">115 </w:t>
            </w:r>
            <w:r w:rsidR="006A5E31">
              <w:t>(Sept-</w:t>
            </w:r>
            <w:r w:rsidR="00AB343B">
              <w:t>Apr)</w:t>
            </w:r>
          </w:p>
        </w:tc>
        <w:tc>
          <w:tcPr>
            <w:tcW w:w="275" w:type="dxa"/>
          </w:tcPr>
          <w:p w14:paraId="44FCDF17" w14:textId="77777777" w:rsidR="00562BE7" w:rsidRPr="00745E72" w:rsidRDefault="00562BE7" w:rsidP="00137C68"/>
        </w:tc>
        <w:tc>
          <w:tcPr>
            <w:tcW w:w="2213" w:type="dxa"/>
          </w:tcPr>
          <w:p w14:paraId="34074DFF" w14:textId="77777777" w:rsidR="00562BE7" w:rsidRPr="00745E72" w:rsidRDefault="00562BE7" w:rsidP="00137C68">
            <w:r>
              <w:t>UoB Masters year 2</w:t>
            </w:r>
          </w:p>
        </w:tc>
        <w:tc>
          <w:tcPr>
            <w:tcW w:w="2115" w:type="dxa"/>
          </w:tcPr>
          <w:p w14:paraId="174804E8" w14:textId="46917844" w:rsidR="00562BE7" w:rsidRPr="00745E72" w:rsidRDefault="00562BE7" w:rsidP="00137C68">
            <w:r w:rsidRPr="00745E72">
              <w:t>100</w:t>
            </w:r>
            <w:r w:rsidR="00943E8E">
              <w:t xml:space="preserve"> (Sept-Mar)</w:t>
            </w:r>
          </w:p>
        </w:tc>
      </w:tr>
    </w:tbl>
    <w:p w14:paraId="79A1D454" w14:textId="77777777" w:rsidR="00562BE7" w:rsidRPr="00745E72" w:rsidRDefault="00562BE7" w:rsidP="00562BE7"/>
    <w:p w14:paraId="505B9E9D" w14:textId="77777777" w:rsidR="00562BE7" w:rsidRDefault="00562BE7" w:rsidP="00562BE7">
      <w:r w:rsidRPr="00745E72">
        <w:t>Under the old degree there was scope for students to complete a statutory placement or placement with statutory tasks before entering their final year placement (i.e. during the second year of their degree programme or first year of their Masters). This provided a level of flexibility</w:t>
      </w:r>
      <w:r>
        <w:t>,</w:t>
      </w:r>
      <w:r w:rsidRPr="00745E72">
        <w:t xml:space="preserve"> a student who had already completed statutory tasks could be sent to a VIP sector organisation for their final placement providing the work was judged to be of sufficient complexity. </w:t>
      </w:r>
    </w:p>
    <w:p w14:paraId="65E0CFDD" w14:textId="77777777" w:rsidR="00562BE7" w:rsidRDefault="00562BE7" w:rsidP="00562BE7">
      <w:pPr>
        <w:ind w:firstLine="720"/>
      </w:pPr>
      <w:r w:rsidRPr="00745E72">
        <w:lastRenderedPageBreak/>
        <w:t>Under the old degree, agencies providing statutory tasks would often</w:t>
      </w:r>
      <w:r>
        <w:t xml:space="preserve"> run year 2 and year 3 undergraduate placements back-to-back, so a placement could potentially </w:t>
      </w:r>
      <w:r w:rsidRPr="00745E72">
        <w:t>be used</w:t>
      </w:r>
      <w:r>
        <w:t xml:space="preserve"> twice a year. Even with protracted placements</w:t>
      </w:r>
      <w:r w:rsidRPr="00745E72">
        <w:t>, teams might still offer to induct one student whilst the</w:t>
      </w:r>
      <w:r w:rsidR="0066299A">
        <w:t xml:space="preserve"> other was finishing</w:t>
      </w:r>
      <w:r w:rsidRPr="00745E72">
        <w:t>.</w:t>
      </w:r>
    </w:p>
    <w:p w14:paraId="7C934186" w14:textId="4EAE2E79" w:rsidR="00562BE7" w:rsidRDefault="004A4D91" w:rsidP="00562BE7">
      <w:pPr>
        <w:pStyle w:val="Heading1"/>
      </w:pPr>
      <w:r>
        <w:t xml:space="preserve">University Context - </w:t>
      </w:r>
      <w:r w:rsidR="00562BE7">
        <w:t>The New Degree</w:t>
      </w:r>
    </w:p>
    <w:p w14:paraId="3845B5A1" w14:textId="3D67A8DC" w:rsidR="00562BE7" w:rsidRPr="00745E72" w:rsidRDefault="0028671F" w:rsidP="00562BE7">
      <w:r>
        <w:t>With the introduction of</w:t>
      </w:r>
      <w:r w:rsidR="00562BE7" w:rsidRPr="00745E72">
        <w:t xml:space="preserve"> the new degree, it became essential that all students complete a statutory placement/statutory tasks in their final year.</w:t>
      </w:r>
      <w:r w:rsidR="00562BE7">
        <w:t xml:space="preserve"> </w:t>
      </w:r>
      <w:r w:rsidR="000F2B48">
        <w:t>This</w:t>
      </w:r>
      <w:r w:rsidR="00562BE7">
        <w:t xml:space="preserve"> </w:t>
      </w:r>
      <w:r w:rsidR="00562BE7" w:rsidRPr="00745E72">
        <w:t>created a major shift in the degree programme towa</w:t>
      </w:r>
      <w:r w:rsidR="00562BE7">
        <w:t>rds two longer placements (see T</w:t>
      </w:r>
      <w:r w:rsidR="00562BE7" w:rsidRPr="00745E72">
        <w:t>able 1).</w:t>
      </w:r>
    </w:p>
    <w:p w14:paraId="6555B661" w14:textId="4CC5D1E5" w:rsidR="00562BE7" w:rsidRPr="00745E72" w:rsidRDefault="00562BE7" w:rsidP="00562BE7">
      <w:pPr>
        <w:ind w:firstLine="720"/>
      </w:pPr>
      <w:r w:rsidRPr="00745E72">
        <w:t>For both universities, the new degree also had the effect of creating a much clearer divide be</w:t>
      </w:r>
      <w:r>
        <w:t>tween VIP and s</w:t>
      </w:r>
      <w:r w:rsidRPr="00745E72">
        <w:t>tat</w:t>
      </w:r>
      <w:r>
        <w:t>utory</w:t>
      </w:r>
      <w:r w:rsidRPr="00745E72">
        <w:t xml:space="preserve"> agencies </w:t>
      </w:r>
      <w:r>
        <w:t xml:space="preserve">leading to </w:t>
      </w:r>
      <w:r w:rsidR="0066299A">
        <w:t xml:space="preserve">a </w:t>
      </w:r>
      <w:r w:rsidRPr="00745E72">
        <w:t xml:space="preserve">narrower range of placements </w:t>
      </w:r>
      <w:r>
        <w:t xml:space="preserve">being </w:t>
      </w:r>
      <w:r w:rsidRPr="00745E72">
        <w:t>considered suitable for the final year.  On the undergraduate programme there was less scope for completing statutory tasks before entering the final year. New regulation</w:t>
      </w:r>
      <w:r>
        <w:t>s from T</w:t>
      </w:r>
      <w:r w:rsidRPr="00745E72">
        <w:t>he College of Social Work had also dictated final year students could only be placed in agencies where there were other registere</w:t>
      </w:r>
      <w:r>
        <w:t xml:space="preserve">d Social Workers (see Appendix </w:t>
      </w:r>
      <w:r w:rsidR="007E0261">
        <w:t>A</w:t>
      </w:r>
      <w:r>
        <w:t>)</w:t>
      </w:r>
      <w:r w:rsidRPr="00745E72">
        <w:t>.</w:t>
      </w:r>
    </w:p>
    <w:p w14:paraId="24429FBA" w14:textId="0E1A628C" w:rsidR="0066299A" w:rsidRDefault="00562BE7" w:rsidP="00562BE7">
      <w:pPr>
        <w:ind w:firstLine="720"/>
      </w:pPr>
      <w:r>
        <w:t>The final year placement switched to</w:t>
      </w:r>
      <w:r w:rsidRPr="00745E72">
        <w:t xml:space="preserve"> a minimum of 100 days for both universitie</w:t>
      </w:r>
      <w:r>
        <w:t>s, so</w:t>
      </w:r>
      <w:r w:rsidRPr="00745E72">
        <w:t xml:space="preserve"> </w:t>
      </w:r>
      <w:r w:rsidR="00AB343B">
        <w:t xml:space="preserve">UWE </w:t>
      </w:r>
      <w:r w:rsidRPr="00745E72">
        <w:t>placements were effect</w:t>
      </w:r>
      <w:r>
        <w:t>ively ‘blocked’ for longer with less chance of</w:t>
      </w:r>
      <w:r w:rsidRPr="00745E72">
        <w:t xml:space="preserve"> </w:t>
      </w:r>
      <w:r>
        <w:t>placing</w:t>
      </w:r>
      <w:r w:rsidRPr="00745E72">
        <w:t xml:space="preserve"> one student immediately after another</w:t>
      </w:r>
      <w:r w:rsidR="00F52579">
        <w:t>.</w:t>
      </w:r>
      <w:r w:rsidR="00F85202">
        <w:t xml:space="preserve"> </w:t>
      </w:r>
      <w:r w:rsidR="00F52579">
        <w:t>T</w:t>
      </w:r>
      <w:r w:rsidR="00BF5F83">
        <w:t>he 70 day placements</w:t>
      </w:r>
      <w:r w:rsidR="00F52579">
        <w:t xml:space="preserve"> were less problematic, being</w:t>
      </w:r>
      <w:r w:rsidR="00AB343B">
        <w:t xml:space="preserve"> used by </w:t>
      </w:r>
      <w:r w:rsidR="00137C68">
        <w:t xml:space="preserve">the two </w:t>
      </w:r>
      <w:r w:rsidR="00AB343B">
        <w:t xml:space="preserve"> universities at opposite ends of the calendar year</w:t>
      </w:r>
      <w:r w:rsidRPr="00745E72">
        <w:t>.</w:t>
      </w:r>
      <w:r>
        <w:t xml:space="preserve"> B</w:t>
      </w:r>
      <w:r w:rsidRPr="00745E72">
        <w:t>oth universities</w:t>
      </w:r>
      <w:r>
        <w:t xml:space="preserve"> </w:t>
      </w:r>
      <w:r w:rsidRPr="00745E72">
        <w:t>were served by the same partner agencies</w:t>
      </w:r>
      <w:r w:rsidR="0066299A">
        <w:t>:</w:t>
      </w:r>
    </w:p>
    <w:p w14:paraId="2AF6590B" w14:textId="77777777" w:rsidR="00A47C09" w:rsidRDefault="0066299A" w:rsidP="00A47C09">
      <w:pPr>
        <w:pStyle w:val="Bulletedlist"/>
        <w:numPr>
          <w:ilvl w:val="0"/>
          <w:numId w:val="48"/>
        </w:numPr>
      </w:pPr>
      <w:r w:rsidRPr="00745E72">
        <w:t>Bristol City Council</w:t>
      </w:r>
      <w:r>
        <w:t xml:space="preserve"> (sub departments: Adult Care/</w:t>
      </w:r>
      <w:r w:rsidRPr="00745E72">
        <w:t>Children &amp; Young Peoples Services</w:t>
      </w:r>
      <w:r w:rsidR="00F7321E">
        <w:t xml:space="preserve"> (CYPS)</w:t>
      </w:r>
      <w:r>
        <w:t>)</w:t>
      </w:r>
    </w:p>
    <w:p w14:paraId="47C2D6DC" w14:textId="77777777" w:rsidR="0066299A" w:rsidRDefault="0066299A" w:rsidP="00A47C09">
      <w:pPr>
        <w:pStyle w:val="Bulletedlist"/>
        <w:numPr>
          <w:ilvl w:val="0"/>
          <w:numId w:val="48"/>
        </w:numPr>
      </w:pPr>
      <w:r w:rsidRPr="00745E72">
        <w:t>South Gloucestershire Council</w:t>
      </w:r>
    </w:p>
    <w:p w14:paraId="18B983ED" w14:textId="77777777" w:rsidR="0066299A" w:rsidRDefault="0066299A" w:rsidP="0066299A">
      <w:pPr>
        <w:pStyle w:val="Newparagraph"/>
        <w:numPr>
          <w:ilvl w:val="0"/>
          <w:numId w:val="48"/>
        </w:numPr>
      </w:pPr>
      <w:r w:rsidRPr="00745E72">
        <w:t>North Somerset Council</w:t>
      </w:r>
    </w:p>
    <w:p w14:paraId="2006D1F3" w14:textId="77777777" w:rsidR="0066299A" w:rsidRDefault="0066299A" w:rsidP="0066299A">
      <w:pPr>
        <w:pStyle w:val="Newparagraph"/>
        <w:numPr>
          <w:ilvl w:val="0"/>
          <w:numId w:val="48"/>
        </w:numPr>
      </w:pPr>
      <w:r w:rsidRPr="00745E72">
        <w:lastRenderedPageBreak/>
        <w:t>Somerset Council</w:t>
      </w:r>
      <w:r w:rsidRPr="0066299A">
        <w:t xml:space="preserve"> </w:t>
      </w:r>
      <w:r>
        <w:t>(sub departments: Adult Care/</w:t>
      </w:r>
      <w:r w:rsidR="00A47C09">
        <w:t>Children &amp; F</w:t>
      </w:r>
      <w:r>
        <w:t>amilies</w:t>
      </w:r>
      <w:r w:rsidR="00A47C09">
        <w:t xml:space="preserve"> Services</w:t>
      </w:r>
      <w:r>
        <w:t>)</w:t>
      </w:r>
    </w:p>
    <w:p w14:paraId="40B10941" w14:textId="77777777" w:rsidR="00A47C09" w:rsidRDefault="00A47C09" w:rsidP="00A47C09">
      <w:pPr>
        <w:pStyle w:val="Newparagraph"/>
        <w:numPr>
          <w:ilvl w:val="0"/>
          <w:numId w:val="48"/>
        </w:numPr>
      </w:pPr>
      <w:r w:rsidRPr="00745E72">
        <w:t>Gloucestershire Council</w:t>
      </w:r>
      <w:r>
        <w:t xml:space="preserve"> (sub departments: Adult Care/Children &amp; Families Services)</w:t>
      </w:r>
    </w:p>
    <w:p w14:paraId="62BCE25F" w14:textId="77777777" w:rsidR="00A47C09" w:rsidRPr="0066299A" w:rsidRDefault="00A47C09" w:rsidP="0066299A">
      <w:pPr>
        <w:pStyle w:val="Newparagraph"/>
        <w:numPr>
          <w:ilvl w:val="0"/>
          <w:numId w:val="48"/>
        </w:numPr>
      </w:pPr>
      <w:r w:rsidRPr="00745E72">
        <w:t>Wiltshire Council</w:t>
      </w:r>
    </w:p>
    <w:p w14:paraId="0345359A" w14:textId="77777777" w:rsidR="00A47C09" w:rsidRDefault="00A47C09" w:rsidP="0066299A"/>
    <w:p w14:paraId="1125F551" w14:textId="77777777" w:rsidR="00562BE7" w:rsidRDefault="0066299A" w:rsidP="0066299A">
      <w:r>
        <w:t>T</w:t>
      </w:r>
      <w:r w:rsidR="00562BE7">
        <w:t xml:space="preserve">his </w:t>
      </w:r>
      <w:r w:rsidR="00562BE7" w:rsidRPr="00745E72">
        <w:t>contributed to a shortage of statutory placements</w:t>
      </w:r>
      <w:r w:rsidR="00562BE7">
        <w:t>.</w:t>
      </w:r>
    </w:p>
    <w:p w14:paraId="7840E9E2" w14:textId="77777777" w:rsidR="00562BE7" w:rsidRDefault="00562BE7" w:rsidP="00562BE7">
      <w:pPr>
        <w:rPr>
          <w:u w:val="single"/>
        </w:rPr>
      </w:pPr>
    </w:p>
    <w:p w14:paraId="63EC6E8F" w14:textId="5C120D17" w:rsidR="001300F1" w:rsidRDefault="00562BE7" w:rsidP="00F85202">
      <w:pPr>
        <w:ind w:firstLine="720"/>
      </w:pPr>
      <w:r w:rsidRPr="00745E72">
        <w:t>In the four years prior to this research, economic recession and a change of government</w:t>
      </w:r>
      <w:r>
        <w:t>s</w:t>
      </w:r>
      <w:r w:rsidRPr="00745E72">
        <w:t xml:space="preserve"> firstly a Coalition, then Conservative government within the U</w:t>
      </w:r>
      <w:r w:rsidR="007F1E4D">
        <w:t xml:space="preserve">nited </w:t>
      </w:r>
      <w:r w:rsidRPr="00745E72">
        <w:t>K</w:t>
      </w:r>
      <w:r w:rsidR="007F1E4D">
        <w:t>ingdom (UK)</w:t>
      </w:r>
      <w:r w:rsidRPr="00745E72">
        <w:t xml:space="preserve"> resulted in several waves of cuts. </w:t>
      </w:r>
      <w:r>
        <w:t xml:space="preserve">The shrinking of </w:t>
      </w:r>
      <w:r w:rsidR="00137C68">
        <w:t xml:space="preserve">LA </w:t>
      </w:r>
      <w:r w:rsidRPr="00745E72">
        <w:t>budgets directly im</w:t>
      </w:r>
      <w:r>
        <w:t xml:space="preserve">pacted on </w:t>
      </w:r>
      <w:r w:rsidRPr="00745E72">
        <w:t>partner agencies who reported constant reviews and restructuring</w:t>
      </w:r>
      <w:r>
        <w:t xml:space="preserve">. </w:t>
      </w:r>
      <w:r w:rsidR="00A47C09">
        <w:t>A</w:t>
      </w:r>
      <w:r>
        <w:t xml:space="preserve"> reduction in qualified and experienced practitioners who were able to act as Practice Educators</w:t>
      </w:r>
      <w:r w:rsidR="00E41393">
        <w:t xml:space="preserve"> (PE</w:t>
      </w:r>
    </w:p>
    <w:p w14:paraId="7581F827" w14:textId="12603628" w:rsidR="00562BE7" w:rsidRDefault="00E41393" w:rsidP="00A47C09">
      <w:r>
        <w:t>s)</w:t>
      </w:r>
      <w:r w:rsidR="00562BE7">
        <w:t xml:space="preserve"> to students</w:t>
      </w:r>
      <w:r w:rsidR="00A47C09">
        <w:t xml:space="preserve"> resulted</w:t>
      </w:r>
      <w:r w:rsidR="00562BE7">
        <w:t xml:space="preserve">. There was also the strategic challenge of </w:t>
      </w:r>
      <w:r w:rsidR="00B67024">
        <w:t>Practice Educator Professional Standards (</w:t>
      </w:r>
      <w:r w:rsidR="00792798">
        <w:t>PEPS</w:t>
      </w:r>
      <w:r w:rsidR="00B67024">
        <w:t>)</w:t>
      </w:r>
      <w:r w:rsidR="00792798">
        <w:t xml:space="preserve"> </w:t>
      </w:r>
      <w:r w:rsidR="00562BE7">
        <w:t>stage 1 and 2phased in by The College of Social Work.  This meant it was harder to find suitably qualified practitioners to support placements within all agencies.</w:t>
      </w:r>
    </w:p>
    <w:p w14:paraId="1619E3DC" w14:textId="77777777" w:rsidR="006575D3" w:rsidRDefault="006575D3" w:rsidP="006575D3">
      <w:pPr>
        <w:pStyle w:val="Heading1"/>
      </w:pPr>
    </w:p>
    <w:p w14:paraId="7A4733C7" w14:textId="77777777" w:rsidR="00CA4214" w:rsidRPr="00CA4214" w:rsidRDefault="00CA4214" w:rsidP="00CA4214">
      <w:pPr>
        <w:pStyle w:val="Heading1"/>
      </w:pPr>
      <w:r>
        <w:t>Regional Context</w:t>
      </w:r>
    </w:p>
    <w:p w14:paraId="189A56BA" w14:textId="1D4E06C9" w:rsidR="00CA4214" w:rsidRDefault="008D083B" w:rsidP="008D083B">
      <w:r>
        <w:t xml:space="preserve">Social Work practitioners </w:t>
      </w:r>
      <w:r w:rsidR="00CA4214" w:rsidRPr="00745E72">
        <w:t>had conflicting demands on their time</w:t>
      </w:r>
      <w:r w:rsidR="00CA4214">
        <w:t xml:space="preserve"> and were less willing to accommodate students</w:t>
      </w:r>
      <w:r w:rsidR="00CA4214" w:rsidRPr="00745E72">
        <w:t xml:space="preserve">. Undergraduate and Masters </w:t>
      </w:r>
      <w:r w:rsidR="00DB0C5F" w:rsidRPr="00745E72">
        <w:t>Students</w:t>
      </w:r>
      <w:r w:rsidR="00CA4214" w:rsidRPr="00745E72">
        <w:t xml:space="preserve"> were in direct competition with Newly Qualified Social Workers</w:t>
      </w:r>
      <w:r w:rsidR="00CA4214" w:rsidRPr="007A766E">
        <w:t xml:space="preserve"> </w:t>
      </w:r>
      <w:r w:rsidR="00CA4214">
        <w:t>(</w:t>
      </w:r>
      <w:r w:rsidR="00CA4214" w:rsidRPr="00745E72">
        <w:t xml:space="preserve">NQSWs) in terms of </w:t>
      </w:r>
      <w:r w:rsidR="00CA4214">
        <w:t xml:space="preserve">the </w:t>
      </w:r>
      <w:r w:rsidR="00CA4214" w:rsidRPr="00745E72">
        <w:t xml:space="preserve">potential </w:t>
      </w:r>
      <w:r w:rsidR="00CA4214">
        <w:t xml:space="preserve">Practice Educator’s time (Appendix </w:t>
      </w:r>
      <w:r w:rsidR="007E0261">
        <w:t>A</w:t>
      </w:r>
      <w:r w:rsidR="00CA4214">
        <w:t xml:space="preserve"> &amp; Full Meeting Notes)</w:t>
      </w:r>
      <w:r w:rsidR="00CA4214" w:rsidRPr="00745E72">
        <w:t>.</w:t>
      </w:r>
      <w:r>
        <w:t xml:space="preserve"> </w:t>
      </w:r>
      <w:r w:rsidR="00CA4214" w:rsidRPr="00745E72">
        <w:t xml:space="preserve">Increased competition for Social Work placements in the </w:t>
      </w:r>
      <w:r>
        <w:t xml:space="preserve">region was created by </w:t>
      </w:r>
      <w:r w:rsidR="00CA4214" w:rsidRPr="00745E72">
        <w:t xml:space="preserve">fast track government schemes </w:t>
      </w:r>
      <w:r w:rsidR="00CA4214" w:rsidRPr="00745E72">
        <w:lastRenderedPageBreak/>
        <w:t>running from Jan</w:t>
      </w:r>
      <w:r w:rsidR="00A1394F">
        <w:t>uary</w:t>
      </w:r>
      <w:r w:rsidR="00CA4214" w:rsidRPr="00745E72">
        <w:t xml:space="preserve"> 2016 and hos</w:t>
      </w:r>
      <w:r w:rsidR="00CA4214">
        <w:t>ted by partner Local Authorities</w:t>
      </w:r>
      <w:r w:rsidR="000A40DE">
        <w:t xml:space="preserve"> (LAs)</w:t>
      </w:r>
      <w:r w:rsidR="00CA4214">
        <w:t xml:space="preserve"> </w:t>
      </w:r>
      <w:r w:rsidR="00CA4214" w:rsidRPr="00745E72">
        <w:t>using exactly the same PEs and placements settings</w:t>
      </w:r>
      <w:r w:rsidR="00CA4214">
        <w:t xml:space="preserve"> (Appendix </w:t>
      </w:r>
      <w:r w:rsidR="007E0261">
        <w:t>A</w:t>
      </w:r>
      <w:r w:rsidR="00CA4214">
        <w:t>)</w:t>
      </w:r>
      <w:r w:rsidR="00CA4214" w:rsidRPr="00745E72">
        <w:t>.</w:t>
      </w:r>
      <w:r>
        <w:t xml:space="preserve"> In</w:t>
      </w:r>
      <w:r w:rsidR="00CA4214" w:rsidRPr="00745E72">
        <w:t xml:space="preserve"> 2013, the Social Work Programmes at UoB and UWE both </w:t>
      </w:r>
      <w:r w:rsidR="00CA4214">
        <w:t>began</w:t>
      </w:r>
      <w:r w:rsidR="00CA4214" w:rsidRPr="00745E72">
        <w:t xml:space="preserve"> reducing their intake numbers</w:t>
      </w:r>
      <w:r>
        <w:t xml:space="preserve"> for reasons including the unsustainable </w:t>
      </w:r>
      <w:r w:rsidR="00CA4214" w:rsidRPr="00745E72">
        <w:t xml:space="preserve">pressure </w:t>
      </w:r>
      <w:r>
        <w:t>on statutory placements and changes in the timing and distribution of student bursaries</w:t>
      </w:r>
      <w:r w:rsidR="00CA4214">
        <w:t>.</w:t>
      </w:r>
    </w:p>
    <w:p w14:paraId="73FDD3BE" w14:textId="77777777" w:rsidR="00CA4214" w:rsidRPr="00CA4214" w:rsidRDefault="00CA4214" w:rsidP="00CA4214">
      <w:pPr>
        <w:pStyle w:val="Heading1"/>
      </w:pPr>
      <w:r>
        <w:t>Subgroup Aims</w:t>
      </w:r>
    </w:p>
    <w:p w14:paraId="6BB10660" w14:textId="77777777" w:rsidR="00CA4214" w:rsidRDefault="00CA4214" w:rsidP="00CA4214">
      <w:r w:rsidRPr="00745E72">
        <w:t>The</w:t>
      </w:r>
      <w:r>
        <w:t xml:space="preserve"> four</w:t>
      </w:r>
      <w:r w:rsidRPr="00745E72">
        <w:t xml:space="preserve"> aim</w:t>
      </w:r>
      <w:r>
        <w:t xml:space="preserve">s </w:t>
      </w:r>
      <w:r w:rsidRPr="00745E72">
        <w:t>were:</w:t>
      </w:r>
    </w:p>
    <w:p w14:paraId="014E6F83" w14:textId="77777777" w:rsidR="00CA4214" w:rsidRDefault="00CA4214" w:rsidP="0050229E">
      <w:pPr>
        <w:pStyle w:val="Numberedlist"/>
      </w:pPr>
      <w:r w:rsidRPr="00745E72">
        <w:t>To review the literature in relevant publications, academic journals and unpublished papers to uncover what research had been undertaken to date into the use of placements split between the statutory sector and VIP sector on Social Work Masters and degree programmes i</w:t>
      </w:r>
      <w:r>
        <w:t>n England. W</w:t>
      </w:r>
      <w:r w:rsidRPr="00745E72">
        <w:t xml:space="preserve">e were specifically interested in findings relating to the two longer placements (70 and 100 days under the new </w:t>
      </w:r>
      <w:r>
        <w:t xml:space="preserve">degree) and not the now defunct first year placements. </w:t>
      </w:r>
    </w:p>
    <w:p w14:paraId="3918B7F3" w14:textId="77777777" w:rsidR="00CA4214" w:rsidRDefault="00CA4214" w:rsidP="0050229E">
      <w:pPr>
        <w:pStyle w:val="Numberedlist"/>
      </w:pPr>
      <w:r w:rsidRPr="00745E72">
        <w:t>To gain a better und</w:t>
      </w:r>
      <w:r>
        <w:t xml:space="preserve">erstanding of the benefits and </w:t>
      </w:r>
      <w:r w:rsidRPr="00745E72">
        <w:t xml:space="preserve">risks of using these kinds of split placements through all available sources and </w:t>
      </w:r>
      <w:r>
        <w:t xml:space="preserve">to </w:t>
      </w:r>
      <w:r w:rsidRPr="00745E72">
        <w:t>summarise some of the recommendations and advice in terms of good practice</w:t>
      </w:r>
      <w:r w:rsidR="0050229E">
        <w:t>.</w:t>
      </w:r>
    </w:p>
    <w:p w14:paraId="0455CA70" w14:textId="77777777" w:rsidR="00CA4214" w:rsidRDefault="00CA4214" w:rsidP="0050229E">
      <w:pPr>
        <w:pStyle w:val="Numberedlist"/>
      </w:pPr>
      <w:r w:rsidRPr="00745E72">
        <w:t>To explore what provision might look like and get a sense of the best model (in terms of structure) for a split placement.</w:t>
      </w:r>
    </w:p>
    <w:p w14:paraId="6A43CB81" w14:textId="77777777" w:rsidR="00CA4214" w:rsidRPr="00745E72" w:rsidRDefault="00CA4214" w:rsidP="0050229E">
      <w:pPr>
        <w:pStyle w:val="Numberedlist"/>
      </w:pPr>
      <w:r w:rsidRPr="00745E72">
        <w:t>To measure scope for trialling some split placements in</w:t>
      </w:r>
      <w:r>
        <w:t xml:space="preserve"> the</w:t>
      </w:r>
      <w:r w:rsidR="008D083B">
        <w:t xml:space="preserve"> local area</w:t>
      </w:r>
      <w:r>
        <w:t>.</w:t>
      </w:r>
    </w:p>
    <w:p w14:paraId="45E30322" w14:textId="77777777" w:rsidR="00CA4214" w:rsidRPr="00CA4214" w:rsidRDefault="00CA4214" w:rsidP="00CA4214">
      <w:pPr>
        <w:pStyle w:val="Heading1"/>
      </w:pPr>
      <w:r>
        <w:t>Research Process</w:t>
      </w:r>
    </w:p>
    <w:p w14:paraId="30FBFF14" w14:textId="45F624CB" w:rsidR="00CA4214" w:rsidRDefault="00CA4214" w:rsidP="00CA4214">
      <w:r w:rsidRPr="00745E72">
        <w:t xml:space="preserve">Initially, we </w:t>
      </w:r>
      <w:r>
        <w:t>followed up leads to specific studies, for example using the Google search engine to perform a keyword search on ‘Boutland</w:t>
      </w:r>
      <w:r w:rsidR="00371EB3">
        <w:t>/Batchelor</w:t>
      </w:r>
      <w:r>
        <w:t xml:space="preserve"> and ‘patterns that connect’. We then </w:t>
      </w:r>
      <w:r w:rsidRPr="00745E72">
        <w:t xml:space="preserve">performed a keyword search for all relevant books/journals in the Social Work field to establish what had been written about split placements (according to our </w:t>
      </w:r>
      <w:r w:rsidRPr="00745E72">
        <w:lastRenderedPageBreak/>
        <w:t>definition) since 1990.</w:t>
      </w:r>
      <w:r>
        <w:t xml:space="preserve"> Our keywords were as follows: social work student placements; integrated placements; integrated social work placements; network(ed) placements; networked social work placements; split placements; split social work placements and linked placements. With all of the above electronic keyword searches</w:t>
      </w:r>
      <w:r w:rsidR="007F1E4D">
        <w:t>,</w:t>
      </w:r>
      <w:r>
        <w:t xml:space="preserve"> we initially used:</w:t>
      </w:r>
    </w:p>
    <w:p w14:paraId="4E755FEE" w14:textId="77777777" w:rsidR="00CA4214" w:rsidRDefault="00CA4214" w:rsidP="00CA4214">
      <w:pPr>
        <w:pStyle w:val="Bulletedlist"/>
      </w:pPr>
      <w:r>
        <w:t>The library catalogue systems of both H</w:t>
      </w:r>
      <w:r w:rsidR="00B80A7B">
        <w:t xml:space="preserve">igher </w:t>
      </w:r>
      <w:r>
        <w:t>E</w:t>
      </w:r>
      <w:r w:rsidR="00B80A7B">
        <w:t xml:space="preserve">ducation </w:t>
      </w:r>
      <w:r>
        <w:t>I</w:t>
      </w:r>
      <w:r w:rsidR="00B80A7B">
        <w:t>nstitution</w:t>
      </w:r>
      <w:r>
        <w:t>s</w:t>
      </w:r>
      <w:r w:rsidR="00B80A7B">
        <w:t xml:space="preserve"> (HEIs)</w:t>
      </w:r>
    </w:p>
    <w:p w14:paraId="07EE1A1C" w14:textId="77777777" w:rsidR="00CA4214" w:rsidRDefault="00CA4214" w:rsidP="00CA4214">
      <w:pPr>
        <w:pStyle w:val="Bulletedlist"/>
      </w:pPr>
      <w:r>
        <w:t>The internet using Google</w:t>
      </w:r>
    </w:p>
    <w:p w14:paraId="546C662F" w14:textId="77777777" w:rsidR="00CA4214" w:rsidRDefault="00CA4214" w:rsidP="00CA4214">
      <w:pPr>
        <w:pStyle w:val="Bulletedlist"/>
      </w:pPr>
      <w:r>
        <w:t xml:space="preserve">Specialised databases such as </w:t>
      </w:r>
      <w:r w:rsidRPr="000C424B">
        <w:t>Social Care Online</w:t>
      </w:r>
    </w:p>
    <w:p w14:paraId="5D98F3E3" w14:textId="77777777" w:rsidR="00CA4214" w:rsidRDefault="00CA4214" w:rsidP="00CA4214">
      <w:pPr>
        <w:pStyle w:val="Bulletedlist"/>
      </w:pPr>
      <w:r>
        <w:t xml:space="preserve">Subject journals such as </w:t>
      </w:r>
      <w:r w:rsidRPr="0034287A">
        <w:t>Practice: Social Work in Action</w:t>
      </w:r>
      <w:r>
        <w:t xml:space="preserve"> and the </w:t>
      </w:r>
      <w:r w:rsidRPr="0034287A">
        <w:t>Journal of Social Work Practice</w:t>
      </w:r>
      <w:r>
        <w:t>.</w:t>
      </w:r>
    </w:p>
    <w:p w14:paraId="4FD12AFF" w14:textId="77777777" w:rsidR="008D083B" w:rsidRDefault="00CA4214" w:rsidP="00CA4214">
      <w:r w:rsidRPr="00745E72">
        <w:t>We used the bibliographies of the most pertinent works to con</w:t>
      </w:r>
      <w:r>
        <w:t>duct further research. Parallel</w:t>
      </w:r>
      <w:r w:rsidRPr="00745E72">
        <w:t xml:space="preserve"> to this process</w:t>
      </w:r>
      <w:r>
        <w:t>,</w:t>
      </w:r>
      <w:r w:rsidRPr="00745E72">
        <w:t xml:space="preserve"> we attempted to track down any unpublished re</w:t>
      </w:r>
      <w:r>
        <w:t xml:space="preserve">search of </w:t>
      </w:r>
      <w:r w:rsidRPr="00745E72">
        <w:t>relevan</w:t>
      </w:r>
      <w:r w:rsidR="008D083B">
        <w:t>ce</w:t>
      </w:r>
      <w:r w:rsidRPr="00745E72">
        <w:t xml:space="preserve">. </w:t>
      </w:r>
    </w:p>
    <w:p w14:paraId="266B692E" w14:textId="77777777" w:rsidR="00CA4214" w:rsidRPr="00745E72" w:rsidRDefault="00CA4214" w:rsidP="008D083B">
      <w:pPr>
        <w:ind w:firstLine="720"/>
      </w:pPr>
      <w:r>
        <w:t>Throughout this</w:t>
      </w:r>
      <w:r w:rsidRPr="00745E72">
        <w:t xml:space="preserve"> project, we continually drew on expertise within the</w:t>
      </w:r>
      <w:r>
        <w:t xml:space="preserve"> very</w:t>
      </w:r>
      <w:r w:rsidRPr="00745E72">
        <w:t xml:space="preserve"> long established collaborative Practice Learning Partners Meetings </w:t>
      </w:r>
      <w:r>
        <w:t>run jointly by UWE and UoB. M</w:t>
      </w:r>
      <w:r w:rsidRPr="00745E72">
        <w:t>any members</w:t>
      </w:r>
      <w:r w:rsidR="008D083B">
        <w:t xml:space="preserve"> had</w:t>
      </w:r>
      <w:r w:rsidRPr="00745E72">
        <w:t xml:space="preserve"> a lifetime’s experience in social work education and also belong</w:t>
      </w:r>
      <w:r w:rsidR="008D083B">
        <w:t>ed</w:t>
      </w:r>
      <w:r>
        <w:t xml:space="preserve"> to social work </w:t>
      </w:r>
      <w:r w:rsidRPr="00745E72">
        <w:t xml:space="preserve">networks/professional bodies. </w:t>
      </w:r>
      <w:r>
        <w:t>G</w:t>
      </w:r>
      <w:r w:rsidRPr="00745E72">
        <w:t>roup</w:t>
      </w:r>
      <w:r>
        <w:t xml:space="preserve"> members were used</w:t>
      </w:r>
      <w:r w:rsidRPr="00745E72">
        <w:t xml:space="preserve"> both as a source of knowledge and information</w:t>
      </w:r>
      <w:r>
        <w:t xml:space="preserve"> but</w:t>
      </w:r>
      <w:r w:rsidRPr="00745E72">
        <w:t xml:space="preserve"> also as source of suggestions in terms of who to contact to follow up our research</w:t>
      </w:r>
      <w:r>
        <w:t xml:space="preserve"> and audit of activities</w:t>
      </w:r>
      <w:r w:rsidRPr="00745E72">
        <w:t xml:space="preserve">. </w:t>
      </w:r>
    </w:p>
    <w:p w14:paraId="01AEDCCF" w14:textId="77777777" w:rsidR="00CA4214" w:rsidRPr="008D083B" w:rsidRDefault="00CA4214" w:rsidP="008D083B">
      <w:pPr>
        <w:pStyle w:val="NormalWeb"/>
        <w:spacing w:line="480" w:lineRule="auto"/>
      </w:pPr>
      <w:r w:rsidRPr="008D083B">
        <w:t>From</w:t>
      </w:r>
      <w:r w:rsidR="008D083B" w:rsidRPr="008D083B">
        <w:t xml:space="preserve"> our report</w:t>
      </w:r>
      <w:r w:rsidRPr="008D083B">
        <w:t>, the partners were struck by the lack of recent research into split placements within the public domain. It was suggested:</w:t>
      </w:r>
    </w:p>
    <w:p w14:paraId="2C59B589" w14:textId="76DFEC11" w:rsidR="00CA4214" w:rsidRPr="00B30FD3" w:rsidRDefault="00CA4214" w:rsidP="008D083B">
      <w:pPr>
        <w:pStyle w:val="NormalWeb"/>
        <w:numPr>
          <w:ilvl w:val="0"/>
          <w:numId w:val="34"/>
        </w:numPr>
        <w:spacing w:line="480" w:lineRule="auto"/>
      </w:pPr>
      <w:r w:rsidRPr="008D083B">
        <w:t xml:space="preserve"> we contact Skills for Care, a </w:t>
      </w:r>
      <w:r w:rsidR="000A40DE">
        <w:t>national network</w:t>
      </w:r>
      <w:r w:rsidRPr="008D083B">
        <w:t xml:space="preserve"> which, “</w:t>
      </w:r>
      <w:r w:rsidRPr="008D083B">
        <w:rPr>
          <w:rFonts w:eastAsia="Times New Roman"/>
        </w:rPr>
        <w:t xml:space="preserve">helps create a better-led, skilled and valued adult social care workforce,” and provides, “practical tools </w:t>
      </w:r>
      <w:r w:rsidRPr="008D083B">
        <w:rPr>
          <w:rFonts w:eastAsia="Times New Roman"/>
        </w:rPr>
        <w:lastRenderedPageBreak/>
        <w:t xml:space="preserve">and support to help adult social care organisations in England recruit, develop and lead their workforce” (Skills for Care Website, July 2016). </w:t>
      </w:r>
    </w:p>
    <w:p w14:paraId="3A6ADCBA" w14:textId="77777777" w:rsidR="000A40DE" w:rsidRPr="000A40DE" w:rsidRDefault="000A40DE" w:rsidP="000A40DE">
      <w:pPr>
        <w:pStyle w:val="ListParagraph"/>
        <w:numPr>
          <w:ilvl w:val="0"/>
          <w:numId w:val="34"/>
        </w:numPr>
        <w:spacing w:line="480" w:lineRule="auto"/>
        <w:rPr>
          <w:rFonts w:ascii="Times New Roman" w:hAnsi="Times New Roman" w:cs="Times New Roman"/>
          <w:sz w:val="24"/>
          <w:szCs w:val="24"/>
        </w:rPr>
      </w:pPr>
      <w:r w:rsidRPr="008D083B">
        <w:rPr>
          <w:rFonts w:ascii="Times New Roman" w:hAnsi="Times New Roman" w:cs="Times New Roman"/>
          <w:sz w:val="24"/>
          <w:szCs w:val="24"/>
        </w:rPr>
        <w:t xml:space="preserve">We attempt to find out about split placements within our own health or social care related </w:t>
      </w:r>
      <w:r>
        <w:rPr>
          <w:rFonts w:ascii="Times New Roman" w:hAnsi="Times New Roman" w:cs="Times New Roman"/>
          <w:sz w:val="24"/>
          <w:szCs w:val="24"/>
        </w:rPr>
        <w:t xml:space="preserve">programmes. In particular, our partners </w:t>
      </w:r>
      <w:r w:rsidRPr="008D083B">
        <w:rPr>
          <w:rFonts w:ascii="Times New Roman" w:hAnsi="Times New Roman" w:cs="Times New Roman"/>
          <w:sz w:val="24"/>
          <w:szCs w:val="24"/>
        </w:rPr>
        <w:t xml:space="preserve">were keen to know whether other departments within UWE’s </w:t>
      </w:r>
      <w:r>
        <w:rPr>
          <w:rFonts w:ascii="Times New Roman" w:hAnsi="Times New Roman" w:cs="Times New Roman"/>
          <w:sz w:val="24"/>
          <w:szCs w:val="24"/>
        </w:rPr>
        <w:t xml:space="preserve">large </w:t>
      </w:r>
      <w:r w:rsidRPr="008D083B">
        <w:rPr>
          <w:rFonts w:ascii="Times New Roman" w:hAnsi="Times New Roman" w:cs="Times New Roman"/>
          <w:sz w:val="24"/>
          <w:szCs w:val="24"/>
        </w:rPr>
        <w:t>Faculty of Health and Applied Sciences (HAS)</w:t>
      </w:r>
      <w:r>
        <w:rPr>
          <w:rFonts w:ascii="Times New Roman" w:hAnsi="Times New Roman" w:cs="Times New Roman"/>
          <w:sz w:val="24"/>
          <w:szCs w:val="24"/>
        </w:rPr>
        <w:t xml:space="preserve"> – e.g. </w:t>
      </w:r>
      <w:r w:rsidRPr="000A40DE">
        <w:rPr>
          <w:rFonts w:ascii="Times New Roman" w:hAnsi="Times New Roman" w:cs="Times New Roman"/>
          <w:sz w:val="24"/>
          <w:szCs w:val="24"/>
        </w:rPr>
        <w:t>Allied Health Professions or Nursing and Midwifery - had</w:t>
      </w:r>
      <w:r w:rsidRPr="003D2A7B">
        <w:rPr>
          <w:rFonts w:ascii="Times New Roman" w:hAnsi="Times New Roman" w:cs="Times New Roman"/>
          <w:sz w:val="24"/>
          <w:szCs w:val="24"/>
        </w:rPr>
        <w:t xml:space="preserve"> trialled the model of split placements (see</w:t>
      </w:r>
      <w:r w:rsidRPr="00B30FD3">
        <w:rPr>
          <w:rFonts w:ascii="Times New Roman" w:hAnsi="Times New Roman" w:cs="Times New Roman"/>
          <w:sz w:val="24"/>
          <w:szCs w:val="24"/>
        </w:rPr>
        <w:t xml:space="preserve"> University of the West of England website for further information)</w:t>
      </w:r>
      <w:r w:rsidRPr="000A40DE">
        <w:rPr>
          <w:rFonts w:ascii="Times New Roman" w:hAnsi="Times New Roman" w:cs="Times New Roman"/>
          <w:sz w:val="24"/>
          <w:szCs w:val="24"/>
        </w:rPr>
        <w:t xml:space="preserve">. </w:t>
      </w:r>
    </w:p>
    <w:p w14:paraId="01266E87" w14:textId="77777777" w:rsidR="000A40DE" w:rsidRPr="008D083B" w:rsidRDefault="000A40DE" w:rsidP="008D083B">
      <w:pPr>
        <w:pStyle w:val="NormalWeb"/>
        <w:numPr>
          <w:ilvl w:val="0"/>
          <w:numId w:val="34"/>
        </w:numPr>
        <w:spacing w:line="480" w:lineRule="auto"/>
      </w:pPr>
    </w:p>
    <w:p w14:paraId="0896156D" w14:textId="71A80B2A" w:rsidR="00CA4214" w:rsidRDefault="00CA4214" w:rsidP="008D083B">
      <w:r w:rsidRPr="00745E72">
        <w:t xml:space="preserve">By using </w:t>
      </w:r>
      <w:r w:rsidR="000A40DE">
        <w:t>Skills for Care</w:t>
      </w:r>
      <w:r w:rsidRPr="00745E72">
        <w:t xml:space="preserve"> as a source of information, we </w:t>
      </w:r>
      <w:r w:rsidR="000A40DE">
        <w:t>could</w:t>
      </w:r>
      <w:r w:rsidRPr="00745E72">
        <w:t xml:space="preserve"> fill in the information gap </w:t>
      </w:r>
      <w:r>
        <w:t>by conducting an audit of</w:t>
      </w:r>
      <w:r w:rsidRPr="00745E72">
        <w:t xml:space="preserve"> agencies or HEIs who may have trialled split placements. </w:t>
      </w:r>
      <w:r>
        <w:t>Consequently, a fifth objective became:</w:t>
      </w:r>
    </w:p>
    <w:p w14:paraId="00C0BA1D" w14:textId="140C44FA" w:rsidR="00CA4214" w:rsidRDefault="00CA4214" w:rsidP="00CA4214">
      <w:pPr>
        <w:pStyle w:val="Bulletedlist"/>
      </w:pPr>
      <w:r>
        <w:t>To complete</w:t>
      </w:r>
      <w:r w:rsidRPr="00CA4214">
        <w:t xml:space="preserve"> </w:t>
      </w:r>
      <w:r>
        <w:t xml:space="preserve">a preliminary national audit of HEIs, </w:t>
      </w:r>
      <w:r w:rsidR="000A40DE">
        <w:t xml:space="preserve">LAs </w:t>
      </w:r>
      <w:r w:rsidRPr="00745E72">
        <w:t xml:space="preserve"> and social enterprises</w:t>
      </w:r>
      <w:r w:rsidRPr="00CA4214">
        <w:t xml:space="preserve"> </w:t>
      </w:r>
      <w:r w:rsidRPr="00745E72">
        <w:t>who had previously used or were considering using placements split between the statutory sector and VIP sector.</w:t>
      </w:r>
    </w:p>
    <w:p w14:paraId="7CB090E5" w14:textId="77777777" w:rsidR="00CA4214" w:rsidRPr="00745E72" w:rsidRDefault="00CA4214" w:rsidP="00CA4214">
      <w:r>
        <w:t>Having</w:t>
      </w:r>
      <w:r w:rsidRPr="00745E72">
        <w:t xml:space="preserve"> approach</w:t>
      </w:r>
      <w:r>
        <w:t>ed</w:t>
      </w:r>
      <w:r w:rsidRPr="00745E72">
        <w:t xml:space="preserve"> Skills for Care</w:t>
      </w:r>
      <w:r>
        <w:t>, we decided to</w:t>
      </w:r>
      <w:r w:rsidRPr="00745E72">
        <w:t xml:space="preserve"> trawl for more information about any other re</w:t>
      </w:r>
      <w:r>
        <w:t xml:space="preserve">levant articles, </w:t>
      </w:r>
      <w:r w:rsidRPr="00745E72">
        <w:t>publications</w:t>
      </w:r>
      <w:r>
        <w:t xml:space="preserve"> or research</w:t>
      </w:r>
      <w:r w:rsidRPr="00745E72">
        <w:t xml:space="preserve"> that</w:t>
      </w:r>
      <w:r>
        <w:t xml:space="preserve"> may have been missed, thereby also identifying any unpublished studies</w:t>
      </w:r>
      <w:r w:rsidRPr="00745E72">
        <w:t xml:space="preserve"> that might not s</w:t>
      </w:r>
      <w:r>
        <w:t xml:space="preserve">how up </w:t>
      </w:r>
      <w:r w:rsidRPr="00745E72">
        <w:t>using</w:t>
      </w:r>
      <w:r>
        <w:t xml:space="preserve"> standard</w:t>
      </w:r>
      <w:r w:rsidRPr="00745E72">
        <w:t xml:space="preserve"> library sources.  In composing our e-mail for circulation, we cited the key books and articles we had already found</w:t>
      </w:r>
      <w:r>
        <w:t xml:space="preserve"> </w:t>
      </w:r>
      <w:r w:rsidRPr="00745E72">
        <w:t>to</w:t>
      </w:r>
      <w:r>
        <w:t xml:space="preserve"> avoid duplication</w:t>
      </w:r>
      <w:r w:rsidRPr="00745E72">
        <w:t>.</w:t>
      </w:r>
    </w:p>
    <w:p w14:paraId="32437CFA" w14:textId="258FB8D7" w:rsidR="00CA4214" w:rsidRDefault="00CA4214" w:rsidP="00CA4214">
      <w:r>
        <w:t>This research and audit of activities that followed was inductive,</w:t>
      </w:r>
      <w:r w:rsidRPr="00745E72">
        <w:t xml:space="preserve"> let</w:t>
      </w:r>
      <w:r>
        <w:t>ting</w:t>
      </w:r>
      <w:r w:rsidRPr="00745E72">
        <w:t xml:space="preserve"> our findings dictate the focus of our research energies</w:t>
      </w:r>
      <w:r w:rsidR="008D083B">
        <w:t xml:space="preserve"> and where we invested our time</w:t>
      </w:r>
      <w:r w:rsidRPr="00745E72">
        <w:t xml:space="preserve"> as the process got underway. For example, </w:t>
      </w:r>
      <w:r w:rsidR="0021769D">
        <w:t>our focus group predicted t</w:t>
      </w:r>
      <w:r w:rsidR="0021769D" w:rsidRPr="00745E72">
        <w:t xml:space="preserve">he distribution </w:t>
      </w:r>
      <w:r w:rsidR="0021769D">
        <w:t>of payment across split placement agencies might be an issue</w:t>
      </w:r>
      <w:r w:rsidR="001F47C8">
        <w:t>. I</w:t>
      </w:r>
      <w:r w:rsidR="0021769D">
        <w:t>f</w:t>
      </w:r>
      <w:r w:rsidR="0021769D" w:rsidRPr="0021769D">
        <w:t xml:space="preserve"> </w:t>
      </w:r>
      <w:r w:rsidR="0021769D">
        <w:t xml:space="preserve">the </w:t>
      </w:r>
      <w:r w:rsidR="00B80A7B">
        <w:t xml:space="preserve">Off Site Practice Educator </w:t>
      </w:r>
      <w:r w:rsidR="00B80A7B">
        <w:lastRenderedPageBreak/>
        <w:t>(</w:t>
      </w:r>
      <w:r w:rsidR="0021769D">
        <w:t>OSPE</w:t>
      </w:r>
      <w:r w:rsidR="00B80A7B">
        <w:t>)</w:t>
      </w:r>
      <w:r w:rsidR="0021769D">
        <w:t xml:space="preserve"> </w:t>
      </w:r>
      <w:r w:rsidR="0021769D" w:rsidRPr="00745E72">
        <w:t>was also the onsite supervisor in one of the settings, this would mean very little would be paid to the setting in which s/he was not based</w:t>
      </w:r>
      <w:r w:rsidR="001F47C8">
        <w:t>, so we designed a question accordingly</w:t>
      </w:r>
      <w:r w:rsidR="0021769D">
        <w:t>. H</w:t>
      </w:r>
      <w:r w:rsidRPr="00745E72">
        <w:t xml:space="preserve">aving read Boutland and Batchelor’s </w:t>
      </w:r>
      <w:r w:rsidRPr="00F85202">
        <w:rPr>
          <w:i/>
        </w:rPr>
        <w:t>The Patterns that Connect</w:t>
      </w:r>
      <w:r>
        <w:t xml:space="preserve"> (1993), </w:t>
      </w:r>
      <w:r w:rsidRPr="0087532F">
        <w:t>key</w:t>
      </w:r>
      <w:r w:rsidRPr="00745E72">
        <w:t xml:space="preserve"> findings in relation to the benefits and risks of </w:t>
      </w:r>
      <w:r>
        <w:t>split placements</w:t>
      </w:r>
      <w:r w:rsidRPr="00745E72">
        <w:t xml:space="preserve"> influence</w:t>
      </w:r>
      <w:r>
        <w:t>d</w:t>
      </w:r>
      <w:r w:rsidRPr="00745E72">
        <w:t xml:space="preserve"> the foll</w:t>
      </w:r>
      <w:r>
        <w:t xml:space="preserve">ow-up questions we </w:t>
      </w:r>
      <w:r w:rsidR="008D083B">
        <w:t>asked organisations</w:t>
      </w:r>
      <w:r>
        <w:t xml:space="preserve"> trialling split placements</w:t>
      </w:r>
      <w:r w:rsidRPr="00745E72">
        <w:t xml:space="preserve">. </w:t>
      </w:r>
    </w:p>
    <w:p w14:paraId="621E6221" w14:textId="77777777" w:rsidR="00C66697" w:rsidRDefault="00C66697" w:rsidP="00C66697">
      <w:pPr>
        <w:pStyle w:val="Heading1"/>
      </w:pPr>
      <w:r>
        <w:t>Findings</w:t>
      </w:r>
    </w:p>
    <w:p w14:paraId="42A767A0" w14:textId="77777777" w:rsidR="00C66697" w:rsidRPr="00C66697" w:rsidRDefault="00C66697" w:rsidP="00C66697">
      <w:pPr>
        <w:pStyle w:val="Heading2"/>
      </w:pPr>
      <w:r>
        <w:t>Academic</w:t>
      </w:r>
    </w:p>
    <w:p w14:paraId="2B3F4496" w14:textId="0B68A90D" w:rsidR="00C66697" w:rsidRDefault="00C66697" w:rsidP="00C66697">
      <w:r w:rsidRPr="00745E72">
        <w:t>The most recent review of</w:t>
      </w:r>
      <w:r>
        <w:t xml:space="preserve"> literature relating to split </w:t>
      </w:r>
      <w:r w:rsidRPr="00745E72">
        <w:t>social work placements comes from the United States. Gough and Wilks</w:t>
      </w:r>
      <w:r>
        <w:t xml:space="preserve"> (</w:t>
      </w:r>
      <w:r w:rsidRPr="00745E72">
        <w:rPr>
          <w:lang w:val="en"/>
        </w:rPr>
        <w:t>2011</w:t>
      </w:r>
      <w:r>
        <w:rPr>
          <w:lang w:val="en"/>
        </w:rPr>
        <w:t xml:space="preserve">) </w:t>
      </w:r>
      <w:r w:rsidRPr="00745E72">
        <w:t>specifically examine the question of the networked vs singleton placements model in terms of benefits and poten</w:t>
      </w:r>
      <w:r>
        <w:t>tial risks. However,</w:t>
      </w:r>
      <w:r w:rsidRPr="00745E72">
        <w:t xml:space="preserve"> they focus on</w:t>
      </w:r>
      <w:r>
        <w:t xml:space="preserve"> a specific area </w:t>
      </w:r>
      <w:r w:rsidRPr="00745E72">
        <w:t>- gerontological Social Work. They also look at one particular model, the rapidly growing “rotational field placement” which is similar to the hub and spoke model of placements used in the UK (</w:t>
      </w:r>
      <w:r w:rsidR="007B700D">
        <w:t>Gough and Wilks</w:t>
      </w:r>
      <w:r w:rsidR="00D8447D">
        <w:t>, 2011, p.</w:t>
      </w:r>
      <w:r w:rsidRPr="00745E72">
        <w:t>91). Though, as the authors suggest, there may be common areas of overlap in terms of findings and reco</w:t>
      </w:r>
      <w:r>
        <w:t xml:space="preserve">mmendations, this is a different model to </w:t>
      </w:r>
      <w:r w:rsidRPr="00745E72">
        <w:t>split placements bridging the VIP and stat</w:t>
      </w:r>
      <w:r w:rsidR="003950F9">
        <w:t>utory</w:t>
      </w:r>
      <w:r w:rsidRPr="00745E72">
        <w:t xml:space="preserve"> sector within the context of the UK (</w:t>
      </w:r>
      <w:r w:rsidR="007B700D">
        <w:t>Gough and Wilks</w:t>
      </w:r>
      <w:r w:rsidR="00D8447D">
        <w:t>, 2011, p.</w:t>
      </w:r>
      <w:r w:rsidRPr="00745E72">
        <w:t xml:space="preserve">91). </w:t>
      </w:r>
    </w:p>
    <w:p w14:paraId="3536F1B4" w14:textId="0207F734" w:rsidR="00C66697" w:rsidRPr="00745E72" w:rsidRDefault="00C66697" w:rsidP="00C66697">
      <w:pPr>
        <w:ind w:firstLine="720"/>
      </w:pPr>
      <w:r w:rsidRPr="00745E72">
        <w:t>Boutland and Batchelor’s (1993)</w:t>
      </w:r>
      <w:r>
        <w:t xml:space="preserve"> </w:t>
      </w:r>
      <w:r w:rsidRPr="00745E72">
        <w:t xml:space="preserve">research proved to be highly relevant </w:t>
      </w:r>
      <w:r>
        <w:t>on two</w:t>
      </w:r>
      <w:r w:rsidRPr="00745E72">
        <w:t xml:space="preserve"> counts</w:t>
      </w:r>
      <w:r>
        <w:t>;</w:t>
      </w:r>
      <w:r w:rsidRPr="00745E72">
        <w:t xml:space="preserve"> the specific subject area</w:t>
      </w:r>
      <w:r>
        <w:t xml:space="preserve"> of </w:t>
      </w:r>
      <w:r w:rsidRPr="00745E72">
        <w:t>networked</w:t>
      </w:r>
      <w:r>
        <w:t xml:space="preserve"> Social Work placements and </w:t>
      </w:r>
      <w:r w:rsidRPr="00745E72">
        <w:t xml:space="preserve">parity in terms of geography </w:t>
      </w:r>
      <w:r>
        <w:t xml:space="preserve">and institution </w:t>
      </w:r>
      <w:r w:rsidRPr="00745E72">
        <w:t xml:space="preserve">because their research was conducted in </w:t>
      </w:r>
      <w:r>
        <w:t>South West England</w:t>
      </w:r>
      <w:r w:rsidRPr="00745E72">
        <w:t xml:space="preserve">. </w:t>
      </w:r>
      <w:r>
        <w:t>In fact,</w:t>
      </w:r>
      <w:r w:rsidRPr="00745E72">
        <w:t xml:space="preserve"> their original research had also involved the full time college-based Social Work </w:t>
      </w:r>
      <w:r>
        <w:t>Programmes at UoB</w:t>
      </w:r>
      <w:r w:rsidRPr="00745E72">
        <w:t>, UWE (then Bristol Polytechnic) in addition to Bath Universi</w:t>
      </w:r>
      <w:r>
        <w:t xml:space="preserve">ty (1993, </w:t>
      </w:r>
      <w:r w:rsidRPr="00745E72">
        <w:t>p.4).</w:t>
      </w:r>
    </w:p>
    <w:p w14:paraId="17E35D9C" w14:textId="076D4CA4" w:rsidR="00C66697" w:rsidRPr="00745E72" w:rsidRDefault="00C66697" w:rsidP="00C66697">
      <w:pPr>
        <w:ind w:firstLine="720"/>
      </w:pPr>
      <w:r>
        <w:lastRenderedPageBreak/>
        <w:t>O</w:t>
      </w:r>
      <w:r w:rsidRPr="00745E72">
        <w:t>f Boutland</w:t>
      </w:r>
      <w:r w:rsidR="00882BCD">
        <w:t xml:space="preserve"> and </w:t>
      </w:r>
      <w:r w:rsidRPr="00745E72">
        <w:t xml:space="preserve"> </w:t>
      </w:r>
      <w:r w:rsidR="00882BCD" w:rsidRPr="00745E72">
        <w:t>Batchelor</w:t>
      </w:r>
      <w:r w:rsidR="00882BCD">
        <w:t>’s</w:t>
      </w:r>
      <w:r w:rsidR="00882BCD" w:rsidRPr="00745E72">
        <w:t xml:space="preserve"> </w:t>
      </w:r>
      <w:r w:rsidRPr="00745E72">
        <w:t>data collected in 1991 and cited in both their la</w:t>
      </w:r>
      <w:r>
        <w:t xml:space="preserve">ter publications, unfortunately </w:t>
      </w:r>
      <w:r w:rsidRPr="00745E72">
        <w:t>placements split between the VIP and stat</w:t>
      </w:r>
      <w:r>
        <w:t>utory sectors comprised</w:t>
      </w:r>
      <w:r w:rsidRPr="00745E72">
        <w:t xml:space="preserve"> a very </w:t>
      </w:r>
      <w:r>
        <w:t xml:space="preserve">small proportion </w:t>
      </w:r>
      <w:r w:rsidR="00882BCD">
        <w:t xml:space="preserve">- </w:t>
      </w:r>
      <w:r>
        <w:t>8 out of 36</w:t>
      </w:r>
      <w:r w:rsidR="00D8447D">
        <w:t xml:space="preserve"> (See Boutland, K, Batchelor, J, </w:t>
      </w:r>
      <w:r w:rsidR="00882BCD">
        <w:t>1993 and Batchelor, J and Boutland K</w:t>
      </w:r>
      <w:r w:rsidR="00D8447D">
        <w:t>,</w:t>
      </w:r>
      <w:r w:rsidR="00882BCD">
        <w:t xml:space="preserve"> 1996</w:t>
      </w:r>
      <w:r>
        <w:t>). Their study</w:t>
      </w:r>
      <w:r w:rsidRPr="00745E72">
        <w:t xml:space="preserve"> predates current social work practices, pressures and arrangements for training PES (e.g. long before PEPS). The daily placement fee, arrangements for </w:t>
      </w:r>
      <w:r w:rsidR="00417FD9">
        <w:t xml:space="preserve">OSPEs </w:t>
      </w:r>
      <w:r w:rsidRPr="00745E72">
        <w:t>and LA budgets were also very different then. It might therefore be argued that Boutland and Batchelor’s findings were of limited</w:t>
      </w:r>
      <w:r>
        <w:t xml:space="preserve"> use</w:t>
      </w:r>
      <w:r w:rsidRPr="00745E72">
        <w:t xml:space="preserve"> when applied to the world of practice learning 25 years later.</w:t>
      </w:r>
    </w:p>
    <w:p w14:paraId="088AEDA3" w14:textId="77777777" w:rsidR="00C66697" w:rsidRDefault="00C66697" w:rsidP="00C66697">
      <w:pPr>
        <w:ind w:firstLine="360"/>
      </w:pPr>
      <w:r>
        <w:t>We</w:t>
      </w:r>
      <w:r w:rsidRPr="00745E72">
        <w:t xml:space="preserve"> approach</w:t>
      </w:r>
      <w:r>
        <w:t>ed this data carefully,</w:t>
      </w:r>
      <w:r w:rsidRPr="00745E72">
        <w:t xml:space="preserve"> look</w:t>
      </w:r>
      <w:r>
        <w:t>ing</w:t>
      </w:r>
      <w:r w:rsidRPr="00745E72">
        <w:t xml:space="preserve"> at findings</w:t>
      </w:r>
      <w:r>
        <w:t xml:space="preserve"> and recommendations</w:t>
      </w:r>
      <w:r w:rsidRPr="00745E72">
        <w:t xml:space="preserve"> that might be less context specific and might be seen as more specific to the nature of network placements.</w:t>
      </w:r>
      <w:r>
        <w:t xml:space="preserve"> Unfortunately, we could not</w:t>
      </w:r>
      <w:r w:rsidRPr="00745E72">
        <w:t xml:space="preserve"> separate out the eight </w:t>
      </w:r>
      <w:r>
        <w:t xml:space="preserve">key </w:t>
      </w:r>
      <w:r w:rsidRPr="00745E72">
        <w:t>pla</w:t>
      </w:r>
      <w:r>
        <w:t>cements and</w:t>
      </w:r>
      <w:r w:rsidRPr="00745E72">
        <w:t xml:space="preserve"> had to look at the dataset as a whole.  </w:t>
      </w:r>
    </w:p>
    <w:p w14:paraId="54CB3006" w14:textId="77777777" w:rsidR="00BB3826" w:rsidRPr="00BD4BDE" w:rsidRDefault="00BB3826" w:rsidP="00BB3826">
      <w:pPr>
        <w:pStyle w:val="Heading3"/>
      </w:pPr>
      <w:r>
        <w:t>Potential benefits for the student</w:t>
      </w:r>
      <w:r w:rsidR="008D083B">
        <w:t>- Key Themes</w:t>
      </w:r>
    </w:p>
    <w:p w14:paraId="11FE3DA9" w14:textId="1F8F73ED" w:rsidR="00C66697" w:rsidRDefault="001F2224" w:rsidP="00DE2BD8">
      <w:pPr>
        <w:pStyle w:val="Bulletedlist"/>
      </w:pPr>
      <w:r>
        <w:t>A network</w:t>
      </w:r>
      <w:r w:rsidRPr="00C66697">
        <w:t xml:space="preserve"> placement would provide a richer breadth/variety of experience</w:t>
      </w:r>
      <w:r w:rsidR="008D083B">
        <w:t xml:space="preserve"> including two different cultures of practice</w:t>
      </w:r>
      <w:r w:rsidRPr="00C66697">
        <w:t xml:space="preserve">, with more potential for a transfer of learning. The vast majority of students participating in </w:t>
      </w:r>
      <w:r w:rsidR="00882BCD">
        <w:t xml:space="preserve">Boutland and </w:t>
      </w:r>
      <w:r w:rsidRPr="00C66697">
        <w:t>Batchelor’s study saw experiencing different working styles as a positive (cf. Gough</w:t>
      </w:r>
      <w:r w:rsidR="00C613F8">
        <w:t xml:space="preserve"> and Wilks</w:t>
      </w:r>
      <w:r w:rsidR="00D8447D">
        <w:t>,</w:t>
      </w:r>
      <w:r w:rsidRPr="00C66697">
        <w:t xml:space="preserve"> </w:t>
      </w:r>
      <w:r w:rsidR="00D8447D">
        <w:t xml:space="preserve">2012, </w:t>
      </w:r>
      <w:r w:rsidR="008D083B">
        <w:t>p.96-98</w:t>
      </w:r>
      <w:r w:rsidR="00E15432">
        <w:t>; Billingham, Moss and Williams</w:t>
      </w:r>
      <w:r w:rsidR="0007290A">
        <w:t>, 2001, p.42-43</w:t>
      </w:r>
      <w:r w:rsidRPr="00C66697">
        <w:t>).</w:t>
      </w:r>
    </w:p>
    <w:p w14:paraId="619029F3" w14:textId="0721D233" w:rsidR="00DE2BD8" w:rsidRPr="00C66697" w:rsidRDefault="00DE2BD8" w:rsidP="00DE2BD8">
      <w:pPr>
        <w:pStyle w:val="Bulletedlist"/>
      </w:pPr>
      <w:r w:rsidRPr="00C66697">
        <w:t xml:space="preserve">The potential of experiencing different parts of the practice process. The two options may well complement one another and yet offer the student the chance to see different </w:t>
      </w:r>
      <w:r w:rsidR="00F9675A">
        <w:t>aspects</w:t>
      </w:r>
      <w:r w:rsidRPr="00C66697">
        <w:t xml:space="preserve"> of the service user experience.</w:t>
      </w:r>
    </w:p>
    <w:p w14:paraId="72A639E6" w14:textId="77777777" w:rsidR="00DE2BD8" w:rsidRPr="00C66697" w:rsidRDefault="00DE2BD8" w:rsidP="00DE2BD8">
      <w:pPr>
        <w:pStyle w:val="Bulletedlist"/>
      </w:pPr>
      <w:r w:rsidRPr="00C66697">
        <w:t>There may be less pressure on each supervisor</w:t>
      </w:r>
      <w:r w:rsidR="008D083B">
        <w:t xml:space="preserve"> and</w:t>
      </w:r>
      <w:r w:rsidR="008D083B" w:rsidRPr="008D083B">
        <w:t xml:space="preserve"> </w:t>
      </w:r>
      <w:r w:rsidR="008D083B" w:rsidRPr="00C66697">
        <w:t>extra placement meetings were not necessary</w:t>
      </w:r>
      <w:r w:rsidRPr="00C66697">
        <w:t>.</w:t>
      </w:r>
    </w:p>
    <w:p w14:paraId="6E081899" w14:textId="37899EDB" w:rsidR="00BB3826" w:rsidRPr="00BB3826" w:rsidRDefault="00DE2BD8" w:rsidP="00BB3826">
      <w:pPr>
        <w:pStyle w:val="Bulletedlist"/>
      </w:pPr>
      <w:r w:rsidRPr="00C66697">
        <w:lastRenderedPageBreak/>
        <w:t xml:space="preserve">Network placements offer more opportunities to collect evidence </w:t>
      </w:r>
      <w:r w:rsidR="004B1F64">
        <w:t xml:space="preserve">of </w:t>
      </w:r>
      <w:r w:rsidRPr="00C66697">
        <w:t>the student</w:t>
      </w:r>
      <w:r w:rsidR="004B1F64">
        <w:t>’s practice</w:t>
      </w:r>
      <w:r w:rsidRPr="00C66697">
        <w:t>. The vast majority of PEs in Boutland</w:t>
      </w:r>
      <w:r w:rsidR="00882BCD">
        <w:t xml:space="preserve"> &amp; Batchelor’s</w:t>
      </w:r>
      <w:r w:rsidRPr="00C66697">
        <w:t xml:space="preserve"> 1993 study agreed  if network placements were clearly set up the assessment process can be fuller and fairer. The majority of tutors agreed with this (cf. Gough</w:t>
      </w:r>
      <w:r w:rsidR="00C613F8">
        <w:t xml:space="preserve"> and Wilks</w:t>
      </w:r>
      <w:r w:rsidR="00D8447D">
        <w:t>, 2012, p.</w:t>
      </w:r>
      <w:r w:rsidRPr="00C66697">
        <w:t xml:space="preserve">98-99). </w:t>
      </w:r>
    </w:p>
    <w:p w14:paraId="47A4A316" w14:textId="77777777" w:rsidR="00BB3826" w:rsidRDefault="008D083B" w:rsidP="00BB3826">
      <w:pPr>
        <w:pStyle w:val="Heading3"/>
      </w:pPr>
      <w:r>
        <w:t>Potential risks- Key Themes</w:t>
      </w:r>
    </w:p>
    <w:p w14:paraId="1211666D" w14:textId="65227204" w:rsidR="00C66697" w:rsidRDefault="00C66697" w:rsidP="00BB3826">
      <w:pPr>
        <w:pStyle w:val="Bulletedlist"/>
      </w:pPr>
      <w:r>
        <w:t>C</w:t>
      </w:r>
      <w:r w:rsidRPr="00745E72">
        <w:t>areful thought</w:t>
      </w:r>
      <w:r>
        <w:t xml:space="preserve"> was required</w:t>
      </w:r>
      <w:r w:rsidRPr="00745E72">
        <w:t xml:space="preserve"> in linking students to this type of placement opp</w:t>
      </w:r>
      <w:r w:rsidR="00D8386D">
        <w:t>ortunity</w:t>
      </w:r>
      <w:r w:rsidR="0021769D">
        <w:t xml:space="preserve"> and managing their expectations (e.g. feeling ‘short-changed’)</w:t>
      </w:r>
      <w:r w:rsidR="00D8386D">
        <w:t xml:space="preserve">. It could be argued the sophistication and pace </w:t>
      </w:r>
      <w:r w:rsidRPr="00745E72">
        <w:t>would better suit a student who was self- motivated, previously experienc</w:t>
      </w:r>
      <w:r w:rsidR="00D8386D">
        <w:t xml:space="preserve">ed and who was well organised </w:t>
      </w:r>
      <w:r w:rsidRPr="00745E72">
        <w:t>(cf. Gough</w:t>
      </w:r>
      <w:r w:rsidR="00C613F8">
        <w:t xml:space="preserve"> and Wilks</w:t>
      </w:r>
      <w:r w:rsidR="00D8447D">
        <w:t>, 2012,</w:t>
      </w:r>
      <w:r w:rsidRPr="00745E72">
        <w:t xml:space="preserve"> p.101</w:t>
      </w:r>
      <w:r w:rsidR="0007290A">
        <w:t>; Billingham, Moss and Williams, 2001, p.43</w:t>
      </w:r>
      <w:r w:rsidRPr="00745E72">
        <w:t xml:space="preserve">). </w:t>
      </w:r>
    </w:p>
    <w:p w14:paraId="4093187F" w14:textId="77777777" w:rsidR="00C66697" w:rsidRDefault="00C66697" w:rsidP="00BB3826">
      <w:pPr>
        <w:pStyle w:val="Bulletedlist"/>
      </w:pPr>
      <w:r>
        <w:t>C</w:t>
      </w:r>
      <w:r w:rsidRPr="00745E72">
        <w:t>onfusion of roles and boundaries across the two placements.</w:t>
      </w:r>
    </w:p>
    <w:p w14:paraId="661FA31D" w14:textId="77777777" w:rsidR="00C66697" w:rsidRDefault="00C66697" w:rsidP="00BB3826">
      <w:pPr>
        <w:pStyle w:val="Bulletedlist"/>
      </w:pPr>
      <w:r w:rsidRPr="00745E72">
        <w:t>If the cultures of practice across the two agencies are so different then this may act as a barrier in the student</w:t>
      </w:r>
      <w:r>
        <w:t>’</w:t>
      </w:r>
      <w:r w:rsidRPr="00745E72">
        <w:t>s learning.</w:t>
      </w:r>
    </w:p>
    <w:p w14:paraId="66C18DB6" w14:textId="15DA22F8" w:rsidR="00C66697" w:rsidRDefault="00C66697" w:rsidP="0021769D">
      <w:pPr>
        <w:pStyle w:val="Bulletedlist"/>
      </w:pPr>
      <w:r w:rsidRPr="00745E72">
        <w:t>This type of arrangement is time and resource rich</w:t>
      </w:r>
      <w:r w:rsidR="0021769D">
        <w:t xml:space="preserve"> compared with singleton placements</w:t>
      </w:r>
      <w:r w:rsidRPr="00745E72">
        <w:t>, and so each member</w:t>
      </w:r>
      <w:r w:rsidR="0021769D">
        <w:t xml:space="preserve"> (including the student)</w:t>
      </w:r>
      <w:r w:rsidRPr="00745E72">
        <w:t xml:space="preserve"> would need to commit to this</w:t>
      </w:r>
      <w:r w:rsidR="0021769D">
        <w:t>. T</w:t>
      </w:r>
      <w:r w:rsidR="0021769D" w:rsidRPr="00745E72">
        <w:t xml:space="preserve">wo thirds of </w:t>
      </w:r>
      <w:r w:rsidR="00E41393">
        <w:t>PE</w:t>
      </w:r>
      <w:r w:rsidR="0021769D" w:rsidRPr="00745E72">
        <w:t>s experienced a greater workload</w:t>
      </w:r>
      <w:r w:rsidR="0021769D">
        <w:t xml:space="preserve"> (</w:t>
      </w:r>
      <w:r>
        <w:t>Boutland</w:t>
      </w:r>
      <w:r w:rsidR="00882BCD">
        <w:t xml:space="preserve"> &amp; Batchelor</w:t>
      </w:r>
      <w:r>
        <w:t xml:space="preserve">, </w:t>
      </w:r>
      <w:r w:rsidRPr="00745E72">
        <w:t>1993).</w:t>
      </w:r>
    </w:p>
    <w:p w14:paraId="2A667AD3" w14:textId="003A2E7C" w:rsidR="00C66697" w:rsidRDefault="00C66697" w:rsidP="00BB3826">
      <w:pPr>
        <w:pStyle w:val="Bulletedlist"/>
      </w:pPr>
      <w:r w:rsidRPr="00745E72">
        <w:t>There is a potential loss to the student`s depth of understanding with a network placement compared to a singleton placement (cf. Gough</w:t>
      </w:r>
      <w:r w:rsidR="00C613F8">
        <w:t xml:space="preserve"> and Wilks</w:t>
      </w:r>
      <w:r w:rsidR="00D8447D">
        <w:t>, 2012,</w:t>
      </w:r>
      <w:r w:rsidRPr="00745E72">
        <w:t xml:space="preserve"> p.91-95 &amp; </w:t>
      </w:r>
      <w:r w:rsidR="00D8447D">
        <w:t>p.</w:t>
      </w:r>
      <w:r w:rsidRPr="00745E72">
        <w:t>100-101).</w:t>
      </w:r>
    </w:p>
    <w:p w14:paraId="3882C639" w14:textId="35A01778" w:rsidR="00C66697" w:rsidRDefault="00C66697" w:rsidP="00BB3826">
      <w:pPr>
        <w:pStyle w:val="Bulletedlist"/>
      </w:pPr>
      <w:r w:rsidRPr="00745E72">
        <w:t>It is vital such arrangements are carefully planned, with consultation f</w:t>
      </w:r>
      <w:r>
        <w:t>ro</w:t>
      </w:r>
      <w:r w:rsidRPr="00745E72">
        <w:t>m the beginning with all practice supervisors</w:t>
      </w:r>
      <w:r w:rsidR="00FA3AE0">
        <w:t xml:space="preserve"> (PSs)</w:t>
      </w:r>
      <w:r w:rsidRPr="00745E72">
        <w:t xml:space="preserve"> and </w:t>
      </w:r>
      <w:r>
        <w:t>PE</w:t>
      </w:r>
      <w:r w:rsidRPr="00745E72">
        <w:t xml:space="preserve">s and HEI links. </w:t>
      </w:r>
    </w:p>
    <w:p w14:paraId="6D95A493" w14:textId="756F6212" w:rsidR="0007290A" w:rsidRPr="0007290A" w:rsidRDefault="00C66697" w:rsidP="0007290A">
      <w:pPr>
        <w:pStyle w:val="Bulletedlist"/>
      </w:pPr>
      <w:r>
        <w:lastRenderedPageBreak/>
        <w:t>T</w:t>
      </w:r>
      <w:r w:rsidRPr="00745E72">
        <w:t>here has to be careful identification of roles and responsibilities across the P</w:t>
      </w:r>
      <w:r w:rsidR="001300F1">
        <w:t xml:space="preserve">ractice </w:t>
      </w:r>
      <w:r w:rsidRPr="00745E72">
        <w:t>E</w:t>
      </w:r>
      <w:r w:rsidR="001300F1">
        <w:t>ducator (PE)</w:t>
      </w:r>
      <w:r w:rsidRPr="00745E72">
        <w:t xml:space="preserve">/ </w:t>
      </w:r>
      <w:r w:rsidR="003950F9">
        <w:t xml:space="preserve">Practice Supervisor </w:t>
      </w:r>
      <w:r w:rsidRPr="00745E72">
        <w:t xml:space="preserve"> group, who is doing what where and when (cf. Gough</w:t>
      </w:r>
      <w:r w:rsidR="00C613F8">
        <w:t xml:space="preserve"> and Wilks</w:t>
      </w:r>
      <w:r w:rsidR="00D8447D">
        <w:t>, 2012, p.</w:t>
      </w:r>
      <w:r w:rsidRPr="00745E72">
        <w:t xml:space="preserve">101-2). </w:t>
      </w:r>
    </w:p>
    <w:p w14:paraId="78A380D7" w14:textId="607927DD" w:rsidR="0007290A" w:rsidRDefault="0007290A" w:rsidP="00BB3826">
      <w:pPr>
        <w:pStyle w:val="Heading3"/>
        <w:rPr>
          <w:i w:val="0"/>
        </w:rPr>
      </w:pPr>
      <w:r>
        <w:rPr>
          <w:i w:val="0"/>
        </w:rPr>
        <w:t xml:space="preserve">Implicit in </w:t>
      </w:r>
      <w:r w:rsidR="000923C6">
        <w:rPr>
          <w:i w:val="0"/>
        </w:rPr>
        <w:t>Boutland and Batchelor</w:t>
      </w:r>
      <w:r w:rsidR="00F85202">
        <w:rPr>
          <w:i w:val="0"/>
        </w:rPr>
        <w:t>’</w:t>
      </w:r>
      <w:r w:rsidR="000923C6">
        <w:rPr>
          <w:i w:val="0"/>
        </w:rPr>
        <w:t xml:space="preserve">s 1993 study is the idea that, at worst, split placements run the risk of the student experiencing instability and failing to establish solid professional relationships with colleagues and service users. </w:t>
      </w:r>
    </w:p>
    <w:p w14:paraId="3E3C9A1A" w14:textId="35F0B794" w:rsidR="000923C6" w:rsidRDefault="000923C6" w:rsidP="00F85202">
      <w:pPr>
        <w:pStyle w:val="Paragraph"/>
      </w:pPr>
    </w:p>
    <w:p w14:paraId="6EBF8453" w14:textId="77777777" w:rsidR="000923C6" w:rsidRPr="000923C6" w:rsidRDefault="000923C6" w:rsidP="00F85202">
      <w:pPr>
        <w:pStyle w:val="Newparagraph"/>
      </w:pPr>
    </w:p>
    <w:p w14:paraId="4058FC09" w14:textId="78268404" w:rsidR="00BB3826" w:rsidRDefault="00BB3826" w:rsidP="00BB3826">
      <w:pPr>
        <w:pStyle w:val="Heading3"/>
      </w:pPr>
      <w:r>
        <w:t>Good Practice Recommendations</w:t>
      </w:r>
    </w:p>
    <w:p w14:paraId="30C9C481" w14:textId="7BB1C746" w:rsidR="00C66697" w:rsidRDefault="00C66697" w:rsidP="00BB3826">
      <w:r>
        <w:t>Recommendations from</w:t>
      </w:r>
      <w:r w:rsidRPr="00745E72">
        <w:t xml:space="preserve"> </w:t>
      </w:r>
      <w:r>
        <w:t>Boutland and Batchelor’</w:t>
      </w:r>
      <w:r w:rsidR="00371EB3">
        <w:t xml:space="preserve">s </w:t>
      </w:r>
      <w:r>
        <w:t>1993 study, which might be realistic in today’s climate of dwindling resources include:</w:t>
      </w:r>
    </w:p>
    <w:p w14:paraId="47845D88" w14:textId="5A3C1466" w:rsidR="00C66697" w:rsidRDefault="00C66697" w:rsidP="00BB3826">
      <w:pPr>
        <w:pStyle w:val="Bulletedlist"/>
        <w:rPr>
          <w:b/>
        </w:rPr>
      </w:pPr>
      <w:r w:rsidRPr="00745E72">
        <w:t>Preparation of the student in college, pre-placement, for the particular structure and process of their network placement (cf. Gough</w:t>
      </w:r>
      <w:r w:rsidR="00C613F8">
        <w:t xml:space="preserve"> and Wilks</w:t>
      </w:r>
      <w:r w:rsidR="00D8447D">
        <w:t>, 2012,</w:t>
      </w:r>
      <w:r w:rsidRPr="00745E72">
        <w:t xml:space="preserve"> p.104</w:t>
      </w:r>
      <w:r w:rsidR="00E15432">
        <w:t xml:space="preserve">; Billingham, Moss and Williams, </w:t>
      </w:r>
      <w:r w:rsidR="0007290A">
        <w:t xml:space="preserve">2001, </w:t>
      </w:r>
      <w:r w:rsidR="00E15432">
        <w:t>p.41-43</w:t>
      </w:r>
      <w:r w:rsidRPr="00745E72">
        <w:t>)</w:t>
      </w:r>
      <w:r w:rsidRPr="00BB3826">
        <w:rPr>
          <w:b/>
        </w:rPr>
        <w:t>.</w:t>
      </w:r>
    </w:p>
    <w:p w14:paraId="3C050DFD" w14:textId="6BE801F9" w:rsidR="00C66697" w:rsidRDefault="00C66697" w:rsidP="00BB3826">
      <w:pPr>
        <w:pStyle w:val="Bulletedlist"/>
      </w:pPr>
      <w:r w:rsidRPr="00745E72">
        <w:t>Early preparatory work between HEIs and agencies, tutors, tea</w:t>
      </w:r>
      <w:r w:rsidR="001F47C8">
        <w:t>m managers</w:t>
      </w:r>
      <w:r w:rsidRPr="00745E72">
        <w:t xml:space="preserve">, </w:t>
      </w:r>
      <w:r>
        <w:t>PE</w:t>
      </w:r>
      <w:r w:rsidRPr="00745E72">
        <w:t xml:space="preserve">s and </w:t>
      </w:r>
      <w:r w:rsidR="00FA3AE0">
        <w:t>PSs</w:t>
      </w:r>
      <w:r w:rsidRPr="00745E72">
        <w:t>, establishi</w:t>
      </w:r>
      <w:r>
        <w:t>ng open, honest communication. S</w:t>
      </w:r>
      <w:r w:rsidRPr="00745E72">
        <w:t xml:space="preserve">ecuring the support and co-operation of line managers in particular is of key importance </w:t>
      </w:r>
      <w:r>
        <w:t>to the success of the placement</w:t>
      </w:r>
      <w:r w:rsidRPr="00745E72">
        <w:t xml:space="preserve"> (cf. Gough</w:t>
      </w:r>
      <w:r w:rsidR="00C613F8">
        <w:t xml:space="preserve"> and Wilks</w:t>
      </w:r>
      <w:r w:rsidR="00D8447D">
        <w:t>, 2012,</w:t>
      </w:r>
      <w:r w:rsidRPr="00745E72">
        <w:t xml:space="preserve"> p.104).</w:t>
      </w:r>
    </w:p>
    <w:p w14:paraId="28F665BF" w14:textId="6866E11A" w:rsidR="00C66697" w:rsidRDefault="00C66697" w:rsidP="00BB3826">
      <w:pPr>
        <w:pStyle w:val="Bulletedlist"/>
      </w:pPr>
      <w:r w:rsidRPr="00745E72">
        <w:t xml:space="preserve">Clarify responsibility for the work accountability/ workload management within the various parts of the network with the </w:t>
      </w:r>
      <w:r>
        <w:t>PE</w:t>
      </w:r>
      <w:r w:rsidRPr="00745E72">
        <w:t>, placement supervisor(s) and line or unit manager/ social work consultant</w:t>
      </w:r>
      <w:r w:rsidR="001F47C8">
        <w:t>. Include this along with the student learning objectives in the Practice Learning Agreement</w:t>
      </w:r>
      <w:r w:rsidRPr="00745E72">
        <w:t xml:space="preserve"> (cf. Gough</w:t>
      </w:r>
      <w:r w:rsidR="00C613F8">
        <w:t xml:space="preserve"> and Wilks</w:t>
      </w:r>
      <w:r w:rsidR="00D8447D">
        <w:t>, 2012,</w:t>
      </w:r>
      <w:r w:rsidRPr="00745E72">
        <w:t xml:space="preserve"> p.95-96).</w:t>
      </w:r>
    </w:p>
    <w:p w14:paraId="0FAA2B21" w14:textId="77777777" w:rsidR="00C66697" w:rsidRDefault="00C66697" w:rsidP="00BB3826">
      <w:pPr>
        <w:pStyle w:val="Bulletedlist"/>
      </w:pPr>
      <w:r w:rsidRPr="00745E72">
        <w:lastRenderedPageBreak/>
        <w:t xml:space="preserve">Share responsibilities for educational/ professional development and for support of the student between the </w:t>
      </w:r>
      <w:r>
        <w:t>PE</w:t>
      </w:r>
      <w:r w:rsidRPr="00745E72">
        <w:t xml:space="preserve"> and placement supervisor(s). Ensure the student feels comfortable with these arrangements.</w:t>
      </w:r>
    </w:p>
    <w:p w14:paraId="0E454332" w14:textId="77777777" w:rsidR="00C66697" w:rsidRDefault="00C66697" w:rsidP="00BB3826">
      <w:pPr>
        <w:pStyle w:val="Bulletedlist"/>
      </w:pPr>
      <w:r w:rsidRPr="00745E72">
        <w:t>Identify who is responsible for collection of evidence, writing of assessment report and decision to pass or fail a student.</w:t>
      </w:r>
    </w:p>
    <w:p w14:paraId="122F7D1B" w14:textId="77777777" w:rsidR="00C66697" w:rsidRDefault="00C66697" w:rsidP="00BB3826">
      <w:pPr>
        <w:pStyle w:val="Bulletedlist"/>
      </w:pPr>
      <w:r w:rsidRPr="00745E72">
        <w:t>Identify special features of the network placement; e.g. workloa</w:t>
      </w:r>
      <w:r>
        <w:t>d and time management factors and e</w:t>
      </w:r>
      <w:r w:rsidRPr="00745E72">
        <w:t xml:space="preserve">nsure the student has </w:t>
      </w:r>
      <w:r>
        <w:t>a base.</w:t>
      </w:r>
      <w:r w:rsidRPr="00745E72">
        <w:t xml:space="preserve"> Acknowledge time needed for adjustment to two or more settings, resources, teams etc. and possibility of more breadth/ less depth of work.</w:t>
      </w:r>
    </w:p>
    <w:p w14:paraId="42DF212B" w14:textId="77777777" w:rsidR="00C66697" w:rsidRDefault="00C66697" w:rsidP="00BB3826">
      <w:pPr>
        <w:pStyle w:val="Bulletedlist"/>
      </w:pPr>
      <w:r w:rsidRPr="00745E72">
        <w:t>Plan all future placement meetings</w:t>
      </w:r>
      <w:r w:rsidR="00BB3826">
        <w:t xml:space="preserve"> and an end ‘debrief’</w:t>
      </w:r>
      <w:r w:rsidRPr="00745E72">
        <w:t xml:space="preserve"> at the outset, timetabled into all </w:t>
      </w:r>
      <w:r w:rsidR="00BB3826">
        <w:t>diaries</w:t>
      </w:r>
      <w:r w:rsidRPr="00745E72">
        <w:t>.</w:t>
      </w:r>
    </w:p>
    <w:p w14:paraId="0508367B" w14:textId="77777777" w:rsidR="00BB3826" w:rsidRPr="00C66697" w:rsidRDefault="00BB3826" w:rsidP="00BB3826">
      <w:pPr>
        <w:pStyle w:val="Heading2"/>
      </w:pPr>
      <w:r>
        <w:t>Unpublished studies</w:t>
      </w:r>
    </w:p>
    <w:p w14:paraId="271EC794" w14:textId="1E01717D" w:rsidR="00C66697" w:rsidRDefault="00C66697" w:rsidP="00C66697">
      <w:r w:rsidRPr="00745E72">
        <w:t>A few members of the Practice Learning Partners Meeting group remembered a small-scale study of</w:t>
      </w:r>
      <w:r>
        <w:t xml:space="preserve"> split</w:t>
      </w:r>
      <w:r w:rsidRPr="00745E72">
        <w:t xml:space="preserve"> placements</w:t>
      </w:r>
      <w:r>
        <w:t xml:space="preserve"> bridging the statutory/VIP sector trialled in North Somerset </w:t>
      </w:r>
      <w:r w:rsidRPr="00745E72">
        <w:t xml:space="preserve">conducted within the 2006-2007 </w:t>
      </w:r>
      <w:r>
        <w:t>academic year</w:t>
      </w:r>
      <w:r w:rsidRPr="00745E72">
        <w:t xml:space="preserve">. </w:t>
      </w:r>
      <w:r>
        <w:t>Although no written copy could be obtained, t</w:t>
      </w:r>
      <w:r w:rsidRPr="00745E72">
        <w:t>he findings of this study had been presented</w:t>
      </w:r>
      <w:r w:rsidR="003950F9">
        <w:t xml:space="preserve"> at</w:t>
      </w:r>
      <w:r w:rsidRPr="00745E72">
        <w:t xml:space="preserve"> an event in the Taunton area run by</w:t>
      </w:r>
      <w:r>
        <w:t xml:space="preserve"> its funders,</w:t>
      </w:r>
      <w:r w:rsidRPr="00745E72">
        <w:t xml:space="preserve"> Skills for Care</w:t>
      </w:r>
      <w:r>
        <w:t>.</w:t>
      </w:r>
    </w:p>
    <w:p w14:paraId="62DB49C3" w14:textId="7ABC051A" w:rsidR="00C66697" w:rsidRPr="00745E72" w:rsidRDefault="00C66697" w:rsidP="001F47C8">
      <w:pPr>
        <w:ind w:firstLine="720"/>
      </w:pPr>
      <w:r>
        <w:t>Members of the Practice Learning Partners Meeting who</w:t>
      </w:r>
      <w:r w:rsidRPr="00745E72">
        <w:t xml:space="preserve"> ha</w:t>
      </w:r>
      <w:r>
        <w:t xml:space="preserve">d attended the presentation </w:t>
      </w:r>
      <w:r w:rsidRPr="00745E72">
        <w:t>remembered that conflict of interest had been an issue</w:t>
      </w:r>
      <w:r>
        <w:t xml:space="preserve"> arising with these splits</w:t>
      </w:r>
      <w:r w:rsidRPr="00745E72">
        <w:t xml:space="preserve">. More specifically, </w:t>
      </w:r>
      <w:r>
        <w:t xml:space="preserve">where </w:t>
      </w:r>
      <w:r w:rsidRPr="00745E72">
        <w:t xml:space="preserve">a VIP sector organisation had been linked with a statutory organisation within the </w:t>
      </w:r>
      <w:r>
        <w:t>same field</w:t>
      </w:r>
      <w:r w:rsidRPr="00745E72">
        <w:t>, it had emerged that the two organ</w:t>
      </w:r>
      <w:r>
        <w:t>isations shared some of their service users. Information</w:t>
      </w:r>
      <w:r w:rsidRPr="00745E72">
        <w:t xml:space="preserve"> shared confidentially in one capacity should not be shared in the second environment. This created some professional role conflict</w:t>
      </w:r>
      <w:r>
        <w:t xml:space="preserve"> for the student</w:t>
      </w:r>
      <w:r w:rsidRPr="00745E72">
        <w:t>.</w:t>
      </w:r>
    </w:p>
    <w:p w14:paraId="11A9A53E" w14:textId="286CD19C" w:rsidR="00C66697" w:rsidRDefault="001F47C8" w:rsidP="001F47C8">
      <w:pPr>
        <w:ind w:firstLine="720"/>
        <w:rPr>
          <w:rFonts w:cs="Arial"/>
        </w:rPr>
      </w:pPr>
      <w:r>
        <w:rPr>
          <w:rFonts w:cs="Arial"/>
          <w:shd w:val="clear" w:color="auto" w:fill="FFFFFF"/>
        </w:rPr>
        <w:lastRenderedPageBreak/>
        <w:t>W</w:t>
      </w:r>
      <w:r w:rsidR="00C66697" w:rsidRPr="009E6BCB">
        <w:rPr>
          <w:rFonts w:cs="Arial"/>
          <w:shd w:val="clear" w:color="auto" w:fill="FFFFFF"/>
        </w:rPr>
        <w:t xml:space="preserve">e contacted the author, </w:t>
      </w:r>
      <w:r w:rsidR="00C66697">
        <w:t>Stewart Granger, directly. He mad</w:t>
      </w:r>
      <w:r w:rsidR="00C66697" w:rsidRPr="009E6BCB">
        <w:t>e the following</w:t>
      </w:r>
      <w:r w:rsidR="00C66697">
        <w:t xml:space="preserve"> useful</w:t>
      </w:r>
      <w:r w:rsidR="00C66697" w:rsidRPr="009E6BCB">
        <w:t xml:space="preserve"> comments, </w:t>
      </w:r>
      <w:r w:rsidR="00C66697" w:rsidRPr="009E6BCB">
        <w:rPr>
          <w:rFonts w:cs="Arial"/>
        </w:rPr>
        <w:t xml:space="preserve">“The IVP opportunities really did give a great insight into the real world and people’s lives and of course that is absolutely essential in the tool kit of a </w:t>
      </w:r>
      <w:r w:rsidR="00B67024">
        <w:rPr>
          <w:rFonts w:cs="Arial"/>
        </w:rPr>
        <w:t>S</w:t>
      </w:r>
      <w:r w:rsidR="00C66697" w:rsidRPr="009E6BCB">
        <w:rPr>
          <w:rFonts w:cs="Arial"/>
        </w:rPr>
        <w:t xml:space="preserve">ocial </w:t>
      </w:r>
      <w:r w:rsidR="00B67024">
        <w:rPr>
          <w:rFonts w:cs="Arial"/>
        </w:rPr>
        <w:t>W</w:t>
      </w:r>
      <w:r w:rsidR="00C66697" w:rsidRPr="009E6BCB">
        <w:rPr>
          <w:rFonts w:cs="Arial"/>
        </w:rPr>
        <w:t>orker.” Similarly, to Boutland</w:t>
      </w:r>
      <w:r w:rsidR="00371EB3">
        <w:rPr>
          <w:rFonts w:cs="Arial"/>
        </w:rPr>
        <w:t xml:space="preserve"> and Batchelor</w:t>
      </w:r>
      <w:r w:rsidR="00C66697" w:rsidRPr="009E6BCB">
        <w:rPr>
          <w:rFonts w:cs="Arial"/>
        </w:rPr>
        <w:t xml:space="preserve"> he therefore recognised the enriched learning provided by these placements. He also highlighted the</w:t>
      </w:r>
      <w:r w:rsidR="00C66697">
        <w:rPr>
          <w:rFonts w:cs="Arial"/>
        </w:rPr>
        <w:t xml:space="preserve"> PE’s skill level to be of key</w:t>
      </w:r>
      <w:r w:rsidR="00C66697" w:rsidRPr="009E6BCB">
        <w:rPr>
          <w:rFonts w:cs="Arial"/>
        </w:rPr>
        <w:t xml:space="preserve"> importance, </w:t>
      </w:r>
      <w:r w:rsidR="00C66697">
        <w:rPr>
          <w:rFonts w:cs="Arial"/>
        </w:rPr>
        <w:t>“</w:t>
      </w:r>
      <w:r w:rsidR="003D2A7B">
        <w:rPr>
          <w:rFonts w:cs="Arial"/>
        </w:rPr>
        <w:t>I</w:t>
      </w:r>
      <w:r w:rsidR="00C66697" w:rsidRPr="009E6BCB">
        <w:rPr>
          <w:rFonts w:cs="Arial"/>
        </w:rPr>
        <w:t>t definitely takes a skilled assessor to be able to translate what is required from p</w:t>
      </w:r>
      <w:r w:rsidR="00C66697">
        <w:rPr>
          <w:rFonts w:cs="Arial"/>
        </w:rPr>
        <w:t>ractice these days so that the s</w:t>
      </w:r>
      <w:r w:rsidR="00C66697" w:rsidRPr="009E6BCB">
        <w:rPr>
          <w:rFonts w:cs="Arial"/>
        </w:rPr>
        <w:t>tudent can view issues they are confronted with</w:t>
      </w:r>
      <w:r w:rsidR="008C74B4">
        <w:rPr>
          <w:rFonts w:cs="Arial"/>
        </w:rPr>
        <w:t xml:space="preserve"> </w:t>
      </w:r>
      <w:r w:rsidR="00C66697" w:rsidRPr="009E6BCB">
        <w:rPr>
          <w:rFonts w:cs="Arial"/>
        </w:rPr>
        <w:t>in the IVP in the right way, as well as get that insight into the real world.</w:t>
      </w:r>
      <w:r w:rsidR="00C66697">
        <w:rPr>
          <w:rFonts w:cs="Arial"/>
        </w:rPr>
        <w:t>” Granger confirmed the remembered challenge of confli</w:t>
      </w:r>
      <w:r>
        <w:rPr>
          <w:rFonts w:cs="Arial"/>
        </w:rPr>
        <w:t>ct of interest for</w:t>
      </w:r>
      <w:r w:rsidR="00C66697">
        <w:rPr>
          <w:rFonts w:cs="Arial"/>
        </w:rPr>
        <w:t xml:space="preserve"> studen</w:t>
      </w:r>
      <w:r>
        <w:rPr>
          <w:rFonts w:cs="Arial"/>
        </w:rPr>
        <w:t xml:space="preserve">ts </w:t>
      </w:r>
      <w:r w:rsidR="00C66697">
        <w:rPr>
          <w:rFonts w:cs="Arial"/>
        </w:rPr>
        <w:t>was correct and had to be managed through</w:t>
      </w:r>
      <w:r w:rsidR="00C66697" w:rsidRPr="009E6BCB">
        <w:rPr>
          <w:rFonts w:cs="Arial"/>
        </w:rPr>
        <w:t>, “careful support”</w:t>
      </w:r>
      <w:r w:rsidR="00970DEC">
        <w:rPr>
          <w:rFonts w:cs="Arial"/>
        </w:rPr>
        <w:t xml:space="preserve"> (</w:t>
      </w:r>
      <w:r w:rsidR="00970DEC">
        <w:t>Granger, S. E-mail communication</w:t>
      </w:r>
      <w:r w:rsidR="00D8447D">
        <w:t>,</w:t>
      </w:r>
      <w:r w:rsidR="00970DEC">
        <w:t xml:space="preserve"> 2016).</w:t>
      </w:r>
    </w:p>
    <w:p w14:paraId="3435087A" w14:textId="77777777" w:rsidR="00AC0D88" w:rsidRPr="00C66697" w:rsidRDefault="00AC0D88" w:rsidP="00AC0D88">
      <w:pPr>
        <w:pStyle w:val="Heading2"/>
      </w:pPr>
      <w:r>
        <w:t>Further References</w:t>
      </w:r>
    </w:p>
    <w:p w14:paraId="7192F8B3" w14:textId="77777777" w:rsidR="00C66697" w:rsidRPr="00745E72" w:rsidRDefault="00C66697" w:rsidP="00C66697">
      <w:pPr>
        <w:rPr>
          <w:rFonts w:cs="Arial"/>
        </w:rPr>
      </w:pPr>
      <w:r w:rsidRPr="00745E72">
        <w:rPr>
          <w:rFonts w:cs="Arial"/>
        </w:rPr>
        <w:t>No additional references</w:t>
      </w:r>
      <w:r>
        <w:rPr>
          <w:rFonts w:cs="Arial"/>
        </w:rPr>
        <w:t xml:space="preserve"> to published or unpublished sources were uncovered through our appeal </w:t>
      </w:r>
      <w:r w:rsidRPr="00745E72">
        <w:rPr>
          <w:rFonts w:cs="Arial"/>
        </w:rPr>
        <w:t>disseminated</w:t>
      </w:r>
      <w:r>
        <w:rPr>
          <w:rFonts w:cs="Arial"/>
        </w:rPr>
        <w:t xml:space="preserve"> through Skills for Care. Because</w:t>
      </w:r>
      <w:r w:rsidRPr="00745E72">
        <w:rPr>
          <w:rFonts w:cs="Arial"/>
        </w:rPr>
        <w:t xml:space="preserve"> </w:t>
      </w:r>
      <w:r>
        <w:rPr>
          <w:rFonts w:cs="Arial"/>
        </w:rPr>
        <w:t xml:space="preserve">we </w:t>
      </w:r>
      <w:r w:rsidRPr="00745E72">
        <w:rPr>
          <w:rFonts w:cs="Arial"/>
        </w:rPr>
        <w:t>had a reasonable response rate</w:t>
      </w:r>
      <w:r>
        <w:rPr>
          <w:rFonts w:cs="Arial"/>
        </w:rPr>
        <w:t xml:space="preserve"> from n</w:t>
      </w:r>
      <w:r w:rsidR="001F47C8">
        <w:rPr>
          <w:rFonts w:cs="Arial"/>
        </w:rPr>
        <w:t>ine separate agencies to our other questions within</w:t>
      </w:r>
      <w:r>
        <w:rPr>
          <w:rFonts w:cs="Arial"/>
        </w:rPr>
        <w:t xml:space="preserve"> the same e-mail, t</w:t>
      </w:r>
      <w:r w:rsidRPr="00745E72">
        <w:rPr>
          <w:rFonts w:cs="Arial"/>
        </w:rPr>
        <w:t>he lack o</w:t>
      </w:r>
      <w:r>
        <w:rPr>
          <w:rFonts w:cs="Arial"/>
        </w:rPr>
        <w:t xml:space="preserve">f references supplied most obviously </w:t>
      </w:r>
      <w:r w:rsidRPr="00745E72">
        <w:rPr>
          <w:rFonts w:cs="Arial"/>
        </w:rPr>
        <w:t>suggested a lack of scholarship in this</w:t>
      </w:r>
      <w:r>
        <w:rPr>
          <w:rFonts w:cs="Arial"/>
        </w:rPr>
        <w:t xml:space="preserve"> niche area</w:t>
      </w:r>
      <w:r w:rsidRPr="00745E72">
        <w:rPr>
          <w:rFonts w:cs="Arial"/>
        </w:rPr>
        <w:t xml:space="preserve">.  </w:t>
      </w:r>
    </w:p>
    <w:p w14:paraId="2E5BD6B3" w14:textId="77777777" w:rsidR="00C66697" w:rsidRPr="00AC0D88" w:rsidRDefault="00AC0D88" w:rsidP="00AC0D88">
      <w:pPr>
        <w:pStyle w:val="Heading2"/>
      </w:pPr>
      <w:r w:rsidRPr="00AC0D88">
        <w:t>Other agencies or HEIs trialling</w:t>
      </w:r>
      <w:r w:rsidR="00C66697" w:rsidRPr="00AC0D88">
        <w:t xml:space="preserve"> placements split between the stat</w:t>
      </w:r>
      <w:r w:rsidRPr="00AC0D88">
        <w:t>utory</w:t>
      </w:r>
      <w:r w:rsidR="00C66697" w:rsidRPr="00AC0D88">
        <w:t xml:space="preserve"> and VIP sector</w:t>
      </w:r>
    </w:p>
    <w:p w14:paraId="14486B9E" w14:textId="77777777" w:rsidR="001F47C8" w:rsidRDefault="00C66697" w:rsidP="00C66697">
      <w:r>
        <w:t>There were nine respondents to our appeal for more information about current practices in relation to split placements. Six organisation</w:t>
      </w:r>
      <w:r w:rsidR="001F47C8">
        <w:t>s</w:t>
      </w:r>
      <w:r>
        <w:t xml:space="preserve"> gave permission to share data</w:t>
      </w:r>
      <w:r w:rsidR="001F47C8">
        <w:t xml:space="preserve"> as follows</w:t>
      </w:r>
      <w:r>
        <w:t xml:space="preserve"> and just three of those were</w:t>
      </w:r>
      <w:r w:rsidRPr="00745E72">
        <w:t xml:space="preserve"> active</w:t>
      </w:r>
      <w:r>
        <w:t xml:space="preserve">ly running splits at that time. </w:t>
      </w:r>
    </w:p>
    <w:p w14:paraId="39555707" w14:textId="77777777" w:rsidR="001F47C8" w:rsidRDefault="001F47C8" w:rsidP="00C66697"/>
    <w:p w14:paraId="19F87E16" w14:textId="77777777" w:rsidR="001F47C8" w:rsidRDefault="001F47C8" w:rsidP="00C66697">
      <w:pPr>
        <w:rPr>
          <w:u w:val="single"/>
        </w:rPr>
      </w:pPr>
    </w:p>
    <w:p w14:paraId="6D09E3F6" w14:textId="77777777" w:rsidR="001F47C8" w:rsidRDefault="001F47C8" w:rsidP="00C66697">
      <w:pPr>
        <w:rPr>
          <w:u w:val="single"/>
        </w:rPr>
      </w:pPr>
    </w:p>
    <w:p w14:paraId="2F7B49A2" w14:textId="77777777" w:rsidR="00C66697" w:rsidRPr="00745E72" w:rsidRDefault="00A43684" w:rsidP="00C66697">
      <w:pPr>
        <w:rPr>
          <w:u w:val="single"/>
        </w:rPr>
      </w:pPr>
      <w:r>
        <w:rPr>
          <w:u w:val="single"/>
        </w:rPr>
        <w:t>Table 2</w:t>
      </w:r>
      <w:r w:rsidR="00C66697">
        <w:rPr>
          <w:u w:val="single"/>
        </w:rPr>
        <w:t xml:space="preserve"> Responses</w:t>
      </w:r>
      <w:r w:rsidR="00C66697" w:rsidRPr="00745E72">
        <w:rPr>
          <w:u w:val="single"/>
        </w:rPr>
        <w:t xml:space="preserve"> via the Skills for Care Network</w:t>
      </w:r>
    </w:p>
    <w:tbl>
      <w:tblPr>
        <w:tblStyle w:val="TableGrid"/>
        <w:tblW w:w="0" w:type="auto"/>
        <w:tblLook w:val="04A0" w:firstRow="1" w:lastRow="0" w:firstColumn="1" w:lastColumn="0" w:noHBand="0" w:noVBand="1"/>
      </w:tblPr>
      <w:tblGrid>
        <w:gridCol w:w="1749"/>
        <w:gridCol w:w="4934"/>
        <w:gridCol w:w="1806"/>
      </w:tblGrid>
      <w:tr w:rsidR="00C66697" w:rsidRPr="00745E72" w14:paraId="49DC9439" w14:textId="77777777" w:rsidTr="001F47C8">
        <w:tc>
          <w:tcPr>
            <w:tcW w:w="1749" w:type="dxa"/>
          </w:tcPr>
          <w:p w14:paraId="27C489AB" w14:textId="77777777" w:rsidR="00C66697" w:rsidRPr="00745E72" w:rsidRDefault="00C66697" w:rsidP="00137C68">
            <w:pPr>
              <w:rPr>
                <w:b/>
              </w:rPr>
            </w:pPr>
            <w:r w:rsidRPr="00745E72">
              <w:rPr>
                <w:b/>
              </w:rPr>
              <w:lastRenderedPageBreak/>
              <w:t xml:space="preserve">Name of respondent </w:t>
            </w:r>
          </w:p>
        </w:tc>
        <w:tc>
          <w:tcPr>
            <w:tcW w:w="4934" w:type="dxa"/>
          </w:tcPr>
          <w:p w14:paraId="39E23957" w14:textId="77777777" w:rsidR="00C66697" w:rsidRPr="00745E72" w:rsidRDefault="00C66697" w:rsidP="00137C68">
            <w:pPr>
              <w:rPr>
                <w:b/>
              </w:rPr>
            </w:pPr>
            <w:r w:rsidRPr="00745E72">
              <w:rPr>
                <w:b/>
              </w:rPr>
              <w:t>Summary of response</w:t>
            </w:r>
            <w:r>
              <w:rPr>
                <w:b/>
              </w:rPr>
              <w:t xml:space="preserve"> (where consent given)</w:t>
            </w:r>
          </w:p>
        </w:tc>
        <w:tc>
          <w:tcPr>
            <w:tcW w:w="1806" w:type="dxa"/>
          </w:tcPr>
          <w:p w14:paraId="36BE9EBD" w14:textId="2A6D4CB4" w:rsidR="00C66697" w:rsidRPr="00745E72" w:rsidRDefault="00C66697" w:rsidP="00137C68">
            <w:pPr>
              <w:rPr>
                <w:b/>
              </w:rPr>
            </w:pPr>
            <w:r w:rsidRPr="00745E72">
              <w:rPr>
                <w:b/>
              </w:rPr>
              <w:t>Further actions taken by focus group</w:t>
            </w:r>
          </w:p>
        </w:tc>
      </w:tr>
      <w:tr w:rsidR="00C66697" w:rsidRPr="00745E72" w14:paraId="54CCC2AF" w14:textId="77777777" w:rsidTr="001F47C8">
        <w:tc>
          <w:tcPr>
            <w:tcW w:w="1749" w:type="dxa"/>
          </w:tcPr>
          <w:p w14:paraId="2E2F2733" w14:textId="77777777" w:rsidR="00C66697" w:rsidRPr="00745E72" w:rsidRDefault="00C66697" w:rsidP="00137C68">
            <w:r>
              <w:t>HEI A</w:t>
            </w:r>
          </w:p>
        </w:tc>
        <w:tc>
          <w:tcPr>
            <w:tcW w:w="4934" w:type="dxa"/>
          </w:tcPr>
          <w:p w14:paraId="61FF96DB" w14:textId="6703FD72" w:rsidR="00C66697" w:rsidRPr="00745E72" w:rsidRDefault="00C66697" w:rsidP="00137C68">
            <w:r w:rsidRPr="00745E72">
              <w:t>Pro split placements – respondent had decades of experience</w:t>
            </w:r>
            <w:r w:rsidR="007B700D">
              <w:t>.</w:t>
            </w:r>
          </w:p>
        </w:tc>
        <w:tc>
          <w:tcPr>
            <w:tcW w:w="1806" w:type="dxa"/>
          </w:tcPr>
          <w:p w14:paraId="254B4CC4" w14:textId="3E245DD9" w:rsidR="00C66697" w:rsidRPr="00745E72" w:rsidRDefault="00C66697" w:rsidP="00137C68">
            <w:r w:rsidRPr="00745E72">
              <w:t>More detailed follow</w:t>
            </w:r>
            <w:r w:rsidR="007B700D">
              <w:t>-</w:t>
            </w:r>
            <w:r w:rsidRPr="00745E72">
              <w:t>up questionnaire completed over the phone</w:t>
            </w:r>
            <w:r w:rsidR="007B700D">
              <w:t>.</w:t>
            </w:r>
          </w:p>
        </w:tc>
      </w:tr>
      <w:tr w:rsidR="00C66697" w:rsidRPr="00745E72" w14:paraId="1C378C47" w14:textId="77777777" w:rsidTr="001F47C8">
        <w:tc>
          <w:tcPr>
            <w:tcW w:w="1749" w:type="dxa"/>
          </w:tcPr>
          <w:p w14:paraId="4E55985A" w14:textId="77777777" w:rsidR="00C66697" w:rsidRPr="00745E72" w:rsidRDefault="00C66697" w:rsidP="00137C68">
            <w:r>
              <w:t>Local Authority A</w:t>
            </w:r>
          </w:p>
        </w:tc>
        <w:tc>
          <w:tcPr>
            <w:tcW w:w="4934" w:type="dxa"/>
          </w:tcPr>
          <w:p w14:paraId="44C29A4C" w14:textId="14311A1D" w:rsidR="00C66697" w:rsidRPr="00745E72" w:rsidRDefault="00C66697" w:rsidP="00137C68">
            <w:r w:rsidRPr="00745E72">
              <w:t>They do not organise splits between VIP/Stat</w:t>
            </w:r>
            <w:r w:rsidR="00715F82">
              <w:t>utory</w:t>
            </w:r>
            <w:r w:rsidRPr="00745E72">
              <w:t>sector agencies</w:t>
            </w:r>
            <w:r w:rsidR="007B700D">
              <w:t>.</w:t>
            </w:r>
          </w:p>
        </w:tc>
        <w:tc>
          <w:tcPr>
            <w:tcW w:w="1806" w:type="dxa"/>
          </w:tcPr>
          <w:p w14:paraId="78A63B22" w14:textId="73864517" w:rsidR="00C66697" w:rsidRPr="00745E72" w:rsidRDefault="00C66697" w:rsidP="00137C68">
            <w:r w:rsidRPr="00745E72">
              <w:t>None</w:t>
            </w:r>
            <w:r w:rsidR="007B700D">
              <w:t>.</w:t>
            </w:r>
          </w:p>
        </w:tc>
      </w:tr>
      <w:tr w:rsidR="00C66697" w:rsidRPr="00745E72" w14:paraId="3221BC48" w14:textId="77777777" w:rsidTr="001F47C8">
        <w:tc>
          <w:tcPr>
            <w:tcW w:w="1749" w:type="dxa"/>
          </w:tcPr>
          <w:p w14:paraId="1A0D3C43" w14:textId="77777777" w:rsidR="00C66697" w:rsidRPr="00745E72" w:rsidRDefault="00C66697" w:rsidP="00137C68">
            <w:r w:rsidRPr="00745E72">
              <w:t>L</w:t>
            </w:r>
            <w:r>
              <w:t>ocal Authority B</w:t>
            </w:r>
          </w:p>
        </w:tc>
        <w:tc>
          <w:tcPr>
            <w:tcW w:w="4934" w:type="dxa"/>
          </w:tcPr>
          <w:p w14:paraId="08CDA039" w14:textId="77777777" w:rsidR="00C66697" w:rsidRPr="00745E72" w:rsidRDefault="00C66697" w:rsidP="00137C68">
            <w:r w:rsidRPr="00745E72">
              <w:t>They do not organise split placements for final year students.</w:t>
            </w:r>
          </w:p>
        </w:tc>
        <w:tc>
          <w:tcPr>
            <w:tcW w:w="1806" w:type="dxa"/>
          </w:tcPr>
          <w:p w14:paraId="538861EE" w14:textId="0115856F" w:rsidR="00C66697" w:rsidRPr="00745E72" w:rsidRDefault="00C66697" w:rsidP="00137C68">
            <w:r w:rsidRPr="00745E72">
              <w:t>None</w:t>
            </w:r>
            <w:r w:rsidR="007B700D">
              <w:t>.</w:t>
            </w:r>
          </w:p>
        </w:tc>
      </w:tr>
      <w:tr w:rsidR="00C66697" w:rsidRPr="00745E72" w14:paraId="6EB0BBE9" w14:textId="77777777" w:rsidTr="001F47C8">
        <w:tc>
          <w:tcPr>
            <w:tcW w:w="1749" w:type="dxa"/>
          </w:tcPr>
          <w:p w14:paraId="5340E14F" w14:textId="77777777" w:rsidR="00C66697" w:rsidRPr="00745E72" w:rsidRDefault="00C66697" w:rsidP="00137C68">
            <w:r>
              <w:t>HEI B</w:t>
            </w:r>
          </w:p>
        </w:tc>
        <w:tc>
          <w:tcPr>
            <w:tcW w:w="4934" w:type="dxa"/>
          </w:tcPr>
          <w:p w14:paraId="7B1074A7" w14:textId="77777777" w:rsidR="00C66697" w:rsidRPr="00745E72" w:rsidRDefault="00C66697" w:rsidP="00137C68">
            <w:r w:rsidRPr="00745E72">
              <w:t>Currently trialling splits for final year BSC &amp; MSC programmes. Happy to share data once evaluations are complete.</w:t>
            </w:r>
          </w:p>
        </w:tc>
        <w:tc>
          <w:tcPr>
            <w:tcW w:w="1806" w:type="dxa"/>
          </w:tcPr>
          <w:p w14:paraId="41582C85" w14:textId="77777777" w:rsidR="00C66697" w:rsidRPr="00745E72" w:rsidRDefault="00C66697" w:rsidP="00137C68">
            <w:r w:rsidRPr="00745E72">
              <w:t>Focus group has expressed interest in results of evaluations.</w:t>
            </w:r>
          </w:p>
        </w:tc>
      </w:tr>
      <w:tr w:rsidR="00C66697" w:rsidRPr="00745E72" w14:paraId="4AF885B9" w14:textId="77777777" w:rsidTr="001F47C8">
        <w:tc>
          <w:tcPr>
            <w:tcW w:w="1749" w:type="dxa"/>
          </w:tcPr>
          <w:p w14:paraId="0D25D26F" w14:textId="77777777" w:rsidR="00C66697" w:rsidRPr="00745E72" w:rsidRDefault="00C66697" w:rsidP="00137C68">
            <w:r>
              <w:t>HEI C</w:t>
            </w:r>
            <w:r w:rsidRPr="00745E72">
              <w:t xml:space="preserve"> </w:t>
            </w:r>
          </w:p>
        </w:tc>
        <w:tc>
          <w:tcPr>
            <w:tcW w:w="4934" w:type="dxa"/>
          </w:tcPr>
          <w:p w14:paraId="7F06984E" w14:textId="77777777" w:rsidR="00C66697" w:rsidRPr="00745E72" w:rsidRDefault="00C66697" w:rsidP="00137C68">
            <w:r w:rsidRPr="00745E72">
              <w:t>Don’t do splits – not in favour for 4 key reasons as follows:</w:t>
            </w:r>
          </w:p>
          <w:p w14:paraId="3B0DDA14" w14:textId="58DF5291" w:rsidR="00C66697" w:rsidRPr="00745E72" w:rsidRDefault="000A40DE" w:rsidP="00C66697">
            <w:pPr>
              <w:pStyle w:val="ListParagraph"/>
              <w:numPr>
                <w:ilvl w:val="0"/>
                <w:numId w:val="40"/>
              </w:numPr>
              <w:spacing w:after="0" w:line="240" w:lineRule="auto"/>
            </w:pPr>
            <w:r>
              <w:t>LAs</w:t>
            </w:r>
            <w:r w:rsidR="00C66697" w:rsidRPr="00745E72">
              <w:t xml:space="preserve"> are not keen on split placements, which are seen as time-consuming compared with singleton placements.</w:t>
            </w:r>
          </w:p>
          <w:p w14:paraId="1D7400EB" w14:textId="77777777" w:rsidR="00C66697" w:rsidRPr="00745E72" w:rsidRDefault="00C66697" w:rsidP="00C66697">
            <w:pPr>
              <w:pStyle w:val="ListParagraph"/>
              <w:numPr>
                <w:ilvl w:val="0"/>
                <w:numId w:val="40"/>
              </w:numPr>
              <w:spacing w:after="0" w:line="240" w:lineRule="auto"/>
            </w:pPr>
            <w:r w:rsidRPr="00745E72">
              <w:t>PLC feels a 50% split resulting in two 50-day placements blocks the natural process of student progression.</w:t>
            </w:r>
          </w:p>
          <w:p w14:paraId="0653EE13" w14:textId="77777777" w:rsidR="00C66697" w:rsidRPr="00745E72" w:rsidRDefault="00C66697" w:rsidP="00C66697">
            <w:pPr>
              <w:pStyle w:val="ListParagraph"/>
              <w:numPr>
                <w:ilvl w:val="0"/>
                <w:numId w:val="40"/>
              </w:numPr>
              <w:spacing w:after="0" w:line="240" w:lineRule="auto"/>
            </w:pPr>
            <w:r w:rsidRPr="00745E72">
              <w:t>The challenge of getting key participants to work together across two settings in a seamless way.</w:t>
            </w:r>
          </w:p>
          <w:p w14:paraId="5CE0F2F1" w14:textId="77777777" w:rsidR="00C66697" w:rsidRPr="00745E72" w:rsidRDefault="00C66697" w:rsidP="00C66697">
            <w:pPr>
              <w:pStyle w:val="ListParagraph"/>
              <w:numPr>
                <w:ilvl w:val="0"/>
                <w:numId w:val="40"/>
              </w:numPr>
              <w:spacing w:after="0" w:line="240" w:lineRule="auto"/>
            </w:pPr>
            <w:r w:rsidRPr="00745E72">
              <w:lastRenderedPageBreak/>
              <w:t>Because splits increase the importance of getting the right student for the right placement.</w:t>
            </w:r>
          </w:p>
          <w:p w14:paraId="3CD4EF8D" w14:textId="77777777" w:rsidR="00C66697" w:rsidRPr="00745E72" w:rsidRDefault="00C66697" w:rsidP="00137C68"/>
        </w:tc>
        <w:tc>
          <w:tcPr>
            <w:tcW w:w="1806" w:type="dxa"/>
          </w:tcPr>
          <w:p w14:paraId="4FF6D28F" w14:textId="31ACB364" w:rsidR="00C66697" w:rsidRPr="00745E72" w:rsidRDefault="00C66697" w:rsidP="00137C68">
            <w:r w:rsidRPr="00745E72">
              <w:lastRenderedPageBreak/>
              <w:t>None</w:t>
            </w:r>
            <w:r w:rsidR="007B700D">
              <w:t>.</w:t>
            </w:r>
          </w:p>
        </w:tc>
      </w:tr>
      <w:tr w:rsidR="00C66697" w:rsidRPr="00745E72" w14:paraId="42728C1B" w14:textId="77777777" w:rsidTr="001F47C8">
        <w:tc>
          <w:tcPr>
            <w:tcW w:w="1749" w:type="dxa"/>
          </w:tcPr>
          <w:p w14:paraId="3B2EF8E0" w14:textId="77777777" w:rsidR="00C66697" w:rsidRDefault="00C66697" w:rsidP="00137C68">
            <w:r>
              <w:lastRenderedPageBreak/>
              <w:t xml:space="preserve">Social </w:t>
            </w:r>
          </w:p>
          <w:p w14:paraId="140E8E15" w14:textId="0A6F58F9" w:rsidR="00C66697" w:rsidRPr="00745E72" w:rsidRDefault="003D2A7B" w:rsidP="00137C68">
            <w:r>
              <w:t>E</w:t>
            </w:r>
            <w:r w:rsidR="00C66697">
              <w:t>nterprise A</w:t>
            </w:r>
          </w:p>
          <w:p w14:paraId="0D6D73E7" w14:textId="77777777" w:rsidR="00C66697" w:rsidRPr="00745E72" w:rsidRDefault="00C66697" w:rsidP="00137C68"/>
        </w:tc>
        <w:tc>
          <w:tcPr>
            <w:tcW w:w="4934" w:type="dxa"/>
          </w:tcPr>
          <w:p w14:paraId="3B042834" w14:textId="782E9A9A" w:rsidR="00C66697" w:rsidRPr="00745E72" w:rsidRDefault="00C66697" w:rsidP="00137C68">
            <w:r>
              <w:t xml:space="preserve">Provide 1st and final placements for undergraduate and postgraduate students. Offer a visit but do not elaborate upon the specifics of their splits.  Instances of split placements usually come as a result of failed placements elsewhere e.g. </w:t>
            </w:r>
            <w:r w:rsidR="000A40DE">
              <w:t>LAs</w:t>
            </w:r>
            <w:r>
              <w:t xml:space="preserve">, voluntary agencies, schools etc.  Literature supplied by this project suggests the model of splits is becoming more commonplace.  </w:t>
            </w:r>
          </w:p>
        </w:tc>
        <w:tc>
          <w:tcPr>
            <w:tcW w:w="1806" w:type="dxa"/>
          </w:tcPr>
          <w:p w14:paraId="29873114" w14:textId="77777777" w:rsidR="00C66697" w:rsidRPr="00745E72" w:rsidRDefault="00C66697" w:rsidP="00137C68">
            <w:r w:rsidRPr="00745E72">
              <w:t>Possibl</w:t>
            </w:r>
            <w:r>
              <w:t>e visit to be organised</w:t>
            </w:r>
            <w:r w:rsidRPr="00745E72">
              <w:t>.</w:t>
            </w:r>
          </w:p>
        </w:tc>
      </w:tr>
    </w:tbl>
    <w:p w14:paraId="3F75B85B" w14:textId="77777777" w:rsidR="00C66697" w:rsidRPr="00745E72" w:rsidRDefault="00C66697" w:rsidP="00C66697">
      <w:pPr>
        <w:rPr>
          <w:u w:val="single"/>
        </w:rPr>
      </w:pPr>
    </w:p>
    <w:p w14:paraId="222E5F04" w14:textId="3AC37A91" w:rsidR="00C66697" w:rsidRDefault="00C66697" w:rsidP="00C66697">
      <w:r>
        <w:t>For the three organisations actively running splits, we designed a questionnaire for a follow-up phone call with HEI A</w:t>
      </w:r>
      <w:r w:rsidR="001F47C8">
        <w:t xml:space="preserve"> (see Table </w:t>
      </w:r>
      <w:r w:rsidR="00637B59">
        <w:t>3</w:t>
      </w:r>
      <w:r w:rsidR="001F47C8">
        <w:t>)</w:t>
      </w:r>
      <w:r>
        <w:t xml:space="preserve"> and </w:t>
      </w:r>
      <w:r w:rsidRPr="00745E72">
        <w:t>e-</w:t>
      </w:r>
      <w:r>
        <w:t xml:space="preserve">mail with </w:t>
      </w:r>
      <w:r w:rsidR="001F47C8">
        <w:t xml:space="preserve">Social Enterprise A (not returned). </w:t>
      </w:r>
      <w:r>
        <w:t xml:space="preserve">HEI B were still trialling split-placements at </w:t>
      </w:r>
      <w:r w:rsidR="001F47C8">
        <w:t>that time, so findings were not available.</w:t>
      </w:r>
    </w:p>
    <w:p w14:paraId="67FFDBC4" w14:textId="40489F22" w:rsidR="00C66697" w:rsidRPr="00D93CC0" w:rsidRDefault="00C66697" w:rsidP="00AC0D88">
      <w:pPr>
        <w:ind w:firstLine="720"/>
      </w:pPr>
      <w:r>
        <w:t>One additional HEI (HEI D) was approached for more information using the same telephone questionnaire because local knowledge within the Practice Learning Partners meeting group suggested this university had successfully trialled split placements in recent years</w:t>
      </w:r>
      <w:r w:rsidR="00637B59">
        <w:t xml:space="preserve"> (see Table 4)</w:t>
      </w:r>
      <w:r>
        <w:t xml:space="preserve">. </w:t>
      </w:r>
    </w:p>
    <w:p w14:paraId="5D9EDAB3" w14:textId="77777777" w:rsidR="00AC0D88" w:rsidRDefault="00AC0D88" w:rsidP="00C66697">
      <w:pPr>
        <w:rPr>
          <w:b/>
          <w:u w:val="single"/>
        </w:rPr>
      </w:pPr>
    </w:p>
    <w:p w14:paraId="3238DF78" w14:textId="77777777" w:rsidR="00AC0D88" w:rsidRDefault="00AC0D88" w:rsidP="00C66697">
      <w:pPr>
        <w:rPr>
          <w:b/>
          <w:u w:val="single"/>
        </w:rPr>
      </w:pPr>
    </w:p>
    <w:p w14:paraId="4AE1BB49" w14:textId="77777777" w:rsidR="00AC0D88" w:rsidRDefault="00AC0D88" w:rsidP="00C66697">
      <w:pPr>
        <w:rPr>
          <w:b/>
          <w:u w:val="single"/>
        </w:rPr>
      </w:pPr>
    </w:p>
    <w:p w14:paraId="50DABE4E" w14:textId="77777777" w:rsidR="001F47C8" w:rsidRDefault="001F47C8" w:rsidP="00C66697">
      <w:pPr>
        <w:rPr>
          <w:b/>
          <w:u w:val="single"/>
        </w:rPr>
      </w:pPr>
    </w:p>
    <w:p w14:paraId="72C3878E" w14:textId="77777777" w:rsidR="00C66697" w:rsidRPr="00745E72" w:rsidRDefault="00EE4568" w:rsidP="00C66697">
      <w:pPr>
        <w:rPr>
          <w:b/>
          <w:u w:val="single"/>
        </w:rPr>
      </w:pPr>
      <w:r>
        <w:rPr>
          <w:b/>
          <w:u w:val="single"/>
        </w:rPr>
        <w:lastRenderedPageBreak/>
        <w:t>Table 3</w:t>
      </w:r>
      <w:r w:rsidR="00C66697">
        <w:rPr>
          <w:b/>
          <w:u w:val="single"/>
        </w:rPr>
        <w:t xml:space="preserve"> - Questions for HEI A - telephone questionnaire</w:t>
      </w:r>
      <w:r w:rsidR="00C66697" w:rsidRPr="00745E72">
        <w:rPr>
          <w:b/>
          <w:u w:val="single"/>
        </w:rPr>
        <w:t xml:space="preserve"> 22/03/16</w:t>
      </w:r>
    </w:p>
    <w:tbl>
      <w:tblPr>
        <w:tblStyle w:val="TableGrid"/>
        <w:tblW w:w="0" w:type="auto"/>
        <w:tblLook w:val="04A0" w:firstRow="1" w:lastRow="0" w:firstColumn="1" w:lastColumn="0" w:noHBand="0" w:noVBand="1"/>
      </w:tblPr>
      <w:tblGrid>
        <w:gridCol w:w="8489"/>
      </w:tblGrid>
      <w:tr w:rsidR="00C66697" w:rsidRPr="00745E72" w14:paraId="52740D08" w14:textId="77777777" w:rsidTr="00137C68">
        <w:tc>
          <w:tcPr>
            <w:tcW w:w="9242" w:type="dxa"/>
            <w:shd w:val="clear" w:color="auto" w:fill="D9D9D9" w:themeFill="background1" w:themeFillShade="D9"/>
          </w:tcPr>
          <w:p w14:paraId="52344EE4" w14:textId="77777777" w:rsidR="00C66697" w:rsidRPr="00745E72" w:rsidRDefault="00C66697" w:rsidP="00C66697">
            <w:pPr>
              <w:pStyle w:val="ListParagraph"/>
              <w:numPr>
                <w:ilvl w:val="0"/>
                <w:numId w:val="41"/>
              </w:numPr>
              <w:spacing w:after="0" w:line="240" w:lineRule="auto"/>
            </w:pPr>
            <w:r w:rsidRPr="00745E72">
              <w:t>What kinds of organisations did you link with each other?</w:t>
            </w:r>
          </w:p>
          <w:p w14:paraId="3BC367DB" w14:textId="77777777" w:rsidR="00C66697" w:rsidRPr="00745E72" w:rsidRDefault="00C66697" w:rsidP="00137C68">
            <w:pPr>
              <w:jc w:val="center"/>
              <w:rPr>
                <w:b/>
                <w:u w:val="single"/>
              </w:rPr>
            </w:pPr>
          </w:p>
        </w:tc>
      </w:tr>
      <w:tr w:rsidR="00C66697" w:rsidRPr="00745E72" w14:paraId="45C0323F" w14:textId="77777777" w:rsidTr="00137C68">
        <w:tc>
          <w:tcPr>
            <w:tcW w:w="9242" w:type="dxa"/>
          </w:tcPr>
          <w:p w14:paraId="4924C8E4" w14:textId="77777777" w:rsidR="00C66697" w:rsidRPr="00745E72" w:rsidRDefault="00C66697" w:rsidP="00137C68">
            <w:r w:rsidRPr="00745E72">
              <w:t>Placemen</w:t>
            </w:r>
            <w:r>
              <w:t>ts which matched in some way- e.g.</w:t>
            </w:r>
            <w:r w:rsidRPr="00745E72">
              <w:t xml:space="preserve"> statutory children’s teams and schools; youth offending teams and VIPs w</w:t>
            </w:r>
            <w:r>
              <w:t xml:space="preserve">ho worked with young &amp; </w:t>
            </w:r>
            <w:r w:rsidRPr="00745E72">
              <w:t>adult offenders; front line children’s teams and VIP sector residential homes or homelessness organisations; statutory adult teams and VIP sector organisations concerned with homelessness or drugs and alcohol; statutory adult teams and health centres; adult field work teams and VIPs concerned with dementia.</w:t>
            </w:r>
          </w:p>
          <w:p w14:paraId="233BBCA1" w14:textId="77777777" w:rsidR="00C66697" w:rsidRPr="00745E72" w:rsidRDefault="00C66697" w:rsidP="00137C68">
            <w:pPr>
              <w:jc w:val="center"/>
              <w:rPr>
                <w:b/>
                <w:u w:val="single"/>
              </w:rPr>
            </w:pPr>
          </w:p>
        </w:tc>
      </w:tr>
      <w:tr w:rsidR="00C66697" w:rsidRPr="00745E72" w14:paraId="5D3844F9" w14:textId="77777777" w:rsidTr="00137C68">
        <w:tc>
          <w:tcPr>
            <w:tcW w:w="9242" w:type="dxa"/>
            <w:shd w:val="clear" w:color="auto" w:fill="D9D9D9" w:themeFill="background1" w:themeFillShade="D9"/>
          </w:tcPr>
          <w:p w14:paraId="795478D8" w14:textId="77777777" w:rsidR="00C66697" w:rsidRPr="00745E72" w:rsidRDefault="00C66697" w:rsidP="00C66697">
            <w:pPr>
              <w:pStyle w:val="ListParagraph"/>
              <w:numPr>
                <w:ilvl w:val="0"/>
                <w:numId w:val="41"/>
              </w:numPr>
              <w:spacing w:after="0" w:line="240" w:lineRule="auto"/>
            </w:pPr>
            <w:r w:rsidRPr="00745E72">
              <w:t>Approximately how many split placements have you trialled &amp; when?</w:t>
            </w:r>
          </w:p>
          <w:p w14:paraId="38ACEE21" w14:textId="77777777" w:rsidR="00C66697" w:rsidRPr="00745E72" w:rsidRDefault="00C66697" w:rsidP="00137C68">
            <w:pPr>
              <w:jc w:val="center"/>
              <w:rPr>
                <w:b/>
                <w:u w:val="single"/>
              </w:rPr>
            </w:pPr>
          </w:p>
        </w:tc>
      </w:tr>
      <w:tr w:rsidR="00C66697" w:rsidRPr="00745E72" w14:paraId="57F54D41" w14:textId="77777777" w:rsidTr="00137C68">
        <w:tc>
          <w:tcPr>
            <w:tcW w:w="9242" w:type="dxa"/>
          </w:tcPr>
          <w:p w14:paraId="52BAEE41" w14:textId="77777777" w:rsidR="00C66697" w:rsidRPr="00745E72" w:rsidRDefault="00C66697" w:rsidP="00137C68">
            <w:pPr>
              <w:jc w:val="both"/>
            </w:pPr>
            <w:r>
              <w:t>HEI A</w:t>
            </w:r>
            <w:r w:rsidRPr="00745E72">
              <w:t xml:space="preserve"> had trialled approximately 10 </w:t>
            </w:r>
            <w:r>
              <w:t>split placements in the last 10</w:t>
            </w:r>
            <w:r w:rsidRPr="00745E72">
              <w:t xml:space="preserve"> years, with a growing number within the last 7 years.</w:t>
            </w:r>
          </w:p>
          <w:p w14:paraId="68531FBC" w14:textId="77777777" w:rsidR="00C66697" w:rsidRPr="00745E72" w:rsidRDefault="00C66697" w:rsidP="00137C68">
            <w:pPr>
              <w:jc w:val="center"/>
              <w:rPr>
                <w:b/>
                <w:u w:val="single"/>
              </w:rPr>
            </w:pPr>
          </w:p>
        </w:tc>
      </w:tr>
      <w:tr w:rsidR="00C66697" w:rsidRPr="00745E72" w14:paraId="50593C6F" w14:textId="77777777" w:rsidTr="00137C68">
        <w:tc>
          <w:tcPr>
            <w:tcW w:w="9242" w:type="dxa"/>
            <w:shd w:val="clear" w:color="auto" w:fill="D9D9D9" w:themeFill="background1" w:themeFillShade="D9"/>
          </w:tcPr>
          <w:p w14:paraId="78A1AE45" w14:textId="77777777" w:rsidR="00C66697" w:rsidRPr="00745E72" w:rsidRDefault="00C66697" w:rsidP="00C66697">
            <w:pPr>
              <w:pStyle w:val="ListParagraph"/>
              <w:numPr>
                <w:ilvl w:val="0"/>
                <w:numId w:val="41"/>
              </w:numPr>
              <w:spacing w:after="0" w:line="240" w:lineRule="auto"/>
            </w:pPr>
            <w:r w:rsidRPr="00745E72">
              <w:t>What year/level were the students?</w:t>
            </w:r>
          </w:p>
          <w:p w14:paraId="6DA79057" w14:textId="77777777" w:rsidR="00C66697" w:rsidRPr="00745E72" w:rsidRDefault="00C66697" w:rsidP="00137C68">
            <w:pPr>
              <w:jc w:val="center"/>
              <w:rPr>
                <w:b/>
                <w:u w:val="single"/>
              </w:rPr>
            </w:pPr>
          </w:p>
        </w:tc>
      </w:tr>
      <w:tr w:rsidR="00C66697" w:rsidRPr="00745E72" w14:paraId="511E4F0C" w14:textId="77777777" w:rsidTr="00137C68">
        <w:tc>
          <w:tcPr>
            <w:tcW w:w="9242" w:type="dxa"/>
          </w:tcPr>
          <w:p w14:paraId="0A705EA5" w14:textId="77777777" w:rsidR="00C66697" w:rsidRPr="00745E72" w:rsidRDefault="00C66697" w:rsidP="00137C68">
            <w:r w:rsidRPr="00745E72">
              <w:t>These were predominantly 2</w:t>
            </w:r>
            <w:r w:rsidRPr="00745E72">
              <w:rPr>
                <w:vertAlign w:val="superscript"/>
              </w:rPr>
              <w:t>nd</w:t>
            </w:r>
            <w:r w:rsidRPr="00745E72">
              <w:t xml:space="preserve"> &amp; 3</w:t>
            </w:r>
            <w:r w:rsidRPr="00745E72">
              <w:rPr>
                <w:vertAlign w:val="superscript"/>
              </w:rPr>
              <w:t>rd</w:t>
            </w:r>
            <w:r w:rsidRPr="00745E72">
              <w:t xml:space="preserve"> year students on a BA degree course. </w:t>
            </w:r>
          </w:p>
          <w:p w14:paraId="13EB9E23" w14:textId="77777777" w:rsidR="00C66697" w:rsidRPr="00745E72" w:rsidRDefault="00C66697" w:rsidP="00137C68">
            <w:pPr>
              <w:jc w:val="center"/>
              <w:rPr>
                <w:b/>
                <w:u w:val="single"/>
              </w:rPr>
            </w:pPr>
          </w:p>
        </w:tc>
      </w:tr>
      <w:tr w:rsidR="00C66697" w:rsidRPr="00745E72" w14:paraId="0AB003D3" w14:textId="77777777" w:rsidTr="00137C68">
        <w:tc>
          <w:tcPr>
            <w:tcW w:w="9242" w:type="dxa"/>
            <w:shd w:val="clear" w:color="auto" w:fill="D9D9D9" w:themeFill="background1" w:themeFillShade="D9"/>
          </w:tcPr>
          <w:p w14:paraId="12CB7141" w14:textId="77777777" w:rsidR="00C66697" w:rsidRPr="00745E72" w:rsidRDefault="00C66697" w:rsidP="00C66697">
            <w:pPr>
              <w:pStyle w:val="ListParagraph"/>
              <w:numPr>
                <w:ilvl w:val="0"/>
                <w:numId w:val="41"/>
              </w:numPr>
              <w:spacing w:after="0" w:line="240" w:lineRule="auto"/>
            </w:pPr>
            <w:r w:rsidRPr="00745E72">
              <w:t>Did the organisations you linked have prior connections with each other and how was the split instigated?</w:t>
            </w:r>
          </w:p>
          <w:p w14:paraId="21C481B0" w14:textId="77777777" w:rsidR="00C66697" w:rsidRPr="00745E72" w:rsidRDefault="00C66697" w:rsidP="00137C68">
            <w:pPr>
              <w:jc w:val="center"/>
              <w:rPr>
                <w:b/>
                <w:u w:val="single"/>
              </w:rPr>
            </w:pPr>
          </w:p>
        </w:tc>
      </w:tr>
      <w:tr w:rsidR="00C66697" w:rsidRPr="00745E72" w14:paraId="7502E22F" w14:textId="77777777" w:rsidTr="00137C68">
        <w:tc>
          <w:tcPr>
            <w:tcW w:w="9242" w:type="dxa"/>
          </w:tcPr>
          <w:p w14:paraId="1D8F62B0" w14:textId="77777777" w:rsidR="00C66697" w:rsidRPr="00745E72" w:rsidRDefault="00C66697" w:rsidP="00137C68">
            <w:r w:rsidRPr="00745E72">
              <w:t>Some had existing connections but most didn’t.</w:t>
            </w:r>
          </w:p>
          <w:p w14:paraId="20C9B3C9" w14:textId="77777777" w:rsidR="00C66697" w:rsidRPr="00745E72" w:rsidRDefault="00C66697" w:rsidP="00137C68">
            <w:pPr>
              <w:jc w:val="center"/>
              <w:rPr>
                <w:b/>
                <w:u w:val="single"/>
              </w:rPr>
            </w:pPr>
          </w:p>
        </w:tc>
      </w:tr>
      <w:tr w:rsidR="00C66697" w:rsidRPr="00745E72" w14:paraId="0F6DCA59" w14:textId="77777777" w:rsidTr="00137C68">
        <w:tc>
          <w:tcPr>
            <w:tcW w:w="9242" w:type="dxa"/>
            <w:shd w:val="clear" w:color="auto" w:fill="D9D9D9" w:themeFill="background1" w:themeFillShade="D9"/>
          </w:tcPr>
          <w:p w14:paraId="0AAC1FCF" w14:textId="77777777" w:rsidR="00C66697" w:rsidRPr="00745E72" w:rsidRDefault="00C66697" w:rsidP="00C66697">
            <w:pPr>
              <w:pStyle w:val="ListParagraph"/>
              <w:numPr>
                <w:ilvl w:val="0"/>
                <w:numId w:val="41"/>
              </w:numPr>
              <w:spacing w:after="0" w:line="240" w:lineRule="auto"/>
            </w:pPr>
            <w:r w:rsidRPr="00745E72">
              <w:t>How did you sel</w:t>
            </w:r>
            <w:r>
              <w:t>ect students to match with your networked</w:t>
            </w:r>
            <w:r w:rsidRPr="00745E72">
              <w:t xml:space="preserve"> placements?</w:t>
            </w:r>
          </w:p>
          <w:p w14:paraId="084D100F" w14:textId="77777777" w:rsidR="00C66697" w:rsidRPr="00745E72" w:rsidRDefault="00C66697" w:rsidP="00137C68">
            <w:pPr>
              <w:jc w:val="center"/>
              <w:rPr>
                <w:b/>
                <w:u w:val="single"/>
              </w:rPr>
            </w:pPr>
          </w:p>
        </w:tc>
      </w:tr>
      <w:tr w:rsidR="00C66697" w:rsidRPr="00745E72" w14:paraId="6F75364D" w14:textId="77777777" w:rsidTr="00137C68">
        <w:tc>
          <w:tcPr>
            <w:tcW w:w="9242" w:type="dxa"/>
          </w:tcPr>
          <w:p w14:paraId="01F862F8" w14:textId="77777777" w:rsidR="00C66697" w:rsidRPr="00745E72" w:rsidRDefault="00C66697" w:rsidP="00137C68">
            <w:r w:rsidRPr="00745E72">
              <w:lastRenderedPageBreak/>
              <w:t xml:space="preserve">Students </w:t>
            </w:r>
            <w:r>
              <w:t xml:space="preserve">normally ‘self-selected’ by stating preferences </w:t>
            </w:r>
            <w:r w:rsidRPr="00745E72">
              <w:t>for working with a particular service user group. In the last 15 years, student selection was more based on how well they were deemed to cope wi</w:t>
            </w:r>
            <w:r>
              <w:t>th a split environment. Those</w:t>
            </w:r>
            <w:r w:rsidRPr="00745E72">
              <w:t xml:space="preserve"> who</w:t>
            </w:r>
            <w:r>
              <w:t xml:space="preserve"> managed best </w:t>
            </w:r>
            <w:r w:rsidRPr="00745E72">
              <w:t xml:space="preserve">could think about the crossover between the work rather than regarding the placement as two separate placements. </w:t>
            </w:r>
          </w:p>
          <w:p w14:paraId="30F98522" w14:textId="77777777" w:rsidR="00C66697" w:rsidRPr="00745E72" w:rsidRDefault="00C66697" w:rsidP="00137C68">
            <w:pPr>
              <w:jc w:val="center"/>
              <w:rPr>
                <w:b/>
                <w:u w:val="single"/>
              </w:rPr>
            </w:pPr>
          </w:p>
        </w:tc>
      </w:tr>
      <w:tr w:rsidR="00C66697" w:rsidRPr="00745E72" w14:paraId="5486CD0F" w14:textId="77777777" w:rsidTr="00137C68">
        <w:tc>
          <w:tcPr>
            <w:tcW w:w="9242" w:type="dxa"/>
            <w:shd w:val="clear" w:color="auto" w:fill="D9D9D9" w:themeFill="background1" w:themeFillShade="D9"/>
          </w:tcPr>
          <w:p w14:paraId="7EB12DB7" w14:textId="77777777" w:rsidR="00C66697" w:rsidRPr="00745E72" w:rsidRDefault="00C66697" w:rsidP="00C66697">
            <w:pPr>
              <w:pStyle w:val="ListParagraph"/>
              <w:numPr>
                <w:ilvl w:val="0"/>
                <w:numId w:val="41"/>
              </w:numPr>
              <w:spacing w:after="0" w:line="240" w:lineRule="auto"/>
            </w:pPr>
            <w:r w:rsidRPr="00745E72">
              <w:t>How did you structure the split each week?</w:t>
            </w:r>
          </w:p>
          <w:p w14:paraId="6E33CE86" w14:textId="77777777" w:rsidR="00C66697" w:rsidRPr="00745E72" w:rsidRDefault="00C66697" w:rsidP="00137C68">
            <w:pPr>
              <w:jc w:val="center"/>
              <w:rPr>
                <w:b/>
                <w:u w:val="single"/>
              </w:rPr>
            </w:pPr>
          </w:p>
        </w:tc>
      </w:tr>
      <w:tr w:rsidR="00C66697" w:rsidRPr="00745E72" w14:paraId="62381B34" w14:textId="77777777" w:rsidTr="00137C68">
        <w:tc>
          <w:tcPr>
            <w:tcW w:w="9242" w:type="dxa"/>
          </w:tcPr>
          <w:p w14:paraId="5275A552" w14:textId="5B7F9DE8" w:rsidR="00C66697" w:rsidRPr="00745E72" w:rsidRDefault="00C66697" w:rsidP="00137C68">
            <w:r>
              <w:t xml:space="preserve">This </w:t>
            </w:r>
            <w:r w:rsidRPr="00745E72">
              <w:t>depended on the experience that the students were seeking and what was available in terms of the offer of statutory days. The structure was normally either 3 days stat</w:t>
            </w:r>
            <w:r w:rsidR="00715F82">
              <w:t>utory</w:t>
            </w:r>
            <w:r w:rsidRPr="00745E72">
              <w:t xml:space="preserve"> and 2 days VIP or occasionally 3-4 days VIP and 1-2 days stat</w:t>
            </w:r>
            <w:r w:rsidR="00715F82">
              <w:t>utory</w:t>
            </w:r>
            <w:r w:rsidRPr="00745E72">
              <w:t>.</w:t>
            </w:r>
          </w:p>
          <w:p w14:paraId="065411B6" w14:textId="77777777" w:rsidR="00C66697" w:rsidRPr="00745E72" w:rsidRDefault="00C66697" w:rsidP="00137C68">
            <w:pPr>
              <w:jc w:val="center"/>
              <w:rPr>
                <w:b/>
                <w:u w:val="single"/>
              </w:rPr>
            </w:pPr>
          </w:p>
        </w:tc>
      </w:tr>
      <w:tr w:rsidR="00C66697" w:rsidRPr="00745E72" w14:paraId="19651DC0" w14:textId="77777777" w:rsidTr="00137C68">
        <w:tc>
          <w:tcPr>
            <w:tcW w:w="9242" w:type="dxa"/>
            <w:shd w:val="clear" w:color="auto" w:fill="D9D9D9" w:themeFill="background1" w:themeFillShade="D9"/>
          </w:tcPr>
          <w:p w14:paraId="1D787A8D" w14:textId="77777777" w:rsidR="00C66697" w:rsidRPr="00745E72" w:rsidRDefault="00C66697" w:rsidP="00C66697">
            <w:pPr>
              <w:pStyle w:val="ListParagraph"/>
              <w:numPr>
                <w:ilvl w:val="0"/>
                <w:numId w:val="41"/>
              </w:numPr>
              <w:spacing w:after="0" w:line="240" w:lineRule="auto"/>
            </w:pPr>
            <w:r w:rsidRPr="00745E72">
              <w:t>Was the extra workload associated with split placements a problem?</w:t>
            </w:r>
          </w:p>
          <w:p w14:paraId="320232D7" w14:textId="77777777" w:rsidR="00C66697" w:rsidRPr="00745E72" w:rsidRDefault="00C66697" w:rsidP="00137C68">
            <w:pPr>
              <w:jc w:val="center"/>
              <w:rPr>
                <w:b/>
                <w:u w:val="single"/>
              </w:rPr>
            </w:pPr>
          </w:p>
        </w:tc>
      </w:tr>
      <w:tr w:rsidR="00C66697" w:rsidRPr="00745E72" w14:paraId="7B50359C" w14:textId="77777777" w:rsidTr="00137C68">
        <w:tc>
          <w:tcPr>
            <w:tcW w:w="9242" w:type="dxa"/>
          </w:tcPr>
          <w:p w14:paraId="573318B4" w14:textId="77777777" w:rsidR="00C66697" w:rsidRPr="00745E72" w:rsidRDefault="00C66697" w:rsidP="00137C68">
            <w:r w:rsidRPr="00745E72">
              <w:t xml:space="preserve">No. </w:t>
            </w:r>
            <w:r>
              <w:t>HEI A</w:t>
            </w:r>
            <w:r w:rsidRPr="00745E72">
              <w:t xml:space="preserve"> tended to select Practice Teachers who could manage the extra workload. The main problem was getting students to manage academic work alongside the</w:t>
            </w:r>
            <w:r>
              <w:t xml:space="preserve"> split placement. C</w:t>
            </w:r>
            <w:r w:rsidRPr="00745E72">
              <w:t>hallenge</w:t>
            </w:r>
            <w:r>
              <w:t>s, such as</w:t>
            </w:r>
            <w:r w:rsidRPr="00745E72">
              <w:t xml:space="preserve"> staying within prescribed</w:t>
            </w:r>
            <w:r>
              <w:t xml:space="preserve"> academic</w:t>
            </w:r>
            <w:r w:rsidRPr="00745E72">
              <w:t xml:space="preserve"> word limits when p</w:t>
            </w:r>
            <w:r>
              <w:t>otentially describing 2</w:t>
            </w:r>
            <w:r w:rsidRPr="00745E72">
              <w:t xml:space="preserve"> organi</w:t>
            </w:r>
            <w:r>
              <w:t xml:space="preserve">sations, were </w:t>
            </w:r>
            <w:r w:rsidRPr="00745E72">
              <w:t xml:space="preserve">not complex for the ‘wider thinking’ student. </w:t>
            </w:r>
          </w:p>
          <w:p w14:paraId="5E4795F1" w14:textId="77777777" w:rsidR="00C66697" w:rsidRPr="00745E72" w:rsidRDefault="00C66697" w:rsidP="00137C68">
            <w:pPr>
              <w:jc w:val="center"/>
              <w:rPr>
                <w:b/>
                <w:u w:val="single"/>
              </w:rPr>
            </w:pPr>
          </w:p>
        </w:tc>
      </w:tr>
      <w:tr w:rsidR="00C66697" w:rsidRPr="00745E72" w14:paraId="227A04A2" w14:textId="77777777" w:rsidTr="00137C68">
        <w:tc>
          <w:tcPr>
            <w:tcW w:w="9242" w:type="dxa"/>
            <w:shd w:val="clear" w:color="auto" w:fill="D9D9D9" w:themeFill="background1" w:themeFillShade="D9"/>
          </w:tcPr>
          <w:p w14:paraId="4F259390" w14:textId="77777777" w:rsidR="00C66697" w:rsidRPr="00745E72" w:rsidRDefault="00C66697" w:rsidP="00C66697">
            <w:pPr>
              <w:pStyle w:val="ListParagraph"/>
              <w:numPr>
                <w:ilvl w:val="0"/>
                <w:numId w:val="41"/>
              </w:numPr>
              <w:spacing w:after="0" w:line="240" w:lineRule="auto"/>
            </w:pPr>
            <w:r w:rsidRPr="00745E72">
              <w:t>How did you manage the assessing side of things?</w:t>
            </w:r>
          </w:p>
          <w:p w14:paraId="6F9AD8BF" w14:textId="77777777" w:rsidR="00C66697" w:rsidRPr="00745E72" w:rsidRDefault="00C66697" w:rsidP="00137C68">
            <w:pPr>
              <w:jc w:val="center"/>
              <w:rPr>
                <w:b/>
                <w:u w:val="single"/>
              </w:rPr>
            </w:pPr>
          </w:p>
        </w:tc>
      </w:tr>
      <w:tr w:rsidR="00C66697" w:rsidRPr="00745E72" w14:paraId="04943A09" w14:textId="77777777" w:rsidTr="00137C68">
        <w:tc>
          <w:tcPr>
            <w:tcW w:w="9242" w:type="dxa"/>
            <w:shd w:val="clear" w:color="auto" w:fill="auto"/>
          </w:tcPr>
          <w:p w14:paraId="3E108E66" w14:textId="77777777" w:rsidR="00C66697" w:rsidRPr="00745E72" w:rsidRDefault="00C66697" w:rsidP="00137C68">
            <w:r w:rsidRPr="00745E72">
              <w:t>The main host became the dominant party and the main piece of work was gene</w:t>
            </w:r>
            <w:r>
              <w:t>rated from this setting, with</w:t>
            </w:r>
            <w:r w:rsidRPr="00745E72">
              <w:t xml:space="preserve"> one piece of work from the ‘secondary’ host.  The remit for the assessed reflective piece was to reflect on their experience of split </w:t>
            </w:r>
            <w:r w:rsidRPr="00745E72">
              <w:lastRenderedPageBreak/>
              <w:t xml:space="preserve">placements. The model was either two workplace supervisors and one off-site assessor (3 parties) or one workplace supervisor and one workplace assessor within the other organisation (2 parties). </w:t>
            </w:r>
          </w:p>
          <w:p w14:paraId="1C33A6D7" w14:textId="77777777" w:rsidR="00C66697" w:rsidRPr="00745E72" w:rsidRDefault="00C66697" w:rsidP="00137C68">
            <w:pPr>
              <w:jc w:val="center"/>
              <w:rPr>
                <w:b/>
                <w:u w:val="single"/>
              </w:rPr>
            </w:pPr>
          </w:p>
        </w:tc>
      </w:tr>
      <w:tr w:rsidR="00C66697" w:rsidRPr="00745E72" w14:paraId="3FA7A4BA" w14:textId="77777777" w:rsidTr="00137C68">
        <w:tc>
          <w:tcPr>
            <w:tcW w:w="9242" w:type="dxa"/>
            <w:shd w:val="clear" w:color="auto" w:fill="D9D9D9" w:themeFill="background1" w:themeFillShade="D9"/>
          </w:tcPr>
          <w:p w14:paraId="45831A06" w14:textId="77777777" w:rsidR="00C66697" w:rsidRPr="00745E72" w:rsidRDefault="00C66697" w:rsidP="00C66697">
            <w:pPr>
              <w:pStyle w:val="ListParagraph"/>
              <w:numPr>
                <w:ilvl w:val="0"/>
                <w:numId w:val="41"/>
              </w:numPr>
              <w:spacing w:after="0" w:line="240" w:lineRule="auto"/>
            </w:pPr>
            <w:r w:rsidRPr="00745E72">
              <w:lastRenderedPageBreak/>
              <w:t>Did you need any extra placements meetings compared with singleton placements?</w:t>
            </w:r>
          </w:p>
          <w:p w14:paraId="518A3F35" w14:textId="77777777" w:rsidR="00C66697" w:rsidRPr="00745E72" w:rsidRDefault="00C66697" w:rsidP="00137C68">
            <w:pPr>
              <w:jc w:val="center"/>
              <w:rPr>
                <w:b/>
                <w:u w:val="single"/>
              </w:rPr>
            </w:pPr>
          </w:p>
        </w:tc>
      </w:tr>
      <w:tr w:rsidR="00C66697" w:rsidRPr="00745E72" w14:paraId="15FB38BA" w14:textId="77777777" w:rsidTr="00137C68">
        <w:tc>
          <w:tcPr>
            <w:tcW w:w="9242" w:type="dxa"/>
            <w:shd w:val="clear" w:color="auto" w:fill="auto"/>
          </w:tcPr>
          <w:p w14:paraId="1D67508F" w14:textId="77777777" w:rsidR="00C66697" w:rsidRPr="00745E72" w:rsidRDefault="00C66697" w:rsidP="00137C68">
            <w:r>
              <w:t>Where</w:t>
            </w:r>
            <w:r w:rsidRPr="00745E72">
              <w:t xml:space="preserve"> just 2 parties</w:t>
            </w:r>
            <w:r>
              <w:t xml:space="preserve"> were</w:t>
            </w:r>
            <w:r w:rsidRPr="00745E72">
              <w:t xml:space="preserve"> involved, every other supervision would be a ‘joint’ supervision. With three parties, this was more difficult and had to be struct</w:t>
            </w:r>
            <w:r>
              <w:t xml:space="preserve">ured by arrangement &amp; </w:t>
            </w:r>
            <w:r w:rsidRPr="00745E72">
              <w:t>they had to be extremely clear about who was providing what. Mainly the supervisors were doing onsite supervision and workload management whereas the off-site was drawing together the learning from both experiences.  This was not a problem unless the student preferred one particular personality involved or</w:t>
            </w:r>
            <w:r>
              <w:t xml:space="preserve"> got conflicting advice from 2</w:t>
            </w:r>
            <w:r w:rsidRPr="00745E72">
              <w:t xml:space="preserve"> or more parties, hence the importance of regular</w:t>
            </w:r>
            <w:r>
              <w:t>, well-managed,</w:t>
            </w:r>
            <w:r w:rsidRPr="00745E72">
              <w:t xml:space="preserve"> </w:t>
            </w:r>
            <w:r>
              <w:t xml:space="preserve">joint supervisions.  </w:t>
            </w:r>
          </w:p>
          <w:p w14:paraId="1F8A4163" w14:textId="77777777" w:rsidR="00C66697" w:rsidRPr="00745E72" w:rsidRDefault="00C66697" w:rsidP="00137C68">
            <w:pPr>
              <w:pStyle w:val="ListParagraph"/>
            </w:pPr>
          </w:p>
        </w:tc>
      </w:tr>
      <w:tr w:rsidR="00C66697" w:rsidRPr="00745E72" w14:paraId="19FCB549" w14:textId="77777777" w:rsidTr="00137C68">
        <w:tc>
          <w:tcPr>
            <w:tcW w:w="9242" w:type="dxa"/>
            <w:shd w:val="clear" w:color="auto" w:fill="D9D9D9" w:themeFill="background1" w:themeFillShade="D9"/>
          </w:tcPr>
          <w:p w14:paraId="61BBEF2A" w14:textId="77777777" w:rsidR="00C66697" w:rsidRPr="00745E72" w:rsidRDefault="00C66697" w:rsidP="00C66697">
            <w:pPr>
              <w:pStyle w:val="ListParagraph"/>
              <w:numPr>
                <w:ilvl w:val="0"/>
                <w:numId w:val="41"/>
              </w:numPr>
              <w:spacing w:after="0" w:line="240" w:lineRule="auto"/>
            </w:pPr>
            <w:r w:rsidRPr="00745E72">
              <w:t>What were the benefits of a split placement?</w:t>
            </w:r>
          </w:p>
          <w:p w14:paraId="01D315EC" w14:textId="77777777" w:rsidR="00C66697" w:rsidRPr="00745E72" w:rsidRDefault="00C66697" w:rsidP="00137C68"/>
        </w:tc>
      </w:tr>
      <w:tr w:rsidR="00C66697" w:rsidRPr="00745E72" w14:paraId="38843744" w14:textId="77777777" w:rsidTr="00137C68">
        <w:tc>
          <w:tcPr>
            <w:tcW w:w="9242" w:type="dxa"/>
            <w:shd w:val="clear" w:color="auto" w:fill="auto"/>
          </w:tcPr>
          <w:p w14:paraId="0EC36DFE" w14:textId="77777777" w:rsidR="00C66697" w:rsidRPr="00745E72" w:rsidRDefault="00C66697" w:rsidP="00137C68">
            <w:r w:rsidRPr="00745E72">
              <w:t>The initial driver for split placements was giving students a varied experience- not a ‘one-off’ opportunity</w:t>
            </w:r>
            <w:r>
              <w:t>, like ‘shadowing’</w:t>
            </w:r>
            <w:r w:rsidRPr="00745E72">
              <w:t xml:space="preserve">. Later, the driver switched to opening up </w:t>
            </w:r>
            <w:r>
              <w:t>placements otherwise off-bounds</w:t>
            </w:r>
            <w:r w:rsidRPr="00745E72">
              <w:t xml:space="preserve"> – e.g. because statutory practitioners were part time and managers were reluctant for them to host a full time student. The more recent driver </w:t>
            </w:r>
            <w:r>
              <w:t>has been placement capacity/</w:t>
            </w:r>
            <w:r w:rsidRPr="00745E72">
              <w:t xml:space="preserve">the need for students to complete statutory tasks. </w:t>
            </w:r>
          </w:p>
          <w:p w14:paraId="7A5F63CA" w14:textId="77777777" w:rsidR="00C66697" w:rsidRPr="00745E72" w:rsidRDefault="00C66697" w:rsidP="00137C68">
            <w:pPr>
              <w:pStyle w:val="ListParagraph"/>
            </w:pPr>
          </w:p>
        </w:tc>
      </w:tr>
      <w:tr w:rsidR="00C66697" w:rsidRPr="00745E72" w14:paraId="4D8F5C22" w14:textId="77777777" w:rsidTr="00137C68">
        <w:tc>
          <w:tcPr>
            <w:tcW w:w="9242" w:type="dxa"/>
            <w:shd w:val="clear" w:color="auto" w:fill="D9D9D9" w:themeFill="background1" w:themeFillShade="D9"/>
          </w:tcPr>
          <w:p w14:paraId="43490159" w14:textId="77777777" w:rsidR="00C66697" w:rsidRPr="00745E72" w:rsidRDefault="00C66697" w:rsidP="00C66697">
            <w:pPr>
              <w:pStyle w:val="ListParagraph"/>
              <w:numPr>
                <w:ilvl w:val="0"/>
                <w:numId w:val="41"/>
              </w:numPr>
              <w:spacing w:after="0" w:line="240" w:lineRule="auto"/>
            </w:pPr>
            <w:r w:rsidRPr="00745E72">
              <w:t>What were the disadvantages of a split placement?</w:t>
            </w:r>
          </w:p>
          <w:p w14:paraId="62C57E69" w14:textId="77777777" w:rsidR="00C66697" w:rsidRPr="00745E72" w:rsidRDefault="00C66697" w:rsidP="00137C68">
            <w:pPr>
              <w:ind w:left="360"/>
            </w:pPr>
          </w:p>
        </w:tc>
      </w:tr>
      <w:tr w:rsidR="00C66697" w:rsidRPr="00745E72" w14:paraId="012387EF" w14:textId="77777777" w:rsidTr="00137C68">
        <w:tc>
          <w:tcPr>
            <w:tcW w:w="9242" w:type="dxa"/>
            <w:shd w:val="clear" w:color="auto" w:fill="auto"/>
          </w:tcPr>
          <w:p w14:paraId="0FCE63F7" w14:textId="77777777" w:rsidR="00C66697" w:rsidRPr="00745E72" w:rsidRDefault="00C66697" w:rsidP="00137C68">
            <w:r>
              <w:lastRenderedPageBreak/>
              <w:t>If the student is weak</w:t>
            </w:r>
            <w:r w:rsidRPr="00745E72">
              <w:t xml:space="preserve"> academically. Network placements need a motivated and enthusiastic student open to every opportunity. The experience can be negative for students who struggle with procedure and process, who tend to see a network placement</w:t>
            </w:r>
            <w:r>
              <w:t xml:space="preserve"> as 2</w:t>
            </w:r>
            <w:r w:rsidRPr="00745E72">
              <w:t xml:space="preserve"> distinct placements. A strong student might, for example, try to understand the process of referral from one sort of setting to the other. Some students can get confused, find this sort of opportunity threatening, and not understand why they are there. Students need to be proactive to do well – e.g. asking ‘what can I do’ if their supervisor is off sick. They also need to be flexible in how they learn.  Conversely, very academically able students </w:t>
            </w:r>
            <w:r>
              <w:t xml:space="preserve">can flounder if they </w:t>
            </w:r>
            <w:r w:rsidRPr="00745E72">
              <w:t>are singularly focused</w:t>
            </w:r>
            <w:r>
              <w:t xml:space="preserve"> </w:t>
            </w:r>
            <w:r w:rsidRPr="00745E72">
              <w:t>and are not strong on multi-tasking.</w:t>
            </w:r>
          </w:p>
          <w:p w14:paraId="7BDDA583" w14:textId="77777777" w:rsidR="00C66697" w:rsidRPr="00745E72" w:rsidRDefault="00C66697" w:rsidP="00137C68">
            <w:pPr>
              <w:pStyle w:val="ListParagraph"/>
            </w:pPr>
          </w:p>
        </w:tc>
      </w:tr>
      <w:tr w:rsidR="00C66697" w:rsidRPr="00745E72" w14:paraId="04BB72DC" w14:textId="77777777" w:rsidTr="00137C68">
        <w:tc>
          <w:tcPr>
            <w:tcW w:w="9242" w:type="dxa"/>
            <w:shd w:val="clear" w:color="auto" w:fill="D9D9D9" w:themeFill="background1" w:themeFillShade="D9"/>
          </w:tcPr>
          <w:p w14:paraId="4B227A52" w14:textId="77777777" w:rsidR="00C66697" w:rsidRPr="00745E72" w:rsidRDefault="00C66697" w:rsidP="00C66697">
            <w:pPr>
              <w:pStyle w:val="ListParagraph"/>
              <w:numPr>
                <w:ilvl w:val="0"/>
                <w:numId w:val="41"/>
              </w:numPr>
              <w:spacing w:after="0" w:line="240" w:lineRule="auto"/>
            </w:pPr>
            <w:r w:rsidRPr="00745E72">
              <w:t>Did the payment side of things run smoothly?</w:t>
            </w:r>
          </w:p>
        </w:tc>
      </w:tr>
      <w:tr w:rsidR="00C66697" w:rsidRPr="00745E72" w14:paraId="4F7D0183" w14:textId="77777777" w:rsidTr="00137C68">
        <w:tc>
          <w:tcPr>
            <w:tcW w:w="9242" w:type="dxa"/>
            <w:shd w:val="clear" w:color="auto" w:fill="auto"/>
          </w:tcPr>
          <w:p w14:paraId="26322369" w14:textId="77777777" w:rsidR="00C66697" w:rsidRPr="00745E72" w:rsidRDefault="00C66697" w:rsidP="00137C68">
            <w:r w:rsidRPr="00745E72">
              <w:t>Yes, this was fine.</w:t>
            </w:r>
          </w:p>
          <w:p w14:paraId="6C85438A" w14:textId="77777777" w:rsidR="00C66697" w:rsidRPr="00745E72" w:rsidRDefault="00C66697" w:rsidP="00137C68">
            <w:pPr>
              <w:pStyle w:val="ListParagraph"/>
            </w:pPr>
          </w:p>
        </w:tc>
      </w:tr>
      <w:tr w:rsidR="00C66697" w:rsidRPr="00745E72" w14:paraId="3D1122F9" w14:textId="77777777" w:rsidTr="00137C68">
        <w:tc>
          <w:tcPr>
            <w:tcW w:w="9242" w:type="dxa"/>
            <w:shd w:val="clear" w:color="auto" w:fill="D9D9D9" w:themeFill="background1" w:themeFillShade="D9"/>
          </w:tcPr>
          <w:p w14:paraId="09AFEC83" w14:textId="77777777" w:rsidR="00C66697" w:rsidRPr="00745E72" w:rsidRDefault="00C66697" w:rsidP="00C66697">
            <w:pPr>
              <w:pStyle w:val="ListParagraph"/>
              <w:numPr>
                <w:ilvl w:val="0"/>
                <w:numId w:val="41"/>
              </w:numPr>
              <w:spacing w:after="0" w:line="240" w:lineRule="auto"/>
            </w:pPr>
            <w:r w:rsidRPr="00745E72">
              <w:t>Have your split placements run again?</w:t>
            </w:r>
          </w:p>
        </w:tc>
      </w:tr>
      <w:tr w:rsidR="00C66697" w:rsidRPr="00745E72" w14:paraId="4E19B965" w14:textId="77777777" w:rsidTr="00137C68">
        <w:tc>
          <w:tcPr>
            <w:tcW w:w="9242" w:type="dxa"/>
            <w:shd w:val="clear" w:color="auto" w:fill="auto"/>
          </w:tcPr>
          <w:p w14:paraId="55778BF0" w14:textId="77777777" w:rsidR="00C66697" w:rsidRPr="00745E72" w:rsidRDefault="00C66697" w:rsidP="00137C68">
            <w:r w:rsidRPr="00745E72">
              <w:t xml:space="preserve">In the early days of split placements, approx. 80% ran again. The rest were trialled but didn’t work. </w:t>
            </w:r>
            <w:r>
              <w:t>HEI A</w:t>
            </w:r>
            <w:r w:rsidRPr="00745E72">
              <w:t xml:space="preserve"> had a long established split placement between a LA learning disability team and a voluntary sector learning disabilities organisation, which only ceased in the last 2 years.</w:t>
            </w:r>
          </w:p>
          <w:p w14:paraId="66405C17" w14:textId="77777777" w:rsidR="00C66697" w:rsidRPr="00745E72" w:rsidRDefault="00C66697" w:rsidP="00137C68">
            <w:pPr>
              <w:pStyle w:val="ListParagraph"/>
            </w:pPr>
          </w:p>
        </w:tc>
      </w:tr>
      <w:tr w:rsidR="00C66697" w:rsidRPr="00745E72" w14:paraId="528FE7D2" w14:textId="77777777" w:rsidTr="00137C68">
        <w:tc>
          <w:tcPr>
            <w:tcW w:w="9242" w:type="dxa"/>
            <w:shd w:val="clear" w:color="auto" w:fill="D9D9D9" w:themeFill="background1" w:themeFillShade="D9"/>
          </w:tcPr>
          <w:p w14:paraId="4BEA25C4" w14:textId="77777777" w:rsidR="00C66697" w:rsidRPr="00745E72" w:rsidRDefault="00C66697" w:rsidP="00C66697">
            <w:pPr>
              <w:pStyle w:val="ListParagraph"/>
              <w:numPr>
                <w:ilvl w:val="0"/>
                <w:numId w:val="41"/>
              </w:numPr>
              <w:spacing w:after="0" w:line="240" w:lineRule="auto"/>
            </w:pPr>
            <w:r w:rsidRPr="00745E72">
              <w:t>Any other information not covered in the above questions?</w:t>
            </w:r>
          </w:p>
          <w:p w14:paraId="70B7B461" w14:textId="77777777" w:rsidR="00C66697" w:rsidRPr="00745E72" w:rsidRDefault="00C66697" w:rsidP="00137C68"/>
        </w:tc>
      </w:tr>
      <w:tr w:rsidR="00C66697" w:rsidRPr="00745E72" w14:paraId="2C191FBA" w14:textId="77777777" w:rsidTr="00137C68">
        <w:tc>
          <w:tcPr>
            <w:tcW w:w="9242" w:type="dxa"/>
            <w:shd w:val="clear" w:color="auto" w:fill="auto"/>
          </w:tcPr>
          <w:p w14:paraId="75BD436B" w14:textId="77777777" w:rsidR="00C66697" w:rsidRDefault="00C66697" w:rsidP="00137C68">
            <w:r>
              <w:t>HEI A is revisiting</w:t>
            </w:r>
            <w:r w:rsidRPr="00745E72">
              <w:t xml:space="preserve"> split placements within their partnersh</w:t>
            </w:r>
            <w:r>
              <w:t xml:space="preserve">ip group. Findings suggest </w:t>
            </w:r>
            <w:r w:rsidRPr="00745E72">
              <w:t xml:space="preserve">the VIP sector are very keen to go ahead, however, the LA teams are struggling with </w:t>
            </w:r>
            <w:r w:rsidRPr="00745E72">
              <w:lastRenderedPageBreak/>
              <w:t>the idea. They are currently doing some development work. There are many other Social Work programmes on their doorstep, so capacity is a driver.  They are currently looking at</w:t>
            </w:r>
            <w:r>
              <w:t>:</w:t>
            </w:r>
          </w:p>
          <w:p w14:paraId="78D061CB" w14:textId="77777777" w:rsidR="00C66697" w:rsidRDefault="00C66697" w:rsidP="00C66697">
            <w:pPr>
              <w:pStyle w:val="ListParagraph"/>
              <w:numPr>
                <w:ilvl w:val="0"/>
                <w:numId w:val="44"/>
              </w:numPr>
              <w:spacing w:after="0" w:line="240" w:lineRule="auto"/>
            </w:pPr>
            <w:r>
              <w:t>T</w:t>
            </w:r>
            <w:r w:rsidRPr="00745E72">
              <w:t xml:space="preserve">he VIP sector being the ‘dominant’ placement with 1 day a week coming from the statutory teams (e.g. within a fieldwork team). </w:t>
            </w:r>
          </w:p>
          <w:p w14:paraId="6D44A7BF" w14:textId="77777777" w:rsidR="00C66697" w:rsidRDefault="00C66697" w:rsidP="00C66697">
            <w:pPr>
              <w:pStyle w:val="ListParagraph"/>
              <w:numPr>
                <w:ilvl w:val="0"/>
                <w:numId w:val="44"/>
              </w:numPr>
              <w:spacing w:after="0" w:line="240" w:lineRule="auto"/>
            </w:pPr>
            <w:r>
              <w:t>H</w:t>
            </w:r>
            <w:r w:rsidRPr="00745E72">
              <w:t>aving a block week, part way through the placement (i.e. with the fieldwork</w:t>
            </w:r>
            <w:r>
              <w:t xml:space="preserve"> team). </w:t>
            </w:r>
          </w:p>
          <w:p w14:paraId="7DE44617" w14:textId="77777777" w:rsidR="00C66697" w:rsidRDefault="00C66697" w:rsidP="00C66697">
            <w:pPr>
              <w:pStyle w:val="ListParagraph"/>
              <w:numPr>
                <w:ilvl w:val="0"/>
                <w:numId w:val="44"/>
              </w:numPr>
              <w:spacing w:after="0" w:line="240" w:lineRule="auto"/>
            </w:pPr>
            <w:r>
              <w:t>H</w:t>
            </w:r>
            <w:r w:rsidRPr="00745E72">
              <w:t xml:space="preserve">ow the students can work on the duty system if the duty officer supervises them.  Since the ability to input on to the LAs computer system remains an intrinsic part of the student’s assessment, </w:t>
            </w:r>
            <w:r>
              <w:t>HEI A</w:t>
            </w:r>
            <w:r w:rsidRPr="00745E72">
              <w:t xml:space="preserve"> is tr</w:t>
            </w:r>
            <w:r>
              <w:t xml:space="preserve">ying to ensure </w:t>
            </w:r>
            <w:r w:rsidRPr="00745E72">
              <w:t>s</w:t>
            </w:r>
            <w:r>
              <w:t>tudents are trained to do this.</w:t>
            </w:r>
          </w:p>
          <w:p w14:paraId="3961DC5D" w14:textId="77777777" w:rsidR="00C66697" w:rsidRDefault="00C66697" w:rsidP="00C66697">
            <w:pPr>
              <w:pStyle w:val="ListParagraph"/>
              <w:numPr>
                <w:ilvl w:val="0"/>
                <w:numId w:val="44"/>
              </w:numPr>
              <w:spacing w:after="0" w:line="240" w:lineRule="auto"/>
            </w:pPr>
            <w:r>
              <w:t>The model of</w:t>
            </w:r>
            <w:r w:rsidRPr="00745E72">
              <w:t xml:space="preserve"> four students each doing a different day a week with</w:t>
            </w:r>
            <w:r>
              <w:t xml:space="preserve"> one duty team, providing weekly cover for that team.</w:t>
            </w:r>
          </w:p>
          <w:p w14:paraId="7A4FA6EF" w14:textId="77777777" w:rsidR="00C66697" w:rsidRDefault="00C66697" w:rsidP="00C66697">
            <w:pPr>
              <w:pStyle w:val="ListParagraph"/>
              <w:numPr>
                <w:ilvl w:val="0"/>
                <w:numId w:val="44"/>
              </w:numPr>
              <w:spacing w:after="0" w:line="240" w:lineRule="auto"/>
            </w:pPr>
            <w:r>
              <w:t>Allocating specific pieces of work to students</w:t>
            </w:r>
            <w:r w:rsidRPr="00745E72">
              <w:t xml:space="preserve"> – e.g. on a Monday to help alleviate the backlog of</w:t>
            </w:r>
            <w:r>
              <w:t xml:space="preserve"> weekend</w:t>
            </w:r>
            <w:r w:rsidRPr="00745E72">
              <w:t xml:space="preserve"> work for s</w:t>
            </w:r>
            <w:r>
              <w:t>tatutory teams</w:t>
            </w:r>
            <w:r w:rsidRPr="00745E72">
              <w:t xml:space="preserve">. </w:t>
            </w:r>
          </w:p>
          <w:p w14:paraId="5CC42625" w14:textId="77777777" w:rsidR="00C66697" w:rsidRPr="00745E72" w:rsidRDefault="00C66697" w:rsidP="00C66697">
            <w:pPr>
              <w:pStyle w:val="ListParagraph"/>
              <w:numPr>
                <w:ilvl w:val="0"/>
                <w:numId w:val="44"/>
              </w:numPr>
              <w:spacing w:after="0" w:line="240" w:lineRule="auto"/>
            </w:pPr>
            <w:r>
              <w:t xml:space="preserve">Sustainability- </w:t>
            </w:r>
            <w:r w:rsidRPr="00745E72">
              <w:t>making split placements ‘regul</w:t>
            </w:r>
            <w:r>
              <w:t>ars’ rather than something built</w:t>
            </w:r>
            <w:r w:rsidRPr="00745E72">
              <w:t xml:space="preserve"> up on the excitement/enthusiasm of one particular PE who might then leave.</w:t>
            </w:r>
          </w:p>
          <w:p w14:paraId="6BF83514" w14:textId="77777777" w:rsidR="00C66697" w:rsidRPr="00745E72" w:rsidRDefault="00C66697" w:rsidP="00137C68"/>
        </w:tc>
      </w:tr>
    </w:tbl>
    <w:p w14:paraId="5AE2E5EE" w14:textId="598ACFB0" w:rsidR="00C66697" w:rsidRDefault="00C66697" w:rsidP="00C66697">
      <w:pPr>
        <w:rPr>
          <w:u w:val="single"/>
        </w:rPr>
      </w:pPr>
    </w:p>
    <w:p w14:paraId="1A526EB6" w14:textId="125157E5" w:rsidR="0025138F" w:rsidRDefault="0025138F" w:rsidP="0025138F">
      <w:pPr>
        <w:rPr>
          <w:sz w:val="22"/>
          <w:szCs w:val="22"/>
        </w:rPr>
      </w:pPr>
      <w:r>
        <w:t xml:space="preserve">HEI A’s comments highlight the view that very specific ‘types’ of students should be matched to split placements in order for them to succeed. It might be said this practice builds a form of ‘discrimination’ into the placement finding process. Conversely, well experienced Practice Learning Co-ordinators could argue </w:t>
      </w:r>
      <w:r w:rsidR="00830F8F">
        <w:t>the</w:t>
      </w:r>
      <w:r>
        <w:t xml:space="preserve"> task of matching students to placements in any cohort always requires a thorough knowledge of the placements available, coupled with a consideration of where an individual will best thrive and develop at a specific point in their education. According to this view, split placements become just part of this complex mix. </w:t>
      </w:r>
    </w:p>
    <w:p w14:paraId="3D4E771E" w14:textId="77777777" w:rsidR="006758EA" w:rsidRDefault="006758EA" w:rsidP="00C66697">
      <w:pPr>
        <w:rPr>
          <w:u w:val="single"/>
        </w:rPr>
      </w:pPr>
    </w:p>
    <w:p w14:paraId="36244DED" w14:textId="77777777" w:rsidR="006758EA" w:rsidRDefault="006758EA" w:rsidP="00C66697">
      <w:pPr>
        <w:rPr>
          <w:b/>
          <w:u w:val="single"/>
        </w:rPr>
      </w:pPr>
    </w:p>
    <w:p w14:paraId="67F91440" w14:textId="77777777" w:rsidR="006758EA" w:rsidRDefault="006758EA" w:rsidP="00C66697">
      <w:pPr>
        <w:rPr>
          <w:b/>
          <w:u w:val="single"/>
        </w:rPr>
      </w:pPr>
    </w:p>
    <w:p w14:paraId="4D9BC09D" w14:textId="29CE3CA3" w:rsidR="00C66697" w:rsidRPr="000E4EF7" w:rsidRDefault="00EE4568" w:rsidP="00C66697">
      <w:pPr>
        <w:rPr>
          <w:u w:val="single"/>
        </w:rPr>
      </w:pPr>
      <w:r>
        <w:rPr>
          <w:b/>
          <w:u w:val="single"/>
        </w:rPr>
        <w:t>Table 4</w:t>
      </w:r>
      <w:r w:rsidR="00C66697">
        <w:rPr>
          <w:b/>
          <w:u w:val="single"/>
        </w:rPr>
        <w:t xml:space="preserve"> - Questions for HEI D – telephone call 03/11/16</w:t>
      </w:r>
    </w:p>
    <w:tbl>
      <w:tblPr>
        <w:tblStyle w:val="TableGrid"/>
        <w:tblW w:w="0" w:type="auto"/>
        <w:tblLook w:val="04A0" w:firstRow="1" w:lastRow="0" w:firstColumn="1" w:lastColumn="0" w:noHBand="0" w:noVBand="1"/>
      </w:tblPr>
      <w:tblGrid>
        <w:gridCol w:w="8489"/>
      </w:tblGrid>
      <w:tr w:rsidR="00C66697" w14:paraId="7C563CB8" w14:textId="77777777" w:rsidTr="00D87998">
        <w:trPr>
          <w:trHeight w:val="763"/>
        </w:trPr>
        <w:tc>
          <w:tcPr>
            <w:tcW w:w="8489" w:type="dxa"/>
            <w:shd w:val="clear" w:color="auto" w:fill="D9D9D9" w:themeFill="background1" w:themeFillShade="D9"/>
          </w:tcPr>
          <w:p w14:paraId="6B39291D" w14:textId="77777777" w:rsidR="00C66697" w:rsidRPr="00195935" w:rsidRDefault="00C66697" w:rsidP="00137C68">
            <w:pPr>
              <w:ind w:left="360"/>
            </w:pPr>
            <w:r>
              <w:t>1.</w:t>
            </w:r>
            <w:r w:rsidRPr="00195935">
              <w:t xml:space="preserve"> What kinds of organisations did you link with each other?</w:t>
            </w:r>
          </w:p>
          <w:p w14:paraId="0AEB34D3" w14:textId="77777777" w:rsidR="00C66697" w:rsidRDefault="00C66697" w:rsidP="00137C68">
            <w:pPr>
              <w:jc w:val="center"/>
              <w:rPr>
                <w:b/>
                <w:u w:val="single"/>
              </w:rPr>
            </w:pPr>
          </w:p>
        </w:tc>
      </w:tr>
      <w:tr w:rsidR="00C66697" w14:paraId="0B4ED051" w14:textId="77777777" w:rsidTr="00D87998">
        <w:tc>
          <w:tcPr>
            <w:tcW w:w="8489" w:type="dxa"/>
          </w:tcPr>
          <w:p w14:paraId="13645648" w14:textId="50A8953D" w:rsidR="00C66697" w:rsidRPr="000F5050" w:rsidRDefault="00C66697" w:rsidP="00137C68">
            <w:r>
              <w:lastRenderedPageBreak/>
              <w:t>HEI D hadn’t recently devised a ‘split placements’ plan for setting up Social Work placements, which</w:t>
            </w:r>
            <w:r w:rsidRPr="000F5050">
              <w:t xml:space="preserve"> arose “by default, rather than by effective planning”.</w:t>
            </w:r>
            <w:r w:rsidR="00AC0D88">
              <w:t xml:space="preserve"> </w:t>
            </w:r>
            <w:r>
              <w:t xml:space="preserve">The ‘extra’ (split) element was determined entirely by the work area ‘missing’ from the student’s main placement. Commonly, this involved needing insight into a legal framework or perspective. One split placement had involved shadowing a qualified Social Worker, then joint-working a case. Splits were often down to the organisation(s) to determine and could involve taking on particular </w:t>
            </w:r>
            <w:r w:rsidR="003D2A7B">
              <w:t xml:space="preserve">statutory </w:t>
            </w:r>
            <w:r>
              <w:t xml:space="preserve">cases. </w:t>
            </w:r>
          </w:p>
        </w:tc>
      </w:tr>
      <w:tr w:rsidR="00C66697" w14:paraId="5E19EDBA" w14:textId="77777777" w:rsidTr="00D87998">
        <w:tc>
          <w:tcPr>
            <w:tcW w:w="8489" w:type="dxa"/>
            <w:shd w:val="clear" w:color="auto" w:fill="D9D9D9" w:themeFill="background1" w:themeFillShade="D9"/>
          </w:tcPr>
          <w:p w14:paraId="699A63D4" w14:textId="77777777" w:rsidR="00C66697" w:rsidRPr="00195935" w:rsidRDefault="00C66697" w:rsidP="00C66697">
            <w:pPr>
              <w:pStyle w:val="ListParagraph"/>
              <w:numPr>
                <w:ilvl w:val="0"/>
                <w:numId w:val="42"/>
              </w:numPr>
              <w:spacing w:after="0" w:line="240" w:lineRule="auto"/>
            </w:pPr>
            <w:r w:rsidRPr="00195935">
              <w:t>Approximately how many split placements have you trialled &amp; when?</w:t>
            </w:r>
          </w:p>
          <w:p w14:paraId="62F4A2E4" w14:textId="77777777" w:rsidR="00C66697" w:rsidRDefault="00C66697" w:rsidP="00137C68">
            <w:pPr>
              <w:jc w:val="center"/>
              <w:rPr>
                <w:b/>
                <w:u w:val="single"/>
              </w:rPr>
            </w:pPr>
          </w:p>
        </w:tc>
      </w:tr>
      <w:tr w:rsidR="00C66697" w14:paraId="5F66C428" w14:textId="77777777" w:rsidTr="00D87998">
        <w:tc>
          <w:tcPr>
            <w:tcW w:w="8489" w:type="dxa"/>
          </w:tcPr>
          <w:p w14:paraId="23C1DDCD" w14:textId="77777777" w:rsidR="00C66697" w:rsidRPr="000F5050" w:rsidRDefault="00C66697" w:rsidP="00137C68">
            <w:pPr>
              <w:jc w:val="both"/>
            </w:pPr>
            <w:r w:rsidRPr="000F5050">
              <w:t>A handful over the last</w:t>
            </w:r>
            <w:r>
              <w:t xml:space="preserve"> three years</w:t>
            </w:r>
          </w:p>
        </w:tc>
      </w:tr>
      <w:tr w:rsidR="00C66697" w14:paraId="16593583" w14:textId="77777777" w:rsidTr="00D87998">
        <w:tc>
          <w:tcPr>
            <w:tcW w:w="8489" w:type="dxa"/>
            <w:shd w:val="clear" w:color="auto" w:fill="D9D9D9" w:themeFill="background1" w:themeFillShade="D9"/>
          </w:tcPr>
          <w:p w14:paraId="048025B3" w14:textId="77777777" w:rsidR="00C66697" w:rsidRPr="00195935" w:rsidRDefault="00C66697" w:rsidP="00C66697">
            <w:pPr>
              <w:pStyle w:val="ListParagraph"/>
              <w:numPr>
                <w:ilvl w:val="0"/>
                <w:numId w:val="36"/>
              </w:numPr>
              <w:spacing w:after="0" w:line="240" w:lineRule="auto"/>
            </w:pPr>
            <w:r w:rsidRPr="00195935">
              <w:t>What year/level were the students?</w:t>
            </w:r>
          </w:p>
          <w:p w14:paraId="4332FE79" w14:textId="77777777" w:rsidR="00C66697" w:rsidRDefault="00C66697" w:rsidP="00137C68">
            <w:pPr>
              <w:jc w:val="center"/>
              <w:rPr>
                <w:b/>
                <w:u w:val="single"/>
              </w:rPr>
            </w:pPr>
          </w:p>
        </w:tc>
      </w:tr>
      <w:tr w:rsidR="00C66697" w14:paraId="3594FBFA" w14:textId="77777777" w:rsidTr="00D87998">
        <w:tc>
          <w:tcPr>
            <w:tcW w:w="8489" w:type="dxa"/>
          </w:tcPr>
          <w:p w14:paraId="776695FD" w14:textId="77777777" w:rsidR="00C66697" w:rsidRPr="000F5050" w:rsidRDefault="00C66697" w:rsidP="00137C68">
            <w:r w:rsidRPr="000F5050">
              <w:t>All</w:t>
            </w:r>
            <w:r>
              <w:t xml:space="preserve"> split placements related to </w:t>
            </w:r>
            <w:r w:rsidRPr="000F5050">
              <w:t>final year</w:t>
            </w:r>
            <w:r>
              <w:t xml:space="preserve"> student</w:t>
            </w:r>
            <w:r w:rsidR="00AC0D88">
              <w:t xml:space="preserve">s who needed an extra ‘push’ in </w:t>
            </w:r>
            <w:r>
              <w:t>terms of their learning opportunity.</w:t>
            </w:r>
          </w:p>
        </w:tc>
      </w:tr>
      <w:tr w:rsidR="00C66697" w14:paraId="2BBB3C1A" w14:textId="77777777" w:rsidTr="00D87998">
        <w:tc>
          <w:tcPr>
            <w:tcW w:w="8489" w:type="dxa"/>
            <w:shd w:val="clear" w:color="auto" w:fill="D9D9D9" w:themeFill="background1" w:themeFillShade="D9"/>
          </w:tcPr>
          <w:p w14:paraId="2F938368" w14:textId="77777777" w:rsidR="00C66697" w:rsidRPr="00195935" w:rsidRDefault="00C66697" w:rsidP="00C66697">
            <w:pPr>
              <w:pStyle w:val="ListParagraph"/>
              <w:numPr>
                <w:ilvl w:val="0"/>
                <w:numId w:val="36"/>
              </w:numPr>
              <w:spacing w:after="0" w:line="240" w:lineRule="auto"/>
            </w:pPr>
            <w:r w:rsidRPr="00195935">
              <w:t>Did the organisations you linked have prior connections with each other and how was the split instigated?</w:t>
            </w:r>
          </w:p>
          <w:p w14:paraId="4925019A" w14:textId="77777777" w:rsidR="00C66697" w:rsidRDefault="00C66697" w:rsidP="00137C68">
            <w:pPr>
              <w:jc w:val="center"/>
              <w:rPr>
                <w:b/>
                <w:u w:val="single"/>
              </w:rPr>
            </w:pPr>
          </w:p>
        </w:tc>
      </w:tr>
      <w:tr w:rsidR="00C66697" w14:paraId="3D26971F" w14:textId="77777777" w:rsidTr="00D87998">
        <w:tc>
          <w:tcPr>
            <w:tcW w:w="8489" w:type="dxa"/>
          </w:tcPr>
          <w:p w14:paraId="48FD6C0A" w14:textId="77777777" w:rsidR="00C66697" w:rsidRPr="009876BB" w:rsidRDefault="00C66697" w:rsidP="00137C68">
            <w:r>
              <w:t>One placement was set up between a children’s centre and a Child Care Duty Team where the student was given referral and assessment work.</w:t>
            </w:r>
            <w:r w:rsidR="00AC0D88">
              <w:t xml:space="preserve"> </w:t>
            </w:r>
            <w:r>
              <w:t>Another creative split, between Developing Heath and Independence (DHI) and a city-based community drugs and alcohol team had a logical connection, because they were working in the substance abuse field.</w:t>
            </w:r>
            <w:r w:rsidR="00AC0D88">
              <w:t xml:space="preserve"> </w:t>
            </w:r>
            <w:r>
              <w:t>The student was allocated pieces of work that they needed in order to ‘step up a notch’.</w:t>
            </w:r>
            <w:r w:rsidR="00AC0D88">
              <w:t xml:space="preserve"> </w:t>
            </w:r>
            <w:r w:rsidRPr="009876BB">
              <w:t>The duty teams helped</w:t>
            </w:r>
            <w:r>
              <w:t xml:space="preserve"> on a purely good-</w:t>
            </w:r>
            <w:r w:rsidRPr="009876BB">
              <w:t xml:space="preserve">will basis. </w:t>
            </w:r>
            <w:r>
              <w:t xml:space="preserve">In the </w:t>
            </w:r>
            <w:r>
              <w:lastRenderedPageBreak/>
              <w:t xml:space="preserve">co-ordinator’s view, the </w:t>
            </w:r>
            <w:r w:rsidRPr="009876BB">
              <w:t>wil</w:t>
            </w:r>
            <w:r>
              <w:t>lingness to help related to established and positive working relationships and the infrequency with which the favour was asked</w:t>
            </w:r>
            <w:r w:rsidRPr="009876BB">
              <w:t>.</w:t>
            </w:r>
          </w:p>
        </w:tc>
      </w:tr>
      <w:tr w:rsidR="00C66697" w14:paraId="53FE936C" w14:textId="77777777" w:rsidTr="00D87998">
        <w:tc>
          <w:tcPr>
            <w:tcW w:w="8489" w:type="dxa"/>
            <w:shd w:val="clear" w:color="auto" w:fill="D9D9D9" w:themeFill="background1" w:themeFillShade="D9"/>
          </w:tcPr>
          <w:p w14:paraId="0C8051CA" w14:textId="77777777" w:rsidR="00C66697" w:rsidRPr="00474B30" w:rsidRDefault="00C66697" w:rsidP="00C66697">
            <w:pPr>
              <w:pStyle w:val="ListParagraph"/>
              <w:numPr>
                <w:ilvl w:val="0"/>
                <w:numId w:val="36"/>
              </w:numPr>
              <w:spacing w:after="0" w:line="240" w:lineRule="auto"/>
            </w:pPr>
            <w:r w:rsidRPr="00474B30">
              <w:lastRenderedPageBreak/>
              <w:t>How did you sel</w:t>
            </w:r>
            <w:r>
              <w:t>ect students to match with your networked</w:t>
            </w:r>
            <w:r w:rsidRPr="00474B30">
              <w:t xml:space="preserve"> placements?</w:t>
            </w:r>
          </w:p>
          <w:p w14:paraId="31CE5779" w14:textId="77777777" w:rsidR="00C66697" w:rsidRDefault="00C66697" w:rsidP="00137C68">
            <w:pPr>
              <w:jc w:val="center"/>
              <w:rPr>
                <w:b/>
                <w:u w:val="single"/>
              </w:rPr>
            </w:pPr>
          </w:p>
        </w:tc>
      </w:tr>
      <w:tr w:rsidR="00C66697" w14:paraId="59E0F1F7" w14:textId="77777777" w:rsidTr="00D87998">
        <w:tc>
          <w:tcPr>
            <w:tcW w:w="8489" w:type="dxa"/>
          </w:tcPr>
          <w:p w14:paraId="686A8799" w14:textId="77777777" w:rsidR="00C66697" w:rsidRPr="000F5050" w:rsidRDefault="00C66697" w:rsidP="00137C68">
            <w:r>
              <w:t xml:space="preserve">They were matched with their main placement and the split </w:t>
            </w:r>
            <w:r w:rsidRPr="000F5050">
              <w:t>was something that came</w:t>
            </w:r>
            <w:r>
              <w:t xml:space="preserve"> about by default (no selection).</w:t>
            </w:r>
          </w:p>
        </w:tc>
      </w:tr>
      <w:tr w:rsidR="00C66697" w14:paraId="27799D13" w14:textId="77777777" w:rsidTr="00D87998">
        <w:tc>
          <w:tcPr>
            <w:tcW w:w="8489" w:type="dxa"/>
            <w:shd w:val="clear" w:color="auto" w:fill="D9D9D9" w:themeFill="background1" w:themeFillShade="D9"/>
          </w:tcPr>
          <w:p w14:paraId="25AF7476" w14:textId="77777777" w:rsidR="00C66697" w:rsidRPr="00EE4FFB" w:rsidRDefault="00C66697" w:rsidP="00C66697">
            <w:pPr>
              <w:pStyle w:val="ListParagraph"/>
              <w:numPr>
                <w:ilvl w:val="0"/>
                <w:numId w:val="36"/>
              </w:numPr>
              <w:spacing w:after="0" w:line="240" w:lineRule="auto"/>
            </w:pPr>
            <w:r w:rsidRPr="00EE4FFB">
              <w:t>How did you structure the split each week?</w:t>
            </w:r>
          </w:p>
          <w:p w14:paraId="5713A3A4" w14:textId="77777777" w:rsidR="00C66697" w:rsidRDefault="00C66697" w:rsidP="00137C68">
            <w:pPr>
              <w:jc w:val="center"/>
              <w:rPr>
                <w:b/>
                <w:u w:val="single"/>
              </w:rPr>
            </w:pPr>
          </w:p>
        </w:tc>
      </w:tr>
      <w:tr w:rsidR="00C66697" w14:paraId="2E9A1A9A" w14:textId="77777777" w:rsidTr="00D87998">
        <w:tc>
          <w:tcPr>
            <w:tcW w:w="8489" w:type="dxa"/>
          </w:tcPr>
          <w:p w14:paraId="7F8BBB37" w14:textId="0FF0AD43" w:rsidR="00C66697" w:rsidRPr="000F5050" w:rsidRDefault="00C66697" w:rsidP="00137C68">
            <w:r>
              <w:t xml:space="preserve">Most splits didn’t have a pattern. One model was an arrangement to do a solitary week within a duty team during placement. In another instance, the split emerged due to two staff being part time workers. The student based within a neighbouring </w:t>
            </w:r>
            <w:r w:rsidR="00137C68">
              <w:t xml:space="preserve">LA </w:t>
            </w:r>
            <w:r>
              <w:t>fitted around this part time working pattern for their statutory component.</w:t>
            </w:r>
          </w:p>
        </w:tc>
      </w:tr>
      <w:tr w:rsidR="00C66697" w14:paraId="60928D1F" w14:textId="77777777" w:rsidTr="00D87998">
        <w:tc>
          <w:tcPr>
            <w:tcW w:w="8489" w:type="dxa"/>
            <w:shd w:val="clear" w:color="auto" w:fill="D9D9D9" w:themeFill="background1" w:themeFillShade="D9"/>
          </w:tcPr>
          <w:p w14:paraId="68FB55E4" w14:textId="77777777" w:rsidR="00C66697" w:rsidRPr="00EE4FFB" w:rsidRDefault="00C66697" w:rsidP="00C66697">
            <w:pPr>
              <w:pStyle w:val="ListParagraph"/>
              <w:numPr>
                <w:ilvl w:val="0"/>
                <w:numId w:val="36"/>
              </w:numPr>
              <w:spacing w:after="0" w:line="240" w:lineRule="auto"/>
            </w:pPr>
            <w:r w:rsidRPr="00EE4FFB">
              <w:t>Was the extra workload associated with split placements a problem?</w:t>
            </w:r>
          </w:p>
          <w:p w14:paraId="0D1B04C4" w14:textId="77777777" w:rsidR="00C66697" w:rsidRDefault="00C66697" w:rsidP="00137C68">
            <w:pPr>
              <w:jc w:val="center"/>
              <w:rPr>
                <w:b/>
                <w:u w:val="single"/>
              </w:rPr>
            </w:pPr>
          </w:p>
        </w:tc>
      </w:tr>
      <w:tr w:rsidR="00C66697" w14:paraId="43C85417" w14:textId="77777777" w:rsidTr="00D87998">
        <w:tc>
          <w:tcPr>
            <w:tcW w:w="8489" w:type="dxa"/>
          </w:tcPr>
          <w:p w14:paraId="713CC7C2" w14:textId="77777777" w:rsidR="00C66697" w:rsidRPr="009876BB" w:rsidRDefault="00C66697" w:rsidP="00137C68">
            <w:r w:rsidRPr="009876BB">
              <w:t>Not applicable.</w:t>
            </w:r>
          </w:p>
        </w:tc>
      </w:tr>
      <w:tr w:rsidR="00C66697" w14:paraId="58CF5015" w14:textId="77777777" w:rsidTr="00D87998">
        <w:tc>
          <w:tcPr>
            <w:tcW w:w="8489" w:type="dxa"/>
            <w:shd w:val="clear" w:color="auto" w:fill="D9D9D9" w:themeFill="background1" w:themeFillShade="D9"/>
          </w:tcPr>
          <w:p w14:paraId="774EBE82" w14:textId="77777777" w:rsidR="00C66697" w:rsidRPr="00EE4FFB" w:rsidRDefault="00C66697" w:rsidP="00C66697">
            <w:pPr>
              <w:pStyle w:val="ListParagraph"/>
              <w:numPr>
                <w:ilvl w:val="0"/>
                <w:numId w:val="36"/>
              </w:numPr>
              <w:spacing w:after="0" w:line="240" w:lineRule="auto"/>
            </w:pPr>
            <w:r w:rsidRPr="00EE4FFB">
              <w:t>How did you manage the assessing side of things?</w:t>
            </w:r>
          </w:p>
          <w:p w14:paraId="22EF7E5C" w14:textId="77777777" w:rsidR="00C66697" w:rsidRDefault="00C66697" w:rsidP="00137C68">
            <w:pPr>
              <w:jc w:val="center"/>
              <w:rPr>
                <w:b/>
                <w:u w:val="single"/>
              </w:rPr>
            </w:pPr>
          </w:p>
        </w:tc>
      </w:tr>
      <w:tr w:rsidR="00C66697" w14:paraId="4CF6AE37" w14:textId="77777777" w:rsidTr="00D87998">
        <w:tc>
          <w:tcPr>
            <w:tcW w:w="8489" w:type="dxa"/>
            <w:shd w:val="clear" w:color="auto" w:fill="auto"/>
          </w:tcPr>
          <w:p w14:paraId="24402C78" w14:textId="77777777" w:rsidR="00C66697" w:rsidRPr="00422BDF" w:rsidRDefault="00C66697" w:rsidP="00137C68">
            <w:r w:rsidRPr="00422BDF">
              <w:t>The Practice Assessor</w:t>
            </w:r>
            <w:r>
              <w:t xml:space="preserve"> of the primary placement</w:t>
            </w:r>
            <w:r w:rsidRPr="00422BDF">
              <w:t xml:space="preserve"> took responsibility for managing the whole placement (including the split component)</w:t>
            </w:r>
            <w:r>
              <w:t>. If an off-site had been appointed, they were paid for off-siting both components of the placement.</w:t>
            </w:r>
          </w:p>
        </w:tc>
      </w:tr>
      <w:tr w:rsidR="00C66697" w14:paraId="6EFFCB77" w14:textId="77777777" w:rsidTr="00D87998">
        <w:tc>
          <w:tcPr>
            <w:tcW w:w="8489" w:type="dxa"/>
            <w:shd w:val="clear" w:color="auto" w:fill="D9D9D9" w:themeFill="background1" w:themeFillShade="D9"/>
          </w:tcPr>
          <w:p w14:paraId="2E865DC8" w14:textId="77777777" w:rsidR="00C66697" w:rsidRPr="00EE4FFB" w:rsidRDefault="00C66697" w:rsidP="00C66697">
            <w:pPr>
              <w:pStyle w:val="ListParagraph"/>
              <w:numPr>
                <w:ilvl w:val="0"/>
                <w:numId w:val="36"/>
              </w:numPr>
              <w:spacing w:after="0" w:line="240" w:lineRule="auto"/>
            </w:pPr>
            <w:r w:rsidRPr="00EE4FFB">
              <w:t>Did you need any extra placements meetings compared with singleton placements?</w:t>
            </w:r>
          </w:p>
          <w:p w14:paraId="73C88769" w14:textId="77777777" w:rsidR="00C66697" w:rsidRDefault="00C66697" w:rsidP="00137C68">
            <w:pPr>
              <w:jc w:val="center"/>
              <w:rPr>
                <w:b/>
                <w:u w:val="single"/>
              </w:rPr>
            </w:pPr>
          </w:p>
        </w:tc>
      </w:tr>
      <w:tr w:rsidR="00C66697" w14:paraId="7C62468D" w14:textId="77777777" w:rsidTr="00D87998">
        <w:tc>
          <w:tcPr>
            <w:tcW w:w="8489" w:type="dxa"/>
            <w:shd w:val="clear" w:color="auto" w:fill="auto"/>
          </w:tcPr>
          <w:p w14:paraId="662D8C0A" w14:textId="77777777" w:rsidR="00C66697" w:rsidRPr="00EE4FFB" w:rsidRDefault="00C66697" w:rsidP="00137C68">
            <w:pPr>
              <w:pStyle w:val="ListParagraph"/>
            </w:pPr>
            <w:r>
              <w:t>Not applicable.</w:t>
            </w:r>
          </w:p>
        </w:tc>
      </w:tr>
      <w:tr w:rsidR="00C66697" w14:paraId="2C96FCF0" w14:textId="77777777" w:rsidTr="00D87998">
        <w:tc>
          <w:tcPr>
            <w:tcW w:w="8489" w:type="dxa"/>
            <w:shd w:val="clear" w:color="auto" w:fill="D9D9D9" w:themeFill="background1" w:themeFillShade="D9"/>
          </w:tcPr>
          <w:p w14:paraId="61399724" w14:textId="77777777" w:rsidR="00C66697" w:rsidRPr="00EE4FFB" w:rsidRDefault="00C66697" w:rsidP="00C66697">
            <w:pPr>
              <w:pStyle w:val="ListParagraph"/>
              <w:numPr>
                <w:ilvl w:val="0"/>
                <w:numId w:val="36"/>
              </w:numPr>
              <w:spacing w:after="0" w:line="240" w:lineRule="auto"/>
            </w:pPr>
            <w:r w:rsidRPr="00EE4FFB">
              <w:t>What were the benefits of a split placement?</w:t>
            </w:r>
          </w:p>
          <w:p w14:paraId="79682D18" w14:textId="77777777" w:rsidR="00C66697" w:rsidRPr="00EE4FFB" w:rsidRDefault="00C66697" w:rsidP="00137C68"/>
        </w:tc>
      </w:tr>
      <w:tr w:rsidR="00C66697" w14:paraId="367C48D7" w14:textId="77777777" w:rsidTr="00D87998">
        <w:tc>
          <w:tcPr>
            <w:tcW w:w="8489" w:type="dxa"/>
            <w:shd w:val="clear" w:color="auto" w:fill="auto"/>
          </w:tcPr>
          <w:p w14:paraId="3772498C" w14:textId="77777777" w:rsidR="00C66697" w:rsidRPr="00EE4FFB" w:rsidRDefault="00C66697" w:rsidP="00137C68">
            <w:r>
              <w:t>That it enabled a placement that was almost level 3 standard to be of sufficient complexity to go ahead.</w:t>
            </w:r>
          </w:p>
        </w:tc>
      </w:tr>
      <w:tr w:rsidR="00C66697" w14:paraId="79255678" w14:textId="77777777" w:rsidTr="00D87998">
        <w:tc>
          <w:tcPr>
            <w:tcW w:w="8489" w:type="dxa"/>
            <w:shd w:val="clear" w:color="auto" w:fill="D9D9D9" w:themeFill="background1" w:themeFillShade="D9"/>
          </w:tcPr>
          <w:p w14:paraId="590336CC" w14:textId="77777777" w:rsidR="00C66697" w:rsidRPr="00EE4FFB" w:rsidRDefault="00C66697" w:rsidP="00C66697">
            <w:pPr>
              <w:pStyle w:val="ListParagraph"/>
              <w:numPr>
                <w:ilvl w:val="0"/>
                <w:numId w:val="36"/>
              </w:numPr>
              <w:spacing w:after="0" w:line="240" w:lineRule="auto"/>
            </w:pPr>
            <w:r w:rsidRPr="00EE4FFB">
              <w:lastRenderedPageBreak/>
              <w:t>What were the disadvantages of a split placement?</w:t>
            </w:r>
          </w:p>
          <w:p w14:paraId="6B5A1004" w14:textId="77777777" w:rsidR="00C66697" w:rsidRPr="00EE4FFB" w:rsidRDefault="00C66697" w:rsidP="00137C68">
            <w:pPr>
              <w:ind w:left="360"/>
            </w:pPr>
          </w:p>
        </w:tc>
      </w:tr>
      <w:tr w:rsidR="00C66697" w14:paraId="692685B7" w14:textId="77777777" w:rsidTr="00D87998">
        <w:tc>
          <w:tcPr>
            <w:tcW w:w="8489" w:type="dxa"/>
            <w:shd w:val="clear" w:color="auto" w:fill="auto"/>
          </w:tcPr>
          <w:p w14:paraId="287344E3" w14:textId="104927C3" w:rsidR="00C66697" w:rsidRPr="00EE4FFB" w:rsidRDefault="00C66697" w:rsidP="00137C68">
            <w:r>
              <w:t xml:space="preserve">IT restrictions had to be managed in relation to recording cases because students involved were given no </w:t>
            </w:r>
            <w:r w:rsidR="00C70431">
              <w:t xml:space="preserve">[mandatory] </w:t>
            </w:r>
            <w:r>
              <w:t>training for the specific IT systems on the statutory side. They were given responsibility for joint-working a case and for decision-making. However, the allocated Social Worker then operated the computer -system &amp; the student was never a named authority (e.g. on case notes/plans/assessments). No specific student complaints about split placements were made.</w:t>
            </w:r>
          </w:p>
        </w:tc>
      </w:tr>
      <w:tr w:rsidR="00C66697" w14:paraId="2F1D847C" w14:textId="77777777" w:rsidTr="00D87998">
        <w:tc>
          <w:tcPr>
            <w:tcW w:w="8489" w:type="dxa"/>
            <w:shd w:val="clear" w:color="auto" w:fill="D9D9D9" w:themeFill="background1" w:themeFillShade="D9"/>
          </w:tcPr>
          <w:p w14:paraId="05E4A1BD" w14:textId="77777777" w:rsidR="00C66697" w:rsidRPr="00EE4FFB" w:rsidRDefault="00C66697" w:rsidP="00C66697">
            <w:pPr>
              <w:pStyle w:val="ListParagraph"/>
              <w:numPr>
                <w:ilvl w:val="0"/>
                <w:numId w:val="36"/>
              </w:numPr>
              <w:spacing w:after="0" w:line="240" w:lineRule="auto"/>
            </w:pPr>
            <w:r w:rsidRPr="00EE4FFB">
              <w:t>Did the payment side of things run smoothly?</w:t>
            </w:r>
          </w:p>
        </w:tc>
      </w:tr>
      <w:tr w:rsidR="00C66697" w14:paraId="64E1CC62" w14:textId="77777777" w:rsidTr="00D87998">
        <w:tc>
          <w:tcPr>
            <w:tcW w:w="8489" w:type="dxa"/>
            <w:shd w:val="clear" w:color="auto" w:fill="auto"/>
          </w:tcPr>
          <w:p w14:paraId="1A706510" w14:textId="77777777" w:rsidR="00C66697" w:rsidRPr="00EE4FFB" w:rsidRDefault="00C66697" w:rsidP="00137C68">
            <w:r>
              <w:t>Yes. The co-ordinator counted the exact number of student placement days spent with each team and split the payment accordingly. Off-sites, when used, were entitled to half the fee of both agencies.</w:t>
            </w:r>
          </w:p>
        </w:tc>
      </w:tr>
      <w:tr w:rsidR="00C66697" w14:paraId="2C5E97EA" w14:textId="77777777" w:rsidTr="00D87998">
        <w:tc>
          <w:tcPr>
            <w:tcW w:w="8489" w:type="dxa"/>
            <w:shd w:val="clear" w:color="auto" w:fill="D9D9D9" w:themeFill="background1" w:themeFillShade="D9"/>
          </w:tcPr>
          <w:p w14:paraId="456AC6EF" w14:textId="77777777" w:rsidR="00C66697" w:rsidRPr="00EE4FFB" w:rsidRDefault="00C66697" w:rsidP="00C66697">
            <w:pPr>
              <w:pStyle w:val="ListParagraph"/>
              <w:numPr>
                <w:ilvl w:val="0"/>
                <w:numId w:val="36"/>
              </w:numPr>
              <w:spacing w:after="0" w:line="240" w:lineRule="auto"/>
            </w:pPr>
            <w:r w:rsidRPr="00EE4FFB">
              <w:t>Have your split placements run again?</w:t>
            </w:r>
          </w:p>
        </w:tc>
      </w:tr>
      <w:tr w:rsidR="00C66697" w14:paraId="6CE5C971" w14:textId="77777777" w:rsidTr="00D87998">
        <w:tc>
          <w:tcPr>
            <w:tcW w:w="8489" w:type="dxa"/>
            <w:shd w:val="clear" w:color="auto" w:fill="auto"/>
          </w:tcPr>
          <w:p w14:paraId="43F6C4B9" w14:textId="329B5524" w:rsidR="00C66697" w:rsidRPr="00EE4FFB" w:rsidRDefault="00C66697" w:rsidP="00137C68">
            <w:r>
              <w:t>No –due to the above</w:t>
            </w:r>
            <w:r w:rsidR="003D2A7B">
              <w:t>- see Q3</w:t>
            </w:r>
            <w:r>
              <w:t>.</w:t>
            </w:r>
          </w:p>
        </w:tc>
      </w:tr>
      <w:tr w:rsidR="00C66697" w14:paraId="029F4512" w14:textId="77777777" w:rsidTr="00D87998">
        <w:tc>
          <w:tcPr>
            <w:tcW w:w="8489" w:type="dxa"/>
            <w:shd w:val="clear" w:color="auto" w:fill="D9D9D9" w:themeFill="background1" w:themeFillShade="D9"/>
          </w:tcPr>
          <w:p w14:paraId="466DE4E5" w14:textId="77777777" w:rsidR="00C66697" w:rsidRPr="00EE4FFB" w:rsidRDefault="00C66697" w:rsidP="00C66697">
            <w:pPr>
              <w:pStyle w:val="ListParagraph"/>
              <w:numPr>
                <w:ilvl w:val="0"/>
                <w:numId w:val="36"/>
              </w:numPr>
              <w:spacing w:after="0" w:line="240" w:lineRule="auto"/>
            </w:pPr>
            <w:r w:rsidRPr="00EE4FFB">
              <w:t xml:space="preserve"> Any other information not covered in the above questions?</w:t>
            </w:r>
          </w:p>
          <w:p w14:paraId="00F2EDF3" w14:textId="77777777" w:rsidR="00C66697" w:rsidRDefault="00C66697" w:rsidP="00137C68"/>
        </w:tc>
      </w:tr>
      <w:tr w:rsidR="00C66697" w14:paraId="55CB1406" w14:textId="77777777" w:rsidTr="00D87998">
        <w:tc>
          <w:tcPr>
            <w:tcW w:w="8489" w:type="dxa"/>
            <w:shd w:val="clear" w:color="auto" w:fill="auto"/>
          </w:tcPr>
          <w:p w14:paraId="33296316" w14:textId="77777777" w:rsidR="00C66697" w:rsidRPr="00616106" w:rsidRDefault="00C66697" w:rsidP="00137C68">
            <w:pPr>
              <w:rPr>
                <w:rFonts w:ascii="Calibri" w:hAnsi="Calibri" w:cs="Arial"/>
              </w:rPr>
            </w:pPr>
            <w:r>
              <w:rPr>
                <w:rFonts w:ascii="Calibri" w:hAnsi="Calibri" w:cs="Arial"/>
              </w:rPr>
              <w:t xml:space="preserve">For this Practice Learning Co-ordinator, </w:t>
            </w:r>
            <w:r w:rsidRPr="00616106">
              <w:rPr>
                <w:rFonts w:ascii="Calibri" w:hAnsi="Calibri" w:cs="Arial"/>
              </w:rPr>
              <w:t>the depth and complexity of an opportunity</w:t>
            </w:r>
            <w:r>
              <w:rPr>
                <w:rFonts w:ascii="Calibri" w:hAnsi="Calibri" w:cs="Arial"/>
              </w:rPr>
              <w:t xml:space="preserve"> at level 3 is the key factor, rather than whether the placement is located</w:t>
            </w:r>
            <w:r w:rsidRPr="00616106">
              <w:rPr>
                <w:rFonts w:ascii="Calibri" w:hAnsi="Calibri" w:cs="Arial"/>
              </w:rPr>
              <w:t xml:space="preserve"> in a mainstream statutory environment.</w:t>
            </w:r>
            <w:r>
              <w:rPr>
                <w:rFonts w:ascii="Calibri" w:hAnsi="Calibri" w:cs="Arial"/>
              </w:rPr>
              <w:t xml:space="preserve"> The co-ordinator seeks </w:t>
            </w:r>
            <w:r w:rsidRPr="00616106">
              <w:rPr>
                <w:rFonts w:ascii="Calibri" w:hAnsi="Calibri" w:cs="Arial"/>
              </w:rPr>
              <w:t xml:space="preserve">to get students more involved with </w:t>
            </w:r>
            <w:r w:rsidRPr="00616106">
              <w:rPr>
                <w:rStyle w:val="st1"/>
                <w:rFonts w:ascii="Calibri" w:hAnsi="Calibri" w:cs="Arial"/>
              </w:rPr>
              <w:t>Multi-Agency Risk Assessment Conference (</w:t>
            </w:r>
            <w:r w:rsidRPr="00616106">
              <w:rPr>
                <w:rStyle w:val="Emphasis"/>
                <w:rFonts w:ascii="Calibri" w:hAnsi="Calibri" w:cs="Arial"/>
              </w:rPr>
              <w:t>MARAC</w:t>
            </w:r>
            <w:r w:rsidRPr="00616106">
              <w:rPr>
                <w:rStyle w:val="st1"/>
                <w:rFonts w:ascii="Calibri" w:hAnsi="Calibri" w:cs="Arial"/>
              </w:rPr>
              <w:t>)</w:t>
            </w:r>
            <w:r>
              <w:rPr>
                <w:rFonts w:ascii="Calibri" w:hAnsi="Calibri" w:cs="Arial"/>
              </w:rPr>
              <w:t xml:space="preserve"> systems, with</w:t>
            </w:r>
            <w:r w:rsidRPr="00616106">
              <w:rPr>
                <w:rFonts w:ascii="Calibri" w:hAnsi="Calibri" w:cs="Arial"/>
              </w:rPr>
              <w:t xml:space="preserve"> a clearer role.</w:t>
            </w:r>
          </w:p>
        </w:tc>
      </w:tr>
    </w:tbl>
    <w:p w14:paraId="3F8A1595" w14:textId="77777777" w:rsidR="00C70431" w:rsidRDefault="00C70431" w:rsidP="00C70431"/>
    <w:p w14:paraId="12EE982D" w14:textId="6E721674" w:rsidR="00C70431" w:rsidRPr="00F85202" w:rsidRDefault="00C70431" w:rsidP="00F85202">
      <w:pPr>
        <w:ind w:firstLine="720"/>
        <w:rPr>
          <w:sz w:val="22"/>
          <w:szCs w:val="22"/>
        </w:rPr>
      </w:pPr>
      <w:r>
        <w:t>Operating from a position of necessity, HEI D reported finding a practical way to overcome the obstacles posed by IT systems and procedures for the student on the statutory side of their split placement. Some educators might regard this as a</w:t>
      </w:r>
      <w:r w:rsidR="00F85202">
        <w:t xml:space="preserve"> </w:t>
      </w:r>
      <w:r>
        <w:lastRenderedPageBreak/>
        <w:t xml:space="preserve">controversial move, seeing the ability to master IT systems and taking direct responsibility for inputting case notes as an essential part of the job.  </w:t>
      </w:r>
    </w:p>
    <w:p w14:paraId="6ACC113E" w14:textId="77777777" w:rsidR="00D87998" w:rsidRDefault="00D87998" w:rsidP="00D87998">
      <w:pPr>
        <w:pStyle w:val="Heading1"/>
      </w:pPr>
    </w:p>
    <w:p w14:paraId="31BE5EA0" w14:textId="77777777" w:rsidR="00D87998" w:rsidRPr="00D87998" w:rsidRDefault="00D87998" w:rsidP="00D87998">
      <w:pPr>
        <w:pStyle w:val="Heading1"/>
      </w:pPr>
      <w:r w:rsidRPr="00D87998">
        <w:t>Findings - audit of activities within the UWE faculty of HAS</w:t>
      </w:r>
    </w:p>
    <w:p w14:paraId="6F40F790" w14:textId="77777777" w:rsidR="00D87998" w:rsidRDefault="00D87998" w:rsidP="00D87998">
      <w:pPr>
        <w:spacing w:before="100" w:beforeAutospacing="1" w:after="100" w:afterAutospacing="1"/>
      </w:pPr>
      <w:r w:rsidRPr="00745E72">
        <w:t>Colleagues</w:t>
      </w:r>
      <w:r>
        <w:t xml:space="preserve"> </w:t>
      </w:r>
      <w:r w:rsidRPr="00745E72">
        <w:t>who had knowledge relating to other health professions placements, such as Nursing, Mental Health and Occupational Therapy were consulted.</w:t>
      </w:r>
      <w:r>
        <w:t xml:space="preserve"> A</w:t>
      </w:r>
      <w:r w:rsidRPr="00745E72">
        <w:t xml:space="preserve"> </w:t>
      </w:r>
      <w:r>
        <w:t>colleague with a decade’s</w:t>
      </w:r>
      <w:r w:rsidRPr="00745E72">
        <w:t xml:space="preserve"> experience confirmed that although other programmes do have split placements (and often in response to a practitioner being a part time work</w:t>
      </w:r>
      <w:r>
        <w:t>er</w:t>
      </w:r>
      <w:r w:rsidRPr="00745E72">
        <w:t xml:space="preserve">) the other side of the split tends to be within the same organisation. Technically, this model </w:t>
      </w:r>
      <w:r>
        <w:t>therefore fell outside of our working definition.</w:t>
      </w:r>
    </w:p>
    <w:p w14:paraId="2A664E8B" w14:textId="29D4636B" w:rsidR="00D87998" w:rsidRDefault="00D87998" w:rsidP="00D87998">
      <w:pPr>
        <w:spacing w:before="100" w:beforeAutospacing="1" w:after="100" w:afterAutospacing="1"/>
        <w:ind w:firstLine="720"/>
      </w:pPr>
      <w:r w:rsidRPr="00F10988">
        <w:t>The same colleague asserted the drivers behind creating split placements</w:t>
      </w:r>
      <w:r w:rsidR="001F47C8">
        <w:t xml:space="preserve"> in other health professions were</w:t>
      </w:r>
      <w:r w:rsidRPr="00F10988">
        <w:t xml:space="preserve"> as mu</w:t>
      </w:r>
      <w:r>
        <w:t>ch about ensuring a quality</w:t>
      </w:r>
      <w:r w:rsidRPr="00F10988">
        <w:t xml:space="preserve"> learning experience</w:t>
      </w:r>
      <w:r>
        <w:t xml:space="preserve"> </w:t>
      </w:r>
      <w:r w:rsidRPr="00F10988">
        <w:t xml:space="preserve">as for capacity reasons. </w:t>
      </w:r>
      <w:r w:rsidRPr="00F10988">
        <w:rPr>
          <w:rFonts w:cs="Arial"/>
        </w:rPr>
        <w:t>One major provider had used the hub and spoke model, chiefly for mental health nursing and for older a</w:t>
      </w:r>
      <w:r>
        <w:rPr>
          <w:rFonts w:cs="Arial"/>
        </w:rPr>
        <w:t>dult placements (see White</w:t>
      </w:r>
      <w:r w:rsidR="00E53766">
        <w:rPr>
          <w:rFonts w:cs="Arial"/>
        </w:rPr>
        <w:t>, 2015</w:t>
      </w:r>
      <w:r w:rsidR="00637B59">
        <w:rPr>
          <w:rFonts w:cs="Arial"/>
        </w:rPr>
        <w:t>, p.24-29</w:t>
      </w:r>
      <w:r w:rsidRPr="00F10988">
        <w:rPr>
          <w:rFonts w:cs="Arial"/>
        </w:rPr>
        <w:t>). This helped to manage capacity and provide a rounded experience, giving students some exposure to both inpat</w:t>
      </w:r>
      <w:r>
        <w:rPr>
          <w:rFonts w:cs="Arial"/>
        </w:rPr>
        <w:t>ient and community placements.</w:t>
      </w:r>
    </w:p>
    <w:p w14:paraId="31DFEE75" w14:textId="53F6BC56" w:rsidR="00D87998" w:rsidRPr="00745E72" w:rsidRDefault="00D87998" w:rsidP="00D87998">
      <w:pPr>
        <w:spacing w:before="100" w:beforeAutospacing="1" w:after="100" w:afterAutospacing="1"/>
        <w:ind w:firstLine="720"/>
      </w:pPr>
      <w:r w:rsidRPr="00745E72">
        <w:t>Again, this involved different parts of essentially the same organisation but meant a greater number of students could meet the required experience</w:t>
      </w:r>
      <w:r>
        <w:t xml:space="preserve"> on particular wards.</w:t>
      </w:r>
      <w:r w:rsidRPr="00745E72">
        <w:t xml:space="preserve"> W</w:t>
      </w:r>
      <w:r>
        <w:t xml:space="preserve">ith the hub and spoke model, </w:t>
      </w:r>
      <w:r w:rsidRPr="00745E72">
        <w:t>a</w:t>
      </w:r>
      <w:r>
        <w:t xml:space="preserve"> student might spend two</w:t>
      </w:r>
      <w:r w:rsidRPr="00745E72">
        <w:t xml:space="preserve"> weeks of a much longer placement with a different team and this would happen one or more times within the course of the placement.</w:t>
      </w:r>
    </w:p>
    <w:p w14:paraId="76CBCEAD" w14:textId="77777777" w:rsidR="00D87998" w:rsidRDefault="00D87998" w:rsidP="00D87998">
      <w:pPr>
        <w:pStyle w:val="Heading1"/>
      </w:pPr>
    </w:p>
    <w:p w14:paraId="03C4AA54" w14:textId="77777777" w:rsidR="00D87998" w:rsidRPr="00D87998" w:rsidRDefault="00D87998" w:rsidP="00D87998">
      <w:pPr>
        <w:pStyle w:val="Heading1"/>
      </w:pPr>
      <w:r w:rsidRPr="00D87998">
        <w:t>Consulting our providers</w:t>
      </w:r>
    </w:p>
    <w:p w14:paraId="2AC70626" w14:textId="3BA41F7C" w:rsidR="00D87998" w:rsidRDefault="00D87998" w:rsidP="00D87998">
      <w:r>
        <w:t>Two members of the split placements pilot group met with an established partner agency to discuss the scope for trialling split placement</w:t>
      </w:r>
      <w:r w:rsidR="001F47C8">
        <w:t xml:space="preserve">s </w:t>
      </w:r>
      <w:r w:rsidR="00BE071D">
        <w:t>(see Table 5</w:t>
      </w:r>
      <w:r>
        <w:t xml:space="preserve">). Evidence suggested split placements within their locality might potentially work for reasons including: geography; statutory team structure; </w:t>
      </w:r>
      <w:r w:rsidR="001F47C8">
        <w:t xml:space="preserve">known </w:t>
      </w:r>
      <w:r>
        <w:t>VIP sector agencies being willing to trial this.  Our agenda was to obtain more specific information about the predicted strengths and challenges of such placements as well as the suggested models for trialling them.</w:t>
      </w:r>
    </w:p>
    <w:p w14:paraId="3043AB09" w14:textId="77777777" w:rsidR="00D87998" w:rsidRDefault="00BE071D" w:rsidP="00D87998">
      <w:pPr>
        <w:rPr>
          <w:b/>
          <w:u w:val="single"/>
        </w:rPr>
      </w:pPr>
      <w:r>
        <w:rPr>
          <w:b/>
          <w:u w:val="single"/>
        </w:rPr>
        <w:t>Table 5</w:t>
      </w:r>
      <w:r w:rsidR="00D87998">
        <w:rPr>
          <w:b/>
          <w:u w:val="single"/>
        </w:rPr>
        <w:t>- Summary- Split placements meeting with Partner Agency A</w:t>
      </w:r>
    </w:p>
    <w:tbl>
      <w:tblPr>
        <w:tblStyle w:val="TableGrid"/>
        <w:tblW w:w="0" w:type="auto"/>
        <w:tblLook w:val="04A0" w:firstRow="1" w:lastRow="0" w:firstColumn="1" w:lastColumn="0" w:noHBand="0" w:noVBand="1"/>
      </w:tblPr>
      <w:tblGrid>
        <w:gridCol w:w="8489"/>
      </w:tblGrid>
      <w:tr w:rsidR="00D87998" w14:paraId="057A2501" w14:textId="77777777" w:rsidTr="00137C68">
        <w:tc>
          <w:tcPr>
            <w:tcW w:w="9242" w:type="dxa"/>
            <w:tcBorders>
              <w:top w:val="single" w:sz="4" w:space="0" w:color="auto"/>
              <w:left w:val="single" w:sz="4" w:space="0" w:color="auto"/>
              <w:bottom w:val="single" w:sz="4" w:space="0" w:color="auto"/>
              <w:right w:val="single" w:sz="4" w:space="0" w:color="auto"/>
            </w:tcBorders>
          </w:tcPr>
          <w:p w14:paraId="2F0539D5" w14:textId="77777777" w:rsidR="00D87998" w:rsidRDefault="00D87998" w:rsidP="00137C68">
            <w:pPr>
              <w:rPr>
                <w:u w:val="single"/>
              </w:rPr>
            </w:pPr>
            <w:r>
              <w:rPr>
                <w:u w:val="single"/>
              </w:rPr>
              <w:t>Strengths</w:t>
            </w:r>
          </w:p>
          <w:p w14:paraId="768877BE" w14:textId="77777777" w:rsidR="00D87998" w:rsidRDefault="00D87998" w:rsidP="00D87998">
            <w:pPr>
              <w:pStyle w:val="ListParagraph"/>
              <w:numPr>
                <w:ilvl w:val="0"/>
                <w:numId w:val="45"/>
              </w:numPr>
              <w:spacing w:after="0" w:line="240" w:lineRule="auto"/>
            </w:pPr>
            <w:r>
              <w:t xml:space="preserve">The Practice Learning Co-ordinator acknowledged pressures on statutory adult care placements and considered that some split placements might “fit nicely” with the VIP sector.’ Four ‘complex’ VIP sector agencies were cited as being of ‘undoubtedly level 3 standard’. </w:t>
            </w:r>
          </w:p>
          <w:p w14:paraId="6C66AC48" w14:textId="2258B5A2" w:rsidR="00D87998" w:rsidRDefault="00D87998" w:rsidP="00D87998">
            <w:pPr>
              <w:pStyle w:val="ListParagraph"/>
              <w:numPr>
                <w:ilvl w:val="0"/>
                <w:numId w:val="45"/>
              </w:numPr>
              <w:spacing w:after="0" w:line="240" w:lineRule="auto"/>
            </w:pPr>
            <w:r>
              <w:t xml:space="preserve">Within this </w:t>
            </w:r>
            <w:r w:rsidR="00137C68">
              <w:t>LA</w:t>
            </w:r>
            <w:r>
              <w:t>, practice education is officially recognised as a ‘pathway’ to career progression.</w:t>
            </w:r>
          </w:p>
          <w:p w14:paraId="39EC3487" w14:textId="77777777" w:rsidR="00D87998" w:rsidRDefault="00D87998" w:rsidP="00D87998">
            <w:pPr>
              <w:pStyle w:val="ListParagraph"/>
              <w:numPr>
                <w:ilvl w:val="0"/>
                <w:numId w:val="45"/>
              </w:numPr>
              <w:spacing w:after="0" w:line="240" w:lineRule="auto"/>
            </w:pPr>
            <w:r>
              <w:t xml:space="preserve">The Practice Learning Co-ordinator predicted split placements would </w:t>
            </w:r>
            <w:r>
              <w:rPr>
                <w:u w:val="single"/>
              </w:rPr>
              <w:t>not</w:t>
            </w:r>
            <w:r>
              <w:t xml:space="preserve"> be seen as a waste of council resources due to having to invest in training more undergraduates on the IT system for a lesser return of placement hours/money. Students familiar with in house systems would be more likely to apply for council jobs, so the converse was true.</w:t>
            </w:r>
          </w:p>
          <w:p w14:paraId="35A7E7F3" w14:textId="77777777" w:rsidR="00D87998" w:rsidRDefault="00D87998" w:rsidP="00137C68"/>
        </w:tc>
      </w:tr>
      <w:tr w:rsidR="00D87998" w14:paraId="63F51736" w14:textId="77777777" w:rsidTr="00137C68">
        <w:tc>
          <w:tcPr>
            <w:tcW w:w="9242" w:type="dxa"/>
            <w:tcBorders>
              <w:top w:val="single" w:sz="4" w:space="0" w:color="auto"/>
              <w:left w:val="single" w:sz="4" w:space="0" w:color="auto"/>
              <w:bottom w:val="single" w:sz="4" w:space="0" w:color="auto"/>
              <w:right w:val="single" w:sz="4" w:space="0" w:color="auto"/>
            </w:tcBorders>
          </w:tcPr>
          <w:p w14:paraId="39EA5508" w14:textId="77777777" w:rsidR="00D87998" w:rsidRDefault="00D87998" w:rsidP="00137C68">
            <w:pPr>
              <w:rPr>
                <w:u w:val="single"/>
              </w:rPr>
            </w:pPr>
            <w:r>
              <w:rPr>
                <w:u w:val="single"/>
              </w:rPr>
              <w:t>Challenges</w:t>
            </w:r>
          </w:p>
          <w:p w14:paraId="6DCCDA30" w14:textId="403CDCAC" w:rsidR="00D87998" w:rsidRDefault="00D87998" w:rsidP="00D87998">
            <w:pPr>
              <w:pStyle w:val="ListParagraph"/>
              <w:numPr>
                <w:ilvl w:val="0"/>
                <w:numId w:val="46"/>
              </w:numPr>
              <w:spacing w:after="0" w:line="240" w:lineRule="auto"/>
            </w:pPr>
            <w:r>
              <w:t>Money could be a stumbling block for managers, with half the fee going to the off-site for 50 days (i.e. half the 100-day placement). Teams would therefore be getting  ¼ of the money they would have had for hosting a singleton placement. Split placements would have to be presented as additional to, and not ‘instead of’, full time student placements.</w:t>
            </w:r>
          </w:p>
          <w:p w14:paraId="66DB4BD0" w14:textId="77777777" w:rsidR="00D87998" w:rsidRDefault="00D87998" w:rsidP="00D87998">
            <w:pPr>
              <w:pStyle w:val="ListParagraph"/>
              <w:numPr>
                <w:ilvl w:val="0"/>
                <w:numId w:val="46"/>
              </w:numPr>
              <w:spacing w:after="0" w:line="240" w:lineRule="auto"/>
            </w:pPr>
            <w:r>
              <w:t xml:space="preserve">The ‘mood’ from government level down is towards “increased statutory input”. Senior Managers could take against split placements as ‘diluting the statutory experience further’. </w:t>
            </w:r>
          </w:p>
          <w:p w14:paraId="05F84574" w14:textId="77777777" w:rsidR="00D87998" w:rsidRDefault="00D87998" w:rsidP="00D87998">
            <w:pPr>
              <w:pStyle w:val="ListParagraph"/>
              <w:numPr>
                <w:ilvl w:val="0"/>
                <w:numId w:val="46"/>
              </w:numPr>
              <w:spacing w:after="0" w:line="240" w:lineRule="auto"/>
            </w:pPr>
            <w:r>
              <w:t>Concerns about what students could cover in 50 days due to the increasing amount of legislation within adult care.</w:t>
            </w:r>
          </w:p>
          <w:p w14:paraId="208D3348" w14:textId="77777777" w:rsidR="00D87998" w:rsidRDefault="00D87998" w:rsidP="00137C68"/>
        </w:tc>
      </w:tr>
      <w:tr w:rsidR="00D87998" w14:paraId="514AE877" w14:textId="77777777" w:rsidTr="00137C68">
        <w:tc>
          <w:tcPr>
            <w:tcW w:w="9242" w:type="dxa"/>
            <w:tcBorders>
              <w:top w:val="single" w:sz="4" w:space="0" w:color="auto"/>
              <w:left w:val="single" w:sz="4" w:space="0" w:color="auto"/>
              <w:bottom w:val="single" w:sz="4" w:space="0" w:color="auto"/>
              <w:right w:val="single" w:sz="4" w:space="0" w:color="auto"/>
            </w:tcBorders>
          </w:tcPr>
          <w:p w14:paraId="4C886C73" w14:textId="77777777" w:rsidR="00D87998" w:rsidRDefault="00D87998" w:rsidP="00137C68">
            <w:pPr>
              <w:rPr>
                <w:u w:val="single"/>
              </w:rPr>
            </w:pPr>
            <w:r>
              <w:rPr>
                <w:u w:val="single"/>
              </w:rPr>
              <w:t>Models</w:t>
            </w:r>
          </w:p>
          <w:p w14:paraId="28B55EF5" w14:textId="33E2B72C" w:rsidR="00D87998" w:rsidRDefault="00D87998" w:rsidP="00D87998">
            <w:pPr>
              <w:pStyle w:val="ListParagraph"/>
              <w:numPr>
                <w:ilvl w:val="0"/>
                <w:numId w:val="47"/>
              </w:numPr>
              <w:spacing w:after="0" w:line="240" w:lineRule="auto"/>
              <w:rPr>
                <w:u w:val="single"/>
              </w:rPr>
            </w:pPr>
            <w:r>
              <w:lastRenderedPageBreak/>
              <w:t xml:space="preserve">With two distinct 50-day blocks, the 50 VIP days should run first so students could learn about services that the statutory teams might refer service users on to. However, conflicts of interest would need to be thought through first (e.g. a situation where the student might be asked to review a service they have </w:t>
            </w:r>
            <w:r w:rsidR="003D2A7B">
              <w:t>just</w:t>
            </w:r>
            <w:r>
              <w:t xml:space="preserve"> worked for). </w:t>
            </w:r>
          </w:p>
          <w:p w14:paraId="5108950D" w14:textId="77777777" w:rsidR="00D87998" w:rsidRDefault="00D87998" w:rsidP="00137C68"/>
        </w:tc>
      </w:tr>
    </w:tbl>
    <w:p w14:paraId="41C507C7" w14:textId="77777777" w:rsidR="00D87998" w:rsidRDefault="00D87998" w:rsidP="00D87998">
      <w:pPr>
        <w:pStyle w:val="Heading1"/>
      </w:pPr>
    </w:p>
    <w:p w14:paraId="3EC8425F" w14:textId="77777777" w:rsidR="00D87998" w:rsidRPr="00F7321E" w:rsidRDefault="00D87998" w:rsidP="00D87998">
      <w:pPr>
        <w:pStyle w:val="Heading1"/>
      </w:pPr>
      <w:r w:rsidRPr="00F7321E">
        <w:t>Limitations of audit</w:t>
      </w:r>
    </w:p>
    <w:p w14:paraId="23A711A0" w14:textId="77777777" w:rsidR="00D87998" w:rsidRDefault="00D87998" w:rsidP="00D87998">
      <w:r>
        <w:t>This audit of activities relied on a third party (Skills for Care) to distribute our orig</w:t>
      </w:r>
      <w:r w:rsidR="001F47C8">
        <w:t>inal e-mail. We cannot</w:t>
      </w:r>
      <w:r>
        <w:t xml:space="preserve"> be certain our e-mail message was distributed by all Locality Managers for di</w:t>
      </w:r>
      <w:r w:rsidR="001F47C8">
        <w:t>fferent UK regions or know</w:t>
      </w:r>
      <w:r>
        <w:t xml:space="preserve"> how widely our message was circulated. Skills for </w:t>
      </w:r>
      <w:r w:rsidR="00DB0C5F">
        <w:t>Care has</w:t>
      </w:r>
      <w:r>
        <w:t xml:space="preserve"> an adult care emphasis, even though professionals linked to both adult</w:t>
      </w:r>
      <w:r w:rsidR="00F7321E">
        <w:t xml:space="preserve"> care and CYPS </w:t>
      </w:r>
      <w:r w:rsidR="001F47C8">
        <w:t>read</w:t>
      </w:r>
      <w:r>
        <w:t xml:space="preserve"> its mailings. This audit could have missed some organisations successfully trialling split placements, particularly within CYPS.</w:t>
      </w:r>
    </w:p>
    <w:p w14:paraId="5B5BFC2B" w14:textId="77777777" w:rsidR="00D87998" w:rsidRPr="00D87998" w:rsidRDefault="00D87998" w:rsidP="00D87998">
      <w:pPr>
        <w:pStyle w:val="Heading1"/>
      </w:pPr>
      <w:r w:rsidRPr="00D87998">
        <w:t>Conclusion.</w:t>
      </w:r>
    </w:p>
    <w:p w14:paraId="72E5DDAD" w14:textId="023E9CB1" w:rsidR="00D87998" w:rsidRPr="00745E72" w:rsidRDefault="00D87998" w:rsidP="00D87998">
      <w:r w:rsidRPr="00745E72">
        <w:t xml:space="preserve">In terms of the benefits of split placements, we found nothing to directly contradict </w:t>
      </w:r>
      <w:r>
        <w:t>Boutland and Batchelor’s findings</w:t>
      </w:r>
      <w:r w:rsidRPr="00745E72">
        <w:t xml:space="preserve"> approximately 25 years previously</w:t>
      </w:r>
      <w:r>
        <w:t xml:space="preserve"> </w:t>
      </w:r>
      <w:r w:rsidRPr="00745E72">
        <w:t>(</w:t>
      </w:r>
      <w:r>
        <w:t>Boutland</w:t>
      </w:r>
      <w:r w:rsidR="00371EB3">
        <w:t>, K, Batchelor, J</w:t>
      </w:r>
      <w:r>
        <w:t xml:space="preserve">, </w:t>
      </w:r>
      <w:r w:rsidRPr="00745E72">
        <w:t xml:space="preserve">1993). More recent studies of different kinds of </w:t>
      </w:r>
      <w:r>
        <w:t>split</w:t>
      </w:r>
      <w:r w:rsidRPr="00745E72">
        <w:t xml:space="preserve"> placements also seemed to support so</w:t>
      </w:r>
      <w:r>
        <w:t xml:space="preserve">me of these findings. Some </w:t>
      </w:r>
      <w:r w:rsidRPr="00745E72">
        <w:t xml:space="preserve">recommendations could not be followed in the current financial climate of austerity measures. In terms of the risks, </w:t>
      </w:r>
      <w:r>
        <w:t>HEI A</w:t>
      </w:r>
      <w:r w:rsidRPr="00745E72">
        <w:t>’s experience supported some of Boutland</w:t>
      </w:r>
      <w:r w:rsidR="00371EB3">
        <w:t xml:space="preserve"> and Batchelor’s </w:t>
      </w:r>
      <w:r w:rsidRPr="00745E72">
        <w:t>findings –</w:t>
      </w:r>
      <w:r>
        <w:t xml:space="preserve"> for example, needing to be very</w:t>
      </w:r>
      <w:r w:rsidRPr="00745E72">
        <w:t xml:space="preserve"> sele</w:t>
      </w:r>
      <w:r>
        <w:t xml:space="preserve">ctive about students </w:t>
      </w:r>
      <w:r w:rsidRPr="00745E72">
        <w:t>match</w:t>
      </w:r>
      <w:r>
        <w:t>ed</w:t>
      </w:r>
      <w:r w:rsidRPr="00745E72">
        <w:t xml:space="preserve"> with a </w:t>
      </w:r>
      <w:r>
        <w:t>split</w:t>
      </w:r>
      <w:r w:rsidRPr="00745E72">
        <w:t xml:space="preserve"> placement. Others, such as the increased workload, were supported by some r</w:t>
      </w:r>
      <w:r>
        <w:t>espondents, but not others. HEI C</w:t>
      </w:r>
      <w:r w:rsidRPr="00745E72">
        <w:t>, for example, s</w:t>
      </w:r>
      <w:r>
        <w:t xml:space="preserve">pecifically mentioned </w:t>
      </w:r>
      <w:r w:rsidR="000A40DE">
        <w:t>LAs</w:t>
      </w:r>
      <w:r w:rsidRPr="00745E72">
        <w:t xml:space="preserve"> are not keen on split placements, which are seen as time-consuming compared with singleton placements. Whilst acknowledging the VIP sector are keener to go ahead with split placements than LA teams at the moment, </w:t>
      </w:r>
      <w:r>
        <w:t>HEI A</w:t>
      </w:r>
      <w:r w:rsidRPr="00745E72">
        <w:t xml:space="preserve"> did not agree (following a decade of experience) that </w:t>
      </w:r>
      <w:r w:rsidRPr="00745E72">
        <w:lastRenderedPageBreak/>
        <w:t xml:space="preserve">increased workload was one of the pitfalls of </w:t>
      </w:r>
      <w:r>
        <w:t>split</w:t>
      </w:r>
      <w:r w:rsidRPr="00745E72">
        <w:t xml:space="preserve"> placements. </w:t>
      </w:r>
      <w:r>
        <w:t>One additional risk identified by Granger and Partner Agency A was the potential conflict of interest with service user group.</w:t>
      </w:r>
    </w:p>
    <w:p w14:paraId="777630CD" w14:textId="2094037A" w:rsidR="00F7321E" w:rsidRDefault="00F7321E" w:rsidP="00F7321E">
      <w:pPr>
        <w:ind w:firstLine="720"/>
      </w:pPr>
      <w:r>
        <w:t>The message for those involved in practice education and also for students is</w:t>
      </w:r>
      <w:r w:rsidR="00DB29DB">
        <w:t xml:space="preserve"> that</w:t>
      </w:r>
      <w:r>
        <w:t xml:space="preserve"> </w:t>
      </w:r>
      <w:r w:rsidR="00D87998">
        <w:t xml:space="preserve"> the use of split placements under the Profes</w:t>
      </w:r>
      <w:r>
        <w:t xml:space="preserve">sional Capabilities Framework </w:t>
      </w:r>
      <w:r w:rsidR="00DB29DB">
        <w:t xml:space="preserve">did not appear </w:t>
      </w:r>
      <w:r>
        <w:t xml:space="preserve"> prevalent on a national level and that t</w:t>
      </w:r>
      <w:r w:rsidR="00D87998" w:rsidRPr="00745E72">
        <w:t xml:space="preserve">here were differing and often conflicting ideas about the best model for structuring split placements. </w:t>
      </w:r>
    </w:p>
    <w:p w14:paraId="0C3B2B87" w14:textId="77777777" w:rsidR="00D87998" w:rsidRPr="00745E72" w:rsidRDefault="00D87998" w:rsidP="00F7321E">
      <w:pPr>
        <w:ind w:firstLine="720"/>
      </w:pPr>
      <w:r>
        <w:t>HEI A</w:t>
      </w:r>
      <w:r w:rsidRPr="00745E72">
        <w:t xml:space="preserve"> was</w:t>
      </w:r>
      <w:r>
        <w:t xml:space="preserve"> currently exploring the one placement day a week </w:t>
      </w:r>
      <w:r w:rsidRPr="00745E72">
        <w:t>model, with the VIP sector being the ‘dominant’ placement and 1 day a week coming from the statutory teams</w:t>
      </w:r>
      <w:r>
        <w:t>, which had also been trialled in South Gloucestershire</w:t>
      </w:r>
      <w:r w:rsidRPr="00745E72">
        <w:t>. Howev</w:t>
      </w:r>
      <w:r>
        <w:t xml:space="preserve">er, the limitations of this pattern were </w:t>
      </w:r>
      <w:r w:rsidRPr="00745E72">
        <w:t xml:space="preserve">recognised since </w:t>
      </w:r>
      <w:r>
        <w:t>HEI A</w:t>
      </w:r>
      <w:r w:rsidRPr="00745E72">
        <w:t xml:space="preserve"> considered the idea of having a block</w:t>
      </w:r>
      <w:r w:rsidRPr="007F35E6">
        <w:t xml:space="preserve"> </w:t>
      </w:r>
      <w:r w:rsidRPr="00745E72">
        <w:t xml:space="preserve">statutory week, part way through the placement, to accelerate learning. </w:t>
      </w:r>
      <w:r>
        <w:t>HEI A</w:t>
      </w:r>
      <w:r w:rsidRPr="00745E72">
        <w:t xml:space="preserve"> also reported past success with the split week model where 2-3 days were spent in one setting and the remainder with the other. </w:t>
      </w:r>
    </w:p>
    <w:p w14:paraId="550181AE" w14:textId="77777777" w:rsidR="00D87998" w:rsidRPr="00745E72" w:rsidRDefault="00D87998" w:rsidP="00D87998">
      <w:pPr>
        <w:ind w:firstLine="720"/>
      </w:pPr>
      <w:r>
        <w:t xml:space="preserve">The Co-ordinator within Partner Agency A </w:t>
      </w:r>
      <w:r w:rsidRPr="00745E72">
        <w:t xml:space="preserve">felt the 50-50 split could be made to work. Other HEIs, such as </w:t>
      </w:r>
      <w:r>
        <w:t>HEI C</w:t>
      </w:r>
      <w:r w:rsidRPr="00745E72">
        <w:t xml:space="preserve">, held a contrary view and cited the 50-50 split as one of the key considerations for not running split placements because this model would impede student learning. There is a need to pilot more split placements with different structures and collect more evidence on a wider scale in order to know </w:t>
      </w:r>
      <w:r w:rsidR="00F7321E">
        <w:t>the answer to this question. Obtaining</w:t>
      </w:r>
      <w:r w:rsidRPr="00745E72">
        <w:t xml:space="preserve"> QA feedb</w:t>
      </w:r>
      <w:r>
        <w:t>ack from HEI B</w:t>
      </w:r>
      <w:r w:rsidRPr="00745E72">
        <w:t xml:space="preserve"> could be helpful in this regard.</w:t>
      </w:r>
    </w:p>
    <w:p w14:paraId="35D8CD6C" w14:textId="293DE9B3" w:rsidR="00D87998" w:rsidRPr="00745E72" w:rsidRDefault="00D87998" w:rsidP="00D87998">
      <w:pPr>
        <w:ind w:firstLine="720"/>
      </w:pPr>
      <w:r w:rsidRPr="00745E72">
        <w:t>Our study found there would be problems trialling split placemen</w:t>
      </w:r>
      <w:r>
        <w:t xml:space="preserve">ts within some </w:t>
      </w:r>
      <w:r w:rsidR="000A40DE">
        <w:t>LAs</w:t>
      </w:r>
      <w:r>
        <w:t xml:space="preserve"> because </w:t>
      </w:r>
      <w:r w:rsidRPr="00745E72">
        <w:t>organisational structures did not appear to lend themselves to this model</w:t>
      </w:r>
      <w:r>
        <w:t xml:space="preserve"> from the Practice Educators’ perspectives (Dugdale, </w:t>
      </w:r>
      <w:r w:rsidR="00E53766">
        <w:t xml:space="preserve">Hayhow and Davies, </w:t>
      </w:r>
      <w:r w:rsidRPr="00B30FD3">
        <w:rPr>
          <w:i/>
        </w:rPr>
        <w:t>Proposal</w:t>
      </w:r>
      <w:r w:rsidR="00E53766" w:rsidRPr="00B30FD3">
        <w:t>, 2016</w:t>
      </w:r>
      <w:r>
        <w:t>). Within Partner Agency A</w:t>
      </w:r>
      <w:r w:rsidRPr="00745E72">
        <w:t xml:space="preserve">, support from higher managers would have to be secured before any pilot could go ahead. This is because split placements might run </w:t>
      </w:r>
      <w:r w:rsidRPr="00745E72">
        <w:lastRenderedPageBreak/>
        <w:t xml:space="preserve">contrary to the political vision regarding Social Work education also because perceptions about income generation might interfere with a willingness to take students. </w:t>
      </w:r>
    </w:p>
    <w:p w14:paraId="3E83453E" w14:textId="5CE4891F" w:rsidR="001C7CED" w:rsidRPr="00F85202" w:rsidRDefault="001C7CED" w:rsidP="00F85202">
      <w:pPr>
        <w:rPr>
          <w:b/>
        </w:rPr>
      </w:pPr>
      <w:r w:rsidRPr="00F85202">
        <w:rPr>
          <w:b/>
        </w:rPr>
        <w:t>Recommendations/Future Research.</w:t>
      </w:r>
    </w:p>
    <w:p w14:paraId="75BED8E8" w14:textId="473B528A" w:rsidR="00334099" w:rsidRDefault="00334099" w:rsidP="00F85202">
      <w:pPr>
        <w:ind w:firstLine="720"/>
        <w:rPr>
          <w:sz w:val="22"/>
          <w:szCs w:val="22"/>
        </w:rPr>
      </w:pPr>
      <w:r>
        <w:t xml:space="preserve">Our findings showed some HEIs (e.g. HEI A) had a much more planned and structured approach to organising split placements compared with others (e.g. HEI D). If split placements between the VIP and statutory sectors were to become more the norm in future, it would be useful for some guidelines to be developed to create some uniformity in approach to the setting up, supporting and quality assuring of these placements for final year students.  </w:t>
      </w:r>
    </w:p>
    <w:p w14:paraId="594D8093" w14:textId="062C3590" w:rsidR="00D87998" w:rsidRDefault="00D87998" w:rsidP="00D87998">
      <w:pPr>
        <w:ind w:firstLine="720"/>
      </w:pPr>
      <w:r>
        <w:t>Recommended future work would be to conduct follow up research with HEI A, HEI B and Social Enterprise A, to see how the split placements work is developing and find what issues are being revealed through evaluation.</w:t>
      </w:r>
      <w:r w:rsidR="00334099">
        <w:t xml:space="preserve"> </w:t>
      </w:r>
      <w:r w:rsidR="00EC0BE0">
        <w:t>Gathering specific information about areas which can be particularly problem</w:t>
      </w:r>
      <w:r w:rsidR="00167EA8">
        <w:t>atic</w:t>
      </w:r>
      <w:r w:rsidR="00EC0BE0">
        <w:t xml:space="preserve"> for split placements – such as the good management of joint supervision</w:t>
      </w:r>
      <w:r w:rsidR="00167EA8">
        <w:t xml:space="preserve"> - </w:t>
      </w:r>
      <w:r w:rsidR="00EC0BE0">
        <w:t xml:space="preserve">could be particularly helpful for the practice learning community. </w:t>
      </w:r>
    </w:p>
    <w:p w14:paraId="474051D4" w14:textId="77777777" w:rsidR="00D87998" w:rsidRDefault="00D87998" w:rsidP="00D87998">
      <w:pPr>
        <w:pStyle w:val="Heading1"/>
      </w:pPr>
    </w:p>
    <w:p w14:paraId="09901A8B" w14:textId="5FDCD018" w:rsidR="00D87998" w:rsidRPr="00D87998" w:rsidRDefault="00D87998" w:rsidP="00D87998">
      <w:pPr>
        <w:pStyle w:val="Heading1"/>
      </w:pPr>
      <w:r w:rsidRPr="00D87998">
        <w:t xml:space="preserve">Appendix </w:t>
      </w:r>
      <w:r w:rsidR="007E0261">
        <w:t>A</w:t>
      </w:r>
      <w:r w:rsidRPr="00D87998">
        <w:t xml:space="preserve"> -</w:t>
      </w:r>
      <w:r w:rsidRPr="00E8506C">
        <w:t xml:space="preserve"> </w:t>
      </w:r>
      <w:r w:rsidRPr="00745E72">
        <w:t>Minutes of Practice Learning Partners Meeting</w:t>
      </w:r>
      <w:r>
        <w:t xml:space="preserve"> as sources of information used for this study</w:t>
      </w:r>
    </w:p>
    <w:p w14:paraId="785708E1" w14:textId="77777777" w:rsidR="00D87998" w:rsidRPr="00E71318" w:rsidRDefault="00D87998" w:rsidP="00D87998">
      <w:pPr>
        <w:spacing w:before="100" w:beforeAutospacing="1" w:after="100" w:afterAutospacing="1" w:line="225" w:lineRule="atLeast"/>
        <w:rPr>
          <w:rFonts w:cs="Helvetica"/>
          <w:color w:val="222222"/>
        </w:rPr>
      </w:pPr>
      <w:r w:rsidRPr="00E71318">
        <w:t>Minutes of Practice Learning Partners Meeting held at: UWE on 16</w:t>
      </w:r>
      <w:r w:rsidRPr="00E71318">
        <w:rPr>
          <w:vertAlign w:val="superscript"/>
        </w:rPr>
        <w:t>th</w:t>
      </w:r>
      <w:r w:rsidRPr="00E71318">
        <w:t xml:space="preserve"> March 2016; UoB on 7</w:t>
      </w:r>
      <w:r w:rsidRPr="00E71318">
        <w:rPr>
          <w:vertAlign w:val="superscript"/>
        </w:rPr>
        <w:t>th</w:t>
      </w:r>
      <w:r w:rsidRPr="00E71318">
        <w:t xml:space="preserve"> October 2015</w:t>
      </w:r>
      <w:r w:rsidRPr="00E71318">
        <w:rPr>
          <w:rFonts w:cs="Helvetica"/>
          <w:color w:val="222222"/>
        </w:rPr>
        <w:t xml:space="preserve">; </w:t>
      </w:r>
      <w:r w:rsidRPr="00E71318">
        <w:t>UWE on 25</w:t>
      </w:r>
      <w:r w:rsidRPr="00E71318">
        <w:rPr>
          <w:vertAlign w:val="superscript"/>
        </w:rPr>
        <w:t>th</w:t>
      </w:r>
      <w:r w:rsidRPr="00E71318">
        <w:t xml:space="preserve"> March 2015</w:t>
      </w:r>
      <w:r w:rsidRPr="00E71318">
        <w:rPr>
          <w:rFonts w:cs="Helvetica"/>
          <w:color w:val="222222"/>
        </w:rPr>
        <w:t xml:space="preserve">; </w:t>
      </w:r>
      <w:r w:rsidRPr="00E71318">
        <w:t>UoB on 12</w:t>
      </w:r>
      <w:r w:rsidRPr="00E71318">
        <w:rPr>
          <w:vertAlign w:val="superscript"/>
        </w:rPr>
        <w:t>th</w:t>
      </w:r>
      <w:r w:rsidRPr="00E71318">
        <w:t xml:space="preserve"> November 2014; UWE on 19</w:t>
      </w:r>
      <w:r w:rsidRPr="00E71318">
        <w:rPr>
          <w:vertAlign w:val="superscript"/>
        </w:rPr>
        <w:t>th</w:t>
      </w:r>
      <w:r w:rsidRPr="00E71318">
        <w:t xml:space="preserve"> March 2014; UoB on 16</w:t>
      </w:r>
      <w:r w:rsidRPr="00E71318">
        <w:rPr>
          <w:vertAlign w:val="superscript"/>
        </w:rPr>
        <w:t>th</w:t>
      </w:r>
      <w:r w:rsidRPr="00E71318">
        <w:t xml:space="preserve"> October 2013</w:t>
      </w:r>
      <w:r w:rsidRPr="00E71318">
        <w:rPr>
          <w:rFonts w:cs="Helvetica"/>
          <w:color w:val="222222"/>
        </w:rPr>
        <w:t xml:space="preserve">; </w:t>
      </w:r>
      <w:r w:rsidRPr="00E71318">
        <w:t>UWE on 16</w:t>
      </w:r>
      <w:r w:rsidRPr="00E71318">
        <w:rPr>
          <w:vertAlign w:val="superscript"/>
        </w:rPr>
        <w:t>th</w:t>
      </w:r>
      <w:r w:rsidRPr="00E71318">
        <w:t xml:space="preserve"> April 2013.</w:t>
      </w:r>
    </w:p>
    <w:p w14:paraId="3DFC9D65" w14:textId="77777777" w:rsidR="00D87998" w:rsidRDefault="00D87998" w:rsidP="00D87998">
      <w:pPr>
        <w:pStyle w:val="Heading1"/>
      </w:pPr>
    </w:p>
    <w:p w14:paraId="1F2EF6B2" w14:textId="77777777" w:rsidR="00D87998" w:rsidRDefault="00D87998" w:rsidP="00D87998">
      <w:pPr>
        <w:pStyle w:val="Heading1"/>
      </w:pPr>
      <w:r w:rsidRPr="00D87998">
        <w:t>Bibliography</w:t>
      </w:r>
    </w:p>
    <w:p w14:paraId="67BADDAF" w14:textId="77777777" w:rsidR="008D6C0A" w:rsidRPr="008D6C0A" w:rsidRDefault="008D6C0A" w:rsidP="008D6C0A">
      <w:pPr>
        <w:pStyle w:val="Heading2"/>
      </w:pPr>
      <w:r>
        <w:rPr>
          <w:rFonts w:cs="Helvetica"/>
          <w:color w:val="222222"/>
        </w:rPr>
        <w:t>Published works</w:t>
      </w:r>
    </w:p>
    <w:p w14:paraId="06D7664F" w14:textId="5BD16FCA" w:rsidR="00D87998" w:rsidRPr="00745E72" w:rsidRDefault="00D87998" w:rsidP="00D87998">
      <w:r w:rsidRPr="00745E72">
        <w:t>Batchelor, J., Boutland, K. (1996) Patterns that connect: Opportunities for reflective practice in network placements</w:t>
      </w:r>
      <w:r w:rsidR="000F601E">
        <w:t>,</w:t>
      </w:r>
      <w:r w:rsidRPr="00745E72">
        <w:t xml:space="preserve"> </w:t>
      </w:r>
      <w:r w:rsidR="000F601E">
        <w:t>i</w:t>
      </w:r>
      <w:r w:rsidRPr="00745E72">
        <w:t xml:space="preserve">n </w:t>
      </w:r>
      <w:r w:rsidRPr="00F85202">
        <w:rPr>
          <w:i/>
        </w:rPr>
        <w:t>Reflective Learning for Social Work</w:t>
      </w:r>
      <w:r w:rsidRPr="00745E72">
        <w:t xml:space="preserve"> Ed Gould, N and Taylor, I. Ashgate Publishing Ltd.</w:t>
      </w:r>
    </w:p>
    <w:p w14:paraId="158AF7AC" w14:textId="11FA50F1" w:rsidR="00D87998" w:rsidRDefault="00D87998" w:rsidP="00D87998">
      <w:r w:rsidRPr="00622214">
        <w:t>Billingham, J. Moss, A.</w:t>
      </w:r>
      <w:r w:rsidR="00C266D2">
        <w:t xml:space="preserve"> and</w:t>
      </w:r>
      <w:r w:rsidRPr="00622214">
        <w:t xml:space="preserve"> Williams, S. (2001) Integrated placements: Fulfilling students` and practice requirements. </w:t>
      </w:r>
      <w:r w:rsidRPr="00F85202">
        <w:rPr>
          <w:i/>
        </w:rPr>
        <w:t>Practice</w:t>
      </w:r>
      <w:r w:rsidR="000F601E">
        <w:rPr>
          <w:i/>
        </w:rPr>
        <w:t>,</w:t>
      </w:r>
      <w:r w:rsidRPr="00622214">
        <w:t xml:space="preserve"> 13</w:t>
      </w:r>
      <w:r w:rsidR="00C266D2">
        <w:t xml:space="preserve"> (</w:t>
      </w:r>
      <w:r w:rsidRPr="00622214">
        <w:t>1</w:t>
      </w:r>
      <w:r w:rsidR="00C266D2">
        <w:t>),</w:t>
      </w:r>
      <w:r w:rsidRPr="00622214">
        <w:t xml:space="preserve"> p</w:t>
      </w:r>
      <w:r w:rsidR="000F601E">
        <w:t>.</w:t>
      </w:r>
      <w:r w:rsidRPr="00622214">
        <w:t>39-50.</w:t>
      </w:r>
    </w:p>
    <w:p w14:paraId="46724C6A" w14:textId="534349BC" w:rsidR="00696DD7" w:rsidRDefault="00696DD7" w:rsidP="00D87998"/>
    <w:p w14:paraId="57709028" w14:textId="77777777" w:rsidR="00696DD7" w:rsidRDefault="00696DD7" w:rsidP="00D87998"/>
    <w:p w14:paraId="2F21B7F6" w14:textId="2179CAF3" w:rsidR="00EF502E" w:rsidRPr="00745E72" w:rsidRDefault="00EF502E" w:rsidP="00EF502E">
      <w:r w:rsidRPr="00745E72">
        <w:t>Boutland, K</w:t>
      </w:r>
      <w:r w:rsidR="00C266D2">
        <w:t xml:space="preserve"> and</w:t>
      </w:r>
      <w:r>
        <w:t xml:space="preserve"> Batchelor, J.</w:t>
      </w:r>
      <w:r w:rsidRPr="00745E72">
        <w:t xml:space="preserve"> (1993) </w:t>
      </w:r>
      <w:r w:rsidRPr="00F85202">
        <w:rPr>
          <w:i/>
          <w:u w:val="single"/>
        </w:rPr>
        <w:t>The Patterns That Connect: Action Research into Models of Network Placements for Social Work</w:t>
      </w:r>
      <w:r w:rsidR="00C266D2" w:rsidRPr="00F85202">
        <w:rPr>
          <w:i/>
          <w:u w:val="single"/>
        </w:rPr>
        <w:t xml:space="preserve"> Students</w:t>
      </w:r>
      <w:r w:rsidRPr="00745E72">
        <w:t xml:space="preserve">. Bath: Bath University Practice Learning Centre.  </w:t>
      </w:r>
    </w:p>
    <w:p w14:paraId="0F4C3470" w14:textId="18B2E676" w:rsidR="00D87998" w:rsidRPr="00745E72" w:rsidRDefault="00D87998" w:rsidP="00D87998">
      <w:pPr>
        <w:rPr>
          <w:lang w:val="en"/>
        </w:rPr>
      </w:pPr>
      <w:r w:rsidRPr="00622214">
        <w:rPr>
          <w:rStyle w:val="hlfld-title"/>
          <w:lang w:val="en"/>
        </w:rPr>
        <w:t>Gough, H</w:t>
      </w:r>
      <w:r w:rsidR="00FA7E4E">
        <w:rPr>
          <w:rStyle w:val="hlfld-title"/>
          <w:lang w:val="en"/>
        </w:rPr>
        <w:t>.</w:t>
      </w:r>
      <w:r w:rsidRPr="00622214">
        <w:rPr>
          <w:rStyle w:val="hlfld-title"/>
          <w:lang w:val="en"/>
        </w:rPr>
        <w:t>R</w:t>
      </w:r>
      <w:r w:rsidR="002F2A43">
        <w:rPr>
          <w:rStyle w:val="hlfld-title"/>
          <w:lang w:val="en"/>
        </w:rPr>
        <w:t>.</w:t>
      </w:r>
      <w:r w:rsidR="00846379">
        <w:rPr>
          <w:rStyle w:val="hlfld-title"/>
          <w:lang w:val="en"/>
        </w:rPr>
        <w:t xml:space="preserve"> and</w:t>
      </w:r>
      <w:r w:rsidRPr="00622214">
        <w:rPr>
          <w:rStyle w:val="hlfld-title"/>
          <w:lang w:val="en"/>
        </w:rPr>
        <w:t>Wilks, S</w:t>
      </w:r>
      <w:r w:rsidR="002F2A43">
        <w:rPr>
          <w:rStyle w:val="hlfld-title"/>
          <w:lang w:val="en"/>
        </w:rPr>
        <w:t>.</w:t>
      </w:r>
      <w:r w:rsidRPr="00622214">
        <w:rPr>
          <w:rStyle w:val="hlfld-title"/>
          <w:lang w:val="en"/>
        </w:rPr>
        <w:t xml:space="preserve">E. </w:t>
      </w:r>
      <w:hyperlink r:id="rId9" w:anchor="abstract" w:history="1">
        <w:r w:rsidRPr="00622214">
          <w:rPr>
            <w:rStyle w:val="Hyperlink"/>
            <w:color w:val="auto"/>
            <w:u w:val="none"/>
            <w:lang w:val="en"/>
          </w:rPr>
          <w:t xml:space="preserve">Rotational Field </w:t>
        </w:r>
        <w:r w:rsidRPr="00622214">
          <w:rPr>
            <w:rStyle w:val="singlehighlightclass"/>
            <w:lang w:val="en"/>
          </w:rPr>
          <w:t>Placements</w:t>
        </w:r>
        <w:r w:rsidRPr="00622214">
          <w:rPr>
            <w:rStyle w:val="Hyperlink"/>
            <w:color w:val="auto"/>
            <w:u w:val="none"/>
            <w:lang w:val="en"/>
          </w:rPr>
          <w:t>: Integrative Review and Application to Gerontological Social Work</w:t>
        </w:r>
      </w:hyperlink>
      <w:r w:rsidRPr="00622214">
        <w:rPr>
          <w:rStyle w:val="hlfld-title"/>
          <w:lang w:val="en"/>
        </w:rPr>
        <w:t xml:space="preserve">. </w:t>
      </w:r>
      <w:hyperlink r:id="rId10" w:history="1">
        <w:r w:rsidRPr="00F85202">
          <w:rPr>
            <w:rStyle w:val="Hyperlink"/>
            <w:i/>
            <w:color w:val="auto"/>
            <w:u w:val="none"/>
            <w:lang w:val="en"/>
          </w:rPr>
          <w:t>Social Work Education</w:t>
        </w:r>
      </w:hyperlink>
      <w:r w:rsidR="00846379">
        <w:rPr>
          <w:rStyle w:val="volume"/>
          <w:lang w:val="en"/>
        </w:rPr>
        <w:t>,</w:t>
      </w:r>
      <w:r w:rsidR="00F85202">
        <w:rPr>
          <w:rStyle w:val="volume"/>
          <w:lang w:val="en"/>
        </w:rPr>
        <w:t xml:space="preserve"> </w:t>
      </w:r>
      <w:r w:rsidRPr="00622214">
        <w:rPr>
          <w:rStyle w:val="volume"/>
          <w:lang w:val="en"/>
        </w:rPr>
        <w:t>31</w:t>
      </w:r>
      <w:r w:rsidR="00846379">
        <w:rPr>
          <w:rStyle w:val="volume"/>
          <w:lang w:val="en"/>
        </w:rPr>
        <w:t xml:space="preserve"> (</w:t>
      </w:r>
      <w:r w:rsidRPr="00622214">
        <w:rPr>
          <w:rStyle w:val="volume"/>
          <w:lang w:val="en"/>
        </w:rPr>
        <w:t>1</w:t>
      </w:r>
      <w:r w:rsidR="00846379">
        <w:rPr>
          <w:rStyle w:val="volume"/>
          <w:lang w:val="en"/>
        </w:rPr>
        <w:t>)</w:t>
      </w:r>
      <w:r w:rsidRPr="00622214">
        <w:rPr>
          <w:rStyle w:val="volume"/>
          <w:lang w:val="en"/>
        </w:rPr>
        <w:t xml:space="preserve">, </w:t>
      </w:r>
      <w:r w:rsidRPr="00745E72">
        <w:rPr>
          <w:rStyle w:val="volume"/>
          <w:lang w:val="en"/>
        </w:rPr>
        <w:t xml:space="preserve"> p</w:t>
      </w:r>
      <w:r w:rsidR="003B11D0">
        <w:rPr>
          <w:rStyle w:val="volume"/>
          <w:lang w:val="en"/>
        </w:rPr>
        <w:t>.</w:t>
      </w:r>
      <w:r w:rsidRPr="00745E72">
        <w:rPr>
          <w:rStyle w:val="volume"/>
          <w:lang w:val="en"/>
        </w:rPr>
        <w:t xml:space="preserve"> 90-109 (</w:t>
      </w:r>
      <w:r w:rsidRPr="00745E72">
        <w:rPr>
          <w:lang w:val="en"/>
        </w:rPr>
        <w:t>Published online: 17 Feb 2011)</w:t>
      </w:r>
      <w:r w:rsidR="00846379">
        <w:rPr>
          <w:lang w:val="en"/>
        </w:rPr>
        <w:t>.</w:t>
      </w:r>
    </w:p>
    <w:p w14:paraId="5E4ADB02" w14:textId="77777777" w:rsidR="00696DD7" w:rsidRDefault="00696DD7" w:rsidP="00D87998">
      <w:pPr>
        <w:spacing w:before="100" w:beforeAutospacing="1" w:after="100" w:afterAutospacing="1" w:line="225" w:lineRule="atLeast"/>
        <w:rPr>
          <w:rFonts w:cs="Helvetica"/>
          <w:color w:val="222222"/>
        </w:rPr>
      </w:pPr>
    </w:p>
    <w:p w14:paraId="798473F1" w14:textId="49DA6228" w:rsidR="00D87998" w:rsidRDefault="00D87998" w:rsidP="00D87998">
      <w:pPr>
        <w:spacing w:before="100" w:beforeAutospacing="1" w:after="100" w:afterAutospacing="1" w:line="225" w:lineRule="atLeast"/>
        <w:rPr>
          <w:rFonts w:cs="Helvetica"/>
          <w:color w:val="222222"/>
        </w:rPr>
      </w:pPr>
      <w:r w:rsidRPr="00745E72">
        <w:rPr>
          <w:rFonts w:cs="Helvetica"/>
          <w:color w:val="222222"/>
        </w:rPr>
        <w:t>White, K</w:t>
      </w:r>
      <w:r w:rsidR="002F2A43">
        <w:rPr>
          <w:rFonts w:cs="Helvetica"/>
          <w:color w:val="222222"/>
        </w:rPr>
        <w:t>.</w:t>
      </w:r>
      <w:r w:rsidRPr="00745E72">
        <w:rPr>
          <w:rFonts w:cs="Helvetica"/>
          <w:color w:val="222222"/>
        </w:rPr>
        <w:t>H</w:t>
      </w:r>
      <w:r w:rsidR="002F2A43">
        <w:rPr>
          <w:rFonts w:cs="Helvetica"/>
          <w:color w:val="222222"/>
        </w:rPr>
        <w:t>.</w:t>
      </w:r>
      <w:r w:rsidRPr="00745E72">
        <w:rPr>
          <w:rFonts w:cs="Helvetica"/>
          <w:color w:val="222222"/>
        </w:rPr>
        <w:t>.</w:t>
      </w:r>
      <w:r w:rsidR="00637B59">
        <w:rPr>
          <w:rFonts w:cs="Helvetica"/>
          <w:color w:val="222222"/>
        </w:rPr>
        <w:t>(2015)</w:t>
      </w:r>
      <w:r w:rsidRPr="00745E72">
        <w:rPr>
          <w:rFonts w:cs="Helvetica"/>
          <w:color w:val="222222"/>
        </w:rPr>
        <w:t xml:space="preserve"> Hub and spoke model for nursing student placements in the UK. </w:t>
      </w:r>
      <w:r w:rsidRPr="00F85202">
        <w:rPr>
          <w:rFonts w:cs="Helvetica"/>
          <w:i/>
          <w:color w:val="222222"/>
        </w:rPr>
        <w:t>Nursing Children and Young People</w:t>
      </w:r>
      <w:r>
        <w:rPr>
          <w:rFonts w:cs="Helvetica"/>
          <w:color w:val="222222"/>
        </w:rPr>
        <w:t>. 27</w:t>
      </w:r>
      <w:r w:rsidR="00846379">
        <w:rPr>
          <w:rFonts w:cs="Helvetica"/>
          <w:color w:val="222222"/>
        </w:rPr>
        <w:t xml:space="preserve"> (</w:t>
      </w:r>
      <w:r>
        <w:rPr>
          <w:rFonts w:cs="Helvetica"/>
          <w:color w:val="222222"/>
        </w:rPr>
        <w:t>2</w:t>
      </w:r>
      <w:r w:rsidR="00846379">
        <w:rPr>
          <w:rFonts w:cs="Helvetica"/>
          <w:color w:val="222222"/>
        </w:rPr>
        <w:t>)</w:t>
      </w:r>
      <w:r>
        <w:rPr>
          <w:rFonts w:cs="Helvetica"/>
          <w:color w:val="222222"/>
        </w:rPr>
        <w:t>, p</w:t>
      </w:r>
      <w:r w:rsidR="003B11D0">
        <w:rPr>
          <w:rFonts w:cs="Helvetica"/>
          <w:color w:val="222222"/>
        </w:rPr>
        <w:t>.</w:t>
      </w:r>
      <w:r w:rsidRPr="00745E72">
        <w:rPr>
          <w:rFonts w:cs="Helvetica"/>
          <w:color w:val="222222"/>
        </w:rPr>
        <w:t xml:space="preserve"> 24-29.</w:t>
      </w:r>
    </w:p>
    <w:p w14:paraId="1601F655" w14:textId="77777777" w:rsidR="00696DD7" w:rsidRPr="00496A52" w:rsidRDefault="00696DD7" w:rsidP="00D87998">
      <w:pPr>
        <w:spacing w:before="100" w:beforeAutospacing="1" w:after="100" w:afterAutospacing="1" w:line="225" w:lineRule="atLeast"/>
        <w:rPr>
          <w:rFonts w:cs="Helvetica"/>
          <w:color w:val="222222"/>
        </w:rPr>
      </w:pPr>
    </w:p>
    <w:p w14:paraId="6960DAC9" w14:textId="77777777" w:rsidR="00D87998" w:rsidRPr="008D6C0A" w:rsidRDefault="00D87998" w:rsidP="008D6C0A">
      <w:pPr>
        <w:pStyle w:val="Heading2"/>
      </w:pPr>
      <w:r w:rsidRPr="008D6C0A">
        <w:rPr>
          <w:rFonts w:cs="Helvetica"/>
          <w:color w:val="222222"/>
        </w:rPr>
        <w:t xml:space="preserve">Unpublished sources </w:t>
      </w:r>
    </w:p>
    <w:p w14:paraId="43B64323" w14:textId="23896115" w:rsidR="00D87998" w:rsidRDefault="00D87998" w:rsidP="00D87998">
      <w:r>
        <w:t xml:space="preserve">Dugdale, D., Hayhow, R., and Davies, S. </w:t>
      </w:r>
      <w:r w:rsidR="00846379">
        <w:t xml:space="preserve">(March 2016) </w:t>
      </w:r>
      <w:r w:rsidRPr="00F85202">
        <w:rPr>
          <w:i/>
        </w:rPr>
        <w:t>Proposal for Partnership Meeting- Discussion relating to network (integrated) placements</w:t>
      </w:r>
      <w:r w:rsidRPr="009B220A">
        <w:t xml:space="preserve">. </w:t>
      </w:r>
    </w:p>
    <w:p w14:paraId="7D5CD385" w14:textId="77777777" w:rsidR="00696DD7" w:rsidRDefault="00696DD7" w:rsidP="00D87998"/>
    <w:p w14:paraId="423A61B1" w14:textId="685E33C6" w:rsidR="00D87998" w:rsidRDefault="00D87998" w:rsidP="00D87998">
      <w:r>
        <w:lastRenderedPageBreak/>
        <w:t>Granger, S. E</w:t>
      </w:r>
      <w:r w:rsidR="00846379">
        <w:t>. (23/02/2016</w:t>
      </w:r>
      <w:r w:rsidR="00637B59">
        <w:t>)</w:t>
      </w:r>
      <w:r w:rsidR="00846379" w:rsidRPr="00846379">
        <w:t xml:space="preserve"> </w:t>
      </w:r>
      <w:r w:rsidR="00846379" w:rsidRPr="00F85202">
        <w:rPr>
          <w:i/>
        </w:rPr>
        <w:t>E</w:t>
      </w:r>
      <w:r w:rsidRPr="00F85202">
        <w:rPr>
          <w:i/>
        </w:rPr>
        <w:t>-mail communication from Stewart Granger to Sarah Davies</w:t>
      </w:r>
      <w:r>
        <w:t xml:space="preserve">. </w:t>
      </w:r>
    </w:p>
    <w:p w14:paraId="3DC30DAA" w14:textId="77777777" w:rsidR="00696DD7" w:rsidRPr="00A021C5" w:rsidRDefault="00696DD7" w:rsidP="00D87998">
      <w:pPr>
        <w:rPr>
          <w:b/>
          <w:u w:val="single"/>
        </w:rPr>
      </w:pPr>
    </w:p>
    <w:p w14:paraId="54C2A42F" w14:textId="7795D26C" w:rsidR="008D6C0A" w:rsidRDefault="00D87998" w:rsidP="008D6C0A">
      <w:r>
        <w:t xml:space="preserve">Full </w:t>
      </w:r>
      <w:r w:rsidRPr="00102ACE">
        <w:t>Meeting Notes</w:t>
      </w:r>
      <w:r w:rsidR="00846379">
        <w:t>. (16/05/2016)</w:t>
      </w:r>
      <w:r>
        <w:t xml:space="preserve"> </w:t>
      </w:r>
      <w:r w:rsidRPr="00F85202">
        <w:rPr>
          <w:i/>
        </w:rPr>
        <w:t>Meeting about Split placements held at UWE</w:t>
      </w:r>
      <w:r w:rsidR="00846379">
        <w:t>.</w:t>
      </w:r>
      <w:r>
        <w:t>.</w:t>
      </w:r>
    </w:p>
    <w:p w14:paraId="4A217398" w14:textId="77777777" w:rsidR="008D6C0A" w:rsidRPr="00622214" w:rsidRDefault="008D6C0A" w:rsidP="008D6C0A">
      <w:pPr>
        <w:pStyle w:val="Heading2"/>
      </w:pPr>
      <w:r w:rsidRPr="00622214">
        <w:t>Web</w:t>
      </w:r>
    </w:p>
    <w:p w14:paraId="005C63DE" w14:textId="7EF00ED7" w:rsidR="00D87998" w:rsidRDefault="00D87998" w:rsidP="00D87998">
      <w:pPr>
        <w:rPr>
          <w:rStyle w:val="Hyperlink"/>
          <w:color w:val="auto"/>
        </w:rPr>
      </w:pPr>
      <w:r w:rsidRPr="00622214">
        <w:t xml:space="preserve">Skills for Care Website. </w:t>
      </w:r>
      <w:hyperlink r:id="rId11" w:history="1">
        <w:r w:rsidRPr="00622214">
          <w:rPr>
            <w:rStyle w:val="Hyperlink"/>
            <w:color w:val="auto"/>
          </w:rPr>
          <w:t>http://www.skillsforcare.org.uk/About/About-us.aspx. Accessed 18/07/16</w:t>
        </w:r>
      </w:hyperlink>
    </w:p>
    <w:p w14:paraId="5A76575F" w14:textId="77777777" w:rsidR="00696DD7" w:rsidRPr="00622214" w:rsidRDefault="00696DD7" w:rsidP="00D87998"/>
    <w:p w14:paraId="736FE05C" w14:textId="75F38B29" w:rsidR="00D87998" w:rsidRPr="00622214" w:rsidRDefault="00D87998" w:rsidP="00D87998">
      <w:r w:rsidRPr="00622214">
        <w:t xml:space="preserve">University of the West of England website. </w:t>
      </w:r>
      <w:r w:rsidR="000B10A9">
        <w:t>https://www1.uwe.ac.uk/hls/</w:t>
      </w:r>
      <w:r w:rsidRPr="00622214">
        <w:t xml:space="preserve">. Accessed </w:t>
      </w:r>
      <w:r w:rsidR="000B10A9">
        <w:t xml:space="preserve">08/09/2018 </w:t>
      </w:r>
      <w:r w:rsidRPr="00622214">
        <w:t>.</w:t>
      </w:r>
    </w:p>
    <w:p w14:paraId="25FF29C7" w14:textId="77777777" w:rsidR="008D6C0A" w:rsidRPr="00745E72" w:rsidRDefault="008D6C0A" w:rsidP="00D87998"/>
    <w:p w14:paraId="48F27F00" w14:textId="6E49B3FD" w:rsidR="00D87998" w:rsidRPr="00745E72" w:rsidRDefault="00D87998" w:rsidP="00D87998">
      <w:r>
        <w:rPr>
          <w:u w:val="single"/>
        </w:rPr>
        <w:t>Thanks to</w:t>
      </w:r>
      <w:r w:rsidRPr="00745E72">
        <w:t xml:space="preserve">: </w:t>
      </w:r>
      <w:r>
        <w:t xml:space="preserve">The membership of the Practice Learning </w:t>
      </w:r>
      <w:r w:rsidR="00D8386D">
        <w:t>Partners Meetings</w:t>
      </w:r>
      <w:r w:rsidR="00FA3AE0">
        <w:t>, especially Lizzie Clark who served as a remote member of this subgroup</w:t>
      </w:r>
      <w:r>
        <w:t>. All individuals who responded through the Skills for Care Network; Stewart Granger;</w:t>
      </w:r>
      <w:r w:rsidRPr="00BF6147">
        <w:t xml:space="preserve"> </w:t>
      </w:r>
      <w:r>
        <w:t xml:space="preserve">Karen Boutland for help with resources, </w:t>
      </w:r>
      <w:r w:rsidRPr="00745E72">
        <w:t>Tim Porter</w:t>
      </w:r>
      <w:r>
        <w:t xml:space="preserve"> (PPO- UWE) for advice about professional placements in other disciplines; Lindsey Thomas, Locality Manager for the South West at Skills for Care; staff at UWE Frenchay Library for help with interlibrary loans.</w:t>
      </w:r>
    </w:p>
    <w:p w14:paraId="19FEF653" w14:textId="11F416C4" w:rsidR="00D87998" w:rsidRPr="00EF5F20" w:rsidRDefault="00EF5F20" w:rsidP="00D87998">
      <w:pPr>
        <w:spacing w:before="100" w:beforeAutospacing="1" w:after="100" w:afterAutospacing="1" w:line="225" w:lineRule="atLeast"/>
      </w:pPr>
      <w:r>
        <w:t xml:space="preserve"> </w:t>
      </w:r>
    </w:p>
    <w:p w14:paraId="653C8107" w14:textId="77777777" w:rsidR="00D87998" w:rsidRPr="00745E72" w:rsidRDefault="00D87998" w:rsidP="00D87998"/>
    <w:p w14:paraId="5D2ED031" w14:textId="77777777" w:rsidR="006575D3" w:rsidRDefault="006575D3" w:rsidP="006575D3">
      <w:pPr>
        <w:pStyle w:val="Heading1"/>
      </w:pPr>
    </w:p>
    <w:p w14:paraId="67F5E228" w14:textId="77777777" w:rsidR="006575D3" w:rsidRDefault="006575D3" w:rsidP="006575D3">
      <w:pPr>
        <w:pStyle w:val="Heading1"/>
      </w:pPr>
    </w:p>
    <w:sectPr w:rsidR="006575D3" w:rsidSect="00074B81">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11D0" w14:textId="77777777" w:rsidR="00E32701" w:rsidRDefault="00E32701" w:rsidP="00AF2C92">
      <w:r>
        <w:separator/>
      </w:r>
    </w:p>
  </w:endnote>
  <w:endnote w:type="continuationSeparator" w:id="0">
    <w:p w14:paraId="79E1E660" w14:textId="77777777" w:rsidR="00E32701" w:rsidRDefault="00E3270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54B2" w14:textId="77777777" w:rsidR="00137C68" w:rsidRDefault="00137C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06AA" w14:textId="77777777" w:rsidR="00137C68" w:rsidRDefault="00137C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853B" w14:textId="77777777" w:rsidR="00137C68" w:rsidRDefault="00137C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5A6E" w14:textId="77777777" w:rsidR="00E32701" w:rsidRDefault="00E32701" w:rsidP="00AF2C92">
      <w:r>
        <w:separator/>
      </w:r>
    </w:p>
  </w:footnote>
  <w:footnote w:type="continuationSeparator" w:id="0">
    <w:p w14:paraId="4A262392" w14:textId="77777777" w:rsidR="00E32701" w:rsidRDefault="00E32701"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6450" w14:textId="77777777" w:rsidR="00137C68" w:rsidRDefault="00137C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FF4C" w14:textId="77777777" w:rsidR="00137C68" w:rsidRDefault="00137C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38E0" w14:textId="77777777" w:rsidR="00137C68" w:rsidRDefault="00137C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B6242"/>
    <w:multiLevelType w:val="hybridMultilevel"/>
    <w:tmpl w:val="8C04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B51BA5"/>
    <w:multiLevelType w:val="hybridMultilevel"/>
    <w:tmpl w:val="5BA0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580D76"/>
    <w:multiLevelType w:val="hybridMultilevel"/>
    <w:tmpl w:val="3B78F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9E3526"/>
    <w:multiLevelType w:val="hybridMultilevel"/>
    <w:tmpl w:val="685E3A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17746E84"/>
    <w:multiLevelType w:val="hybridMultilevel"/>
    <w:tmpl w:val="8F5C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8743675"/>
    <w:multiLevelType w:val="hybridMultilevel"/>
    <w:tmpl w:val="DB2EF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A31FD3"/>
    <w:multiLevelType w:val="hybridMultilevel"/>
    <w:tmpl w:val="0D62B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AC1A43"/>
    <w:multiLevelType w:val="hybridMultilevel"/>
    <w:tmpl w:val="CCDEE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915D1E"/>
    <w:multiLevelType w:val="hybridMultilevel"/>
    <w:tmpl w:val="0C348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85CD6"/>
    <w:multiLevelType w:val="hybridMultilevel"/>
    <w:tmpl w:val="9C00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D0C07"/>
    <w:multiLevelType w:val="hybridMultilevel"/>
    <w:tmpl w:val="34A60C70"/>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AE7F50"/>
    <w:multiLevelType w:val="hybridMultilevel"/>
    <w:tmpl w:val="D7FA1836"/>
    <w:lvl w:ilvl="0" w:tplc="0F4E609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F1953"/>
    <w:multiLevelType w:val="hybridMultilevel"/>
    <w:tmpl w:val="7C286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E4D53"/>
    <w:multiLevelType w:val="hybridMultilevel"/>
    <w:tmpl w:val="348094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96BF8"/>
    <w:multiLevelType w:val="hybridMultilevel"/>
    <w:tmpl w:val="164A8D14"/>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D91CEB"/>
    <w:multiLevelType w:val="hybridMultilevel"/>
    <w:tmpl w:val="5A9A2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8E6C63"/>
    <w:multiLevelType w:val="hybridMultilevel"/>
    <w:tmpl w:val="D7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B12014"/>
    <w:multiLevelType w:val="hybridMultilevel"/>
    <w:tmpl w:val="A46669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0D85795"/>
    <w:multiLevelType w:val="hybridMultilevel"/>
    <w:tmpl w:val="7A6E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033EA"/>
    <w:multiLevelType w:val="hybridMultilevel"/>
    <w:tmpl w:val="86E20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3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7"/>
  </w:num>
  <w:num w:numId="14">
    <w:abstractNumId w:val="33"/>
  </w:num>
  <w:num w:numId="15">
    <w:abstractNumId w:val="19"/>
  </w:num>
  <w:num w:numId="16">
    <w:abstractNumId w:val="25"/>
  </w:num>
  <w:num w:numId="17">
    <w:abstractNumId w:val="12"/>
  </w:num>
  <w:num w:numId="18">
    <w:abstractNumId w:val="0"/>
  </w:num>
  <w:num w:numId="19">
    <w:abstractNumId w:val="14"/>
  </w:num>
  <w:num w:numId="20">
    <w:abstractNumId w:val="33"/>
  </w:num>
  <w:num w:numId="21">
    <w:abstractNumId w:val="33"/>
  </w:num>
  <w:num w:numId="22">
    <w:abstractNumId w:val="33"/>
  </w:num>
  <w:num w:numId="23">
    <w:abstractNumId w:val="33"/>
  </w:num>
  <w:num w:numId="24">
    <w:abstractNumId w:val="27"/>
  </w:num>
  <w:num w:numId="25">
    <w:abstractNumId w:val="28"/>
  </w:num>
  <w:num w:numId="26">
    <w:abstractNumId w:val="34"/>
  </w:num>
  <w:num w:numId="27">
    <w:abstractNumId w:val="36"/>
  </w:num>
  <w:num w:numId="28">
    <w:abstractNumId w:val="33"/>
  </w:num>
  <w:num w:numId="29">
    <w:abstractNumId w:val="18"/>
  </w:num>
  <w:num w:numId="30">
    <w:abstractNumId w:val="38"/>
  </w:num>
  <w:num w:numId="31">
    <w:abstractNumId w:val="16"/>
  </w:num>
  <w:num w:numId="32">
    <w:abstractNumId w:val="29"/>
  </w:num>
  <w:num w:numId="33">
    <w:abstractNumId w:val="35"/>
  </w:num>
  <w:num w:numId="34">
    <w:abstractNumId w:val="24"/>
  </w:num>
  <w:num w:numId="35">
    <w:abstractNumId w:val="22"/>
  </w:num>
  <w:num w:numId="36">
    <w:abstractNumId w:val="23"/>
  </w:num>
  <w:num w:numId="37">
    <w:abstractNumId w:val="26"/>
  </w:num>
  <w:num w:numId="38">
    <w:abstractNumId w:val="21"/>
  </w:num>
  <w:num w:numId="39">
    <w:abstractNumId w:val="30"/>
  </w:num>
  <w:num w:numId="40">
    <w:abstractNumId w:val="15"/>
  </w:num>
  <w:num w:numId="41">
    <w:abstractNumId w:val="17"/>
  </w:num>
  <w:num w:numId="42">
    <w:abstractNumId w:val="32"/>
  </w:num>
  <w:num w:numId="43">
    <w:abstractNumId w:val="11"/>
  </w:num>
  <w:num w:numId="44">
    <w:abstractNumId w:val="39"/>
  </w:num>
  <w:num w:numId="45">
    <w:abstractNumId w:val="40"/>
  </w:num>
  <w:num w:numId="46">
    <w:abstractNumId w:val="37"/>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51"/>
    <w:rsid w:val="00001899"/>
    <w:rsid w:val="000049AD"/>
    <w:rsid w:val="0000681B"/>
    <w:rsid w:val="0001197F"/>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290A"/>
    <w:rsid w:val="000733AC"/>
    <w:rsid w:val="00074B81"/>
    <w:rsid w:val="00074D22"/>
    <w:rsid w:val="00075081"/>
    <w:rsid w:val="0007528A"/>
    <w:rsid w:val="00075E49"/>
    <w:rsid w:val="000811AB"/>
    <w:rsid w:val="00083C5F"/>
    <w:rsid w:val="00087751"/>
    <w:rsid w:val="0009172C"/>
    <w:rsid w:val="000923C6"/>
    <w:rsid w:val="000930EC"/>
    <w:rsid w:val="00095E61"/>
    <w:rsid w:val="000966C1"/>
    <w:rsid w:val="000970AC"/>
    <w:rsid w:val="000A1167"/>
    <w:rsid w:val="000A40DE"/>
    <w:rsid w:val="000A4428"/>
    <w:rsid w:val="000A6D40"/>
    <w:rsid w:val="000A7BC3"/>
    <w:rsid w:val="000B10A9"/>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2B48"/>
    <w:rsid w:val="000F4677"/>
    <w:rsid w:val="000F5BE0"/>
    <w:rsid w:val="000F601E"/>
    <w:rsid w:val="00100587"/>
    <w:rsid w:val="0010284E"/>
    <w:rsid w:val="00103122"/>
    <w:rsid w:val="0010336A"/>
    <w:rsid w:val="001050F1"/>
    <w:rsid w:val="00105AEA"/>
    <w:rsid w:val="00105CFD"/>
    <w:rsid w:val="00106DAF"/>
    <w:rsid w:val="00114ABE"/>
    <w:rsid w:val="00116023"/>
    <w:rsid w:val="001300F1"/>
    <w:rsid w:val="00134A51"/>
    <w:rsid w:val="00137C68"/>
    <w:rsid w:val="00140727"/>
    <w:rsid w:val="00160628"/>
    <w:rsid w:val="00161344"/>
    <w:rsid w:val="00162195"/>
    <w:rsid w:val="0016322A"/>
    <w:rsid w:val="00165A21"/>
    <w:rsid w:val="00167EA8"/>
    <w:rsid w:val="001705CE"/>
    <w:rsid w:val="0017714B"/>
    <w:rsid w:val="001804DF"/>
    <w:rsid w:val="00181BDC"/>
    <w:rsid w:val="00181DB0"/>
    <w:rsid w:val="001829E3"/>
    <w:rsid w:val="001924C0"/>
    <w:rsid w:val="0019731E"/>
    <w:rsid w:val="001A07EB"/>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7CED"/>
    <w:rsid w:val="001D647F"/>
    <w:rsid w:val="001D6857"/>
    <w:rsid w:val="001E0572"/>
    <w:rsid w:val="001E0A67"/>
    <w:rsid w:val="001E1028"/>
    <w:rsid w:val="001E14E2"/>
    <w:rsid w:val="001E6302"/>
    <w:rsid w:val="001E7DCB"/>
    <w:rsid w:val="001F2224"/>
    <w:rsid w:val="001F3411"/>
    <w:rsid w:val="001F4287"/>
    <w:rsid w:val="001F47C8"/>
    <w:rsid w:val="001F4DBA"/>
    <w:rsid w:val="0020415E"/>
    <w:rsid w:val="00204FF4"/>
    <w:rsid w:val="0021056E"/>
    <w:rsid w:val="0021075D"/>
    <w:rsid w:val="0021165A"/>
    <w:rsid w:val="00211BC9"/>
    <w:rsid w:val="00211DAB"/>
    <w:rsid w:val="0021620C"/>
    <w:rsid w:val="00216E78"/>
    <w:rsid w:val="00217275"/>
    <w:rsid w:val="0021769D"/>
    <w:rsid w:val="002211DD"/>
    <w:rsid w:val="00236F4B"/>
    <w:rsid w:val="00242B0D"/>
    <w:rsid w:val="002467C6"/>
    <w:rsid w:val="0024692A"/>
    <w:rsid w:val="0025138F"/>
    <w:rsid w:val="00252BBA"/>
    <w:rsid w:val="00253123"/>
    <w:rsid w:val="00264001"/>
    <w:rsid w:val="00266354"/>
    <w:rsid w:val="00267A18"/>
    <w:rsid w:val="00273462"/>
    <w:rsid w:val="0027395B"/>
    <w:rsid w:val="00275854"/>
    <w:rsid w:val="00283B41"/>
    <w:rsid w:val="00285F28"/>
    <w:rsid w:val="00286398"/>
    <w:rsid w:val="0028671F"/>
    <w:rsid w:val="002922AC"/>
    <w:rsid w:val="002A3C42"/>
    <w:rsid w:val="002A5D75"/>
    <w:rsid w:val="002B1B1A"/>
    <w:rsid w:val="002B7228"/>
    <w:rsid w:val="002C1E5C"/>
    <w:rsid w:val="002C53EE"/>
    <w:rsid w:val="002D24F7"/>
    <w:rsid w:val="002D2799"/>
    <w:rsid w:val="002D2CD7"/>
    <w:rsid w:val="002D4DDC"/>
    <w:rsid w:val="002D4F75"/>
    <w:rsid w:val="002D6353"/>
    <w:rsid w:val="002D6493"/>
    <w:rsid w:val="002D7AB6"/>
    <w:rsid w:val="002E06D0"/>
    <w:rsid w:val="002E3C27"/>
    <w:rsid w:val="002E403A"/>
    <w:rsid w:val="002E7F3A"/>
    <w:rsid w:val="002F2A43"/>
    <w:rsid w:val="002F4EDB"/>
    <w:rsid w:val="002F6054"/>
    <w:rsid w:val="00310E13"/>
    <w:rsid w:val="00315713"/>
    <w:rsid w:val="0031686C"/>
    <w:rsid w:val="00316FE0"/>
    <w:rsid w:val="003204D2"/>
    <w:rsid w:val="0032605E"/>
    <w:rsid w:val="003275D1"/>
    <w:rsid w:val="00330B2A"/>
    <w:rsid w:val="00331E17"/>
    <w:rsid w:val="00333063"/>
    <w:rsid w:val="00334099"/>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1EB3"/>
    <w:rsid w:val="003744A7"/>
    <w:rsid w:val="00376235"/>
    <w:rsid w:val="00381FB6"/>
    <w:rsid w:val="003836D3"/>
    <w:rsid w:val="00383A52"/>
    <w:rsid w:val="00385040"/>
    <w:rsid w:val="00391652"/>
    <w:rsid w:val="0039507F"/>
    <w:rsid w:val="003950F9"/>
    <w:rsid w:val="003A1260"/>
    <w:rsid w:val="003A295F"/>
    <w:rsid w:val="003A41DD"/>
    <w:rsid w:val="003A7033"/>
    <w:rsid w:val="003B11D0"/>
    <w:rsid w:val="003B47FE"/>
    <w:rsid w:val="003B5673"/>
    <w:rsid w:val="003B6287"/>
    <w:rsid w:val="003B62C9"/>
    <w:rsid w:val="003C7176"/>
    <w:rsid w:val="003D0929"/>
    <w:rsid w:val="003D2A7B"/>
    <w:rsid w:val="003D4729"/>
    <w:rsid w:val="003D7DD6"/>
    <w:rsid w:val="003E5AAF"/>
    <w:rsid w:val="003E600D"/>
    <w:rsid w:val="003E64DF"/>
    <w:rsid w:val="003E6A5D"/>
    <w:rsid w:val="003F193A"/>
    <w:rsid w:val="003F4207"/>
    <w:rsid w:val="003F5C46"/>
    <w:rsid w:val="003F7CBB"/>
    <w:rsid w:val="003F7D34"/>
    <w:rsid w:val="00412C8E"/>
    <w:rsid w:val="0041518D"/>
    <w:rsid w:val="00417FD9"/>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4D91"/>
    <w:rsid w:val="004A7549"/>
    <w:rsid w:val="004B09D4"/>
    <w:rsid w:val="004B1F6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3E6"/>
    <w:rsid w:val="004F6B7D"/>
    <w:rsid w:val="00500474"/>
    <w:rsid w:val="005015F6"/>
    <w:rsid w:val="0050229E"/>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BE7"/>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8B0"/>
    <w:rsid w:val="005E3CCD"/>
    <w:rsid w:val="005E3D6B"/>
    <w:rsid w:val="005E5B55"/>
    <w:rsid w:val="005E5E4A"/>
    <w:rsid w:val="005E693D"/>
    <w:rsid w:val="005E75BF"/>
    <w:rsid w:val="005F57BA"/>
    <w:rsid w:val="005F61E6"/>
    <w:rsid w:val="005F6C45"/>
    <w:rsid w:val="00603C17"/>
    <w:rsid w:val="00605A69"/>
    <w:rsid w:val="00606C54"/>
    <w:rsid w:val="00614375"/>
    <w:rsid w:val="00615B0A"/>
    <w:rsid w:val="006168CF"/>
    <w:rsid w:val="0062011B"/>
    <w:rsid w:val="00622214"/>
    <w:rsid w:val="00626DE0"/>
    <w:rsid w:val="00630901"/>
    <w:rsid w:val="00631F8E"/>
    <w:rsid w:val="00636EE9"/>
    <w:rsid w:val="00637B59"/>
    <w:rsid w:val="00640950"/>
    <w:rsid w:val="00641AE7"/>
    <w:rsid w:val="00642629"/>
    <w:rsid w:val="0064782B"/>
    <w:rsid w:val="00650E08"/>
    <w:rsid w:val="0065293D"/>
    <w:rsid w:val="0065361F"/>
    <w:rsid w:val="00653EFC"/>
    <w:rsid w:val="00654021"/>
    <w:rsid w:val="006575D3"/>
    <w:rsid w:val="00661045"/>
    <w:rsid w:val="0066299A"/>
    <w:rsid w:val="00666DA8"/>
    <w:rsid w:val="00671057"/>
    <w:rsid w:val="006758EA"/>
    <w:rsid w:val="00675AAF"/>
    <w:rsid w:val="0068031A"/>
    <w:rsid w:val="00681B2F"/>
    <w:rsid w:val="0068335F"/>
    <w:rsid w:val="00687217"/>
    <w:rsid w:val="00693302"/>
    <w:rsid w:val="0069640B"/>
    <w:rsid w:val="00696DD7"/>
    <w:rsid w:val="006A1B83"/>
    <w:rsid w:val="006A21CD"/>
    <w:rsid w:val="006A5918"/>
    <w:rsid w:val="006A5E31"/>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5F8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2798"/>
    <w:rsid w:val="00793930"/>
    <w:rsid w:val="00793DD1"/>
    <w:rsid w:val="00794FEC"/>
    <w:rsid w:val="007A003E"/>
    <w:rsid w:val="007A1965"/>
    <w:rsid w:val="007A2ED1"/>
    <w:rsid w:val="007A4A75"/>
    <w:rsid w:val="007A4BE6"/>
    <w:rsid w:val="007A7C7B"/>
    <w:rsid w:val="007B0DC6"/>
    <w:rsid w:val="007B1094"/>
    <w:rsid w:val="007B1762"/>
    <w:rsid w:val="007B3320"/>
    <w:rsid w:val="007B700D"/>
    <w:rsid w:val="007C301F"/>
    <w:rsid w:val="007C4540"/>
    <w:rsid w:val="007C65AF"/>
    <w:rsid w:val="007D135D"/>
    <w:rsid w:val="007D730F"/>
    <w:rsid w:val="007D7CD8"/>
    <w:rsid w:val="007E0261"/>
    <w:rsid w:val="007E3AA7"/>
    <w:rsid w:val="007F1E4D"/>
    <w:rsid w:val="007F737D"/>
    <w:rsid w:val="0080308E"/>
    <w:rsid w:val="00805303"/>
    <w:rsid w:val="00806705"/>
    <w:rsid w:val="00806738"/>
    <w:rsid w:val="008216D5"/>
    <w:rsid w:val="008249CE"/>
    <w:rsid w:val="00830F8F"/>
    <w:rsid w:val="00831A50"/>
    <w:rsid w:val="00831B3C"/>
    <w:rsid w:val="00831C89"/>
    <w:rsid w:val="00832114"/>
    <w:rsid w:val="00834C46"/>
    <w:rsid w:val="0084093E"/>
    <w:rsid w:val="00841CE1"/>
    <w:rsid w:val="00846379"/>
    <w:rsid w:val="008473D8"/>
    <w:rsid w:val="008528DC"/>
    <w:rsid w:val="00852B8C"/>
    <w:rsid w:val="00854981"/>
    <w:rsid w:val="00864B2E"/>
    <w:rsid w:val="00865963"/>
    <w:rsid w:val="00871C1D"/>
    <w:rsid w:val="0087450E"/>
    <w:rsid w:val="00875A82"/>
    <w:rsid w:val="00876CA3"/>
    <w:rsid w:val="008772FE"/>
    <w:rsid w:val="008775F1"/>
    <w:rsid w:val="008821AE"/>
    <w:rsid w:val="00882BCD"/>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C74B4"/>
    <w:rsid w:val="008D07FB"/>
    <w:rsid w:val="008D083B"/>
    <w:rsid w:val="008D0C02"/>
    <w:rsid w:val="008D357D"/>
    <w:rsid w:val="008D435A"/>
    <w:rsid w:val="008D6C0A"/>
    <w:rsid w:val="008E2641"/>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3E8E"/>
    <w:rsid w:val="00944180"/>
    <w:rsid w:val="00944AA0"/>
    <w:rsid w:val="00947DA2"/>
    <w:rsid w:val="00951177"/>
    <w:rsid w:val="009673E8"/>
    <w:rsid w:val="00970DEC"/>
    <w:rsid w:val="00974DB8"/>
    <w:rsid w:val="00976948"/>
    <w:rsid w:val="00980661"/>
    <w:rsid w:val="0098093B"/>
    <w:rsid w:val="0098239D"/>
    <w:rsid w:val="009876D4"/>
    <w:rsid w:val="009914A5"/>
    <w:rsid w:val="0099548E"/>
    <w:rsid w:val="00996456"/>
    <w:rsid w:val="00996A12"/>
    <w:rsid w:val="00997B0F"/>
    <w:rsid w:val="009A0CC3"/>
    <w:rsid w:val="009A1CAD"/>
    <w:rsid w:val="009A3440"/>
    <w:rsid w:val="009A5832"/>
    <w:rsid w:val="009A6838"/>
    <w:rsid w:val="009B24B5"/>
    <w:rsid w:val="009B4935"/>
    <w:rsid w:val="009B4EBC"/>
    <w:rsid w:val="009B5ABB"/>
    <w:rsid w:val="009B73CE"/>
    <w:rsid w:val="009C2461"/>
    <w:rsid w:val="009C5A15"/>
    <w:rsid w:val="009C6FE2"/>
    <w:rsid w:val="009C7674"/>
    <w:rsid w:val="009D004A"/>
    <w:rsid w:val="009D5880"/>
    <w:rsid w:val="009E1FD4"/>
    <w:rsid w:val="009E2B2F"/>
    <w:rsid w:val="009E3B07"/>
    <w:rsid w:val="009E51D1"/>
    <w:rsid w:val="009E5531"/>
    <w:rsid w:val="009F171E"/>
    <w:rsid w:val="009F3D2F"/>
    <w:rsid w:val="009F7052"/>
    <w:rsid w:val="00A02668"/>
    <w:rsid w:val="00A02801"/>
    <w:rsid w:val="00A06A39"/>
    <w:rsid w:val="00A07F58"/>
    <w:rsid w:val="00A131CB"/>
    <w:rsid w:val="00A1394F"/>
    <w:rsid w:val="00A14847"/>
    <w:rsid w:val="00A16D6D"/>
    <w:rsid w:val="00A21383"/>
    <w:rsid w:val="00A2199F"/>
    <w:rsid w:val="00A21B31"/>
    <w:rsid w:val="00A2360E"/>
    <w:rsid w:val="00A26E0C"/>
    <w:rsid w:val="00A32FCB"/>
    <w:rsid w:val="00A34C25"/>
    <w:rsid w:val="00A3507D"/>
    <w:rsid w:val="00A3717A"/>
    <w:rsid w:val="00A4088C"/>
    <w:rsid w:val="00A43684"/>
    <w:rsid w:val="00A4456B"/>
    <w:rsid w:val="00A448D4"/>
    <w:rsid w:val="00A452E0"/>
    <w:rsid w:val="00A47C09"/>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343B"/>
    <w:rsid w:val="00AC0B4C"/>
    <w:rsid w:val="00AC0D88"/>
    <w:rsid w:val="00AC1164"/>
    <w:rsid w:val="00AC2296"/>
    <w:rsid w:val="00AC2754"/>
    <w:rsid w:val="00AC48B0"/>
    <w:rsid w:val="00AC4ACD"/>
    <w:rsid w:val="00AC5DFB"/>
    <w:rsid w:val="00AC606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0FD3"/>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67024"/>
    <w:rsid w:val="00B72BE3"/>
    <w:rsid w:val="00B73B80"/>
    <w:rsid w:val="00B770C7"/>
    <w:rsid w:val="00B80A7B"/>
    <w:rsid w:val="00B80F26"/>
    <w:rsid w:val="00B822BD"/>
    <w:rsid w:val="00B842F4"/>
    <w:rsid w:val="00B91A7B"/>
    <w:rsid w:val="00B929DD"/>
    <w:rsid w:val="00B93AF6"/>
    <w:rsid w:val="00B95405"/>
    <w:rsid w:val="00B963F1"/>
    <w:rsid w:val="00BA020A"/>
    <w:rsid w:val="00BA3ABC"/>
    <w:rsid w:val="00BB025A"/>
    <w:rsid w:val="00BB02A4"/>
    <w:rsid w:val="00BB1270"/>
    <w:rsid w:val="00BB1E44"/>
    <w:rsid w:val="00BB2882"/>
    <w:rsid w:val="00BB3826"/>
    <w:rsid w:val="00BB5267"/>
    <w:rsid w:val="00BB52B8"/>
    <w:rsid w:val="00BB59D8"/>
    <w:rsid w:val="00BB7E69"/>
    <w:rsid w:val="00BC0E51"/>
    <w:rsid w:val="00BC1ABE"/>
    <w:rsid w:val="00BC3C1F"/>
    <w:rsid w:val="00BC7CE7"/>
    <w:rsid w:val="00BD295E"/>
    <w:rsid w:val="00BD4664"/>
    <w:rsid w:val="00BE071D"/>
    <w:rsid w:val="00BE1193"/>
    <w:rsid w:val="00BF4849"/>
    <w:rsid w:val="00BF4EA7"/>
    <w:rsid w:val="00BF5F83"/>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66D2"/>
    <w:rsid w:val="00C30A2A"/>
    <w:rsid w:val="00C33993"/>
    <w:rsid w:val="00C4069E"/>
    <w:rsid w:val="00C41ADC"/>
    <w:rsid w:val="00C44149"/>
    <w:rsid w:val="00C44410"/>
    <w:rsid w:val="00C44A15"/>
    <w:rsid w:val="00C4630A"/>
    <w:rsid w:val="00C510CC"/>
    <w:rsid w:val="00C523F0"/>
    <w:rsid w:val="00C526D2"/>
    <w:rsid w:val="00C53A91"/>
    <w:rsid w:val="00C5794E"/>
    <w:rsid w:val="00C60968"/>
    <w:rsid w:val="00C60971"/>
    <w:rsid w:val="00C613F8"/>
    <w:rsid w:val="00C63D39"/>
    <w:rsid w:val="00C63EDD"/>
    <w:rsid w:val="00C65B36"/>
    <w:rsid w:val="00C66697"/>
    <w:rsid w:val="00C70431"/>
    <w:rsid w:val="00C7292E"/>
    <w:rsid w:val="00C74E88"/>
    <w:rsid w:val="00C80924"/>
    <w:rsid w:val="00C8286B"/>
    <w:rsid w:val="00C947F8"/>
    <w:rsid w:val="00C9515F"/>
    <w:rsid w:val="00C963C5"/>
    <w:rsid w:val="00CA030C"/>
    <w:rsid w:val="00CA1F41"/>
    <w:rsid w:val="00CA32EE"/>
    <w:rsid w:val="00CA4214"/>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36C7"/>
    <w:rsid w:val="00CF536D"/>
    <w:rsid w:val="00D02E9D"/>
    <w:rsid w:val="00D10CB8"/>
    <w:rsid w:val="00D12806"/>
    <w:rsid w:val="00D12D44"/>
    <w:rsid w:val="00D15018"/>
    <w:rsid w:val="00D158AC"/>
    <w:rsid w:val="00D1694C"/>
    <w:rsid w:val="00D17C62"/>
    <w:rsid w:val="00D20F5E"/>
    <w:rsid w:val="00D23B76"/>
    <w:rsid w:val="00D24B4A"/>
    <w:rsid w:val="00D379A3"/>
    <w:rsid w:val="00D403A0"/>
    <w:rsid w:val="00D412BE"/>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386D"/>
    <w:rsid w:val="00D8447D"/>
    <w:rsid w:val="00D8642D"/>
    <w:rsid w:val="00D87998"/>
    <w:rsid w:val="00D90A5E"/>
    <w:rsid w:val="00D91A68"/>
    <w:rsid w:val="00D95A68"/>
    <w:rsid w:val="00DA17C7"/>
    <w:rsid w:val="00DA6A9A"/>
    <w:rsid w:val="00DB0C5F"/>
    <w:rsid w:val="00DB1EFD"/>
    <w:rsid w:val="00DB29DB"/>
    <w:rsid w:val="00DB3EAF"/>
    <w:rsid w:val="00DB46C6"/>
    <w:rsid w:val="00DC3203"/>
    <w:rsid w:val="00DC3C99"/>
    <w:rsid w:val="00DC52F5"/>
    <w:rsid w:val="00DC5FD0"/>
    <w:rsid w:val="00DD0354"/>
    <w:rsid w:val="00DD1260"/>
    <w:rsid w:val="00DD27D7"/>
    <w:rsid w:val="00DD458C"/>
    <w:rsid w:val="00DD72E9"/>
    <w:rsid w:val="00DD7605"/>
    <w:rsid w:val="00DE168B"/>
    <w:rsid w:val="00DE2020"/>
    <w:rsid w:val="00DE2BD8"/>
    <w:rsid w:val="00DE3476"/>
    <w:rsid w:val="00DE7BEA"/>
    <w:rsid w:val="00DF5B84"/>
    <w:rsid w:val="00DF6D5B"/>
    <w:rsid w:val="00DF771B"/>
    <w:rsid w:val="00DF7EE2"/>
    <w:rsid w:val="00E01BAA"/>
    <w:rsid w:val="00E0282A"/>
    <w:rsid w:val="00E02F9B"/>
    <w:rsid w:val="00E07E14"/>
    <w:rsid w:val="00E07FD0"/>
    <w:rsid w:val="00E14DED"/>
    <w:rsid w:val="00E14F94"/>
    <w:rsid w:val="00E15432"/>
    <w:rsid w:val="00E17336"/>
    <w:rsid w:val="00E17D15"/>
    <w:rsid w:val="00E22B95"/>
    <w:rsid w:val="00E2700C"/>
    <w:rsid w:val="00E30331"/>
    <w:rsid w:val="00E30BB8"/>
    <w:rsid w:val="00E31F9C"/>
    <w:rsid w:val="00E32701"/>
    <w:rsid w:val="00E40488"/>
    <w:rsid w:val="00E41393"/>
    <w:rsid w:val="00E50367"/>
    <w:rsid w:val="00E51ABA"/>
    <w:rsid w:val="00E524CB"/>
    <w:rsid w:val="00E53766"/>
    <w:rsid w:val="00E55CF9"/>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417F"/>
    <w:rsid w:val="00E97E4E"/>
    <w:rsid w:val="00EA1CC2"/>
    <w:rsid w:val="00EA2D76"/>
    <w:rsid w:val="00EA4644"/>
    <w:rsid w:val="00EA758A"/>
    <w:rsid w:val="00EB096F"/>
    <w:rsid w:val="00EB199F"/>
    <w:rsid w:val="00EB21A4"/>
    <w:rsid w:val="00EB27C4"/>
    <w:rsid w:val="00EB5387"/>
    <w:rsid w:val="00EB5C10"/>
    <w:rsid w:val="00EB7322"/>
    <w:rsid w:val="00EC0BE0"/>
    <w:rsid w:val="00EC0FE9"/>
    <w:rsid w:val="00EC198B"/>
    <w:rsid w:val="00EC426D"/>
    <w:rsid w:val="00EC571B"/>
    <w:rsid w:val="00EC57D7"/>
    <w:rsid w:val="00EC6385"/>
    <w:rsid w:val="00ED1DE9"/>
    <w:rsid w:val="00ED23D4"/>
    <w:rsid w:val="00ED5E0B"/>
    <w:rsid w:val="00EE37B6"/>
    <w:rsid w:val="00EE4568"/>
    <w:rsid w:val="00EF0F45"/>
    <w:rsid w:val="00EF502E"/>
    <w:rsid w:val="00EF5F20"/>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2579"/>
    <w:rsid w:val="00F53A35"/>
    <w:rsid w:val="00F55A3D"/>
    <w:rsid w:val="00F5744B"/>
    <w:rsid w:val="00F61209"/>
    <w:rsid w:val="00F6259E"/>
    <w:rsid w:val="00F65DD4"/>
    <w:rsid w:val="00F672B2"/>
    <w:rsid w:val="00F7321E"/>
    <w:rsid w:val="00F83973"/>
    <w:rsid w:val="00F85202"/>
    <w:rsid w:val="00F87FA3"/>
    <w:rsid w:val="00F93D8C"/>
    <w:rsid w:val="00F9675A"/>
    <w:rsid w:val="00FA3102"/>
    <w:rsid w:val="00FA3AE0"/>
    <w:rsid w:val="00FA48D4"/>
    <w:rsid w:val="00FA54FA"/>
    <w:rsid w:val="00FA6D39"/>
    <w:rsid w:val="00FA7E4E"/>
    <w:rsid w:val="00FB227E"/>
    <w:rsid w:val="00FB3D61"/>
    <w:rsid w:val="00FB44CE"/>
    <w:rsid w:val="00FB5009"/>
    <w:rsid w:val="00FB76AB"/>
    <w:rsid w:val="00FD03FE"/>
    <w:rsid w:val="00FD126E"/>
    <w:rsid w:val="00FD3C36"/>
    <w:rsid w:val="00FD4D81"/>
    <w:rsid w:val="00FD6120"/>
    <w:rsid w:val="00FD7498"/>
    <w:rsid w:val="00FD7FB3"/>
    <w:rsid w:val="00FE4713"/>
    <w:rsid w:val="00FE7F0E"/>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E4319"/>
  <w14:defaultImageDpi w14:val="330"/>
  <w15:docId w15:val="{0630DA5D-47B9-4247-9C53-9544F1A8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st1">
    <w:name w:val="st1"/>
    <w:basedOn w:val="DefaultParagraphFont"/>
    <w:rsid w:val="005E38B0"/>
  </w:style>
  <w:style w:type="character" w:styleId="Hyperlink">
    <w:name w:val="Hyperlink"/>
    <w:basedOn w:val="DefaultParagraphFont"/>
    <w:uiPriority w:val="99"/>
    <w:semiHidden/>
    <w:unhideWhenUsed/>
    <w:rsid w:val="0065361F"/>
    <w:rPr>
      <w:color w:val="0563C1"/>
      <w:u w:val="single"/>
    </w:rPr>
  </w:style>
  <w:style w:type="paragraph" w:styleId="ListParagraph">
    <w:name w:val="List Paragraph"/>
    <w:basedOn w:val="Normal"/>
    <w:uiPriority w:val="34"/>
    <w:qFormat/>
    <w:rsid w:val="006575D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562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21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C66697"/>
    <w:rPr>
      <w:b/>
      <w:bCs/>
      <w:i w:val="0"/>
      <w:iCs w:val="0"/>
    </w:rPr>
  </w:style>
  <w:style w:type="character" w:customStyle="1" w:styleId="hlfld-title">
    <w:name w:val="hlfld-title"/>
    <w:basedOn w:val="DefaultParagraphFont"/>
    <w:rsid w:val="00D87998"/>
  </w:style>
  <w:style w:type="character" w:customStyle="1" w:styleId="singlehighlightclass">
    <w:name w:val="single_highlight_class"/>
    <w:basedOn w:val="DefaultParagraphFont"/>
    <w:rsid w:val="00D87998"/>
  </w:style>
  <w:style w:type="character" w:customStyle="1" w:styleId="volume">
    <w:name w:val="volume"/>
    <w:basedOn w:val="DefaultParagraphFont"/>
    <w:rsid w:val="00D87998"/>
  </w:style>
  <w:style w:type="character" w:styleId="CommentReference">
    <w:name w:val="annotation reference"/>
    <w:basedOn w:val="DefaultParagraphFont"/>
    <w:semiHidden/>
    <w:unhideWhenUsed/>
    <w:rsid w:val="00C60971"/>
    <w:rPr>
      <w:sz w:val="16"/>
      <w:szCs w:val="16"/>
    </w:rPr>
  </w:style>
  <w:style w:type="paragraph" w:styleId="CommentText">
    <w:name w:val="annotation text"/>
    <w:basedOn w:val="Normal"/>
    <w:link w:val="CommentTextChar"/>
    <w:semiHidden/>
    <w:unhideWhenUsed/>
    <w:rsid w:val="00C60971"/>
    <w:pPr>
      <w:spacing w:line="240" w:lineRule="auto"/>
    </w:pPr>
    <w:rPr>
      <w:sz w:val="20"/>
      <w:szCs w:val="20"/>
    </w:rPr>
  </w:style>
  <w:style w:type="character" w:customStyle="1" w:styleId="CommentTextChar">
    <w:name w:val="Comment Text Char"/>
    <w:basedOn w:val="DefaultParagraphFont"/>
    <w:link w:val="CommentText"/>
    <w:semiHidden/>
    <w:rsid w:val="00C60971"/>
  </w:style>
  <w:style w:type="paragraph" w:styleId="CommentSubject">
    <w:name w:val="annotation subject"/>
    <w:basedOn w:val="CommentText"/>
    <w:next w:val="CommentText"/>
    <w:link w:val="CommentSubjectChar"/>
    <w:semiHidden/>
    <w:unhideWhenUsed/>
    <w:rsid w:val="00C60971"/>
    <w:rPr>
      <w:b/>
      <w:bCs/>
    </w:rPr>
  </w:style>
  <w:style w:type="character" w:customStyle="1" w:styleId="CommentSubjectChar">
    <w:name w:val="Comment Subject Char"/>
    <w:basedOn w:val="CommentTextChar"/>
    <w:link w:val="CommentSubject"/>
    <w:semiHidden/>
    <w:rsid w:val="00C60971"/>
    <w:rPr>
      <w:b/>
      <w:bCs/>
    </w:rPr>
  </w:style>
  <w:style w:type="paragraph" w:styleId="BalloonText">
    <w:name w:val="Balloon Text"/>
    <w:basedOn w:val="Normal"/>
    <w:link w:val="BalloonTextChar"/>
    <w:semiHidden/>
    <w:unhideWhenUsed/>
    <w:rsid w:val="00C609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60971"/>
    <w:rPr>
      <w:rFonts w:ascii="Segoe UI" w:hAnsi="Segoe UI" w:cs="Segoe UI"/>
      <w:sz w:val="18"/>
      <w:szCs w:val="18"/>
    </w:rPr>
  </w:style>
  <w:style w:type="character" w:styleId="FollowedHyperlink">
    <w:name w:val="FollowedHyperlink"/>
    <w:basedOn w:val="DefaultParagraphFont"/>
    <w:semiHidden/>
    <w:unhideWhenUsed/>
    <w:rsid w:val="00BA3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51676">
      <w:bodyDiv w:val="1"/>
      <w:marLeft w:val="0"/>
      <w:marRight w:val="0"/>
      <w:marTop w:val="0"/>
      <w:marBottom w:val="0"/>
      <w:divBdr>
        <w:top w:val="none" w:sz="0" w:space="0" w:color="auto"/>
        <w:left w:val="none" w:sz="0" w:space="0" w:color="auto"/>
        <w:bottom w:val="none" w:sz="0" w:space="0" w:color="auto"/>
        <w:right w:val="none" w:sz="0" w:space="0" w:color="auto"/>
      </w:divBdr>
    </w:div>
    <w:div w:id="322662347">
      <w:bodyDiv w:val="1"/>
      <w:marLeft w:val="0"/>
      <w:marRight w:val="0"/>
      <w:marTop w:val="0"/>
      <w:marBottom w:val="0"/>
      <w:divBdr>
        <w:top w:val="none" w:sz="0" w:space="0" w:color="auto"/>
        <w:left w:val="none" w:sz="0" w:space="0" w:color="auto"/>
        <w:bottom w:val="none" w:sz="0" w:space="0" w:color="auto"/>
        <w:right w:val="none" w:sz="0" w:space="0" w:color="auto"/>
      </w:divBdr>
    </w:div>
    <w:div w:id="44650400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01145615">
      <w:bodyDiv w:val="1"/>
      <w:marLeft w:val="0"/>
      <w:marRight w:val="0"/>
      <w:marTop w:val="0"/>
      <w:marBottom w:val="0"/>
      <w:divBdr>
        <w:top w:val="none" w:sz="0" w:space="0" w:color="auto"/>
        <w:left w:val="none" w:sz="0" w:space="0" w:color="auto"/>
        <w:bottom w:val="none" w:sz="0" w:space="0" w:color="auto"/>
        <w:right w:val="none" w:sz="0" w:space="0" w:color="auto"/>
      </w:divBdr>
    </w:div>
    <w:div w:id="1110123869">
      <w:bodyDiv w:val="1"/>
      <w:marLeft w:val="0"/>
      <w:marRight w:val="0"/>
      <w:marTop w:val="0"/>
      <w:marBottom w:val="0"/>
      <w:divBdr>
        <w:top w:val="none" w:sz="0" w:space="0" w:color="auto"/>
        <w:left w:val="none" w:sz="0" w:space="0" w:color="auto"/>
        <w:bottom w:val="none" w:sz="0" w:space="0" w:color="auto"/>
        <w:right w:val="none" w:sz="0" w:space="0" w:color="auto"/>
      </w:divBdr>
    </w:div>
    <w:div w:id="1827747452">
      <w:bodyDiv w:val="1"/>
      <w:marLeft w:val="0"/>
      <w:marRight w:val="0"/>
      <w:marTop w:val="0"/>
      <w:marBottom w:val="0"/>
      <w:divBdr>
        <w:top w:val="none" w:sz="0" w:space="0" w:color="auto"/>
        <w:left w:val="none" w:sz="0" w:space="0" w:color="auto"/>
        <w:bottom w:val="none" w:sz="0" w:space="0" w:color="auto"/>
        <w:right w:val="none" w:sz="0" w:space="0" w:color="auto"/>
      </w:divBdr>
    </w:div>
    <w:div w:id="1953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9.Davies@uwe.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forcare.org.uk/About/About-us.aspx.%20Accessed%2018/07/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ndfonline.com/toc/cswe20/curr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ndfonline.com/doi/full/10.1080/02615479.2010.54922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8-davies\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50D4-D29D-4C4F-B792-9F008890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1</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48492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Sarah Davies</dc:creator>
  <cp:lastModifiedBy>Lisa Hacker</cp:lastModifiedBy>
  <cp:revision>3</cp:revision>
  <cp:lastPrinted>2011-07-22T14:54:00Z</cp:lastPrinted>
  <dcterms:created xsi:type="dcterms:W3CDTF">2018-11-07T12:08:00Z</dcterms:created>
  <dcterms:modified xsi:type="dcterms:W3CDTF">2018-11-07T12:08:00Z</dcterms:modified>
</cp:coreProperties>
</file>