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FD" w:rsidRDefault="00CB24FD" w:rsidP="0039625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24FD">
        <w:rPr>
          <w:rFonts w:ascii="Arial" w:hAnsi="Arial" w:cs="Arial"/>
          <w:b/>
          <w:sz w:val="24"/>
          <w:szCs w:val="24"/>
        </w:rPr>
        <w:t>Title:</w:t>
      </w:r>
      <w:r w:rsidRPr="00CB24FD">
        <w:rPr>
          <w:rFonts w:ascii="Arial" w:hAnsi="Arial" w:cs="Arial"/>
          <w:sz w:val="24"/>
          <w:szCs w:val="24"/>
        </w:rPr>
        <w:t xml:space="preserve"> Self</w:t>
      </w:r>
      <w:r w:rsidR="00726553">
        <w:rPr>
          <w:rFonts w:ascii="Arial" w:hAnsi="Arial" w:cs="Arial"/>
          <w:sz w:val="24"/>
          <w:szCs w:val="24"/>
        </w:rPr>
        <w:t>-applied</w:t>
      </w:r>
      <w:r w:rsidRPr="00CB24FD">
        <w:rPr>
          <w:rFonts w:ascii="Arial" w:hAnsi="Arial" w:cs="Arial"/>
          <w:sz w:val="24"/>
          <w:szCs w:val="24"/>
        </w:rPr>
        <w:t xml:space="preserve"> soft tissue therapy for fibromyalgia syndrome</w:t>
      </w:r>
      <w:r w:rsidR="00726553">
        <w:rPr>
          <w:rFonts w:ascii="Arial" w:hAnsi="Arial" w:cs="Arial"/>
          <w:sz w:val="24"/>
          <w:szCs w:val="24"/>
        </w:rPr>
        <w:t>: A</w:t>
      </w:r>
      <w:r w:rsidRPr="00CB24FD">
        <w:rPr>
          <w:rFonts w:ascii="Arial" w:hAnsi="Arial" w:cs="Arial"/>
          <w:sz w:val="24"/>
          <w:szCs w:val="24"/>
        </w:rPr>
        <w:t xml:space="preserve"> randomised controlled feasibility study.</w:t>
      </w:r>
    </w:p>
    <w:p w:rsidR="000B57B9" w:rsidRPr="000B57B9" w:rsidRDefault="00CB24FD" w:rsidP="000B5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24FD">
        <w:rPr>
          <w:rFonts w:ascii="Arial" w:hAnsi="Arial" w:cs="Arial"/>
          <w:b/>
          <w:sz w:val="24"/>
          <w:szCs w:val="24"/>
        </w:rPr>
        <w:t xml:space="preserve">Author(s): </w:t>
      </w:r>
      <w:r w:rsidR="000B57B9" w:rsidRPr="000B57B9">
        <w:rPr>
          <w:rFonts w:ascii="Arial" w:hAnsi="Arial" w:cs="Arial"/>
          <w:color w:val="000000"/>
          <w:sz w:val="24"/>
          <w:szCs w:val="24"/>
        </w:rPr>
        <w:t xml:space="preserve">R. Grieve </w:t>
      </w:r>
      <w:proofErr w:type="gramStart"/>
      <w:r w:rsidR="000B57B9" w:rsidRPr="000B57B9">
        <w:rPr>
          <w:rFonts w:ascii="Arial" w:hAnsi="Arial" w:cs="Arial"/>
          <w:color w:val="0081AD"/>
          <w:sz w:val="24"/>
          <w:szCs w:val="24"/>
        </w:rPr>
        <w:t>1</w:t>
      </w:r>
      <w:r w:rsidR="000B57B9" w:rsidRPr="000B57B9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="000B57B9" w:rsidRPr="000B57B9">
        <w:rPr>
          <w:rFonts w:ascii="Cambria Math" w:eastAsia="MS Gothic" w:hAnsi="Cambria Math" w:cs="Cambria Math"/>
          <w:color w:val="0081AD"/>
          <w:sz w:val="24"/>
          <w:szCs w:val="24"/>
        </w:rPr>
        <w:t>∗</w:t>
      </w:r>
      <w:proofErr w:type="gramEnd"/>
      <w:r w:rsidR="000B57B9" w:rsidRPr="000B57B9">
        <w:rPr>
          <w:rFonts w:ascii="Arial" w:hAnsi="Arial" w:cs="Arial"/>
          <w:color w:val="000000"/>
          <w:sz w:val="24"/>
          <w:szCs w:val="24"/>
        </w:rPr>
        <w:t xml:space="preserve">, J. Russell </w:t>
      </w:r>
      <w:r w:rsidR="000B57B9" w:rsidRPr="000B57B9">
        <w:rPr>
          <w:rFonts w:ascii="Arial" w:hAnsi="Arial" w:cs="Arial"/>
          <w:color w:val="0081AD"/>
          <w:sz w:val="24"/>
          <w:szCs w:val="24"/>
        </w:rPr>
        <w:t>2</w:t>
      </w:r>
      <w:r w:rsidR="000B57B9" w:rsidRPr="000B57B9">
        <w:rPr>
          <w:rFonts w:ascii="Arial" w:hAnsi="Arial" w:cs="Arial"/>
          <w:color w:val="000000"/>
          <w:sz w:val="24"/>
          <w:szCs w:val="24"/>
        </w:rPr>
        <w:t>, S. Derham</w:t>
      </w:r>
      <w:r w:rsidR="000B57B9" w:rsidRPr="000B57B9">
        <w:rPr>
          <w:rFonts w:ascii="Arial" w:hAnsi="Arial" w:cs="Arial"/>
          <w:color w:val="0081AD"/>
          <w:sz w:val="24"/>
          <w:szCs w:val="24"/>
        </w:rPr>
        <w:t>2</w:t>
      </w:r>
      <w:r w:rsidR="000B57B9" w:rsidRPr="000B57B9">
        <w:rPr>
          <w:rFonts w:ascii="Arial" w:hAnsi="Arial" w:cs="Arial"/>
          <w:color w:val="000000"/>
          <w:sz w:val="24"/>
          <w:szCs w:val="24"/>
        </w:rPr>
        <w:t>,</w:t>
      </w:r>
    </w:p>
    <w:p w:rsidR="00CB24FD" w:rsidRDefault="000B57B9" w:rsidP="000B57B9">
      <w:pPr>
        <w:spacing w:after="0" w:line="360" w:lineRule="auto"/>
        <w:rPr>
          <w:rFonts w:ascii="Arial" w:hAnsi="Arial" w:cs="Arial"/>
          <w:color w:val="0081AD"/>
          <w:sz w:val="24"/>
          <w:szCs w:val="24"/>
        </w:rPr>
      </w:pPr>
      <w:r w:rsidRPr="000B57B9">
        <w:rPr>
          <w:rFonts w:ascii="Arial" w:hAnsi="Arial" w:cs="Arial"/>
          <w:color w:val="000000"/>
          <w:sz w:val="24"/>
          <w:szCs w:val="24"/>
        </w:rPr>
        <w:t xml:space="preserve">S. Palmer </w:t>
      </w:r>
      <w:r w:rsidRPr="000B57B9">
        <w:rPr>
          <w:rFonts w:ascii="Arial" w:hAnsi="Arial" w:cs="Arial"/>
          <w:color w:val="0081AD"/>
          <w:sz w:val="24"/>
          <w:szCs w:val="24"/>
        </w:rPr>
        <w:t>1</w:t>
      </w:r>
    </w:p>
    <w:p w:rsidR="000B57B9" w:rsidRPr="000B57B9" w:rsidRDefault="000B57B9" w:rsidP="000B5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1 </w:t>
      </w:r>
      <w:r w:rsidRPr="000B57B9">
        <w:rPr>
          <w:rFonts w:ascii="Arial" w:hAnsi="Arial" w:cs="Arial"/>
          <w:i/>
          <w:iCs/>
          <w:sz w:val="20"/>
          <w:szCs w:val="20"/>
        </w:rPr>
        <w:t>University of the West of England,</w:t>
      </w:r>
    </w:p>
    <w:p w:rsidR="000B57B9" w:rsidRPr="000B57B9" w:rsidRDefault="000B57B9" w:rsidP="000B5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B57B9">
        <w:rPr>
          <w:rFonts w:ascii="Arial" w:hAnsi="Arial" w:cs="Arial"/>
          <w:i/>
          <w:iCs/>
          <w:sz w:val="20"/>
          <w:szCs w:val="20"/>
        </w:rPr>
        <w:t>Department of Allied Health Professions,</w:t>
      </w:r>
    </w:p>
    <w:p w:rsidR="000B57B9" w:rsidRPr="000B57B9" w:rsidRDefault="000B57B9" w:rsidP="000B5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B57B9">
        <w:rPr>
          <w:rFonts w:ascii="Arial" w:hAnsi="Arial" w:cs="Arial"/>
          <w:i/>
          <w:iCs/>
          <w:sz w:val="20"/>
          <w:szCs w:val="20"/>
        </w:rPr>
        <w:t>Faculty of Health and Applied Sciences,</w:t>
      </w:r>
    </w:p>
    <w:p w:rsidR="000B57B9" w:rsidRPr="000B57B9" w:rsidRDefault="000B57B9" w:rsidP="000B5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B57B9">
        <w:rPr>
          <w:rFonts w:ascii="Arial" w:hAnsi="Arial" w:cs="Arial"/>
          <w:i/>
          <w:iCs/>
          <w:sz w:val="20"/>
          <w:szCs w:val="20"/>
        </w:rPr>
        <w:t>Bristol, United Kingdom</w:t>
      </w:r>
    </w:p>
    <w:p w:rsidR="000B57B9" w:rsidRPr="000B57B9" w:rsidRDefault="000B57B9" w:rsidP="000B5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B57B9">
        <w:rPr>
          <w:rFonts w:ascii="Arial" w:hAnsi="Arial" w:cs="Arial"/>
          <w:sz w:val="20"/>
          <w:szCs w:val="20"/>
        </w:rPr>
        <w:t xml:space="preserve">2 </w:t>
      </w:r>
      <w:r w:rsidRPr="000B57B9">
        <w:rPr>
          <w:rFonts w:ascii="Arial" w:hAnsi="Arial" w:cs="Arial"/>
          <w:i/>
          <w:iCs/>
          <w:sz w:val="20"/>
          <w:szCs w:val="20"/>
        </w:rPr>
        <w:t>Royal National Hospital for Rheumatic</w:t>
      </w:r>
    </w:p>
    <w:p w:rsidR="000B57B9" w:rsidRPr="000B57B9" w:rsidRDefault="000B57B9" w:rsidP="000B5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B57B9">
        <w:rPr>
          <w:rFonts w:ascii="Arial" w:hAnsi="Arial" w:cs="Arial"/>
          <w:i/>
          <w:iCs/>
          <w:sz w:val="20"/>
          <w:szCs w:val="20"/>
        </w:rPr>
        <w:t>Diseases, Rheumatology Therapy Services,</w:t>
      </w:r>
    </w:p>
    <w:p w:rsidR="000B57B9" w:rsidRPr="000B57B9" w:rsidRDefault="000B57B9" w:rsidP="000B5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0B57B9">
        <w:rPr>
          <w:rFonts w:ascii="Arial" w:hAnsi="Arial" w:cs="Arial"/>
          <w:i/>
          <w:iCs/>
          <w:sz w:val="20"/>
          <w:szCs w:val="20"/>
        </w:rPr>
        <w:t>Bath, United Kingdom</w:t>
      </w:r>
    </w:p>
    <w:p w:rsidR="000B57B9" w:rsidRPr="000B57B9" w:rsidRDefault="000B57B9" w:rsidP="000B57B9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B24FD" w:rsidRDefault="00CB24FD" w:rsidP="0039625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Purpose: </w:t>
      </w:r>
      <w:r w:rsidR="00621FC3" w:rsidRPr="00621FC3">
        <w:rPr>
          <w:rFonts w:ascii="Arial" w:hAnsi="Arial" w:cs="Arial"/>
          <w:sz w:val="24"/>
          <w:szCs w:val="24"/>
        </w:rPr>
        <w:t>Previous e</w:t>
      </w:r>
      <w:r w:rsidR="000D5DE6" w:rsidRPr="000D5DE6">
        <w:rPr>
          <w:rFonts w:ascii="Arial" w:hAnsi="Arial" w:cs="Arial"/>
          <w:sz w:val="24"/>
          <w:szCs w:val="24"/>
        </w:rPr>
        <w:t xml:space="preserve">vidence has indicated that </w:t>
      </w:r>
      <w:r w:rsidR="00D35431">
        <w:rPr>
          <w:rFonts w:ascii="Arial" w:hAnsi="Arial" w:cs="Arial"/>
          <w:sz w:val="24"/>
          <w:szCs w:val="24"/>
        </w:rPr>
        <w:t xml:space="preserve">deactivating </w:t>
      </w:r>
      <w:r w:rsidR="000D5DE6" w:rsidRPr="000D5DE6">
        <w:rPr>
          <w:rFonts w:ascii="Arial" w:hAnsi="Arial" w:cs="Arial"/>
          <w:sz w:val="24"/>
          <w:szCs w:val="24"/>
        </w:rPr>
        <w:t>peripheral areas of musculoskeletal sensitivity (myofascial trigger points</w:t>
      </w:r>
      <w:r w:rsidR="00D3543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35431">
        <w:rPr>
          <w:rFonts w:ascii="Arial" w:hAnsi="Arial" w:cs="Arial"/>
          <w:sz w:val="24"/>
          <w:szCs w:val="24"/>
        </w:rPr>
        <w:t>TrPs</w:t>
      </w:r>
      <w:proofErr w:type="spellEnd"/>
      <w:r w:rsidR="00D35431">
        <w:rPr>
          <w:rFonts w:ascii="Arial" w:hAnsi="Arial" w:cs="Arial"/>
          <w:sz w:val="24"/>
          <w:szCs w:val="24"/>
        </w:rPr>
        <w:t>)</w:t>
      </w:r>
      <w:r w:rsidR="000D5DE6" w:rsidRPr="000D5DE6">
        <w:rPr>
          <w:rFonts w:ascii="Arial" w:hAnsi="Arial" w:cs="Arial"/>
          <w:sz w:val="24"/>
          <w:szCs w:val="24"/>
        </w:rPr>
        <w:t>) may reduce nociceptive input</w:t>
      </w:r>
      <w:r w:rsidR="00726553">
        <w:rPr>
          <w:rFonts w:ascii="Arial" w:hAnsi="Arial" w:cs="Arial"/>
          <w:sz w:val="24"/>
          <w:szCs w:val="24"/>
        </w:rPr>
        <w:t>,</w:t>
      </w:r>
      <w:r w:rsidR="000D5DE6" w:rsidRPr="000D5DE6">
        <w:rPr>
          <w:rFonts w:ascii="Arial" w:hAnsi="Arial" w:cs="Arial"/>
          <w:sz w:val="24"/>
          <w:szCs w:val="24"/>
        </w:rPr>
        <w:t xml:space="preserve"> </w:t>
      </w:r>
      <w:r w:rsidR="00D35431">
        <w:rPr>
          <w:rFonts w:ascii="Arial" w:hAnsi="Arial" w:cs="Arial"/>
          <w:sz w:val="24"/>
          <w:szCs w:val="24"/>
        </w:rPr>
        <w:t xml:space="preserve">central sensitisation </w:t>
      </w:r>
      <w:r w:rsidR="000D5DE6">
        <w:rPr>
          <w:rFonts w:ascii="Arial" w:hAnsi="Arial" w:cs="Arial"/>
          <w:sz w:val="24"/>
          <w:szCs w:val="24"/>
        </w:rPr>
        <w:t xml:space="preserve">and associated </w:t>
      </w:r>
      <w:r w:rsidR="00D35431">
        <w:rPr>
          <w:rFonts w:ascii="Arial" w:hAnsi="Arial" w:cs="Arial"/>
          <w:sz w:val="24"/>
          <w:szCs w:val="24"/>
        </w:rPr>
        <w:t>pain</w:t>
      </w:r>
      <w:r w:rsidR="00726553">
        <w:rPr>
          <w:rFonts w:ascii="Arial" w:hAnsi="Arial" w:cs="Arial"/>
          <w:sz w:val="24"/>
          <w:szCs w:val="24"/>
        </w:rPr>
        <w:t xml:space="preserve"> and </w:t>
      </w:r>
      <w:r w:rsidR="000D5DE6">
        <w:rPr>
          <w:rFonts w:ascii="Arial" w:hAnsi="Arial" w:cs="Arial"/>
          <w:sz w:val="24"/>
          <w:szCs w:val="24"/>
        </w:rPr>
        <w:t xml:space="preserve">symptoms in </w:t>
      </w:r>
      <w:r w:rsidR="00726553">
        <w:rPr>
          <w:rFonts w:ascii="Arial" w:hAnsi="Arial" w:cs="Arial"/>
          <w:sz w:val="24"/>
          <w:szCs w:val="24"/>
        </w:rPr>
        <w:t>fibromyalgia syndrome (</w:t>
      </w:r>
      <w:r w:rsidR="000D5DE6">
        <w:rPr>
          <w:rFonts w:ascii="Arial" w:hAnsi="Arial" w:cs="Arial"/>
          <w:sz w:val="24"/>
          <w:szCs w:val="24"/>
        </w:rPr>
        <w:t>FMS</w:t>
      </w:r>
      <w:r w:rsidR="00726553">
        <w:rPr>
          <w:rFonts w:ascii="Arial" w:hAnsi="Arial" w:cs="Arial"/>
          <w:sz w:val="24"/>
          <w:szCs w:val="24"/>
        </w:rPr>
        <w:t>)</w:t>
      </w:r>
      <w:r w:rsidR="000D5DE6">
        <w:rPr>
          <w:rFonts w:ascii="Arial" w:hAnsi="Arial" w:cs="Arial"/>
          <w:sz w:val="24"/>
          <w:szCs w:val="24"/>
        </w:rPr>
        <w:t>.</w:t>
      </w:r>
      <w:r w:rsidR="00926B2B">
        <w:rPr>
          <w:rFonts w:ascii="Arial" w:hAnsi="Arial" w:cs="Arial"/>
          <w:sz w:val="24"/>
          <w:szCs w:val="24"/>
        </w:rPr>
        <w:t xml:space="preserve"> </w:t>
      </w:r>
      <w:r w:rsidRPr="000D5DE6">
        <w:rPr>
          <w:rFonts w:ascii="Arial" w:hAnsi="Arial" w:cs="Arial"/>
          <w:sz w:val="24"/>
          <w:szCs w:val="24"/>
        </w:rPr>
        <w:t xml:space="preserve">This study </w:t>
      </w:r>
      <w:r w:rsidR="00726553">
        <w:rPr>
          <w:rFonts w:ascii="Arial" w:hAnsi="Arial" w:cs="Arial"/>
          <w:sz w:val="24"/>
          <w:szCs w:val="24"/>
        </w:rPr>
        <w:t>aimed</w:t>
      </w:r>
      <w:r w:rsidRPr="000D5DE6">
        <w:rPr>
          <w:rFonts w:ascii="Arial" w:hAnsi="Arial" w:cs="Arial"/>
          <w:sz w:val="24"/>
          <w:szCs w:val="24"/>
        </w:rPr>
        <w:t xml:space="preserve"> to </w:t>
      </w:r>
      <w:r w:rsidR="00621FC3" w:rsidRPr="00621FC3">
        <w:rPr>
          <w:rFonts w:ascii="Arial" w:hAnsi="Arial" w:cs="Arial"/>
          <w:sz w:val="24"/>
          <w:szCs w:val="24"/>
        </w:rPr>
        <w:t>eva</w:t>
      </w:r>
      <w:r w:rsidR="00C05FB8">
        <w:rPr>
          <w:rFonts w:ascii="Arial" w:hAnsi="Arial" w:cs="Arial"/>
          <w:sz w:val="24"/>
          <w:szCs w:val="24"/>
        </w:rPr>
        <w:t xml:space="preserve">luate the </w:t>
      </w:r>
      <w:r w:rsidR="00726553">
        <w:rPr>
          <w:rFonts w:ascii="Arial" w:hAnsi="Arial" w:cs="Arial"/>
          <w:sz w:val="24"/>
          <w:szCs w:val="24"/>
        </w:rPr>
        <w:t xml:space="preserve">acceptability of self-applied soft tissue therapy (SSTT) when used as </w:t>
      </w:r>
      <w:r w:rsidR="00726553" w:rsidRPr="002A3B6A">
        <w:rPr>
          <w:rFonts w:ascii="Arial" w:hAnsi="Arial" w:cs="Arial"/>
          <w:sz w:val="24"/>
          <w:szCs w:val="24"/>
        </w:rPr>
        <w:t xml:space="preserve">an adjunct to </w:t>
      </w:r>
      <w:r w:rsidR="00726553">
        <w:rPr>
          <w:rFonts w:ascii="Arial" w:hAnsi="Arial" w:cs="Arial"/>
          <w:sz w:val="24"/>
          <w:szCs w:val="24"/>
        </w:rPr>
        <w:t>a six-</w:t>
      </w:r>
      <w:r w:rsidR="00726553" w:rsidRPr="002A3B6A">
        <w:rPr>
          <w:rFonts w:ascii="Arial" w:hAnsi="Arial" w:cs="Arial"/>
          <w:sz w:val="24"/>
          <w:szCs w:val="24"/>
        </w:rPr>
        <w:t>week</w:t>
      </w:r>
      <w:r w:rsidR="00726553">
        <w:rPr>
          <w:rFonts w:ascii="Arial" w:hAnsi="Arial" w:cs="Arial"/>
          <w:sz w:val="24"/>
          <w:szCs w:val="24"/>
        </w:rPr>
        <w:t xml:space="preserve"> FMS </w:t>
      </w:r>
      <w:r w:rsidR="00726553" w:rsidRPr="002A3B6A">
        <w:rPr>
          <w:rFonts w:ascii="Arial" w:hAnsi="Arial" w:cs="Arial"/>
          <w:sz w:val="24"/>
          <w:szCs w:val="24"/>
        </w:rPr>
        <w:t xml:space="preserve">self-management </w:t>
      </w:r>
      <w:r w:rsidR="00726553">
        <w:rPr>
          <w:rFonts w:ascii="Arial" w:hAnsi="Arial" w:cs="Arial"/>
          <w:sz w:val="24"/>
          <w:szCs w:val="24"/>
        </w:rPr>
        <w:t xml:space="preserve">programme (FSMP) and the </w:t>
      </w:r>
      <w:r w:rsidR="00C05FB8">
        <w:rPr>
          <w:rFonts w:ascii="Arial" w:hAnsi="Arial" w:cs="Arial"/>
          <w:sz w:val="24"/>
          <w:szCs w:val="24"/>
        </w:rPr>
        <w:t xml:space="preserve">feasibility </w:t>
      </w:r>
      <w:r w:rsidR="00726553">
        <w:rPr>
          <w:rFonts w:ascii="Arial" w:hAnsi="Arial" w:cs="Arial"/>
          <w:sz w:val="24"/>
          <w:szCs w:val="24"/>
        </w:rPr>
        <w:t>of conducting</w:t>
      </w:r>
      <w:r w:rsidRPr="000D5DE6">
        <w:rPr>
          <w:rFonts w:ascii="Arial" w:hAnsi="Arial" w:cs="Arial"/>
          <w:sz w:val="24"/>
          <w:szCs w:val="24"/>
        </w:rPr>
        <w:t xml:space="preserve"> </w:t>
      </w:r>
      <w:r w:rsidR="00E608C4" w:rsidRPr="000D5DE6">
        <w:rPr>
          <w:rFonts w:ascii="Arial" w:hAnsi="Arial" w:cs="Arial"/>
          <w:sz w:val="24"/>
          <w:szCs w:val="24"/>
        </w:rPr>
        <w:t xml:space="preserve">a future </w:t>
      </w:r>
      <w:r w:rsidR="00726553">
        <w:rPr>
          <w:rFonts w:ascii="Arial" w:hAnsi="Arial" w:cs="Arial"/>
          <w:sz w:val="24"/>
          <w:szCs w:val="24"/>
        </w:rPr>
        <w:t>trial in this area</w:t>
      </w:r>
      <w:r w:rsidR="00F20F7D">
        <w:rPr>
          <w:rFonts w:ascii="Arial" w:hAnsi="Arial" w:cs="Arial"/>
          <w:sz w:val="24"/>
          <w:szCs w:val="24"/>
        </w:rPr>
        <w:t>.</w:t>
      </w:r>
    </w:p>
    <w:p w:rsidR="004B49B8" w:rsidRDefault="003C7485" w:rsidP="00396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199">
        <w:rPr>
          <w:rFonts w:ascii="Arial" w:hAnsi="Arial" w:cs="Arial"/>
          <w:b/>
          <w:sz w:val="24"/>
          <w:szCs w:val="24"/>
        </w:rPr>
        <w:t>Methods:</w:t>
      </w:r>
      <w:r>
        <w:rPr>
          <w:rFonts w:ascii="Arial" w:hAnsi="Arial" w:cs="Arial"/>
          <w:sz w:val="24"/>
          <w:szCs w:val="24"/>
        </w:rPr>
        <w:t xml:space="preserve"> </w:t>
      </w:r>
      <w:r w:rsidR="004E6DC5">
        <w:rPr>
          <w:rFonts w:ascii="Arial" w:hAnsi="Arial" w:cs="Arial"/>
          <w:sz w:val="24"/>
          <w:szCs w:val="24"/>
        </w:rPr>
        <w:t>Participants</w:t>
      </w:r>
      <w:r w:rsidR="0039625D">
        <w:rPr>
          <w:rFonts w:ascii="Arial" w:hAnsi="Arial" w:cs="Arial"/>
          <w:sz w:val="24"/>
          <w:szCs w:val="24"/>
        </w:rPr>
        <w:t xml:space="preserve"> </w:t>
      </w:r>
      <w:r w:rsidR="0079115F">
        <w:rPr>
          <w:rFonts w:ascii="Arial" w:hAnsi="Arial" w:cs="Arial"/>
          <w:sz w:val="24"/>
          <w:szCs w:val="24"/>
        </w:rPr>
        <w:t>who were attending the Royal National Hospital for Rheumatic Diseases’ six-week FSMP, who were formally</w:t>
      </w:r>
      <w:r w:rsidR="0079115F" w:rsidDel="00726553">
        <w:rPr>
          <w:rFonts w:ascii="Arial" w:hAnsi="Arial" w:cs="Arial"/>
          <w:sz w:val="24"/>
          <w:szCs w:val="24"/>
        </w:rPr>
        <w:t xml:space="preserve"> </w:t>
      </w:r>
      <w:r w:rsidR="00726553">
        <w:rPr>
          <w:rFonts w:ascii="Arial" w:hAnsi="Arial" w:cs="Arial"/>
          <w:sz w:val="24"/>
          <w:szCs w:val="24"/>
        </w:rPr>
        <w:t>diagnosed with</w:t>
      </w:r>
      <w:r w:rsidRPr="003C7485">
        <w:rPr>
          <w:rFonts w:ascii="Arial" w:hAnsi="Arial" w:cs="Arial"/>
          <w:sz w:val="24"/>
          <w:szCs w:val="24"/>
        </w:rPr>
        <w:t xml:space="preserve"> </w:t>
      </w:r>
      <w:r w:rsidR="004F45F7">
        <w:rPr>
          <w:rFonts w:ascii="Arial" w:hAnsi="Arial" w:cs="Arial"/>
          <w:sz w:val="24"/>
          <w:szCs w:val="24"/>
        </w:rPr>
        <w:t xml:space="preserve">FMS, </w:t>
      </w:r>
      <w:r w:rsidR="0079115F">
        <w:rPr>
          <w:rFonts w:ascii="Arial" w:hAnsi="Arial" w:cs="Arial"/>
          <w:sz w:val="24"/>
          <w:szCs w:val="24"/>
        </w:rPr>
        <w:t>and had</w:t>
      </w:r>
      <w:r w:rsidR="00F203FD">
        <w:rPr>
          <w:rFonts w:ascii="Arial" w:hAnsi="Arial" w:cs="Arial"/>
          <w:sz w:val="24"/>
          <w:szCs w:val="24"/>
        </w:rPr>
        <w:t xml:space="preserve"> either lower leg/foot or forearm/hand pain and</w:t>
      </w:r>
      <w:r w:rsidR="00D35431">
        <w:rPr>
          <w:rFonts w:ascii="Arial" w:hAnsi="Arial" w:cs="Arial"/>
          <w:sz w:val="24"/>
          <w:szCs w:val="24"/>
        </w:rPr>
        <w:t xml:space="preserve"> </w:t>
      </w:r>
      <w:r w:rsidR="0079115F">
        <w:rPr>
          <w:rFonts w:ascii="Arial" w:hAnsi="Arial" w:cs="Arial"/>
          <w:sz w:val="24"/>
          <w:szCs w:val="24"/>
        </w:rPr>
        <w:t xml:space="preserve">active </w:t>
      </w:r>
      <w:proofErr w:type="spellStart"/>
      <w:r w:rsidR="00F203FD" w:rsidRPr="00F203FD">
        <w:rPr>
          <w:rFonts w:ascii="Arial" w:hAnsi="Arial" w:cs="Arial"/>
          <w:sz w:val="24"/>
          <w:szCs w:val="24"/>
        </w:rPr>
        <w:t>TrP</w:t>
      </w:r>
      <w:r w:rsidR="001861E3">
        <w:rPr>
          <w:rFonts w:ascii="Arial" w:hAnsi="Arial" w:cs="Arial"/>
          <w:sz w:val="24"/>
          <w:szCs w:val="24"/>
        </w:rPr>
        <w:t>s</w:t>
      </w:r>
      <w:proofErr w:type="spellEnd"/>
      <w:r w:rsidR="00F203FD" w:rsidRPr="00F203FD">
        <w:rPr>
          <w:rFonts w:ascii="Arial" w:hAnsi="Arial" w:cs="Arial"/>
          <w:sz w:val="24"/>
          <w:szCs w:val="24"/>
        </w:rPr>
        <w:t xml:space="preserve"> </w:t>
      </w:r>
      <w:r w:rsidR="000D5DE6">
        <w:rPr>
          <w:rFonts w:ascii="Arial" w:hAnsi="Arial" w:cs="Arial"/>
          <w:sz w:val="24"/>
          <w:szCs w:val="24"/>
        </w:rPr>
        <w:t>were included</w:t>
      </w:r>
      <w:r w:rsidR="00F203FD">
        <w:rPr>
          <w:rFonts w:ascii="Arial" w:hAnsi="Arial" w:cs="Arial"/>
          <w:sz w:val="24"/>
          <w:szCs w:val="24"/>
        </w:rPr>
        <w:t xml:space="preserve">. </w:t>
      </w:r>
      <w:r w:rsidRPr="003C7485">
        <w:rPr>
          <w:rFonts w:ascii="Arial" w:hAnsi="Arial" w:cs="Arial"/>
          <w:sz w:val="24"/>
          <w:szCs w:val="24"/>
        </w:rPr>
        <w:t>Participants were randomised to control (</w:t>
      </w:r>
      <w:bookmarkStart w:id="1" w:name="_Hlk511392751"/>
      <w:r w:rsidR="00926B2B">
        <w:rPr>
          <w:rFonts w:ascii="Arial" w:hAnsi="Arial" w:cs="Arial"/>
          <w:sz w:val="24"/>
          <w:szCs w:val="24"/>
        </w:rPr>
        <w:t>attend</w:t>
      </w:r>
      <w:r w:rsidR="0079115F">
        <w:rPr>
          <w:rFonts w:ascii="Arial" w:hAnsi="Arial" w:cs="Arial"/>
          <w:sz w:val="24"/>
          <w:szCs w:val="24"/>
        </w:rPr>
        <w:t>ing</w:t>
      </w:r>
      <w:r w:rsidR="00926B2B">
        <w:rPr>
          <w:rFonts w:ascii="Arial" w:hAnsi="Arial" w:cs="Arial"/>
          <w:sz w:val="24"/>
          <w:szCs w:val="24"/>
        </w:rPr>
        <w:t xml:space="preserve"> the FSMP</w:t>
      </w:r>
      <w:bookmarkEnd w:id="1"/>
      <w:r w:rsidR="00926B2B">
        <w:rPr>
          <w:rFonts w:ascii="Arial" w:hAnsi="Arial" w:cs="Arial"/>
          <w:sz w:val="24"/>
          <w:szCs w:val="24"/>
        </w:rPr>
        <w:t xml:space="preserve">) or </w:t>
      </w:r>
      <w:r w:rsidRPr="003C7485">
        <w:rPr>
          <w:rFonts w:ascii="Arial" w:hAnsi="Arial" w:cs="Arial"/>
          <w:sz w:val="24"/>
          <w:szCs w:val="24"/>
        </w:rPr>
        <w:t>intervention (</w:t>
      </w:r>
      <w:r w:rsidR="00926B2B" w:rsidRPr="00926B2B">
        <w:rPr>
          <w:rFonts w:ascii="Arial" w:hAnsi="Arial" w:cs="Arial"/>
          <w:sz w:val="24"/>
          <w:szCs w:val="24"/>
        </w:rPr>
        <w:t>attend</w:t>
      </w:r>
      <w:r w:rsidR="0079115F">
        <w:rPr>
          <w:rFonts w:ascii="Arial" w:hAnsi="Arial" w:cs="Arial"/>
          <w:sz w:val="24"/>
          <w:szCs w:val="24"/>
        </w:rPr>
        <w:t>ing</w:t>
      </w:r>
      <w:r w:rsidR="00926B2B" w:rsidRPr="00926B2B">
        <w:rPr>
          <w:rFonts w:ascii="Arial" w:hAnsi="Arial" w:cs="Arial"/>
          <w:sz w:val="24"/>
          <w:szCs w:val="24"/>
        </w:rPr>
        <w:t xml:space="preserve"> the FSMP </w:t>
      </w:r>
      <w:r w:rsidRPr="003C7485">
        <w:rPr>
          <w:rFonts w:ascii="Arial" w:hAnsi="Arial" w:cs="Arial"/>
          <w:sz w:val="24"/>
          <w:szCs w:val="24"/>
        </w:rPr>
        <w:t xml:space="preserve">plus </w:t>
      </w:r>
      <w:r w:rsidR="00926B2B">
        <w:rPr>
          <w:rFonts w:ascii="Arial" w:hAnsi="Arial" w:cs="Arial"/>
          <w:sz w:val="24"/>
          <w:szCs w:val="24"/>
        </w:rPr>
        <w:t>SSTT)</w:t>
      </w:r>
      <w:r w:rsidRPr="003C7485">
        <w:rPr>
          <w:rFonts w:ascii="Arial" w:hAnsi="Arial" w:cs="Arial"/>
          <w:sz w:val="24"/>
          <w:szCs w:val="24"/>
        </w:rPr>
        <w:t xml:space="preserve">. Outcome measures included pain (Pressure Pain Threshold (PPT) and verbal Numerical Rating Scale (NRS)); range of movement (ROM) (ankle </w:t>
      </w:r>
      <w:r w:rsidR="0079115F">
        <w:rPr>
          <w:rFonts w:ascii="Arial" w:hAnsi="Arial" w:cs="Arial"/>
          <w:sz w:val="24"/>
          <w:szCs w:val="24"/>
        </w:rPr>
        <w:t xml:space="preserve">or </w:t>
      </w:r>
      <w:r w:rsidR="00926B2B">
        <w:rPr>
          <w:rFonts w:ascii="Arial" w:hAnsi="Arial" w:cs="Arial"/>
          <w:sz w:val="24"/>
          <w:szCs w:val="24"/>
        </w:rPr>
        <w:t xml:space="preserve">wrist ROM </w:t>
      </w:r>
      <w:proofErr w:type="spellStart"/>
      <w:r w:rsidR="00926B2B">
        <w:rPr>
          <w:rFonts w:ascii="Arial" w:hAnsi="Arial" w:cs="Arial"/>
          <w:sz w:val="24"/>
          <w:szCs w:val="24"/>
        </w:rPr>
        <w:t>Kapanji</w:t>
      </w:r>
      <w:proofErr w:type="spellEnd"/>
      <w:r w:rsidR="00926B2B">
        <w:rPr>
          <w:rFonts w:ascii="Arial" w:hAnsi="Arial" w:cs="Arial"/>
          <w:sz w:val="24"/>
          <w:szCs w:val="24"/>
        </w:rPr>
        <w:t xml:space="preserve"> Thumb opposition score) </w:t>
      </w:r>
      <w:r w:rsidR="00946196">
        <w:rPr>
          <w:rFonts w:ascii="Arial" w:hAnsi="Arial" w:cs="Arial"/>
          <w:sz w:val="24"/>
          <w:szCs w:val="24"/>
        </w:rPr>
        <w:t xml:space="preserve">and </w:t>
      </w:r>
      <w:r w:rsidR="00946196" w:rsidRPr="003C7485">
        <w:rPr>
          <w:rFonts w:ascii="Arial" w:hAnsi="Arial" w:cs="Arial"/>
          <w:sz w:val="24"/>
          <w:szCs w:val="24"/>
        </w:rPr>
        <w:t>function</w:t>
      </w:r>
      <w:r w:rsidRPr="003C7485">
        <w:rPr>
          <w:rFonts w:ascii="Arial" w:hAnsi="Arial" w:cs="Arial"/>
          <w:sz w:val="24"/>
          <w:szCs w:val="24"/>
        </w:rPr>
        <w:t xml:space="preserve"> (Lower Extremity Functional Scale (LEFS)</w:t>
      </w:r>
      <w:r w:rsidR="00926B2B">
        <w:rPr>
          <w:rFonts w:ascii="Arial" w:hAnsi="Arial" w:cs="Arial"/>
          <w:sz w:val="24"/>
          <w:szCs w:val="24"/>
        </w:rPr>
        <w:t xml:space="preserve"> </w:t>
      </w:r>
      <w:r w:rsidR="0079115F">
        <w:rPr>
          <w:rFonts w:ascii="Arial" w:hAnsi="Arial" w:cs="Arial"/>
          <w:sz w:val="24"/>
          <w:szCs w:val="24"/>
        </w:rPr>
        <w:t xml:space="preserve">or </w:t>
      </w:r>
      <w:r w:rsidR="00926B2B">
        <w:rPr>
          <w:rFonts w:ascii="Arial" w:hAnsi="Arial" w:cs="Arial"/>
          <w:sz w:val="24"/>
          <w:szCs w:val="24"/>
        </w:rPr>
        <w:t>the Disabilities</w:t>
      </w:r>
      <w:r w:rsidR="00946196" w:rsidRPr="00946196">
        <w:rPr>
          <w:rFonts w:ascii="Arial" w:hAnsi="Arial" w:cs="Arial"/>
          <w:sz w:val="24"/>
          <w:szCs w:val="24"/>
        </w:rPr>
        <w:t xml:space="preserve"> of the Arm, Shoulder and Hand</w:t>
      </w:r>
      <w:r w:rsidR="00946196">
        <w:rPr>
          <w:rFonts w:ascii="Arial" w:hAnsi="Arial" w:cs="Arial"/>
          <w:sz w:val="24"/>
          <w:szCs w:val="24"/>
        </w:rPr>
        <w:t xml:space="preserve"> (DASH) score</w:t>
      </w:r>
      <w:r w:rsidR="003F5CAC">
        <w:rPr>
          <w:rFonts w:ascii="Arial" w:hAnsi="Arial" w:cs="Arial"/>
          <w:sz w:val="24"/>
          <w:szCs w:val="24"/>
        </w:rPr>
        <w:t>)</w:t>
      </w:r>
      <w:r w:rsidR="00621FC3">
        <w:rPr>
          <w:rFonts w:ascii="Arial" w:hAnsi="Arial" w:cs="Arial"/>
          <w:sz w:val="24"/>
          <w:szCs w:val="24"/>
        </w:rPr>
        <w:t>.</w:t>
      </w:r>
      <w:r w:rsidRPr="003C7485">
        <w:rPr>
          <w:rFonts w:ascii="Arial" w:hAnsi="Arial" w:cs="Arial"/>
          <w:sz w:val="24"/>
          <w:szCs w:val="24"/>
        </w:rPr>
        <w:t xml:space="preserve"> </w:t>
      </w:r>
      <w:r w:rsidR="00946196">
        <w:rPr>
          <w:rFonts w:ascii="Arial" w:hAnsi="Arial" w:cs="Arial"/>
          <w:sz w:val="24"/>
          <w:szCs w:val="24"/>
        </w:rPr>
        <w:t xml:space="preserve">All participants </w:t>
      </w:r>
      <w:r w:rsidR="00621FC3">
        <w:rPr>
          <w:rFonts w:ascii="Arial" w:hAnsi="Arial" w:cs="Arial"/>
          <w:sz w:val="24"/>
          <w:szCs w:val="24"/>
        </w:rPr>
        <w:t xml:space="preserve">answered </w:t>
      </w:r>
      <w:r w:rsidR="00946196">
        <w:rPr>
          <w:rFonts w:ascii="Arial" w:hAnsi="Arial" w:cs="Arial"/>
          <w:sz w:val="24"/>
          <w:szCs w:val="24"/>
        </w:rPr>
        <w:t>two qualitative question</w:t>
      </w:r>
      <w:r w:rsidR="00D35431">
        <w:rPr>
          <w:rFonts w:ascii="Arial" w:hAnsi="Arial" w:cs="Arial"/>
          <w:sz w:val="24"/>
          <w:szCs w:val="24"/>
        </w:rPr>
        <w:t>s</w:t>
      </w:r>
      <w:r w:rsidR="00946196">
        <w:rPr>
          <w:rFonts w:ascii="Arial" w:hAnsi="Arial" w:cs="Arial"/>
          <w:sz w:val="24"/>
          <w:szCs w:val="24"/>
        </w:rPr>
        <w:t xml:space="preserve"> </w:t>
      </w:r>
      <w:r w:rsidR="0039625D">
        <w:rPr>
          <w:rFonts w:ascii="Arial" w:hAnsi="Arial" w:cs="Arial"/>
          <w:sz w:val="24"/>
          <w:szCs w:val="24"/>
        </w:rPr>
        <w:t>on</w:t>
      </w:r>
      <w:r w:rsidR="003F5CAC">
        <w:rPr>
          <w:rFonts w:ascii="Arial" w:hAnsi="Arial" w:cs="Arial"/>
          <w:sz w:val="24"/>
          <w:szCs w:val="24"/>
        </w:rPr>
        <w:t xml:space="preserve"> acceptability of the procedure and intervention</w:t>
      </w:r>
      <w:r w:rsidR="00621FC3">
        <w:rPr>
          <w:rFonts w:ascii="Arial" w:hAnsi="Arial" w:cs="Arial"/>
          <w:sz w:val="24"/>
          <w:szCs w:val="24"/>
        </w:rPr>
        <w:t xml:space="preserve">. </w:t>
      </w:r>
      <w:r w:rsidR="0039625D">
        <w:rPr>
          <w:rFonts w:ascii="Arial" w:hAnsi="Arial" w:cs="Arial"/>
          <w:sz w:val="24"/>
          <w:szCs w:val="24"/>
        </w:rPr>
        <w:t>The i</w:t>
      </w:r>
      <w:r w:rsidRPr="003C7485">
        <w:rPr>
          <w:rFonts w:ascii="Arial" w:hAnsi="Arial" w:cs="Arial"/>
          <w:sz w:val="24"/>
          <w:szCs w:val="24"/>
        </w:rPr>
        <w:t>ntervention group</w:t>
      </w:r>
      <w:r w:rsidR="0039625D">
        <w:rPr>
          <w:rFonts w:ascii="Arial" w:hAnsi="Arial" w:cs="Arial"/>
          <w:sz w:val="24"/>
          <w:szCs w:val="24"/>
        </w:rPr>
        <w:t xml:space="preserve"> participants</w:t>
      </w:r>
      <w:r w:rsidRPr="003C7485">
        <w:rPr>
          <w:rFonts w:ascii="Arial" w:hAnsi="Arial" w:cs="Arial"/>
          <w:sz w:val="24"/>
          <w:szCs w:val="24"/>
        </w:rPr>
        <w:t xml:space="preserve"> attended t</w:t>
      </w:r>
      <w:r w:rsidR="003F5CAC">
        <w:rPr>
          <w:rFonts w:ascii="Arial" w:hAnsi="Arial" w:cs="Arial"/>
          <w:sz w:val="24"/>
          <w:szCs w:val="24"/>
        </w:rPr>
        <w:t xml:space="preserve">wo additional </w:t>
      </w:r>
      <w:r w:rsidRPr="003C7485">
        <w:rPr>
          <w:rFonts w:ascii="Arial" w:hAnsi="Arial" w:cs="Arial"/>
          <w:sz w:val="24"/>
          <w:szCs w:val="24"/>
        </w:rPr>
        <w:t>sessi</w:t>
      </w:r>
      <w:r w:rsidR="00D35431">
        <w:rPr>
          <w:rFonts w:ascii="Arial" w:hAnsi="Arial" w:cs="Arial"/>
          <w:sz w:val="24"/>
          <w:szCs w:val="24"/>
        </w:rPr>
        <w:t>ons</w:t>
      </w:r>
      <w:r w:rsidR="00BE5838">
        <w:rPr>
          <w:rFonts w:ascii="Arial" w:hAnsi="Arial" w:cs="Arial"/>
          <w:sz w:val="24"/>
          <w:szCs w:val="24"/>
        </w:rPr>
        <w:t xml:space="preserve">, where they </w:t>
      </w:r>
      <w:r w:rsidR="00D35431">
        <w:rPr>
          <w:rFonts w:ascii="Arial" w:hAnsi="Arial" w:cs="Arial"/>
          <w:sz w:val="24"/>
          <w:szCs w:val="24"/>
        </w:rPr>
        <w:t xml:space="preserve">received </w:t>
      </w:r>
      <w:proofErr w:type="spellStart"/>
      <w:r w:rsidR="003F5CAC">
        <w:rPr>
          <w:rFonts w:ascii="Arial" w:hAnsi="Arial" w:cs="Arial"/>
          <w:sz w:val="24"/>
          <w:szCs w:val="24"/>
        </w:rPr>
        <w:t>TrP</w:t>
      </w:r>
      <w:proofErr w:type="spellEnd"/>
      <w:r w:rsidR="003F5CAC">
        <w:rPr>
          <w:rFonts w:ascii="Arial" w:hAnsi="Arial" w:cs="Arial"/>
          <w:sz w:val="24"/>
          <w:szCs w:val="24"/>
        </w:rPr>
        <w:t xml:space="preserve"> therapy</w:t>
      </w:r>
      <w:r w:rsidR="0079115F">
        <w:rPr>
          <w:rFonts w:ascii="Arial" w:hAnsi="Arial" w:cs="Arial"/>
          <w:sz w:val="24"/>
          <w:szCs w:val="24"/>
        </w:rPr>
        <w:t xml:space="preserve"> and</w:t>
      </w:r>
      <w:r w:rsidR="00A92631">
        <w:rPr>
          <w:rFonts w:ascii="Arial" w:hAnsi="Arial" w:cs="Arial"/>
          <w:sz w:val="24"/>
          <w:szCs w:val="24"/>
        </w:rPr>
        <w:t xml:space="preserve"> </w:t>
      </w:r>
      <w:r w:rsidR="0079115F">
        <w:rPr>
          <w:rFonts w:ascii="Arial" w:hAnsi="Arial" w:cs="Arial"/>
          <w:sz w:val="24"/>
          <w:szCs w:val="24"/>
        </w:rPr>
        <w:t xml:space="preserve">were </w:t>
      </w:r>
      <w:r w:rsidR="003F5CAC">
        <w:rPr>
          <w:rFonts w:ascii="Arial" w:hAnsi="Arial" w:cs="Arial"/>
          <w:sz w:val="24"/>
          <w:szCs w:val="24"/>
        </w:rPr>
        <w:t xml:space="preserve">taught </w:t>
      </w:r>
      <w:r w:rsidR="0079115F">
        <w:rPr>
          <w:rFonts w:ascii="Arial" w:hAnsi="Arial" w:cs="Arial"/>
          <w:sz w:val="24"/>
          <w:szCs w:val="24"/>
        </w:rPr>
        <w:t xml:space="preserve">a </w:t>
      </w:r>
      <w:r w:rsidR="003F5CAC">
        <w:rPr>
          <w:rFonts w:ascii="Arial" w:hAnsi="Arial" w:cs="Arial"/>
          <w:sz w:val="24"/>
          <w:szCs w:val="24"/>
        </w:rPr>
        <w:t xml:space="preserve">SSTT home programme and </w:t>
      </w:r>
      <w:r w:rsidR="00A92631">
        <w:rPr>
          <w:rFonts w:ascii="Arial" w:hAnsi="Arial" w:cs="Arial"/>
          <w:sz w:val="24"/>
          <w:szCs w:val="24"/>
        </w:rPr>
        <w:t xml:space="preserve">issued with </w:t>
      </w:r>
      <w:r w:rsidR="00D35431">
        <w:rPr>
          <w:rFonts w:ascii="Arial" w:hAnsi="Arial" w:cs="Arial"/>
          <w:sz w:val="24"/>
          <w:szCs w:val="24"/>
        </w:rPr>
        <w:t>a</w:t>
      </w:r>
      <w:r w:rsidR="00254FA6">
        <w:rPr>
          <w:rFonts w:ascii="Arial" w:hAnsi="Arial" w:cs="Arial"/>
          <w:sz w:val="24"/>
          <w:szCs w:val="24"/>
        </w:rPr>
        <w:t xml:space="preserve">n </w:t>
      </w:r>
      <w:r w:rsidR="003F5CAC" w:rsidRPr="003F5CAC">
        <w:rPr>
          <w:rFonts w:ascii="Arial" w:hAnsi="Arial" w:cs="Arial"/>
          <w:sz w:val="24"/>
          <w:szCs w:val="24"/>
        </w:rPr>
        <w:t>advice booklet</w:t>
      </w:r>
      <w:r w:rsidR="00621FC3">
        <w:rPr>
          <w:rFonts w:ascii="Arial" w:hAnsi="Arial" w:cs="Arial"/>
          <w:sz w:val="24"/>
          <w:szCs w:val="24"/>
        </w:rPr>
        <w:t xml:space="preserve">. Follow up </w:t>
      </w:r>
      <w:r w:rsidR="0079115F">
        <w:rPr>
          <w:rFonts w:ascii="Arial" w:hAnsi="Arial" w:cs="Arial"/>
          <w:sz w:val="24"/>
          <w:szCs w:val="24"/>
        </w:rPr>
        <w:t xml:space="preserve">assessments </w:t>
      </w:r>
      <w:r w:rsidR="00621FC3">
        <w:rPr>
          <w:rFonts w:ascii="Arial" w:hAnsi="Arial" w:cs="Arial"/>
          <w:sz w:val="24"/>
          <w:szCs w:val="24"/>
        </w:rPr>
        <w:t>were conducted at</w:t>
      </w:r>
      <w:r w:rsidR="00BE5838">
        <w:rPr>
          <w:rFonts w:ascii="Arial" w:hAnsi="Arial" w:cs="Arial"/>
          <w:sz w:val="24"/>
          <w:szCs w:val="24"/>
        </w:rPr>
        <w:t xml:space="preserve"> 6</w:t>
      </w:r>
      <w:r w:rsidR="00621FC3">
        <w:rPr>
          <w:rFonts w:ascii="Arial" w:hAnsi="Arial" w:cs="Arial"/>
          <w:sz w:val="24"/>
          <w:szCs w:val="24"/>
        </w:rPr>
        <w:t xml:space="preserve"> week</w:t>
      </w:r>
      <w:r w:rsidR="00A92631">
        <w:rPr>
          <w:rFonts w:ascii="Arial" w:hAnsi="Arial" w:cs="Arial"/>
          <w:sz w:val="24"/>
          <w:szCs w:val="24"/>
        </w:rPr>
        <w:t>s</w:t>
      </w:r>
      <w:r w:rsidR="00BE5838">
        <w:rPr>
          <w:rFonts w:ascii="Arial" w:hAnsi="Arial" w:cs="Arial"/>
          <w:sz w:val="24"/>
          <w:szCs w:val="24"/>
        </w:rPr>
        <w:t xml:space="preserve"> and 3 </w:t>
      </w:r>
      <w:r w:rsidR="00621FC3">
        <w:rPr>
          <w:rFonts w:ascii="Arial" w:hAnsi="Arial" w:cs="Arial"/>
          <w:sz w:val="24"/>
          <w:szCs w:val="24"/>
        </w:rPr>
        <w:t>month</w:t>
      </w:r>
      <w:r w:rsidR="00A92631">
        <w:rPr>
          <w:rFonts w:ascii="Arial" w:hAnsi="Arial" w:cs="Arial"/>
          <w:sz w:val="24"/>
          <w:szCs w:val="24"/>
        </w:rPr>
        <w:t>s</w:t>
      </w:r>
      <w:r w:rsidR="00621FC3">
        <w:rPr>
          <w:rFonts w:ascii="Arial" w:hAnsi="Arial" w:cs="Arial"/>
          <w:sz w:val="24"/>
          <w:szCs w:val="24"/>
        </w:rPr>
        <w:t xml:space="preserve"> b</w:t>
      </w:r>
      <w:r w:rsidR="00312148">
        <w:rPr>
          <w:rFonts w:ascii="Arial" w:hAnsi="Arial" w:cs="Arial"/>
          <w:sz w:val="24"/>
          <w:szCs w:val="24"/>
        </w:rPr>
        <w:t>y an independent researcher blinded to group allocation.</w:t>
      </w:r>
    </w:p>
    <w:p w:rsidR="00C05FB8" w:rsidRPr="001861E3" w:rsidRDefault="00035199" w:rsidP="00BE583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E5838">
        <w:rPr>
          <w:rFonts w:ascii="Arial" w:eastAsia="Calibri" w:hAnsi="Arial" w:cs="Arial"/>
          <w:b/>
          <w:sz w:val="24"/>
          <w:szCs w:val="24"/>
        </w:rPr>
        <w:t>Results</w:t>
      </w:r>
      <w:r w:rsidRPr="001861E3">
        <w:rPr>
          <w:rFonts w:ascii="Arial" w:eastAsia="Calibri" w:hAnsi="Arial" w:cs="Arial"/>
          <w:b/>
          <w:sz w:val="24"/>
          <w:szCs w:val="24"/>
        </w:rPr>
        <w:t>:</w:t>
      </w:r>
      <w:r w:rsidR="00C05FB8" w:rsidRPr="001861E3">
        <w:t xml:space="preserve"> </w:t>
      </w:r>
      <w:r w:rsidR="00C05FB8" w:rsidRPr="001861E3">
        <w:rPr>
          <w:rFonts w:ascii="Arial" w:eastAsia="Calibri" w:hAnsi="Arial" w:cs="Arial"/>
          <w:sz w:val="24"/>
          <w:szCs w:val="24"/>
        </w:rPr>
        <w:t xml:space="preserve">Sixteen </w:t>
      </w:r>
      <w:r w:rsidR="0079115F" w:rsidRPr="001861E3">
        <w:rPr>
          <w:rFonts w:ascii="Arial" w:eastAsia="Calibri" w:hAnsi="Arial" w:cs="Arial"/>
          <w:sz w:val="24"/>
          <w:szCs w:val="24"/>
        </w:rPr>
        <w:t xml:space="preserve">people with </w:t>
      </w:r>
      <w:r w:rsidR="00C05FB8" w:rsidRPr="001861E3">
        <w:rPr>
          <w:rFonts w:ascii="Arial" w:eastAsia="Calibri" w:hAnsi="Arial" w:cs="Arial"/>
          <w:sz w:val="24"/>
          <w:szCs w:val="24"/>
        </w:rPr>
        <w:t>FMS were initially screened</w:t>
      </w:r>
      <w:r w:rsidR="0079115F" w:rsidRPr="001861E3">
        <w:rPr>
          <w:rFonts w:ascii="Arial" w:eastAsia="Calibri" w:hAnsi="Arial" w:cs="Arial"/>
          <w:sz w:val="24"/>
          <w:szCs w:val="24"/>
        </w:rPr>
        <w:t xml:space="preserve"> - </w:t>
      </w:r>
      <w:r w:rsidR="00C05FB8" w:rsidRPr="001861E3">
        <w:rPr>
          <w:rFonts w:ascii="Arial" w:eastAsia="Calibri" w:hAnsi="Arial" w:cs="Arial"/>
          <w:sz w:val="24"/>
          <w:szCs w:val="24"/>
        </w:rPr>
        <w:t xml:space="preserve">five did not meet the inclusion/exclusion criteria and one </w:t>
      </w:r>
      <w:r w:rsidR="00BE5838" w:rsidRPr="001861E3">
        <w:rPr>
          <w:rFonts w:ascii="Arial" w:eastAsia="Calibri" w:hAnsi="Arial" w:cs="Arial"/>
          <w:sz w:val="24"/>
          <w:szCs w:val="24"/>
        </w:rPr>
        <w:t xml:space="preserve">was excluded from data analysis </w:t>
      </w:r>
      <w:r w:rsidR="00C05FB8" w:rsidRPr="001861E3">
        <w:rPr>
          <w:rFonts w:ascii="Arial" w:eastAsia="Calibri" w:hAnsi="Arial" w:cs="Arial"/>
          <w:sz w:val="24"/>
          <w:szCs w:val="24"/>
        </w:rPr>
        <w:t xml:space="preserve">as </w:t>
      </w:r>
      <w:r w:rsidR="0079115F" w:rsidRPr="001861E3">
        <w:rPr>
          <w:rFonts w:ascii="Arial" w:eastAsia="Calibri" w:hAnsi="Arial" w:cs="Arial"/>
          <w:sz w:val="24"/>
          <w:szCs w:val="24"/>
        </w:rPr>
        <w:t xml:space="preserve">they </w:t>
      </w:r>
      <w:r w:rsidR="00C05FB8" w:rsidRPr="001861E3">
        <w:rPr>
          <w:rFonts w:ascii="Arial" w:eastAsia="Calibri" w:hAnsi="Arial" w:cs="Arial"/>
          <w:sz w:val="24"/>
          <w:szCs w:val="24"/>
        </w:rPr>
        <w:t xml:space="preserve">missed the </w:t>
      </w:r>
      <w:r w:rsidR="00BE5838" w:rsidRPr="001861E3">
        <w:rPr>
          <w:rFonts w:ascii="Arial" w:eastAsia="Calibri" w:hAnsi="Arial" w:cs="Arial"/>
          <w:sz w:val="24"/>
          <w:szCs w:val="24"/>
        </w:rPr>
        <w:t xml:space="preserve">follow up </w:t>
      </w:r>
      <w:r w:rsidR="0079115F" w:rsidRPr="001861E3">
        <w:rPr>
          <w:rFonts w:ascii="Arial" w:eastAsia="Calibri" w:hAnsi="Arial" w:cs="Arial"/>
          <w:sz w:val="24"/>
          <w:szCs w:val="24"/>
        </w:rPr>
        <w:t>assessments</w:t>
      </w:r>
      <w:r w:rsidR="00BE5838" w:rsidRPr="001861E3">
        <w:rPr>
          <w:rFonts w:ascii="Arial" w:eastAsia="Calibri" w:hAnsi="Arial" w:cs="Arial"/>
          <w:sz w:val="24"/>
          <w:szCs w:val="24"/>
        </w:rPr>
        <w:t xml:space="preserve">. </w:t>
      </w:r>
      <w:r w:rsidR="004E29B6" w:rsidRPr="001861E3">
        <w:rPr>
          <w:rFonts w:ascii="Arial" w:eastAsia="Calibri" w:hAnsi="Arial" w:cs="Arial"/>
          <w:sz w:val="24"/>
          <w:szCs w:val="24"/>
        </w:rPr>
        <w:t xml:space="preserve">10 participants were included in analysis (9 women; mean age 45 years). By chance, seven were randomly allocated to the intervention group. </w:t>
      </w:r>
      <w:r w:rsidR="00BE5838" w:rsidRPr="001861E3">
        <w:rPr>
          <w:rFonts w:ascii="Arial" w:eastAsia="Calibri" w:hAnsi="Arial" w:cs="Arial"/>
          <w:sz w:val="24"/>
          <w:szCs w:val="24"/>
        </w:rPr>
        <w:t>To facilitate</w:t>
      </w:r>
      <w:r w:rsidR="00C05FB8" w:rsidRPr="001861E3">
        <w:rPr>
          <w:rFonts w:ascii="Arial" w:eastAsia="Calibri" w:hAnsi="Arial" w:cs="Arial"/>
          <w:sz w:val="24"/>
          <w:szCs w:val="24"/>
        </w:rPr>
        <w:t xml:space="preserve"> comparison between </w:t>
      </w:r>
      <w:r w:rsidR="00C05FB8" w:rsidRPr="00C05FB8">
        <w:rPr>
          <w:rFonts w:ascii="Arial" w:eastAsia="Calibri" w:hAnsi="Arial" w:cs="Arial"/>
          <w:sz w:val="24"/>
          <w:szCs w:val="24"/>
        </w:rPr>
        <w:t xml:space="preserve">groups and across outcomes, all data was </w:t>
      </w:r>
      <w:r w:rsidR="00C05FB8" w:rsidRPr="00C05FB8">
        <w:rPr>
          <w:rFonts w:ascii="Arial" w:eastAsia="Calibri" w:hAnsi="Arial" w:cs="Arial"/>
          <w:sz w:val="24"/>
          <w:szCs w:val="24"/>
        </w:rPr>
        <w:lastRenderedPageBreak/>
        <w:t>converted to % change from baseline. Effect size estimates (and 95% confidence intervals) were calculated. The majority of outcomes favoured the intervention, with a ‘large’ effect size (&gt;0.8) for PPT at 3 months. ‘Medium’ effect sizes (&gt;0.5) were observed for trigger point prevalence at 6 weeks, and ROM and disability at 3</w:t>
      </w:r>
      <w:r w:rsidR="00C05FB8" w:rsidRPr="00C05FB8">
        <w:rPr>
          <w:rFonts w:ascii="Arial" w:eastAsia="Calibri" w:hAnsi="Arial" w:cs="Arial"/>
          <w:b/>
          <w:sz w:val="24"/>
          <w:szCs w:val="24"/>
        </w:rPr>
        <w:t xml:space="preserve"> </w:t>
      </w:r>
      <w:r w:rsidR="00C05FB8" w:rsidRPr="00C05FB8">
        <w:rPr>
          <w:rFonts w:ascii="Arial" w:eastAsia="Calibri" w:hAnsi="Arial" w:cs="Arial"/>
          <w:sz w:val="24"/>
          <w:szCs w:val="24"/>
        </w:rPr>
        <w:t>months. As expected with such a small study, effect</w:t>
      </w:r>
      <w:r w:rsidR="00C05FB8" w:rsidRPr="00C05FB8">
        <w:rPr>
          <w:rFonts w:ascii="Arial" w:eastAsia="Calibri" w:hAnsi="Arial" w:cs="Arial"/>
          <w:b/>
          <w:sz w:val="24"/>
          <w:szCs w:val="24"/>
        </w:rPr>
        <w:t xml:space="preserve"> </w:t>
      </w:r>
      <w:r w:rsidR="00C05FB8" w:rsidRPr="00C05FB8">
        <w:rPr>
          <w:rFonts w:ascii="Arial" w:eastAsia="Calibri" w:hAnsi="Arial" w:cs="Arial"/>
          <w:sz w:val="24"/>
          <w:szCs w:val="24"/>
        </w:rPr>
        <w:t>size estimates were associated with large confidence intervals, all of which crossed zero.</w:t>
      </w:r>
      <w:r w:rsidR="00C05FB8">
        <w:rPr>
          <w:rFonts w:ascii="Arial" w:eastAsia="Calibri" w:hAnsi="Arial" w:cs="Arial"/>
          <w:b/>
          <w:sz w:val="24"/>
          <w:szCs w:val="24"/>
        </w:rPr>
        <w:t xml:space="preserve"> </w:t>
      </w:r>
      <w:r w:rsidR="00C05FB8" w:rsidRPr="001861E3">
        <w:rPr>
          <w:rFonts w:ascii="Arial" w:eastAsia="Calibri" w:hAnsi="Arial" w:cs="Arial"/>
          <w:sz w:val="24"/>
          <w:szCs w:val="24"/>
        </w:rPr>
        <w:t xml:space="preserve">All participants answered </w:t>
      </w:r>
      <w:r w:rsidR="0079115F" w:rsidRPr="001861E3">
        <w:rPr>
          <w:rFonts w:ascii="Arial" w:eastAsia="Calibri" w:hAnsi="Arial" w:cs="Arial"/>
          <w:sz w:val="24"/>
          <w:szCs w:val="24"/>
        </w:rPr>
        <w:t>positively regarding</w:t>
      </w:r>
      <w:r w:rsidR="00C05FB8" w:rsidRPr="001861E3">
        <w:rPr>
          <w:rFonts w:ascii="Arial" w:eastAsia="Calibri" w:hAnsi="Arial" w:cs="Arial"/>
          <w:sz w:val="24"/>
          <w:szCs w:val="24"/>
        </w:rPr>
        <w:t xml:space="preserve"> the acceptability of the study procedure and intervention protocol. All participants in the intervention group attended each session with no attrition and no adverse reactions reported.</w:t>
      </w:r>
    </w:p>
    <w:p w:rsidR="00035199" w:rsidRPr="000959FA" w:rsidRDefault="00035199" w:rsidP="003962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1FC3">
        <w:rPr>
          <w:rFonts w:ascii="Arial" w:eastAsia="Calibri" w:hAnsi="Arial" w:cs="Arial"/>
          <w:b/>
          <w:sz w:val="24"/>
          <w:szCs w:val="24"/>
        </w:rPr>
        <w:t>Conclusion:</w:t>
      </w:r>
      <w:r w:rsidRPr="003F5CAC">
        <w:rPr>
          <w:rFonts w:ascii="Arial" w:eastAsia="Calibri" w:hAnsi="Arial" w:cs="Arial"/>
          <w:sz w:val="24"/>
          <w:szCs w:val="24"/>
        </w:rPr>
        <w:t xml:space="preserve"> </w:t>
      </w:r>
      <w:r w:rsidR="00312148">
        <w:rPr>
          <w:rFonts w:ascii="Arial" w:eastAsia="Calibri" w:hAnsi="Arial" w:cs="Arial"/>
          <w:sz w:val="24"/>
          <w:szCs w:val="24"/>
        </w:rPr>
        <w:t xml:space="preserve">Overall the results </w:t>
      </w:r>
      <w:r w:rsidR="004E29B6">
        <w:rPr>
          <w:rFonts w:ascii="Arial" w:eastAsia="Calibri" w:hAnsi="Arial" w:cs="Arial"/>
          <w:sz w:val="24"/>
          <w:szCs w:val="24"/>
        </w:rPr>
        <w:t>support the possibility of</w:t>
      </w:r>
      <w:r w:rsidR="00BE5838">
        <w:rPr>
          <w:rFonts w:ascii="Arial" w:eastAsia="Calibri" w:hAnsi="Arial" w:cs="Arial"/>
          <w:sz w:val="24"/>
          <w:szCs w:val="24"/>
        </w:rPr>
        <w:t xml:space="preserve"> a favourable outcome in the intervention group. </w:t>
      </w:r>
      <w:r w:rsidR="000959FA">
        <w:rPr>
          <w:rFonts w:ascii="Arial" w:eastAsia="Calibri" w:hAnsi="Arial" w:cs="Arial"/>
          <w:sz w:val="24"/>
          <w:szCs w:val="24"/>
        </w:rPr>
        <w:t>Limitations include the small sample size, variability of baseline measures and unequal group size</w:t>
      </w:r>
      <w:r w:rsidR="004E29B6">
        <w:rPr>
          <w:rFonts w:ascii="Arial" w:eastAsia="Calibri" w:hAnsi="Arial" w:cs="Arial"/>
          <w:sz w:val="24"/>
          <w:szCs w:val="24"/>
        </w:rPr>
        <w:t>s</w:t>
      </w:r>
      <w:r w:rsidR="000959FA">
        <w:rPr>
          <w:rFonts w:ascii="Arial" w:eastAsia="Calibri" w:hAnsi="Arial" w:cs="Arial"/>
          <w:sz w:val="24"/>
          <w:szCs w:val="24"/>
        </w:rPr>
        <w:t xml:space="preserve">. </w:t>
      </w:r>
    </w:p>
    <w:p w:rsidR="003F5CAC" w:rsidRPr="003F5CAC" w:rsidRDefault="00035199" w:rsidP="003166E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621FC3">
        <w:rPr>
          <w:rFonts w:ascii="Arial" w:eastAsia="Calibri" w:hAnsi="Arial" w:cs="Arial"/>
          <w:b/>
          <w:sz w:val="24"/>
          <w:szCs w:val="24"/>
        </w:rPr>
        <w:t>Implications</w:t>
      </w:r>
      <w:r w:rsidRPr="003F5CAC">
        <w:rPr>
          <w:rFonts w:ascii="Arial" w:eastAsia="Calibri" w:hAnsi="Arial" w:cs="Arial"/>
          <w:sz w:val="24"/>
          <w:szCs w:val="24"/>
        </w:rPr>
        <w:t xml:space="preserve">: </w:t>
      </w:r>
      <w:r w:rsidR="000C28A4">
        <w:rPr>
          <w:rFonts w:ascii="Arial" w:eastAsia="Calibri" w:hAnsi="Arial" w:cs="Arial"/>
          <w:sz w:val="24"/>
          <w:szCs w:val="24"/>
        </w:rPr>
        <w:t xml:space="preserve">The procedure and SSTT intervention </w:t>
      </w:r>
      <w:r w:rsidR="002020D8">
        <w:rPr>
          <w:rFonts w:ascii="Arial" w:eastAsia="Calibri" w:hAnsi="Arial" w:cs="Arial"/>
          <w:sz w:val="24"/>
          <w:szCs w:val="24"/>
        </w:rPr>
        <w:t xml:space="preserve">appeared </w:t>
      </w:r>
      <w:r w:rsidR="000C28A4">
        <w:rPr>
          <w:rFonts w:ascii="Arial" w:eastAsia="Calibri" w:hAnsi="Arial" w:cs="Arial"/>
          <w:sz w:val="24"/>
          <w:szCs w:val="24"/>
        </w:rPr>
        <w:t>acceptable</w:t>
      </w:r>
      <w:r w:rsidR="000056C5">
        <w:rPr>
          <w:rFonts w:ascii="Arial" w:eastAsia="Calibri" w:hAnsi="Arial" w:cs="Arial"/>
          <w:sz w:val="24"/>
          <w:szCs w:val="24"/>
        </w:rPr>
        <w:t xml:space="preserve">, although </w:t>
      </w:r>
      <w:r w:rsidR="000056C5" w:rsidRPr="000056C5">
        <w:rPr>
          <w:rFonts w:ascii="Arial" w:eastAsia="Calibri" w:hAnsi="Arial" w:cs="Arial"/>
          <w:sz w:val="24"/>
          <w:szCs w:val="24"/>
        </w:rPr>
        <w:t xml:space="preserve">a more extensive pilot </w:t>
      </w:r>
      <w:r w:rsidR="003166E3">
        <w:rPr>
          <w:rFonts w:ascii="Arial" w:eastAsia="Calibri" w:hAnsi="Arial" w:cs="Arial"/>
          <w:sz w:val="24"/>
          <w:szCs w:val="24"/>
        </w:rPr>
        <w:t>study and further RCT is</w:t>
      </w:r>
      <w:r w:rsidR="0039625D">
        <w:rPr>
          <w:rFonts w:ascii="Arial" w:eastAsia="Calibri" w:hAnsi="Arial" w:cs="Arial"/>
          <w:sz w:val="24"/>
          <w:szCs w:val="24"/>
        </w:rPr>
        <w:t xml:space="preserve"> recommended to ascertain the effectiveness o</w:t>
      </w:r>
      <w:r w:rsidR="00A92631">
        <w:rPr>
          <w:rFonts w:ascii="Arial" w:eastAsia="Calibri" w:hAnsi="Arial" w:cs="Arial"/>
          <w:sz w:val="24"/>
          <w:szCs w:val="24"/>
        </w:rPr>
        <w:t xml:space="preserve">f SST in the </w:t>
      </w:r>
      <w:r w:rsidR="002020D8">
        <w:rPr>
          <w:rFonts w:ascii="Arial" w:eastAsia="Calibri" w:hAnsi="Arial" w:cs="Arial"/>
          <w:sz w:val="24"/>
          <w:szCs w:val="24"/>
        </w:rPr>
        <w:t xml:space="preserve">physiotherapy </w:t>
      </w:r>
      <w:r w:rsidR="00A92631">
        <w:rPr>
          <w:rFonts w:ascii="Arial" w:eastAsia="Calibri" w:hAnsi="Arial" w:cs="Arial"/>
          <w:sz w:val="24"/>
          <w:szCs w:val="24"/>
        </w:rPr>
        <w:t xml:space="preserve">management of FMS. </w:t>
      </w:r>
    </w:p>
    <w:p w:rsidR="00035199" w:rsidRPr="003F5CAC" w:rsidRDefault="003F5CAC" w:rsidP="0039625D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92631">
        <w:rPr>
          <w:rFonts w:ascii="Arial" w:eastAsia="Calibri" w:hAnsi="Arial" w:cs="Arial"/>
          <w:b/>
          <w:sz w:val="24"/>
          <w:szCs w:val="24"/>
        </w:rPr>
        <w:t>Three key words:</w:t>
      </w:r>
      <w:r w:rsidRPr="003F5CAC">
        <w:rPr>
          <w:rFonts w:ascii="Arial" w:eastAsia="Calibri" w:hAnsi="Arial" w:cs="Arial"/>
          <w:sz w:val="24"/>
          <w:szCs w:val="24"/>
        </w:rPr>
        <w:t xml:space="preserve"> </w:t>
      </w:r>
      <w:r w:rsidR="00BE5838">
        <w:rPr>
          <w:rFonts w:ascii="Arial" w:eastAsia="Calibri" w:hAnsi="Arial" w:cs="Arial"/>
          <w:sz w:val="24"/>
          <w:szCs w:val="24"/>
        </w:rPr>
        <w:t xml:space="preserve">Fibromyalgia syndrome; self-soft tissue therapy; self-management. </w:t>
      </w:r>
    </w:p>
    <w:p w:rsidR="00A92631" w:rsidRPr="00775081" w:rsidRDefault="00A92631" w:rsidP="00A9263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Funding: </w:t>
      </w:r>
      <w:r w:rsidR="00775081" w:rsidRPr="00775081">
        <w:rPr>
          <w:rFonts w:ascii="Arial" w:eastAsia="Calibri" w:hAnsi="Arial" w:cs="Arial"/>
          <w:sz w:val="24"/>
          <w:szCs w:val="24"/>
        </w:rPr>
        <w:t xml:space="preserve">Research time granted via formal application, </w:t>
      </w:r>
      <w:r w:rsidR="004E29B6">
        <w:rPr>
          <w:rFonts w:ascii="Arial" w:eastAsia="Calibri" w:hAnsi="Arial" w:cs="Arial"/>
          <w:sz w:val="24"/>
          <w:szCs w:val="24"/>
        </w:rPr>
        <w:t>Faculty of Health &amp; Applied Sciences</w:t>
      </w:r>
      <w:r w:rsidR="00775081">
        <w:rPr>
          <w:rFonts w:ascii="Arial" w:eastAsia="Calibri" w:hAnsi="Arial" w:cs="Arial"/>
          <w:sz w:val="24"/>
          <w:szCs w:val="24"/>
        </w:rPr>
        <w:t>, University of the West of England, Bristol.</w:t>
      </w:r>
    </w:p>
    <w:p w:rsidR="00A92631" w:rsidRPr="00A92631" w:rsidRDefault="002020D8" w:rsidP="00A9263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92631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thics</w:t>
      </w:r>
      <w:r w:rsidR="00775081">
        <w:rPr>
          <w:rFonts w:ascii="Arial" w:hAnsi="Arial" w:cs="Arial"/>
          <w:b/>
          <w:sz w:val="24"/>
          <w:szCs w:val="24"/>
        </w:rPr>
        <w:t>:</w:t>
      </w:r>
    </w:p>
    <w:p w:rsidR="00A92631" w:rsidRDefault="00A92631" w:rsidP="00A9263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Granted by </w:t>
      </w:r>
      <w:r w:rsidRPr="00A92631">
        <w:rPr>
          <w:rFonts w:ascii="Arial" w:hAnsi="Arial" w:cs="Arial"/>
          <w:sz w:val="24"/>
          <w:szCs w:val="24"/>
        </w:rPr>
        <w:t>Fulham Research Ethics Committee</w:t>
      </w:r>
      <w:r>
        <w:rPr>
          <w:rFonts w:ascii="Arial" w:hAnsi="Arial" w:cs="Arial"/>
          <w:sz w:val="24"/>
          <w:szCs w:val="24"/>
        </w:rPr>
        <w:t>, 6</w:t>
      </w:r>
      <w:r w:rsidRPr="00A9263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May 2016</w:t>
      </w:r>
    </w:p>
    <w:p w:rsidR="00A92631" w:rsidRPr="00A92631" w:rsidRDefault="00A92631" w:rsidP="00A9263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 reference:</w:t>
      </w:r>
      <w:r w:rsidRPr="00A92631">
        <w:rPr>
          <w:rFonts w:ascii="Arial" w:hAnsi="Arial" w:cs="Arial"/>
          <w:sz w:val="24"/>
          <w:szCs w:val="24"/>
        </w:rPr>
        <w:t>16/LO/0598</w:t>
      </w:r>
    </w:p>
    <w:p w:rsidR="00035199" w:rsidRPr="003F5CAC" w:rsidRDefault="00A92631" w:rsidP="00A9263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IRAS project ID:</w:t>
      </w:r>
      <w:r w:rsidRPr="00A92631">
        <w:rPr>
          <w:rFonts w:ascii="Arial" w:hAnsi="Arial" w:cs="Arial"/>
          <w:sz w:val="24"/>
          <w:szCs w:val="24"/>
        </w:rPr>
        <w:t>196976</w:t>
      </w:r>
    </w:p>
    <w:sectPr w:rsidR="00035199" w:rsidRPr="003F5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FD"/>
    <w:rsid w:val="000056C5"/>
    <w:rsid w:val="00035199"/>
    <w:rsid w:val="000959FA"/>
    <w:rsid w:val="000B57B9"/>
    <w:rsid w:val="000C28A4"/>
    <w:rsid w:val="000D5DE6"/>
    <w:rsid w:val="001414D2"/>
    <w:rsid w:val="001861E3"/>
    <w:rsid w:val="002020D8"/>
    <w:rsid w:val="00254FA6"/>
    <w:rsid w:val="00255FB2"/>
    <w:rsid w:val="002A3B6A"/>
    <w:rsid w:val="00312148"/>
    <w:rsid w:val="003166E3"/>
    <w:rsid w:val="0039625D"/>
    <w:rsid w:val="003C7485"/>
    <w:rsid w:val="003F5CAC"/>
    <w:rsid w:val="004B49B8"/>
    <w:rsid w:val="004E29B6"/>
    <w:rsid w:val="004E6DC5"/>
    <w:rsid w:val="004F45F7"/>
    <w:rsid w:val="00621FC3"/>
    <w:rsid w:val="006406C4"/>
    <w:rsid w:val="00726553"/>
    <w:rsid w:val="00775081"/>
    <w:rsid w:val="0079115F"/>
    <w:rsid w:val="0081766D"/>
    <w:rsid w:val="00890CF6"/>
    <w:rsid w:val="00926B2B"/>
    <w:rsid w:val="00946196"/>
    <w:rsid w:val="00A92631"/>
    <w:rsid w:val="00BE5838"/>
    <w:rsid w:val="00C05FB8"/>
    <w:rsid w:val="00C213F8"/>
    <w:rsid w:val="00CB24FD"/>
    <w:rsid w:val="00D35431"/>
    <w:rsid w:val="00E608C4"/>
    <w:rsid w:val="00F203FD"/>
    <w:rsid w:val="00F20F7D"/>
    <w:rsid w:val="00F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80EAA2-7B14-45FA-A94C-3F550A5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E29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9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9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9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86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Grieve</dc:creator>
  <cp:lastModifiedBy>Lisa Hacker</cp:lastModifiedBy>
  <cp:revision>2</cp:revision>
  <dcterms:created xsi:type="dcterms:W3CDTF">2019-04-16T13:16:00Z</dcterms:created>
  <dcterms:modified xsi:type="dcterms:W3CDTF">2019-04-16T13:16:00Z</dcterms:modified>
</cp:coreProperties>
</file>