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E57BA" w14:textId="6DA5AC56" w:rsidR="0090430D" w:rsidRPr="004635A2" w:rsidRDefault="00C973AF" w:rsidP="00846641">
      <w:pPr>
        <w:jc w:val="center"/>
        <w:rPr>
          <w:rFonts w:asciiTheme="minorHAnsi" w:hAnsiTheme="minorHAnsi" w:cstheme="minorHAnsi"/>
          <w:b/>
          <w:sz w:val="28"/>
        </w:rPr>
      </w:pPr>
      <w:bookmarkStart w:id="0" w:name="_Toc382502945"/>
      <w:bookmarkStart w:id="1" w:name="_Toc391305331"/>
      <w:r>
        <w:rPr>
          <w:rFonts w:asciiTheme="minorHAnsi" w:hAnsiTheme="minorHAnsi" w:cstheme="minorHAnsi"/>
          <w:b/>
          <w:sz w:val="28"/>
        </w:rPr>
        <w:t xml:space="preserve">Updating OMERACT Core Set of Domains for ANCA-Associated Vasculitis: Patient Perspective Using </w:t>
      </w:r>
      <w:r w:rsidR="00D85D19">
        <w:rPr>
          <w:rFonts w:asciiTheme="minorHAnsi" w:hAnsiTheme="minorHAnsi" w:cstheme="minorHAnsi"/>
          <w:b/>
          <w:sz w:val="28"/>
        </w:rPr>
        <w:t xml:space="preserve">the </w:t>
      </w:r>
      <w:r>
        <w:rPr>
          <w:rFonts w:asciiTheme="minorHAnsi" w:hAnsiTheme="minorHAnsi" w:cstheme="minorHAnsi"/>
          <w:b/>
          <w:sz w:val="28"/>
        </w:rPr>
        <w:t>International Classification of Function, Disability and Health</w:t>
      </w:r>
    </w:p>
    <w:p w14:paraId="0D1B0627" w14:textId="45C922CE" w:rsidR="00982838" w:rsidRPr="00FE39C0" w:rsidRDefault="00982838" w:rsidP="00982838">
      <w:pPr>
        <w:shd w:val="clear" w:color="auto" w:fill="FFFFFF"/>
        <w:spacing w:after="0" w:line="240" w:lineRule="auto"/>
        <w:rPr>
          <w:rFonts w:asciiTheme="minorHAnsi" w:eastAsia="Times New Roman" w:hAnsiTheme="minorHAnsi" w:cstheme="minorHAnsi"/>
          <w:color w:val="212121"/>
          <w:lang w:eastAsia="en-CA"/>
        </w:rPr>
      </w:pPr>
      <w:r w:rsidRPr="00FE39C0">
        <w:rPr>
          <w:rFonts w:asciiTheme="minorHAnsi" w:eastAsia="Times New Roman" w:hAnsiTheme="minorHAnsi" w:cstheme="minorHAnsi"/>
          <w:color w:val="212121"/>
          <w:u w:val="single"/>
          <w:lang w:eastAsia="en-CA"/>
        </w:rPr>
        <w:t>Authors</w:t>
      </w:r>
      <w:r w:rsidRPr="00FE39C0">
        <w:rPr>
          <w:rFonts w:asciiTheme="minorHAnsi" w:eastAsia="Times New Roman" w:hAnsiTheme="minorHAnsi" w:cstheme="minorHAnsi"/>
          <w:color w:val="212121"/>
          <w:lang w:eastAsia="en-CA"/>
        </w:rPr>
        <w:t xml:space="preserve">: Nataliya Milman (ORCID </w:t>
      </w:r>
      <w:hyperlink w:history="1">
        <w:r w:rsidRPr="00FE39C0">
          <w:rPr>
            <w:rStyle w:val="Hyperlink"/>
            <w:rFonts w:asciiTheme="minorHAnsi" w:hAnsiTheme="minorHAnsi" w:cstheme="minorHAnsi"/>
            <w:color w:val="auto"/>
            <w:u w:val="none"/>
          </w:rPr>
          <w:t>0000-0002-7353-7007</w:t>
        </w:r>
      </w:hyperlink>
      <w:r w:rsidRPr="00FE39C0">
        <w:rPr>
          <w:rStyle w:val="Hyperlink"/>
          <w:rFonts w:asciiTheme="minorHAnsi" w:eastAsia="Times New Roman" w:hAnsiTheme="minorHAnsi" w:cstheme="minorHAnsi"/>
        </w:rPr>
        <w:t>)</w:t>
      </w:r>
      <w:r w:rsidRPr="00FE39C0">
        <w:rPr>
          <w:rFonts w:asciiTheme="minorHAnsi" w:eastAsia="Times New Roman" w:hAnsiTheme="minorHAnsi" w:cstheme="minorHAnsi"/>
          <w:color w:val="212121"/>
          <w:vertAlign w:val="superscript"/>
          <w:lang w:eastAsia="en-CA"/>
        </w:rPr>
        <w:t>1,2</w:t>
      </w:r>
      <w:r w:rsidR="00FA3FF5">
        <w:rPr>
          <w:rFonts w:asciiTheme="minorHAnsi" w:eastAsia="Times New Roman" w:hAnsiTheme="minorHAnsi" w:cstheme="minorHAnsi"/>
          <w:color w:val="212121"/>
          <w:lang w:eastAsia="en-CA"/>
        </w:rPr>
        <w:t>, Ei</w:t>
      </w:r>
      <w:r w:rsidRPr="00FE39C0">
        <w:rPr>
          <w:rFonts w:asciiTheme="minorHAnsi" w:eastAsia="Times New Roman" w:hAnsiTheme="minorHAnsi" w:cstheme="minorHAnsi"/>
          <w:color w:val="212121"/>
          <w:lang w:eastAsia="en-CA"/>
        </w:rPr>
        <w:t>lish McConville</w:t>
      </w:r>
      <w:r w:rsidRPr="00FE39C0">
        <w:rPr>
          <w:rFonts w:asciiTheme="minorHAnsi" w:eastAsia="Times New Roman" w:hAnsiTheme="minorHAnsi" w:cstheme="minorHAnsi"/>
          <w:color w:val="212121"/>
          <w:vertAlign w:val="superscript"/>
          <w:lang w:eastAsia="en-CA"/>
        </w:rPr>
        <w:t>3</w:t>
      </w:r>
      <w:r w:rsidRPr="00FE39C0">
        <w:rPr>
          <w:rFonts w:asciiTheme="minorHAnsi" w:eastAsia="Times New Roman" w:hAnsiTheme="minorHAnsi" w:cstheme="minorHAnsi"/>
          <w:color w:val="212121"/>
          <w:lang w:eastAsia="en-CA"/>
        </w:rPr>
        <w:t>, Joanna C Robson</w:t>
      </w:r>
      <w:r>
        <w:rPr>
          <w:rFonts w:asciiTheme="minorHAnsi" w:eastAsia="Times New Roman" w:hAnsiTheme="minorHAnsi" w:cstheme="minorHAnsi"/>
          <w:color w:val="212121"/>
          <w:lang w:eastAsia="en-CA"/>
        </w:rPr>
        <w:t xml:space="preserve"> </w:t>
      </w:r>
      <w:r w:rsidRPr="00B65D6B">
        <w:rPr>
          <w:rFonts w:asciiTheme="minorHAnsi" w:eastAsia="Times New Roman" w:hAnsiTheme="minorHAnsi" w:cstheme="minorHAnsi"/>
          <w:color w:val="212121"/>
          <w:lang w:eastAsia="en-CA"/>
        </w:rPr>
        <w:t>(ORCID</w:t>
      </w:r>
      <w:r>
        <w:rPr>
          <w:rFonts w:asciiTheme="minorHAnsi" w:eastAsia="Times New Roman" w:hAnsiTheme="minorHAnsi" w:cstheme="minorHAnsi"/>
          <w:color w:val="212121"/>
          <w:vertAlign w:val="superscript"/>
          <w:lang w:eastAsia="en-CA"/>
        </w:rPr>
        <w:t xml:space="preserve"> </w:t>
      </w:r>
      <w:r>
        <w:t>0000-0002-7939-5978)</w:t>
      </w:r>
      <w:r w:rsidRPr="00FE39C0">
        <w:rPr>
          <w:rFonts w:asciiTheme="minorHAnsi" w:eastAsia="Times New Roman" w:hAnsiTheme="minorHAnsi" w:cstheme="minorHAnsi"/>
          <w:color w:val="212121"/>
          <w:vertAlign w:val="superscript"/>
          <w:lang w:eastAsia="en-CA"/>
        </w:rPr>
        <w:t>4</w:t>
      </w:r>
      <w:r>
        <w:rPr>
          <w:rFonts w:asciiTheme="minorHAnsi" w:eastAsia="Times New Roman" w:hAnsiTheme="minorHAnsi" w:cstheme="minorHAnsi"/>
          <w:color w:val="212121"/>
          <w:vertAlign w:val="superscript"/>
          <w:lang w:eastAsia="en-CA"/>
        </w:rPr>
        <w:t>,5</w:t>
      </w:r>
      <w:r w:rsidRPr="00FE39C0">
        <w:rPr>
          <w:rFonts w:asciiTheme="minorHAnsi" w:eastAsia="Times New Roman" w:hAnsiTheme="minorHAnsi" w:cstheme="minorHAnsi"/>
          <w:color w:val="212121"/>
          <w:lang w:eastAsia="en-CA"/>
        </w:rPr>
        <w:t>, Annelies Boonen</w:t>
      </w:r>
      <w:r>
        <w:rPr>
          <w:rFonts w:asciiTheme="minorHAnsi" w:eastAsia="Times New Roman" w:hAnsiTheme="minorHAnsi" w:cstheme="minorHAnsi"/>
          <w:color w:val="212121"/>
          <w:vertAlign w:val="superscript"/>
          <w:lang w:eastAsia="en-CA"/>
        </w:rPr>
        <w:t>6,7</w:t>
      </w:r>
      <w:r w:rsidRPr="00FE39C0">
        <w:rPr>
          <w:rFonts w:asciiTheme="minorHAnsi" w:eastAsia="Times New Roman" w:hAnsiTheme="minorHAnsi" w:cstheme="minorHAnsi"/>
          <w:color w:val="212121"/>
          <w:lang w:eastAsia="en-CA"/>
        </w:rPr>
        <w:t>, Peter Tugwell</w:t>
      </w:r>
      <w:r w:rsidR="0085790A">
        <w:rPr>
          <w:rFonts w:asciiTheme="minorHAnsi" w:eastAsia="Times New Roman" w:hAnsiTheme="minorHAnsi" w:cstheme="minorHAnsi"/>
          <w:color w:val="212121"/>
          <w:lang w:eastAsia="en-CA"/>
        </w:rPr>
        <w:t>1</w:t>
      </w:r>
      <w:r w:rsidR="0085790A">
        <w:rPr>
          <w:rFonts w:asciiTheme="minorHAnsi" w:eastAsia="Times New Roman" w:hAnsiTheme="minorHAnsi" w:cstheme="minorHAnsi"/>
          <w:color w:val="212121"/>
          <w:vertAlign w:val="superscript"/>
          <w:lang w:eastAsia="en-CA"/>
        </w:rPr>
        <w:t>1,2</w:t>
      </w:r>
      <w:r w:rsidRPr="00FE39C0">
        <w:rPr>
          <w:rFonts w:asciiTheme="minorHAnsi" w:eastAsia="Times New Roman" w:hAnsiTheme="minorHAnsi" w:cstheme="minorHAnsi"/>
          <w:color w:val="212121"/>
          <w:lang w:eastAsia="en-CA"/>
        </w:rPr>
        <w:t>, G</w:t>
      </w:r>
      <w:r>
        <w:rPr>
          <w:rFonts w:asciiTheme="minorHAnsi" w:eastAsia="Times New Roman" w:hAnsiTheme="minorHAnsi" w:cstheme="minorHAnsi"/>
          <w:color w:val="212121"/>
          <w:lang w:eastAsia="en-CA"/>
        </w:rPr>
        <w:t xml:space="preserve">eorge </w:t>
      </w:r>
      <w:r w:rsidRPr="00FE39C0">
        <w:rPr>
          <w:rFonts w:asciiTheme="minorHAnsi" w:eastAsia="Times New Roman" w:hAnsiTheme="minorHAnsi" w:cstheme="minorHAnsi"/>
          <w:color w:val="212121"/>
          <w:lang w:eastAsia="en-CA"/>
        </w:rPr>
        <w:t>A Wells</w:t>
      </w:r>
      <w:r>
        <w:rPr>
          <w:rFonts w:asciiTheme="minorHAnsi" w:eastAsia="Times New Roman" w:hAnsiTheme="minorHAnsi" w:cstheme="minorHAnsi"/>
          <w:color w:val="212121"/>
          <w:vertAlign w:val="superscript"/>
          <w:lang w:eastAsia="en-CA"/>
        </w:rPr>
        <w:t>8</w:t>
      </w:r>
      <w:r w:rsidRPr="00FE39C0">
        <w:rPr>
          <w:rFonts w:asciiTheme="minorHAnsi" w:eastAsia="Times New Roman" w:hAnsiTheme="minorHAnsi" w:cstheme="minorHAnsi"/>
          <w:color w:val="212121"/>
          <w:lang w:eastAsia="en-CA"/>
        </w:rPr>
        <w:t>, Dipayan Chaudhuri</w:t>
      </w:r>
      <w:r w:rsidRPr="00FE39C0">
        <w:rPr>
          <w:rFonts w:asciiTheme="minorHAnsi" w:eastAsia="Times New Roman" w:hAnsiTheme="minorHAnsi" w:cstheme="minorHAnsi"/>
          <w:color w:val="212121"/>
          <w:vertAlign w:val="superscript"/>
          <w:lang w:eastAsia="en-CA"/>
        </w:rPr>
        <w:t>3</w:t>
      </w:r>
      <w:r w:rsidRPr="00FE39C0">
        <w:rPr>
          <w:rFonts w:asciiTheme="minorHAnsi" w:eastAsia="Times New Roman" w:hAnsiTheme="minorHAnsi" w:cstheme="minorHAnsi"/>
          <w:color w:val="212121"/>
          <w:lang w:eastAsia="en-CA"/>
        </w:rPr>
        <w:t>, Jill Dawson</w:t>
      </w:r>
      <w:r w:rsidR="001C2B71">
        <w:rPr>
          <w:rFonts w:asciiTheme="minorHAnsi" w:eastAsia="Times New Roman" w:hAnsiTheme="minorHAnsi" w:cstheme="minorHAnsi"/>
          <w:color w:val="212121"/>
          <w:lang w:eastAsia="en-CA"/>
        </w:rPr>
        <w:t xml:space="preserve"> (ORCID 000-0002-2358-1333)</w:t>
      </w:r>
      <w:r>
        <w:rPr>
          <w:rFonts w:asciiTheme="minorHAnsi" w:eastAsia="Times New Roman" w:hAnsiTheme="minorHAnsi" w:cstheme="minorHAnsi"/>
          <w:color w:val="212121"/>
          <w:vertAlign w:val="superscript"/>
          <w:lang w:eastAsia="en-CA"/>
        </w:rPr>
        <w:t>9</w:t>
      </w:r>
      <w:r w:rsidRPr="00FE39C0">
        <w:rPr>
          <w:rFonts w:asciiTheme="minorHAnsi" w:eastAsia="Times New Roman" w:hAnsiTheme="minorHAnsi" w:cstheme="minorHAnsi"/>
          <w:color w:val="212121"/>
          <w:lang w:eastAsia="en-CA"/>
        </w:rPr>
        <w:t>, Gunnar Tomasson</w:t>
      </w:r>
      <w:r>
        <w:rPr>
          <w:rFonts w:asciiTheme="minorHAnsi" w:eastAsia="Times New Roman" w:hAnsiTheme="minorHAnsi" w:cstheme="minorHAnsi"/>
          <w:color w:val="212121"/>
          <w:vertAlign w:val="superscript"/>
          <w:lang w:eastAsia="en-CA"/>
        </w:rPr>
        <w:t>10</w:t>
      </w:r>
      <w:r w:rsidR="00BB2CFC">
        <w:rPr>
          <w:rFonts w:asciiTheme="minorHAnsi" w:eastAsia="Times New Roman" w:hAnsiTheme="minorHAnsi" w:cstheme="minorHAnsi"/>
          <w:color w:val="212121"/>
          <w:vertAlign w:val="superscript"/>
          <w:lang w:eastAsia="en-CA"/>
        </w:rPr>
        <w:t>,11,12</w:t>
      </w:r>
      <w:r w:rsidRPr="00FE39C0">
        <w:rPr>
          <w:rFonts w:asciiTheme="minorHAnsi" w:eastAsia="Times New Roman" w:hAnsiTheme="minorHAnsi" w:cstheme="minorHAnsi"/>
          <w:color w:val="212121"/>
          <w:lang w:eastAsia="en-CA"/>
        </w:rPr>
        <w:t>, Susan Ashdown</w:t>
      </w:r>
      <w:r w:rsidR="00FB6338">
        <w:rPr>
          <w:rFonts w:asciiTheme="minorHAnsi" w:eastAsia="Times New Roman" w:hAnsiTheme="minorHAnsi" w:cstheme="minorHAnsi"/>
          <w:color w:val="212121"/>
          <w:vertAlign w:val="superscript"/>
          <w:lang w:eastAsia="en-CA"/>
        </w:rPr>
        <w:t>13</w:t>
      </w:r>
      <w:r w:rsidRPr="00FE39C0">
        <w:rPr>
          <w:rFonts w:asciiTheme="minorHAnsi" w:eastAsia="Times New Roman" w:hAnsiTheme="minorHAnsi" w:cstheme="minorHAnsi"/>
          <w:color w:val="212121"/>
          <w:lang w:eastAsia="en-CA"/>
        </w:rPr>
        <w:t>, Don Gebhart</w:t>
      </w:r>
      <w:r w:rsidR="007E6F6E" w:rsidRPr="002640BD">
        <w:rPr>
          <w:rFonts w:asciiTheme="minorHAnsi" w:eastAsia="Times New Roman" w:hAnsiTheme="minorHAnsi" w:cstheme="minorHAnsi"/>
          <w:color w:val="212121"/>
          <w:vertAlign w:val="superscript"/>
          <w:lang w:eastAsia="en-CA"/>
        </w:rPr>
        <w:t>1</w:t>
      </w:r>
      <w:r w:rsidR="00FB6338">
        <w:rPr>
          <w:rFonts w:asciiTheme="minorHAnsi" w:eastAsia="Times New Roman" w:hAnsiTheme="minorHAnsi" w:cstheme="minorHAnsi"/>
          <w:color w:val="212121"/>
          <w:vertAlign w:val="superscript"/>
          <w:lang w:eastAsia="en-CA"/>
        </w:rPr>
        <w:t>4</w:t>
      </w:r>
      <w:r w:rsidR="007E6F6E" w:rsidRPr="002640BD">
        <w:rPr>
          <w:rFonts w:asciiTheme="minorHAnsi" w:eastAsia="Times New Roman" w:hAnsiTheme="minorHAnsi" w:cstheme="minorHAnsi"/>
          <w:color w:val="212121"/>
          <w:vertAlign w:val="superscript"/>
          <w:lang w:eastAsia="en-CA"/>
        </w:rPr>
        <w:t>,1</w:t>
      </w:r>
      <w:r w:rsidR="00FB6338">
        <w:rPr>
          <w:rFonts w:asciiTheme="minorHAnsi" w:eastAsia="Times New Roman" w:hAnsiTheme="minorHAnsi" w:cstheme="minorHAnsi"/>
          <w:color w:val="212121"/>
          <w:vertAlign w:val="superscript"/>
          <w:lang w:eastAsia="en-CA"/>
        </w:rPr>
        <w:t>5</w:t>
      </w:r>
      <w:r w:rsidRPr="00FE39C0">
        <w:rPr>
          <w:rFonts w:asciiTheme="minorHAnsi" w:eastAsia="Times New Roman" w:hAnsiTheme="minorHAnsi" w:cstheme="minorHAnsi"/>
          <w:color w:val="212121"/>
          <w:lang w:eastAsia="en-CA"/>
        </w:rPr>
        <w:t>, Georgia Lanier</w:t>
      </w:r>
      <w:r w:rsidR="007E6F6E" w:rsidRPr="00904B96">
        <w:rPr>
          <w:rFonts w:asciiTheme="minorHAnsi" w:eastAsia="Times New Roman" w:hAnsiTheme="minorHAnsi" w:cstheme="minorHAnsi"/>
          <w:color w:val="212121"/>
          <w:vertAlign w:val="superscript"/>
          <w:lang w:eastAsia="en-CA"/>
        </w:rPr>
        <w:t>1</w:t>
      </w:r>
      <w:r w:rsidR="00FB6338">
        <w:rPr>
          <w:rFonts w:asciiTheme="minorHAnsi" w:eastAsia="Times New Roman" w:hAnsiTheme="minorHAnsi" w:cstheme="minorHAnsi"/>
          <w:color w:val="212121"/>
          <w:vertAlign w:val="superscript"/>
          <w:lang w:eastAsia="en-CA"/>
        </w:rPr>
        <w:t>4</w:t>
      </w:r>
      <w:r w:rsidR="007E6F6E" w:rsidRPr="00904B96">
        <w:rPr>
          <w:rFonts w:asciiTheme="minorHAnsi" w:eastAsia="Times New Roman" w:hAnsiTheme="minorHAnsi" w:cstheme="minorHAnsi"/>
          <w:color w:val="212121"/>
          <w:vertAlign w:val="superscript"/>
          <w:lang w:eastAsia="en-CA"/>
        </w:rPr>
        <w:t>,1</w:t>
      </w:r>
      <w:r w:rsidR="00FB6338">
        <w:rPr>
          <w:rFonts w:asciiTheme="minorHAnsi" w:eastAsia="Times New Roman" w:hAnsiTheme="minorHAnsi" w:cstheme="minorHAnsi"/>
          <w:color w:val="212121"/>
          <w:vertAlign w:val="superscript"/>
          <w:lang w:eastAsia="en-CA"/>
        </w:rPr>
        <w:t>5</w:t>
      </w:r>
      <w:r w:rsidRPr="00FE39C0">
        <w:rPr>
          <w:rFonts w:asciiTheme="minorHAnsi" w:eastAsia="Times New Roman" w:hAnsiTheme="minorHAnsi" w:cstheme="minorHAnsi"/>
          <w:color w:val="212121"/>
          <w:lang w:eastAsia="en-CA"/>
        </w:rPr>
        <w:t>, Jacqueline Peck</w:t>
      </w:r>
      <w:r w:rsidR="00267E34">
        <w:rPr>
          <w:rFonts w:asciiTheme="minorHAnsi" w:eastAsia="Times New Roman" w:hAnsiTheme="minorHAnsi" w:cstheme="minorHAnsi"/>
          <w:color w:val="212121"/>
          <w:lang w:eastAsia="en-CA"/>
        </w:rPr>
        <w:t xml:space="preserve"> (ORCID 0000-0001-7981-459X</w:t>
      </w:r>
      <w:r w:rsidR="00267E34" w:rsidRPr="002640BD">
        <w:rPr>
          <w:rFonts w:asciiTheme="minorHAnsi" w:eastAsia="Times New Roman" w:hAnsiTheme="minorHAnsi" w:cstheme="minorHAnsi"/>
          <w:color w:val="212121"/>
          <w:lang w:eastAsia="en-CA"/>
        </w:rPr>
        <w:t xml:space="preserve"> )</w:t>
      </w:r>
      <w:r w:rsidR="00FB6338">
        <w:rPr>
          <w:rFonts w:asciiTheme="minorHAnsi" w:eastAsia="Times New Roman" w:hAnsiTheme="minorHAnsi" w:cstheme="minorHAnsi"/>
          <w:color w:val="212121"/>
          <w:vertAlign w:val="superscript"/>
          <w:lang w:eastAsia="en-CA"/>
        </w:rPr>
        <w:t>13</w:t>
      </w:r>
      <w:r w:rsidRPr="00FE39C0">
        <w:rPr>
          <w:rFonts w:asciiTheme="minorHAnsi" w:eastAsia="Times New Roman" w:hAnsiTheme="minorHAnsi" w:cstheme="minorHAnsi"/>
          <w:color w:val="212121"/>
          <w:lang w:eastAsia="en-CA"/>
        </w:rPr>
        <w:t xml:space="preserve">, Carol </w:t>
      </w:r>
      <w:r w:rsidR="00246358">
        <w:rPr>
          <w:rFonts w:asciiTheme="minorHAnsi" w:eastAsia="Times New Roman" w:hAnsiTheme="minorHAnsi" w:cstheme="minorHAnsi"/>
          <w:color w:val="212121"/>
          <w:lang w:eastAsia="en-CA"/>
        </w:rPr>
        <w:t xml:space="preserve">A </w:t>
      </w:r>
      <w:r w:rsidRPr="00FE39C0">
        <w:rPr>
          <w:rFonts w:asciiTheme="minorHAnsi" w:eastAsia="Times New Roman" w:hAnsiTheme="minorHAnsi" w:cstheme="minorHAnsi"/>
          <w:color w:val="212121"/>
          <w:lang w:eastAsia="en-CA"/>
        </w:rPr>
        <w:t>McAlear</w:t>
      </w:r>
      <w:r w:rsidR="00246358">
        <w:rPr>
          <w:rFonts w:asciiTheme="minorHAnsi" w:eastAsia="Times New Roman" w:hAnsiTheme="minorHAnsi" w:cstheme="minorHAnsi"/>
          <w:color w:val="212121"/>
          <w:lang w:eastAsia="en-CA"/>
        </w:rPr>
        <w:t xml:space="preserve"> (ORCID </w:t>
      </w:r>
      <w:r w:rsidR="00246358" w:rsidRPr="00246358">
        <w:rPr>
          <w:shd w:val="clear" w:color="auto" w:fill="FFFFFF"/>
        </w:rPr>
        <w:t>0000-0002-0016-6866</w:t>
      </w:r>
      <w:r w:rsidR="00246358">
        <w:rPr>
          <w:color w:val="1F3864"/>
          <w:shd w:val="clear" w:color="auto" w:fill="FFFFFF"/>
        </w:rPr>
        <w:t>)</w:t>
      </w:r>
      <w:r w:rsidRPr="00FE39C0">
        <w:rPr>
          <w:rFonts w:asciiTheme="minorHAnsi" w:eastAsia="Times New Roman" w:hAnsiTheme="minorHAnsi" w:cstheme="minorHAnsi"/>
          <w:color w:val="212121"/>
          <w:vertAlign w:val="superscript"/>
          <w:lang w:eastAsia="en-CA"/>
        </w:rPr>
        <w:t>1</w:t>
      </w:r>
      <w:r w:rsidR="00D45312">
        <w:rPr>
          <w:rFonts w:asciiTheme="minorHAnsi" w:eastAsia="Times New Roman" w:hAnsiTheme="minorHAnsi" w:cstheme="minorHAnsi"/>
          <w:color w:val="212121"/>
          <w:vertAlign w:val="superscript"/>
          <w:lang w:eastAsia="en-CA"/>
        </w:rPr>
        <w:t>4</w:t>
      </w:r>
      <w:r w:rsidRPr="00FE39C0">
        <w:rPr>
          <w:rFonts w:asciiTheme="minorHAnsi" w:eastAsia="Times New Roman" w:hAnsiTheme="minorHAnsi" w:cstheme="minorHAnsi"/>
          <w:color w:val="212121"/>
          <w:lang w:eastAsia="en-CA"/>
        </w:rPr>
        <w:t xml:space="preserve">, </w:t>
      </w:r>
      <w:r>
        <w:rPr>
          <w:rFonts w:asciiTheme="minorHAnsi" w:eastAsia="Times New Roman" w:hAnsiTheme="minorHAnsi" w:cstheme="minorHAnsi"/>
          <w:color w:val="212121"/>
          <w:lang w:eastAsia="en-CA"/>
        </w:rPr>
        <w:t xml:space="preserve">Katherine </w:t>
      </w:r>
      <w:r w:rsidR="00246358">
        <w:rPr>
          <w:rFonts w:asciiTheme="minorHAnsi" w:eastAsia="Times New Roman" w:hAnsiTheme="minorHAnsi" w:cstheme="minorHAnsi"/>
          <w:color w:val="212121"/>
          <w:lang w:eastAsia="en-CA"/>
        </w:rPr>
        <w:t>S</w:t>
      </w:r>
      <w:r>
        <w:rPr>
          <w:rFonts w:asciiTheme="minorHAnsi" w:eastAsia="Times New Roman" w:hAnsiTheme="minorHAnsi" w:cstheme="minorHAnsi"/>
          <w:color w:val="212121"/>
          <w:lang w:eastAsia="en-CA"/>
        </w:rPr>
        <w:t xml:space="preserve"> </w:t>
      </w:r>
      <w:r w:rsidR="00BB2CFC">
        <w:rPr>
          <w:rFonts w:asciiTheme="minorHAnsi" w:eastAsia="Times New Roman" w:hAnsiTheme="minorHAnsi" w:cstheme="minorHAnsi"/>
          <w:color w:val="212121"/>
          <w:lang w:eastAsia="en-CA"/>
        </w:rPr>
        <w:t>Kellom</w:t>
      </w:r>
      <w:r w:rsidR="002640BD">
        <w:rPr>
          <w:rFonts w:asciiTheme="minorHAnsi" w:eastAsia="Times New Roman" w:hAnsiTheme="minorHAnsi" w:cstheme="minorHAnsi"/>
          <w:color w:val="212121"/>
          <w:lang w:eastAsia="en-CA"/>
        </w:rPr>
        <w:t xml:space="preserve"> (ORCID 000-003-0445-6614)</w:t>
      </w:r>
      <w:r w:rsidR="00BB2CFC">
        <w:rPr>
          <w:rFonts w:asciiTheme="minorHAnsi" w:eastAsia="Times New Roman" w:hAnsiTheme="minorHAnsi" w:cstheme="minorHAnsi"/>
          <w:color w:val="212121"/>
          <w:vertAlign w:val="superscript"/>
          <w:lang w:eastAsia="en-CA"/>
        </w:rPr>
        <w:t>1</w:t>
      </w:r>
      <w:r w:rsidR="00D45312">
        <w:rPr>
          <w:rFonts w:asciiTheme="minorHAnsi" w:eastAsia="Times New Roman" w:hAnsiTheme="minorHAnsi" w:cstheme="minorHAnsi"/>
          <w:color w:val="212121"/>
          <w:vertAlign w:val="superscript"/>
          <w:lang w:eastAsia="en-CA"/>
        </w:rPr>
        <w:t>6</w:t>
      </w:r>
      <w:r w:rsidRPr="00FE39C0">
        <w:rPr>
          <w:rFonts w:asciiTheme="minorHAnsi" w:eastAsia="Times New Roman" w:hAnsiTheme="minorHAnsi" w:cstheme="minorHAnsi"/>
          <w:color w:val="212121"/>
          <w:lang w:eastAsia="en-CA"/>
        </w:rPr>
        <w:t>, Peter F Cronholm</w:t>
      </w:r>
      <w:r>
        <w:rPr>
          <w:rFonts w:asciiTheme="minorHAnsi" w:eastAsia="Times New Roman" w:hAnsiTheme="minorHAnsi" w:cstheme="minorHAnsi"/>
          <w:color w:val="212121"/>
          <w:lang w:eastAsia="en-CA"/>
        </w:rPr>
        <w:t xml:space="preserve"> (ORCID </w:t>
      </w:r>
      <w:r w:rsidRPr="00067C66">
        <w:rPr>
          <w:rFonts w:asciiTheme="minorHAnsi" w:eastAsia="Times New Roman" w:hAnsiTheme="minorHAnsi" w:cstheme="minorHAnsi"/>
          <w:color w:val="212121"/>
          <w:lang w:eastAsia="en-CA"/>
        </w:rPr>
        <w:t>0000-0003-2570-7056</w:t>
      </w:r>
      <w:r>
        <w:rPr>
          <w:rFonts w:asciiTheme="minorHAnsi" w:eastAsia="Times New Roman" w:hAnsiTheme="minorHAnsi" w:cstheme="minorHAnsi"/>
          <w:color w:val="212121"/>
          <w:lang w:eastAsia="en-CA"/>
        </w:rPr>
        <w:t>)</w:t>
      </w:r>
      <w:r w:rsidR="00BB2CFC">
        <w:rPr>
          <w:rFonts w:asciiTheme="minorHAnsi" w:eastAsia="Times New Roman" w:hAnsiTheme="minorHAnsi" w:cstheme="minorHAnsi"/>
          <w:color w:val="212121"/>
          <w:vertAlign w:val="superscript"/>
          <w:lang w:eastAsia="en-CA"/>
        </w:rPr>
        <w:t>1</w:t>
      </w:r>
      <w:r w:rsidR="00D45312">
        <w:rPr>
          <w:rFonts w:asciiTheme="minorHAnsi" w:eastAsia="Times New Roman" w:hAnsiTheme="minorHAnsi" w:cstheme="minorHAnsi"/>
          <w:color w:val="212121"/>
          <w:vertAlign w:val="superscript"/>
          <w:lang w:eastAsia="en-CA"/>
        </w:rPr>
        <w:t>7</w:t>
      </w:r>
      <w:r w:rsidRPr="00FE39C0">
        <w:rPr>
          <w:rFonts w:asciiTheme="minorHAnsi" w:eastAsia="Times New Roman" w:hAnsiTheme="minorHAnsi" w:cstheme="minorHAnsi"/>
          <w:color w:val="212121"/>
          <w:lang w:eastAsia="en-CA"/>
        </w:rPr>
        <w:t>, Peter A Merkel</w:t>
      </w:r>
      <w:r>
        <w:rPr>
          <w:rFonts w:asciiTheme="minorHAnsi" w:eastAsia="Times New Roman" w:hAnsiTheme="minorHAnsi" w:cstheme="minorHAnsi"/>
          <w:color w:val="212121"/>
          <w:lang w:eastAsia="en-CA"/>
        </w:rPr>
        <w:t xml:space="preserve"> (ORCID </w:t>
      </w:r>
      <w:r>
        <w:t>0000-0001-9284-7345)</w:t>
      </w:r>
      <w:r w:rsidR="007E6F6E" w:rsidRPr="00904B96">
        <w:rPr>
          <w:rFonts w:asciiTheme="minorHAnsi" w:eastAsia="Times New Roman" w:hAnsiTheme="minorHAnsi" w:cstheme="minorHAnsi"/>
          <w:color w:val="212121"/>
          <w:vertAlign w:val="superscript"/>
          <w:lang w:eastAsia="en-CA"/>
        </w:rPr>
        <w:t>1</w:t>
      </w:r>
      <w:r w:rsidR="00FB6338">
        <w:rPr>
          <w:rFonts w:asciiTheme="minorHAnsi" w:eastAsia="Times New Roman" w:hAnsiTheme="minorHAnsi" w:cstheme="minorHAnsi"/>
          <w:color w:val="212121"/>
          <w:vertAlign w:val="superscript"/>
          <w:lang w:eastAsia="en-CA"/>
        </w:rPr>
        <w:t>4</w:t>
      </w:r>
      <w:r w:rsidR="007E6F6E" w:rsidRPr="00904B96">
        <w:rPr>
          <w:rFonts w:asciiTheme="minorHAnsi" w:eastAsia="Times New Roman" w:hAnsiTheme="minorHAnsi" w:cstheme="minorHAnsi"/>
          <w:color w:val="212121"/>
          <w:vertAlign w:val="superscript"/>
          <w:lang w:eastAsia="en-CA"/>
        </w:rPr>
        <w:t>,1</w:t>
      </w:r>
      <w:r w:rsidR="00FB6338">
        <w:rPr>
          <w:rFonts w:asciiTheme="minorHAnsi" w:eastAsia="Times New Roman" w:hAnsiTheme="minorHAnsi" w:cstheme="minorHAnsi"/>
          <w:color w:val="212121"/>
          <w:vertAlign w:val="superscript"/>
          <w:lang w:eastAsia="en-CA"/>
        </w:rPr>
        <w:t>5</w:t>
      </w:r>
    </w:p>
    <w:p w14:paraId="60C7C3D5" w14:textId="77777777" w:rsidR="00982838" w:rsidRPr="00FE39C0" w:rsidRDefault="00982838" w:rsidP="00982838">
      <w:pPr>
        <w:shd w:val="clear" w:color="auto" w:fill="FFFFFF"/>
        <w:spacing w:after="0" w:line="240" w:lineRule="auto"/>
        <w:rPr>
          <w:rFonts w:asciiTheme="minorHAnsi" w:eastAsia="Times New Roman" w:hAnsiTheme="minorHAnsi" w:cstheme="minorHAnsi"/>
          <w:color w:val="212121"/>
          <w:lang w:eastAsia="en-CA"/>
        </w:rPr>
      </w:pPr>
    </w:p>
    <w:p w14:paraId="6AB0AF06" w14:textId="36C87318" w:rsidR="00982838" w:rsidRPr="00FE39C0" w:rsidRDefault="00982838" w:rsidP="00982838">
      <w:pPr>
        <w:rPr>
          <w:rFonts w:asciiTheme="minorHAnsi" w:hAnsiTheme="minorHAnsi" w:cstheme="minorHAnsi"/>
        </w:rPr>
      </w:pPr>
      <w:r w:rsidRPr="00FE39C0">
        <w:rPr>
          <w:rFonts w:asciiTheme="minorHAnsi" w:hAnsiTheme="minorHAnsi" w:cstheme="minorHAnsi"/>
          <w:u w:val="single"/>
        </w:rPr>
        <w:t>Key Indexing Terms</w:t>
      </w:r>
      <w:r w:rsidRPr="00FE39C0">
        <w:rPr>
          <w:rFonts w:asciiTheme="minorHAnsi" w:hAnsiTheme="minorHAnsi" w:cstheme="minorHAnsi"/>
        </w:rPr>
        <w:t xml:space="preserve">: OMERACT, vasculitis, </w:t>
      </w:r>
      <w:r w:rsidR="007D6405">
        <w:rPr>
          <w:rFonts w:asciiTheme="minorHAnsi" w:hAnsiTheme="minorHAnsi" w:cstheme="minorHAnsi"/>
        </w:rPr>
        <w:t>outcome assessment</w:t>
      </w:r>
    </w:p>
    <w:p w14:paraId="1737618F" w14:textId="77777777" w:rsidR="00982838" w:rsidRPr="00FE39C0" w:rsidRDefault="00982838" w:rsidP="00982838">
      <w:pPr>
        <w:spacing w:after="0" w:line="240" w:lineRule="auto"/>
        <w:rPr>
          <w:rFonts w:asciiTheme="minorHAnsi" w:hAnsiTheme="minorHAnsi" w:cstheme="minorHAnsi"/>
          <w:u w:val="single"/>
        </w:rPr>
      </w:pPr>
      <w:r w:rsidRPr="00FE39C0">
        <w:rPr>
          <w:rFonts w:asciiTheme="minorHAnsi" w:hAnsiTheme="minorHAnsi" w:cstheme="minorHAnsi"/>
          <w:u w:val="single"/>
        </w:rPr>
        <w:t>Institutions to which the work should be attributed:</w:t>
      </w:r>
    </w:p>
    <w:p w14:paraId="42A65F66" w14:textId="56B697E4" w:rsidR="00982838" w:rsidRPr="0085790A" w:rsidRDefault="0085790A" w:rsidP="0085790A">
      <w:pPr>
        <w:pStyle w:val="ListParagraph"/>
        <w:numPr>
          <w:ilvl w:val="0"/>
          <w:numId w:val="7"/>
        </w:numPr>
        <w:autoSpaceDE w:val="0"/>
        <w:autoSpaceDN w:val="0"/>
        <w:adjustRightInd w:val="0"/>
        <w:spacing w:after="0" w:line="240" w:lineRule="auto"/>
        <w:rPr>
          <w:rFonts w:asciiTheme="minorHAnsi" w:eastAsiaTheme="minorHAnsi" w:hAnsiTheme="minorHAnsi" w:cstheme="minorHAnsi"/>
          <w:bCs/>
          <w:color w:val="231F20"/>
        </w:rPr>
      </w:pPr>
      <w:r>
        <w:rPr>
          <w:rFonts w:asciiTheme="minorHAnsi" w:eastAsiaTheme="minorHAnsi" w:hAnsiTheme="minorHAnsi" w:cstheme="minorHAnsi"/>
          <w:bCs/>
          <w:color w:val="231F20"/>
        </w:rPr>
        <w:t>Division of Rheumatology, Department of Medicine, and School of Epidemiology and Public Health, Faculty of Medicine, University of Ottawa;</w:t>
      </w:r>
    </w:p>
    <w:p w14:paraId="03A6AB98" w14:textId="5A5C0F5E" w:rsidR="00982838" w:rsidRPr="00FE39C0" w:rsidRDefault="0085790A" w:rsidP="00982838">
      <w:pPr>
        <w:pStyle w:val="ListParagraph"/>
        <w:numPr>
          <w:ilvl w:val="0"/>
          <w:numId w:val="7"/>
        </w:numPr>
        <w:autoSpaceDE w:val="0"/>
        <w:autoSpaceDN w:val="0"/>
        <w:adjustRightInd w:val="0"/>
        <w:spacing w:after="0" w:line="240" w:lineRule="auto"/>
        <w:rPr>
          <w:rFonts w:asciiTheme="minorHAnsi" w:eastAsiaTheme="minorHAnsi" w:hAnsiTheme="minorHAnsi" w:cstheme="minorHAnsi"/>
          <w:bCs/>
          <w:color w:val="231F20"/>
        </w:rPr>
      </w:pPr>
      <w:r>
        <w:rPr>
          <w:rFonts w:asciiTheme="minorHAnsi" w:eastAsiaTheme="minorHAnsi" w:hAnsiTheme="minorHAnsi" w:cstheme="minorHAnsi"/>
          <w:bCs/>
          <w:color w:val="231F20"/>
        </w:rPr>
        <w:t>Clinical Epidemiology Program</w:t>
      </w:r>
      <w:r w:rsidR="00982838" w:rsidRPr="00FE39C0">
        <w:rPr>
          <w:rFonts w:asciiTheme="minorHAnsi" w:eastAsiaTheme="minorHAnsi" w:hAnsiTheme="minorHAnsi" w:cstheme="minorHAnsi"/>
          <w:bCs/>
          <w:color w:val="231F20"/>
        </w:rPr>
        <w:t>, Ottawa Hospital Research Institute, Ottawa, Ontario, Canada;</w:t>
      </w:r>
    </w:p>
    <w:p w14:paraId="2C118A09" w14:textId="77777777" w:rsidR="00982838" w:rsidRPr="00FE39C0" w:rsidRDefault="00982838" w:rsidP="00982838">
      <w:pPr>
        <w:pStyle w:val="ListParagraph"/>
        <w:numPr>
          <w:ilvl w:val="0"/>
          <w:numId w:val="7"/>
        </w:numPr>
        <w:autoSpaceDE w:val="0"/>
        <w:autoSpaceDN w:val="0"/>
        <w:adjustRightInd w:val="0"/>
        <w:spacing w:after="0" w:line="240" w:lineRule="auto"/>
        <w:rPr>
          <w:rFonts w:asciiTheme="minorHAnsi" w:eastAsiaTheme="minorHAnsi" w:hAnsiTheme="minorHAnsi" w:cstheme="minorHAnsi"/>
          <w:bCs/>
          <w:color w:val="231F20"/>
        </w:rPr>
      </w:pPr>
      <w:r w:rsidRPr="00FE39C0">
        <w:rPr>
          <w:rFonts w:asciiTheme="minorHAnsi" w:eastAsiaTheme="minorHAnsi" w:hAnsiTheme="minorHAnsi" w:cstheme="minorHAnsi"/>
          <w:bCs/>
          <w:color w:val="231F20"/>
        </w:rPr>
        <w:t>Department of Medicine, University of Ottawa / the Ottawa Hospital, Ottawa, Ontario, Canada;</w:t>
      </w:r>
    </w:p>
    <w:p w14:paraId="37E94E5E" w14:textId="77777777" w:rsidR="00982838" w:rsidRDefault="00982838" w:rsidP="00982838">
      <w:pPr>
        <w:pStyle w:val="ListParagraph"/>
        <w:numPr>
          <w:ilvl w:val="0"/>
          <w:numId w:val="7"/>
        </w:numPr>
        <w:autoSpaceDE w:val="0"/>
        <w:autoSpaceDN w:val="0"/>
        <w:adjustRightInd w:val="0"/>
        <w:spacing w:after="0" w:line="240" w:lineRule="auto"/>
        <w:rPr>
          <w:rFonts w:asciiTheme="minorHAnsi" w:eastAsiaTheme="minorHAnsi" w:hAnsiTheme="minorHAnsi" w:cstheme="minorHAnsi"/>
          <w:bCs/>
          <w:color w:val="231F20"/>
        </w:rPr>
      </w:pPr>
      <w:r>
        <w:rPr>
          <w:rFonts w:asciiTheme="minorHAnsi" w:eastAsia="Times New Roman" w:hAnsiTheme="minorHAnsi" w:cstheme="minorHAnsi"/>
          <w:color w:val="000000"/>
          <w:lang w:val="en-US" w:eastAsia="en-CA"/>
        </w:rPr>
        <w:t>Faculty of Health and Applied Science, University of the West of England, Bristol, UK</w:t>
      </w:r>
      <w:r w:rsidRPr="00FE39C0">
        <w:rPr>
          <w:rFonts w:asciiTheme="minorHAnsi" w:eastAsiaTheme="minorHAnsi" w:hAnsiTheme="minorHAnsi" w:cstheme="minorHAnsi"/>
          <w:bCs/>
          <w:color w:val="231F20"/>
        </w:rPr>
        <w:t>;</w:t>
      </w:r>
    </w:p>
    <w:p w14:paraId="0C70307D" w14:textId="77777777" w:rsidR="00982838" w:rsidRPr="00FE39C0" w:rsidRDefault="00982838" w:rsidP="00982838">
      <w:pPr>
        <w:pStyle w:val="ListParagraph"/>
        <w:numPr>
          <w:ilvl w:val="0"/>
          <w:numId w:val="7"/>
        </w:numPr>
        <w:autoSpaceDE w:val="0"/>
        <w:autoSpaceDN w:val="0"/>
        <w:adjustRightInd w:val="0"/>
        <w:spacing w:after="0" w:line="240" w:lineRule="auto"/>
        <w:rPr>
          <w:rFonts w:asciiTheme="minorHAnsi" w:eastAsiaTheme="minorHAnsi" w:hAnsiTheme="minorHAnsi" w:cstheme="minorHAnsi"/>
          <w:bCs/>
          <w:color w:val="231F20"/>
        </w:rPr>
      </w:pPr>
      <w:r>
        <w:rPr>
          <w:rFonts w:asciiTheme="minorHAnsi" w:eastAsiaTheme="minorHAnsi" w:hAnsiTheme="minorHAnsi" w:cstheme="minorHAnsi"/>
          <w:bCs/>
          <w:color w:val="231F20"/>
        </w:rPr>
        <w:t>School of Clinical Science, University of Bristol, Bristol, UK;</w:t>
      </w:r>
    </w:p>
    <w:p w14:paraId="4700D1B3" w14:textId="77777777" w:rsidR="00982838" w:rsidRDefault="00982838" w:rsidP="00982838">
      <w:pPr>
        <w:pStyle w:val="ListParagraph"/>
        <w:numPr>
          <w:ilvl w:val="0"/>
          <w:numId w:val="7"/>
        </w:numPr>
        <w:autoSpaceDE w:val="0"/>
        <w:autoSpaceDN w:val="0"/>
        <w:adjustRightInd w:val="0"/>
        <w:spacing w:after="0" w:line="240" w:lineRule="auto"/>
        <w:rPr>
          <w:rFonts w:asciiTheme="minorHAnsi" w:eastAsiaTheme="minorHAnsi" w:hAnsiTheme="minorHAnsi" w:cstheme="minorHAnsi"/>
          <w:bCs/>
          <w:color w:val="231F20"/>
        </w:rPr>
      </w:pPr>
      <w:r w:rsidRPr="00FE39C0">
        <w:rPr>
          <w:rFonts w:asciiTheme="minorHAnsi" w:eastAsiaTheme="minorHAnsi" w:hAnsiTheme="minorHAnsi" w:cstheme="minorHAnsi"/>
          <w:bCs/>
          <w:color w:val="231F20"/>
        </w:rPr>
        <w:t>Maastricht University Medical Centre, Maastricht, the Netherlands;</w:t>
      </w:r>
      <w:r>
        <w:rPr>
          <w:rFonts w:asciiTheme="minorHAnsi" w:eastAsiaTheme="minorHAnsi" w:hAnsiTheme="minorHAnsi" w:cstheme="minorHAnsi"/>
          <w:bCs/>
          <w:color w:val="231F20"/>
        </w:rPr>
        <w:t xml:space="preserve"> </w:t>
      </w:r>
    </w:p>
    <w:p w14:paraId="057992E7" w14:textId="77777777" w:rsidR="00982838" w:rsidRDefault="00982838" w:rsidP="00982838">
      <w:pPr>
        <w:pStyle w:val="ListParagraph"/>
        <w:numPr>
          <w:ilvl w:val="0"/>
          <w:numId w:val="7"/>
        </w:numPr>
        <w:autoSpaceDE w:val="0"/>
        <w:autoSpaceDN w:val="0"/>
        <w:adjustRightInd w:val="0"/>
        <w:spacing w:after="0" w:line="240" w:lineRule="auto"/>
        <w:rPr>
          <w:rFonts w:asciiTheme="minorHAnsi" w:eastAsiaTheme="minorHAnsi" w:hAnsiTheme="minorHAnsi" w:cstheme="minorHAnsi"/>
          <w:bCs/>
          <w:color w:val="231F20"/>
        </w:rPr>
      </w:pPr>
      <w:r>
        <w:rPr>
          <w:rFonts w:asciiTheme="minorHAnsi" w:eastAsiaTheme="minorHAnsi" w:hAnsiTheme="minorHAnsi" w:cstheme="minorHAnsi"/>
          <w:bCs/>
          <w:color w:val="231F20"/>
        </w:rPr>
        <w:t xml:space="preserve">Caphri Research Institute, Maastricht University, Maastricht, </w:t>
      </w:r>
      <w:r w:rsidRPr="00FE39C0">
        <w:rPr>
          <w:rFonts w:asciiTheme="minorHAnsi" w:eastAsiaTheme="minorHAnsi" w:hAnsiTheme="minorHAnsi" w:cstheme="minorHAnsi"/>
          <w:bCs/>
          <w:color w:val="231F20"/>
        </w:rPr>
        <w:t>The Netherlands</w:t>
      </w:r>
      <w:r>
        <w:rPr>
          <w:rFonts w:asciiTheme="minorHAnsi" w:eastAsiaTheme="minorHAnsi" w:hAnsiTheme="minorHAnsi" w:cstheme="minorHAnsi"/>
          <w:bCs/>
          <w:color w:val="231F20"/>
        </w:rPr>
        <w:t>;</w:t>
      </w:r>
    </w:p>
    <w:p w14:paraId="2405575A" w14:textId="77777777" w:rsidR="00982838" w:rsidRPr="007E6F6E" w:rsidRDefault="00982838" w:rsidP="00982838">
      <w:pPr>
        <w:pStyle w:val="ListParagraph"/>
        <w:numPr>
          <w:ilvl w:val="0"/>
          <w:numId w:val="7"/>
        </w:numPr>
        <w:shd w:val="clear" w:color="auto" w:fill="FFFFFF"/>
        <w:spacing w:after="0" w:line="240" w:lineRule="auto"/>
        <w:rPr>
          <w:rFonts w:asciiTheme="minorHAnsi" w:eastAsia="Times New Roman" w:hAnsiTheme="minorHAnsi" w:cstheme="minorHAnsi"/>
          <w:color w:val="212121"/>
          <w:lang w:eastAsia="en-CA"/>
        </w:rPr>
      </w:pPr>
      <w:r w:rsidRPr="007E6F6E">
        <w:rPr>
          <w:rFonts w:asciiTheme="minorHAnsi" w:eastAsia="Times New Roman" w:hAnsiTheme="minorHAnsi" w:cstheme="minorHAnsi"/>
          <w:color w:val="212121"/>
          <w:lang w:eastAsia="en-CA"/>
        </w:rPr>
        <w:t>School of Epidemiology, Public Health and Preventive Medicine, University of Ottawa Heart Institute, Ottawa, Ontario, Canada;</w:t>
      </w:r>
    </w:p>
    <w:p w14:paraId="7BF4CA58" w14:textId="1BCEBD8B" w:rsidR="00982838" w:rsidRPr="007E6F6E" w:rsidRDefault="00982838" w:rsidP="00982838">
      <w:pPr>
        <w:pStyle w:val="ListParagraph"/>
        <w:numPr>
          <w:ilvl w:val="0"/>
          <w:numId w:val="7"/>
        </w:numPr>
        <w:shd w:val="clear" w:color="auto" w:fill="FFFFFF"/>
        <w:spacing w:after="0" w:line="240" w:lineRule="auto"/>
        <w:rPr>
          <w:rFonts w:asciiTheme="minorHAnsi" w:eastAsia="Times New Roman" w:hAnsiTheme="minorHAnsi" w:cstheme="minorHAnsi"/>
          <w:color w:val="212121"/>
          <w:lang w:eastAsia="en-CA"/>
        </w:rPr>
      </w:pPr>
      <w:r w:rsidRPr="007E6F6E">
        <w:rPr>
          <w:rFonts w:asciiTheme="minorHAnsi" w:eastAsia="Times New Roman" w:hAnsiTheme="minorHAnsi" w:cstheme="minorHAnsi"/>
          <w:color w:val="000000"/>
          <w:lang w:val="en-US" w:eastAsia="en-CA"/>
        </w:rPr>
        <w:t>Nuffield Department of Population Health</w:t>
      </w:r>
      <w:r w:rsidR="00DC2E77" w:rsidRPr="007E6F6E">
        <w:rPr>
          <w:rFonts w:asciiTheme="minorHAnsi" w:eastAsia="Times New Roman" w:hAnsiTheme="minorHAnsi" w:cstheme="minorHAnsi"/>
          <w:color w:val="000000"/>
          <w:lang w:val="en-US" w:eastAsia="en-CA"/>
        </w:rPr>
        <w:t xml:space="preserve"> (HSRU)</w:t>
      </w:r>
      <w:r w:rsidRPr="007E6F6E">
        <w:rPr>
          <w:rFonts w:asciiTheme="minorHAnsi" w:eastAsia="Times New Roman" w:hAnsiTheme="minorHAnsi" w:cstheme="minorHAnsi"/>
          <w:color w:val="000000"/>
          <w:lang w:val="en-US" w:eastAsia="en-CA"/>
        </w:rPr>
        <w:t>, University of Oxford, Oxford, UK;</w:t>
      </w:r>
    </w:p>
    <w:p w14:paraId="6F1E4151" w14:textId="4278D16F" w:rsidR="00BB2CFC" w:rsidRPr="002640BD" w:rsidRDefault="00BB2CFC" w:rsidP="00982838">
      <w:pPr>
        <w:pStyle w:val="ListParagraph"/>
        <w:numPr>
          <w:ilvl w:val="0"/>
          <w:numId w:val="7"/>
        </w:numPr>
        <w:shd w:val="clear" w:color="auto" w:fill="FFFFFF"/>
        <w:spacing w:after="0" w:line="240" w:lineRule="auto"/>
        <w:rPr>
          <w:rFonts w:asciiTheme="minorHAnsi" w:eastAsia="Times New Roman" w:hAnsiTheme="minorHAnsi" w:cstheme="minorHAnsi"/>
          <w:color w:val="212121"/>
          <w:lang w:eastAsia="en-CA"/>
        </w:rPr>
      </w:pPr>
      <w:r w:rsidRPr="002640BD">
        <w:rPr>
          <w:rFonts w:asciiTheme="minorHAnsi" w:hAnsiTheme="minorHAnsi" w:cstheme="minorHAnsi"/>
        </w:rPr>
        <w:t xml:space="preserve">Department of Epidemiology and Biostatistics, Faculty of Medicine, University of Iceland, Reykjavik, Iceland; </w:t>
      </w:r>
    </w:p>
    <w:p w14:paraId="3FF7CC1A" w14:textId="273AA35B" w:rsidR="00BB2CFC" w:rsidRPr="002640BD" w:rsidRDefault="00BB2CFC" w:rsidP="00982838">
      <w:pPr>
        <w:pStyle w:val="ListParagraph"/>
        <w:numPr>
          <w:ilvl w:val="0"/>
          <w:numId w:val="7"/>
        </w:numPr>
        <w:shd w:val="clear" w:color="auto" w:fill="FFFFFF"/>
        <w:spacing w:after="0" w:line="240" w:lineRule="auto"/>
        <w:rPr>
          <w:rFonts w:asciiTheme="minorHAnsi" w:eastAsia="Times New Roman" w:hAnsiTheme="minorHAnsi" w:cstheme="minorHAnsi"/>
          <w:color w:val="212121"/>
          <w:lang w:eastAsia="en-CA"/>
        </w:rPr>
      </w:pPr>
      <w:r w:rsidRPr="002640BD">
        <w:rPr>
          <w:rFonts w:asciiTheme="minorHAnsi" w:hAnsiTheme="minorHAnsi" w:cstheme="minorHAnsi"/>
        </w:rPr>
        <w:t xml:space="preserve">Department of Rheumatology, University Hospital, Reykjavik, Iceland; </w:t>
      </w:r>
    </w:p>
    <w:p w14:paraId="17D501B3" w14:textId="3B2EE497" w:rsidR="00982838" w:rsidRPr="00FB6338" w:rsidRDefault="00BB2CFC" w:rsidP="00FB6338">
      <w:pPr>
        <w:pStyle w:val="ListParagraph"/>
        <w:numPr>
          <w:ilvl w:val="0"/>
          <w:numId w:val="7"/>
        </w:numPr>
        <w:shd w:val="clear" w:color="auto" w:fill="FFFFFF"/>
        <w:spacing w:after="0" w:line="240" w:lineRule="auto"/>
        <w:rPr>
          <w:rFonts w:asciiTheme="minorHAnsi" w:eastAsia="Times New Roman" w:hAnsiTheme="minorHAnsi" w:cstheme="minorHAnsi"/>
          <w:color w:val="212121"/>
          <w:lang w:eastAsia="en-CA"/>
        </w:rPr>
      </w:pPr>
      <w:r w:rsidRPr="002640BD">
        <w:rPr>
          <w:rFonts w:asciiTheme="minorHAnsi" w:hAnsiTheme="minorHAnsi" w:cstheme="minorHAnsi"/>
        </w:rPr>
        <w:t>Centre for Rheumatology Research, University Hospital, Reykjavik, Iceland;</w:t>
      </w:r>
    </w:p>
    <w:p w14:paraId="1FEFB75C" w14:textId="1DB3B691" w:rsidR="007701ED" w:rsidRPr="00A57365" w:rsidRDefault="007701ED" w:rsidP="00982838">
      <w:pPr>
        <w:pStyle w:val="ListParagraph"/>
        <w:numPr>
          <w:ilvl w:val="0"/>
          <w:numId w:val="7"/>
        </w:numPr>
        <w:shd w:val="clear" w:color="auto" w:fill="FFFFFF"/>
        <w:spacing w:after="0" w:line="240" w:lineRule="auto"/>
        <w:rPr>
          <w:rFonts w:asciiTheme="minorHAnsi" w:eastAsia="Times New Roman" w:hAnsiTheme="minorHAnsi" w:cstheme="minorHAnsi"/>
          <w:lang w:eastAsia="en-CA"/>
        </w:rPr>
      </w:pPr>
      <w:r w:rsidRPr="00A57365">
        <w:rPr>
          <w:rFonts w:asciiTheme="minorHAnsi" w:hAnsiTheme="minorHAnsi" w:cstheme="minorHAnsi"/>
          <w:shd w:val="clear" w:color="auto" w:fill="FFFFFF"/>
        </w:rPr>
        <w:t>Nuffield Department of Orthopaedics, Rheumatology and Musculoskeletal Sciences, University of Oxford, Oxford, UK; </w:t>
      </w:r>
    </w:p>
    <w:p w14:paraId="05978577" w14:textId="77777777" w:rsidR="007E6F6E" w:rsidRPr="00A57365" w:rsidRDefault="007E6F6E" w:rsidP="00982838">
      <w:pPr>
        <w:pStyle w:val="ListParagraph"/>
        <w:numPr>
          <w:ilvl w:val="0"/>
          <w:numId w:val="7"/>
        </w:numPr>
        <w:shd w:val="clear" w:color="auto" w:fill="FFFFFF"/>
        <w:spacing w:after="0" w:line="240" w:lineRule="auto"/>
        <w:rPr>
          <w:rFonts w:asciiTheme="minorHAnsi" w:eastAsia="Times New Roman" w:hAnsiTheme="minorHAnsi" w:cstheme="minorHAnsi"/>
          <w:lang w:eastAsia="en-CA"/>
        </w:rPr>
      </w:pPr>
      <w:r w:rsidRPr="00A57365">
        <w:rPr>
          <w:rFonts w:asciiTheme="minorHAnsi" w:hAnsiTheme="minorHAnsi" w:cstheme="minorHAnsi"/>
          <w:shd w:val="clear" w:color="auto" w:fill="FFFFFF"/>
        </w:rPr>
        <w:t>Division of Rheumatology, Department of Medicine, University of Pennsylvania, Philadelphia, PA, USA; </w:t>
      </w:r>
    </w:p>
    <w:p w14:paraId="362E04D4" w14:textId="0B79C3D8" w:rsidR="007E6F6E" w:rsidRPr="00A57365" w:rsidRDefault="007E6F6E" w:rsidP="00982838">
      <w:pPr>
        <w:pStyle w:val="ListParagraph"/>
        <w:numPr>
          <w:ilvl w:val="0"/>
          <w:numId w:val="7"/>
        </w:numPr>
        <w:shd w:val="clear" w:color="auto" w:fill="FFFFFF"/>
        <w:spacing w:after="0" w:line="240" w:lineRule="auto"/>
        <w:rPr>
          <w:rFonts w:asciiTheme="minorHAnsi" w:eastAsia="Times New Roman" w:hAnsiTheme="minorHAnsi" w:cstheme="minorHAnsi"/>
          <w:lang w:eastAsia="en-CA"/>
        </w:rPr>
      </w:pPr>
      <w:r w:rsidRPr="00A57365">
        <w:rPr>
          <w:rFonts w:asciiTheme="minorHAnsi" w:hAnsiTheme="minorHAnsi" w:cstheme="minorHAnsi"/>
          <w:shd w:val="clear" w:color="auto" w:fill="FFFFFF"/>
        </w:rPr>
        <w:t>Department of Biostatistics, Epidemiology, and Informatics, University of Pennsylvania, Philadelphia, PA, USA;</w:t>
      </w:r>
    </w:p>
    <w:p w14:paraId="1C34CE62" w14:textId="77777777" w:rsidR="00982838" w:rsidRPr="007E6F6E" w:rsidRDefault="00982838" w:rsidP="00982838">
      <w:pPr>
        <w:pStyle w:val="ListParagraph"/>
        <w:numPr>
          <w:ilvl w:val="0"/>
          <w:numId w:val="7"/>
        </w:numPr>
        <w:shd w:val="clear" w:color="auto" w:fill="FFFFFF"/>
        <w:spacing w:after="0" w:line="240" w:lineRule="auto"/>
        <w:rPr>
          <w:rFonts w:asciiTheme="minorHAnsi" w:eastAsia="Times New Roman" w:hAnsiTheme="minorHAnsi" w:cstheme="minorHAnsi"/>
          <w:color w:val="212121"/>
          <w:lang w:eastAsia="en-CA"/>
        </w:rPr>
      </w:pPr>
      <w:r w:rsidRPr="002640BD">
        <w:rPr>
          <w:rFonts w:asciiTheme="minorHAnsi" w:hAnsiTheme="minorHAnsi" w:cstheme="minorHAnsi"/>
        </w:rPr>
        <w:t>PolicyLab, Children’s Hospital of Philadelphia, 2716 South St, Philadelphia, PA 19146, USA;</w:t>
      </w:r>
      <w:r w:rsidRPr="007E6F6E">
        <w:rPr>
          <w:rFonts w:asciiTheme="minorHAnsi" w:eastAsia="Times New Roman" w:hAnsiTheme="minorHAnsi" w:cstheme="minorHAnsi"/>
          <w:color w:val="000000"/>
          <w:lang w:val="en-US" w:eastAsia="en-CA"/>
        </w:rPr>
        <w:t xml:space="preserve"> </w:t>
      </w:r>
    </w:p>
    <w:p w14:paraId="30DE4D02" w14:textId="40D9203F" w:rsidR="00982838" w:rsidRPr="007E6F6E" w:rsidRDefault="00982838" w:rsidP="00982838">
      <w:pPr>
        <w:pStyle w:val="ListParagraph"/>
        <w:numPr>
          <w:ilvl w:val="0"/>
          <w:numId w:val="7"/>
        </w:numPr>
        <w:shd w:val="clear" w:color="auto" w:fill="FFFFFF"/>
        <w:spacing w:after="0" w:line="240" w:lineRule="auto"/>
        <w:rPr>
          <w:rFonts w:asciiTheme="minorHAnsi" w:eastAsia="Times New Roman" w:hAnsiTheme="minorHAnsi" w:cstheme="minorHAnsi"/>
          <w:color w:val="212121"/>
          <w:lang w:eastAsia="en-CA"/>
        </w:rPr>
      </w:pPr>
      <w:r w:rsidRPr="007E6F6E">
        <w:rPr>
          <w:rFonts w:asciiTheme="minorHAnsi" w:eastAsia="Times New Roman" w:hAnsiTheme="minorHAnsi" w:cstheme="minorHAnsi"/>
          <w:color w:val="000000"/>
          <w:lang w:val="en-US" w:eastAsia="en-CA"/>
        </w:rPr>
        <w:t>Department of Family Medicine and Community Health, University of Pennsylvania, Philadelphia, PA, USA</w:t>
      </w:r>
      <w:r w:rsidR="007E6F6E" w:rsidRPr="007E6F6E">
        <w:rPr>
          <w:rFonts w:asciiTheme="minorHAnsi" w:eastAsia="Times New Roman" w:hAnsiTheme="minorHAnsi" w:cstheme="minorHAnsi"/>
          <w:color w:val="000000"/>
          <w:lang w:val="en-US" w:eastAsia="en-CA"/>
        </w:rPr>
        <w:t>.</w:t>
      </w:r>
    </w:p>
    <w:p w14:paraId="5389287E" w14:textId="77777777" w:rsidR="00982838" w:rsidRPr="00FE39C0" w:rsidRDefault="00982838" w:rsidP="00982838">
      <w:pPr>
        <w:shd w:val="clear" w:color="auto" w:fill="FFFFFF"/>
        <w:spacing w:after="0" w:line="240" w:lineRule="auto"/>
        <w:rPr>
          <w:rFonts w:asciiTheme="minorHAnsi" w:eastAsia="Times New Roman" w:hAnsiTheme="minorHAnsi" w:cstheme="minorHAnsi"/>
          <w:color w:val="000000"/>
          <w:lang w:eastAsia="en-CA"/>
        </w:rPr>
      </w:pPr>
    </w:p>
    <w:p w14:paraId="4FE34EED" w14:textId="77777777" w:rsidR="00982838" w:rsidRPr="00FE39C0" w:rsidRDefault="00982838" w:rsidP="00982838">
      <w:pPr>
        <w:shd w:val="clear" w:color="auto" w:fill="FFFFFF"/>
        <w:spacing w:after="0" w:line="240" w:lineRule="auto"/>
        <w:rPr>
          <w:rFonts w:asciiTheme="minorHAnsi" w:eastAsia="Times New Roman" w:hAnsiTheme="minorHAnsi" w:cstheme="minorHAnsi"/>
          <w:color w:val="000000"/>
          <w:u w:val="single"/>
          <w:lang w:eastAsia="en-CA"/>
        </w:rPr>
      </w:pPr>
      <w:r w:rsidRPr="00FE39C0">
        <w:rPr>
          <w:rFonts w:asciiTheme="minorHAnsi" w:eastAsia="Times New Roman" w:hAnsiTheme="minorHAnsi" w:cstheme="minorHAnsi"/>
          <w:color w:val="000000"/>
          <w:u w:val="single"/>
          <w:lang w:eastAsia="en-CA"/>
        </w:rPr>
        <w:t>Sources of support:</w:t>
      </w:r>
    </w:p>
    <w:p w14:paraId="5E57BC2D" w14:textId="77777777" w:rsidR="00982838" w:rsidRPr="00FE39C0" w:rsidRDefault="00982838" w:rsidP="00982838">
      <w:pPr>
        <w:autoSpaceDE w:val="0"/>
        <w:autoSpaceDN w:val="0"/>
        <w:adjustRightInd w:val="0"/>
        <w:spacing w:after="0" w:line="240" w:lineRule="auto"/>
        <w:rPr>
          <w:rFonts w:asciiTheme="minorHAnsi" w:eastAsiaTheme="minorHAnsi" w:hAnsiTheme="minorHAnsi" w:cstheme="minorHAnsi"/>
          <w:bCs/>
          <w:color w:val="231F20"/>
        </w:rPr>
      </w:pPr>
      <w:r w:rsidRPr="00FE39C0">
        <w:rPr>
          <w:rFonts w:asciiTheme="minorHAnsi" w:eastAsiaTheme="minorHAnsi" w:hAnsiTheme="minorHAnsi" w:cstheme="minorHAnsi"/>
          <w:bCs/>
          <w:color w:val="231F20"/>
        </w:rPr>
        <w:t>The Vasculitis Clinical Research Consortium (VCRC) Outcome Measures in Rheumatology Vasculitis Working Group was supported by the Vasculitis Clinical Research Consortium, which received support from the National Institute of Arthritis and Musculoskeletal and Skin Diseases (grants U54-AR-057319 and U01-AR-51874 04), the National Center for Research Resources (grant U54-RR-019497), the National</w:t>
      </w:r>
    </w:p>
    <w:p w14:paraId="66DB01A2" w14:textId="77777777" w:rsidR="00982838" w:rsidRPr="00FE39C0" w:rsidRDefault="00982838" w:rsidP="00982838">
      <w:pPr>
        <w:autoSpaceDE w:val="0"/>
        <w:autoSpaceDN w:val="0"/>
        <w:adjustRightInd w:val="0"/>
        <w:spacing w:after="0" w:line="240" w:lineRule="auto"/>
        <w:rPr>
          <w:rFonts w:asciiTheme="minorHAnsi" w:eastAsiaTheme="minorHAnsi" w:hAnsiTheme="minorHAnsi" w:cstheme="minorHAnsi"/>
          <w:bCs/>
          <w:color w:val="231F20"/>
        </w:rPr>
      </w:pPr>
      <w:r w:rsidRPr="00FE39C0">
        <w:rPr>
          <w:rFonts w:asciiTheme="minorHAnsi" w:eastAsiaTheme="minorHAnsi" w:hAnsiTheme="minorHAnsi" w:cstheme="minorHAnsi"/>
          <w:bCs/>
          <w:color w:val="231F20"/>
        </w:rPr>
        <w:t xml:space="preserve">Center for Advancing Translational Science, the Office of Rare Diseases Research, each part of the United States National Institutes of Health (NIH). The VCRC is a member of the NIH Rare Diseases Clinical Research Network. The VCRC also received a Pilot award from the Patient-Centered Outcomes Research </w:t>
      </w:r>
      <w:r w:rsidRPr="00FE39C0">
        <w:rPr>
          <w:rFonts w:asciiTheme="minorHAnsi" w:eastAsiaTheme="minorHAnsi" w:hAnsiTheme="minorHAnsi" w:cstheme="minorHAnsi"/>
          <w:bCs/>
          <w:color w:val="231F20"/>
        </w:rPr>
        <w:lastRenderedPageBreak/>
        <w:t>Institute. Dr. Milman’s work was supported by a postgraduate Rheumatology Fellowship award given jointly by UCB Pharma, the Canadian Rheumatology Association, and The Arthritis Society, and a Fellowship from the Ottawa Hospital Department of Medicine.</w:t>
      </w:r>
      <w:r w:rsidRPr="00FE39C0">
        <w:rPr>
          <w:rFonts w:asciiTheme="minorHAnsi" w:hAnsiTheme="minorHAnsi" w:cstheme="minorHAnsi"/>
        </w:rPr>
        <w:t xml:space="preserve"> This work was further supported by a Vasculitis Foundation Research Grant.</w:t>
      </w:r>
    </w:p>
    <w:p w14:paraId="7ADA8448" w14:textId="77777777" w:rsidR="00982838" w:rsidRPr="00FE39C0" w:rsidRDefault="00982838" w:rsidP="00982838">
      <w:pPr>
        <w:autoSpaceDE w:val="0"/>
        <w:autoSpaceDN w:val="0"/>
        <w:adjustRightInd w:val="0"/>
        <w:spacing w:after="0" w:line="240" w:lineRule="auto"/>
        <w:rPr>
          <w:rFonts w:asciiTheme="minorHAnsi" w:eastAsiaTheme="minorHAnsi" w:hAnsiTheme="minorHAnsi" w:cstheme="minorHAnsi"/>
          <w:bCs/>
          <w:color w:val="231F20"/>
        </w:rPr>
      </w:pPr>
    </w:p>
    <w:p w14:paraId="2C11B598" w14:textId="77777777" w:rsidR="00982838" w:rsidRPr="00FE39C0" w:rsidRDefault="00982838" w:rsidP="00982838">
      <w:pPr>
        <w:autoSpaceDE w:val="0"/>
        <w:autoSpaceDN w:val="0"/>
        <w:adjustRightInd w:val="0"/>
        <w:spacing w:after="0" w:line="240" w:lineRule="auto"/>
        <w:rPr>
          <w:rFonts w:asciiTheme="minorHAnsi" w:eastAsiaTheme="minorHAnsi" w:hAnsiTheme="minorHAnsi" w:cstheme="minorHAnsi"/>
          <w:bCs/>
          <w:color w:val="231F20"/>
        </w:rPr>
      </w:pPr>
      <w:r w:rsidRPr="00FE39C0">
        <w:rPr>
          <w:rFonts w:asciiTheme="minorHAnsi" w:eastAsia="Times New Roman" w:hAnsiTheme="minorHAnsi" w:cstheme="minorHAnsi"/>
          <w:color w:val="000000"/>
          <w:u w:val="single"/>
          <w:lang w:eastAsia="en-CA"/>
        </w:rPr>
        <w:t>Conflict of interest: none</w:t>
      </w:r>
    </w:p>
    <w:p w14:paraId="3E705060" w14:textId="77777777" w:rsidR="00982838" w:rsidRPr="00FE39C0" w:rsidRDefault="00982838" w:rsidP="00982838">
      <w:pPr>
        <w:autoSpaceDE w:val="0"/>
        <w:autoSpaceDN w:val="0"/>
        <w:adjustRightInd w:val="0"/>
        <w:spacing w:after="0" w:line="240" w:lineRule="auto"/>
        <w:rPr>
          <w:rFonts w:asciiTheme="minorHAnsi" w:eastAsiaTheme="minorHAnsi" w:hAnsiTheme="minorHAnsi" w:cstheme="minorHAnsi"/>
          <w:bCs/>
          <w:color w:val="231F20"/>
        </w:rPr>
      </w:pPr>
    </w:p>
    <w:p w14:paraId="75C849A4" w14:textId="77777777" w:rsidR="00982838" w:rsidRPr="00FE39C0" w:rsidRDefault="00982838" w:rsidP="00982838">
      <w:pPr>
        <w:rPr>
          <w:rFonts w:asciiTheme="minorHAnsi" w:hAnsiTheme="minorHAnsi" w:cstheme="minorHAnsi"/>
          <w:u w:val="single"/>
        </w:rPr>
      </w:pPr>
      <w:r w:rsidRPr="00FE39C0">
        <w:rPr>
          <w:rFonts w:asciiTheme="minorHAnsi" w:hAnsiTheme="minorHAnsi" w:cstheme="minorHAnsi"/>
          <w:u w:val="single"/>
        </w:rPr>
        <w:t>Appointments:</w:t>
      </w:r>
    </w:p>
    <w:p w14:paraId="1FBDFF75" w14:textId="77777777" w:rsidR="00982838" w:rsidRPr="007E6F6E" w:rsidRDefault="00982838" w:rsidP="00982838">
      <w:pPr>
        <w:autoSpaceDE w:val="0"/>
        <w:autoSpaceDN w:val="0"/>
        <w:adjustRightInd w:val="0"/>
        <w:spacing w:after="120" w:line="240" w:lineRule="auto"/>
        <w:rPr>
          <w:rFonts w:asciiTheme="minorHAnsi" w:eastAsiaTheme="minorHAnsi" w:hAnsiTheme="minorHAnsi" w:cstheme="minorHAnsi"/>
          <w:bCs/>
          <w:color w:val="231F20"/>
        </w:rPr>
      </w:pPr>
      <w:r w:rsidRPr="007E6F6E">
        <w:rPr>
          <w:rFonts w:asciiTheme="minorHAnsi" w:eastAsiaTheme="minorHAnsi" w:hAnsiTheme="minorHAnsi" w:cstheme="minorHAnsi"/>
          <w:bCs/>
          <w:color w:val="231F20"/>
        </w:rPr>
        <w:t xml:space="preserve">N Milman, MD, MSc, FRCPC; Assistant Professor, </w:t>
      </w:r>
      <w:r w:rsidRPr="00305F71">
        <w:rPr>
          <w:rFonts w:asciiTheme="minorHAnsi" w:eastAsiaTheme="minorHAnsi" w:hAnsiTheme="minorHAnsi" w:cstheme="minorHAnsi"/>
          <w:bCs/>
          <w:color w:val="231F20"/>
        </w:rPr>
        <w:t>Department of Medicine, University of Ottawa, Ottawa, Ontario, Canada;</w:t>
      </w:r>
    </w:p>
    <w:p w14:paraId="56FDEE1D" w14:textId="7C5BE1B2" w:rsidR="00982838" w:rsidRPr="007E6F6E" w:rsidRDefault="00FA3FF5" w:rsidP="00982838">
      <w:pPr>
        <w:autoSpaceDE w:val="0"/>
        <w:autoSpaceDN w:val="0"/>
        <w:adjustRightInd w:val="0"/>
        <w:spacing w:after="120" w:line="240" w:lineRule="auto"/>
        <w:rPr>
          <w:rFonts w:asciiTheme="minorHAnsi" w:eastAsiaTheme="minorHAnsi" w:hAnsiTheme="minorHAnsi" w:cstheme="minorHAnsi"/>
          <w:bCs/>
          <w:color w:val="231F20"/>
        </w:rPr>
      </w:pPr>
      <w:r>
        <w:rPr>
          <w:rFonts w:asciiTheme="minorHAnsi" w:eastAsiaTheme="minorHAnsi" w:hAnsiTheme="minorHAnsi" w:cstheme="minorHAnsi"/>
          <w:bCs/>
          <w:color w:val="231F20"/>
        </w:rPr>
        <w:t>E</w:t>
      </w:r>
      <w:r w:rsidR="00982838" w:rsidRPr="007E6F6E">
        <w:rPr>
          <w:rFonts w:asciiTheme="minorHAnsi" w:eastAsiaTheme="minorHAnsi" w:hAnsiTheme="minorHAnsi" w:cstheme="minorHAnsi"/>
          <w:bCs/>
          <w:color w:val="231F20"/>
        </w:rPr>
        <w:t xml:space="preserve"> McConville, MD; Resident, Department of Medicine, University of Ottawa, Ottawa, Ontario, Canada;</w:t>
      </w:r>
    </w:p>
    <w:p w14:paraId="66A4BABB" w14:textId="77777777" w:rsidR="00982838" w:rsidRPr="007E6F6E" w:rsidRDefault="00982838" w:rsidP="00982838">
      <w:pPr>
        <w:autoSpaceDE w:val="0"/>
        <w:autoSpaceDN w:val="0"/>
        <w:adjustRightInd w:val="0"/>
        <w:spacing w:after="120" w:line="240" w:lineRule="auto"/>
        <w:rPr>
          <w:rFonts w:asciiTheme="minorHAnsi" w:eastAsiaTheme="minorHAnsi" w:hAnsiTheme="minorHAnsi" w:cstheme="minorHAnsi"/>
          <w:bCs/>
          <w:color w:val="231F20"/>
        </w:rPr>
      </w:pPr>
      <w:r w:rsidRPr="007E6F6E">
        <w:rPr>
          <w:rFonts w:asciiTheme="minorHAnsi" w:eastAsiaTheme="minorHAnsi" w:hAnsiTheme="minorHAnsi" w:cstheme="minorHAnsi"/>
          <w:bCs/>
          <w:color w:val="231F20"/>
          <w:lang w:val="en-GB"/>
        </w:rPr>
        <w:t>JC Robson, MBBS, PhD, MRCP ; Consultant Senior Lecturer in Rheumatology,Faculty of Health and Applied Science, University of the West of England, Bristol, United Kingdom; School of Clinical Science; University of Bristol, Bristol, United Kingdom;</w:t>
      </w:r>
    </w:p>
    <w:p w14:paraId="589C7CDC" w14:textId="77777777" w:rsidR="00982838" w:rsidRPr="007E6F6E" w:rsidRDefault="00982838" w:rsidP="00982838">
      <w:pPr>
        <w:autoSpaceDE w:val="0"/>
        <w:autoSpaceDN w:val="0"/>
        <w:adjustRightInd w:val="0"/>
        <w:spacing w:after="120" w:line="240" w:lineRule="auto"/>
        <w:rPr>
          <w:rFonts w:asciiTheme="minorHAnsi" w:eastAsiaTheme="minorHAnsi" w:hAnsiTheme="minorHAnsi" w:cstheme="minorHAnsi"/>
          <w:bCs/>
          <w:color w:val="231F20"/>
        </w:rPr>
      </w:pPr>
      <w:r w:rsidRPr="007E6F6E">
        <w:rPr>
          <w:rFonts w:asciiTheme="minorHAnsi" w:eastAsiaTheme="minorHAnsi" w:hAnsiTheme="minorHAnsi" w:cstheme="minorHAnsi"/>
          <w:bCs/>
          <w:color w:val="231F20"/>
        </w:rPr>
        <w:t>A Boonen, MD, PhD: Professor department of Medicine, Division of Rheumatology, Maastricht University Medical Centre, Maastricht, The Netherlands; Caphri Research Institute, Maastricht University, Maastricht, The Netherlands;</w:t>
      </w:r>
    </w:p>
    <w:p w14:paraId="066EF777" w14:textId="669EE9BA" w:rsidR="00982838" w:rsidRPr="007E6F6E" w:rsidRDefault="00982838" w:rsidP="00982838">
      <w:pPr>
        <w:autoSpaceDE w:val="0"/>
        <w:autoSpaceDN w:val="0"/>
        <w:adjustRightInd w:val="0"/>
        <w:spacing w:after="120" w:line="240" w:lineRule="auto"/>
        <w:rPr>
          <w:rFonts w:asciiTheme="minorHAnsi" w:eastAsiaTheme="minorHAnsi" w:hAnsiTheme="minorHAnsi" w:cstheme="minorHAnsi"/>
          <w:bCs/>
          <w:color w:val="231F20"/>
        </w:rPr>
      </w:pPr>
      <w:r w:rsidRPr="007E6F6E">
        <w:rPr>
          <w:rFonts w:asciiTheme="minorHAnsi" w:eastAsiaTheme="minorHAnsi" w:hAnsiTheme="minorHAnsi" w:cstheme="minorHAnsi"/>
          <w:bCs/>
          <w:color w:val="231F20"/>
        </w:rPr>
        <w:t>P Tugwell, MD, FRCPC; Professor, Department of Medicine, University of Ottawa, Ottawa, Ontario, Canada;</w:t>
      </w:r>
    </w:p>
    <w:p w14:paraId="6A184727" w14:textId="79797243" w:rsidR="00982838" w:rsidRPr="007E6F6E" w:rsidRDefault="00982838" w:rsidP="00982838">
      <w:pPr>
        <w:shd w:val="clear" w:color="auto" w:fill="FFFFFF"/>
        <w:rPr>
          <w:rFonts w:asciiTheme="minorHAnsi" w:eastAsia="Times New Roman" w:hAnsiTheme="minorHAnsi" w:cstheme="minorHAnsi"/>
          <w:color w:val="212121"/>
          <w:lang w:eastAsia="en-CA"/>
        </w:rPr>
      </w:pPr>
      <w:r w:rsidRPr="007E6F6E">
        <w:rPr>
          <w:rFonts w:asciiTheme="minorHAnsi" w:eastAsiaTheme="minorHAnsi" w:hAnsiTheme="minorHAnsi" w:cstheme="minorHAnsi"/>
          <w:bCs/>
          <w:color w:val="231F20"/>
        </w:rPr>
        <w:t xml:space="preserve">GA Wells, PhD; </w:t>
      </w:r>
      <w:r w:rsidRPr="007E6F6E">
        <w:rPr>
          <w:rFonts w:asciiTheme="minorHAnsi" w:eastAsia="Times New Roman" w:hAnsiTheme="minorHAnsi" w:cstheme="minorHAnsi"/>
          <w:color w:val="212121"/>
          <w:lang w:eastAsia="en-CA"/>
        </w:rPr>
        <w:t>Professor, School of Epidemiology, Public Health and Preventive Medicine, University of Ottawa Heart Institute, Ottawa, Ontario, Canada;</w:t>
      </w:r>
    </w:p>
    <w:p w14:paraId="406E827A" w14:textId="77777777" w:rsidR="00982838" w:rsidRPr="007E6F6E" w:rsidRDefault="00982838" w:rsidP="00982838">
      <w:pPr>
        <w:autoSpaceDE w:val="0"/>
        <w:autoSpaceDN w:val="0"/>
        <w:adjustRightInd w:val="0"/>
        <w:spacing w:after="120" w:line="240" w:lineRule="auto"/>
        <w:rPr>
          <w:rFonts w:asciiTheme="minorHAnsi" w:eastAsiaTheme="minorHAnsi" w:hAnsiTheme="minorHAnsi" w:cstheme="minorHAnsi"/>
          <w:bCs/>
          <w:color w:val="231F20"/>
        </w:rPr>
      </w:pPr>
      <w:r w:rsidRPr="007E6F6E">
        <w:rPr>
          <w:rFonts w:asciiTheme="minorHAnsi" w:eastAsiaTheme="minorHAnsi" w:hAnsiTheme="minorHAnsi" w:cstheme="minorHAnsi"/>
          <w:bCs/>
          <w:color w:val="231F20"/>
        </w:rPr>
        <w:t>D Chaudhuri, MD; Resident, Department of Medicine, University of Ottawa, Ottawa, Ontario, Canada;</w:t>
      </w:r>
    </w:p>
    <w:p w14:paraId="6A905DF5" w14:textId="4473CAF9" w:rsidR="00982838" w:rsidRPr="007E6F6E" w:rsidRDefault="00563568" w:rsidP="00982838">
      <w:pPr>
        <w:shd w:val="clear" w:color="auto" w:fill="FFFFFF"/>
        <w:spacing w:after="120" w:line="240" w:lineRule="auto"/>
        <w:rPr>
          <w:rFonts w:asciiTheme="minorHAnsi" w:eastAsia="Times New Roman" w:hAnsiTheme="minorHAnsi" w:cstheme="minorHAnsi"/>
          <w:color w:val="000000"/>
          <w:lang w:val="en-US" w:eastAsia="en-CA"/>
        </w:rPr>
      </w:pPr>
      <w:r w:rsidRPr="007E6F6E">
        <w:rPr>
          <w:rFonts w:asciiTheme="minorHAnsi" w:eastAsia="Times New Roman" w:hAnsiTheme="minorHAnsi" w:cstheme="minorHAnsi"/>
          <w:bCs/>
          <w:color w:val="000000"/>
          <w:lang w:val="en-US" w:eastAsia="en-CA"/>
        </w:rPr>
        <w:t>J</w:t>
      </w:r>
      <w:r w:rsidR="00982838" w:rsidRPr="007E6F6E">
        <w:rPr>
          <w:rFonts w:asciiTheme="minorHAnsi" w:eastAsia="Times New Roman" w:hAnsiTheme="minorHAnsi" w:cstheme="minorHAnsi"/>
          <w:bCs/>
          <w:color w:val="000000"/>
          <w:lang w:val="en-US" w:eastAsia="en-CA"/>
        </w:rPr>
        <w:t xml:space="preserve"> Dawson</w:t>
      </w:r>
      <w:r w:rsidRPr="007E6F6E">
        <w:rPr>
          <w:rFonts w:asciiTheme="minorHAnsi" w:eastAsia="Times New Roman" w:hAnsiTheme="minorHAnsi" w:cstheme="minorHAnsi"/>
          <w:bCs/>
          <w:color w:val="000000"/>
          <w:lang w:val="en-US" w:eastAsia="en-CA"/>
        </w:rPr>
        <w:t>, MA, MSc, DPhil; Visiting Academic Researcher</w:t>
      </w:r>
      <w:r w:rsidR="00982838" w:rsidRPr="007E6F6E">
        <w:rPr>
          <w:rFonts w:asciiTheme="minorHAnsi" w:eastAsia="Times New Roman" w:hAnsiTheme="minorHAnsi" w:cstheme="minorHAnsi"/>
          <w:bCs/>
          <w:color w:val="000000"/>
          <w:lang w:val="en-US" w:eastAsia="en-CA"/>
        </w:rPr>
        <w:t>, </w:t>
      </w:r>
      <w:r w:rsidR="00982838" w:rsidRPr="007E6F6E">
        <w:rPr>
          <w:rFonts w:asciiTheme="minorHAnsi" w:eastAsia="Times New Roman" w:hAnsiTheme="minorHAnsi" w:cstheme="minorHAnsi"/>
          <w:color w:val="000000"/>
          <w:lang w:val="en-US" w:eastAsia="en-CA"/>
        </w:rPr>
        <w:t>Nuffield Department of Population Health</w:t>
      </w:r>
      <w:r w:rsidRPr="007E6F6E">
        <w:rPr>
          <w:rFonts w:asciiTheme="minorHAnsi" w:eastAsia="Times New Roman" w:hAnsiTheme="minorHAnsi" w:cstheme="minorHAnsi"/>
          <w:color w:val="000000"/>
          <w:lang w:val="en-US" w:eastAsia="en-CA"/>
        </w:rPr>
        <w:t xml:space="preserve"> (HSRU)</w:t>
      </w:r>
      <w:r w:rsidR="00982838" w:rsidRPr="007E6F6E">
        <w:rPr>
          <w:rFonts w:asciiTheme="minorHAnsi" w:eastAsia="Times New Roman" w:hAnsiTheme="minorHAnsi" w:cstheme="minorHAnsi"/>
          <w:color w:val="000000"/>
          <w:lang w:val="en-US" w:eastAsia="en-CA"/>
        </w:rPr>
        <w:t>, University of Oxford, Oxford, UK</w:t>
      </w:r>
      <w:r w:rsidR="00CB21E4" w:rsidRPr="007E6F6E">
        <w:rPr>
          <w:rFonts w:asciiTheme="minorHAnsi" w:eastAsia="Times New Roman" w:hAnsiTheme="minorHAnsi" w:cstheme="minorHAnsi"/>
          <w:color w:val="000000"/>
          <w:lang w:val="en-US" w:eastAsia="en-CA"/>
        </w:rPr>
        <w:t>;</w:t>
      </w:r>
    </w:p>
    <w:p w14:paraId="3F715F77" w14:textId="30402A13" w:rsidR="00982838" w:rsidRPr="007E6F6E" w:rsidRDefault="00982838" w:rsidP="00982838">
      <w:pPr>
        <w:shd w:val="clear" w:color="auto" w:fill="FFFFFF"/>
        <w:spacing w:after="120" w:line="240" w:lineRule="auto"/>
        <w:rPr>
          <w:rFonts w:asciiTheme="minorHAnsi" w:eastAsia="Times New Roman" w:hAnsiTheme="minorHAnsi" w:cstheme="minorHAnsi"/>
          <w:color w:val="000000"/>
          <w:lang w:eastAsia="en-CA"/>
        </w:rPr>
      </w:pPr>
      <w:r w:rsidRPr="007E6F6E">
        <w:rPr>
          <w:rFonts w:asciiTheme="minorHAnsi" w:eastAsia="Times New Roman" w:hAnsiTheme="minorHAnsi" w:cstheme="minorHAnsi"/>
          <w:color w:val="000000"/>
          <w:lang w:eastAsia="en-CA"/>
        </w:rPr>
        <w:t>G Tomasson</w:t>
      </w:r>
      <w:r w:rsidR="00CB21E4" w:rsidRPr="007E6F6E">
        <w:rPr>
          <w:rFonts w:asciiTheme="minorHAnsi" w:eastAsia="Times New Roman" w:hAnsiTheme="minorHAnsi" w:cstheme="minorHAnsi"/>
          <w:color w:val="000000"/>
          <w:lang w:eastAsia="en-CA"/>
        </w:rPr>
        <w:t xml:space="preserve">, </w:t>
      </w:r>
      <w:r w:rsidR="00CB21E4" w:rsidRPr="002640BD">
        <w:rPr>
          <w:rFonts w:asciiTheme="minorHAnsi" w:hAnsiTheme="minorHAnsi" w:cstheme="minorHAnsi"/>
        </w:rPr>
        <w:t xml:space="preserve">MD, PhD; </w:t>
      </w:r>
      <w:r w:rsidR="00187FAB">
        <w:rPr>
          <w:rFonts w:asciiTheme="minorHAnsi" w:eastAsia="Times New Roman" w:hAnsiTheme="minorHAnsi" w:cstheme="minorHAnsi"/>
          <w:color w:val="000000"/>
          <w:lang w:eastAsia="en-CA"/>
        </w:rPr>
        <w:t xml:space="preserve">Assistant Professor, </w:t>
      </w:r>
      <w:r w:rsidR="00187FAB" w:rsidRPr="000900EC">
        <w:rPr>
          <w:rFonts w:asciiTheme="minorHAnsi" w:eastAsia="Times New Roman" w:hAnsiTheme="minorHAnsi" w:cstheme="minorHAnsi"/>
          <w:color w:val="000000"/>
          <w:lang w:eastAsia="en-CA"/>
        </w:rPr>
        <w:t>Department of Epidemiology and Biostatistics, Faculty of Medicine, University of Iceland, Reykjavik Iceland</w:t>
      </w:r>
      <w:r w:rsidR="00CB21E4" w:rsidRPr="002640BD">
        <w:rPr>
          <w:rFonts w:asciiTheme="minorHAnsi" w:hAnsiTheme="minorHAnsi" w:cstheme="minorHAnsi"/>
        </w:rPr>
        <w:t>;</w:t>
      </w:r>
    </w:p>
    <w:p w14:paraId="63F19544" w14:textId="4E1F4854" w:rsidR="00982838" w:rsidRPr="007E6F6E" w:rsidRDefault="00A57365" w:rsidP="00982838">
      <w:pPr>
        <w:shd w:val="clear" w:color="auto" w:fill="FFFFFF"/>
        <w:spacing w:after="120" w:line="240" w:lineRule="auto"/>
        <w:rPr>
          <w:rFonts w:asciiTheme="minorHAnsi" w:eastAsia="Times New Roman" w:hAnsiTheme="minorHAnsi" w:cstheme="minorHAnsi"/>
          <w:color w:val="000000"/>
          <w:lang w:val="en-US" w:eastAsia="en-CA"/>
        </w:rPr>
      </w:pPr>
      <w:r>
        <w:rPr>
          <w:rFonts w:asciiTheme="minorHAnsi" w:eastAsia="Times New Roman" w:hAnsiTheme="minorHAnsi" w:cstheme="minorHAnsi"/>
          <w:color w:val="000000"/>
          <w:lang w:val="en-US" w:eastAsia="en-CA"/>
        </w:rPr>
        <w:t>S</w:t>
      </w:r>
      <w:r w:rsidR="00982838" w:rsidRPr="007E6F6E">
        <w:rPr>
          <w:rFonts w:asciiTheme="minorHAnsi" w:eastAsia="Times New Roman" w:hAnsiTheme="minorHAnsi" w:cstheme="minorHAnsi"/>
          <w:color w:val="000000"/>
          <w:lang w:val="en-US" w:eastAsia="en-CA"/>
        </w:rPr>
        <w:t xml:space="preserve"> Ashdown</w:t>
      </w:r>
      <w:r w:rsidR="007701ED" w:rsidRPr="007E6F6E">
        <w:rPr>
          <w:rFonts w:asciiTheme="minorHAnsi" w:eastAsia="Times New Roman" w:hAnsiTheme="minorHAnsi" w:cstheme="minorHAnsi"/>
          <w:color w:val="000000"/>
          <w:lang w:val="en-US" w:eastAsia="en-CA"/>
        </w:rPr>
        <w:t xml:space="preserve">, patient partner, </w:t>
      </w:r>
      <w:r w:rsidR="007701ED" w:rsidRPr="00FE0AD4">
        <w:rPr>
          <w:rFonts w:asciiTheme="minorHAnsi" w:hAnsiTheme="minorHAnsi" w:cstheme="minorHAnsi"/>
          <w:shd w:val="clear" w:color="auto" w:fill="FFFFFF"/>
        </w:rPr>
        <w:t>Nuffield Department of Orthopaedics, Rheumatology and Musculoskeletal Sciences, University of Oxford, Oxford, UK; </w:t>
      </w:r>
    </w:p>
    <w:p w14:paraId="45F83C07" w14:textId="45CBFC3F" w:rsidR="00982838" w:rsidRPr="007E6F6E" w:rsidRDefault="00982838" w:rsidP="007E6F6E">
      <w:pPr>
        <w:shd w:val="clear" w:color="auto" w:fill="FFFFFF"/>
        <w:spacing w:after="120" w:line="240" w:lineRule="auto"/>
        <w:rPr>
          <w:rFonts w:asciiTheme="minorHAnsi" w:eastAsia="Times New Roman" w:hAnsiTheme="minorHAnsi" w:cstheme="minorHAnsi"/>
          <w:color w:val="212121"/>
          <w:lang w:eastAsia="en-CA"/>
        </w:rPr>
      </w:pPr>
      <w:r w:rsidRPr="007E6F6E">
        <w:rPr>
          <w:rFonts w:asciiTheme="minorHAnsi" w:eastAsia="Times New Roman" w:hAnsiTheme="minorHAnsi" w:cstheme="minorHAnsi"/>
          <w:color w:val="212121"/>
          <w:lang w:eastAsia="en-CA"/>
        </w:rPr>
        <w:t>D</w:t>
      </w:r>
      <w:r w:rsidRPr="00305F71">
        <w:rPr>
          <w:rFonts w:asciiTheme="minorHAnsi" w:eastAsia="Times New Roman" w:hAnsiTheme="minorHAnsi" w:cstheme="minorHAnsi"/>
          <w:color w:val="212121"/>
          <w:lang w:eastAsia="en-CA"/>
        </w:rPr>
        <w:t xml:space="preserve"> Gebhart, </w:t>
      </w:r>
      <w:r w:rsidR="007E6F6E" w:rsidRPr="00305F71">
        <w:rPr>
          <w:rFonts w:asciiTheme="minorHAnsi" w:eastAsia="Times New Roman" w:hAnsiTheme="minorHAnsi" w:cstheme="minorHAnsi"/>
          <w:color w:val="212121"/>
          <w:lang w:eastAsia="en-CA"/>
        </w:rPr>
        <w:t xml:space="preserve">patient partner, </w:t>
      </w:r>
      <w:r w:rsidR="007E6F6E" w:rsidRPr="008B186F">
        <w:rPr>
          <w:rFonts w:asciiTheme="minorHAnsi" w:eastAsia="Times New Roman" w:hAnsiTheme="minorHAnsi" w:cstheme="minorHAnsi"/>
          <w:color w:val="212121"/>
          <w:lang w:eastAsia="en-CA"/>
        </w:rPr>
        <w:t>Division of Rheumatology, Department of Medicine, University of Pennsy</w:t>
      </w:r>
      <w:r w:rsidR="007E6F6E" w:rsidRPr="00B43958">
        <w:rPr>
          <w:rFonts w:asciiTheme="minorHAnsi" w:eastAsia="Times New Roman" w:hAnsiTheme="minorHAnsi" w:cstheme="minorHAnsi"/>
          <w:color w:val="212121"/>
          <w:lang w:eastAsia="en-CA"/>
        </w:rPr>
        <w:t xml:space="preserve">lvania, Philadelphia, PA, USA; </w:t>
      </w:r>
      <w:r w:rsidR="007E6F6E" w:rsidRPr="007E6F6E">
        <w:rPr>
          <w:rFonts w:asciiTheme="minorHAnsi" w:eastAsia="Times New Roman" w:hAnsiTheme="minorHAnsi" w:cstheme="minorHAnsi"/>
          <w:color w:val="212121"/>
          <w:lang w:eastAsia="en-CA"/>
        </w:rPr>
        <w:t>Department of Biostatistics, Epidemiology, and Informatics, University of Pennsylvania, Philadelphia, PA, USA;</w:t>
      </w:r>
    </w:p>
    <w:p w14:paraId="5F23A8B7" w14:textId="29982495" w:rsidR="00982838" w:rsidRPr="007E6F6E" w:rsidRDefault="00982838" w:rsidP="00982838">
      <w:pPr>
        <w:shd w:val="clear" w:color="auto" w:fill="FFFFFF"/>
        <w:spacing w:after="120" w:line="240" w:lineRule="auto"/>
        <w:rPr>
          <w:rFonts w:asciiTheme="minorHAnsi" w:eastAsia="Times New Roman" w:hAnsiTheme="minorHAnsi" w:cstheme="minorHAnsi"/>
          <w:color w:val="212121"/>
          <w:lang w:eastAsia="en-CA"/>
        </w:rPr>
      </w:pPr>
      <w:r w:rsidRPr="007E6F6E">
        <w:rPr>
          <w:rFonts w:asciiTheme="minorHAnsi" w:eastAsia="Times New Roman" w:hAnsiTheme="minorHAnsi" w:cstheme="minorHAnsi"/>
          <w:color w:val="212121"/>
          <w:lang w:eastAsia="en-CA"/>
        </w:rPr>
        <w:t>G Lanier</w:t>
      </w:r>
      <w:r w:rsidR="007E6F6E" w:rsidRPr="007E6F6E">
        <w:rPr>
          <w:rFonts w:asciiTheme="minorHAnsi" w:eastAsia="Times New Roman" w:hAnsiTheme="minorHAnsi" w:cstheme="minorHAnsi"/>
          <w:color w:val="212121"/>
          <w:lang w:eastAsia="en-CA"/>
        </w:rPr>
        <w:t>, patient partner, Division of Rheumatology, Department of Medicine, University of Pennsylvania, Philadelphia, PA, USA; Department of Biostatistics, Epidemiology, and Informatics, University of Pennsylvania, Philadelphia, PA, USA;</w:t>
      </w:r>
      <w:r w:rsidRPr="007E6F6E">
        <w:rPr>
          <w:rFonts w:asciiTheme="minorHAnsi" w:eastAsia="Times New Roman" w:hAnsiTheme="minorHAnsi" w:cstheme="minorHAnsi"/>
          <w:color w:val="212121"/>
          <w:lang w:eastAsia="en-CA"/>
        </w:rPr>
        <w:t xml:space="preserve"> </w:t>
      </w:r>
    </w:p>
    <w:p w14:paraId="760C5BF4" w14:textId="4CC036F4" w:rsidR="00982838" w:rsidRPr="00FE0AD4" w:rsidRDefault="00982838" w:rsidP="00982838">
      <w:pPr>
        <w:shd w:val="clear" w:color="auto" w:fill="FFFFFF"/>
        <w:spacing w:after="120" w:line="240" w:lineRule="auto"/>
        <w:rPr>
          <w:rFonts w:asciiTheme="minorHAnsi" w:eastAsia="Times New Roman" w:hAnsiTheme="minorHAnsi" w:cstheme="minorHAnsi"/>
          <w:lang w:eastAsia="en-CA"/>
        </w:rPr>
      </w:pPr>
      <w:r w:rsidRPr="00FE0AD4">
        <w:rPr>
          <w:rFonts w:asciiTheme="minorHAnsi" w:eastAsia="Times New Roman" w:hAnsiTheme="minorHAnsi" w:cstheme="minorHAnsi"/>
          <w:lang w:eastAsia="en-CA"/>
        </w:rPr>
        <w:t>J Peck</w:t>
      </w:r>
      <w:r w:rsidR="00A23424" w:rsidRPr="00FE0AD4">
        <w:rPr>
          <w:rFonts w:asciiTheme="minorHAnsi" w:eastAsia="Times New Roman" w:hAnsiTheme="minorHAnsi" w:cstheme="minorHAnsi"/>
          <w:lang w:eastAsia="en-CA"/>
        </w:rPr>
        <w:t xml:space="preserve">, patient partner, </w:t>
      </w:r>
      <w:r w:rsidR="007701ED" w:rsidRPr="00FE0AD4">
        <w:rPr>
          <w:rFonts w:asciiTheme="minorHAnsi" w:hAnsiTheme="minorHAnsi" w:cstheme="minorHAnsi"/>
          <w:shd w:val="clear" w:color="auto" w:fill="FFFFFF"/>
        </w:rPr>
        <w:t>Nuffield Department of Orthopaedics, Rheumatology and Musculoskeletal Sciences, University of Oxford, Oxford, UK; </w:t>
      </w:r>
    </w:p>
    <w:p w14:paraId="533099EC" w14:textId="1ADC8A39" w:rsidR="00982838" w:rsidRPr="007E6F6E" w:rsidRDefault="00982838" w:rsidP="00982838">
      <w:pPr>
        <w:shd w:val="clear" w:color="auto" w:fill="FFFFFF"/>
        <w:spacing w:after="120" w:line="240" w:lineRule="auto"/>
        <w:rPr>
          <w:rFonts w:asciiTheme="minorHAnsi" w:eastAsia="Times New Roman" w:hAnsiTheme="minorHAnsi" w:cstheme="minorHAnsi"/>
          <w:color w:val="000000"/>
          <w:lang w:eastAsia="en-CA"/>
        </w:rPr>
      </w:pPr>
      <w:r w:rsidRPr="00305F71">
        <w:rPr>
          <w:rFonts w:asciiTheme="minorHAnsi" w:eastAsia="Times New Roman" w:hAnsiTheme="minorHAnsi" w:cstheme="minorHAnsi"/>
          <w:bCs/>
          <w:color w:val="000000"/>
          <w:lang w:val="en-US" w:eastAsia="en-CA"/>
        </w:rPr>
        <w:t>C</w:t>
      </w:r>
      <w:r w:rsidR="00246358" w:rsidRPr="00305F71">
        <w:rPr>
          <w:rFonts w:asciiTheme="minorHAnsi" w:eastAsia="Times New Roman" w:hAnsiTheme="minorHAnsi" w:cstheme="minorHAnsi"/>
          <w:bCs/>
          <w:color w:val="000000"/>
          <w:lang w:val="en-US" w:eastAsia="en-CA"/>
        </w:rPr>
        <w:t>A</w:t>
      </w:r>
      <w:r w:rsidRPr="008B186F">
        <w:rPr>
          <w:rFonts w:asciiTheme="minorHAnsi" w:eastAsia="Times New Roman" w:hAnsiTheme="minorHAnsi" w:cstheme="minorHAnsi"/>
          <w:bCs/>
          <w:color w:val="000000"/>
          <w:lang w:val="en-US" w:eastAsia="en-CA"/>
        </w:rPr>
        <w:t xml:space="preserve"> McAlear, </w:t>
      </w:r>
      <w:r w:rsidR="00246358" w:rsidRPr="00B43958">
        <w:rPr>
          <w:rFonts w:asciiTheme="minorHAnsi" w:eastAsia="Times New Roman" w:hAnsiTheme="minorHAnsi" w:cstheme="minorHAnsi"/>
          <w:bCs/>
          <w:color w:val="000000"/>
          <w:lang w:val="en-US" w:eastAsia="en-CA"/>
        </w:rPr>
        <w:t xml:space="preserve">MA; Project Manager, </w:t>
      </w:r>
      <w:r w:rsidR="00246358" w:rsidRPr="00BC4947">
        <w:rPr>
          <w:rFonts w:asciiTheme="minorHAnsi" w:eastAsia="Times New Roman" w:hAnsiTheme="minorHAnsi" w:cstheme="minorHAnsi"/>
          <w:bCs/>
          <w:color w:val="000000"/>
          <w:lang w:val="en-US" w:eastAsia="en-CA"/>
        </w:rPr>
        <w:t>Vasculitis Clinical Research Consortium, University of Pennsyl</w:t>
      </w:r>
      <w:r w:rsidR="00B64FFA">
        <w:rPr>
          <w:rFonts w:asciiTheme="minorHAnsi" w:eastAsia="Times New Roman" w:hAnsiTheme="minorHAnsi" w:cstheme="minorHAnsi"/>
          <w:bCs/>
          <w:color w:val="000000"/>
          <w:lang w:val="en-US" w:eastAsia="en-CA"/>
        </w:rPr>
        <w:t>v</w:t>
      </w:r>
      <w:r w:rsidR="00246358" w:rsidRPr="00BC4947">
        <w:rPr>
          <w:rFonts w:asciiTheme="minorHAnsi" w:eastAsia="Times New Roman" w:hAnsiTheme="minorHAnsi" w:cstheme="minorHAnsi"/>
          <w:bCs/>
          <w:color w:val="000000"/>
          <w:lang w:val="en-US" w:eastAsia="en-CA"/>
        </w:rPr>
        <w:t>ania, Philadelphia, PA, USA;</w:t>
      </w:r>
    </w:p>
    <w:p w14:paraId="0A8DDD5C" w14:textId="77777777" w:rsidR="00982838" w:rsidRPr="007E6F6E" w:rsidRDefault="00982838" w:rsidP="00982838">
      <w:pPr>
        <w:shd w:val="clear" w:color="auto" w:fill="FFFFFF"/>
        <w:spacing w:after="120" w:line="240" w:lineRule="auto"/>
        <w:rPr>
          <w:rFonts w:asciiTheme="minorHAnsi" w:eastAsia="Times New Roman" w:hAnsiTheme="minorHAnsi" w:cstheme="minorHAnsi"/>
          <w:color w:val="000000"/>
          <w:lang w:eastAsia="en-CA"/>
        </w:rPr>
      </w:pPr>
      <w:r w:rsidRPr="007E6F6E">
        <w:rPr>
          <w:rFonts w:asciiTheme="minorHAnsi" w:eastAsia="Times New Roman" w:hAnsiTheme="minorHAnsi" w:cstheme="minorHAnsi"/>
          <w:bCs/>
          <w:color w:val="000000"/>
          <w:lang w:val="en-US" w:eastAsia="en-CA"/>
        </w:rPr>
        <w:t>KS Kellom, BA; PolicyLab, Children’s Hospital of Philadelphia, 2716 South St, Philadelphia, PA 19146, USA;</w:t>
      </w:r>
    </w:p>
    <w:p w14:paraId="7F71D81A" w14:textId="6155D8F2" w:rsidR="00982838" w:rsidRPr="007E6F6E" w:rsidRDefault="00982838" w:rsidP="00982838">
      <w:pPr>
        <w:shd w:val="clear" w:color="auto" w:fill="FFFFFF"/>
        <w:spacing w:after="120" w:line="240" w:lineRule="auto"/>
        <w:rPr>
          <w:rFonts w:asciiTheme="minorHAnsi" w:eastAsia="Times New Roman" w:hAnsiTheme="minorHAnsi" w:cstheme="minorHAnsi"/>
          <w:color w:val="000000"/>
          <w:lang w:val="en-US" w:eastAsia="en-CA"/>
        </w:rPr>
      </w:pPr>
      <w:r w:rsidRPr="007E6F6E">
        <w:rPr>
          <w:rFonts w:asciiTheme="minorHAnsi" w:eastAsia="Times New Roman" w:hAnsiTheme="minorHAnsi" w:cstheme="minorHAnsi"/>
          <w:bCs/>
          <w:color w:val="000000"/>
          <w:lang w:val="en-US" w:eastAsia="en-CA"/>
        </w:rPr>
        <w:lastRenderedPageBreak/>
        <w:t>PF Cronholm, MD, MSCE; Associate Professor of Family Medicine and Community Health at Perelman School of Medicine, University of Pennsylvania, Philadelphia, PA, USA</w:t>
      </w:r>
      <w:r w:rsidR="00246358" w:rsidRPr="007E6F6E">
        <w:rPr>
          <w:rFonts w:asciiTheme="minorHAnsi" w:eastAsia="Times New Roman" w:hAnsiTheme="minorHAnsi" w:cstheme="minorHAnsi"/>
          <w:bCs/>
          <w:color w:val="000000"/>
          <w:lang w:val="en-US" w:eastAsia="en-CA"/>
        </w:rPr>
        <w:t>;</w:t>
      </w:r>
    </w:p>
    <w:p w14:paraId="4D7C5ACD" w14:textId="06EB8CE8" w:rsidR="00982838" w:rsidRPr="007E6F6E" w:rsidRDefault="00982838" w:rsidP="00982838">
      <w:pPr>
        <w:autoSpaceDE w:val="0"/>
        <w:autoSpaceDN w:val="0"/>
        <w:adjustRightInd w:val="0"/>
        <w:spacing w:after="120" w:line="240" w:lineRule="auto"/>
        <w:rPr>
          <w:rFonts w:asciiTheme="minorHAnsi" w:eastAsiaTheme="minorHAnsi" w:hAnsiTheme="minorHAnsi" w:cstheme="minorHAnsi"/>
          <w:bCs/>
          <w:color w:val="231F20"/>
        </w:rPr>
      </w:pPr>
      <w:r w:rsidRPr="007E6F6E">
        <w:rPr>
          <w:rFonts w:asciiTheme="minorHAnsi" w:eastAsiaTheme="minorHAnsi" w:hAnsiTheme="minorHAnsi" w:cstheme="minorHAnsi"/>
          <w:bCs/>
          <w:color w:val="231F20"/>
        </w:rPr>
        <w:t>P</w:t>
      </w:r>
      <w:r w:rsidR="00246358" w:rsidRPr="007E6F6E">
        <w:rPr>
          <w:rFonts w:asciiTheme="minorHAnsi" w:eastAsiaTheme="minorHAnsi" w:hAnsiTheme="minorHAnsi" w:cstheme="minorHAnsi"/>
          <w:bCs/>
          <w:color w:val="231F20"/>
        </w:rPr>
        <w:t>A</w:t>
      </w:r>
      <w:r w:rsidRPr="007E6F6E">
        <w:rPr>
          <w:rFonts w:asciiTheme="minorHAnsi" w:eastAsiaTheme="minorHAnsi" w:hAnsiTheme="minorHAnsi" w:cstheme="minorHAnsi"/>
          <w:bCs/>
          <w:color w:val="231F20"/>
        </w:rPr>
        <w:t xml:space="preserve"> Merkel, MD, MPH; Professor, Division of Rheumatology and Department of Biostatistics, Epidemiology, and Informatics, University of Pennsylvania, Philadelphia, PA, USA</w:t>
      </w:r>
      <w:r w:rsidR="00246358" w:rsidRPr="007E6F6E">
        <w:rPr>
          <w:rFonts w:asciiTheme="minorHAnsi" w:eastAsiaTheme="minorHAnsi" w:hAnsiTheme="minorHAnsi" w:cstheme="minorHAnsi"/>
          <w:bCs/>
          <w:color w:val="231F20"/>
        </w:rPr>
        <w:t>.</w:t>
      </w:r>
    </w:p>
    <w:p w14:paraId="36B43FF7" w14:textId="77777777" w:rsidR="00982838" w:rsidRPr="00FE39C0" w:rsidRDefault="00982838" w:rsidP="00982838">
      <w:pPr>
        <w:spacing w:after="0" w:line="240" w:lineRule="auto"/>
        <w:rPr>
          <w:rFonts w:asciiTheme="minorHAnsi" w:eastAsia="Times New Roman" w:hAnsiTheme="minorHAnsi" w:cstheme="minorHAnsi"/>
          <w:lang w:eastAsia="en-CA"/>
        </w:rPr>
      </w:pPr>
    </w:p>
    <w:p w14:paraId="3C06CA3C" w14:textId="77777777" w:rsidR="00982838" w:rsidRPr="00FE39C0" w:rsidRDefault="00982838" w:rsidP="00982838">
      <w:pPr>
        <w:spacing w:after="0" w:line="240" w:lineRule="auto"/>
        <w:rPr>
          <w:rFonts w:asciiTheme="minorHAnsi" w:eastAsia="Times New Roman" w:hAnsiTheme="minorHAnsi" w:cstheme="minorHAnsi"/>
          <w:u w:val="single"/>
          <w:lang w:eastAsia="en-CA"/>
        </w:rPr>
      </w:pPr>
      <w:r w:rsidRPr="00FE39C0">
        <w:rPr>
          <w:rFonts w:asciiTheme="minorHAnsi" w:eastAsia="Times New Roman" w:hAnsiTheme="minorHAnsi" w:cstheme="minorHAnsi"/>
          <w:u w:val="single"/>
          <w:lang w:eastAsia="en-CA"/>
        </w:rPr>
        <w:t>Corresponding author:</w:t>
      </w:r>
    </w:p>
    <w:p w14:paraId="6B894207" w14:textId="77777777" w:rsidR="00982838" w:rsidRPr="00FE39C0" w:rsidRDefault="00982838" w:rsidP="00982838">
      <w:pPr>
        <w:spacing w:after="0" w:line="240" w:lineRule="auto"/>
        <w:rPr>
          <w:rFonts w:asciiTheme="minorHAnsi" w:eastAsia="Times New Roman" w:hAnsiTheme="minorHAnsi" w:cstheme="minorHAnsi"/>
          <w:lang w:eastAsia="en-CA"/>
        </w:rPr>
      </w:pPr>
      <w:r w:rsidRPr="00FE39C0">
        <w:rPr>
          <w:rFonts w:asciiTheme="minorHAnsi" w:eastAsia="Times New Roman" w:hAnsiTheme="minorHAnsi" w:cstheme="minorHAnsi"/>
          <w:lang w:eastAsia="en-CA"/>
        </w:rPr>
        <w:t xml:space="preserve">Nataliya Milman, </w:t>
      </w:r>
      <w:hyperlink r:id="rId8" w:history="1">
        <w:r w:rsidRPr="00FE39C0">
          <w:rPr>
            <w:rStyle w:val="Hyperlink"/>
            <w:rFonts w:asciiTheme="minorHAnsi" w:eastAsia="Times New Roman" w:hAnsiTheme="minorHAnsi" w:cstheme="minorHAnsi"/>
            <w:lang w:eastAsia="en-CA"/>
          </w:rPr>
          <w:t>nmilman@toh.ca</w:t>
        </w:r>
      </w:hyperlink>
    </w:p>
    <w:p w14:paraId="0BB6E568" w14:textId="77777777" w:rsidR="00982838" w:rsidRPr="00FE39C0" w:rsidRDefault="00982838" w:rsidP="00982838">
      <w:pPr>
        <w:spacing w:after="0" w:line="240" w:lineRule="auto"/>
        <w:rPr>
          <w:rFonts w:asciiTheme="minorHAnsi" w:eastAsia="Times New Roman" w:hAnsiTheme="minorHAnsi" w:cstheme="minorHAnsi"/>
          <w:lang w:eastAsia="en-CA"/>
        </w:rPr>
      </w:pPr>
      <w:r w:rsidRPr="00FE39C0">
        <w:rPr>
          <w:rFonts w:asciiTheme="minorHAnsi" w:eastAsia="Times New Roman" w:hAnsiTheme="minorHAnsi" w:cstheme="minorHAnsi"/>
          <w:lang w:eastAsia="en-CA"/>
        </w:rPr>
        <w:t>The Ottawa Hospital, Riverside Campus,</w:t>
      </w:r>
    </w:p>
    <w:p w14:paraId="028B78C3" w14:textId="77777777" w:rsidR="00982838" w:rsidRPr="00FE39C0" w:rsidRDefault="00982838" w:rsidP="00982838">
      <w:pPr>
        <w:spacing w:after="0" w:line="240" w:lineRule="auto"/>
        <w:rPr>
          <w:rFonts w:asciiTheme="minorHAnsi" w:eastAsia="Times New Roman" w:hAnsiTheme="minorHAnsi" w:cstheme="minorHAnsi"/>
          <w:lang w:eastAsia="en-CA"/>
        </w:rPr>
      </w:pPr>
      <w:r w:rsidRPr="00FE39C0">
        <w:rPr>
          <w:rFonts w:asciiTheme="minorHAnsi" w:eastAsia="Times New Roman" w:hAnsiTheme="minorHAnsi" w:cstheme="minorHAnsi"/>
          <w:lang w:eastAsia="en-CA"/>
        </w:rPr>
        <w:t>1967 Riverside Drive, Ottawa, ON K1H7W9,</w:t>
      </w:r>
    </w:p>
    <w:p w14:paraId="3BA48A3C" w14:textId="77777777" w:rsidR="00982838" w:rsidRPr="00FE39C0" w:rsidRDefault="00982838" w:rsidP="00982838">
      <w:pPr>
        <w:spacing w:after="0" w:line="240" w:lineRule="auto"/>
        <w:rPr>
          <w:rFonts w:asciiTheme="minorHAnsi" w:eastAsia="Times New Roman" w:hAnsiTheme="minorHAnsi" w:cstheme="minorHAnsi"/>
          <w:lang w:eastAsia="en-CA"/>
        </w:rPr>
      </w:pPr>
      <w:r w:rsidRPr="00FE39C0">
        <w:rPr>
          <w:rFonts w:asciiTheme="minorHAnsi" w:eastAsia="Times New Roman" w:hAnsiTheme="minorHAnsi" w:cstheme="minorHAnsi"/>
          <w:lang w:eastAsia="en-CA"/>
        </w:rPr>
        <w:t>Canada</w:t>
      </w:r>
    </w:p>
    <w:p w14:paraId="3257FEE2" w14:textId="77777777" w:rsidR="00982838" w:rsidRPr="00FE39C0" w:rsidRDefault="00982838" w:rsidP="00982838">
      <w:pPr>
        <w:spacing w:after="0" w:line="240" w:lineRule="auto"/>
        <w:rPr>
          <w:rFonts w:asciiTheme="minorHAnsi" w:eastAsia="Times New Roman" w:hAnsiTheme="minorHAnsi" w:cstheme="minorHAnsi"/>
          <w:lang w:eastAsia="en-CA"/>
        </w:rPr>
      </w:pPr>
    </w:p>
    <w:p w14:paraId="2A21C235" w14:textId="74DA01D5" w:rsidR="00F217E8" w:rsidRDefault="00982838" w:rsidP="00982838">
      <w:pPr>
        <w:spacing w:after="0" w:line="240" w:lineRule="auto"/>
        <w:rPr>
          <w:b/>
        </w:rPr>
      </w:pPr>
      <w:r w:rsidRPr="00FE39C0">
        <w:rPr>
          <w:rFonts w:asciiTheme="minorHAnsi" w:eastAsia="Times New Roman" w:hAnsiTheme="minorHAnsi" w:cstheme="minorHAnsi"/>
          <w:u w:val="single"/>
          <w:lang w:eastAsia="en-CA"/>
        </w:rPr>
        <w:t>Running head</w:t>
      </w:r>
      <w:r w:rsidRPr="00FE39C0">
        <w:rPr>
          <w:rFonts w:asciiTheme="minorHAnsi" w:eastAsia="Times New Roman" w:hAnsiTheme="minorHAnsi" w:cstheme="minorHAnsi"/>
          <w:lang w:eastAsia="en-CA"/>
        </w:rPr>
        <w:t>: Patient perspective on AAV</w:t>
      </w:r>
      <w:r w:rsidR="00F217E8">
        <w:rPr>
          <w:b/>
        </w:rPr>
        <w:br w:type="page"/>
      </w:r>
    </w:p>
    <w:p w14:paraId="6C2431E9" w14:textId="77777777" w:rsidR="00843102" w:rsidRDefault="00FD4415" w:rsidP="00843102">
      <w:pPr>
        <w:autoSpaceDE w:val="0"/>
        <w:autoSpaceDN w:val="0"/>
        <w:adjustRightInd w:val="0"/>
        <w:spacing w:after="0" w:line="240" w:lineRule="auto"/>
        <w:rPr>
          <w:b/>
        </w:rPr>
      </w:pPr>
      <w:r>
        <w:rPr>
          <w:b/>
        </w:rPr>
        <w:lastRenderedPageBreak/>
        <w:t>ABSTRACT</w:t>
      </w:r>
    </w:p>
    <w:p w14:paraId="439B9C80" w14:textId="77777777" w:rsidR="00FD4415" w:rsidRPr="00183E53" w:rsidRDefault="00FD4415" w:rsidP="00843102">
      <w:pPr>
        <w:autoSpaceDE w:val="0"/>
        <w:autoSpaceDN w:val="0"/>
        <w:adjustRightInd w:val="0"/>
        <w:spacing w:after="0" w:line="240" w:lineRule="auto"/>
        <w:rPr>
          <w:rFonts w:asciiTheme="minorHAnsi" w:eastAsiaTheme="minorHAnsi" w:hAnsiTheme="minorHAnsi" w:cstheme="minorHAnsi"/>
          <w:bCs/>
          <w:color w:val="231F20"/>
        </w:rPr>
      </w:pPr>
    </w:p>
    <w:p w14:paraId="0F5AE0E8" w14:textId="005804C1" w:rsidR="004C2DC8" w:rsidRPr="00FD4415" w:rsidRDefault="0059677D" w:rsidP="00844387">
      <w:pPr>
        <w:spacing w:after="0" w:line="480" w:lineRule="auto"/>
      </w:pPr>
      <w:r>
        <w:t xml:space="preserve">Objective: </w:t>
      </w:r>
      <w:r w:rsidR="00844387">
        <w:t>A</w:t>
      </w:r>
      <w:r w:rsidR="00843102" w:rsidRPr="008D04BD">
        <w:t xml:space="preserve">spects of ANCA-associated vasculitis </w:t>
      </w:r>
      <w:r w:rsidR="00843102">
        <w:t>(</w:t>
      </w:r>
      <w:r w:rsidR="00843102" w:rsidRPr="008D04BD">
        <w:t>AAV</w:t>
      </w:r>
      <w:r w:rsidR="00843102">
        <w:t>)</w:t>
      </w:r>
      <w:r w:rsidR="00843102" w:rsidRPr="008D04BD">
        <w:t xml:space="preserve"> </w:t>
      </w:r>
      <w:r>
        <w:t xml:space="preserve">prioritized by patients with AAV </w:t>
      </w:r>
      <w:r w:rsidR="00844387">
        <w:t xml:space="preserve">were described </w:t>
      </w:r>
      <w:r w:rsidR="00843102" w:rsidRPr="008D04BD">
        <w:t>using the International Classification of Functi</w:t>
      </w:r>
      <w:r w:rsidR="00844387">
        <w:t>on, Disability, and Health</w:t>
      </w:r>
      <w:r w:rsidR="00843102" w:rsidRPr="008D04BD">
        <w:t>.</w:t>
      </w:r>
      <w:r>
        <w:t xml:space="preserve"> Methods: </w:t>
      </w:r>
      <w:r w:rsidR="00843102">
        <w:t xml:space="preserve">Items </w:t>
      </w:r>
      <w:r w:rsidR="00844387">
        <w:t>identified</w:t>
      </w:r>
      <w:r w:rsidR="00843102">
        <w:t xml:space="preserve"> during 14 individual interviews were incorporated into ICF-based questionnaire administered to participants of 2 vasculitis patient symposia, 36 in UK and 63 in USA. </w:t>
      </w:r>
      <w:r>
        <w:t xml:space="preserve">Results: </w:t>
      </w:r>
      <w:r w:rsidR="00843102">
        <w:t xml:space="preserve">Categories identified as at least “moderately </w:t>
      </w:r>
      <w:r w:rsidR="002203EA">
        <w:t>relevant</w:t>
      </w:r>
      <w:r w:rsidR="00843102">
        <w:t xml:space="preserve">” by </w:t>
      </w:r>
      <w:r w:rsidR="00843102">
        <w:rPr>
          <w:rFonts w:cs="Calibri"/>
        </w:rPr>
        <w:t>≥</w:t>
      </w:r>
      <w:r w:rsidR="00843102">
        <w:t xml:space="preserve"> </w:t>
      </w:r>
      <w:r w:rsidR="002203EA">
        <w:t>5</w:t>
      </w:r>
      <w:r w:rsidR="00843102">
        <w:t xml:space="preserve">% of subjects included </w:t>
      </w:r>
      <w:r w:rsidR="00B43958">
        <w:t xml:space="preserve">44 </w:t>
      </w:r>
      <w:r w:rsidR="00843102">
        <w:t xml:space="preserve">body functions, </w:t>
      </w:r>
      <w:r w:rsidR="00B43958">
        <w:t xml:space="preserve">14 </w:t>
      </w:r>
      <w:r w:rsidR="00843102">
        <w:t xml:space="preserve">body structures, </w:t>
      </w:r>
      <w:r w:rsidR="00B43958">
        <w:t xml:space="preserve">35 </w:t>
      </w:r>
      <w:r w:rsidR="00843102">
        <w:t xml:space="preserve">activities and participation, </w:t>
      </w:r>
      <w:r w:rsidR="00B43958">
        <w:t xml:space="preserve">31 </w:t>
      </w:r>
      <w:r w:rsidR="00843102">
        <w:t xml:space="preserve">environmental factors, and </w:t>
      </w:r>
      <w:r w:rsidR="00B43958">
        <w:t xml:space="preserve">38 </w:t>
      </w:r>
      <w:r w:rsidR="00843102">
        <w:t xml:space="preserve">personal factors. </w:t>
      </w:r>
      <w:r w:rsidR="00FD4415">
        <w:t xml:space="preserve"> </w:t>
      </w:r>
      <w:r>
        <w:t xml:space="preserve">Conclusion: </w:t>
      </w:r>
      <w:r w:rsidR="00843102">
        <w:t>Identified categories differ from those captured by the current OMERACT core set and those prioritized by vasculitis experts.</w:t>
      </w:r>
      <w:bookmarkEnd w:id="0"/>
      <w:bookmarkEnd w:id="1"/>
      <w:r w:rsidR="004C2DC8">
        <w:rPr>
          <w:b/>
        </w:rPr>
        <w:br w:type="page"/>
      </w:r>
    </w:p>
    <w:p w14:paraId="2C72D49D" w14:textId="77777777" w:rsidR="004C72E4" w:rsidRPr="004C72E4" w:rsidRDefault="00315C37" w:rsidP="004C72E4">
      <w:pPr>
        <w:spacing w:line="480" w:lineRule="auto"/>
        <w:jc w:val="both"/>
        <w:rPr>
          <w:b/>
        </w:rPr>
      </w:pPr>
      <w:r w:rsidRPr="004C72E4">
        <w:rPr>
          <w:b/>
        </w:rPr>
        <w:lastRenderedPageBreak/>
        <w:t>INTRODUCTION</w:t>
      </w:r>
    </w:p>
    <w:p w14:paraId="4C534494" w14:textId="67D41562" w:rsidR="00805372" w:rsidRPr="00D76F3A" w:rsidRDefault="007D7480" w:rsidP="00805372">
      <w:pPr>
        <w:spacing w:line="480" w:lineRule="auto"/>
        <w:ind w:firstLine="720"/>
        <w:jc w:val="both"/>
      </w:pPr>
      <w:r>
        <w:t>The v</w:t>
      </w:r>
      <w:r w:rsidR="00805372" w:rsidRPr="00D76F3A">
        <w:t>asculiti</w:t>
      </w:r>
      <w:r w:rsidR="00805372">
        <w:t>des</w:t>
      </w:r>
      <w:r w:rsidR="00805372" w:rsidRPr="00D76F3A">
        <w:t xml:space="preserve"> </w:t>
      </w:r>
      <w:r>
        <w:t>are</w:t>
      </w:r>
      <w:r w:rsidR="00805372" w:rsidRPr="00D76F3A">
        <w:t xml:space="preserve"> a group of </w:t>
      </w:r>
      <w:r w:rsidR="00805372">
        <w:t xml:space="preserve">heterogeneous </w:t>
      </w:r>
      <w:r w:rsidR="00805372" w:rsidRPr="00D76F3A">
        <w:t>conditions characterized by inflammation of blood vessels</w:t>
      </w:r>
      <w:r w:rsidR="00805372">
        <w:t xml:space="preserve">. </w:t>
      </w:r>
      <w:r w:rsidR="00805372" w:rsidRPr="00D76F3A">
        <w:t xml:space="preserve">ANCA-associated vasculitis (AAV) </w:t>
      </w:r>
      <w:r w:rsidR="00EB7201">
        <w:t>are</w:t>
      </w:r>
      <w:r w:rsidR="00B1311E">
        <w:t xml:space="preserve"> </w:t>
      </w:r>
      <w:r w:rsidR="002C2F0C">
        <w:t xml:space="preserve">small vessel </w:t>
      </w:r>
      <w:r w:rsidR="00B1311E">
        <w:t xml:space="preserve">vasculitides that </w:t>
      </w:r>
      <w:r w:rsidR="00725E48">
        <w:t>include</w:t>
      </w:r>
      <w:r w:rsidR="00805372" w:rsidRPr="00D76F3A">
        <w:t xml:space="preserve"> granulomatosis with polyangiitis (GPA), </w:t>
      </w:r>
      <w:r w:rsidR="00805372">
        <w:t>m</w:t>
      </w:r>
      <w:r w:rsidR="00805372" w:rsidRPr="00D76F3A">
        <w:t xml:space="preserve">icroscopic </w:t>
      </w:r>
      <w:r w:rsidR="00805372">
        <w:t>p</w:t>
      </w:r>
      <w:r w:rsidR="00805372" w:rsidRPr="00D76F3A">
        <w:t>olyangiitis (MPA), and</w:t>
      </w:r>
      <w:r w:rsidR="00805372">
        <w:t xml:space="preserve"> eosinophilic granulomatosis with polyangiitis (EGPA)</w:t>
      </w:r>
      <w:r w:rsidR="00725E48">
        <w:t xml:space="preserve">. </w:t>
      </w:r>
      <w:r w:rsidR="00805372">
        <w:t>AAV can affe</w:t>
      </w:r>
      <w:r w:rsidR="002C2F0C">
        <w:t>ct practically any organ system, with</w:t>
      </w:r>
      <w:r w:rsidR="00805372">
        <w:t xml:space="preserve"> </w:t>
      </w:r>
      <w:r w:rsidR="002C2F0C">
        <w:t>manifestations</w:t>
      </w:r>
      <w:r w:rsidR="00805372">
        <w:t xml:space="preserve"> ranging from disease limited to ears, nose, and sinuses to life-threatening failure of kidneys, lungs, or heart. </w:t>
      </w:r>
    </w:p>
    <w:p w14:paraId="317ACECA" w14:textId="02B7D4DD" w:rsidR="009F34FE" w:rsidRDefault="00805372" w:rsidP="00734D9F">
      <w:pPr>
        <w:spacing w:line="480" w:lineRule="auto"/>
        <w:ind w:firstLine="720"/>
        <w:jc w:val="both"/>
        <w:rPr>
          <w:rFonts w:eastAsia="MS Mincho"/>
          <w:lang w:eastAsia="ja-JP"/>
        </w:rPr>
      </w:pPr>
      <w:r w:rsidRPr="00F22728">
        <w:rPr>
          <w:rFonts w:eastAsia="MS Mincho"/>
          <w:lang w:eastAsia="ja-JP"/>
        </w:rPr>
        <w:t>Outcome Measures in Rheumatology (</w:t>
      </w:r>
      <w:r w:rsidRPr="00F22728">
        <w:t>OMERACT</w:t>
      </w:r>
      <w:r w:rsidRPr="00F22728">
        <w:rPr>
          <w:rFonts w:eastAsia="MS Mincho"/>
          <w:lang w:eastAsia="ja-JP"/>
        </w:rPr>
        <w:t>)</w:t>
      </w:r>
      <w:r w:rsidRPr="00F22728">
        <w:t xml:space="preserve"> is an international organization that strives to develop </w:t>
      </w:r>
      <w:r w:rsidR="004C6182">
        <w:t xml:space="preserve">data-driven, </w:t>
      </w:r>
      <w:r w:rsidRPr="00F22728">
        <w:t>optimal outcome measures for use in clinical trials</w:t>
      </w:r>
      <w:r w:rsidR="00322E85">
        <w:t xml:space="preserve"> (1</w:t>
      </w:r>
      <w:r w:rsidR="00B07E84">
        <w:t>)</w:t>
      </w:r>
      <w:r w:rsidR="008E06EF">
        <w:t xml:space="preserve">. </w:t>
      </w:r>
      <w:r w:rsidR="00282936">
        <w:t>In 2010 OMERACT endorsed a Core Set of Outcome Measures for ANCA-Associated Vasculitis (</w:t>
      </w:r>
      <w:r w:rsidR="00736448">
        <w:t>2</w:t>
      </w:r>
      <w:r w:rsidR="00282936">
        <w:t>). Subsequently</w:t>
      </w:r>
      <w:r w:rsidR="008C44CF">
        <w:t>,</w:t>
      </w:r>
      <w:r w:rsidR="00282936">
        <w:t xml:space="preserve"> a </w:t>
      </w:r>
      <w:r w:rsidRPr="0062726E">
        <w:rPr>
          <w:rFonts w:eastAsia="MS Mincho"/>
          <w:lang w:eastAsia="ja-JP"/>
        </w:rPr>
        <w:t>framework</w:t>
      </w:r>
      <w:r w:rsidR="009F34FE">
        <w:rPr>
          <w:rFonts w:eastAsia="MS Mincho"/>
          <w:lang w:eastAsia="ja-JP"/>
        </w:rPr>
        <w:t xml:space="preserve"> </w:t>
      </w:r>
      <w:r w:rsidR="00282936">
        <w:rPr>
          <w:rFonts w:eastAsia="MS Mincho"/>
          <w:lang w:eastAsia="ja-JP"/>
        </w:rPr>
        <w:t xml:space="preserve">was developed </w:t>
      </w:r>
      <w:r w:rsidR="009F34FE">
        <w:rPr>
          <w:rFonts w:eastAsia="MS Mincho"/>
          <w:lang w:eastAsia="ja-JP"/>
        </w:rPr>
        <w:t xml:space="preserve">for selection of areas and domains that should be </w:t>
      </w:r>
      <w:r w:rsidR="00992498">
        <w:rPr>
          <w:rFonts w:eastAsia="MS Mincho"/>
          <w:lang w:eastAsia="ja-JP"/>
        </w:rPr>
        <w:t xml:space="preserve">assessed </w:t>
      </w:r>
      <w:r w:rsidR="009F34FE">
        <w:rPr>
          <w:rFonts w:eastAsia="MS Mincho"/>
          <w:lang w:eastAsia="ja-JP"/>
        </w:rPr>
        <w:t>in clinical trials</w:t>
      </w:r>
      <w:r>
        <w:rPr>
          <w:rFonts w:eastAsia="MS Mincho"/>
          <w:lang w:eastAsia="ja-JP"/>
        </w:rPr>
        <w:t xml:space="preserve">, referred to as </w:t>
      </w:r>
      <w:r w:rsidR="007D7480">
        <w:rPr>
          <w:rFonts w:eastAsia="MS Mincho"/>
          <w:lang w:eastAsia="ja-JP"/>
        </w:rPr>
        <w:t xml:space="preserve">the </w:t>
      </w:r>
      <w:r>
        <w:rPr>
          <w:rFonts w:eastAsia="MS Mincho"/>
          <w:lang w:eastAsia="ja-JP"/>
        </w:rPr>
        <w:t>OMERACT Filter 2.0</w:t>
      </w:r>
      <w:r w:rsidR="009F34FE">
        <w:rPr>
          <w:rFonts w:eastAsia="MS Mincho"/>
          <w:lang w:eastAsia="ja-JP"/>
        </w:rPr>
        <w:t xml:space="preserve"> framework</w:t>
      </w:r>
      <w:r>
        <w:rPr>
          <w:rFonts w:eastAsia="MS Mincho"/>
          <w:lang w:eastAsia="ja-JP"/>
        </w:rPr>
        <w:t xml:space="preserve"> </w:t>
      </w:r>
      <w:r w:rsidR="00B07E84">
        <w:rPr>
          <w:rFonts w:eastAsia="MS Mincho"/>
          <w:lang w:eastAsia="ja-JP"/>
        </w:rPr>
        <w:t>(</w:t>
      </w:r>
      <w:r w:rsidR="00EB4B69">
        <w:rPr>
          <w:rFonts w:eastAsia="MS Mincho"/>
          <w:lang w:eastAsia="ja-JP"/>
        </w:rPr>
        <w:t>1</w:t>
      </w:r>
      <w:r w:rsidR="00B702B7">
        <w:rPr>
          <w:rFonts w:eastAsia="MS Mincho"/>
          <w:lang w:eastAsia="ja-JP"/>
        </w:rPr>
        <w:t>,</w:t>
      </w:r>
      <w:r w:rsidR="002B6090">
        <w:rPr>
          <w:rFonts w:eastAsia="MS Mincho"/>
          <w:lang w:eastAsia="ja-JP"/>
        </w:rPr>
        <w:t>3</w:t>
      </w:r>
      <w:r w:rsidR="00954414">
        <w:rPr>
          <w:rFonts w:eastAsia="MS Mincho"/>
          <w:lang w:eastAsia="ja-JP"/>
        </w:rPr>
        <w:t>)</w:t>
      </w:r>
      <w:r w:rsidR="00954414">
        <w:rPr>
          <w:rFonts w:eastAsia="MS Mincho"/>
          <w:lang w:eastAsia="ja-JP"/>
        </w:rPr>
        <w:t>;</w:t>
      </w:r>
      <w:r w:rsidR="00954414">
        <w:rPr>
          <w:rFonts w:eastAsia="MS Mincho"/>
          <w:lang w:eastAsia="ja-JP"/>
        </w:rPr>
        <w:t xml:space="preserve"> </w:t>
      </w:r>
      <w:r w:rsidR="00954414">
        <w:rPr>
          <w:rFonts w:eastAsia="MS Mincho"/>
          <w:lang w:eastAsia="ja-JP"/>
        </w:rPr>
        <w:t xml:space="preserve">it </w:t>
      </w:r>
      <w:r w:rsidR="009F34FE">
        <w:rPr>
          <w:rFonts w:eastAsia="MS Mincho"/>
          <w:lang w:eastAsia="ja-JP"/>
        </w:rPr>
        <w:t xml:space="preserve">calls for inclusion of </w:t>
      </w:r>
      <w:r w:rsidR="00B53883">
        <w:rPr>
          <w:rFonts w:eastAsia="MS Mincho"/>
          <w:lang w:eastAsia="ja-JP"/>
        </w:rPr>
        <w:t>a range of stakeholders</w:t>
      </w:r>
      <w:r w:rsidR="007D7480">
        <w:rPr>
          <w:rFonts w:eastAsia="MS Mincho"/>
          <w:lang w:eastAsia="ja-JP"/>
        </w:rPr>
        <w:t>,</w:t>
      </w:r>
      <w:r w:rsidR="00B53883">
        <w:rPr>
          <w:rFonts w:eastAsia="MS Mincho"/>
          <w:lang w:eastAsia="ja-JP"/>
        </w:rPr>
        <w:t xml:space="preserve"> </w:t>
      </w:r>
      <w:r w:rsidR="007D7480">
        <w:rPr>
          <w:rFonts w:eastAsia="MS Mincho"/>
          <w:lang w:eastAsia="ja-JP"/>
        </w:rPr>
        <w:t>especially</w:t>
      </w:r>
      <w:r w:rsidR="00A51C43">
        <w:rPr>
          <w:rFonts w:eastAsia="MS Mincho"/>
          <w:lang w:eastAsia="ja-JP"/>
        </w:rPr>
        <w:t xml:space="preserve"> </w:t>
      </w:r>
      <w:r w:rsidR="009F34FE">
        <w:rPr>
          <w:rFonts w:eastAsia="MS Mincho"/>
          <w:lang w:eastAsia="ja-JP"/>
        </w:rPr>
        <w:t>patient</w:t>
      </w:r>
      <w:r w:rsidR="00B53883">
        <w:rPr>
          <w:rFonts w:eastAsia="MS Mincho"/>
          <w:lang w:eastAsia="ja-JP"/>
        </w:rPr>
        <w:t>s</w:t>
      </w:r>
      <w:r w:rsidR="007D7480">
        <w:rPr>
          <w:rFonts w:eastAsia="MS Mincho"/>
          <w:lang w:eastAsia="ja-JP"/>
        </w:rPr>
        <w:t>,</w:t>
      </w:r>
      <w:r w:rsidR="00B53883">
        <w:rPr>
          <w:rFonts w:eastAsia="MS Mincho"/>
          <w:lang w:eastAsia="ja-JP"/>
        </w:rPr>
        <w:t xml:space="preserve"> </w:t>
      </w:r>
      <w:r w:rsidR="009F34FE">
        <w:rPr>
          <w:rFonts w:eastAsia="MS Mincho"/>
          <w:lang w:eastAsia="ja-JP"/>
        </w:rPr>
        <w:t xml:space="preserve">into </w:t>
      </w:r>
      <w:r w:rsidR="007D7480">
        <w:rPr>
          <w:rFonts w:eastAsia="MS Mincho"/>
          <w:lang w:eastAsia="ja-JP"/>
        </w:rPr>
        <w:t xml:space="preserve">the process of </w:t>
      </w:r>
      <w:r w:rsidR="009F34FE">
        <w:rPr>
          <w:rFonts w:eastAsia="MS Mincho"/>
          <w:lang w:eastAsia="ja-JP"/>
        </w:rPr>
        <w:t>outcome measure development</w:t>
      </w:r>
      <w:r w:rsidRPr="0062726E">
        <w:rPr>
          <w:rFonts w:eastAsia="MS Mincho"/>
          <w:lang w:eastAsia="ja-JP"/>
        </w:rPr>
        <w:t>.</w:t>
      </w:r>
      <w:r w:rsidR="00282936">
        <w:rPr>
          <w:rFonts w:eastAsia="MS Mincho"/>
          <w:lang w:eastAsia="ja-JP"/>
        </w:rPr>
        <w:t xml:space="preserve"> </w:t>
      </w:r>
    </w:p>
    <w:p w14:paraId="4F5BD9DF" w14:textId="70719378" w:rsidR="00805372" w:rsidRDefault="007D7480" w:rsidP="00146BC5">
      <w:pPr>
        <w:spacing w:line="480" w:lineRule="auto"/>
        <w:ind w:firstLine="720"/>
        <w:jc w:val="both"/>
      </w:pPr>
      <w:r>
        <w:rPr>
          <w:rFonts w:eastAsia="MS Mincho"/>
          <w:lang w:eastAsia="ja-JP"/>
        </w:rPr>
        <w:t xml:space="preserve">The </w:t>
      </w:r>
      <w:r w:rsidR="008600E3">
        <w:rPr>
          <w:rFonts w:eastAsia="MS Mincho"/>
          <w:lang w:eastAsia="ja-JP"/>
        </w:rPr>
        <w:t xml:space="preserve">OMERACT Vasculitis Working </w:t>
      </w:r>
      <w:r w:rsidR="00FE0AD4">
        <w:rPr>
          <w:rFonts w:eastAsia="MS Mincho"/>
          <w:lang w:eastAsia="ja-JP"/>
        </w:rPr>
        <w:t>G</w:t>
      </w:r>
      <w:r w:rsidR="008600E3">
        <w:rPr>
          <w:rFonts w:eastAsia="MS Mincho"/>
          <w:lang w:eastAsia="ja-JP"/>
        </w:rPr>
        <w:t xml:space="preserve">roup </w:t>
      </w:r>
      <w:r w:rsidR="00134011">
        <w:rPr>
          <w:rFonts w:eastAsia="MS Mincho"/>
          <w:lang w:eastAsia="ja-JP"/>
        </w:rPr>
        <w:t>ha</w:t>
      </w:r>
      <w:r w:rsidR="008E06EF">
        <w:rPr>
          <w:rFonts w:eastAsia="MS Mincho"/>
          <w:lang w:eastAsia="ja-JP"/>
        </w:rPr>
        <w:t>s conduct</w:t>
      </w:r>
      <w:r w:rsidR="00134011">
        <w:rPr>
          <w:rFonts w:eastAsia="MS Mincho"/>
          <w:lang w:eastAsia="ja-JP"/>
        </w:rPr>
        <w:t xml:space="preserve">ed </w:t>
      </w:r>
      <w:r w:rsidR="0071139C">
        <w:rPr>
          <w:rFonts w:eastAsia="MS Mincho"/>
          <w:lang w:eastAsia="ja-JP"/>
        </w:rPr>
        <w:t>several</w:t>
      </w:r>
      <w:r w:rsidR="008E06EF">
        <w:rPr>
          <w:rFonts w:eastAsia="MS Mincho"/>
          <w:lang w:eastAsia="ja-JP"/>
        </w:rPr>
        <w:t xml:space="preserve"> projects </w:t>
      </w:r>
      <w:r w:rsidR="00725E48">
        <w:rPr>
          <w:rFonts w:eastAsia="MS Mincho"/>
          <w:lang w:eastAsia="ja-JP"/>
        </w:rPr>
        <w:t xml:space="preserve">aimed at updating and expanding </w:t>
      </w:r>
      <w:r w:rsidR="00954414">
        <w:rPr>
          <w:rFonts w:eastAsia="MS Mincho"/>
          <w:lang w:eastAsia="ja-JP"/>
        </w:rPr>
        <w:t xml:space="preserve">the existing expert-driven </w:t>
      </w:r>
      <w:r w:rsidR="000A3675">
        <w:rPr>
          <w:rFonts w:eastAsia="MS Mincho"/>
          <w:lang w:eastAsia="ja-JP"/>
        </w:rPr>
        <w:t>OMERACT</w:t>
      </w:r>
      <w:r w:rsidR="00954414">
        <w:rPr>
          <w:rFonts w:eastAsia="MS Mincho"/>
          <w:lang w:eastAsia="ja-JP"/>
        </w:rPr>
        <w:t xml:space="preserve"> Core Set </w:t>
      </w:r>
      <w:r w:rsidR="000A3675">
        <w:rPr>
          <w:rFonts w:eastAsia="MS Mincho"/>
          <w:lang w:eastAsia="ja-JP"/>
        </w:rPr>
        <w:t>for AAV</w:t>
      </w:r>
      <w:r w:rsidR="008E06EF">
        <w:rPr>
          <w:rFonts w:eastAsia="MS Mincho"/>
          <w:lang w:eastAsia="ja-JP"/>
        </w:rPr>
        <w:t>(</w:t>
      </w:r>
      <w:r w:rsidR="002B6090">
        <w:rPr>
          <w:rFonts w:eastAsia="MS Mincho"/>
          <w:lang w:eastAsia="ja-JP"/>
        </w:rPr>
        <w:t>4,5</w:t>
      </w:r>
      <w:r w:rsidR="008E06EF" w:rsidRPr="00E82E2D">
        <w:rPr>
          <w:rFonts w:eastAsia="MS Mincho"/>
          <w:lang w:eastAsia="ja-JP"/>
        </w:rPr>
        <w:t>)</w:t>
      </w:r>
      <w:r w:rsidR="00CB274F">
        <w:rPr>
          <w:rFonts w:eastAsia="MS Mincho"/>
          <w:lang w:eastAsia="ja-JP"/>
        </w:rPr>
        <w:t xml:space="preserve">, including this project which utilizes the </w:t>
      </w:r>
      <w:r w:rsidR="008E06EF">
        <w:rPr>
          <w:rFonts w:eastAsia="MS Mincho"/>
          <w:lang w:eastAsia="ja-JP"/>
        </w:rPr>
        <w:t xml:space="preserve">International Classification of Function, Disability and Health (ICF). </w:t>
      </w:r>
      <w:r w:rsidR="00805372" w:rsidRPr="00D76F3A">
        <w:t>The</w:t>
      </w:r>
      <w:r w:rsidR="00805372">
        <w:t xml:space="preserve"> ICF</w:t>
      </w:r>
      <w:r w:rsidR="00805372" w:rsidRPr="00D76F3A">
        <w:t xml:space="preserve"> is a general health status framework </w:t>
      </w:r>
      <w:r w:rsidR="006658D4">
        <w:t>(</w:t>
      </w:r>
      <w:r w:rsidR="002B6090">
        <w:t>6</w:t>
      </w:r>
      <w:r w:rsidR="00B07E84">
        <w:t>)</w:t>
      </w:r>
      <w:r w:rsidR="008C44CF">
        <w:t xml:space="preserve"> that</w:t>
      </w:r>
      <w:r w:rsidR="00805372">
        <w:t xml:space="preserve"> views health as a broad concept </w:t>
      </w:r>
      <w:r w:rsidR="00992498">
        <w:t xml:space="preserve">shaped by </w:t>
      </w:r>
      <w:r w:rsidR="00805372">
        <w:t xml:space="preserve">the relationship between </w:t>
      </w:r>
      <w:r w:rsidR="00725E48">
        <w:t>various ICF components</w:t>
      </w:r>
      <w:r w:rsidR="002174A1">
        <w:t>:</w:t>
      </w:r>
      <w:r w:rsidR="00725E48">
        <w:t xml:space="preserve"> </w:t>
      </w:r>
      <w:r w:rsidR="00805372">
        <w:t>impairment</w:t>
      </w:r>
      <w:r w:rsidR="00044065">
        <w:t>s of body functions and</w:t>
      </w:r>
      <w:r w:rsidR="00805372">
        <w:t xml:space="preserve"> body structures</w:t>
      </w:r>
      <w:r w:rsidR="002174A1">
        <w:t>,</w:t>
      </w:r>
      <w:r w:rsidR="00805372">
        <w:t xml:space="preserve"> limitations of activities, restrictions of participation and the influence of </w:t>
      </w:r>
      <w:r w:rsidR="00B5771F">
        <w:t xml:space="preserve">environmental and personal </w:t>
      </w:r>
      <w:r w:rsidR="00805372">
        <w:t xml:space="preserve">contextual factors </w:t>
      </w:r>
      <w:r w:rsidR="00B07E84">
        <w:t>(</w:t>
      </w:r>
      <w:r w:rsidR="002B6090">
        <w:t>6</w:t>
      </w:r>
      <w:r w:rsidR="00B07E84">
        <w:t>)</w:t>
      </w:r>
      <w:r w:rsidR="00805372">
        <w:t xml:space="preserve">. </w:t>
      </w:r>
      <w:r w:rsidR="00805372" w:rsidRPr="00D76F3A">
        <w:t xml:space="preserve">ICF </w:t>
      </w:r>
      <w:r w:rsidR="0065385D">
        <w:t xml:space="preserve">also </w:t>
      </w:r>
      <w:r w:rsidR="00805372" w:rsidRPr="00D76F3A">
        <w:t xml:space="preserve">offers a classification system to describe functioning and health using categories organized into a </w:t>
      </w:r>
      <w:r w:rsidR="0013252F">
        <w:t>four</w:t>
      </w:r>
      <w:r w:rsidR="00805372" w:rsidRPr="00D76F3A">
        <w:t>-level hierarchically nested structure</w:t>
      </w:r>
      <w:r w:rsidR="00D9628D">
        <w:t xml:space="preserve"> (</w:t>
      </w:r>
      <w:r w:rsidR="002B6090">
        <w:t>6</w:t>
      </w:r>
      <w:r w:rsidR="00D9628D">
        <w:t>)</w:t>
      </w:r>
      <w:r w:rsidR="00805372">
        <w:t>. The</w:t>
      </w:r>
      <w:r w:rsidR="00725E48">
        <w:t xml:space="preserve"> OMERACT initiative endorsed ICF as a tool to identify and classify </w:t>
      </w:r>
      <w:r w:rsidR="002203EA">
        <w:t>(sub)-</w:t>
      </w:r>
      <w:r w:rsidR="00725E48">
        <w:t>domains relevant to measurement of outcomes for a specific medical condition (</w:t>
      </w:r>
      <w:r w:rsidR="00D9628D">
        <w:t>1</w:t>
      </w:r>
      <w:r w:rsidR="00725E48">
        <w:t>).</w:t>
      </w:r>
      <w:r w:rsidR="00805372">
        <w:t xml:space="preserve"> </w:t>
      </w:r>
    </w:p>
    <w:p w14:paraId="61353189" w14:textId="6C968E32" w:rsidR="00BF5047" w:rsidRDefault="00805372" w:rsidP="004C792E">
      <w:pPr>
        <w:spacing w:line="480" w:lineRule="auto"/>
        <w:ind w:firstLine="720"/>
        <w:jc w:val="both"/>
        <w:rPr>
          <w:color w:val="000000"/>
          <w:kern w:val="36"/>
        </w:rPr>
      </w:pPr>
      <w:r>
        <w:rPr>
          <w:color w:val="000000"/>
          <w:kern w:val="36"/>
        </w:rPr>
        <w:t xml:space="preserve">This </w:t>
      </w:r>
      <w:r w:rsidR="00EE2937">
        <w:rPr>
          <w:color w:val="000000"/>
          <w:kern w:val="36"/>
        </w:rPr>
        <w:t>manuscript</w:t>
      </w:r>
      <w:r>
        <w:rPr>
          <w:color w:val="000000"/>
          <w:kern w:val="36"/>
        </w:rPr>
        <w:t xml:space="preserve"> describes the</w:t>
      </w:r>
      <w:r w:rsidR="00EE2937">
        <w:rPr>
          <w:color w:val="000000"/>
          <w:kern w:val="36"/>
        </w:rPr>
        <w:t xml:space="preserve"> ICF-based analysis of aspects of health prioritized by patients with AAV. </w:t>
      </w:r>
      <w:r w:rsidR="004C792E">
        <w:rPr>
          <w:color w:val="000000"/>
          <w:kern w:val="36"/>
        </w:rPr>
        <w:t xml:space="preserve"> </w:t>
      </w:r>
    </w:p>
    <w:p w14:paraId="50BA33B4" w14:textId="77777777" w:rsidR="004C72E4" w:rsidRPr="004C72E4" w:rsidRDefault="00BF5047" w:rsidP="004C72E4">
      <w:pPr>
        <w:rPr>
          <w:rFonts w:asciiTheme="minorHAnsi" w:hAnsiTheme="minorHAnsi"/>
          <w:b/>
        </w:rPr>
      </w:pPr>
      <w:r w:rsidRPr="004C72E4">
        <w:rPr>
          <w:rFonts w:asciiTheme="minorHAnsi" w:hAnsiTheme="minorHAnsi"/>
          <w:b/>
        </w:rPr>
        <w:lastRenderedPageBreak/>
        <w:t>METHODS</w:t>
      </w:r>
    </w:p>
    <w:p w14:paraId="125E5F8D" w14:textId="36EAFB0A" w:rsidR="00B0363E" w:rsidRPr="004C72E4" w:rsidRDefault="00526E07" w:rsidP="004C72E4">
      <w:pPr>
        <w:spacing w:after="0" w:line="480" w:lineRule="auto"/>
        <w:ind w:firstLine="720"/>
        <w:rPr>
          <w:rFonts w:ascii="Cambria" w:eastAsia="Times New Roman" w:hAnsi="Cambria"/>
          <w:b/>
          <w:bCs/>
          <w:color w:val="4F81BD"/>
          <w:sz w:val="26"/>
          <w:szCs w:val="26"/>
        </w:rPr>
      </w:pPr>
      <w:r w:rsidRPr="00526E07">
        <w:rPr>
          <w:rFonts w:asciiTheme="minorHAnsi" w:hAnsiTheme="minorHAnsi"/>
        </w:rPr>
        <w:t>The study consist</w:t>
      </w:r>
      <w:r w:rsidR="00C53975">
        <w:rPr>
          <w:rFonts w:asciiTheme="minorHAnsi" w:hAnsiTheme="minorHAnsi"/>
        </w:rPr>
        <w:t>ed</w:t>
      </w:r>
      <w:r w:rsidRPr="00526E07">
        <w:rPr>
          <w:rFonts w:asciiTheme="minorHAnsi" w:hAnsiTheme="minorHAnsi"/>
        </w:rPr>
        <w:t xml:space="preserve"> of </w:t>
      </w:r>
      <w:r w:rsidR="00B95112">
        <w:rPr>
          <w:rFonts w:asciiTheme="minorHAnsi" w:hAnsiTheme="minorHAnsi"/>
        </w:rPr>
        <w:t>two</w:t>
      </w:r>
      <w:r w:rsidRPr="00526E07">
        <w:rPr>
          <w:rFonts w:asciiTheme="minorHAnsi" w:hAnsiTheme="minorHAnsi"/>
        </w:rPr>
        <w:t xml:space="preserve"> parts</w:t>
      </w:r>
      <w:r w:rsidR="0048061B">
        <w:rPr>
          <w:rFonts w:asciiTheme="minorHAnsi" w:hAnsiTheme="minorHAnsi"/>
        </w:rPr>
        <w:t>, both overseen by a</w:t>
      </w:r>
      <w:r w:rsidR="00481AD6" w:rsidRPr="004E606E">
        <w:rPr>
          <w:rFonts w:asciiTheme="minorHAnsi" w:eastAsia="MS Mincho" w:hAnsiTheme="minorHAnsi" w:cstheme="minorHAnsi"/>
          <w:lang w:eastAsia="ja-JP"/>
        </w:rPr>
        <w:t xml:space="preserve"> steering committee </w:t>
      </w:r>
      <w:r w:rsidR="007D7480">
        <w:rPr>
          <w:rFonts w:asciiTheme="minorHAnsi" w:eastAsia="MS Mincho" w:hAnsiTheme="minorHAnsi" w:cstheme="minorHAnsi"/>
          <w:lang w:eastAsia="ja-JP"/>
        </w:rPr>
        <w:t xml:space="preserve">comprised of </w:t>
      </w:r>
      <w:r w:rsidR="00481AD6" w:rsidRPr="004E606E">
        <w:rPr>
          <w:rFonts w:asciiTheme="minorHAnsi" w:eastAsia="MS Mincho" w:hAnsiTheme="minorHAnsi" w:cstheme="minorHAnsi"/>
          <w:lang w:eastAsia="ja-JP"/>
        </w:rPr>
        <w:t>content experts, methodologists</w:t>
      </w:r>
      <w:r w:rsidR="007D7480">
        <w:rPr>
          <w:rFonts w:asciiTheme="minorHAnsi" w:eastAsia="MS Mincho" w:hAnsiTheme="minorHAnsi" w:cstheme="minorHAnsi"/>
          <w:lang w:eastAsia="ja-JP"/>
        </w:rPr>
        <w:t>,</w:t>
      </w:r>
      <w:r w:rsidR="00481AD6" w:rsidRPr="004E606E">
        <w:rPr>
          <w:rFonts w:asciiTheme="minorHAnsi" w:eastAsia="MS Mincho" w:hAnsiTheme="minorHAnsi" w:cstheme="minorHAnsi"/>
          <w:lang w:eastAsia="ja-JP"/>
        </w:rPr>
        <w:t xml:space="preserve"> including qualitative</w:t>
      </w:r>
      <w:r w:rsidR="00B9196F">
        <w:rPr>
          <w:rFonts w:asciiTheme="minorHAnsi" w:eastAsia="MS Mincho" w:hAnsiTheme="minorHAnsi" w:cstheme="minorHAnsi"/>
          <w:lang w:eastAsia="ja-JP"/>
        </w:rPr>
        <w:t xml:space="preserve"> experts, and patients with AAV</w:t>
      </w:r>
      <w:r w:rsidR="00481AD6" w:rsidRPr="004E606E">
        <w:rPr>
          <w:rFonts w:asciiTheme="minorHAnsi" w:eastAsia="MS Mincho" w:hAnsiTheme="minorHAnsi" w:cstheme="minorHAnsi"/>
          <w:lang w:eastAsia="ja-JP"/>
        </w:rPr>
        <w:t>.</w:t>
      </w:r>
      <w:r w:rsidR="001E3A61">
        <w:rPr>
          <w:rFonts w:asciiTheme="minorHAnsi" w:eastAsia="MS Mincho" w:hAnsiTheme="minorHAnsi" w:cstheme="minorHAnsi"/>
          <w:lang w:eastAsia="ja-JP"/>
        </w:rPr>
        <w:t xml:space="preserve"> </w:t>
      </w:r>
      <w:r w:rsidR="007D7480">
        <w:rPr>
          <w:rFonts w:asciiTheme="minorHAnsi" w:eastAsia="MS Mincho" w:hAnsiTheme="minorHAnsi" w:cstheme="minorHAnsi"/>
          <w:lang w:eastAsia="ja-JP"/>
        </w:rPr>
        <w:t xml:space="preserve">The research </w:t>
      </w:r>
      <w:r w:rsidR="001E3A61">
        <w:rPr>
          <w:rFonts w:eastAsia="MS Mincho"/>
          <w:lang w:eastAsia="ja-JP"/>
        </w:rPr>
        <w:t xml:space="preserve">received approval </w:t>
      </w:r>
      <w:r w:rsidR="007D7480">
        <w:rPr>
          <w:rFonts w:eastAsia="MS Mincho"/>
          <w:lang w:eastAsia="ja-JP"/>
        </w:rPr>
        <w:t xml:space="preserve">from </w:t>
      </w:r>
      <w:r w:rsidR="001E3A61">
        <w:rPr>
          <w:rFonts w:eastAsia="MS Mincho"/>
          <w:lang w:eastAsia="ja-JP"/>
        </w:rPr>
        <w:t>the Ottawa Hospital’s Research Ethics Board (protocol # 20120604-01H and</w:t>
      </w:r>
      <w:r w:rsidR="000C7EBD">
        <w:rPr>
          <w:rFonts w:eastAsia="MS Mincho"/>
          <w:lang w:eastAsia="ja-JP"/>
        </w:rPr>
        <w:t xml:space="preserve"> 20150189-01H</w:t>
      </w:r>
      <w:r w:rsidR="006D658F">
        <w:rPr>
          <w:rFonts w:eastAsia="MS Mincho"/>
          <w:lang w:eastAsia="ja-JP"/>
        </w:rPr>
        <w:t xml:space="preserve">), and all participating patients gave informed consent. </w:t>
      </w:r>
    </w:p>
    <w:p w14:paraId="498471EC" w14:textId="503349EB" w:rsidR="00805372" w:rsidRPr="008A2A5D" w:rsidRDefault="00954350" w:rsidP="008A2A5D">
      <w:pPr>
        <w:spacing w:line="480" w:lineRule="auto"/>
        <w:ind w:firstLine="720"/>
        <w:jc w:val="both"/>
      </w:pPr>
      <w:r>
        <w:rPr>
          <w:rFonts w:eastAsia="MS Mincho"/>
          <w:lang w:eastAsia="ja-JP"/>
        </w:rPr>
        <w:t>The first</w:t>
      </w:r>
      <w:r w:rsidR="00F72393">
        <w:rPr>
          <w:rFonts w:eastAsia="MS Mincho"/>
          <w:lang w:eastAsia="ja-JP"/>
        </w:rPr>
        <w:t>,</w:t>
      </w:r>
      <w:r>
        <w:rPr>
          <w:rFonts w:eastAsia="MS Mincho"/>
          <w:lang w:eastAsia="ja-JP"/>
        </w:rPr>
        <w:t xml:space="preserve"> </w:t>
      </w:r>
      <w:r w:rsidR="00295213">
        <w:rPr>
          <w:rFonts w:eastAsia="MS Mincho"/>
          <w:lang w:eastAsia="ja-JP"/>
        </w:rPr>
        <w:t>qualitative</w:t>
      </w:r>
      <w:r w:rsidR="00F72393">
        <w:rPr>
          <w:rFonts w:eastAsia="MS Mincho"/>
          <w:lang w:eastAsia="ja-JP"/>
        </w:rPr>
        <w:t>,</w:t>
      </w:r>
      <w:r w:rsidR="00295213">
        <w:rPr>
          <w:rFonts w:eastAsia="MS Mincho"/>
          <w:lang w:eastAsia="ja-JP"/>
        </w:rPr>
        <w:t xml:space="preserve"> part of the study, </w:t>
      </w:r>
      <w:r w:rsidR="00F72393">
        <w:rPr>
          <w:rFonts w:eastAsia="MS Mincho"/>
          <w:lang w:eastAsia="ja-JP"/>
        </w:rPr>
        <w:t xml:space="preserve">consisted of </w:t>
      </w:r>
      <w:r w:rsidR="00295213">
        <w:rPr>
          <w:rFonts w:eastAsia="MS Mincho"/>
          <w:lang w:eastAsia="ja-JP"/>
        </w:rPr>
        <w:t>a</w:t>
      </w:r>
      <w:r w:rsidR="00B0363E">
        <w:rPr>
          <w:rFonts w:eastAsia="MS Mincho"/>
          <w:lang w:eastAsia="ja-JP"/>
        </w:rPr>
        <w:t xml:space="preserve"> series of individual semi-structured interviews</w:t>
      </w:r>
      <w:r w:rsidR="00F72393">
        <w:rPr>
          <w:rFonts w:eastAsia="MS Mincho"/>
          <w:lang w:eastAsia="ja-JP"/>
        </w:rPr>
        <w:t xml:space="preserve"> </w:t>
      </w:r>
      <w:r w:rsidR="00B0363E">
        <w:rPr>
          <w:rFonts w:eastAsia="MS Mincho"/>
          <w:lang w:eastAsia="ja-JP"/>
        </w:rPr>
        <w:t xml:space="preserve">conducted </w:t>
      </w:r>
      <w:r w:rsidR="007D7480">
        <w:rPr>
          <w:rFonts w:eastAsia="MS Mincho"/>
          <w:lang w:eastAsia="ja-JP"/>
        </w:rPr>
        <w:t xml:space="preserve">with </w:t>
      </w:r>
      <w:r w:rsidR="00D055B8">
        <w:rPr>
          <w:rFonts w:eastAsia="MS Mincho"/>
          <w:lang w:eastAsia="ja-JP"/>
        </w:rPr>
        <w:t xml:space="preserve">English-speaking adult </w:t>
      </w:r>
      <w:r w:rsidR="00407C8A">
        <w:rPr>
          <w:rFonts w:eastAsia="MS Mincho"/>
          <w:lang w:eastAsia="ja-JP"/>
        </w:rPr>
        <w:t xml:space="preserve">patients with AAV </w:t>
      </w:r>
      <w:r w:rsidR="001667D3">
        <w:rPr>
          <w:rFonts w:eastAsia="MS Mincho"/>
          <w:lang w:eastAsia="ja-JP"/>
        </w:rPr>
        <w:t xml:space="preserve">at the Ottawa Hospital </w:t>
      </w:r>
      <w:r w:rsidR="00501E51">
        <w:rPr>
          <w:rFonts w:eastAsia="MS Mincho"/>
          <w:lang w:eastAsia="ja-JP"/>
        </w:rPr>
        <w:t>in Ottawa, Canada and</w:t>
      </w:r>
      <w:r w:rsidR="00B0363E">
        <w:rPr>
          <w:rFonts w:eastAsia="MS Mincho"/>
          <w:lang w:eastAsia="ja-JP"/>
        </w:rPr>
        <w:t xml:space="preserve"> </w:t>
      </w:r>
      <w:r w:rsidR="001667D3">
        <w:rPr>
          <w:rFonts w:eastAsia="MS Mincho"/>
          <w:lang w:eastAsia="ja-JP"/>
        </w:rPr>
        <w:t xml:space="preserve">the Nuffield </w:t>
      </w:r>
      <w:r w:rsidR="00B91066">
        <w:rPr>
          <w:rFonts w:eastAsia="MS Mincho"/>
          <w:lang w:eastAsia="ja-JP"/>
        </w:rPr>
        <w:t xml:space="preserve">Orthopaedic </w:t>
      </w:r>
      <w:r w:rsidR="001667D3">
        <w:rPr>
          <w:rFonts w:eastAsia="MS Mincho"/>
          <w:lang w:eastAsia="ja-JP"/>
        </w:rPr>
        <w:t xml:space="preserve">Centre in </w:t>
      </w:r>
      <w:r w:rsidR="00B0363E">
        <w:rPr>
          <w:rFonts w:eastAsia="MS Mincho"/>
          <w:lang w:eastAsia="ja-JP"/>
        </w:rPr>
        <w:t xml:space="preserve">Oxford, United Kingdom (UK). </w:t>
      </w:r>
      <w:r w:rsidR="007D7480">
        <w:rPr>
          <w:rFonts w:eastAsia="MS Mincho"/>
          <w:lang w:eastAsia="ja-JP"/>
        </w:rPr>
        <w:t>A p</w:t>
      </w:r>
      <w:r w:rsidR="00295213">
        <w:rPr>
          <w:rFonts w:eastAsia="MS Mincho"/>
          <w:lang w:eastAsia="ja-JP"/>
        </w:rPr>
        <w:t xml:space="preserve">urposive sampling strategy </w:t>
      </w:r>
      <w:r w:rsidR="007D7480">
        <w:rPr>
          <w:rFonts w:eastAsia="MS Mincho"/>
          <w:lang w:eastAsia="ja-JP"/>
        </w:rPr>
        <w:t xml:space="preserve">was used to select interviews for this study and </w:t>
      </w:r>
      <w:r w:rsidR="00295213">
        <w:rPr>
          <w:rFonts w:eastAsia="MS Mincho"/>
          <w:lang w:eastAsia="ja-JP"/>
        </w:rPr>
        <w:t>aimed at including patients with each of the 3 types of AAV, with different severities</w:t>
      </w:r>
      <w:r w:rsidR="007D7480">
        <w:rPr>
          <w:rFonts w:eastAsia="MS Mincho"/>
          <w:lang w:eastAsia="ja-JP"/>
        </w:rPr>
        <w:t>,</w:t>
      </w:r>
      <w:r w:rsidR="00295213">
        <w:rPr>
          <w:rFonts w:eastAsia="MS Mincho"/>
          <w:lang w:eastAsia="ja-JP"/>
        </w:rPr>
        <w:t xml:space="preserve"> </w:t>
      </w:r>
      <w:r w:rsidR="0001257A">
        <w:rPr>
          <w:rFonts w:eastAsia="MS Mincho"/>
          <w:lang w:eastAsia="ja-JP"/>
        </w:rPr>
        <w:t xml:space="preserve">and at different stages </w:t>
      </w:r>
      <w:r w:rsidR="00295213">
        <w:rPr>
          <w:rFonts w:eastAsia="MS Mincho"/>
          <w:lang w:eastAsia="ja-JP"/>
        </w:rPr>
        <w:t>of disease</w:t>
      </w:r>
      <w:r w:rsidR="00650C09">
        <w:rPr>
          <w:rFonts w:eastAsia="MS Mincho"/>
          <w:lang w:eastAsia="ja-JP"/>
        </w:rPr>
        <w:t xml:space="preserve"> </w:t>
      </w:r>
      <w:r w:rsidR="009C6C71">
        <w:rPr>
          <w:rFonts w:eastAsia="MS Mincho"/>
          <w:lang w:eastAsia="ja-JP"/>
        </w:rPr>
        <w:t>(</w:t>
      </w:r>
      <w:r w:rsidR="002B6090">
        <w:rPr>
          <w:rFonts w:eastAsia="MS Mincho"/>
          <w:lang w:eastAsia="ja-JP"/>
        </w:rPr>
        <w:t>7</w:t>
      </w:r>
      <w:r w:rsidR="009C6C71">
        <w:rPr>
          <w:rFonts w:eastAsia="MS Mincho"/>
          <w:lang w:eastAsia="ja-JP"/>
        </w:rPr>
        <w:t>)</w:t>
      </w:r>
      <w:r w:rsidR="004A24B1">
        <w:rPr>
          <w:rFonts w:eastAsia="MS Mincho"/>
          <w:lang w:eastAsia="ja-JP"/>
        </w:rPr>
        <w:t>; interviews were performed until saturation of the identified concepts was reached</w:t>
      </w:r>
      <w:r w:rsidR="00595CA8">
        <w:rPr>
          <w:rFonts w:eastAsia="MS Mincho"/>
          <w:lang w:eastAsia="ja-JP"/>
        </w:rPr>
        <w:t xml:space="preserve"> (</w:t>
      </w:r>
      <w:r w:rsidR="002B6090">
        <w:rPr>
          <w:rFonts w:eastAsia="MS Mincho"/>
          <w:lang w:eastAsia="ja-JP"/>
        </w:rPr>
        <w:t>8</w:t>
      </w:r>
      <w:r w:rsidR="00595CA8">
        <w:rPr>
          <w:rFonts w:eastAsia="MS Mincho"/>
          <w:lang w:eastAsia="ja-JP"/>
        </w:rPr>
        <w:t>)</w:t>
      </w:r>
      <w:r w:rsidR="00295213">
        <w:rPr>
          <w:rFonts w:eastAsia="MS Mincho"/>
          <w:lang w:eastAsia="ja-JP"/>
        </w:rPr>
        <w:t>.</w:t>
      </w:r>
    </w:p>
    <w:p w14:paraId="7913526F" w14:textId="7FDD6600" w:rsidR="00805372" w:rsidRPr="00F8629F" w:rsidRDefault="007D7480" w:rsidP="00A62F10">
      <w:pPr>
        <w:autoSpaceDE w:val="0"/>
        <w:autoSpaceDN w:val="0"/>
        <w:adjustRightInd w:val="0"/>
        <w:spacing w:after="0" w:line="480" w:lineRule="auto"/>
        <w:ind w:firstLine="720"/>
        <w:rPr>
          <w:rFonts w:asciiTheme="minorHAnsi" w:eastAsiaTheme="minorHAnsi" w:hAnsiTheme="minorHAnsi" w:cstheme="minorHAnsi"/>
          <w:color w:val="000000"/>
        </w:rPr>
      </w:pPr>
      <w:r>
        <w:rPr>
          <w:rFonts w:asciiTheme="minorHAnsi" w:eastAsia="MS Mincho" w:hAnsiTheme="minorHAnsi" w:cstheme="minorHAnsi"/>
          <w:lang w:eastAsia="ja-JP"/>
        </w:rPr>
        <w:t>Interviews were audio recorded, p</w:t>
      </w:r>
      <w:r w:rsidR="00805372" w:rsidRPr="00F8629F">
        <w:rPr>
          <w:rFonts w:asciiTheme="minorHAnsi" w:eastAsia="MS Mincho" w:hAnsiTheme="minorHAnsi" w:cstheme="minorHAnsi"/>
          <w:lang w:eastAsia="ja-JP"/>
        </w:rPr>
        <w:t>rofessional</w:t>
      </w:r>
      <w:r w:rsidR="00CA205A">
        <w:rPr>
          <w:rFonts w:asciiTheme="minorHAnsi" w:eastAsia="MS Mincho" w:hAnsiTheme="minorHAnsi" w:cstheme="minorHAnsi"/>
          <w:lang w:eastAsia="ja-JP"/>
        </w:rPr>
        <w:t>ly transcribed</w:t>
      </w:r>
      <w:r>
        <w:rPr>
          <w:rFonts w:asciiTheme="minorHAnsi" w:eastAsia="MS Mincho" w:hAnsiTheme="minorHAnsi" w:cstheme="minorHAnsi"/>
          <w:lang w:eastAsia="ja-JP"/>
        </w:rPr>
        <w:t xml:space="preserve">, </w:t>
      </w:r>
      <w:r w:rsidR="00805372" w:rsidRPr="00F8629F">
        <w:rPr>
          <w:rFonts w:asciiTheme="minorHAnsi" w:eastAsia="MS Mincho" w:hAnsiTheme="minorHAnsi" w:cstheme="minorHAnsi"/>
          <w:lang w:eastAsia="ja-JP"/>
        </w:rPr>
        <w:t>and all basic concepts were “linked” to the most precise ICF category according to previously</w:t>
      </w:r>
      <w:r w:rsidR="00A62F10">
        <w:rPr>
          <w:rFonts w:asciiTheme="minorHAnsi" w:eastAsia="MS Mincho" w:hAnsiTheme="minorHAnsi" w:cstheme="minorHAnsi"/>
          <w:lang w:eastAsia="ja-JP"/>
        </w:rPr>
        <w:t xml:space="preserve"> established ICF linking rules </w:t>
      </w:r>
      <w:r w:rsidR="007D20E9">
        <w:rPr>
          <w:rFonts w:asciiTheme="minorHAnsi" w:eastAsia="MS Mincho" w:hAnsiTheme="minorHAnsi" w:cstheme="minorHAnsi"/>
          <w:lang w:eastAsia="ja-JP"/>
        </w:rPr>
        <w:t xml:space="preserve">by Cieza et al </w:t>
      </w:r>
      <w:r w:rsidR="00A62F10">
        <w:rPr>
          <w:rFonts w:asciiTheme="minorHAnsi" w:eastAsia="MS Mincho" w:hAnsiTheme="minorHAnsi" w:cstheme="minorHAnsi"/>
          <w:lang w:eastAsia="ja-JP"/>
        </w:rPr>
        <w:t>(</w:t>
      </w:r>
      <w:r w:rsidR="002B6090">
        <w:rPr>
          <w:rFonts w:asciiTheme="minorHAnsi" w:eastAsia="MS Mincho" w:hAnsiTheme="minorHAnsi" w:cstheme="minorHAnsi"/>
          <w:lang w:eastAsia="ja-JP"/>
        </w:rPr>
        <w:t>9,10</w:t>
      </w:r>
      <w:r w:rsidR="00A62F10">
        <w:rPr>
          <w:rFonts w:asciiTheme="minorHAnsi" w:eastAsia="MS Mincho" w:hAnsiTheme="minorHAnsi" w:cstheme="minorHAnsi"/>
          <w:lang w:eastAsia="ja-JP"/>
        </w:rPr>
        <w:t>)</w:t>
      </w:r>
      <w:r>
        <w:rPr>
          <w:rFonts w:asciiTheme="minorHAnsi" w:eastAsia="MS Mincho" w:hAnsiTheme="minorHAnsi" w:cstheme="minorHAnsi"/>
          <w:lang w:eastAsia="ja-JP"/>
        </w:rPr>
        <w:t>,</w:t>
      </w:r>
      <w:r w:rsidR="008A2A5D" w:rsidRPr="00B07E84">
        <w:rPr>
          <w:rFonts w:asciiTheme="minorHAnsi" w:eastAsia="MS Mincho" w:hAnsiTheme="minorHAnsi" w:cstheme="minorHAnsi"/>
          <w:lang w:eastAsia="ja-JP"/>
        </w:rPr>
        <w:t xml:space="preserve"> and </w:t>
      </w:r>
      <w:r w:rsidR="007E173A">
        <w:rPr>
          <w:rFonts w:asciiTheme="minorHAnsi" w:eastAsia="MS Mincho" w:hAnsiTheme="minorHAnsi" w:cstheme="minorHAnsi"/>
          <w:lang w:eastAsia="ja-JP"/>
        </w:rPr>
        <w:t>then s</w:t>
      </w:r>
      <w:r w:rsidR="00805372" w:rsidRPr="00B07E84">
        <w:rPr>
          <w:rFonts w:asciiTheme="minorHAnsi" w:hAnsiTheme="minorHAnsi" w:cstheme="minorHAnsi"/>
        </w:rPr>
        <w:t>ummarized on the 2</w:t>
      </w:r>
      <w:r w:rsidR="00805372" w:rsidRPr="00B07E84">
        <w:rPr>
          <w:rFonts w:asciiTheme="minorHAnsi" w:hAnsiTheme="minorHAnsi" w:cstheme="minorHAnsi"/>
          <w:vertAlign w:val="superscript"/>
        </w:rPr>
        <w:t>nd</w:t>
      </w:r>
      <w:r w:rsidR="00805372" w:rsidRPr="00B07E84">
        <w:rPr>
          <w:rFonts w:asciiTheme="minorHAnsi" w:hAnsiTheme="minorHAnsi" w:cstheme="minorHAnsi"/>
        </w:rPr>
        <w:t xml:space="preserve"> ICF level</w:t>
      </w:r>
      <w:r w:rsidR="00650C09">
        <w:rPr>
          <w:rFonts w:asciiTheme="minorHAnsi" w:hAnsiTheme="minorHAnsi" w:cstheme="minorHAnsi"/>
        </w:rPr>
        <w:t>,</w:t>
      </w:r>
      <w:r w:rsidR="00805372" w:rsidRPr="00B07E84">
        <w:rPr>
          <w:rFonts w:asciiTheme="minorHAnsi" w:hAnsiTheme="minorHAnsi" w:cstheme="minorHAnsi"/>
        </w:rPr>
        <w:t xml:space="preserve"> </w:t>
      </w:r>
      <w:r w:rsidR="00802F20" w:rsidRPr="00B07E84">
        <w:rPr>
          <w:rFonts w:asciiTheme="minorHAnsi" w:hAnsiTheme="minorHAnsi" w:cstheme="minorHAnsi"/>
        </w:rPr>
        <w:t xml:space="preserve">as </w:t>
      </w:r>
      <w:r w:rsidR="00DE59C1">
        <w:rPr>
          <w:rFonts w:asciiTheme="minorHAnsi" w:hAnsiTheme="minorHAnsi" w:cstheme="minorHAnsi"/>
        </w:rPr>
        <w:t xml:space="preserve">we </w:t>
      </w:r>
      <w:r w:rsidR="00802F20" w:rsidRPr="00B07E84">
        <w:rPr>
          <w:rFonts w:asciiTheme="minorHAnsi" w:hAnsiTheme="minorHAnsi" w:cstheme="minorHAnsi"/>
        </w:rPr>
        <w:t xml:space="preserve">described </w:t>
      </w:r>
      <w:r w:rsidR="007F7340" w:rsidRPr="00B07E84">
        <w:rPr>
          <w:rFonts w:asciiTheme="minorHAnsi" w:hAnsiTheme="minorHAnsi" w:cstheme="minorHAnsi"/>
        </w:rPr>
        <w:t xml:space="preserve">previously </w:t>
      </w:r>
      <w:r w:rsidR="00802F20" w:rsidRPr="00B07E84">
        <w:rPr>
          <w:rFonts w:asciiTheme="minorHAnsi" w:hAnsiTheme="minorHAnsi" w:cstheme="minorHAnsi"/>
        </w:rPr>
        <w:t>(</w:t>
      </w:r>
      <w:r w:rsidR="00EE362B">
        <w:rPr>
          <w:rFonts w:asciiTheme="minorHAnsi" w:hAnsiTheme="minorHAnsi" w:cstheme="minorHAnsi"/>
        </w:rPr>
        <w:t>1</w:t>
      </w:r>
      <w:r w:rsidR="002B6090">
        <w:rPr>
          <w:rFonts w:asciiTheme="minorHAnsi" w:hAnsiTheme="minorHAnsi" w:cstheme="minorHAnsi"/>
        </w:rPr>
        <w:t>1</w:t>
      </w:r>
      <w:r w:rsidR="00802F20" w:rsidRPr="00B07E84">
        <w:rPr>
          <w:rFonts w:asciiTheme="minorHAnsi" w:hAnsiTheme="minorHAnsi" w:cstheme="minorHAnsi"/>
        </w:rPr>
        <w:t>).</w:t>
      </w:r>
      <w:r w:rsidR="00F8629F" w:rsidRPr="00B07E84">
        <w:rPr>
          <w:rFonts w:asciiTheme="minorHAnsi" w:hAnsiTheme="minorHAnsi" w:cstheme="minorHAnsi"/>
        </w:rPr>
        <w:t xml:space="preserve"> </w:t>
      </w:r>
      <w:r w:rsidR="00F8629F" w:rsidRPr="00F8629F">
        <w:rPr>
          <w:rFonts w:asciiTheme="minorHAnsi" w:eastAsiaTheme="minorHAnsi" w:hAnsiTheme="minorHAnsi" w:cstheme="minorHAnsi"/>
          <w:color w:val="000000"/>
        </w:rPr>
        <w:t>As personal factors are currently not</w:t>
      </w:r>
      <w:r w:rsidR="00F8629F">
        <w:rPr>
          <w:rFonts w:asciiTheme="minorHAnsi" w:eastAsiaTheme="minorHAnsi" w:hAnsiTheme="minorHAnsi" w:cstheme="minorHAnsi"/>
          <w:color w:val="000000"/>
        </w:rPr>
        <w:t xml:space="preserve"> </w:t>
      </w:r>
      <w:r w:rsidR="00F8629F" w:rsidRPr="00F8629F">
        <w:rPr>
          <w:rFonts w:asciiTheme="minorHAnsi" w:eastAsiaTheme="minorHAnsi" w:hAnsiTheme="minorHAnsi" w:cstheme="minorHAnsi"/>
          <w:color w:val="000000"/>
        </w:rPr>
        <w:t>classified by the ICF, the general scheme proposed by</w:t>
      </w:r>
      <w:r w:rsidR="00F8629F">
        <w:rPr>
          <w:rFonts w:asciiTheme="minorHAnsi" w:eastAsiaTheme="minorHAnsi" w:hAnsiTheme="minorHAnsi" w:cstheme="minorHAnsi"/>
          <w:color w:val="000000"/>
        </w:rPr>
        <w:t xml:space="preserve"> </w:t>
      </w:r>
      <w:r w:rsidR="00F8629F" w:rsidRPr="00F8629F">
        <w:rPr>
          <w:rFonts w:asciiTheme="minorHAnsi" w:eastAsiaTheme="minorHAnsi" w:hAnsiTheme="minorHAnsi" w:cstheme="minorHAnsi"/>
          <w:color w:val="000000"/>
        </w:rPr>
        <w:t>Geyh et al</w:t>
      </w:r>
      <w:r w:rsidR="003A053E">
        <w:rPr>
          <w:rFonts w:asciiTheme="minorHAnsi" w:eastAsiaTheme="minorHAnsi" w:hAnsiTheme="minorHAnsi" w:cstheme="minorHAnsi"/>
          <w:color w:val="000000"/>
        </w:rPr>
        <w:t xml:space="preserve"> (</w:t>
      </w:r>
      <w:r w:rsidR="00EE362B">
        <w:rPr>
          <w:rFonts w:asciiTheme="minorHAnsi" w:eastAsiaTheme="minorHAnsi" w:hAnsiTheme="minorHAnsi" w:cstheme="minorHAnsi"/>
          <w:color w:val="000000"/>
        </w:rPr>
        <w:t>1</w:t>
      </w:r>
      <w:r w:rsidR="002B6090">
        <w:rPr>
          <w:rFonts w:asciiTheme="minorHAnsi" w:eastAsiaTheme="minorHAnsi" w:hAnsiTheme="minorHAnsi" w:cstheme="minorHAnsi"/>
          <w:color w:val="000000"/>
        </w:rPr>
        <w:t>2</w:t>
      </w:r>
      <w:r w:rsidR="003A053E">
        <w:rPr>
          <w:rFonts w:asciiTheme="minorHAnsi" w:eastAsiaTheme="minorHAnsi" w:hAnsiTheme="minorHAnsi" w:cstheme="minorHAnsi"/>
          <w:color w:val="000000"/>
        </w:rPr>
        <w:t>)</w:t>
      </w:r>
      <w:r w:rsidR="008B186F">
        <w:rPr>
          <w:rFonts w:asciiTheme="minorHAnsi" w:eastAsiaTheme="minorHAnsi" w:hAnsiTheme="minorHAnsi" w:cstheme="minorHAnsi"/>
          <w:color w:val="000000"/>
        </w:rPr>
        <w:t xml:space="preserve"> was followed</w:t>
      </w:r>
      <w:r w:rsidR="00F8629F" w:rsidRPr="00F8629F">
        <w:rPr>
          <w:rFonts w:asciiTheme="minorHAnsi" w:eastAsiaTheme="minorHAnsi" w:hAnsiTheme="minorHAnsi" w:cstheme="minorHAnsi"/>
          <w:color w:val="000000"/>
        </w:rPr>
        <w:t>.</w:t>
      </w:r>
      <w:r w:rsidR="005E0F20">
        <w:rPr>
          <w:rFonts w:asciiTheme="minorHAnsi" w:eastAsiaTheme="minorHAnsi" w:hAnsiTheme="minorHAnsi" w:cstheme="minorHAnsi"/>
          <w:color w:val="000000"/>
        </w:rPr>
        <w:t xml:space="preserve"> </w:t>
      </w:r>
      <w:r w:rsidR="00647550">
        <w:t>It</w:t>
      </w:r>
      <w:r w:rsidR="005E0F20">
        <w:t xml:space="preserve"> divides the personal factors into 3 broad </w:t>
      </w:r>
      <w:r w:rsidR="005E0F20">
        <w:t>groups: 1) “f</w:t>
      </w:r>
      <w:r w:rsidR="005E0F20">
        <w:t xml:space="preserve">acts” about the individual’s position in the physical, social, and temporal context, </w:t>
      </w:r>
      <w:r w:rsidR="005E0F20">
        <w:t xml:space="preserve">2) </w:t>
      </w:r>
      <w:r w:rsidR="005E0F20">
        <w:t>“</w:t>
      </w:r>
      <w:r w:rsidR="005E0F20">
        <w:t>e</w:t>
      </w:r>
      <w:r w:rsidR="005E0F20">
        <w:t>xperience” of the concept in question</w:t>
      </w:r>
      <w:r w:rsidR="005E0F20">
        <w:t xml:space="preserve"> (feelings, thoughts</w:t>
      </w:r>
      <w:r w:rsidR="00647550">
        <w:t>,</w:t>
      </w:r>
      <w:r w:rsidR="005E0F20">
        <w:t xml:space="preserve"> beliefs and m</w:t>
      </w:r>
      <w:r w:rsidR="005E0F20">
        <w:t>otives</w:t>
      </w:r>
      <w:r w:rsidR="005E0F20">
        <w:t xml:space="preserve">,) and 3) </w:t>
      </w:r>
      <w:r w:rsidR="005E0F20">
        <w:t>“</w:t>
      </w:r>
      <w:r w:rsidR="005E0F20">
        <w:t>p</w:t>
      </w:r>
      <w:r w:rsidR="005E0F20">
        <w:t xml:space="preserve">atterns” of experience and behaviour </w:t>
      </w:r>
      <w:r w:rsidR="00647550">
        <w:t>including</w:t>
      </w:r>
      <w:r w:rsidR="005E0F20">
        <w:t xml:space="preserve"> personality traits and habits</w:t>
      </w:r>
      <w:r w:rsidR="005E0F20">
        <w:t>.</w:t>
      </w:r>
    </w:p>
    <w:p w14:paraId="59257123" w14:textId="2CE0CB00" w:rsidR="00BF5047" w:rsidRDefault="002429E7" w:rsidP="00E105EB">
      <w:pPr>
        <w:spacing w:line="480" w:lineRule="auto"/>
        <w:ind w:firstLine="576"/>
        <w:jc w:val="both"/>
      </w:pPr>
      <w:r>
        <w:t>In the second part of the study, c</w:t>
      </w:r>
      <w:r w:rsidR="00D265F6">
        <w:t xml:space="preserve">ategories identified </w:t>
      </w:r>
      <w:r w:rsidR="007D7480">
        <w:t xml:space="preserve">through </w:t>
      </w:r>
      <w:r w:rsidR="001E3D69">
        <w:t xml:space="preserve">the </w:t>
      </w:r>
      <w:r w:rsidR="00D265F6">
        <w:t xml:space="preserve">qualitative analysis were incorporated into </w:t>
      </w:r>
      <w:r w:rsidR="007D7480">
        <w:t xml:space="preserve">an </w:t>
      </w:r>
      <w:r w:rsidR="00D265F6">
        <w:t>ICF-based questionnaire</w:t>
      </w:r>
      <w:r>
        <w:t xml:space="preserve"> that</w:t>
      </w:r>
      <w:r w:rsidR="00D265F6">
        <w:t xml:space="preserve"> </w:t>
      </w:r>
      <w:r w:rsidR="004B4068">
        <w:t xml:space="preserve">was </w:t>
      </w:r>
      <w:r w:rsidR="000D5353">
        <w:t xml:space="preserve">administered to participants of 2 vasculitis patient symposia: </w:t>
      </w:r>
      <w:r w:rsidR="007D7480">
        <w:t xml:space="preserve">International </w:t>
      </w:r>
      <w:r w:rsidR="000D5353">
        <w:t xml:space="preserve">Vasculitis </w:t>
      </w:r>
      <w:r w:rsidR="007D7480">
        <w:t xml:space="preserve">and ANCA </w:t>
      </w:r>
      <w:r w:rsidR="000D5353">
        <w:t>Workshop in London</w:t>
      </w:r>
      <w:r w:rsidR="007D7480">
        <w:t>,</w:t>
      </w:r>
      <w:r w:rsidR="000D5353">
        <w:t xml:space="preserve"> UK</w:t>
      </w:r>
      <w:r w:rsidR="00BF5047">
        <w:t xml:space="preserve">, </w:t>
      </w:r>
      <w:r w:rsidR="000D5353">
        <w:t>April 18, 2015 and the Vasculitis Foundation symposium in Jacksonville</w:t>
      </w:r>
      <w:r w:rsidR="003D037B">
        <w:t xml:space="preserve"> FL</w:t>
      </w:r>
      <w:r w:rsidR="000D5353">
        <w:t>, USA</w:t>
      </w:r>
      <w:r w:rsidR="00BF5047">
        <w:t xml:space="preserve">, </w:t>
      </w:r>
      <w:r w:rsidR="000D5353">
        <w:t xml:space="preserve">June 19-21, 2015. </w:t>
      </w:r>
      <w:r w:rsidR="003E3EB6">
        <w:t>P</w:t>
      </w:r>
      <w:r w:rsidR="001E3D69">
        <w:t>articipants</w:t>
      </w:r>
      <w:r w:rsidR="003E3EB6">
        <w:t xml:space="preserve"> </w:t>
      </w:r>
      <w:r w:rsidR="001E3D69">
        <w:t>rate</w:t>
      </w:r>
      <w:r w:rsidR="00650C09">
        <w:t>d</w:t>
      </w:r>
      <w:r w:rsidR="001E3D69">
        <w:t xml:space="preserve"> the relevance of each </w:t>
      </w:r>
      <w:r w:rsidR="003E3EB6">
        <w:t>listed category</w:t>
      </w:r>
      <w:r w:rsidR="001E3D69">
        <w:t xml:space="preserve"> on a standardized </w:t>
      </w:r>
      <w:r w:rsidR="00B21B4E">
        <w:t xml:space="preserve">ordinal </w:t>
      </w:r>
      <w:r w:rsidR="001E3D69">
        <w:t>scale associated with the ICF classification</w:t>
      </w:r>
      <w:r w:rsidR="000D5353">
        <w:t xml:space="preserve"> (</w:t>
      </w:r>
      <w:r w:rsidR="002B6090">
        <w:t>6</w:t>
      </w:r>
      <w:r w:rsidR="000D5353">
        <w:t>)</w:t>
      </w:r>
      <w:r w:rsidR="001E3D69">
        <w:t xml:space="preserve">. The physiologic </w:t>
      </w:r>
      <w:r w:rsidR="001E3D69">
        <w:lastRenderedPageBreak/>
        <w:t xml:space="preserve">effects of vasculitis and </w:t>
      </w:r>
      <w:r w:rsidR="00650C09">
        <w:t xml:space="preserve">its </w:t>
      </w:r>
      <w:r w:rsidR="001E3D69">
        <w:t>effects on patients</w:t>
      </w:r>
      <w:r w:rsidR="00BF5047">
        <w:t>’</w:t>
      </w:r>
      <w:r w:rsidR="001E3D69">
        <w:t xml:space="preserve"> activities </w:t>
      </w:r>
      <w:r w:rsidR="00AB59E1">
        <w:t>we</w:t>
      </w:r>
      <w:r w:rsidR="001E3D69">
        <w:t xml:space="preserve">re rated on a </w:t>
      </w:r>
      <w:r w:rsidR="00B21B4E">
        <w:t>5</w:t>
      </w:r>
      <w:r w:rsidR="00BF5047">
        <w:t xml:space="preserve">-level </w:t>
      </w:r>
      <w:r w:rsidR="001E3D69">
        <w:t>scale from</w:t>
      </w:r>
      <w:r w:rsidR="0070287C">
        <w:t xml:space="preserve"> 0 to 4 with the following categories:</w:t>
      </w:r>
      <w:r w:rsidR="001E3D69">
        <w:t xml:space="preserve"> </w:t>
      </w:r>
      <w:r w:rsidR="00014078">
        <w:t>“no effect</w:t>
      </w:r>
      <w:r w:rsidR="0070287C">
        <w:t>,</w:t>
      </w:r>
      <w:r w:rsidR="00014078">
        <w:t>”</w:t>
      </w:r>
      <w:r w:rsidR="004934AE">
        <w:t xml:space="preserve"> “mild</w:t>
      </w:r>
      <w:r w:rsidR="0070287C">
        <w:t>,</w:t>
      </w:r>
      <w:r w:rsidR="004934AE">
        <w:t>” “moderate</w:t>
      </w:r>
      <w:r w:rsidR="0070287C">
        <w:t>,</w:t>
      </w:r>
      <w:r w:rsidR="004934AE">
        <w:t>” “severe</w:t>
      </w:r>
      <w:r w:rsidR="0070287C">
        <w:t>,</w:t>
      </w:r>
      <w:r w:rsidR="004934AE">
        <w:t xml:space="preserve">” </w:t>
      </w:r>
      <w:r w:rsidR="0070287C">
        <w:t xml:space="preserve">and </w:t>
      </w:r>
      <w:r w:rsidR="00014078">
        <w:t>“complete impairment</w:t>
      </w:r>
      <w:r w:rsidR="003B0C58">
        <w:t>.</w:t>
      </w:r>
      <w:r w:rsidR="00014078">
        <w:t>”</w:t>
      </w:r>
      <w:r w:rsidR="001E3D69">
        <w:t xml:space="preserve"> </w:t>
      </w:r>
      <w:r w:rsidR="003B0C58">
        <w:t>T</w:t>
      </w:r>
      <w:r w:rsidR="001E3D69">
        <w:t xml:space="preserve">he relevance of environmental and personal factors </w:t>
      </w:r>
      <w:r w:rsidR="00753CA9">
        <w:t>wa</w:t>
      </w:r>
      <w:r w:rsidR="001E3D69">
        <w:t xml:space="preserve">s rated on a </w:t>
      </w:r>
      <w:r w:rsidR="00BF5047">
        <w:t xml:space="preserve">9-level </w:t>
      </w:r>
      <w:r w:rsidR="001E3D69">
        <w:t xml:space="preserve">scale from -4 </w:t>
      </w:r>
      <w:r w:rsidR="00753CA9">
        <w:t>(“</w:t>
      </w:r>
      <w:r w:rsidR="001E3D69">
        <w:t>extreme negative effect on health</w:t>
      </w:r>
      <w:r w:rsidR="00753CA9">
        <w:t>”)</w:t>
      </w:r>
      <w:r w:rsidR="001E3D69">
        <w:t xml:space="preserve">, </w:t>
      </w:r>
      <w:r w:rsidR="004934AE">
        <w:t xml:space="preserve">through the same gradations to </w:t>
      </w:r>
      <w:r w:rsidR="001E3D69">
        <w:t xml:space="preserve">0 </w:t>
      </w:r>
      <w:r w:rsidR="00753CA9">
        <w:t>(</w:t>
      </w:r>
      <w:r w:rsidR="001E3D69">
        <w:t>“no effect”</w:t>
      </w:r>
      <w:r w:rsidR="00753CA9">
        <w:t>)</w:t>
      </w:r>
      <w:r w:rsidR="001E3D69">
        <w:t xml:space="preserve">, and </w:t>
      </w:r>
      <w:r w:rsidR="000D5353">
        <w:t xml:space="preserve">then to </w:t>
      </w:r>
      <w:r w:rsidR="001E3D69">
        <w:t xml:space="preserve">+4 </w:t>
      </w:r>
      <w:r w:rsidR="00753CA9">
        <w:t>(“</w:t>
      </w:r>
      <w:r w:rsidR="001E3D69">
        <w:t>extreme positive effect</w:t>
      </w:r>
      <w:r w:rsidR="00753CA9">
        <w:t>”)</w:t>
      </w:r>
      <w:r w:rsidR="00066ED9">
        <w:t>.</w:t>
      </w:r>
      <w:r w:rsidR="000145C2">
        <w:t xml:space="preserve"> Factors that have at least “moderate” effect for at least 5% of respondents were selected, as suggested previously (</w:t>
      </w:r>
      <w:r w:rsidR="00EE362B">
        <w:t>1</w:t>
      </w:r>
      <w:r w:rsidR="002B6090">
        <w:t>3</w:t>
      </w:r>
      <w:r w:rsidR="000145C2">
        <w:t>).</w:t>
      </w:r>
    </w:p>
    <w:p w14:paraId="0C723FEF" w14:textId="77777777" w:rsidR="004C72E4" w:rsidRPr="004C72E4" w:rsidRDefault="00BF5047" w:rsidP="004C72E4">
      <w:pPr>
        <w:spacing w:line="480" w:lineRule="auto"/>
        <w:jc w:val="both"/>
        <w:rPr>
          <w:b/>
        </w:rPr>
      </w:pPr>
      <w:r w:rsidRPr="004C72E4">
        <w:rPr>
          <w:b/>
        </w:rPr>
        <w:t>RESULTS</w:t>
      </w:r>
    </w:p>
    <w:p w14:paraId="160B5CBD" w14:textId="14B97C45" w:rsidR="001E3D69" w:rsidRDefault="001E3D69" w:rsidP="0033252F">
      <w:pPr>
        <w:spacing w:line="480" w:lineRule="auto"/>
        <w:ind w:firstLine="720"/>
        <w:jc w:val="both"/>
      </w:pPr>
      <w:r>
        <w:t xml:space="preserve">Fourteen individual interviews (10 </w:t>
      </w:r>
      <w:r w:rsidR="00484347">
        <w:t>from</w:t>
      </w:r>
      <w:r>
        <w:t xml:space="preserve"> Ottawa, Canada and 4 </w:t>
      </w:r>
      <w:r w:rsidR="00484347">
        <w:t>from</w:t>
      </w:r>
      <w:r>
        <w:t xml:space="preserve"> Oxford, UK) </w:t>
      </w:r>
      <w:r w:rsidR="002E682B">
        <w:t xml:space="preserve">were </w:t>
      </w:r>
      <w:r w:rsidR="00BF5047">
        <w:t xml:space="preserve">available </w:t>
      </w:r>
      <w:r w:rsidR="002E682B">
        <w:t xml:space="preserve">for the qualitative </w:t>
      </w:r>
      <w:r w:rsidR="003B0C58">
        <w:t xml:space="preserve">portion </w:t>
      </w:r>
      <w:r w:rsidR="002E682B">
        <w:t>of th</w:t>
      </w:r>
      <w:r w:rsidR="003B0C58">
        <w:t>e</w:t>
      </w:r>
      <w:r w:rsidR="002E682B">
        <w:t xml:space="preserve"> study. Participants identified a wide range</w:t>
      </w:r>
      <w:r>
        <w:t xml:space="preserve"> of important aspects of AAV</w:t>
      </w:r>
      <w:r w:rsidR="00190799">
        <w:t xml:space="preserve"> that</w:t>
      </w:r>
      <w:r w:rsidR="002E682B">
        <w:t xml:space="preserve"> were linked to </w:t>
      </w:r>
      <w:r w:rsidR="00A5251C">
        <w:t>159</w:t>
      </w:r>
      <w:r w:rsidR="002E682B">
        <w:t xml:space="preserve"> ICF categories</w:t>
      </w:r>
      <w:r w:rsidR="0071475A">
        <w:t>.</w:t>
      </w:r>
      <w:r>
        <w:t xml:space="preserve"> </w:t>
      </w:r>
      <w:r w:rsidRPr="00D76F3A">
        <w:t xml:space="preserve"> </w:t>
      </w:r>
    </w:p>
    <w:p w14:paraId="4CF178E1" w14:textId="40839677" w:rsidR="007C2192" w:rsidRDefault="0033252F" w:rsidP="00F06785">
      <w:pPr>
        <w:spacing w:line="480" w:lineRule="auto"/>
        <w:ind w:firstLine="720"/>
        <w:jc w:val="both"/>
      </w:pPr>
      <w:r>
        <w:t>The</w:t>
      </w:r>
      <w:r w:rsidR="00484049">
        <w:t xml:space="preserve"> </w:t>
      </w:r>
      <w:r w:rsidR="00636301">
        <w:t xml:space="preserve">underpinning </w:t>
      </w:r>
      <w:r w:rsidR="00484049">
        <w:t xml:space="preserve">qualitative findings </w:t>
      </w:r>
      <w:r>
        <w:t xml:space="preserve">were incorporated into </w:t>
      </w:r>
      <w:r w:rsidR="00BF5047">
        <w:t xml:space="preserve">a </w:t>
      </w:r>
      <w:r>
        <w:t xml:space="preserve">questionnaire administered to </w:t>
      </w:r>
      <w:r w:rsidR="00510BE4">
        <w:t xml:space="preserve">approximately 100 </w:t>
      </w:r>
      <w:r>
        <w:t>participants at</w:t>
      </w:r>
      <w:r w:rsidR="00510BE4">
        <w:t xml:space="preserve"> each of the</w:t>
      </w:r>
      <w:r>
        <w:t xml:space="preserve"> </w:t>
      </w:r>
      <w:r w:rsidR="008D5069">
        <w:t xml:space="preserve">2 vasculitis patient symposia </w:t>
      </w:r>
      <w:r w:rsidR="000A65EA">
        <w:t>described above</w:t>
      </w:r>
      <w:r w:rsidR="00510BE4">
        <w:t>;</w:t>
      </w:r>
      <w:r w:rsidR="008D5069">
        <w:t xml:space="preserve"> </w:t>
      </w:r>
      <w:r w:rsidR="000F74D7">
        <w:t>51</w:t>
      </w:r>
      <w:r>
        <w:t xml:space="preserve"> and </w:t>
      </w:r>
      <w:r w:rsidR="000F74D7">
        <w:t>74</w:t>
      </w:r>
      <w:r>
        <w:t xml:space="preserve"> patients </w:t>
      </w:r>
      <w:r w:rsidR="00A33A02">
        <w:t xml:space="preserve">from the UK and USA </w:t>
      </w:r>
      <w:r>
        <w:t>returned the questionnaire</w:t>
      </w:r>
      <w:r w:rsidR="00A33A02">
        <w:t>,</w:t>
      </w:r>
      <w:r>
        <w:t xml:space="preserve"> </w:t>
      </w:r>
      <w:r w:rsidR="00A33A02">
        <w:t xml:space="preserve">and 36 and 63 (respectively) had </w:t>
      </w:r>
      <w:r w:rsidR="00ED7121">
        <w:t>AAV</w:t>
      </w:r>
      <w:r w:rsidR="001B134B">
        <w:t xml:space="preserve"> and were included in this </w:t>
      </w:r>
      <w:r w:rsidR="00BF5047">
        <w:t>analysis. P</w:t>
      </w:r>
      <w:r w:rsidR="00B9196F">
        <w:t>articipants</w:t>
      </w:r>
      <w:r w:rsidR="007D7DC4">
        <w:t>’</w:t>
      </w:r>
      <w:r w:rsidR="00B9196F">
        <w:t xml:space="preserve"> demographic </w:t>
      </w:r>
      <w:r w:rsidR="00D76153">
        <w:t xml:space="preserve">and clinical </w:t>
      </w:r>
      <w:r w:rsidR="00B9196F">
        <w:t xml:space="preserve">characteristics are summarized in </w:t>
      </w:r>
      <w:r w:rsidR="00D76153" w:rsidRPr="00146BC5">
        <w:rPr>
          <w:b/>
        </w:rPr>
        <w:t xml:space="preserve">Supplementary Table </w:t>
      </w:r>
      <w:r w:rsidR="00B9196F" w:rsidRPr="00146BC5">
        <w:rPr>
          <w:b/>
        </w:rPr>
        <w:t>1</w:t>
      </w:r>
      <w:r w:rsidR="00D76153">
        <w:t>; the respondents’ disease spectrum was representative of a general population of patients with AAV</w:t>
      </w:r>
      <w:r w:rsidR="00C5192C">
        <w:t xml:space="preserve">. </w:t>
      </w:r>
    </w:p>
    <w:p w14:paraId="66B72EBF" w14:textId="1CB98A7A" w:rsidR="00D53C28" w:rsidRDefault="002203EA" w:rsidP="0033252F">
      <w:pPr>
        <w:spacing w:line="480" w:lineRule="auto"/>
        <w:ind w:firstLine="720"/>
        <w:jc w:val="both"/>
      </w:pPr>
      <w:r w:rsidRPr="002640BD">
        <w:t xml:space="preserve">All of the categories presented in the questionnaire were rated as at least “moderately relevant” by at least 5% of subjects. This includes </w:t>
      </w:r>
      <w:r w:rsidR="00111707" w:rsidRPr="002640BD">
        <w:t>44</w:t>
      </w:r>
      <w:r w:rsidRPr="002640BD">
        <w:t xml:space="preserve"> second-level categories in the ICF component body functions, </w:t>
      </w:r>
      <w:r w:rsidR="00111707" w:rsidRPr="002640BD">
        <w:t>14</w:t>
      </w:r>
      <w:r w:rsidRPr="002640BD">
        <w:t xml:space="preserve"> in body structures,</w:t>
      </w:r>
      <w:r>
        <w:rPr>
          <w:b/>
        </w:rPr>
        <w:t xml:space="preserve"> </w:t>
      </w:r>
      <w:r w:rsidR="00111707">
        <w:t>35</w:t>
      </w:r>
      <w:r>
        <w:t xml:space="preserve"> in activities and participation, </w:t>
      </w:r>
      <w:r w:rsidR="00111707">
        <w:t>31</w:t>
      </w:r>
      <w:r>
        <w:t xml:space="preserve"> in environmental factors, and </w:t>
      </w:r>
      <w:r w:rsidR="00111707">
        <w:t>38</w:t>
      </w:r>
      <w:r>
        <w:t xml:space="preserve"> in personal factors. </w:t>
      </w:r>
      <w:r w:rsidR="00651D6D">
        <w:t xml:space="preserve">A subset of the most relevant categories, </w:t>
      </w:r>
      <w:r w:rsidR="003B16E5">
        <w:t xml:space="preserve">ranked as </w:t>
      </w:r>
      <w:r w:rsidR="009D1B71">
        <w:t xml:space="preserve">at least </w:t>
      </w:r>
      <w:r w:rsidR="003B16E5">
        <w:t xml:space="preserve">“moderately </w:t>
      </w:r>
      <w:r w:rsidR="00BB1799">
        <w:t>relevant</w:t>
      </w:r>
      <w:r w:rsidR="003B16E5">
        <w:t xml:space="preserve">” by at </w:t>
      </w:r>
      <w:r w:rsidR="00484049">
        <w:rPr>
          <w:rFonts w:cs="Calibri"/>
        </w:rPr>
        <w:t xml:space="preserve">least </w:t>
      </w:r>
      <w:r w:rsidR="00326565">
        <w:t>3</w:t>
      </w:r>
      <w:r w:rsidR="003B16E5">
        <w:t>0% of participants</w:t>
      </w:r>
      <w:r>
        <w:t xml:space="preserve">, </w:t>
      </w:r>
      <w:r w:rsidR="00651D6D">
        <w:t xml:space="preserve">is summarized in </w:t>
      </w:r>
      <w:r w:rsidR="00651D6D" w:rsidRPr="00146BC5">
        <w:rPr>
          <w:b/>
        </w:rPr>
        <w:t>Tables 1-3</w:t>
      </w:r>
      <w:r w:rsidR="003B16E5">
        <w:t>.</w:t>
      </w:r>
    </w:p>
    <w:p w14:paraId="1C893B84" w14:textId="5AC89D08" w:rsidR="00EE3192" w:rsidRDefault="00D76153" w:rsidP="0033252F">
      <w:pPr>
        <w:spacing w:line="480" w:lineRule="auto"/>
        <w:ind w:firstLine="720"/>
        <w:jc w:val="both"/>
      </w:pPr>
      <w:r>
        <w:lastRenderedPageBreak/>
        <w:t>A g</w:t>
      </w:r>
      <w:r w:rsidR="00083937">
        <w:t xml:space="preserve">reater proportion of participants from </w:t>
      </w:r>
      <w:r>
        <w:t xml:space="preserve">the </w:t>
      </w:r>
      <w:r w:rsidR="00083937">
        <w:t xml:space="preserve">USA compared to </w:t>
      </w:r>
      <w:r w:rsidR="006E5644">
        <w:t xml:space="preserve">the </w:t>
      </w:r>
      <w:r w:rsidR="00083937">
        <w:t>UK reported financial situation and healthcare system issues</w:t>
      </w:r>
      <w:r>
        <w:t>,</w:t>
      </w:r>
      <w:r w:rsidR="00083937">
        <w:t xml:space="preserve"> such as access to medications</w:t>
      </w:r>
      <w:r>
        <w:t>,</w:t>
      </w:r>
      <w:r w:rsidR="00083937">
        <w:t xml:space="preserve"> </w:t>
      </w:r>
      <w:r w:rsidR="00BB1799">
        <w:t xml:space="preserve">as relevant to </w:t>
      </w:r>
      <w:r w:rsidR="00083937">
        <w:t xml:space="preserve">their health (38% and 60% </w:t>
      </w:r>
      <w:r w:rsidR="006E5644">
        <w:t>versus</w:t>
      </w:r>
      <w:r w:rsidR="00083937">
        <w:t xml:space="preserve"> 19% and 44%, respectively)</w:t>
      </w:r>
      <w:r w:rsidR="00235232">
        <w:t>.</w:t>
      </w:r>
      <w:r w:rsidR="00106219">
        <w:t xml:space="preserve"> </w:t>
      </w:r>
      <w:r w:rsidR="00235232">
        <w:t>Similarly</w:t>
      </w:r>
      <w:r w:rsidR="00C44180">
        <w:t xml:space="preserve">, </w:t>
      </w:r>
      <w:r w:rsidR="00235232">
        <w:t>more</w:t>
      </w:r>
      <w:r w:rsidR="00C44180">
        <w:t xml:space="preserve"> American participants reported positive effects of having vasculitis</w:t>
      </w:r>
      <w:r w:rsidR="001634EB">
        <w:t xml:space="preserve"> (personal factors -&gt; experience of vasculitis)</w:t>
      </w:r>
      <w:r>
        <w:t>,</w:t>
      </w:r>
      <w:r w:rsidR="00C44180">
        <w:t xml:space="preserve"> including increased appreciation of life, increase</w:t>
      </w:r>
      <w:r w:rsidR="00BB1799">
        <w:t>d</w:t>
      </w:r>
      <w:r w:rsidR="00C44180">
        <w:t xml:space="preserve"> sensitivity to other people’s misfortunes, and increasing activities related to helping others (72%, 73%, and 64% </w:t>
      </w:r>
      <w:r w:rsidR="006E5644">
        <w:t>versus</w:t>
      </w:r>
      <w:r w:rsidR="00C44180">
        <w:t xml:space="preserve"> 42%, 36%, and 39</w:t>
      </w:r>
      <w:r w:rsidR="006E5644">
        <w:t>%</w:t>
      </w:r>
      <w:r>
        <w:t>, respectiv</w:t>
      </w:r>
      <w:r w:rsidR="000A65EA">
        <w:t>e</w:t>
      </w:r>
      <w:r>
        <w:t>ly</w:t>
      </w:r>
      <w:r w:rsidR="00C44180">
        <w:t>).</w:t>
      </w:r>
      <w:r w:rsidR="00235232">
        <w:t xml:space="preserve"> In contrast, the effect of the vasculitis on patients’ ability to travel </w:t>
      </w:r>
      <w:r w:rsidR="001634EB">
        <w:t xml:space="preserve">(activities and participation -&gt; recreation and leisurely activities) </w:t>
      </w:r>
      <w:r w:rsidR="00235232">
        <w:t xml:space="preserve">was reported as at least moderately </w:t>
      </w:r>
      <w:r w:rsidR="00BB1799">
        <w:t xml:space="preserve">relevant </w:t>
      </w:r>
      <w:r w:rsidR="00235232">
        <w:t xml:space="preserve">by 61% of participants from </w:t>
      </w:r>
      <w:r w:rsidR="005C4C24">
        <w:t xml:space="preserve">the </w:t>
      </w:r>
      <w:r w:rsidR="00235232">
        <w:t xml:space="preserve">UK compared to 29% </w:t>
      </w:r>
      <w:r>
        <w:t xml:space="preserve">of </w:t>
      </w:r>
      <w:r w:rsidR="00235232">
        <w:t>Americans.</w:t>
      </w:r>
    </w:p>
    <w:p w14:paraId="57BD0088" w14:textId="4BA09A3F" w:rsidR="006628EF" w:rsidRDefault="00BE1B2F" w:rsidP="0033252F">
      <w:pPr>
        <w:spacing w:line="480" w:lineRule="auto"/>
        <w:ind w:firstLine="720"/>
        <w:jc w:val="both"/>
      </w:pPr>
      <w:r>
        <w:t xml:space="preserve">Similar </w:t>
      </w:r>
      <w:r w:rsidR="00AA5FEF">
        <w:t>analys</w:t>
      </w:r>
      <w:r w:rsidR="006802C8">
        <w:t>e</w:t>
      </w:r>
      <w:r w:rsidR="00AA5FEF">
        <w:t>s by</w:t>
      </w:r>
      <w:r w:rsidR="001444AB">
        <w:t xml:space="preserve"> </w:t>
      </w:r>
      <w:r w:rsidR="006802C8">
        <w:t xml:space="preserve">type of AAV </w:t>
      </w:r>
      <w:r w:rsidR="000E1047">
        <w:t xml:space="preserve">demonstrated expected trends: </w:t>
      </w:r>
      <w:r w:rsidR="004C5E82">
        <w:t xml:space="preserve">more </w:t>
      </w:r>
      <w:r w:rsidR="00514798">
        <w:t xml:space="preserve">respondents </w:t>
      </w:r>
      <w:r w:rsidR="008F135B">
        <w:t>with EGPA</w:t>
      </w:r>
      <w:r w:rsidR="000E1047">
        <w:t xml:space="preserve"> reporting effect of their disease on the heart and lungs and </w:t>
      </w:r>
      <w:r w:rsidR="006802C8">
        <w:t xml:space="preserve">a </w:t>
      </w:r>
      <w:r w:rsidR="000E1047">
        <w:t>prominent impact of air quality (</w:t>
      </w:r>
      <w:r w:rsidR="00125D20">
        <w:t>consistent</w:t>
      </w:r>
      <w:r w:rsidR="000E1047">
        <w:t xml:space="preserve"> with asthma be</w:t>
      </w:r>
      <w:r w:rsidR="00094DFA">
        <w:t>ing</w:t>
      </w:r>
      <w:r w:rsidR="000E1047">
        <w:t xml:space="preserve"> a central feature of the disease)</w:t>
      </w:r>
      <w:r w:rsidR="006802C8">
        <w:t>;</w:t>
      </w:r>
      <w:r w:rsidR="000E1047">
        <w:t xml:space="preserve"> subjects with MPA ha</w:t>
      </w:r>
      <w:r w:rsidR="006802C8">
        <w:t>d</w:t>
      </w:r>
      <w:r w:rsidR="000E1047">
        <w:t xml:space="preserve"> the most</w:t>
      </w:r>
      <w:r w:rsidR="008F135B">
        <w:t xml:space="preserve"> difficulty with blood pressure and kidneys. </w:t>
      </w:r>
      <w:r w:rsidR="007562C9">
        <w:t>Furthermore, s</w:t>
      </w:r>
      <w:r w:rsidR="000A0CEE">
        <w:t xml:space="preserve">ubjects with MPA </w:t>
      </w:r>
      <w:r w:rsidR="007562C9">
        <w:t xml:space="preserve">seemed to </w:t>
      </w:r>
      <w:r w:rsidR="00E11087">
        <w:t xml:space="preserve">be </w:t>
      </w:r>
      <w:r w:rsidR="007562C9">
        <w:t xml:space="preserve">most </w:t>
      </w:r>
      <w:r w:rsidR="00E11087">
        <w:t>affected by the</w:t>
      </w:r>
      <w:r w:rsidR="000A0CEE">
        <w:t xml:space="preserve"> various aspects of their </w:t>
      </w:r>
      <w:r w:rsidR="009D3115">
        <w:t xml:space="preserve">psychosocial </w:t>
      </w:r>
      <w:r w:rsidR="000A0CEE">
        <w:t>functions, including mental functions (motivation, appetite, concentration, and emotions)</w:t>
      </w:r>
      <w:r w:rsidR="00862DCA">
        <w:t>;</w:t>
      </w:r>
      <w:r w:rsidR="000A0CEE">
        <w:t xml:space="preserve"> domestic</w:t>
      </w:r>
      <w:r w:rsidR="00BB1799">
        <w:t>, community, and social</w:t>
      </w:r>
      <w:r w:rsidR="000A0CEE">
        <w:t xml:space="preserve"> life</w:t>
      </w:r>
      <w:r w:rsidR="00BB1799">
        <w:t xml:space="preserve"> (activities and participation</w:t>
      </w:r>
      <w:r w:rsidR="00F05207">
        <w:t>)</w:t>
      </w:r>
      <w:r w:rsidR="00E40BE3">
        <w:t>,</w:t>
      </w:r>
      <w:r w:rsidR="00BB1799">
        <w:t xml:space="preserve"> and</w:t>
      </w:r>
      <w:r w:rsidR="000A0CEE">
        <w:t xml:space="preserve"> interpersonal interactions and relationships</w:t>
      </w:r>
      <w:r w:rsidR="00BB1799">
        <w:t xml:space="preserve"> (environmental factors</w:t>
      </w:r>
      <w:r w:rsidR="00F05207">
        <w:t>.)</w:t>
      </w:r>
    </w:p>
    <w:p w14:paraId="08CA497C" w14:textId="77777777" w:rsidR="004C72E4" w:rsidRPr="004C72E4" w:rsidRDefault="006802C8" w:rsidP="004C72E4">
      <w:pPr>
        <w:spacing w:line="480" w:lineRule="auto"/>
        <w:jc w:val="both"/>
        <w:rPr>
          <w:b/>
        </w:rPr>
      </w:pPr>
      <w:r w:rsidRPr="004C72E4">
        <w:rPr>
          <w:b/>
        </w:rPr>
        <w:t>DISCUSSION</w:t>
      </w:r>
    </w:p>
    <w:p w14:paraId="5371D8FC" w14:textId="68984C0E" w:rsidR="00833332" w:rsidRDefault="009D3115" w:rsidP="00833332">
      <w:pPr>
        <w:spacing w:line="480" w:lineRule="auto"/>
        <w:ind w:firstLine="720"/>
        <w:jc w:val="both"/>
      </w:pPr>
      <w:r>
        <w:t>In this analysis</w:t>
      </w:r>
      <w:r w:rsidR="004F58ED">
        <w:t xml:space="preserve"> mainly limited by the narrow geographic sampling</w:t>
      </w:r>
      <w:r>
        <w:t xml:space="preserve">, the </w:t>
      </w:r>
      <w:r w:rsidR="00697786">
        <w:t xml:space="preserve">ICF </w:t>
      </w:r>
      <w:r>
        <w:t xml:space="preserve">was a </w:t>
      </w:r>
      <w:r w:rsidR="00697786">
        <w:t>useful framework fo</w:t>
      </w:r>
      <w:r w:rsidR="00D433F9">
        <w:t xml:space="preserve">r </w:t>
      </w:r>
      <w:r w:rsidR="00914EF7">
        <w:t xml:space="preserve">describing </w:t>
      </w:r>
      <w:r w:rsidR="00D433F9">
        <w:t xml:space="preserve">aspects of AAV </w:t>
      </w:r>
      <w:r w:rsidR="000E1A70">
        <w:t xml:space="preserve">relevant to </w:t>
      </w:r>
      <w:r w:rsidR="00D433F9">
        <w:t xml:space="preserve">patients. </w:t>
      </w:r>
      <w:r w:rsidR="001C137B">
        <w:t>C</w:t>
      </w:r>
      <w:r w:rsidR="00833332">
        <w:t>omparison</w:t>
      </w:r>
      <w:r w:rsidR="00552692">
        <w:t>s</w:t>
      </w:r>
      <w:r w:rsidR="00833332">
        <w:t xml:space="preserve"> </w:t>
      </w:r>
      <w:r w:rsidR="000E29D1">
        <w:t xml:space="preserve">of prioritized </w:t>
      </w:r>
      <w:r w:rsidR="00573846">
        <w:t xml:space="preserve">items by country of residence and by diagnosis revealed that </w:t>
      </w:r>
      <w:r w:rsidR="00833332">
        <w:t xml:space="preserve">while </w:t>
      </w:r>
      <w:r>
        <w:t xml:space="preserve">the </w:t>
      </w:r>
      <w:r w:rsidR="007A7ADD">
        <w:t xml:space="preserve">majority of differences between </w:t>
      </w:r>
      <w:r>
        <w:t xml:space="preserve">the </w:t>
      </w:r>
      <w:r w:rsidR="007A7ADD">
        <w:t xml:space="preserve">3 different </w:t>
      </w:r>
      <w:r>
        <w:t xml:space="preserve">forms of </w:t>
      </w:r>
      <w:r w:rsidR="007A7ADD">
        <w:t xml:space="preserve">AAV were in keeping with </w:t>
      </w:r>
      <w:r w:rsidR="00833332">
        <w:t>the expected differences in the frequenc</w:t>
      </w:r>
      <w:r>
        <w:t xml:space="preserve">ies </w:t>
      </w:r>
      <w:r w:rsidR="00833332">
        <w:t xml:space="preserve">of </w:t>
      </w:r>
      <w:r>
        <w:t xml:space="preserve">specific </w:t>
      </w:r>
      <w:r w:rsidR="00833332">
        <w:t>organ involvement, most variability between the 2 participating countries</w:t>
      </w:r>
      <w:r w:rsidR="00C71736">
        <w:t xml:space="preserve"> </w:t>
      </w:r>
      <w:r w:rsidR="00833332">
        <w:t>was seen in the importance of various contextual factors. As the role of contextual factors in interpreting outcome measures continues to be clarified (</w:t>
      </w:r>
      <w:r w:rsidR="00EE362B">
        <w:t>1</w:t>
      </w:r>
      <w:r w:rsidR="002B6090">
        <w:t>4</w:t>
      </w:r>
      <w:r w:rsidR="00833332">
        <w:t xml:space="preserve">), </w:t>
      </w:r>
      <w:r w:rsidR="00833332">
        <w:lastRenderedPageBreak/>
        <w:t xml:space="preserve">considering some key contextual factors will deepen </w:t>
      </w:r>
      <w:r>
        <w:t xml:space="preserve">the </w:t>
      </w:r>
      <w:r w:rsidR="00833332">
        <w:t xml:space="preserve">ability to </w:t>
      </w:r>
      <w:r>
        <w:t xml:space="preserve">fully </w:t>
      </w:r>
      <w:r w:rsidR="00833332">
        <w:t xml:space="preserve">assess </w:t>
      </w:r>
      <w:r>
        <w:t xml:space="preserve">the </w:t>
      </w:r>
      <w:r w:rsidR="00833332">
        <w:t>impact of AAV and other diseases.</w:t>
      </w:r>
    </w:p>
    <w:p w14:paraId="3BFA225B" w14:textId="3F137BE9" w:rsidR="008366C5" w:rsidRDefault="009D3115" w:rsidP="005A2D40">
      <w:pPr>
        <w:spacing w:line="480" w:lineRule="auto"/>
        <w:ind w:firstLine="720"/>
        <w:jc w:val="both"/>
      </w:pPr>
      <w:r>
        <w:t xml:space="preserve">An </w:t>
      </w:r>
      <w:r w:rsidR="00B06E73">
        <w:t>earlier ICF-based analysis of the current OMERACT Core Set for AAV</w:t>
      </w:r>
      <w:r w:rsidR="00F71E03">
        <w:t xml:space="preserve"> (</w:t>
      </w:r>
      <w:r w:rsidR="00736448">
        <w:t>1</w:t>
      </w:r>
      <w:r w:rsidR="002B6090">
        <w:t>1</w:t>
      </w:r>
      <w:r w:rsidR="00F71E03">
        <w:t>)</w:t>
      </w:r>
      <w:r w:rsidR="007B0F68">
        <w:t xml:space="preserve"> </w:t>
      </w:r>
      <w:r w:rsidR="00B06E73">
        <w:t xml:space="preserve">revealed </w:t>
      </w:r>
      <w:r w:rsidR="007B0F68">
        <w:t xml:space="preserve">that </w:t>
      </w:r>
      <w:r w:rsidR="000A3675">
        <w:t>it does</w:t>
      </w:r>
      <w:r w:rsidR="007B0F68">
        <w:t xml:space="preserve"> not measure the whole spectrum of limitations in activities and participation prioritized by patients in this study, and </w:t>
      </w:r>
      <w:r w:rsidR="000A3675">
        <w:t>covers</w:t>
      </w:r>
      <w:r w:rsidR="000A3675">
        <w:t xml:space="preserve"> </w:t>
      </w:r>
      <w:r w:rsidR="007B0F68">
        <w:t>only a small number of environmental and personal factors</w:t>
      </w:r>
      <w:r>
        <w:t>,</w:t>
      </w:r>
      <w:r w:rsidR="007B0F68">
        <w:t xml:space="preserve"> likely because contextual factors </w:t>
      </w:r>
      <w:r w:rsidR="00D86F76">
        <w:t xml:space="preserve">have only recently </w:t>
      </w:r>
      <w:r w:rsidR="007B0F68">
        <w:t>be</w:t>
      </w:r>
      <w:r w:rsidR="00922D86">
        <w:t>come</w:t>
      </w:r>
      <w:r w:rsidR="007B0F68">
        <w:t xml:space="preserve"> recognized as relevant for interpreting the measured outcomes </w:t>
      </w:r>
      <w:r w:rsidR="00D55CC8">
        <w:t>(</w:t>
      </w:r>
      <w:r w:rsidR="00EE362B">
        <w:t>1</w:t>
      </w:r>
      <w:r w:rsidR="002B6090">
        <w:t>4</w:t>
      </w:r>
      <w:r w:rsidR="006E274D">
        <w:t>)</w:t>
      </w:r>
      <w:r w:rsidR="007B0F68">
        <w:t>. The areas under</w:t>
      </w:r>
      <w:r w:rsidR="00301CB7">
        <w:t xml:space="preserve">-sampled by </w:t>
      </w:r>
      <w:r w:rsidR="000A3675">
        <w:t>the core set</w:t>
      </w:r>
      <w:r w:rsidR="00301CB7">
        <w:t xml:space="preserve"> were also found to be less important to </w:t>
      </w:r>
      <w:r w:rsidR="003954B0">
        <w:t xml:space="preserve">vasculitis </w:t>
      </w:r>
      <w:r w:rsidR="00301CB7">
        <w:t xml:space="preserve">clinical experts in </w:t>
      </w:r>
      <w:r>
        <w:t xml:space="preserve">a </w:t>
      </w:r>
      <w:r w:rsidR="00EA7916">
        <w:t>recent</w:t>
      </w:r>
      <w:r w:rsidR="00C35ECD">
        <w:t xml:space="preserve"> </w:t>
      </w:r>
      <w:r w:rsidR="00EA7916">
        <w:t xml:space="preserve">ICF-based analysis </w:t>
      </w:r>
      <w:r w:rsidR="00B06E73">
        <w:t>(</w:t>
      </w:r>
      <w:r w:rsidR="00736448">
        <w:t>1</w:t>
      </w:r>
      <w:r w:rsidR="002B6090">
        <w:t>5</w:t>
      </w:r>
      <w:r w:rsidR="00B06E73">
        <w:t>)</w:t>
      </w:r>
      <w:r w:rsidR="00BF3EE3">
        <w:t xml:space="preserve">; this is not surprising, given that the composite tools </w:t>
      </w:r>
      <w:r w:rsidR="002270FF">
        <w:t>that constitute the current OMERACT Core Set for AAV</w:t>
      </w:r>
      <w:r w:rsidR="00BF3EE3">
        <w:t xml:space="preserve"> </w:t>
      </w:r>
      <w:r w:rsidR="00F513FC">
        <w:t>we</w:t>
      </w:r>
      <w:r w:rsidR="00BF3EE3">
        <w:t xml:space="preserve">re designed by the </w:t>
      </w:r>
      <w:r w:rsidR="00B3143F">
        <w:t>same clinical experts. Notably</w:t>
      </w:r>
      <w:r w:rsidR="00EF4EC8">
        <w:t xml:space="preserve">, </w:t>
      </w:r>
      <w:r w:rsidR="00FA54C7">
        <w:t xml:space="preserve">the few contextual factors that clinicians did identify as important differ from those prioritized by patients: </w:t>
      </w:r>
      <w:r w:rsidR="00EF4EC8">
        <w:t>clinicians focus on hard “</w:t>
      </w:r>
      <w:r>
        <w:t>objective</w:t>
      </w:r>
      <w:r w:rsidR="00EF4EC8">
        <w:t>” factors such as demographics, comorbidities, availability of health services</w:t>
      </w:r>
      <w:r>
        <w:t>,</w:t>
      </w:r>
      <w:r w:rsidR="00EF4EC8">
        <w:t xml:space="preserve"> and social support </w:t>
      </w:r>
      <w:r w:rsidR="00B06E73">
        <w:t>(</w:t>
      </w:r>
      <w:r w:rsidR="00EE362B">
        <w:t>1</w:t>
      </w:r>
      <w:r w:rsidR="002B6090">
        <w:t>5</w:t>
      </w:r>
      <w:r w:rsidR="00B06E73">
        <w:t>)</w:t>
      </w:r>
      <w:r>
        <w:t>,</w:t>
      </w:r>
      <w:r w:rsidR="00B06E73">
        <w:t xml:space="preserve"> </w:t>
      </w:r>
      <w:r w:rsidR="00EF4EC8">
        <w:t xml:space="preserve">while the range of factors identified by patients is much broader and dominated by the more </w:t>
      </w:r>
      <w:r>
        <w:t xml:space="preserve">subjective </w:t>
      </w:r>
      <w:r w:rsidR="00EF4EC8">
        <w:t xml:space="preserve">factors </w:t>
      </w:r>
      <w:r>
        <w:t xml:space="preserve">such as </w:t>
      </w:r>
      <w:r w:rsidR="00EF4EC8">
        <w:t xml:space="preserve">attitudes of </w:t>
      </w:r>
      <w:r>
        <w:t xml:space="preserve">other people </w:t>
      </w:r>
      <w:r w:rsidR="00EF4EC8">
        <w:t xml:space="preserve">and </w:t>
      </w:r>
      <w:r>
        <w:t xml:space="preserve">patients’ </w:t>
      </w:r>
      <w:r w:rsidR="00EF4EC8">
        <w:t xml:space="preserve">own reactions and thoughts. </w:t>
      </w:r>
      <w:r>
        <w:t>In contrast</w:t>
      </w:r>
      <w:r w:rsidR="005207E7">
        <w:t xml:space="preserve">, </w:t>
      </w:r>
      <w:r>
        <w:t>several of the</w:t>
      </w:r>
      <w:r w:rsidR="005207E7">
        <w:t xml:space="preserve"> more severe disease manifestation</w:t>
      </w:r>
      <w:r w:rsidR="00717F51">
        <w:t>s</w:t>
      </w:r>
      <w:r>
        <w:t xml:space="preserve"> of AAV,</w:t>
      </w:r>
      <w:r w:rsidR="00717F51">
        <w:t xml:space="preserve"> such as lung and kidney involvement, vis</w:t>
      </w:r>
      <w:r>
        <w:t>ual impairment</w:t>
      </w:r>
      <w:r w:rsidR="00717F51">
        <w:t>, and hearing</w:t>
      </w:r>
      <w:r>
        <w:t xml:space="preserve"> loss</w:t>
      </w:r>
      <w:r w:rsidR="00717F51">
        <w:t>, that are prioritized by the majority of vasculitis clinical experts (</w:t>
      </w:r>
      <w:r w:rsidR="00EE362B">
        <w:t>1</w:t>
      </w:r>
      <w:r w:rsidR="002B6090">
        <w:t>5</w:t>
      </w:r>
      <w:r w:rsidR="00717F51">
        <w:t xml:space="preserve">) were rated as at least “moderately </w:t>
      </w:r>
      <w:r w:rsidR="00BC4947">
        <w:t>relevant</w:t>
      </w:r>
      <w:r w:rsidR="00717F51">
        <w:t>” by &lt;50% of patient participants, likely reflecting the frequency of these manifestations</w:t>
      </w:r>
      <w:r w:rsidR="00635F71">
        <w:t xml:space="preserve"> in </w:t>
      </w:r>
      <w:r>
        <w:t xml:space="preserve">the </w:t>
      </w:r>
      <w:r w:rsidR="00635F71">
        <w:t>cohort.</w:t>
      </w:r>
      <w:r w:rsidR="008B7D6D">
        <w:t xml:space="preserve"> Along with similar findings in other studies (</w:t>
      </w:r>
      <w:r w:rsidR="00EE362B">
        <w:t>1</w:t>
      </w:r>
      <w:r w:rsidR="002B6090">
        <w:t>6</w:t>
      </w:r>
      <w:r w:rsidR="00143B31">
        <w:t>), th</w:t>
      </w:r>
      <w:r w:rsidR="00667FBA">
        <w:t>e</w:t>
      </w:r>
      <w:r w:rsidR="00143B31">
        <w:t xml:space="preserve"> </w:t>
      </w:r>
      <w:r>
        <w:t>observ</w:t>
      </w:r>
      <w:r w:rsidR="00667FBA">
        <w:t>ed</w:t>
      </w:r>
      <w:r w:rsidR="00143B31">
        <w:t xml:space="preserve"> difference</w:t>
      </w:r>
      <w:r w:rsidR="00667FBA">
        <w:t>s</w:t>
      </w:r>
      <w:r w:rsidR="00143B31">
        <w:t xml:space="preserve"> </w:t>
      </w:r>
      <w:r>
        <w:t xml:space="preserve">in </w:t>
      </w:r>
      <w:r w:rsidR="008B0BC2">
        <w:t>perspectives</w:t>
      </w:r>
      <w:r w:rsidR="00143B31">
        <w:t xml:space="preserve"> of patients and clinicians</w:t>
      </w:r>
      <w:r w:rsidR="00667FBA">
        <w:t xml:space="preserve"> </w:t>
      </w:r>
      <w:r w:rsidR="00143B31">
        <w:t xml:space="preserve">support OMERACT’s </w:t>
      </w:r>
      <w:r w:rsidR="00FE65E3">
        <w:t>recommendation</w:t>
      </w:r>
      <w:r w:rsidR="0084107F">
        <w:t xml:space="preserve"> to include perspectives of different stakeholders, </w:t>
      </w:r>
      <w:r w:rsidR="00143B31">
        <w:t>including</w:t>
      </w:r>
      <w:r w:rsidR="0084107F">
        <w:t xml:space="preserve"> patients, into the process of development of </w:t>
      </w:r>
      <w:r w:rsidR="00F513FC">
        <w:t>c</w:t>
      </w:r>
      <w:r w:rsidR="0084107F">
        <w:t xml:space="preserve">ore </w:t>
      </w:r>
      <w:r w:rsidR="00F513FC">
        <w:t>s</w:t>
      </w:r>
      <w:r w:rsidR="0084107F">
        <w:t>ets of domains and outcome measures</w:t>
      </w:r>
      <w:r w:rsidR="002A34C4">
        <w:t xml:space="preserve"> (</w:t>
      </w:r>
      <w:r w:rsidR="007D1626">
        <w:t>1</w:t>
      </w:r>
      <w:r w:rsidR="002A34C4">
        <w:t>)</w:t>
      </w:r>
      <w:r w:rsidR="0084107F">
        <w:t>.</w:t>
      </w:r>
      <w:r w:rsidR="00967E1B">
        <w:t xml:space="preserve"> To comply with these standards, </w:t>
      </w:r>
      <w:r w:rsidR="00BA3718">
        <w:t xml:space="preserve">the </w:t>
      </w:r>
      <w:r w:rsidR="00967E1B">
        <w:t>OMERACT Vasculitis Working Group is working to update the current OMERACT core set for AAV.</w:t>
      </w:r>
      <w:bookmarkStart w:id="2" w:name="_GoBack"/>
      <w:bookmarkEnd w:id="2"/>
    </w:p>
    <w:p w14:paraId="451BC065" w14:textId="77777777" w:rsidR="00B702B7" w:rsidRDefault="008366C5">
      <w:pPr>
        <w:rPr>
          <w:rFonts w:asciiTheme="minorHAnsi" w:hAnsiTheme="minorHAnsi" w:cstheme="minorHAnsi"/>
        </w:rPr>
      </w:pPr>
      <w:r w:rsidRPr="00CE196C">
        <w:rPr>
          <w:rFonts w:asciiTheme="minorHAnsi" w:hAnsiTheme="minorHAnsi" w:cstheme="minorHAnsi"/>
          <w:u w:val="single"/>
        </w:rPr>
        <w:t>Acknowledgements</w:t>
      </w:r>
      <w:r w:rsidRPr="003E079B">
        <w:rPr>
          <w:rFonts w:asciiTheme="minorHAnsi" w:hAnsiTheme="minorHAnsi" w:cstheme="minorHAnsi"/>
        </w:rPr>
        <w:t xml:space="preserve">: </w:t>
      </w:r>
      <w:r w:rsidR="00FD4415">
        <w:rPr>
          <w:rFonts w:asciiTheme="minorHAnsi" w:hAnsiTheme="minorHAnsi" w:cstheme="minorHAnsi"/>
        </w:rPr>
        <w:t xml:space="preserve">The authors appreciate the assistance and advice of </w:t>
      </w:r>
      <w:r w:rsidRPr="003E079B">
        <w:rPr>
          <w:rFonts w:asciiTheme="minorHAnsi" w:hAnsiTheme="minorHAnsi" w:cstheme="minorHAnsi"/>
        </w:rPr>
        <w:t>S</w:t>
      </w:r>
      <w:r>
        <w:rPr>
          <w:rFonts w:asciiTheme="minorHAnsi" w:hAnsiTheme="minorHAnsi" w:cstheme="minorHAnsi"/>
        </w:rPr>
        <w:t>usan</w:t>
      </w:r>
      <w:r w:rsidRPr="003E079B">
        <w:rPr>
          <w:rFonts w:asciiTheme="minorHAnsi" w:hAnsiTheme="minorHAnsi" w:cstheme="minorHAnsi"/>
        </w:rPr>
        <w:t xml:space="preserve"> Humphrey-Murto</w:t>
      </w:r>
      <w:r>
        <w:rPr>
          <w:rFonts w:asciiTheme="minorHAnsi" w:hAnsiTheme="minorHAnsi" w:cstheme="minorHAnsi"/>
        </w:rPr>
        <w:t xml:space="preserve">, </w:t>
      </w:r>
      <w:r w:rsidRPr="003E079B">
        <w:rPr>
          <w:rFonts w:asciiTheme="minorHAnsi" w:hAnsiTheme="minorHAnsi" w:cstheme="minorHAnsi"/>
        </w:rPr>
        <w:t xml:space="preserve">Joyce Kullman, John Mills, Susan Mills, </w:t>
      </w:r>
      <w:r w:rsidR="00FD4415">
        <w:rPr>
          <w:rFonts w:asciiTheme="minorHAnsi" w:hAnsiTheme="minorHAnsi" w:cstheme="minorHAnsi"/>
        </w:rPr>
        <w:t xml:space="preserve">and </w:t>
      </w:r>
      <w:r w:rsidRPr="003E079B">
        <w:rPr>
          <w:rFonts w:asciiTheme="minorHAnsi" w:hAnsiTheme="minorHAnsi" w:cstheme="minorHAnsi"/>
        </w:rPr>
        <w:t>C. Douglas Smith</w:t>
      </w:r>
      <w:r w:rsidR="00157057">
        <w:rPr>
          <w:rFonts w:asciiTheme="minorHAnsi" w:hAnsiTheme="minorHAnsi" w:cstheme="minorHAnsi"/>
        </w:rPr>
        <w:t>.</w:t>
      </w:r>
    </w:p>
    <w:p w14:paraId="1F2A5492" w14:textId="77777777" w:rsidR="004706B8" w:rsidRDefault="004706B8">
      <w:pPr>
        <w:rPr>
          <w:rFonts w:asciiTheme="minorHAnsi" w:hAnsiTheme="minorHAnsi" w:cstheme="minorHAnsi"/>
          <w:b/>
        </w:rPr>
      </w:pPr>
      <w:r>
        <w:rPr>
          <w:rFonts w:asciiTheme="minorHAnsi" w:hAnsiTheme="minorHAnsi" w:cstheme="minorHAnsi"/>
          <w:b/>
        </w:rPr>
        <w:br w:type="page"/>
      </w:r>
    </w:p>
    <w:p w14:paraId="2CD79EBF" w14:textId="5E8B4030" w:rsidR="00F0325A" w:rsidRPr="00B702B7" w:rsidRDefault="00D47DD9">
      <w:pPr>
        <w:rPr>
          <w:rFonts w:asciiTheme="minorHAnsi" w:hAnsiTheme="minorHAnsi" w:cstheme="minorHAnsi"/>
        </w:rPr>
      </w:pPr>
      <w:r w:rsidRPr="00D47DD9">
        <w:rPr>
          <w:rFonts w:asciiTheme="minorHAnsi" w:hAnsiTheme="minorHAnsi" w:cstheme="minorHAnsi"/>
          <w:b/>
        </w:rPr>
        <w:lastRenderedPageBreak/>
        <w:t>REFERENCES</w:t>
      </w:r>
    </w:p>
    <w:p w14:paraId="66F1D1F6" w14:textId="77777777" w:rsidR="00FE1484" w:rsidRDefault="00F0325A" w:rsidP="00F0325A">
      <w:pPr>
        <w:pStyle w:val="ListParagraph"/>
        <w:numPr>
          <w:ilvl w:val="0"/>
          <w:numId w:val="4"/>
        </w:numPr>
        <w:rPr>
          <w:rFonts w:asciiTheme="minorHAnsi" w:hAnsiTheme="minorHAnsi" w:cstheme="minorHAnsi"/>
        </w:rPr>
      </w:pPr>
      <w:r w:rsidRPr="00180A58">
        <w:rPr>
          <w:rFonts w:asciiTheme="minorHAnsi" w:hAnsiTheme="minorHAnsi" w:cstheme="minorHAnsi"/>
          <w:lang w:val="fr-CA"/>
        </w:rPr>
        <w:t>Boers M, Kirwan JR, Wells G, Beaton D, Gossec L, d'Agostino MA</w:t>
      </w:r>
      <w:r w:rsidRPr="002640BD">
        <w:rPr>
          <w:rFonts w:asciiTheme="minorHAnsi" w:hAnsiTheme="minorHAnsi" w:cstheme="minorHAnsi"/>
          <w:lang w:val="fr-CA"/>
        </w:rPr>
        <w:t xml:space="preserve"> et al</w:t>
      </w:r>
      <w:r w:rsidRPr="00180A58">
        <w:rPr>
          <w:rFonts w:asciiTheme="minorHAnsi" w:hAnsiTheme="minorHAnsi" w:cstheme="minorHAnsi"/>
          <w:lang w:val="fr-CA"/>
        </w:rPr>
        <w:t xml:space="preserve">. </w:t>
      </w:r>
      <w:r w:rsidRPr="00180A58">
        <w:rPr>
          <w:rFonts w:asciiTheme="minorHAnsi" w:hAnsiTheme="minorHAnsi" w:cstheme="minorHAnsi"/>
        </w:rPr>
        <w:t xml:space="preserve">Developing core outcome measurement sets for clinical trials: OMERACT filter 2.0. </w:t>
      </w:r>
      <w:r w:rsidRPr="002640BD">
        <w:rPr>
          <w:rFonts w:asciiTheme="minorHAnsi" w:hAnsiTheme="minorHAnsi" w:cstheme="minorHAnsi"/>
        </w:rPr>
        <w:t>J</w:t>
      </w:r>
      <w:r w:rsidR="000139B1" w:rsidRPr="002640BD">
        <w:rPr>
          <w:rFonts w:asciiTheme="minorHAnsi" w:hAnsiTheme="minorHAnsi" w:cstheme="minorHAnsi"/>
        </w:rPr>
        <w:t xml:space="preserve"> C</w:t>
      </w:r>
      <w:r w:rsidRPr="002640BD">
        <w:rPr>
          <w:rFonts w:asciiTheme="minorHAnsi" w:hAnsiTheme="minorHAnsi" w:cstheme="minorHAnsi"/>
        </w:rPr>
        <w:t>lin</w:t>
      </w:r>
      <w:r w:rsidR="000139B1" w:rsidRPr="002640BD">
        <w:rPr>
          <w:rFonts w:asciiTheme="minorHAnsi" w:hAnsiTheme="minorHAnsi" w:cstheme="minorHAnsi"/>
        </w:rPr>
        <w:t xml:space="preserve"> E</w:t>
      </w:r>
      <w:r w:rsidRPr="002640BD">
        <w:rPr>
          <w:rFonts w:asciiTheme="minorHAnsi" w:hAnsiTheme="minorHAnsi" w:cstheme="minorHAnsi"/>
        </w:rPr>
        <w:t xml:space="preserve">pidemiol </w:t>
      </w:r>
      <w:r w:rsidRPr="00180A58">
        <w:rPr>
          <w:rFonts w:asciiTheme="minorHAnsi" w:hAnsiTheme="minorHAnsi" w:cstheme="minorHAnsi"/>
        </w:rPr>
        <w:t>2014;67:745-753.</w:t>
      </w:r>
    </w:p>
    <w:p w14:paraId="038D4698" w14:textId="6DB2E156" w:rsidR="00B93B27" w:rsidRDefault="00B93B27" w:rsidP="00F0325A">
      <w:pPr>
        <w:pStyle w:val="ListParagraph"/>
        <w:numPr>
          <w:ilvl w:val="0"/>
          <w:numId w:val="4"/>
        </w:numPr>
        <w:rPr>
          <w:rFonts w:asciiTheme="minorHAnsi" w:hAnsiTheme="minorHAnsi" w:cstheme="minorHAnsi"/>
        </w:rPr>
      </w:pPr>
      <w:r w:rsidRPr="005D0423">
        <w:t xml:space="preserve">Merkel PA, Aydin SZ, Boers M, Direskeneli H, Herlyn K, Seo P, et al. The OMERACT core set of outcome measures for use in clinical trials of ANCA-associated vasculitis. </w:t>
      </w:r>
      <w:r>
        <w:t>J Rheumatol 2011;38</w:t>
      </w:r>
      <w:r w:rsidRPr="005D0423">
        <w:t>:1480-6.</w:t>
      </w:r>
    </w:p>
    <w:p w14:paraId="000F3957" w14:textId="69AD7BF2" w:rsidR="00B702B7" w:rsidRPr="00180A58" w:rsidRDefault="00B702B7" w:rsidP="00F0325A">
      <w:pPr>
        <w:pStyle w:val="ListParagraph"/>
        <w:numPr>
          <w:ilvl w:val="0"/>
          <w:numId w:val="4"/>
        </w:numPr>
        <w:rPr>
          <w:rFonts w:asciiTheme="minorHAnsi" w:hAnsiTheme="minorHAnsi" w:cstheme="minorHAnsi"/>
        </w:rPr>
      </w:pPr>
      <w:r>
        <w:rPr>
          <w:rFonts w:ascii="Segoe UI" w:hAnsi="Segoe UI" w:cs="Segoe UI"/>
          <w:color w:val="212121"/>
          <w:shd w:val="clear" w:color="auto" w:fill="FFFFFF"/>
        </w:rPr>
        <w:t>Boers M, Kirwan JR, Tugwell P, Beaton D, Bingham CO III, Conaghan PG, et al. The OMERACT Handbook. [Internet. Accessed August 24, 2018.] Available from: </w:t>
      </w:r>
      <w:hyperlink r:id="rId9" w:tgtFrame="_blank" w:history="1">
        <w:r>
          <w:rPr>
            <w:rStyle w:val="Hyperlink"/>
            <w:rFonts w:ascii="Segoe UI" w:hAnsi="Segoe UI" w:cs="Segoe UI"/>
            <w:shd w:val="clear" w:color="auto" w:fill="FFFFFF"/>
          </w:rPr>
          <w:t>https://omeract.org/resources</w:t>
        </w:r>
      </w:hyperlink>
      <w:r>
        <w:t>.</w:t>
      </w:r>
    </w:p>
    <w:p w14:paraId="6610BCA1" w14:textId="77777777" w:rsidR="00FE1484" w:rsidRPr="00982838" w:rsidRDefault="00FE1484" w:rsidP="00F0325A">
      <w:pPr>
        <w:pStyle w:val="ListParagraph"/>
        <w:numPr>
          <w:ilvl w:val="0"/>
          <w:numId w:val="4"/>
        </w:numPr>
        <w:rPr>
          <w:rStyle w:val="UNIWebDefaultFont"/>
          <w:rFonts w:asciiTheme="minorHAnsi" w:eastAsia="Calibri" w:hAnsiTheme="minorHAnsi" w:cstheme="minorHAnsi"/>
        </w:rPr>
      </w:pPr>
      <w:r w:rsidRPr="00982838">
        <w:rPr>
          <w:rStyle w:val="UNIWebDefaultFont"/>
          <w:rFonts w:asciiTheme="minorHAnsi" w:eastAsia="Calibri" w:hAnsiTheme="minorHAnsi" w:cstheme="minorHAnsi"/>
        </w:rPr>
        <w:t>Robson JC, Tomasson G, Milman N, Ashdown S, Boonen A, Casey GC et al. OMERACT endorsement of patient-reported outcome instruments in ANCA-associated vasculitis. J Rheumatol 2017;44:1529-1535.</w:t>
      </w:r>
    </w:p>
    <w:p w14:paraId="2B216CC4" w14:textId="77777777" w:rsidR="006658D4" w:rsidRPr="00180A58" w:rsidRDefault="00FE1484" w:rsidP="006658D4">
      <w:pPr>
        <w:pStyle w:val="ListParagraph"/>
        <w:numPr>
          <w:ilvl w:val="0"/>
          <w:numId w:val="4"/>
        </w:numPr>
        <w:rPr>
          <w:rFonts w:asciiTheme="minorHAnsi" w:hAnsiTheme="minorHAnsi" w:cstheme="minorHAnsi"/>
        </w:rPr>
      </w:pPr>
      <w:r w:rsidRPr="002640BD">
        <w:rPr>
          <w:rFonts w:asciiTheme="minorHAnsi" w:hAnsiTheme="minorHAnsi" w:cstheme="minorHAnsi"/>
          <w:lang w:val="nl-NL"/>
        </w:rPr>
        <w:t xml:space="preserve">Merkel PA, Aydin SZ, Boers M, Cornell C, Direskeneli H, Gebhart D et al. </w:t>
      </w:r>
      <w:r w:rsidRPr="00180A58">
        <w:rPr>
          <w:rFonts w:asciiTheme="minorHAnsi" w:hAnsiTheme="minorHAnsi" w:cstheme="minorHAnsi"/>
        </w:rPr>
        <w:t xml:space="preserve">Current status of outcome measure development in vasculitis. </w:t>
      </w:r>
      <w:r w:rsidRPr="002640BD">
        <w:rPr>
          <w:rFonts w:asciiTheme="minorHAnsi" w:hAnsiTheme="minorHAnsi" w:cstheme="minorHAnsi"/>
        </w:rPr>
        <w:t xml:space="preserve">J Rheumatol </w:t>
      </w:r>
      <w:r w:rsidRPr="00180A58">
        <w:rPr>
          <w:rFonts w:asciiTheme="minorHAnsi" w:hAnsiTheme="minorHAnsi" w:cstheme="minorHAnsi"/>
        </w:rPr>
        <w:t>2014;41:593-598.</w:t>
      </w:r>
    </w:p>
    <w:p w14:paraId="3C5673D8" w14:textId="77777777" w:rsidR="00CD461A" w:rsidRPr="00982838" w:rsidRDefault="006658D4" w:rsidP="00CD461A">
      <w:pPr>
        <w:pStyle w:val="ListParagraph"/>
        <w:numPr>
          <w:ilvl w:val="0"/>
          <w:numId w:val="4"/>
        </w:numPr>
        <w:rPr>
          <w:rFonts w:asciiTheme="minorHAnsi" w:hAnsiTheme="minorHAnsi" w:cstheme="minorHAnsi"/>
        </w:rPr>
      </w:pPr>
      <w:r w:rsidRPr="00982838">
        <w:rPr>
          <w:rFonts w:asciiTheme="minorHAnsi" w:eastAsiaTheme="minorHAnsi" w:hAnsiTheme="minorHAnsi" w:cstheme="minorHAnsi"/>
        </w:rPr>
        <w:t>World Health Organization. ICF-international classification of functioning, disability and health. Geneva: World Health Organization Library; 2001.</w:t>
      </w:r>
    </w:p>
    <w:p w14:paraId="0436DE3D" w14:textId="23254534" w:rsidR="009C6C71" w:rsidRPr="00D1388F" w:rsidRDefault="009C6C71" w:rsidP="00CD461A">
      <w:pPr>
        <w:pStyle w:val="ListParagraph"/>
        <w:numPr>
          <w:ilvl w:val="0"/>
          <w:numId w:val="4"/>
        </w:numPr>
        <w:rPr>
          <w:rFonts w:asciiTheme="minorHAnsi" w:hAnsiTheme="minorHAnsi" w:cstheme="minorHAnsi"/>
        </w:rPr>
      </w:pPr>
      <w:r w:rsidRPr="002640BD">
        <w:rPr>
          <w:rFonts w:asciiTheme="minorHAnsi" w:hAnsiTheme="minorHAnsi" w:cstheme="minorHAnsi"/>
          <w:color w:val="000000"/>
          <w:lang w:eastAsia="en-CA"/>
        </w:rPr>
        <w:t>Robson JC, Dawson J, Cronholm PF, </w:t>
      </w:r>
      <w:r w:rsidRPr="002640BD">
        <w:rPr>
          <w:rFonts w:asciiTheme="minorHAnsi" w:hAnsiTheme="minorHAnsi" w:cstheme="minorHAnsi"/>
          <w:bCs/>
          <w:color w:val="000000"/>
          <w:lang w:eastAsia="en-CA"/>
        </w:rPr>
        <w:t>Milman</w:t>
      </w:r>
      <w:r w:rsidRPr="002640BD">
        <w:rPr>
          <w:rFonts w:asciiTheme="minorHAnsi" w:hAnsiTheme="minorHAnsi" w:cstheme="minorHAnsi"/>
          <w:color w:val="000000"/>
          <w:lang w:eastAsia="en-CA"/>
        </w:rPr>
        <w:t xml:space="preserve"> N, Kellom KS, Ashdown S et al. </w:t>
      </w:r>
      <w:hyperlink r:id="rId10" w:history="1">
        <w:r w:rsidRPr="00D048AD">
          <w:rPr>
            <w:rStyle w:val="Hyperlink"/>
            <w:rFonts w:asciiTheme="minorHAnsi" w:hAnsiTheme="minorHAnsi" w:cstheme="minorHAnsi"/>
            <w:color w:val="auto"/>
            <w:u w:val="none"/>
            <w:shd w:val="clear" w:color="auto" w:fill="FFFFFF"/>
          </w:rPr>
          <w:t>Health-related quality of life in </w:t>
        </w:r>
        <w:r w:rsidRPr="00D048AD">
          <w:rPr>
            <w:rStyle w:val="Hyperlink"/>
            <w:rFonts w:asciiTheme="minorHAnsi" w:hAnsiTheme="minorHAnsi" w:cstheme="minorHAnsi"/>
            <w:bCs/>
            <w:color w:val="auto"/>
            <w:u w:val="none"/>
            <w:shd w:val="clear" w:color="auto" w:fill="FFFFFF"/>
          </w:rPr>
          <w:t>ANCA</w:t>
        </w:r>
        <w:r w:rsidRPr="00D048AD">
          <w:rPr>
            <w:rStyle w:val="Hyperlink"/>
            <w:rFonts w:asciiTheme="minorHAnsi" w:hAnsiTheme="minorHAnsi" w:cstheme="minorHAnsi"/>
            <w:color w:val="auto"/>
            <w:u w:val="none"/>
            <w:shd w:val="clear" w:color="auto" w:fill="FFFFFF"/>
          </w:rPr>
          <w:t>-associated vasculitis and item generation for a disease-specific patient-reported outcome measure.</w:t>
        </w:r>
      </w:hyperlink>
      <w:r w:rsidRPr="00D048AD">
        <w:rPr>
          <w:rFonts w:asciiTheme="minorHAnsi" w:hAnsiTheme="minorHAnsi" w:cstheme="minorHAnsi"/>
        </w:rPr>
        <w:t xml:space="preserve"> </w:t>
      </w:r>
      <w:r w:rsidRPr="002640BD">
        <w:rPr>
          <w:rFonts w:asciiTheme="minorHAnsi" w:hAnsiTheme="minorHAnsi" w:cstheme="minorHAnsi"/>
          <w:color w:val="000000"/>
          <w:lang w:eastAsia="en-CA"/>
        </w:rPr>
        <w:t>Patient Relat Outcome Meas 2018;9:17-34.</w:t>
      </w:r>
    </w:p>
    <w:p w14:paraId="69112EC2" w14:textId="190F7943" w:rsidR="000E1A34" w:rsidRPr="00D1388F" w:rsidRDefault="000E1A34" w:rsidP="00D1388F">
      <w:pPr>
        <w:pStyle w:val="ListParagraph"/>
        <w:numPr>
          <w:ilvl w:val="0"/>
          <w:numId w:val="4"/>
        </w:numPr>
        <w:spacing w:after="0" w:line="240" w:lineRule="auto"/>
        <w:rPr>
          <w:noProof/>
        </w:rPr>
      </w:pPr>
      <w:r>
        <w:rPr>
          <w:noProof/>
        </w:rPr>
        <w:t>Kerr C, Nixon A, Wild D</w:t>
      </w:r>
      <w:r w:rsidRPr="00CD4B76">
        <w:rPr>
          <w:b/>
          <w:noProof/>
        </w:rPr>
        <w:t xml:space="preserve">. </w:t>
      </w:r>
      <w:r>
        <w:rPr>
          <w:noProof/>
        </w:rPr>
        <w:t>Assessing and demonstrating data saturation in qualitative inquiry supporting patient-reported outcomes research. Expert Rev Pharm</w:t>
      </w:r>
      <w:r>
        <w:rPr>
          <w:noProof/>
        </w:rPr>
        <w:t>acoecon Outcomes Res. 2010;10</w:t>
      </w:r>
      <w:r>
        <w:rPr>
          <w:noProof/>
        </w:rPr>
        <w:t>:269-81.</w:t>
      </w:r>
    </w:p>
    <w:p w14:paraId="5BA6FABC" w14:textId="77777777" w:rsidR="00CD461A" w:rsidRPr="00180A58" w:rsidRDefault="00CD461A" w:rsidP="00CD461A">
      <w:pPr>
        <w:pStyle w:val="ListParagraph"/>
        <w:numPr>
          <w:ilvl w:val="0"/>
          <w:numId w:val="4"/>
        </w:numPr>
        <w:rPr>
          <w:rFonts w:asciiTheme="minorHAnsi" w:hAnsiTheme="minorHAnsi" w:cstheme="minorHAnsi"/>
        </w:rPr>
      </w:pPr>
      <w:r w:rsidRPr="007E6F6E">
        <w:rPr>
          <w:rFonts w:asciiTheme="minorHAnsi" w:hAnsiTheme="minorHAnsi" w:cstheme="minorHAnsi"/>
          <w:lang w:val="fr-CA"/>
        </w:rPr>
        <w:t xml:space="preserve">Cieza A, Brockow T, Ewert T, Amman E, Kollerits B, Chatterji S et al. </w:t>
      </w:r>
      <w:r w:rsidRPr="007E6F6E">
        <w:rPr>
          <w:rFonts w:asciiTheme="minorHAnsi" w:hAnsiTheme="minorHAnsi" w:cstheme="minorHAnsi"/>
        </w:rPr>
        <w:t xml:space="preserve">Linking health-status measurements to the international classification of functioning, disability and health. </w:t>
      </w:r>
      <w:r w:rsidRPr="002640BD">
        <w:rPr>
          <w:rFonts w:asciiTheme="minorHAnsi" w:hAnsiTheme="minorHAnsi" w:cstheme="minorHAnsi"/>
        </w:rPr>
        <w:t xml:space="preserve">J Rehabil Med </w:t>
      </w:r>
      <w:r w:rsidRPr="00180A58">
        <w:rPr>
          <w:rFonts w:asciiTheme="minorHAnsi" w:hAnsiTheme="minorHAnsi" w:cstheme="minorHAnsi"/>
        </w:rPr>
        <w:t>2002;34:205-210.</w:t>
      </w:r>
      <w:bookmarkStart w:id="3" w:name="_ENREF_11"/>
    </w:p>
    <w:p w14:paraId="2FEDF343" w14:textId="77777777" w:rsidR="000A34DD" w:rsidRPr="00180A58" w:rsidRDefault="00CD461A" w:rsidP="00CD461A">
      <w:pPr>
        <w:pStyle w:val="ListParagraph"/>
        <w:numPr>
          <w:ilvl w:val="0"/>
          <w:numId w:val="4"/>
        </w:numPr>
        <w:rPr>
          <w:rFonts w:asciiTheme="minorHAnsi" w:hAnsiTheme="minorHAnsi" w:cstheme="minorHAnsi"/>
        </w:rPr>
      </w:pPr>
      <w:r w:rsidRPr="00982838">
        <w:rPr>
          <w:rFonts w:asciiTheme="minorHAnsi" w:hAnsiTheme="minorHAnsi" w:cstheme="minorHAnsi"/>
        </w:rPr>
        <w:t xml:space="preserve">Cieza A, Geyh S, Chatterji S, Kostanjsek N, Ustun B, Stucki G. ICF linking rules: an update based on lessons learned. </w:t>
      </w:r>
      <w:r w:rsidRPr="002640BD">
        <w:rPr>
          <w:rFonts w:asciiTheme="minorHAnsi" w:hAnsiTheme="minorHAnsi" w:cstheme="minorHAnsi"/>
        </w:rPr>
        <w:t xml:space="preserve">J Rehabil Med </w:t>
      </w:r>
      <w:r w:rsidRPr="00180A58">
        <w:rPr>
          <w:rFonts w:asciiTheme="minorHAnsi" w:hAnsiTheme="minorHAnsi" w:cstheme="minorHAnsi"/>
        </w:rPr>
        <w:t>2005;37:212-218.</w:t>
      </w:r>
      <w:bookmarkEnd w:id="3"/>
    </w:p>
    <w:p w14:paraId="569A1992" w14:textId="77777777" w:rsidR="000A34DD" w:rsidRPr="00180A58" w:rsidRDefault="000A34DD" w:rsidP="00CD461A">
      <w:pPr>
        <w:pStyle w:val="ListParagraph"/>
        <w:numPr>
          <w:ilvl w:val="0"/>
          <w:numId w:val="4"/>
        </w:numPr>
        <w:rPr>
          <w:rFonts w:asciiTheme="minorHAnsi" w:hAnsiTheme="minorHAnsi" w:cstheme="minorHAnsi"/>
        </w:rPr>
      </w:pPr>
      <w:r w:rsidRPr="00982838">
        <w:rPr>
          <w:rFonts w:asciiTheme="minorHAnsi" w:hAnsiTheme="minorHAnsi" w:cstheme="minorHAnsi"/>
        </w:rPr>
        <w:t xml:space="preserve">Milman N, Boonen A, Merkel PA, Tugwell P. Mapping of the outcome measures in rheumatology core set for antineutrophil cytoplasmic antibody-associated vasculitis to the International Classification of Function, Disability and Health. </w:t>
      </w:r>
      <w:r w:rsidRPr="002640BD">
        <w:rPr>
          <w:rFonts w:asciiTheme="minorHAnsi" w:hAnsiTheme="minorHAnsi" w:cstheme="minorHAnsi"/>
        </w:rPr>
        <w:t xml:space="preserve">Arthritis Care Res </w:t>
      </w:r>
      <w:r w:rsidRPr="00180A58">
        <w:rPr>
          <w:rFonts w:asciiTheme="minorHAnsi" w:hAnsiTheme="minorHAnsi" w:cstheme="minorHAnsi"/>
        </w:rPr>
        <w:t>2015;67:255-263.</w:t>
      </w:r>
    </w:p>
    <w:p w14:paraId="70D3D3C6" w14:textId="77777777" w:rsidR="00CC768F" w:rsidRPr="00982838" w:rsidRDefault="000A34DD" w:rsidP="00CD461A">
      <w:pPr>
        <w:pStyle w:val="ListParagraph"/>
        <w:numPr>
          <w:ilvl w:val="0"/>
          <w:numId w:val="4"/>
        </w:numPr>
        <w:rPr>
          <w:rFonts w:asciiTheme="minorHAnsi" w:hAnsiTheme="minorHAnsi" w:cstheme="minorHAnsi"/>
        </w:rPr>
      </w:pPr>
      <w:r w:rsidRPr="002640BD">
        <w:rPr>
          <w:rFonts w:asciiTheme="minorHAnsi" w:hAnsiTheme="minorHAnsi" w:cstheme="minorHAnsi"/>
          <w:lang w:val="nl-NL"/>
        </w:rPr>
        <w:t xml:space="preserve">Geyh S, Muller R, Peter C, Bickenbach JE, Post MW, Stucki G et al. </w:t>
      </w:r>
      <w:r w:rsidRPr="00180A58">
        <w:rPr>
          <w:rFonts w:asciiTheme="minorHAnsi" w:hAnsiTheme="minorHAnsi" w:cstheme="minorHAnsi"/>
        </w:rPr>
        <w:t xml:space="preserve">Capturing the psychologic-personal perspective in spinal cord injury. </w:t>
      </w:r>
      <w:r w:rsidRPr="00982838">
        <w:rPr>
          <w:rFonts w:asciiTheme="minorHAnsi" w:eastAsiaTheme="minorHAnsi" w:hAnsiTheme="minorHAnsi" w:cstheme="minorHAnsi"/>
        </w:rPr>
        <w:t xml:space="preserve">Am J Phys Med Rehabil </w:t>
      </w:r>
      <w:r w:rsidRPr="00982838">
        <w:rPr>
          <w:rFonts w:asciiTheme="minorHAnsi" w:hAnsiTheme="minorHAnsi" w:cstheme="minorHAnsi"/>
        </w:rPr>
        <w:t>2011;90:S79-96.</w:t>
      </w:r>
    </w:p>
    <w:p w14:paraId="0EFCAA7C" w14:textId="2F48075B" w:rsidR="000145C2" w:rsidRPr="00180A58" w:rsidRDefault="000145C2" w:rsidP="00CD461A">
      <w:pPr>
        <w:pStyle w:val="ListParagraph"/>
        <w:numPr>
          <w:ilvl w:val="0"/>
          <w:numId w:val="4"/>
        </w:numPr>
        <w:rPr>
          <w:rFonts w:asciiTheme="minorHAnsi" w:hAnsiTheme="minorHAnsi" w:cstheme="minorHAnsi"/>
        </w:rPr>
      </w:pPr>
      <w:r w:rsidRPr="00E11087">
        <w:rPr>
          <w:noProof/>
        </w:rPr>
        <w:t xml:space="preserve">Cieza A, Hilfiker R, Boonen A, van </w:t>
      </w:r>
      <w:r w:rsidRPr="00BB2CFC">
        <w:rPr>
          <w:noProof/>
        </w:rPr>
        <w:t xml:space="preserve">der Heijde D, Braun J, Stucki G. </w:t>
      </w:r>
      <w:r w:rsidRPr="002640BD">
        <w:rPr>
          <w:noProof/>
        </w:rPr>
        <w:t>Towards an ICF-based clinical measure of functioning in people with ankylosing spondylitis: a methodological exploration</w:t>
      </w:r>
      <w:r w:rsidRPr="00180A58">
        <w:rPr>
          <w:noProof/>
        </w:rPr>
        <w:t xml:space="preserve">. </w:t>
      </w:r>
      <w:r w:rsidR="00A537E4" w:rsidRPr="002640BD">
        <w:rPr>
          <w:noProof/>
        </w:rPr>
        <w:t>Disabil</w:t>
      </w:r>
      <w:r w:rsidRPr="002640BD">
        <w:rPr>
          <w:noProof/>
        </w:rPr>
        <w:t xml:space="preserve"> </w:t>
      </w:r>
      <w:r w:rsidR="00A537E4" w:rsidRPr="002640BD">
        <w:rPr>
          <w:noProof/>
        </w:rPr>
        <w:t>R</w:t>
      </w:r>
      <w:r w:rsidRPr="002640BD">
        <w:rPr>
          <w:noProof/>
        </w:rPr>
        <w:t xml:space="preserve">ehabil </w:t>
      </w:r>
      <w:r w:rsidRPr="00180A58">
        <w:rPr>
          <w:noProof/>
        </w:rPr>
        <w:t>2009</w:t>
      </w:r>
      <w:r w:rsidR="00A537E4" w:rsidRPr="00180A58">
        <w:rPr>
          <w:noProof/>
        </w:rPr>
        <w:t>;</w:t>
      </w:r>
      <w:r w:rsidRPr="002640BD">
        <w:rPr>
          <w:noProof/>
        </w:rPr>
        <w:t>31</w:t>
      </w:r>
      <w:r w:rsidRPr="00180A58">
        <w:rPr>
          <w:noProof/>
        </w:rPr>
        <w:t>:528-537.</w:t>
      </w:r>
    </w:p>
    <w:p w14:paraId="097035B0" w14:textId="77777777" w:rsidR="00CC768F" w:rsidRPr="00BB2CFC" w:rsidRDefault="00F10BD5" w:rsidP="00CC768F">
      <w:pPr>
        <w:pStyle w:val="ListParagraph"/>
        <w:numPr>
          <w:ilvl w:val="0"/>
          <w:numId w:val="4"/>
        </w:numPr>
        <w:rPr>
          <w:rFonts w:asciiTheme="minorHAnsi" w:hAnsiTheme="minorHAnsi" w:cstheme="minorHAnsi"/>
          <w:bCs/>
        </w:rPr>
      </w:pPr>
      <w:hyperlink r:id="rId11" w:history="1">
        <w:r w:rsidR="00CC768F" w:rsidRPr="00BB2CFC">
          <w:rPr>
            <w:rStyle w:val="Hyperlink"/>
            <w:rFonts w:asciiTheme="minorHAnsi" w:hAnsiTheme="minorHAnsi" w:cstheme="minorHAnsi"/>
            <w:color w:val="auto"/>
            <w:u w:val="none"/>
            <w:shd w:val="clear" w:color="auto" w:fill="FFFFFF"/>
          </w:rPr>
          <w:t>Finger ME</w:t>
        </w:r>
      </w:hyperlink>
      <w:r w:rsidR="00CC768F" w:rsidRPr="00BB2CFC">
        <w:rPr>
          <w:rFonts w:asciiTheme="minorHAnsi" w:hAnsiTheme="minorHAnsi" w:cstheme="minorHAnsi"/>
          <w:shd w:val="clear" w:color="auto" w:fill="FFFFFF"/>
        </w:rPr>
        <w:t>, </w:t>
      </w:r>
      <w:hyperlink r:id="rId12" w:history="1">
        <w:r w:rsidR="00CC768F" w:rsidRPr="00BB2CFC">
          <w:rPr>
            <w:rStyle w:val="Hyperlink"/>
            <w:rFonts w:asciiTheme="minorHAnsi" w:hAnsiTheme="minorHAnsi" w:cstheme="minorHAnsi"/>
            <w:color w:val="auto"/>
            <w:u w:val="none"/>
            <w:shd w:val="clear" w:color="auto" w:fill="FFFFFF"/>
          </w:rPr>
          <w:t>Boonen A</w:t>
        </w:r>
      </w:hyperlink>
      <w:r w:rsidR="00CC768F" w:rsidRPr="00BB2CFC">
        <w:rPr>
          <w:rFonts w:asciiTheme="minorHAnsi" w:hAnsiTheme="minorHAnsi" w:cstheme="minorHAnsi"/>
          <w:shd w:val="clear" w:color="auto" w:fill="FFFFFF"/>
        </w:rPr>
        <w:t>, </w:t>
      </w:r>
      <w:hyperlink r:id="rId13" w:history="1">
        <w:r w:rsidR="00CC768F" w:rsidRPr="00BB2CFC">
          <w:rPr>
            <w:rStyle w:val="Hyperlink"/>
            <w:rFonts w:asciiTheme="minorHAnsi" w:hAnsiTheme="minorHAnsi" w:cstheme="minorHAnsi"/>
            <w:color w:val="auto"/>
            <w:u w:val="none"/>
            <w:shd w:val="clear" w:color="auto" w:fill="FFFFFF"/>
          </w:rPr>
          <w:t>Woodworth TG</w:t>
        </w:r>
      </w:hyperlink>
      <w:r w:rsidR="00CC768F" w:rsidRPr="00BB2CFC">
        <w:rPr>
          <w:rFonts w:asciiTheme="minorHAnsi" w:hAnsiTheme="minorHAnsi" w:cstheme="minorHAnsi"/>
          <w:shd w:val="clear" w:color="auto" w:fill="FFFFFF"/>
        </w:rPr>
        <w:t>, </w:t>
      </w:r>
      <w:hyperlink r:id="rId14" w:history="1">
        <w:r w:rsidR="00CC768F" w:rsidRPr="00BB2CFC">
          <w:rPr>
            <w:rStyle w:val="Hyperlink"/>
            <w:rFonts w:asciiTheme="minorHAnsi" w:hAnsiTheme="minorHAnsi" w:cstheme="minorHAnsi"/>
            <w:color w:val="auto"/>
            <w:u w:val="none"/>
            <w:shd w:val="clear" w:color="auto" w:fill="FFFFFF"/>
          </w:rPr>
          <w:t>Escorpizo R</w:t>
        </w:r>
      </w:hyperlink>
      <w:r w:rsidR="00CC768F" w:rsidRPr="00BB2CFC">
        <w:rPr>
          <w:rFonts w:asciiTheme="minorHAnsi" w:hAnsiTheme="minorHAnsi" w:cstheme="minorHAnsi"/>
          <w:shd w:val="clear" w:color="auto" w:fill="FFFFFF"/>
        </w:rPr>
        <w:t>, </w:t>
      </w:r>
      <w:hyperlink r:id="rId15" w:history="1">
        <w:r w:rsidR="00CC768F" w:rsidRPr="00BB2CFC">
          <w:rPr>
            <w:rStyle w:val="Hyperlink"/>
            <w:rFonts w:asciiTheme="minorHAnsi" w:hAnsiTheme="minorHAnsi" w:cstheme="minorHAnsi"/>
            <w:color w:val="auto"/>
            <w:u w:val="none"/>
            <w:shd w:val="clear" w:color="auto" w:fill="FFFFFF"/>
          </w:rPr>
          <w:t>Christensen R</w:t>
        </w:r>
      </w:hyperlink>
      <w:r w:rsidR="00CC768F" w:rsidRPr="00BB2CFC">
        <w:rPr>
          <w:rFonts w:asciiTheme="minorHAnsi" w:hAnsiTheme="minorHAnsi" w:cstheme="minorHAnsi"/>
          <w:shd w:val="clear" w:color="auto" w:fill="FFFFFF"/>
        </w:rPr>
        <w:t>, </w:t>
      </w:r>
      <w:hyperlink r:id="rId16" w:history="1">
        <w:r w:rsidR="00CC768F" w:rsidRPr="00BB2CFC">
          <w:rPr>
            <w:rStyle w:val="Hyperlink"/>
            <w:rFonts w:asciiTheme="minorHAnsi" w:hAnsiTheme="minorHAnsi" w:cstheme="minorHAnsi"/>
            <w:color w:val="auto"/>
            <w:u w:val="none"/>
            <w:shd w:val="clear" w:color="auto" w:fill="FFFFFF"/>
          </w:rPr>
          <w:t>Nielsen SM</w:t>
        </w:r>
      </w:hyperlink>
      <w:r w:rsidR="00CC768F" w:rsidRPr="00BB2CFC">
        <w:rPr>
          <w:rFonts w:asciiTheme="minorHAnsi" w:hAnsiTheme="minorHAnsi" w:cstheme="minorHAnsi"/>
        </w:rPr>
        <w:t xml:space="preserve">  et al. </w:t>
      </w:r>
      <w:r w:rsidR="00CC768F" w:rsidRPr="00BB2CFC">
        <w:rPr>
          <w:rFonts w:asciiTheme="minorHAnsi" w:hAnsiTheme="minorHAnsi" w:cstheme="minorHAnsi"/>
          <w:bCs/>
        </w:rPr>
        <w:t>An OMERACT initiative toward consensus to identify and characterize candidate contextual factors: report from the contextual factors working group. J Rheumatol 2017;44:1734-1739.</w:t>
      </w:r>
    </w:p>
    <w:p w14:paraId="30C86400" w14:textId="61ECC751" w:rsidR="009018C0" w:rsidRPr="007E6F6E" w:rsidRDefault="00CC768F" w:rsidP="00CC768F">
      <w:pPr>
        <w:pStyle w:val="ListParagraph"/>
        <w:numPr>
          <w:ilvl w:val="0"/>
          <w:numId w:val="4"/>
        </w:numPr>
        <w:rPr>
          <w:rStyle w:val="UNIWebDefaultFont"/>
          <w:rFonts w:asciiTheme="minorHAnsi" w:eastAsia="Calibri" w:hAnsiTheme="minorHAnsi" w:cstheme="minorHAnsi"/>
        </w:rPr>
      </w:pPr>
      <w:r w:rsidRPr="007E6F6E">
        <w:rPr>
          <w:rFonts w:asciiTheme="minorHAnsi" w:hAnsiTheme="minorHAnsi" w:cstheme="minorHAnsi"/>
        </w:rPr>
        <w:t xml:space="preserve"> </w:t>
      </w:r>
      <w:r w:rsidR="00D7364B" w:rsidRPr="007E6F6E">
        <w:rPr>
          <w:rStyle w:val="UNIWebDefaultFont"/>
          <w:rFonts w:asciiTheme="minorHAnsi" w:eastAsia="Calibri" w:hAnsiTheme="minorHAnsi" w:cstheme="minorHAnsi"/>
        </w:rPr>
        <w:t xml:space="preserve">Milman N, Boonen A, Tugwell P, Merkel PA. Clinicians' perspective on key domains in ANCA-associated vasculitis: a Delphi exercise. </w:t>
      </w:r>
      <w:r w:rsidR="00D7364B" w:rsidRPr="007E6F6E">
        <w:rPr>
          <w:rStyle w:val="UNIWebItalic"/>
          <w:rFonts w:asciiTheme="minorHAnsi" w:eastAsia="Calibri" w:hAnsiTheme="minorHAnsi" w:cstheme="minorHAnsi"/>
          <w:i w:val="0"/>
        </w:rPr>
        <w:t>Scand J Rheumatol 2017;</w:t>
      </w:r>
      <w:r w:rsidR="00D7364B" w:rsidRPr="007E6F6E">
        <w:rPr>
          <w:rStyle w:val="UNIWebDefaultFont"/>
          <w:rFonts w:asciiTheme="minorHAnsi" w:eastAsia="Calibri" w:hAnsiTheme="minorHAnsi" w:cstheme="minorHAnsi"/>
        </w:rPr>
        <w:t>46:112-117.</w:t>
      </w:r>
    </w:p>
    <w:p w14:paraId="21205A4E" w14:textId="3946B817" w:rsidR="00CD4B76" w:rsidRDefault="009018C0" w:rsidP="000E1A34">
      <w:pPr>
        <w:pStyle w:val="ListParagraph"/>
        <w:numPr>
          <w:ilvl w:val="0"/>
          <w:numId w:val="4"/>
        </w:numPr>
      </w:pPr>
      <w:r w:rsidRPr="00180A58">
        <w:rPr>
          <w:rFonts w:asciiTheme="minorHAnsi" w:hAnsiTheme="minorHAnsi" w:cstheme="minorHAnsi"/>
        </w:rPr>
        <w:lastRenderedPageBreak/>
        <w:t xml:space="preserve">Herlyn K, Hellmich B, Seo P, Merkel PA. Patient-reported outcome assessment in vasculitis may provide important data and a unique perspective. </w:t>
      </w:r>
      <w:r w:rsidRPr="002640BD">
        <w:rPr>
          <w:rFonts w:asciiTheme="minorHAnsi" w:hAnsiTheme="minorHAnsi" w:cstheme="minorHAnsi"/>
        </w:rPr>
        <w:t xml:space="preserve">Arthritis Care Res </w:t>
      </w:r>
      <w:r w:rsidRPr="00180A58">
        <w:rPr>
          <w:rFonts w:asciiTheme="minorHAnsi" w:hAnsiTheme="minorHAnsi" w:cstheme="minorHAnsi"/>
        </w:rPr>
        <w:t>2010;62:1639-</w:t>
      </w:r>
      <w:r w:rsidR="00180A58">
        <w:rPr>
          <w:rFonts w:asciiTheme="minorHAnsi" w:hAnsiTheme="minorHAnsi" w:cstheme="minorHAnsi"/>
        </w:rPr>
        <w:t>16</w:t>
      </w:r>
      <w:r w:rsidRPr="00180A58">
        <w:rPr>
          <w:rFonts w:asciiTheme="minorHAnsi" w:hAnsiTheme="minorHAnsi" w:cstheme="minorHAnsi"/>
        </w:rPr>
        <w:t>45.</w:t>
      </w:r>
    </w:p>
    <w:sectPr w:rsidR="00CD4B76" w:rsidSect="00C06EEA">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E2F65" w16cid:durableId="1F3D34FD"/>
  <w16cid:commentId w16cid:paraId="39E386F7" w16cid:durableId="1F42028A"/>
  <w16cid:commentId w16cid:paraId="4C311D2C" w16cid:durableId="1F3D34FE"/>
  <w16cid:commentId w16cid:paraId="4E1F33F4" w16cid:durableId="1F4202A8"/>
  <w16cid:commentId w16cid:paraId="1338F13C" w16cid:durableId="1F3D34FF"/>
  <w16cid:commentId w16cid:paraId="0A8B52E2" w16cid:durableId="1F3D3500"/>
  <w16cid:commentId w16cid:paraId="1C14C05D" w16cid:durableId="1F4202F2"/>
  <w16cid:commentId w16cid:paraId="7D031D3C" w16cid:durableId="1F3D3501"/>
  <w16cid:commentId w16cid:paraId="6F852787" w16cid:durableId="1F3D4E5A"/>
  <w16cid:commentId w16cid:paraId="1272FF0D" w16cid:durableId="1F3D3502"/>
  <w16cid:commentId w16cid:paraId="17DDCFD6" w16cid:durableId="1F3D3503"/>
  <w16cid:commentId w16cid:paraId="419FB337" w16cid:durableId="1F3D4133"/>
  <w16cid:commentId w16cid:paraId="66404217" w16cid:durableId="1F3D3504"/>
  <w16cid:commentId w16cid:paraId="0BEAE98F" w16cid:durableId="1F3D3819"/>
  <w16cid:commentId w16cid:paraId="1FAB3F3C" w16cid:durableId="1F3D3892"/>
  <w16cid:commentId w16cid:paraId="3FD972E0" w16cid:durableId="1F3D39BF"/>
  <w16cid:commentId w16cid:paraId="1C12510C" w16cid:durableId="1F3D3B48"/>
  <w16cid:commentId w16cid:paraId="537568FE" w16cid:durableId="1F4205B5"/>
  <w16cid:commentId w16cid:paraId="457D53A7" w16cid:durableId="1F3D3B32"/>
  <w16cid:commentId w16cid:paraId="4D85EFF1" w16cid:durableId="1F420457"/>
  <w16cid:commentId w16cid:paraId="2D77588B" w16cid:durableId="1F42048F"/>
  <w16cid:commentId w16cid:paraId="3E429745" w16cid:durableId="1F3D4F10"/>
  <w16cid:commentId w16cid:paraId="6B03BD7B" w16cid:durableId="1F3D3CED"/>
  <w16cid:commentId w16cid:paraId="16AD3823" w16cid:durableId="1F3D3D40"/>
  <w16cid:commentId w16cid:paraId="018F9E3A" w16cid:durableId="1F3D3D77"/>
  <w16cid:commentId w16cid:paraId="1719B3DC" w16cid:durableId="1F3D3FCF"/>
  <w16cid:commentId w16cid:paraId="5A33C43A" w16cid:durableId="1F3D401E"/>
  <w16cid:commentId w16cid:paraId="6F039E53" w16cid:durableId="1F3D3A6A"/>
  <w16cid:commentId w16cid:paraId="1AF30279" w16cid:durableId="1F3D40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7F26F" w14:textId="77777777" w:rsidR="00F10BD5" w:rsidRDefault="00F10BD5" w:rsidP="008226CE">
      <w:pPr>
        <w:spacing w:after="0" w:line="240" w:lineRule="auto"/>
      </w:pPr>
      <w:r>
        <w:separator/>
      </w:r>
    </w:p>
  </w:endnote>
  <w:endnote w:type="continuationSeparator" w:id="0">
    <w:p w14:paraId="57A428FD" w14:textId="77777777" w:rsidR="00F10BD5" w:rsidRDefault="00F10BD5" w:rsidP="0082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990EF" w14:textId="77777777" w:rsidR="00F10BD5" w:rsidRDefault="00F10BD5" w:rsidP="008226CE">
      <w:pPr>
        <w:spacing w:after="0" w:line="240" w:lineRule="auto"/>
      </w:pPr>
      <w:r>
        <w:separator/>
      </w:r>
    </w:p>
  </w:footnote>
  <w:footnote w:type="continuationSeparator" w:id="0">
    <w:p w14:paraId="0D3699B3" w14:textId="77777777" w:rsidR="00F10BD5" w:rsidRDefault="00F10BD5" w:rsidP="00822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90DE9"/>
    <w:multiLevelType w:val="hybridMultilevel"/>
    <w:tmpl w:val="BD0E37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09F4354"/>
    <w:multiLevelType w:val="multilevel"/>
    <w:tmpl w:val="A808B594"/>
    <w:lvl w:ilvl="0">
      <w:start w:val="1"/>
      <w:numFmt w:val="decimal"/>
      <w:pStyle w:val="Heading1"/>
      <w:lvlText w:val="Chapter %1"/>
      <w:lvlJc w:val="left"/>
      <w:pPr>
        <w:ind w:left="432" w:hanging="432"/>
      </w:pPr>
      <w:rPr>
        <w:rFonts w:cs="Times New Roman" w:hint="default"/>
      </w:rPr>
    </w:lvl>
    <w:lvl w:ilvl="1">
      <w:start w:val="1"/>
      <w:numFmt w:val="decimal"/>
      <w:pStyle w:val="Heading2"/>
      <w:lvlText w:val="%1.%2"/>
      <w:lvlJc w:val="left"/>
      <w:pPr>
        <w:ind w:left="576" w:hanging="576"/>
      </w:pPr>
      <w:rPr>
        <w:rFonts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15:restartNumberingAfterBreak="0">
    <w:nsid w:val="5EC334D3"/>
    <w:multiLevelType w:val="hybridMultilevel"/>
    <w:tmpl w:val="CF52F298"/>
    <w:lvl w:ilvl="0" w:tplc="1E1A35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542963"/>
    <w:multiLevelType w:val="hybridMultilevel"/>
    <w:tmpl w:val="BD0E37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9024E9B"/>
    <w:multiLevelType w:val="multilevel"/>
    <w:tmpl w:val="8D06AB50"/>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7AF262F8"/>
    <w:multiLevelType w:val="hybridMultilevel"/>
    <w:tmpl w:val="BD0E37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DD349FA"/>
    <w:multiLevelType w:val="hybridMultilevel"/>
    <w:tmpl w:val="87228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F262415"/>
    <w:multiLevelType w:val="hybridMultilevel"/>
    <w:tmpl w:val="FBCA2E06"/>
    <w:lvl w:ilvl="0" w:tplc="520A9E58">
      <w:start w:val="1"/>
      <w:numFmt w:val="decimal"/>
      <w:lvlText w:val="%1."/>
      <w:lvlJc w:val="left"/>
      <w:pPr>
        <w:ind w:left="720" w:hanging="360"/>
      </w:pPr>
      <w:rPr>
        <w:rFonts w:eastAsiaTheme="minorHAnsi" w:hint="default"/>
        <w:color w:val="231F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72"/>
    <w:rsid w:val="0000588F"/>
    <w:rsid w:val="0001257A"/>
    <w:rsid w:val="000139B1"/>
    <w:rsid w:val="00014078"/>
    <w:rsid w:val="000145C2"/>
    <w:rsid w:val="00031B8F"/>
    <w:rsid w:val="00043D4A"/>
    <w:rsid w:val="00044065"/>
    <w:rsid w:val="00046BED"/>
    <w:rsid w:val="00050121"/>
    <w:rsid w:val="00051CB9"/>
    <w:rsid w:val="00060AE8"/>
    <w:rsid w:val="00066ED9"/>
    <w:rsid w:val="00067C66"/>
    <w:rsid w:val="00071CDD"/>
    <w:rsid w:val="00083937"/>
    <w:rsid w:val="00094DFA"/>
    <w:rsid w:val="00095509"/>
    <w:rsid w:val="000A0CEE"/>
    <w:rsid w:val="000A34DD"/>
    <w:rsid w:val="000A3675"/>
    <w:rsid w:val="000A3717"/>
    <w:rsid w:val="000A4034"/>
    <w:rsid w:val="000A65EA"/>
    <w:rsid w:val="000B4AF9"/>
    <w:rsid w:val="000C7EBD"/>
    <w:rsid w:val="000D2FC7"/>
    <w:rsid w:val="000D3EA1"/>
    <w:rsid w:val="000D5353"/>
    <w:rsid w:val="000D64D6"/>
    <w:rsid w:val="000E014C"/>
    <w:rsid w:val="000E1047"/>
    <w:rsid w:val="000E1A34"/>
    <w:rsid w:val="000E1A70"/>
    <w:rsid w:val="000E252D"/>
    <w:rsid w:val="000E29D1"/>
    <w:rsid w:val="000F6206"/>
    <w:rsid w:val="000F74D7"/>
    <w:rsid w:val="00106219"/>
    <w:rsid w:val="001100C0"/>
    <w:rsid w:val="0011060E"/>
    <w:rsid w:val="00111707"/>
    <w:rsid w:val="00112992"/>
    <w:rsid w:val="00125D20"/>
    <w:rsid w:val="0013252F"/>
    <w:rsid w:val="00133453"/>
    <w:rsid w:val="00134011"/>
    <w:rsid w:val="001349EC"/>
    <w:rsid w:val="00143B31"/>
    <w:rsid w:val="001444AB"/>
    <w:rsid w:val="00145585"/>
    <w:rsid w:val="00146BC5"/>
    <w:rsid w:val="001561B2"/>
    <w:rsid w:val="001566D2"/>
    <w:rsid w:val="00157057"/>
    <w:rsid w:val="001634EB"/>
    <w:rsid w:val="001667D3"/>
    <w:rsid w:val="001706CF"/>
    <w:rsid w:val="00180A58"/>
    <w:rsid w:val="00184E49"/>
    <w:rsid w:val="00187163"/>
    <w:rsid w:val="00187FAB"/>
    <w:rsid w:val="00190799"/>
    <w:rsid w:val="00194DA8"/>
    <w:rsid w:val="00194F1E"/>
    <w:rsid w:val="00197C5E"/>
    <w:rsid w:val="001A435B"/>
    <w:rsid w:val="001B0AC9"/>
    <w:rsid w:val="001B134B"/>
    <w:rsid w:val="001B5E4E"/>
    <w:rsid w:val="001B771C"/>
    <w:rsid w:val="001C137B"/>
    <w:rsid w:val="001C1F50"/>
    <w:rsid w:val="001C2B71"/>
    <w:rsid w:val="001E3A61"/>
    <w:rsid w:val="001E3D69"/>
    <w:rsid w:val="001E57CF"/>
    <w:rsid w:val="00211231"/>
    <w:rsid w:val="002146A2"/>
    <w:rsid w:val="0021471D"/>
    <w:rsid w:val="002174A1"/>
    <w:rsid w:val="002203EA"/>
    <w:rsid w:val="00224CA0"/>
    <w:rsid w:val="002270FF"/>
    <w:rsid w:val="0023146B"/>
    <w:rsid w:val="00235232"/>
    <w:rsid w:val="00236AA4"/>
    <w:rsid w:val="002429E7"/>
    <w:rsid w:val="00242B88"/>
    <w:rsid w:val="00246358"/>
    <w:rsid w:val="0025034F"/>
    <w:rsid w:val="00252381"/>
    <w:rsid w:val="002640BD"/>
    <w:rsid w:val="00265241"/>
    <w:rsid w:val="00267E34"/>
    <w:rsid w:val="00280198"/>
    <w:rsid w:val="002807A5"/>
    <w:rsid w:val="00282936"/>
    <w:rsid w:val="00284EAD"/>
    <w:rsid w:val="00292816"/>
    <w:rsid w:val="00294052"/>
    <w:rsid w:val="00295213"/>
    <w:rsid w:val="0029543D"/>
    <w:rsid w:val="00296CF3"/>
    <w:rsid w:val="002A0FAB"/>
    <w:rsid w:val="002A34C4"/>
    <w:rsid w:val="002B329B"/>
    <w:rsid w:val="002B6090"/>
    <w:rsid w:val="002B7676"/>
    <w:rsid w:val="002C2F0C"/>
    <w:rsid w:val="002D2A3A"/>
    <w:rsid w:val="002E25BC"/>
    <w:rsid w:val="002E682B"/>
    <w:rsid w:val="00301CB7"/>
    <w:rsid w:val="00305F71"/>
    <w:rsid w:val="00315C37"/>
    <w:rsid w:val="00322E85"/>
    <w:rsid w:val="00326565"/>
    <w:rsid w:val="00326E4A"/>
    <w:rsid w:val="0033252F"/>
    <w:rsid w:val="00337B39"/>
    <w:rsid w:val="00352DBB"/>
    <w:rsid w:val="00361AEF"/>
    <w:rsid w:val="00374F94"/>
    <w:rsid w:val="00380DC1"/>
    <w:rsid w:val="00390920"/>
    <w:rsid w:val="00390B1C"/>
    <w:rsid w:val="003954B0"/>
    <w:rsid w:val="003A053E"/>
    <w:rsid w:val="003A1213"/>
    <w:rsid w:val="003A16A9"/>
    <w:rsid w:val="003A306A"/>
    <w:rsid w:val="003B0C58"/>
    <w:rsid w:val="003B16E5"/>
    <w:rsid w:val="003B6514"/>
    <w:rsid w:val="003B7355"/>
    <w:rsid w:val="003D037B"/>
    <w:rsid w:val="003D038C"/>
    <w:rsid w:val="003D451D"/>
    <w:rsid w:val="003E079B"/>
    <w:rsid w:val="003E3EB6"/>
    <w:rsid w:val="003E5B86"/>
    <w:rsid w:val="003E7961"/>
    <w:rsid w:val="003F02AC"/>
    <w:rsid w:val="003F7708"/>
    <w:rsid w:val="00407C8A"/>
    <w:rsid w:val="00410939"/>
    <w:rsid w:val="00411937"/>
    <w:rsid w:val="004256F9"/>
    <w:rsid w:val="00443E32"/>
    <w:rsid w:val="00444B56"/>
    <w:rsid w:val="00451A89"/>
    <w:rsid w:val="004576F0"/>
    <w:rsid w:val="004635A2"/>
    <w:rsid w:val="00465671"/>
    <w:rsid w:val="004706B8"/>
    <w:rsid w:val="004717F3"/>
    <w:rsid w:val="00471EA1"/>
    <w:rsid w:val="0048061B"/>
    <w:rsid w:val="00481AD6"/>
    <w:rsid w:val="00482491"/>
    <w:rsid w:val="00484049"/>
    <w:rsid w:val="00484347"/>
    <w:rsid w:val="00492606"/>
    <w:rsid w:val="004934AE"/>
    <w:rsid w:val="0049545C"/>
    <w:rsid w:val="004A24B1"/>
    <w:rsid w:val="004A5331"/>
    <w:rsid w:val="004B4068"/>
    <w:rsid w:val="004B4509"/>
    <w:rsid w:val="004B70E7"/>
    <w:rsid w:val="004C1FFA"/>
    <w:rsid w:val="004C2DC8"/>
    <w:rsid w:val="004C5E82"/>
    <w:rsid w:val="004C6182"/>
    <w:rsid w:val="004C72E4"/>
    <w:rsid w:val="004C792E"/>
    <w:rsid w:val="004E606E"/>
    <w:rsid w:val="004F58ED"/>
    <w:rsid w:val="004F7A98"/>
    <w:rsid w:val="005017A6"/>
    <w:rsid w:val="00501E51"/>
    <w:rsid w:val="00506290"/>
    <w:rsid w:val="00506F52"/>
    <w:rsid w:val="00510BE4"/>
    <w:rsid w:val="00514798"/>
    <w:rsid w:val="005207E7"/>
    <w:rsid w:val="00526E07"/>
    <w:rsid w:val="0055034E"/>
    <w:rsid w:val="00552692"/>
    <w:rsid w:val="00552B4B"/>
    <w:rsid w:val="005577B6"/>
    <w:rsid w:val="00563013"/>
    <w:rsid w:val="00563568"/>
    <w:rsid w:val="00573846"/>
    <w:rsid w:val="0057697B"/>
    <w:rsid w:val="00587EA7"/>
    <w:rsid w:val="00595CA8"/>
    <w:rsid w:val="0059677D"/>
    <w:rsid w:val="005A2D40"/>
    <w:rsid w:val="005A6742"/>
    <w:rsid w:val="005A7154"/>
    <w:rsid w:val="005C0F6D"/>
    <w:rsid w:val="005C4C24"/>
    <w:rsid w:val="005C584F"/>
    <w:rsid w:val="005D5DEE"/>
    <w:rsid w:val="005D6F1A"/>
    <w:rsid w:val="005E0F20"/>
    <w:rsid w:val="005E45AB"/>
    <w:rsid w:val="005F63BC"/>
    <w:rsid w:val="005F6503"/>
    <w:rsid w:val="00600425"/>
    <w:rsid w:val="00604271"/>
    <w:rsid w:val="0060513F"/>
    <w:rsid w:val="00632BCF"/>
    <w:rsid w:val="00635F71"/>
    <w:rsid w:val="00636301"/>
    <w:rsid w:val="00647550"/>
    <w:rsid w:val="00650C09"/>
    <w:rsid w:val="00651D6D"/>
    <w:rsid w:val="0065385D"/>
    <w:rsid w:val="00654A9B"/>
    <w:rsid w:val="00654E71"/>
    <w:rsid w:val="006628EF"/>
    <w:rsid w:val="0066372C"/>
    <w:rsid w:val="006658D4"/>
    <w:rsid w:val="00667FBA"/>
    <w:rsid w:val="00672450"/>
    <w:rsid w:val="00673CF0"/>
    <w:rsid w:val="00675047"/>
    <w:rsid w:val="006802C8"/>
    <w:rsid w:val="00686DA8"/>
    <w:rsid w:val="006957D4"/>
    <w:rsid w:val="00695ACD"/>
    <w:rsid w:val="00696CC5"/>
    <w:rsid w:val="00697786"/>
    <w:rsid w:val="006977A5"/>
    <w:rsid w:val="006A533E"/>
    <w:rsid w:val="006A77CA"/>
    <w:rsid w:val="006B74EE"/>
    <w:rsid w:val="006D15D3"/>
    <w:rsid w:val="006D4BF4"/>
    <w:rsid w:val="006D658F"/>
    <w:rsid w:val="006D7F45"/>
    <w:rsid w:val="006E274D"/>
    <w:rsid w:val="006E5644"/>
    <w:rsid w:val="0070287C"/>
    <w:rsid w:val="0071028F"/>
    <w:rsid w:val="0071139C"/>
    <w:rsid w:val="0071475A"/>
    <w:rsid w:val="00716A9B"/>
    <w:rsid w:val="00717F51"/>
    <w:rsid w:val="00725E48"/>
    <w:rsid w:val="007265E0"/>
    <w:rsid w:val="00734D9F"/>
    <w:rsid w:val="00736448"/>
    <w:rsid w:val="00750530"/>
    <w:rsid w:val="00753CA9"/>
    <w:rsid w:val="00754CA4"/>
    <w:rsid w:val="007562C9"/>
    <w:rsid w:val="00766D57"/>
    <w:rsid w:val="007701ED"/>
    <w:rsid w:val="00794566"/>
    <w:rsid w:val="0079777A"/>
    <w:rsid w:val="007A7ADD"/>
    <w:rsid w:val="007B0F68"/>
    <w:rsid w:val="007B5CA7"/>
    <w:rsid w:val="007C2192"/>
    <w:rsid w:val="007C7E99"/>
    <w:rsid w:val="007D1626"/>
    <w:rsid w:val="007D20E9"/>
    <w:rsid w:val="007D5692"/>
    <w:rsid w:val="007D6405"/>
    <w:rsid w:val="007D7480"/>
    <w:rsid w:val="007D7DC4"/>
    <w:rsid w:val="007E173A"/>
    <w:rsid w:val="007E18E2"/>
    <w:rsid w:val="007E654C"/>
    <w:rsid w:val="007E6F6E"/>
    <w:rsid w:val="007F1379"/>
    <w:rsid w:val="007F2895"/>
    <w:rsid w:val="007F4987"/>
    <w:rsid w:val="007F7340"/>
    <w:rsid w:val="00802F20"/>
    <w:rsid w:val="00803877"/>
    <w:rsid w:val="00805372"/>
    <w:rsid w:val="00807F01"/>
    <w:rsid w:val="008226CE"/>
    <w:rsid w:val="00833332"/>
    <w:rsid w:val="00834D00"/>
    <w:rsid w:val="008366C5"/>
    <w:rsid w:val="0084107F"/>
    <w:rsid w:val="00843102"/>
    <w:rsid w:val="00843765"/>
    <w:rsid w:val="00844387"/>
    <w:rsid w:val="00844461"/>
    <w:rsid w:val="00846641"/>
    <w:rsid w:val="008513B1"/>
    <w:rsid w:val="0085612B"/>
    <w:rsid w:val="0085790A"/>
    <w:rsid w:val="008600E3"/>
    <w:rsid w:val="00862DCA"/>
    <w:rsid w:val="00864DCF"/>
    <w:rsid w:val="00884602"/>
    <w:rsid w:val="008941E9"/>
    <w:rsid w:val="00895AD2"/>
    <w:rsid w:val="008A16E6"/>
    <w:rsid w:val="008A2A5D"/>
    <w:rsid w:val="008A6F69"/>
    <w:rsid w:val="008B0BC2"/>
    <w:rsid w:val="008B186F"/>
    <w:rsid w:val="008B5630"/>
    <w:rsid w:val="008B737F"/>
    <w:rsid w:val="008B7D6D"/>
    <w:rsid w:val="008C0531"/>
    <w:rsid w:val="008C44CF"/>
    <w:rsid w:val="008C634B"/>
    <w:rsid w:val="008C7568"/>
    <w:rsid w:val="008D5069"/>
    <w:rsid w:val="008E06EF"/>
    <w:rsid w:val="008F135B"/>
    <w:rsid w:val="009018C0"/>
    <w:rsid w:val="0090430D"/>
    <w:rsid w:val="0090657F"/>
    <w:rsid w:val="0090793F"/>
    <w:rsid w:val="009126F8"/>
    <w:rsid w:val="00912C76"/>
    <w:rsid w:val="00913EDE"/>
    <w:rsid w:val="00914EF7"/>
    <w:rsid w:val="00922D86"/>
    <w:rsid w:val="009275D5"/>
    <w:rsid w:val="00947614"/>
    <w:rsid w:val="00954350"/>
    <w:rsid w:val="00954414"/>
    <w:rsid w:val="00954731"/>
    <w:rsid w:val="00966A58"/>
    <w:rsid w:val="00967E1B"/>
    <w:rsid w:val="009766B5"/>
    <w:rsid w:val="00982838"/>
    <w:rsid w:val="00992498"/>
    <w:rsid w:val="009B4008"/>
    <w:rsid w:val="009B5DE1"/>
    <w:rsid w:val="009B6C8C"/>
    <w:rsid w:val="009C68BA"/>
    <w:rsid w:val="009C6C71"/>
    <w:rsid w:val="009D1B71"/>
    <w:rsid w:val="009D3115"/>
    <w:rsid w:val="009E0931"/>
    <w:rsid w:val="009E19C3"/>
    <w:rsid w:val="009F34FE"/>
    <w:rsid w:val="00A1611A"/>
    <w:rsid w:val="00A23424"/>
    <w:rsid w:val="00A33A02"/>
    <w:rsid w:val="00A51C43"/>
    <w:rsid w:val="00A5251C"/>
    <w:rsid w:val="00A537E4"/>
    <w:rsid w:val="00A57365"/>
    <w:rsid w:val="00A62F10"/>
    <w:rsid w:val="00A709FB"/>
    <w:rsid w:val="00A80FEC"/>
    <w:rsid w:val="00A96BDB"/>
    <w:rsid w:val="00A97D1C"/>
    <w:rsid w:val="00AA5FEF"/>
    <w:rsid w:val="00AB59E1"/>
    <w:rsid w:val="00AC0422"/>
    <w:rsid w:val="00AC4582"/>
    <w:rsid w:val="00AD5DD3"/>
    <w:rsid w:val="00AD6ED3"/>
    <w:rsid w:val="00AE3C76"/>
    <w:rsid w:val="00AF0077"/>
    <w:rsid w:val="00AF2238"/>
    <w:rsid w:val="00B0363E"/>
    <w:rsid w:val="00B06E73"/>
    <w:rsid w:val="00B07E84"/>
    <w:rsid w:val="00B1311E"/>
    <w:rsid w:val="00B14F77"/>
    <w:rsid w:val="00B160CC"/>
    <w:rsid w:val="00B16C67"/>
    <w:rsid w:val="00B21B4E"/>
    <w:rsid w:val="00B23A1B"/>
    <w:rsid w:val="00B23AFA"/>
    <w:rsid w:val="00B24A6E"/>
    <w:rsid w:val="00B3143F"/>
    <w:rsid w:val="00B43958"/>
    <w:rsid w:val="00B4589B"/>
    <w:rsid w:val="00B53883"/>
    <w:rsid w:val="00B5771F"/>
    <w:rsid w:val="00B64FFA"/>
    <w:rsid w:val="00B702B7"/>
    <w:rsid w:val="00B733F5"/>
    <w:rsid w:val="00B81BB3"/>
    <w:rsid w:val="00B84435"/>
    <w:rsid w:val="00B91066"/>
    <w:rsid w:val="00B9196F"/>
    <w:rsid w:val="00B93B27"/>
    <w:rsid w:val="00B95112"/>
    <w:rsid w:val="00BA1E90"/>
    <w:rsid w:val="00BA3718"/>
    <w:rsid w:val="00BB1799"/>
    <w:rsid w:val="00BB1AF6"/>
    <w:rsid w:val="00BB2CFC"/>
    <w:rsid w:val="00BC004C"/>
    <w:rsid w:val="00BC0B2F"/>
    <w:rsid w:val="00BC4947"/>
    <w:rsid w:val="00BE1B2F"/>
    <w:rsid w:val="00BE2B83"/>
    <w:rsid w:val="00BE374D"/>
    <w:rsid w:val="00BE4E7D"/>
    <w:rsid w:val="00BF3EE3"/>
    <w:rsid w:val="00BF5047"/>
    <w:rsid w:val="00C06EEA"/>
    <w:rsid w:val="00C248D6"/>
    <w:rsid w:val="00C2729C"/>
    <w:rsid w:val="00C349E3"/>
    <w:rsid w:val="00C35ECD"/>
    <w:rsid w:val="00C41C06"/>
    <w:rsid w:val="00C42D7B"/>
    <w:rsid w:val="00C44180"/>
    <w:rsid w:val="00C5192C"/>
    <w:rsid w:val="00C53975"/>
    <w:rsid w:val="00C6366C"/>
    <w:rsid w:val="00C71736"/>
    <w:rsid w:val="00C71829"/>
    <w:rsid w:val="00C86835"/>
    <w:rsid w:val="00C973AF"/>
    <w:rsid w:val="00CA01D2"/>
    <w:rsid w:val="00CA205A"/>
    <w:rsid w:val="00CB1AFD"/>
    <w:rsid w:val="00CB21E4"/>
    <w:rsid w:val="00CB274F"/>
    <w:rsid w:val="00CB5000"/>
    <w:rsid w:val="00CB6FB8"/>
    <w:rsid w:val="00CC768F"/>
    <w:rsid w:val="00CD461A"/>
    <w:rsid w:val="00CD4B76"/>
    <w:rsid w:val="00CE196C"/>
    <w:rsid w:val="00CE3473"/>
    <w:rsid w:val="00CE3C8B"/>
    <w:rsid w:val="00CF4E35"/>
    <w:rsid w:val="00D048AD"/>
    <w:rsid w:val="00D055B8"/>
    <w:rsid w:val="00D05F8D"/>
    <w:rsid w:val="00D075D4"/>
    <w:rsid w:val="00D1388F"/>
    <w:rsid w:val="00D265F6"/>
    <w:rsid w:val="00D26B92"/>
    <w:rsid w:val="00D433F9"/>
    <w:rsid w:val="00D45312"/>
    <w:rsid w:val="00D47DD9"/>
    <w:rsid w:val="00D53C28"/>
    <w:rsid w:val="00D5412C"/>
    <w:rsid w:val="00D55CC8"/>
    <w:rsid w:val="00D571AA"/>
    <w:rsid w:val="00D6377A"/>
    <w:rsid w:val="00D64B92"/>
    <w:rsid w:val="00D672DD"/>
    <w:rsid w:val="00D7341C"/>
    <w:rsid w:val="00D7364B"/>
    <w:rsid w:val="00D76153"/>
    <w:rsid w:val="00D85C03"/>
    <w:rsid w:val="00D85D19"/>
    <w:rsid w:val="00D86F76"/>
    <w:rsid w:val="00D9628D"/>
    <w:rsid w:val="00DA0C9E"/>
    <w:rsid w:val="00DA7FA8"/>
    <w:rsid w:val="00DC2E77"/>
    <w:rsid w:val="00DD20A5"/>
    <w:rsid w:val="00DE59C1"/>
    <w:rsid w:val="00DE74AC"/>
    <w:rsid w:val="00DF6AD8"/>
    <w:rsid w:val="00E037AF"/>
    <w:rsid w:val="00E105EB"/>
    <w:rsid w:val="00E10A9E"/>
    <w:rsid w:val="00E11087"/>
    <w:rsid w:val="00E17312"/>
    <w:rsid w:val="00E40BE3"/>
    <w:rsid w:val="00E45F19"/>
    <w:rsid w:val="00E46743"/>
    <w:rsid w:val="00E500A4"/>
    <w:rsid w:val="00E63387"/>
    <w:rsid w:val="00E70F19"/>
    <w:rsid w:val="00E736BD"/>
    <w:rsid w:val="00E73C0C"/>
    <w:rsid w:val="00E77F08"/>
    <w:rsid w:val="00E82E2D"/>
    <w:rsid w:val="00E850CC"/>
    <w:rsid w:val="00E85B7D"/>
    <w:rsid w:val="00E8607D"/>
    <w:rsid w:val="00EA2E03"/>
    <w:rsid w:val="00EA5AB9"/>
    <w:rsid w:val="00EA7916"/>
    <w:rsid w:val="00EB4B69"/>
    <w:rsid w:val="00EB7201"/>
    <w:rsid w:val="00EC0367"/>
    <w:rsid w:val="00EC4023"/>
    <w:rsid w:val="00EC6D3D"/>
    <w:rsid w:val="00ED7121"/>
    <w:rsid w:val="00EE2937"/>
    <w:rsid w:val="00EE3192"/>
    <w:rsid w:val="00EE362B"/>
    <w:rsid w:val="00EF4137"/>
    <w:rsid w:val="00EF4EC8"/>
    <w:rsid w:val="00EF7E59"/>
    <w:rsid w:val="00F0325A"/>
    <w:rsid w:val="00F04E94"/>
    <w:rsid w:val="00F05207"/>
    <w:rsid w:val="00F06785"/>
    <w:rsid w:val="00F10BD5"/>
    <w:rsid w:val="00F16E7A"/>
    <w:rsid w:val="00F217E8"/>
    <w:rsid w:val="00F274A8"/>
    <w:rsid w:val="00F435BF"/>
    <w:rsid w:val="00F513FC"/>
    <w:rsid w:val="00F553F9"/>
    <w:rsid w:val="00F60B10"/>
    <w:rsid w:val="00F64590"/>
    <w:rsid w:val="00F71E03"/>
    <w:rsid w:val="00F72393"/>
    <w:rsid w:val="00F8629F"/>
    <w:rsid w:val="00F86775"/>
    <w:rsid w:val="00FA2995"/>
    <w:rsid w:val="00FA3FF5"/>
    <w:rsid w:val="00FA54C7"/>
    <w:rsid w:val="00FB3CB6"/>
    <w:rsid w:val="00FB6338"/>
    <w:rsid w:val="00FB650C"/>
    <w:rsid w:val="00FB6DF0"/>
    <w:rsid w:val="00FD4415"/>
    <w:rsid w:val="00FD5BBE"/>
    <w:rsid w:val="00FE0AD4"/>
    <w:rsid w:val="00FE1484"/>
    <w:rsid w:val="00FE39C0"/>
    <w:rsid w:val="00FE63C3"/>
    <w:rsid w:val="00FE65E3"/>
    <w:rsid w:val="00FE65FB"/>
    <w:rsid w:val="00FF54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1658"/>
  <w15:docId w15:val="{8D6AC9F0-15B4-44B8-B35F-9E96B572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72"/>
    <w:rPr>
      <w:rFonts w:ascii="Calibri" w:eastAsia="Calibri" w:hAnsi="Calibri" w:cs="Times New Roman"/>
    </w:rPr>
  </w:style>
  <w:style w:type="paragraph" w:styleId="Heading1">
    <w:name w:val="heading 1"/>
    <w:basedOn w:val="Normal"/>
    <w:next w:val="Normal"/>
    <w:link w:val="Heading1Char"/>
    <w:uiPriority w:val="99"/>
    <w:qFormat/>
    <w:rsid w:val="00805372"/>
    <w:pPr>
      <w:keepNext/>
      <w:numPr>
        <w:numId w:val="1"/>
      </w:numPr>
      <w:spacing w:after="0" w:line="240" w:lineRule="auto"/>
      <w:jc w:val="both"/>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9"/>
    <w:qFormat/>
    <w:rsid w:val="00805372"/>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05372"/>
    <w:pPr>
      <w:keepNext/>
      <w:numPr>
        <w:ilvl w:val="2"/>
        <w:numId w:val="1"/>
      </w:numPr>
      <w:spacing w:after="0" w:line="240" w:lineRule="auto"/>
      <w:outlineLvl w:val="2"/>
    </w:pPr>
    <w:rPr>
      <w:rFonts w:ascii="Times New Roman" w:eastAsia="Times New Roman" w:hAnsi="Times New Roman"/>
      <w:sz w:val="24"/>
      <w:szCs w:val="24"/>
      <w:u w:val="single"/>
      <w:lang w:val="en-US"/>
    </w:rPr>
  </w:style>
  <w:style w:type="paragraph" w:styleId="Heading4">
    <w:name w:val="heading 4"/>
    <w:basedOn w:val="Normal"/>
    <w:next w:val="Normal"/>
    <w:link w:val="Heading4Char"/>
    <w:uiPriority w:val="99"/>
    <w:qFormat/>
    <w:rsid w:val="00805372"/>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05372"/>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805372"/>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805372"/>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805372"/>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805372"/>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5372"/>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uiPriority w:val="99"/>
    <w:rsid w:val="0080537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805372"/>
    <w:rPr>
      <w:rFonts w:ascii="Times New Roman" w:eastAsia="Times New Roman" w:hAnsi="Times New Roman" w:cs="Times New Roman"/>
      <w:sz w:val="24"/>
      <w:szCs w:val="24"/>
      <w:u w:val="single"/>
      <w:lang w:val="en-US"/>
    </w:rPr>
  </w:style>
  <w:style w:type="character" w:customStyle="1" w:styleId="Heading4Char">
    <w:name w:val="Heading 4 Char"/>
    <w:basedOn w:val="DefaultParagraphFont"/>
    <w:link w:val="Heading4"/>
    <w:uiPriority w:val="99"/>
    <w:rsid w:val="00805372"/>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9"/>
    <w:rsid w:val="00805372"/>
    <w:rPr>
      <w:rFonts w:ascii="Cambria" w:eastAsia="Times New Roman" w:hAnsi="Cambria" w:cs="Times New Roman"/>
      <w:color w:val="243F60"/>
    </w:rPr>
  </w:style>
  <w:style w:type="character" w:customStyle="1" w:styleId="Heading6Char">
    <w:name w:val="Heading 6 Char"/>
    <w:basedOn w:val="DefaultParagraphFont"/>
    <w:link w:val="Heading6"/>
    <w:uiPriority w:val="99"/>
    <w:rsid w:val="00805372"/>
    <w:rPr>
      <w:rFonts w:ascii="Cambria" w:eastAsia="Times New Roman" w:hAnsi="Cambria" w:cs="Times New Roman"/>
      <w:i/>
      <w:iCs/>
      <w:color w:val="243F60"/>
    </w:rPr>
  </w:style>
  <w:style w:type="character" w:customStyle="1" w:styleId="Heading7Char">
    <w:name w:val="Heading 7 Char"/>
    <w:basedOn w:val="DefaultParagraphFont"/>
    <w:link w:val="Heading7"/>
    <w:uiPriority w:val="99"/>
    <w:rsid w:val="00805372"/>
    <w:rPr>
      <w:rFonts w:ascii="Cambria" w:eastAsia="Times New Roman" w:hAnsi="Cambria" w:cs="Times New Roman"/>
      <w:i/>
      <w:iCs/>
      <w:color w:val="404040"/>
    </w:rPr>
  </w:style>
  <w:style w:type="character" w:customStyle="1" w:styleId="Heading8Char">
    <w:name w:val="Heading 8 Char"/>
    <w:basedOn w:val="DefaultParagraphFont"/>
    <w:link w:val="Heading8"/>
    <w:uiPriority w:val="99"/>
    <w:rsid w:val="00805372"/>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805372"/>
    <w:rPr>
      <w:rFonts w:ascii="Cambria" w:eastAsia="Times New Roman" w:hAnsi="Cambria" w:cs="Times New Roman"/>
      <w:i/>
      <w:iCs/>
      <w:color w:val="404040"/>
      <w:sz w:val="20"/>
      <w:szCs w:val="20"/>
    </w:rPr>
  </w:style>
  <w:style w:type="paragraph" w:styleId="Caption">
    <w:name w:val="caption"/>
    <w:basedOn w:val="Normal"/>
    <w:next w:val="Normal"/>
    <w:uiPriority w:val="99"/>
    <w:qFormat/>
    <w:rsid w:val="00805372"/>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B13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11E"/>
    <w:rPr>
      <w:rFonts w:ascii="Tahoma" w:eastAsia="Calibri" w:hAnsi="Tahoma" w:cs="Tahoma"/>
      <w:sz w:val="16"/>
      <w:szCs w:val="16"/>
    </w:rPr>
  </w:style>
  <w:style w:type="paragraph" w:styleId="ListParagraph">
    <w:name w:val="List Paragraph"/>
    <w:basedOn w:val="Normal"/>
    <w:uiPriority w:val="34"/>
    <w:qFormat/>
    <w:rsid w:val="00526E07"/>
    <w:pPr>
      <w:ind w:left="720"/>
      <w:contextualSpacing/>
    </w:pPr>
  </w:style>
  <w:style w:type="character" w:styleId="CommentReference">
    <w:name w:val="annotation reference"/>
    <w:basedOn w:val="DefaultParagraphFont"/>
    <w:uiPriority w:val="99"/>
    <w:semiHidden/>
    <w:unhideWhenUsed/>
    <w:rsid w:val="001349EC"/>
    <w:rPr>
      <w:sz w:val="16"/>
      <w:szCs w:val="16"/>
    </w:rPr>
  </w:style>
  <w:style w:type="paragraph" w:styleId="CommentText">
    <w:name w:val="annotation text"/>
    <w:basedOn w:val="Normal"/>
    <w:link w:val="CommentTextChar"/>
    <w:uiPriority w:val="99"/>
    <w:semiHidden/>
    <w:unhideWhenUsed/>
    <w:rsid w:val="001349EC"/>
    <w:pPr>
      <w:spacing w:line="240" w:lineRule="auto"/>
    </w:pPr>
    <w:rPr>
      <w:sz w:val="20"/>
      <w:szCs w:val="20"/>
    </w:rPr>
  </w:style>
  <w:style w:type="character" w:customStyle="1" w:styleId="CommentTextChar">
    <w:name w:val="Comment Text Char"/>
    <w:basedOn w:val="DefaultParagraphFont"/>
    <w:link w:val="CommentText"/>
    <w:uiPriority w:val="99"/>
    <w:semiHidden/>
    <w:rsid w:val="001349E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9EC"/>
    <w:rPr>
      <w:b/>
      <w:bCs/>
    </w:rPr>
  </w:style>
  <w:style w:type="character" w:customStyle="1" w:styleId="CommentSubjectChar">
    <w:name w:val="Comment Subject Char"/>
    <w:basedOn w:val="CommentTextChar"/>
    <w:link w:val="CommentSubject"/>
    <w:uiPriority w:val="99"/>
    <w:semiHidden/>
    <w:rsid w:val="001349EC"/>
    <w:rPr>
      <w:rFonts w:ascii="Calibri" w:eastAsia="Calibri" w:hAnsi="Calibri" w:cs="Times New Roman"/>
      <w:b/>
      <w:bCs/>
      <w:sz w:val="20"/>
      <w:szCs w:val="20"/>
    </w:rPr>
  </w:style>
  <w:style w:type="paragraph" w:styleId="Title">
    <w:name w:val="Title"/>
    <w:basedOn w:val="Normal"/>
    <w:next w:val="Normal"/>
    <w:link w:val="TitleChar"/>
    <w:uiPriority w:val="10"/>
    <w:qFormat/>
    <w:rsid w:val="00834D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D00"/>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DF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6CE"/>
    <w:rPr>
      <w:rFonts w:ascii="Calibri" w:eastAsia="Calibri" w:hAnsi="Calibri" w:cs="Times New Roman"/>
    </w:rPr>
  </w:style>
  <w:style w:type="paragraph" w:styleId="Footer">
    <w:name w:val="footer"/>
    <w:basedOn w:val="Normal"/>
    <w:link w:val="FooterChar"/>
    <w:uiPriority w:val="99"/>
    <w:unhideWhenUsed/>
    <w:rsid w:val="00822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6CE"/>
    <w:rPr>
      <w:rFonts w:ascii="Calibri" w:eastAsia="Calibri" w:hAnsi="Calibri" w:cs="Times New Roman"/>
    </w:rPr>
  </w:style>
  <w:style w:type="character" w:customStyle="1" w:styleId="contentline-75">
    <w:name w:val="contentline-75"/>
    <w:basedOn w:val="DefaultParagraphFont"/>
    <w:rsid w:val="00716A9B"/>
  </w:style>
  <w:style w:type="character" w:customStyle="1" w:styleId="UNIWebDefaultFont">
    <w:name w:val="UNIWebDefaultFont"/>
    <w:rsid w:val="00FE1484"/>
    <w:rPr>
      <w:rFonts w:ascii="Times New Roman" w:eastAsia="Times New Roman" w:hAnsi="Times New Roman" w:cs="Times New Roman"/>
      <w:sz w:val="22"/>
      <w:szCs w:val="22"/>
    </w:rPr>
  </w:style>
  <w:style w:type="character" w:customStyle="1" w:styleId="UNIWebItalic">
    <w:name w:val="UNIWebItalic"/>
    <w:rsid w:val="00FE1484"/>
    <w:rPr>
      <w:rFonts w:ascii="Times New Roman" w:eastAsia="Times New Roman" w:hAnsi="Times New Roman" w:cs="Times New Roman"/>
      <w:i/>
      <w:iCs/>
      <w:sz w:val="22"/>
      <w:szCs w:val="22"/>
    </w:rPr>
  </w:style>
  <w:style w:type="paragraph" w:customStyle="1" w:styleId="EndNoteBibliography">
    <w:name w:val="EndNote Bibliography"/>
    <w:basedOn w:val="Normal"/>
    <w:link w:val="EndNoteBibliographyChar"/>
    <w:rsid w:val="00CD461A"/>
    <w:pPr>
      <w:spacing w:line="240" w:lineRule="auto"/>
    </w:pPr>
    <w:rPr>
      <w:noProof/>
      <w:color w:val="4F81BD"/>
      <w:sz w:val="26"/>
      <w:szCs w:val="26"/>
      <w:lang w:val="en-US"/>
    </w:rPr>
  </w:style>
  <w:style w:type="character" w:customStyle="1" w:styleId="EndNoteBibliographyChar">
    <w:name w:val="EndNote Bibliography Char"/>
    <w:basedOn w:val="Heading2Char"/>
    <w:link w:val="EndNoteBibliography"/>
    <w:rsid w:val="00CD461A"/>
    <w:rPr>
      <w:rFonts w:ascii="Calibri" w:eastAsia="Calibri" w:hAnsi="Calibri" w:cs="Times New Roman"/>
      <w:b w:val="0"/>
      <w:bCs w:val="0"/>
      <w:noProof/>
      <w:color w:val="4F81BD"/>
      <w:sz w:val="26"/>
      <w:szCs w:val="26"/>
      <w:lang w:val="en-US"/>
    </w:rPr>
  </w:style>
  <w:style w:type="character" w:styleId="Hyperlink">
    <w:name w:val="Hyperlink"/>
    <w:basedOn w:val="DefaultParagraphFont"/>
    <w:uiPriority w:val="99"/>
    <w:unhideWhenUsed/>
    <w:rsid w:val="00CC768F"/>
    <w:rPr>
      <w:color w:val="0000FF"/>
      <w:u w:val="single"/>
    </w:rPr>
  </w:style>
  <w:style w:type="paragraph" w:styleId="NormalWeb">
    <w:name w:val="Normal (Web)"/>
    <w:basedOn w:val="Normal"/>
    <w:uiPriority w:val="99"/>
    <w:semiHidden/>
    <w:unhideWhenUsed/>
    <w:rsid w:val="00552B4B"/>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FollowedHyperlink">
    <w:name w:val="FollowedHyperlink"/>
    <w:basedOn w:val="DefaultParagraphFont"/>
    <w:uiPriority w:val="99"/>
    <w:semiHidden/>
    <w:unhideWhenUsed/>
    <w:rsid w:val="00B702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5875">
      <w:bodyDiv w:val="1"/>
      <w:marLeft w:val="0"/>
      <w:marRight w:val="0"/>
      <w:marTop w:val="0"/>
      <w:marBottom w:val="0"/>
      <w:divBdr>
        <w:top w:val="none" w:sz="0" w:space="0" w:color="auto"/>
        <w:left w:val="none" w:sz="0" w:space="0" w:color="auto"/>
        <w:bottom w:val="none" w:sz="0" w:space="0" w:color="auto"/>
        <w:right w:val="none" w:sz="0" w:space="0" w:color="auto"/>
      </w:divBdr>
      <w:divsChild>
        <w:div w:id="2090074686">
          <w:marLeft w:val="0"/>
          <w:marRight w:val="0"/>
          <w:marTop w:val="0"/>
          <w:marBottom w:val="0"/>
          <w:divBdr>
            <w:top w:val="none" w:sz="0" w:space="0" w:color="auto"/>
            <w:left w:val="none" w:sz="0" w:space="0" w:color="auto"/>
            <w:bottom w:val="none" w:sz="0" w:space="0" w:color="auto"/>
            <w:right w:val="none" w:sz="0" w:space="0" w:color="auto"/>
          </w:divBdr>
        </w:div>
        <w:div w:id="2057774486">
          <w:marLeft w:val="0"/>
          <w:marRight w:val="0"/>
          <w:marTop w:val="0"/>
          <w:marBottom w:val="0"/>
          <w:divBdr>
            <w:top w:val="none" w:sz="0" w:space="0" w:color="auto"/>
            <w:left w:val="none" w:sz="0" w:space="0" w:color="auto"/>
            <w:bottom w:val="none" w:sz="0" w:space="0" w:color="auto"/>
            <w:right w:val="none" w:sz="0" w:space="0" w:color="auto"/>
          </w:divBdr>
        </w:div>
      </w:divsChild>
    </w:div>
    <w:div w:id="410615158">
      <w:bodyDiv w:val="1"/>
      <w:marLeft w:val="0"/>
      <w:marRight w:val="0"/>
      <w:marTop w:val="0"/>
      <w:marBottom w:val="0"/>
      <w:divBdr>
        <w:top w:val="none" w:sz="0" w:space="0" w:color="auto"/>
        <w:left w:val="none" w:sz="0" w:space="0" w:color="auto"/>
        <w:bottom w:val="none" w:sz="0" w:space="0" w:color="auto"/>
        <w:right w:val="none" w:sz="0" w:space="0" w:color="auto"/>
      </w:divBdr>
    </w:div>
    <w:div w:id="454296679">
      <w:bodyDiv w:val="1"/>
      <w:marLeft w:val="0"/>
      <w:marRight w:val="0"/>
      <w:marTop w:val="0"/>
      <w:marBottom w:val="0"/>
      <w:divBdr>
        <w:top w:val="none" w:sz="0" w:space="0" w:color="auto"/>
        <w:left w:val="none" w:sz="0" w:space="0" w:color="auto"/>
        <w:bottom w:val="none" w:sz="0" w:space="0" w:color="auto"/>
        <w:right w:val="none" w:sz="0" w:space="0" w:color="auto"/>
      </w:divBdr>
    </w:div>
    <w:div w:id="546914294">
      <w:bodyDiv w:val="1"/>
      <w:marLeft w:val="0"/>
      <w:marRight w:val="0"/>
      <w:marTop w:val="0"/>
      <w:marBottom w:val="0"/>
      <w:divBdr>
        <w:top w:val="none" w:sz="0" w:space="0" w:color="auto"/>
        <w:left w:val="none" w:sz="0" w:space="0" w:color="auto"/>
        <w:bottom w:val="none" w:sz="0" w:space="0" w:color="auto"/>
        <w:right w:val="none" w:sz="0" w:space="0" w:color="auto"/>
      </w:divBdr>
    </w:div>
    <w:div w:id="767698595">
      <w:bodyDiv w:val="1"/>
      <w:marLeft w:val="0"/>
      <w:marRight w:val="0"/>
      <w:marTop w:val="0"/>
      <w:marBottom w:val="0"/>
      <w:divBdr>
        <w:top w:val="none" w:sz="0" w:space="0" w:color="auto"/>
        <w:left w:val="none" w:sz="0" w:space="0" w:color="auto"/>
        <w:bottom w:val="none" w:sz="0" w:space="0" w:color="auto"/>
        <w:right w:val="none" w:sz="0" w:space="0" w:color="auto"/>
      </w:divBdr>
      <w:divsChild>
        <w:div w:id="1173377191">
          <w:marLeft w:val="0"/>
          <w:marRight w:val="0"/>
          <w:marTop w:val="0"/>
          <w:marBottom w:val="0"/>
          <w:divBdr>
            <w:top w:val="none" w:sz="0" w:space="0" w:color="auto"/>
            <w:left w:val="none" w:sz="0" w:space="0" w:color="auto"/>
            <w:bottom w:val="none" w:sz="0" w:space="0" w:color="auto"/>
            <w:right w:val="none" w:sz="0" w:space="0" w:color="auto"/>
          </w:divBdr>
        </w:div>
        <w:div w:id="823933590">
          <w:marLeft w:val="0"/>
          <w:marRight w:val="0"/>
          <w:marTop w:val="0"/>
          <w:marBottom w:val="0"/>
          <w:divBdr>
            <w:top w:val="none" w:sz="0" w:space="0" w:color="auto"/>
            <w:left w:val="none" w:sz="0" w:space="0" w:color="auto"/>
            <w:bottom w:val="none" w:sz="0" w:space="0" w:color="auto"/>
            <w:right w:val="none" w:sz="0" w:space="0" w:color="auto"/>
          </w:divBdr>
        </w:div>
      </w:divsChild>
    </w:div>
    <w:div w:id="1303847830">
      <w:bodyDiv w:val="1"/>
      <w:marLeft w:val="0"/>
      <w:marRight w:val="0"/>
      <w:marTop w:val="0"/>
      <w:marBottom w:val="0"/>
      <w:divBdr>
        <w:top w:val="none" w:sz="0" w:space="0" w:color="auto"/>
        <w:left w:val="none" w:sz="0" w:space="0" w:color="auto"/>
        <w:bottom w:val="none" w:sz="0" w:space="0" w:color="auto"/>
        <w:right w:val="none" w:sz="0" w:space="0" w:color="auto"/>
      </w:divBdr>
      <w:divsChild>
        <w:div w:id="1689915121">
          <w:marLeft w:val="0"/>
          <w:marRight w:val="0"/>
          <w:marTop w:val="0"/>
          <w:marBottom w:val="0"/>
          <w:divBdr>
            <w:top w:val="none" w:sz="0" w:space="0" w:color="auto"/>
            <w:left w:val="none" w:sz="0" w:space="0" w:color="auto"/>
            <w:bottom w:val="none" w:sz="0" w:space="0" w:color="auto"/>
            <w:right w:val="none" w:sz="0" w:space="0" w:color="auto"/>
          </w:divBdr>
          <w:divsChild>
            <w:div w:id="459495766">
              <w:marLeft w:val="0"/>
              <w:marRight w:val="0"/>
              <w:marTop w:val="0"/>
              <w:marBottom w:val="0"/>
              <w:divBdr>
                <w:top w:val="none" w:sz="0" w:space="0" w:color="auto"/>
                <w:left w:val="none" w:sz="0" w:space="0" w:color="auto"/>
                <w:bottom w:val="none" w:sz="0" w:space="0" w:color="auto"/>
                <w:right w:val="none" w:sz="0" w:space="0" w:color="auto"/>
              </w:divBdr>
              <w:divsChild>
                <w:div w:id="4944771">
                  <w:marLeft w:val="0"/>
                  <w:marRight w:val="0"/>
                  <w:marTop w:val="0"/>
                  <w:marBottom w:val="0"/>
                  <w:divBdr>
                    <w:top w:val="none" w:sz="0" w:space="0" w:color="auto"/>
                    <w:left w:val="none" w:sz="0" w:space="0" w:color="auto"/>
                    <w:bottom w:val="none" w:sz="0" w:space="0" w:color="auto"/>
                    <w:right w:val="none" w:sz="0" w:space="0" w:color="auto"/>
                  </w:divBdr>
                  <w:divsChild>
                    <w:div w:id="7557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22701">
      <w:bodyDiv w:val="1"/>
      <w:marLeft w:val="0"/>
      <w:marRight w:val="0"/>
      <w:marTop w:val="0"/>
      <w:marBottom w:val="0"/>
      <w:divBdr>
        <w:top w:val="none" w:sz="0" w:space="0" w:color="auto"/>
        <w:left w:val="none" w:sz="0" w:space="0" w:color="auto"/>
        <w:bottom w:val="none" w:sz="0" w:space="0" w:color="auto"/>
        <w:right w:val="none" w:sz="0" w:space="0" w:color="auto"/>
      </w:divBdr>
      <w:divsChild>
        <w:div w:id="936056046">
          <w:marLeft w:val="0"/>
          <w:marRight w:val="0"/>
          <w:marTop w:val="0"/>
          <w:marBottom w:val="0"/>
          <w:divBdr>
            <w:top w:val="none" w:sz="0" w:space="0" w:color="auto"/>
            <w:left w:val="none" w:sz="0" w:space="0" w:color="auto"/>
            <w:bottom w:val="none" w:sz="0" w:space="0" w:color="auto"/>
            <w:right w:val="none" w:sz="0" w:space="0" w:color="auto"/>
          </w:divBdr>
        </w:div>
        <w:div w:id="2002997887">
          <w:marLeft w:val="0"/>
          <w:marRight w:val="0"/>
          <w:marTop w:val="0"/>
          <w:marBottom w:val="0"/>
          <w:divBdr>
            <w:top w:val="none" w:sz="0" w:space="0" w:color="auto"/>
            <w:left w:val="none" w:sz="0" w:space="0" w:color="auto"/>
            <w:bottom w:val="none" w:sz="0" w:space="0" w:color="auto"/>
            <w:right w:val="none" w:sz="0" w:space="0" w:color="auto"/>
          </w:divBdr>
        </w:div>
        <w:div w:id="86469317">
          <w:marLeft w:val="0"/>
          <w:marRight w:val="0"/>
          <w:marTop w:val="0"/>
          <w:marBottom w:val="0"/>
          <w:divBdr>
            <w:top w:val="none" w:sz="0" w:space="0" w:color="auto"/>
            <w:left w:val="none" w:sz="0" w:space="0" w:color="auto"/>
            <w:bottom w:val="none" w:sz="0" w:space="0" w:color="auto"/>
            <w:right w:val="none" w:sz="0" w:space="0" w:color="auto"/>
          </w:divBdr>
        </w:div>
        <w:div w:id="997227006">
          <w:marLeft w:val="0"/>
          <w:marRight w:val="0"/>
          <w:marTop w:val="0"/>
          <w:marBottom w:val="0"/>
          <w:divBdr>
            <w:top w:val="none" w:sz="0" w:space="0" w:color="auto"/>
            <w:left w:val="none" w:sz="0" w:space="0" w:color="auto"/>
            <w:bottom w:val="none" w:sz="0" w:space="0" w:color="auto"/>
            <w:right w:val="none" w:sz="0" w:space="0" w:color="auto"/>
          </w:divBdr>
        </w:div>
        <w:div w:id="782261286">
          <w:marLeft w:val="0"/>
          <w:marRight w:val="0"/>
          <w:marTop w:val="0"/>
          <w:marBottom w:val="0"/>
          <w:divBdr>
            <w:top w:val="none" w:sz="0" w:space="0" w:color="auto"/>
            <w:left w:val="none" w:sz="0" w:space="0" w:color="auto"/>
            <w:bottom w:val="none" w:sz="0" w:space="0" w:color="auto"/>
            <w:right w:val="none" w:sz="0" w:space="0" w:color="auto"/>
          </w:divBdr>
        </w:div>
        <w:div w:id="1343750610">
          <w:marLeft w:val="0"/>
          <w:marRight w:val="0"/>
          <w:marTop w:val="0"/>
          <w:marBottom w:val="0"/>
          <w:divBdr>
            <w:top w:val="none" w:sz="0" w:space="0" w:color="auto"/>
            <w:left w:val="none" w:sz="0" w:space="0" w:color="auto"/>
            <w:bottom w:val="none" w:sz="0" w:space="0" w:color="auto"/>
            <w:right w:val="none" w:sz="0" w:space="0" w:color="auto"/>
          </w:divBdr>
        </w:div>
        <w:div w:id="1884710155">
          <w:marLeft w:val="0"/>
          <w:marRight w:val="0"/>
          <w:marTop w:val="0"/>
          <w:marBottom w:val="0"/>
          <w:divBdr>
            <w:top w:val="none" w:sz="0" w:space="0" w:color="auto"/>
            <w:left w:val="none" w:sz="0" w:space="0" w:color="auto"/>
            <w:bottom w:val="none" w:sz="0" w:space="0" w:color="auto"/>
            <w:right w:val="none" w:sz="0" w:space="0" w:color="auto"/>
          </w:divBdr>
        </w:div>
        <w:div w:id="248931244">
          <w:marLeft w:val="0"/>
          <w:marRight w:val="0"/>
          <w:marTop w:val="0"/>
          <w:marBottom w:val="0"/>
          <w:divBdr>
            <w:top w:val="none" w:sz="0" w:space="0" w:color="auto"/>
            <w:left w:val="none" w:sz="0" w:space="0" w:color="auto"/>
            <w:bottom w:val="none" w:sz="0" w:space="0" w:color="auto"/>
            <w:right w:val="none" w:sz="0" w:space="0" w:color="auto"/>
          </w:divBdr>
        </w:div>
      </w:divsChild>
    </w:div>
    <w:div w:id="1552419652">
      <w:bodyDiv w:val="1"/>
      <w:marLeft w:val="0"/>
      <w:marRight w:val="0"/>
      <w:marTop w:val="0"/>
      <w:marBottom w:val="0"/>
      <w:divBdr>
        <w:top w:val="none" w:sz="0" w:space="0" w:color="auto"/>
        <w:left w:val="none" w:sz="0" w:space="0" w:color="auto"/>
        <w:bottom w:val="none" w:sz="0" w:space="0" w:color="auto"/>
        <w:right w:val="none" w:sz="0" w:space="0" w:color="auto"/>
      </w:divBdr>
    </w:div>
    <w:div w:id="1717394389">
      <w:bodyDiv w:val="1"/>
      <w:marLeft w:val="0"/>
      <w:marRight w:val="0"/>
      <w:marTop w:val="0"/>
      <w:marBottom w:val="0"/>
      <w:divBdr>
        <w:top w:val="none" w:sz="0" w:space="0" w:color="auto"/>
        <w:left w:val="none" w:sz="0" w:space="0" w:color="auto"/>
        <w:bottom w:val="none" w:sz="0" w:space="0" w:color="auto"/>
        <w:right w:val="none" w:sz="0" w:space="0" w:color="auto"/>
      </w:divBdr>
    </w:div>
    <w:div w:id="1850562453">
      <w:bodyDiv w:val="1"/>
      <w:marLeft w:val="0"/>
      <w:marRight w:val="0"/>
      <w:marTop w:val="0"/>
      <w:marBottom w:val="0"/>
      <w:divBdr>
        <w:top w:val="none" w:sz="0" w:space="0" w:color="auto"/>
        <w:left w:val="none" w:sz="0" w:space="0" w:color="auto"/>
        <w:bottom w:val="none" w:sz="0" w:space="0" w:color="auto"/>
        <w:right w:val="none" w:sz="0" w:space="0" w:color="auto"/>
      </w:divBdr>
      <w:divsChild>
        <w:div w:id="560749808">
          <w:marLeft w:val="720"/>
          <w:marRight w:val="0"/>
          <w:marTop w:val="0"/>
          <w:marBottom w:val="0"/>
          <w:divBdr>
            <w:top w:val="none" w:sz="0" w:space="0" w:color="auto"/>
            <w:left w:val="none" w:sz="0" w:space="0" w:color="auto"/>
            <w:bottom w:val="none" w:sz="0" w:space="0" w:color="auto"/>
            <w:right w:val="none" w:sz="0" w:space="0" w:color="auto"/>
          </w:divBdr>
        </w:div>
        <w:div w:id="83648688">
          <w:marLeft w:val="720"/>
          <w:marRight w:val="0"/>
          <w:marTop w:val="0"/>
          <w:marBottom w:val="0"/>
          <w:divBdr>
            <w:top w:val="none" w:sz="0" w:space="0" w:color="auto"/>
            <w:left w:val="none" w:sz="0" w:space="0" w:color="auto"/>
            <w:bottom w:val="none" w:sz="0" w:space="0" w:color="auto"/>
            <w:right w:val="none" w:sz="0" w:space="0" w:color="auto"/>
          </w:divBdr>
        </w:div>
        <w:div w:id="1565137745">
          <w:marLeft w:val="720"/>
          <w:marRight w:val="0"/>
          <w:marTop w:val="0"/>
          <w:marBottom w:val="0"/>
          <w:divBdr>
            <w:top w:val="none" w:sz="0" w:space="0" w:color="auto"/>
            <w:left w:val="none" w:sz="0" w:space="0" w:color="auto"/>
            <w:bottom w:val="none" w:sz="0" w:space="0" w:color="auto"/>
            <w:right w:val="none" w:sz="0" w:space="0" w:color="auto"/>
          </w:divBdr>
        </w:div>
        <w:div w:id="335305579">
          <w:marLeft w:val="720"/>
          <w:marRight w:val="0"/>
          <w:marTop w:val="0"/>
          <w:marBottom w:val="0"/>
          <w:divBdr>
            <w:top w:val="none" w:sz="0" w:space="0" w:color="auto"/>
            <w:left w:val="none" w:sz="0" w:space="0" w:color="auto"/>
            <w:bottom w:val="none" w:sz="0" w:space="0" w:color="auto"/>
            <w:right w:val="none" w:sz="0" w:space="0" w:color="auto"/>
          </w:divBdr>
        </w:div>
        <w:div w:id="1174759740">
          <w:marLeft w:val="720"/>
          <w:marRight w:val="0"/>
          <w:marTop w:val="0"/>
          <w:marBottom w:val="0"/>
          <w:divBdr>
            <w:top w:val="none" w:sz="0" w:space="0" w:color="auto"/>
            <w:left w:val="none" w:sz="0" w:space="0" w:color="auto"/>
            <w:bottom w:val="none" w:sz="0" w:space="0" w:color="auto"/>
            <w:right w:val="none" w:sz="0" w:space="0" w:color="auto"/>
          </w:divBdr>
        </w:div>
        <w:div w:id="967197131">
          <w:marLeft w:val="720"/>
          <w:marRight w:val="0"/>
          <w:marTop w:val="0"/>
          <w:marBottom w:val="0"/>
          <w:divBdr>
            <w:top w:val="none" w:sz="0" w:space="0" w:color="auto"/>
            <w:left w:val="none" w:sz="0" w:space="0" w:color="auto"/>
            <w:bottom w:val="none" w:sz="0" w:space="0" w:color="auto"/>
            <w:right w:val="none" w:sz="0" w:space="0" w:color="auto"/>
          </w:divBdr>
        </w:div>
        <w:div w:id="696002767">
          <w:marLeft w:val="720"/>
          <w:marRight w:val="0"/>
          <w:marTop w:val="0"/>
          <w:marBottom w:val="0"/>
          <w:divBdr>
            <w:top w:val="none" w:sz="0" w:space="0" w:color="auto"/>
            <w:left w:val="none" w:sz="0" w:space="0" w:color="auto"/>
            <w:bottom w:val="none" w:sz="0" w:space="0" w:color="auto"/>
            <w:right w:val="none" w:sz="0" w:space="0" w:color="auto"/>
          </w:divBdr>
        </w:div>
        <w:div w:id="869562644">
          <w:marLeft w:val="720"/>
          <w:marRight w:val="0"/>
          <w:marTop w:val="0"/>
          <w:marBottom w:val="0"/>
          <w:divBdr>
            <w:top w:val="none" w:sz="0" w:space="0" w:color="auto"/>
            <w:left w:val="none" w:sz="0" w:space="0" w:color="auto"/>
            <w:bottom w:val="none" w:sz="0" w:space="0" w:color="auto"/>
            <w:right w:val="none" w:sz="0" w:space="0" w:color="auto"/>
          </w:divBdr>
        </w:div>
        <w:div w:id="467630794">
          <w:marLeft w:val="720"/>
          <w:marRight w:val="0"/>
          <w:marTop w:val="0"/>
          <w:marBottom w:val="0"/>
          <w:divBdr>
            <w:top w:val="none" w:sz="0" w:space="0" w:color="auto"/>
            <w:left w:val="none" w:sz="0" w:space="0" w:color="auto"/>
            <w:bottom w:val="none" w:sz="0" w:space="0" w:color="auto"/>
            <w:right w:val="none" w:sz="0" w:space="0" w:color="auto"/>
          </w:divBdr>
        </w:div>
        <w:div w:id="1291546937">
          <w:marLeft w:val="720"/>
          <w:marRight w:val="0"/>
          <w:marTop w:val="0"/>
          <w:marBottom w:val="0"/>
          <w:divBdr>
            <w:top w:val="none" w:sz="0" w:space="0" w:color="auto"/>
            <w:left w:val="none" w:sz="0" w:space="0" w:color="auto"/>
            <w:bottom w:val="none" w:sz="0" w:space="0" w:color="auto"/>
            <w:right w:val="none" w:sz="0" w:space="0" w:color="auto"/>
          </w:divBdr>
        </w:div>
        <w:div w:id="896598034">
          <w:marLeft w:val="720"/>
          <w:marRight w:val="0"/>
          <w:marTop w:val="0"/>
          <w:marBottom w:val="0"/>
          <w:divBdr>
            <w:top w:val="none" w:sz="0" w:space="0" w:color="auto"/>
            <w:left w:val="none" w:sz="0" w:space="0" w:color="auto"/>
            <w:bottom w:val="none" w:sz="0" w:space="0" w:color="auto"/>
            <w:right w:val="none" w:sz="0" w:space="0" w:color="auto"/>
          </w:divBdr>
        </w:div>
        <w:div w:id="1042094275">
          <w:marLeft w:val="720"/>
          <w:marRight w:val="0"/>
          <w:marTop w:val="0"/>
          <w:marBottom w:val="0"/>
          <w:divBdr>
            <w:top w:val="none" w:sz="0" w:space="0" w:color="auto"/>
            <w:left w:val="none" w:sz="0" w:space="0" w:color="auto"/>
            <w:bottom w:val="none" w:sz="0" w:space="0" w:color="auto"/>
            <w:right w:val="none" w:sz="0" w:space="0" w:color="auto"/>
          </w:divBdr>
        </w:div>
      </w:divsChild>
    </w:div>
    <w:div w:id="20322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ilman@toh.ca" TargetMode="External"/><Relationship Id="rId13" Type="http://schemas.openxmlformats.org/officeDocument/2006/relationships/hyperlink" Target="https://www.ncbi.nlm.nih.gov/pubmed/?term=Woodworth%20TG%5BAuthor%5D&amp;cauthor=true&amp;cauthor_uid=28461648"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ncbi.nlm.nih.gov/pubmed/?term=Boonen%20A%5BAuthor%5D&amp;cauthor=true&amp;cauthor_uid=2846164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term=Nielsen%20SM%5BAuthor%5D&amp;cauthor=true&amp;cauthor_uid=284616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Finger%20ME%5BAuthor%5D&amp;cauthor=true&amp;cauthor_uid=28461648" TargetMode="External"/><Relationship Id="rId5" Type="http://schemas.openxmlformats.org/officeDocument/2006/relationships/webSettings" Target="webSettings.xml"/><Relationship Id="rId15" Type="http://schemas.openxmlformats.org/officeDocument/2006/relationships/hyperlink" Target="https://www.ncbi.nlm.nih.gov/pubmed/?term=Christensen%20R%5BAuthor%5D&amp;cauthor=true&amp;cauthor_uid=28461648" TargetMode="External"/><Relationship Id="rId10" Type="http://schemas.openxmlformats.org/officeDocument/2006/relationships/hyperlink" Target="https://www.ncbi.nlm.nih.gov/pubmed/29379322" TargetMode="External"/><Relationship Id="rId4" Type="http://schemas.openxmlformats.org/officeDocument/2006/relationships/settings" Target="settings.xml"/><Relationship Id="rId9" Type="http://schemas.openxmlformats.org/officeDocument/2006/relationships/hyperlink" Target="https://omeract.org/resources" TargetMode="External"/><Relationship Id="rId14" Type="http://schemas.openxmlformats.org/officeDocument/2006/relationships/hyperlink" Target="https://www.ncbi.nlm.nih.gov/pubmed/?term=Escorpizo%20R%5BAuthor%5D&amp;cauthor=true&amp;cauthor_uid=28461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28884-A06C-4C97-A71B-3F3733C4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3214</Words>
  <Characters>18321</Characters>
  <Application>Microsoft Office Word</Application>
  <DocSecurity>0</DocSecurity>
  <Lines>152</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Ottawa Hospital</Company>
  <LinksUpToDate>false</LinksUpToDate>
  <CharactersWithSpaces>21493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Milman, Nataliya</dc:creator>
  <cp:lastModifiedBy>Nataliya Milman</cp:lastModifiedBy>
  <cp:revision>3</cp:revision>
  <cp:lastPrinted>2018-09-07T11:36:00Z</cp:lastPrinted>
  <dcterms:created xsi:type="dcterms:W3CDTF">2018-12-19T00:37:00Z</dcterms:created>
  <dcterms:modified xsi:type="dcterms:W3CDTF">2018-12-19T00:39:00Z</dcterms:modified>
</cp:coreProperties>
</file>