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BF508" w14:textId="747B844D" w:rsidR="007F7D92" w:rsidRPr="00744215" w:rsidRDefault="007F7D92" w:rsidP="007F7D92">
      <w:pPr>
        <w:jc w:val="center"/>
        <w:rPr>
          <w:rFonts w:ascii="Arial" w:hAnsi="Arial" w:cs="Arial"/>
          <w:b/>
          <w:sz w:val="24"/>
          <w:lang w:val="en-US"/>
        </w:rPr>
      </w:pPr>
      <w:r w:rsidRPr="00744215">
        <w:rPr>
          <w:rFonts w:ascii="Arial" w:hAnsi="Arial" w:cs="Arial"/>
          <w:b/>
          <w:sz w:val="24"/>
          <w:lang w:val="en-US"/>
        </w:rPr>
        <w:t>TOWARDS MONOLITHICALLY PRINTED MFCS: DEVELOPMENT OF A 3D-PRINTABLE MEMBRANE ELECTRODE ASSEMBLY (MEA)</w:t>
      </w:r>
    </w:p>
    <w:p w14:paraId="45D41A09" w14:textId="77777777" w:rsidR="007F7D92" w:rsidRPr="00744215" w:rsidRDefault="007F7D92" w:rsidP="007F7D92">
      <w:pPr>
        <w:rPr>
          <w:rFonts w:ascii="Arial" w:hAnsi="Arial" w:cs="Arial"/>
        </w:rPr>
      </w:pPr>
      <w:r w:rsidRPr="00744215">
        <w:rPr>
          <w:rFonts w:ascii="Arial" w:hAnsi="Arial" w:cs="Arial"/>
        </w:rPr>
        <w:t xml:space="preserve">Pavlina </w:t>
      </w:r>
      <w:proofErr w:type="spellStart"/>
      <w:r w:rsidRPr="00744215">
        <w:rPr>
          <w:rFonts w:ascii="Arial" w:hAnsi="Arial" w:cs="Arial"/>
        </w:rPr>
        <w:t>Theodosiou</w:t>
      </w:r>
      <w:r w:rsidRPr="00744215">
        <w:rPr>
          <w:rFonts w:ascii="Arial" w:hAnsi="Arial" w:cs="Arial"/>
          <w:vertAlign w:val="superscript"/>
        </w:rPr>
        <w:t>a</w:t>
      </w:r>
      <w:proofErr w:type="spellEnd"/>
      <w:r w:rsidRPr="00744215">
        <w:rPr>
          <w:rFonts w:ascii="Arial" w:hAnsi="Arial" w:cs="Arial"/>
        </w:rPr>
        <w:t xml:space="preserve">, John </w:t>
      </w:r>
      <w:proofErr w:type="spellStart"/>
      <w:r w:rsidRPr="00744215">
        <w:rPr>
          <w:rFonts w:ascii="Arial" w:hAnsi="Arial" w:cs="Arial"/>
        </w:rPr>
        <w:t>Greenman</w:t>
      </w:r>
      <w:r w:rsidRPr="00744215">
        <w:rPr>
          <w:rFonts w:ascii="Arial" w:hAnsi="Arial" w:cs="Arial"/>
          <w:vertAlign w:val="superscript"/>
        </w:rPr>
        <w:t>b</w:t>
      </w:r>
      <w:proofErr w:type="spellEnd"/>
      <w:r w:rsidRPr="00744215">
        <w:rPr>
          <w:rFonts w:ascii="Arial" w:hAnsi="Arial" w:cs="Arial"/>
        </w:rPr>
        <w:t xml:space="preserve"> and Ioannis Ieropoulos </w:t>
      </w:r>
      <w:r w:rsidRPr="00744215">
        <w:rPr>
          <w:rFonts w:ascii="Arial" w:hAnsi="Arial" w:cs="Arial"/>
          <w:vertAlign w:val="superscript"/>
        </w:rPr>
        <w:t>a</w:t>
      </w:r>
      <w:r w:rsidR="007B581A" w:rsidRPr="00744215">
        <w:rPr>
          <w:rFonts w:ascii="Arial" w:hAnsi="Arial" w:cs="Arial"/>
          <w:vertAlign w:val="superscript"/>
        </w:rPr>
        <w:t>,*</w:t>
      </w:r>
      <w:r w:rsidRPr="00744215">
        <w:rPr>
          <w:rFonts w:ascii="Arial" w:hAnsi="Arial" w:cs="Arial"/>
        </w:rPr>
        <w:t xml:space="preserve"> </w:t>
      </w:r>
    </w:p>
    <w:p w14:paraId="74F794D9" w14:textId="77777777" w:rsidR="007F7D92" w:rsidRPr="00744215" w:rsidRDefault="007B581A" w:rsidP="007F7D92">
      <w:pPr>
        <w:rPr>
          <w:rFonts w:ascii="Arial" w:hAnsi="Arial" w:cs="Arial"/>
        </w:rPr>
      </w:pPr>
      <w:proofErr w:type="gramStart"/>
      <w:r w:rsidRPr="00744215">
        <w:rPr>
          <w:rFonts w:ascii="Arial" w:hAnsi="Arial" w:cs="Arial"/>
          <w:vertAlign w:val="superscript"/>
        </w:rPr>
        <w:t>a</w:t>
      </w:r>
      <w:proofErr w:type="gramEnd"/>
      <w:r w:rsidRPr="00744215">
        <w:rPr>
          <w:rFonts w:ascii="Arial" w:hAnsi="Arial" w:cs="Arial"/>
          <w:vertAlign w:val="superscript"/>
        </w:rPr>
        <w:t xml:space="preserve"> </w:t>
      </w:r>
      <w:r w:rsidR="007F7D92" w:rsidRPr="00744215">
        <w:rPr>
          <w:rFonts w:ascii="Arial" w:hAnsi="Arial" w:cs="Arial"/>
        </w:rPr>
        <w:t xml:space="preserve">Bristol </w:t>
      </w:r>
      <w:proofErr w:type="spellStart"/>
      <w:r w:rsidR="007F7D92" w:rsidRPr="00744215">
        <w:rPr>
          <w:rFonts w:ascii="Arial" w:hAnsi="Arial" w:cs="Arial"/>
        </w:rPr>
        <w:t>BioEnergy</w:t>
      </w:r>
      <w:proofErr w:type="spellEnd"/>
      <w:r w:rsidR="007F7D92" w:rsidRPr="00744215">
        <w:rPr>
          <w:rFonts w:ascii="Arial" w:hAnsi="Arial" w:cs="Arial"/>
        </w:rPr>
        <w:t xml:space="preserve"> Centre, Bristol Robotics Laboratory, University of the West of England, Bristol BS16 1QY, UK</w:t>
      </w:r>
    </w:p>
    <w:p w14:paraId="591630E8" w14:textId="77777777" w:rsidR="007F7D92" w:rsidRPr="00744215" w:rsidRDefault="007F7D92" w:rsidP="007F7D92">
      <w:pPr>
        <w:rPr>
          <w:rFonts w:ascii="Arial" w:hAnsi="Arial" w:cs="Arial"/>
        </w:rPr>
      </w:pPr>
      <w:proofErr w:type="gramStart"/>
      <w:r w:rsidRPr="00744215">
        <w:rPr>
          <w:rFonts w:ascii="Arial" w:hAnsi="Arial" w:cs="Arial"/>
          <w:vertAlign w:val="superscript"/>
        </w:rPr>
        <w:t>b</w:t>
      </w:r>
      <w:proofErr w:type="gramEnd"/>
      <w:r w:rsidRPr="00744215">
        <w:rPr>
          <w:rFonts w:ascii="Arial" w:hAnsi="Arial" w:cs="Arial"/>
        </w:rPr>
        <w:t xml:space="preserve"> Biological, Biomedical and Analytical Sciences, University of the West of England, BS16 1QY (UK)</w:t>
      </w:r>
    </w:p>
    <w:p w14:paraId="435F19A9" w14:textId="77777777" w:rsidR="007F7D92" w:rsidRPr="00744215" w:rsidRDefault="007F7D92" w:rsidP="007F7D92">
      <w:pPr>
        <w:rPr>
          <w:rFonts w:ascii="Arial" w:hAnsi="Arial" w:cs="Arial"/>
        </w:rPr>
      </w:pPr>
      <w:r w:rsidRPr="00744215">
        <w:rPr>
          <w:rFonts w:ascii="Arial" w:hAnsi="Arial" w:cs="Arial"/>
        </w:rPr>
        <w:t xml:space="preserve">* Corresponding Author: email: </w:t>
      </w:r>
      <w:hyperlink r:id="rId8" w:history="1">
        <w:r w:rsidRPr="00744215">
          <w:rPr>
            <w:rStyle w:val="Hyperlink"/>
            <w:rFonts w:ascii="Arial" w:hAnsi="Arial" w:cs="Arial"/>
            <w:color w:val="auto"/>
          </w:rPr>
          <w:t>ioannis.ieropoulos@brl.ac.uk</w:t>
        </w:r>
      </w:hyperlink>
      <w:r w:rsidRPr="00744215">
        <w:rPr>
          <w:rFonts w:ascii="Arial" w:hAnsi="Arial" w:cs="Arial"/>
        </w:rPr>
        <w:t xml:space="preserve"> </w:t>
      </w:r>
    </w:p>
    <w:p w14:paraId="32683905" w14:textId="77777777" w:rsidR="007F7D92" w:rsidRPr="00744215" w:rsidRDefault="007F7D92" w:rsidP="007F7D92">
      <w:pPr>
        <w:rPr>
          <w:rFonts w:ascii="Arial" w:hAnsi="Arial" w:cs="Arial"/>
          <w:b/>
        </w:rPr>
      </w:pPr>
      <w:r w:rsidRPr="00744215">
        <w:rPr>
          <w:rFonts w:ascii="Arial" w:hAnsi="Arial" w:cs="Arial"/>
          <w:b/>
        </w:rPr>
        <w:t>Abstract</w:t>
      </w:r>
    </w:p>
    <w:p w14:paraId="3593B381" w14:textId="26F04940" w:rsidR="00FD477B" w:rsidRPr="00744215" w:rsidRDefault="00FD477B" w:rsidP="00FD477B">
      <w:pPr>
        <w:jc w:val="both"/>
        <w:rPr>
          <w:rFonts w:ascii="Arial" w:hAnsi="Arial" w:cs="Arial"/>
        </w:rPr>
      </w:pPr>
      <w:r w:rsidRPr="00744215">
        <w:rPr>
          <w:rFonts w:ascii="Arial" w:hAnsi="Arial" w:cs="Arial"/>
        </w:rPr>
        <w:t xml:space="preserve">Additive manufacturing (3D-printing) and microbial fuel cells (MFCs) are two rapidly growing technologies which have been previously combined to advance the development of the latter. In the same line of work, this paper reports on the fabrication of novel membrane electrode assemblies (MEAs) using materials that can be 3D printed or extruded from the </w:t>
      </w:r>
      <w:proofErr w:type="spellStart"/>
      <w:r w:rsidRPr="00744215">
        <w:rPr>
          <w:rFonts w:ascii="Arial" w:hAnsi="Arial" w:cs="Arial"/>
        </w:rPr>
        <w:t>EvoBot</w:t>
      </w:r>
      <w:proofErr w:type="spellEnd"/>
      <w:r w:rsidRPr="00744215">
        <w:rPr>
          <w:rFonts w:ascii="Arial" w:hAnsi="Arial" w:cs="Arial"/>
        </w:rPr>
        <w:t xml:space="preserve"> platform. Materials such as air dry terracotta, air dry </w:t>
      </w:r>
      <w:proofErr w:type="spellStart"/>
      <w:r w:rsidRPr="00744215">
        <w:rPr>
          <w:rFonts w:ascii="Arial" w:hAnsi="Arial" w:cs="Arial"/>
        </w:rPr>
        <w:t>Fimo</w:t>
      </w:r>
      <w:proofErr w:type="spellEnd"/>
      <w:r w:rsidRPr="00744215">
        <w:rPr>
          <w:rFonts w:ascii="Arial" w:hAnsi="Arial" w:cs="Arial"/>
        </w:rPr>
        <w:t xml:space="preserve">™ and standard terracotta were tested against conventional cation exchange membrane (CEM) material. The MEA was fabricated by painting the materials with custom made graphite coating. The results showed that the MFCs with the printable materials </w:t>
      </w:r>
      <w:r w:rsidR="00ED494A" w:rsidRPr="00744215">
        <w:rPr>
          <w:rFonts w:ascii="Arial" w:hAnsi="Arial" w:cs="Arial"/>
        </w:rPr>
        <w:t>outperformed those</w:t>
      </w:r>
      <w:r w:rsidRPr="00744215">
        <w:rPr>
          <w:rFonts w:ascii="Arial" w:hAnsi="Arial" w:cs="Arial"/>
        </w:rPr>
        <w:t xml:space="preserve"> using </w:t>
      </w:r>
      <w:r w:rsidR="00ED494A" w:rsidRPr="00744215">
        <w:rPr>
          <w:rFonts w:ascii="Arial" w:hAnsi="Arial" w:cs="Arial"/>
        </w:rPr>
        <w:t xml:space="preserve">conventional </w:t>
      </w:r>
      <w:r w:rsidRPr="00744215">
        <w:rPr>
          <w:rFonts w:ascii="Arial" w:hAnsi="Arial" w:cs="Arial"/>
        </w:rPr>
        <w:t xml:space="preserve">CEM. </w:t>
      </w:r>
      <w:r w:rsidR="001D2308" w:rsidRPr="00744215">
        <w:rPr>
          <w:rFonts w:ascii="Arial" w:hAnsi="Arial" w:cs="Arial"/>
        </w:rPr>
        <w:t>Economic</w:t>
      </w:r>
      <w:r w:rsidRPr="00744215">
        <w:rPr>
          <w:rFonts w:ascii="Arial" w:hAnsi="Arial" w:cs="Arial"/>
        </w:rPr>
        <w:t xml:space="preserve"> analysis showed that the utilization of ceramics-based separator can reduce </w:t>
      </w:r>
      <w:proofErr w:type="gramStart"/>
      <w:r w:rsidRPr="00744215">
        <w:rPr>
          <w:rFonts w:ascii="Arial" w:hAnsi="Arial" w:cs="Arial"/>
        </w:rPr>
        <w:t>significantly</w:t>
      </w:r>
      <w:proofErr w:type="gramEnd"/>
      <w:r w:rsidRPr="00744215">
        <w:rPr>
          <w:rFonts w:ascii="Arial" w:hAnsi="Arial" w:cs="Arial"/>
        </w:rPr>
        <w:t xml:space="preserve"> the overall costs. These findings suggest that monolithically printed MFCs may be feasible, as printable MEAs can improve MFCs performance, and help realise mass manufacturing at lower cost. </w:t>
      </w:r>
    </w:p>
    <w:p w14:paraId="7D85F96E" w14:textId="77777777" w:rsidR="007F7D92" w:rsidRPr="00744215" w:rsidRDefault="007B581A" w:rsidP="007B581A">
      <w:pPr>
        <w:rPr>
          <w:rFonts w:ascii="Arial" w:hAnsi="Arial" w:cs="Arial"/>
        </w:rPr>
      </w:pPr>
      <w:r w:rsidRPr="00744215">
        <w:rPr>
          <w:rFonts w:ascii="Arial" w:hAnsi="Arial" w:cs="Arial"/>
          <w:b/>
        </w:rPr>
        <w:t>Keywords</w:t>
      </w:r>
      <w:r w:rsidRPr="00744215">
        <w:rPr>
          <w:rFonts w:ascii="Arial" w:hAnsi="Arial" w:cs="Arial"/>
        </w:rPr>
        <w:t xml:space="preserve"> – MFC, </w:t>
      </w:r>
      <w:proofErr w:type="spellStart"/>
      <w:r w:rsidRPr="00744215">
        <w:rPr>
          <w:rFonts w:ascii="Arial" w:hAnsi="Arial" w:cs="Arial"/>
        </w:rPr>
        <w:t>EvoBot</w:t>
      </w:r>
      <w:proofErr w:type="spellEnd"/>
      <w:r w:rsidRPr="00744215">
        <w:rPr>
          <w:rFonts w:ascii="Arial" w:hAnsi="Arial" w:cs="Arial"/>
        </w:rPr>
        <w:t xml:space="preserve">, Membrane electrode assembly, MEA, 3D-printing </w:t>
      </w:r>
    </w:p>
    <w:p w14:paraId="17BEDDD6" w14:textId="77777777" w:rsidR="007B581A" w:rsidRPr="00744215" w:rsidRDefault="007B581A" w:rsidP="007B581A">
      <w:pPr>
        <w:pStyle w:val="ListParagraph"/>
        <w:numPr>
          <w:ilvl w:val="0"/>
          <w:numId w:val="1"/>
        </w:numPr>
        <w:rPr>
          <w:rFonts w:ascii="Arial" w:hAnsi="Arial" w:cs="Arial"/>
          <w:b/>
        </w:rPr>
      </w:pPr>
      <w:r w:rsidRPr="00744215">
        <w:rPr>
          <w:rFonts w:ascii="Arial" w:hAnsi="Arial" w:cs="Arial"/>
          <w:b/>
        </w:rPr>
        <w:t>Introduction</w:t>
      </w:r>
    </w:p>
    <w:p w14:paraId="31E4CAF7" w14:textId="74EE2549" w:rsidR="00FD477B" w:rsidRPr="00744215" w:rsidRDefault="00FD477B" w:rsidP="00FD477B">
      <w:pPr>
        <w:jc w:val="both"/>
        <w:rPr>
          <w:rFonts w:ascii="Arial" w:hAnsi="Arial" w:cs="Arial"/>
        </w:rPr>
      </w:pPr>
      <w:r w:rsidRPr="00744215">
        <w:rPr>
          <w:rFonts w:ascii="Arial" w:hAnsi="Arial" w:cs="Arial"/>
        </w:rPr>
        <w:t>Renewable energy production from waste using microbial fuel cell (MFC) technology is attracting growing attention as the ever-increasing worldwide energy demand is p</w:t>
      </w:r>
      <w:r w:rsidR="009702D5" w:rsidRPr="00744215">
        <w:rPr>
          <w:rFonts w:ascii="Arial" w:hAnsi="Arial" w:cs="Arial"/>
        </w:rPr>
        <w:t xml:space="preserve">rojected to increase 28% by 2040 </w:t>
      </w:r>
      <w:r w:rsidR="009702D5" w:rsidRPr="00744215">
        <w:rPr>
          <w:rFonts w:ascii="Arial" w:hAnsi="Arial" w:cs="Arial"/>
        </w:rPr>
        <w:fldChar w:fldCharType="begin" w:fldLock="1"/>
      </w:r>
      <w:r w:rsidR="004F14D2" w:rsidRPr="00744215">
        <w:rPr>
          <w:rFonts w:ascii="Arial" w:hAnsi="Arial" w:cs="Arial"/>
        </w:rPr>
        <w:instrText>ADDIN CSL_CITATION {"citationItems":[{"id":"ITEM-1","itemData":{"DOI":"10.1787/weo-2017-en","ISBN":"9789264282056","author":[{"dropping-particle":"","family":"International Energy Agency","given":"","non-dropping-particle":"","parse-names":false,"suffix":""}],"id":"ITEM-1","issued":{"date-parts":[["2017","11","14"]]},"publisher":"OECD","title":"World Energy Outlook 2017","type":"book"},"uris":["http://www.mendeley.com/documents/?uuid=93db20b8-fab3-34ff-9375-78acd8434c27"]}],"mendeley":{"formattedCitation":"[1]","plainTextFormattedCitation":"[1]","previouslyFormattedCitation":"[1]"},"properties":{"noteIndex":0},"schema":"https://github.com/citation-style-language/schema/raw/master/csl-citation.json"}</w:instrText>
      </w:r>
      <w:r w:rsidR="009702D5" w:rsidRPr="00744215">
        <w:rPr>
          <w:rFonts w:ascii="Arial" w:hAnsi="Arial" w:cs="Arial"/>
        </w:rPr>
        <w:fldChar w:fldCharType="separate"/>
      </w:r>
      <w:r w:rsidR="004F14D2" w:rsidRPr="00744215">
        <w:rPr>
          <w:rFonts w:ascii="Arial" w:hAnsi="Arial" w:cs="Arial"/>
          <w:noProof/>
        </w:rPr>
        <w:t>[1]</w:t>
      </w:r>
      <w:r w:rsidR="009702D5" w:rsidRPr="00744215">
        <w:rPr>
          <w:rFonts w:ascii="Arial" w:hAnsi="Arial" w:cs="Arial"/>
        </w:rPr>
        <w:fldChar w:fldCharType="end"/>
      </w:r>
      <w:r w:rsidR="009702D5" w:rsidRPr="00744215">
        <w:rPr>
          <w:rFonts w:ascii="Arial" w:hAnsi="Arial" w:cs="Arial"/>
        </w:rPr>
        <w:t xml:space="preserve">. </w:t>
      </w:r>
      <w:r w:rsidRPr="00744215">
        <w:rPr>
          <w:rFonts w:ascii="Arial" w:hAnsi="Arial" w:cs="Arial"/>
        </w:rPr>
        <w:t xml:space="preserve"> MFCs are bio-electrochemical devices that use microorganisms as biocatalysts to convert chemical energy stored in organic matter into electrical energy, and date back to 1911 </w:t>
      </w:r>
      <w:r w:rsidRPr="00744215">
        <w:rPr>
          <w:rFonts w:ascii="Arial" w:hAnsi="Arial" w:cs="Arial"/>
        </w:rPr>
        <w:fldChar w:fldCharType="begin" w:fldLock="1"/>
      </w:r>
      <w:r w:rsidR="004F14D2" w:rsidRPr="00744215">
        <w:rPr>
          <w:rFonts w:ascii="Arial" w:hAnsi="Arial" w:cs="Arial"/>
        </w:rPr>
        <w:instrText>ADDIN CSL_CITATION {"citationItems":[{"id":"ITEM-1","itemData":{"author":[{"dropping-particle":"","family":"Potter","given":"MC","non-dropping-particle":"","parse-names":false,"suffix":""}],"container-title":"Proceedings of the Royal Society of London. Series B, Containing Papers of a Biological Character,","id":"ITEM-1","issue":"571","issued":{"date-parts":[["1911"]]},"page":"260-276","title":"Electrical Effects Accompanying the Decomposition of Organic Compounds Published by : The Royal Society Electrical Effects accompanying the Decormposition of Organic","type":"article-journal","volume":"84"},"uris":["http://www.mendeley.com/documents/?uuid=3ed52fa8-98ba-4fca-b7a9-4dac87f73fe5"]},{"id":"ITEM-2","itemData":{"author":[{"dropping-particle":"","family":"Allen","given":"R.M.","non-dropping-particle":"","parse-names":false,"suffix":""},{"dropping-particle":"","family":"Bennetto","given":"H.P.","non-dropping-particle":"","parse-names":false,"suffix":""}],"container-title":"Applied Biochemistry and Biotechnology","id":"ITEM-2","issue":"40","issued":{"date-parts":[["1993"]]},"page":"27-40","title":"Microbial fuel-cells: Electricity Production from Carbohydrates.","type":"article-journal","volume":"39"},"uris":["http://www.mendeley.com/documents/?uuid=811d13c1-4868-4d40-b7be-c5cd6f85604f"]}],"mendeley":{"formattedCitation":"[2,3]","plainTextFormattedCitation":"[2,3]","previouslyFormattedCitation":"[2,3]"},"properties":{"noteIndex":0},"schema":"https://github.com/citation-style-language/schema/raw/master/csl-citation.json"}</w:instrText>
      </w:r>
      <w:r w:rsidRPr="00744215">
        <w:rPr>
          <w:rFonts w:ascii="Arial" w:hAnsi="Arial" w:cs="Arial"/>
        </w:rPr>
        <w:fldChar w:fldCharType="separate"/>
      </w:r>
      <w:r w:rsidR="004F14D2" w:rsidRPr="00744215">
        <w:rPr>
          <w:rFonts w:ascii="Arial" w:hAnsi="Arial" w:cs="Arial"/>
          <w:noProof/>
        </w:rPr>
        <w:t>[2,3]</w:t>
      </w:r>
      <w:r w:rsidRPr="00744215">
        <w:rPr>
          <w:rFonts w:ascii="Arial" w:hAnsi="Arial" w:cs="Arial"/>
        </w:rPr>
        <w:fldChar w:fldCharType="end"/>
      </w:r>
      <w:r w:rsidR="001D2308" w:rsidRPr="00744215">
        <w:rPr>
          <w:rFonts w:ascii="Arial" w:hAnsi="Arial" w:cs="Arial"/>
        </w:rPr>
        <w:t xml:space="preserve">. </w:t>
      </w:r>
      <w:r w:rsidRPr="00744215">
        <w:rPr>
          <w:rFonts w:ascii="Arial" w:hAnsi="Arial" w:cs="Arial"/>
        </w:rPr>
        <w:t>MFCs consist of two electrodes, a positive cathode and a negative anode, which are separated by a semi-permeable membrane or salt bridge</w:t>
      </w:r>
      <w:r w:rsidR="005E0E30" w:rsidRPr="00744215">
        <w:rPr>
          <w:rFonts w:ascii="Arial" w:hAnsi="Arial" w:cs="Arial"/>
        </w:rPr>
        <w:t xml:space="preserve"> </w:t>
      </w:r>
      <w:r w:rsidR="005E0E30" w:rsidRPr="00744215">
        <w:rPr>
          <w:rFonts w:ascii="Arial" w:hAnsi="Arial" w:cs="Arial"/>
        </w:rPr>
        <w:fldChar w:fldCharType="begin" w:fldLock="1"/>
      </w:r>
      <w:r w:rsidR="004F14D2" w:rsidRPr="00744215">
        <w:rPr>
          <w:rFonts w:ascii="Arial" w:hAnsi="Arial" w:cs="Arial"/>
        </w:rPr>
        <w:instrText>ADDIN CSL_CITATION {"citationItems":[{"id":"ITEM-1","itemData":{"author":[{"dropping-particle":"","family":"Bennetto","given":"H P","non-dropping-particle":"","parse-names":false,"suffix":""}],"container-title":"Biotechnology Education","id":"ITEM-1","issue":"4","issued":{"date-parts":[["1990"]]},"page":"163-168","title":"Electricity generation by microorganisms","type":"article-journal","volume":"1"},"uris":["http://www.mendeley.com/documents/?uuid=4636b041-a3c4-4ca8-9f7a-5381e65e986e"]}],"mendeley":{"formattedCitation":"[4]","plainTextFormattedCitation":"[4]","previouslyFormattedCitation":"[4]"},"properties":{"noteIndex":0},"schema":"https://github.com/citation-style-language/schema/raw/master/csl-citation.json"}</w:instrText>
      </w:r>
      <w:r w:rsidR="005E0E30" w:rsidRPr="00744215">
        <w:rPr>
          <w:rFonts w:ascii="Arial" w:hAnsi="Arial" w:cs="Arial"/>
        </w:rPr>
        <w:fldChar w:fldCharType="separate"/>
      </w:r>
      <w:r w:rsidR="004F14D2" w:rsidRPr="00744215">
        <w:rPr>
          <w:rFonts w:ascii="Arial" w:hAnsi="Arial" w:cs="Arial"/>
          <w:noProof/>
        </w:rPr>
        <w:t>[4]</w:t>
      </w:r>
      <w:r w:rsidR="005E0E30" w:rsidRPr="00744215">
        <w:rPr>
          <w:rFonts w:ascii="Arial" w:hAnsi="Arial" w:cs="Arial"/>
        </w:rPr>
        <w:fldChar w:fldCharType="end"/>
      </w:r>
      <w:r w:rsidRPr="00744215">
        <w:rPr>
          <w:rFonts w:ascii="Arial" w:hAnsi="Arial" w:cs="Arial"/>
        </w:rPr>
        <w:t>. Microorganisms are inoculated in the anodic compartment and anaerobically are capable of oxidizing the substrate.</w:t>
      </w:r>
      <w:r w:rsidR="005E0E30" w:rsidRPr="00744215">
        <w:rPr>
          <w:rFonts w:ascii="Arial" w:hAnsi="Arial" w:cs="Arial"/>
        </w:rPr>
        <w:t xml:space="preserve"> Frequently in MFC studies, anaerobic sludge effluents are used to inoculate the cells due to their very diverse microbial community presence </w:t>
      </w:r>
      <w:r w:rsidR="005E0E30" w:rsidRPr="00744215">
        <w:rPr>
          <w:rFonts w:ascii="Arial" w:hAnsi="Arial" w:cs="Arial"/>
        </w:rPr>
        <w:fldChar w:fldCharType="begin" w:fldLock="1"/>
      </w:r>
      <w:r w:rsidR="004F14D2" w:rsidRPr="00744215">
        <w:rPr>
          <w:rFonts w:ascii="Arial" w:hAnsi="Arial" w:cs="Arial"/>
        </w:rPr>
        <w:instrText>ADDIN CSL_CITATION {"citationItems":[{"id":"ITEM-1","itemData":{"DOI":"10.1007/s00253-007-1162-y","ISBN":"0175-7598 (Print)\\r0175-7598 (Linking)","ISSN":"01757598","PMID":"17786426","abstract":"Microbial fuel cells (MFCs) harness the electro- chemical activity of certain microbes for the production of electricity from reduced compounds. Characterizations of MFC anode biofilms have collectively shown very diverse microbial communities, raising ecological questions about competition and community succession within these anode- reducing communities. Three sets of triplicate, two-chamber MFCs inoculated with anaerobic sludge and differing in energy sources (acetate, lactate, and glucose) were operated to explore these questions. Based on 16S rDNA-targeted denaturing gradient gel electrophoresis (DGGE), all anode communities contained sequences closely affiliated with Geobacter sulfurreducens (&gt;99% similarity) and an uncul- tured bacterium clone in the Bacteroidetes class (99% similarity). Various other Geobacter-like sequences were also enriched in most of the anode biofilms. While the anode communities in replicate reactors for each substrate generally converged to a reproducible community, there were some variations in the relative distribution of these putative anode-reducing Geobacter-like strains. Firmicutes were found only in glucose-fed MFCs, presumably serving the roles of converting complex carbon into simple molecules and scavenging oxygen. The maximum current density in these systems was negatively correlated with internal resis- tance variations among replicate reactors and, likely, was only minimally affected by anode community differences in these two-chamber MFCs with high internal resistance.","author":[{"dropping-particle":"","family":"Jung","given":"Sokhee","non-dropping-particle":"","parse-names":false,"suffix":""},{"dropping-particle":"","family":"Regan","given":"John M.","non-dropping-particle":"","parse-names":false,"suffix":""}],"container-title":"Applied Microbiology and Biotechnology","id":"ITEM-1","issue":"2","issued":{"date-parts":[["2007"]]},"page":"393-402","title":"Comparison of anode bacterial communities and performance in microbial fuel cells with different electron donors","type":"article-journal","volume":"77"},"uris":["http://www.mendeley.com/documents/?uuid=3c27e6e9-efaa-4ab9-8342-3ef89becf36c"]}],"mendeley":{"formattedCitation":"[5]","plainTextFormattedCitation":"[5]","previouslyFormattedCitation":"[5]"},"properties":{"noteIndex":0},"schema":"https://github.com/citation-style-language/schema/raw/master/csl-citation.json"}</w:instrText>
      </w:r>
      <w:r w:rsidR="005E0E30" w:rsidRPr="00744215">
        <w:rPr>
          <w:rFonts w:ascii="Arial" w:hAnsi="Arial" w:cs="Arial"/>
        </w:rPr>
        <w:fldChar w:fldCharType="separate"/>
      </w:r>
      <w:r w:rsidR="004F14D2" w:rsidRPr="00744215">
        <w:rPr>
          <w:rFonts w:ascii="Arial" w:hAnsi="Arial" w:cs="Arial"/>
          <w:noProof/>
        </w:rPr>
        <w:t>[5]</w:t>
      </w:r>
      <w:r w:rsidR="005E0E30" w:rsidRPr="00744215">
        <w:rPr>
          <w:rFonts w:ascii="Arial" w:hAnsi="Arial" w:cs="Arial"/>
        </w:rPr>
        <w:fldChar w:fldCharType="end"/>
      </w:r>
      <w:r w:rsidR="005E0E30" w:rsidRPr="00744215">
        <w:rPr>
          <w:rFonts w:ascii="Arial" w:hAnsi="Arial" w:cs="Arial"/>
        </w:rPr>
        <w:t>, however</w:t>
      </w:r>
      <w:r w:rsidR="003014A3" w:rsidRPr="00744215">
        <w:rPr>
          <w:rFonts w:ascii="Arial" w:hAnsi="Arial" w:cs="Arial"/>
        </w:rPr>
        <w:t xml:space="preserve"> microorganisms that can transfer electrons via metabolism to an external electrode can be also found in pond water and soil samples </w:t>
      </w:r>
      <w:r w:rsidR="003014A3" w:rsidRPr="00744215">
        <w:rPr>
          <w:rFonts w:ascii="Arial" w:hAnsi="Arial" w:cs="Arial"/>
        </w:rPr>
        <w:fldChar w:fldCharType="begin" w:fldLock="1"/>
      </w:r>
      <w:r w:rsidR="004F14D2" w:rsidRPr="00744215">
        <w:rPr>
          <w:rFonts w:ascii="Arial" w:hAnsi="Arial" w:cs="Arial"/>
        </w:rPr>
        <w:instrText>ADDIN CSL_CITATION {"citationItems":[{"id":"ITEM-1","itemData":{"DOI":"10.1016/j.ijhydene.2014.03.259","ISBN":"0360-3199","ISSN":"03603199","abstract":"This study demonstrated electricity generation from rice straw without pretreatment in a two-chambered microbial fuel cell (MFC) inoculated with a mixed culture of cellulose-degrading bacteria (CDB). The power density reached 145 mW/m2with an initial rice straw concentration of 1 g/L; while the coulombic efficiencies (CEs) ranged from 54.3 to 45.3%, corresponding to initial rice straw concentrations of 0.5-1 g/L. Stackable MFCs in series and parallel produced an open circuit voltage of 2.17 and 0.723 V, respectively, using hexacyanoferrate as the catholyte. The maximum power for serial connection of three stacked MFCs was 490 mW/m2(0.5 mA). In parallelly stacked MFCs, the current levels were approximately 3-fold (1.5 mA) higher than those produced from the serial connection. These results demonstrated that electricity can be produced from rice straw by exploiting CDB as the biocatalyst. Thus, this method provides a promising way to utilize rice straw for bioenergy production. © 2014, Hydrogen Energy Publications, LLC. Published by Elsevier Ltd. All rights reserved.","author":[{"dropping-particle":"","family":"Hassan","given":"Sedky H.A.","non-dropping-particle":"","parse-names":false,"suffix":""},{"dropping-particle":"","family":"Gad El-Rab","given":"Sanaa M.F.","non-dropping-particle":"","parse-names":false,"suffix":""},{"dropping-particle":"","family":"Rahimnejad","given":"Mostafa","non-dropping-particle":"","parse-names":false,"suffix":""},{"dropping-particle":"","family":"Ghasemi","given":"Mostafa","non-dropping-particle":"","parse-names":false,"suffix":""},{"dropping-particle":"","family":"Joo","given":"Jin Ho","non-dropping-particle":"","parse-names":false,"suffix":""},{"dropping-particle":"","family":"Sik-Ok","given":"Yong","non-dropping-particle":"","parse-names":false,"suffix":""},{"dropping-particle":"","family":"Kim","given":"In S.","non-dropping-particle":"","parse-names":false,"suffix":""},{"dropping-particle":"","family":"Oh","given":"Sang Eun","non-dropping-particle":"","parse-names":false,"suffix":""}],"container-title":"International Journal of Hydrogen Energy","id":"ITEM-1","issue":"17","issued":{"date-parts":[["2014"]]},"page":"9490-9496","publisher":"Elsevier Ltd","title":"Electricity generation from rice straw using a microbial fuel cell","type":"article-journal","volume":"39"},"uris":["http://www.mendeley.com/documents/?uuid=31c2b890-559f-483f-b614-cd12e214854e"]}],"mendeley":{"formattedCitation":"[6]","plainTextFormattedCitation":"[6]","previouslyFormattedCitation":"[6]"},"properties":{"noteIndex":0},"schema":"https://github.com/citation-style-language/schema/raw/master/csl-citation.json"}</w:instrText>
      </w:r>
      <w:r w:rsidR="003014A3" w:rsidRPr="00744215">
        <w:rPr>
          <w:rFonts w:ascii="Arial" w:hAnsi="Arial" w:cs="Arial"/>
        </w:rPr>
        <w:fldChar w:fldCharType="separate"/>
      </w:r>
      <w:r w:rsidR="004F14D2" w:rsidRPr="00744215">
        <w:rPr>
          <w:rFonts w:ascii="Arial" w:hAnsi="Arial" w:cs="Arial"/>
          <w:noProof/>
        </w:rPr>
        <w:t>[6]</w:t>
      </w:r>
      <w:r w:rsidR="003014A3" w:rsidRPr="00744215">
        <w:rPr>
          <w:rFonts w:ascii="Arial" w:hAnsi="Arial" w:cs="Arial"/>
        </w:rPr>
        <w:fldChar w:fldCharType="end"/>
      </w:r>
      <w:r w:rsidR="005E0E30" w:rsidRPr="00744215">
        <w:rPr>
          <w:rFonts w:ascii="Arial" w:hAnsi="Arial" w:cs="Arial"/>
        </w:rPr>
        <w:t xml:space="preserve">. </w:t>
      </w:r>
      <w:r w:rsidRPr="00744215">
        <w:rPr>
          <w:rFonts w:ascii="Arial" w:hAnsi="Arial" w:cs="Arial"/>
        </w:rPr>
        <w:t xml:space="preserve">The electrons are released, via a process called extracellular electron transfer (EET), to the anode electrode either directly or indirectly (using mediators). The two electrodes are connected by an external circuit, which allows the flow of electrons from the anode side to the cathode side where the reduction of oxygen occurs. However, MFCs are not only considered as infinite-life biological batteries </w:t>
      </w:r>
      <w:r w:rsidRPr="00744215">
        <w:rPr>
          <w:rFonts w:ascii="Arial" w:hAnsi="Arial" w:cs="Arial"/>
        </w:rPr>
        <w:fldChar w:fldCharType="begin" w:fldLock="1"/>
      </w:r>
      <w:r w:rsidR="004F14D2" w:rsidRPr="00744215">
        <w:rPr>
          <w:rFonts w:ascii="Arial" w:hAnsi="Arial" w:cs="Arial"/>
        </w:rPr>
        <w:instrText>ADDIN CSL_CITATION {"citationItems":[{"id":"ITEM-1","itemData":{"author":[{"dropping-particle":"","family":"Bennetto","given":"H","non-dropping-particle":"","parse-names":false,"suffix":""},{"dropping-particle":"","family":"Mason","given":"J. R.","non-dropping-particle":"","parse-names":false,"suffix":""},{"dropping-particle":"","family":"Stirling","given":"J. L.","non-dropping-particle":"","parse-names":false,"suffix":""},{"dropping-particle":"","family":"Thurston","given":"C. F.","non-dropping-particle":"","parse-names":false,"suffix":""}],"container-title":"Power Sources","id":"ITEM-1","issued":{"date-parts":[["1987"]]},"page":"373–380","title":"Miniature microbial biobatteries","type":"article-journal","volume":"11"},"uris":["http://www.mendeley.com/documents/?uuid=6ffacdd5-2a26-4526-8f89-bf5e512bb79a"]}],"mendeley":{"formattedCitation":"[7]","plainTextFormattedCitation":"[7]","previouslyFormattedCitation":"[7]"},"properties":{"noteIndex":0},"schema":"https://github.com/citation-style-language/schema/raw/master/csl-citation.json"}</w:instrText>
      </w:r>
      <w:r w:rsidRPr="00744215">
        <w:rPr>
          <w:rFonts w:ascii="Arial" w:hAnsi="Arial" w:cs="Arial"/>
        </w:rPr>
        <w:fldChar w:fldCharType="separate"/>
      </w:r>
      <w:r w:rsidR="004F14D2" w:rsidRPr="00744215">
        <w:rPr>
          <w:rFonts w:ascii="Arial" w:hAnsi="Arial" w:cs="Arial"/>
          <w:noProof/>
        </w:rPr>
        <w:t>[7]</w:t>
      </w:r>
      <w:r w:rsidRPr="00744215">
        <w:rPr>
          <w:rFonts w:ascii="Arial" w:hAnsi="Arial" w:cs="Arial"/>
        </w:rPr>
        <w:fldChar w:fldCharType="end"/>
      </w:r>
      <w:r w:rsidRPr="00744215">
        <w:rPr>
          <w:rFonts w:ascii="Arial" w:hAnsi="Arial" w:cs="Arial"/>
        </w:rPr>
        <w:t xml:space="preserve"> but also as promising wastewater (WW) treatment solutions </w:t>
      </w:r>
      <w:r w:rsidRPr="00744215">
        <w:rPr>
          <w:rFonts w:ascii="Arial" w:hAnsi="Arial" w:cs="Arial"/>
        </w:rPr>
        <w:fldChar w:fldCharType="begin" w:fldLock="1"/>
      </w:r>
      <w:r w:rsidR="004F14D2" w:rsidRPr="00744215">
        <w:rPr>
          <w:rFonts w:ascii="Arial" w:hAnsi="Arial" w:cs="Arial"/>
        </w:rPr>
        <w:instrText>ADDIN CSL_CITATION {"citationItems":[{"id":"ITEM-1","itemData":{"DOI":"10.1016/j.biotechadv.2007.05.004","ISBN":"0734-9750","ISSN":"07349750","PMID":"17582720","abstract":"A microbial fuel cell (MFC) is a bioreactor that converts chemical energy in the chemical bonds in organic compounds to electrical energy through catalytic reactions of microorganisms under anaerobic conditions. It has been known for many years that it is possible to generate electricity directly by using bacteria to break down organic substrates. The recent energy crisis has reinvigorated interests in MFCs among academic researchers as a way to generate electric power or hydrogen from biomass without a net carbon emission into the ecosystem. MFCs can also be used in wastewater treatment facilities to break down organic matters. They have also been studied for applications as biosensors such as sensors for biological oxygen demand monitoring. Power output and Coulombic efficiency are significantly affected by the types of microbe in the anodic chamber of an MFC, configuration of the MFC and operating conditions. Currently, real-world applications of MFCs are limited because of their low power density level of several thousand mW/m2. Efforts are being made to improve the performance and reduce the construction and operating costs of MFCs. This article presents a critical review on the recent advances in MFC research with emphases on MFC configurations and performances. ?? 2007 Elsevier Inc. All rights reserved.","author":[{"dropping-particle":"","family":"Du","given":"Zhuwei","non-dropping-particle":"","parse-names":false,"suffix":""},{"dropping-particle":"","family":"Li","given":"Haoran","non-dropping-particle":"","parse-names":false,"suffix":""},{"dropping-particle":"","family":"Gu","given":"Tingyue","non-dropping-particle":"","parse-names":false,"suffix":""}],"container-title":"Biotechnology Advances","id":"ITEM-1","issue":"5","issued":{"date-parts":[["2007"]]},"page":"464-482","title":"A state of the art review on microbial fuel cells: A promising technology for wastewater treatment and bioenergy","type":"article-journal","volume":"25"},"uris":["http://www.mendeley.com/documents/?uuid=2072157d-380f-4f79-bbab-052649029ad8"]}],"mendeley":{"formattedCitation":"[8]","plainTextFormattedCitation":"[8]","previouslyFormattedCitation":"[8]"},"properties":{"noteIndex":0},"schema":"https://github.com/citation-style-language/schema/raw/master/csl-citation.json"}</w:instrText>
      </w:r>
      <w:r w:rsidRPr="00744215">
        <w:rPr>
          <w:rFonts w:ascii="Arial" w:hAnsi="Arial" w:cs="Arial"/>
        </w:rPr>
        <w:fldChar w:fldCharType="separate"/>
      </w:r>
      <w:r w:rsidR="004F14D2" w:rsidRPr="00744215">
        <w:rPr>
          <w:rFonts w:ascii="Arial" w:hAnsi="Arial" w:cs="Arial"/>
          <w:noProof/>
        </w:rPr>
        <w:t>[8]</w:t>
      </w:r>
      <w:r w:rsidRPr="00744215">
        <w:rPr>
          <w:rFonts w:ascii="Arial" w:hAnsi="Arial" w:cs="Arial"/>
        </w:rPr>
        <w:fldChar w:fldCharType="end"/>
      </w:r>
      <w:r w:rsidRPr="00744215">
        <w:rPr>
          <w:rFonts w:ascii="Arial" w:hAnsi="Arial" w:cs="Arial"/>
        </w:rPr>
        <w:t xml:space="preserve"> which can complement or substitute the existing WW treatment technologies. The latter is due to the bacterial decomposition of the </w:t>
      </w:r>
      <w:r w:rsidRPr="00744215">
        <w:rPr>
          <w:rFonts w:ascii="Arial" w:hAnsi="Arial" w:cs="Arial"/>
        </w:rPr>
        <w:lastRenderedPageBreak/>
        <w:t>organic matter or waste (</w:t>
      </w:r>
      <w:proofErr w:type="spellStart"/>
      <w:r w:rsidRPr="00744215">
        <w:rPr>
          <w:rFonts w:ascii="Arial" w:hAnsi="Arial" w:cs="Arial"/>
        </w:rPr>
        <w:t>eg</w:t>
      </w:r>
      <w:proofErr w:type="spellEnd"/>
      <w:r w:rsidRPr="00744215">
        <w:rPr>
          <w:rFonts w:ascii="Arial" w:hAnsi="Arial" w:cs="Arial"/>
        </w:rPr>
        <w:t>. urine) in the MFC anodes which l</w:t>
      </w:r>
      <w:r w:rsidR="00ED494A" w:rsidRPr="00744215">
        <w:rPr>
          <w:rFonts w:ascii="Arial" w:hAnsi="Arial" w:cs="Arial"/>
        </w:rPr>
        <w:t>owers</w:t>
      </w:r>
      <w:r w:rsidRPr="00744215">
        <w:rPr>
          <w:rFonts w:ascii="Arial" w:hAnsi="Arial" w:cs="Arial"/>
        </w:rPr>
        <w:t xml:space="preserve"> the chemical oxygen demand (COD) in the effluent even by 95% in real life field applications </w:t>
      </w:r>
      <w:r w:rsidRPr="00744215">
        <w:rPr>
          <w:rFonts w:ascii="Arial" w:hAnsi="Arial" w:cs="Arial"/>
        </w:rPr>
        <w:fldChar w:fldCharType="begin" w:fldLock="1"/>
      </w:r>
      <w:r w:rsidR="004F14D2" w:rsidRPr="00744215">
        <w:rPr>
          <w:rFonts w:ascii="Arial" w:hAnsi="Arial" w:cs="Arial"/>
        </w:rPr>
        <w:instrText>ADDIN CSL_CITATION {"citationItems":[{"id":"ITEM-1","itemData":{"DOI":"10.1039/C5EW00270B","ISSN":"2053-1400","abstract":"This paper reports on the pee power urinal field trials, which are using microbial fuel cells for internal lighting. The first trial was conducted on Frenchay Campus (UWE, Bristol) from February–May 2015 and demonstrated the feasibility of modular MFCs for lighting, with University staff and students as the users; the next phase of this trial is ongoing. The second trial was carried out during the Glastonbury Music Festival at Worthy Farm, Pilton in June 2015, and demonstrated the capability of the MFCs to reliably generate power for internal lighting, from a large festival audience (</w:instrText>
      </w:r>
      <w:r w:rsidR="004F14D2" w:rsidRPr="00744215">
        <w:rPr>
          <w:rFonts w:ascii="Cambria Math" w:hAnsi="Cambria Math" w:cs="Cambria Math"/>
        </w:rPr>
        <w:instrText>∼</w:instrText>
      </w:r>
      <w:r w:rsidR="004F14D2" w:rsidRPr="00744215">
        <w:rPr>
          <w:rFonts w:ascii="Arial" w:hAnsi="Arial" w:cs="Arial"/>
        </w:rPr>
        <w:instrText>1000 users per day). The power output recorded for individual MFCs is 1–2 mW, and the power output of one 36-MFC-module, was commensurate of this level of power. Similarly, the real-time electrical output of both the pee power urinals was proportional to the number of MFCs used, subject to temperature and flow rate: the campus urinal consisted of 288 MFCs, generating 75 mW (mean), 160 mW (max) with 400 mW when the lights were connected directly (no supercapacitors); the Glastonbury urinal consisted of 432 MFCs, generating 300 mW (mean), 400 mW (max) with 800 mW when the lights were connected directly (no supercapacitors). The COD removal was &gt;95% for the campus urinal and on average 30% for the Glastonbury urinal. The variance in both power and urine treatment was due to environmental conditions such as temperature and number of users. This is the first time that urinal field trials have demonstrated the feasibility of MFCs for both electricity generation and direct urine treatment. In the context of sanitation and public health, an independent power source utilising waste is essential in terms of both developing and developed world.","author":[{"dropping-particle":"","family":"Ieropoulos","given":"Ioannis Andrea","non-dropping-particle":"","parse-names":false,"suffix":""},{"dropping-particle":"","family":"Stinchcombe","given":"Andrew","non-dropping-particle":"","parse-names":false,"suffix":""},{"dropping-particle":"","family":"Gajda","given":"Iwona","non-dropping-particle":"","parse-names":false,"suffix":""},{"dropping-particle":"","family":"Forbes","given":"Samuel","non-dropping-particle":"","parse-names":false,"suffix":""},{"dropping-particle":"","family":"Merino-Jimenez","given":"Irene","non-dropping-particle":"","parse-names":false,"suffix":""},{"dropping-particle":"","family":"Pasternak","given":"Grzegorz","non-dropping-particle":"","parse-names":false,"suffix":""},{"dropping-particle":"","family":"Sanchez-Herranz","given":"Daniel","non-dropping-particle":"","parse-names":false,"suffix":""},{"dropping-particle":"","family":"Greenman","given":"John","non-dropping-particle":"","parse-names":false,"suffix":""}],"container-title":"Environmental Science: Water Research &amp; Technology","id":"ITEM-1","issue":"2","issued":{"date-parts":[["2016"]]},"note":"based on Iwonas data the lowest COD recorded in this study was 128 mg/L and based on gov.uk the acceptable release COD is 125 mg/L, so it is nearly there!","page":"336-343","publisher":"Royal Society of Chemistry","title":"Pee power urinal – microbial fuel cell technology field trials in the context of sanitation","type":"article-journal","volume":"2"},"uris":["http://www.mendeley.com/documents/?uuid=7b840071-fc8c-45ae-ace6-ee4baf501cd8"]}],"mendeley":{"formattedCitation":"[9]","plainTextFormattedCitation":"[9]","previouslyFormattedCitation":"[9]"},"properties":{"noteIndex":0},"schema":"https://github.com/citation-style-language/schema/raw/master/csl-citation.json"}</w:instrText>
      </w:r>
      <w:r w:rsidRPr="00744215">
        <w:rPr>
          <w:rFonts w:ascii="Arial" w:hAnsi="Arial" w:cs="Arial"/>
        </w:rPr>
        <w:fldChar w:fldCharType="separate"/>
      </w:r>
      <w:r w:rsidR="004F14D2" w:rsidRPr="00744215">
        <w:rPr>
          <w:rFonts w:ascii="Arial" w:hAnsi="Arial" w:cs="Arial"/>
          <w:noProof/>
        </w:rPr>
        <w:t>[9]</w:t>
      </w:r>
      <w:r w:rsidRPr="00744215">
        <w:rPr>
          <w:rFonts w:ascii="Arial" w:hAnsi="Arial" w:cs="Arial"/>
        </w:rPr>
        <w:fldChar w:fldCharType="end"/>
      </w:r>
      <w:r w:rsidRPr="00744215">
        <w:rPr>
          <w:rFonts w:ascii="Arial" w:hAnsi="Arial" w:cs="Arial"/>
        </w:rPr>
        <w:t xml:space="preserve">. </w:t>
      </w:r>
    </w:p>
    <w:p w14:paraId="78359D8C" w14:textId="1BBAF033" w:rsidR="00FD477B" w:rsidRPr="00744215" w:rsidRDefault="00FD477B" w:rsidP="00FD477B">
      <w:pPr>
        <w:jc w:val="both"/>
        <w:rPr>
          <w:rFonts w:ascii="Arial" w:hAnsi="Arial" w:cs="Arial"/>
        </w:rPr>
      </w:pPr>
      <w:r w:rsidRPr="00744215">
        <w:rPr>
          <w:rFonts w:ascii="Arial" w:hAnsi="Arial" w:cs="Arial"/>
        </w:rPr>
        <w:t xml:space="preserve">Electricity production, COD removal, cost and durability of MFC systems is largely affected by and dependent on the materials used to build those units (or stacks) </w:t>
      </w:r>
      <w:r w:rsidRPr="00744215">
        <w:rPr>
          <w:rFonts w:ascii="Arial" w:hAnsi="Arial" w:cs="Arial"/>
        </w:rPr>
        <w:fldChar w:fldCharType="begin" w:fldLock="1"/>
      </w:r>
      <w:r w:rsidR="004F14D2" w:rsidRPr="00744215">
        <w:rPr>
          <w:rFonts w:ascii="Arial" w:hAnsi="Arial" w:cs="Arial"/>
        </w:rPr>
        <w:instrText>ADDIN CSL_CITATION {"citationItems":[{"id":"ITEM-1","itemData":{"DOI":"10.1016/j.ijhydene.2015.01.117","ISSN":"03603199","abstract":"Microbial Fuel Cells (MFCs) are a sustainable energy technology with minimal carbon footprint, which is promising for wastewater remediation and generation of useful amounts of electricity. This study focuses on the architecture and rapid prototyping materials used for building MFCs and their effect on overall performance. Three MFC variants of the same design were constructed using ABS, PC-ISO and RC25 materials and were compared with an established MFC design. MFCs were assessed in terms of power production and COD reduction both individually and when connected electrically in parallel. In all cases the new design showed a better power output and COD removal. The order of performance in terms of power production and COD reduction for individual MFCs was PC-ISO, RC25 and ABS. However when triplets of the same materials were joined electrically together, then the order was different with RC25 outperforming ABS and PC-ISO, which was dependent on the materials' properties. It is concluded that the best performing individual MFC may not necessarily result in the best performing stack.","author":[{"dropping-particle":"","family":"Papaharalabos","given":"George","non-dropping-particle":"","parse-names":false,"suffix":""},{"dropping-particle":"","family":"Greenman","given":"John","non-dropping-particle":"","parse-names":false,"suffix":""},{"dropping-particle":"","family":"Melhuish","given":"Chris","non-dropping-particle":"","parse-names":false,"suffix":""},{"dropping-particle":"","family":"Ieropoulos","given":"Ioannis","non-dropping-particle":"","parse-names":false,"suffix":""}],"container-title":"International Journal of Hydrogen Energy","id":"ITEM-1","issue":"11","issued":{"date-parts":[["2015","3"]]},"page":"4263-4268","title":"A novel small scale Microbial Fuel Cell design for increased electricity generation and waste water treatment","type":"article-journal","volume":"40"},"uris":["http://www.mendeley.com/documents/?uuid=d26162fd-fb3f-4eac-8004-c4c63c5f5219"]}],"mendeley":{"formattedCitation":"[10]","plainTextFormattedCitation":"[10]","previouslyFormattedCitation":"[10]"},"properties":{"noteIndex":0},"schema":"https://github.com/citation-style-language/schema/raw/master/csl-citation.json"}</w:instrText>
      </w:r>
      <w:r w:rsidRPr="00744215">
        <w:rPr>
          <w:rFonts w:ascii="Arial" w:hAnsi="Arial" w:cs="Arial"/>
        </w:rPr>
        <w:fldChar w:fldCharType="separate"/>
      </w:r>
      <w:r w:rsidR="004F14D2" w:rsidRPr="00744215">
        <w:rPr>
          <w:rFonts w:ascii="Arial" w:hAnsi="Arial" w:cs="Arial"/>
          <w:noProof/>
        </w:rPr>
        <w:t>[10]</w:t>
      </w:r>
      <w:r w:rsidRPr="00744215">
        <w:rPr>
          <w:rFonts w:ascii="Arial" w:hAnsi="Arial" w:cs="Arial"/>
        </w:rPr>
        <w:fldChar w:fldCharType="end"/>
      </w:r>
      <w:r w:rsidRPr="00744215">
        <w:rPr>
          <w:rFonts w:ascii="Arial" w:hAnsi="Arial" w:cs="Arial"/>
        </w:rPr>
        <w:t xml:space="preserve">. Anode materials have to satisfy different requisites in order to be suitable for MFCs applications. The material has to be electrically conductive, chemically and mechanically durable, </w:t>
      </w:r>
      <w:proofErr w:type="gramStart"/>
      <w:r w:rsidRPr="00744215">
        <w:rPr>
          <w:rFonts w:ascii="Arial" w:hAnsi="Arial" w:cs="Arial"/>
        </w:rPr>
        <w:t>low</w:t>
      </w:r>
      <w:proofErr w:type="gramEnd"/>
      <w:r w:rsidRPr="00744215">
        <w:rPr>
          <w:rFonts w:ascii="Arial" w:hAnsi="Arial" w:cs="Arial"/>
        </w:rPr>
        <w:t>-cost and have high surface area to enhance the bacteria-electrode interface. Carbonaceous materials certainly are the suitable materials to fulfil these characteristics</w:t>
      </w:r>
      <w:r w:rsidR="004177D8" w:rsidRPr="00744215">
        <w:rPr>
          <w:rFonts w:ascii="Arial" w:hAnsi="Arial" w:cs="Arial"/>
        </w:rPr>
        <w:t xml:space="preserve"> due to their cost efficiency and inertness towards bacteria</w:t>
      </w:r>
      <w:r w:rsidRPr="00744215">
        <w:rPr>
          <w:rFonts w:ascii="Arial" w:hAnsi="Arial" w:cs="Arial"/>
        </w:rPr>
        <w:t xml:space="preserve"> </w:t>
      </w:r>
      <w:r w:rsidRPr="00744215">
        <w:rPr>
          <w:rFonts w:ascii="Arial" w:hAnsi="Arial" w:cs="Arial"/>
        </w:rPr>
        <w:fldChar w:fldCharType="begin" w:fldLock="1"/>
      </w:r>
      <w:r w:rsidR="004F14D2" w:rsidRPr="00744215">
        <w:rPr>
          <w:rFonts w:ascii="Arial" w:hAnsi="Arial" w:cs="Arial"/>
        </w:rPr>
        <w:instrText>ADDIN CSL_CITATION {"citationItems":[{"id":"ITEM-1","itemData":{"DOI":"10.1002/er.1419","ISBN":"0363-907X","ISSN":"0363907X","PMID":"19566191","abstract":"The aim of this study was to compare the performance of three different sizes of microbial fuel cell (MFC) when operated under continuous flow conditions using acetate as the fuel substrate and show how small-scale multiple units may be best configured to optimize power output. Polarization curve experiments were carried out for individual MFCs of each size, and also for stacks of multiple small-scale MFCs, in series, parallel and series-parallel configurations. Of the three combinations, the series-parallel proved to be the more efficient one, stepping up both the voltage and current of the system, collectively. Optimum resistor loads determined for each MFC size during the polarization experiments were then used to determine the long-term mean power output. In terms of power density expressed as per unit of electrode surface area and as per unit of anode volume, the small-sized MFC was superior to both the medium- and large-scale MFCs by a factor of 1.5 and 3.5, respectively. Based on measured power output from 10 small units, a theoretical projection for 80 small units (giving the same equivalent anodic volume as one large 500 mL unit) gave a projected output of 10 W m-3, which is approximately 50 times higher than the recorded output produced by the large MFC. The results from this study suggest that MFC scale-up may be better achieved by connecting multiple small-sized units together rather than increasing the size of an individual unit.","author":[{"dropping-particle":"","family":"Ieropoulos","given":"Ioannis","non-dropping-particle":"","parse-names":false,"suffix":""},{"dropping-particle":"","family":"Greenman","given":"John","non-dropping-particle":"","parse-names":false,"suffix":""},{"dropping-particle":"","family":"Melhuish","given":"Chris","non-dropping-particle":"","parse-names":false,"suffix":""}],"container-title":"International Journal of Energy Research","id":"ITEM-1","issue":"13","issued":{"date-parts":[["2008"]]},"page":"1228-1240","title":"Microbial fuel cells based on carbon veil electrodes: Stack configuration and scalability","type":"article-journal","volume":"32"},"uris":["http://www.mendeley.com/documents/?uuid=3c4d843b-bc06-4852-9e92-f43c92ce3eb0"]},{"id":"ITEM-2","itemData":{"DOI":"10.1016/j.biortech.2011.07.019","ISBN":"1873-2976 (Electronic) 0960-8524 (Linking)","ISSN":"09608524","PMID":"21855328","abstract":"The performance and cost of electrodes are the most important aspects in the design of microbial fuel cell (MFC) reactors. A wide range of electrode materials and configurations have been tested and developed in recent years to improve MFC performance and lower material cost. As well, anodic electrode surface modifications have been widely used to improve bacterial adhesion and electron transfer from bacteria to the electrode surface. In this paper, a review of recent advances in electrode material and a configuration of both the anode and cathode in MFCs are provided. The advantages and drawbacks of these electrodes, in terms of their conductivity, surface properties, biocompatibility, and cost are analyzed, and the modification methods for the anodic electrode are summarized. Finally, to achieve improvements and the commercial use of MFCs, the challenges and prospects of future electrode development are briefly discussed. ?? 2011 Elsevier Ltd.","author":[{"dropping-particle":"","family":"Wei","given":"Jincheng","non-dropping-particle":"","parse-names":false,"suffix":""},{"dropping-particle":"","family":"Liang","given":"Peng","non-dropping-particle":"","parse-names":false,"suffix":""},{"dropping-particle":"","family":"Huang","given":"Xia","non-dropping-particle":"","parse-names":false,"suffix":""}],"container-title":"Bioresource Technology","id":"ITEM-2","issue":"20","issued":{"date-parts":[["2011"]]},"note":"2.3.2 good for AG NPs discussion","page":"9335-9344","publisher":"Elsevier Ltd","title":"Recent progress in electrodes for microbial fuel cells","type":"article-journal","volume":"102"},"uris":["http://www.mendeley.com/documents/?uuid=8937631c-6047-45fe-916b-26fbf04f8d48"]},{"id":"ITEM-3","itemData":{"DOI":"10.1016/j.ijhydene.2014.07.136","ISSN":"03603199","abstract":"Two different anode materials, carbon veil (CV) and carbon cloth (CC), were modified with a micro-porous layer (MPL) in microbial fuel cells (MFCs). When the biofilm on the anodes matured, the maximum power output from the MPL modified carbon veil (CV20-MPL) and carbon cloth (CC-MPL) was 304.3 μW (60.7 mW/m2) and 253.9 μW (50.6 mW/m2), respectively. These were 2.2 and 1.8 times higher than the power output produced from the unmodified CV and CC, respectively. The 7-month operational tests indicated that the long-term stability of the MFCs was enhanced with the modified MPL anodes, which increased the anode surface roughness and provided higher surface area. Higher bacterial population was observed in the MFCs with the MPL anodes, which confirms the power generation results. This is the first time that the MPL has been used as an efficient anode material in MFCs.","author":[{"dropping-particle":"","family":"You","given":"Jiseon","non-dropping-particle":"","parse-names":false,"suffix":""},{"dropping-particle":"","family":"Santoro","given":"Carlo","non-dropping-particle":"","parse-names":false,"suffix":""},{"dropping-particle":"","family":"Greenman","given":"John","non-dropping-particle":"","parse-names":false,"suffix":""},{"dropping-particle":"","family":"Melhuish","given":"Chris","non-dropping-particle":"","parse-names":false,"suffix":""},{"dropping-particle":"","family":"Cristiani","given":"Pierangela","non-dropping-particle":"","parse-names":false,"suffix":""},{"dropping-particle":"","family":"Li","given":"Baikun","non-dropping-particle":"","parse-names":false,"suffix":""},{"dropping-particle":"","family":"Ieropoulos","given":"Ioannis","non-dropping-particle":"","parse-names":false,"suffix":""}],"container-title":"International Journal of Hydrogen Energy","id":"ITEM-3","issue":"36","issued":{"date-parts":[["2014","12"]]},"page":"21811-21818","title":"Micro-porous layer (MPL)-based anode for microbial fuel cells","type":"article-journal","volume":"39"},"uris":["http://www.mendeley.com/documents/?uuid=34cbc374-5033-4d41-99b0-aed5a145733e"]}],"mendeley":{"formattedCitation":"[11–13]","plainTextFormattedCitation":"[11–13]","previouslyFormattedCitation":"[11–13]"},"properties":{"noteIndex":0},"schema":"https://github.com/citation-style-language/schema/raw/master/csl-citation.json"}</w:instrText>
      </w:r>
      <w:r w:rsidRPr="00744215">
        <w:rPr>
          <w:rFonts w:ascii="Arial" w:hAnsi="Arial" w:cs="Arial"/>
        </w:rPr>
        <w:fldChar w:fldCharType="separate"/>
      </w:r>
      <w:r w:rsidR="004F14D2" w:rsidRPr="00744215">
        <w:rPr>
          <w:rFonts w:ascii="Arial" w:hAnsi="Arial" w:cs="Arial"/>
          <w:noProof/>
        </w:rPr>
        <w:t>[11–13]</w:t>
      </w:r>
      <w:r w:rsidRPr="00744215">
        <w:rPr>
          <w:rFonts w:ascii="Arial" w:hAnsi="Arial" w:cs="Arial"/>
        </w:rPr>
        <w:fldChar w:fldCharType="end"/>
      </w:r>
      <w:r w:rsidRPr="00744215">
        <w:rPr>
          <w:rFonts w:ascii="Arial" w:hAnsi="Arial" w:cs="Arial"/>
        </w:rPr>
        <w:t xml:space="preserve">. </w:t>
      </w:r>
      <w:r w:rsidR="004177D8" w:rsidRPr="004302C4">
        <w:rPr>
          <w:rFonts w:ascii="Arial" w:hAnsi="Arial" w:cs="Arial"/>
        </w:rPr>
        <w:t xml:space="preserve">Hence materials such as carbon fibre veil </w:t>
      </w:r>
      <w:r w:rsidR="004177D8" w:rsidRPr="004302C4">
        <w:rPr>
          <w:rFonts w:ascii="Arial" w:hAnsi="Arial" w:cs="Arial"/>
        </w:rPr>
        <w:fldChar w:fldCharType="begin" w:fldLock="1"/>
      </w:r>
      <w:r w:rsidR="004F14D2" w:rsidRPr="004302C4">
        <w:rPr>
          <w:rFonts w:ascii="Arial" w:hAnsi="Arial" w:cs="Arial"/>
        </w:rPr>
        <w:instrText>ADDIN CSL_CITATION {"citationItems":[{"id":"ITEM-1","itemData":{"DOI":"10.1002/er.1419","ISBN":"0363-907X","ISSN":"0363907X","PMID":"19566191","abstract":"The aim of this study was to compare the performance of three different sizes of microbial fuel cell (MFC) when operated under continuous flow conditions using acetate as the fuel substrate and show how small-scale multiple units may be best configured to optimize power output. Polarization curve experiments were carried out for individual MFCs of each size, and also for stacks of multiple small-scale MFCs, in series, parallel and series-parallel configurations. Of the three combinations, the series-parallel proved to be the more efficient one, stepping up both the voltage and current of the system, collectively. Optimum resistor loads determined for each MFC size during the polarization experiments were then used to determine the long-term mean power output. In terms of power density expressed as per unit of electrode surface area and as per unit of anode volume, the small-sized MFC was superior to both the medium- and large-scale MFCs by a factor of 1.5 and 3.5, respectively. Based on measured power output from 10 small units, a theoretical projection for 80 small units (giving the same equivalent anodic volume as one large 500 mL unit) gave a projected output of 10 W m-3, which is approximately 50 times higher than the recorded output produced by the large MFC. The results from this study suggest that MFC scale-up may be better achieved by connecting multiple small-sized units together rather than increasing the size of an individual unit.","author":[{"dropping-particle":"","family":"Ieropoulos","given":"Ioannis","non-dropping-particle":"","parse-names":false,"suffix":""},{"dropping-particle":"","family":"Greenman","given":"John","non-dropping-particle":"","parse-names":false,"suffix":""},{"dropping-particle":"","family":"Melhuish","given":"Chris","non-dropping-particle":"","parse-names":false,"suffix":""}],"container-title":"International Journal of Energy Research","id":"ITEM-1","issue":"13","issued":{"date-parts":[["2008"]]},"page":"1228-1240","title":"Microbial fuel cells based on carbon veil electrodes: Stack configuration and scalability","type":"article-journal","volume":"32"},"uris":["http://www.mendeley.com/documents/?uuid=3c4d843b-bc06-4852-9e92-f43c92ce3eb0"]}],"mendeley":{"formattedCitation":"[11]","plainTextFormattedCitation":"[11]","previouslyFormattedCitation":"[11]"},"properties":{"noteIndex":0},"schema":"https://github.com/citation-style-language/schema/raw/master/csl-citation.json"}</w:instrText>
      </w:r>
      <w:r w:rsidR="004177D8" w:rsidRPr="004302C4">
        <w:rPr>
          <w:rFonts w:ascii="Arial" w:hAnsi="Arial" w:cs="Arial"/>
        </w:rPr>
        <w:fldChar w:fldCharType="separate"/>
      </w:r>
      <w:r w:rsidR="004F14D2" w:rsidRPr="004302C4">
        <w:rPr>
          <w:rFonts w:ascii="Arial" w:hAnsi="Arial" w:cs="Arial"/>
          <w:noProof/>
        </w:rPr>
        <w:t>[11]</w:t>
      </w:r>
      <w:r w:rsidR="004177D8" w:rsidRPr="004302C4">
        <w:rPr>
          <w:rFonts w:ascii="Arial" w:hAnsi="Arial" w:cs="Arial"/>
        </w:rPr>
        <w:fldChar w:fldCharType="end"/>
      </w:r>
      <w:r w:rsidR="004177D8" w:rsidRPr="004302C4">
        <w:rPr>
          <w:rFonts w:ascii="Arial" w:hAnsi="Arial" w:cs="Arial"/>
        </w:rPr>
        <w:t xml:space="preserve">, carbon cloth </w:t>
      </w:r>
      <w:r w:rsidR="004177D8" w:rsidRPr="004302C4">
        <w:rPr>
          <w:rFonts w:ascii="Arial" w:hAnsi="Arial" w:cs="Arial"/>
        </w:rPr>
        <w:fldChar w:fldCharType="begin" w:fldLock="1"/>
      </w:r>
      <w:r w:rsidR="004F14D2" w:rsidRPr="004302C4">
        <w:rPr>
          <w:rFonts w:ascii="Arial" w:hAnsi="Arial" w:cs="Arial"/>
        </w:rPr>
        <w:instrText>ADDIN CSL_CITATION {"citationItems":[{"id":"ITEM-1","itemData":{"DOI":"10.1016/J.IJHYDENE.2014.06.132","ISSN":"0360-3199","abstract":"Correlations among biofilm activity, chemistry and power production of membraneless, single chamber microbial fuel cells (MFC) were established using four microelectrodes. Each different (pH, redox, conductivity, S−2) microelectrode was assembled, calibrated and located close to the cathode. Power productivity of five MFCs was explained in terms of response of the microelectrodes. pH variation demonstrated that a proton gradient establishes within the cathodic biofilm, increasing acidity near the electrode. Conductivity increases inside the biofilm, proving low diffusion and increased ion concentration. Redox profiles provide a significant improvement to the understanding of the biochemical equilibria inside and outside the biofilm. Sulphide variations emphasize the role of the sulphur cycle in the MFC development. Diffusion hindrance seems the key-factor for the development of a biofilm and the establishment of a natural separation of the cell in cathodic and anodic compartments.","author":[{"dropping-particle":"","family":"Guerrini","given":"Edoardo","non-dropping-particle":"","parse-names":false,"suffix":""},{"dropping-particle":"","family":"Grattieri","given":"Matteo","non-dropping-particle":"","parse-names":false,"suffix":""},{"dropping-particle":"","family":"Trasatti","given":"Stefano P.","non-dropping-particle":"","parse-names":false,"suffix":""},{"dropping-particle":"","family":"Bestetti","given":"Massimiliano","non-dropping-particle":"","parse-names":false,"suffix":""},{"dropping-particle":"","family":"Cristiani","given":"Pierangela","non-dropping-particle":"","parse-names":false,"suffix":""}],"container-title":"International Journal of Hydrogen Energy","id":"ITEM-1","issue":"36","issued":{"date-parts":[["2014","12","12"]]},"page":"21837-21846","publisher":"Pergamon","title":"Performance explorations of single chamber microbial fuel cells by using various microelectrodes applied to biocathodes","type":"article-journal","volume":"39"},"uris":["http://www.mendeley.com/documents/?uuid=5b6b92b0-b7d3-35a8-9db5-d286a20a6caf"]},{"id":"ITEM-2","itemData":{"DOI":"10.1016/j.ijhydene.2011.07.030","ISBN":"0360-3199","ISSN":"03603199","abstract":"This study focused on novel cathode structures to increase power generation and organic substrate removal in microbial fuel cells (MFCs). Three types of cathode structures, including two-layer (gas diffusion layer (GDL) and catalyst layer (CL)), three-layer (GDL, micro porous layer (MPL) and CL), and multi-layer (GDL, CL, carbon based layer (CBL) and hydrophobic layers) structures were examined and compared in single-chamber MFCs (SCMFCs). The results showed that the three-layer (3L) cathode structures had lower water loss than other cathodes and had a high power density (501 mW/m2). The MPL in the 3L cathode structure prevented biofilm penetration into the cathode structure, which facilitated the oxygen reduction reaction (ORR) at the cathode. The SCMFCs with the 3L cathodes had a low ohmic resistance (Rohmic: 26-34 ) and a high cathode open circuit potential (OCP: 191 mV). The organic substrate removal efficiency (71-78%) in the SCMFCs with 3L cathodes was higher than the SCMFCs with two-layer and multi-layer cathodes (49-68%). This study demonstrated that inserting the MPL between CL and GDL substantially enhanced the overall electrical conduction, power generation and organic substrate removal in MFCs by reducing water loss and preventing biofilm infiltration into the cathode structure. © 2011, Hydrogen Energy Publications, LLC. Published by Elsevier Ltd. All rights reserved.","author":[{"dropping-particle":"","family":"Santoro","given":"Carlo","non-dropping-particle":"","parse-names":false,"suffix":""},{"dropping-particle":"","family":"Agrios","given":"Alexander","non-dropping-particle":"","parse-names":false,"suffix":""},{"dropping-particle":"","family":"Pasaogullari","given":"Ugur","non-dropping-particle":"","parse-names":false,"suffix":""},{"dropping-particle":"","family":"Li","given":"Baikun","non-dropping-particle":"","parse-names":false,"suffix":""}],"container-title":"International Journal of Hydrogen Energy","id":"ITEM-2","issue":"20","issued":{"date-parts":[["2011"]]},"page":"13096-13104","publisher":"Elsevier Ltd","title":"Effects of gas diffusion layer (GDL) and micro porous layer (MPL) on cathode performance in microbial fuel cells (MFCs)","type":"article-journal","volume":"36"},"uris":["http://www.mendeley.com/documents/?uuid=72b07d25-2b32-4816-96db-e24f5664a752"]}],"mendeley":{"formattedCitation":"[14,15]","plainTextFormattedCitation":"[14,15]","previouslyFormattedCitation":"[14,15]"},"properties":{"noteIndex":0},"schema":"https://github.com/citation-style-language/schema/raw/master/csl-citation.json"}</w:instrText>
      </w:r>
      <w:r w:rsidR="004177D8" w:rsidRPr="004302C4">
        <w:rPr>
          <w:rFonts w:ascii="Arial" w:hAnsi="Arial" w:cs="Arial"/>
        </w:rPr>
        <w:fldChar w:fldCharType="separate"/>
      </w:r>
      <w:r w:rsidR="004F14D2" w:rsidRPr="004302C4">
        <w:rPr>
          <w:rFonts w:ascii="Arial" w:hAnsi="Arial" w:cs="Arial"/>
          <w:noProof/>
        </w:rPr>
        <w:t>[14,15]</w:t>
      </w:r>
      <w:r w:rsidR="004177D8" w:rsidRPr="004302C4">
        <w:rPr>
          <w:rFonts w:ascii="Arial" w:hAnsi="Arial" w:cs="Arial"/>
        </w:rPr>
        <w:fldChar w:fldCharType="end"/>
      </w:r>
      <w:r w:rsidR="004177D8" w:rsidRPr="004302C4">
        <w:rPr>
          <w:rFonts w:ascii="Arial" w:hAnsi="Arial" w:cs="Arial"/>
        </w:rPr>
        <w:t xml:space="preserve">, graphite felt </w:t>
      </w:r>
      <w:r w:rsidR="004177D8" w:rsidRPr="004302C4">
        <w:rPr>
          <w:rFonts w:ascii="Arial" w:hAnsi="Arial" w:cs="Arial"/>
        </w:rPr>
        <w:fldChar w:fldCharType="begin" w:fldLock="1"/>
      </w:r>
      <w:r w:rsidR="004F14D2" w:rsidRPr="004302C4">
        <w:rPr>
          <w:rFonts w:ascii="Arial" w:hAnsi="Arial" w:cs="Arial"/>
        </w:rPr>
        <w:instrText>ADDIN CSL_CITATION {"citationItems":[{"id":"ITEM-1","itemData":{"DOI":"10.1038/nbt867","ISSN":"1087-0156","PMID":"12960964","abstract":"Abundant energy, stored primarily in the form of carbohydrates, can be found in waste biomass from agricultural, municipal and industrial sources as well as in dedicated energy crops, such as corn and other grains. Potential strategies for deriving useful forms of energy from carbohydrates include production of ethanol and conversion to hydrogen, but these approaches face technical and economic hurdles. An alternative strategy is direct conversion of sugars to electrical power. Existing transition metal-catalyzed fuel cells cannot be used to generate electric power from carbohydrates. Alternatively, biofuel cells in which whole cells or isolated redox enzymes catalyze the oxidation of the sugar have been developed, but their applicability has been limited by several factors, including (i) the need to add electron-shuttling compounds that mediate electron transfer from the cell to the anode, (ii) incomplete oxidation of the sugars and (iii) lack of long-term stability of the fuel cells. Here we report on a novel microorganism, Rhodoferax ferrireducens, that can oxidize glucose to CO(2) and quantitatively transfer electrons to graphite electrodes without the need for an electron-shuttling mediator. Growth is supported by energy derived from the electron transfer process itself and results in stable, long-term power production.","author":[{"dropping-particle":"","family":"Chaudhuri","given":"Swades K","non-dropping-particle":"","parse-names":false,"suffix":""},{"dropping-particle":"","family":"Lovley","given":"Derek R","non-dropping-particle":"","parse-names":false,"suffix":""}],"container-title":"Nature biotechnology","id":"ITEM-1","issue":"10","issued":{"date-parts":[["2003","10"]]},"page":"1229-32","title":"Electricity generation by direct oxidation of glucose in mediatorless microbial fuel cells.","type":"article-journal","volume":"21"},"uris":["http://www.mendeley.com/documents/?uuid=36e61140-23a1-4e97-b929-b2da274a4011"]},{"id":"ITEM-2","itemData":{"DOI":"10.1016/j.biortech.2008.04.061","ISBN":"09608524 (ISSN)","ISSN":"09608524","PMID":"18524577","abstract":"The electricity generation, electrochemical and microbial characteristics of five microbial fuel cells (MFCs) with different three-dimensional electrodes (graphite and carbon felt, 2 mm and 5 mm graphite granules and graphite wool) was examined in relation to the applied loading rate and the external resistance. The graphite felt electrode yielded the highest maximum power output amounting up to 386 W m-3 total anode compartment (TAC). However, based on the continuous current generation, limited differences between the materials were registered. Doubling the loading rate to 3.3 g COD L-1 TAC d-1 resulted only in an increased current generation when the external resistance was low (10.5-25 Ω) or during polarization. Conversely, lowering the external resistance resulted in a steady increase of both the kinetic capacities of the biocatalyst and the continuous current generation from 77 (50 Ω) up to 253 (10.5 Ω) A m-3 TAC. Operating a MFC at an external resistance close to its internal resistance, allows to increase the current generation from enhanced loading rates while maximizing the power generation. © 2008 Elsevier Ltd. All rights reserved.","author":[{"dropping-particle":"","family":"Aelterman","given":"Peter","non-dropping-particle":"","parse-names":false,"suffix":""},{"dropping-particle":"","family":"Versichele","given":"Mathias","non-dropping-particle":"","parse-names":false,"suffix":""},{"dropping-particle":"","family":"Marzorati","given":"Massimo","non-dropping-particle":"","parse-names":false,"suffix":""},{"dropping-particle":"","family":"Boon","given":"Nico","non-dropping-particle":"","parse-names":false,"suffix":""},{"dropping-particle":"","family":"Verstraete","given":"Willy","non-dropping-particle":"","parse-names":false,"suffix":""}],"container-title":"Bioresource Technology","id":"ITEM-2","issue":"18","issued":{"date-parts":[["2008"]]},"page":"8895-8902","title":"Loading rate and external resistance control the electricity generation of microbial fuel cells with different three-dimensional anodes","type":"article-journal","volume":"99"},"uris":["http://www.mendeley.com/documents/?uuid=5e07c5f7-b3fc-41c9-a24a-4109ee122917"]}],"mendeley":{"formattedCitation":"[16,17]","plainTextFormattedCitation":"[16,17]","previouslyFormattedCitation":"[16,17]"},"properties":{"noteIndex":0},"schema":"https://github.com/citation-style-language/schema/raw/master/csl-citation.json"}</w:instrText>
      </w:r>
      <w:r w:rsidR="004177D8" w:rsidRPr="004302C4">
        <w:rPr>
          <w:rFonts w:ascii="Arial" w:hAnsi="Arial" w:cs="Arial"/>
        </w:rPr>
        <w:fldChar w:fldCharType="separate"/>
      </w:r>
      <w:r w:rsidR="004F14D2" w:rsidRPr="004302C4">
        <w:rPr>
          <w:rFonts w:ascii="Arial" w:hAnsi="Arial" w:cs="Arial"/>
          <w:noProof/>
        </w:rPr>
        <w:t>[16,17]</w:t>
      </w:r>
      <w:r w:rsidR="004177D8" w:rsidRPr="004302C4">
        <w:rPr>
          <w:rFonts w:ascii="Arial" w:hAnsi="Arial" w:cs="Arial"/>
        </w:rPr>
        <w:fldChar w:fldCharType="end"/>
      </w:r>
      <w:r w:rsidR="004177D8" w:rsidRPr="004302C4">
        <w:rPr>
          <w:rFonts w:ascii="Arial" w:hAnsi="Arial" w:cs="Arial"/>
        </w:rPr>
        <w:t xml:space="preserve"> and carbon paper </w:t>
      </w:r>
      <w:r w:rsidR="003D4DC0" w:rsidRPr="004302C4">
        <w:rPr>
          <w:rFonts w:ascii="Arial" w:hAnsi="Arial" w:cs="Arial"/>
        </w:rPr>
        <w:fldChar w:fldCharType="begin" w:fldLock="1"/>
      </w:r>
      <w:r w:rsidR="004F14D2" w:rsidRPr="004302C4">
        <w:rPr>
          <w:rFonts w:ascii="Arial" w:hAnsi="Arial" w:cs="Arial"/>
        </w:rPr>
        <w:instrText>ADDIN CSL_CITATION {"citationItems":[{"id":"ITEM-1","itemData":{"DOI":"10.1016/j.carbon.2013.09.071","ISBN":"0008-6223; 1873-3891","ISSN":"00086223","abstract":"Surface roughness, porosity and contact angles of different carbon paper materials (TORAY paper with PTFE from 0% to 60% of and SGL paper with 0% and 20% of PTFE) suitable as electrodes in microbial fuel cells were investigated. The changes of contact angle between dry and clean anode surfaces and the ones after exposure to wastewater were measured using different liquids (pure water and sodium acetate solutions). The results showed that bacterial attachment to the carbon papers caused a significant decrease in the contact angle, shifting the surface property from highly hydrophobic to slightly hydrophobic or even hydrophilic. The quantity of biofilm attached on the anode surface decreased with the increase in PTFE content. Positive correlation between dry biomass content and the amount of pores at the small scale (5-10 lm) was observed. The start up time of MFCs was shortened by using the carbon anodes without PTFE or with low PTFE content (&lt; 20 wt%), probably due to the easier biofilm attachment on the surface. On the contrary, the carbon anodes with high PTFE contents had longer start up time. After several cycles of MFC operation, the performances became similar (20-30 mV of differences) regardless of the carbon anode used. © 2013 Elsevier Ltd. All rights reserved.","author":[{"dropping-particle":"","family":"Santoro","given":"C.","non-dropping-particle":"","parse-names":false,"suffix":""},{"dropping-particle":"","family":"Guilizzoni","given":"M.","non-dropping-particle":"","parse-names":false,"suffix":""},{"dropping-particle":"","family":"Correa Baena","given":"J. P.","non-dropping-particle":"","parse-names":false,"suffix":""},{"dropping-particle":"","family":"Pasaogullari","given":"U.","non-dropping-particle":"","parse-names":false,"suffix":""},{"dropping-particle":"","family":"Casalegno","given":"A.","non-dropping-particle":"","parse-names":false,"suffix":""},{"dropping-particle":"","family":"Li","given":"B.","non-dropping-particle":"","parse-names":false,"suffix":""},{"dropping-particle":"","family":"Babanova","given":"S.","non-dropping-particle":"","parse-names":false,"suffix":""},{"dropping-particle":"","family":"Artyushkova","given":"K.","non-dropping-particle":"","parse-names":false,"suffix":""},{"dropping-particle":"","family":"Atanassov","given":"P.","non-dropping-particle":"","parse-names":false,"suffix":""}],"container-title":"Carbon","id":"ITEM-1","issued":{"date-parts":[["2014"]]},"page":"128-139","title":"The effects of carbon electrode surface properties on bacteria attachment and start up time of microbial fuel cells","type":"article-journal","volume":"67"},"uris":["http://www.mendeley.com/documents/?uuid=fa3e1a41-5a4b-4fde-9bac-e768d59f39d7"]}],"mendeley":{"formattedCitation":"[18]","plainTextFormattedCitation":"[18]","previouslyFormattedCitation":"[18]"},"properties":{"noteIndex":0},"schema":"https://github.com/citation-style-language/schema/raw/master/csl-citation.json"}</w:instrText>
      </w:r>
      <w:r w:rsidR="003D4DC0" w:rsidRPr="004302C4">
        <w:rPr>
          <w:rFonts w:ascii="Arial" w:hAnsi="Arial" w:cs="Arial"/>
        </w:rPr>
        <w:fldChar w:fldCharType="separate"/>
      </w:r>
      <w:r w:rsidR="004F14D2" w:rsidRPr="004302C4">
        <w:rPr>
          <w:rFonts w:ascii="Arial" w:hAnsi="Arial" w:cs="Arial"/>
          <w:noProof/>
        </w:rPr>
        <w:t>[18]</w:t>
      </w:r>
      <w:r w:rsidR="003D4DC0" w:rsidRPr="004302C4">
        <w:rPr>
          <w:rFonts w:ascii="Arial" w:hAnsi="Arial" w:cs="Arial"/>
        </w:rPr>
        <w:fldChar w:fldCharType="end"/>
      </w:r>
      <w:r w:rsidR="004177D8" w:rsidRPr="004302C4">
        <w:rPr>
          <w:rFonts w:ascii="Arial" w:hAnsi="Arial" w:cs="Arial"/>
        </w:rPr>
        <w:t xml:space="preserve"> have been extensively used in the MFC research. </w:t>
      </w:r>
      <w:r w:rsidRPr="004302C4">
        <w:rPr>
          <w:rFonts w:ascii="Arial" w:hAnsi="Arial" w:cs="Arial"/>
        </w:rPr>
        <w:t xml:space="preserve">Similarly, the cathode materials </w:t>
      </w:r>
      <w:r w:rsidR="003D4DC0" w:rsidRPr="004302C4">
        <w:rPr>
          <w:rFonts w:ascii="Arial" w:hAnsi="Arial" w:cs="Arial"/>
        </w:rPr>
        <w:t>must</w:t>
      </w:r>
      <w:r w:rsidRPr="004302C4">
        <w:rPr>
          <w:rFonts w:ascii="Arial" w:hAnsi="Arial" w:cs="Arial"/>
        </w:rPr>
        <w:t xml:space="preserve"> possess</w:t>
      </w:r>
      <w:r w:rsidR="003D4DC0" w:rsidRPr="004302C4">
        <w:rPr>
          <w:rFonts w:ascii="Arial" w:hAnsi="Arial" w:cs="Arial"/>
        </w:rPr>
        <w:t xml:space="preserve"> </w:t>
      </w:r>
      <w:r w:rsidRPr="004302C4">
        <w:rPr>
          <w:rFonts w:ascii="Arial" w:hAnsi="Arial" w:cs="Arial"/>
        </w:rPr>
        <w:t>specific characteristics</w:t>
      </w:r>
      <w:r w:rsidR="003D4DC0" w:rsidRPr="004302C4">
        <w:rPr>
          <w:rFonts w:ascii="Arial" w:hAnsi="Arial" w:cs="Arial"/>
        </w:rPr>
        <w:t xml:space="preserve"> </w:t>
      </w:r>
      <w:r w:rsidR="003D4DC0" w:rsidRPr="004302C4">
        <w:rPr>
          <w:rFonts w:ascii="Arial" w:hAnsi="Arial" w:cs="Arial"/>
        </w:rPr>
        <w:fldChar w:fldCharType="begin" w:fldLock="1"/>
      </w:r>
      <w:r w:rsidR="004F14D2" w:rsidRPr="004302C4">
        <w:rPr>
          <w:rFonts w:ascii="Arial" w:hAnsi="Arial" w:cs="Arial"/>
        </w:rPr>
        <w:instrText>ADDIN CSL_CITATION {"citationItems":[{"id":"ITEM-1","itemData":{"DOI":"10.1016/j.ijhydene.2015.07.054","ISBN":"0360-3199","ISSN":"03603199","abstract":"This study showed the electrochemical performance of different cathode electrodes tested on a ceramic separator functioning as a cation exchange membrane. Particularly, three different carbonaceous-based materials (carbon cloth (CC), carbon mesh (CM) and carbon veil (CV)) have been used as an electrode and as the current collector. When used as an electrode, CC outperformed the others. The carbonaceous materials have been modified using conductive paint (PA) and micro porous layer (MPL). With these modifications, the current output was twoethree times higher. Generally, the current produced was slightly higher with MPL treatment compared to PA except in the case of CV-MPL that had lower output probably due to the negative effect of the heat treatment on the mechanical strength of the CV. In the case of PA, the current collectors do not seem to affect the output. The same consideration can also be done for the MPL except for the CV. The surface morphology seems to explain the results. Linear correlation was found between current produced and nanoscale roughness and skewness. The results indicated that those morphological parameters increased the contact between the cathode and the ceramic surface, thus enhancing the current generated. The further addition of the inorganic nonplatinum group catalyst (Fe-AAPyr) on the surface significantly enhanced the performances. Following MPL modification and MPL-Fe-AAPyr addition, CM was the most cost effective support. CV was the most cost effective support with PA modification.","author":[{"dropping-particle":"","family":"Santoro","given":"Carlo","non-dropping-particle":"","parse-names":false,"suffix":""},{"dropping-particle":"","family":"Artyushkova","given":"Kateryna","non-dropping-particle":"","parse-names":false,"suffix":""},{"dropping-particle":"","family":"Gajda","given":"Iwona","non-dropping-particle":"","parse-names":false,"suffix":""},{"dropping-particle":"","family":"Babanova","given":"Sofia","non-dropping-particle":"","parse-names":false,"suffix":""},{"dropping-particle":"","family":"Serov","given":"Alexey","non-dropping-particle":"","parse-names":false,"suffix":""},{"dropping-particle":"","family":"Atanassov","given":"Plamen","non-dropping-particle":"","parse-names":false,"suffix":""},{"dropping-particle":"","family":"Greenman","given":"John","non-dropping-particle":"","parse-names":false,"suffix":""},{"dropping-particle":"","family":"Colombo","given":"Alessandra","non-dropping-particle":"","parse-names":false,"suffix":""},{"dropping-particle":"","family":"Trasatti","given":"Stefano","non-dropping-particle":"","parse-names":false,"suffix":""},{"dropping-particle":"","family":"Ieropoulos","given":"Ioannis","non-dropping-particle":"","parse-names":false,"suffix":""},{"dropping-particle":"","family":"Cristiani","given":"Pierangela","non-dropping-particle":"","parse-names":false,"suffix":""}],"container-title":"International Journal of Hydrogen Energy","id":"ITEM-1","issue":"42","issued":{"date-parts":[["2015"]]},"page":"14706-14715","publisher":"Elsevier Ltd","title":"Cathode materials for ceramic based microbial fuel cells (MFCs)","type":"article-journal","volume":"40"},"uris":["http://www.mendeley.com/documents/?uuid=40127ef0-61b5-4d15-97a0-77cc1f238295"]},{"id":"ITEM-2","itemData":{"DOI":"10.3390/catal6090127","ISSN":"2073-4344","author":[{"dropping-particle":"","family":"Merino-Jimenez","given":"Irene","non-dropping-particle":"","parse-names":false,"suffix":""},{"dropping-particle":"","family":"Santoro","given":"Carlo","non-dropping-particle":"","parse-names":false,"suffix":""},{"dropping-particle":"","family":"Rojas-Carbonell","given":"Santiago","non-dropping-particle":"","parse-names":false,"suffix":""},{"dropping-particle":"","family":"Greenman","given":"John","non-dropping-particle":"","parse-names":false,"suffix":""},{"dropping-particle":"","family":"Ieropoulos","given":"Ioannis","non-dropping-particle":"","parse-names":false,"suffix":""},{"dropping-particle":"","family":"Atanassov","given":"Plamen","non-dropping-particle":"","parse-names":false,"suffix":""}],"container-title":"Catalysts","id":"ITEM-2","issue":"9","issued":{"date-parts":[["2016"]]},"page":"127","title":"Carbon-Based Air-Breathing Cathodes for Microbial Fuel Cells","type":"article-journal","volume":"6"},"uris":["http://www.mendeley.com/documents/?uuid=6e3702b8-5210-49da-8cbd-f8d13ac4e580"]}],"mendeley":{"formattedCitation":"[19,20]","plainTextFormattedCitation":"[19,20]","previouslyFormattedCitation":"[19,20]"},"properties":{"noteIndex":0},"schema":"https://github.com/citation-style-language/schema/raw/master/csl-citation.json"}</w:instrText>
      </w:r>
      <w:r w:rsidR="003D4DC0" w:rsidRPr="004302C4">
        <w:rPr>
          <w:rFonts w:ascii="Arial" w:hAnsi="Arial" w:cs="Arial"/>
        </w:rPr>
        <w:fldChar w:fldCharType="separate"/>
      </w:r>
      <w:r w:rsidR="004F14D2" w:rsidRPr="004302C4">
        <w:rPr>
          <w:rFonts w:ascii="Arial" w:hAnsi="Arial" w:cs="Arial"/>
          <w:noProof/>
        </w:rPr>
        <w:t>[19,20]</w:t>
      </w:r>
      <w:r w:rsidR="003D4DC0" w:rsidRPr="004302C4">
        <w:rPr>
          <w:rFonts w:ascii="Arial" w:hAnsi="Arial" w:cs="Arial"/>
        </w:rPr>
        <w:fldChar w:fldCharType="end"/>
      </w:r>
      <w:r w:rsidR="003D4DC0" w:rsidRPr="004302C4">
        <w:rPr>
          <w:rFonts w:ascii="Arial" w:hAnsi="Arial" w:cs="Arial"/>
        </w:rPr>
        <w:t xml:space="preserve"> and </w:t>
      </w:r>
      <w:r w:rsidR="003D4DC0" w:rsidRPr="004302C4">
        <w:rPr>
          <w:rStyle w:val="normaltextrun"/>
          <w:rFonts w:ascii="Arial" w:hAnsi="Arial" w:cs="Arial"/>
          <w:shd w:val="clear" w:color="auto" w:fill="FFFFFF"/>
        </w:rPr>
        <w:t>ideally must have high redox potential and the ability to readily capture protons in order to facilitate the oxygen reduction reaction (ORR). Materials that fulfil those requirements are </w:t>
      </w:r>
      <w:r w:rsidR="003D4DC0" w:rsidRPr="004302C4">
        <w:rPr>
          <w:rStyle w:val="spellingerror"/>
          <w:rFonts w:ascii="Arial" w:hAnsi="Arial" w:cs="Arial"/>
          <w:shd w:val="clear" w:color="auto" w:fill="FFFFFF"/>
        </w:rPr>
        <w:t>carbon</w:t>
      </w:r>
      <w:r w:rsidR="00C83C45" w:rsidRPr="004302C4">
        <w:rPr>
          <w:rStyle w:val="spellingerror"/>
          <w:rFonts w:ascii="Arial" w:hAnsi="Arial" w:cs="Arial"/>
          <w:shd w:val="clear" w:color="auto" w:fill="FFFFFF"/>
        </w:rPr>
        <w:t>ace</w:t>
      </w:r>
      <w:r w:rsidR="003D4DC0" w:rsidRPr="004302C4">
        <w:rPr>
          <w:rStyle w:val="spellingerror"/>
          <w:rFonts w:ascii="Arial" w:hAnsi="Arial" w:cs="Arial"/>
          <w:shd w:val="clear" w:color="auto" w:fill="FFFFFF"/>
        </w:rPr>
        <w:t>ous</w:t>
      </w:r>
      <w:r w:rsidR="003D4DC0" w:rsidRPr="004302C4">
        <w:rPr>
          <w:rStyle w:val="normaltextrun"/>
          <w:rFonts w:ascii="Arial" w:hAnsi="Arial" w:cs="Arial"/>
          <w:shd w:val="clear" w:color="auto" w:fill="FFFFFF"/>
        </w:rPr>
        <w:t> materials and non-corrosive metals, same as those mentioned above which are used as anode electrodes</w:t>
      </w:r>
      <w:r w:rsidRPr="004302C4">
        <w:rPr>
          <w:rFonts w:ascii="Arial" w:hAnsi="Arial" w:cs="Arial"/>
        </w:rPr>
        <w:t xml:space="preserve">. Moreover, due to the sluggish </w:t>
      </w:r>
      <w:r w:rsidR="00DB681E" w:rsidRPr="004302C4">
        <w:rPr>
          <w:rFonts w:ascii="Arial" w:hAnsi="Arial" w:cs="Arial"/>
        </w:rPr>
        <w:t xml:space="preserve">ORR </w:t>
      </w:r>
      <w:r w:rsidRPr="004302C4">
        <w:rPr>
          <w:rFonts w:ascii="Arial" w:hAnsi="Arial" w:cs="Arial"/>
        </w:rPr>
        <w:t>reaction occurring at the cathode, a catalyst needs to be integrated within the cathode structure</w:t>
      </w:r>
      <w:r w:rsidR="00051454" w:rsidRPr="004302C4">
        <w:rPr>
          <w:rFonts w:ascii="Arial" w:hAnsi="Arial" w:cs="Arial"/>
        </w:rPr>
        <w:t xml:space="preserve"> </w:t>
      </w:r>
      <w:r w:rsidR="00051454" w:rsidRPr="004302C4">
        <w:rPr>
          <w:rFonts w:ascii="Arial" w:hAnsi="Arial" w:cs="Arial"/>
        </w:rPr>
        <w:fldChar w:fldCharType="begin" w:fldLock="1"/>
      </w:r>
      <w:r w:rsidR="00051454" w:rsidRPr="004302C4">
        <w:rPr>
          <w:rFonts w:ascii="Arial" w:hAnsi="Arial" w:cs="Arial"/>
        </w:rPr>
        <w:instrText>ADDIN CSL_CITATION {"citationItems":[{"id":"ITEM-1","itemData":{"DOI":"10.1016/j.jpowsour.2017.02.004","ISBN":"0378-7753","ISSN":"03787753","abstract":"Microbial fuel cell (MFC) is an emerging technology to produce green energy and vanquish the effects of environmental contaminants. Cathodic reactions are vital for high electrical power density generated from MFCs. Recently tremendous attentions were paid towards developing high performance air-breathing cathodes. A typical air-breathing cathode comprises of electrode substrate, catalyst layer, and air-diffusion layer. Prior researches demonstrated that each component influenced the performance of air-breathing cathode MFCs. This review summarized the progress in development of the individual component and elaborated main factors to the performance of air-breathing cathode.","author":[{"dropping-particle":"","family":"Wang","given":"Zejie","non-dropping-particle":"","parse-names":false,"suffix":""},{"dropping-particle":"","family":"Mahadevan","given":"Gurumurthy Dummi","non-dropping-particle":"","parse-names":false,"suffix":""},{"dropping-particle":"","family":"Wu","given":"Yicheng","non-dropping-particle":"","parse-names":false,"suffix":""},{"dropping-particle":"","family":"Zhao","given":"Feng","non-dropping-particle":"","parse-names":false,"suffix":""}],"container-title":"Journal of Power Sources","id":"ITEM-1","issued":{"date-parts":[["2017"]]},"page":"245-255","publisher":"Elsevier B.V","title":"Progress of air-breathing cathode in microbial fuel cells","type":"article-journal","volume":"356"},"uris":["http://www.mendeley.com/documents/?uuid=7c5464b3-b6bd-448a-8eba-ff8c10cf3dd3"]}],"mendeley":{"formattedCitation":"[21]","plainTextFormattedCitation":"[21]"},"properties":{"noteIndex":0},"schema":"https://github.com/citation-style-language/schema/raw/master/csl-citation.json"}</w:instrText>
      </w:r>
      <w:r w:rsidR="00051454" w:rsidRPr="004302C4">
        <w:rPr>
          <w:rFonts w:ascii="Arial" w:hAnsi="Arial" w:cs="Arial"/>
        </w:rPr>
        <w:fldChar w:fldCharType="separate"/>
      </w:r>
      <w:r w:rsidR="00051454" w:rsidRPr="004302C4">
        <w:rPr>
          <w:rFonts w:ascii="Arial" w:hAnsi="Arial" w:cs="Arial"/>
          <w:noProof/>
        </w:rPr>
        <w:t>[21]</w:t>
      </w:r>
      <w:r w:rsidR="00051454" w:rsidRPr="004302C4">
        <w:rPr>
          <w:rFonts w:ascii="Arial" w:hAnsi="Arial" w:cs="Arial"/>
        </w:rPr>
        <w:fldChar w:fldCharType="end"/>
      </w:r>
      <w:r w:rsidRPr="004302C4">
        <w:rPr>
          <w:rFonts w:ascii="Arial" w:hAnsi="Arial" w:cs="Arial"/>
        </w:rPr>
        <w:t xml:space="preserve">. Due to that, platinum group metals (PGM), platinum group metals-free (PGM-free) and metal-free high surface area carbonaceous materials have been investigated in the past as catalyst </w:t>
      </w:r>
      <w:r w:rsidRPr="004302C4">
        <w:rPr>
          <w:rFonts w:ascii="Arial" w:hAnsi="Arial" w:cs="Arial"/>
        </w:rPr>
        <w:fldChar w:fldCharType="begin" w:fldLock="1"/>
      </w:r>
      <w:r w:rsidR="00051454" w:rsidRPr="004302C4">
        <w:rPr>
          <w:rFonts w:ascii="Arial" w:hAnsi="Arial" w:cs="Arial"/>
        </w:rPr>
        <w:instrText>ADDIN CSL_CITATION {"citationItems":[{"id":"ITEM-1","itemData":{"DOI":"10.1016/j.jpowsour.2017.03.109","ISSN":"03787753","PMID":"28717261","abstract":"In the past 10–15 years, the microbial fuel cell (MFC) technology has captured the attention of the scientific community for the possibility of transforming organic waste directly into electricity through microbially catalyzed anodic, and microbial/enzymatic/abiotic cathodic electrochemical reactions. In this review, several aspects of the technology are considered. Firstly, a brief history of abiotic to biological fuel cells and subsequently, microbial fuel cells is presented. Secondly, the development of the concept of microbial fuel cell into a wider range of derivative technologies, called bioelectrochemical systems, is described introducing briefly microbial electrolysis cells, microbial desalination cells and microbial electrosynthesis cells. The focus is then shifted to electroactive biofilms and electron transfer mechanisms involved with solid electrodes. Carbonaceous and metallic anode materials are then introduced, followed by an explanation of the electro catalysis of the oxygen reduction reaction and its behavior in neutral media, from recent studies. Cathode catalysts based on carbonaceous, platinum-group metal and platinum-group-metal-free materials are presented, along with membrane materials with a view to future directions. Finally, microbial fuel cell practical implementation, through the utilization of energy output for practical applications, is described.","author":[{"dropping-particle":"","family":"Santoro","given":"Carlo","non-dropping-particle":"","parse-names":false,"suffix":""},{"dropping-particle":"","family":"Arbizzani","given":"Catia","non-dropping-particle":"","parse-names":false,"suffix":""},{"dropping-particle":"","family":"Erable","given":"Benjamin","non-dropping-particle":"","parse-names":false,"suffix":""},{"dropping-particle":"","family":"Ieropoulos","given":"Ioannis","non-dropping-particle":"","parse-names":false,"suffix":""}],"container-title":"Journal of Power Sources","id":"ITEM-1","issued":{"date-parts":[["2017"]]},"page":"225-244","publisher":"Elsevier B.V","title":"Microbial fuel cells: From fundamentals to applications. A review","type":"article-journal","volume":"356"},"uris":["http://www.mendeley.com/documents/?uuid=f6fcaf52-53d4-4bd1-a69d-76210f81ea60"]}],"mendeley":{"formattedCitation":"[22]","plainTextFormattedCitation":"[22]","previouslyFormattedCitation":"[21]"},"properties":{"noteIndex":0},"schema":"https://github.com/citation-style-language/schema/raw/master/csl-citation.json"}</w:instrText>
      </w:r>
      <w:r w:rsidRPr="004302C4">
        <w:rPr>
          <w:rFonts w:ascii="Arial" w:hAnsi="Arial" w:cs="Arial"/>
        </w:rPr>
        <w:fldChar w:fldCharType="separate"/>
      </w:r>
      <w:r w:rsidR="00051454" w:rsidRPr="004302C4">
        <w:rPr>
          <w:rFonts w:ascii="Arial" w:hAnsi="Arial" w:cs="Arial"/>
          <w:noProof/>
        </w:rPr>
        <w:t>[22]</w:t>
      </w:r>
      <w:r w:rsidRPr="004302C4">
        <w:rPr>
          <w:rFonts w:ascii="Arial" w:hAnsi="Arial" w:cs="Arial"/>
        </w:rPr>
        <w:fldChar w:fldCharType="end"/>
      </w:r>
      <w:r w:rsidRPr="004302C4">
        <w:rPr>
          <w:rFonts w:ascii="Arial" w:hAnsi="Arial" w:cs="Arial"/>
        </w:rPr>
        <w:t xml:space="preserve">. However, PGM are expensive and </w:t>
      </w:r>
      <w:r w:rsidR="004F14D2" w:rsidRPr="004302C4">
        <w:rPr>
          <w:rFonts w:ascii="Arial" w:hAnsi="Arial" w:cs="Arial"/>
        </w:rPr>
        <w:t xml:space="preserve">have limited lifetime, as they are prone to deactivation/poisoning reducing their activity and efficiency </w:t>
      </w:r>
      <w:r w:rsidR="004F14D2" w:rsidRPr="004302C4">
        <w:rPr>
          <w:rFonts w:ascii="Arial" w:hAnsi="Arial" w:cs="Arial"/>
        </w:rPr>
        <w:fldChar w:fldCharType="begin" w:fldLock="1"/>
      </w:r>
      <w:r w:rsidR="00051454" w:rsidRPr="004302C4">
        <w:rPr>
          <w:rFonts w:ascii="Arial" w:hAnsi="Arial" w:cs="Arial"/>
        </w:rPr>
        <w:instrText>ADDIN CSL_CITATION {"citationItems":[{"id":"ITEM-1","itemData":{"DOI":"10.1016/S1369-7021(08)70254-2","ISBN":"0-8308-1871-5","ISSN":"13697021","PMID":"38331","abstract":"Is the vision of a clean, carbon-free future possible? Among the many issues inherent in a move toward a hydrogen economy is the reliance on fuel cells. Because fuel cells use precious metal catalysts - primarily platinum, cost is a major barrier towards their commercial viability. In this insight we look for alternatives. © 2008 Elsevier Ltd. All rights reserved.","author":[{"dropping-particle":"","family":"Sealy","given":"Cordelia","non-dropping-particle":"","parse-names":false,"suffix":""}],"container-title":"Materials Today","id":"ITEM-1","issue":"12","issued":{"date-parts":[["2008"]]},"page":"65-68","publisher":"Elsevier Ltd","title":"The problem with platinum","type":"article-journal","volume":"11"},"uris":["http://www.mendeley.com/documents/?uuid=f7738edb-0010-4f6b-ae01-e77767f7f0cc"]}],"mendeley":{"formattedCitation":"[23]","plainTextFormattedCitation":"[23]","previouslyFormattedCitation":"[22]"},"properties":{"noteIndex":0},"schema":"https://github.com/citation-style-language/schema/raw/master/csl-citation.json"}</w:instrText>
      </w:r>
      <w:r w:rsidR="004F14D2" w:rsidRPr="004302C4">
        <w:rPr>
          <w:rFonts w:ascii="Arial" w:hAnsi="Arial" w:cs="Arial"/>
        </w:rPr>
        <w:fldChar w:fldCharType="separate"/>
      </w:r>
      <w:r w:rsidR="00051454" w:rsidRPr="004302C4">
        <w:rPr>
          <w:rFonts w:ascii="Arial" w:hAnsi="Arial" w:cs="Arial"/>
          <w:noProof/>
        </w:rPr>
        <w:t>[23]</w:t>
      </w:r>
      <w:r w:rsidR="004F14D2" w:rsidRPr="004302C4">
        <w:rPr>
          <w:rFonts w:ascii="Arial" w:hAnsi="Arial" w:cs="Arial"/>
        </w:rPr>
        <w:fldChar w:fldCharType="end"/>
      </w:r>
      <w:r w:rsidR="004F14D2" w:rsidRPr="004302C4">
        <w:rPr>
          <w:rFonts w:ascii="Arial" w:hAnsi="Arial" w:cs="Arial"/>
        </w:rPr>
        <w:t>,</w:t>
      </w:r>
      <w:r w:rsidRPr="004302C4">
        <w:rPr>
          <w:rFonts w:ascii="Arial" w:hAnsi="Arial" w:cs="Arial"/>
        </w:rPr>
        <w:t xml:space="preserve"> therefore are not suitable for</w:t>
      </w:r>
      <w:r w:rsidRPr="00744215">
        <w:rPr>
          <w:rFonts w:ascii="Arial" w:hAnsi="Arial" w:cs="Arial"/>
        </w:rPr>
        <w:t xml:space="preserve"> MFC applications. PGM-free catalysts based on transition metals instead, are more reliable and low cost compared to PGM. However, improvements </w:t>
      </w:r>
      <w:r w:rsidR="00723AB5" w:rsidRPr="00744215">
        <w:rPr>
          <w:rFonts w:ascii="Arial" w:hAnsi="Arial" w:cs="Arial"/>
        </w:rPr>
        <w:t>are needed</w:t>
      </w:r>
      <w:r w:rsidRPr="00744215">
        <w:rPr>
          <w:rFonts w:ascii="Arial" w:hAnsi="Arial" w:cs="Arial"/>
        </w:rPr>
        <w:t xml:space="preserve"> if they are to be employed for large scale applications </w:t>
      </w:r>
      <w:r w:rsidRPr="00744215">
        <w:rPr>
          <w:rFonts w:ascii="Arial" w:hAnsi="Arial" w:cs="Arial"/>
        </w:rPr>
        <w:fldChar w:fldCharType="begin" w:fldLock="1"/>
      </w:r>
      <w:r w:rsidR="00051454" w:rsidRPr="00744215">
        <w:rPr>
          <w:rFonts w:ascii="Arial" w:hAnsi="Arial" w:cs="Arial"/>
        </w:rPr>
        <w:instrText>ADDIN CSL_CITATION {"citationItems":[{"id":"ITEM-1","itemData":{"DOI":"10.1016/j.jpowsour.2017.03.109","ISSN":"03787753","PMID":"28717261","abstract":"In the past 10–15 years, the microbial fuel cell (MFC) technology has captured the attention of the scientific community for the possibility of transforming organic waste directly into electricity through microbially catalyzed anodic, and microbial/enzymatic/abiotic cathodic electrochemical reactions. In this review, several aspects of the technology are considered. Firstly, a brief history of abiotic to biological fuel cells and subsequently, microbial fuel cells is presented. Secondly, the development of the concept of microbial fuel cell into a wider range of derivative technologies, called bioelectrochemical systems, is described introducing briefly microbial electrolysis cells, microbial desalination cells and microbial electrosynthesis cells. The focus is then shifted to electroactive biofilms and electron transfer mechanisms involved with solid electrodes. Carbonaceous and metallic anode materials are then introduced, followed by an explanation of the electro catalysis of the oxygen reduction reaction and its behavior in neutral media, from recent studies. Cathode catalysts based on carbonaceous, platinum-group metal and platinum-group-metal-free materials are presented, along with membrane materials with a view to future directions. Finally, microbial fuel cell practical implementation, through the utilization of energy output for practical applications, is described.","author":[{"dropping-particle":"","family":"Santoro","given":"Carlo","non-dropping-particle":"","parse-names":false,"suffix":""},{"dropping-particle":"","family":"Arbizzani","given":"Catia","non-dropping-particle":"","parse-names":false,"suffix":""},{"dropping-particle":"","family":"Erable","given":"Benjamin","non-dropping-particle":"","parse-names":false,"suffix":""},{"dropping-particle":"","family":"Ieropoulos","given":"Ioannis","non-dropping-particle":"","parse-names":false,"suffix":""}],"container-title":"Journal of Power Sources","id":"ITEM-1","issued":{"date-parts":[["2017"]]},"page":"225-244","publisher":"Elsevier B.V","title":"Microbial fuel cells: From fundamentals to applications. A review","type":"article-journal","volume":"356"},"uris":["http://www.mendeley.com/documents/?uuid=f6fcaf52-53d4-4bd1-a69d-76210f81ea60"]}],"mendeley":{"formattedCitation":"[22]","plainTextFormattedCitation":"[22]","previouslyFormattedCitation":"[21]"},"properties":{"noteIndex":0},"schema":"https://github.com/citation-style-language/schema/raw/master/csl-citation.json"}</w:instrText>
      </w:r>
      <w:r w:rsidRPr="00744215">
        <w:rPr>
          <w:rFonts w:ascii="Arial" w:hAnsi="Arial" w:cs="Arial"/>
        </w:rPr>
        <w:fldChar w:fldCharType="separate"/>
      </w:r>
      <w:r w:rsidR="00051454" w:rsidRPr="00744215">
        <w:rPr>
          <w:rFonts w:ascii="Arial" w:hAnsi="Arial" w:cs="Arial"/>
          <w:noProof/>
        </w:rPr>
        <w:t>[22]</w:t>
      </w:r>
      <w:r w:rsidRPr="00744215">
        <w:rPr>
          <w:rFonts w:ascii="Arial" w:hAnsi="Arial" w:cs="Arial"/>
        </w:rPr>
        <w:fldChar w:fldCharType="end"/>
      </w:r>
      <w:r w:rsidRPr="00744215">
        <w:rPr>
          <w:rFonts w:ascii="Arial" w:hAnsi="Arial" w:cs="Arial"/>
        </w:rPr>
        <w:t xml:space="preserve">. Metal-free high surface area carbonaceous materials such as activated carbon have been recently heavily utilized with high durability, low cost and commercial availability at large scale </w:t>
      </w:r>
      <w:r w:rsidRPr="00744215">
        <w:rPr>
          <w:rFonts w:ascii="Arial" w:hAnsi="Arial" w:cs="Arial"/>
        </w:rPr>
        <w:fldChar w:fldCharType="begin" w:fldLock="1"/>
      </w:r>
      <w:r w:rsidR="00051454" w:rsidRPr="00744215">
        <w:rPr>
          <w:rFonts w:ascii="Arial" w:hAnsi="Arial" w:cs="Arial"/>
        </w:rPr>
        <w:instrText>ADDIN CSL_CITATION {"citationItems":[{"id":"ITEM-1","itemData":{"DOI":"10.1039/C5EW00270B","ISSN":"2053-1400","abstract":"This paper reports on the pee power urinal field trials, which are using microbial fuel cells for internal lighting. The first trial was conducted on Frenchay Campus (UWE, Bristol) from February–May 2015 and demonstrated the feasibility of modular MFCs for lighting, with University staff and students as the users; the next phase of this trial is ongoing. The second trial was carried out during the Glastonbury Music Festival at Worthy Farm, Pilton in June 2015, and demonstrated the capability of the MFCs to reliably generate power for internal lighting, from a large festival audience (</w:instrText>
      </w:r>
      <w:r w:rsidR="00051454" w:rsidRPr="00744215">
        <w:rPr>
          <w:rFonts w:ascii="Cambria Math" w:hAnsi="Cambria Math" w:cs="Cambria Math"/>
        </w:rPr>
        <w:instrText>∼</w:instrText>
      </w:r>
      <w:r w:rsidR="00051454" w:rsidRPr="00744215">
        <w:rPr>
          <w:rFonts w:ascii="Arial" w:hAnsi="Arial" w:cs="Arial"/>
        </w:rPr>
        <w:instrText>1000 users per day). The power output recorded for individual MFCs is 1–2 mW, and the power output of one 36-MFC-module, was commensurate of this level of power. Similarly, the real-time electrical output of both the pee power urinals was proportional to the number of MFCs used, subject to temperature and flow rate: the campus urinal consisted of 288 MFCs, generating 75 mW (mean), 160 mW (max) with 400 mW when the lights were connected directly (no supercapacitors); the Glastonbury urinal consisted of 432 MFCs, generating 300 mW (mean), 400 mW (max) with 800 mW when the lights were connected directly (no supercapacitors). The COD removal was &gt;95% for the campus urinal and on average 30% for the Glastonbury urinal. The variance in both power and urine treatment was due to environmental conditions such as temperature and number of users. This is the first time that urinal field trials have demonstrated the feasibility of MFCs for both electricity generation and direct urine treatment. In the context of sanitation and public health, an independent power source utilising waste is essential in terms of both developing and developed world.","author":[{"dropping-particle":"","family":"Ieropoulos","given":"Ioannis Andrea","non-dropping-particle":"","parse-names":false,"suffix":""},{"dropping-particle":"","family":"Stinchcombe","given":"Andrew","non-dropping-particle":"","parse-names":false,"suffix":""},{"dropping-particle":"","family":"Gajda","given":"Iwona","non-dropping-particle":"","parse-names":false,"suffix":""},{"dropping-particle":"","family":"Forbes","given":"Samuel","non-dropping-particle":"","parse-names":false,"suffix":""},{"dropping-particle":"","family":"Merino-Jimenez","given":"Irene","non-dropping-particle":"","parse-names":false,"suffix":""},{"dropping-particle":"","family":"Pasternak","given":"Grzegorz","non-dropping-particle":"","parse-names":false,"suffix":""},{"dropping-particle":"","family":"Sanchez-Herranz","given":"Daniel","non-dropping-particle":"","parse-names":false,"suffix":""},{"dropping-particle":"","family":"Greenman","given":"John","non-dropping-particle":"","parse-names":false,"suffix":""}],"container-title":"Environmental Science: Water Research &amp; Technology","id":"ITEM-1","issue":"2","issued":{"date-parts":[["2016"]]},"note":"based on Iwonas data the lowest COD recorded in this study was 128 mg/L and based on gov.uk the acceptable release COD is 125 mg/L, so it is nearly there!","page":"336-343","publisher":"Royal Society of Chemistry","title":"Pee power urinal – microbial fuel cell technology field trials in the context of sanitation","type":"article-journal","volume":"2"},"uris":["http://www.mendeley.com/documents/?uuid=7b840071-fc8c-45ae-ace6-ee4baf501cd8"]},{"id":"ITEM-2","itemData":{"DOI":"10.1016/B978-1-78242-375-1.00012-5","ISBN":"9781782423966","abstract":"New green technologies are emerging in response to decades of damaging human activity. Among those are microbial fuel cells (MFCs), electric transducers that transform wet organic matter into electricity via the electroactive respiration of anaerobic microorganisms. Over the past two decades, research into MFCs has drastically improved performance, both in terms of power and treatment efficiency. To demonstrate the suitability of MFCs for incorporation into a wider market, there needs to be examples of practical implementation. This chapter highlights the potential by showing how the technology can be used in meaningful roles. The direct output can be harnessed both as a sensing mechanism and to power applications such as LEDs. Energy harvesting electronics can be employed that enable MFCs to energise more energy-intensive applications such as air fresheners, smoke alarms, transmitters, and charging mobile phones. After the lab-based examples, various field trials are discussed such as the deployment of MFCs in wastewater treatment plants. Finally, details are provided of a successful prototype MFC urinal that could one day be used in developing countries. The examples showcased in this chapter hopefully go some way to demonstrating that the practical implementation of MFCs into everyday life might not be that far away.","author":[{"dropping-particle":"","family":"Ieropoulos","given":"I.","non-dropping-particle":"","parse-names":false,"suffix":""},{"dropping-particle":"","family":"Winfield","given":"J.","non-dropping-particle":"","parse-names":false,"suffix":""},{"dropping-particle":"","family":"Gajda","given":"I.","non-dropping-particle":"","parse-names":false,"suffix":""},{"dropping-particle":"","family":"Walter","given":"A.","non-dropping-particle":"","parse-names":false,"suffix":""},{"dropping-particle":"","family":"Papaharalabos","given":"G.","non-dropping-particle":"","parse-names":false,"suffix":""},{"dropping-particle":"","family":"Jimenez","given":"I. M.","non-dropping-particle":"","parse-names":false,"suffix":""},{"dropping-particle":"","family":"Pasternak","given":"G.","non-dropping-particle":"","parse-names":false,"suffix":""},{"dropping-particle":"","family":"You","given":"J.","non-dropping-particle":"","parse-names":false,"suffix":""},{"dropping-particle":"","family":"Tremouli","given":"A.","non-dropping-particle":"","parse-names":false,"suffix":""},{"dropping-particle":"","family":"Stinchcombe","given":"A.","non-dropping-particle":"","parse-names":false,"suffix":""},{"dropping-particle":"","family":"Forbes","given":"S.","non-dropping-particle":"","parse-names":false,"suffix":""},{"dropping-particle":"","family":"Greenman","given":"J.","non-dropping-particle":"","parse-names":false,"suffix":""}],"container-title":"Microbial Electrochemical and Fuel Cells: Fundamentals and Applications","id":"ITEM-2","issued":{"date-parts":[["2015"]]},"number-of-pages":"357-380","publisher":"Elsevier Ltd.","title":"The Practical Implementation of Microbial Fuel Cell Technology","type":"book"},"uris":["http://www.mendeley.com/documents/?uuid=9dc76e6a-e148-4e33-abe3-5814f1fe5d78"]}],"mendeley":{"formattedCitation":"[9,24]","plainTextFormattedCitation":"[9,24]","previouslyFormattedCitation":"[9,23]"},"properties":{"noteIndex":0},"schema":"https://github.com/citation-style-language/schema/raw/master/csl-citation.json"}</w:instrText>
      </w:r>
      <w:r w:rsidRPr="00744215">
        <w:rPr>
          <w:rFonts w:ascii="Arial" w:hAnsi="Arial" w:cs="Arial"/>
        </w:rPr>
        <w:fldChar w:fldCharType="separate"/>
      </w:r>
      <w:r w:rsidR="00051454" w:rsidRPr="00744215">
        <w:rPr>
          <w:rFonts w:ascii="Arial" w:hAnsi="Arial" w:cs="Arial"/>
          <w:noProof/>
        </w:rPr>
        <w:t>[9,24]</w:t>
      </w:r>
      <w:r w:rsidRPr="00744215">
        <w:rPr>
          <w:rFonts w:ascii="Arial" w:hAnsi="Arial" w:cs="Arial"/>
        </w:rPr>
        <w:fldChar w:fldCharType="end"/>
      </w:r>
      <w:r w:rsidRPr="00744215">
        <w:rPr>
          <w:rFonts w:ascii="Arial" w:hAnsi="Arial" w:cs="Arial"/>
        </w:rPr>
        <w:t>.</w:t>
      </w:r>
      <w:r w:rsidR="003D4DC0" w:rsidRPr="00744215">
        <w:rPr>
          <w:rFonts w:ascii="Arial" w:hAnsi="Arial" w:cs="Arial"/>
        </w:rPr>
        <w:t xml:space="preserve"> A</w:t>
      </w:r>
      <w:r w:rsidR="00DB681E" w:rsidRPr="00744215">
        <w:rPr>
          <w:rFonts w:ascii="Arial" w:hAnsi="Arial" w:cs="Arial"/>
        </w:rPr>
        <w:t>nother similar material which has recently attracted an</w:t>
      </w:r>
      <w:r w:rsidR="003D4DC0" w:rsidRPr="00744215">
        <w:rPr>
          <w:rFonts w:ascii="Arial" w:hAnsi="Arial" w:cs="Arial"/>
        </w:rPr>
        <w:t xml:space="preserve"> increasing interest </w:t>
      </w:r>
      <w:r w:rsidR="00DB681E" w:rsidRPr="00744215">
        <w:rPr>
          <w:rFonts w:ascii="Arial" w:hAnsi="Arial" w:cs="Arial"/>
        </w:rPr>
        <w:t>due to its biocompatibility and economical nature, is</w:t>
      </w:r>
      <w:r w:rsidR="003D4DC0" w:rsidRPr="00744215">
        <w:rPr>
          <w:rFonts w:ascii="Arial" w:hAnsi="Arial" w:cs="Arial"/>
        </w:rPr>
        <w:t xml:space="preserve"> </w:t>
      </w:r>
      <w:r w:rsidR="00DB681E" w:rsidRPr="00744215">
        <w:rPr>
          <w:rFonts w:ascii="Arial" w:hAnsi="Arial" w:cs="Arial"/>
        </w:rPr>
        <w:t xml:space="preserve">the bamboo charcoal granules and tubes </w:t>
      </w:r>
      <w:r w:rsidR="00DB681E" w:rsidRPr="00744215">
        <w:rPr>
          <w:rFonts w:ascii="Arial" w:hAnsi="Arial" w:cs="Arial"/>
        </w:rPr>
        <w:fldChar w:fldCharType="begin" w:fldLock="1"/>
      </w:r>
      <w:r w:rsidR="00051454" w:rsidRPr="00744215">
        <w:rPr>
          <w:rFonts w:ascii="Arial" w:hAnsi="Arial" w:cs="Arial"/>
        </w:rPr>
        <w:instrText>ADDIN CSL_CITATION {"citationItems":[{"id":"ITEM-1","itemData":{"DOI":"10.1039/c7ra04571a","ISSN":"20462069","abstract":"In this paper, we proposed a simple method for preparing a binder-free air-cathode using carbonized kraft paper as the support and iron (II) phthalocyanine (FePc) as the catalyst. The results indicated that the oxygen reduction reaction (ORR) performance of the air-cathodes was dependent on the fabrication steps. A cathode (KP-HT-FePc-HT) fabricated by pyrolyzing kraft paper at 1000 °C followed by FePc heat treatment at 700 °C showed the highest Pmaxof 830 ± 31 mW m−2compared to FePc/KP-HT (363 ± 48 mW m−2) prepared by direct pyrolysis. X-ray photoelectron spectroscopy (XPS), X-ray diffraction (XRD), Raman spectroscopy and electrochemical tests showed that the superior electrocatalytic activity of KP-HT-FePc-HT was attributable to its higher content of pyridinic-N. This study demonstrated that the FePc/KP-based binder-free air-cathode had the advantages of low cost, easy fabrication, environmental benefits, and good scalability and therefore could serve as a good alternative for the air-cathode of MFCs.","author":[{"dropping-particle":"","family":"Yang","given":"Wei","non-dropping-particle":"","parse-names":false,"suffix":""},{"dropping-particle":"","family":"Li","given":"Jun","non-dropping-particle":"","parse-names":false,"suffix":""},{"dropping-particle":"","family":"Zhang","given":"Liang","non-dropping-particle":"","parse-names":false,"suffix":""},{"dropping-particle":"","family":"Zhu","given":"Xun","non-dropping-particle":"","parse-names":false,"suffix":""},{"dropping-particle":"","family":"Liao","given":"Qiang","non-dropping-particle":"","parse-names":false,"suffix":""}],"container-title":"RSC Advances","id":"ITEM-1","issue":"45","issued":{"date-parts":[["2017"]]},"page":"28469-28475","publisher":"Royal Society of Chemistry","title":"A monolithic air cathode derived from bamboo for microbial fuel cells","type":"article-journal","volume":"7"},"uris":["http://www.mendeley.com/documents/?uuid=f4a21218-41d1-4e8e-8cc7-3f5fb306e5a7"]},{"id":"ITEM-2","itemData":{"DOI":"10.1016/j.electacta.2016.12.046","ISBN":"0013-4686","ISSN":"00134686","abstract":"In this study, bamboo charcoals (BCs) obtained by carbonizing bamboo branches (Phyllostachys pubescens Mazel) in a N2 atmosphere were used as high-performance, cost-effective catalysts for the oxygen reduction reaction (ORR) in microbial fuel cells (MFCs). The obtained catalyst (BC-HT) showed a maximum power density (Pmax) of 1056 ± 38 mW m−2, which was comparable to that of the commercial Pt/C catalyst (1039 ± 15 mW m−2). Additional N and P doping by soaking the carbonized BC in a (NH4)3PO4 solution (BC-HT-NP-HT) resulted in a 65% higher Pmax (1719 ± 82 mW m−2) compared to that of Pt/C. This improvement can be attributed to not only the high electrical conductivity, the sufficient amount of N- and P-containing groups, and the presence of many effective active sites (i.e., pyridinic-N, graphitic-N, P-N and P-O-CO3) but also the high tolerance of BC-HT-NP-HT to the poisoning species under the relevant MFC conditions. These results demonstrated that easily available BCs can be cost-efficient and high-performing catalysts for ORR in air-cathode MFCs.","author":[{"dropping-particle":"","family":"Yang","given":"Wei","non-dropping-particle":"","parse-names":false,"suffix":""},{"dropping-particle":"","family":"Li","given":"Jun","non-dropping-particle":"","parse-names":false,"suffix":""},{"dropping-particle":"","family":"Ye","given":"Dingding","non-dropping-particle":"","parse-names":false,"suffix":""},{"dropping-particle":"","family":"Zhu","given":"Xun","non-dropping-particle":"","parse-names":false,"suffix":""},{"dropping-particle":"","family":"Liao","given":"Qiang","non-dropping-particle":"","parse-names":false,"suffix":""}],"container-title":"Electrochimica Acta","id":"ITEM-2","issued":{"date-parts":[["2017"]]},"page":"585-592","publisher":"Elsevier Ltd","title":"Bamboo charcoal as a cost-effective catalyst for an air-cathode of microbial fuel cells","type":"article-journal","volume":"224"},"uris":["http://www.mendeley.com/documents/?uuid=68f9d38d-8d8c-4e4b-8948-948d3b0596e1"]},{"id":"ITEM-3","itemData":{"DOI":"10.1016/j.ijhydene.2018.07.132","ISSN":"03603199","abstract":"Bamboo charcoal tube (BCT) has been demonstrated to be the air-cathode for microbial fuel cells (MFCs). To enhance the performance of MFCs with BCT cathodes, we herein focus on optimizing BCT diameters and doping with nitrogen and phosphorus elements to improve the physical and chemical properties of BCT cathodes. Scanning electron microscope (SEM) analyses indicated that the cathode with 35 mm inner diameter had relatively ideal pore size distribution. Polarization curves, electrochemical impedance spectroscopy, and cyclic voltammetry results suggested that the cathode (35 mm inner diameter) delivered the highest power density of 7.5 ± 0.6 W m−3among the cathodes with different diameters (27, 31, 35 and 39 mm). It was mainly because of its high oxygen reduction reaction performance, low cathode resistance, and beneficial effects on anode biofilm. In addition, rotating disk electrode (RDE) tests revealed that nitrogen and phosphorus doping could significantly improve the ORR catalytic activity of cathode by around 25% in the limiting current density.","author":[{"dropping-particle":"","family":"Zhang","given":"Yudong","non-dropping-particle":"","parse-names":false,"suffix":""},{"dropping-particle":"","family":"Yang","given":"Wei","non-dropping-particle":"","parse-names":false,"suffix":""},{"dropping-particle":"","family":"Fu","given":"Qian","non-dropping-particle":"","parse-names":false,"suffix":""},{"dropping-particle":"","family":"Li","given":"Jun","non-dropping-particle":"","parse-names":false,"suffix":""},{"dropping-particle":"","family":"Zhu","given":"Xun","non-dropping-particle":"","parse-names":false,"suffix":""},{"dropping-particle":"","family":"Liao","given":"Qiang","non-dropping-particle":"","parse-names":false,"suffix":""}],"container-title":"International Journal of Hydrogen Energy","id":"ITEM-3","issued":{"date-parts":[["2018"]]},"page":"1-7","publisher":"Elsevier Ltd","title":"Performance optimization of microbial fuel cells using carbonaceous monolithic air-cathodes","type":"article-journal"},"uris":["http://www.mendeley.com/documents/?uuid=1c7ff887-b549-4502-b3fa-26c9b223e519"]}],"mendeley":{"formattedCitation":"[25–27]","plainTextFormattedCitation":"[25–27]","previouslyFormattedCitation":"[24–26]"},"properties":{"noteIndex":0},"schema":"https://github.com/citation-style-language/schema/raw/master/csl-citation.json"}</w:instrText>
      </w:r>
      <w:r w:rsidR="00DB681E" w:rsidRPr="00744215">
        <w:rPr>
          <w:rFonts w:ascii="Arial" w:hAnsi="Arial" w:cs="Arial"/>
        </w:rPr>
        <w:fldChar w:fldCharType="separate"/>
      </w:r>
      <w:r w:rsidR="00051454" w:rsidRPr="00744215">
        <w:rPr>
          <w:rFonts w:ascii="Arial" w:hAnsi="Arial" w:cs="Arial"/>
          <w:noProof/>
        </w:rPr>
        <w:t>[25–27]</w:t>
      </w:r>
      <w:r w:rsidR="00DB681E" w:rsidRPr="00744215">
        <w:rPr>
          <w:rFonts w:ascii="Arial" w:hAnsi="Arial" w:cs="Arial"/>
        </w:rPr>
        <w:fldChar w:fldCharType="end"/>
      </w:r>
      <w:r w:rsidR="00DB681E" w:rsidRPr="00744215">
        <w:rPr>
          <w:rFonts w:ascii="Arial" w:hAnsi="Arial" w:cs="Arial"/>
        </w:rPr>
        <w:t>. Lastl</w:t>
      </w:r>
      <w:bookmarkStart w:id="0" w:name="_GoBack"/>
      <w:bookmarkEnd w:id="0"/>
      <w:r w:rsidR="00DB681E" w:rsidRPr="00744215">
        <w:rPr>
          <w:rFonts w:ascii="Arial" w:hAnsi="Arial" w:cs="Arial"/>
        </w:rPr>
        <w:t xml:space="preserve">y a material that plays a crucial role in high power performances is the current collector which is usually of the same nature as the electrode or can be a different material such as stainless steel mesh which provides mechanical strength and is corrosion proof </w:t>
      </w:r>
      <w:r w:rsidR="00DB681E" w:rsidRPr="00744215">
        <w:rPr>
          <w:rFonts w:ascii="Arial" w:hAnsi="Arial" w:cs="Arial"/>
        </w:rPr>
        <w:fldChar w:fldCharType="begin" w:fldLock="1"/>
      </w:r>
      <w:r w:rsidR="00051454" w:rsidRPr="00744215">
        <w:rPr>
          <w:rFonts w:ascii="Arial" w:hAnsi="Arial" w:cs="Arial"/>
        </w:rPr>
        <w:instrText>ADDIN CSL_CITATION {"citationItems":[{"id":"ITEM-1","itemData":{"DOI":"10.1186/s13068-016-0504-3","ISBN":"10.1186/s13068-016-0504-3","ISSN":"1754-6834","PMID":"27168763","abstract":"BACKGROUND: The microbial fuel cell (MFC) is a technology in which microorganisms employ an electrode (anode) as a solid electron acceptor for anaerobic respiration. This results in direct transformation of chemical energy into electrical energy, which in essence, renders organic wastewater into fuel. Amongst the various types of organic waste, urine is particularly interesting since it is the source of 75 % of the nitrogen present in domestic wastewater despite only accounting for 1 % of the total volume. However, there is a persistent problem for efficient MFC scale-up, since the higher the surface area of electrode to volume ratio, the higher the volumetric power density. Hence, to reach usable power levels for practical applications, a plurality of MFC units could be connected together to produce higher voltage and current outputs; this can be done by combinations of series/parallel connections implemented both horizontally and vertically as a stack. This plurality implies that the units have a simple design for the whole system to be cost-effective. The goal of this work was to address the built configuration of these multiple MFCs into stacks used for treating human urine. RESULTS: We report a novel, membraneless stack design using ceramic plates, with fully submerged anodes and partially submerged cathodes in the same urine solution. The cathodes covered the top of each ceramic plate whilst the anodes, were on the lower half of each plate, and this would constitute a module. The MFC elements within each module (anode, ceramic, and cathode) were connected in parallel, and the different modules connected in series. This allowed for the self-stratification of the collective environment (urine column) under the natural activity of the microbial consortia thriving in the system. Two different module sizes were investigated, where one module (or box) had a footprint of 900 mL and a larger module (or box) had a footprint of 5000 mL. This scaling-up increased power but did not negatively affect power density (≈12 W/m(3)), a factor that has proven to be an obstacle in previous studies. CONCLUSION: The scaling-up approach, with limited power-density losses, was achieved by maintaining a plurality of microenvironments within the module, and resulted in a simple and robust system fuelled by urine. This scaling-up approach, within the tested range, was successful in converting chemical energy in urine into electricity.","author":[{"dropping-particle":"","family":"Walter","given":"Xavier Alexis","non-dropping-particle":"","parse-names":false,"suffix":""},{"dropping-particle":"","family":"Gajda","given":"Iwona","non-dropping-particle":"","parse-names":false,"suffix":""},{"dropping-particle":"","family":"Forbes","given":"Samuel","non-dropping-particle":"","parse-names":false,"suffix":""},{"dropping-particle":"","family":"Winfield","given":"Jonathan","non-dropping-particle":"","parse-names":false,"suffix":""},{"dropping-particle":"","family":"Greenman","given":"John","non-dropping-particle":"","parse-names":false,"suffix":""},{"dropping-particle":"","family":"Ieropoulos","given":"Ioannis","non-dropping-particle":"","parse-names":false,"suffix":""}],"container-title":"Biotechnology for Biofuels","id":"ITEM-1","issue":"1","issued":{"date-parts":[["2016"]]},"page":"93","publisher":"BioMed Central","title":"Scaling-up of a novel, simplified MFC stack based on a self-stratifying urine column","type":"article-journal","volume":"9"},"uris":["http://www.mendeley.com/documents/?uuid=b67cf5ec-7e5e-4110-883a-7c1991f0f9f1"]}],"mendeley":{"formattedCitation":"[28]","plainTextFormattedCitation":"[28]","previouslyFormattedCitation":"[27]"},"properties":{"noteIndex":0},"schema":"https://github.com/citation-style-language/schema/raw/master/csl-citation.json"}</w:instrText>
      </w:r>
      <w:r w:rsidR="00DB681E" w:rsidRPr="00744215">
        <w:rPr>
          <w:rFonts w:ascii="Arial" w:hAnsi="Arial" w:cs="Arial"/>
        </w:rPr>
        <w:fldChar w:fldCharType="separate"/>
      </w:r>
      <w:r w:rsidR="00051454" w:rsidRPr="00744215">
        <w:rPr>
          <w:rFonts w:ascii="Arial" w:hAnsi="Arial" w:cs="Arial"/>
          <w:noProof/>
        </w:rPr>
        <w:t>[28]</w:t>
      </w:r>
      <w:r w:rsidR="00DB681E" w:rsidRPr="00744215">
        <w:rPr>
          <w:rFonts w:ascii="Arial" w:hAnsi="Arial" w:cs="Arial"/>
        </w:rPr>
        <w:fldChar w:fldCharType="end"/>
      </w:r>
      <w:r w:rsidR="00DB1D41" w:rsidRPr="00744215">
        <w:rPr>
          <w:rFonts w:ascii="Arial" w:hAnsi="Arial" w:cs="Arial"/>
        </w:rPr>
        <w:t>.</w:t>
      </w:r>
    </w:p>
    <w:p w14:paraId="102E10EF" w14:textId="4913CECE" w:rsidR="00E64E2B" w:rsidRPr="00744215" w:rsidRDefault="00B61495" w:rsidP="007B581A">
      <w:pPr>
        <w:jc w:val="both"/>
        <w:rPr>
          <w:rFonts w:ascii="Arial" w:hAnsi="Arial" w:cs="Arial"/>
        </w:rPr>
      </w:pPr>
      <w:r w:rsidRPr="00744215">
        <w:rPr>
          <w:rFonts w:ascii="Arial" w:hAnsi="Arial" w:cs="Arial"/>
        </w:rPr>
        <w:t>In parallel, m</w:t>
      </w:r>
      <w:r w:rsidR="00315F4F" w:rsidRPr="00744215">
        <w:rPr>
          <w:rFonts w:ascii="Arial" w:hAnsi="Arial" w:cs="Arial"/>
        </w:rPr>
        <w:t>embrane</w:t>
      </w:r>
      <w:r w:rsidR="000C10C8" w:rsidRPr="00744215">
        <w:rPr>
          <w:rFonts w:ascii="Arial" w:hAnsi="Arial" w:cs="Arial"/>
        </w:rPr>
        <w:t xml:space="preserve"> materials</w:t>
      </w:r>
      <w:r w:rsidR="00315F4F" w:rsidRPr="00744215">
        <w:rPr>
          <w:rFonts w:ascii="Arial" w:hAnsi="Arial" w:cs="Arial"/>
        </w:rPr>
        <w:t xml:space="preserve"> </w:t>
      </w:r>
      <w:r w:rsidR="00DF2F26" w:rsidRPr="00744215">
        <w:rPr>
          <w:rFonts w:ascii="Arial" w:hAnsi="Arial" w:cs="Arial"/>
        </w:rPr>
        <w:t>are an important element within the microbial fuel cell system. P</w:t>
      </w:r>
      <w:r w:rsidRPr="00744215">
        <w:rPr>
          <w:rFonts w:ascii="Arial" w:hAnsi="Arial" w:cs="Arial"/>
        </w:rPr>
        <w:t xml:space="preserve">olymeric separator </w:t>
      </w:r>
      <w:r w:rsidR="00DF2F26" w:rsidRPr="00744215">
        <w:rPr>
          <w:rFonts w:ascii="Arial" w:hAnsi="Arial" w:cs="Arial"/>
        </w:rPr>
        <w:t xml:space="preserve">based on </w:t>
      </w:r>
      <w:proofErr w:type="spellStart"/>
      <w:r w:rsidR="00DF2F26" w:rsidRPr="00744215">
        <w:rPr>
          <w:rFonts w:ascii="Arial" w:hAnsi="Arial" w:cs="Arial"/>
        </w:rPr>
        <w:t>Nafion</w:t>
      </w:r>
      <w:proofErr w:type="spellEnd"/>
      <w:r w:rsidR="00DF2F26" w:rsidRPr="00744215">
        <w:rPr>
          <w:rFonts w:ascii="Arial" w:hAnsi="Arial" w:cs="Arial"/>
        </w:rPr>
        <w:t xml:space="preserve"> or </w:t>
      </w:r>
      <w:proofErr w:type="spellStart"/>
      <w:r w:rsidR="00DF2F26" w:rsidRPr="00744215">
        <w:rPr>
          <w:rFonts w:ascii="Arial" w:hAnsi="Arial" w:cs="Arial"/>
        </w:rPr>
        <w:t>Nafion</w:t>
      </w:r>
      <w:proofErr w:type="spellEnd"/>
      <w:r w:rsidR="00DF2F26" w:rsidRPr="00744215">
        <w:rPr>
          <w:rFonts w:ascii="Arial" w:hAnsi="Arial" w:cs="Arial"/>
        </w:rPr>
        <w:t xml:space="preserve">-derived fluorinated polymers </w:t>
      </w:r>
      <w:r w:rsidR="000C10C8" w:rsidRPr="00744215">
        <w:rPr>
          <w:rFonts w:ascii="Arial" w:hAnsi="Arial" w:cs="Arial"/>
        </w:rPr>
        <w:t>are considered</w:t>
      </w:r>
      <w:r w:rsidR="00067856" w:rsidRPr="00744215">
        <w:rPr>
          <w:rFonts w:ascii="Arial" w:hAnsi="Arial" w:cs="Arial"/>
        </w:rPr>
        <w:t xml:space="preserve"> the</w:t>
      </w:r>
      <w:r w:rsidR="00315F4F" w:rsidRPr="00744215">
        <w:rPr>
          <w:rFonts w:ascii="Arial" w:hAnsi="Arial" w:cs="Arial"/>
        </w:rPr>
        <w:t xml:space="preserve"> </w:t>
      </w:r>
      <w:r w:rsidR="000C10C8" w:rsidRPr="00744215">
        <w:rPr>
          <w:rFonts w:ascii="Arial" w:hAnsi="Arial" w:cs="Arial"/>
        </w:rPr>
        <w:t>bottleneck of</w:t>
      </w:r>
      <w:r w:rsidR="00067856" w:rsidRPr="00744215">
        <w:rPr>
          <w:rFonts w:ascii="Arial" w:hAnsi="Arial" w:cs="Arial"/>
        </w:rPr>
        <w:t xml:space="preserve"> the MFC research and the main contributor to high cost and internal resistance </w:t>
      </w:r>
      <w:r w:rsidR="00067856" w:rsidRPr="00744215">
        <w:rPr>
          <w:rFonts w:ascii="Arial" w:hAnsi="Arial" w:cs="Arial"/>
        </w:rPr>
        <w:fldChar w:fldCharType="begin" w:fldLock="1"/>
      </w:r>
      <w:r w:rsidR="00051454" w:rsidRPr="00744215">
        <w:rPr>
          <w:rFonts w:ascii="Arial" w:hAnsi="Arial" w:cs="Arial"/>
        </w:rPr>
        <w:instrText>ADDIN CSL_CITATION {"citationItems":[{"id":"ITEM-1","itemData":{"DOI":"10.1002/cssc.200900111","ISBN":"1864-564X (Electronic)\\n1864-5631 (Linking)","ISSN":"1864564X","PMID":"19790221","abstract":"During the operation of a microbial bioelectrochemical system, charge balance must be maintained between the anode and the cathode. In an ideal scenario, the charge balance would be realized by the unhindered migration of H(+) or OH(-). At the same time, any kind of diffusion (crossover) between both electrode compartments should be avoided. However, as several studies have demonstrated, the experimental reality does not match this ideal picture. Crossover processes occur and H(+)/OH(-) migration only plays an inferior role in the charge-balancing ion transfer, which results in significant losses in the performance of the microbial bioelectrochemical system. This Minireview summarizes the conflict of selectivity versus mobility and discusses principle strategies to cope with the resulting constraints, including pH-static operation and the use of different separator materials and membrane-free systems. Finally, we show that every setup compromises either selectivity or mobility, and no apparent ideal solution currently exists.","author":[{"dropping-particle":"","family":"Harnisch","given":"Falk","non-dropping-particle":"","parse-names":false,"suffix":""},{"dropping-particle":"","family":"Schröder","given":"Uwe","non-dropping-particle":"","parse-names":false,"suffix":""}],"container-title":"ChemSusChem","id":"ITEM-1","issue":"10","issued":{"date-parts":[["2009"]]},"page":"921-926","title":"Selectivity versus mobility: Separation of anode and cathode in microbial bioelectrochemical systems","type":"article-journal","volume":"2"},"uris":["http://www.mendeley.com/documents/?uuid=c33c8ca2-d43e-43b7-b733-63e75b5a618d"]}],"mendeley":{"formattedCitation":"[29]","plainTextFormattedCitation":"[29]","previouslyFormattedCitation":"[28]"},"properties":{"noteIndex":0},"schema":"https://github.com/citation-style-language/schema/raw/master/csl-citation.json"}</w:instrText>
      </w:r>
      <w:r w:rsidR="00067856" w:rsidRPr="00744215">
        <w:rPr>
          <w:rFonts w:ascii="Arial" w:hAnsi="Arial" w:cs="Arial"/>
        </w:rPr>
        <w:fldChar w:fldCharType="separate"/>
      </w:r>
      <w:r w:rsidR="00051454" w:rsidRPr="00744215">
        <w:rPr>
          <w:rFonts w:ascii="Arial" w:hAnsi="Arial" w:cs="Arial"/>
          <w:noProof/>
        </w:rPr>
        <w:t>[29]</w:t>
      </w:r>
      <w:r w:rsidR="00067856" w:rsidRPr="00744215">
        <w:rPr>
          <w:rFonts w:ascii="Arial" w:hAnsi="Arial" w:cs="Arial"/>
        </w:rPr>
        <w:fldChar w:fldCharType="end"/>
      </w:r>
      <w:r w:rsidR="00315F4F" w:rsidRPr="00744215">
        <w:rPr>
          <w:rFonts w:ascii="Arial" w:hAnsi="Arial" w:cs="Arial"/>
        </w:rPr>
        <w:t>.</w:t>
      </w:r>
      <w:r w:rsidR="00067856" w:rsidRPr="00744215">
        <w:rPr>
          <w:rFonts w:ascii="Arial" w:hAnsi="Arial" w:cs="Arial"/>
        </w:rPr>
        <w:t xml:space="preserve"> </w:t>
      </w:r>
      <w:r w:rsidR="00DB1D41" w:rsidRPr="00744215">
        <w:rPr>
          <w:rFonts w:ascii="Arial" w:hAnsi="Arial" w:cs="Arial"/>
        </w:rPr>
        <w:t xml:space="preserve">Additionally, those types of membranes are prone to biofouling after long term operation (more than 60 days) </w:t>
      </w:r>
      <w:r w:rsidR="00DB1D41" w:rsidRPr="00744215">
        <w:rPr>
          <w:rFonts w:ascii="Arial" w:hAnsi="Arial" w:cs="Arial"/>
        </w:rPr>
        <w:fldChar w:fldCharType="begin" w:fldLock="1"/>
      </w:r>
      <w:r w:rsidR="00051454" w:rsidRPr="00744215">
        <w:rPr>
          <w:rFonts w:ascii="Arial" w:hAnsi="Arial" w:cs="Arial"/>
        </w:rPr>
        <w:instrText>ADDIN CSL_CITATION {"citationItems":[{"id":"ITEM-1","itemData":{"DOI":"10.1016/j.ijhydene.2012.09.148","ISBN":"03603199","ISSN":"03603199","PMID":"26235818","abstract":"Nafion®117, as the most popular proton exchange membrane, has been studied with regards to the effect of pre-treatment and biofouling for bioelectricity production and wastewater treatment, in dual chamber microbial fuel cells. The obtained results showed that maximum generated power was obtained using pre-treated Nafion®117, at approximately 100 mW/m2. However, maximum generated power for untreated Nafion®117 and biofouled Nafion®117 were 52.8 mW/m2and 20.9 mW/m2, respectively. Furthermore, the columbic efficiency of pre-treated Nafion®117 was 2.32 and 4.15 times higher than untreated and biofouled Nafion®117, respectively. Obtained results demonstrated that the pre-treatment of the proton exchange membrane is necessary to reach higher powers, and biofouling is a major obstacle for proton exchange membranes in dual chamber MFCs. Crown Copyright © 2012, Hydrogen Energy Publications, LLC. Published by Elsevier Ltd. All rights reserved.","author":[{"dropping-particle":"","family":"Ghasemi","given":"Mostafa","non-dropping-particle":"","parse-names":false,"suffix":""},{"dropping-particle":"","family":"Wan Daud","given":"Wan Ramli","non-dropping-particle":"","parse-names":false,"suffix":""},{"dropping-particle":"","family":"Ismail","given":"Manal","non-dropping-particle":"","parse-names":false,"suffix":""},{"dropping-particle":"","family":"Rahimnejad","given":"Mostafa","non-dropping-particle":"","parse-names":false,"suffix":""},{"dropping-particle":"","family":"Ismail","given":"Ahmad Fauzi","non-dropping-particle":"","parse-names":false,"suffix":""},{"dropping-particle":"","family":"Leong","given":"Jun Xing","non-dropping-particle":"","parse-names":false,"suffix":""},{"dropping-particle":"","family":"Miskan","given":"Madihah","non-dropping-particle":"","parse-names":false,"suffix":""},{"dropping-particle":"","family":"Liew","given":"Kien","non-dropping-particle":"Ben","parse-names":false,"suffix":""}],"container-title":"International Journal of Hydrogen Energy","id":"ITEM-1","issue":"13","issued":{"date-parts":[["2013"]]},"page":"5480-5484","publisher":"Elsevier Ltd","title":"Effect of pre-treatment and biofouling of proton exchange membrane on microbial fuel cell performance","type":"article-journal","volume":"38"},"uris":["http://www.mendeley.com/documents/?uuid=421b5c5c-0f9b-4a6e-8104-58083805839d"]},{"id":"ITEM-2","itemData":{"DOI":"10.1016/j.ijhydene.2018.02.097","ISSN":"03603199","abstract":"Microbial fuel cells (MFCs) are the most useful technologies for energy production and wastewater treatment due to their low cost and support of the environment. In this study, the membrane fouling and their effects on power generation were investigated using scanning electron microscope (SEM). Results demonstrate that proton exchange membrane (PEM) was affected by biofouling in a two-chamber H-type MFC, which would significantly affect coulombic efficiencies (CEs), and maximum power densities leading to reduced power generation. The power densities of both rice straw and potato peels were 119.35 mW/m2and 152.55 mW/m2, respectively. Scanning Electron Microscope (SEM) showed substantial accumulation of bacteria and their end-products forming a thick biofilm on the surface of PEM leading to a decrease, if not, preventing the passage of protons from the anode side toward the cathode side. The decline in power generation may result mainly from the biofouling, not of electrodes but, of PEM membrane from both sides (Anode and Cathode) because of improper regular PEM cleaning.","author":[{"dropping-particle":"","family":"Flimban","given":"Sami G.A.","non-dropping-particle":"","parse-names":false,"suffix":""},{"dropping-particle":"","family":"Hassan","given":"Sedky H.A.","non-dropping-particle":"","parse-names":false,"suffix":""},{"dropping-particle":"","family":"Rahman","given":"Md Mukhlesur","non-dropping-particle":"","parse-names":false,"suffix":""},{"dropping-particle":"","family":"Oh","given":"Sang Eun","non-dropping-particle":"","parse-names":false,"suffix":""}],"container-title":"International Journal of Hydrogen Energy","id":"ITEM-2","issued":{"date-parts":[["2018"]]},"page":"1-9","publisher":"Elsevier Ltd","title":"The effect of Nafion membrane fouling on the power generation of a microbial fuel cell","type":"article-journal"},"uris":["http://www.mendeley.com/documents/?uuid=54eb06da-1039-4ebd-aef5-387253efc3ca"]}],"mendeley":{"formattedCitation":"[30,31]","plainTextFormattedCitation":"[30,31]","previouslyFormattedCitation":"[29,30]"},"properties":{"noteIndex":0},"schema":"https://github.com/citation-style-language/schema/raw/master/csl-citation.json"}</w:instrText>
      </w:r>
      <w:r w:rsidR="00DB1D41" w:rsidRPr="00744215">
        <w:rPr>
          <w:rFonts w:ascii="Arial" w:hAnsi="Arial" w:cs="Arial"/>
        </w:rPr>
        <w:fldChar w:fldCharType="separate"/>
      </w:r>
      <w:r w:rsidR="00051454" w:rsidRPr="00744215">
        <w:rPr>
          <w:rFonts w:ascii="Arial" w:hAnsi="Arial" w:cs="Arial"/>
          <w:noProof/>
        </w:rPr>
        <w:t>[30,31]</w:t>
      </w:r>
      <w:r w:rsidR="00DB1D41" w:rsidRPr="00744215">
        <w:rPr>
          <w:rFonts w:ascii="Arial" w:hAnsi="Arial" w:cs="Arial"/>
        </w:rPr>
        <w:fldChar w:fldCharType="end"/>
      </w:r>
      <w:r w:rsidR="00DB1D41" w:rsidRPr="00744215">
        <w:rPr>
          <w:rFonts w:ascii="Arial" w:hAnsi="Arial" w:cs="Arial"/>
        </w:rPr>
        <w:t xml:space="preserve"> which is a result of microorganisms, microbial extracellular polymers and salts deposit</w:t>
      </w:r>
      <w:r w:rsidR="00C83C45" w:rsidRPr="00744215">
        <w:rPr>
          <w:rFonts w:ascii="Arial" w:hAnsi="Arial" w:cs="Arial"/>
        </w:rPr>
        <w:t>ing</w:t>
      </w:r>
      <w:r w:rsidR="00DB1D41" w:rsidRPr="00744215">
        <w:rPr>
          <w:rFonts w:ascii="Arial" w:hAnsi="Arial" w:cs="Arial"/>
        </w:rPr>
        <w:t xml:space="preserve"> on the membrane. This</w:t>
      </w:r>
      <w:r w:rsidR="00204C65" w:rsidRPr="00744215">
        <w:rPr>
          <w:rFonts w:ascii="Arial" w:hAnsi="Arial" w:cs="Arial"/>
        </w:rPr>
        <w:t>, along with possibly contact resistance,</w:t>
      </w:r>
      <w:r w:rsidR="00DB1D41" w:rsidRPr="00744215">
        <w:rPr>
          <w:rFonts w:ascii="Arial" w:hAnsi="Arial" w:cs="Arial"/>
        </w:rPr>
        <w:t xml:space="preserve"> impacts negatively the MFC power performance (up to 37% decrease) due to the deterioration of the cation transfer which limits the charge transfer and increases the systems’ internal resistance</w:t>
      </w:r>
      <w:r w:rsidR="00C83C45" w:rsidRPr="00744215">
        <w:rPr>
          <w:rFonts w:ascii="Arial" w:hAnsi="Arial" w:cs="Arial"/>
        </w:rPr>
        <w:t xml:space="preserve"> (up to 20%) </w:t>
      </w:r>
      <w:r w:rsidR="00C83C45" w:rsidRPr="00744215">
        <w:rPr>
          <w:rFonts w:ascii="Arial" w:hAnsi="Arial" w:cs="Arial"/>
        </w:rPr>
        <w:fldChar w:fldCharType="begin" w:fldLock="1"/>
      </w:r>
      <w:r w:rsidR="00051454" w:rsidRPr="00744215">
        <w:rPr>
          <w:rFonts w:ascii="Arial" w:hAnsi="Arial" w:cs="Arial"/>
        </w:rPr>
        <w:instrText>ADDIN CSL_CITATION {"citationItems":[{"id":"ITEM-1","itemData":{"DOI":"10.1016/j.watres.2011.12.060","ISBN":"1879-2448 (Electronic)\\r0043-1354 (Linking)","ISSN":"00431354","PMID":"22257931","abstract":"The fouling characteristics of proton exchange membrane (PEM) in microbial fuel cell (MFC) and the resulting deterioration of MFC performance were explored in this study. It was observed that the ion exchange capacity, conductivity and diffusion coefficients of cations of PEM were reduced significantly after fouling. Imaging analysis coupled with FTIR analysis indicated that the fouling layer attached on PEM consisted of microorganisms encased in extracellular polymers and inorganic salt precipitations. The results clearly demonstrate that PEM fouling deteriorated the performance of MFCs and led to a decrease in electricity generation. Cation transfer limitation might play an important role in the deterioration of MFC performance because of the membrane fouling. This was attributed to the physical blockage of charge transfer in the MFC resulted from the membrane fouling. With the experimental results, the effect of membrane fouling on the electrical generation of MFCs was evaluated. It was found that the decreased diffusion coefficients of cations and cathodic potential loss after membrane fouling contributed mainly to the deterioration of the MFC performance. © 2012 Elsevier Ltd.","author":[{"dropping-particle":"","family":"Xu","given":"Juan","non-dropping-particle":"","parse-names":false,"suffix":""},{"dropping-particle":"","family":"Sheng","given":"Guo Ping","non-dropping-particle":"","parse-names":false,"suffix":""},{"dropping-particle":"","family":"Luo","given":"Hong Wei","non-dropping-particle":"","parse-names":false,"suffix":""},{"dropping-particle":"","family":"Li","given":"Wen Wei","non-dropping-particle":"","parse-names":false,"suffix":""},{"dropping-particle":"","family":"Wang","given":"Long Fei","non-dropping-particle":"","parse-names":false,"suffix":""},{"dropping-particle":"","family":"Yu","given":"Han Qing","non-dropping-particle":"","parse-names":false,"suffix":""}],"container-title":"Water Research","id":"ITEM-1","issue":"6","issued":{"date-parts":[["2012"]]},"page":"1817-1824","publisher":"Elsevier Ltd","title":"Fouling of proton exchange membrane (PEM) deteriorates the performance of microbial fuel cell","type":"article-journal","volume":"46"},"uris":["http://www.mendeley.com/documents/?uuid=de3dd388-2e96-48e8-a147-a9b58b7f7d85"]}],"mendeley":{"formattedCitation":"[32]","plainTextFormattedCitation":"[32]","previouslyFormattedCitation":"[31]"},"properties":{"noteIndex":0},"schema":"https://github.com/citation-style-language/schema/raw/master/csl-citation.json"}</w:instrText>
      </w:r>
      <w:r w:rsidR="00C83C45" w:rsidRPr="00744215">
        <w:rPr>
          <w:rFonts w:ascii="Arial" w:hAnsi="Arial" w:cs="Arial"/>
        </w:rPr>
        <w:fldChar w:fldCharType="separate"/>
      </w:r>
      <w:r w:rsidR="00051454" w:rsidRPr="00744215">
        <w:rPr>
          <w:rFonts w:ascii="Arial" w:hAnsi="Arial" w:cs="Arial"/>
          <w:noProof/>
        </w:rPr>
        <w:t>[32]</w:t>
      </w:r>
      <w:r w:rsidR="00C83C45" w:rsidRPr="00744215">
        <w:rPr>
          <w:rFonts w:ascii="Arial" w:hAnsi="Arial" w:cs="Arial"/>
        </w:rPr>
        <w:fldChar w:fldCharType="end"/>
      </w:r>
      <w:r w:rsidR="00C83C45" w:rsidRPr="00744215">
        <w:rPr>
          <w:rFonts w:ascii="Arial" w:hAnsi="Arial" w:cs="Arial"/>
        </w:rPr>
        <w:t>.</w:t>
      </w:r>
      <w:r w:rsidR="00DB1D41" w:rsidRPr="00744215">
        <w:rPr>
          <w:rFonts w:ascii="Arial" w:hAnsi="Arial" w:cs="Arial"/>
        </w:rPr>
        <w:t xml:space="preserve"> </w:t>
      </w:r>
      <w:r w:rsidR="007A2DAE" w:rsidRPr="00744215">
        <w:rPr>
          <w:rFonts w:ascii="Arial" w:hAnsi="Arial" w:cs="Arial"/>
        </w:rPr>
        <w:t xml:space="preserve">Moreover, in the open-to-air configuration, the cathode is often not well integrated within the membrane, therefore the contact resistance is </w:t>
      </w:r>
      <w:r w:rsidR="00C83C45" w:rsidRPr="00744215">
        <w:rPr>
          <w:rFonts w:ascii="Arial" w:hAnsi="Arial" w:cs="Arial"/>
        </w:rPr>
        <w:t>even higher,</w:t>
      </w:r>
      <w:r w:rsidR="007A2DAE" w:rsidRPr="00744215">
        <w:rPr>
          <w:rFonts w:ascii="Arial" w:hAnsi="Arial" w:cs="Arial"/>
        </w:rPr>
        <w:t xml:space="preserve"> and </w:t>
      </w:r>
      <w:r w:rsidR="00E673B4" w:rsidRPr="00744215">
        <w:rPr>
          <w:rFonts w:ascii="Arial" w:hAnsi="Arial" w:cs="Arial"/>
        </w:rPr>
        <w:t>output is</w:t>
      </w:r>
      <w:r w:rsidR="007A2DAE" w:rsidRPr="00744215">
        <w:rPr>
          <w:rFonts w:ascii="Arial" w:hAnsi="Arial" w:cs="Arial"/>
        </w:rPr>
        <w:t xml:space="preserve"> limited. </w:t>
      </w:r>
      <w:r w:rsidR="007B581A" w:rsidRPr="00744215">
        <w:rPr>
          <w:rFonts w:ascii="Arial" w:hAnsi="Arial" w:cs="Arial"/>
        </w:rPr>
        <w:t xml:space="preserve">To overcome </w:t>
      </w:r>
      <w:r w:rsidR="007A2DAE" w:rsidRPr="00744215">
        <w:rPr>
          <w:rFonts w:ascii="Arial" w:hAnsi="Arial" w:cs="Arial"/>
        </w:rPr>
        <w:t>these issues</w:t>
      </w:r>
      <w:r w:rsidR="007B581A" w:rsidRPr="00744215">
        <w:rPr>
          <w:rFonts w:ascii="Arial" w:hAnsi="Arial" w:cs="Arial"/>
        </w:rPr>
        <w:t xml:space="preserve">, alternative MFC architectures and </w:t>
      </w:r>
      <w:r w:rsidR="00E64E2B" w:rsidRPr="00744215">
        <w:rPr>
          <w:rFonts w:ascii="Arial" w:hAnsi="Arial" w:cs="Arial"/>
        </w:rPr>
        <w:t>materials</w:t>
      </w:r>
      <w:r w:rsidR="00C83C45" w:rsidRPr="00744215">
        <w:rPr>
          <w:rFonts w:ascii="Arial" w:hAnsi="Arial" w:cs="Arial"/>
        </w:rPr>
        <w:t xml:space="preserve">, such as ceramic based </w:t>
      </w:r>
      <w:r w:rsidR="00C83C45" w:rsidRPr="00744215">
        <w:rPr>
          <w:rFonts w:ascii="Arial" w:hAnsi="Arial" w:cs="Arial"/>
        </w:rPr>
        <w:fldChar w:fldCharType="begin" w:fldLock="1"/>
      </w:r>
      <w:r w:rsidR="00051454" w:rsidRPr="00744215">
        <w:rPr>
          <w:rFonts w:ascii="Arial" w:hAnsi="Arial" w:cs="Arial"/>
        </w:rPr>
        <w:instrText>ADDIN CSL_CITATION {"citationItems":[{"id":"ITEM-1","itemData":{"DOI":"10.1016/j.biortech.2016.03.135","ISSN":"18732976","abstract":"Microbial fuel cells (MFCs) offer great promise as a technology that can produce electricity whilst at the same time treat wastewater. Although significant progress has been made in recent years, the requirement for cheaper materials has prevented the technology from wider, out-of-the-lab, implementation. Recently, researchers have started using ceramics with encouraging results, suggesting that this inexpensive material might be the solution for propelling MFC technology towards real world applications. Studies have demonstrated that ceramics can provide stability, improve power and treatment efficiencies, create a better environment for the electro-active bacteria and contribute towards resource recovery. This review discusses progress to date using ceramics as (i) the structural material, (ii) the medium for ion exchange and (iii) the electrode for MFCs.","author":[{"dropping-particle":"","family":"Winfield","given":"Jonathan","non-dropping-particle":"","parse-names":false,"suffix":""},{"dropping-particle":"","family":"Gajda","given":"Iwona","non-dropping-particle":"","parse-names":false,"suffix":""},{"dropping-particle":"","family":"Greenman","given":"John","non-dropping-particle":"","parse-names":false,"suffix":""},{"dropping-particle":"","family":"Ieropoulos","given":"Ioannis","non-dropping-particle":"","parse-names":false,"suffix":""}],"container-title":"Bioresource Technology","id":"ITEM-1","issued":{"date-parts":[["2016"]]},"page":"296-303","publisher":"Elsevier Ltd","title":"A review into the use of ceramics in microbial fuel cells","type":"article-journal","volume":"215"},"uris":["http://www.mendeley.com/documents/?uuid=cd2183d1-eddb-405c-84a1-7f9d3d138ed4"]},{"id":"ITEM-2","itemData":{"DOI":"10.1016/j.ijhydene.2016.06.054","ISSN":"03603199","abstract":"Recently, porous ceramic and clayware membranes have been widely used in microbial fuel cells (MFCs) as separators. Chemical, thermal and mechanical stability, low-cost and many other advantages of ceramic membranes make them an appropriate substitute for expensive polymeric ion exchange membranes. Moreover, good power performances in short and long-term periods were observed using ceramic membranes. In this review, we attempted to gather and assort all the experiments which applied ceramic or other earthenware membranes as the separator of MFCs. The effects of physical and chemical properties of ceramic membranes on the power efficiency of MFCs as well as scale-up challenges and future aspects were also studied.","author":[{"dropping-particle":"","family":"Yousefi","given":"Vajihe","non-dropping-particle":"","parse-names":false,"suffix":""},{"dropping-particle":"","family":"Mohebbi-Kalhori","given":"Davod","non-dropping-particle":"","parse-names":false,"suffix":""},{"dropping-particle":"","family":"Samimi","given":"Abdolreza","non-dropping-particle":"","parse-names":false,"suffix":""}],"container-title":"International Journal of Hydrogen Energy","id":"ITEM-2","issue":"3","issued":{"date-parts":[["2017"]]},"page":"1672-1690","publisher":"Elsevier Ltd","title":"Ceramic-based microbial fuel cells (MFCs): A review","type":"article-journal","volume":"42"},"uris":["http://www.mendeley.com/documents/?uuid=075bafa4-53d8-4634-8fdf-afd37f7ac8e3"]}],"mendeley":{"formattedCitation":"[33,34]","plainTextFormattedCitation":"[33,34]","previouslyFormattedCitation":"[32,33]"},"properties":{"noteIndex":0},"schema":"https://github.com/citation-style-language/schema/raw/master/csl-citation.json"}</w:instrText>
      </w:r>
      <w:r w:rsidR="00C83C45" w:rsidRPr="00744215">
        <w:rPr>
          <w:rFonts w:ascii="Arial" w:hAnsi="Arial" w:cs="Arial"/>
        </w:rPr>
        <w:fldChar w:fldCharType="separate"/>
      </w:r>
      <w:r w:rsidR="00051454" w:rsidRPr="00744215">
        <w:rPr>
          <w:rFonts w:ascii="Arial" w:hAnsi="Arial" w:cs="Arial"/>
          <w:noProof/>
        </w:rPr>
        <w:t>[33,34]</w:t>
      </w:r>
      <w:r w:rsidR="00C83C45" w:rsidRPr="00744215">
        <w:rPr>
          <w:rFonts w:ascii="Arial" w:hAnsi="Arial" w:cs="Arial"/>
        </w:rPr>
        <w:fldChar w:fldCharType="end"/>
      </w:r>
      <w:r w:rsidR="00C83C45" w:rsidRPr="00744215">
        <w:rPr>
          <w:rFonts w:ascii="Arial" w:hAnsi="Arial" w:cs="Arial"/>
        </w:rPr>
        <w:t xml:space="preserve">, </w:t>
      </w:r>
      <w:r w:rsidR="00E64E2B" w:rsidRPr="00744215">
        <w:rPr>
          <w:rFonts w:ascii="Arial" w:hAnsi="Arial" w:cs="Arial"/>
        </w:rPr>
        <w:t xml:space="preserve"> need to be identified</w:t>
      </w:r>
      <w:r w:rsidR="00BF0EF6" w:rsidRPr="00744215">
        <w:rPr>
          <w:rFonts w:ascii="Arial" w:hAnsi="Arial" w:cs="Arial"/>
        </w:rPr>
        <w:t xml:space="preserve"> </w:t>
      </w:r>
      <w:r w:rsidR="00C83C45" w:rsidRPr="00744215">
        <w:rPr>
          <w:rFonts w:ascii="Arial" w:hAnsi="Arial" w:cs="Arial"/>
        </w:rPr>
        <w:t xml:space="preserve">(or examined further) </w:t>
      </w:r>
      <w:r w:rsidR="00BF0EF6" w:rsidRPr="00744215">
        <w:rPr>
          <w:rFonts w:ascii="Arial" w:hAnsi="Arial" w:cs="Arial"/>
        </w:rPr>
        <w:t xml:space="preserve">as well as ways to manufacture </w:t>
      </w:r>
      <w:r w:rsidR="007A2DAE" w:rsidRPr="00744215">
        <w:rPr>
          <w:rFonts w:ascii="Arial" w:hAnsi="Arial" w:cs="Arial"/>
        </w:rPr>
        <w:t>and integrate them</w:t>
      </w:r>
      <w:r w:rsidR="00E64E2B" w:rsidRPr="00744215">
        <w:rPr>
          <w:rFonts w:ascii="Arial" w:hAnsi="Arial" w:cs="Arial"/>
        </w:rPr>
        <w:t>. One possible</w:t>
      </w:r>
      <w:r w:rsidR="007B581A" w:rsidRPr="00744215">
        <w:rPr>
          <w:rFonts w:ascii="Arial" w:hAnsi="Arial" w:cs="Arial"/>
        </w:rPr>
        <w:t xml:space="preserve"> </w:t>
      </w:r>
      <w:r w:rsidR="00E673B4" w:rsidRPr="00744215">
        <w:rPr>
          <w:rFonts w:ascii="Arial" w:hAnsi="Arial" w:cs="Arial"/>
        </w:rPr>
        <w:t>design that can benefit the system</w:t>
      </w:r>
      <w:r w:rsidR="00E64E2B" w:rsidRPr="00744215">
        <w:rPr>
          <w:rFonts w:ascii="Arial" w:hAnsi="Arial" w:cs="Arial"/>
        </w:rPr>
        <w:t xml:space="preserve"> </w:t>
      </w:r>
      <w:r w:rsidR="007B581A" w:rsidRPr="00744215">
        <w:rPr>
          <w:rFonts w:ascii="Arial" w:hAnsi="Arial" w:cs="Arial"/>
        </w:rPr>
        <w:t xml:space="preserve">is the </w:t>
      </w:r>
      <w:r w:rsidR="007A2DAE" w:rsidRPr="00744215">
        <w:rPr>
          <w:rFonts w:ascii="Arial" w:hAnsi="Arial" w:cs="Arial"/>
        </w:rPr>
        <w:t xml:space="preserve">integrated </w:t>
      </w:r>
      <w:r w:rsidR="007B581A" w:rsidRPr="00744215">
        <w:rPr>
          <w:rFonts w:ascii="Arial" w:hAnsi="Arial" w:cs="Arial"/>
        </w:rPr>
        <w:t>membra</w:t>
      </w:r>
      <w:r w:rsidR="00E64E2B" w:rsidRPr="00744215">
        <w:rPr>
          <w:rFonts w:ascii="Arial" w:hAnsi="Arial" w:cs="Arial"/>
        </w:rPr>
        <w:t xml:space="preserve">ne electrode assembly (MEA) </w:t>
      </w:r>
      <w:r w:rsidR="007A2DAE" w:rsidRPr="00744215">
        <w:rPr>
          <w:rFonts w:ascii="Arial" w:hAnsi="Arial" w:cs="Arial"/>
        </w:rPr>
        <w:t>in which the cathode is built on the membrane</w:t>
      </w:r>
      <w:r w:rsidR="00E673B4" w:rsidRPr="00744215">
        <w:rPr>
          <w:rFonts w:ascii="Arial" w:hAnsi="Arial" w:cs="Arial"/>
        </w:rPr>
        <w:t xml:space="preserve"> itself. It was previously shown </w:t>
      </w:r>
      <w:r w:rsidR="00E64E2B" w:rsidRPr="00744215">
        <w:rPr>
          <w:rFonts w:ascii="Arial" w:hAnsi="Arial" w:cs="Arial"/>
        </w:rPr>
        <w:t>that</w:t>
      </w:r>
      <w:r w:rsidR="007B581A" w:rsidRPr="00744215">
        <w:rPr>
          <w:rFonts w:ascii="Arial" w:hAnsi="Arial" w:cs="Arial"/>
        </w:rPr>
        <w:t xml:space="preserve"> </w:t>
      </w:r>
      <w:r w:rsidR="000C10C8" w:rsidRPr="00744215">
        <w:rPr>
          <w:rFonts w:ascii="Arial" w:hAnsi="Arial" w:cs="Arial"/>
        </w:rPr>
        <w:t xml:space="preserve">the </w:t>
      </w:r>
      <w:r w:rsidR="007B581A" w:rsidRPr="00744215">
        <w:rPr>
          <w:rFonts w:ascii="Arial" w:hAnsi="Arial" w:cs="Arial"/>
        </w:rPr>
        <w:t xml:space="preserve">power output </w:t>
      </w:r>
      <w:r w:rsidR="00E673B4" w:rsidRPr="00744215">
        <w:rPr>
          <w:rFonts w:ascii="Arial" w:hAnsi="Arial" w:cs="Arial"/>
        </w:rPr>
        <w:t xml:space="preserve">is improved </w:t>
      </w:r>
      <w:r w:rsidR="007B581A" w:rsidRPr="00744215">
        <w:rPr>
          <w:rFonts w:ascii="Arial" w:hAnsi="Arial" w:cs="Arial"/>
        </w:rPr>
        <w:t>by reducing the internal</w:t>
      </w:r>
      <w:r w:rsidR="00067856" w:rsidRPr="00744215">
        <w:rPr>
          <w:rFonts w:ascii="Arial" w:hAnsi="Arial" w:cs="Arial"/>
        </w:rPr>
        <w:t xml:space="preserve"> resistance </w:t>
      </w:r>
      <w:r w:rsidR="00067856" w:rsidRPr="00744215">
        <w:rPr>
          <w:rFonts w:ascii="Arial" w:hAnsi="Arial" w:cs="Arial"/>
        </w:rPr>
        <w:fldChar w:fldCharType="begin" w:fldLock="1"/>
      </w:r>
      <w:r w:rsidR="00051454" w:rsidRPr="00744215">
        <w:rPr>
          <w:rFonts w:ascii="Arial" w:hAnsi="Arial" w:cs="Arial"/>
        </w:rPr>
        <w:instrText>ADDIN CSL_CITATION {"citationItems":[{"id":"ITEM-1","itemData":{"DOI":"10.1016/j.nbt.2014.11.003","ISBN":"1876-4347 (Electronic)\\r1871-6784 (Linking)","ISSN":"18764347","PMID":"25481097","abstract":"Membrane electrode assembly (MEA), a common arrangement used in direct methanol fuel cells, has been employed in a fed-batch mode microbial fuel cell (MFC), using mixed microbial population. This modification has been done for analyzing the prospect of obtaining increased power productivity. In addition, the electrodes have also been configured for the purpose of better current collection. Use of MEA as a replacement of the conventionally used 'separate membrane and electrode' arrangement has evidently resulted in reducing one of the limiting factors for higher power production in MFC, that is, its internal resistance. Open circuit potentials of more than 1 volt have been obtained for two MFC setups: (a) one consisting of an MEA and (b) the other having electrodes situated 2cm apart from each other, but having better current collectors than the first setup. Power densities of 2212.57mWm-2 and 1098.29mWm-2 have been obtained at corresponding current densities of 5028.57mAm-2 and 3542.86mAm-2, respectively. The potential and power obtained for the MFC consisting of an MEA is quite significant compared to the other systems employed in this study.","author":[{"dropping-particle":"","family":"Nandy","given":"Arpita","non-dropping-particle":"","parse-names":false,"suffix":""},{"dropping-particle":"","family":"Kumar","given":"Vikash","non-dropping-particle":"","parse-names":false,"suffix":""},{"dropping-particle":"","family":"Mondal","given":"Sudipta","non-dropping-particle":"","parse-names":false,"suffix":""},{"dropping-particle":"","family":"Dutta","given":"Kingshuk","non-dropping-particle":"","parse-names":false,"suffix":""},{"dropping-particle":"","family":"Salah","given":"Maryam","non-dropping-particle":"","parse-names":false,"suffix":""},{"dropping-particle":"","family":"Kundu","given":"Patit P.","non-dropping-particle":"","parse-names":false,"suffix":""}],"container-title":"New Biotechnology","id":"ITEM-1","issue":"2","issued":{"date-parts":[["2015"]]},"page":"272-281","publisher":"Elsevier B.V.","title":"Performance evaluation of microbial fuel cells: Effect of varying electrode configuration and presence of a membrane electrode assembly","type":"article-journal","volume":"32"},"uris":["http://www.mendeley.com/documents/?uuid=ef353a9c-904e-4073-ae17-18477ec4f34b"]}],"mendeley":{"formattedCitation":"[35]","plainTextFormattedCitation":"[35]","previouslyFormattedCitation":"[34]"},"properties":{"noteIndex":0},"schema":"https://github.com/citation-style-language/schema/raw/master/csl-citation.json"}</w:instrText>
      </w:r>
      <w:r w:rsidR="00067856" w:rsidRPr="00744215">
        <w:rPr>
          <w:rFonts w:ascii="Arial" w:hAnsi="Arial" w:cs="Arial"/>
        </w:rPr>
        <w:fldChar w:fldCharType="separate"/>
      </w:r>
      <w:r w:rsidR="00051454" w:rsidRPr="00744215">
        <w:rPr>
          <w:rFonts w:ascii="Arial" w:hAnsi="Arial" w:cs="Arial"/>
          <w:noProof/>
        </w:rPr>
        <w:t>[35]</w:t>
      </w:r>
      <w:r w:rsidR="00067856" w:rsidRPr="00744215">
        <w:rPr>
          <w:rFonts w:ascii="Arial" w:hAnsi="Arial" w:cs="Arial"/>
        </w:rPr>
        <w:fldChar w:fldCharType="end"/>
      </w:r>
      <w:r w:rsidR="00C8272A" w:rsidRPr="00744215">
        <w:rPr>
          <w:rFonts w:ascii="Arial" w:hAnsi="Arial" w:cs="Arial"/>
        </w:rPr>
        <w:t>.</w:t>
      </w:r>
      <w:r w:rsidR="003062B9" w:rsidRPr="00744215">
        <w:rPr>
          <w:rFonts w:ascii="Arial" w:hAnsi="Arial" w:cs="Arial"/>
        </w:rPr>
        <w:t xml:space="preserve"> </w:t>
      </w:r>
    </w:p>
    <w:p w14:paraId="524C56FF" w14:textId="670E3C15" w:rsidR="00C8272A" w:rsidRPr="00744215" w:rsidRDefault="00700028" w:rsidP="007B581A">
      <w:pPr>
        <w:jc w:val="both"/>
        <w:rPr>
          <w:rFonts w:ascii="Arial" w:hAnsi="Arial" w:cs="Arial"/>
        </w:rPr>
      </w:pPr>
      <w:r w:rsidRPr="00744215">
        <w:rPr>
          <w:rFonts w:ascii="Arial" w:hAnsi="Arial" w:cs="Arial"/>
        </w:rPr>
        <w:lastRenderedPageBreak/>
        <w:t>MEA</w:t>
      </w:r>
      <w:r w:rsidR="006D1AF6" w:rsidRPr="00744215">
        <w:rPr>
          <w:rFonts w:ascii="Arial" w:hAnsi="Arial" w:cs="Arial"/>
        </w:rPr>
        <w:t xml:space="preserve"> </w:t>
      </w:r>
      <w:r w:rsidR="00BF0EF6" w:rsidRPr="00744215">
        <w:rPr>
          <w:rFonts w:ascii="Arial" w:hAnsi="Arial" w:cs="Arial"/>
        </w:rPr>
        <w:t xml:space="preserve">is </w:t>
      </w:r>
      <w:r w:rsidR="00E673B4" w:rsidRPr="00744215">
        <w:rPr>
          <w:rFonts w:ascii="Arial" w:hAnsi="Arial" w:cs="Arial"/>
        </w:rPr>
        <w:t xml:space="preserve">the </w:t>
      </w:r>
      <w:r w:rsidRPr="00744215">
        <w:rPr>
          <w:rFonts w:ascii="Arial" w:hAnsi="Arial" w:cs="Arial"/>
        </w:rPr>
        <w:t>assembled system comprised of</w:t>
      </w:r>
      <w:r w:rsidR="00BF0EF6" w:rsidRPr="00744215">
        <w:rPr>
          <w:rFonts w:ascii="Arial" w:hAnsi="Arial" w:cs="Arial"/>
        </w:rPr>
        <w:t xml:space="preserve"> </w:t>
      </w:r>
      <w:r w:rsidRPr="00744215">
        <w:rPr>
          <w:rFonts w:ascii="Arial" w:hAnsi="Arial" w:cs="Arial"/>
        </w:rPr>
        <w:t xml:space="preserve">a </w:t>
      </w:r>
      <w:r w:rsidR="00BF0EF6" w:rsidRPr="00744215">
        <w:rPr>
          <w:rFonts w:ascii="Arial" w:hAnsi="Arial" w:cs="Arial"/>
        </w:rPr>
        <w:t xml:space="preserve">membrane </w:t>
      </w:r>
      <w:r w:rsidRPr="00744215">
        <w:rPr>
          <w:rFonts w:ascii="Arial" w:hAnsi="Arial" w:cs="Arial"/>
        </w:rPr>
        <w:t>and an electrode/s attached together as one</w:t>
      </w:r>
      <w:r w:rsidR="00E673B4" w:rsidRPr="00744215">
        <w:rPr>
          <w:rFonts w:ascii="Arial" w:hAnsi="Arial" w:cs="Arial"/>
        </w:rPr>
        <w:t xml:space="preserve"> through pressing</w:t>
      </w:r>
      <w:r w:rsidR="00B129CD" w:rsidRPr="00744215">
        <w:rPr>
          <w:rFonts w:ascii="Arial" w:hAnsi="Arial" w:cs="Arial"/>
        </w:rPr>
        <w:t xml:space="preserve"> with or without </w:t>
      </w:r>
      <w:r w:rsidR="00E673B4" w:rsidRPr="00744215">
        <w:rPr>
          <w:rFonts w:ascii="Arial" w:hAnsi="Arial" w:cs="Arial"/>
        </w:rPr>
        <w:t>heat treatment</w:t>
      </w:r>
      <w:r w:rsidRPr="00744215">
        <w:rPr>
          <w:rFonts w:ascii="Arial" w:hAnsi="Arial" w:cs="Arial"/>
        </w:rPr>
        <w:t xml:space="preserve"> </w:t>
      </w:r>
      <w:r w:rsidR="00E673B4" w:rsidRPr="00744215">
        <w:rPr>
          <w:rFonts w:ascii="Arial" w:hAnsi="Arial" w:cs="Arial"/>
        </w:rPr>
        <w:t>in order</w:t>
      </w:r>
      <w:r w:rsidRPr="00744215">
        <w:rPr>
          <w:rFonts w:ascii="Arial" w:hAnsi="Arial" w:cs="Arial"/>
        </w:rPr>
        <w:t xml:space="preserve"> to minimise the distance between them. This arrangement has been </w:t>
      </w:r>
      <w:r w:rsidR="00E673B4" w:rsidRPr="00744215">
        <w:rPr>
          <w:rFonts w:ascii="Arial" w:hAnsi="Arial" w:cs="Arial"/>
        </w:rPr>
        <w:t xml:space="preserve">inherited from traditional chemical abiotic fuel cell </w:t>
      </w:r>
      <w:r w:rsidR="00BA0301" w:rsidRPr="00744215">
        <w:rPr>
          <w:rFonts w:ascii="Arial" w:hAnsi="Arial" w:cs="Arial"/>
        </w:rPr>
        <w:t xml:space="preserve">and showed higher power densities compared to the conventional separated membrane and electrode configurations </w:t>
      </w:r>
      <w:r w:rsidR="00BA0301" w:rsidRPr="00744215">
        <w:rPr>
          <w:rFonts w:ascii="Arial" w:hAnsi="Arial" w:cs="Arial"/>
        </w:rPr>
        <w:fldChar w:fldCharType="begin" w:fldLock="1"/>
      </w:r>
      <w:r w:rsidR="00051454" w:rsidRPr="00744215">
        <w:rPr>
          <w:rFonts w:ascii="Arial" w:hAnsi="Arial" w:cs="Arial"/>
        </w:rPr>
        <w:instrText>ADDIN CSL_CITATION {"citationItems":[{"id":"ITEM-1","itemData":{"DOI":"10.1016/j.nbt.2014.11.003","ISBN":"1876-4347 (Electronic)\\r1871-6784 (Linking)","ISSN":"18764347","PMID":"25481097","abstract":"Membrane electrode assembly (MEA), a common arrangement used in direct methanol fuel cells, has been employed in a fed-batch mode microbial fuel cell (MFC), using mixed microbial population. This modification has been done for analyzing the prospect of obtaining increased power productivity. In addition, the electrodes have also been configured for the purpose of better current collection. Use of MEA as a replacement of the conventionally used 'separate membrane and electrode' arrangement has evidently resulted in reducing one of the limiting factors for higher power production in MFC, that is, its internal resistance. Open circuit potentials of more than 1 volt have been obtained for two MFC setups: (a) one consisting of an MEA and (b) the other having electrodes situated 2cm apart from each other, but having better current collectors than the first setup. Power densities of 2212.57mWm-2 and 1098.29mWm-2 have been obtained at corresponding current densities of 5028.57mAm-2 and 3542.86mAm-2, respectively. The potential and power obtained for the MFC consisting of an MEA is quite significant compared to the other systems employed in this study.","author":[{"dropping-particle":"","family":"Nandy","given":"Arpita","non-dropping-particle":"","parse-names":false,"suffix":""},{"dropping-particle":"","family":"Kumar","given":"Vikash","non-dropping-particle":"","parse-names":false,"suffix":""},{"dropping-particle":"","family":"Mondal","given":"Sudipta","non-dropping-particle":"","parse-names":false,"suffix":""},{"dropping-particle":"","family":"Dutta","given":"Kingshuk","non-dropping-particle":"","parse-names":false,"suffix":""},{"dropping-particle":"","family":"Salah","given":"Maryam","non-dropping-particle":"","parse-names":false,"suffix":""},{"dropping-particle":"","family":"Kundu","given":"Patit P.","non-dropping-particle":"","parse-names":false,"suffix":""}],"container-title":"New Biotechnology","id":"ITEM-1","issue":"2","issued":{"date-parts":[["2015"]]},"page":"272-281","publisher":"Elsevier B.V.","title":"Performance evaluation of microbial fuel cells: Effect of varying electrode configuration and presence of a membrane electrode assembly","type":"article-journal","volume":"32"},"uris":["http://www.mendeley.com/documents/?uuid=ef353a9c-904e-4073-ae17-18477ec4f34b"]}],"mendeley":{"formattedCitation":"[35]","plainTextFormattedCitation":"[35]","previouslyFormattedCitation":"[34]"},"properties":{"noteIndex":0},"schema":"https://github.com/citation-style-language/schema/raw/master/csl-citation.json"}</w:instrText>
      </w:r>
      <w:r w:rsidR="00BA0301" w:rsidRPr="00744215">
        <w:rPr>
          <w:rFonts w:ascii="Arial" w:hAnsi="Arial" w:cs="Arial"/>
        </w:rPr>
        <w:fldChar w:fldCharType="separate"/>
      </w:r>
      <w:r w:rsidR="00051454" w:rsidRPr="00744215">
        <w:rPr>
          <w:rFonts w:ascii="Arial" w:hAnsi="Arial" w:cs="Arial"/>
          <w:noProof/>
        </w:rPr>
        <w:t>[35]</w:t>
      </w:r>
      <w:r w:rsidR="00BA0301" w:rsidRPr="00744215">
        <w:rPr>
          <w:rFonts w:ascii="Arial" w:hAnsi="Arial" w:cs="Arial"/>
        </w:rPr>
        <w:fldChar w:fldCharType="end"/>
      </w:r>
      <w:r w:rsidR="00BA0301" w:rsidRPr="00744215">
        <w:rPr>
          <w:rFonts w:ascii="Arial" w:hAnsi="Arial" w:cs="Arial"/>
        </w:rPr>
        <w:t xml:space="preserve">. However, only a </w:t>
      </w:r>
      <w:r w:rsidR="001D2308" w:rsidRPr="00744215">
        <w:rPr>
          <w:rFonts w:ascii="Arial" w:hAnsi="Arial" w:cs="Arial"/>
        </w:rPr>
        <w:t>few studies have</w:t>
      </w:r>
      <w:r w:rsidR="00B129CD" w:rsidRPr="00744215">
        <w:rPr>
          <w:rFonts w:ascii="Arial" w:hAnsi="Arial" w:cs="Arial"/>
        </w:rPr>
        <w:t xml:space="preserve"> </w:t>
      </w:r>
      <w:r w:rsidR="00BA0301" w:rsidRPr="00744215">
        <w:rPr>
          <w:rFonts w:ascii="Arial" w:hAnsi="Arial" w:cs="Arial"/>
        </w:rPr>
        <w:t xml:space="preserve">focused on MEA influence on MFC systems and even fewer on 3D-fabrication techniques to manufacture these </w:t>
      </w:r>
      <w:proofErr w:type="spellStart"/>
      <w:r w:rsidR="00BA0301" w:rsidRPr="00744215">
        <w:rPr>
          <w:rFonts w:ascii="Arial" w:hAnsi="Arial" w:cs="Arial"/>
        </w:rPr>
        <w:t>MEAs</w:t>
      </w:r>
      <w:r w:rsidR="000C10C8" w:rsidRPr="00744215">
        <w:rPr>
          <w:rFonts w:ascii="Arial" w:hAnsi="Arial" w:cs="Arial"/>
        </w:rPr>
        <w:t>.</w:t>
      </w:r>
      <w:proofErr w:type="spellEnd"/>
    </w:p>
    <w:p w14:paraId="5D6EE545" w14:textId="29236636" w:rsidR="00A21A38" w:rsidRPr="00744215" w:rsidRDefault="00E64E2B" w:rsidP="004B7291">
      <w:pPr>
        <w:jc w:val="both"/>
        <w:rPr>
          <w:rFonts w:ascii="Arial" w:hAnsi="Arial" w:cs="Arial"/>
        </w:rPr>
      </w:pPr>
      <w:r w:rsidRPr="00744215">
        <w:rPr>
          <w:rFonts w:ascii="Arial" w:hAnsi="Arial" w:cs="Arial"/>
        </w:rPr>
        <w:t>The present</w:t>
      </w:r>
      <w:r w:rsidR="007B581A" w:rsidRPr="00744215">
        <w:rPr>
          <w:rFonts w:ascii="Arial" w:hAnsi="Arial" w:cs="Arial"/>
        </w:rPr>
        <w:t xml:space="preserve"> study looks at 3D printing MFCs using novel extrude-able materials that can be produced from the </w:t>
      </w:r>
      <w:proofErr w:type="spellStart"/>
      <w:r w:rsidR="007B581A" w:rsidRPr="00744215">
        <w:rPr>
          <w:rFonts w:ascii="Arial" w:hAnsi="Arial" w:cs="Arial"/>
        </w:rPr>
        <w:t>EvoBot</w:t>
      </w:r>
      <w:proofErr w:type="spellEnd"/>
      <w:r w:rsidR="007B581A" w:rsidRPr="00744215">
        <w:rPr>
          <w:rFonts w:ascii="Arial" w:hAnsi="Arial" w:cs="Arial"/>
        </w:rPr>
        <w:t xml:space="preserve"> </w:t>
      </w:r>
      <w:r w:rsidR="00F005EA" w:rsidRPr="00744215">
        <w:rPr>
          <w:rFonts w:ascii="Arial" w:hAnsi="Arial" w:cs="Arial"/>
        </w:rPr>
        <w:t>platform</w:t>
      </w:r>
      <w:r w:rsidR="00723AB5" w:rsidRPr="00744215">
        <w:rPr>
          <w:rFonts w:ascii="Arial" w:hAnsi="Arial" w:cs="Arial"/>
        </w:rPr>
        <w:t xml:space="preserve">; </w:t>
      </w:r>
      <w:r w:rsidRPr="00744215">
        <w:rPr>
          <w:rFonts w:ascii="Arial" w:hAnsi="Arial" w:cs="Arial"/>
        </w:rPr>
        <w:t>a Rep-Rap 3D printer turned to robot which can inoculate, maintain and print parts for MFCs</w:t>
      </w:r>
      <w:r w:rsidR="002B26AE" w:rsidRPr="00744215">
        <w:rPr>
          <w:rFonts w:ascii="Arial" w:hAnsi="Arial" w:cs="Arial"/>
        </w:rPr>
        <w:t xml:space="preserve"> </w:t>
      </w:r>
      <w:r w:rsidR="002B26AE" w:rsidRPr="00744215">
        <w:rPr>
          <w:rFonts w:ascii="Arial" w:hAnsi="Arial" w:cs="Arial"/>
        </w:rPr>
        <w:fldChar w:fldCharType="begin" w:fldLock="1"/>
      </w:r>
      <w:r w:rsidR="00051454" w:rsidRPr="00744215">
        <w:rPr>
          <w:rFonts w:ascii="Arial" w:hAnsi="Arial" w:cs="Arial"/>
        </w:rPr>
        <w:instrText>ADDIN CSL_CITATION {"citationItems":[{"id":"ITEM-1","itemData":{"abstract":"Liquid handling robots are rarely used in the domain of artificial life. In this field, transitory behaviours of non- equilibrium man-made systems are studied and need an au- tomatic monitoring and logging of results. In addition, ar- tificial life experiments are dynamic with frequent changes, which makes it difficult to apply conventional liquid handling robots as they are designed to automate a pre-defined task. In order to address these issues, we have developed an open source liquid handling robot, EvoBot. It uses a modular ap- proach, which gives us the possibility to reconfigure the robot for different experiments and make it possible for users to add functionality by just developing a function specific mod- ule. In addition, it provides sensors and extra functionality for monitoring an experiment, which allows researchers to perform interactive experiments with the aim of prolonging non-equilibrium conditions. In this paper, we describe the modular design of EvoBot, document its performance, and provide a novel example of an interactive experiment in arti- ficial life, where the robot nurtures a microbial fuel cell based on its voltage output. Introduction","author":[{"dropping-particle":"","family":"Faíña","given":"A","non-dropping-particle":"","parse-names":false,"suffix":""},{"dropping-particle":"","family":"Nejatimoharrami","given":"F","non-dropping-particle":"","parse-names":false,"suffix":""},{"dropping-particle":"","family":"Stoy","given":"K","non-dropping-particle":"","parse-names":false,"suffix":""},{"dropping-particle":"","family":"Theodosiou","given":"P","non-dropping-particle":"","parse-names":false,"suffix":""},{"dropping-particle":"","family":"Taylor","given":"B","non-dropping-particle":"","parse-names":false,"suffix":""},{"dropping-particle":"","family":"Ieropoulos","given":"I","non-dropping-particle":"","parse-names":false,"suffix":""}],"container-title":"Proceedings of the Artificial Life Conference 2016","id":"ITEM-1","issued":{"date-parts":[["2016"]]},"page":"626-633","title":"EvoBot : An Open-Source , Modular Liquid Handling Robot for Nurturing Microbial Fuel Cells","type":"paper-conference"},"uris":["http://www.mendeley.com/documents/?uuid=499d206f-840e-4d6d-90fc-45dd5a3a3a8f"]}],"mendeley":{"formattedCitation":"[36]","plainTextFormattedCitation":"[36]","previouslyFormattedCitation":"[35]"},"properties":{"noteIndex":0},"schema":"https://github.com/citation-style-language/schema/raw/master/csl-citation.json"}</w:instrText>
      </w:r>
      <w:r w:rsidR="002B26AE" w:rsidRPr="00744215">
        <w:rPr>
          <w:rFonts w:ascii="Arial" w:hAnsi="Arial" w:cs="Arial"/>
        </w:rPr>
        <w:fldChar w:fldCharType="separate"/>
      </w:r>
      <w:r w:rsidR="00051454" w:rsidRPr="00744215">
        <w:rPr>
          <w:rFonts w:ascii="Arial" w:hAnsi="Arial" w:cs="Arial"/>
          <w:noProof/>
        </w:rPr>
        <w:t>[36]</w:t>
      </w:r>
      <w:r w:rsidR="002B26AE" w:rsidRPr="00744215">
        <w:rPr>
          <w:rFonts w:ascii="Arial" w:hAnsi="Arial" w:cs="Arial"/>
        </w:rPr>
        <w:fldChar w:fldCharType="end"/>
      </w:r>
      <w:r w:rsidR="007B581A" w:rsidRPr="00744215">
        <w:rPr>
          <w:rFonts w:ascii="Arial" w:hAnsi="Arial" w:cs="Arial"/>
        </w:rPr>
        <w:t>. The focus is on the development of cost-effective MEAs using extrude-able air-dry membranes coated with conductive paint.</w:t>
      </w:r>
      <w:r w:rsidR="0065771D" w:rsidRPr="00744215">
        <w:rPr>
          <w:rFonts w:ascii="Arial" w:hAnsi="Arial" w:cs="Arial"/>
        </w:rPr>
        <w:t xml:space="preserve"> Different </w:t>
      </w:r>
      <w:r w:rsidR="004C4FA3" w:rsidRPr="00744215">
        <w:rPr>
          <w:rFonts w:ascii="Arial" w:hAnsi="Arial" w:cs="Arial"/>
        </w:rPr>
        <w:t xml:space="preserve">ceramic and polymeric based </w:t>
      </w:r>
      <w:r w:rsidR="0065771D" w:rsidRPr="00744215">
        <w:rPr>
          <w:rFonts w:ascii="Arial" w:hAnsi="Arial" w:cs="Arial"/>
        </w:rPr>
        <w:t>membranes were investigated and compared in terms of chemical composition</w:t>
      </w:r>
      <w:r w:rsidR="00FB63E5" w:rsidRPr="00744215">
        <w:rPr>
          <w:rFonts w:ascii="Arial" w:hAnsi="Arial" w:cs="Arial"/>
        </w:rPr>
        <w:t xml:space="preserve"> and properties</w:t>
      </w:r>
      <w:r w:rsidR="0065771D" w:rsidRPr="00744215">
        <w:rPr>
          <w:rFonts w:ascii="Arial" w:hAnsi="Arial" w:cs="Arial"/>
        </w:rPr>
        <w:t xml:space="preserve">. </w:t>
      </w:r>
      <w:r w:rsidR="0093452E" w:rsidRPr="00744215">
        <w:rPr>
          <w:rFonts w:ascii="Arial" w:hAnsi="Arial" w:cs="Arial"/>
        </w:rPr>
        <w:t xml:space="preserve">The electrical conductivity, surface morphology and chemistry of the materials </w:t>
      </w:r>
      <w:r w:rsidR="0065771D" w:rsidRPr="00744215">
        <w:rPr>
          <w:rFonts w:ascii="Arial" w:hAnsi="Arial" w:cs="Arial"/>
        </w:rPr>
        <w:t>were also analysed. At last, the electrochemical performance i</w:t>
      </w:r>
      <w:r w:rsidR="0093452E" w:rsidRPr="00744215">
        <w:rPr>
          <w:rFonts w:ascii="Arial" w:hAnsi="Arial" w:cs="Arial"/>
        </w:rPr>
        <w:t>n terms of power generation was</w:t>
      </w:r>
      <w:r w:rsidR="0065771D" w:rsidRPr="00744215">
        <w:rPr>
          <w:rFonts w:ascii="Arial" w:hAnsi="Arial" w:cs="Arial"/>
        </w:rPr>
        <w:t xml:space="preserve"> </w:t>
      </w:r>
      <w:r w:rsidR="00D9001B" w:rsidRPr="00744215">
        <w:rPr>
          <w:rFonts w:ascii="Arial" w:hAnsi="Arial" w:cs="Arial"/>
        </w:rPr>
        <w:t>measured and reported.</w:t>
      </w:r>
    </w:p>
    <w:p w14:paraId="21B95068" w14:textId="77777777" w:rsidR="007358F9" w:rsidRPr="00744215" w:rsidRDefault="007358F9" w:rsidP="007358F9">
      <w:pPr>
        <w:pStyle w:val="ListParagraph"/>
        <w:numPr>
          <w:ilvl w:val="0"/>
          <w:numId w:val="1"/>
        </w:numPr>
        <w:rPr>
          <w:rFonts w:ascii="Arial" w:hAnsi="Arial" w:cs="Arial"/>
          <w:b/>
        </w:rPr>
      </w:pPr>
      <w:r w:rsidRPr="00744215">
        <w:rPr>
          <w:rFonts w:ascii="Arial" w:hAnsi="Arial" w:cs="Arial"/>
          <w:b/>
        </w:rPr>
        <w:t>Materials and Methods</w:t>
      </w:r>
    </w:p>
    <w:p w14:paraId="5D4E65D8" w14:textId="77777777" w:rsidR="007358F9" w:rsidRPr="00744215" w:rsidRDefault="007358F9" w:rsidP="007358F9">
      <w:pPr>
        <w:pStyle w:val="ListParagraph"/>
        <w:ind w:left="360"/>
        <w:rPr>
          <w:rFonts w:ascii="Arial" w:hAnsi="Arial" w:cs="Arial"/>
          <w:b/>
        </w:rPr>
      </w:pPr>
    </w:p>
    <w:p w14:paraId="3868F764" w14:textId="77777777" w:rsidR="007358F9" w:rsidRPr="00744215" w:rsidRDefault="007358F9" w:rsidP="007358F9">
      <w:pPr>
        <w:pStyle w:val="ListParagraph"/>
        <w:numPr>
          <w:ilvl w:val="1"/>
          <w:numId w:val="1"/>
        </w:numPr>
        <w:rPr>
          <w:rFonts w:ascii="Arial" w:hAnsi="Arial" w:cs="Arial"/>
          <w:b/>
        </w:rPr>
      </w:pPr>
      <w:r w:rsidRPr="00744215">
        <w:rPr>
          <w:rFonts w:ascii="Arial" w:hAnsi="Arial" w:cs="Arial"/>
          <w:b/>
        </w:rPr>
        <w:t>Membrane Materials</w:t>
      </w:r>
    </w:p>
    <w:p w14:paraId="2DE779A4" w14:textId="669AA057" w:rsidR="00AA2A42" w:rsidRPr="00744215" w:rsidRDefault="00AA2A42" w:rsidP="00AA2A42">
      <w:pPr>
        <w:jc w:val="both"/>
        <w:rPr>
          <w:rFonts w:ascii="Arial" w:hAnsi="Arial" w:cs="Arial"/>
        </w:rPr>
      </w:pPr>
      <w:r w:rsidRPr="00744215">
        <w:rPr>
          <w:rFonts w:ascii="Arial" w:hAnsi="Arial" w:cs="Arial"/>
        </w:rPr>
        <w:t>For the scope of this experiment</w:t>
      </w:r>
      <w:r w:rsidR="00C30E96" w:rsidRPr="00744215">
        <w:rPr>
          <w:rFonts w:ascii="Arial" w:hAnsi="Arial" w:cs="Arial"/>
        </w:rPr>
        <w:t>,</w:t>
      </w:r>
      <w:r w:rsidRPr="00744215">
        <w:rPr>
          <w:rFonts w:ascii="Arial" w:hAnsi="Arial" w:cs="Arial"/>
        </w:rPr>
        <w:t xml:space="preserve"> three types of potentially extrude-able membranes were tested and compared against a conventional cation exchange membrane (CEM) (Membranes International, USA). The materials tested were </w:t>
      </w:r>
      <w:proofErr w:type="spellStart"/>
      <w:r w:rsidR="00F35E10" w:rsidRPr="00744215">
        <w:rPr>
          <w:rFonts w:ascii="Arial" w:hAnsi="Arial" w:cs="Arial"/>
        </w:rPr>
        <w:t>Fimo</w:t>
      </w:r>
      <w:proofErr w:type="spellEnd"/>
      <w:r w:rsidR="00F35E10" w:rsidRPr="00744215">
        <w:rPr>
          <w:rFonts w:ascii="Arial" w:hAnsi="Arial" w:cs="Arial"/>
        </w:rPr>
        <w:t>™</w:t>
      </w:r>
      <w:r w:rsidRPr="00744215">
        <w:rPr>
          <w:rFonts w:ascii="Arial" w:hAnsi="Arial" w:cs="Arial"/>
        </w:rPr>
        <w:t xml:space="preserve"> air-dry clay (</w:t>
      </w:r>
      <w:proofErr w:type="spellStart"/>
      <w:r w:rsidRPr="00744215">
        <w:rPr>
          <w:rFonts w:ascii="Arial" w:hAnsi="Arial" w:cs="Arial"/>
        </w:rPr>
        <w:t>Staedtler</w:t>
      </w:r>
      <w:proofErr w:type="spellEnd"/>
      <w:r w:rsidRPr="00744215">
        <w:rPr>
          <w:rFonts w:ascii="Arial" w:hAnsi="Arial" w:cs="Arial"/>
        </w:rPr>
        <w:t>, German), terracotta air-dry clay (</w:t>
      </w:r>
      <w:proofErr w:type="spellStart"/>
      <w:r w:rsidRPr="00744215">
        <w:rPr>
          <w:rFonts w:ascii="Arial" w:hAnsi="Arial" w:cs="Arial"/>
        </w:rPr>
        <w:t>Hobbycraft</w:t>
      </w:r>
      <w:proofErr w:type="spellEnd"/>
      <w:r w:rsidRPr="00744215">
        <w:rPr>
          <w:rFonts w:ascii="Arial" w:hAnsi="Arial" w:cs="Arial"/>
        </w:rPr>
        <w:t>, UK) and red terracotta modelling clay (</w:t>
      </w:r>
      <w:proofErr w:type="spellStart"/>
      <w:r w:rsidRPr="00744215">
        <w:rPr>
          <w:rFonts w:ascii="Arial" w:hAnsi="Arial" w:cs="Arial"/>
        </w:rPr>
        <w:t>Tiranti</w:t>
      </w:r>
      <w:proofErr w:type="spellEnd"/>
      <w:r w:rsidRPr="00744215">
        <w:rPr>
          <w:rFonts w:ascii="Arial" w:hAnsi="Arial" w:cs="Arial"/>
        </w:rPr>
        <w:t xml:space="preserve">, UK). The latter was </w:t>
      </w:r>
      <w:proofErr w:type="spellStart"/>
      <w:r w:rsidRPr="00744215">
        <w:rPr>
          <w:rFonts w:ascii="Arial" w:hAnsi="Arial" w:cs="Arial"/>
        </w:rPr>
        <w:t>kilned</w:t>
      </w:r>
      <w:proofErr w:type="spellEnd"/>
      <w:r w:rsidRPr="00744215">
        <w:rPr>
          <w:rFonts w:ascii="Arial" w:hAnsi="Arial" w:cs="Arial"/>
        </w:rPr>
        <w:t xml:space="preserve"> at a temperature of 1070</w:t>
      </w:r>
      <w:r w:rsidR="00C30E96" w:rsidRPr="00744215">
        <w:rPr>
          <w:rFonts w:ascii="Arial" w:hAnsi="Arial" w:cs="Arial"/>
        </w:rPr>
        <w:t>°</w:t>
      </w:r>
      <w:r w:rsidRPr="00744215">
        <w:rPr>
          <w:rFonts w:ascii="Arial" w:hAnsi="Arial" w:cs="Arial"/>
        </w:rPr>
        <w:t xml:space="preserve">C prior to use, to allow the structural bonding of the clay and ensure durability, whereas the other two were dried overnight at room temperature. All three membranes were prepared using the same process as previously described </w:t>
      </w:r>
      <w:r w:rsidRPr="00744215">
        <w:rPr>
          <w:rFonts w:ascii="Arial" w:hAnsi="Arial" w:cs="Arial"/>
        </w:rPr>
        <w:fldChar w:fldCharType="begin" w:fldLock="1"/>
      </w:r>
      <w:r w:rsidR="00051454" w:rsidRPr="00744215">
        <w:rPr>
          <w:rFonts w:ascii="Arial" w:hAnsi="Arial" w:cs="Arial"/>
        </w:rPr>
        <w:instrText>ADDIN CSL_CITATION {"citationItems":[{"id":"ITEM-1","itemData":{"DOI":"10.1016/j.ijhydene.2016.11.083","ISSN":"03603199","author":[{"dropping-particle":"","family":"Ieropoulos","given":"Ioannis","non-dropping-particle":"","parse-names":false,"suffix":""},{"dropping-particle":"","family":"Theodosiou","given":"Pavlina","non-dropping-particle":"","parse-names":false,"suffix":""},{"dropping-particle":"","family":"Taylor","given":"Benjamin","non-dropping-particle":"","parse-names":false,"suffix":""},{"dropping-particle":"","family":"Greenman","given":"John","non-dropping-particle":"","parse-names":false,"suffix":""},{"dropping-particle":"","family":"Melhuish","given":"Chris","non-dropping-particle":"","parse-names":false,"suffix":""}],"container-title":"International Journal of Hydrogen Energy","id":"ITEM-1","issue":"3","issued":{"date-parts":[["2017","1"]]},"note":"NULL","page":"1783-1790","title":"Gelatin as a promising printable feedstock for microbial fuel cells (MFC)","type":"article-journal","volume":"42"},"uris":["http://www.mendeley.com/documents/?uuid=9b1e8d9d-69cd-4e9b-8731-0893be5c6cf3"]}],"mendeley":{"formattedCitation":"[37]","plainTextFormattedCitation":"[37]","previouslyFormattedCitation":"[36]"},"properties":{"noteIndex":0},"schema":"https://github.com/citation-style-language/schema/raw/master/csl-citation.json"}</w:instrText>
      </w:r>
      <w:r w:rsidRPr="00744215">
        <w:rPr>
          <w:rFonts w:ascii="Arial" w:hAnsi="Arial" w:cs="Arial"/>
        </w:rPr>
        <w:fldChar w:fldCharType="separate"/>
      </w:r>
      <w:r w:rsidR="00051454" w:rsidRPr="00744215">
        <w:rPr>
          <w:rFonts w:ascii="Arial" w:hAnsi="Arial" w:cs="Arial"/>
          <w:noProof/>
        </w:rPr>
        <w:t>[37]</w:t>
      </w:r>
      <w:r w:rsidRPr="00744215">
        <w:rPr>
          <w:rFonts w:ascii="Arial" w:hAnsi="Arial" w:cs="Arial"/>
        </w:rPr>
        <w:fldChar w:fldCharType="end"/>
      </w:r>
      <w:r w:rsidRPr="00744215">
        <w:rPr>
          <w:rFonts w:ascii="Arial" w:hAnsi="Arial" w:cs="Arial"/>
        </w:rPr>
        <w:t xml:space="preserve"> and the thickness of the tested membranes was consistent for all the custom made membranes (2.5mm). The total surface area of the membranes was </w:t>
      </w:r>
      <w:r w:rsidR="00003CE9" w:rsidRPr="00744215">
        <w:rPr>
          <w:rFonts w:ascii="Arial" w:hAnsi="Arial" w:cs="Arial"/>
        </w:rPr>
        <w:t>25</w:t>
      </w:r>
      <w:r w:rsidRPr="00744215">
        <w:rPr>
          <w:rFonts w:ascii="Arial" w:hAnsi="Arial" w:cs="Arial"/>
        </w:rPr>
        <w:t xml:space="preserve"> cm</w:t>
      </w:r>
      <w:r w:rsidRPr="00744215">
        <w:rPr>
          <w:rFonts w:ascii="Arial" w:hAnsi="Arial" w:cs="Arial"/>
          <w:vertAlign w:val="superscript"/>
        </w:rPr>
        <w:t>2</w:t>
      </w:r>
      <w:r w:rsidRPr="00744215">
        <w:rPr>
          <w:rFonts w:ascii="Arial" w:hAnsi="Arial" w:cs="Arial"/>
        </w:rPr>
        <w:t xml:space="preserve">. The control (CEM) membrane required activation in 5% </w:t>
      </w:r>
      <w:proofErr w:type="spellStart"/>
      <w:r w:rsidRPr="00744215">
        <w:rPr>
          <w:rFonts w:ascii="Arial" w:hAnsi="Arial" w:cs="Arial"/>
        </w:rPr>
        <w:t>NaCl</w:t>
      </w:r>
      <w:proofErr w:type="spellEnd"/>
      <w:r w:rsidRPr="00744215">
        <w:rPr>
          <w:rFonts w:ascii="Arial" w:hAnsi="Arial" w:cs="Arial"/>
        </w:rPr>
        <w:t xml:space="preserve"> at 40</w:t>
      </w:r>
      <w:r w:rsidR="00FE6F74" w:rsidRPr="00744215">
        <w:rPr>
          <w:rFonts w:ascii="Arial" w:hAnsi="Arial" w:cs="Arial"/>
        </w:rPr>
        <w:t>°</w:t>
      </w:r>
      <w:r w:rsidRPr="00744215">
        <w:rPr>
          <w:rFonts w:ascii="Arial" w:hAnsi="Arial" w:cs="Arial"/>
        </w:rPr>
        <w:t xml:space="preserve">C for 12 hours prior to use. </w:t>
      </w:r>
      <w:r w:rsidR="00003CE9" w:rsidRPr="00744215">
        <w:rPr>
          <w:rFonts w:ascii="Arial" w:hAnsi="Arial" w:cs="Arial"/>
        </w:rPr>
        <w:t xml:space="preserve">The images of the different membranes utilised in this study </w:t>
      </w:r>
      <w:r w:rsidR="00723AB5" w:rsidRPr="00744215">
        <w:rPr>
          <w:rFonts w:ascii="Arial" w:hAnsi="Arial" w:cs="Arial"/>
        </w:rPr>
        <w:t>are</w:t>
      </w:r>
      <w:r w:rsidR="00003CE9" w:rsidRPr="00744215">
        <w:rPr>
          <w:rFonts w:ascii="Arial" w:hAnsi="Arial" w:cs="Arial"/>
        </w:rPr>
        <w:t xml:space="preserve"> shown in </w:t>
      </w:r>
      <w:r w:rsidR="00003CE9" w:rsidRPr="00744215">
        <w:rPr>
          <w:rFonts w:ascii="Arial" w:hAnsi="Arial" w:cs="Arial"/>
        </w:rPr>
        <w:fldChar w:fldCharType="begin"/>
      </w:r>
      <w:r w:rsidR="00003CE9" w:rsidRPr="00744215">
        <w:rPr>
          <w:rFonts w:ascii="Arial" w:hAnsi="Arial" w:cs="Arial"/>
        </w:rPr>
        <w:instrText xml:space="preserve"> REF _Ref517782033 \h </w:instrText>
      </w:r>
      <w:r w:rsidR="00744215" w:rsidRPr="00744215">
        <w:rPr>
          <w:rFonts w:ascii="Arial" w:hAnsi="Arial" w:cs="Arial"/>
        </w:rPr>
        <w:instrText xml:space="preserve"> \* MERGEFORMAT </w:instrText>
      </w:r>
      <w:r w:rsidR="00003CE9" w:rsidRPr="00744215">
        <w:rPr>
          <w:rFonts w:ascii="Arial" w:hAnsi="Arial" w:cs="Arial"/>
        </w:rPr>
      </w:r>
      <w:r w:rsidR="00003CE9"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1</w:t>
      </w:r>
      <w:r w:rsidR="00003CE9" w:rsidRPr="00744215">
        <w:rPr>
          <w:rFonts w:ascii="Arial" w:hAnsi="Arial" w:cs="Arial"/>
        </w:rPr>
        <w:fldChar w:fldCharType="end"/>
      </w:r>
      <w:r w:rsidR="00003CE9" w:rsidRPr="00744215">
        <w:rPr>
          <w:rFonts w:ascii="Arial" w:hAnsi="Arial" w:cs="Arial"/>
        </w:rPr>
        <w:t>.</w:t>
      </w:r>
    </w:p>
    <w:p w14:paraId="4A15EED8" w14:textId="143E827A" w:rsidR="00FB63E5" w:rsidRPr="00744215" w:rsidRDefault="00FB63E5" w:rsidP="004C4FA3">
      <w:pPr>
        <w:pStyle w:val="ListParagraph"/>
        <w:numPr>
          <w:ilvl w:val="1"/>
          <w:numId w:val="1"/>
        </w:numPr>
        <w:rPr>
          <w:rFonts w:ascii="Arial" w:hAnsi="Arial" w:cs="Arial"/>
          <w:b/>
        </w:rPr>
      </w:pPr>
      <w:r w:rsidRPr="00744215">
        <w:rPr>
          <w:rFonts w:ascii="Arial" w:hAnsi="Arial" w:cs="Arial"/>
          <w:b/>
        </w:rPr>
        <w:t>Membrane electrode assembly</w:t>
      </w:r>
    </w:p>
    <w:p w14:paraId="2533B2DD" w14:textId="4907C38F" w:rsidR="00FB63E5" w:rsidRPr="00744215" w:rsidRDefault="00FB63E5" w:rsidP="00AA2A42">
      <w:pPr>
        <w:jc w:val="both"/>
        <w:rPr>
          <w:rFonts w:ascii="Arial" w:hAnsi="Arial" w:cs="Arial"/>
          <w:lang w:val="en-US"/>
        </w:rPr>
      </w:pPr>
      <w:r w:rsidRPr="00744215">
        <w:rPr>
          <w:rFonts w:ascii="Arial" w:hAnsi="Arial" w:cs="Arial"/>
          <w:lang w:val="en-US"/>
        </w:rPr>
        <w:t>A conductive graphite coating was applied to each membrane and formed the cathode electrode. The coating was fabricated using polyurethane rubber coating (</w:t>
      </w:r>
      <w:proofErr w:type="spellStart"/>
      <w:r w:rsidRPr="00744215">
        <w:rPr>
          <w:rFonts w:ascii="Arial" w:hAnsi="Arial" w:cs="Arial"/>
          <w:lang w:val="en-US"/>
        </w:rPr>
        <w:t>PlastiDip</w:t>
      </w:r>
      <w:proofErr w:type="spellEnd"/>
      <w:r w:rsidRPr="00744215">
        <w:rPr>
          <w:rFonts w:ascii="Arial" w:hAnsi="Arial" w:cs="Arial"/>
          <w:lang w:val="en-US"/>
        </w:rPr>
        <w:t xml:space="preserve">), white spirit and graphite powder as previously described </w:t>
      </w:r>
      <w:r w:rsidRPr="00744215">
        <w:rPr>
          <w:rFonts w:ascii="Arial" w:hAnsi="Arial" w:cs="Arial"/>
          <w:lang w:val="en-US"/>
        </w:rPr>
        <w:fldChar w:fldCharType="begin" w:fldLock="1"/>
      </w:r>
      <w:r w:rsidR="00051454" w:rsidRPr="00744215">
        <w:rPr>
          <w:rFonts w:ascii="Arial" w:hAnsi="Arial" w:cs="Arial"/>
          <w:lang w:val="en-US"/>
        </w:rPr>
        <w:instrText>ADDIN CSL_CITATION {"citationItems":[{"id":"ITEM-1","itemData":{"DOI":"10.1016/j.jpowsour.2013.10.096","ISSN":"03787753","abstract":"A novel, soft microbial fuel cell (MFC) has been constructed using the finger-piece of a standard laboratory natural rubber latex glove. The natural rubber serves as structural and proton exchange material whilst untreated carbon veil is used for the anode. A soft, conductive, synthetic latex cathode is developed that coats the outside of the glove. This inexpensive, lightweight reactor can without any external power supply, start up and energise a power management system (PMS), which steps-up the MFC output (0.06–0.17 V) to practical levels for operating electronic devices (&gt;3 V). The MFC is able to operate for up to 4 days on just 2 mL of feedstock (synthetic tryptone yeast extract) without any cathode hydration. The MFC responds immediately to changes in fuel-type when the introduction of urine accelerates the cycling times (35 vs. 50 min for charge/discharge) of the MFC and PMS. Following starvation periods of up to 60 h at 0 mV the MFC is able to cold start the PMS simply with the addition of 2 mL fresh feedstock. These findings demonstrate that cheap MFCs can be developed as sole power sources and in conjunction with advancements in ultra-low power electronics, can practically operate small electrical devices.","author":[{"dropping-particle":"","family":"Winfield","given":"Jonathan","non-dropping-particle":"","parse-names":false,"suffix":""},{"dropping-particle":"","family":"Chambers","given":"Lily D.","non-dropping-particle":"","parse-names":false,"suffix":""},{"dropping-particle":"","family":"Stinchcombe","given":"Andrew","non-dropping-particle":"","parse-names":false,"suffix":""},{"dropping-particle":"","family":"Rossiter","given":"Jonathan","non-dropping-particle":"","parse-names":false,"suffix":""},{"dropping-particle":"","family":"Ieropoulos","given":"Ioannis","non-dropping-particle":"","parse-names":false,"suffix":""}],"container-title":"Journal of Power Sources","id":"ITEM-1","issued":{"date-parts":[["2014","3"]]},"page":"327-332","title":"The power of glove: Soft microbial fuel cell for low-power electronics","type":"article-journal","volume":"249"},"uris":["http://www.mendeley.com/documents/?uuid=faa62a9f-7229-4184-bbea-43bf62e9fb68"]}],"mendeley":{"formattedCitation":"[38]","plainTextFormattedCitation":"[38]","previouslyFormattedCitation":"[37]"},"properties":{"noteIndex":0},"schema":"https://github.com/citation-style-language/schema/raw/master/csl-citation.json"}</w:instrText>
      </w:r>
      <w:r w:rsidRPr="00744215">
        <w:rPr>
          <w:rFonts w:ascii="Arial" w:hAnsi="Arial" w:cs="Arial"/>
          <w:lang w:val="en-US"/>
        </w:rPr>
        <w:fldChar w:fldCharType="separate"/>
      </w:r>
      <w:r w:rsidR="00051454" w:rsidRPr="00744215">
        <w:rPr>
          <w:rFonts w:ascii="Arial" w:hAnsi="Arial" w:cs="Arial"/>
          <w:noProof/>
          <w:lang w:val="en-US"/>
        </w:rPr>
        <w:t>[38]</w:t>
      </w:r>
      <w:r w:rsidRPr="00744215">
        <w:rPr>
          <w:rFonts w:ascii="Arial" w:hAnsi="Arial" w:cs="Arial"/>
          <w:lang w:val="en-US"/>
        </w:rPr>
        <w:fldChar w:fldCharType="end"/>
      </w:r>
      <w:r w:rsidRPr="00744215">
        <w:rPr>
          <w:rFonts w:ascii="Arial" w:hAnsi="Arial" w:cs="Arial"/>
          <w:lang w:val="en-US"/>
        </w:rPr>
        <w:t>. The membranes were coated unifor</w:t>
      </w:r>
      <w:r w:rsidR="005417C4" w:rsidRPr="00744215">
        <w:rPr>
          <w:rFonts w:ascii="Arial" w:hAnsi="Arial" w:cs="Arial"/>
          <w:lang w:val="en-US"/>
        </w:rPr>
        <w:t>ml</w:t>
      </w:r>
      <w:r w:rsidRPr="00744215">
        <w:rPr>
          <w:rFonts w:ascii="Arial" w:hAnsi="Arial" w:cs="Arial"/>
          <w:lang w:val="en-US"/>
        </w:rPr>
        <w:t>y with the conductive cathode mixture using</w:t>
      </w:r>
      <w:r w:rsidR="00003CE9" w:rsidRPr="00744215">
        <w:rPr>
          <w:rFonts w:ascii="Arial" w:hAnsi="Arial" w:cs="Arial"/>
          <w:lang w:val="en-US"/>
        </w:rPr>
        <w:t xml:space="preserve"> a brush followed by</w:t>
      </w:r>
      <w:r w:rsidRPr="00744215">
        <w:rPr>
          <w:rFonts w:ascii="Arial" w:hAnsi="Arial" w:cs="Arial"/>
          <w:lang w:val="en-US"/>
        </w:rPr>
        <w:t xml:space="preserve"> </w:t>
      </w:r>
      <w:r w:rsidR="00723AB5" w:rsidRPr="00744215">
        <w:rPr>
          <w:rFonts w:ascii="Arial" w:hAnsi="Arial" w:cs="Arial"/>
          <w:lang w:val="en-US"/>
        </w:rPr>
        <w:t xml:space="preserve">the </w:t>
      </w:r>
      <w:r w:rsidRPr="00744215">
        <w:rPr>
          <w:rFonts w:ascii="Arial" w:hAnsi="Arial" w:cs="Arial"/>
          <w:lang w:val="en-US"/>
        </w:rPr>
        <w:t>Dr. Blade technique</w:t>
      </w:r>
      <w:r w:rsidR="00003CE9" w:rsidRPr="00744215">
        <w:rPr>
          <w:rFonts w:ascii="Arial" w:hAnsi="Arial" w:cs="Arial"/>
          <w:lang w:val="en-US"/>
        </w:rPr>
        <w:t xml:space="preserve"> </w:t>
      </w:r>
      <w:r w:rsidR="00723AB5" w:rsidRPr="00744215">
        <w:rPr>
          <w:rFonts w:ascii="Arial" w:hAnsi="Arial" w:cs="Arial"/>
          <w:lang w:val="en-US"/>
        </w:rPr>
        <w:t>using</w:t>
      </w:r>
      <w:r w:rsidR="00003CE9" w:rsidRPr="00744215">
        <w:rPr>
          <w:rFonts w:ascii="Arial" w:hAnsi="Arial" w:cs="Arial"/>
          <w:lang w:val="en-US"/>
        </w:rPr>
        <w:t xml:space="preserve"> a spatula</w:t>
      </w:r>
      <w:r w:rsidRPr="00744215">
        <w:rPr>
          <w:rFonts w:ascii="Arial" w:hAnsi="Arial" w:cs="Arial"/>
          <w:lang w:val="en-US"/>
        </w:rPr>
        <w:t>. The surface resistance was measured during each coating</w:t>
      </w:r>
      <w:r w:rsidR="000F7C73" w:rsidRPr="00744215">
        <w:rPr>
          <w:rFonts w:ascii="Arial" w:hAnsi="Arial" w:cs="Arial"/>
          <w:lang w:val="en-US"/>
        </w:rPr>
        <w:t xml:space="preserve"> (Section 2.3.4)</w:t>
      </w:r>
      <w:r w:rsidRPr="00744215">
        <w:rPr>
          <w:rFonts w:ascii="Arial" w:hAnsi="Arial" w:cs="Arial"/>
          <w:lang w:val="en-US"/>
        </w:rPr>
        <w:t xml:space="preserve">. After the membrane electrode assembly had dried, a cable was attached to the cathode using conductive wire glue, to form the </w:t>
      </w:r>
      <w:proofErr w:type="spellStart"/>
      <w:r w:rsidRPr="00744215">
        <w:rPr>
          <w:rFonts w:ascii="Arial" w:hAnsi="Arial" w:cs="Arial"/>
          <w:lang w:val="en-US"/>
        </w:rPr>
        <w:t>cath</w:t>
      </w:r>
      <w:r w:rsidR="00003CE9" w:rsidRPr="00744215">
        <w:rPr>
          <w:rFonts w:ascii="Arial" w:hAnsi="Arial" w:cs="Arial"/>
          <w:lang w:val="en-US"/>
        </w:rPr>
        <w:t>odic</w:t>
      </w:r>
      <w:proofErr w:type="spellEnd"/>
      <w:r w:rsidR="00003CE9" w:rsidRPr="00744215">
        <w:rPr>
          <w:rFonts w:ascii="Arial" w:hAnsi="Arial" w:cs="Arial"/>
          <w:lang w:val="en-US"/>
        </w:rPr>
        <w:t xml:space="preserve"> current collector</w:t>
      </w:r>
      <w:r w:rsidRPr="00744215">
        <w:rPr>
          <w:rFonts w:ascii="Arial" w:hAnsi="Arial" w:cs="Arial"/>
          <w:lang w:val="en-US"/>
        </w:rPr>
        <w:t xml:space="preserve">. </w:t>
      </w:r>
    </w:p>
    <w:p w14:paraId="4CB818C2" w14:textId="77777777" w:rsidR="00F005EA" w:rsidRPr="00744215" w:rsidRDefault="00F005EA" w:rsidP="00AA2A42">
      <w:pPr>
        <w:jc w:val="both"/>
        <w:rPr>
          <w:rFonts w:ascii="Arial" w:hAnsi="Arial" w:cs="Arial"/>
          <w:lang w:val="en-US"/>
        </w:rPr>
      </w:pPr>
    </w:p>
    <w:p w14:paraId="2DC82703" w14:textId="7107491E" w:rsidR="00F005EA" w:rsidRPr="00744215" w:rsidRDefault="00FB63E5" w:rsidP="00F005EA">
      <w:pPr>
        <w:pStyle w:val="ListParagraph"/>
        <w:numPr>
          <w:ilvl w:val="1"/>
          <w:numId w:val="1"/>
        </w:numPr>
        <w:rPr>
          <w:rFonts w:ascii="Arial" w:hAnsi="Arial" w:cs="Arial"/>
          <w:b/>
        </w:rPr>
      </w:pPr>
      <w:r w:rsidRPr="00744215">
        <w:rPr>
          <w:rFonts w:ascii="Arial" w:hAnsi="Arial" w:cs="Arial"/>
          <w:b/>
        </w:rPr>
        <w:t>Characterization of membrane and electrode</w:t>
      </w:r>
      <w:r w:rsidR="00F005EA" w:rsidRPr="00744215">
        <w:rPr>
          <w:rFonts w:ascii="Arial" w:hAnsi="Arial" w:cs="Arial"/>
          <w:b/>
        </w:rPr>
        <w:br/>
      </w:r>
    </w:p>
    <w:p w14:paraId="3633131E" w14:textId="19C5177C" w:rsidR="00F005EA" w:rsidRPr="00744215" w:rsidRDefault="00F005EA" w:rsidP="00F005EA">
      <w:pPr>
        <w:pStyle w:val="ListParagraph"/>
        <w:numPr>
          <w:ilvl w:val="2"/>
          <w:numId w:val="1"/>
        </w:numPr>
        <w:rPr>
          <w:rFonts w:ascii="Arial" w:hAnsi="Arial" w:cs="Arial"/>
          <w:b/>
        </w:rPr>
      </w:pPr>
      <w:r w:rsidRPr="00744215">
        <w:rPr>
          <w:rFonts w:ascii="Arial" w:hAnsi="Arial" w:cs="Arial"/>
          <w:b/>
        </w:rPr>
        <w:t>Chemical composition of the membranes</w:t>
      </w:r>
    </w:p>
    <w:p w14:paraId="4686FC86" w14:textId="5B2C022A" w:rsidR="004C4FA3" w:rsidRPr="00744215" w:rsidRDefault="00537C10" w:rsidP="00947D0D">
      <w:pPr>
        <w:jc w:val="both"/>
        <w:rPr>
          <w:rFonts w:ascii="Arial" w:hAnsi="Arial" w:cs="Arial"/>
        </w:rPr>
      </w:pPr>
      <w:r w:rsidRPr="00744215">
        <w:rPr>
          <w:rFonts w:ascii="Arial" w:hAnsi="Arial" w:cs="Arial"/>
        </w:rPr>
        <w:lastRenderedPageBreak/>
        <w:t xml:space="preserve">A qualitative chemical analysis of the membranes was </w:t>
      </w:r>
      <w:r w:rsidR="00AA2A42" w:rsidRPr="00744215">
        <w:rPr>
          <w:rFonts w:ascii="Arial" w:hAnsi="Arial" w:cs="Arial"/>
        </w:rPr>
        <w:t>determine</w:t>
      </w:r>
      <w:r w:rsidRPr="00744215">
        <w:rPr>
          <w:rFonts w:ascii="Arial" w:hAnsi="Arial" w:cs="Arial"/>
        </w:rPr>
        <w:t>d</w:t>
      </w:r>
      <w:r w:rsidR="00AA2A42" w:rsidRPr="00744215">
        <w:rPr>
          <w:rFonts w:ascii="Arial" w:hAnsi="Arial" w:cs="Arial"/>
        </w:rPr>
        <w:t xml:space="preserve"> </w:t>
      </w:r>
      <w:r w:rsidRPr="00744215">
        <w:rPr>
          <w:rFonts w:ascii="Arial" w:hAnsi="Arial" w:cs="Arial"/>
        </w:rPr>
        <w:t xml:space="preserve">using the Oxford Instruments Aztec energy dispersive X-ray (EDX) system and the main </w:t>
      </w:r>
      <w:r w:rsidR="000F7C73" w:rsidRPr="00744215">
        <w:rPr>
          <w:rFonts w:ascii="Arial" w:hAnsi="Arial" w:cs="Arial"/>
        </w:rPr>
        <w:t xml:space="preserve">elemental content of each membrane sample was </w:t>
      </w:r>
      <w:r w:rsidR="00003CE9" w:rsidRPr="00744215">
        <w:rPr>
          <w:rFonts w:ascii="Arial" w:hAnsi="Arial" w:cs="Arial"/>
        </w:rPr>
        <w:t>identified</w:t>
      </w:r>
      <w:r w:rsidRPr="00744215">
        <w:rPr>
          <w:rFonts w:ascii="Arial" w:hAnsi="Arial" w:cs="Arial"/>
        </w:rPr>
        <w:t>.</w:t>
      </w:r>
      <w:r w:rsidR="00AA2A42" w:rsidRPr="00744215">
        <w:rPr>
          <w:rFonts w:ascii="Arial" w:hAnsi="Arial" w:cs="Arial"/>
        </w:rPr>
        <w:t xml:space="preserve"> </w:t>
      </w:r>
    </w:p>
    <w:p w14:paraId="5E99B903" w14:textId="724A99AA" w:rsidR="00F005EA" w:rsidRPr="00744215" w:rsidRDefault="00F005EA" w:rsidP="00F005EA">
      <w:pPr>
        <w:pStyle w:val="ListParagraph"/>
        <w:numPr>
          <w:ilvl w:val="2"/>
          <w:numId w:val="1"/>
        </w:numPr>
        <w:rPr>
          <w:rFonts w:ascii="Arial" w:hAnsi="Arial" w:cs="Arial"/>
          <w:b/>
        </w:rPr>
      </w:pPr>
      <w:r w:rsidRPr="00744215">
        <w:rPr>
          <w:rFonts w:ascii="Arial" w:hAnsi="Arial" w:cs="Arial"/>
          <w:b/>
        </w:rPr>
        <w:t xml:space="preserve">Morphology of the electrode </w:t>
      </w:r>
    </w:p>
    <w:p w14:paraId="095351FF" w14:textId="4F98F204" w:rsidR="00235426" w:rsidRPr="00744215" w:rsidRDefault="00235426" w:rsidP="00F005EA">
      <w:pPr>
        <w:jc w:val="both"/>
        <w:rPr>
          <w:rFonts w:ascii="Arial" w:hAnsi="Arial" w:cs="Arial"/>
        </w:rPr>
      </w:pPr>
      <w:r w:rsidRPr="00744215">
        <w:rPr>
          <w:rFonts w:ascii="Arial" w:hAnsi="Arial" w:cs="Arial"/>
        </w:rPr>
        <w:t xml:space="preserve">Surface morphology of the </w:t>
      </w:r>
      <w:r w:rsidR="00947D0D" w:rsidRPr="00744215">
        <w:rPr>
          <w:rFonts w:ascii="Arial" w:hAnsi="Arial" w:cs="Arial"/>
        </w:rPr>
        <w:t>electrode side of the MEA</w:t>
      </w:r>
      <w:r w:rsidRPr="00744215">
        <w:rPr>
          <w:rFonts w:ascii="Arial" w:hAnsi="Arial" w:cs="Arial"/>
        </w:rPr>
        <w:t xml:space="preserve"> was acquired through images using FEI Quanta 650 field emission scanning electron microscopy (SEM)</w:t>
      </w:r>
      <w:r w:rsidR="004D5911" w:rsidRPr="00744215">
        <w:rPr>
          <w:rFonts w:ascii="Arial" w:hAnsi="Arial" w:cs="Arial"/>
        </w:rPr>
        <w:t xml:space="preserve"> at difference </w:t>
      </w:r>
      <w:r w:rsidR="005913DC" w:rsidRPr="00744215">
        <w:rPr>
          <w:rFonts w:ascii="Arial" w:hAnsi="Arial" w:cs="Arial"/>
        </w:rPr>
        <w:t>magnifications</w:t>
      </w:r>
      <w:r w:rsidRPr="00744215">
        <w:rPr>
          <w:rFonts w:ascii="Arial" w:hAnsi="Arial" w:cs="Arial"/>
        </w:rPr>
        <w:t>.</w:t>
      </w:r>
    </w:p>
    <w:p w14:paraId="1B7FFC6D" w14:textId="10592259" w:rsidR="00097A71" w:rsidRPr="00744215" w:rsidRDefault="00097A71" w:rsidP="00F005EA">
      <w:pPr>
        <w:pStyle w:val="ListParagraph"/>
        <w:numPr>
          <w:ilvl w:val="2"/>
          <w:numId w:val="1"/>
        </w:numPr>
        <w:rPr>
          <w:rFonts w:ascii="Arial" w:hAnsi="Arial" w:cs="Arial"/>
          <w:b/>
        </w:rPr>
      </w:pPr>
      <w:r w:rsidRPr="00744215">
        <w:rPr>
          <w:rFonts w:ascii="Arial" w:hAnsi="Arial" w:cs="Arial"/>
          <w:b/>
        </w:rPr>
        <w:t>Hardness test</w:t>
      </w:r>
    </w:p>
    <w:p w14:paraId="79BC790F" w14:textId="2887A13D" w:rsidR="00685511" w:rsidRPr="00744215" w:rsidRDefault="009702D5" w:rsidP="00947D0D">
      <w:pPr>
        <w:jc w:val="both"/>
        <w:rPr>
          <w:rFonts w:ascii="Arial" w:hAnsi="Arial" w:cs="Arial"/>
        </w:rPr>
      </w:pPr>
      <w:r w:rsidRPr="00744215">
        <w:rPr>
          <w:rFonts w:ascii="Arial" w:hAnsi="Arial" w:cs="Arial"/>
        </w:rPr>
        <w:t xml:space="preserve">The hardness of the membranes materials was tested using the Vickers Hardness Testing equipment </w:t>
      </w:r>
      <w:r w:rsidR="00F04C43" w:rsidRPr="00744215">
        <w:rPr>
          <w:rFonts w:ascii="Arial" w:hAnsi="Arial" w:cs="Arial"/>
        </w:rPr>
        <w:fldChar w:fldCharType="begin" w:fldLock="1"/>
      </w:r>
      <w:r w:rsidR="00051454" w:rsidRPr="00744215">
        <w:rPr>
          <w:rFonts w:ascii="Arial" w:hAnsi="Arial" w:cs="Arial"/>
        </w:rPr>
        <w:instrText>ADDIN CSL_CITATION {"citationItems":[{"id":"ITEM-1","itemData":{"DOI":"10.1016/0254-0584(87)90096-4","ISBN":"0254-0584","ISSN":"02540584","abstract":"This paper reviews the applicability of hardness test methods to polycrystalline ceramics. It is concluded that Rockwell Superficial HR45N tests are appropriate high-load tests for dense ceramics, because the indentation depth recorded is not confused by local cracking. In contrast the degree of cracking and spalling around Vickers or Knoop indentations limits loads to 2.5 kgf (25 N) or less in order to measure indentation diagonals accurately. However, at loads of less than 1 kgf (10 N), indentation dimensions in hard ceramics become small and subject to considerable scatter in size as a result of the locally anisotropic hardness. Operator biases and practical limits of resolution limit the accuracy and repeatability of results for purposes of materials comparison and specification. © 1987.","author":[{"dropping-particle":"","family":"Clinton","given":"D. J.","non-dropping-particle":"","parse-names":false,"suffix":""},{"dropping-particle":"","family":"Morrell","given":"R.","non-dropping-particle":"","parse-names":false,"suffix":""}],"container-title":"Materials Chemistry and Physics","id":"ITEM-1","issue":"5","issued":{"date-parts":[["1987"]]},"page":"461-473","title":"Hardness testing of ceramic materials","type":"article-journal","volume":"17"},"uris":["http://www.mendeley.com/documents/?uuid=42cb13b3-9e64-477b-8a63-f2805cfd0624"]}],"mendeley":{"formattedCitation":"[39]","plainTextFormattedCitation":"[39]","previouslyFormattedCitation":"[38]"},"properties":{"noteIndex":0},"schema":"https://github.com/citation-style-language/schema/raw/master/csl-citation.json"}</w:instrText>
      </w:r>
      <w:r w:rsidR="00F04C43" w:rsidRPr="00744215">
        <w:rPr>
          <w:rFonts w:ascii="Arial" w:hAnsi="Arial" w:cs="Arial"/>
        </w:rPr>
        <w:fldChar w:fldCharType="separate"/>
      </w:r>
      <w:r w:rsidR="00051454" w:rsidRPr="00744215">
        <w:rPr>
          <w:rFonts w:ascii="Arial" w:hAnsi="Arial" w:cs="Arial"/>
          <w:noProof/>
        </w:rPr>
        <w:t>[39]</w:t>
      </w:r>
      <w:r w:rsidR="00F04C43" w:rsidRPr="00744215">
        <w:rPr>
          <w:rFonts w:ascii="Arial" w:hAnsi="Arial" w:cs="Arial"/>
        </w:rPr>
        <w:fldChar w:fldCharType="end"/>
      </w:r>
      <w:r w:rsidR="00F04C43" w:rsidRPr="00744215">
        <w:rPr>
          <w:rFonts w:ascii="Arial" w:hAnsi="Arial" w:cs="Arial"/>
        </w:rPr>
        <w:t xml:space="preserve"> </w:t>
      </w:r>
      <w:r w:rsidRPr="00744215">
        <w:rPr>
          <w:rFonts w:ascii="Arial" w:hAnsi="Arial" w:cs="Arial"/>
        </w:rPr>
        <w:t xml:space="preserve">(Buehler, UK).  </w:t>
      </w:r>
      <w:r w:rsidR="00685511" w:rsidRPr="00744215">
        <w:rPr>
          <w:rFonts w:ascii="Arial" w:hAnsi="Arial" w:cs="Arial"/>
        </w:rPr>
        <w:t>Particularly; the entire 25 cm</w:t>
      </w:r>
      <w:r w:rsidR="00685511" w:rsidRPr="00744215">
        <w:rPr>
          <w:rFonts w:ascii="Arial" w:hAnsi="Arial" w:cs="Arial"/>
          <w:vertAlign w:val="superscript"/>
        </w:rPr>
        <w:t>2</w:t>
      </w:r>
      <w:r w:rsidR="00685511" w:rsidRPr="00744215">
        <w:rPr>
          <w:rFonts w:ascii="Arial" w:hAnsi="Arial" w:cs="Arial"/>
        </w:rPr>
        <w:t xml:space="preserve"> of the membrane was used for the hardness testing. Average values were obtained from five readings taken from five different locations on the membrane</w:t>
      </w:r>
      <w:r w:rsidR="000F7C73" w:rsidRPr="00744215">
        <w:rPr>
          <w:rFonts w:ascii="Arial" w:hAnsi="Arial" w:cs="Arial"/>
        </w:rPr>
        <w:t xml:space="preserve"> and </w:t>
      </w:r>
      <w:r w:rsidR="00685511" w:rsidRPr="00744215">
        <w:rPr>
          <w:rFonts w:ascii="Arial" w:hAnsi="Arial" w:cs="Arial"/>
        </w:rPr>
        <w:t>located 5 cm apart.</w:t>
      </w:r>
    </w:p>
    <w:p w14:paraId="34F628F8" w14:textId="07556773" w:rsidR="00FB63E5" w:rsidRPr="00744215" w:rsidRDefault="00FB63E5" w:rsidP="00F005EA">
      <w:pPr>
        <w:pStyle w:val="ListParagraph"/>
        <w:numPr>
          <w:ilvl w:val="2"/>
          <w:numId w:val="1"/>
        </w:numPr>
        <w:rPr>
          <w:rFonts w:ascii="Arial" w:hAnsi="Arial" w:cs="Arial"/>
          <w:b/>
        </w:rPr>
      </w:pPr>
      <w:r w:rsidRPr="00744215">
        <w:rPr>
          <w:rFonts w:ascii="Arial" w:hAnsi="Arial" w:cs="Arial"/>
          <w:b/>
        </w:rPr>
        <w:t>Electrical conductivity of the cathode multiple layers</w:t>
      </w:r>
    </w:p>
    <w:p w14:paraId="13203C5F" w14:textId="36828AAF" w:rsidR="00FB63E5" w:rsidRPr="00744215" w:rsidRDefault="009702D5" w:rsidP="007358F9">
      <w:pPr>
        <w:jc w:val="both"/>
        <w:rPr>
          <w:rFonts w:ascii="Arial" w:hAnsi="Arial" w:cs="Arial"/>
        </w:rPr>
      </w:pPr>
      <w:r w:rsidRPr="00744215">
        <w:rPr>
          <w:rFonts w:ascii="Arial" w:hAnsi="Arial" w:cs="Arial"/>
        </w:rPr>
        <w:t xml:space="preserve">The in-plane conductivity of the cathode was measured through </w:t>
      </w:r>
      <w:r w:rsidRPr="00744215">
        <w:rPr>
          <w:rFonts w:ascii="Arial" w:hAnsi="Arial" w:cs="Arial"/>
          <w:lang w:val="en-US"/>
        </w:rPr>
        <w:t xml:space="preserve">a handheld digital </w:t>
      </w:r>
      <w:proofErr w:type="spellStart"/>
      <w:r w:rsidRPr="00744215">
        <w:rPr>
          <w:rFonts w:ascii="Arial" w:hAnsi="Arial" w:cs="Arial"/>
          <w:lang w:val="en-US"/>
        </w:rPr>
        <w:t>multimeter</w:t>
      </w:r>
      <w:proofErr w:type="spellEnd"/>
      <w:r w:rsidRPr="00744215">
        <w:rPr>
          <w:rFonts w:ascii="Arial" w:hAnsi="Arial" w:cs="Arial"/>
          <w:lang w:val="en-US"/>
        </w:rPr>
        <w:t xml:space="preserve"> (TENMA, 72-7750)</w:t>
      </w:r>
      <w:r w:rsidRPr="00744215">
        <w:rPr>
          <w:rFonts w:ascii="Arial" w:hAnsi="Arial" w:cs="Arial"/>
        </w:rPr>
        <w:t>.</w:t>
      </w:r>
      <w:r w:rsidR="00FB63E5" w:rsidRPr="00744215">
        <w:rPr>
          <w:rFonts w:ascii="Arial" w:hAnsi="Arial" w:cs="Arial"/>
        </w:rPr>
        <w:t xml:space="preserve"> Particularly, </w:t>
      </w:r>
      <w:r w:rsidR="00537E71" w:rsidRPr="00744215">
        <w:rPr>
          <w:rFonts w:ascii="Arial" w:hAnsi="Arial" w:cs="Arial"/>
        </w:rPr>
        <w:t>crocodile</w:t>
      </w:r>
      <w:r w:rsidR="00FB63E5" w:rsidRPr="00744215">
        <w:rPr>
          <w:rFonts w:ascii="Arial" w:hAnsi="Arial" w:cs="Arial"/>
        </w:rPr>
        <w:t xml:space="preserve"> clips were attached on the opposite sides of the membrane electrode assembly and the resistance was measured. This operation was repeated for each layer of graphite applied on the membrane.</w:t>
      </w:r>
      <w:r w:rsidR="00265AF5" w:rsidRPr="00744215">
        <w:rPr>
          <w:rFonts w:ascii="Arial" w:hAnsi="Arial" w:cs="Arial"/>
        </w:rPr>
        <w:t xml:space="preserve"> This method was only used to give an early indication of the in-plane resistance of each conductive coating addition.  </w:t>
      </w:r>
    </w:p>
    <w:p w14:paraId="6328433A" w14:textId="1CEFA4D9" w:rsidR="00A21A38" w:rsidRPr="00744215" w:rsidRDefault="008A546D" w:rsidP="00947D0D">
      <w:pPr>
        <w:pStyle w:val="ListParagraph"/>
        <w:numPr>
          <w:ilvl w:val="1"/>
          <w:numId w:val="1"/>
        </w:numPr>
        <w:rPr>
          <w:rFonts w:ascii="Arial" w:hAnsi="Arial" w:cs="Arial"/>
          <w:b/>
        </w:rPr>
      </w:pPr>
      <w:r w:rsidRPr="00744215">
        <w:rPr>
          <w:rFonts w:ascii="Arial" w:hAnsi="Arial" w:cs="Arial"/>
          <w:b/>
        </w:rPr>
        <w:t xml:space="preserve"> </w:t>
      </w:r>
      <w:r w:rsidR="00A21A38" w:rsidRPr="00744215">
        <w:rPr>
          <w:rFonts w:ascii="Arial" w:hAnsi="Arial" w:cs="Arial"/>
          <w:b/>
        </w:rPr>
        <w:t>MFC architecture</w:t>
      </w:r>
    </w:p>
    <w:p w14:paraId="1AA7E49C" w14:textId="55060BFC" w:rsidR="00A21A38" w:rsidRPr="00744215" w:rsidRDefault="00A21A38" w:rsidP="00A21A38">
      <w:pPr>
        <w:jc w:val="both"/>
        <w:rPr>
          <w:rFonts w:ascii="Arial" w:hAnsi="Arial" w:cs="Arial"/>
        </w:rPr>
      </w:pPr>
      <w:r w:rsidRPr="00744215">
        <w:rPr>
          <w:rFonts w:ascii="Arial" w:hAnsi="Arial" w:cs="Arial"/>
        </w:rPr>
        <w:t xml:space="preserve">Four triplicates of analytical size MFCs were assembled for this experiment. </w:t>
      </w:r>
      <w:r w:rsidR="00627EE6" w:rsidRPr="00744215">
        <w:rPr>
          <w:rFonts w:ascii="Arial" w:hAnsi="Arial" w:cs="Arial"/>
        </w:rPr>
        <w:t xml:space="preserve">Each </w:t>
      </w:r>
      <w:r w:rsidRPr="00744215">
        <w:rPr>
          <w:rFonts w:ascii="Arial" w:hAnsi="Arial" w:cs="Arial"/>
        </w:rPr>
        <w:t xml:space="preserve">MFC </w:t>
      </w:r>
      <w:r w:rsidR="00627EE6" w:rsidRPr="00744215">
        <w:rPr>
          <w:rFonts w:ascii="Arial" w:hAnsi="Arial" w:cs="Arial"/>
        </w:rPr>
        <w:t>consisted of a single</w:t>
      </w:r>
      <w:r w:rsidRPr="00744215">
        <w:rPr>
          <w:rFonts w:ascii="Arial" w:hAnsi="Arial" w:cs="Arial"/>
        </w:rPr>
        <w:t xml:space="preserve"> chamber with </w:t>
      </w:r>
      <w:r w:rsidR="00627EE6" w:rsidRPr="00744215">
        <w:rPr>
          <w:rFonts w:ascii="Arial" w:hAnsi="Arial" w:cs="Arial"/>
        </w:rPr>
        <w:t xml:space="preserve">an </w:t>
      </w:r>
      <w:r w:rsidRPr="00744215">
        <w:rPr>
          <w:rFonts w:ascii="Arial" w:hAnsi="Arial" w:cs="Arial"/>
        </w:rPr>
        <w:t xml:space="preserve">empty volume of 25 </w:t>
      </w:r>
      <w:r w:rsidR="005417C4" w:rsidRPr="00744215">
        <w:rPr>
          <w:rFonts w:ascii="Arial" w:hAnsi="Arial" w:cs="Arial"/>
        </w:rPr>
        <w:t>mL</w:t>
      </w:r>
      <w:r w:rsidRPr="00744215">
        <w:rPr>
          <w:rFonts w:ascii="Arial" w:hAnsi="Arial" w:cs="Arial"/>
        </w:rPr>
        <w:t xml:space="preserve"> in which the anode was inserted. The</w:t>
      </w:r>
      <w:r w:rsidR="00627EE6" w:rsidRPr="00744215">
        <w:rPr>
          <w:rFonts w:ascii="Arial" w:hAnsi="Arial" w:cs="Arial"/>
        </w:rPr>
        <w:t xml:space="preserve"> </w:t>
      </w:r>
      <w:r w:rsidRPr="00744215">
        <w:rPr>
          <w:rFonts w:ascii="Arial" w:hAnsi="Arial" w:cs="Arial"/>
        </w:rPr>
        <w:t>MFC</w:t>
      </w:r>
      <w:r w:rsidR="00627EE6" w:rsidRPr="00744215">
        <w:rPr>
          <w:rFonts w:ascii="Arial" w:hAnsi="Arial" w:cs="Arial"/>
        </w:rPr>
        <w:t xml:space="preserve">s were </w:t>
      </w:r>
      <w:r w:rsidRPr="00744215">
        <w:rPr>
          <w:rFonts w:ascii="Arial" w:hAnsi="Arial" w:cs="Arial"/>
        </w:rPr>
        <w:t xml:space="preserve">constructed using one side </w:t>
      </w:r>
      <w:r w:rsidR="00627EE6" w:rsidRPr="00744215">
        <w:rPr>
          <w:rFonts w:ascii="Arial" w:hAnsi="Arial" w:cs="Arial"/>
        </w:rPr>
        <w:t xml:space="preserve">of a </w:t>
      </w:r>
      <w:r w:rsidRPr="00744215">
        <w:rPr>
          <w:rFonts w:ascii="Arial" w:hAnsi="Arial" w:cs="Arial"/>
        </w:rPr>
        <w:t xml:space="preserve">covered 15mm thick </w:t>
      </w:r>
      <w:proofErr w:type="spellStart"/>
      <w:r w:rsidRPr="00744215">
        <w:rPr>
          <w:rFonts w:ascii="Arial" w:hAnsi="Arial" w:cs="Arial"/>
        </w:rPr>
        <w:t>Polymethyl</w:t>
      </w:r>
      <w:proofErr w:type="spellEnd"/>
      <w:r w:rsidRPr="00744215">
        <w:rPr>
          <w:rFonts w:ascii="Arial" w:hAnsi="Arial" w:cs="Arial"/>
        </w:rPr>
        <w:t xml:space="preserve"> methacrylate (Perspex) sheet. The anode </w:t>
      </w:r>
      <w:r w:rsidR="00627EE6" w:rsidRPr="00744215">
        <w:rPr>
          <w:rFonts w:ascii="Arial" w:hAnsi="Arial" w:cs="Arial"/>
        </w:rPr>
        <w:t>electrode was</w:t>
      </w:r>
      <w:r w:rsidRPr="00744215">
        <w:rPr>
          <w:rFonts w:ascii="Arial" w:hAnsi="Arial" w:cs="Arial"/>
        </w:rPr>
        <w:t xml:space="preserve"> a folded carbon veil fibre (20gm</w:t>
      </w:r>
      <w:r w:rsidRPr="00744215">
        <w:rPr>
          <w:rFonts w:ascii="Arial" w:hAnsi="Arial" w:cs="Arial"/>
          <w:vertAlign w:val="superscript"/>
        </w:rPr>
        <w:t>-2</w:t>
      </w:r>
      <w:r w:rsidRPr="00744215">
        <w:rPr>
          <w:rFonts w:ascii="Arial" w:hAnsi="Arial" w:cs="Arial"/>
        </w:rPr>
        <w:t xml:space="preserve"> carbon loading) with a projected area of 8.45 cm</w:t>
      </w:r>
      <w:r w:rsidRPr="00744215">
        <w:rPr>
          <w:rFonts w:ascii="Arial" w:hAnsi="Arial" w:cs="Arial"/>
          <w:vertAlign w:val="superscript"/>
        </w:rPr>
        <w:t>2</w:t>
      </w:r>
      <w:r w:rsidRPr="00744215">
        <w:rPr>
          <w:rFonts w:ascii="Arial" w:hAnsi="Arial" w:cs="Arial"/>
        </w:rPr>
        <w:t xml:space="preserve"> and total surface area of 270 cm</w:t>
      </w:r>
      <w:r w:rsidRPr="00744215">
        <w:rPr>
          <w:rFonts w:ascii="Arial" w:hAnsi="Arial" w:cs="Arial"/>
          <w:vertAlign w:val="superscript"/>
        </w:rPr>
        <w:t xml:space="preserve">2 </w:t>
      </w:r>
      <w:r w:rsidRPr="00744215">
        <w:rPr>
          <w:rFonts w:ascii="Arial" w:hAnsi="Arial" w:cs="Arial"/>
        </w:rPr>
        <w:t>(PMF Composites, Dorset, U.K.). The cathode was integrated with the four different membranes and directly glued to the anode chamber with an inert aquatic sealant (</w:t>
      </w:r>
      <w:proofErr w:type="spellStart"/>
      <w:r w:rsidRPr="00744215">
        <w:rPr>
          <w:rFonts w:ascii="Arial" w:hAnsi="Arial" w:cs="Arial"/>
        </w:rPr>
        <w:t>Aquabits</w:t>
      </w:r>
      <w:proofErr w:type="spellEnd"/>
      <w:r w:rsidRPr="00744215">
        <w:rPr>
          <w:rFonts w:ascii="Arial" w:hAnsi="Arial" w:cs="Arial"/>
        </w:rPr>
        <w:t xml:space="preserve">, UK). In order to maintain the moisture of the membrane electrode assemblies and </w:t>
      </w:r>
      <w:r w:rsidR="001D2308" w:rsidRPr="00744215">
        <w:rPr>
          <w:rFonts w:ascii="Arial" w:hAnsi="Arial" w:cs="Arial"/>
        </w:rPr>
        <w:t>maintain</w:t>
      </w:r>
      <w:r w:rsidRPr="00744215">
        <w:rPr>
          <w:rFonts w:ascii="Arial" w:hAnsi="Arial" w:cs="Arial"/>
        </w:rPr>
        <w:t xml:space="preserve"> a liquid </w:t>
      </w:r>
      <w:r w:rsidR="001D2308" w:rsidRPr="00744215">
        <w:rPr>
          <w:rFonts w:ascii="Arial" w:hAnsi="Arial" w:cs="Arial"/>
        </w:rPr>
        <w:t>‘bridge’</w:t>
      </w:r>
      <w:r w:rsidRPr="00744215">
        <w:rPr>
          <w:rFonts w:ascii="Arial" w:hAnsi="Arial" w:cs="Arial"/>
        </w:rPr>
        <w:t xml:space="preserve"> for proton transport, the MFCs were wrapped with </w:t>
      </w:r>
      <w:proofErr w:type="spellStart"/>
      <w:r w:rsidRPr="00744215">
        <w:rPr>
          <w:rFonts w:ascii="Arial" w:hAnsi="Arial" w:cs="Arial"/>
        </w:rPr>
        <w:t>Parafilm</w:t>
      </w:r>
      <w:proofErr w:type="spellEnd"/>
      <w:r w:rsidRPr="00744215">
        <w:rPr>
          <w:rFonts w:ascii="Arial" w:hAnsi="Arial" w:cs="Arial"/>
        </w:rPr>
        <w:t>® which is a highly waterproof material but at the same time is permeable to oxygen</w:t>
      </w:r>
      <w:r w:rsidR="005417C4" w:rsidRPr="00744215">
        <w:rPr>
          <w:rFonts w:ascii="Arial" w:hAnsi="Arial" w:cs="Arial"/>
        </w:rPr>
        <w:t xml:space="preserve"> (</w:t>
      </w:r>
      <w:r w:rsidR="005417C4" w:rsidRPr="00744215">
        <w:rPr>
          <w:rFonts w:ascii="Arial" w:hAnsi="Arial" w:cs="Arial"/>
        </w:rPr>
        <w:fldChar w:fldCharType="begin"/>
      </w:r>
      <w:r w:rsidR="005417C4" w:rsidRPr="00744215">
        <w:rPr>
          <w:rFonts w:ascii="Arial" w:hAnsi="Arial" w:cs="Arial"/>
        </w:rPr>
        <w:instrText xml:space="preserve"> REF _Ref517782033 \h </w:instrText>
      </w:r>
      <w:r w:rsidR="00744215" w:rsidRPr="00744215">
        <w:rPr>
          <w:rFonts w:ascii="Arial" w:hAnsi="Arial" w:cs="Arial"/>
        </w:rPr>
        <w:instrText xml:space="preserve"> \* MERGEFORMAT </w:instrText>
      </w:r>
      <w:r w:rsidR="005417C4" w:rsidRPr="00744215">
        <w:rPr>
          <w:rFonts w:ascii="Arial" w:hAnsi="Arial" w:cs="Arial"/>
        </w:rPr>
      </w:r>
      <w:r w:rsidR="005417C4"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1</w:t>
      </w:r>
      <w:r w:rsidR="005417C4" w:rsidRPr="00744215">
        <w:rPr>
          <w:rFonts w:ascii="Arial" w:hAnsi="Arial" w:cs="Arial"/>
        </w:rPr>
        <w:fldChar w:fldCharType="end"/>
      </w:r>
      <w:r w:rsidR="005417C4" w:rsidRPr="00744215">
        <w:rPr>
          <w:rFonts w:ascii="Arial" w:hAnsi="Arial" w:cs="Arial"/>
        </w:rPr>
        <w:t>.A)</w:t>
      </w:r>
      <w:r w:rsidRPr="00744215">
        <w:rPr>
          <w:rFonts w:ascii="Arial" w:hAnsi="Arial" w:cs="Arial"/>
        </w:rPr>
        <w:t>.</w:t>
      </w:r>
    </w:p>
    <w:p w14:paraId="35F9F4A9" w14:textId="011DD4B4" w:rsidR="00A21A38" w:rsidRPr="00744215" w:rsidRDefault="00A21A38" w:rsidP="00947D0D">
      <w:pPr>
        <w:pStyle w:val="ListParagraph"/>
        <w:numPr>
          <w:ilvl w:val="1"/>
          <w:numId w:val="1"/>
        </w:numPr>
        <w:rPr>
          <w:rFonts w:ascii="Arial" w:hAnsi="Arial" w:cs="Arial"/>
          <w:b/>
        </w:rPr>
      </w:pPr>
      <w:r w:rsidRPr="00744215">
        <w:rPr>
          <w:rFonts w:ascii="Arial" w:hAnsi="Arial" w:cs="Arial"/>
          <w:b/>
        </w:rPr>
        <w:t>Inoculation and feedstock</w:t>
      </w:r>
    </w:p>
    <w:p w14:paraId="5F6EFDEA" w14:textId="503168D7" w:rsidR="00A21A38" w:rsidRPr="00744215" w:rsidRDefault="00A21A38" w:rsidP="007358F9">
      <w:pPr>
        <w:jc w:val="both"/>
        <w:rPr>
          <w:rFonts w:ascii="Arial" w:hAnsi="Arial" w:cs="Arial"/>
        </w:rPr>
      </w:pPr>
      <w:r w:rsidRPr="00744215">
        <w:rPr>
          <w:rFonts w:ascii="Arial" w:hAnsi="Arial" w:cs="Arial"/>
        </w:rPr>
        <w:t xml:space="preserve">The twelve MFCs were inoculated with a mixture of 50% fresh human urine collected anonymously from healthy individuals and 50% </w:t>
      </w:r>
      <w:proofErr w:type="spellStart"/>
      <w:r w:rsidR="00627EE6" w:rsidRPr="00744215">
        <w:rPr>
          <w:rFonts w:ascii="Arial" w:hAnsi="Arial" w:cs="Arial"/>
        </w:rPr>
        <w:t>anolyte</w:t>
      </w:r>
      <w:proofErr w:type="spellEnd"/>
      <w:r w:rsidRPr="00744215">
        <w:rPr>
          <w:rFonts w:ascii="Arial" w:hAnsi="Arial" w:cs="Arial"/>
        </w:rPr>
        <w:t xml:space="preserve"> derived from already established experiment operating on activated sludge (Wessex Water, UK) and urine. The mixture was enriched with a background solution of TYE which was comprised of </w:t>
      </w:r>
      <w:proofErr w:type="spellStart"/>
      <w:r w:rsidRPr="00744215">
        <w:rPr>
          <w:rFonts w:ascii="Arial" w:hAnsi="Arial" w:cs="Arial"/>
        </w:rPr>
        <w:t>tryptone</w:t>
      </w:r>
      <w:proofErr w:type="spellEnd"/>
      <w:r w:rsidRPr="00744215">
        <w:rPr>
          <w:rFonts w:ascii="Arial" w:hAnsi="Arial" w:cs="Arial"/>
        </w:rPr>
        <w:t xml:space="preserve"> (1%) and yeast extract (0.5%) as nutrient and amino acid supplier. The solution was left in </w:t>
      </w:r>
      <w:r w:rsidR="001D2308" w:rsidRPr="00744215">
        <w:rPr>
          <w:rFonts w:ascii="Arial" w:hAnsi="Arial" w:cs="Arial"/>
        </w:rPr>
        <w:t>a</w:t>
      </w:r>
      <w:r w:rsidRPr="00744215">
        <w:rPr>
          <w:rFonts w:ascii="Arial" w:hAnsi="Arial" w:cs="Arial"/>
        </w:rPr>
        <w:t xml:space="preserve"> shaking incubator (Orbital Incubator S150) for 24 hours at a shaking speed of 130 rpm and at a temperature of 36.6°C. The solution was transferred to 15</w:t>
      </w:r>
      <w:r w:rsidR="005417C4" w:rsidRPr="00744215">
        <w:rPr>
          <w:rFonts w:ascii="Arial" w:hAnsi="Arial" w:cs="Arial"/>
        </w:rPr>
        <w:t xml:space="preserve"> mL</w:t>
      </w:r>
      <w:r w:rsidRPr="00744215">
        <w:rPr>
          <w:rFonts w:ascii="Arial" w:hAnsi="Arial" w:cs="Arial"/>
        </w:rPr>
        <w:t xml:space="preserve"> centrifuge tubes (Corning, UK) and placed into the centrifuge (VWR Compact Star CS4) for 10 minutes at 5000rpm. Subsequently, the supernatant was removed and the pellet re-suspended into 5</w:t>
      </w:r>
      <w:r w:rsidR="005417C4" w:rsidRPr="00744215">
        <w:rPr>
          <w:rFonts w:ascii="Arial" w:hAnsi="Arial" w:cs="Arial"/>
        </w:rPr>
        <w:t xml:space="preserve"> mL</w:t>
      </w:r>
      <w:r w:rsidRPr="00744215">
        <w:rPr>
          <w:rFonts w:ascii="Arial" w:hAnsi="Arial" w:cs="Arial"/>
        </w:rPr>
        <w:t xml:space="preserve"> of neat urine. The re-suspended medium was collected and formed the inoculum for the experiment. After inoculation period when the biofilm formed, the MFCs were fed manually in batch mode with </w:t>
      </w:r>
      <w:r w:rsidRPr="00744215">
        <w:rPr>
          <w:rFonts w:ascii="Arial" w:hAnsi="Arial" w:cs="Arial"/>
        </w:rPr>
        <w:lastRenderedPageBreak/>
        <w:t xml:space="preserve">urine. </w:t>
      </w:r>
      <w:r w:rsidRPr="00744215">
        <w:rPr>
          <w:rFonts w:ascii="Arial" w:hAnsi="Arial" w:cs="Arial"/>
          <w:lang w:val="en-US"/>
        </w:rPr>
        <w:t>The experiment was performed at room temperature (22 ± 2 °C) within a temperature-controlled environment.</w:t>
      </w:r>
    </w:p>
    <w:p w14:paraId="6761F5F0" w14:textId="5E268E37" w:rsidR="00AB0487" w:rsidRPr="00744215" w:rsidRDefault="00AB0487" w:rsidP="00947D0D">
      <w:pPr>
        <w:pStyle w:val="ListParagraph"/>
        <w:numPr>
          <w:ilvl w:val="1"/>
          <w:numId w:val="1"/>
        </w:numPr>
        <w:rPr>
          <w:rFonts w:ascii="Arial" w:hAnsi="Arial" w:cs="Arial"/>
          <w:b/>
        </w:rPr>
      </w:pPr>
      <w:r w:rsidRPr="00744215">
        <w:rPr>
          <w:rFonts w:ascii="Arial" w:hAnsi="Arial" w:cs="Arial"/>
          <w:b/>
        </w:rPr>
        <w:t>External resistance and p</w:t>
      </w:r>
      <w:r w:rsidR="00EE40C3" w:rsidRPr="00744215">
        <w:rPr>
          <w:rFonts w:ascii="Arial" w:hAnsi="Arial" w:cs="Arial"/>
          <w:b/>
        </w:rPr>
        <w:t>olariz</w:t>
      </w:r>
      <w:r w:rsidR="007358F9" w:rsidRPr="00744215">
        <w:rPr>
          <w:rFonts w:ascii="Arial" w:hAnsi="Arial" w:cs="Arial"/>
          <w:b/>
        </w:rPr>
        <w:t>ation experiment</w:t>
      </w:r>
    </w:p>
    <w:p w14:paraId="3424DD31" w14:textId="1276C129" w:rsidR="001E7A28" w:rsidRPr="00744215" w:rsidRDefault="00186FEA" w:rsidP="00AB0487">
      <w:pPr>
        <w:jc w:val="both"/>
        <w:rPr>
          <w:rFonts w:ascii="Arial" w:hAnsi="Arial" w:cs="Arial"/>
          <w:lang w:val="en-US"/>
        </w:rPr>
      </w:pPr>
      <w:r w:rsidRPr="00744215">
        <w:rPr>
          <w:rFonts w:ascii="Arial" w:hAnsi="Arial" w:cs="Arial"/>
          <w:lang w:val="en-US"/>
        </w:rPr>
        <w:t xml:space="preserve">The MFCs operated in a fixed load of 2.7 </w:t>
      </w:r>
      <w:proofErr w:type="spellStart"/>
      <w:r w:rsidRPr="00744215">
        <w:rPr>
          <w:rFonts w:ascii="Arial" w:hAnsi="Arial" w:cs="Arial"/>
          <w:lang w:val="en-US"/>
        </w:rPr>
        <w:t>k</w:t>
      </w:r>
      <w:r w:rsidR="003D3459" w:rsidRPr="00744215">
        <w:rPr>
          <w:rFonts w:ascii="Arial" w:hAnsi="Arial" w:cs="Arial"/>
          <w:lang w:val="en-US"/>
        </w:rPr>
        <w:t>Ω</w:t>
      </w:r>
      <w:proofErr w:type="spellEnd"/>
      <w:r w:rsidRPr="00744215">
        <w:rPr>
          <w:rFonts w:ascii="Arial" w:hAnsi="Arial" w:cs="Arial"/>
          <w:lang w:val="en-US"/>
        </w:rPr>
        <w:t xml:space="preserve"> prior to p</w:t>
      </w:r>
      <w:r w:rsidR="00EE40C3" w:rsidRPr="00744215">
        <w:rPr>
          <w:rFonts w:ascii="Arial" w:hAnsi="Arial" w:cs="Arial"/>
          <w:lang w:val="en-US"/>
        </w:rPr>
        <w:t>olariz</w:t>
      </w:r>
      <w:r w:rsidR="00A21081" w:rsidRPr="00744215">
        <w:rPr>
          <w:rFonts w:ascii="Arial" w:hAnsi="Arial" w:cs="Arial"/>
          <w:lang w:val="en-US"/>
        </w:rPr>
        <w:t>ation experiment</w:t>
      </w:r>
      <w:r w:rsidR="001D2308" w:rsidRPr="00744215">
        <w:rPr>
          <w:rFonts w:ascii="Arial" w:hAnsi="Arial" w:cs="Arial"/>
          <w:lang w:val="en-US"/>
        </w:rPr>
        <w:t>,</w:t>
      </w:r>
      <w:r w:rsidRPr="00744215">
        <w:rPr>
          <w:rFonts w:ascii="Arial" w:hAnsi="Arial" w:cs="Arial"/>
          <w:lang w:val="en-US"/>
        </w:rPr>
        <w:t xml:space="preserve"> which </w:t>
      </w:r>
      <w:r w:rsidR="00A21081" w:rsidRPr="00744215">
        <w:rPr>
          <w:rFonts w:ascii="Arial" w:hAnsi="Arial" w:cs="Arial"/>
          <w:lang w:val="en-US"/>
        </w:rPr>
        <w:t>was conducted on the MFCs by connecting them</w:t>
      </w:r>
      <w:r w:rsidRPr="00744215">
        <w:rPr>
          <w:rFonts w:ascii="Arial" w:hAnsi="Arial" w:cs="Arial"/>
          <w:lang w:val="en-US"/>
        </w:rPr>
        <w:t xml:space="preserve"> to </w:t>
      </w:r>
      <w:r w:rsidR="00926489" w:rsidRPr="00744215">
        <w:rPr>
          <w:rFonts w:ascii="Arial" w:hAnsi="Arial" w:cs="Arial"/>
          <w:lang w:val="en-US"/>
        </w:rPr>
        <w:t>8</w:t>
      </w:r>
      <w:r w:rsidR="00A21081" w:rsidRPr="00744215">
        <w:rPr>
          <w:rFonts w:ascii="Arial" w:hAnsi="Arial" w:cs="Arial"/>
          <w:lang w:val="en-US"/>
        </w:rPr>
        <w:t xml:space="preserve">-channel automated </w:t>
      </w:r>
      <w:proofErr w:type="spellStart"/>
      <w:r w:rsidR="00A21081" w:rsidRPr="00744215">
        <w:rPr>
          <w:rFonts w:ascii="Arial" w:hAnsi="Arial" w:cs="Arial"/>
          <w:i/>
          <w:lang w:val="en-US"/>
        </w:rPr>
        <w:t>Resistorstat</w:t>
      </w:r>
      <w:proofErr w:type="spellEnd"/>
      <w:r w:rsidR="00A21081" w:rsidRPr="00744215">
        <w:rPr>
          <w:rFonts w:ascii="Arial" w:hAnsi="Arial" w:cs="Arial"/>
          <w:lang w:val="en-US"/>
        </w:rPr>
        <w:t xml:space="preserve"> equipment</w:t>
      </w:r>
      <w:r w:rsidRPr="00744215">
        <w:rPr>
          <w:rFonts w:ascii="Arial" w:hAnsi="Arial" w:cs="Arial"/>
          <w:lang w:val="en-US"/>
        </w:rPr>
        <w:t xml:space="preserve">, </w:t>
      </w:r>
      <w:r w:rsidR="00A21081" w:rsidRPr="00744215">
        <w:rPr>
          <w:rFonts w:ascii="Arial" w:hAnsi="Arial" w:cs="Arial"/>
          <w:lang w:val="en-US"/>
        </w:rPr>
        <w:t xml:space="preserve">developed as described </w:t>
      </w:r>
      <w:r w:rsidRPr="00744215">
        <w:rPr>
          <w:rFonts w:ascii="Arial" w:hAnsi="Arial" w:cs="Arial"/>
          <w:lang w:val="en-US"/>
        </w:rPr>
        <w:t xml:space="preserve">in </w:t>
      </w:r>
      <w:proofErr w:type="spellStart"/>
      <w:r w:rsidRPr="00744215">
        <w:rPr>
          <w:rFonts w:ascii="Arial" w:hAnsi="Arial" w:cs="Arial"/>
          <w:lang w:val="en-US"/>
        </w:rPr>
        <w:t>Degrenne</w:t>
      </w:r>
      <w:proofErr w:type="spellEnd"/>
      <w:r w:rsidRPr="00744215">
        <w:rPr>
          <w:rFonts w:ascii="Arial" w:hAnsi="Arial" w:cs="Arial"/>
          <w:lang w:val="en-US"/>
        </w:rPr>
        <w:t xml:space="preserve"> </w:t>
      </w:r>
      <w:r w:rsidRPr="00744215">
        <w:rPr>
          <w:rFonts w:ascii="Arial" w:hAnsi="Arial" w:cs="Arial"/>
          <w:i/>
          <w:lang w:val="en-US"/>
        </w:rPr>
        <w:t>et.al.</w:t>
      </w:r>
      <w:r w:rsidRPr="00744215">
        <w:rPr>
          <w:rFonts w:ascii="Arial" w:hAnsi="Arial" w:cs="Arial"/>
          <w:lang w:val="en-US"/>
        </w:rPr>
        <w:t xml:space="preserve"> </w:t>
      </w:r>
      <w:r w:rsidRPr="00744215">
        <w:rPr>
          <w:rFonts w:ascii="Arial" w:hAnsi="Arial" w:cs="Arial"/>
          <w:lang w:val="en-US"/>
        </w:rPr>
        <w:fldChar w:fldCharType="begin" w:fldLock="1"/>
      </w:r>
      <w:r w:rsidR="00051454" w:rsidRPr="00744215">
        <w:rPr>
          <w:rFonts w:ascii="Arial" w:hAnsi="Arial" w:cs="Arial"/>
          <w:lang w:val="en-US"/>
        </w:rPr>
        <w:instrText>ADDIN CSL_CITATION {"citationItems":[{"id":"ITEM-1","itemData":{"DOI":"10.1016/j.jpowsour.2012.01.082","abstract":"a b s t r a c t Microbial fuel cells (MFCs) convert organic matter into electrical power. For most applications, the electrical-load seen from the MFC can advantageously be controlled by a DC/DC inductive converter. Implementation of a so-called maximum power point tracking (MPPT) control permits to set the operating point of the MFC to optimize power harvesting whatever the actual load. This paper studies the electrical performances of MFCs under maximum power point (MPP) load conditions. Ten similar single-chamber 1.3 L MFCs are constructed and simultaneously tested. For an identical amount of injected organic matter (1 g of acetate), the \" perturbation and observation \" (P&amp;O) algorithm achieves a best electrical energy production of 985 J electrical power, corresponding to 8.6 % global energy conversion efficiency (ECE). A novel algorithm that regulates MFC voltage to one-third its open-circuit voltage is introduced and com-pared to the state of the art P&amp;O algorithm. It enables a best conversion efficiency of 7.7 % and promises low-cost effective implementation in silicon DC/DC converters.","author":[{"dropping-particle":"","family":"Degrenne","given":"N","non-dropping-particle":"","parse-names":false,"suffix":""},{"dropping-particle":"","family":"Buret","given":"F","non-dropping-particle":"","parse-names":false,"suffix":""},{"dropping-particle":"","family":"Allard","given":"B","non-dropping-particle":"","parse-names":false,"suffix":""},{"dropping-particle":"","family":"Bevilacqua","given":"P","non-dropping-particle":"","parse-names":false,"suffix":""}],"container-title":"Journal of Power Sources","id":"ITEM-1","issued":{"date-parts":[["2012"]]},"page":"188-193","title":"Electrical energy generation from a large number of microbial fuel cells operating at maximum power point electrical load","type":"article-journal","volume":"205"},"uris":["http://www.mendeley.com/documents/?uuid=8be72209-d026-3524-8a86-1f3467ddff6b"]}],"mendeley":{"formattedCitation":"[40]","plainTextFormattedCitation":"[40]","previouslyFormattedCitation":"[39]"},"properties":{"noteIndex":0},"schema":"https://github.com/citation-style-language/schema/raw/master/csl-citation.json"}</w:instrText>
      </w:r>
      <w:r w:rsidRPr="00744215">
        <w:rPr>
          <w:rFonts w:ascii="Arial" w:hAnsi="Arial" w:cs="Arial"/>
          <w:lang w:val="en-US"/>
        </w:rPr>
        <w:fldChar w:fldCharType="separate"/>
      </w:r>
      <w:r w:rsidR="00051454" w:rsidRPr="00744215">
        <w:rPr>
          <w:rFonts w:ascii="Arial" w:hAnsi="Arial" w:cs="Arial"/>
          <w:noProof/>
          <w:lang w:val="en-US"/>
        </w:rPr>
        <w:t>[40]</w:t>
      </w:r>
      <w:r w:rsidRPr="00744215">
        <w:rPr>
          <w:rFonts w:ascii="Arial" w:hAnsi="Arial" w:cs="Arial"/>
          <w:lang w:val="en-US"/>
        </w:rPr>
        <w:fldChar w:fldCharType="end"/>
      </w:r>
      <w:r w:rsidRPr="00744215">
        <w:rPr>
          <w:rFonts w:ascii="Arial" w:hAnsi="Arial" w:cs="Arial"/>
          <w:lang w:val="en-US"/>
        </w:rPr>
        <w:t>.</w:t>
      </w:r>
      <w:r w:rsidR="00A21081" w:rsidRPr="00744215">
        <w:rPr>
          <w:rFonts w:ascii="Arial" w:hAnsi="Arial" w:cs="Arial"/>
          <w:lang w:val="en-US"/>
        </w:rPr>
        <w:t xml:space="preserve"> </w:t>
      </w:r>
      <w:r w:rsidRPr="00744215">
        <w:rPr>
          <w:rFonts w:ascii="Arial" w:hAnsi="Arial" w:cs="Arial"/>
          <w:lang w:val="en-US"/>
        </w:rPr>
        <w:t>The external resistance (</w:t>
      </w:r>
      <w:proofErr w:type="spellStart"/>
      <w:r w:rsidRPr="00744215">
        <w:rPr>
          <w:rFonts w:ascii="Arial" w:hAnsi="Arial" w:cs="Arial"/>
          <w:lang w:val="en-US"/>
        </w:rPr>
        <w:t>R</w:t>
      </w:r>
      <w:r w:rsidRPr="00744215">
        <w:rPr>
          <w:rFonts w:ascii="Arial" w:hAnsi="Arial" w:cs="Arial"/>
          <w:vertAlign w:val="subscript"/>
          <w:lang w:val="en-US"/>
        </w:rPr>
        <w:t>ext</w:t>
      </w:r>
      <w:proofErr w:type="spellEnd"/>
      <w:r w:rsidRPr="00744215">
        <w:rPr>
          <w:rFonts w:ascii="Arial" w:hAnsi="Arial" w:cs="Arial"/>
          <w:lang w:val="en-US"/>
        </w:rPr>
        <w:t>.)</w:t>
      </w:r>
      <w:r w:rsidR="00926489" w:rsidRPr="00744215">
        <w:rPr>
          <w:rFonts w:ascii="Arial" w:hAnsi="Arial" w:cs="Arial"/>
          <w:lang w:val="en-US"/>
        </w:rPr>
        <w:t xml:space="preserve"> was ranging decreasingly from 30 kΩ to 3.74 Ω </w:t>
      </w:r>
      <w:r w:rsidR="00627EE6" w:rsidRPr="00744215">
        <w:rPr>
          <w:rFonts w:ascii="Arial" w:hAnsi="Arial" w:cs="Arial"/>
          <w:lang w:val="en-US"/>
        </w:rPr>
        <w:t xml:space="preserve">with each </w:t>
      </w:r>
      <w:r w:rsidR="00926489" w:rsidRPr="00744215">
        <w:rPr>
          <w:rFonts w:ascii="Arial" w:hAnsi="Arial" w:cs="Arial"/>
          <w:lang w:val="en-US"/>
        </w:rPr>
        <w:t xml:space="preserve">resistance </w:t>
      </w:r>
      <w:r w:rsidR="00627EE6" w:rsidRPr="00744215">
        <w:rPr>
          <w:rFonts w:ascii="Arial" w:hAnsi="Arial" w:cs="Arial"/>
          <w:lang w:val="en-US"/>
        </w:rPr>
        <w:t>value held for</w:t>
      </w:r>
      <w:r w:rsidR="00926489" w:rsidRPr="00744215">
        <w:rPr>
          <w:rFonts w:ascii="Arial" w:hAnsi="Arial" w:cs="Arial"/>
          <w:lang w:val="en-US"/>
        </w:rPr>
        <w:t xml:space="preserve"> 3 minutes. During polarization, voltage output was recorded every 30 s (6 samples per resistance value) to make it possible to monitor and capture the dynamic response of MFC to changes in </w:t>
      </w:r>
      <w:proofErr w:type="spellStart"/>
      <w:r w:rsidR="00926489" w:rsidRPr="00744215">
        <w:rPr>
          <w:rFonts w:ascii="Arial" w:hAnsi="Arial" w:cs="Arial"/>
          <w:lang w:val="en-US"/>
        </w:rPr>
        <w:t>R</w:t>
      </w:r>
      <w:r w:rsidR="00926489" w:rsidRPr="00744215">
        <w:rPr>
          <w:rFonts w:ascii="Arial" w:hAnsi="Arial" w:cs="Arial"/>
          <w:vertAlign w:val="subscript"/>
          <w:lang w:val="en-US"/>
        </w:rPr>
        <w:t>ext</w:t>
      </w:r>
      <w:proofErr w:type="spellEnd"/>
      <w:proofErr w:type="gramStart"/>
      <w:r w:rsidR="00926489" w:rsidRPr="00744215">
        <w:rPr>
          <w:rFonts w:ascii="Arial" w:hAnsi="Arial" w:cs="Arial"/>
          <w:lang w:val="en-US"/>
        </w:rPr>
        <w:t>..</w:t>
      </w:r>
      <w:proofErr w:type="gramEnd"/>
      <w:r w:rsidR="00AB0487" w:rsidRPr="00744215">
        <w:rPr>
          <w:rFonts w:ascii="Arial" w:hAnsi="Arial" w:cs="Arial"/>
          <w:lang w:val="en-US"/>
        </w:rPr>
        <w:t xml:space="preserve"> </w:t>
      </w:r>
      <w:r w:rsidR="00926489" w:rsidRPr="00744215">
        <w:rPr>
          <w:rFonts w:ascii="Arial" w:hAnsi="Arial" w:cs="Arial"/>
          <w:lang w:val="en-US"/>
        </w:rPr>
        <w:t xml:space="preserve">The MFCs were kept in open-circuit </w:t>
      </w:r>
      <w:r w:rsidR="003D3459" w:rsidRPr="00744215">
        <w:rPr>
          <w:rFonts w:ascii="Arial" w:hAnsi="Arial" w:cs="Arial"/>
          <w:lang w:val="en-US"/>
        </w:rPr>
        <w:t xml:space="preserve">voltage </w:t>
      </w:r>
      <w:r w:rsidR="00926489" w:rsidRPr="00744215">
        <w:rPr>
          <w:rFonts w:ascii="Arial" w:hAnsi="Arial" w:cs="Arial"/>
          <w:lang w:val="en-US"/>
        </w:rPr>
        <w:t>for 2 hours prior to polarization testing.</w:t>
      </w:r>
      <w:r w:rsidR="00EE40C3" w:rsidRPr="00744215">
        <w:rPr>
          <w:rFonts w:ascii="Arial" w:hAnsi="Arial" w:cs="Arial"/>
          <w:lang w:val="en-US"/>
        </w:rPr>
        <w:t xml:space="preserve"> Following the first polariz</w:t>
      </w:r>
      <w:r w:rsidR="004F61DE" w:rsidRPr="00744215">
        <w:rPr>
          <w:rFonts w:ascii="Arial" w:hAnsi="Arial" w:cs="Arial"/>
          <w:lang w:val="en-US"/>
        </w:rPr>
        <w:t xml:space="preserve">ation experiment the </w:t>
      </w:r>
      <w:proofErr w:type="spellStart"/>
      <w:r w:rsidR="004F61DE" w:rsidRPr="00744215">
        <w:rPr>
          <w:rFonts w:ascii="Arial" w:hAnsi="Arial" w:cs="Arial"/>
          <w:lang w:val="en-US"/>
        </w:rPr>
        <w:t>R</w:t>
      </w:r>
      <w:r w:rsidR="004F61DE" w:rsidRPr="00744215">
        <w:rPr>
          <w:rFonts w:ascii="Arial" w:hAnsi="Arial" w:cs="Arial"/>
          <w:vertAlign w:val="subscript"/>
          <w:lang w:val="en-US"/>
        </w:rPr>
        <w:t>ext</w:t>
      </w:r>
      <w:proofErr w:type="spellEnd"/>
      <w:r w:rsidR="004F61DE" w:rsidRPr="00744215">
        <w:rPr>
          <w:rFonts w:ascii="Arial" w:hAnsi="Arial" w:cs="Arial"/>
          <w:lang w:val="en-US"/>
        </w:rPr>
        <w:t xml:space="preserve"> was changed to 1 kΩ, a value at which maximum power was generated</w:t>
      </w:r>
      <w:r w:rsidR="0070573C" w:rsidRPr="00744215">
        <w:rPr>
          <w:rFonts w:ascii="Arial" w:hAnsi="Arial" w:cs="Arial"/>
          <w:lang w:val="en-US"/>
        </w:rPr>
        <w:t>.</w:t>
      </w:r>
      <w:r w:rsidR="004F61DE" w:rsidRPr="00744215">
        <w:rPr>
          <w:rFonts w:ascii="Arial" w:hAnsi="Arial" w:cs="Arial"/>
          <w:lang w:val="en-US"/>
        </w:rPr>
        <w:t xml:space="preserve"> </w:t>
      </w:r>
      <w:r w:rsidR="0070573C" w:rsidRPr="00744215">
        <w:rPr>
          <w:rFonts w:ascii="Arial" w:hAnsi="Arial" w:cs="Arial"/>
          <w:lang w:val="en-US"/>
        </w:rPr>
        <w:t>T</w:t>
      </w:r>
      <w:r w:rsidR="004F61DE" w:rsidRPr="00744215">
        <w:rPr>
          <w:rFonts w:ascii="Arial" w:hAnsi="Arial" w:cs="Arial"/>
          <w:lang w:val="en-US"/>
        </w:rPr>
        <w:t>his</w:t>
      </w:r>
      <w:r w:rsidR="0070573C" w:rsidRPr="00744215">
        <w:rPr>
          <w:rFonts w:ascii="Arial" w:hAnsi="Arial" w:cs="Arial"/>
          <w:lang w:val="en-US"/>
        </w:rPr>
        <w:t xml:space="preserve"> load was kept</w:t>
      </w:r>
      <w:r w:rsidR="004F61DE" w:rsidRPr="00744215">
        <w:rPr>
          <w:rFonts w:ascii="Arial" w:hAnsi="Arial" w:cs="Arial"/>
          <w:lang w:val="en-US"/>
        </w:rPr>
        <w:t xml:space="preserve"> constant until the end of the experiment. </w:t>
      </w:r>
    </w:p>
    <w:p w14:paraId="054674F3" w14:textId="462B496F" w:rsidR="004F61DE" w:rsidRPr="00744215" w:rsidRDefault="004F61DE" w:rsidP="00947D0D">
      <w:pPr>
        <w:pStyle w:val="ListParagraph"/>
        <w:numPr>
          <w:ilvl w:val="1"/>
          <w:numId w:val="1"/>
        </w:numPr>
        <w:rPr>
          <w:rFonts w:ascii="Arial" w:hAnsi="Arial" w:cs="Arial"/>
          <w:b/>
        </w:rPr>
      </w:pPr>
      <w:r w:rsidRPr="00744215">
        <w:rPr>
          <w:rFonts w:ascii="Arial" w:hAnsi="Arial" w:cs="Arial"/>
          <w:b/>
        </w:rPr>
        <w:t>Data recording and calculations</w:t>
      </w:r>
    </w:p>
    <w:p w14:paraId="7B014113" w14:textId="007D8878" w:rsidR="004F61DE" w:rsidRPr="00744215" w:rsidRDefault="00B1603D" w:rsidP="008678A5">
      <w:pPr>
        <w:jc w:val="both"/>
        <w:rPr>
          <w:rFonts w:ascii="Arial" w:hAnsi="Arial" w:cs="Arial"/>
        </w:rPr>
      </w:pPr>
      <w:r w:rsidRPr="00744215">
        <w:rPr>
          <w:rFonts w:ascii="Arial" w:hAnsi="Arial" w:cs="Arial"/>
        </w:rPr>
        <w:t xml:space="preserve">The MFCs were individually connected to an Agilent </w:t>
      </w:r>
      <w:proofErr w:type="spellStart"/>
      <w:r w:rsidRPr="00744215">
        <w:rPr>
          <w:rFonts w:ascii="Arial" w:hAnsi="Arial" w:cs="Arial"/>
        </w:rPr>
        <w:t>Keysight</w:t>
      </w:r>
      <w:proofErr w:type="spellEnd"/>
      <w:r w:rsidRPr="00744215">
        <w:rPr>
          <w:rFonts w:ascii="Arial" w:hAnsi="Arial" w:cs="Arial"/>
        </w:rPr>
        <w:t xml:space="preserve"> 34970A Data Acquisition / Data Logger Switch Unit (</w:t>
      </w:r>
      <w:proofErr w:type="spellStart"/>
      <w:r w:rsidRPr="00744215">
        <w:rPr>
          <w:rFonts w:ascii="Arial" w:hAnsi="Arial" w:cs="Arial"/>
        </w:rPr>
        <w:t>Keysight</w:t>
      </w:r>
      <w:proofErr w:type="spellEnd"/>
      <w:r w:rsidRPr="00744215">
        <w:rPr>
          <w:rFonts w:ascii="Arial" w:hAnsi="Arial" w:cs="Arial"/>
        </w:rPr>
        <w:t xml:space="preserve"> Technologies, UK) for data recording of voltage (mV) against time with </w:t>
      </w:r>
      <w:r w:rsidR="00627EE6" w:rsidRPr="00744215">
        <w:rPr>
          <w:rFonts w:ascii="Arial" w:hAnsi="Arial" w:cs="Arial"/>
        </w:rPr>
        <w:t>readings</w:t>
      </w:r>
      <w:r w:rsidRPr="00744215">
        <w:rPr>
          <w:rFonts w:ascii="Arial" w:hAnsi="Arial" w:cs="Arial"/>
        </w:rPr>
        <w:t xml:space="preserve"> taken every 3 minutes. The data were processed and analysed using MS Office Excel w</w:t>
      </w:r>
      <w:r w:rsidR="00627EE6" w:rsidRPr="00744215">
        <w:rPr>
          <w:rFonts w:ascii="Arial" w:hAnsi="Arial" w:cs="Arial"/>
        </w:rPr>
        <w:t>h</w:t>
      </w:r>
      <w:r w:rsidRPr="00744215">
        <w:rPr>
          <w:rFonts w:ascii="Arial" w:hAnsi="Arial" w:cs="Arial"/>
        </w:rPr>
        <w:t xml:space="preserve">ere current (I) in amperes (A) was calculated in accordance with the Ohm’s Law; I = V/R, where V is the measured voltage and R is the known value of the external resistive load in ohms (Ω). Power (P) values in watts (W) were calculated by multiplying voltage with current: P = I x V </w:t>
      </w:r>
      <w:r w:rsidRPr="00744215">
        <w:rPr>
          <w:rFonts w:ascii="Arial" w:hAnsi="Arial" w:cs="Arial"/>
        </w:rPr>
        <w:fldChar w:fldCharType="begin" w:fldLock="1"/>
      </w:r>
      <w:r w:rsidR="00051454" w:rsidRPr="00744215">
        <w:rPr>
          <w:rFonts w:ascii="Arial" w:hAnsi="Arial" w:cs="Arial"/>
        </w:rPr>
        <w:instrText>ADDIN CSL_CITATION {"citationItems":[{"id":"ITEM-1","itemData":{"DOI":"10.1016/j.bioelechem.2011.01.001","ISBN":"1567-5394","ISSN":"15675394","PMID":"21296623","abstract":"A method for assessing the performance of microbial fuel cells (MFCs) is the polarisation sweep where different external resistances are applied at set intervals (sample rates). The resulting power curves often exhibit an overshoot where both power and current decrease concomitantly. To investigate these phenomena, small-scale (1. mL volume) MFCs operated in continuous flow were subjected to polarisation sweeps under various conditions. At shorter sample rates the overshoot was more exaggerated and power generation was overestimated; sampling at 30. s produced 23% higher maximum power than at 3. min. MFCs with an immature anodic biofilm (5. days) exhibited a double overshoot effect, which disappeared after a sufficient adjustment period (5. weeks). Mature MFCs were subject to overshoot when the anode was fed weak (1. mM acetate) feedstock with low conductivity (&lt; 100 ??S) but not when fed with a higher concentration (20. mM acetate) feedstock with high conductivity (&gt;1500 ??S). MFCs developed in a pH neutral environment produced overshoot after the anode had been exposed to acidic (pH 3) conditions for 24. h. In contrast, changes to the cathode both in terms of pH and varying catholyte conductivity, although affecting power output did not result in overshoot suggesting that this is an anodic phenomenon. ?? 2011 Elsevier B.V.","author":[{"dropping-particle":"","family":"Winfield","given":"Jonathan","non-dropping-particle":"","parse-names":false,"suffix":""},{"dropping-particle":"","family":"Ieropoulos","given":"Ioannis","non-dropping-particle":"","parse-names":false,"suffix":""},{"dropping-particle":"","family":"Greenman","given":"John","non-dropping-particle":"","parse-names":false,"suffix":""},{"dropping-particle":"","family":"Dennis","given":"Julian","non-dropping-particle":"","parse-names":false,"suffix":""}],"container-title":"Bioelectrochemistry","id":"ITEM-1","issue":"1","issued":{"date-parts":[["2011","4"]]},"page":"22-27","title":"The overshoot phenomenon as a function of internal resistance in microbial fuel cells","type":"article-journal","volume":"81"},"uris":["http://www.mendeley.com/documents/?uuid=ab43881a-5570-4287-bcc3-fe46b6db0316"]}],"mendeley":{"formattedCitation":"[41]","plainTextFormattedCitation":"[41]","previouslyFormattedCitation":"[40]"},"properties":{"noteIndex":0},"schema":"https://github.com/citation-style-language/schema/raw/master/csl-citation.json"}</w:instrText>
      </w:r>
      <w:r w:rsidRPr="00744215">
        <w:rPr>
          <w:rFonts w:ascii="Arial" w:hAnsi="Arial" w:cs="Arial"/>
        </w:rPr>
        <w:fldChar w:fldCharType="separate"/>
      </w:r>
      <w:r w:rsidR="00051454" w:rsidRPr="00744215">
        <w:rPr>
          <w:rFonts w:ascii="Arial" w:hAnsi="Arial" w:cs="Arial"/>
          <w:noProof/>
        </w:rPr>
        <w:t>[41]</w:t>
      </w:r>
      <w:r w:rsidRPr="00744215">
        <w:rPr>
          <w:rFonts w:ascii="Arial" w:hAnsi="Arial" w:cs="Arial"/>
        </w:rPr>
        <w:fldChar w:fldCharType="end"/>
      </w:r>
      <w:r w:rsidRPr="00744215">
        <w:rPr>
          <w:rFonts w:ascii="Arial" w:hAnsi="Arial" w:cs="Arial"/>
        </w:rPr>
        <w:t xml:space="preserve">.  </w:t>
      </w:r>
    </w:p>
    <w:p w14:paraId="58F95A7D" w14:textId="614299FF" w:rsidR="004F61DE" w:rsidRPr="00744215" w:rsidRDefault="004F61DE" w:rsidP="00947D0D">
      <w:pPr>
        <w:pStyle w:val="ListParagraph"/>
        <w:numPr>
          <w:ilvl w:val="1"/>
          <w:numId w:val="1"/>
        </w:numPr>
        <w:rPr>
          <w:rFonts w:ascii="Arial" w:hAnsi="Arial" w:cs="Arial"/>
          <w:b/>
        </w:rPr>
      </w:pPr>
      <w:r w:rsidRPr="00744215">
        <w:rPr>
          <w:rFonts w:ascii="Arial" w:hAnsi="Arial" w:cs="Arial"/>
          <w:b/>
        </w:rPr>
        <w:t>COD measurements</w:t>
      </w:r>
    </w:p>
    <w:p w14:paraId="71115BB4" w14:textId="5451E7A5" w:rsidR="004F61DE" w:rsidRPr="00744215" w:rsidRDefault="0074251D" w:rsidP="00AB0487">
      <w:pPr>
        <w:jc w:val="both"/>
        <w:rPr>
          <w:rFonts w:ascii="Arial" w:hAnsi="Arial" w:cs="Arial"/>
        </w:rPr>
      </w:pPr>
      <w:r w:rsidRPr="00744215">
        <w:rPr>
          <w:rFonts w:ascii="Arial" w:hAnsi="Arial" w:cs="Arial"/>
        </w:rPr>
        <w:t xml:space="preserve">Chemical oxygen demand (COD) removal analysis was </w:t>
      </w:r>
      <w:r w:rsidR="00B42157" w:rsidRPr="00744215">
        <w:rPr>
          <w:rFonts w:ascii="Arial" w:hAnsi="Arial" w:cs="Arial"/>
        </w:rPr>
        <w:t xml:space="preserve">carried out </w:t>
      </w:r>
      <w:r w:rsidR="0093452E" w:rsidRPr="00744215">
        <w:rPr>
          <w:rFonts w:ascii="Arial" w:hAnsi="Arial" w:cs="Arial"/>
        </w:rPr>
        <w:t xml:space="preserve">on the </w:t>
      </w:r>
      <w:r w:rsidR="00B42157" w:rsidRPr="00744215">
        <w:rPr>
          <w:rFonts w:ascii="Arial" w:hAnsi="Arial" w:cs="Arial"/>
        </w:rPr>
        <w:t>forty</w:t>
      </w:r>
      <w:r w:rsidR="0093452E" w:rsidRPr="00744215">
        <w:rPr>
          <w:rFonts w:ascii="Arial" w:hAnsi="Arial" w:cs="Arial"/>
        </w:rPr>
        <w:t xml:space="preserve">-second day of the experiment by analysing the influent sample and comparing it with the effluent sample after 24 hour retention time </w:t>
      </w:r>
      <w:r w:rsidR="00B42157" w:rsidRPr="00744215">
        <w:rPr>
          <w:rFonts w:ascii="Arial" w:hAnsi="Arial" w:cs="Arial"/>
        </w:rPr>
        <w:t>i</w:t>
      </w:r>
      <w:r w:rsidR="0093452E" w:rsidRPr="00744215">
        <w:rPr>
          <w:rFonts w:ascii="Arial" w:hAnsi="Arial" w:cs="Arial"/>
        </w:rPr>
        <w:t xml:space="preserve">n the MFC. </w:t>
      </w:r>
      <w:r w:rsidRPr="00744215">
        <w:rPr>
          <w:rFonts w:ascii="Arial" w:hAnsi="Arial" w:cs="Arial"/>
        </w:rPr>
        <w:t>The analysis were conducted using the potassium dichromate oxidation method (</w:t>
      </w:r>
      <w:proofErr w:type="spellStart"/>
      <w:r w:rsidRPr="00744215">
        <w:rPr>
          <w:rFonts w:ascii="Arial" w:hAnsi="Arial" w:cs="Arial"/>
        </w:rPr>
        <w:t>Ca</w:t>
      </w:r>
      <w:r w:rsidR="005417C4" w:rsidRPr="00744215">
        <w:rPr>
          <w:rFonts w:ascii="Arial" w:hAnsi="Arial" w:cs="Arial"/>
        </w:rPr>
        <w:t>mL</w:t>
      </w:r>
      <w:r w:rsidRPr="00744215">
        <w:rPr>
          <w:rFonts w:ascii="Arial" w:hAnsi="Arial" w:cs="Arial"/>
        </w:rPr>
        <w:t>ab</w:t>
      </w:r>
      <w:proofErr w:type="spellEnd"/>
      <w:r w:rsidRPr="00744215">
        <w:rPr>
          <w:rFonts w:ascii="Arial" w:hAnsi="Arial" w:cs="Arial"/>
        </w:rPr>
        <w:t xml:space="preserve">, UK) with high range (HR) COD vials in which 0.2 </w:t>
      </w:r>
      <w:r w:rsidR="005417C4" w:rsidRPr="00744215">
        <w:rPr>
          <w:rFonts w:ascii="Arial" w:hAnsi="Arial" w:cs="Arial"/>
        </w:rPr>
        <w:t>mL</w:t>
      </w:r>
      <w:r w:rsidRPr="00744215">
        <w:rPr>
          <w:rFonts w:ascii="Arial" w:hAnsi="Arial" w:cs="Arial"/>
        </w:rPr>
        <w:t xml:space="preserve"> of </w:t>
      </w:r>
      <w:r w:rsidR="006F011B" w:rsidRPr="00744215">
        <w:rPr>
          <w:rFonts w:ascii="Arial" w:hAnsi="Arial" w:cs="Arial"/>
        </w:rPr>
        <w:t>sample to be analysed (</w:t>
      </w:r>
      <w:r w:rsidRPr="00744215">
        <w:rPr>
          <w:rFonts w:ascii="Arial" w:hAnsi="Arial" w:cs="Arial"/>
        </w:rPr>
        <w:t>inlet and outlet</w:t>
      </w:r>
      <w:r w:rsidR="006F011B" w:rsidRPr="00744215">
        <w:rPr>
          <w:rFonts w:ascii="Arial" w:hAnsi="Arial" w:cs="Arial"/>
        </w:rPr>
        <w:t>)</w:t>
      </w:r>
      <w:r w:rsidRPr="00744215">
        <w:rPr>
          <w:rFonts w:ascii="Arial" w:hAnsi="Arial" w:cs="Arial"/>
        </w:rPr>
        <w:t xml:space="preserve"> </w:t>
      </w:r>
      <w:r w:rsidR="006F011B" w:rsidRPr="00744215">
        <w:rPr>
          <w:rFonts w:ascii="Arial" w:hAnsi="Arial" w:cs="Arial"/>
        </w:rPr>
        <w:t>was taken from the MFC and filtered before being added into the vial. The sample was then heated up at 1</w:t>
      </w:r>
      <w:r w:rsidR="002A37C3" w:rsidRPr="00744215">
        <w:rPr>
          <w:rFonts w:ascii="Arial" w:hAnsi="Arial" w:cs="Arial"/>
        </w:rPr>
        <w:t>5</w:t>
      </w:r>
      <w:r w:rsidR="006F011B" w:rsidRPr="00744215">
        <w:rPr>
          <w:rFonts w:ascii="Arial" w:hAnsi="Arial" w:cs="Arial"/>
        </w:rPr>
        <w:t>0°C for 2 hours</w:t>
      </w:r>
      <w:r w:rsidR="0093452E" w:rsidRPr="00744215">
        <w:rPr>
          <w:rFonts w:ascii="Arial" w:hAnsi="Arial" w:cs="Arial"/>
        </w:rPr>
        <w:t xml:space="preserve"> and </w:t>
      </w:r>
      <w:r w:rsidR="006F011B" w:rsidRPr="00744215">
        <w:rPr>
          <w:rFonts w:ascii="Arial" w:hAnsi="Arial" w:cs="Arial"/>
        </w:rPr>
        <w:t>cooled down</w:t>
      </w:r>
      <w:r w:rsidR="0093452E" w:rsidRPr="00744215">
        <w:rPr>
          <w:rFonts w:ascii="Arial" w:hAnsi="Arial" w:cs="Arial"/>
        </w:rPr>
        <w:t xml:space="preserve"> for another 2 hours</w:t>
      </w:r>
      <w:r w:rsidR="006F011B" w:rsidRPr="00744215">
        <w:rPr>
          <w:rFonts w:ascii="Arial" w:hAnsi="Arial" w:cs="Arial"/>
        </w:rPr>
        <w:t xml:space="preserve">. </w:t>
      </w:r>
      <w:r w:rsidR="0093452E" w:rsidRPr="00744215">
        <w:rPr>
          <w:rFonts w:ascii="Arial" w:hAnsi="Arial" w:cs="Arial"/>
        </w:rPr>
        <w:t>At last, t</w:t>
      </w:r>
      <w:r w:rsidR="006F011B" w:rsidRPr="00744215">
        <w:rPr>
          <w:rFonts w:ascii="Arial" w:hAnsi="Arial" w:cs="Arial"/>
        </w:rPr>
        <w:t>he concentration was measured through a spectrophotometer (</w:t>
      </w:r>
      <w:proofErr w:type="spellStart"/>
      <w:r w:rsidR="00A33B12" w:rsidRPr="00744215">
        <w:rPr>
          <w:rFonts w:ascii="Arial" w:hAnsi="Arial" w:cs="Arial"/>
        </w:rPr>
        <w:t>Lovibond</w:t>
      </w:r>
      <w:proofErr w:type="spellEnd"/>
      <w:r w:rsidR="00A33B12" w:rsidRPr="00744215">
        <w:rPr>
          <w:rFonts w:ascii="Arial" w:hAnsi="Arial" w:cs="Arial"/>
        </w:rPr>
        <w:t xml:space="preserve"> Water testing</w:t>
      </w:r>
      <w:r w:rsidR="006F011B" w:rsidRPr="00744215">
        <w:rPr>
          <w:rFonts w:ascii="Arial" w:hAnsi="Arial" w:cs="Arial"/>
        </w:rPr>
        <w:t xml:space="preserve">). </w:t>
      </w:r>
    </w:p>
    <w:p w14:paraId="3F01232A" w14:textId="490C50C1" w:rsidR="00204C65" w:rsidRPr="00744215" w:rsidRDefault="00204C65" w:rsidP="00204C65">
      <w:pPr>
        <w:pStyle w:val="ListParagraph"/>
        <w:numPr>
          <w:ilvl w:val="1"/>
          <w:numId w:val="1"/>
        </w:numPr>
        <w:rPr>
          <w:rFonts w:ascii="Arial" w:hAnsi="Arial" w:cs="Arial"/>
          <w:b/>
        </w:rPr>
      </w:pPr>
      <w:r w:rsidRPr="00744215">
        <w:rPr>
          <w:rFonts w:ascii="Arial" w:hAnsi="Arial" w:cs="Arial"/>
          <w:b/>
        </w:rPr>
        <w:t>Breakdown of the experimental procedure</w:t>
      </w:r>
    </w:p>
    <w:p w14:paraId="7882D6B3" w14:textId="1496D78D" w:rsidR="006C66AC" w:rsidRPr="00744215" w:rsidRDefault="006C66AC" w:rsidP="006C66AC">
      <w:pPr>
        <w:rPr>
          <w:rFonts w:ascii="Arial" w:hAnsi="Arial" w:cs="Arial"/>
        </w:rPr>
      </w:pPr>
      <w:r w:rsidRPr="00744215">
        <w:rPr>
          <w:rFonts w:ascii="Arial" w:hAnsi="Arial" w:cs="Arial"/>
        </w:rPr>
        <w:t xml:space="preserve">The experimental plan that was followed in this study has been summarised and presented at </w:t>
      </w:r>
      <w:r w:rsidRPr="00744215">
        <w:rPr>
          <w:rFonts w:ascii="Arial" w:hAnsi="Arial" w:cs="Arial"/>
        </w:rPr>
        <w:fldChar w:fldCharType="begin"/>
      </w:r>
      <w:r w:rsidRPr="00744215">
        <w:rPr>
          <w:rFonts w:ascii="Arial" w:hAnsi="Arial" w:cs="Arial"/>
        </w:rPr>
        <w:instrText xml:space="preserve"> REF _Ref532209833 \h  \* MERGEFORMAT </w:instrText>
      </w:r>
      <w:r w:rsidRPr="00744215">
        <w:rPr>
          <w:rFonts w:ascii="Arial" w:hAnsi="Arial" w:cs="Arial"/>
        </w:rPr>
      </w:r>
      <w:r w:rsidRPr="00744215">
        <w:rPr>
          <w:rFonts w:ascii="Arial" w:hAnsi="Arial" w:cs="Arial"/>
        </w:rPr>
        <w:fldChar w:fldCharType="separate"/>
      </w:r>
      <w:r w:rsidRPr="00744215">
        <w:rPr>
          <w:rFonts w:ascii="Arial" w:hAnsi="Arial" w:cs="Arial"/>
        </w:rPr>
        <w:t>Table 1</w:t>
      </w:r>
      <w:r w:rsidRPr="00744215">
        <w:rPr>
          <w:rFonts w:ascii="Arial" w:hAnsi="Arial" w:cs="Arial"/>
        </w:rPr>
        <w:fldChar w:fldCharType="end"/>
      </w:r>
      <w:r w:rsidR="009966F8" w:rsidRPr="00744215">
        <w:rPr>
          <w:rFonts w:ascii="Arial" w:hAnsi="Arial" w:cs="Arial"/>
        </w:rPr>
        <w:t>. The table notes in detail the feeding regime followed, the operational conditions, urine replacements, timings and quantities of feedstock as well.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44215" w:rsidRPr="00744215" w14:paraId="58DB263E" w14:textId="77777777" w:rsidTr="009966F8">
        <w:tc>
          <w:tcPr>
            <w:tcW w:w="9242" w:type="dxa"/>
          </w:tcPr>
          <w:p w14:paraId="4C791FB7" w14:textId="77777777" w:rsidR="006C66AC" w:rsidRPr="00744215" w:rsidRDefault="006C66AC" w:rsidP="006C66AC">
            <w:pPr>
              <w:keepNext/>
            </w:pPr>
            <w:r w:rsidRPr="00744215">
              <w:rPr>
                <w:rFonts w:ascii="Arial" w:hAnsi="Arial" w:cs="Arial"/>
                <w:b/>
                <w:noProof/>
                <w:lang w:eastAsia="en-GB"/>
              </w:rPr>
              <w:lastRenderedPageBreak/>
              <w:drawing>
                <wp:inline distT="0" distB="0" distL="0" distR="0" wp14:anchorId="2F36C379" wp14:editId="56D875DA">
                  <wp:extent cx="5675376" cy="3243072"/>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jpg"/>
                          <pic:cNvPicPr/>
                        </pic:nvPicPr>
                        <pic:blipFill>
                          <a:blip r:embed="rId9">
                            <a:extLst>
                              <a:ext uri="{28A0092B-C50C-407E-A947-70E740481C1C}">
                                <a14:useLocalDpi xmlns:a14="http://schemas.microsoft.com/office/drawing/2010/main" val="0"/>
                              </a:ext>
                            </a:extLst>
                          </a:blip>
                          <a:stretch>
                            <a:fillRect/>
                          </a:stretch>
                        </pic:blipFill>
                        <pic:spPr>
                          <a:xfrm>
                            <a:off x="0" y="0"/>
                            <a:ext cx="5675376" cy="3243072"/>
                          </a:xfrm>
                          <a:prstGeom prst="rect">
                            <a:avLst/>
                          </a:prstGeom>
                        </pic:spPr>
                      </pic:pic>
                    </a:graphicData>
                  </a:graphic>
                </wp:inline>
              </w:drawing>
            </w:r>
          </w:p>
          <w:p w14:paraId="5DC288F1" w14:textId="44039B0E" w:rsidR="006C66AC" w:rsidRPr="00744215" w:rsidRDefault="006C66AC" w:rsidP="006C66AC">
            <w:pPr>
              <w:pStyle w:val="Caption"/>
              <w:rPr>
                <w:rFonts w:ascii="Arial" w:hAnsi="Arial" w:cs="Arial"/>
                <w:color w:val="auto"/>
                <w:sz w:val="22"/>
                <w:szCs w:val="22"/>
              </w:rPr>
            </w:pPr>
            <w:bookmarkStart w:id="1" w:name="_Ref532209833"/>
            <w:r w:rsidRPr="00744215">
              <w:rPr>
                <w:rFonts w:ascii="Arial" w:hAnsi="Arial" w:cs="Arial"/>
                <w:color w:val="auto"/>
                <w:sz w:val="22"/>
                <w:szCs w:val="22"/>
              </w:rPr>
              <w:t xml:space="preserve">Table </w:t>
            </w:r>
            <w:r w:rsidRPr="00744215">
              <w:rPr>
                <w:rFonts w:ascii="Arial" w:hAnsi="Arial" w:cs="Arial"/>
                <w:color w:val="auto"/>
                <w:sz w:val="22"/>
                <w:szCs w:val="22"/>
              </w:rPr>
              <w:fldChar w:fldCharType="begin"/>
            </w:r>
            <w:r w:rsidRPr="00744215">
              <w:rPr>
                <w:rFonts w:ascii="Arial" w:hAnsi="Arial" w:cs="Arial"/>
                <w:color w:val="auto"/>
                <w:sz w:val="22"/>
                <w:szCs w:val="22"/>
              </w:rPr>
              <w:instrText xml:space="preserve"> SEQ Table \* ARABIC </w:instrText>
            </w:r>
            <w:r w:rsidRPr="00744215">
              <w:rPr>
                <w:rFonts w:ascii="Arial" w:hAnsi="Arial" w:cs="Arial"/>
                <w:color w:val="auto"/>
                <w:sz w:val="22"/>
                <w:szCs w:val="22"/>
              </w:rPr>
              <w:fldChar w:fldCharType="separate"/>
            </w:r>
            <w:r w:rsidRPr="00744215">
              <w:rPr>
                <w:rFonts w:ascii="Arial" w:hAnsi="Arial" w:cs="Arial"/>
                <w:color w:val="auto"/>
                <w:sz w:val="22"/>
                <w:szCs w:val="22"/>
              </w:rPr>
              <w:t>1</w:t>
            </w:r>
            <w:r w:rsidRPr="00744215">
              <w:rPr>
                <w:rFonts w:ascii="Arial" w:hAnsi="Arial" w:cs="Arial"/>
                <w:color w:val="auto"/>
                <w:sz w:val="22"/>
                <w:szCs w:val="22"/>
              </w:rPr>
              <w:fldChar w:fldCharType="end"/>
            </w:r>
            <w:bookmarkEnd w:id="1"/>
            <w:r w:rsidR="009966F8" w:rsidRPr="00744215">
              <w:rPr>
                <w:rFonts w:ascii="Arial" w:hAnsi="Arial" w:cs="Arial"/>
                <w:color w:val="auto"/>
                <w:sz w:val="22"/>
                <w:szCs w:val="22"/>
              </w:rPr>
              <w:t>. Breakdown of the experimental scheme followed through the entire duration of the experiment.</w:t>
            </w:r>
          </w:p>
          <w:p w14:paraId="67057EB7" w14:textId="17DB2076" w:rsidR="006C66AC" w:rsidRPr="00744215" w:rsidRDefault="006C66AC" w:rsidP="00204C65">
            <w:pPr>
              <w:rPr>
                <w:rFonts w:ascii="Arial" w:hAnsi="Arial" w:cs="Arial"/>
                <w:b/>
              </w:rPr>
            </w:pPr>
          </w:p>
        </w:tc>
      </w:tr>
    </w:tbl>
    <w:p w14:paraId="65308C57" w14:textId="6C59B457" w:rsidR="00204C65" w:rsidRPr="00744215" w:rsidRDefault="00204C65" w:rsidP="00AB0487">
      <w:pPr>
        <w:jc w:val="both"/>
        <w:rPr>
          <w:rFonts w:ascii="Arial" w:hAnsi="Arial" w:cs="Arial"/>
        </w:rPr>
      </w:pPr>
    </w:p>
    <w:p w14:paraId="41F7F09E" w14:textId="6D1A0432" w:rsidR="00BA2570" w:rsidRPr="00744215" w:rsidRDefault="00AB0487" w:rsidP="00373D99">
      <w:pPr>
        <w:pStyle w:val="ListParagraph"/>
        <w:numPr>
          <w:ilvl w:val="0"/>
          <w:numId w:val="1"/>
        </w:numPr>
        <w:rPr>
          <w:rFonts w:ascii="Arial" w:hAnsi="Arial" w:cs="Arial"/>
          <w:b/>
        </w:rPr>
      </w:pPr>
      <w:r w:rsidRPr="00744215">
        <w:rPr>
          <w:rFonts w:ascii="Arial" w:hAnsi="Arial" w:cs="Arial"/>
          <w:b/>
        </w:rPr>
        <w:t>Results and Discussion</w:t>
      </w:r>
      <w:r w:rsidR="00BA2570" w:rsidRPr="00744215">
        <w:rPr>
          <w:rFonts w:ascii="Arial" w:hAnsi="Arial" w:cs="Arial"/>
          <w:b/>
        </w:rPr>
        <w:br/>
      </w:r>
    </w:p>
    <w:p w14:paraId="5FD6AA59" w14:textId="46260D81" w:rsidR="00BA2570" w:rsidRPr="00744215" w:rsidRDefault="00BA2570" w:rsidP="00947D0D">
      <w:pPr>
        <w:pStyle w:val="ListParagraph"/>
        <w:numPr>
          <w:ilvl w:val="1"/>
          <w:numId w:val="4"/>
        </w:numPr>
        <w:rPr>
          <w:rFonts w:ascii="Arial" w:hAnsi="Arial" w:cs="Arial"/>
          <w:b/>
        </w:rPr>
      </w:pPr>
      <w:r w:rsidRPr="00744215">
        <w:rPr>
          <w:rFonts w:ascii="Arial" w:hAnsi="Arial" w:cs="Arial"/>
          <w:b/>
        </w:rPr>
        <w:t>Material</w:t>
      </w:r>
      <w:r w:rsidR="00632FE8" w:rsidRPr="00744215">
        <w:rPr>
          <w:rFonts w:ascii="Arial" w:hAnsi="Arial" w:cs="Arial"/>
          <w:b/>
        </w:rPr>
        <w:t xml:space="preserve"> selection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44215" w:rsidRPr="00744215" w14:paraId="77E4820D" w14:textId="77777777" w:rsidTr="00632FE8">
        <w:trPr>
          <w:cantSplit/>
        </w:trPr>
        <w:tc>
          <w:tcPr>
            <w:tcW w:w="9242" w:type="dxa"/>
          </w:tcPr>
          <w:p w14:paraId="29A186E6" w14:textId="496BCF0D" w:rsidR="00632FE8" w:rsidRPr="00744215" w:rsidRDefault="00AF5A7E" w:rsidP="00632FE8">
            <w:pPr>
              <w:keepNext/>
              <w:jc w:val="center"/>
            </w:pPr>
            <w:r w:rsidRPr="00744215">
              <w:rPr>
                <w:noProof/>
                <w:lang w:eastAsia="en-GB"/>
              </w:rPr>
              <w:drawing>
                <wp:inline distT="0" distB="0" distL="0" distR="0" wp14:anchorId="76D793C1" wp14:editId="34AB1995">
                  <wp:extent cx="5760000" cy="24202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2420224"/>
                          </a:xfrm>
                          <a:prstGeom prst="rect">
                            <a:avLst/>
                          </a:prstGeom>
                          <a:noFill/>
                        </pic:spPr>
                      </pic:pic>
                    </a:graphicData>
                  </a:graphic>
                </wp:inline>
              </w:drawing>
            </w:r>
          </w:p>
          <w:p w14:paraId="6EE23A53" w14:textId="543C554E" w:rsidR="00632FE8" w:rsidRPr="00744215" w:rsidRDefault="00632FE8" w:rsidP="00632FE8">
            <w:pPr>
              <w:pStyle w:val="Caption"/>
              <w:jc w:val="center"/>
              <w:rPr>
                <w:rFonts w:ascii="Arial" w:hAnsi="Arial" w:cs="Arial"/>
                <w:b w:val="0"/>
                <w:color w:val="auto"/>
              </w:rPr>
            </w:pPr>
          </w:p>
        </w:tc>
      </w:tr>
      <w:tr w:rsidR="00744215" w:rsidRPr="00744215" w14:paraId="7C4A4DB4" w14:textId="77777777" w:rsidTr="00632FE8">
        <w:trPr>
          <w:cantSplit/>
        </w:trPr>
        <w:tc>
          <w:tcPr>
            <w:tcW w:w="9242" w:type="dxa"/>
          </w:tcPr>
          <w:p w14:paraId="667FE504" w14:textId="08808554" w:rsidR="00632FE8" w:rsidRPr="00744215" w:rsidRDefault="00632FE8" w:rsidP="00632FE8">
            <w:pPr>
              <w:pStyle w:val="Caption"/>
              <w:jc w:val="both"/>
              <w:rPr>
                <w:rFonts w:ascii="Arial" w:hAnsi="Arial" w:cs="Arial"/>
                <w:b w:val="0"/>
                <w:color w:val="auto"/>
                <w:sz w:val="22"/>
                <w:szCs w:val="22"/>
              </w:rPr>
            </w:pPr>
            <w:bookmarkStart w:id="2" w:name="_Ref517782033"/>
            <w:r w:rsidRPr="00744215">
              <w:rPr>
                <w:rFonts w:ascii="Arial" w:hAnsi="Arial" w:cs="Arial"/>
                <w:color w:val="auto"/>
                <w:sz w:val="22"/>
                <w:szCs w:val="22"/>
              </w:rPr>
              <w:t xml:space="preserve">Figure </w:t>
            </w:r>
            <w:r w:rsidRPr="00744215">
              <w:rPr>
                <w:rFonts w:ascii="Arial" w:hAnsi="Arial" w:cs="Arial"/>
                <w:color w:val="auto"/>
                <w:sz w:val="22"/>
                <w:szCs w:val="22"/>
              </w:rPr>
              <w:fldChar w:fldCharType="begin"/>
            </w:r>
            <w:r w:rsidRPr="00744215">
              <w:rPr>
                <w:rFonts w:ascii="Arial" w:hAnsi="Arial" w:cs="Arial"/>
                <w:color w:val="auto"/>
                <w:sz w:val="22"/>
                <w:szCs w:val="22"/>
              </w:rPr>
              <w:instrText xml:space="preserve"> SEQ Figure \* ARABIC </w:instrText>
            </w:r>
            <w:r w:rsidRPr="00744215">
              <w:rPr>
                <w:rFonts w:ascii="Arial" w:hAnsi="Arial" w:cs="Arial"/>
                <w:color w:val="auto"/>
                <w:sz w:val="22"/>
                <w:szCs w:val="22"/>
              </w:rPr>
              <w:fldChar w:fldCharType="separate"/>
            </w:r>
            <w:r w:rsidR="008614B9" w:rsidRPr="00744215">
              <w:rPr>
                <w:rFonts w:ascii="Arial" w:hAnsi="Arial" w:cs="Arial"/>
                <w:noProof/>
                <w:color w:val="auto"/>
                <w:sz w:val="22"/>
                <w:szCs w:val="22"/>
              </w:rPr>
              <w:t>1</w:t>
            </w:r>
            <w:r w:rsidRPr="00744215">
              <w:rPr>
                <w:rFonts w:ascii="Arial" w:hAnsi="Arial" w:cs="Arial"/>
                <w:color w:val="auto"/>
                <w:sz w:val="22"/>
                <w:szCs w:val="22"/>
              </w:rPr>
              <w:fldChar w:fldCharType="end"/>
            </w:r>
            <w:bookmarkEnd w:id="2"/>
            <w:r w:rsidRPr="00744215">
              <w:rPr>
                <w:rFonts w:ascii="Arial" w:hAnsi="Arial" w:cs="Arial"/>
                <w:color w:val="auto"/>
                <w:sz w:val="22"/>
                <w:szCs w:val="22"/>
              </w:rPr>
              <w:t>. Photograph</w:t>
            </w:r>
            <w:r w:rsidR="005417C4" w:rsidRPr="00744215">
              <w:rPr>
                <w:rFonts w:ascii="Arial" w:hAnsi="Arial" w:cs="Arial"/>
                <w:color w:val="auto"/>
                <w:sz w:val="22"/>
                <w:szCs w:val="22"/>
              </w:rPr>
              <w:t>s</w:t>
            </w:r>
            <w:r w:rsidRPr="00744215">
              <w:rPr>
                <w:rFonts w:ascii="Arial" w:hAnsi="Arial" w:cs="Arial"/>
                <w:color w:val="auto"/>
                <w:sz w:val="22"/>
                <w:szCs w:val="22"/>
              </w:rPr>
              <w:t xml:space="preserve"> of </w:t>
            </w:r>
            <w:r w:rsidR="005417C4" w:rsidRPr="00744215">
              <w:rPr>
                <w:rFonts w:ascii="Arial" w:hAnsi="Arial" w:cs="Arial"/>
                <w:color w:val="auto"/>
                <w:sz w:val="22"/>
                <w:szCs w:val="22"/>
              </w:rPr>
              <w:t xml:space="preserve">a) the MFC set-up and b) </w:t>
            </w:r>
            <w:r w:rsidRPr="00744215">
              <w:rPr>
                <w:rFonts w:ascii="Arial" w:hAnsi="Arial" w:cs="Arial"/>
                <w:color w:val="auto"/>
                <w:sz w:val="22"/>
                <w:szCs w:val="22"/>
              </w:rPr>
              <w:t>the four cut-to-shape membrane materials</w:t>
            </w:r>
            <w:r w:rsidR="005417C4" w:rsidRPr="00744215">
              <w:rPr>
                <w:rFonts w:ascii="Arial" w:hAnsi="Arial" w:cs="Arial"/>
                <w:color w:val="auto"/>
                <w:sz w:val="22"/>
                <w:szCs w:val="22"/>
              </w:rPr>
              <w:t xml:space="preserve"> </w:t>
            </w:r>
            <w:r w:rsidRPr="00744215">
              <w:rPr>
                <w:rFonts w:ascii="Arial" w:hAnsi="Arial" w:cs="Arial"/>
                <w:b w:val="0"/>
                <w:color w:val="auto"/>
                <w:sz w:val="22"/>
                <w:szCs w:val="22"/>
              </w:rPr>
              <w:t xml:space="preserve">Air-dry </w:t>
            </w:r>
            <w:proofErr w:type="spellStart"/>
            <w:r w:rsidR="00F35E10" w:rsidRPr="00744215">
              <w:rPr>
                <w:rFonts w:ascii="Arial" w:hAnsi="Arial" w:cs="Arial"/>
                <w:b w:val="0"/>
                <w:color w:val="auto"/>
                <w:sz w:val="22"/>
                <w:szCs w:val="22"/>
              </w:rPr>
              <w:t>Fimo</w:t>
            </w:r>
            <w:proofErr w:type="spellEnd"/>
            <w:r w:rsidR="00F35E10" w:rsidRPr="00744215">
              <w:rPr>
                <w:rFonts w:ascii="Arial" w:hAnsi="Arial" w:cs="Arial"/>
                <w:b w:val="0"/>
                <w:color w:val="auto"/>
                <w:sz w:val="22"/>
                <w:szCs w:val="22"/>
              </w:rPr>
              <w:t>™</w:t>
            </w:r>
            <w:r w:rsidR="005417C4" w:rsidRPr="00744215">
              <w:rPr>
                <w:rFonts w:ascii="Arial" w:hAnsi="Arial" w:cs="Arial"/>
                <w:b w:val="0"/>
                <w:color w:val="auto"/>
                <w:sz w:val="22"/>
                <w:szCs w:val="22"/>
              </w:rPr>
              <w:t xml:space="preserve"> (a),</w:t>
            </w:r>
            <w:r w:rsidRPr="00744215">
              <w:rPr>
                <w:rFonts w:ascii="Arial" w:hAnsi="Arial" w:cs="Arial"/>
                <w:b w:val="0"/>
                <w:color w:val="auto"/>
                <w:sz w:val="22"/>
                <w:szCs w:val="22"/>
              </w:rPr>
              <w:t xml:space="preserve"> Air-dry Clay</w:t>
            </w:r>
            <w:r w:rsidR="005417C4" w:rsidRPr="00744215">
              <w:rPr>
                <w:rFonts w:ascii="Arial" w:hAnsi="Arial" w:cs="Arial"/>
                <w:b w:val="0"/>
                <w:color w:val="auto"/>
                <w:sz w:val="22"/>
                <w:szCs w:val="22"/>
              </w:rPr>
              <w:t xml:space="preserve"> (b),</w:t>
            </w:r>
            <w:r w:rsidRPr="00744215">
              <w:rPr>
                <w:rFonts w:ascii="Arial" w:hAnsi="Arial" w:cs="Arial"/>
                <w:b w:val="0"/>
                <w:color w:val="auto"/>
                <w:sz w:val="22"/>
                <w:szCs w:val="22"/>
              </w:rPr>
              <w:t xml:space="preserve"> Terracotta</w:t>
            </w:r>
            <w:r w:rsidR="005417C4" w:rsidRPr="00744215">
              <w:rPr>
                <w:rFonts w:ascii="Arial" w:hAnsi="Arial" w:cs="Arial"/>
                <w:b w:val="0"/>
                <w:color w:val="auto"/>
                <w:sz w:val="22"/>
                <w:szCs w:val="22"/>
              </w:rPr>
              <w:t xml:space="preserve"> (c) and</w:t>
            </w:r>
            <w:r w:rsidRPr="00744215">
              <w:rPr>
                <w:rFonts w:ascii="Arial" w:hAnsi="Arial" w:cs="Arial"/>
                <w:b w:val="0"/>
                <w:color w:val="auto"/>
                <w:sz w:val="22"/>
                <w:szCs w:val="22"/>
              </w:rPr>
              <w:t xml:space="preserve"> Cation exchange membrane</w:t>
            </w:r>
            <w:r w:rsidR="005417C4" w:rsidRPr="00744215">
              <w:rPr>
                <w:rFonts w:ascii="Arial" w:hAnsi="Arial" w:cs="Arial"/>
                <w:b w:val="0"/>
                <w:color w:val="auto"/>
                <w:sz w:val="22"/>
                <w:szCs w:val="22"/>
              </w:rPr>
              <w:t xml:space="preserve"> (d).</w:t>
            </w:r>
          </w:p>
          <w:p w14:paraId="145E2F53" w14:textId="77777777" w:rsidR="00632FE8" w:rsidRPr="00744215" w:rsidRDefault="00632FE8" w:rsidP="00632FE8">
            <w:pPr>
              <w:rPr>
                <w:rFonts w:ascii="Arial" w:hAnsi="Arial" w:cs="Arial"/>
                <w:b/>
              </w:rPr>
            </w:pPr>
          </w:p>
        </w:tc>
      </w:tr>
    </w:tbl>
    <w:p w14:paraId="3FC436C3" w14:textId="6406AF57" w:rsidR="002E5009" w:rsidRPr="00744215" w:rsidRDefault="00B42157" w:rsidP="002E5009">
      <w:pPr>
        <w:jc w:val="both"/>
        <w:rPr>
          <w:rFonts w:ascii="Arial" w:hAnsi="Arial" w:cs="Arial"/>
        </w:rPr>
      </w:pPr>
      <w:r w:rsidRPr="00744215">
        <w:rPr>
          <w:rFonts w:ascii="Arial" w:hAnsi="Arial" w:cs="Arial"/>
        </w:rPr>
        <w:t>F</w:t>
      </w:r>
      <w:r w:rsidR="002E5009" w:rsidRPr="00744215">
        <w:rPr>
          <w:rFonts w:ascii="Arial" w:hAnsi="Arial" w:cs="Arial"/>
        </w:rPr>
        <w:t xml:space="preserve">our different membranes </w:t>
      </w:r>
      <w:r w:rsidRPr="00744215">
        <w:rPr>
          <w:rFonts w:ascii="Arial" w:hAnsi="Arial" w:cs="Arial"/>
        </w:rPr>
        <w:t>(</w:t>
      </w:r>
      <w:r w:rsidRPr="00744215">
        <w:rPr>
          <w:rFonts w:ascii="Arial" w:hAnsi="Arial" w:cs="Arial"/>
        </w:rPr>
        <w:fldChar w:fldCharType="begin"/>
      </w:r>
      <w:r w:rsidRPr="00744215">
        <w:rPr>
          <w:rFonts w:ascii="Arial" w:hAnsi="Arial" w:cs="Arial"/>
        </w:rPr>
        <w:instrText xml:space="preserve"> REF _Ref517782033 \h </w:instrText>
      </w:r>
      <w:r w:rsidR="00744215" w:rsidRPr="00744215">
        <w:rPr>
          <w:rFonts w:ascii="Arial" w:hAnsi="Arial" w:cs="Arial"/>
        </w:rPr>
        <w:instrText xml:space="preserve"> \* MERGEFORMAT </w:instrText>
      </w:r>
      <w:r w:rsidRPr="00744215">
        <w:rPr>
          <w:rFonts w:ascii="Arial" w:hAnsi="Arial" w:cs="Arial"/>
        </w:rPr>
      </w:r>
      <w:r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1</w:t>
      </w:r>
      <w:r w:rsidRPr="00744215">
        <w:rPr>
          <w:rFonts w:ascii="Arial" w:hAnsi="Arial" w:cs="Arial"/>
        </w:rPr>
        <w:fldChar w:fldCharType="end"/>
      </w:r>
      <w:r w:rsidR="005417C4" w:rsidRPr="00744215">
        <w:rPr>
          <w:rFonts w:ascii="Arial" w:hAnsi="Arial" w:cs="Arial"/>
        </w:rPr>
        <w:t>.B</w:t>
      </w:r>
      <w:r w:rsidRPr="00744215">
        <w:rPr>
          <w:rFonts w:ascii="Arial" w:hAnsi="Arial" w:cs="Arial"/>
        </w:rPr>
        <w:t xml:space="preserve">) </w:t>
      </w:r>
      <w:r w:rsidR="002E5009" w:rsidRPr="00744215">
        <w:rPr>
          <w:rFonts w:ascii="Arial" w:hAnsi="Arial" w:cs="Arial"/>
        </w:rPr>
        <w:t xml:space="preserve">were selected and investigated as separators in MFCs fed with urine. Two of the membranes were based on air-dry techniques and were </w:t>
      </w:r>
      <w:proofErr w:type="spellStart"/>
      <w:r w:rsidR="00F35E10" w:rsidRPr="00744215">
        <w:rPr>
          <w:rFonts w:ascii="Arial" w:hAnsi="Arial" w:cs="Arial"/>
        </w:rPr>
        <w:t>Fimo</w:t>
      </w:r>
      <w:proofErr w:type="spellEnd"/>
      <w:r w:rsidR="00F35E10" w:rsidRPr="00744215">
        <w:rPr>
          <w:rFonts w:ascii="Arial" w:hAnsi="Arial" w:cs="Arial"/>
        </w:rPr>
        <w:t>™</w:t>
      </w:r>
      <w:r w:rsidR="002E5009" w:rsidRPr="00744215">
        <w:rPr>
          <w:rFonts w:ascii="Arial" w:hAnsi="Arial" w:cs="Arial"/>
        </w:rPr>
        <w:t xml:space="preserve"> air-dry clay and terracotta air-dry clay. Th</w:t>
      </w:r>
      <w:r w:rsidR="00041F36" w:rsidRPr="00744215">
        <w:rPr>
          <w:rFonts w:ascii="Arial" w:hAnsi="Arial" w:cs="Arial"/>
        </w:rPr>
        <w:t>e</w:t>
      </w:r>
      <w:r w:rsidR="002E5009" w:rsidRPr="00744215">
        <w:rPr>
          <w:rFonts w:ascii="Arial" w:hAnsi="Arial" w:cs="Arial"/>
        </w:rPr>
        <w:t>se two materials w</w:t>
      </w:r>
      <w:r w:rsidR="00041F36" w:rsidRPr="00744215">
        <w:rPr>
          <w:rFonts w:ascii="Arial" w:hAnsi="Arial" w:cs="Arial"/>
        </w:rPr>
        <w:t>ere selected due to the</w:t>
      </w:r>
      <w:r w:rsidR="002E5009" w:rsidRPr="00744215">
        <w:rPr>
          <w:rFonts w:ascii="Arial" w:hAnsi="Arial" w:cs="Arial"/>
        </w:rPr>
        <w:t xml:space="preserve"> </w:t>
      </w:r>
      <w:r w:rsidR="00041F36" w:rsidRPr="00744215">
        <w:rPr>
          <w:rFonts w:ascii="Arial" w:hAnsi="Arial" w:cs="Arial"/>
        </w:rPr>
        <w:t>advantage of being extrude-able</w:t>
      </w:r>
      <w:r w:rsidR="002E5009" w:rsidRPr="00744215">
        <w:rPr>
          <w:rFonts w:ascii="Arial" w:hAnsi="Arial" w:cs="Arial"/>
        </w:rPr>
        <w:t xml:space="preserve"> from an adapted 3D-printer nozzle</w:t>
      </w:r>
      <w:r w:rsidR="00041F36" w:rsidRPr="00744215">
        <w:rPr>
          <w:rFonts w:ascii="Arial" w:hAnsi="Arial" w:cs="Arial"/>
        </w:rPr>
        <w:t>,</w:t>
      </w:r>
      <w:r w:rsidR="002E5009" w:rsidRPr="00744215">
        <w:rPr>
          <w:rFonts w:ascii="Arial" w:hAnsi="Arial" w:cs="Arial"/>
        </w:rPr>
        <w:t xml:space="preserve"> which can be incorporated in the </w:t>
      </w:r>
      <w:proofErr w:type="spellStart"/>
      <w:r w:rsidR="002E5009" w:rsidRPr="00744215">
        <w:rPr>
          <w:rFonts w:ascii="Arial" w:hAnsi="Arial" w:cs="Arial"/>
        </w:rPr>
        <w:t>EvoBot</w:t>
      </w:r>
      <w:proofErr w:type="spellEnd"/>
      <w:r w:rsidR="002E5009" w:rsidRPr="00744215">
        <w:rPr>
          <w:rFonts w:ascii="Arial" w:hAnsi="Arial" w:cs="Arial"/>
        </w:rPr>
        <w:t xml:space="preserve"> platform. Furthermore, the air-drying technique allows fabricating ceramics just </w:t>
      </w:r>
      <w:r w:rsidR="002E5009" w:rsidRPr="00744215">
        <w:rPr>
          <w:rFonts w:ascii="Arial" w:hAnsi="Arial" w:cs="Arial"/>
        </w:rPr>
        <w:lastRenderedPageBreak/>
        <w:t xml:space="preserve">through normal atmospheric conditions without the utilization of heat treatment. Red terracotta modelling clay was another membrane </w:t>
      </w:r>
      <w:r w:rsidR="00632FE8" w:rsidRPr="00744215">
        <w:rPr>
          <w:rFonts w:ascii="Arial" w:hAnsi="Arial" w:cs="Arial"/>
        </w:rPr>
        <w:t xml:space="preserve">used for this experiment and acted as a control to the </w:t>
      </w:r>
      <w:r w:rsidR="002E5009" w:rsidRPr="00744215">
        <w:rPr>
          <w:rFonts w:ascii="Arial" w:hAnsi="Arial" w:cs="Arial"/>
        </w:rPr>
        <w:t>investigat</w:t>
      </w:r>
      <w:r w:rsidR="00632FE8" w:rsidRPr="00744215">
        <w:rPr>
          <w:rFonts w:ascii="Arial" w:hAnsi="Arial" w:cs="Arial"/>
        </w:rPr>
        <w:t>ion.</w:t>
      </w:r>
      <w:r w:rsidR="002E5009" w:rsidRPr="00744215">
        <w:rPr>
          <w:rFonts w:ascii="Arial" w:hAnsi="Arial" w:cs="Arial"/>
        </w:rPr>
        <w:t xml:space="preserve"> </w:t>
      </w:r>
      <w:r w:rsidR="00632FE8" w:rsidRPr="00744215">
        <w:rPr>
          <w:rFonts w:ascii="Arial" w:hAnsi="Arial" w:cs="Arial"/>
        </w:rPr>
        <w:t>However terracotta</w:t>
      </w:r>
      <w:r w:rsidR="002E5009" w:rsidRPr="00744215">
        <w:rPr>
          <w:rFonts w:ascii="Arial" w:hAnsi="Arial" w:cs="Arial"/>
        </w:rPr>
        <w:t xml:space="preserve"> was subject to high temperature treatment in controlled atmospheric conditions which allowed the internal binding of the clay within the structure</w:t>
      </w:r>
      <w:r w:rsidR="00632FE8" w:rsidRPr="00744215">
        <w:rPr>
          <w:rFonts w:ascii="Arial" w:hAnsi="Arial" w:cs="Arial"/>
        </w:rPr>
        <w:t xml:space="preserve"> as needed </w:t>
      </w:r>
      <w:r w:rsidR="00632FE8" w:rsidRPr="00744215">
        <w:rPr>
          <w:rFonts w:ascii="Arial" w:hAnsi="Arial" w:cs="Arial"/>
        </w:rPr>
        <w:fldChar w:fldCharType="begin" w:fldLock="1"/>
      </w:r>
      <w:r w:rsidR="00051454" w:rsidRPr="00744215">
        <w:rPr>
          <w:rFonts w:ascii="Arial" w:hAnsi="Arial" w:cs="Arial"/>
        </w:rPr>
        <w:instrText>ADDIN CSL_CITATION {"citationItems":[{"id":"ITEM-1","itemData":{"DOI":"10.1016/j.ijhydene.2016.11.083","ISSN":"03603199","author":[{"dropping-particle":"","family":"Ieropoulos","given":"Ioannis","non-dropping-particle":"","parse-names":false,"suffix":""},{"dropping-particle":"","family":"Theodosiou","given":"Pavlina","non-dropping-particle":"","parse-names":false,"suffix":""},{"dropping-particle":"","family":"Taylor","given":"Benjamin","non-dropping-particle":"","parse-names":false,"suffix":""},{"dropping-particle":"","family":"Greenman","given":"John","non-dropping-particle":"","parse-names":false,"suffix":""},{"dropping-particle":"","family":"Melhuish","given":"Chris","non-dropping-particle":"","parse-names":false,"suffix":""}],"container-title":"International Journal of Hydrogen Energy","id":"ITEM-1","issue":"3","issued":{"date-parts":[["2017","1"]]},"note":"NULL","page":"1783-1790","title":"Gelatin as a promising printable feedstock for microbial fuel cells (MFC)","type":"article-journal","volume":"42"},"uris":["http://www.mendeley.com/documents/?uuid=9b1e8d9d-69cd-4e9b-8731-0893be5c6cf3"]}],"mendeley":{"formattedCitation":"[37]","plainTextFormattedCitation":"[37]","previouslyFormattedCitation":"[36]"},"properties":{"noteIndex":0},"schema":"https://github.com/citation-style-language/schema/raw/master/csl-citation.json"}</w:instrText>
      </w:r>
      <w:r w:rsidR="00632FE8" w:rsidRPr="00744215">
        <w:rPr>
          <w:rFonts w:ascii="Arial" w:hAnsi="Arial" w:cs="Arial"/>
        </w:rPr>
        <w:fldChar w:fldCharType="separate"/>
      </w:r>
      <w:r w:rsidR="00051454" w:rsidRPr="00744215">
        <w:rPr>
          <w:rFonts w:ascii="Arial" w:hAnsi="Arial" w:cs="Arial"/>
          <w:noProof/>
        </w:rPr>
        <w:t>[37]</w:t>
      </w:r>
      <w:r w:rsidR="00632FE8" w:rsidRPr="00744215">
        <w:rPr>
          <w:rFonts w:ascii="Arial" w:hAnsi="Arial" w:cs="Arial"/>
        </w:rPr>
        <w:fldChar w:fldCharType="end"/>
      </w:r>
      <w:r w:rsidR="002E5009" w:rsidRPr="00744215">
        <w:rPr>
          <w:rFonts w:ascii="Arial" w:hAnsi="Arial" w:cs="Arial"/>
        </w:rPr>
        <w:t xml:space="preserve">. The last membrane utilized was a commercial polymeric-based cation exchange membrane. </w:t>
      </w:r>
    </w:p>
    <w:p w14:paraId="3821AF7E" w14:textId="260744E2" w:rsidR="004B23D2" w:rsidRPr="00744215" w:rsidRDefault="00632FE8" w:rsidP="004B23D2">
      <w:pPr>
        <w:pStyle w:val="ListParagraph"/>
        <w:numPr>
          <w:ilvl w:val="1"/>
          <w:numId w:val="4"/>
        </w:numPr>
        <w:rPr>
          <w:rFonts w:ascii="Arial" w:hAnsi="Arial" w:cs="Arial"/>
          <w:b/>
        </w:rPr>
      </w:pPr>
      <w:r w:rsidRPr="00744215">
        <w:rPr>
          <w:rFonts w:ascii="Arial" w:hAnsi="Arial" w:cs="Arial"/>
          <w:b/>
        </w:rPr>
        <w:t>Material analysis</w:t>
      </w:r>
    </w:p>
    <w:p w14:paraId="4B561679" w14:textId="11F4B636" w:rsidR="00373D99" w:rsidRPr="00744215" w:rsidRDefault="00373D99" w:rsidP="00CE75AE">
      <w:pPr>
        <w:pStyle w:val="ListParagraph"/>
        <w:numPr>
          <w:ilvl w:val="2"/>
          <w:numId w:val="7"/>
        </w:numPr>
        <w:rPr>
          <w:rFonts w:ascii="Arial" w:hAnsi="Arial" w:cs="Arial"/>
          <w:b/>
        </w:rPr>
      </w:pPr>
      <w:r w:rsidRPr="00744215">
        <w:rPr>
          <w:rFonts w:ascii="Arial" w:hAnsi="Arial" w:cs="Arial"/>
          <w:b/>
        </w:rPr>
        <w:t>Chemical composition of the membranes</w:t>
      </w:r>
    </w:p>
    <w:p w14:paraId="391FF87E" w14:textId="30A28190" w:rsidR="002E5009" w:rsidRPr="00744215" w:rsidRDefault="002E5009" w:rsidP="00632FE8">
      <w:pPr>
        <w:jc w:val="both"/>
        <w:rPr>
          <w:rFonts w:ascii="Arial" w:hAnsi="Arial" w:cs="Arial"/>
        </w:rPr>
      </w:pPr>
      <w:r w:rsidRPr="00744215">
        <w:rPr>
          <w:rFonts w:ascii="Arial" w:hAnsi="Arial" w:cs="Arial"/>
        </w:rPr>
        <w:t>Energy dispersive X-ray (EDX) system was used for the qualitative chemical analysis of the elements composing each membrane tested during this investigation.</w:t>
      </w:r>
      <w:r w:rsidR="00632FE8" w:rsidRPr="00744215">
        <w:rPr>
          <w:rFonts w:ascii="Arial" w:hAnsi="Arial" w:cs="Arial"/>
        </w:rPr>
        <w:t xml:space="preserve"> </w:t>
      </w:r>
      <w:r w:rsidRPr="00744215">
        <w:rPr>
          <w:rFonts w:ascii="Arial" w:hAnsi="Arial" w:cs="Arial"/>
        </w:rPr>
        <w:t>C, O, Al, Si and F were the element</w:t>
      </w:r>
      <w:r w:rsidR="00B42157" w:rsidRPr="00744215">
        <w:rPr>
          <w:rFonts w:ascii="Arial" w:hAnsi="Arial" w:cs="Arial"/>
        </w:rPr>
        <w:t>s</w:t>
      </w:r>
      <w:r w:rsidRPr="00744215">
        <w:rPr>
          <w:rFonts w:ascii="Arial" w:hAnsi="Arial" w:cs="Arial"/>
        </w:rPr>
        <w:t xml:space="preserve"> identified with percentages above 10% (</w:t>
      </w:r>
      <w:r w:rsidR="00696C87" w:rsidRPr="00744215">
        <w:rPr>
          <w:rFonts w:ascii="Arial" w:hAnsi="Arial" w:cs="Arial"/>
        </w:rPr>
        <w:fldChar w:fldCharType="begin"/>
      </w:r>
      <w:r w:rsidR="00696C87" w:rsidRPr="00744215">
        <w:rPr>
          <w:rFonts w:ascii="Arial" w:hAnsi="Arial" w:cs="Arial"/>
        </w:rPr>
        <w:instrText xml:space="preserve"> REF _Ref517782261 \h </w:instrText>
      </w:r>
      <w:r w:rsidR="00CE75AE" w:rsidRPr="00744215">
        <w:rPr>
          <w:rFonts w:ascii="Arial" w:hAnsi="Arial" w:cs="Arial"/>
        </w:rPr>
        <w:instrText xml:space="preserve"> \* MERGEFORMAT </w:instrText>
      </w:r>
      <w:r w:rsidR="00696C87" w:rsidRPr="00744215">
        <w:rPr>
          <w:rFonts w:ascii="Arial" w:hAnsi="Arial" w:cs="Arial"/>
        </w:rPr>
      </w:r>
      <w:r w:rsidR="00696C87" w:rsidRPr="00744215">
        <w:rPr>
          <w:rFonts w:ascii="Arial" w:hAnsi="Arial" w:cs="Arial"/>
        </w:rPr>
        <w:fldChar w:fldCharType="separate"/>
      </w:r>
      <w:r w:rsidR="008614B9" w:rsidRPr="00744215">
        <w:rPr>
          <w:rFonts w:ascii="Arial" w:hAnsi="Arial" w:cs="Arial"/>
        </w:rPr>
        <w:t>Figure 2</w:t>
      </w:r>
      <w:r w:rsidR="00696C87" w:rsidRPr="00744215">
        <w:rPr>
          <w:rFonts w:ascii="Arial" w:hAnsi="Arial" w:cs="Arial"/>
        </w:rPr>
        <w:fldChar w:fldCharType="end"/>
      </w:r>
      <w:r w:rsidR="00CE75AE" w:rsidRPr="00744215">
        <w:rPr>
          <w:rFonts w:ascii="Arial" w:hAnsi="Arial" w:cs="Arial"/>
        </w:rPr>
        <w:t>.A</w:t>
      </w:r>
      <w:r w:rsidRPr="00744215">
        <w:rPr>
          <w:rFonts w:ascii="Arial" w:hAnsi="Arial" w:cs="Arial"/>
        </w:rPr>
        <w:t xml:space="preserve">). </w:t>
      </w:r>
      <w:r w:rsidR="00767B82" w:rsidRPr="00744215">
        <w:rPr>
          <w:rFonts w:ascii="Arial" w:hAnsi="Arial" w:cs="Arial"/>
        </w:rPr>
        <w:t>C</w:t>
      </w:r>
      <w:r w:rsidRPr="00744215">
        <w:rPr>
          <w:rFonts w:ascii="Arial" w:hAnsi="Arial" w:cs="Arial"/>
        </w:rPr>
        <w:t>arbon and oxygen were detected in all four samples</w:t>
      </w:r>
      <w:r w:rsidR="00767B82" w:rsidRPr="00744215">
        <w:rPr>
          <w:rFonts w:ascii="Arial" w:hAnsi="Arial" w:cs="Arial"/>
        </w:rPr>
        <w:t>,</w:t>
      </w:r>
      <w:r w:rsidR="00696C87" w:rsidRPr="00744215">
        <w:rPr>
          <w:rFonts w:ascii="Arial" w:hAnsi="Arial" w:cs="Arial"/>
        </w:rPr>
        <w:t xml:space="preserve"> however it is notable that</w:t>
      </w:r>
      <w:r w:rsidRPr="00744215">
        <w:rPr>
          <w:rFonts w:ascii="Arial" w:hAnsi="Arial" w:cs="Arial"/>
        </w:rPr>
        <w:t xml:space="preserve"> aluminium and silicon were detected only for the ceramic-based membranes. These elements are well known to be generally integrated within ceramic materials especially in their oxide form</w:t>
      </w:r>
      <w:r w:rsidR="0093452E" w:rsidRPr="00744215">
        <w:rPr>
          <w:rFonts w:ascii="Arial" w:hAnsi="Arial" w:cs="Arial"/>
        </w:rPr>
        <w:t xml:space="preserve"> </w:t>
      </w:r>
      <w:r w:rsidR="0093452E" w:rsidRPr="00744215">
        <w:rPr>
          <w:rFonts w:ascii="Arial" w:hAnsi="Arial" w:cs="Arial"/>
        </w:rPr>
        <w:fldChar w:fldCharType="begin" w:fldLock="1"/>
      </w:r>
      <w:r w:rsidR="00051454" w:rsidRPr="00744215">
        <w:rPr>
          <w:rFonts w:ascii="Arial" w:hAnsi="Arial" w:cs="Arial"/>
        </w:rPr>
        <w:instrText>ADDIN CSL_CITATION {"citationItems":[{"id":"ITEM-1","itemData":{"DOI":"10.1002/cssc.201501320","ISSN":"1864564X","PMID":"26692569","abstract":"Microbial fuel cells (MFCs) made with different types of ceramic membranes were investigated to find a low-cost alternative to commercially available proton exchange membranes. The MFCs operated with fresh human urine as the fuel. Pyrophyllite and earthenware produced the best performance to reach power densities of 6.93 and 6.85 W m(-3), respectively, whereas mullite and alumina achieved power densities of 4.98 and 2.60 W m(-3), respectively. The results indicate the dependence of bio-film growth and activity on the type of ceramic membrane applied. The most favourable conditions were created in earthenware MFCs. The performance of the ceramic membranes was related to their physical and chemical properties determined by environmental scanning electron microscopy and energy dispersive X-ray spectroscopy. The cost of mullite, earthenware, pyrophyllite and alumina was estimated to be 13.61, 4.14, 387.96 and 177.03 GBP m(-2), respectively. The results indicate that earthenware and mullite are good substitutes for commercially available proton exchange membranes, which makes the MFC technology accessible in developing countries.","author":[{"dropping-particle":"","family":"Pasternak","given":"Grzegorz","non-dropping-particle":"","parse-names":false,"suffix":""},{"dropping-particle":"","family":"Greenman","given":"John","non-dropping-particle":"","parse-names":false,"suffix":""},{"dropping-particle":"","family":"Ieropoulos","given":"Ioannis","non-dropping-particle":"","parse-names":false,"suffix":""}],"container-title":"ChemSusChem","id":"ITEM-1","issue":"1","issued":{"date-parts":[["2016"]]},"page":"88-96","title":"Comprehensive Study on Ceramic Membranes for Low-Cost Microbial Fuel Cells","type":"article-journal","volume":"9"},"uris":["http://www.mendeley.com/documents/?uuid=70ac6ea5-cbaa-441f-b9dd-aba184670245"]}],"mendeley":{"formattedCitation":"[42]","plainTextFormattedCitation":"[42]","previouslyFormattedCitation":"[41]"},"properties":{"noteIndex":0},"schema":"https://github.com/citation-style-language/schema/raw/master/csl-citation.json"}</w:instrText>
      </w:r>
      <w:r w:rsidR="0093452E" w:rsidRPr="00744215">
        <w:rPr>
          <w:rFonts w:ascii="Arial" w:hAnsi="Arial" w:cs="Arial"/>
        </w:rPr>
        <w:fldChar w:fldCharType="separate"/>
      </w:r>
      <w:r w:rsidR="00051454" w:rsidRPr="00744215">
        <w:rPr>
          <w:rFonts w:ascii="Arial" w:hAnsi="Arial" w:cs="Arial"/>
          <w:noProof/>
        </w:rPr>
        <w:t>[42]</w:t>
      </w:r>
      <w:r w:rsidR="0093452E" w:rsidRPr="00744215">
        <w:rPr>
          <w:rFonts w:ascii="Arial" w:hAnsi="Arial" w:cs="Arial"/>
        </w:rPr>
        <w:fldChar w:fldCharType="end"/>
      </w:r>
      <w:r w:rsidRPr="00744215">
        <w:rPr>
          <w:rFonts w:ascii="Arial" w:hAnsi="Arial" w:cs="Arial"/>
        </w:rPr>
        <w:t xml:space="preserve">. </w:t>
      </w:r>
      <w:r w:rsidR="00696C87" w:rsidRPr="00744215">
        <w:rPr>
          <w:rFonts w:ascii="Arial" w:hAnsi="Arial" w:cs="Arial"/>
        </w:rPr>
        <w:t>As expected</w:t>
      </w:r>
      <w:r w:rsidRPr="00744215">
        <w:rPr>
          <w:rFonts w:ascii="Arial" w:hAnsi="Arial" w:cs="Arial"/>
        </w:rPr>
        <w:t xml:space="preserve"> fluoride was only detected in the polymeric membranes. </w:t>
      </w:r>
      <w:r w:rsidR="00696C87" w:rsidRPr="00744215">
        <w:rPr>
          <w:rFonts w:ascii="Arial" w:hAnsi="Arial" w:cs="Arial"/>
        </w:rPr>
        <w:t>Generally</w:t>
      </w:r>
      <w:r w:rsidR="00041F36" w:rsidRPr="00744215">
        <w:rPr>
          <w:rFonts w:ascii="Arial" w:hAnsi="Arial" w:cs="Arial"/>
        </w:rPr>
        <w:t>,</w:t>
      </w:r>
      <w:r w:rsidRPr="00744215">
        <w:rPr>
          <w:rFonts w:ascii="Arial" w:hAnsi="Arial" w:cs="Arial"/>
        </w:rPr>
        <w:t xml:space="preserve"> polymeric membranes are composed by a backbone of fluorinated polymer that gives mechanical strength and resistance to harsh and corrosive environments. Unfortunately, F is not environmentally friendly and therefore the utilization of fluorinated materials in microbial fuel cells might </w:t>
      </w:r>
      <w:r w:rsidR="00041F36" w:rsidRPr="00744215">
        <w:rPr>
          <w:rFonts w:ascii="Arial" w:hAnsi="Arial" w:cs="Arial"/>
        </w:rPr>
        <w:t xml:space="preserve">negatively impact </w:t>
      </w:r>
      <w:r w:rsidRPr="00744215">
        <w:rPr>
          <w:rFonts w:ascii="Arial" w:hAnsi="Arial" w:cs="Arial"/>
        </w:rPr>
        <w:t xml:space="preserve">the environment after long terms operations. </w:t>
      </w:r>
      <w:r w:rsidR="00696C87" w:rsidRPr="00744215">
        <w:rPr>
          <w:rFonts w:ascii="Arial" w:hAnsi="Arial" w:cs="Arial"/>
        </w:rPr>
        <w:t xml:space="preserve">In fact, </w:t>
      </w:r>
      <w:r w:rsidR="00041F36" w:rsidRPr="00744215">
        <w:rPr>
          <w:rFonts w:ascii="Arial" w:hAnsi="Arial" w:cs="Arial"/>
        </w:rPr>
        <w:t>if those MFCs are to be used on-</w:t>
      </w:r>
      <w:r w:rsidR="00696C87" w:rsidRPr="00744215">
        <w:rPr>
          <w:rFonts w:ascii="Arial" w:hAnsi="Arial" w:cs="Arial"/>
        </w:rPr>
        <w:t xml:space="preserve">board low-power robots that are programmed to perform a particular task and then degrade naturally in the environment </w:t>
      </w:r>
      <w:r w:rsidR="00696C87" w:rsidRPr="00744215">
        <w:rPr>
          <w:rFonts w:ascii="Arial" w:hAnsi="Arial" w:cs="Arial"/>
        </w:rPr>
        <w:fldChar w:fldCharType="begin" w:fldLock="1"/>
      </w:r>
      <w:r w:rsidR="00051454" w:rsidRPr="00744215">
        <w:rPr>
          <w:rFonts w:ascii="Arial" w:hAnsi="Arial" w:cs="Arial"/>
        </w:rPr>
        <w:instrText>ADDIN CSL_CITATION {"citationItems":[{"id":"ITEM-1","itemData":{"DOI":"10.1117/12.2220611","ISBN":"9781510600393","ISSN":"1996756X","author":[{"dropping-particle":"","family":"Rossiter","given":"Jonathan","non-dropping-particle":"","parse-names":false,"suffix":""},{"dropping-particle":"","family":"Winfield","given":"Jonathan","non-dropping-particle":"","parse-names":false,"suffix":""},{"dropping-particle":"","family":"Ieropoulos","given":"Ioannis","non-dropping-particle":"","parse-names":false,"suffix":""}],"id":"ITEM-1","issued":{"date-parts":[["2016"]]},"page":"97981S","title":"Here today, gone tomorrow: biodegradable soft robots","type":"article-journal","volume":"9798"},"uris":["http://www.mendeley.com/documents/?uuid=cb6557a9-8d11-489a-b2a3-4fd14ae7ad7a"]}],"mendeley":{"formattedCitation":"[43]","plainTextFormattedCitation":"[43]","previouslyFormattedCitation":"[42]"},"properties":{"noteIndex":0},"schema":"https://github.com/citation-style-language/schema/raw/master/csl-citation.json"}</w:instrText>
      </w:r>
      <w:r w:rsidR="00696C87" w:rsidRPr="00744215">
        <w:rPr>
          <w:rFonts w:ascii="Arial" w:hAnsi="Arial" w:cs="Arial"/>
        </w:rPr>
        <w:fldChar w:fldCharType="separate"/>
      </w:r>
      <w:r w:rsidR="00051454" w:rsidRPr="00744215">
        <w:rPr>
          <w:rFonts w:ascii="Arial" w:hAnsi="Arial" w:cs="Arial"/>
          <w:noProof/>
        </w:rPr>
        <w:t>[43]</w:t>
      </w:r>
      <w:r w:rsidR="00696C87" w:rsidRPr="00744215">
        <w:rPr>
          <w:rFonts w:ascii="Arial" w:hAnsi="Arial" w:cs="Arial"/>
        </w:rPr>
        <w:fldChar w:fldCharType="end"/>
      </w:r>
      <w:r w:rsidR="00696C87" w:rsidRPr="00744215">
        <w:rPr>
          <w:rFonts w:ascii="Arial" w:hAnsi="Arial" w:cs="Arial"/>
        </w:rPr>
        <w:t xml:space="preserve"> then the use of </w:t>
      </w:r>
      <w:r w:rsidR="00767B82" w:rsidRPr="00744215">
        <w:rPr>
          <w:rFonts w:ascii="Arial" w:hAnsi="Arial" w:cs="Arial"/>
        </w:rPr>
        <w:t xml:space="preserve">fluorinated </w:t>
      </w:r>
      <w:r w:rsidR="00696C87" w:rsidRPr="00744215">
        <w:rPr>
          <w:rFonts w:ascii="Arial" w:hAnsi="Arial" w:cs="Arial"/>
        </w:rPr>
        <w:t>membranes needs to be avoided.</w:t>
      </w:r>
    </w:p>
    <w:p w14:paraId="0ACDBAAC" w14:textId="6F8192EA" w:rsidR="002E5009" w:rsidRPr="00744215" w:rsidRDefault="00696C87" w:rsidP="00F76D88">
      <w:pPr>
        <w:jc w:val="both"/>
        <w:rPr>
          <w:rFonts w:ascii="Arial" w:hAnsi="Arial" w:cs="Arial"/>
        </w:rPr>
      </w:pPr>
      <w:r w:rsidRPr="00744215">
        <w:rPr>
          <w:rFonts w:ascii="Arial" w:hAnsi="Arial" w:cs="Arial"/>
        </w:rPr>
        <w:t>Additionally,</w:t>
      </w:r>
      <w:r w:rsidR="002E5009" w:rsidRPr="00744215">
        <w:rPr>
          <w:rFonts w:ascii="Arial" w:hAnsi="Arial" w:cs="Arial"/>
        </w:rPr>
        <w:t xml:space="preserve"> elements with percentage lower than 5% were also reported (</w:t>
      </w:r>
      <w:r w:rsidRPr="00744215">
        <w:rPr>
          <w:rFonts w:ascii="Arial" w:hAnsi="Arial" w:cs="Arial"/>
        </w:rPr>
        <w:fldChar w:fldCharType="begin"/>
      </w:r>
      <w:r w:rsidRPr="00744215">
        <w:rPr>
          <w:rFonts w:ascii="Arial" w:hAnsi="Arial" w:cs="Arial"/>
        </w:rPr>
        <w:instrText xml:space="preserve"> REF _Ref517782261 \h </w:instrText>
      </w:r>
      <w:r w:rsidR="00744215" w:rsidRPr="00744215">
        <w:rPr>
          <w:rFonts w:ascii="Arial" w:hAnsi="Arial" w:cs="Arial"/>
        </w:rPr>
        <w:instrText xml:space="preserve"> \* MERGEFORMAT </w:instrText>
      </w:r>
      <w:r w:rsidRPr="00744215">
        <w:rPr>
          <w:rFonts w:ascii="Arial" w:hAnsi="Arial" w:cs="Arial"/>
        </w:rPr>
      </w:r>
      <w:r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2</w:t>
      </w:r>
      <w:r w:rsidRPr="00744215">
        <w:rPr>
          <w:rFonts w:ascii="Arial" w:hAnsi="Arial" w:cs="Arial"/>
        </w:rPr>
        <w:fldChar w:fldCharType="end"/>
      </w:r>
      <w:r w:rsidR="0093452E" w:rsidRPr="00744215">
        <w:rPr>
          <w:rFonts w:ascii="Arial" w:hAnsi="Arial" w:cs="Arial"/>
        </w:rPr>
        <w:t>.B</w:t>
      </w:r>
      <w:r w:rsidR="002E5009" w:rsidRPr="00744215">
        <w:rPr>
          <w:rFonts w:ascii="Arial" w:hAnsi="Arial" w:cs="Arial"/>
        </w:rPr>
        <w:t xml:space="preserve">). Traces of Na, Mg, K, Ca, </w:t>
      </w:r>
      <w:proofErr w:type="spellStart"/>
      <w:r w:rsidR="002E5009" w:rsidRPr="00744215">
        <w:rPr>
          <w:rFonts w:ascii="Arial" w:hAnsi="Arial" w:cs="Arial"/>
        </w:rPr>
        <w:t>Ti</w:t>
      </w:r>
      <w:proofErr w:type="spellEnd"/>
      <w:r w:rsidR="002E5009" w:rsidRPr="00744215">
        <w:rPr>
          <w:rFonts w:ascii="Arial" w:hAnsi="Arial" w:cs="Arial"/>
        </w:rPr>
        <w:t xml:space="preserve"> and Fe were detected within the ceramic-based samples. Only Na and N were detected on the polymeric membrane. </w:t>
      </w:r>
      <w:r w:rsidR="00041F36" w:rsidRPr="00744215">
        <w:rPr>
          <w:rFonts w:ascii="Arial" w:hAnsi="Arial" w:cs="Arial"/>
        </w:rPr>
        <w:t>Interestingly, a percentage of ~</w:t>
      </w:r>
      <w:r w:rsidR="002E5009" w:rsidRPr="00744215">
        <w:rPr>
          <w:rFonts w:ascii="Arial" w:hAnsi="Arial" w:cs="Arial"/>
        </w:rPr>
        <w:t>3.5% of Ca was measured in the air-dry clay and higher content (roughly 4%) of iron was detected in the terracotta sample.</w:t>
      </w:r>
    </w:p>
    <w:p w14:paraId="5E43C914" w14:textId="77777777" w:rsidR="00696C87" w:rsidRPr="00744215" w:rsidRDefault="00696C87" w:rsidP="00F76D88">
      <w:pPr>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44215" w:rsidRPr="00744215" w14:paraId="7BA67E5A" w14:textId="77777777" w:rsidTr="00632FE8">
        <w:trPr>
          <w:cantSplit/>
        </w:trPr>
        <w:tc>
          <w:tcPr>
            <w:tcW w:w="9242" w:type="dxa"/>
          </w:tcPr>
          <w:p w14:paraId="3391CE5C" w14:textId="55657B4C" w:rsidR="00632FE8" w:rsidRPr="00744215" w:rsidRDefault="00632FE8" w:rsidP="00632FE8">
            <w:pPr>
              <w:keepNext/>
              <w:jc w:val="both"/>
              <w:rPr>
                <w:rFonts w:ascii="Arial" w:hAnsi="Arial" w:cs="Arial"/>
              </w:rPr>
            </w:pPr>
            <w:r w:rsidRPr="00744215">
              <w:rPr>
                <w:rFonts w:ascii="Arial" w:hAnsi="Arial" w:cs="Arial"/>
                <w:noProof/>
                <w:lang w:eastAsia="en-GB"/>
              </w:rPr>
              <w:lastRenderedPageBreak/>
              <w:drawing>
                <wp:inline distT="0" distB="0" distL="0" distR="0" wp14:anchorId="17AB6C8D" wp14:editId="3EB1A193">
                  <wp:extent cx="2804615" cy="173075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8000" cy="1732848"/>
                          </a:xfrm>
                          <a:prstGeom prst="rect">
                            <a:avLst/>
                          </a:prstGeom>
                          <a:noFill/>
                        </pic:spPr>
                      </pic:pic>
                    </a:graphicData>
                  </a:graphic>
                </wp:inline>
              </w:drawing>
            </w:r>
            <w:r w:rsidRPr="00744215">
              <w:rPr>
                <w:rFonts w:ascii="Arial" w:hAnsi="Arial" w:cs="Arial"/>
                <w:b/>
                <w:noProof/>
                <w:lang w:eastAsia="en-GB"/>
              </w:rPr>
              <w:drawing>
                <wp:inline distT="0" distB="0" distL="0" distR="0" wp14:anchorId="68D106D8" wp14:editId="021884C1">
                  <wp:extent cx="2804615" cy="172513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8000" cy="1727220"/>
                          </a:xfrm>
                          <a:prstGeom prst="rect">
                            <a:avLst/>
                          </a:prstGeom>
                          <a:noFill/>
                        </pic:spPr>
                      </pic:pic>
                    </a:graphicData>
                  </a:graphic>
                </wp:inline>
              </w:drawing>
            </w:r>
          </w:p>
        </w:tc>
      </w:tr>
      <w:tr w:rsidR="00744215" w:rsidRPr="00744215" w14:paraId="65C15A0B" w14:textId="77777777" w:rsidTr="00632FE8">
        <w:trPr>
          <w:cantSplit/>
        </w:trPr>
        <w:tc>
          <w:tcPr>
            <w:tcW w:w="9242" w:type="dxa"/>
          </w:tcPr>
          <w:p w14:paraId="173C804F" w14:textId="10E82971" w:rsidR="00632FE8" w:rsidRPr="00744215" w:rsidRDefault="00632FE8" w:rsidP="00696C87">
            <w:pPr>
              <w:pStyle w:val="Caption"/>
              <w:rPr>
                <w:rFonts w:ascii="Arial" w:hAnsi="Arial" w:cs="Arial"/>
                <w:color w:val="auto"/>
                <w:sz w:val="22"/>
                <w:szCs w:val="22"/>
              </w:rPr>
            </w:pPr>
            <w:bookmarkStart w:id="3" w:name="_Ref517782261"/>
            <w:r w:rsidRPr="00744215">
              <w:rPr>
                <w:rFonts w:ascii="Arial" w:hAnsi="Arial" w:cs="Arial"/>
                <w:color w:val="auto"/>
                <w:sz w:val="22"/>
                <w:szCs w:val="22"/>
              </w:rPr>
              <w:t xml:space="preserve">Figure </w:t>
            </w:r>
            <w:r w:rsidRPr="00744215">
              <w:rPr>
                <w:rFonts w:ascii="Arial" w:hAnsi="Arial" w:cs="Arial"/>
                <w:color w:val="auto"/>
                <w:sz w:val="22"/>
                <w:szCs w:val="22"/>
              </w:rPr>
              <w:fldChar w:fldCharType="begin"/>
            </w:r>
            <w:r w:rsidRPr="00744215">
              <w:rPr>
                <w:rFonts w:ascii="Arial" w:hAnsi="Arial" w:cs="Arial"/>
                <w:color w:val="auto"/>
                <w:sz w:val="22"/>
                <w:szCs w:val="22"/>
              </w:rPr>
              <w:instrText xml:space="preserve"> SEQ Figure \* ARABIC </w:instrText>
            </w:r>
            <w:r w:rsidRPr="00744215">
              <w:rPr>
                <w:rFonts w:ascii="Arial" w:hAnsi="Arial" w:cs="Arial"/>
                <w:color w:val="auto"/>
                <w:sz w:val="22"/>
                <w:szCs w:val="22"/>
              </w:rPr>
              <w:fldChar w:fldCharType="separate"/>
            </w:r>
            <w:r w:rsidR="008614B9" w:rsidRPr="00744215">
              <w:rPr>
                <w:rFonts w:ascii="Arial" w:hAnsi="Arial" w:cs="Arial"/>
                <w:noProof/>
                <w:color w:val="auto"/>
                <w:sz w:val="22"/>
                <w:szCs w:val="22"/>
              </w:rPr>
              <w:t>2</w:t>
            </w:r>
            <w:r w:rsidRPr="00744215">
              <w:rPr>
                <w:rFonts w:ascii="Arial" w:hAnsi="Arial" w:cs="Arial"/>
                <w:color w:val="auto"/>
                <w:sz w:val="22"/>
                <w:szCs w:val="22"/>
              </w:rPr>
              <w:fldChar w:fldCharType="end"/>
            </w:r>
            <w:bookmarkEnd w:id="3"/>
            <w:r w:rsidRPr="00744215">
              <w:rPr>
                <w:rFonts w:ascii="Arial" w:hAnsi="Arial" w:cs="Arial"/>
                <w:color w:val="auto"/>
                <w:sz w:val="22"/>
                <w:szCs w:val="22"/>
              </w:rPr>
              <w:t xml:space="preserve">. ED-X analysis results data of the chemical elements between the four tested types of membranes. </w:t>
            </w:r>
            <w:r w:rsidRPr="00744215">
              <w:rPr>
                <w:rFonts w:ascii="Arial" w:hAnsi="Arial" w:cs="Arial"/>
                <w:b w:val="0"/>
                <w:color w:val="auto"/>
                <w:sz w:val="22"/>
                <w:szCs w:val="22"/>
              </w:rPr>
              <w:t>a) Major and minor components b) trace elements.</w:t>
            </w:r>
          </w:p>
          <w:p w14:paraId="3D4A4838" w14:textId="77777777" w:rsidR="00632FE8" w:rsidRPr="00744215" w:rsidRDefault="00632FE8" w:rsidP="00F76D88">
            <w:pPr>
              <w:jc w:val="both"/>
              <w:rPr>
                <w:rFonts w:ascii="Arial" w:hAnsi="Arial" w:cs="Arial"/>
              </w:rPr>
            </w:pPr>
          </w:p>
        </w:tc>
      </w:tr>
    </w:tbl>
    <w:p w14:paraId="57FA156D" w14:textId="77777777" w:rsidR="00632FE8" w:rsidRPr="00744215" w:rsidRDefault="00632FE8" w:rsidP="00F76D88">
      <w:pPr>
        <w:jc w:val="both"/>
        <w:rPr>
          <w:rFonts w:ascii="Arial" w:hAnsi="Arial" w:cs="Arial"/>
        </w:rPr>
      </w:pPr>
    </w:p>
    <w:p w14:paraId="5E7D6C4D" w14:textId="67E8B128" w:rsidR="00373D99" w:rsidRPr="00744215" w:rsidRDefault="00373D99" w:rsidP="00CE75AE">
      <w:pPr>
        <w:pStyle w:val="ListParagraph"/>
        <w:numPr>
          <w:ilvl w:val="2"/>
          <w:numId w:val="7"/>
        </w:numPr>
        <w:rPr>
          <w:rFonts w:ascii="Arial" w:hAnsi="Arial" w:cs="Arial"/>
          <w:b/>
        </w:rPr>
      </w:pPr>
      <w:r w:rsidRPr="00744215">
        <w:rPr>
          <w:rFonts w:ascii="Arial" w:hAnsi="Arial" w:cs="Arial"/>
          <w:b/>
        </w:rPr>
        <w:t xml:space="preserve">Morphology of the electrode </w:t>
      </w:r>
    </w:p>
    <w:p w14:paraId="4050526E" w14:textId="58EE13F1" w:rsidR="00373D99" w:rsidRPr="00744215" w:rsidRDefault="00373D99" w:rsidP="00373D99">
      <w:pPr>
        <w:jc w:val="both"/>
        <w:rPr>
          <w:rFonts w:ascii="Arial" w:hAnsi="Arial" w:cs="Arial"/>
        </w:rPr>
      </w:pPr>
      <w:r w:rsidRPr="00744215">
        <w:rPr>
          <w:rFonts w:ascii="Arial" w:hAnsi="Arial" w:cs="Arial"/>
        </w:rPr>
        <w:t xml:space="preserve">The morphology of the graphite-based coating </w:t>
      </w:r>
      <w:r w:rsidR="00C9153F" w:rsidRPr="00744215">
        <w:rPr>
          <w:rFonts w:ascii="Arial" w:hAnsi="Arial" w:cs="Arial"/>
        </w:rPr>
        <w:t xml:space="preserve">was </w:t>
      </w:r>
      <w:r w:rsidR="00B747D8" w:rsidRPr="00744215">
        <w:rPr>
          <w:rFonts w:ascii="Arial" w:hAnsi="Arial" w:cs="Arial"/>
        </w:rPr>
        <w:t>observed using</w:t>
      </w:r>
      <w:r w:rsidRPr="00744215">
        <w:rPr>
          <w:rFonts w:ascii="Arial" w:hAnsi="Arial" w:cs="Arial"/>
        </w:rPr>
        <w:t xml:space="preserve"> SEM images at different magnifications (</w:t>
      </w:r>
      <w:r w:rsidRPr="00744215">
        <w:rPr>
          <w:rFonts w:ascii="Arial" w:hAnsi="Arial" w:cs="Arial"/>
        </w:rPr>
        <w:fldChar w:fldCharType="begin"/>
      </w:r>
      <w:r w:rsidRPr="00744215">
        <w:rPr>
          <w:rFonts w:ascii="Arial" w:hAnsi="Arial" w:cs="Arial"/>
        </w:rPr>
        <w:instrText xml:space="preserve"> REF _Ref517784541 \h </w:instrText>
      </w:r>
      <w:r w:rsidR="00744215" w:rsidRPr="00744215">
        <w:rPr>
          <w:rFonts w:ascii="Arial" w:hAnsi="Arial" w:cs="Arial"/>
        </w:rPr>
        <w:instrText xml:space="preserve"> \* MERGEFORMAT </w:instrText>
      </w:r>
      <w:r w:rsidRPr="00744215">
        <w:rPr>
          <w:rFonts w:ascii="Arial" w:hAnsi="Arial" w:cs="Arial"/>
        </w:rPr>
      </w:r>
      <w:r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3</w:t>
      </w:r>
      <w:r w:rsidRPr="00744215">
        <w:rPr>
          <w:rFonts w:ascii="Arial" w:hAnsi="Arial" w:cs="Arial"/>
        </w:rPr>
        <w:fldChar w:fldCharType="end"/>
      </w:r>
      <w:r w:rsidRPr="00744215">
        <w:rPr>
          <w:rFonts w:ascii="Arial" w:hAnsi="Arial" w:cs="Arial"/>
        </w:rPr>
        <w:t xml:space="preserve">). Increasing magnifications allowed </w:t>
      </w:r>
      <w:r w:rsidR="00041F36" w:rsidRPr="00744215">
        <w:rPr>
          <w:rFonts w:ascii="Arial" w:hAnsi="Arial" w:cs="Arial"/>
        </w:rPr>
        <w:t>visualising</w:t>
      </w:r>
      <w:r w:rsidRPr="00744215">
        <w:rPr>
          <w:rFonts w:ascii="Arial" w:hAnsi="Arial" w:cs="Arial"/>
        </w:rPr>
        <w:t xml:space="preserve"> the surface of the electrode in more detail. The surface of the electrode in fact seems to be fully covered by a quasi-uniform coating. At higher magnification, the graphite particles could be </w:t>
      </w:r>
      <w:r w:rsidR="00041F36" w:rsidRPr="00744215">
        <w:rPr>
          <w:rFonts w:ascii="Arial" w:hAnsi="Arial" w:cs="Arial"/>
        </w:rPr>
        <w:t xml:space="preserve">clearly </w:t>
      </w:r>
      <w:r w:rsidRPr="00744215">
        <w:rPr>
          <w:rFonts w:ascii="Arial" w:hAnsi="Arial" w:cs="Arial"/>
        </w:rPr>
        <w:t xml:space="preserve">detected </w:t>
      </w:r>
      <w:r w:rsidR="00041F36" w:rsidRPr="00744215">
        <w:rPr>
          <w:rFonts w:ascii="Arial" w:hAnsi="Arial" w:cs="Arial"/>
        </w:rPr>
        <w:t>with non-</w:t>
      </w:r>
      <w:r w:rsidRPr="00744215">
        <w:rPr>
          <w:rFonts w:ascii="Arial" w:hAnsi="Arial" w:cs="Arial"/>
        </w:rPr>
        <w:t>uniform shape and length within the micrometric shape in agreement with the manufactur</w:t>
      </w:r>
      <w:r w:rsidR="00235B9B" w:rsidRPr="00744215">
        <w:rPr>
          <w:rFonts w:ascii="Arial" w:hAnsi="Arial" w:cs="Arial"/>
        </w:rPr>
        <w:t xml:space="preserve">er’s specifications </w:t>
      </w:r>
      <w:r w:rsidR="00235B9B" w:rsidRPr="00744215">
        <w:rPr>
          <w:rFonts w:ascii="Arial" w:hAnsi="Arial" w:cs="Arial"/>
        </w:rPr>
        <w:fldChar w:fldCharType="begin" w:fldLock="1"/>
      </w:r>
      <w:r w:rsidR="00051454" w:rsidRPr="00744215">
        <w:rPr>
          <w:rFonts w:ascii="Arial" w:hAnsi="Arial" w:cs="Arial"/>
        </w:rPr>
        <w:instrText>ADDIN CSL_CITATION {"citationItems":[{"id":"ITEM-1","itemData":{"URL":"http://www.kyugraphite.com/micronized-graphite-3276941.html","author":[{"dropping-particle":"","family":"Kaiyu Industrial LTD","given":"","non-dropping-particle":"","parse-names":false,"suffix":""}],"id":"ITEM-1","issued":{"date-parts":[["2018"]]},"title":"Micronized Graphite","type":"webpage"},"uris":["http://www.mendeley.com/documents/?uuid=eebaed72-6268-4ce0-b65b-030fd4443601"]}],"mendeley":{"formattedCitation":"[44]","plainTextFormattedCitation":"[44]","previouslyFormattedCitation":"[43]"},"properties":{"noteIndex":0},"schema":"https://github.com/citation-style-language/schema/raw/master/csl-citation.json"}</w:instrText>
      </w:r>
      <w:r w:rsidR="00235B9B" w:rsidRPr="00744215">
        <w:rPr>
          <w:rFonts w:ascii="Arial" w:hAnsi="Arial" w:cs="Arial"/>
        </w:rPr>
        <w:fldChar w:fldCharType="separate"/>
      </w:r>
      <w:r w:rsidR="00051454" w:rsidRPr="00744215">
        <w:rPr>
          <w:rFonts w:ascii="Arial" w:hAnsi="Arial" w:cs="Arial"/>
          <w:noProof/>
        </w:rPr>
        <w:t>[44]</w:t>
      </w:r>
      <w:r w:rsidR="00235B9B" w:rsidRPr="00744215">
        <w:rPr>
          <w:rFonts w:ascii="Arial" w:hAnsi="Arial" w:cs="Arial"/>
        </w:rPr>
        <w:fldChar w:fldCharType="end"/>
      </w:r>
      <w:r w:rsidR="00235B9B" w:rsidRPr="00744215">
        <w:rPr>
          <w:rFonts w:ascii="Arial" w:hAnsi="Arial"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44215" w:rsidRPr="00744215" w14:paraId="7A74420B" w14:textId="77777777" w:rsidTr="00373D99">
        <w:trPr>
          <w:cantSplit/>
        </w:trPr>
        <w:tc>
          <w:tcPr>
            <w:tcW w:w="9242" w:type="dxa"/>
          </w:tcPr>
          <w:p w14:paraId="17710265" w14:textId="77777777" w:rsidR="00373D99" w:rsidRPr="00744215" w:rsidRDefault="00373D99" w:rsidP="00373D99">
            <w:pPr>
              <w:keepNext/>
              <w:jc w:val="both"/>
            </w:pPr>
            <w:r w:rsidRPr="00744215">
              <w:rPr>
                <w:rFonts w:ascii="Arial" w:hAnsi="Arial" w:cs="Arial"/>
                <w:b/>
                <w:noProof/>
                <w:lang w:eastAsia="en-GB"/>
              </w:rPr>
              <w:lastRenderedPageBreak/>
              <w:drawing>
                <wp:inline distT="0" distB="0" distL="0" distR="0" wp14:anchorId="42843D77" wp14:editId="6636D79E">
                  <wp:extent cx="5730875" cy="437134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4371340"/>
                          </a:xfrm>
                          <a:prstGeom prst="rect">
                            <a:avLst/>
                          </a:prstGeom>
                          <a:noFill/>
                        </pic:spPr>
                      </pic:pic>
                    </a:graphicData>
                  </a:graphic>
                </wp:inline>
              </w:drawing>
            </w:r>
          </w:p>
          <w:p w14:paraId="7A506D0B" w14:textId="1E3CA41F" w:rsidR="00373D99" w:rsidRPr="00744215" w:rsidRDefault="00373D99" w:rsidP="00373D99">
            <w:pPr>
              <w:pStyle w:val="Caption"/>
              <w:jc w:val="both"/>
              <w:rPr>
                <w:rFonts w:ascii="Arial" w:hAnsi="Arial" w:cs="Arial"/>
                <w:color w:val="auto"/>
              </w:rPr>
            </w:pPr>
          </w:p>
        </w:tc>
      </w:tr>
      <w:tr w:rsidR="00744215" w:rsidRPr="00744215" w14:paraId="52466AB5" w14:textId="77777777" w:rsidTr="00373D99">
        <w:trPr>
          <w:cantSplit/>
        </w:trPr>
        <w:tc>
          <w:tcPr>
            <w:tcW w:w="9242" w:type="dxa"/>
          </w:tcPr>
          <w:p w14:paraId="43591A75" w14:textId="7B90B327" w:rsidR="00373D99" w:rsidRPr="00744215" w:rsidRDefault="00373D99" w:rsidP="00373D99">
            <w:pPr>
              <w:pStyle w:val="Caption"/>
              <w:jc w:val="both"/>
              <w:rPr>
                <w:rFonts w:ascii="Arial" w:hAnsi="Arial" w:cs="Arial"/>
                <w:color w:val="auto"/>
                <w:sz w:val="22"/>
                <w:szCs w:val="22"/>
              </w:rPr>
            </w:pPr>
            <w:bookmarkStart w:id="4" w:name="_Ref517784541"/>
            <w:r w:rsidRPr="00744215">
              <w:rPr>
                <w:rFonts w:ascii="Arial" w:hAnsi="Arial" w:cs="Arial"/>
                <w:color w:val="auto"/>
                <w:sz w:val="22"/>
                <w:szCs w:val="22"/>
              </w:rPr>
              <w:t xml:space="preserve">Figure </w:t>
            </w:r>
            <w:r w:rsidRPr="00744215">
              <w:rPr>
                <w:rFonts w:ascii="Arial" w:hAnsi="Arial" w:cs="Arial"/>
                <w:color w:val="auto"/>
                <w:sz w:val="22"/>
                <w:szCs w:val="22"/>
              </w:rPr>
              <w:fldChar w:fldCharType="begin"/>
            </w:r>
            <w:r w:rsidRPr="00744215">
              <w:rPr>
                <w:rFonts w:ascii="Arial" w:hAnsi="Arial" w:cs="Arial"/>
                <w:color w:val="auto"/>
                <w:sz w:val="22"/>
                <w:szCs w:val="22"/>
              </w:rPr>
              <w:instrText xml:space="preserve"> SEQ Figure \* ARABIC </w:instrText>
            </w:r>
            <w:r w:rsidRPr="00744215">
              <w:rPr>
                <w:rFonts w:ascii="Arial" w:hAnsi="Arial" w:cs="Arial"/>
                <w:color w:val="auto"/>
                <w:sz w:val="22"/>
                <w:szCs w:val="22"/>
              </w:rPr>
              <w:fldChar w:fldCharType="separate"/>
            </w:r>
            <w:r w:rsidR="008614B9" w:rsidRPr="00744215">
              <w:rPr>
                <w:rFonts w:ascii="Arial" w:hAnsi="Arial" w:cs="Arial"/>
                <w:noProof/>
                <w:color w:val="auto"/>
                <w:sz w:val="22"/>
                <w:szCs w:val="22"/>
              </w:rPr>
              <w:t>3</w:t>
            </w:r>
            <w:r w:rsidRPr="00744215">
              <w:rPr>
                <w:rFonts w:ascii="Arial" w:hAnsi="Arial" w:cs="Arial"/>
                <w:color w:val="auto"/>
                <w:sz w:val="22"/>
                <w:szCs w:val="22"/>
              </w:rPr>
              <w:fldChar w:fldCharType="end"/>
            </w:r>
            <w:bookmarkEnd w:id="4"/>
            <w:r w:rsidRPr="00744215">
              <w:rPr>
                <w:rFonts w:ascii="Arial" w:hAnsi="Arial" w:cs="Arial"/>
                <w:color w:val="auto"/>
                <w:sz w:val="22"/>
                <w:szCs w:val="22"/>
              </w:rPr>
              <w:t xml:space="preserve">. SEM images at three different magnification of the MEA side surface coated </w:t>
            </w:r>
            <w:r w:rsidR="00041F36" w:rsidRPr="00744215">
              <w:rPr>
                <w:rFonts w:ascii="Arial" w:hAnsi="Arial" w:cs="Arial"/>
                <w:color w:val="auto"/>
                <w:sz w:val="22"/>
                <w:szCs w:val="22"/>
              </w:rPr>
              <w:t>with</w:t>
            </w:r>
            <w:r w:rsidRPr="00744215">
              <w:rPr>
                <w:rFonts w:ascii="Arial" w:hAnsi="Arial" w:cs="Arial"/>
                <w:color w:val="auto"/>
                <w:sz w:val="22"/>
                <w:szCs w:val="22"/>
              </w:rPr>
              <w:t xml:space="preserve"> the graphite ink (cathode side).</w:t>
            </w:r>
          </w:p>
          <w:p w14:paraId="5916945C" w14:textId="77777777" w:rsidR="00373D99" w:rsidRPr="00744215" w:rsidRDefault="00373D99" w:rsidP="00373D99">
            <w:pPr>
              <w:jc w:val="both"/>
              <w:rPr>
                <w:rFonts w:ascii="Arial" w:hAnsi="Arial" w:cs="Arial"/>
              </w:rPr>
            </w:pPr>
          </w:p>
        </w:tc>
      </w:tr>
    </w:tbl>
    <w:p w14:paraId="313D264E" w14:textId="6A5784F3" w:rsidR="00373D99" w:rsidRPr="00744215" w:rsidRDefault="00373D99" w:rsidP="00CE75AE">
      <w:pPr>
        <w:pStyle w:val="ListParagraph"/>
        <w:numPr>
          <w:ilvl w:val="2"/>
          <w:numId w:val="7"/>
        </w:numPr>
        <w:rPr>
          <w:rFonts w:ascii="Arial" w:hAnsi="Arial" w:cs="Arial"/>
          <w:b/>
        </w:rPr>
      </w:pPr>
      <w:r w:rsidRPr="00744215">
        <w:rPr>
          <w:rFonts w:ascii="Arial" w:hAnsi="Arial" w:cs="Arial"/>
          <w:b/>
        </w:rPr>
        <w:t>Electrical conductivity of the cathode multiple layers</w:t>
      </w:r>
    </w:p>
    <w:p w14:paraId="44DE2A3F" w14:textId="058068A0" w:rsidR="00FF4699" w:rsidRPr="00744215" w:rsidRDefault="004B23D2" w:rsidP="00FF4699">
      <w:pPr>
        <w:jc w:val="both"/>
        <w:rPr>
          <w:rFonts w:ascii="Arial" w:hAnsi="Arial" w:cs="Arial"/>
        </w:rPr>
      </w:pPr>
      <w:r w:rsidRPr="00744215">
        <w:rPr>
          <w:rFonts w:ascii="Arial" w:hAnsi="Arial" w:cs="Arial"/>
        </w:rPr>
        <w:t xml:space="preserve">The MEAs were prepared by applying the conductive ink directly on to the already set membranes using a layer-by-layer technique akin to a 3D-printer approach. Each layer was left to air-dry before each in-plane measurement of resistance was taken. </w:t>
      </w:r>
      <w:r w:rsidRPr="00744215">
        <w:rPr>
          <w:rFonts w:ascii="Arial" w:hAnsi="Arial" w:cs="Arial"/>
        </w:rPr>
        <w:fldChar w:fldCharType="begin"/>
      </w:r>
      <w:r w:rsidRPr="00744215">
        <w:rPr>
          <w:rFonts w:ascii="Arial" w:hAnsi="Arial" w:cs="Arial"/>
        </w:rPr>
        <w:instrText xml:space="preserve"> REF _Ref517784972 \h </w:instrText>
      </w:r>
      <w:r w:rsidR="00744215" w:rsidRPr="00744215">
        <w:rPr>
          <w:rFonts w:ascii="Arial" w:hAnsi="Arial" w:cs="Arial"/>
        </w:rPr>
        <w:instrText xml:space="preserve"> \* MERGEFORMAT </w:instrText>
      </w:r>
      <w:r w:rsidRPr="00744215">
        <w:rPr>
          <w:rFonts w:ascii="Arial" w:hAnsi="Arial" w:cs="Arial"/>
        </w:rPr>
      </w:r>
      <w:r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4</w:t>
      </w:r>
      <w:r w:rsidRPr="00744215">
        <w:rPr>
          <w:rFonts w:ascii="Arial" w:hAnsi="Arial" w:cs="Arial"/>
        </w:rPr>
        <w:fldChar w:fldCharType="end"/>
      </w:r>
      <w:r w:rsidRPr="00744215">
        <w:rPr>
          <w:rFonts w:ascii="Arial" w:hAnsi="Arial" w:cs="Arial"/>
        </w:rPr>
        <w:t>.A. shows the in-plane resistance of the air-dry clay and terracotta clay based MEAs after applying the first, second and third layer of conductive ink on their surfaces. Those two set</w:t>
      </w:r>
      <w:r w:rsidR="00FF4699" w:rsidRPr="00744215">
        <w:rPr>
          <w:rFonts w:ascii="Arial" w:hAnsi="Arial" w:cs="Arial"/>
        </w:rPr>
        <w:t>s</w:t>
      </w:r>
      <w:r w:rsidRPr="00744215">
        <w:rPr>
          <w:rFonts w:ascii="Arial" w:hAnsi="Arial" w:cs="Arial"/>
        </w:rPr>
        <w:t xml:space="preserve"> of data were chosen to be discussed as </w:t>
      </w:r>
      <w:r w:rsidR="00C9153F" w:rsidRPr="00744215">
        <w:rPr>
          <w:rFonts w:ascii="Arial" w:hAnsi="Arial" w:cs="Arial"/>
        </w:rPr>
        <w:t>they</w:t>
      </w:r>
      <w:r w:rsidRPr="00744215">
        <w:rPr>
          <w:rFonts w:ascii="Arial" w:hAnsi="Arial" w:cs="Arial"/>
        </w:rPr>
        <w:t xml:space="preserve"> illustrate nicely the initial difference in resistance between the two differently </w:t>
      </w:r>
      <w:r w:rsidR="00041F36" w:rsidRPr="00744215">
        <w:rPr>
          <w:rFonts w:ascii="Arial" w:hAnsi="Arial" w:cs="Arial"/>
        </w:rPr>
        <w:t>made</w:t>
      </w:r>
      <w:r w:rsidRPr="00744215">
        <w:rPr>
          <w:rFonts w:ascii="Arial" w:hAnsi="Arial" w:cs="Arial"/>
        </w:rPr>
        <w:t xml:space="preserve"> clays (air dry and kilned). Initially the terracotta MEA had alm</w:t>
      </w:r>
      <w:r w:rsidR="00FF4699" w:rsidRPr="00744215">
        <w:rPr>
          <w:rFonts w:ascii="Arial" w:hAnsi="Arial" w:cs="Arial"/>
        </w:rPr>
        <w:t>ost 2.5 x higher resistance compared to air-dry clay. The difference in resistance became larger a</w:t>
      </w:r>
      <w:r w:rsidRPr="00744215">
        <w:rPr>
          <w:rFonts w:ascii="Arial" w:hAnsi="Arial" w:cs="Arial"/>
        </w:rPr>
        <w:t>fter applying the second layer of coating with terracotta being 5.0 x higher that air-dry clay even though the overall resistance decrease</w:t>
      </w:r>
      <w:r w:rsidR="00041F36" w:rsidRPr="00744215">
        <w:rPr>
          <w:rFonts w:ascii="Arial" w:hAnsi="Arial" w:cs="Arial"/>
        </w:rPr>
        <w:t>d</w:t>
      </w:r>
      <w:r w:rsidRPr="00744215">
        <w:rPr>
          <w:rFonts w:ascii="Arial" w:hAnsi="Arial" w:cs="Arial"/>
        </w:rPr>
        <w:t xml:space="preserve"> for both by nearly 2.0 x and 4.0x respectively.  Despite the </w:t>
      </w:r>
      <w:r w:rsidR="00041F36" w:rsidRPr="00744215">
        <w:rPr>
          <w:rFonts w:ascii="Arial" w:hAnsi="Arial" w:cs="Arial"/>
        </w:rPr>
        <w:t xml:space="preserve">differences </w:t>
      </w:r>
      <w:r w:rsidR="00F04C43" w:rsidRPr="00744215">
        <w:rPr>
          <w:rFonts w:ascii="Arial" w:hAnsi="Arial" w:cs="Arial"/>
        </w:rPr>
        <w:t xml:space="preserve">and high </w:t>
      </w:r>
      <w:r w:rsidR="00041F36" w:rsidRPr="00744215">
        <w:rPr>
          <w:rFonts w:ascii="Arial" w:hAnsi="Arial" w:cs="Arial"/>
        </w:rPr>
        <w:t>resistance values</w:t>
      </w:r>
      <w:r w:rsidR="00F04C43" w:rsidRPr="00744215">
        <w:rPr>
          <w:rFonts w:ascii="Arial" w:hAnsi="Arial" w:cs="Arial"/>
        </w:rPr>
        <w:t xml:space="preserve"> initially</w:t>
      </w:r>
      <w:r w:rsidR="00041F36" w:rsidRPr="00744215">
        <w:rPr>
          <w:rFonts w:ascii="Arial" w:hAnsi="Arial" w:cs="Arial"/>
        </w:rPr>
        <w:t xml:space="preserve">, </w:t>
      </w:r>
      <w:r w:rsidRPr="00744215">
        <w:rPr>
          <w:rFonts w:ascii="Arial" w:hAnsi="Arial" w:cs="Arial"/>
        </w:rPr>
        <w:t xml:space="preserve">by the time the third layer of conductive coating </w:t>
      </w:r>
      <w:r w:rsidR="00F04C43" w:rsidRPr="00744215">
        <w:rPr>
          <w:rFonts w:ascii="Arial" w:hAnsi="Arial" w:cs="Arial"/>
        </w:rPr>
        <w:t xml:space="preserve">was applied and cured, </w:t>
      </w:r>
      <w:r w:rsidRPr="00744215">
        <w:rPr>
          <w:rFonts w:ascii="Arial" w:hAnsi="Arial" w:cs="Arial"/>
        </w:rPr>
        <w:t xml:space="preserve">both MEAs </w:t>
      </w:r>
      <w:r w:rsidR="00F04C43" w:rsidRPr="00744215">
        <w:rPr>
          <w:rFonts w:ascii="Arial" w:hAnsi="Arial" w:cs="Arial"/>
        </w:rPr>
        <w:t>showed</w:t>
      </w:r>
      <w:r w:rsidRPr="00744215">
        <w:rPr>
          <w:rFonts w:ascii="Arial" w:hAnsi="Arial" w:cs="Arial"/>
        </w:rPr>
        <w:t xml:space="preserve"> similar in-plane resistance (170±5 </w:t>
      </w:r>
      <w:r w:rsidRPr="00744215">
        <w:rPr>
          <w:rFonts w:ascii="Arial" w:hAnsi="Arial" w:cs="Arial"/>
          <w:lang w:val="el-GR"/>
        </w:rPr>
        <w:t>Ω</w:t>
      </w:r>
      <w:r w:rsidRPr="00744215">
        <w:rPr>
          <w:rFonts w:ascii="Arial" w:hAnsi="Arial" w:cs="Arial"/>
        </w:rPr>
        <w:t xml:space="preserve">). This suggested that by that time the conductive ink coating covered completely the surface of the membrane and bonded with the underlined layers of coating in a </w:t>
      </w:r>
      <w:r w:rsidR="00FF4699" w:rsidRPr="00744215">
        <w:rPr>
          <w:rFonts w:ascii="Arial" w:hAnsi="Arial" w:cs="Arial"/>
        </w:rPr>
        <w:t>quasi-</w:t>
      </w:r>
      <w:r w:rsidRPr="00744215">
        <w:rPr>
          <w:rFonts w:ascii="Arial" w:hAnsi="Arial" w:cs="Arial"/>
        </w:rPr>
        <w:t>uniform manner</w:t>
      </w:r>
      <w:r w:rsidR="00FF4699" w:rsidRPr="00744215">
        <w:rPr>
          <w:rFonts w:ascii="Arial" w:hAnsi="Arial" w:cs="Arial"/>
        </w:rPr>
        <w:t>, in agreement with the SEM micrographs</w:t>
      </w:r>
      <w:r w:rsidRPr="00744215">
        <w:rPr>
          <w:rFonts w:ascii="Arial" w:hAnsi="Arial" w:cs="Arial"/>
        </w:rPr>
        <w:t xml:space="preserve">. It is </w:t>
      </w:r>
      <w:r w:rsidR="00F04C43" w:rsidRPr="00744215">
        <w:rPr>
          <w:rFonts w:ascii="Arial" w:hAnsi="Arial" w:cs="Arial"/>
        </w:rPr>
        <w:t>noteworthy</w:t>
      </w:r>
      <w:r w:rsidRPr="00744215">
        <w:rPr>
          <w:rFonts w:ascii="Arial" w:hAnsi="Arial" w:cs="Arial"/>
        </w:rPr>
        <w:t xml:space="preserve"> that in an attempt to decrease the in-plane resistance even more, a fourth layer of coating was applied on the membranes however this had an adverse effect o</w:t>
      </w:r>
      <w:r w:rsidR="00F04C43" w:rsidRPr="00744215">
        <w:rPr>
          <w:rFonts w:ascii="Arial" w:hAnsi="Arial" w:cs="Arial"/>
        </w:rPr>
        <w:t>n</w:t>
      </w:r>
      <w:r w:rsidRPr="00744215">
        <w:rPr>
          <w:rFonts w:ascii="Arial" w:hAnsi="Arial" w:cs="Arial"/>
        </w:rPr>
        <w:t xml:space="preserve"> the continuity of the electrode as it caused cracking of the upper layer of coating</w:t>
      </w:r>
      <w:r w:rsidR="00FF4699" w:rsidRPr="00744215">
        <w:rPr>
          <w:rFonts w:ascii="Arial" w:hAnsi="Arial" w:cs="Arial"/>
        </w:rPr>
        <w:t xml:space="preserve"> (data not shown)</w:t>
      </w:r>
      <w:r w:rsidRPr="00744215">
        <w:rPr>
          <w:rFonts w:ascii="Arial" w:hAnsi="Arial" w:cs="Arial"/>
        </w:rPr>
        <w:t>. Thus for the scope of this experiment only three layers of coating were applied on each membrane</w:t>
      </w:r>
      <w:r w:rsidR="00FF4699" w:rsidRPr="00744215">
        <w:rPr>
          <w:rFonts w:ascii="Arial" w:hAnsi="Arial" w:cs="Arial"/>
        </w:rPr>
        <w:t xml:space="preserve"> and form the MEA</w:t>
      </w:r>
      <w:r w:rsidR="00F04C43" w:rsidRPr="00744215">
        <w:rPr>
          <w:rFonts w:ascii="Arial" w:hAnsi="Arial" w:cs="Arial"/>
        </w:rPr>
        <w:t>,</w:t>
      </w:r>
      <w:r w:rsidR="00FF4699" w:rsidRPr="00744215">
        <w:rPr>
          <w:rFonts w:ascii="Arial" w:hAnsi="Arial" w:cs="Arial"/>
        </w:rPr>
        <w:t xml:space="preserve"> which was in </w:t>
      </w:r>
      <w:r w:rsidR="00FF4699" w:rsidRPr="00744215">
        <w:rPr>
          <w:rFonts w:ascii="Arial" w:hAnsi="Arial" w:cs="Arial"/>
        </w:rPr>
        <w:lastRenderedPageBreak/>
        <w:t xml:space="preserve">accordance to what has been reported in the literature for similar conductive inks applied on paper-based MFCs </w:t>
      </w:r>
      <w:r w:rsidR="00FF4699" w:rsidRPr="00744215">
        <w:rPr>
          <w:rFonts w:ascii="Arial" w:hAnsi="Arial" w:cs="Arial"/>
        </w:rPr>
        <w:fldChar w:fldCharType="begin" w:fldLock="1"/>
      </w:r>
      <w:r w:rsidR="00051454" w:rsidRPr="00744215">
        <w:rPr>
          <w:rFonts w:ascii="Arial" w:hAnsi="Arial" w:cs="Arial"/>
        </w:rPr>
        <w:instrText>ADDIN CSL_CITATION {"citationItems":[{"id":"ITEM-1","itemData":{"DOI":"10.1039/C5TA00687B","ISSN":"2050-7488","author":[{"dropping-particle":"","family":"Winfield","given":"Jonathan","non-dropping-particle":"","parse-names":false,"suffix":""},{"dropping-particle":"","family":"Chambers","given":"Lily D.","non-dropping-particle":"","parse-names":false,"suffix":""},{"dropping-particle":"","family":"Rossiter","given":"Jonathan","non-dropping-particle":"","parse-names":false,"suffix":""},{"dropping-particle":"","family":"Greenman","given":"John","non-dropping-particle":"","parse-names":false,"suffix":""},{"dropping-particle":"","family":"Ieropoulos","given":"Ioannis","non-dropping-particle":"","parse-names":false,"suffix":""}],"container-title":"Journal of Materials Chemistry A","id":"ITEM-1","issue":"13","issued":{"date-parts":[["2015"]]},"page":"7058-7065","title":"Urine-activated origami microbial fuel cells to signal proof of life","type":"article-journal","volume":"3"},"uris":["http://www.mendeley.com/documents/?uuid=56aa3ca4-e43c-499c-bd6e-017af656f3f4"]}],"mendeley":{"formattedCitation":"[45]","plainTextFormattedCitation":"[45]","previouslyFormattedCitation":"[44]"},"properties":{"noteIndex":0},"schema":"https://github.com/citation-style-language/schema/raw/master/csl-citation.json"}</w:instrText>
      </w:r>
      <w:r w:rsidR="00FF4699" w:rsidRPr="00744215">
        <w:rPr>
          <w:rFonts w:ascii="Arial" w:hAnsi="Arial" w:cs="Arial"/>
        </w:rPr>
        <w:fldChar w:fldCharType="separate"/>
      </w:r>
      <w:r w:rsidR="00051454" w:rsidRPr="00744215">
        <w:rPr>
          <w:rFonts w:ascii="Arial" w:hAnsi="Arial" w:cs="Arial"/>
          <w:noProof/>
        </w:rPr>
        <w:t>[45]</w:t>
      </w:r>
      <w:r w:rsidR="00FF4699" w:rsidRPr="00744215">
        <w:rPr>
          <w:rFonts w:ascii="Arial" w:hAnsi="Arial" w:cs="Arial"/>
        </w:rPr>
        <w:fldChar w:fldCharType="end"/>
      </w:r>
      <w:r w:rsidR="00FF4699" w:rsidRPr="00744215">
        <w:rPr>
          <w:rFonts w:ascii="Arial" w:hAnsi="Arial" w:cs="Arial"/>
        </w:rPr>
        <w:t xml:space="preserve">. Following the application of three consecutive layers of conductive ink on the MEAs the in-plane resistance values were measured and plotted on </w:t>
      </w:r>
      <w:r w:rsidR="00FF4699" w:rsidRPr="00744215">
        <w:rPr>
          <w:rFonts w:ascii="Arial" w:hAnsi="Arial" w:cs="Arial"/>
        </w:rPr>
        <w:fldChar w:fldCharType="begin"/>
      </w:r>
      <w:r w:rsidR="00FF4699" w:rsidRPr="00744215">
        <w:rPr>
          <w:rFonts w:ascii="Arial" w:hAnsi="Arial" w:cs="Arial"/>
        </w:rPr>
        <w:instrText xml:space="preserve"> REF _Ref517784972 \h </w:instrText>
      </w:r>
      <w:r w:rsidR="00744215" w:rsidRPr="00744215">
        <w:rPr>
          <w:rFonts w:ascii="Arial" w:hAnsi="Arial" w:cs="Arial"/>
        </w:rPr>
        <w:instrText xml:space="preserve"> \* MERGEFORMAT </w:instrText>
      </w:r>
      <w:r w:rsidR="00FF4699" w:rsidRPr="00744215">
        <w:rPr>
          <w:rFonts w:ascii="Arial" w:hAnsi="Arial" w:cs="Arial"/>
        </w:rPr>
      </w:r>
      <w:r w:rsidR="00FF4699"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4</w:t>
      </w:r>
      <w:r w:rsidR="00FF4699" w:rsidRPr="00744215">
        <w:rPr>
          <w:rFonts w:ascii="Arial" w:hAnsi="Arial" w:cs="Arial"/>
        </w:rPr>
        <w:fldChar w:fldCharType="end"/>
      </w:r>
      <w:r w:rsidR="00FF4699" w:rsidRPr="00744215">
        <w:rPr>
          <w:rFonts w:ascii="Arial" w:hAnsi="Arial" w:cs="Arial"/>
        </w:rPr>
        <w:t>.B</w:t>
      </w:r>
      <w:r w:rsidR="00F35E10" w:rsidRPr="00744215">
        <w:rPr>
          <w:rFonts w:ascii="Arial" w:hAnsi="Arial" w:cs="Arial"/>
        </w:rPr>
        <w:t xml:space="preserve"> </w:t>
      </w:r>
      <w:r w:rsidR="00FF4699" w:rsidRPr="00744215">
        <w:rPr>
          <w:rFonts w:ascii="Arial" w:hAnsi="Arial" w:cs="Arial"/>
        </w:rPr>
        <w:t xml:space="preserve">showing that all MEAs had an overall resistance of 150±15 </w:t>
      </w:r>
      <w:r w:rsidR="00FF4699" w:rsidRPr="00744215">
        <w:rPr>
          <w:rFonts w:ascii="Arial" w:hAnsi="Arial" w:cs="Arial"/>
          <w:lang w:val="el-GR"/>
        </w:rPr>
        <w:t>Ω</w:t>
      </w:r>
      <w:r w:rsidR="00FF4699" w:rsidRPr="00744215">
        <w:rPr>
          <w:rFonts w:ascii="Arial" w:hAnsi="Arial" w:cs="Arial"/>
        </w:rPr>
        <w:t xml:space="preserve">. More </w:t>
      </w:r>
      <w:r w:rsidR="00F04C43" w:rsidRPr="00744215">
        <w:rPr>
          <w:rFonts w:ascii="Arial" w:hAnsi="Arial" w:cs="Arial"/>
        </w:rPr>
        <w:t>specifically,</w:t>
      </w:r>
      <w:r w:rsidR="00FF4699" w:rsidRPr="00744215">
        <w:rPr>
          <w:rFonts w:ascii="Arial" w:hAnsi="Arial" w:cs="Arial"/>
        </w:rPr>
        <w:t xml:space="preserve"> </w:t>
      </w:r>
      <w:proofErr w:type="spellStart"/>
      <w:r w:rsidR="00F35E10" w:rsidRPr="00744215">
        <w:rPr>
          <w:rFonts w:ascii="Arial" w:hAnsi="Arial" w:cs="Arial"/>
        </w:rPr>
        <w:t>Fimo</w:t>
      </w:r>
      <w:proofErr w:type="spellEnd"/>
      <w:r w:rsidR="00F35E10" w:rsidRPr="00744215">
        <w:rPr>
          <w:rFonts w:ascii="Arial" w:hAnsi="Arial" w:cs="Arial"/>
        </w:rPr>
        <w:t>™</w:t>
      </w:r>
      <w:r w:rsidR="00FF4699" w:rsidRPr="00744215">
        <w:rPr>
          <w:rFonts w:ascii="Arial" w:hAnsi="Arial" w:cs="Arial"/>
        </w:rPr>
        <w:t xml:space="preserve"> had an in-plane resistance of 135 </w:t>
      </w:r>
      <w:r w:rsidR="00FF4699" w:rsidRPr="00744215">
        <w:rPr>
          <w:rFonts w:ascii="Arial" w:hAnsi="Arial" w:cs="Arial"/>
          <w:lang w:val="el-GR"/>
        </w:rPr>
        <w:t>Ω</w:t>
      </w:r>
      <w:r w:rsidR="00FF4699" w:rsidRPr="00744215">
        <w:rPr>
          <w:rFonts w:ascii="Arial" w:hAnsi="Arial" w:cs="Arial"/>
        </w:rPr>
        <w:t xml:space="preserve"> followed by CEM with a resistance of 143 </w:t>
      </w:r>
      <w:r w:rsidR="00FF4699" w:rsidRPr="00744215">
        <w:rPr>
          <w:rFonts w:ascii="Arial" w:hAnsi="Arial" w:cs="Arial"/>
          <w:lang w:val="el-GR"/>
        </w:rPr>
        <w:t>Ω</w:t>
      </w:r>
      <w:r w:rsidR="00FF4699" w:rsidRPr="00744215">
        <w:rPr>
          <w:rFonts w:ascii="Arial" w:hAnsi="Arial" w:cs="Arial"/>
        </w:rPr>
        <w:t>, air-dry clay and terracotta as mentioned above had a similar resistance of 158 and 168 ohms</w:t>
      </w:r>
      <w:r w:rsidR="00F04C43" w:rsidRPr="00744215">
        <w:rPr>
          <w:rFonts w:ascii="Arial" w:hAnsi="Arial" w:cs="Arial"/>
        </w:rPr>
        <w:t>,</w:t>
      </w:r>
      <w:r w:rsidR="00FF4699" w:rsidRPr="00744215">
        <w:rPr>
          <w:rFonts w:ascii="Arial" w:hAnsi="Arial" w:cs="Arial"/>
        </w:rPr>
        <w:t xml:space="preserve"> respectively.</w:t>
      </w:r>
      <w:r w:rsidR="00265AF5" w:rsidRPr="00744215">
        <w:rPr>
          <w:rFonts w:ascii="Arial" w:hAnsi="Arial" w:cs="Arial"/>
        </w:rPr>
        <w:t xml:space="preserve"> These results have given an initial indication of the in-plane resistance after each layer of graphite coating</w:t>
      </w:r>
      <w:r w:rsidR="00204C65" w:rsidRPr="00744215">
        <w:rPr>
          <w:rFonts w:ascii="Arial" w:hAnsi="Arial" w:cs="Arial"/>
        </w:rPr>
        <w:t>,</w:t>
      </w:r>
      <w:r w:rsidR="00265AF5" w:rsidRPr="00744215">
        <w:rPr>
          <w:rFonts w:ascii="Arial" w:hAnsi="Arial" w:cs="Arial"/>
        </w:rPr>
        <w:t xml:space="preserve"> which can provide information on the current connecting losses of the MEA. </w:t>
      </w:r>
      <w:r w:rsidR="0081525D" w:rsidRPr="00744215">
        <w:rPr>
          <w:rFonts w:ascii="Arial" w:hAnsi="Arial" w:cs="Arial"/>
        </w:rPr>
        <w:t xml:space="preserve">In further investigation of MEA materials, through-plane resistance it is recommended to be measured in order to provide more comprehensive results on the whole MEA resistance. </w:t>
      </w:r>
    </w:p>
    <w:p w14:paraId="75611AD7" w14:textId="769ECAFC" w:rsidR="00721B60" w:rsidRPr="00744215" w:rsidRDefault="00721B60" w:rsidP="00D81CAA">
      <w:pPr>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44215" w:rsidRPr="00744215" w14:paraId="2FBD0F29" w14:textId="77777777" w:rsidTr="004B23D2">
        <w:trPr>
          <w:cantSplit/>
        </w:trPr>
        <w:tc>
          <w:tcPr>
            <w:tcW w:w="9242" w:type="dxa"/>
          </w:tcPr>
          <w:p w14:paraId="4F8B5808" w14:textId="6D8CA4A8" w:rsidR="004B23D2" w:rsidRPr="00744215" w:rsidRDefault="004B23D2" w:rsidP="004B23D2">
            <w:pPr>
              <w:keepNext/>
              <w:jc w:val="center"/>
            </w:pPr>
            <w:r w:rsidRPr="00744215">
              <w:rPr>
                <w:rFonts w:ascii="Arial" w:hAnsi="Arial" w:cs="Arial"/>
                <w:noProof/>
                <w:lang w:eastAsia="en-GB"/>
              </w:rPr>
              <w:lastRenderedPageBreak/>
              <w:drawing>
                <wp:inline distT="0" distB="0" distL="0" distR="0" wp14:anchorId="5D954BAD" wp14:editId="43851978">
                  <wp:extent cx="2808000" cy="234096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8000" cy="2340962"/>
                          </a:xfrm>
                          <a:prstGeom prst="rect">
                            <a:avLst/>
                          </a:prstGeom>
                          <a:noFill/>
                        </pic:spPr>
                      </pic:pic>
                    </a:graphicData>
                  </a:graphic>
                </wp:inline>
              </w:drawing>
            </w:r>
            <w:r w:rsidRPr="00744215">
              <w:rPr>
                <w:rFonts w:ascii="Arial" w:hAnsi="Arial" w:cs="Arial"/>
                <w:noProof/>
                <w:lang w:eastAsia="en-GB"/>
              </w:rPr>
              <w:drawing>
                <wp:inline distT="0" distB="0" distL="0" distR="0" wp14:anchorId="38ADD6CA" wp14:editId="0015C2DA">
                  <wp:extent cx="2808000" cy="23402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8000" cy="2340275"/>
                          </a:xfrm>
                          <a:prstGeom prst="rect">
                            <a:avLst/>
                          </a:prstGeom>
                          <a:noFill/>
                        </pic:spPr>
                      </pic:pic>
                    </a:graphicData>
                  </a:graphic>
                </wp:inline>
              </w:drawing>
            </w:r>
            <w:r w:rsidRPr="00744215">
              <w:rPr>
                <w:rFonts w:ascii="Arial" w:hAnsi="Arial" w:cs="Arial"/>
                <w:noProof/>
                <w:lang w:eastAsia="en-GB"/>
              </w:rPr>
              <w:drawing>
                <wp:inline distT="0" distB="0" distL="0" distR="0" wp14:anchorId="4AEE62D1" wp14:editId="3651B668">
                  <wp:extent cx="2807335" cy="23399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7335" cy="2339975"/>
                          </a:xfrm>
                          <a:prstGeom prst="rect">
                            <a:avLst/>
                          </a:prstGeom>
                          <a:noFill/>
                        </pic:spPr>
                      </pic:pic>
                    </a:graphicData>
                  </a:graphic>
                </wp:inline>
              </w:drawing>
            </w:r>
          </w:p>
        </w:tc>
      </w:tr>
      <w:tr w:rsidR="00744215" w:rsidRPr="00744215" w14:paraId="037AC8A5" w14:textId="77777777" w:rsidTr="004B23D2">
        <w:trPr>
          <w:cantSplit/>
        </w:trPr>
        <w:tc>
          <w:tcPr>
            <w:tcW w:w="9242" w:type="dxa"/>
          </w:tcPr>
          <w:p w14:paraId="7CFBCD5C" w14:textId="4A1A71DD" w:rsidR="004B23D2" w:rsidRPr="00744215" w:rsidRDefault="004B23D2" w:rsidP="004B23D2">
            <w:pPr>
              <w:pStyle w:val="Caption"/>
              <w:jc w:val="both"/>
              <w:rPr>
                <w:rFonts w:ascii="Arial" w:hAnsi="Arial" w:cs="Arial"/>
                <w:b w:val="0"/>
                <w:color w:val="auto"/>
                <w:sz w:val="22"/>
                <w:szCs w:val="22"/>
              </w:rPr>
            </w:pPr>
            <w:bookmarkStart w:id="5" w:name="_Ref517784972"/>
            <w:r w:rsidRPr="00744215">
              <w:rPr>
                <w:rFonts w:ascii="Arial" w:hAnsi="Arial" w:cs="Arial"/>
                <w:color w:val="auto"/>
                <w:sz w:val="22"/>
                <w:szCs w:val="22"/>
              </w:rPr>
              <w:t xml:space="preserve">Figure </w:t>
            </w:r>
            <w:r w:rsidRPr="00744215">
              <w:rPr>
                <w:rFonts w:ascii="Arial" w:hAnsi="Arial" w:cs="Arial"/>
                <w:color w:val="auto"/>
                <w:sz w:val="22"/>
                <w:szCs w:val="22"/>
              </w:rPr>
              <w:fldChar w:fldCharType="begin"/>
            </w:r>
            <w:r w:rsidRPr="00744215">
              <w:rPr>
                <w:rFonts w:ascii="Arial" w:hAnsi="Arial" w:cs="Arial"/>
                <w:color w:val="auto"/>
                <w:sz w:val="22"/>
                <w:szCs w:val="22"/>
              </w:rPr>
              <w:instrText xml:space="preserve"> SEQ Figure \* ARABIC </w:instrText>
            </w:r>
            <w:r w:rsidRPr="00744215">
              <w:rPr>
                <w:rFonts w:ascii="Arial" w:hAnsi="Arial" w:cs="Arial"/>
                <w:color w:val="auto"/>
                <w:sz w:val="22"/>
                <w:szCs w:val="22"/>
              </w:rPr>
              <w:fldChar w:fldCharType="separate"/>
            </w:r>
            <w:r w:rsidR="008614B9" w:rsidRPr="00744215">
              <w:rPr>
                <w:rFonts w:ascii="Arial" w:hAnsi="Arial" w:cs="Arial"/>
                <w:noProof/>
                <w:color w:val="auto"/>
                <w:sz w:val="22"/>
                <w:szCs w:val="22"/>
              </w:rPr>
              <w:t>4</w:t>
            </w:r>
            <w:r w:rsidRPr="00744215">
              <w:rPr>
                <w:rFonts w:ascii="Arial" w:hAnsi="Arial" w:cs="Arial"/>
                <w:color w:val="auto"/>
                <w:sz w:val="22"/>
                <w:szCs w:val="22"/>
              </w:rPr>
              <w:fldChar w:fldCharType="end"/>
            </w:r>
            <w:bookmarkEnd w:id="5"/>
            <w:r w:rsidRPr="00744215">
              <w:rPr>
                <w:rFonts w:ascii="Arial" w:hAnsi="Arial" w:cs="Arial"/>
                <w:color w:val="auto"/>
                <w:sz w:val="22"/>
                <w:szCs w:val="22"/>
              </w:rPr>
              <w:t xml:space="preserve">. Resistivity of the MEA and hardness of the membrane.  </w:t>
            </w:r>
            <w:r w:rsidRPr="00744215">
              <w:rPr>
                <w:rFonts w:ascii="Arial" w:hAnsi="Arial" w:cs="Arial"/>
                <w:b w:val="0"/>
                <w:color w:val="auto"/>
                <w:sz w:val="22"/>
                <w:szCs w:val="22"/>
              </w:rPr>
              <w:t>a)</w:t>
            </w:r>
            <w:r w:rsidR="0081525D" w:rsidRPr="00744215">
              <w:rPr>
                <w:rFonts w:ascii="Arial" w:hAnsi="Arial" w:cs="Arial"/>
                <w:b w:val="0"/>
                <w:color w:val="auto"/>
                <w:sz w:val="22"/>
                <w:szCs w:val="22"/>
              </w:rPr>
              <w:t xml:space="preserve"> </w:t>
            </w:r>
            <w:proofErr w:type="gramStart"/>
            <w:r w:rsidR="0081525D" w:rsidRPr="00744215">
              <w:rPr>
                <w:rFonts w:ascii="Arial" w:hAnsi="Arial" w:cs="Arial"/>
                <w:b w:val="0"/>
                <w:color w:val="auto"/>
                <w:sz w:val="22"/>
                <w:szCs w:val="22"/>
              </w:rPr>
              <w:t>average</w:t>
            </w:r>
            <w:proofErr w:type="gramEnd"/>
            <w:r w:rsidR="0081525D" w:rsidRPr="00744215">
              <w:rPr>
                <w:rFonts w:ascii="Arial" w:hAnsi="Arial" w:cs="Arial"/>
                <w:b w:val="0"/>
                <w:color w:val="auto"/>
                <w:sz w:val="22"/>
                <w:szCs w:val="22"/>
              </w:rPr>
              <w:t xml:space="preserve"> resistance values after each coating on the membrane</w:t>
            </w:r>
            <w:r w:rsidRPr="00744215">
              <w:rPr>
                <w:rFonts w:ascii="Arial" w:hAnsi="Arial" w:cs="Arial"/>
                <w:b w:val="0"/>
                <w:color w:val="auto"/>
                <w:sz w:val="22"/>
                <w:szCs w:val="22"/>
              </w:rPr>
              <w:t xml:space="preserve"> b) </w:t>
            </w:r>
            <w:r w:rsidR="0081525D" w:rsidRPr="00744215">
              <w:rPr>
                <w:rFonts w:ascii="Arial" w:hAnsi="Arial" w:cs="Arial"/>
                <w:b w:val="0"/>
                <w:color w:val="auto"/>
                <w:sz w:val="22"/>
                <w:szCs w:val="22"/>
              </w:rPr>
              <w:t xml:space="preserve">average surface resistance of the MEA electrode </w:t>
            </w:r>
            <w:r w:rsidRPr="00744215">
              <w:rPr>
                <w:rFonts w:ascii="Arial" w:hAnsi="Arial" w:cs="Arial"/>
                <w:b w:val="0"/>
                <w:color w:val="auto"/>
                <w:sz w:val="22"/>
                <w:szCs w:val="22"/>
              </w:rPr>
              <w:t>c) hardness test based on Vickers value (</w:t>
            </w:r>
            <w:proofErr w:type="spellStart"/>
            <w:r w:rsidRPr="00744215">
              <w:rPr>
                <w:rFonts w:ascii="Arial" w:hAnsi="Arial" w:cs="Arial"/>
                <w:b w:val="0"/>
                <w:color w:val="auto"/>
                <w:sz w:val="22"/>
                <w:szCs w:val="22"/>
              </w:rPr>
              <w:t>Hv</w:t>
            </w:r>
            <w:proofErr w:type="spellEnd"/>
            <w:r w:rsidRPr="00744215">
              <w:rPr>
                <w:rFonts w:ascii="Arial" w:hAnsi="Arial" w:cs="Arial"/>
                <w:b w:val="0"/>
                <w:color w:val="auto"/>
                <w:sz w:val="22"/>
                <w:szCs w:val="22"/>
              </w:rPr>
              <w:t xml:space="preserve">).  </w:t>
            </w:r>
          </w:p>
          <w:p w14:paraId="02FB7316" w14:textId="57656FE6" w:rsidR="004B23D2" w:rsidRPr="00744215" w:rsidRDefault="004B23D2" w:rsidP="004B23D2">
            <w:pPr>
              <w:tabs>
                <w:tab w:val="left" w:pos="5645"/>
              </w:tabs>
              <w:jc w:val="both"/>
              <w:rPr>
                <w:rFonts w:ascii="Arial" w:hAnsi="Arial" w:cs="Arial"/>
              </w:rPr>
            </w:pPr>
            <w:r w:rsidRPr="00744215">
              <w:rPr>
                <w:rFonts w:ascii="Arial" w:hAnsi="Arial" w:cs="Arial"/>
              </w:rPr>
              <w:tab/>
            </w:r>
          </w:p>
        </w:tc>
      </w:tr>
    </w:tbl>
    <w:p w14:paraId="5E74A7DC" w14:textId="2A3A63C5" w:rsidR="00B9695C" w:rsidRPr="00744215" w:rsidRDefault="00A66275" w:rsidP="00D81CAA">
      <w:pPr>
        <w:jc w:val="both"/>
        <w:rPr>
          <w:rFonts w:ascii="Arial" w:hAnsi="Arial" w:cs="Arial"/>
        </w:rPr>
      </w:pPr>
      <w:r w:rsidRPr="00744215">
        <w:rPr>
          <w:rFonts w:ascii="Arial" w:hAnsi="Arial" w:cs="Arial"/>
        </w:rPr>
        <w:t>It is well known from the literature that ceramic</w:t>
      </w:r>
      <w:r w:rsidR="00F04C43" w:rsidRPr="00744215">
        <w:rPr>
          <w:rFonts w:ascii="Arial" w:hAnsi="Arial" w:cs="Arial"/>
        </w:rPr>
        <w:t>s</w:t>
      </w:r>
      <w:r w:rsidRPr="00744215">
        <w:rPr>
          <w:rFonts w:ascii="Arial" w:hAnsi="Arial" w:cs="Arial"/>
        </w:rPr>
        <w:t xml:space="preserve"> possess many unique characteristics that make them suitable for use within MFC systems</w:t>
      </w:r>
      <w:r w:rsidR="00F04C43" w:rsidRPr="00744215">
        <w:rPr>
          <w:rFonts w:ascii="Arial" w:hAnsi="Arial" w:cs="Arial"/>
        </w:rPr>
        <w:t>;</w:t>
      </w:r>
      <w:r w:rsidRPr="00744215">
        <w:rPr>
          <w:rFonts w:ascii="Arial" w:hAnsi="Arial" w:cs="Arial"/>
        </w:rPr>
        <w:t xml:space="preserve"> one of th</w:t>
      </w:r>
      <w:r w:rsidR="00F04C43" w:rsidRPr="00744215">
        <w:rPr>
          <w:rFonts w:ascii="Arial" w:hAnsi="Arial" w:cs="Arial"/>
        </w:rPr>
        <w:t>e</w:t>
      </w:r>
      <w:r w:rsidRPr="00744215">
        <w:rPr>
          <w:rFonts w:ascii="Arial" w:hAnsi="Arial" w:cs="Arial"/>
        </w:rPr>
        <w:t>se advantageous characteristics is their structural durability</w:t>
      </w:r>
      <w:r w:rsidR="004B23D2" w:rsidRPr="00744215">
        <w:rPr>
          <w:rFonts w:ascii="Arial" w:hAnsi="Arial" w:cs="Arial"/>
        </w:rPr>
        <w:t xml:space="preserve"> </w:t>
      </w:r>
      <w:r w:rsidR="004B23D2" w:rsidRPr="00744215">
        <w:rPr>
          <w:rFonts w:ascii="Arial" w:hAnsi="Arial" w:cs="Arial"/>
        </w:rPr>
        <w:fldChar w:fldCharType="begin" w:fldLock="1"/>
      </w:r>
      <w:r w:rsidR="00051454" w:rsidRPr="00744215">
        <w:rPr>
          <w:rFonts w:ascii="Arial" w:hAnsi="Arial" w:cs="Arial"/>
        </w:rPr>
        <w:instrText>ADDIN CSL_CITATION {"citationItems":[{"id":"ITEM-1","itemData":{"DOI":"10.1016/j.biortech.2016.03.135","ISSN":"18732976","abstract":"Microbial fuel cells (MFCs) offer great promise as a technology that can produce electricity whilst at the same time treat wastewater. Although significant progress has been made in recent years, the requirement for cheaper materials has prevented the technology from wider, out-of-the-lab, implementation. Recently, researchers have started using ceramics with encouraging results, suggesting that this inexpensive material might be the solution for propelling MFC technology towards real world applications. Studies have demonstrated that ceramics can provide stability, improve power and treatment efficiencies, create a better environment for the electro-active bacteria and contribute towards resource recovery. This review discusses progress to date using ceramics as (i) the structural material, (ii) the medium for ion exchange and (iii) the electrode for MFCs.","author":[{"dropping-particle":"","family":"Winfield","given":"Jonathan","non-dropping-particle":"","parse-names":false,"suffix":""},{"dropping-particle":"","family":"Gajda","given":"Iwona","non-dropping-particle":"","parse-names":false,"suffix":""},{"dropping-particle":"","family":"Greenman","given":"John","non-dropping-particle":"","parse-names":false,"suffix":""},{"dropping-particle":"","family":"Ieropoulos","given":"Ioannis","non-dropping-particle":"","parse-names":false,"suffix":""}],"container-title":"Bioresource Technology","id":"ITEM-1","issued":{"date-parts":[["2016"]]},"page":"296-303","publisher":"Elsevier Ltd","title":"A review into the use of ceramics in microbial fuel cells","type":"article-journal","volume":"215"},"uris":["http://www.mendeley.com/documents/?uuid=cd2183d1-eddb-405c-84a1-7f9d3d138ed4"]}],"mendeley":{"formattedCitation":"[33]","plainTextFormattedCitation":"[33]","previouslyFormattedCitation":"[32]"},"properties":{"noteIndex":0},"schema":"https://github.com/citation-style-language/schema/raw/master/csl-citation.json"}</w:instrText>
      </w:r>
      <w:r w:rsidR="004B23D2" w:rsidRPr="00744215">
        <w:rPr>
          <w:rFonts w:ascii="Arial" w:hAnsi="Arial" w:cs="Arial"/>
        </w:rPr>
        <w:fldChar w:fldCharType="separate"/>
      </w:r>
      <w:r w:rsidR="00051454" w:rsidRPr="00744215">
        <w:rPr>
          <w:rFonts w:ascii="Arial" w:hAnsi="Arial" w:cs="Arial"/>
          <w:noProof/>
        </w:rPr>
        <w:t>[33]</w:t>
      </w:r>
      <w:r w:rsidR="004B23D2" w:rsidRPr="00744215">
        <w:rPr>
          <w:rFonts w:ascii="Arial" w:hAnsi="Arial" w:cs="Arial"/>
        </w:rPr>
        <w:fldChar w:fldCharType="end"/>
      </w:r>
      <w:r w:rsidRPr="00744215">
        <w:rPr>
          <w:rFonts w:ascii="Arial" w:hAnsi="Arial" w:cs="Arial"/>
        </w:rPr>
        <w:t xml:space="preserve">. </w:t>
      </w:r>
      <w:r w:rsidR="00FF4699" w:rsidRPr="00744215">
        <w:rPr>
          <w:rFonts w:ascii="Arial" w:hAnsi="Arial" w:cs="Arial"/>
        </w:rPr>
        <w:t>In order t</w:t>
      </w:r>
      <w:r w:rsidRPr="00744215">
        <w:rPr>
          <w:rFonts w:ascii="Arial" w:hAnsi="Arial" w:cs="Arial"/>
        </w:rPr>
        <w:t xml:space="preserve">o test the durability of the </w:t>
      </w:r>
      <w:r w:rsidR="00A77ED7" w:rsidRPr="00744215">
        <w:rPr>
          <w:rFonts w:ascii="Arial" w:hAnsi="Arial" w:cs="Arial"/>
        </w:rPr>
        <w:t>materials under investigation against terracotta, a Vickers hardness test was performed</w:t>
      </w:r>
      <w:r w:rsidR="00A8449F" w:rsidRPr="00744215">
        <w:rPr>
          <w:rFonts w:ascii="Arial" w:hAnsi="Arial" w:cs="Arial"/>
        </w:rPr>
        <w:t>. E</w:t>
      </w:r>
      <w:r w:rsidR="00A77ED7" w:rsidRPr="00744215">
        <w:rPr>
          <w:rFonts w:ascii="Arial" w:hAnsi="Arial" w:cs="Arial"/>
        </w:rPr>
        <w:t>ven though this technique is well</w:t>
      </w:r>
      <w:r w:rsidR="00A8449F" w:rsidRPr="00744215">
        <w:rPr>
          <w:rFonts w:ascii="Arial" w:hAnsi="Arial" w:cs="Arial"/>
        </w:rPr>
        <w:t xml:space="preserve"> used for testing metal materials</w:t>
      </w:r>
      <w:r w:rsidR="00FF4699" w:rsidRPr="00744215">
        <w:rPr>
          <w:rFonts w:ascii="Arial" w:hAnsi="Arial" w:cs="Arial"/>
        </w:rPr>
        <w:t>,</w:t>
      </w:r>
      <w:r w:rsidR="00A8449F" w:rsidRPr="00744215">
        <w:rPr>
          <w:rFonts w:ascii="Arial" w:hAnsi="Arial" w:cs="Arial"/>
        </w:rPr>
        <w:t xml:space="preserve"> it has been reported in t</w:t>
      </w:r>
      <w:r w:rsidR="002A37C3" w:rsidRPr="00744215">
        <w:rPr>
          <w:rFonts w:ascii="Arial" w:hAnsi="Arial" w:cs="Arial"/>
        </w:rPr>
        <w:t>he past that it can be used for</w:t>
      </w:r>
      <w:r w:rsidR="00C9153F" w:rsidRPr="00744215">
        <w:rPr>
          <w:rFonts w:ascii="Arial" w:hAnsi="Arial" w:cs="Arial"/>
        </w:rPr>
        <w:t xml:space="preserve"> </w:t>
      </w:r>
      <w:r w:rsidR="00A8449F" w:rsidRPr="00744215">
        <w:rPr>
          <w:rFonts w:ascii="Arial" w:hAnsi="Arial" w:cs="Arial"/>
        </w:rPr>
        <w:t xml:space="preserve">ceramic materials </w:t>
      </w:r>
      <w:r w:rsidR="00A8449F" w:rsidRPr="00744215">
        <w:rPr>
          <w:rFonts w:ascii="Arial" w:hAnsi="Arial" w:cs="Arial"/>
        </w:rPr>
        <w:fldChar w:fldCharType="begin" w:fldLock="1"/>
      </w:r>
      <w:r w:rsidR="00051454" w:rsidRPr="00744215">
        <w:rPr>
          <w:rFonts w:ascii="Arial" w:hAnsi="Arial" w:cs="Arial"/>
        </w:rPr>
        <w:instrText>ADDIN CSL_CITATION {"citationItems":[{"id":"ITEM-1","itemData":{"DOI":"10.1016/0254-0584(87)90096-4","ISBN":"0254-0584","ISSN":"02540584","abstract":"This paper reviews the applicability of hardness test methods to polycrystalline ceramics. It is concluded that Rockwell Superficial HR45N tests are appropriate high-load tests for dense ceramics, because the indentation depth recorded is not confused by local cracking. In contrast the degree of cracking and spalling around Vickers or Knoop indentations limits loads to 2.5 kgf (25 N) or less in order to measure indentation diagonals accurately. However, at loads of less than 1 kgf (10 N), indentation dimensions in hard ceramics become small and subject to considerable scatter in size as a result of the locally anisotropic hardness. Operator biases and practical limits of resolution limit the accuracy and repeatability of results for purposes of materials comparison and specification. © 1987.","author":[{"dropping-particle":"","family":"Clinton","given":"D. J.","non-dropping-particle":"","parse-names":false,"suffix":""},{"dropping-particle":"","family":"Morrell","given":"R.","non-dropping-particle":"","parse-names":false,"suffix":""}],"container-title":"Materials Chemistry and Physics","id":"ITEM-1","issue":"5","issued":{"date-parts":[["1987"]]},"page":"461-473","title":"Hardness testing of ceramic materials","type":"article-journal","volume":"17"},"uris":["http://www.mendeley.com/documents/?uuid=42cb13b3-9e64-477b-8a63-f2805cfd0624"]}],"mendeley":{"formattedCitation":"[39]","plainTextFormattedCitation":"[39]","previouslyFormattedCitation":"[38]"},"properties":{"noteIndex":0},"schema":"https://github.com/citation-style-language/schema/raw/master/csl-citation.json"}</w:instrText>
      </w:r>
      <w:r w:rsidR="00A8449F" w:rsidRPr="00744215">
        <w:rPr>
          <w:rFonts w:ascii="Arial" w:hAnsi="Arial" w:cs="Arial"/>
        </w:rPr>
        <w:fldChar w:fldCharType="separate"/>
      </w:r>
      <w:r w:rsidR="00051454" w:rsidRPr="00744215">
        <w:rPr>
          <w:rFonts w:ascii="Arial" w:hAnsi="Arial" w:cs="Arial"/>
          <w:noProof/>
        </w:rPr>
        <w:t>[39]</w:t>
      </w:r>
      <w:r w:rsidR="00A8449F" w:rsidRPr="00744215">
        <w:rPr>
          <w:rFonts w:ascii="Arial" w:hAnsi="Arial" w:cs="Arial"/>
        </w:rPr>
        <w:fldChar w:fldCharType="end"/>
      </w:r>
      <w:r w:rsidR="00E643F5" w:rsidRPr="00744215">
        <w:rPr>
          <w:rFonts w:ascii="Arial" w:hAnsi="Arial" w:cs="Arial"/>
        </w:rPr>
        <w:t xml:space="preserve"> to give an indication of durability between different samples.</w:t>
      </w:r>
      <w:r w:rsidR="00E643F5" w:rsidRPr="00744215">
        <w:t xml:space="preserve"> </w:t>
      </w:r>
      <w:r w:rsidR="00E643F5" w:rsidRPr="00744215">
        <w:rPr>
          <w:rFonts w:ascii="Arial" w:hAnsi="Arial" w:cs="Arial"/>
        </w:rPr>
        <w:lastRenderedPageBreak/>
        <w:t xml:space="preserve">The unit of hardness given by this test is the Vickers Pyramid Number (HV), the five values obtained from each ceramic testing were averaged and presented in </w:t>
      </w:r>
      <w:r w:rsidR="00FF4699" w:rsidRPr="00744215">
        <w:rPr>
          <w:rFonts w:ascii="Arial" w:hAnsi="Arial" w:cs="Arial"/>
        </w:rPr>
        <w:fldChar w:fldCharType="begin"/>
      </w:r>
      <w:r w:rsidR="00FF4699" w:rsidRPr="00744215">
        <w:rPr>
          <w:rFonts w:ascii="Arial" w:hAnsi="Arial" w:cs="Arial"/>
        </w:rPr>
        <w:instrText xml:space="preserve"> REF _Ref517784972 \h </w:instrText>
      </w:r>
      <w:r w:rsidR="00744215" w:rsidRPr="00744215">
        <w:rPr>
          <w:rFonts w:ascii="Arial" w:hAnsi="Arial" w:cs="Arial"/>
        </w:rPr>
        <w:instrText xml:space="preserve"> \* MERGEFORMAT </w:instrText>
      </w:r>
      <w:r w:rsidR="00FF4699" w:rsidRPr="00744215">
        <w:rPr>
          <w:rFonts w:ascii="Arial" w:hAnsi="Arial" w:cs="Arial"/>
        </w:rPr>
      </w:r>
      <w:r w:rsidR="00FF4699"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4</w:t>
      </w:r>
      <w:r w:rsidR="00FF4699" w:rsidRPr="00744215">
        <w:rPr>
          <w:rFonts w:ascii="Arial" w:hAnsi="Arial" w:cs="Arial"/>
        </w:rPr>
        <w:fldChar w:fldCharType="end"/>
      </w:r>
      <w:r w:rsidR="00FF4699" w:rsidRPr="00744215">
        <w:rPr>
          <w:rFonts w:ascii="Arial" w:hAnsi="Arial" w:cs="Arial"/>
        </w:rPr>
        <w:t>.</w:t>
      </w:r>
      <w:r w:rsidR="00235B9B" w:rsidRPr="00744215">
        <w:rPr>
          <w:rFonts w:ascii="Arial" w:hAnsi="Arial" w:cs="Arial"/>
        </w:rPr>
        <w:t>C</w:t>
      </w:r>
      <w:r w:rsidR="00E643F5" w:rsidRPr="00744215">
        <w:rPr>
          <w:rFonts w:ascii="Arial" w:hAnsi="Arial" w:cs="Arial"/>
        </w:rPr>
        <w:t xml:space="preserve">. The results confirmed that terracotta was indeed the most </w:t>
      </w:r>
      <w:r w:rsidR="002A37C3" w:rsidRPr="00744215">
        <w:rPr>
          <w:rFonts w:ascii="Arial" w:hAnsi="Arial" w:cs="Arial"/>
        </w:rPr>
        <w:t>durable</w:t>
      </w:r>
      <w:r w:rsidR="00F04C43" w:rsidRPr="00744215">
        <w:rPr>
          <w:rFonts w:ascii="Arial" w:hAnsi="Arial" w:cs="Arial"/>
        </w:rPr>
        <w:t>/hardest</w:t>
      </w:r>
      <w:r w:rsidR="002A37C3" w:rsidRPr="00744215">
        <w:rPr>
          <w:rFonts w:ascii="Arial" w:hAnsi="Arial" w:cs="Arial"/>
        </w:rPr>
        <w:t xml:space="preserve"> (82</w:t>
      </w:r>
      <w:r w:rsidR="00595774" w:rsidRPr="00744215">
        <w:rPr>
          <w:rFonts w:ascii="Arial" w:hAnsi="Arial" w:cs="Arial"/>
        </w:rPr>
        <w:t>.7 HV</w:t>
      </w:r>
      <w:r w:rsidR="002A37C3" w:rsidRPr="00744215">
        <w:rPr>
          <w:rFonts w:ascii="Arial" w:hAnsi="Arial" w:cs="Arial"/>
        </w:rPr>
        <w:t>);</w:t>
      </w:r>
      <w:r w:rsidR="00E643F5" w:rsidRPr="00744215">
        <w:rPr>
          <w:rFonts w:ascii="Arial" w:hAnsi="Arial" w:cs="Arial"/>
        </w:rPr>
        <w:t xml:space="preserve"> however air-dry </w:t>
      </w:r>
      <w:proofErr w:type="spellStart"/>
      <w:r w:rsidR="00F35E10" w:rsidRPr="00744215">
        <w:rPr>
          <w:rFonts w:ascii="Arial" w:hAnsi="Arial" w:cs="Arial"/>
        </w:rPr>
        <w:t>Fimo</w:t>
      </w:r>
      <w:proofErr w:type="spellEnd"/>
      <w:r w:rsidR="00F35E10" w:rsidRPr="00744215">
        <w:rPr>
          <w:rFonts w:ascii="Arial" w:hAnsi="Arial" w:cs="Arial"/>
        </w:rPr>
        <w:t>™</w:t>
      </w:r>
      <w:r w:rsidR="00E643F5" w:rsidRPr="00744215">
        <w:rPr>
          <w:rFonts w:ascii="Arial" w:hAnsi="Arial" w:cs="Arial"/>
        </w:rPr>
        <w:t xml:space="preserve"> and air-dry clay were only 13 and 17 HV units </w:t>
      </w:r>
      <w:r w:rsidR="00D823B4" w:rsidRPr="00744215">
        <w:rPr>
          <w:rFonts w:ascii="Arial" w:hAnsi="Arial" w:cs="Arial"/>
        </w:rPr>
        <w:t>more fragile</w:t>
      </w:r>
      <w:r w:rsidR="00E643F5" w:rsidRPr="00744215">
        <w:rPr>
          <w:rFonts w:ascii="Arial" w:hAnsi="Arial" w:cs="Arial"/>
        </w:rPr>
        <w:t xml:space="preserve">, respectively. </w:t>
      </w:r>
      <w:r w:rsidR="00595774" w:rsidRPr="00744215">
        <w:rPr>
          <w:rFonts w:ascii="Arial" w:hAnsi="Arial" w:cs="Arial"/>
        </w:rPr>
        <w:t xml:space="preserve">To put the results into perspective a diamond has a hardness value of 10000 HV. </w:t>
      </w:r>
      <w:r w:rsidR="00E643F5" w:rsidRPr="00744215">
        <w:rPr>
          <w:rFonts w:ascii="Arial" w:hAnsi="Arial" w:cs="Arial"/>
        </w:rPr>
        <w:t>Those data are an early indication that even though air-dry clays are not as structurally robust as kilned terracotta</w:t>
      </w:r>
      <w:r w:rsidR="00F04C43" w:rsidRPr="00744215">
        <w:rPr>
          <w:rFonts w:ascii="Arial" w:hAnsi="Arial" w:cs="Arial"/>
        </w:rPr>
        <w:t>,</w:t>
      </w:r>
      <w:r w:rsidR="00E643F5" w:rsidRPr="00744215">
        <w:rPr>
          <w:rFonts w:ascii="Arial" w:hAnsi="Arial" w:cs="Arial"/>
        </w:rPr>
        <w:t xml:space="preserve"> they can still be proven to be durable.</w:t>
      </w:r>
      <w:r w:rsidR="00595774" w:rsidRPr="00744215">
        <w:rPr>
          <w:rFonts w:ascii="Arial" w:hAnsi="Arial" w:cs="Arial"/>
        </w:rPr>
        <w:t xml:space="preserve"> </w:t>
      </w:r>
      <w:r w:rsidR="00204C65" w:rsidRPr="00744215">
        <w:rPr>
          <w:rFonts w:ascii="Arial" w:hAnsi="Arial" w:cs="Arial"/>
        </w:rPr>
        <w:t>The hardness of the materials was tested in order to observe the properties of the material in question, in terms of deformation from a standard source (the metal indenter), which would in turn provide an indication of the material’s ability to resist wear, pressure, or damage, which is particularly relevant for shipping systems like these to other areas.</w:t>
      </w:r>
    </w:p>
    <w:p w14:paraId="79C5F224" w14:textId="32035618" w:rsidR="004B23D2" w:rsidRPr="00744215" w:rsidRDefault="004B23D2" w:rsidP="00CE75AE">
      <w:pPr>
        <w:pStyle w:val="ListParagraph"/>
        <w:numPr>
          <w:ilvl w:val="1"/>
          <w:numId w:val="7"/>
        </w:numPr>
        <w:rPr>
          <w:rFonts w:ascii="Arial" w:hAnsi="Arial" w:cs="Arial"/>
          <w:b/>
        </w:rPr>
      </w:pPr>
      <w:r w:rsidRPr="00744215">
        <w:rPr>
          <w:rFonts w:ascii="Arial" w:hAnsi="Arial" w:cs="Arial"/>
          <w:b/>
        </w:rPr>
        <w:t>Power Output</w:t>
      </w:r>
    </w:p>
    <w:p w14:paraId="466FB5D9" w14:textId="127FC942" w:rsidR="004224CD" w:rsidRPr="00744215" w:rsidRDefault="004B23D2" w:rsidP="00CE75AE">
      <w:pPr>
        <w:pStyle w:val="ListParagraph"/>
        <w:numPr>
          <w:ilvl w:val="2"/>
          <w:numId w:val="7"/>
        </w:numPr>
        <w:rPr>
          <w:rFonts w:ascii="Arial" w:hAnsi="Arial" w:cs="Arial"/>
          <w:b/>
        </w:rPr>
      </w:pPr>
      <w:r w:rsidRPr="00744215">
        <w:rPr>
          <w:rFonts w:ascii="Arial" w:hAnsi="Arial" w:cs="Arial"/>
          <w:b/>
        </w:rPr>
        <w:t>Initial power output profile</w:t>
      </w:r>
      <w:r w:rsidR="008326B1" w:rsidRPr="00744215">
        <w:rPr>
          <w:rFonts w:ascii="Arial" w:hAnsi="Arial" w:cs="Arial"/>
          <w:b/>
        </w:rPr>
        <w:t xml:space="preserve"> of the first fifteen days</w:t>
      </w:r>
    </w:p>
    <w:p w14:paraId="3D06F58A" w14:textId="1D124566" w:rsidR="00DF1A0B" w:rsidRPr="00744215" w:rsidRDefault="000D5E19" w:rsidP="000D5E19">
      <w:pPr>
        <w:jc w:val="both"/>
        <w:rPr>
          <w:rFonts w:ascii="Arial" w:hAnsi="Arial" w:cs="Arial"/>
        </w:rPr>
      </w:pPr>
      <w:r w:rsidRPr="00744215">
        <w:rPr>
          <w:rFonts w:ascii="Arial" w:hAnsi="Arial" w:cs="Arial"/>
        </w:rPr>
        <w:t>For this experiment</w:t>
      </w:r>
      <w:r w:rsidR="00725370" w:rsidRPr="00744215">
        <w:rPr>
          <w:rFonts w:ascii="Arial" w:hAnsi="Arial" w:cs="Arial"/>
        </w:rPr>
        <w:t>,</w:t>
      </w:r>
      <w:r w:rsidRPr="00744215">
        <w:rPr>
          <w:rFonts w:ascii="Arial" w:hAnsi="Arial" w:cs="Arial"/>
        </w:rPr>
        <w:t xml:space="preserve"> MFCs using different membrane materials were tested with the ultimate aim to observe the feasibility of using air-dry clays that can be 3D-printed</w:t>
      </w:r>
      <w:r w:rsidR="00AC6643" w:rsidRPr="00744215">
        <w:rPr>
          <w:rFonts w:ascii="Arial" w:hAnsi="Arial" w:cs="Arial"/>
        </w:rPr>
        <w:t>,</w:t>
      </w:r>
      <w:r w:rsidRPr="00744215">
        <w:rPr>
          <w:rFonts w:ascii="Arial" w:hAnsi="Arial" w:cs="Arial"/>
        </w:rPr>
        <w:t xml:space="preserve"> as separators for MFCs. </w:t>
      </w:r>
      <w:r w:rsidR="00BC2E10" w:rsidRPr="00744215">
        <w:rPr>
          <w:rFonts w:ascii="Arial" w:hAnsi="Arial" w:cs="Arial"/>
        </w:rPr>
        <w:t>As previously mentioned (</w:t>
      </w:r>
      <w:r w:rsidR="00B1139A" w:rsidRPr="00744215">
        <w:rPr>
          <w:rFonts w:ascii="Arial" w:hAnsi="Arial" w:cs="Arial"/>
        </w:rPr>
        <w:t xml:space="preserve">Section </w:t>
      </w:r>
      <w:r w:rsidR="00BC2E10" w:rsidRPr="00744215">
        <w:rPr>
          <w:rFonts w:ascii="Arial" w:hAnsi="Arial" w:cs="Arial"/>
        </w:rPr>
        <w:t>2.5)</w:t>
      </w:r>
      <w:r w:rsidR="00DF1A0B" w:rsidRPr="00744215">
        <w:rPr>
          <w:rFonts w:ascii="Arial" w:hAnsi="Arial" w:cs="Arial"/>
        </w:rPr>
        <w:t>,</w:t>
      </w:r>
      <w:r w:rsidR="00BC2E10" w:rsidRPr="00744215">
        <w:rPr>
          <w:rFonts w:ascii="Arial" w:hAnsi="Arial" w:cs="Arial"/>
        </w:rPr>
        <w:t xml:space="preserve"> t</w:t>
      </w:r>
      <w:r w:rsidR="0036055B" w:rsidRPr="00744215">
        <w:rPr>
          <w:rFonts w:ascii="Arial" w:hAnsi="Arial" w:cs="Arial"/>
        </w:rPr>
        <w:t xml:space="preserve">he MFCs were all inoculated with a mixture of activated sludge, </w:t>
      </w:r>
      <w:proofErr w:type="spellStart"/>
      <w:r w:rsidR="0036055B" w:rsidRPr="00744215">
        <w:rPr>
          <w:rFonts w:ascii="Arial" w:hAnsi="Arial" w:cs="Arial"/>
        </w:rPr>
        <w:t>tryptone</w:t>
      </w:r>
      <w:proofErr w:type="spellEnd"/>
      <w:r w:rsidR="0036055B" w:rsidRPr="00744215">
        <w:rPr>
          <w:rFonts w:ascii="Arial" w:hAnsi="Arial" w:cs="Arial"/>
        </w:rPr>
        <w:t xml:space="preserve"> yeast extract and effluent from established urine fed MFC experiments</w:t>
      </w:r>
      <w:r w:rsidR="00BC2E10" w:rsidRPr="00744215">
        <w:rPr>
          <w:rFonts w:ascii="Arial" w:hAnsi="Arial" w:cs="Arial"/>
        </w:rPr>
        <w:t>.</w:t>
      </w:r>
      <w:r w:rsidR="0036055B" w:rsidRPr="00744215">
        <w:rPr>
          <w:rFonts w:ascii="Arial" w:hAnsi="Arial" w:cs="Arial"/>
        </w:rPr>
        <w:t xml:space="preserve"> </w:t>
      </w:r>
      <w:r w:rsidR="00BC2E10" w:rsidRPr="00744215">
        <w:rPr>
          <w:rFonts w:ascii="Arial" w:hAnsi="Arial" w:cs="Arial"/>
        </w:rPr>
        <w:t>After inoculation, t</w:t>
      </w:r>
      <w:r w:rsidR="0036055B" w:rsidRPr="00744215">
        <w:rPr>
          <w:rFonts w:ascii="Arial" w:hAnsi="Arial" w:cs="Arial"/>
        </w:rPr>
        <w:t xml:space="preserve">he MFCs were left in open circuit </w:t>
      </w:r>
      <w:r w:rsidR="00BC2E10" w:rsidRPr="00744215">
        <w:rPr>
          <w:rFonts w:ascii="Arial" w:hAnsi="Arial" w:cs="Arial"/>
        </w:rPr>
        <w:t xml:space="preserve">for three hours </w:t>
      </w:r>
      <w:r w:rsidR="00AC6643" w:rsidRPr="00744215">
        <w:rPr>
          <w:rFonts w:ascii="Arial" w:hAnsi="Arial" w:cs="Arial"/>
        </w:rPr>
        <w:t>until</w:t>
      </w:r>
      <w:r w:rsidR="00DF1A0B" w:rsidRPr="00744215">
        <w:rPr>
          <w:rFonts w:ascii="Arial" w:hAnsi="Arial" w:cs="Arial"/>
        </w:rPr>
        <w:t xml:space="preserve"> </w:t>
      </w:r>
      <w:r w:rsidR="00C9153F" w:rsidRPr="00744215">
        <w:rPr>
          <w:rFonts w:ascii="Arial" w:hAnsi="Arial" w:cs="Arial"/>
        </w:rPr>
        <w:t xml:space="preserve">the voltage </w:t>
      </w:r>
      <w:r w:rsidR="00DF1A0B" w:rsidRPr="00744215">
        <w:rPr>
          <w:rFonts w:ascii="Arial" w:hAnsi="Arial" w:cs="Arial"/>
        </w:rPr>
        <w:t>plateau</w:t>
      </w:r>
      <w:r w:rsidR="00C9153F" w:rsidRPr="00744215">
        <w:rPr>
          <w:rFonts w:ascii="Arial" w:hAnsi="Arial" w:cs="Arial"/>
        </w:rPr>
        <w:t>ed</w:t>
      </w:r>
      <w:r w:rsidR="00BC2E10" w:rsidRPr="00744215">
        <w:rPr>
          <w:rFonts w:ascii="Arial" w:hAnsi="Arial" w:cs="Arial"/>
        </w:rPr>
        <w:t xml:space="preserve">. The observed potential difference between the anode and cathode from all the MFCs was </w:t>
      </w:r>
      <w:r w:rsidR="00DF1A0B" w:rsidRPr="00744215">
        <w:rPr>
          <w:rFonts w:ascii="Arial" w:hAnsi="Arial" w:cs="Arial"/>
        </w:rPr>
        <w:t>roughly</w:t>
      </w:r>
      <w:r w:rsidR="00BC2E10" w:rsidRPr="00744215">
        <w:rPr>
          <w:rFonts w:ascii="Arial" w:hAnsi="Arial" w:cs="Arial"/>
        </w:rPr>
        <w:t xml:space="preserve"> </w:t>
      </w:r>
      <w:r w:rsidR="00DF1A0B" w:rsidRPr="00744215">
        <w:rPr>
          <w:rFonts w:ascii="Arial" w:hAnsi="Arial" w:cs="Arial"/>
        </w:rPr>
        <w:t>600±50</w:t>
      </w:r>
      <w:r w:rsidR="00BC2E10" w:rsidRPr="00744215">
        <w:rPr>
          <w:rFonts w:ascii="Arial" w:hAnsi="Arial" w:cs="Arial"/>
        </w:rPr>
        <w:t xml:space="preserve"> mV (data not shown). An external load of 2.7 k</w:t>
      </w:r>
      <w:r w:rsidR="00BC2E10" w:rsidRPr="00744215">
        <w:rPr>
          <w:rFonts w:ascii="Arial" w:hAnsi="Arial" w:cs="Arial"/>
          <w:lang w:val="el-GR"/>
        </w:rPr>
        <w:t>Ω</w:t>
      </w:r>
      <w:r w:rsidR="00BC2E10" w:rsidRPr="00744215">
        <w:rPr>
          <w:rFonts w:ascii="Arial" w:hAnsi="Arial" w:cs="Arial"/>
        </w:rPr>
        <w:t xml:space="preserve"> was </w:t>
      </w:r>
      <w:r w:rsidR="00A53068" w:rsidRPr="00744215">
        <w:rPr>
          <w:rFonts w:ascii="Arial" w:hAnsi="Arial" w:cs="Arial"/>
        </w:rPr>
        <w:t>connected</w:t>
      </w:r>
      <w:r w:rsidR="00BC2E10" w:rsidRPr="00744215">
        <w:rPr>
          <w:rFonts w:ascii="Arial" w:hAnsi="Arial" w:cs="Arial"/>
        </w:rPr>
        <w:t xml:space="preserve"> on all MFCs</w:t>
      </w:r>
      <w:r w:rsidR="00A53068" w:rsidRPr="00744215">
        <w:rPr>
          <w:rFonts w:ascii="Arial" w:hAnsi="Arial" w:cs="Arial"/>
        </w:rPr>
        <w:t>,</w:t>
      </w:r>
      <w:r w:rsidR="00BC2E10" w:rsidRPr="00744215">
        <w:rPr>
          <w:rFonts w:ascii="Arial" w:hAnsi="Arial" w:cs="Arial"/>
        </w:rPr>
        <w:t xml:space="preserve"> closing the circuit and initiating the power generation process by encouraging the formation of an electroactive biofilm on the anode electrode. </w:t>
      </w:r>
      <w:r w:rsidR="00303805" w:rsidRPr="00744215">
        <w:rPr>
          <w:rFonts w:ascii="Arial" w:hAnsi="Arial" w:cs="Arial"/>
        </w:rPr>
        <w:t>The MFCs were maintained in a batch fed mode. Each feeding can be simply identified on the graph as every time a feeding occurred</w:t>
      </w:r>
      <w:r w:rsidR="00A53068" w:rsidRPr="00744215">
        <w:rPr>
          <w:rFonts w:ascii="Arial" w:hAnsi="Arial" w:cs="Arial"/>
        </w:rPr>
        <w:t>,</w:t>
      </w:r>
      <w:r w:rsidR="00303805" w:rsidRPr="00744215">
        <w:rPr>
          <w:rFonts w:ascii="Arial" w:hAnsi="Arial" w:cs="Arial"/>
        </w:rPr>
        <w:t xml:space="preserve"> an instant increase -followed by gradual decrease- in power output can be observed. This is reflected </w:t>
      </w:r>
      <w:r w:rsidR="00C9153F" w:rsidRPr="00744215">
        <w:rPr>
          <w:rFonts w:ascii="Arial" w:hAnsi="Arial" w:cs="Arial"/>
        </w:rPr>
        <w:t>by</w:t>
      </w:r>
      <w:r w:rsidR="00303805" w:rsidRPr="00744215">
        <w:rPr>
          <w:rFonts w:ascii="Arial" w:hAnsi="Arial" w:cs="Arial"/>
        </w:rPr>
        <w:t xml:space="preserve"> the fact that the energy source availability within the anode chamber increased</w:t>
      </w:r>
      <w:r w:rsidR="00AC6643" w:rsidRPr="00744215">
        <w:rPr>
          <w:rFonts w:ascii="Arial" w:hAnsi="Arial" w:cs="Arial"/>
        </w:rPr>
        <w:t>,</w:t>
      </w:r>
      <w:r w:rsidR="00303805" w:rsidRPr="00744215">
        <w:rPr>
          <w:rFonts w:ascii="Arial" w:hAnsi="Arial" w:cs="Arial"/>
        </w:rPr>
        <w:t xml:space="preserve"> meaning that bacteria have fresh and available organic matter to metabolise. </w:t>
      </w:r>
      <w:r w:rsidR="00BC2E10" w:rsidRPr="00744215">
        <w:rPr>
          <w:rFonts w:ascii="Arial" w:hAnsi="Arial" w:cs="Arial"/>
        </w:rPr>
        <w:t xml:space="preserve">The first two exchanges in </w:t>
      </w:r>
      <w:proofErr w:type="spellStart"/>
      <w:r w:rsidR="00BC2E10" w:rsidRPr="00744215">
        <w:rPr>
          <w:rFonts w:ascii="Arial" w:hAnsi="Arial" w:cs="Arial"/>
        </w:rPr>
        <w:t>anolyte</w:t>
      </w:r>
      <w:proofErr w:type="spellEnd"/>
      <w:r w:rsidR="00BC2E10" w:rsidRPr="00744215">
        <w:rPr>
          <w:rFonts w:ascii="Arial" w:hAnsi="Arial" w:cs="Arial"/>
        </w:rPr>
        <w:t xml:space="preserve"> consisted of replenishing fully the chamber with the aforementioned inoculum</w:t>
      </w:r>
      <w:r w:rsidR="00303805" w:rsidRPr="00744215">
        <w:rPr>
          <w:rFonts w:ascii="Arial" w:hAnsi="Arial" w:cs="Arial"/>
        </w:rPr>
        <w:t xml:space="preserve"> and urine in a 50%:50% ratio</w:t>
      </w:r>
      <w:r w:rsidR="00A53068" w:rsidRPr="00744215">
        <w:rPr>
          <w:rFonts w:ascii="Arial" w:hAnsi="Arial" w:cs="Arial"/>
        </w:rPr>
        <w:t>,</w:t>
      </w:r>
      <w:r w:rsidR="00303805" w:rsidRPr="00744215">
        <w:rPr>
          <w:rFonts w:ascii="Arial" w:hAnsi="Arial" w:cs="Arial"/>
        </w:rPr>
        <w:t xml:space="preserve"> which was sufficient to supply the bacteria with the much needed carbon energy sources to continue their metabolic activities during </w:t>
      </w:r>
      <w:r w:rsidR="00FF226C" w:rsidRPr="00744215">
        <w:rPr>
          <w:rFonts w:ascii="Arial" w:hAnsi="Arial" w:cs="Arial"/>
        </w:rPr>
        <w:t>“</w:t>
      </w:r>
      <w:r w:rsidR="0052738D" w:rsidRPr="00744215">
        <w:rPr>
          <w:rFonts w:ascii="Arial" w:hAnsi="Arial" w:cs="Arial"/>
        </w:rPr>
        <w:t>periods of no</w:t>
      </w:r>
      <w:r w:rsidR="00303805" w:rsidRPr="00744215">
        <w:rPr>
          <w:rFonts w:ascii="Arial" w:hAnsi="Arial" w:cs="Arial"/>
        </w:rPr>
        <w:t xml:space="preserve"> feeding</w:t>
      </w:r>
      <w:r w:rsidR="00FF226C" w:rsidRPr="00744215">
        <w:rPr>
          <w:rFonts w:ascii="Arial" w:hAnsi="Arial" w:cs="Arial"/>
        </w:rPr>
        <w:t>”</w:t>
      </w:r>
      <w:r w:rsidR="0052738D" w:rsidRPr="00744215">
        <w:rPr>
          <w:rFonts w:ascii="Arial" w:hAnsi="Arial" w:cs="Arial"/>
        </w:rPr>
        <w:t xml:space="preserve">, which were beyond the normal feeding cycle </w:t>
      </w:r>
      <w:r w:rsidR="00C9153F" w:rsidRPr="00744215">
        <w:rPr>
          <w:rFonts w:ascii="Arial" w:hAnsi="Arial" w:cs="Arial"/>
        </w:rPr>
        <w:t>(</w:t>
      </w:r>
      <w:r w:rsidR="00C9153F" w:rsidRPr="00744215">
        <w:rPr>
          <w:rFonts w:ascii="Arial" w:hAnsi="Arial" w:cs="Arial"/>
        </w:rPr>
        <w:fldChar w:fldCharType="begin"/>
      </w:r>
      <w:r w:rsidR="00C9153F" w:rsidRPr="00744215">
        <w:rPr>
          <w:rFonts w:ascii="Arial" w:hAnsi="Arial" w:cs="Arial"/>
        </w:rPr>
        <w:instrText xml:space="preserve"> REF _Ref517785326 \h </w:instrText>
      </w:r>
      <w:r w:rsidR="00744215" w:rsidRPr="00744215">
        <w:rPr>
          <w:rFonts w:ascii="Arial" w:hAnsi="Arial" w:cs="Arial"/>
        </w:rPr>
        <w:instrText xml:space="preserve"> \* MERGEFORMAT </w:instrText>
      </w:r>
      <w:r w:rsidR="00C9153F" w:rsidRPr="00744215">
        <w:rPr>
          <w:rFonts w:ascii="Arial" w:hAnsi="Arial" w:cs="Arial"/>
        </w:rPr>
      </w:r>
      <w:r w:rsidR="00C9153F"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5</w:t>
      </w:r>
      <w:r w:rsidR="00C9153F" w:rsidRPr="00744215">
        <w:rPr>
          <w:rFonts w:ascii="Arial" w:hAnsi="Arial" w:cs="Arial"/>
        </w:rPr>
        <w:fldChar w:fldCharType="end"/>
      </w:r>
      <w:r w:rsidR="00C9153F" w:rsidRPr="00744215">
        <w:rPr>
          <w:rFonts w:ascii="Arial" w:hAnsi="Arial" w:cs="Arial"/>
        </w:rPr>
        <w:t>)</w:t>
      </w:r>
      <w:r w:rsidR="00303805" w:rsidRPr="00744215">
        <w:rPr>
          <w:rFonts w:ascii="Arial" w:hAnsi="Arial" w:cs="Arial"/>
        </w:rPr>
        <w:t xml:space="preserve">. </w:t>
      </w:r>
      <w:r w:rsidRPr="00744215">
        <w:rPr>
          <w:rFonts w:ascii="Arial" w:hAnsi="Arial" w:cs="Arial"/>
        </w:rPr>
        <w:t xml:space="preserve">During </w:t>
      </w:r>
      <w:r w:rsidR="0052738D" w:rsidRPr="00744215">
        <w:rPr>
          <w:rFonts w:ascii="Arial" w:hAnsi="Arial" w:cs="Arial"/>
        </w:rPr>
        <w:t>this</w:t>
      </w:r>
      <w:r w:rsidRPr="00744215">
        <w:rPr>
          <w:rFonts w:ascii="Arial" w:hAnsi="Arial" w:cs="Arial"/>
        </w:rPr>
        <w:t xml:space="preserve"> period</w:t>
      </w:r>
      <w:r w:rsidR="00DF1A0B" w:rsidRPr="00744215">
        <w:rPr>
          <w:rFonts w:ascii="Arial" w:hAnsi="Arial" w:cs="Arial"/>
        </w:rPr>
        <w:t>,</w:t>
      </w:r>
      <w:r w:rsidRPr="00744215">
        <w:rPr>
          <w:rFonts w:ascii="Arial" w:hAnsi="Arial" w:cs="Arial"/>
        </w:rPr>
        <w:t xml:space="preserve"> the MFCs with air-dry clay membrane de</w:t>
      </w:r>
      <w:r w:rsidR="0052738D" w:rsidRPr="00744215">
        <w:rPr>
          <w:rFonts w:ascii="Arial" w:hAnsi="Arial" w:cs="Arial"/>
        </w:rPr>
        <w:t xml:space="preserve">creased in performance by 13.2%, which was </w:t>
      </w:r>
      <w:r w:rsidR="007C41CB" w:rsidRPr="00744215">
        <w:rPr>
          <w:rFonts w:ascii="Arial" w:hAnsi="Arial" w:cs="Arial"/>
        </w:rPr>
        <w:t>similar</w:t>
      </w:r>
      <w:r w:rsidRPr="00744215">
        <w:rPr>
          <w:rFonts w:ascii="Arial" w:hAnsi="Arial" w:cs="Arial"/>
        </w:rPr>
        <w:t xml:space="preserve"> with the air-dry </w:t>
      </w:r>
      <w:proofErr w:type="spellStart"/>
      <w:r w:rsidR="00F35E10" w:rsidRPr="00744215">
        <w:rPr>
          <w:rFonts w:ascii="Arial" w:hAnsi="Arial" w:cs="Arial"/>
        </w:rPr>
        <w:t>Fimo</w:t>
      </w:r>
      <w:proofErr w:type="spellEnd"/>
      <w:r w:rsidR="00F35E10" w:rsidRPr="00744215">
        <w:rPr>
          <w:rFonts w:ascii="Arial" w:hAnsi="Arial" w:cs="Arial"/>
        </w:rPr>
        <w:t>™</w:t>
      </w:r>
      <w:r w:rsidR="0052738D" w:rsidRPr="00744215">
        <w:rPr>
          <w:rFonts w:ascii="Arial" w:hAnsi="Arial" w:cs="Arial"/>
        </w:rPr>
        <w:t xml:space="preserve"> (</w:t>
      </w:r>
      <w:r w:rsidRPr="00744215">
        <w:rPr>
          <w:rFonts w:ascii="Arial" w:hAnsi="Arial" w:cs="Arial"/>
        </w:rPr>
        <w:t>13.8%</w:t>
      </w:r>
      <w:r w:rsidR="0052738D" w:rsidRPr="00744215">
        <w:rPr>
          <w:rFonts w:ascii="Arial" w:hAnsi="Arial" w:cs="Arial"/>
        </w:rPr>
        <w:t xml:space="preserve"> decrease). The </w:t>
      </w:r>
      <w:r w:rsidRPr="00744215">
        <w:rPr>
          <w:rFonts w:ascii="Arial" w:hAnsi="Arial" w:cs="Arial"/>
        </w:rPr>
        <w:t xml:space="preserve">MFCs </w:t>
      </w:r>
      <w:r w:rsidR="0052738D" w:rsidRPr="00744215">
        <w:rPr>
          <w:rFonts w:ascii="Arial" w:hAnsi="Arial" w:cs="Arial"/>
        </w:rPr>
        <w:t xml:space="preserve">with </w:t>
      </w:r>
      <w:r w:rsidRPr="00744215">
        <w:rPr>
          <w:rFonts w:ascii="Arial" w:hAnsi="Arial" w:cs="Arial"/>
        </w:rPr>
        <w:t xml:space="preserve">terracotta and CEM </w:t>
      </w:r>
      <w:r w:rsidR="0052738D" w:rsidRPr="00744215">
        <w:rPr>
          <w:rFonts w:ascii="Arial" w:hAnsi="Arial" w:cs="Arial"/>
        </w:rPr>
        <w:t xml:space="preserve">were the most affected showing a </w:t>
      </w:r>
      <w:r w:rsidRPr="00744215">
        <w:rPr>
          <w:rFonts w:ascii="Arial" w:hAnsi="Arial" w:cs="Arial"/>
        </w:rPr>
        <w:t>decrease</w:t>
      </w:r>
      <w:r w:rsidR="0052738D" w:rsidRPr="00744215">
        <w:rPr>
          <w:rFonts w:ascii="Arial" w:hAnsi="Arial" w:cs="Arial"/>
        </w:rPr>
        <w:t xml:space="preserve"> of</w:t>
      </w:r>
      <w:r w:rsidRPr="00744215">
        <w:rPr>
          <w:rFonts w:ascii="Arial" w:hAnsi="Arial" w:cs="Arial"/>
        </w:rPr>
        <w:t xml:space="preserve"> 18.6% and 40</w:t>
      </w:r>
      <w:r w:rsidR="00DF1A0B" w:rsidRPr="00744215">
        <w:rPr>
          <w:rFonts w:ascii="Arial" w:hAnsi="Arial" w:cs="Arial"/>
        </w:rPr>
        <w:t>.0</w:t>
      </w:r>
      <w:r w:rsidRPr="00744215">
        <w:rPr>
          <w:rFonts w:ascii="Arial" w:hAnsi="Arial" w:cs="Arial"/>
        </w:rPr>
        <w:t>% respectively.</w:t>
      </w:r>
      <w:r w:rsidR="00B9695C" w:rsidRPr="00744215">
        <w:rPr>
          <w:rFonts w:ascii="Arial" w:hAnsi="Arial" w:cs="Arial"/>
          <w:b/>
          <w:noProof/>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44215" w:rsidRPr="00744215" w14:paraId="594F322F" w14:textId="77777777" w:rsidTr="004B23D2">
        <w:tc>
          <w:tcPr>
            <w:tcW w:w="9242" w:type="dxa"/>
          </w:tcPr>
          <w:p w14:paraId="3E12262C" w14:textId="1F4866B1" w:rsidR="004B23D2" w:rsidRPr="00744215" w:rsidRDefault="00BD0CAF" w:rsidP="004B23D2">
            <w:pPr>
              <w:keepNext/>
              <w:jc w:val="center"/>
            </w:pPr>
            <w:r w:rsidRPr="00744215">
              <w:rPr>
                <w:noProof/>
                <w:lang w:eastAsia="en-GB"/>
              </w:rPr>
              <w:lastRenderedPageBreak/>
              <w:drawing>
                <wp:inline distT="0" distB="0" distL="0" distR="0" wp14:anchorId="3798636D" wp14:editId="6C2B1F3E">
                  <wp:extent cx="4316231" cy="32580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6231" cy="3258000"/>
                          </a:xfrm>
                          <a:prstGeom prst="rect">
                            <a:avLst/>
                          </a:prstGeom>
                          <a:noFill/>
                        </pic:spPr>
                      </pic:pic>
                    </a:graphicData>
                  </a:graphic>
                </wp:inline>
              </w:drawing>
            </w:r>
          </w:p>
        </w:tc>
      </w:tr>
      <w:tr w:rsidR="00744215" w:rsidRPr="00744215" w14:paraId="4E8A2871" w14:textId="77777777" w:rsidTr="004B23D2">
        <w:tc>
          <w:tcPr>
            <w:tcW w:w="9242" w:type="dxa"/>
          </w:tcPr>
          <w:p w14:paraId="4E452ADC" w14:textId="531F6585" w:rsidR="004B23D2" w:rsidRPr="00744215" w:rsidRDefault="004B23D2" w:rsidP="004B23D2">
            <w:pPr>
              <w:pStyle w:val="Caption"/>
              <w:jc w:val="center"/>
              <w:rPr>
                <w:rFonts w:ascii="Arial" w:hAnsi="Arial" w:cs="Arial"/>
                <w:color w:val="auto"/>
                <w:sz w:val="22"/>
                <w:szCs w:val="22"/>
              </w:rPr>
            </w:pPr>
            <w:bookmarkStart w:id="6" w:name="_Ref517785326"/>
            <w:bookmarkStart w:id="7" w:name="_Ref517785317"/>
            <w:r w:rsidRPr="00744215">
              <w:rPr>
                <w:rFonts w:ascii="Arial" w:hAnsi="Arial" w:cs="Arial"/>
                <w:color w:val="auto"/>
                <w:sz w:val="22"/>
                <w:szCs w:val="22"/>
              </w:rPr>
              <w:t xml:space="preserve">Figure </w:t>
            </w:r>
            <w:r w:rsidRPr="00744215">
              <w:rPr>
                <w:rFonts w:ascii="Arial" w:hAnsi="Arial" w:cs="Arial"/>
                <w:color w:val="auto"/>
                <w:sz w:val="22"/>
                <w:szCs w:val="22"/>
              </w:rPr>
              <w:fldChar w:fldCharType="begin"/>
            </w:r>
            <w:r w:rsidRPr="00744215">
              <w:rPr>
                <w:rFonts w:ascii="Arial" w:hAnsi="Arial" w:cs="Arial"/>
                <w:color w:val="auto"/>
                <w:sz w:val="22"/>
                <w:szCs w:val="22"/>
              </w:rPr>
              <w:instrText xml:space="preserve"> SEQ Figure \* ARABIC </w:instrText>
            </w:r>
            <w:r w:rsidRPr="00744215">
              <w:rPr>
                <w:rFonts w:ascii="Arial" w:hAnsi="Arial" w:cs="Arial"/>
                <w:color w:val="auto"/>
                <w:sz w:val="22"/>
                <w:szCs w:val="22"/>
              </w:rPr>
              <w:fldChar w:fldCharType="separate"/>
            </w:r>
            <w:r w:rsidR="008614B9" w:rsidRPr="00744215">
              <w:rPr>
                <w:rFonts w:ascii="Arial" w:hAnsi="Arial" w:cs="Arial"/>
                <w:noProof/>
                <w:color w:val="auto"/>
                <w:sz w:val="22"/>
                <w:szCs w:val="22"/>
              </w:rPr>
              <w:t>5</w:t>
            </w:r>
            <w:r w:rsidRPr="00744215">
              <w:rPr>
                <w:rFonts w:ascii="Arial" w:hAnsi="Arial" w:cs="Arial"/>
                <w:color w:val="auto"/>
                <w:sz w:val="22"/>
                <w:szCs w:val="22"/>
              </w:rPr>
              <w:fldChar w:fldCharType="end"/>
            </w:r>
            <w:bookmarkEnd w:id="6"/>
            <w:r w:rsidRPr="00744215">
              <w:rPr>
                <w:rFonts w:ascii="Arial" w:hAnsi="Arial" w:cs="Arial"/>
                <w:color w:val="auto"/>
                <w:sz w:val="22"/>
                <w:szCs w:val="22"/>
              </w:rPr>
              <w:t xml:space="preserve"> Power generation recorded in the first 15 days of operations.</w:t>
            </w:r>
            <w:bookmarkEnd w:id="7"/>
          </w:p>
        </w:tc>
      </w:tr>
    </w:tbl>
    <w:p w14:paraId="40048978" w14:textId="77777777" w:rsidR="004B23D2" w:rsidRPr="00744215" w:rsidRDefault="004B23D2" w:rsidP="000D5E19">
      <w:pPr>
        <w:jc w:val="both"/>
        <w:rPr>
          <w:rFonts w:ascii="Arial" w:hAnsi="Arial" w:cs="Arial"/>
        </w:rPr>
      </w:pPr>
    </w:p>
    <w:p w14:paraId="36B53833" w14:textId="60FD22CF" w:rsidR="0036055B" w:rsidRPr="00744215" w:rsidRDefault="000D5E19" w:rsidP="000D5E19">
      <w:pPr>
        <w:jc w:val="both"/>
        <w:rPr>
          <w:rFonts w:ascii="Arial" w:hAnsi="Arial" w:cs="Arial"/>
        </w:rPr>
      </w:pPr>
      <w:r w:rsidRPr="00744215">
        <w:rPr>
          <w:rFonts w:ascii="Arial" w:hAnsi="Arial" w:cs="Arial"/>
        </w:rPr>
        <w:t>On the fifth day</w:t>
      </w:r>
      <w:r w:rsidR="00DF1A0B" w:rsidRPr="00744215">
        <w:rPr>
          <w:rFonts w:ascii="Arial" w:hAnsi="Arial" w:cs="Arial"/>
        </w:rPr>
        <w:t>,</w:t>
      </w:r>
      <w:r w:rsidRPr="00744215">
        <w:rPr>
          <w:rFonts w:ascii="Arial" w:hAnsi="Arial" w:cs="Arial"/>
        </w:rPr>
        <w:t xml:space="preserve"> the anode chamber of </w:t>
      </w:r>
      <w:r w:rsidR="007C41CB" w:rsidRPr="00744215">
        <w:rPr>
          <w:rFonts w:ascii="Arial" w:hAnsi="Arial" w:cs="Arial"/>
        </w:rPr>
        <w:t>each MFC</w:t>
      </w:r>
      <w:r w:rsidRPr="00744215">
        <w:rPr>
          <w:rFonts w:ascii="Arial" w:hAnsi="Arial" w:cs="Arial"/>
        </w:rPr>
        <w:t xml:space="preserve"> was replenished completely (25</w:t>
      </w:r>
      <w:r w:rsidR="005417C4" w:rsidRPr="00744215">
        <w:rPr>
          <w:rFonts w:ascii="Arial" w:hAnsi="Arial" w:cs="Arial"/>
        </w:rPr>
        <w:t xml:space="preserve"> mL</w:t>
      </w:r>
      <w:r w:rsidRPr="00744215">
        <w:rPr>
          <w:rFonts w:ascii="Arial" w:hAnsi="Arial" w:cs="Arial"/>
        </w:rPr>
        <w:t>) with fresh urine</w:t>
      </w:r>
      <w:r w:rsidR="0052738D" w:rsidRPr="00744215">
        <w:rPr>
          <w:rFonts w:ascii="Arial" w:hAnsi="Arial" w:cs="Arial"/>
        </w:rPr>
        <w:t xml:space="preserve"> that resulted in i</w:t>
      </w:r>
      <w:r w:rsidRPr="00744215">
        <w:rPr>
          <w:rFonts w:ascii="Arial" w:hAnsi="Arial" w:cs="Arial"/>
        </w:rPr>
        <w:t>ncreas</w:t>
      </w:r>
      <w:r w:rsidR="0052738D" w:rsidRPr="00744215">
        <w:rPr>
          <w:rFonts w:ascii="Arial" w:hAnsi="Arial" w:cs="Arial"/>
        </w:rPr>
        <w:t>ing</w:t>
      </w:r>
      <w:r w:rsidRPr="00744215">
        <w:rPr>
          <w:rFonts w:ascii="Arial" w:hAnsi="Arial" w:cs="Arial"/>
        </w:rPr>
        <w:t xml:space="preserve"> </w:t>
      </w:r>
      <w:r w:rsidR="0052738D" w:rsidRPr="00744215">
        <w:rPr>
          <w:rFonts w:ascii="Arial" w:hAnsi="Arial" w:cs="Arial"/>
        </w:rPr>
        <w:t>the</w:t>
      </w:r>
      <w:r w:rsidRPr="00744215">
        <w:rPr>
          <w:rFonts w:ascii="Arial" w:hAnsi="Arial" w:cs="Arial"/>
        </w:rPr>
        <w:t xml:space="preserve"> power output by 14.4% and 14.8% on the </w:t>
      </w:r>
      <w:r w:rsidR="007C41CB" w:rsidRPr="00744215">
        <w:rPr>
          <w:rFonts w:ascii="Arial" w:hAnsi="Arial" w:cs="Arial"/>
        </w:rPr>
        <w:t>air-dry clay based MFCs,</w:t>
      </w:r>
      <w:r w:rsidRPr="00744215">
        <w:rPr>
          <w:rFonts w:ascii="Arial" w:hAnsi="Arial" w:cs="Arial"/>
        </w:rPr>
        <w:t xml:space="preserve"> </w:t>
      </w:r>
      <w:r w:rsidR="007C41CB" w:rsidRPr="00744215">
        <w:rPr>
          <w:rFonts w:ascii="Arial" w:hAnsi="Arial" w:cs="Arial"/>
        </w:rPr>
        <w:t>29.7% for the CEM based MFCs and nearly 50% in the terracotta based MFCs</w:t>
      </w:r>
      <w:r w:rsidR="0099380F" w:rsidRPr="00744215">
        <w:rPr>
          <w:rFonts w:ascii="Arial" w:hAnsi="Arial" w:cs="Arial"/>
        </w:rPr>
        <w:t xml:space="preserve"> (</w:t>
      </w:r>
      <w:r w:rsidR="0099380F" w:rsidRPr="00744215">
        <w:rPr>
          <w:rFonts w:ascii="Arial" w:hAnsi="Arial" w:cs="Arial"/>
        </w:rPr>
        <w:fldChar w:fldCharType="begin"/>
      </w:r>
      <w:r w:rsidR="0099380F" w:rsidRPr="00744215">
        <w:rPr>
          <w:rFonts w:ascii="Arial" w:hAnsi="Arial" w:cs="Arial"/>
        </w:rPr>
        <w:instrText xml:space="preserve"> REF _Ref517785326 \h </w:instrText>
      </w:r>
      <w:r w:rsidR="00744215" w:rsidRPr="00744215">
        <w:rPr>
          <w:rFonts w:ascii="Arial" w:hAnsi="Arial" w:cs="Arial"/>
        </w:rPr>
        <w:instrText xml:space="preserve"> \* MERGEFORMAT </w:instrText>
      </w:r>
      <w:r w:rsidR="0099380F" w:rsidRPr="00744215">
        <w:rPr>
          <w:rFonts w:ascii="Arial" w:hAnsi="Arial" w:cs="Arial"/>
        </w:rPr>
      </w:r>
      <w:r w:rsidR="0099380F"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5</w:t>
      </w:r>
      <w:r w:rsidR="0099380F" w:rsidRPr="00744215">
        <w:rPr>
          <w:rFonts w:ascii="Arial" w:hAnsi="Arial" w:cs="Arial"/>
        </w:rPr>
        <w:fldChar w:fldCharType="end"/>
      </w:r>
      <w:r w:rsidR="0099380F" w:rsidRPr="00744215">
        <w:rPr>
          <w:rFonts w:ascii="Arial" w:hAnsi="Arial" w:cs="Arial"/>
        </w:rPr>
        <w:t>)</w:t>
      </w:r>
      <w:r w:rsidR="007C41CB" w:rsidRPr="00744215">
        <w:rPr>
          <w:rFonts w:ascii="Arial" w:hAnsi="Arial" w:cs="Arial"/>
        </w:rPr>
        <w:t xml:space="preserve">. </w:t>
      </w:r>
      <w:r w:rsidR="00204C65" w:rsidRPr="00744215">
        <w:rPr>
          <w:rFonts w:ascii="Arial" w:hAnsi="Arial" w:cs="Arial"/>
        </w:rPr>
        <w:t>It is assumed that the terracotta based MEA had the greatest improvement in power following carbon-energy depletion, because of the higher porosity compared to the other materials, which has a direct impact on the cation rate of exchange. Higher porosity, and non-selective materials will naturally allow a higher rate of cations to diffuse through – a process which is driven by electron-neutrality. This means that for selective or lower porosity materials even if the rate of electrons generated by the biofilm communities is at similar levels for all tested conditions, the power output will be lower, as a result of the lower number of cations, diffusing through the membrane and reacting with the incoming electrons. This is also reflected by the fact that the terracotta based MEAs reached maximum power output just after 5 days of operation</w:t>
      </w:r>
      <w:r w:rsidR="001C77E3" w:rsidRPr="00744215">
        <w:rPr>
          <w:rFonts w:ascii="Arial" w:hAnsi="Arial" w:cs="Arial"/>
        </w:rPr>
        <w:fldChar w:fldCharType="begin" w:fldLock="1"/>
      </w:r>
      <w:r w:rsidR="00051454" w:rsidRPr="00744215">
        <w:rPr>
          <w:rFonts w:ascii="Arial" w:hAnsi="Arial" w:cs="Arial"/>
        </w:rPr>
        <w:instrText>ADDIN CSL_CITATION {"citationItems":[{"id":"ITEM-1","itemData":{"DOI":"10.1002/cssc.201501320","ISSN":"1864564X","PMID":"26692569","abstract":"Microbial fuel cells (MFCs) made with different types of ceramic membranes were investigated to find a low-cost alternative to commercially available proton exchange membranes. The MFCs operated with fresh human urine as the fuel. Pyrophyllite and earthenware produced the best performance to reach power densities of 6.93 and 6.85 W m(-3), respectively, whereas mullite and alumina achieved power densities of 4.98 and 2.60 W m(-3), respectively. The results indicate the dependence of bio-film growth and activity on the type of ceramic membrane applied. The most favourable conditions were created in earthenware MFCs. The performance of the ceramic membranes was related to their physical and chemical properties determined by environmental scanning electron microscopy and energy dispersive X-ray spectroscopy. The cost of mullite, earthenware, pyrophyllite and alumina was estimated to be 13.61, 4.14, 387.96 and 177.03 GBP m(-2), respectively. The results indicate that earthenware and mullite are good substitutes for commercially available proton exchange membranes, which makes the MFC technology accessible in developing countries.","author":[{"dropping-particle":"","family":"Pasternak","given":"Grzegorz","non-dropping-particle":"","parse-names":false,"suffix":""},{"dropping-particle":"","family":"Greenman","given":"John","non-dropping-particle":"","parse-names":false,"suffix":""},{"dropping-particle":"","family":"Ieropoulos","given":"Ioannis","non-dropping-particle":"","parse-names":false,"suffix":""}],"container-title":"ChemSusChem","id":"ITEM-1","issue":"1","issued":{"date-parts":[["2016"]]},"page":"88-96","title":"Comprehensive Study on Ceramic Membranes for Low-Cost Microbial Fuel Cells","type":"article-journal","volume":"9"},"uris":["http://www.mendeley.com/documents/?uuid=70ac6ea5-cbaa-441f-b9dd-aba184670245"]}],"mendeley":{"formattedCitation":"[42]","plainTextFormattedCitation":"[42]","previouslyFormattedCitation":"[41]"},"properties":{"noteIndex":0},"schema":"https://github.com/citation-style-language/schema/raw/master/csl-citation.json"}</w:instrText>
      </w:r>
      <w:r w:rsidR="001C77E3" w:rsidRPr="00744215">
        <w:rPr>
          <w:rFonts w:ascii="Arial" w:hAnsi="Arial" w:cs="Arial"/>
        </w:rPr>
        <w:fldChar w:fldCharType="separate"/>
      </w:r>
      <w:r w:rsidR="00051454" w:rsidRPr="00744215">
        <w:rPr>
          <w:rFonts w:ascii="Arial" w:hAnsi="Arial" w:cs="Arial"/>
          <w:noProof/>
        </w:rPr>
        <w:t>[42]</w:t>
      </w:r>
      <w:r w:rsidR="001C77E3" w:rsidRPr="00744215">
        <w:rPr>
          <w:rFonts w:ascii="Arial" w:hAnsi="Arial" w:cs="Arial"/>
        </w:rPr>
        <w:fldChar w:fldCharType="end"/>
      </w:r>
      <w:r w:rsidR="001C77E3" w:rsidRPr="00744215">
        <w:rPr>
          <w:rFonts w:ascii="Arial" w:hAnsi="Arial" w:cs="Arial"/>
        </w:rPr>
        <w:t xml:space="preserve"> whereas the other materials needed more time to reach that. </w:t>
      </w:r>
      <w:r w:rsidR="00725370" w:rsidRPr="00744215">
        <w:rPr>
          <w:rFonts w:ascii="Arial" w:hAnsi="Arial" w:cs="Arial"/>
        </w:rPr>
        <w:t xml:space="preserve">The </w:t>
      </w:r>
      <w:r w:rsidR="0052738D" w:rsidRPr="00744215">
        <w:rPr>
          <w:rFonts w:ascii="Arial" w:hAnsi="Arial" w:cs="Arial"/>
        </w:rPr>
        <w:t>next</w:t>
      </w:r>
      <w:r w:rsidR="00725370" w:rsidRPr="00744215">
        <w:rPr>
          <w:rFonts w:ascii="Arial" w:hAnsi="Arial" w:cs="Arial"/>
        </w:rPr>
        <w:t xml:space="preserve"> five days continued with daily </w:t>
      </w:r>
      <w:proofErr w:type="spellStart"/>
      <w:r w:rsidR="0052738D" w:rsidRPr="00744215">
        <w:rPr>
          <w:rFonts w:ascii="Arial" w:hAnsi="Arial" w:cs="Arial"/>
        </w:rPr>
        <w:t>anolyte</w:t>
      </w:r>
      <w:proofErr w:type="spellEnd"/>
      <w:r w:rsidR="0052738D" w:rsidRPr="00744215">
        <w:rPr>
          <w:rFonts w:ascii="Arial" w:hAnsi="Arial" w:cs="Arial"/>
        </w:rPr>
        <w:t xml:space="preserve"> </w:t>
      </w:r>
      <w:r w:rsidR="00725370" w:rsidRPr="00744215">
        <w:rPr>
          <w:rFonts w:ascii="Arial" w:hAnsi="Arial" w:cs="Arial"/>
        </w:rPr>
        <w:t>exchange</w:t>
      </w:r>
      <w:r w:rsidR="0052738D" w:rsidRPr="00744215">
        <w:rPr>
          <w:rFonts w:ascii="Arial" w:hAnsi="Arial" w:cs="Arial"/>
        </w:rPr>
        <w:t>s</w:t>
      </w:r>
      <w:r w:rsidR="00725370" w:rsidRPr="00744215">
        <w:rPr>
          <w:rFonts w:ascii="Arial" w:hAnsi="Arial" w:cs="Arial"/>
        </w:rPr>
        <w:t xml:space="preserve"> of 25</w:t>
      </w:r>
      <w:r w:rsidR="005417C4" w:rsidRPr="00744215">
        <w:rPr>
          <w:rFonts w:ascii="Arial" w:hAnsi="Arial" w:cs="Arial"/>
        </w:rPr>
        <w:t xml:space="preserve"> mL</w:t>
      </w:r>
      <w:r w:rsidR="00725370" w:rsidRPr="00744215">
        <w:rPr>
          <w:rFonts w:ascii="Arial" w:hAnsi="Arial" w:cs="Arial"/>
        </w:rPr>
        <w:t xml:space="preserve"> fresh urine as indicated by the spikes on the graph.</w:t>
      </w:r>
      <w:r w:rsidR="0002115E" w:rsidRPr="00744215">
        <w:rPr>
          <w:rFonts w:ascii="Arial" w:hAnsi="Arial" w:cs="Arial"/>
        </w:rPr>
        <w:t xml:space="preserve"> During th</w:t>
      </w:r>
      <w:r w:rsidR="0052738D" w:rsidRPr="00744215">
        <w:rPr>
          <w:rFonts w:ascii="Arial" w:hAnsi="Arial" w:cs="Arial"/>
        </w:rPr>
        <w:t>is</w:t>
      </w:r>
      <w:r w:rsidR="0002115E" w:rsidRPr="00744215">
        <w:rPr>
          <w:rFonts w:ascii="Arial" w:hAnsi="Arial" w:cs="Arial"/>
        </w:rPr>
        <w:t xml:space="preserve"> period</w:t>
      </w:r>
      <w:r w:rsidR="0052738D" w:rsidRPr="00744215">
        <w:rPr>
          <w:rFonts w:ascii="Arial" w:hAnsi="Arial" w:cs="Arial"/>
        </w:rPr>
        <w:t>,</w:t>
      </w:r>
      <w:r w:rsidR="0002115E" w:rsidRPr="00744215">
        <w:rPr>
          <w:rFonts w:ascii="Arial" w:hAnsi="Arial" w:cs="Arial"/>
        </w:rPr>
        <w:t xml:space="preserve"> the MFCs showed consistent increase in power output </w:t>
      </w:r>
      <w:r w:rsidR="007E7C58" w:rsidRPr="00744215">
        <w:rPr>
          <w:rFonts w:ascii="Arial" w:hAnsi="Arial" w:cs="Arial"/>
        </w:rPr>
        <w:t>with a p</w:t>
      </w:r>
      <w:r w:rsidR="0052738D" w:rsidRPr="00744215">
        <w:rPr>
          <w:rFonts w:ascii="Arial" w:hAnsi="Arial" w:cs="Arial"/>
        </w:rPr>
        <w:t>eak</w:t>
      </w:r>
      <w:r w:rsidR="007E7C58" w:rsidRPr="00744215">
        <w:rPr>
          <w:rFonts w:ascii="Arial" w:hAnsi="Arial" w:cs="Arial"/>
        </w:rPr>
        <w:t xml:space="preserve"> at 75 </w:t>
      </w:r>
      <w:r w:rsidR="007E7C58" w:rsidRPr="00744215">
        <w:rPr>
          <w:rFonts w:ascii="Arial" w:hAnsi="Arial" w:cs="Arial"/>
          <w:lang w:val="el-GR"/>
        </w:rPr>
        <w:t>μ</w:t>
      </w:r>
      <w:r w:rsidR="007E7C58" w:rsidRPr="00744215">
        <w:rPr>
          <w:rFonts w:ascii="Arial" w:hAnsi="Arial" w:cs="Arial"/>
        </w:rPr>
        <w:t xml:space="preserve">W for air-dry clay followed by terracotta and air-dry </w:t>
      </w:r>
      <w:proofErr w:type="spellStart"/>
      <w:r w:rsidR="00F35E10" w:rsidRPr="00744215">
        <w:rPr>
          <w:rFonts w:ascii="Arial" w:hAnsi="Arial" w:cs="Arial"/>
        </w:rPr>
        <w:t>Fimo</w:t>
      </w:r>
      <w:proofErr w:type="spellEnd"/>
      <w:r w:rsidR="00F35E10" w:rsidRPr="00744215">
        <w:rPr>
          <w:rFonts w:ascii="Arial" w:hAnsi="Arial" w:cs="Arial"/>
        </w:rPr>
        <w:t>™</w:t>
      </w:r>
      <w:r w:rsidR="0052738D" w:rsidRPr="00744215">
        <w:rPr>
          <w:rFonts w:ascii="Arial" w:hAnsi="Arial" w:cs="Arial"/>
        </w:rPr>
        <w:t xml:space="preserve">, </w:t>
      </w:r>
      <w:r w:rsidR="007E7C58" w:rsidRPr="00744215">
        <w:rPr>
          <w:rFonts w:ascii="Arial" w:hAnsi="Arial" w:cs="Arial"/>
        </w:rPr>
        <w:t xml:space="preserve">which were </w:t>
      </w:r>
      <w:r w:rsidR="0052738D" w:rsidRPr="00744215">
        <w:rPr>
          <w:rFonts w:ascii="Arial" w:hAnsi="Arial" w:cs="Arial"/>
        </w:rPr>
        <w:t>almost</w:t>
      </w:r>
      <w:r w:rsidR="007E7C58" w:rsidRPr="00744215">
        <w:rPr>
          <w:rFonts w:ascii="Arial" w:hAnsi="Arial" w:cs="Arial"/>
        </w:rPr>
        <w:t xml:space="preserve"> </w:t>
      </w:r>
      <w:r w:rsidR="00D11B03" w:rsidRPr="00744215">
        <w:rPr>
          <w:rFonts w:ascii="Arial" w:hAnsi="Arial" w:cs="Arial"/>
        </w:rPr>
        <w:t xml:space="preserve">on </w:t>
      </w:r>
      <w:r w:rsidR="0052738D" w:rsidRPr="00744215">
        <w:rPr>
          <w:rFonts w:ascii="Arial" w:hAnsi="Arial" w:cs="Arial"/>
        </w:rPr>
        <w:t xml:space="preserve">a </w:t>
      </w:r>
      <w:r w:rsidR="007E7C58" w:rsidRPr="00744215">
        <w:rPr>
          <w:rFonts w:ascii="Arial" w:hAnsi="Arial" w:cs="Arial"/>
        </w:rPr>
        <w:t xml:space="preserve">par at 58 </w:t>
      </w:r>
      <w:r w:rsidR="00DF1A0B" w:rsidRPr="00744215">
        <w:rPr>
          <w:rFonts w:ascii="Arial" w:hAnsi="Arial" w:cs="Arial"/>
          <w:lang w:val="el-GR"/>
        </w:rPr>
        <w:t>μ</w:t>
      </w:r>
      <w:r w:rsidR="00DF1A0B" w:rsidRPr="00744215">
        <w:rPr>
          <w:rFonts w:ascii="Arial" w:hAnsi="Arial" w:cs="Arial"/>
        </w:rPr>
        <w:t xml:space="preserve">W </w:t>
      </w:r>
      <w:r w:rsidR="007E7C58" w:rsidRPr="00744215">
        <w:rPr>
          <w:rFonts w:ascii="Arial" w:hAnsi="Arial" w:cs="Arial"/>
        </w:rPr>
        <w:t xml:space="preserve">and 54 </w:t>
      </w:r>
      <w:r w:rsidR="007E7C58" w:rsidRPr="00744215">
        <w:rPr>
          <w:rFonts w:ascii="Arial" w:hAnsi="Arial" w:cs="Arial"/>
          <w:lang w:val="el-GR"/>
        </w:rPr>
        <w:t>μ</w:t>
      </w:r>
      <w:r w:rsidR="007E7C58" w:rsidRPr="00744215">
        <w:rPr>
          <w:rFonts w:ascii="Arial" w:hAnsi="Arial" w:cs="Arial"/>
        </w:rPr>
        <w:t>W</w:t>
      </w:r>
      <w:r w:rsidR="0052738D" w:rsidRPr="00744215">
        <w:rPr>
          <w:rFonts w:ascii="Arial" w:hAnsi="Arial" w:cs="Arial"/>
        </w:rPr>
        <w:t>,</w:t>
      </w:r>
      <w:r w:rsidR="007E7C58" w:rsidRPr="00744215">
        <w:rPr>
          <w:rFonts w:ascii="Arial" w:hAnsi="Arial" w:cs="Arial"/>
        </w:rPr>
        <w:t xml:space="preserve"> respectively</w:t>
      </w:r>
      <w:r w:rsidR="0052738D" w:rsidRPr="00744215">
        <w:rPr>
          <w:rFonts w:ascii="Arial" w:hAnsi="Arial" w:cs="Arial"/>
        </w:rPr>
        <w:t xml:space="preserve">; </w:t>
      </w:r>
      <w:r w:rsidR="007E7C58" w:rsidRPr="00744215">
        <w:rPr>
          <w:rFonts w:ascii="Arial" w:hAnsi="Arial" w:cs="Arial"/>
        </w:rPr>
        <w:t xml:space="preserve">the CEM </w:t>
      </w:r>
      <w:r w:rsidR="0052738D" w:rsidRPr="00744215">
        <w:rPr>
          <w:rFonts w:ascii="Arial" w:hAnsi="Arial" w:cs="Arial"/>
        </w:rPr>
        <w:t xml:space="preserve">was </w:t>
      </w:r>
      <w:r w:rsidR="007E7C58" w:rsidRPr="00744215">
        <w:rPr>
          <w:rFonts w:ascii="Arial" w:hAnsi="Arial" w:cs="Arial"/>
        </w:rPr>
        <w:t xml:space="preserve">the least performing with 37 </w:t>
      </w:r>
      <w:r w:rsidR="007E7C58" w:rsidRPr="00744215">
        <w:rPr>
          <w:rFonts w:ascii="Arial" w:hAnsi="Arial" w:cs="Arial"/>
          <w:lang w:val="el-GR"/>
        </w:rPr>
        <w:t>μ</w:t>
      </w:r>
      <w:r w:rsidR="007E7C58" w:rsidRPr="00744215">
        <w:rPr>
          <w:rFonts w:ascii="Arial" w:hAnsi="Arial" w:cs="Arial"/>
        </w:rPr>
        <w:t>W. Nine days after the start of the experiment and the daily complete emptying and refilling of the anode chamber</w:t>
      </w:r>
      <w:r w:rsidR="0052738D" w:rsidRPr="00744215">
        <w:rPr>
          <w:rFonts w:ascii="Arial" w:hAnsi="Arial" w:cs="Arial"/>
        </w:rPr>
        <w:t>s</w:t>
      </w:r>
      <w:r w:rsidR="007E7C58" w:rsidRPr="00744215">
        <w:rPr>
          <w:rFonts w:ascii="Arial" w:hAnsi="Arial" w:cs="Arial"/>
        </w:rPr>
        <w:t xml:space="preserve"> with fresh organic matter, the </w:t>
      </w:r>
      <w:r w:rsidR="0052738D" w:rsidRPr="00744215">
        <w:rPr>
          <w:rFonts w:ascii="Arial" w:hAnsi="Arial" w:cs="Arial"/>
        </w:rPr>
        <w:t>mode of feeding was switched to 5</w:t>
      </w:r>
      <w:r w:rsidR="005417C4" w:rsidRPr="00744215">
        <w:rPr>
          <w:rFonts w:ascii="Arial" w:hAnsi="Arial" w:cs="Arial"/>
        </w:rPr>
        <w:t xml:space="preserve"> mL</w:t>
      </w:r>
      <w:r w:rsidR="0052738D" w:rsidRPr="00744215">
        <w:rPr>
          <w:rFonts w:ascii="Arial" w:hAnsi="Arial" w:cs="Arial"/>
        </w:rPr>
        <w:t xml:space="preserve"> top-ups</w:t>
      </w:r>
      <w:r w:rsidR="006C140C" w:rsidRPr="00744215">
        <w:rPr>
          <w:rFonts w:ascii="Arial" w:hAnsi="Arial" w:cs="Arial"/>
        </w:rPr>
        <w:t>,</w:t>
      </w:r>
      <w:r w:rsidR="008B1FF0" w:rsidRPr="00744215">
        <w:rPr>
          <w:rFonts w:ascii="Arial" w:hAnsi="Arial" w:cs="Arial"/>
        </w:rPr>
        <w:t xml:space="preserve"> </w:t>
      </w:r>
      <w:r w:rsidR="0052738D" w:rsidRPr="00744215">
        <w:rPr>
          <w:rFonts w:ascii="Arial" w:hAnsi="Arial" w:cs="Arial"/>
        </w:rPr>
        <w:t>after</w:t>
      </w:r>
      <w:r w:rsidR="006C140C" w:rsidRPr="00744215">
        <w:rPr>
          <w:rFonts w:ascii="Arial" w:hAnsi="Arial" w:cs="Arial"/>
        </w:rPr>
        <w:t xml:space="preserve"> manually remov</w:t>
      </w:r>
      <w:r w:rsidR="0052738D" w:rsidRPr="00744215">
        <w:rPr>
          <w:rFonts w:ascii="Arial" w:hAnsi="Arial" w:cs="Arial"/>
        </w:rPr>
        <w:t>ing</w:t>
      </w:r>
      <w:r w:rsidR="006C140C" w:rsidRPr="00744215">
        <w:rPr>
          <w:rFonts w:ascii="Arial" w:hAnsi="Arial" w:cs="Arial"/>
        </w:rPr>
        <w:t xml:space="preserve"> </w:t>
      </w:r>
      <w:r w:rsidR="0052738D" w:rsidRPr="00744215">
        <w:rPr>
          <w:rFonts w:ascii="Arial" w:hAnsi="Arial" w:cs="Arial"/>
        </w:rPr>
        <w:t>the same liquid volume from each anode</w:t>
      </w:r>
      <w:r w:rsidR="00595774" w:rsidRPr="00744215">
        <w:rPr>
          <w:rFonts w:ascii="Arial" w:hAnsi="Arial" w:cs="Arial"/>
        </w:rPr>
        <w:t xml:space="preserve">. </w:t>
      </w:r>
      <w:r w:rsidR="008B1FF0" w:rsidRPr="00744215">
        <w:rPr>
          <w:rFonts w:ascii="Arial" w:hAnsi="Arial" w:cs="Arial"/>
        </w:rPr>
        <w:t xml:space="preserve">This had as an impact the overall increase in power output of the MFCs by 11%-15%, however performance </w:t>
      </w:r>
      <w:r w:rsidR="0052738D" w:rsidRPr="00744215">
        <w:rPr>
          <w:rFonts w:ascii="Arial" w:hAnsi="Arial" w:cs="Arial"/>
        </w:rPr>
        <w:t>would decrease muc</w:t>
      </w:r>
      <w:r w:rsidR="002460DF" w:rsidRPr="00744215">
        <w:rPr>
          <w:rFonts w:ascii="Arial" w:hAnsi="Arial" w:cs="Arial"/>
        </w:rPr>
        <w:t>h</w:t>
      </w:r>
      <w:r w:rsidR="0052738D" w:rsidRPr="00744215">
        <w:rPr>
          <w:rFonts w:ascii="Arial" w:hAnsi="Arial" w:cs="Arial"/>
        </w:rPr>
        <w:t xml:space="preserve"> faster due to the lower amount of fresh carbon-energy available</w:t>
      </w:r>
      <w:r w:rsidR="008B1FF0" w:rsidRPr="00744215">
        <w:rPr>
          <w:rFonts w:ascii="Arial" w:hAnsi="Arial" w:cs="Arial"/>
        </w:rPr>
        <w:t>.</w:t>
      </w:r>
      <w:r w:rsidR="00B9695C" w:rsidRPr="00744215">
        <w:rPr>
          <w:rFonts w:ascii="Arial" w:hAnsi="Arial" w:cs="Arial"/>
        </w:rPr>
        <w:t xml:space="preserve"> Bacteria were </w:t>
      </w:r>
      <w:r w:rsidR="0052738D" w:rsidRPr="00744215">
        <w:rPr>
          <w:rFonts w:ascii="Arial" w:hAnsi="Arial" w:cs="Arial"/>
        </w:rPr>
        <w:t xml:space="preserve">presumably </w:t>
      </w:r>
      <w:r w:rsidR="00B9695C" w:rsidRPr="00744215">
        <w:rPr>
          <w:rFonts w:ascii="Arial" w:hAnsi="Arial" w:cs="Arial"/>
        </w:rPr>
        <w:t xml:space="preserve">still consuming other by-products available in the suspension -within the 24 hour window between each feeding- </w:t>
      </w:r>
      <w:r w:rsidR="00CC7E85" w:rsidRPr="00744215">
        <w:rPr>
          <w:rFonts w:ascii="Arial" w:hAnsi="Arial" w:cs="Arial"/>
        </w:rPr>
        <w:t xml:space="preserve">however the </w:t>
      </w:r>
      <w:r w:rsidR="00B9695C" w:rsidRPr="00744215">
        <w:rPr>
          <w:rFonts w:ascii="Arial" w:hAnsi="Arial" w:cs="Arial"/>
        </w:rPr>
        <w:t xml:space="preserve">power output at the end of each feeding cycle was </w:t>
      </w:r>
      <w:r w:rsidR="00CC7E85" w:rsidRPr="00744215">
        <w:rPr>
          <w:rFonts w:ascii="Arial" w:hAnsi="Arial" w:cs="Arial"/>
        </w:rPr>
        <w:t xml:space="preserve">consistently at the same level of </w:t>
      </w:r>
      <w:r w:rsidR="00B9695C" w:rsidRPr="00744215">
        <w:rPr>
          <w:rFonts w:ascii="Arial" w:hAnsi="Arial" w:cs="Arial"/>
        </w:rPr>
        <w:t xml:space="preserve">40 </w:t>
      </w:r>
      <w:r w:rsidR="00B9695C" w:rsidRPr="00744215">
        <w:rPr>
          <w:rFonts w:ascii="Arial" w:hAnsi="Arial" w:cs="Arial"/>
          <w:lang w:val="el-GR"/>
        </w:rPr>
        <w:t>μ</w:t>
      </w:r>
      <w:r w:rsidR="00B9695C" w:rsidRPr="00744215">
        <w:rPr>
          <w:rFonts w:ascii="Arial" w:hAnsi="Arial" w:cs="Arial"/>
        </w:rPr>
        <w:t>W each time.</w:t>
      </w:r>
      <w:r w:rsidR="0067196E" w:rsidRPr="00744215">
        <w:rPr>
          <w:rFonts w:ascii="Arial" w:hAnsi="Arial" w:cs="Arial"/>
        </w:rPr>
        <w:t xml:space="preserve"> </w:t>
      </w:r>
      <w:r w:rsidR="0099380F" w:rsidRPr="00744215">
        <w:rPr>
          <w:rFonts w:ascii="Arial" w:hAnsi="Arial" w:cs="Arial"/>
        </w:rPr>
        <w:t xml:space="preserve">In order to </w:t>
      </w:r>
      <w:r w:rsidR="00CC7E85" w:rsidRPr="00744215">
        <w:rPr>
          <w:rFonts w:ascii="Arial" w:hAnsi="Arial" w:cs="Arial"/>
        </w:rPr>
        <w:t>compensate for the</w:t>
      </w:r>
      <w:r w:rsidR="0067196E" w:rsidRPr="00744215">
        <w:rPr>
          <w:rFonts w:ascii="Arial" w:hAnsi="Arial" w:cs="Arial"/>
        </w:rPr>
        <w:t xml:space="preserve"> impact of each feeding approach on the power performance, it was </w:t>
      </w:r>
      <w:r w:rsidR="0067196E" w:rsidRPr="00744215">
        <w:rPr>
          <w:rFonts w:ascii="Arial" w:hAnsi="Arial" w:cs="Arial"/>
        </w:rPr>
        <w:lastRenderedPageBreak/>
        <w:t xml:space="preserve">decided to have a complete exchange of </w:t>
      </w:r>
      <w:proofErr w:type="spellStart"/>
      <w:r w:rsidR="0067196E" w:rsidRPr="00744215">
        <w:rPr>
          <w:rFonts w:ascii="Arial" w:hAnsi="Arial" w:cs="Arial"/>
        </w:rPr>
        <w:t>anolyte</w:t>
      </w:r>
      <w:proofErr w:type="spellEnd"/>
      <w:r w:rsidR="0067196E" w:rsidRPr="00744215">
        <w:rPr>
          <w:rFonts w:ascii="Arial" w:hAnsi="Arial" w:cs="Arial"/>
        </w:rPr>
        <w:t xml:space="preserve"> early each week</w:t>
      </w:r>
      <w:r w:rsidR="00CC7E85" w:rsidRPr="00744215">
        <w:rPr>
          <w:rFonts w:ascii="Arial" w:hAnsi="Arial" w:cs="Arial"/>
        </w:rPr>
        <w:t>,</w:t>
      </w:r>
      <w:r w:rsidR="0067196E" w:rsidRPr="00744215">
        <w:rPr>
          <w:rFonts w:ascii="Arial" w:hAnsi="Arial" w:cs="Arial"/>
        </w:rPr>
        <w:t xml:space="preserve"> followed by a daily top-up of 5</w:t>
      </w:r>
      <w:r w:rsidR="005417C4" w:rsidRPr="00744215">
        <w:rPr>
          <w:rFonts w:ascii="Arial" w:hAnsi="Arial" w:cs="Arial"/>
        </w:rPr>
        <w:t xml:space="preserve"> mL</w:t>
      </w:r>
      <w:r w:rsidR="0067196E" w:rsidRPr="00744215">
        <w:rPr>
          <w:rFonts w:ascii="Arial" w:hAnsi="Arial" w:cs="Arial"/>
        </w:rPr>
        <w:t xml:space="preserve"> until the end of the week. This </w:t>
      </w:r>
      <w:r w:rsidR="0099380F" w:rsidRPr="00744215">
        <w:rPr>
          <w:rFonts w:ascii="Arial" w:hAnsi="Arial" w:cs="Arial"/>
        </w:rPr>
        <w:t>strategy</w:t>
      </w:r>
      <w:r w:rsidR="0067196E" w:rsidRPr="00744215">
        <w:rPr>
          <w:rFonts w:ascii="Arial" w:hAnsi="Arial" w:cs="Arial"/>
        </w:rPr>
        <w:t xml:space="preserve"> was followed until the end of the experiment. </w:t>
      </w:r>
    </w:p>
    <w:p w14:paraId="418C756E" w14:textId="6B384D1C" w:rsidR="00781077" w:rsidRPr="00744215" w:rsidRDefault="00781077" w:rsidP="00CE75AE">
      <w:pPr>
        <w:pStyle w:val="ListParagraph"/>
        <w:numPr>
          <w:ilvl w:val="2"/>
          <w:numId w:val="7"/>
        </w:numPr>
        <w:rPr>
          <w:rFonts w:ascii="Arial" w:hAnsi="Arial" w:cs="Arial"/>
          <w:b/>
        </w:rPr>
      </w:pPr>
      <w:r w:rsidRPr="00744215">
        <w:rPr>
          <w:rFonts w:ascii="Arial" w:hAnsi="Arial" w:cs="Arial"/>
          <w:b/>
        </w:rPr>
        <w:t>Long term power output profile</w:t>
      </w:r>
      <w:r w:rsidR="008326B1" w:rsidRPr="00744215">
        <w:rPr>
          <w:rFonts w:ascii="Arial" w:hAnsi="Arial" w:cs="Arial"/>
          <w:b/>
        </w:rPr>
        <w:t xml:space="preserve"> of the entire experiment duration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44215" w:rsidRPr="00744215" w14:paraId="20CCFA9E" w14:textId="77777777" w:rsidTr="005661F0">
        <w:trPr>
          <w:cantSplit/>
        </w:trPr>
        <w:tc>
          <w:tcPr>
            <w:tcW w:w="9242" w:type="dxa"/>
          </w:tcPr>
          <w:p w14:paraId="09EE94BE" w14:textId="0F029CD5" w:rsidR="00781077" w:rsidRPr="00744215" w:rsidRDefault="00BD0CAF" w:rsidP="00781077">
            <w:pPr>
              <w:pStyle w:val="ListParagraph"/>
              <w:keepNext/>
              <w:ind w:left="0"/>
              <w:jc w:val="center"/>
            </w:pPr>
            <w:r w:rsidRPr="00744215">
              <w:rPr>
                <w:noProof/>
                <w:lang w:eastAsia="en-GB"/>
              </w:rPr>
              <w:drawing>
                <wp:inline distT="0" distB="0" distL="0" distR="0" wp14:anchorId="724760E1" wp14:editId="375C9F36">
                  <wp:extent cx="4318931" cy="32652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8931" cy="3265200"/>
                          </a:xfrm>
                          <a:prstGeom prst="rect">
                            <a:avLst/>
                          </a:prstGeom>
                          <a:noFill/>
                        </pic:spPr>
                      </pic:pic>
                    </a:graphicData>
                  </a:graphic>
                </wp:inline>
              </w:drawing>
            </w:r>
          </w:p>
        </w:tc>
      </w:tr>
      <w:tr w:rsidR="00744215" w:rsidRPr="00744215" w14:paraId="7AEDB89C" w14:textId="77777777" w:rsidTr="005661F0">
        <w:trPr>
          <w:cantSplit/>
        </w:trPr>
        <w:tc>
          <w:tcPr>
            <w:tcW w:w="9242" w:type="dxa"/>
          </w:tcPr>
          <w:p w14:paraId="72B73EB6" w14:textId="5FCFC021" w:rsidR="00781077" w:rsidRPr="00744215" w:rsidRDefault="00781077" w:rsidP="00781077">
            <w:pPr>
              <w:pStyle w:val="Caption"/>
              <w:jc w:val="center"/>
              <w:rPr>
                <w:rFonts w:ascii="Arial" w:hAnsi="Arial" w:cs="Arial"/>
                <w:color w:val="auto"/>
                <w:sz w:val="22"/>
                <w:szCs w:val="22"/>
              </w:rPr>
            </w:pPr>
            <w:bookmarkStart w:id="8" w:name="_Ref517786070"/>
            <w:r w:rsidRPr="00744215">
              <w:rPr>
                <w:rFonts w:ascii="Arial" w:hAnsi="Arial" w:cs="Arial"/>
                <w:color w:val="auto"/>
                <w:sz w:val="22"/>
                <w:szCs w:val="22"/>
              </w:rPr>
              <w:t xml:space="preserve">Figure </w:t>
            </w:r>
            <w:r w:rsidRPr="00744215">
              <w:rPr>
                <w:rFonts w:ascii="Arial" w:hAnsi="Arial" w:cs="Arial"/>
                <w:color w:val="auto"/>
                <w:sz w:val="22"/>
                <w:szCs w:val="22"/>
              </w:rPr>
              <w:fldChar w:fldCharType="begin"/>
            </w:r>
            <w:r w:rsidRPr="00744215">
              <w:rPr>
                <w:rFonts w:ascii="Arial" w:hAnsi="Arial" w:cs="Arial"/>
                <w:color w:val="auto"/>
                <w:sz w:val="22"/>
                <w:szCs w:val="22"/>
              </w:rPr>
              <w:instrText xml:space="preserve"> SEQ Figure \* ARABIC </w:instrText>
            </w:r>
            <w:r w:rsidRPr="00744215">
              <w:rPr>
                <w:rFonts w:ascii="Arial" w:hAnsi="Arial" w:cs="Arial"/>
                <w:color w:val="auto"/>
                <w:sz w:val="22"/>
                <w:szCs w:val="22"/>
              </w:rPr>
              <w:fldChar w:fldCharType="separate"/>
            </w:r>
            <w:r w:rsidR="008614B9" w:rsidRPr="00744215">
              <w:rPr>
                <w:rFonts w:ascii="Arial" w:hAnsi="Arial" w:cs="Arial"/>
                <w:noProof/>
                <w:color w:val="auto"/>
                <w:sz w:val="22"/>
                <w:szCs w:val="22"/>
              </w:rPr>
              <w:t>6</w:t>
            </w:r>
            <w:r w:rsidRPr="00744215">
              <w:rPr>
                <w:rFonts w:ascii="Arial" w:hAnsi="Arial" w:cs="Arial"/>
                <w:color w:val="auto"/>
                <w:sz w:val="22"/>
                <w:szCs w:val="22"/>
              </w:rPr>
              <w:fldChar w:fldCharType="end"/>
            </w:r>
            <w:bookmarkEnd w:id="8"/>
            <w:r w:rsidRPr="00744215">
              <w:rPr>
                <w:rFonts w:ascii="Arial" w:hAnsi="Arial" w:cs="Arial"/>
                <w:color w:val="auto"/>
                <w:sz w:val="22"/>
                <w:szCs w:val="22"/>
              </w:rPr>
              <w:t>. Power generation over 70 days operations</w:t>
            </w:r>
          </w:p>
        </w:tc>
      </w:tr>
    </w:tbl>
    <w:p w14:paraId="211E41E4" w14:textId="77777777" w:rsidR="00781077" w:rsidRPr="00744215" w:rsidRDefault="00781077" w:rsidP="00781077">
      <w:pPr>
        <w:pStyle w:val="ListParagraph"/>
        <w:ind w:left="0"/>
        <w:rPr>
          <w:rFonts w:ascii="Arial" w:hAnsi="Arial" w:cs="Arial"/>
          <w:b/>
        </w:rPr>
      </w:pPr>
    </w:p>
    <w:p w14:paraId="0AC0FE6E" w14:textId="66170D9A" w:rsidR="00F23D10" w:rsidRPr="00744215" w:rsidRDefault="00B9695C" w:rsidP="005661F0">
      <w:pPr>
        <w:pStyle w:val="ListParagraph"/>
        <w:ind w:left="0"/>
        <w:jc w:val="both"/>
        <w:rPr>
          <w:rFonts w:ascii="Arial" w:hAnsi="Arial" w:cs="Arial"/>
        </w:rPr>
      </w:pPr>
      <w:r w:rsidRPr="00744215">
        <w:rPr>
          <w:rFonts w:ascii="Arial" w:hAnsi="Arial" w:cs="Arial"/>
        </w:rPr>
        <w:t>As explained earlier</w:t>
      </w:r>
      <w:r w:rsidR="00E01162" w:rsidRPr="00744215">
        <w:rPr>
          <w:rFonts w:ascii="Arial" w:hAnsi="Arial" w:cs="Arial"/>
        </w:rPr>
        <w:t>,</w:t>
      </w:r>
      <w:r w:rsidRPr="00744215">
        <w:rPr>
          <w:rFonts w:ascii="Arial" w:hAnsi="Arial" w:cs="Arial"/>
        </w:rPr>
        <w:t xml:space="preserve"> the</w:t>
      </w:r>
      <w:r w:rsidR="0067196E" w:rsidRPr="00744215">
        <w:rPr>
          <w:rFonts w:ascii="Arial" w:hAnsi="Arial" w:cs="Arial"/>
        </w:rPr>
        <w:t xml:space="preserve"> experiment was maintained at a constant external load of 2.7 k</w:t>
      </w:r>
      <w:r w:rsidR="0067196E" w:rsidRPr="00744215">
        <w:rPr>
          <w:rFonts w:ascii="Arial" w:hAnsi="Arial" w:cs="Arial"/>
          <w:lang w:val="el-GR"/>
        </w:rPr>
        <w:t>Ω</w:t>
      </w:r>
      <w:r w:rsidR="0067196E" w:rsidRPr="00744215">
        <w:rPr>
          <w:rFonts w:ascii="Arial" w:hAnsi="Arial" w:cs="Arial"/>
        </w:rPr>
        <w:t xml:space="preserve"> for the initial 30 days of operation, during </w:t>
      </w:r>
      <w:r w:rsidR="00FF226C" w:rsidRPr="00744215">
        <w:rPr>
          <w:rFonts w:ascii="Arial" w:hAnsi="Arial" w:cs="Arial"/>
        </w:rPr>
        <w:t>which</w:t>
      </w:r>
      <w:r w:rsidR="0067196E" w:rsidRPr="00744215">
        <w:rPr>
          <w:rFonts w:ascii="Arial" w:hAnsi="Arial" w:cs="Arial"/>
        </w:rPr>
        <w:t xml:space="preserve"> it was clearly observed that the air-dry clay was the best performing, while the air-dry </w:t>
      </w:r>
      <w:proofErr w:type="spellStart"/>
      <w:r w:rsidR="00F35E10" w:rsidRPr="00744215">
        <w:rPr>
          <w:rFonts w:ascii="Arial" w:hAnsi="Arial" w:cs="Arial"/>
        </w:rPr>
        <w:t>Fimo</w:t>
      </w:r>
      <w:proofErr w:type="spellEnd"/>
      <w:r w:rsidR="00F35E10" w:rsidRPr="00744215">
        <w:rPr>
          <w:rFonts w:ascii="Arial" w:hAnsi="Arial" w:cs="Arial"/>
        </w:rPr>
        <w:t>™</w:t>
      </w:r>
      <w:r w:rsidR="0067196E" w:rsidRPr="00744215">
        <w:rPr>
          <w:rFonts w:ascii="Arial" w:hAnsi="Arial" w:cs="Arial"/>
        </w:rPr>
        <w:t xml:space="preserve"> and terracotta were </w:t>
      </w:r>
      <w:r w:rsidR="00D11B03" w:rsidRPr="00744215">
        <w:rPr>
          <w:rFonts w:ascii="Arial" w:hAnsi="Arial" w:cs="Arial"/>
        </w:rPr>
        <w:t>o</w:t>
      </w:r>
      <w:r w:rsidR="0067196E" w:rsidRPr="00744215">
        <w:rPr>
          <w:rFonts w:ascii="Arial" w:hAnsi="Arial" w:cs="Arial"/>
        </w:rPr>
        <w:t xml:space="preserve">n </w:t>
      </w:r>
      <w:r w:rsidR="00FF226C" w:rsidRPr="00744215">
        <w:rPr>
          <w:rFonts w:ascii="Arial" w:hAnsi="Arial" w:cs="Arial"/>
        </w:rPr>
        <w:t xml:space="preserve">a </w:t>
      </w:r>
      <w:r w:rsidR="0067196E" w:rsidRPr="00744215">
        <w:rPr>
          <w:rFonts w:ascii="Arial" w:hAnsi="Arial" w:cs="Arial"/>
        </w:rPr>
        <w:t>par</w:t>
      </w:r>
      <w:r w:rsidR="00FF226C" w:rsidRPr="00744215">
        <w:rPr>
          <w:rFonts w:ascii="Arial" w:hAnsi="Arial" w:cs="Arial"/>
        </w:rPr>
        <w:t xml:space="preserve">; </w:t>
      </w:r>
      <w:r w:rsidR="0067196E" w:rsidRPr="00744215">
        <w:rPr>
          <w:rFonts w:ascii="Arial" w:hAnsi="Arial" w:cs="Arial"/>
        </w:rPr>
        <w:t>in most cases CEM was the least performing. Although a steady-state was achieved within the first fifteen days of operation for all the MFCs</w:t>
      </w:r>
      <w:r w:rsidR="00FF226C" w:rsidRPr="00744215">
        <w:rPr>
          <w:rFonts w:ascii="Arial" w:hAnsi="Arial" w:cs="Arial"/>
        </w:rPr>
        <w:t xml:space="preserve">, this was lost </w:t>
      </w:r>
      <w:r w:rsidR="0067196E" w:rsidRPr="00744215">
        <w:rPr>
          <w:rFonts w:ascii="Arial" w:hAnsi="Arial" w:cs="Arial"/>
        </w:rPr>
        <w:t>due to urine shortage</w:t>
      </w:r>
      <w:r w:rsidR="00FF226C" w:rsidRPr="00744215">
        <w:rPr>
          <w:rFonts w:ascii="Arial" w:hAnsi="Arial" w:cs="Arial"/>
        </w:rPr>
        <w:t xml:space="preserve"> and having to use</w:t>
      </w:r>
      <w:r w:rsidR="0067196E" w:rsidRPr="00744215">
        <w:rPr>
          <w:rFonts w:ascii="Arial" w:hAnsi="Arial" w:cs="Arial"/>
        </w:rPr>
        <w:t xml:space="preserve"> diluted urine (50:50)</w:t>
      </w:r>
      <w:r w:rsidR="008E41A6" w:rsidRPr="00744215">
        <w:rPr>
          <w:rFonts w:ascii="Arial" w:hAnsi="Arial" w:cs="Arial"/>
        </w:rPr>
        <w:t xml:space="preserve"> </w:t>
      </w:r>
      <w:r w:rsidR="0067196E" w:rsidRPr="00744215">
        <w:rPr>
          <w:rFonts w:ascii="Arial" w:hAnsi="Arial" w:cs="Arial"/>
        </w:rPr>
        <w:t xml:space="preserve">between </w:t>
      </w:r>
      <w:r w:rsidR="001B1130" w:rsidRPr="00744215">
        <w:rPr>
          <w:rFonts w:ascii="Arial" w:hAnsi="Arial" w:cs="Arial"/>
        </w:rPr>
        <w:t>the fifteenth and twenty-fourth</w:t>
      </w:r>
      <w:r w:rsidR="0067196E" w:rsidRPr="00744215">
        <w:rPr>
          <w:rFonts w:ascii="Arial" w:hAnsi="Arial" w:cs="Arial"/>
        </w:rPr>
        <w:t xml:space="preserve"> day</w:t>
      </w:r>
      <w:r w:rsidR="008E41A6" w:rsidRPr="00744215">
        <w:rPr>
          <w:rFonts w:ascii="Arial" w:hAnsi="Arial" w:cs="Arial"/>
        </w:rPr>
        <w:t xml:space="preserve"> of the experiment</w:t>
      </w:r>
      <w:r w:rsidR="005661F0" w:rsidRPr="00744215">
        <w:rPr>
          <w:rFonts w:ascii="Arial" w:hAnsi="Arial" w:cs="Arial"/>
        </w:rPr>
        <w:t xml:space="preserve"> (</w:t>
      </w:r>
      <w:r w:rsidR="005661F0" w:rsidRPr="00744215">
        <w:rPr>
          <w:rFonts w:ascii="Arial" w:hAnsi="Arial" w:cs="Arial"/>
        </w:rPr>
        <w:fldChar w:fldCharType="begin"/>
      </w:r>
      <w:r w:rsidR="005661F0" w:rsidRPr="00744215">
        <w:rPr>
          <w:rFonts w:ascii="Arial" w:hAnsi="Arial" w:cs="Arial"/>
        </w:rPr>
        <w:instrText xml:space="preserve"> REF _Ref517786070 \h </w:instrText>
      </w:r>
      <w:r w:rsidR="00744215" w:rsidRPr="00744215">
        <w:rPr>
          <w:rFonts w:ascii="Arial" w:hAnsi="Arial" w:cs="Arial"/>
        </w:rPr>
        <w:instrText xml:space="preserve"> \* MERGEFORMAT </w:instrText>
      </w:r>
      <w:r w:rsidR="005661F0" w:rsidRPr="00744215">
        <w:rPr>
          <w:rFonts w:ascii="Arial" w:hAnsi="Arial" w:cs="Arial"/>
        </w:rPr>
      </w:r>
      <w:r w:rsidR="005661F0"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6</w:t>
      </w:r>
      <w:r w:rsidR="005661F0" w:rsidRPr="00744215">
        <w:rPr>
          <w:rFonts w:ascii="Arial" w:hAnsi="Arial" w:cs="Arial"/>
        </w:rPr>
        <w:fldChar w:fldCharType="end"/>
      </w:r>
      <w:r w:rsidR="005661F0" w:rsidRPr="00744215">
        <w:rPr>
          <w:rFonts w:ascii="Arial" w:hAnsi="Arial" w:cs="Arial"/>
        </w:rPr>
        <w:t>)</w:t>
      </w:r>
      <w:r w:rsidR="008E41A6" w:rsidRPr="00744215">
        <w:rPr>
          <w:rFonts w:ascii="Arial" w:hAnsi="Arial" w:cs="Arial"/>
        </w:rPr>
        <w:t xml:space="preserve">. It is envisaged that the steady state was going to be continued at the same levels if neat urine </w:t>
      </w:r>
      <w:r w:rsidR="00D11B03" w:rsidRPr="00744215">
        <w:rPr>
          <w:rFonts w:ascii="Arial" w:hAnsi="Arial" w:cs="Arial"/>
        </w:rPr>
        <w:t>had been</w:t>
      </w:r>
      <w:r w:rsidR="008E41A6" w:rsidRPr="00744215">
        <w:rPr>
          <w:rFonts w:ascii="Arial" w:hAnsi="Arial" w:cs="Arial"/>
        </w:rPr>
        <w:t xml:space="preserve"> supplied to the bacteria. This hypothesis is confirmed by the data of the twenty-fifth day where the output of the MFCs recovered to the previous levels once un-diluted neat urine was supplied. Following a month of operation at a </w:t>
      </w:r>
      <w:r w:rsidR="00FF226C" w:rsidRPr="00744215">
        <w:rPr>
          <w:rFonts w:ascii="Arial" w:hAnsi="Arial" w:cs="Arial"/>
        </w:rPr>
        <w:t>constant</w:t>
      </w:r>
      <w:r w:rsidR="008E41A6" w:rsidRPr="00744215">
        <w:rPr>
          <w:rFonts w:ascii="Arial" w:hAnsi="Arial" w:cs="Arial"/>
        </w:rPr>
        <w:t xml:space="preserve"> load</w:t>
      </w:r>
      <w:r w:rsidR="009B52AB" w:rsidRPr="00744215">
        <w:rPr>
          <w:rFonts w:ascii="Arial" w:hAnsi="Arial" w:cs="Arial"/>
        </w:rPr>
        <w:t>,</w:t>
      </w:r>
      <w:r w:rsidR="008E41A6" w:rsidRPr="00744215">
        <w:rPr>
          <w:rFonts w:ascii="Arial" w:hAnsi="Arial" w:cs="Arial"/>
        </w:rPr>
        <w:t xml:space="preserve"> the MFCs were </w:t>
      </w:r>
      <w:r w:rsidR="00FF226C" w:rsidRPr="00744215">
        <w:rPr>
          <w:rFonts w:ascii="Arial" w:hAnsi="Arial" w:cs="Arial"/>
        </w:rPr>
        <w:t xml:space="preserve">subjected to </w:t>
      </w:r>
      <w:r w:rsidR="00EE40C3" w:rsidRPr="00744215">
        <w:rPr>
          <w:rFonts w:ascii="Arial" w:hAnsi="Arial" w:cs="Arial"/>
        </w:rPr>
        <w:t>polariz</w:t>
      </w:r>
      <w:r w:rsidR="00FF226C" w:rsidRPr="00744215">
        <w:rPr>
          <w:rFonts w:ascii="Arial" w:hAnsi="Arial" w:cs="Arial"/>
        </w:rPr>
        <w:t xml:space="preserve">ation </w:t>
      </w:r>
      <w:r w:rsidR="008E41A6" w:rsidRPr="00744215">
        <w:rPr>
          <w:rFonts w:ascii="Arial" w:hAnsi="Arial" w:cs="Arial"/>
        </w:rPr>
        <w:t xml:space="preserve">using an automated </w:t>
      </w:r>
      <w:proofErr w:type="spellStart"/>
      <w:r w:rsidR="008E41A6" w:rsidRPr="00744215">
        <w:rPr>
          <w:rFonts w:ascii="Arial" w:hAnsi="Arial" w:cs="Arial"/>
        </w:rPr>
        <w:t>Resistorstat</w:t>
      </w:r>
      <w:proofErr w:type="spellEnd"/>
      <w:r w:rsidR="008E41A6" w:rsidRPr="00744215">
        <w:rPr>
          <w:rFonts w:ascii="Arial" w:hAnsi="Arial" w:cs="Arial"/>
        </w:rPr>
        <w:t xml:space="preserve"> as explained previously (</w:t>
      </w:r>
      <w:r w:rsidR="00E01162" w:rsidRPr="00744215">
        <w:rPr>
          <w:rFonts w:ascii="Arial" w:hAnsi="Arial" w:cs="Arial"/>
        </w:rPr>
        <w:t xml:space="preserve">Section </w:t>
      </w:r>
      <w:r w:rsidR="008E41A6" w:rsidRPr="00744215">
        <w:rPr>
          <w:rFonts w:ascii="Arial" w:hAnsi="Arial" w:cs="Arial"/>
        </w:rPr>
        <w:t xml:space="preserve">2.6) in order to identify the optimum resistance value based </w:t>
      </w:r>
      <w:r w:rsidR="009E055B" w:rsidRPr="00744215">
        <w:rPr>
          <w:rFonts w:ascii="Arial" w:hAnsi="Arial" w:cs="Arial"/>
        </w:rPr>
        <w:t>o</w:t>
      </w:r>
      <w:r w:rsidR="008E41A6" w:rsidRPr="00744215">
        <w:rPr>
          <w:rFonts w:ascii="Arial" w:hAnsi="Arial" w:cs="Arial"/>
        </w:rPr>
        <w:t>n each system that can give the maximum power out</w:t>
      </w:r>
      <w:r w:rsidR="009E055B" w:rsidRPr="00744215">
        <w:rPr>
          <w:rFonts w:ascii="Arial" w:hAnsi="Arial" w:cs="Arial"/>
        </w:rPr>
        <w:t>put.</w:t>
      </w:r>
      <w:r w:rsidR="008E41A6" w:rsidRPr="00744215">
        <w:rPr>
          <w:rFonts w:ascii="Arial" w:hAnsi="Arial" w:cs="Arial"/>
        </w:rPr>
        <w:t xml:space="preserve"> </w:t>
      </w:r>
      <w:r w:rsidR="00FF226C" w:rsidRPr="00744215">
        <w:rPr>
          <w:rFonts w:ascii="Arial" w:hAnsi="Arial" w:cs="Arial"/>
        </w:rPr>
        <w:t>Although t</w:t>
      </w:r>
      <w:r w:rsidR="008E41A6" w:rsidRPr="00744215">
        <w:rPr>
          <w:rFonts w:ascii="Arial" w:hAnsi="Arial" w:cs="Arial"/>
        </w:rPr>
        <w:t xml:space="preserve">he </w:t>
      </w:r>
      <w:r w:rsidR="00EE40C3" w:rsidRPr="00744215">
        <w:rPr>
          <w:rFonts w:ascii="Arial" w:hAnsi="Arial" w:cs="Arial"/>
        </w:rPr>
        <w:t>polarization</w:t>
      </w:r>
      <w:r w:rsidR="00FF226C" w:rsidRPr="00744215">
        <w:rPr>
          <w:rFonts w:ascii="Arial" w:hAnsi="Arial" w:cs="Arial"/>
        </w:rPr>
        <w:t xml:space="preserve"> </w:t>
      </w:r>
      <w:r w:rsidR="008E41A6" w:rsidRPr="00744215">
        <w:rPr>
          <w:rFonts w:ascii="Arial" w:hAnsi="Arial" w:cs="Arial"/>
        </w:rPr>
        <w:t>results</w:t>
      </w:r>
      <w:r w:rsidR="00AC6643" w:rsidRPr="00744215">
        <w:rPr>
          <w:rFonts w:ascii="Arial" w:hAnsi="Arial" w:cs="Arial"/>
        </w:rPr>
        <w:t xml:space="preserve"> are discussed in detail</w:t>
      </w:r>
      <w:r w:rsidR="008E41A6" w:rsidRPr="00744215">
        <w:rPr>
          <w:rFonts w:ascii="Arial" w:hAnsi="Arial" w:cs="Arial"/>
        </w:rPr>
        <w:t xml:space="preserve"> below (</w:t>
      </w:r>
      <w:r w:rsidR="00E01162" w:rsidRPr="00744215">
        <w:rPr>
          <w:rFonts w:ascii="Arial" w:hAnsi="Arial" w:cs="Arial"/>
        </w:rPr>
        <w:t xml:space="preserve">Section </w:t>
      </w:r>
      <w:r w:rsidR="008E41A6" w:rsidRPr="00744215">
        <w:rPr>
          <w:rFonts w:ascii="Arial" w:hAnsi="Arial" w:cs="Arial"/>
        </w:rPr>
        <w:t>3.2)</w:t>
      </w:r>
      <w:r w:rsidR="00FF226C" w:rsidRPr="00744215">
        <w:rPr>
          <w:rFonts w:ascii="Arial" w:hAnsi="Arial" w:cs="Arial"/>
        </w:rPr>
        <w:t>,</w:t>
      </w:r>
      <w:r w:rsidR="008E41A6" w:rsidRPr="00744215">
        <w:rPr>
          <w:rFonts w:ascii="Arial" w:hAnsi="Arial" w:cs="Arial"/>
        </w:rPr>
        <w:t xml:space="preserve"> </w:t>
      </w:r>
      <w:r w:rsidR="009E055B" w:rsidRPr="00744215">
        <w:rPr>
          <w:rFonts w:ascii="Arial" w:hAnsi="Arial" w:cs="Arial"/>
        </w:rPr>
        <w:t xml:space="preserve">the impact of identifying and applying the optimum external load on the MFCs will be discussed here. The results of the </w:t>
      </w:r>
      <w:r w:rsidR="00EE40C3" w:rsidRPr="00744215">
        <w:rPr>
          <w:rFonts w:ascii="Arial" w:hAnsi="Arial" w:cs="Arial"/>
        </w:rPr>
        <w:t>polarization</w:t>
      </w:r>
      <w:r w:rsidR="009E055B" w:rsidRPr="00744215">
        <w:rPr>
          <w:rFonts w:ascii="Arial" w:hAnsi="Arial" w:cs="Arial"/>
        </w:rPr>
        <w:t xml:space="preserve"> experiment showed that those particular MFC systems can operate at their best when they are subjected to an external loading of 1 k</w:t>
      </w:r>
      <w:r w:rsidR="009E055B" w:rsidRPr="00744215">
        <w:rPr>
          <w:rFonts w:ascii="Arial" w:hAnsi="Arial" w:cs="Arial"/>
          <w:caps/>
          <w:lang w:val="el-GR"/>
        </w:rPr>
        <w:t>ω</w:t>
      </w:r>
      <w:r w:rsidR="009E055B" w:rsidRPr="00744215">
        <w:rPr>
          <w:rFonts w:ascii="Arial" w:hAnsi="Arial" w:cs="Arial"/>
        </w:rPr>
        <w:t xml:space="preserve"> resistance. Once the external resistance switched to 1 k</w:t>
      </w:r>
      <w:r w:rsidR="009E055B" w:rsidRPr="00744215">
        <w:rPr>
          <w:rFonts w:ascii="Arial" w:hAnsi="Arial" w:cs="Arial"/>
          <w:lang w:val="el-GR"/>
        </w:rPr>
        <w:t>Ω</w:t>
      </w:r>
      <w:r w:rsidR="009B52AB" w:rsidRPr="00744215">
        <w:rPr>
          <w:rFonts w:ascii="Arial" w:hAnsi="Arial" w:cs="Arial"/>
        </w:rPr>
        <w:t xml:space="preserve">, </w:t>
      </w:r>
      <w:proofErr w:type="spellStart"/>
      <w:r w:rsidR="00F35E10" w:rsidRPr="00744215">
        <w:rPr>
          <w:rFonts w:ascii="Arial" w:hAnsi="Arial" w:cs="Arial"/>
        </w:rPr>
        <w:t>Fimo</w:t>
      </w:r>
      <w:proofErr w:type="spellEnd"/>
      <w:r w:rsidR="00F35E10" w:rsidRPr="00744215">
        <w:rPr>
          <w:rFonts w:ascii="Arial" w:hAnsi="Arial" w:cs="Arial"/>
        </w:rPr>
        <w:t>™</w:t>
      </w:r>
      <w:r w:rsidR="006E382D" w:rsidRPr="00744215">
        <w:rPr>
          <w:rFonts w:ascii="Arial" w:hAnsi="Arial" w:cs="Arial"/>
        </w:rPr>
        <w:t xml:space="preserve"> </w:t>
      </w:r>
      <w:r w:rsidR="00FF226C" w:rsidRPr="00744215">
        <w:rPr>
          <w:rFonts w:ascii="Arial" w:hAnsi="Arial" w:cs="Arial"/>
        </w:rPr>
        <w:t xml:space="preserve">outperformed the rest </w:t>
      </w:r>
      <w:r w:rsidR="009B52AB" w:rsidRPr="00744215">
        <w:rPr>
          <w:rFonts w:ascii="Arial" w:hAnsi="Arial" w:cs="Arial"/>
        </w:rPr>
        <w:t>and</w:t>
      </w:r>
      <w:r w:rsidR="009E055B" w:rsidRPr="00744215">
        <w:rPr>
          <w:rFonts w:ascii="Arial" w:hAnsi="Arial" w:cs="Arial"/>
        </w:rPr>
        <w:t xml:space="preserve"> the overall power output of </w:t>
      </w:r>
      <w:r w:rsidR="00FF226C" w:rsidRPr="00744215">
        <w:rPr>
          <w:rFonts w:ascii="Arial" w:hAnsi="Arial" w:cs="Arial"/>
        </w:rPr>
        <w:t xml:space="preserve">all </w:t>
      </w:r>
      <w:r w:rsidR="009E055B" w:rsidRPr="00744215">
        <w:rPr>
          <w:rFonts w:ascii="Arial" w:hAnsi="Arial" w:cs="Arial"/>
        </w:rPr>
        <w:t xml:space="preserve">others also increased by 25%-50%. </w:t>
      </w:r>
      <w:r w:rsidR="006E382D" w:rsidRPr="00744215">
        <w:rPr>
          <w:rFonts w:ascii="Arial" w:hAnsi="Arial" w:cs="Arial"/>
        </w:rPr>
        <w:t xml:space="preserve">The </w:t>
      </w:r>
      <w:r w:rsidR="00FF226C" w:rsidRPr="00744215">
        <w:rPr>
          <w:rFonts w:ascii="Arial" w:hAnsi="Arial" w:cs="Arial"/>
        </w:rPr>
        <w:t>performance</w:t>
      </w:r>
      <w:r w:rsidR="006E382D" w:rsidRPr="00744215">
        <w:rPr>
          <w:rFonts w:ascii="Arial" w:hAnsi="Arial" w:cs="Arial"/>
        </w:rPr>
        <w:t xml:space="preserve"> of the MFCs was maintained at the same levels for the </w:t>
      </w:r>
      <w:r w:rsidR="009B52AB" w:rsidRPr="00744215">
        <w:rPr>
          <w:rFonts w:ascii="Arial" w:hAnsi="Arial" w:cs="Arial"/>
        </w:rPr>
        <w:t>following</w:t>
      </w:r>
      <w:r w:rsidR="006E382D" w:rsidRPr="00744215">
        <w:rPr>
          <w:rFonts w:ascii="Arial" w:hAnsi="Arial" w:cs="Arial"/>
        </w:rPr>
        <w:t xml:space="preserve"> month until a complete starvation </w:t>
      </w:r>
      <w:r w:rsidR="009B52AB" w:rsidRPr="00744215">
        <w:rPr>
          <w:rFonts w:ascii="Arial" w:hAnsi="Arial" w:cs="Arial"/>
        </w:rPr>
        <w:t>of</w:t>
      </w:r>
      <w:r w:rsidR="006E382D" w:rsidRPr="00744215">
        <w:rPr>
          <w:rFonts w:ascii="Arial" w:hAnsi="Arial" w:cs="Arial"/>
        </w:rPr>
        <w:t xml:space="preserve"> four consecutive days brought all the systems to nearly zero</w:t>
      </w:r>
      <w:r w:rsidR="00A87DB0" w:rsidRPr="00744215">
        <w:rPr>
          <w:rFonts w:ascii="Arial" w:hAnsi="Arial" w:cs="Arial"/>
        </w:rPr>
        <w:t xml:space="preserve"> (from day </w:t>
      </w:r>
      <w:r w:rsidR="00AC6643" w:rsidRPr="00744215">
        <w:rPr>
          <w:rFonts w:ascii="Arial" w:hAnsi="Arial" w:cs="Arial"/>
        </w:rPr>
        <w:t>58 to day 62</w:t>
      </w:r>
      <w:r w:rsidR="00A87DB0" w:rsidRPr="00744215">
        <w:rPr>
          <w:rFonts w:ascii="Arial" w:hAnsi="Arial" w:cs="Arial"/>
        </w:rPr>
        <w:t>)</w:t>
      </w:r>
      <w:r w:rsidR="009B52AB" w:rsidRPr="00744215">
        <w:rPr>
          <w:rFonts w:ascii="Arial" w:hAnsi="Arial" w:cs="Arial"/>
        </w:rPr>
        <w:t xml:space="preserve">. During this period, </w:t>
      </w:r>
      <w:r w:rsidR="006E382D" w:rsidRPr="00744215">
        <w:rPr>
          <w:rFonts w:ascii="Arial" w:hAnsi="Arial" w:cs="Arial"/>
        </w:rPr>
        <w:t>all the a</w:t>
      </w:r>
      <w:r w:rsidR="009B52AB" w:rsidRPr="00744215">
        <w:rPr>
          <w:rFonts w:ascii="Arial" w:hAnsi="Arial" w:cs="Arial"/>
        </w:rPr>
        <w:t xml:space="preserve">node MFC chambers completely dried </w:t>
      </w:r>
      <w:r w:rsidR="00FF226C" w:rsidRPr="00744215">
        <w:rPr>
          <w:rFonts w:ascii="Arial" w:hAnsi="Arial" w:cs="Arial"/>
        </w:rPr>
        <w:t xml:space="preserve">out </w:t>
      </w:r>
      <w:r w:rsidR="009B52AB" w:rsidRPr="00744215">
        <w:rPr>
          <w:rFonts w:ascii="Arial" w:hAnsi="Arial" w:cs="Arial"/>
        </w:rPr>
        <w:t xml:space="preserve">from evaporation </w:t>
      </w:r>
      <w:r w:rsidR="005661F0" w:rsidRPr="00744215">
        <w:rPr>
          <w:rFonts w:ascii="Arial" w:hAnsi="Arial" w:cs="Arial"/>
        </w:rPr>
        <w:t>(</w:t>
      </w:r>
      <w:r w:rsidR="005661F0" w:rsidRPr="00744215">
        <w:rPr>
          <w:rFonts w:ascii="Arial" w:hAnsi="Arial" w:cs="Arial"/>
        </w:rPr>
        <w:fldChar w:fldCharType="begin"/>
      </w:r>
      <w:r w:rsidR="005661F0" w:rsidRPr="00744215">
        <w:rPr>
          <w:rFonts w:ascii="Arial" w:hAnsi="Arial" w:cs="Arial"/>
        </w:rPr>
        <w:instrText xml:space="preserve"> REF _Ref517786070 \h </w:instrText>
      </w:r>
      <w:r w:rsidR="00744215" w:rsidRPr="00744215">
        <w:rPr>
          <w:rFonts w:ascii="Arial" w:hAnsi="Arial" w:cs="Arial"/>
        </w:rPr>
        <w:instrText xml:space="preserve"> \* MERGEFORMAT </w:instrText>
      </w:r>
      <w:r w:rsidR="005661F0" w:rsidRPr="00744215">
        <w:rPr>
          <w:rFonts w:ascii="Arial" w:hAnsi="Arial" w:cs="Arial"/>
        </w:rPr>
      </w:r>
      <w:r w:rsidR="005661F0"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6</w:t>
      </w:r>
      <w:r w:rsidR="005661F0" w:rsidRPr="00744215">
        <w:rPr>
          <w:rFonts w:ascii="Arial" w:hAnsi="Arial" w:cs="Arial"/>
        </w:rPr>
        <w:fldChar w:fldCharType="end"/>
      </w:r>
      <w:r w:rsidR="005661F0" w:rsidRPr="00744215">
        <w:rPr>
          <w:rFonts w:ascii="Arial" w:hAnsi="Arial" w:cs="Arial"/>
        </w:rPr>
        <w:t>)</w:t>
      </w:r>
      <w:r w:rsidR="006E382D" w:rsidRPr="00744215">
        <w:rPr>
          <w:rFonts w:ascii="Arial" w:hAnsi="Arial" w:cs="Arial"/>
        </w:rPr>
        <w:t>. However</w:t>
      </w:r>
      <w:r w:rsidR="009B52AB" w:rsidRPr="00744215">
        <w:rPr>
          <w:rFonts w:ascii="Arial" w:hAnsi="Arial" w:cs="Arial"/>
        </w:rPr>
        <w:t>,</w:t>
      </w:r>
      <w:r w:rsidR="006E382D" w:rsidRPr="00744215">
        <w:rPr>
          <w:rFonts w:ascii="Arial" w:hAnsi="Arial" w:cs="Arial"/>
        </w:rPr>
        <w:t xml:space="preserve"> once the MFCs were fed again</w:t>
      </w:r>
      <w:r w:rsidR="00FF226C" w:rsidRPr="00744215">
        <w:rPr>
          <w:rFonts w:ascii="Arial" w:hAnsi="Arial" w:cs="Arial"/>
        </w:rPr>
        <w:t>,</w:t>
      </w:r>
      <w:r w:rsidR="006E382D" w:rsidRPr="00744215">
        <w:rPr>
          <w:rFonts w:ascii="Arial" w:hAnsi="Arial" w:cs="Arial"/>
        </w:rPr>
        <w:t xml:space="preserve"> the bacterial communities of the already established </w:t>
      </w:r>
      <w:r w:rsidR="00FF226C" w:rsidRPr="00744215">
        <w:rPr>
          <w:rFonts w:ascii="Arial" w:hAnsi="Arial" w:cs="Arial"/>
        </w:rPr>
        <w:t xml:space="preserve">anode </w:t>
      </w:r>
      <w:r w:rsidR="006E382D" w:rsidRPr="00744215">
        <w:rPr>
          <w:rFonts w:ascii="Arial" w:hAnsi="Arial" w:cs="Arial"/>
        </w:rPr>
        <w:t xml:space="preserve">biofilm switched from inactive mode (carbon limited) to active </w:t>
      </w:r>
      <w:r w:rsidR="009B52AB" w:rsidRPr="00744215">
        <w:rPr>
          <w:rFonts w:ascii="Arial" w:hAnsi="Arial" w:cs="Arial"/>
        </w:rPr>
        <w:t>mode. Therefore, t</w:t>
      </w:r>
      <w:r w:rsidR="006E382D" w:rsidRPr="00744215">
        <w:rPr>
          <w:rFonts w:ascii="Arial" w:hAnsi="Arial" w:cs="Arial"/>
        </w:rPr>
        <w:t xml:space="preserve">he power performance </w:t>
      </w:r>
      <w:r w:rsidR="00C05037" w:rsidRPr="00744215">
        <w:rPr>
          <w:rFonts w:ascii="Arial" w:hAnsi="Arial" w:cs="Arial"/>
        </w:rPr>
        <w:t>recovered</w:t>
      </w:r>
      <w:r w:rsidR="006E382D" w:rsidRPr="00744215">
        <w:rPr>
          <w:rFonts w:ascii="Arial" w:hAnsi="Arial" w:cs="Arial"/>
        </w:rPr>
        <w:t xml:space="preserve"> </w:t>
      </w:r>
      <w:r w:rsidR="00C05037" w:rsidRPr="00744215">
        <w:rPr>
          <w:rFonts w:ascii="Arial" w:hAnsi="Arial" w:cs="Arial"/>
        </w:rPr>
        <w:t xml:space="preserve">immediately </w:t>
      </w:r>
      <w:r w:rsidR="00D7721F" w:rsidRPr="00744215">
        <w:rPr>
          <w:rFonts w:ascii="Arial" w:hAnsi="Arial" w:cs="Arial"/>
        </w:rPr>
        <w:t xml:space="preserve">back </w:t>
      </w:r>
      <w:r w:rsidR="006E382D" w:rsidRPr="00744215">
        <w:rPr>
          <w:rFonts w:ascii="Arial" w:hAnsi="Arial" w:cs="Arial"/>
        </w:rPr>
        <w:t xml:space="preserve">to similar levels as </w:t>
      </w:r>
      <w:r w:rsidR="00D7721F" w:rsidRPr="00744215">
        <w:rPr>
          <w:rFonts w:ascii="Arial" w:hAnsi="Arial" w:cs="Arial"/>
        </w:rPr>
        <w:t xml:space="preserve">those from the last </w:t>
      </w:r>
      <w:r w:rsidR="00D7721F" w:rsidRPr="00744215">
        <w:rPr>
          <w:rFonts w:ascii="Arial" w:hAnsi="Arial" w:cs="Arial"/>
        </w:rPr>
        <w:lastRenderedPageBreak/>
        <w:t>feeding</w:t>
      </w:r>
      <w:r w:rsidR="006E382D" w:rsidRPr="00744215">
        <w:rPr>
          <w:rFonts w:ascii="Arial" w:hAnsi="Arial" w:cs="Arial"/>
        </w:rPr>
        <w:t xml:space="preserve">. </w:t>
      </w:r>
      <w:r w:rsidR="00D7721F" w:rsidRPr="00744215">
        <w:rPr>
          <w:rFonts w:ascii="Arial" w:hAnsi="Arial" w:cs="Arial"/>
        </w:rPr>
        <w:t xml:space="preserve">More specifically, </w:t>
      </w:r>
      <w:proofErr w:type="spellStart"/>
      <w:r w:rsidR="00F35E10" w:rsidRPr="00744215">
        <w:rPr>
          <w:rFonts w:ascii="Arial" w:hAnsi="Arial" w:cs="Arial"/>
        </w:rPr>
        <w:t>Fimo</w:t>
      </w:r>
      <w:proofErr w:type="spellEnd"/>
      <w:r w:rsidR="00F35E10" w:rsidRPr="00744215">
        <w:rPr>
          <w:rFonts w:ascii="Arial" w:hAnsi="Arial" w:cs="Arial"/>
        </w:rPr>
        <w:t>™</w:t>
      </w:r>
      <w:r w:rsidR="006E382D" w:rsidRPr="00744215">
        <w:rPr>
          <w:rFonts w:ascii="Arial" w:hAnsi="Arial" w:cs="Arial"/>
        </w:rPr>
        <w:t xml:space="preserve"> separated MFCs reached 91.25%</w:t>
      </w:r>
      <w:r w:rsidR="00DD0E72" w:rsidRPr="00744215">
        <w:rPr>
          <w:rFonts w:ascii="Arial" w:hAnsi="Arial" w:cs="Arial"/>
        </w:rPr>
        <w:t xml:space="preserve"> recovery</w:t>
      </w:r>
      <w:r w:rsidR="006E382D" w:rsidRPr="00744215">
        <w:rPr>
          <w:rFonts w:ascii="Arial" w:hAnsi="Arial" w:cs="Arial"/>
        </w:rPr>
        <w:t>,</w:t>
      </w:r>
      <w:r w:rsidR="00DD0E72" w:rsidRPr="00744215">
        <w:rPr>
          <w:rFonts w:ascii="Arial" w:hAnsi="Arial" w:cs="Arial"/>
        </w:rPr>
        <w:t xml:space="preserve"> air-</w:t>
      </w:r>
      <w:r w:rsidR="00F35E10" w:rsidRPr="00744215">
        <w:rPr>
          <w:rFonts w:ascii="Arial" w:hAnsi="Arial" w:cs="Arial"/>
        </w:rPr>
        <w:t xml:space="preserve">dry </w:t>
      </w:r>
      <w:r w:rsidR="00DD0E72" w:rsidRPr="00744215">
        <w:rPr>
          <w:rFonts w:ascii="Arial" w:hAnsi="Arial" w:cs="Arial"/>
        </w:rPr>
        <w:t>clay and CEM reached full recovery</w:t>
      </w:r>
      <w:r w:rsidR="00AC6643" w:rsidRPr="00744215">
        <w:rPr>
          <w:rFonts w:ascii="Arial" w:hAnsi="Arial" w:cs="Arial"/>
        </w:rPr>
        <w:t xml:space="preserve"> (100%)</w:t>
      </w:r>
      <w:r w:rsidR="00D7721F" w:rsidRPr="00744215">
        <w:rPr>
          <w:rFonts w:ascii="Arial" w:hAnsi="Arial" w:cs="Arial"/>
        </w:rPr>
        <w:t>,</w:t>
      </w:r>
      <w:r w:rsidR="00DD0E72" w:rsidRPr="00744215">
        <w:rPr>
          <w:rFonts w:ascii="Arial" w:hAnsi="Arial" w:cs="Arial"/>
        </w:rPr>
        <w:t xml:space="preserve"> while interestingly terracotta separated MFCs had an increase of 13.4%. </w:t>
      </w:r>
      <w:r w:rsidR="00F23D10" w:rsidRPr="00744215">
        <w:rPr>
          <w:rFonts w:ascii="Arial" w:hAnsi="Arial" w:cs="Arial"/>
        </w:rPr>
        <w:t xml:space="preserve">However compared to the highest levels of performance recorded during days 30-45, the percentage of recovery was 63.5%, 64%, 40.5% and 91% for </w:t>
      </w:r>
      <w:proofErr w:type="spellStart"/>
      <w:r w:rsidR="00F23D10" w:rsidRPr="00744215">
        <w:rPr>
          <w:rFonts w:ascii="Arial" w:hAnsi="Arial" w:cs="Arial"/>
        </w:rPr>
        <w:t>Fimo</w:t>
      </w:r>
      <w:proofErr w:type="spellEnd"/>
      <w:r w:rsidR="00F23D10" w:rsidRPr="00744215">
        <w:rPr>
          <w:rFonts w:ascii="Arial" w:hAnsi="Arial" w:cs="Arial"/>
        </w:rPr>
        <w:t xml:space="preserve">™, air-dry clay, CEM and terracotta respectively. </w:t>
      </w:r>
      <w:r w:rsidR="00DD0E72" w:rsidRPr="00744215">
        <w:rPr>
          <w:rFonts w:ascii="Arial" w:hAnsi="Arial" w:cs="Arial"/>
        </w:rPr>
        <w:t xml:space="preserve">The recovery profile of the previously dried and inactive MFCs adds an extra value to the feasibility of those systems. MFCs are biological </w:t>
      </w:r>
      <w:r w:rsidR="00D7721F" w:rsidRPr="00744215">
        <w:rPr>
          <w:rFonts w:ascii="Arial" w:hAnsi="Arial" w:cs="Arial"/>
        </w:rPr>
        <w:t xml:space="preserve">entities </w:t>
      </w:r>
      <w:r w:rsidR="00DD0E72" w:rsidRPr="00744215">
        <w:rPr>
          <w:rFonts w:ascii="Arial" w:hAnsi="Arial" w:cs="Arial"/>
        </w:rPr>
        <w:t xml:space="preserve">that not only have </w:t>
      </w:r>
      <w:r w:rsidR="00D7721F" w:rsidRPr="00744215">
        <w:rPr>
          <w:rFonts w:ascii="Arial" w:hAnsi="Arial" w:cs="Arial"/>
        </w:rPr>
        <w:t>long-term</w:t>
      </w:r>
      <w:r w:rsidR="00DD0E72" w:rsidRPr="00744215">
        <w:rPr>
          <w:rFonts w:ascii="Arial" w:hAnsi="Arial" w:cs="Arial"/>
        </w:rPr>
        <w:t xml:space="preserve"> power production capabilities -for as long as organic matter is supplied- but more importantly</w:t>
      </w:r>
      <w:r w:rsidR="00D7721F" w:rsidRPr="00744215">
        <w:rPr>
          <w:rFonts w:ascii="Arial" w:hAnsi="Arial" w:cs="Arial"/>
        </w:rPr>
        <w:t>,</w:t>
      </w:r>
      <w:r w:rsidR="00DD0E72" w:rsidRPr="00744215">
        <w:rPr>
          <w:rFonts w:ascii="Arial" w:hAnsi="Arial" w:cs="Arial"/>
        </w:rPr>
        <w:t xml:space="preserve"> </w:t>
      </w:r>
      <w:r w:rsidR="00D7721F" w:rsidRPr="00744215">
        <w:rPr>
          <w:rFonts w:ascii="Arial" w:hAnsi="Arial" w:cs="Arial"/>
        </w:rPr>
        <w:t>can survive elongated periods of starvation with demonstrable fast response/recovery</w:t>
      </w:r>
      <w:r w:rsidR="00DD0E72" w:rsidRPr="00744215">
        <w:rPr>
          <w:rFonts w:ascii="Arial" w:hAnsi="Arial" w:cs="Arial"/>
        </w:rPr>
        <w:t>. In addition</w:t>
      </w:r>
      <w:r w:rsidR="000673B2" w:rsidRPr="00744215">
        <w:rPr>
          <w:rFonts w:ascii="Arial" w:hAnsi="Arial" w:cs="Arial"/>
        </w:rPr>
        <w:t>,</w:t>
      </w:r>
      <w:r w:rsidR="00DD0E72" w:rsidRPr="00744215">
        <w:rPr>
          <w:rFonts w:ascii="Arial" w:hAnsi="Arial" w:cs="Arial"/>
        </w:rPr>
        <w:t xml:space="preserve"> inexpensive materials such as air-dry clays and terracotta can be used to make these MFCs</w:t>
      </w:r>
      <w:r w:rsidR="000673B2" w:rsidRPr="00744215">
        <w:rPr>
          <w:rFonts w:ascii="Arial" w:hAnsi="Arial" w:cs="Arial"/>
        </w:rPr>
        <w:t>,</w:t>
      </w:r>
      <w:r w:rsidR="00DD0E72" w:rsidRPr="00744215">
        <w:rPr>
          <w:rFonts w:ascii="Arial" w:hAnsi="Arial" w:cs="Arial"/>
        </w:rPr>
        <w:t xml:space="preserve"> which </w:t>
      </w:r>
      <w:r w:rsidR="000673B2" w:rsidRPr="00744215">
        <w:rPr>
          <w:rFonts w:ascii="Arial" w:hAnsi="Arial" w:cs="Arial"/>
        </w:rPr>
        <w:t xml:space="preserve">is an economic advantage over traditional commercially available ion </w:t>
      </w:r>
      <w:r w:rsidR="00DD0E72" w:rsidRPr="00744215">
        <w:rPr>
          <w:rFonts w:ascii="Arial" w:hAnsi="Arial" w:cs="Arial"/>
        </w:rPr>
        <w:t xml:space="preserve">exchange membranes.  </w:t>
      </w:r>
      <w:r w:rsidR="006E382D" w:rsidRPr="00744215">
        <w:rPr>
          <w:rFonts w:ascii="Arial" w:hAnsi="Arial" w:cs="Arial"/>
        </w:rPr>
        <w:t xml:space="preserve">  </w:t>
      </w:r>
    </w:p>
    <w:p w14:paraId="17EB911B" w14:textId="77777777" w:rsidR="005661F0" w:rsidRPr="00744215" w:rsidRDefault="005661F0" w:rsidP="005661F0">
      <w:pPr>
        <w:pStyle w:val="ListParagraph"/>
        <w:ind w:left="0"/>
        <w:jc w:val="both"/>
        <w:rPr>
          <w:rFonts w:ascii="Arial" w:hAnsi="Arial" w:cs="Arial"/>
          <w:b/>
        </w:rPr>
      </w:pPr>
    </w:p>
    <w:p w14:paraId="0CF2C77A" w14:textId="7E16B620" w:rsidR="00002604" w:rsidRPr="00744215" w:rsidRDefault="00EE40C3" w:rsidP="00CE75AE">
      <w:pPr>
        <w:pStyle w:val="ListParagraph"/>
        <w:numPr>
          <w:ilvl w:val="2"/>
          <w:numId w:val="7"/>
        </w:numPr>
        <w:rPr>
          <w:rFonts w:ascii="Arial" w:hAnsi="Arial" w:cs="Arial"/>
          <w:b/>
        </w:rPr>
      </w:pPr>
      <w:r w:rsidRPr="00744215">
        <w:rPr>
          <w:rFonts w:ascii="Arial" w:hAnsi="Arial" w:cs="Arial"/>
          <w:b/>
        </w:rPr>
        <w:t>Polarization</w:t>
      </w:r>
      <w:r w:rsidR="005661F0" w:rsidRPr="00744215">
        <w:rPr>
          <w:rFonts w:ascii="Arial" w:hAnsi="Arial" w:cs="Arial"/>
          <w:b/>
        </w:rPr>
        <w:t xml:space="preserve"> results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44215" w:rsidRPr="00744215" w14:paraId="17AFED68" w14:textId="77777777" w:rsidTr="005661F0">
        <w:tc>
          <w:tcPr>
            <w:tcW w:w="9242" w:type="dxa"/>
          </w:tcPr>
          <w:p w14:paraId="2B0270D9" w14:textId="5BFAF590" w:rsidR="005661F0" w:rsidRPr="00744215" w:rsidRDefault="005661F0" w:rsidP="005661F0">
            <w:pPr>
              <w:keepNext/>
              <w:jc w:val="both"/>
              <w:rPr>
                <w:rFonts w:ascii="Arial" w:hAnsi="Arial" w:cs="Arial"/>
              </w:rPr>
            </w:pPr>
            <w:r w:rsidRPr="00744215">
              <w:rPr>
                <w:rFonts w:ascii="Arial" w:hAnsi="Arial" w:cs="Arial"/>
                <w:noProof/>
                <w:lang w:eastAsia="en-GB"/>
              </w:rPr>
              <w:drawing>
                <wp:inline distT="0" distB="0" distL="0" distR="0" wp14:anchorId="79773FAD" wp14:editId="2B09A686">
                  <wp:extent cx="2804615" cy="18762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8000" cy="1878545"/>
                          </a:xfrm>
                          <a:prstGeom prst="rect">
                            <a:avLst/>
                          </a:prstGeom>
                          <a:noFill/>
                        </pic:spPr>
                      </pic:pic>
                    </a:graphicData>
                  </a:graphic>
                </wp:inline>
              </w:drawing>
            </w:r>
            <w:r w:rsidRPr="00744215">
              <w:rPr>
                <w:rFonts w:ascii="Arial" w:hAnsi="Arial" w:cs="Arial"/>
                <w:noProof/>
                <w:lang w:eastAsia="en-GB"/>
              </w:rPr>
              <w:drawing>
                <wp:inline distT="0" distB="0" distL="0" distR="0" wp14:anchorId="16171E44" wp14:editId="728E6AD2">
                  <wp:extent cx="2815201" cy="18756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5201" cy="1875600"/>
                          </a:xfrm>
                          <a:prstGeom prst="rect">
                            <a:avLst/>
                          </a:prstGeom>
                          <a:noFill/>
                        </pic:spPr>
                      </pic:pic>
                    </a:graphicData>
                  </a:graphic>
                </wp:inline>
              </w:drawing>
            </w:r>
          </w:p>
        </w:tc>
      </w:tr>
      <w:tr w:rsidR="00744215" w:rsidRPr="00744215" w14:paraId="76196677" w14:textId="77777777" w:rsidTr="005661F0">
        <w:tc>
          <w:tcPr>
            <w:tcW w:w="9242" w:type="dxa"/>
          </w:tcPr>
          <w:p w14:paraId="79A9DDF3" w14:textId="77777777" w:rsidR="00204C65" w:rsidRPr="00744215" w:rsidRDefault="005661F0" w:rsidP="005661F0">
            <w:pPr>
              <w:pStyle w:val="Caption"/>
              <w:jc w:val="both"/>
              <w:rPr>
                <w:rFonts w:ascii="Arial" w:hAnsi="Arial" w:cs="Arial"/>
                <w:b w:val="0"/>
                <w:color w:val="auto"/>
                <w:sz w:val="22"/>
                <w:szCs w:val="22"/>
              </w:rPr>
            </w:pPr>
            <w:bookmarkStart w:id="9" w:name="_Ref517786349"/>
            <w:r w:rsidRPr="00744215">
              <w:rPr>
                <w:rFonts w:ascii="Arial" w:hAnsi="Arial" w:cs="Arial"/>
                <w:color w:val="auto"/>
                <w:sz w:val="22"/>
                <w:szCs w:val="22"/>
              </w:rPr>
              <w:t xml:space="preserve">Figure </w:t>
            </w:r>
            <w:r w:rsidRPr="00744215">
              <w:rPr>
                <w:rFonts w:ascii="Arial" w:hAnsi="Arial" w:cs="Arial"/>
                <w:color w:val="auto"/>
                <w:sz w:val="22"/>
                <w:szCs w:val="22"/>
              </w:rPr>
              <w:fldChar w:fldCharType="begin"/>
            </w:r>
            <w:r w:rsidRPr="00744215">
              <w:rPr>
                <w:rFonts w:ascii="Arial" w:hAnsi="Arial" w:cs="Arial"/>
                <w:color w:val="auto"/>
                <w:sz w:val="22"/>
                <w:szCs w:val="22"/>
              </w:rPr>
              <w:instrText xml:space="preserve"> SEQ Figure \* ARABIC </w:instrText>
            </w:r>
            <w:r w:rsidRPr="00744215">
              <w:rPr>
                <w:rFonts w:ascii="Arial" w:hAnsi="Arial" w:cs="Arial"/>
                <w:color w:val="auto"/>
                <w:sz w:val="22"/>
                <w:szCs w:val="22"/>
              </w:rPr>
              <w:fldChar w:fldCharType="separate"/>
            </w:r>
            <w:r w:rsidR="008614B9" w:rsidRPr="00744215">
              <w:rPr>
                <w:rFonts w:ascii="Arial" w:hAnsi="Arial" w:cs="Arial"/>
                <w:noProof/>
                <w:color w:val="auto"/>
                <w:sz w:val="22"/>
                <w:szCs w:val="22"/>
              </w:rPr>
              <w:t>7</w:t>
            </w:r>
            <w:r w:rsidRPr="00744215">
              <w:rPr>
                <w:rFonts w:ascii="Arial" w:hAnsi="Arial" w:cs="Arial"/>
                <w:color w:val="auto"/>
                <w:sz w:val="22"/>
                <w:szCs w:val="22"/>
              </w:rPr>
              <w:fldChar w:fldCharType="end"/>
            </w:r>
            <w:bookmarkEnd w:id="9"/>
            <w:r w:rsidRPr="00744215">
              <w:rPr>
                <w:rFonts w:ascii="Arial" w:hAnsi="Arial" w:cs="Arial"/>
                <w:color w:val="auto"/>
                <w:sz w:val="22"/>
                <w:szCs w:val="22"/>
              </w:rPr>
              <w:t xml:space="preserve">. </w:t>
            </w:r>
            <w:r w:rsidR="00EE40C3" w:rsidRPr="00744215">
              <w:rPr>
                <w:rFonts w:ascii="Arial" w:hAnsi="Arial" w:cs="Arial"/>
                <w:color w:val="auto"/>
                <w:sz w:val="22"/>
                <w:szCs w:val="22"/>
              </w:rPr>
              <w:t>Polarization</w:t>
            </w:r>
            <w:r w:rsidRPr="00744215">
              <w:rPr>
                <w:rFonts w:ascii="Arial" w:hAnsi="Arial" w:cs="Arial"/>
                <w:color w:val="auto"/>
                <w:sz w:val="22"/>
                <w:szCs w:val="22"/>
              </w:rPr>
              <w:t xml:space="preserve"> results </w:t>
            </w:r>
            <w:r w:rsidRPr="00744215">
              <w:rPr>
                <w:rFonts w:ascii="Arial" w:hAnsi="Arial" w:cs="Arial"/>
                <w:b w:val="0"/>
                <w:color w:val="auto"/>
                <w:sz w:val="22"/>
                <w:szCs w:val="22"/>
              </w:rPr>
              <w:t>a) voltage vs current curve and b) power curve.</w:t>
            </w:r>
            <w:r w:rsidR="00204C65" w:rsidRPr="00744215">
              <w:rPr>
                <w:rFonts w:ascii="Arial" w:hAnsi="Arial" w:cs="Arial"/>
                <w:b w:val="0"/>
                <w:color w:val="auto"/>
                <w:sz w:val="22"/>
                <w:szCs w:val="22"/>
              </w:rPr>
              <w:t xml:space="preserve"> </w:t>
            </w:r>
          </w:p>
          <w:p w14:paraId="53336793" w14:textId="755C36F4" w:rsidR="005661F0" w:rsidRPr="00744215" w:rsidRDefault="00204C65" w:rsidP="005661F0">
            <w:pPr>
              <w:pStyle w:val="Caption"/>
              <w:jc w:val="both"/>
              <w:rPr>
                <w:rFonts w:ascii="Arial" w:hAnsi="Arial" w:cs="Arial"/>
                <w:color w:val="auto"/>
                <w:sz w:val="22"/>
                <w:szCs w:val="22"/>
              </w:rPr>
            </w:pPr>
            <w:r w:rsidRPr="00744215">
              <w:rPr>
                <w:rFonts w:ascii="Arial" w:hAnsi="Arial" w:cs="Arial"/>
                <w:b w:val="0"/>
                <w:color w:val="auto"/>
                <w:sz w:val="22"/>
                <w:szCs w:val="22"/>
              </w:rPr>
              <w:t>Error bars are shown for all conditions</w:t>
            </w:r>
          </w:p>
        </w:tc>
      </w:tr>
    </w:tbl>
    <w:p w14:paraId="31647CAC" w14:textId="77777777" w:rsidR="005661F0" w:rsidRPr="00744215" w:rsidRDefault="005661F0" w:rsidP="00002604">
      <w:pPr>
        <w:jc w:val="both"/>
        <w:rPr>
          <w:rFonts w:ascii="Arial" w:hAnsi="Arial" w:cs="Arial"/>
        </w:rPr>
      </w:pPr>
    </w:p>
    <w:p w14:paraId="7FB79897" w14:textId="1D71B8D8" w:rsidR="00CC62DE" w:rsidRPr="00744215" w:rsidRDefault="00055B5B" w:rsidP="00002604">
      <w:pPr>
        <w:jc w:val="both"/>
        <w:rPr>
          <w:rFonts w:ascii="Arial" w:hAnsi="Arial" w:cs="Arial"/>
        </w:rPr>
      </w:pPr>
      <w:r w:rsidRPr="00744215">
        <w:rPr>
          <w:rFonts w:ascii="Arial" w:hAnsi="Arial" w:cs="Arial"/>
        </w:rPr>
        <w:t>After a whole month of operation under a constant load (2.7 k</w:t>
      </w:r>
      <w:r w:rsidRPr="00744215">
        <w:rPr>
          <w:rFonts w:ascii="Arial" w:hAnsi="Arial" w:cs="Arial"/>
          <w:lang w:val="el-GR"/>
        </w:rPr>
        <w:t>Ω</w:t>
      </w:r>
      <w:r w:rsidRPr="00744215">
        <w:rPr>
          <w:rFonts w:ascii="Arial" w:hAnsi="Arial" w:cs="Arial"/>
        </w:rPr>
        <w:t>)</w:t>
      </w:r>
      <w:r w:rsidR="009B52AB" w:rsidRPr="00744215">
        <w:rPr>
          <w:rFonts w:ascii="Arial" w:hAnsi="Arial" w:cs="Arial"/>
        </w:rPr>
        <w:t>,</w:t>
      </w:r>
      <w:r w:rsidRPr="00744215">
        <w:rPr>
          <w:rFonts w:ascii="Arial" w:hAnsi="Arial" w:cs="Arial"/>
        </w:rPr>
        <w:t xml:space="preserve"> all the MFCs were subjected to </w:t>
      </w:r>
      <w:r w:rsidR="00EE40C3" w:rsidRPr="00744215">
        <w:rPr>
          <w:rFonts w:ascii="Arial" w:hAnsi="Arial" w:cs="Arial"/>
        </w:rPr>
        <w:t>polarization</w:t>
      </w:r>
      <w:r w:rsidRPr="00744215">
        <w:rPr>
          <w:rFonts w:ascii="Arial" w:hAnsi="Arial" w:cs="Arial"/>
        </w:rPr>
        <w:t xml:space="preserve"> analysis by sweeping the external resistance value in a gradual manner starting from infinite resistance (open circuit) and finishing at a very low resistance value (heavy load).  </w:t>
      </w:r>
      <w:r w:rsidR="008F0D6C" w:rsidRPr="00744215">
        <w:rPr>
          <w:rFonts w:ascii="Arial" w:hAnsi="Arial" w:cs="Arial"/>
        </w:rPr>
        <w:t xml:space="preserve">Throughout the </w:t>
      </w:r>
      <w:r w:rsidR="00EE40C3" w:rsidRPr="00744215">
        <w:rPr>
          <w:rFonts w:ascii="Arial" w:hAnsi="Arial" w:cs="Arial"/>
        </w:rPr>
        <w:t>polarization</w:t>
      </w:r>
      <w:r w:rsidR="008F0D6C" w:rsidRPr="00744215">
        <w:rPr>
          <w:rFonts w:ascii="Arial" w:hAnsi="Arial" w:cs="Arial"/>
        </w:rPr>
        <w:t xml:space="preserve"> experiment</w:t>
      </w:r>
      <w:r w:rsidR="009B52AB" w:rsidRPr="00744215">
        <w:rPr>
          <w:rFonts w:ascii="Arial" w:hAnsi="Arial" w:cs="Arial"/>
        </w:rPr>
        <w:t>,</w:t>
      </w:r>
      <w:r w:rsidR="008F0D6C" w:rsidRPr="00744215">
        <w:rPr>
          <w:rFonts w:ascii="Arial" w:hAnsi="Arial" w:cs="Arial"/>
        </w:rPr>
        <w:t xml:space="preserve"> the voltage output of the cells was recorded </w:t>
      </w:r>
      <w:r w:rsidR="009B52AB" w:rsidRPr="00744215">
        <w:rPr>
          <w:rFonts w:ascii="Arial" w:hAnsi="Arial" w:cs="Arial"/>
        </w:rPr>
        <w:t>as a function of resistance</w:t>
      </w:r>
      <w:r w:rsidR="000673B2" w:rsidRPr="00744215">
        <w:rPr>
          <w:rFonts w:ascii="Arial" w:hAnsi="Arial" w:cs="Arial"/>
        </w:rPr>
        <w:t>,</w:t>
      </w:r>
      <w:r w:rsidR="009B52AB" w:rsidRPr="00744215">
        <w:rPr>
          <w:rFonts w:ascii="Arial" w:hAnsi="Arial" w:cs="Arial"/>
        </w:rPr>
        <w:t xml:space="preserve"> </w:t>
      </w:r>
      <w:r w:rsidR="008F0D6C" w:rsidRPr="00744215">
        <w:rPr>
          <w:rFonts w:ascii="Arial" w:hAnsi="Arial" w:cs="Arial"/>
        </w:rPr>
        <w:t xml:space="preserve">which made it possible for the automated system to calculate the current and subsequently the power output. Using the aforementioned data a </w:t>
      </w:r>
      <w:r w:rsidR="00EE40C3" w:rsidRPr="00744215">
        <w:rPr>
          <w:rFonts w:ascii="Arial" w:hAnsi="Arial" w:cs="Arial"/>
        </w:rPr>
        <w:t>polarization</w:t>
      </w:r>
      <w:r w:rsidR="008F0D6C" w:rsidRPr="00744215">
        <w:rPr>
          <w:rFonts w:ascii="Arial" w:hAnsi="Arial" w:cs="Arial"/>
        </w:rPr>
        <w:t xml:space="preserve"> curve (</w:t>
      </w:r>
      <w:r w:rsidR="005661F0" w:rsidRPr="00744215">
        <w:rPr>
          <w:rFonts w:ascii="Arial" w:hAnsi="Arial" w:cs="Arial"/>
        </w:rPr>
        <w:fldChar w:fldCharType="begin"/>
      </w:r>
      <w:r w:rsidR="005661F0" w:rsidRPr="00744215">
        <w:rPr>
          <w:rFonts w:ascii="Arial" w:hAnsi="Arial" w:cs="Arial"/>
        </w:rPr>
        <w:instrText xml:space="preserve"> REF _Ref517786349 \h </w:instrText>
      </w:r>
      <w:r w:rsidR="00744215" w:rsidRPr="00744215">
        <w:rPr>
          <w:rFonts w:ascii="Arial" w:hAnsi="Arial" w:cs="Arial"/>
        </w:rPr>
        <w:instrText xml:space="preserve"> \* MERGEFORMAT </w:instrText>
      </w:r>
      <w:r w:rsidR="005661F0" w:rsidRPr="00744215">
        <w:rPr>
          <w:rFonts w:ascii="Arial" w:hAnsi="Arial" w:cs="Arial"/>
        </w:rPr>
      </w:r>
      <w:r w:rsidR="005661F0"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7</w:t>
      </w:r>
      <w:r w:rsidR="005661F0" w:rsidRPr="00744215">
        <w:rPr>
          <w:rFonts w:ascii="Arial" w:hAnsi="Arial" w:cs="Arial"/>
        </w:rPr>
        <w:fldChar w:fldCharType="end"/>
      </w:r>
      <w:r w:rsidR="00235B9B" w:rsidRPr="00744215">
        <w:rPr>
          <w:rFonts w:ascii="Arial" w:hAnsi="Arial" w:cs="Arial"/>
        </w:rPr>
        <w:t>.A</w:t>
      </w:r>
      <w:r w:rsidR="008F0D6C" w:rsidRPr="00744215">
        <w:rPr>
          <w:rFonts w:ascii="Arial" w:hAnsi="Arial" w:cs="Arial"/>
        </w:rPr>
        <w:t>) was generated by plotting the voltage versus current. The recording</w:t>
      </w:r>
      <w:r w:rsidR="000673B2" w:rsidRPr="00744215">
        <w:rPr>
          <w:rFonts w:ascii="Arial" w:hAnsi="Arial" w:cs="Arial"/>
        </w:rPr>
        <w:t>s</w:t>
      </w:r>
      <w:r w:rsidR="008F0D6C" w:rsidRPr="00744215">
        <w:rPr>
          <w:rFonts w:ascii="Arial" w:hAnsi="Arial" w:cs="Arial"/>
        </w:rPr>
        <w:t xml:space="preserve"> from each triplicate of MFCs were averaged and plotted including the standard deviations. The initial values </w:t>
      </w:r>
      <w:r w:rsidR="0010719C" w:rsidRPr="00744215">
        <w:rPr>
          <w:rFonts w:ascii="Arial" w:hAnsi="Arial" w:cs="Arial"/>
        </w:rPr>
        <w:t xml:space="preserve">at </w:t>
      </w:r>
      <w:r w:rsidR="000673B2" w:rsidRPr="00744215">
        <w:rPr>
          <w:rFonts w:ascii="Arial" w:hAnsi="Arial" w:cs="Arial"/>
        </w:rPr>
        <w:t>1M</w:t>
      </w:r>
      <w:r w:rsidR="000673B2" w:rsidRPr="00744215">
        <w:rPr>
          <w:rFonts w:ascii="Arial" w:hAnsi="Arial" w:cs="Arial"/>
          <w:lang w:val="el-GR"/>
        </w:rPr>
        <w:t>Ω</w:t>
      </w:r>
      <w:r w:rsidR="0010719C" w:rsidRPr="00744215">
        <w:rPr>
          <w:rFonts w:ascii="Arial" w:hAnsi="Arial" w:cs="Arial"/>
        </w:rPr>
        <w:t xml:space="preserve"> resistance (no current) show the open circuit</w:t>
      </w:r>
      <w:r w:rsidR="002F5E95" w:rsidRPr="00744215">
        <w:rPr>
          <w:rFonts w:ascii="Arial" w:hAnsi="Arial" w:cs="Arial"/>
        </w:rPr>
        <w:t xml:space="preserve"> voltage</w:t>
      </w:r>
      <w:r w:rsidR="001D57FB" w:rsidRPr="00744215">
        <w:rPr>
          <w:rFonts w:ascii="Arial" w:hAnsi="Arial" w:cs="Arial"/>
        </w:rPr>
        <w:t xml:space="preserve"> (OCV)</w:t>
      </w:r>
      <w:r w:rsidR="0010719C" w:rsidRPr="00744215">
        <w:rPr>
          <w:rFonts w:ascii="Arial" w:hAnsi="Arial" w:cs="Arial"/>
        </w:rPr>
        <w:t xml:space="preserve"> of all the cells at around 600±50 mV</w:t>
      </w:r>
      <w:r w:rsidR="001D57FB" w:rsidRPr="00744215">
        <w:rPr>
          <w:rFonts w:ascii="Arial" w:hAnsi="Arial" w:cs="Arial"/>
        </w:rPr>
        <w:t xml:space="preserve">. The OCV of the tested MFCs was </w:t>
      </w:r>
      <w:r w:rsidR="00CA4272" w:rsidRPr="00744215">
        <w:rPr>
          <w:rFonts w:ascii="Arial" w:hAnsi="Arial" w:cs="Arial"/>
        </w:rPr>
        <w:t xml:space="preserve">around 500 mV below the </w:t>
      </w:r>
      <w:r w:rsidR="00CA4272" w:rsidRPr="00744215">
        <w:rPr>
          <w:rFonts w:ascii="Arial" w:hAnsi="Arial" w:cs="Arial"/>
        </w:rPr>
        <w:lastRenderedPageBreak/>
        <w:t>theoretical OCV value</w:t>
      </w:r>
      <w:r w:rsidR="00CC62DE" w:rsidRPr="00744215">
        <w:rPr>
          <w:rFonts w:ascii="Arial" w:hAnsi="Arial" w:cs="Arial"/>
        </w:rPr>
        <w:t xml:space="preserve"> (1.1 V)</w:t>
      </w:r>
      <w:r w:rsidR="00CA4272" w:rsidRPr="00744215">
        <w:rPr>
          <w:rFonts w:ascii="Arial" w:hAnsi="Arial" w:cs="Arial"/>
        </w:rPr>
        <w:t xml:space="preserve"> for open-to-air cathode MFCs primarily due to activation </w:t>
      </w:r>
      <w:proofErr w:type="spellStart"/>
      <w:r w:rsidR="00CA4272" w:rsidRPr="00744215">
        <w:rPr>
          <w:rFonts w:ascii="Arial" w:hAnsi="Arial" w:cs="Arial"/>
        </w:rPr>
        <w:t>overpotentials</w:t>
      </w:r>
      <w:proofErr w:type="spellEnd"/>
      <w:r w:rsidR="00CA4272" w:rsidRPr="00744215">
        <w:rPr>
          <w:rFonts w:ascii="Arial" w:hAnsi="Arial" w:cs="Arial"/>
        </w:rPr>
        <w:t xml:space="preserve">, which is </w:t>
      </w:r>
      <w:r w:rsidR="000673B2" w:rsidRPr="00744215">
        <w:rPr>
          <w:rFonts w:ascii="Arial" w:hAnsi="Arial" w:cs="Arial"/>
        </w:rPr>
        <w:t>a characteristic of</w:t>
      </w:r>
      <w:r w:rsidR="00CA4272" w:rsidRPr="00744215">
        <w:rPr>
          <w:rFonts w:ascii="Arial" w:hAnsi="Arial" w:cs="Arial"/>
        </w:rPr>
        <w:t xml:space="preserve"> MFCs</w:t>
      </w:r>
      <w:r w:rsidR="00CC62DE" w:rsidRPr="00744215">
        <w:rPr>
          <w:rFonts w:ascii="Arial" w:hAnsi="Arial" w:cs="Arial"/>
        </w:rPr>
        <w:t xml:space="preserve"> with air-breathing cathodes</w:t>
      </w:r>
      <w:r w:rsidR="000673B2" w:rsidRPr="00744215">
        <w:rPr>
          <w:rFonts w:ascii="Arial" w:hAnsi="Arial" w:cs="Arial"/>
        </w:rPr>
        <w:t xml:space="preserve">, which operate on the </w:t>
      </w:r>
      <w:r w:rsidR="00CA4272" w:rsidRPr="00744215">
        <w:rPr>
          <w:rFonts w:ascii="Arial" w:hAnsi="Arial" w:cs="Arial"/>
        </w:rPr>
        <w:t>oxygen reduction reaction</w:t>
      </w:r>
      <w:r w:rsidR="00347007" w:rsidRPr="00744215">
        <w:rPr>
          <w:rFonts w:ascii="Arial" w:hAnsi="Arial" w:cs="Arial"/>
        </w:rPr>
        <w:t xml:space="preserve"> (ORR)</w:t>
      </w:r>
      <w:r w:rsidR="000673B2" w:rsidRPr="00744215">
        <w:rPr>
          <w:rFonts w:ascii="Arial" w:hAnsi="Arial" w:cs="Arial"/>
        </w:rPr>
        <w:t>; this is limiting when</w:t>
      </w:r>
      <w:r w:rsidR="00347007" w:rsidRPr="00744215">
        <w:rPr>
          <w:rFonts w:ascii="Arial" w:hAnsi="Arial" w:cs="Arial"/>
        </w:rPr>
        <w:t xml:space="preserve"> occurring </w:t>
      </w:r>
      <w:r w:rsidR="00274A47" w:rsidRPr="00744215">
        <w:rPr>
          <w:rFonts w:ascii="Arial" w:hAnsi="Arial" w:cs="Arial"/>
        </w:rPr>
        <w:t xml:space="preserve">in </w:t>
      </w:r>
      <w:r w:rsidR="00347007" w:rsidRPr="00744215">
        <w:rPr>
          <w:rFonts w:ascii="Arial" w:hAnsi="Arial" w:cs="Arial"/>
        </w:rPr>
        <w:t>neutral media</w:t>
      </w:r>
      <w:r w:rsidR="00E02A94" w:rsidRPr="00744215">
        <w:rPr>
          <w:rFonts w:ascii="Arial" w:hAnsi="Arial" w:cs="Arial"/>
        </w:rPr>
        <w:t xml:space="preserve"> </w:t>
      </w:r>
      <w:r w:rsidR="00E02A94" w:rsidRPr="00744215">
        <w:rPr>
          <w:rFonts w:ascii="Arial" w:hAnsi="Arial" w:cs="Arial"/>
        </w:rPr>
        <w:fldChar w:fldCharType="begin" w:fldLock="1"/>
      </w:r>
      <w:r w:rsidR="00051454" w:rsidRPr="00744215">
        <w:rPr>
          <w:rFonts w:ascii="Arial" w:hAnsi="Arial" w:cs="Arial"/>
        </w:rPr>
        <w:instrText>ADDIN CSL_CITATION {"citationItems":[{"id":"ITEM-1","itemData":{"DOI":"10.1016/j.jpowsour.2017.03.109","ISSN":"03787753","PMID":"28717261","abstract":"In the past 10–15 years, the microbial fuel cell (MFC) technology has captured the attention of the scientific community for the possibility of transforming organic waste directly into electricity through microbially catalyzed anodic, and microbial/enzymatic/abiotic cathodic electrochemical reactions. In this review, several aspects of the technology are considered. Firstly, a brief history of abiotic to biological fuel cells and subsequently, microbial fuel cells is presented. Secondly, the development of the concept of microbial fuel cell into a wider range of derivative technologies, called bioelectrochemical systems, is described introducing briefly microbial electrolysis cells, microbial desalination cells and microbial electrosynthesis cells. The focus is then shifted to electroactive biofilms and electron transfer mechanisms involved with solid electrodes. Carbonaceous and metallic anode materials are then introduced, followed by an explanation of the electro catalysis of the oxygen reduction reaction and its behavior in neutral media, from recent studies. Cathode catalysts based on carbonaceous, platinum-group metal and platinum-group-metal-free materials are presented, along with membrane materials with a view to future directions. Finally, microbial fuel cell practical implementation, through the utilization of energy output for practical applications, is described.","author":[{"dropping-particle":"","family":"Santoro","given":"Carlo","non-dropping-particle":"","parse-names":false,"suffix":""},{"dropping-particle":"","family":"Arbizzani","given":"Catia","non-dropping-particle":"","parse-names":false,"suffix":""},{"dropping-particle":"","family":"Erable","given":"Benjamin","non-dropping-particle":"","parse-names":false,"suffix":""},{"dropping-particle":"","family":"Ieropoulos","given":"Ioannis","non-dropping-particle":"","parse-names":false,"suffix":""}],"container-title":"Journal of Power Sources","id":"ITEM-1","issued":{"date-parts":[["2017"]]},"page":"225-244","publisher":"Elsevier B.V","title":"Microbial fuel cells: From fundamentals to applications. A review","type":"article-journal","volume":"356"},"uris":["http://www.mendeley.com/documents/?uuid=f6fcaf52-53d4-4bd1-a69d-76210f81ea60"]}],"mendeley":{"formattedCitation":"[22]","plainTextFormattedCitation":"[22]","previouslyFormattedCitation":"[21]"},"properties":{"noteIndex":0},"schema":"https://github.com/citation-style-language/schema/raw/master/csl-citation.json"}</w:instrText>
      </w:r>
      <w:r w:rsidR="00E02A94" w:rsidRPr="00744215">
        <w:rPr>
          <w:rFonts w:ascii="Arial" w:hAnsi="Arial" w:cs="Arial"/>
        </w:rPr>
        <w:fldChar w:fldCharType="separate"/>
      </w:r>
      <w:r w:rsidR="00051454" w:rsidRPr="00744215">
        <w:rPr>
          <w:rFonts w:ascii="Arial" w:hAnsi="Arial" w:cs="Arial"/>
          <w:noProof/>
        </w:rPr>
        <w:t>[22]</w:t>
      </w:r>
      <w:r w:rsidR="00E02A94" w:rsidRPr="00744215">
        <w:rPr>
          <w:rFonts w:ascii="Arial" w:hAnsi="Arial" w:cs="Arial"/>
        </w:rPr>
        <w:fldChar w:fldCharType="end"/>
      </w:r>
      <w:r w:rsidR="00CA4272" w:rsidRPr="00744215">
        <w:rPr>
          <w:rFonts w:ascii="Arial" w:hAnsi="Arial" w:cs="Arial"/>
        </w:rPr>
        <w:t xml:space="preserve">. </w:t>
      </w:r>
      <w:r w:rsidR="00567524" w:rsidRPr="00744215">
        <w:rPr>
          <w:rFonts w:ascii="Arial" w:hAnsi="Arial" w:cs="Arial"/>
        </w:rPr>
        <w:t xml:space="preserve">These OCV values are </w:t>
      </w:r>
      <w:r w:rsidR="00347007" w:rsidRPr="00744215">
        <w:rPr>
          <w:rFonts w:ascii="Arial" w:hAnsi="Arial" w:cs="Arial"/>
        </w:rPr>
        <w:t>i</w:t>
      </w:r>
      <w:r w:rsidR="00567524" w:rsidRPr="00744215">
        <w:rPr>
          <w:rFonts w:ascii="Arial" w:hAnsi="Arial" w:cs="Arial"/>
        </w:rPr>
        <w:t>n agreement with other open-to-air MFC devices</w:t>
      </w:r>
      <w:r w:rsidR="00E02A94" w:rsidRPr="00744215">
        <w:rPr>
          <w:rFonts w:ascii="Arial" w:hAnsi="Arial" w:cs="Arial"/>
        </w:rPr>
        <w:t xml:space="preserve"> under similar operating conditions </w:t>
      </w:r>
      <w:r w:rsidR="00E02A94" w:rsidRPr="00744215">
        <w:rPr>
          <w:rFonts w:ascii="Arial" w:hAnsi="Arial" w:cs="Arial"/>
        </w:rPr>
        <w:fldChar w:fldCharType="begin" w:fldLock="1"/>
      </w:r>
      <w:r w:rsidR="00051454" w:rsidRPr="00744215">
        <w:rPr>
          <w:rFonts w:ascii="Arial" w:hAnsi="Arial" w:cs="Arial"/>
        </w:rPr>
        <w:instrText>ADDIN CSL_CITATION {"citationItems":[{"id":"ITEM-1","itemData":{"DOI":"10.1016/j.ijhydene.2014.07.136","ISSN":"03603199","abstract":"Two different anode materials, carbon veil (CV) and carbon cloth (CC), were modified with a micro-porous layer (MPL) in microbial fuel cells (MFCs). When the biofilm on the anodes matured, the maximum power output from the MPL modified carbon veil (CV20-MPL) and carbon cloth (CC-MPL) was 304.3 μW (60.7 mW/m2) and 253.9 μW (50.6 mW/m2), respectively. These were 2.2 and 1.8 times higher than the power output produced from the unmodified CV and CC, respectively. The 7-month operational tests indicated that the long-term stability of the MFCs was enhanced with the modified MPL anodes, which increased the anode surface roughness and provided higher surface area. Higher bacterial population was observed in the MFCs with the MPL anodes, which confirms the power generation results. This is the first time that the MPL has been used as an efficient anode material in MFCs.","author":[{"dropping-particle":"","family":"You","given":"Jiseon","non-dropping-particle":"","parse-names":false,"suffix":""},{"dropping-particle":"","family":"Santoro","given":"Carlo","non-dropping-particle":"","parse-names":false,"suffix":""},{"dropping-particle":"","family":"Greenman","given":"John","non-dropping-particle":"","parse-names":false,"suffix":""},{"dropping-particle":"","family":"Melhuish","given":"Chris","non-dropping-particle":"","parse-names":false,"suffix":""},{"dropping-particle":"","family":"Cristiani","given":"Pierangela","non-dropping-particle":"","parse-names":false,"suffix":""},{"dropping-particle":"","family":"Li","given":"Baikun","non-dropping-particle":"","parse-names":false,"suffix":""},{"dropping-particle":"","family":"Ieropoulos","given":"Ioannis","non-dropping-particle":"","parse-names":false,"suffix":""}],"container-title":"International Journal of Hydrogen Energy","id":"ITEM-1","issue":"36","issued":{"date-parts":[["2014","12"]]},"page":"21811-21818","title":"Micro-porous layer (MPL)-based anode for microbial fuel cells","type":"article-journal","volume":"39"},"uris":["http://www.mendeley.com/documents/?uuid=34cbc374-5033-4d41-99b0-aed5a145733e"]},{"id":"ITEM-2","itemData":{"DOI":"10.1016/j.ijhydene.2013.05.138","ISBN":"1173286322","ISSN":"03603199","author":[{"dropping-particle":"","family":"Papaharalabos","given":"G.","non-dropping-particle":"","parse-names":false,"suffix":""},{"dropping-particle":"","family":"Greenman","given":"J.","non-dropping-particle":"","parse-names":false,"suffix":""},{"dropping-particle":"","family":"Melhuish","given":"C.","non-dropping-particle":"","parse-names":false,"suffix":""},{"dropping-particle":"","family":"Santoro","given":"C.","non-dropping-particle":"","parse-names":false,"suffix":""},{"dropping-particle":"","family":"Cristiani","given":"P.","non-dropping-particle":"","parse-names":false,"suffix":""},{"dropping-particle":"","family":"Li","given":"B.","non-dropping-particle":"","parse-names":false,"suffix":""},{"dropping-particle":"","family":"Ieropoulos","given":"I.","non-dropping-particle":"","parse-names":false,"suffix":""}],"container-title":"International Journal of Hydrogen Energy","id":"ITEM-2","issue":"26","issued":{"date-parts":[["2013","8"]]},"page":"11552-11558","title":"Increased power output from micro porous layer (MPL) cathode microbial fuel cells (MFC)","type":"article-journal","volume":"38"},"uris":["http://www.mendeley.com/documents/?uuid=e428c3f3-9d18-48d6-b4ad-3b701d6a1bd0"]}],"mendeley":{"formattedCitation":"[13,46]","plainTextFormattedCitation":"[13,46]","previouslyFormattedCitation":"[13,45]"},"properties":{"noteIndex":0},"schema":"https://github.com/citation-style-language/schema/raw/master/csl-citation.json"}</w:instrText>
      </w:r>
      <w:r w:rsidR="00E02A94" w:rsidRPr="00744215">
        <w:rPr>
          <w:rFonts w:ascii="Arial" w:hAnsi="Arial" w:cs="Arial"/>
        </w:rPr>
        <w:fldChar w:fldCharType="separate"/>
      </w:r>
      <w:r w:rsidR="00051454" w:rsidRPr="00744215">
        <w:rPr>
          <w:rFonts w:ascii="Arial" w:hAnsi="Arial" w:cs="Arial"/>
          <w:noProof/>
        </w:rPr>
        <w:t>[13,46]</w:t>
      </w:r>
      <w:r w:rsidR="00E02A94" w:rsidRPr="00744215">
        <w:rPr>
          <w:rFonts w:ascii="Arial" w:hAnsi="Arial" w:cs="Arial"/>
        </w:rPr>
        <w:fldChar w:fldCharType="end"/>
      </w:r>
      <w:r w:rsidR="00E02A94" w:rsidRPr="00744215">
        <w:rPr>
          <w:rFonts w:ascii="Arial" w:hAnsi="Arial" w:cs="Arial"/>
        </w:rPr>
        <w:t>.</w:t>
      </w:r>
      <w:r w:rsidR="00567524" w:rsidRPr="00744215">
        <w:rPr>
          <w:rFonts w:ascii="Arial" w:hAnsi="Arial" w:cs="Arial"/>
        </w:rPr>
        <w:t xml:space="preserve"> </w:t>
      </w:r>
      <w:r w:rsidR="00E02A94" w:rsidRPr="00744215">
        <w:rPr>
          <w:rFonts w:ascii="Arial" w:hAnsi="Arial" w:cs="Arial"/>
        </w:rPr>
        <w:t xml:space="preserve">Although in the literature there are also higher OCV values reported </w:t>
      </w:r>
      <w:r w:rsidR="00567524" w:rsidRPr="00744215">
        <w:rPr>
          <w:rFonts w:ascii="Arial" w:hAnsi="Arial" w:cs="Arial"/>
        </w:rPr>
        <w:t xml:space="preserve"> </w:t>
      </w:r>
      <w:r w:rsidR="00E02A94" w:rsidRPr="00744215">
        <w:rPr>
          <w:rFonts w:ascii="Arial" w:hAnsi="Arial" w:cs="Arial"/>
        </w:rPr>
        <w:t>(</w:t>
      </w:r>
      <w:r w:rsidR="00567524" w:rsidRPr="00744215">
        <w:rPr>
          <w:rFonts w:ascii="Arial" w:hAnsi="Arial" w:cs="Arial"/>
        </w:rPr>
        <w:t>0.7-1.0 V</w:t>
      </w:r>
      <w:r w:rsidR="00E02A94" w:rsidRPr="00744215">
        <w:rPr>
          <w:rFonts w:ascii="Arial" w:hAnsi="Arial" w:cs="Arial"/>
        </w:rPr>
        <w:t>)</w:t>
      </w:r>
      <w:r w:rsidR="00FB43D8" w:rsidRPr="00744215">
        <w:rPr>
          <w:rFonts w:ascii="Arial" w:hAnsi="Arial" w:cs="Arial"/>
        </w:rPr>
        <w:t>,</w:t>
      </w:r>
      <w:r w:rsidR="00567524" w:rsidRPr="00744215">
        <w:rPr>
          <w:rFonts w:ascii="Arial" w:hAnsi="Arial" w:cs="Arial"/>
        </w:rPr>
        <w:t xml:space="preserve"> </w:t>
      </w:r>
      <w:r w:rsidR="00E02A94" w:rsidRPr="00744215">
        <w:rPr>
          <w:rFonts w:ascii="Arial" w:hAnsi="Arial" w:cs="Arial"/>
        </w:rPr>
        <w:t>the cathode electrodes of th</w:t>
      </w:r>
      <w:r w:rsidR="00274A47" w:rsidRPr="00744215">
        <w:rPr>
          <w:rFonts w:ascii="Arial" w:hAnsi="Arial" w:cs="Arial"/>
        </w:rPr>
        <w:t>os</w:t>
      </w:r>
      <w:r w:rsidR="00E02A94" w:rsidRPr="00744215">
        <w:rPr>
          <w:rFonts w:ascii="Arial" w:hAnsi="Arial" w:cs="Arial"/>
        </w:rPr>
        <w:t xml:space="preserve">e MFCs were either </w:t>
      </w:r>
      <w:r w:rsidR="00567524" w:rsidRPr="00744215">
        <w:rPr>
          <w:rFonts w:ascii="Arial" w:hAnsi="Arial" w:cs="Arial"/>
        </w:rPr>
        <w:t>supplemented with</w:t>
      </w:r>
      <w:r w:rsidR="00274A47" w:rsidRPr="00744215">
        <w:rPr>
          <w:rFonts w:ascii="Arial" w:hAnsi="Arial" w:cs="Arial"/>
        </w:rPr>
        <w:t xml:space="preserve"> </w:t>
      </w:r>
      <w:proofErr w:type="spellStart"/>
      <w:r w:rsidR="00274A47" w:rsidRPr="00744215">
        <w:rPr>
          <w:rFonts w:ascii="Arial" w:hAnsi="Arial" w:cs="Arial"/>
        </w:rPr>
        <w:t>f</w:t>
      </w:r>
      <w:r w:rsidR="00567524" w:rsidRPr="00744215">
        <w:rPr>
          <w:rFonts w:ascii="Arial" w:hAnsi="Arial" w:cs="Arial"/>
        </w:rPr>
        <w:t>erricyanide</w:t>
      </w:r>
      <w:proofErr w:type="spellEnd"/>
      <w:r w:rsidR="00274A47" w:rsidRPr="00744215">
        <w:rPr>
          <w:rFonts w:ascii="Arial" w:hAnsi="Arial" w:cs="Arial"/>
        </w:rPr>
        <w:t>,</w:t>
      </w:r>
      <w:r w:rsidR="00567524" w:rsidRPr="00744215">
        <w:rPr>
          <w:rFonts w:ascii="Arial" w:hAnsi="Arial" w:cs="Arial"/>
        </w:rPr>
        <w:t xml:space="preserve"> during the </w:t>
      </w:r>
      <w:r w:rsidR="00EE40C3" w:rsidRPr="00744215">
        <w:rPr>
          <w:rFonts w:ascii="Arial" w:hAnsi="Arial" w:cs="Arial"/>
        </w:rPr>
        <w:t>polarization</w:t>
      </w:r>
      <w:r w:rsidR="00567524" w:rsidRPr="00744215">
        <w:rPr>
          <w:rFonts w:ascii="Arial" w:hAnsi="Arial" w:cs="Arial"/>
        </w:rPr>
        <w:t xml:space="preserve"> experiment</w:t>
      </w:r>
      <w:r w:rsidR="00274A47" w:rsidRPr="00744215">
        <w:rPr>
          <w:rFonts w:ascii="Arial" w:hAnsi="Arial" w:cs="Arial"/>
        </w:rPr>
        <w:t>,</w:t>
      </w:r>
      <w:r w:rsidR="00567524" w:rsidRPr="00744215">
        <w:rPr>
          <w:rFonts w:ascii="Arial" w:hAnsi="Arial" w:cs="Arial"/>
        </w:rPr>
        <w:t xml:space="preserve"> or were moistened continuously with tap water</w:t>
      </w:r>
      <w:r w:rsidR="00CC62DE" w:rsidRPr="00744215">
        <w:rPr>
          <w:rFonts w:ascii="Arial" w:hAnsi="Arial" w:cs="Arial"/>
        </w:rPr>
        <w:t xml:space="preserve"> </w:t>
      </w:r>
      <w:r w:rsidR="00567524" w:rsidRPr="00744215">
        <w:rPr>
          <w:rFonts w:ascii="Arial" w:hAnsi="Arial" w:cs="Arial"/>
        </w:rPr>
        <w:fldChar w:fldCharType="begin" w:fldLock="1"/>
      </w:r>
      <w:r w:rsidR="00051454" w:rsidRPr="00744215">
        <w:rPr>
          <w:rFonts w:ascii="Arial" w:hAnsi="Arial" w:cs="Arial"/>
        </w:rPr>
        <w:instrText>ADDIN CSL_CITATION {"citationItems":[{"id":"ITEM-1","itemData":{"ISBN":"978-0-470-23948-3","author":[{"dropping-particle":"","family":"Logan","given":"Bruce","non-dropping-particle":"","parse-names":false,"suffix":""}],"id":"ITEM-1","issued":{"date-parts":[["2008"]]},"number-of-pages":"216","publisher":"John Wiley &amp; Sons","publisher-place":"Hoboken, New Jersey","title":"Microbial Fuel Cells","type":"book"},"uris":["http://www.mendeley.com/documents/?uuid=f409d0dc-0902-4a04-9d86-26cdc726c9f0"]},{"id":"ITEM-2","itemData":{"DOI":"10.1016/j.bioelechem.2009.05.009","ISSN":"1878-562X","PMID":"19540172","abstract":"This study reports on the findings from the investigation into small-scale (6.25 mL) MFCs, connected together as a network of multiple units. The MFCs contained unmodified (no catalyst) carbon fibre electrodes and for initial and later experiments, a standard ion-exchange membrane for the proton transfer from the anode to the cathode. The anode microbial culture was of the type commonly found in domestic wastewater fed with 5 mM acetate as the carbon-energy (C/E) source. The cultures were mature and acclimatised in the MFC environment for approximately 2 months before being re-inoculated in the experimental MFC units. The cathode was of the O(2) diffusion open-to-air type, but for the purposes of the polarization experiments, the cathodic electrodes were moistened with ferricyanide. The main aim of this study was to investigate the effects of connecting multiples of MFC units together as a method of scale up by using stacks and comparison of the effects of different PEM and MFC structural materials on the performance. Impedance matching (maximum-power-transfer) was achieved through calculation of total internal impedance. Three different PEM materials were compared in otherwise identical MFCs in sets of three. For individual isolated MFCs, Hyflon E87-03 was shown to produce twice, whilst E87-10 produced approximately 1.5 times the power output of the control (standard) PEM. However, when MFCs containing the E87-03 and E87-10 membranes were connected in a stack, the system suffered from severe instability and cell reversal. To study the effects of the various polymeric MFC structural materials, four small-scale units were manufactured from three different types of RP material; acrylo-butadiene-styrene coated (ABS), ABS coated (ABS-MEK) and polycarbonate (polyC). The stack of four (4) units prototyped out of polyC produced the highest power density values in polarisation experiments (80 mW/m(2)).","author":[{"dropping-particle":"","family":"Ieropoulos","given":"I","non-dropping-particle":"","parse-names":false,"suffix":""},{"dropping-particle":"","family":"Greenman","given":"J","non-dropping-particle":"","parse-names":false,"suffix":""},{"dropping-particle":"","family":"Melhuish","given":"C","non-dropping-particle":"","parse-names":false,"suffix":""}],"container-title":"Bioelectrochemistry (Amsterdam, Netherlands)","id":"ITEM-2","issue":"1","issued":{"date-parts":[["2010","4"]]},"page":"44-50","title":"Improved energy output levels from small-scale Microbial Fuel Cells.","type":"article-journal","volume":"78"},"uris":["http://www.mendeley.com/documents/?uuid=56ac8c64-ff79-4108-b8b2-97c1da96cf0f"]},{"id":"ITEM-3","itemData":{"DOI":"10.1088/1748-3182/2/3/S02","ISBN":"1748-3182","ISSN":"1748-3182","PMID":"17848787","abstract":"This paper reports on the first stage in developing microbial fuel cells (MFCs) which can operate underwater by utilizing dissolved oxygen. In this context, the cathodic half-cell is likened to an artificial gill. Such an underwater power generator has obvious potential for autonomous underwater robots. The electrical power from these devices increased proportionately with water flow rate, temperature and salinity. The current output at ambient temperature (null condition) was 32 microA and this increased by 200% (approximately 100 microA) as a result of a corresponding temperature increase (DeltaT) of 52 degrees C. Similarly, the effect of increasing the water flow rate resulted in an increase in the MFC output ranging from 135% to 150%. Furthermore, the same positive effect was recorded when artificial seawater was used instead, in which case the increase in the MFC current output was &gt;100% (from 32 to 65 microA). There was a distinct difference in the MFC performance when operated under low turbulent as opposed to high turbulent flow rates. These findings can be advantageous in the design of underwater autonomous robots.","author":[{"dropping-particle":"","family":"Ieropoulos","given":"Ioannis","non-dropping-particle":"","parse-names":false,"suffix":""},{"dropping-particle":"","family":"Melhuish","given":"Chris","non-dropping-particle":"","parse-names":false,"suffix":""},{"dropping-particle":"","family":"Greenman","given":"John","non-dropping-particle":"","parse-names":false,"suffix":""}],"container-title":"Bioinspiration &amp; biomimetics","id":"ITEM-3","issued":{"date-parts":[["2007"]]},"page":"S83-S93","title":"Artificial gills for robots: MFC behaviour in water.","type":"article-journal","volume":"2"},"uris":["http://www.mendeley.com/documents/?uuid=4276a8ca-6eaa-4a7d-a263-561a508c10d4"]}],"mendeley":{"formattedCitation":"[47–49]","plainTextFormattedCitation":"[47–49]","previouslyFormattedCitation":"[46–48]"},"properties":{"noteIndex":0},"schema":"https://github.com/citation-style-language/schema/raw/master/csl-citation.json"}</w:instrText>
      </w:r>
      <w:r w:rsidR="00567524" w:rsidRPr="00744215">
        <w:rPr>
          <w:rFonts w:ascii="Arial" w:hAnsi="Arial" w:cs="Arial"/>
        </w:rPr>
        <w:fldChar w:fldCharType="separate"/>
      </w:r>
      <w:r w:rsidR="00051454" w:rsidRPr="00744215">
        <w:rPr>
          <w:rFonts w:ascii="Arial" w:hAnsi="Arial" w:cs="Arial"/>
          <w:noProof/>
        </w:rPr>
        <w:t>[47–49]</w:t>
      </w:r>
      <w:r w:rsidR="00567524" w:rsidRPr="00744215">
        <w:rPr>
          <w:rFonts w:ascii="Arial" w:hAnsi="Arial" w:cs="Arial"/>
        </w:rPr>
        <w:fldChar w:fldCharType="end"/>
      </w:r>
      <w:r w:rsidR="00567524" w:rsidRPr="00744215">
        <w:rPr>
          <w:rFonts w:ascii="Arial" w:hAnsi="Arial" w:cs="Arial"/>
        </w:rPr>
        <w:t xml:space="preserve">. </w:t>
      </w:r>
    </w:p>
    <w:p w14:paraId="631CD769" w14:textId="2ECCFF86" w:rsidR="00721B60" w:rsidRPr="00744215" w:rsidRDefault="0066192A" w:rsidP="00002604">
      <w:pPr>
        <w:jc w:val="both"/>
        <w:rPr>
          <w:rFonts w:ascii="Arial" w:hAnsi="Arial" w:cs="Arial"/>
        </w:rPr>
      </w:pPr>
      <w:r w:rsidRPr="00744215">
        <w:rPr>
          <w:rFonts w:ascii="Arial" w:hAnsi="Arial" w:cs="Arial"/>
        </w:rPr>
        <w:t xml:space="preserve">The scope of </w:t>
      </w:r>
      <w:r w:rsidR="00CC62DE" w:rsidRPr="00744215">
        <w:rPr>
          <w:rFonts w:ascii="Arial" w:hAnsi="Arial" w:cs="Arial"/>
        </w:rPr>
        <w:t xml:space="preserve">the </w:t>
      </w:r>
      <w:r w:rsidR="00EE40C3" w:rsidRPr="00744215">
        <w:rPr>
          <w:rFonts w:ascii="Arial" w:hAnsi="Arial" w:cs="Arial"/>
        </w:rPr>
        <w:t>polarization</w:t>
      </w:r>
      <w:r w:rsidR="00CC62DE" w:rsidRPr="00744215">
        <w:rPr>
          <w:rFonts w:ascii="Arial" w:hAnsi="Arial" w:cs="Arial"/>
        </w:rPr>
        <w:t xml:space="preserve"> experiment</w:t>
      </w:r>
      <w:r w:rsidRPr="00744215">
        <w:rPr>
          <w:rFonts w:ascii="Arial" w:hAnsi="Arial" w:cs="Arial"/>
        </w:rPr>
        <w:t xml:space="preserve"> is to understand better the specific</w:t>
      </w:r>
      <w:r w:rsidR="00347007" w:rsidRPr="00744215">
        <w:rPr>
          <w:rFonts w:ascii="Arial" w:hAnsi="Arial" w:cs="Arial"/>
        </w:rPr>
        <w:t xml:space="preserve"> characteristics of the</w:t>
      </w:r>
      <w:r w:rsidRPr="00744215">
        <w:rPr>
          <w:rFonts w:ascii="Arial" w:hAnsi="Arial" w:cs="Arial"/>
        </w:rPr>
        <w:t xml:space="preserve"> systems under examination in order to </w:t>
      </w:r>
      <w:r w:rsidR="00347007" w:rsidRPr="00744215">
        <w:rPr>
          <w:rFonts w:ascii="Arial" w:hAnsi="Arial" w:cs="Arial"/>
        </w:rPr>
        <w:t>measure</w:t>
      </w:r>
      <w:r w:rsidRPr="00744215">
        <w:rPr>
          <w:rFonts w:ascii="Arial" w:hAnsi="Arial" w:cs="Arial"/>
        </w:rPr>
        <w:t xml:space="preserve"> the</w:t>
      </w:r>
      <w:r w:rsidR="00CC62DE" w:rsidRPr="00744215">
        <w:rPr>
          <w:rFonts w:ascii="Arial" w:hAnsi="Arial" w:cs="Arial"/>
        </w:rPr>
        <w:t>ir</w:t>
      </w:r>
      <w:r w:rsidRPr="00744215">
        <w:rPr>
          <w:rFonts w:ascii="Arial" w:hAnsi="Arial" w:cs="Arial"/>
        </w:rPr>
        <w:t xml:space="preserve"> power output</w:t>
      </w:r>
      <w:r w:rsidR="00CC62DE" w:rsidRPr="00744215">
        <w:rPr>
          <w:rFonts w:ascii="Arial" w:hAnsi="Arial" w:cs="Arial"/>
        </w:rPr>
        <w:t>s</w:t>
      </w:r>
      <w:r w:rsidRPr="00744215">
        <w:rPr>
          <w:rFonts w:ascii="Arial" w:hAnsi="Arial" w:cs="Arial"/>
        </w:rPr>
        <w:t xml:space="preserve">. </w:t>
      </w:r>
      <w:r w:rsidR="005661F0" w:rsidRPr="00744215">
        <w:rPr>
          <w:rFonts w:ascii="Arial" w:hAnsi="Arial" w:cs="Arial"/>
        </w:rPr>
        <w:fldChar w:fldCharType="begin"/>
      </w:r>
      <w:r w:rsidR="005661F0" w:rsidRPr="00744215">
        <w:rPr>
          <w:rFonts w:ascii="Arial" w:hAnsi="Arial" w:cs="Arial"/>
        </w:rPr>
        <w:instrText xml:space="preserve"> REF _Ref517786349 \h </w:instrText>
      </w:r>
      <w:r w:rsidR="00744215" w:rsidRPr="00744215">
        <w:rPr>
          <w:rFonts w:ascii="Arial" w:hAnsi="Arial" w:cs="Arial"/>
        </w:rPr>
        <w:instrText xml:space="preserve"> \* MERGEFORMAT </w:instrText>
      </w:r>
      <w:r w:rsidR="005661F0" w:rsidRPr="00744215">
        <w:rPr>
          <w:rFonts w:ascii="Arial" w:hAnsi="Arial" w:cs="Arial"/>
        </w:rPr>
      </w:r>
      <w:r w:rsidR="005661F0"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7</w:t>
      </w:r>
      <w:r w:rsidR="005661F0" w:rsidRPr="00744215">
        <w:rPr>
          <w:rFonts w:ascii="Arial" w:hAnsi="Arial" w:cs="Arial"/>
        </w:rPr>
        <w:fldChar w:fldCharType="end"/>
      </w:r>
      <w:r w:rsidRPr="00744215">
        <w:rPr>
          <w:rFonts w:ascii="Arial" w:hAnsi="Arial" w:cs="Arial"/>
        </w:rPr>
        <w:t>.</w:t>
      </w:r>
      <w:r w:rsidR="00235B9B" w:rsidRPr="00744215">
        <w:rPr>
          <w:rFonts w:ascii="Arial" w:hAnsi="Arial" w:cs="Arial"/>
        </w:rPr>
        <w:t>B</w:t>
      </w:r>
      <w:r w:rsidRPr="00744215">
        <w:rPr>
          <w:rFonts w:ascii="Arial" w:hAnsi="Arial" w:cs="Arial"/>
        </w:rPr>
        <w:t xml:space="preserve"> shows </w:t>
      </w:r>
      <w:r w:rsidR="00BE6E3D" w:rsidRPr="00744215">
        <w:rPr>
          <w:rFonts w:ascii="Arial" w:hAnsi="Arial" w:cs="Arial"/>
        </w:rPr>
        <w:t>the power curve</w:t>
      </w:r>
      <w:r w:rsidR="00D76EFE" w:rsidRPr="00744215">
        <w:rPr>
          <w:rFonts w:ascii="Arial" w:hAnsi="Arial" w:cs="Arial"/>
        </w:rPr>
        <w:t>s</w:t>
      </w:r>
      <w:r w:rsidR="00E02A94" w:rsidRPr="00744215">
        <w:rPr>
          <w:rFonts w:ascii="Arial" w:hAnsi="Arial" w:cs="Arial"/>
        </w:rPr>
        <w:t xml:space="preserve"> generated, t</w:t>
      </w:r>
      <w:r w:rsidR="00BE6E3D" w:rsidRPr="00744215">
        <w:rPr>
          <w:rFonts w:ascii="Arial" w:hAnsi="Arial" w:cs="Arial"/>
        </w:rPr>
        <w:t>his graph gives us the possibility to assess the maximum power transfer point (MPP), which is the maximum peak of each power curve and corresponds to the optimum resistance value that can give this output. Based on the results</w:t>
      </w:r>
      <w:r w:rsidR="002A195B" w:rsidRPr="00744215">
        <w:rPr>
          <w:rFonts w:ascii="Arial" w:hAnsi="Arial" w:cs="Arial"/>
        </w:rPr>
        <w:t>,</w:t>
      </w:r>
      <w:r w:rsidR="00BE6E3D" w:rsidRPr="00744215">
        <w:rPr>
          <w:rFonts w:ascii="Arial" w:hAnsi="Arial" w:cs="Arial"/>
        </w:rPr>
        <w:t xml:space="preserve"> it is evident that air-dry clay had the highest power output at 130 </w:t>
      </w:r>
      <w:r w:rsidR="00BE6E3D" w:rsidRPr="00744215">
        <w:rPr>
          <w:rFonts w:ascii="Arial" w:hAnsi="Arial" w:cs="Arial"/>
          <w:lang w:val="el-GR"/>
        </w:rPr>
        <w:t>μ</w:t>
      </w:r>
      <w:r w:rsidR="00BE6E3D" w:rsidRPr="00744215">
        <w:rPr>
          <w:rFonts w:ascii="Arial" w:hAnsi="Arial" w:cs="Arial"/>
        </w:rPr>
        <w:t xml:space="preserve">W followed by air-dry </w:t>
      </w:r>
      <w:proofErr w:type="spellStart"/>
      <w:r w:rsidR="00F35E10" w:rsidRPr="00744215">
        <w:rPr>
          <w:rFonts w:ascii="Arial" w:hAnsi="Arial" w:cs="Arial"/>
        </w:rPr>
        <w:t>Fimo</w:t>
      </w:r>
      <w:proofErr w:type="spellEnd"/>
      <w:r w:rsidR="00F35E10" w:rsidRPr="00744215">
        <w:rPr>
          <w:rFonts w:ascii="Arial" w:hAnsi="Arial" w:cs="Arial"/>
        </w:rPr>
        <w:t>™</w:t>
      </w:r>
      <w:r w:rsidR="00BE6E3D" w:rsidRPr="00744215">
        <w:rPr>
          <w:rFonts w:ascii="Arial" w:hAnsi="Arial" w:cs="Arial"/>
        </w:rPr>
        <w:t xml:space="preserve"> with 111 </w:t>
      </w:r>
      <w:r w:rsidR="00BE6E3D" w:rsidRPr="00744215">
        <w:rPr>
          <w:rFonts w:ascii="Arial" w:hAnsi="Arial" w:cs="Arial"/>
          <w:lang w:val="el-GR"/>
        </w:rPr>
        <w:t>μ</w:t>
      </w:r>
      <w:r w:rsidR="00274A47" w:rsidRPr="00744215">
        <w:rPr>
          <w:rFonts w:ascii="Arial" w:hAnsi="Arial" w:cs="Arial"/>
        </w:rPr>
        <w:t>W. The</w:t>
      </w:r>
      <w:r w:rsidR="00BE6E3D" w:rsidRPr="00744215">
        <w:rPr>
          <w:rFonts w:ascii="Arial" w:hAnsi="Arial" w:cs="Arial"/>
        </w:rPr>
        <w:t xml:space="preserve">se results were in accordance </w:t>
      </w:r>
      <w:r w:rsidR="00274A47" w:rsidRPr="00744215">
        <w:rPr>
          <w:rFonts w:ascii="Arial" w:hAnsi="Arial" w:cs="Arial"/>
        </w:rPr>
        <w:t>with</w:t>
      </w:r>
      <w:r w:rsidR="00BE6E3D" w:rsidRPr="00744215">
        <w:rPr>
          <w:rFonts w:ascii="Arial" w:hAnsi="Arial" w:cs="Arial"/>
        </w:rPr>
        <w:t xml:space="preserve"> the real time data of the initial </w:t>
      </w:r>
      <w:r w:rsidR="00274A47" w:rsidRPr="00744215">
        <w:rPr>
          <w:rFonts w:ascii="Arial" w:hAnsi="Arial" w:cs="Arial"/>
        </w:rPr>
        <w:t>thirty days shown</w:t>
      </w:r>
      <w:r w:rsidR="00BE6E3D" w:rsidRPr="00744215">
        <w:rPr>
          <w:rFonts w:ascii="Arial" w:hAnsi="Arial" w:cs="Arial"/>
        </w:rPr>
        <w:t xml:space="preserve"> above (Section </w:t>
      </w:r>
      <w:r w:rsidR="005661F0" w:rsidRPr="00744215">
        <w:rPr>
          <w:rFonts w:ascii="Arial" w:hAnsi="Arial" w:cs="Arial"/>
        </w:rPr>
        <w:t>3.3</w:t>
      </w:r>
      <w:r w:rsidR="00CE75AE" w:rsidRPr="00744215">
        <w:rPr>
          <w:rFonts w:ascii="Arial" w:hAnsi="Arial" w:cs="Arial"/>
        </w:rPr>
        <w:t>.2</w:t>
      </w:r>
      <w:r w:rsidR="00BE6E3D" w:rsidRPr="00744215">
        <w:rPr>
          <w:rFonts w:ascii="Arial" w:hAnsi="Arial" w:cs="Arial"/>
        </w:rPr>
        <w:t xml:space="preserve">) proving that the air-dry membranes generated the highest amount of power output. The two </w:t>
      </w:r>
      <w:r w:rsidR="00274A47" w:rsidRPr="00744215">
        <w:rPr>
          <w:rFonts w:ascii="Arial" w:hAnsi="Arial" w:cs="Arial"/>
        </w:rPr>
        <w:t>under</w:t>
      </w:r>
      <w:r w:rsidR="00BE6E3D" w:rsidRPr="00744215">
        <w:rPr>
          <w:rFonts w:ascii="Arial" w:hAnsi="Arial" w:cs="Arial"/>
        </w:rPr>
        <w:t xml:space="preserve">performing MFCs were the control ones with terracotta </w:t>
      </w:r>
      <w:r w:rsidR="00274A47" w:rsidRPr="00744215">
        <w:rPr>
          <w:rFonts w:ascii="Arial" w:hAnsi="Arial" w:cs="Arial"/>
        </w:rPr>
        <w:t>(</w:t>
      </w:r>
      <w:r w:rsidR="00BE6E3D" w:rsidRPr="00744215">
        <w:rPr>
          <w:rFonts w:ascii="Arial" w:hAnsi="Arial" w:cs="Arial"/>
        </w:rPr>
        <w:t xml:space="preserve">73 </w:t>
      </w:r>
      <w:r w:rsidR="00BE6E3D" w:rsidRPr="00744215">
        <w:rPr>
          <w:rFonts w:ascii="Arial" w:hAnsi="Arial" w:cs="Arial"/>
          <w:lang w:val="el-GR"/>
        </w:rPr>
        <w:t>μ</w:t>
      </w:r>
      <w:r w:rsidR="00BE6E3D" w:rsidRPr="00744215">
        <w:rPr>
          <w:rFonts w:ascii="Arial" w:hAnsi="Arial" w:cs="Arial"/>
        </w:rPr>
        <w:t>W</w:t>
      </w:r>
      <w:r w:rsidR="00274A47" w:rsidRPr="00744215">
        <w:rPr>
          <w:rFonts w:ascii="Arial" w:hAnsi="Arial" w:cs="Arial"/>
        </w:rPr>
        <w:t>)</w:t>
      </w:r>
      <w:r w:rsidR="00BE6E3D" w:rsidRPr="00744215">
        <w:rPr>
          <w:rFonts w:ascii="Arial" w:hAnsi="Arial" w:cs="Arial"/>
        </w:rPr>
        <w:t xml:space="preserve"> and CEM giving 50% less than </w:t>
      </w:r>
      <w:r w:rsidR="00274A47" w:rsidRPr="00744215">
        <w:rPr>
          <w:rFonts w:ascii="Arial" w:hAnsi="Arial" w:cs="Arial"/>
        </w:rPr>
        <w:t xml:space="preserve">the </w:t>
      </w:r>
      <w:r w:rsidR="00BE6E3D" w:rsidRPr="00744215">
        <w:rPr>
          <w:rFonts w:ascii="Arial" w:hAnsi="Arial" w:cs="Arial"/>
        </w:rPr>
        <w:t xml:space="preserve">air-dry clay (66 </w:t>
      </w:r>
      <w:r w:rsidR="00BE6E3D" w:rsidRPr="00744215">
        <w:rPr>
          <w:rFonts w:ascii="Arial" w:hAnsi="Arial" w:cs="Arial"/>
          <w:lang w:val="el-GR"/>
        </w:rPr>
        <w:t>μ</w:t>
      </w:r>
      <w:r w:rsidR="00BE6E3D" w:rsidRPr="00744215">
        <w:rPr>
          <w:rFonts w:ascii="Arial" w:hAnsi="Arial" w:cs="Arial"/>
        </w:rPr>
        <w:t>W</w:t>
      </w:r>
      <w:r w:rsidR="005B0939" w:rsidRPr="00744215">
        <w:rPr>
          <w:rFonts w:ascii="Arial" w:hAnsi="Arial" w:cs="Arial"/>
        </w:rPr>
        <w:t>)</w:t>
      </w:r>
      <w:r w:rsidR="00BE6E3D" w:rsidRPr="00744215">
        <w:rPr>
          <w:rFonts w:ascii="Arial" w:hAnsi="Arial" w:cs="Arial"/>
        </w:rPr>
        <w:t>.</w:t>
      </w:r>
      <w:r w:rsidR="005B0939" w:rsidRPr="00744215">
        <w:rPr>
          <w:rFonts w:ascii="Arial" w:hAnsi="Arial" w:cs="Arial"/>
        </w:rPr>
        <w:t xml:space="preserve"> </w:t>
      </w:r>
    </w:p>
    <w:p w14:paraId="0F8812EB" w14:textId="77777777" w:rsidR="00204C65" w:rsidRPr="00744215" w:rsidRDefault="00204C65" w:rsidP="00002604">
      <w:pPr>
        <w:jc w:val="both"/>
        <w:rPr>
          <w:rFonts w:ascii="Arial" w:hAnsi="Arial" w:cs="Arial"/>
        </w:rPr>
      </w:pPr>
      <w:r w:rsidRPr="00744215">
        <w:rPr>
          <w:rFonts w:ascii="Arial" w:hAnsi="Arial" w:cs="Arial"/>
        </w:rPr>
        <w:t>Comparing the power density of the MFCs reported herein with other MEA-based MFCs in the literature, the 3D-printable ones are showing promising results. In particular a study on tubular MFCs with air breathing cathodes based on CEM-MEA had a power density of 5W m</w:t>
      </w:r>
      <w:r w:rsidRPr="00744215">
        <w:rPr>
          <w:rFonts w:ascii="Arial" w:hAnsi="Arial" w:cs="Arial"/>
          <w:vertAlign w:val="superscript"/>
        </w:rPr>
        <w:t>-3</w:t>
      </w:r>
      <w:r w:rsidRPr="00744215">
        <w:rPr>
          <w:rFonts w:ascii="Arial" w:hAnsi="Arial" w:cs="Arial"/>
        </w:rPr>
        <w:t xml:space="preserve"> (based on the anodic liquid volume of 200 mL) </w:t>
      </w:r>
      <w:r w:rsidR="00EE5F26" w:rsidRPr="00744215">
        <w:rPr>
          <w:rFonts w:ascii="Arial" w:hAnsi="Arial" w:cs="Arial"/>
        </w:rPr>
        <w:fldChar w:fldCharType="begin" w:fldLock="1"/>
      </w:r>
      <w:r w:rsidR="00051454" w:rsidRPr="00744215">
        <w:rPr>
          <w:rFonts w:ascii="Arial" w:hAnsi="Arial" w:cs="Arial"/>
        </w:rPr>
        <w:instrText>ADDIN CSL_CITATION {"citationItems":[{"id":"ITEM-1","itemData":{"DOI":"10.1016/j.jpowsour.2008.11.020","ISSN":"03787753","author":[{"dropping-particle":"","family":"Kim","given":"Jung Rae","non-dropping-particle":"","parse-names":false,"suffix":""},{"dropping-particle":"","family":"Premier","given":"Giuliano C.","non-dropping-particle":"","parse-names":false,"suffix":""},{"dropping-particle":"","family":"Hawkes","given":"Freda R.","non-dropping-particle":"","parse-names":false,"suffix":""},{"dropping-particle":"","family":"Dinsdale","given":"Richard M.","non-dropping-particle":"","parse-names":false,"suffix":""},{"dropping-particle":"","family":"Guwy","given":"Alan J.","non-dropping-particle":"","parse-names":false,"suffix":""}],"container-title":"Journal of Power Sources","id":"ITEM-1","issue":"2","issued":{"date-parts":[["2009","2"]]},"page":"393-399","title":"Development of a tubular microbial fuel cell (MFC) employing a membrane electrode assembly cathode","type":"article-journal","volume":"187"},"uris":["http://www.mendeley.com/documents/?uuid=1d5e174a-085c-3f42-8e3c-23c3e409aac5"]}],"mendeley":{"formattedCitation":"[50]","plainTextFormattedCitation":"[50]","previouslyFormattedCitation":"[49]"},"properties":{"noteIndex":0},"schema":"https://github.com/citation-style-language/schema/raw/master/csl-citation.json"}</w:instrText>
      </w:r>
      <w:r w:rsidR="00EE5F26" w:rsidRPr="00744215">
        <w:rPr>
          <w:rFonts w:ascii="Arial" w:hAnsi="Arial" w:cs="Arial"/>
        </w:rPr>
        <w:fldChar w:fldCharType="separate"/>
      </w:r>
      <w:r w:rsidR="00051454" w:rsidRPr="00744215">
        <w:rPr>
          <w:rFonts w:ascii="Arial" w:hAnsi="Arial" w:cs="Arial"/>
          <w:noProof/>
        </w:rPr>
        <w:t>[50]</w:t>
      </w:r>
      <w:r w:rsidR="00EE5F26" w:rsidRPr="00744215">
        <w:rPr>
          <w:rFonts w:ascii="Arial" w:hAnsi="Arial" w:cs="Arial"/>
        </w:rPr>
        <w:fldChar w:fldCharType="end"/>
      </w:r>
      <w:r w:rsidR="00EE5F26" w:rsidRPr="00744215">
        <w:rPr>
          <w:rFonts w:ascii="Arial" w:hAnsi="Arial" w:cs="Arial"/>
        </w:rPr>
        <w:t xml:space="preserve">. </w:t>
      </w:r>
      <w:r w:rsidRPr="00744215">
        <w:rPr>
          <w:rFonts w:ascii="Arial" w:hAnsi="Arial" w:cs="Arial"/>
        </w:rPr>
        <w:t>This output is 0.2 W m</w:t>
      </w:r>
      <w:r w:rsidRPr="00744215">
        <w:rPr>
          <w:rFonts w:ascii="Arial" w:hAnsi="Arial" w:cs="Arial"/>
          <w:vertAlign w:val="superscript"/>
        </w:rPr>
        <w:t>-3</w:t>
      </w:r>
      <w:r w:rsidRPr="00744215">
        <w:rPr>
          <w:rFonts w:ascii="Arial" w:hAnsi="Arial" w:cs="Arial"/>
        </w:rPr>
        <w:t xml:space="preserve"> less than the air-dry clay-MEA of this study, calculated based on a reactor volume of 25 </w:t>
      </w:r>
      <w:proofErr w:type="spellStart"/>
      <w:r w:rsidRPr="00744215">
        <w:rPr>
          <w:rFonts w:ascii="Arial" w:hAnsi="Arial" w:cs="Arial"/>
        </w:rPr>
        <w:t>mL.</w:t>
      </w:r>
      <w:proofErr w:type="spellEnd"/>
      <w:r w:rsidRPr="00744215">
        <w:rPr>
          <w:rFonts w:ascii="Arial" w:hAnsi="Arial" w:cs="Arial"/>
        </w:rPr>
        <w:t xml:space="preserve"> Additionally apart from the advantage over the power density, the MEA used in the aforementioned study </w:t>
      </w:r>
      <w:r w:rsidRPr="00744215">
        <w:rPr>
          <w:rFonts w:ascii="Arial" w:hAnsi="Arial" w:cs="Arial"/>
        </w:rPr>
        <w:fldChar w:fldCharType="begin" w:fldLock="1"/>
      </w:r>
      <w:r w:rsidRPr="00744215">
        <w:rPr>
          <w:rFonts w:ascii="Arial" w:hAnsi="Arial" w:cs="Arial"/>
        </w:rPr>
        <w:instrText>ADDIN CSL_CITATION {"citationItems":[{"id":"ITEM-1","itemData":{"DOI":"10.1016/j.jpowsour.2008.11.020","ISSN":"03787753","author":[{"dropping-particle":"","family":"Kim","given":"Jung Rae","non-dropping-particle":"","parse-names":false,"suffix":""},{"dropping-particle":"","family":"Premier","given":"Giuliano C.","non-dropping-particle":"","parse-names":false,"suffix":""},{"dropping-particle":"","family":"Hawkes","given":"Freda R.","non-dropping-particle":"","parse-names":false,"suffix":""},{"dropping-particle":"","family":"Dinsdale","given":"Richard M.","non-dropping-particle":"","parse-names":false,"suffix":""},{"dropping-particle":"","family":"Guwy","given":"Alan J.","non-dropping-particle":"","parse-names":false,"suffix":""}],"container-title":"Journal of Power Sources","id":"ITEM-1","issue":"2","issued":{"date-parts":[["2009","2"]]},"page":"393-399","title":"Development of a tubular microbial fuel cell (MFC) employing a membrane electrode assembly cathode","type":"article-journal","volume":"187"},"uris":["http://www.mendeley.com/documents/?uuid=1d5e174a-085c-3f42-8e3c-23c3e409aac5"]}],"mendeley":{"formattedCitation":"[49]","plainTextFormattedCitation":"[49]"},"properties":{"noteIndex":0},"schema":"https://github.com/citation-style-language/schema/raw/master/csl-citation.json"}</w:instrText>
      </w:r>
      <w:r w:rsidRPr="00744215">
        <w:rPr>
          <w:rFonts w:ascii="Arial" w:hAnsi="Arial" w:cs="Arial"/>
        </w:rPr>
        <w:fldChar w:fldCharType="separate"/>
      </w:r>
      <w:r w:rsidRPr="00744215">
        <w:rPr>
          <w:rFonts w:ascii="Arial" w:hAnsi="Arial" w:cs="Arial"/>
          <w:noProof/>
        </w:rPr>
        <w:t>[49]</w:t>
      </w:r>
      <w:r w:rsidRPr="00744215">
        <w:rPr>
          <w:rFonts w:ascii="Arial" w:hAnsi="Arial" w:cs="Arial"/>
        </w:rPr>
        <w:fldChar w:fldCharType="end"/>
      </w:r>
      <w:r w:rsidRPr="00744215">
        <w:rPr>
          <w:rFonts w:ascii="Arial" w:hAnsi="Arial" w:cs="Arial"/>
        </w:rPr>
        <w:t xml:space="preserve"> was fabricated using carbon cloth coated with a mixture of Pt powder and carbon black bonded together with </w:t>
      </w:r>
      <w:proofErr w:type="spellStart"/>
      <w:r w:rsidRPr="00744215">
        <w:rPr>
          <w:rFonts w:ascii="Arial" w:hAnsi="Arial" w:cs="Arial"/>
        </w:rPr>
        <w:t>Nafion</w:t>
      </w:r>
      <w:proofErr w:type="spellEnd"/>
      <w:r w:rsidRPr="00744215">
        <w:rPr>
          <w:rFonts w:ascii="Arial" w:hAnsi="Arial" w:cs="Arial"/>
        </w:rPr>
        <w:t xml:space="preserve"> resin, which inherently increases the cost.</w:t>
      </w:r>
    </w:p>
    <w:p w14:paraId="1A047767" w14:textId="24208B2D" w:rsidR="0066192A" w:rsidRPr="00744215" w:rsidRDefault="005B0939" w:rsidP="00002604">
      <w:pPr>
        <w:jc w:val="both"/>
        <w:rPr>
          <w:rFonts w:ascii="Arial" w:hAnsi="Arial" w:cs="Arial"/>
        </w:rPr>
      </w:pPr>
      <w:r w:rsidRPr="00744215">
        <w:rPr>
          <w:rFonts w:ascii="Arial" w:hAnsi="Arial" w:cs="Arial"/>
        </w:rPr>
        <w:t xml:space="preserve">Following </w:t>
      </w:r>
      <w:r w:rsidR="00EE40C3" w:rsidRPr="00744215">
        <w:rPr>
          <w:rFonts w:ascii="Arial" w:hAnsi="Arial" w:cs="Arial"/>
        </w:rPr>
        <w:t>polarization</w:t>
      </w:r>
      <w:r w:rsidRPr="00744215">
        <w:rPr>
          <w:rFonts w:ascii="Arial" w:hAnsi="Arial" w:cs="Arial"/>
        </w:rPr>
        <w:t xml:space="preserve"> analysis, the optimal external resistance was identified (1 </w:t>
      </w:r>
      <w:proofErr w:type="spellStart"/>
      <w:r w:rsidRPr="00744215">
        <w:rPr>
          <w:rFonts w:ascii="Arial" w:hAnsi="Arial" w:cs="Arial"/>
        </w:rPr>
        <w:t>kΩ</w:t>
      </w:r>
      <w:proofErr w:type="spellEnd"/>
      <w:r w:rsidRPr="00744215">
        <w:rPr>
          <w:rFonts w:ascii="Arial" w:hAnsi="Arial" w:cs="Arial"/>
        </w:rPr>
        <w:t xml:space="preserve">). Once the MFCs were connected to this lower resistance value, the performance levels begun to diverge and </w:t>
      </w:r>
      <w:proofErr w:type="spellStart"/>
      <w:r w:rsidR="00F35E10" w:rsidRPr="00744215">
        <w:rPr>
          <w:rFonts w:ascii="Arial" w:hAnsi="Arial" w:cs="Arial"/>
        </w:rPr>
        <w:t>Fimo</w:t>
      </w:r>
      <w:proofErr w:type="spellEnd"/>
      <w:r w:rsidR="00F35E10" w:rsidRPr="00744215">
        <w:rPr>
          <w:rFonts w:ascii="Arial" w:hAnsi="Arial" w:cs="Arial"/>
        </w:rPr>
        <w:t>™</w:t>
      </w:r>
      <w:r w:rsidRPr="00744215">
        <w:rPr>
          <w:rFonts w:ascii="Arial" w:hAnsi="Arial" w:cs="Arial"/>
        </w:rPr>
        <w:t xml:space="preserve"> was producing the highest power output as can be seen in </w:t>
      </w:r>
      <w:r w:rsidR="00774B32" w:rsidRPr="00744215">
        <w:rPr>
          <w:rFonts w:ascii="Arial" w:hAnsi="Arial" w:cs="Arial"/>
        </w:rPr>
        <w:fldChar w:fldCharType="begin"/>
      </w:r>
      <w:r w:rsidR="00774B32" w:rsidRPr="00744215">
        <w:rPr>
          <w:rFonts w:ascii="Arial" w:hAnsi="Arial" w:cs="Arial"/>
        </w:rPr>
        <w:instrText xml:space="preserve"> REF _Ref517786070 \h  \* MERGEFORMAT </w:instrText>
      </w:r>
      <w:r w:rsidR="00774B32" w:rsidRPr="00744215">
        <w:rPr>
          <w:rFonts w:ascii="Arial" w:hAnsi="Arial" w:cs="Arial"/>
        </w:rPr>
      </w:r>
      <w:r w:rsidR="00774B32"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6</w:t>
      </w:r>
      <w:r w:rsidR="00774B32" w:rsidRPr="00744215">
        <w:rPr>
          <w:rFonts w:ascii="Arial" w:hAnsi="Arial" w:cs="Arial"/>
        </w:rPr>
        <w:fldChar w:fldCharType="end"/>
      </w:r>
      <w:r w:rsidRPr="00744215">
        <w:rPr>
          <w:rFonts w:ascii="Arial" w:hAnsi="Arial" w:cs="Arial"/>
        </w:rPr>
        <w:t xml:space="preserve">. </w:t>
      </w:r>
      <w:r w:rsidR="00274A47" w:rsidRPr="00744215">
        <w:rPr>
          <w:rFonts w:ascii="Arial" w:hAnsi="Arial" w:cs="Arial"/>
        </w:rPr>
        <w:t xml:space="preserve">Although </w:t>
      </w:r>
      <w:r w:rsidRPr="00744215">
        <w:rPr>
          <w:rFonts w:ascii="Arial" w:hAnsi="Arial" w:cs="Arial"/>
        </w:rPr>
        <w:t>after the change in external resistance</w:t>
      </w:r>
      <w:r w:rsidR="00274A47" w:rsidRPr="00744215">
        <w:rPr>
          <w:rFonts w:ascii="Arial" w:hAnsi="Arial" w:cs="Arial"/>
        </w:rPr>
        <w:t>,</w:t>
      </w:r>
      <w:r w:rsidRPr="00744215">
        <w:rPr>
          <w:rFonts w:ascii="Arial" w:hAnsi="Arial" w:cs="Arial"/>
        </w:rPr>
        <w:t xml:space="preserve"> the results of the </w:t>
      </w:r>
      <w:r w:rsidR="00EE40C3" w:rsidRPr="00744215">
        <w:rPr>
          <w:rFonts w:ascii="Arial" w:hAnsi="Arial" w:cs="Arial"/>
        </w:rPr>
        <w:t>polarization</w:t>
      </w:r>
      <w:r w:rsidRPr="00744215">
        <w:rPr>
          <w:rFonts w:ascii="Arial" w:hAnsi="Arial" w:cs="Arial"/>
        </w:rPr>
        <w:t xml:space="preserve"> differed from the real-time data (day 30 onwards) and </w:t>
      </w:r>
      <w:proofErr w:type="spellStart"/>
      <w:r w:rsidR="00F35E10" w:rsidRPr="00744215">
        <w:rPr>
          <w:rFonts w:ascii="Arial" w:hAnsi="Arial" w:cs="Arial"/>
        </w:rPr>
        <w:t>Fimo</w:t>
      </w:r>
      <w:proofErr w:type="spellEnd"/>
      <w:r w:rsidR="00F35E10" w:rsidRPr="00744215">
        <w:rPr>
          <w:rFonts w:ascii="Arial" w:hAnsi="Arial" w:cs="Arial"/>
        </w:rPr>
        <w:t>™</w:t>
      </w:r>
      <w:r w:rsidRPr="00744215">
        <w:rPr>
          <w:rFonts w:ascii="Arial" w:hAnsi="Arial" w:cs="Arial"/>
        </w:rPr>
        <w:t xml:space="preserve"> ended up outperforming the air-dry</w:t>
      </w:r>
      <w:r w:rsidR="00274A47" w:rsidRPr="00744215">
        <w:rPr>
          <w:rFonts w:ascii="Arial" w:hAnsi="Arial" w:cs="Arial"/>
        </w:rPr>
        <w:t>,</w:t>
      </w:r>
      <w:r w:rsidRPr="00744215">
        <w:rPr>
          <w:rFonts w:ascii="Arial" w:hAnsi="Arial" w:cs="Arial"/>
        </w:rPr>
        <w:t xml:space="preserve"> in all cases the soft materials were operating better than the conventional cation exchange membrane.</w:t>
      </w:r>
    </w:p>
    <w:p w14:paraId="485FF06F" w14:textId="0839A263" w:rsidR="00EB4DCB" w:rsidRPr="00744215" w:rsidRDefault="00EB4DCB" w:rsidP="00CE75AE">
      <w:pPr>
        <w:pStyle w:val="ListParagraph"/>
        <w:numPr>
          <w:ilvl w:val="1"/>
          <w:numId w:val="7"/>
        </w:numPr>
        <w:rPr>
          <w:rFonts w:ascii="Arial" w:hAnsi="Arial" w:cs="Arial"/>
          <w:b/>
        </w:rPr>
      </w:pPr>
      <w:r w:rsidRPr="00744215">
        <w:rPr>
          <w:rFonts w:ascii="Arial" w:hAnsi="Arial" w:cs="Arial"/>
          <w:b/>
        </w:rPr>
        <w:t>COD Analysis</w:t>
      </w:r>
    </w:p>
    <w:p w14:paraId="33FCB41C" w14:textId="09739558" w:rsidR="00B17F7B" w:rsidRPr="00744215" w:rsidRDefault="005661F0" w:rsidP="00B17F7B">
      <w:pPr>
        <w:jc w:val="both"/>
        <w:rPr>
          <w:rFonts w:ascii="Arial" w:hAnsi="Arial" w:cs="Arial"/>
        </w:rPr>
      </w:pPr>
      <w:r w:rsidRPr="00744215">
        <w:rPr>
          <w:rFonts w:ascii="Arial" w:hAnsi="Arial" w:cs="Arial"/>
        </w:rPr>
        <w:t xml:space="preserve">Following the increase in performance due to the external loading shift, a chemical oxygen demand (COD) analysis was conducted to observe the rate of COD decrease within a 24 hour period. On the eleventh day following the switch in external resistance </w:t>
      </w:r>
      <w:r w:rsidR="002A195B" w:rsidRPr="00744215">
        <w:rPr>
          <w:rFonts w:ascii="Arial" w:hAnsi="Arial" w:cs="Arial"/>
        </w:rPr>
        <w:t>(</w:t>
      </w:r>
      <w:r w:rsidRPr="00744215">
        <w:rPr>
          <w:rFonts w:ascii="Arial" w:hAnsi="Arial" w:cs="Arial"/>
        </w:rPr>
        <w:t>forty-second day of the entire experiment</w:t>
      </w:r>
      <w:r w:rsidR="002A195B" w:rsidRPr="00744215">
        <w:rPr>
          <w:rFonts w:ascii="Arial" w:hAnsi="Arial" w:cs="Arial"/>
        </w:rPr>
        <w:t>)</w:t>
      </w:r>
      <w:r w:rsidRPr="00744215">
        <w:rPr>
          <w:rFonts w:ascii="Arial" w:hAnsi="Arial" w:cs="Arial"/>
        </w:rPr>
        <w:t>, prior to replenishing the anode chamber with the 25</w:t>
      </w:r>
      <w:r w:rsidR="005417C4" w:rsidRPr="00744215">
        <w:rPr>
          <w:rFonts w:ascii="Arial" w:hAnsi="Arial" w:cs="Arial"/>
        </w:rPr>
        <w:t xml:space="preserve"> mL</w:t>
      </w:r>
      <w:r w:rsidRPr="00744215">
        <w:rPr>
          <w:rFonts w:ascii="Arial" w:hAnsi="Arial" w:cs="Arial"/>
        </w:rPr>
        <w:t xml:space="preserve"> of urine a sample was taken for COD analysis. In parallel to that</w:t>
      </w:r>
      <w:r w:rsidR="004A11DF" w:rsidRPr="00744215">
        <w:rPr>
          <w:rFonts w:ascii="Arial" w:hAnsi="Arial" w:cs="Arial"/>
        </w:rPr>
        <w:t>,</w:t>
      </w:r>
      <w:r w:rsidR="00274A47" w:rsidRPr="00744215">
        <w:rPr>
          <w:rFonts w:ascii="Arial" w:hAnsi="Arial" w:cs="Arial"/>
        </w:rPr>
        <w:t xml:space="preserve"> a sample from t</w:t>
      </w:r>
      <w:r w:rsidRPr="00744215">
        <w:rPr>
          <w:rFonts w:ascii="Arial" w:hAnsi="Arial" w:cs="Arial"/>
        </w:rPr>
        <w:t>hat urine (25</w:t>
      </w:r>
      <w:r w:rsidR="005417C4" w:rsidRPr="00744215">
        <w:rPr>
          <w:rFonts w:ascii="Arial" w:hAnsi="Arial" w:cs="Arial"/>
        </w:rPr>
        <w:t xml:space="preserve"> mL</w:t>
      </w:r>
      <w:r w:rsidRPr="00744215">
        <w:rPr>
          <w:rFonts w:ascii="Arial" w:hAnsi="Arial" w:cs="Arial"/>
        </w:rPr>
        <w:t xml:space="preserve">) was kept in a </w:t>
      </w:r>
      <w:r w:rsidR="00DB5AD9" w:rsidRPr="00744215">
        <w:rPr>
          <w:rFonts w:ascii="Arial" w:hAnsi="Arial" w:cs="Arial"/>
        </w:rPr>
        <w:t xml:space="preserve">closed </w:t>
      </w:r>
      <w:r w:rsidRPr="00744215">
        <w:rPr>
          <w:rFonts w:ascii="Arial" w:hAnsi="Arial" w:cs="Arial"/>
        </w:rPr>
        <w:t xml:space="preserve">glass </w:t>
      </w:r>
      <w:r w:rsidR="008326B1" w:rsidRPr="00744215">
        <w:rPr>
          <w:rFonts w:ascii="Arial" w:hAnsi="Arial" w:cs="Arial"/>
        </w:rPr>
        <w:t>bottle</w:t>
      </w:r>
      <w:r w:rsidR="00F35E10" w:rsidRPr="00744215">
        <w:rPr>
          <w:rFonts w:ascii="Arial" w:hAnsi="Arial" w:cs="Arial"/>
        </w:rPr>
        <w:t xml:space="preserve"> </w:t>
      </w:r>
      <w:r w:rsidRPr="00744215">
        <w:rPr>
          <w:rFonts w:ascii="Arial" w:hAnsi="Arial" w:cs="Arial"/>
        </w:rPr>
        <w:t>on the bench to observe the decrease in COD with</w:t>
      </w:r>
      <w:r w:rsidR="004A11DF" w:rsidRPr="00744215">
        <w:rPr>
          <w:rFonts w:ascii="Arial" w:hAnsi="Arial" w:cs="Arial"/>
        </w:rPr>
        <w:t>out</w:t>
      </w:r>
      <w:r w:rsidRPr="00744215">
        <w:rPr>
          <w:rFonts w:ascii="Arial" w:hAnsi="Arial" w:cs="Arial"/>
        </w:rPr>
        <w:t xml:space="preserve"> </w:t>
      </w:r>
      <w:r w:rsidR="004A11DF" w:rsidRPr="00744215">
        <w:rPr>
          <w:rFonts w:ascii="Arial" w:hAnsi="Arial" w:cs="Arial"/>
        </w:rPr>
        <w:t>being treated in MFC</w:t>
      </w:r>
      <w:r w:rsidRPr="00744215">
        <w:rPr>
          <w:rFonts w:ascii="Arial" w:hAnsi="Arial" w:cs="Arial"/>
        </w:rPr>
        <w:t>. The following day</w:t>
      </w:r>
      <w:r w:rsidR="004A11DF" w:rsidRPr="00744215">
        <w:rPr>
          <w:rFonts w:ascii="Arial" w:hAnsi="Arial" w:cs="Arial"/>
        </w:rPr>
        <w:t>,</w:t>
      </w:r>
      <w:r w:rsidRPr="00744215">
        <w:rPr>
          <w:rFonts w:ascii="Arial" w:hAnsi="Arial" w:cs="Arial"/>
        </w:rPr>
        <w:t xml:space="preserve"> a sample of the effluent of all the MFCs was taken and analysed. The results of this analysis are presented in </w:t>
      </w:r>
      <w:r w:rsidR="00B17F7B" w:rsidRPr="00744215">
        <w:rPr>
          <w:rFonts w:ascii="Arial" w:hAnsi="Arial" w:cs="Arial"/>
        </w:rPr>
        <w:fldChar w:fldCharType="begin"/>
      </w:r>
      <w:r w:rsidR="00B17F7B" w:rsidRPr="00744215">
        <w:rPr>
          <w:rFonts w:ascii="Arial" w:hAnsi="Arial" w:cs="Arial"/>
        </w:rPr>
        <w:instrText xml:space="preserve"> REF _Ref517786632 \h </w:instrText>
      </w:r>
      <w:r w:rsidR="00744215" w:rsidRPr="00744215">
        <w:rPr>
          <w:rFonts w:ascii="Arial" w:hAnsi="Arial" w:cs="Arial"/>
        </w:rPr>
        <w:instrText xml:space="preserve"> \* MERGEFORMAT </w:instrText>
      </w:r>
      <w:r w:rsidR="00B17F7B" w:rsidRPr="00744215">
        <w:rPr>
          <w:rFonts w:ascii="Arial" w:hAnsi="Arial" w:cs="Arial"/>
        </w:rPr>
      </w:r>
      <w:r w:rsidR="00B17F7B"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8</w:t>
      </w:r>
      <w:r w:rsidR="00B17F7B" w:rsidRPr="00744215">
        <w:rPr>
          <w:rFonts w:ascii="Arial" w:hAnsi="Arial" w:cs="Arial"/>
        </w:rPr>
        <w:fldChar w:fldCharType="end"/>
      </w:r>
      <w:r w:rsidR="00774B32" w:rsidRPr="00744215">
        <w:rPr>
          <w:rFonts w:ascii="Arial" w:hAnsi="Arial" w:cs="Arial"/>
        </w:rPr>
        <w:t>.A</w:t>
      </w:r>
      <w:r w:rsidR="00B17F7B" w:rsidRPr="00744215">
        <w:rPr>
          <w:rFonts w:ascii="Arial" w:hAnsi="Arial" w:cs="Arial"/>
        </w:rPr>
        <w:t>.</w:t>
      </w:r>
      <w:r w:rsidRPr="00744215">
        <w:rPr>
          <w:rFonts w:ascii="Arial" w:hAnsi="Arial" w:cs="Arial"/>
        </w:rPr>
        <w:t xml:space="preserve"> which shows that MFCs with air-dry </w:t>
      </w:r>
      <w:proofErr w:type="spellStart"/>
      <w:r w:rsidR="00F35E10" w:rsidRPr="00744215">
        <w:rPr>
          <w:rFonts w:ascii="Arial" w:hAnsi="Arial" w:cs="Arial"/>
        </w:rPr>
        <w:t>Fimo</w:t>
      </w:r>
      <w:proofErr w:type="spellEnd"/>
      <w:r w:rsidR="00F35E10" w:rsidRPr="00744215">
        <w:rPr>
          <w:rFonts w:ascii="Arial" w:hAnsi="Arial" w:cs="Arial"/>
        </w:rPr>
        <w:t>™</w:t>
      </w:r>
      <w:r w:rsidRPr="00744215">
        <w:rPr>
          <w:rFonts w:ascii="Arial" w:hAnsi="Arial" w:cs="Arial"/>
        </w:rPr>
        <w:t xml:space="preserve"> MEA had a decrease of almost 82</w:t>
      </w:r>
      <w:r w:rsidR="00F35E10" w:rsidRPr="00744215">
        <w:rPr>
          <w:rFonts w:ascii="Arial" w:hAnsi="Arial" w:cs="Arial"/>
        </w:rPr>
        <w:t>±1</w:t>
      </w:r>
      <w:r w:rsidRPr="00744215">
        <w:rPr>
          <w:rFonts w:ascii="Arial" w:hAnsi="Arial" w:cs="Arial"/>
        </w:rPr>
        <w:t xml:space="preserve">% in COD which was 4% higher than air-dry clay and terracotta. CEM based MFCs </w:t>
      </w:r>
      <w:r w:rsidR="00274A47" w:rsidRPr="00744215">
        <w:rPr>
          <w:rFonts w:ascii="Arial" w:hAnsi="Arial" w:cs="Arial"/>
        </w:rPr>
        <w:t xml:space="preserve">resulted in </w:t>
      </w:r>
      <w:r w:rsidRPr="00744215">
        <w:rPr>
          <w:rFonts w:ascii="Arial" w:hAnsi="Arial" w:cs="Arial"/>
        </w:rPr>
        <w:t>63</w:t>
      </w:r>
      <w:r w:rsidR="00F35E10" w:rsidRPr="00744215">
        <w:rPr>
          <w:rFonts w:ascii="Arial" w:hAnsi="Arial" w:cs="Arial"/>
        </w:rPr>
        <w:t>±1</w:t>
      </w:r>
      <w:r w:rsidRPr="00744215">
        <w:rPr>
          <w:rFonts w:ascii="Arial" w:hAnsi="Arial" w:cs="Arial"/>
        </w:rPr>
        <w:t xml:space="preserve">% </w:t>
      </w:r>
      <w:r w:rsidR="00274A47" w:rsidRPr="00744215">
        <w:rPr>
          <w:rFonts w:ascii="Arial" w:hAnsi="Arial" w:cs="Arial"/>
        </w:rPr>
        <w:t xml:space="preserve">COD </w:t>
      </w:r>
      <w:r w:rsidRPr="00744215">
        <w:rPr>
          <w:rFonts w:ascii="Arial" w:hAnsi="Arial" w:cs="Arial"/>
        </w:rPr>
        <w:t>decrease</w:t>
      </w:r>
      <w:r w:rsidR="00274A47" w:rsidRPr="00744215">
        <w:rPr>
          <w:rFonts w:ascii="Arial" w:hAnsi="Arial" w:cs="Arial"/>
        </w:rPr>
        <w:t>.</w:t>
      </w:r>
      <w:r w:rsidRPr="00744215">
        <w:rPr>
          <w:rFonts w:ascii="Arial" w:hAnsi="Arial" w:cs="Arial"/>
        </w:rPr>
        <w:t xml:space="preserve">  </w:t>
      </w:r>
      <w:r w:rsidR="00274A47" w:rsidRPr="00744215">
        <w:rPr>
          <w:rFonts w:ascii="Arial" w:hAnsi="Arial" w:cs="Arial"/>
        </w:rPr>
        <w:t xml:space="preserve">The control COD reduction occurring in the </w:t>
      </w:r>
      <w:r w:rsidR="008326B1" w:rsidRPr="00744215">
        <w:rPr>
          <w:rFonts w:ascii="Arial" w:hAnsi="Arial" w:cs="Arial"/>
        </w:rPr>
        <w:t xml:space="preserve">closed </w:t>
      </w:r>
      <w:r w:rsidR="00274A47" w:rsidRPr="00744215">
        <w:rPr>
          <w:rFonts w:ascii="Arial" w:hAnsi="Arial" w:cs="Arial"/>
        </w:rPr>
        <w:t>glass bottle after 24 hours was 4</w:t>
      </w:r>
      <w:r w:rsidR="00B17F7B" w:rsidRPr="00744215">
        <w:rPr>
          <w:rFonts w:ascii="Arial" w:hAnsi="Arial" w:cs="Arial"/>
        </w:rPr>
        <w:t>.7%</w:t>
      </w:r>
      <w:r w:rsidR="00274A47" w:rsidRPr="00744215">
        <w:rPr>
          <w:rFonts w:ascii="Arial" w:hAnsi="Arial" w:cs="Arial"/>
        </w:rPr>
        <w:t>;</w:t>
      </w:r>
      <w:r w:rsidR="00B17F7B" w:rsidRPr="00744215">
        <w:rPr>
          <w:rFonts w:ascii="Arial" w:hAnsi="Arial" w:cs="Arial"/>
        </w:rPr>
        <w:t xml:space="preserve"> this value was </w:t>
      </w:r>
      <w:r w:rsidR="00B17F7B" w:rsidRPr="00744215">
        <w:rPr>
          <w:rFonts w:ascii="Arial" w:hAnsi="Arial" w:cs="Arial"/>
        </w:rPr>
        <w:lastRenderedPageBreak/>
        <w:t xml:space="preserve">deducted from the overall percentage </w:t>
      </w:r>
      <w:r w:rsidR="00274A47" w:rsidRPr="00744215">
        <w:rPr>
          <w:rFonts w:ascii="Arial" w:hAnsi="Arial" w:cs="Arial"/>
        </w:rPr>
        <w:t xml:space="preserve">decreases of all MFCs. This was </w:t>
      </w:r>
      <w:r w:rsidR="00B17F7B" w:rsidRPr="00744215">
        <w:rPr>
          <w:rFonts w:ascii="Arial" w:hAnsi="Arial" w:cs="Arial"/>
        </w:rPr>
        <w:t xml:space="preserve">in order to </w:t>
      </w:r>
      <w:r w:rsidR="00274A47" w:rsidRPr="00744215">
        <w:rPr>
          <w:rFonts w:ascii="Arial" w:hAnsi="Arial" w:cs="Arial"/>
        </w:rPr>
        <w:t xml:space="preserve">demonstrate </w:t>
      </w:r>
      <w:r w:rsidR="00B17F7B" w:rsidRPr="00744215">
        <w:rPr>
          <w:rFonts w:ascii="Arial" w:hAnsi="Arial" w:cs="Arial"/>
        </w:rPr>
        <w:t>the decrease in COD</w:t>
      </w:r>
      <w:r w:rsidR="00274A47" w:rsidRPr="00744215">
        <w:rPr>
          <w:rFonts w:ascii="Arial" w:hAnsi="Arial" w:cs="Arial"/>
        </w:rPr>
        <w:t>,</w:t>
      </w:r>
      <w:r w:rsidR="00B17F7B" w:rsidRPr="00744215">
        <w:rPr>
          <w:rFonts w:ascii="Arial" w:hAnsi="Arial" w:cs="Arial"/>
        </w:rPr>
        <w:t xml:space="preserve"> which was induced due to the </w:t>
      </w:r>
      <w:proofErr w:type="spellStart"/>
      <w:r w:rsidR="00B17F7B" w:rsidRPr="00744215">
        <w:rPr>
          <w:rFonts w:ascii="Arial" w:hAnsi="Arial" w:cs="Arial"/>
        </w:rPr>
        <w:t>bio</w:t>
      </w:r>
      <w:r w:rsidR="004A11DF" w:rsidRPr="00744215">
        <w:rPr>
          <w:rFonts w:ascii="Arial" w:hAnsi="Arial" w:cs="Arial"/>
        </w:rPr>
        <w:t>electro</w:t>
      </w:r>
      <w:r w:rsidR="00B17F7B" w:rsidRPr="00744215">
        <w:rPr>
          <w:rFonts w:ascii="Arial" w:hAnsi="Arial" w:cs="Arial"/>
        </w:rPr>
        <w:t>catalytic</w:t>
      </w:r>
      <w:proofErr w:type="spellEnd"/>
      <w:r w:rsidR="00B17F7B" w:rsidRPr="00744215">
        <w:rPr>
          <w:rFonts w:ascii="Arial" w:hAnsi="Arial" w:cs="Arial"/>
        </w:rPr>
        <w:t xml:space="preserve"> activity of the electroactive microorganisms presented in the anode</w:t>
      </w:r>
      <w:r w:rsidR="004A11DF" w:rsidRPr="00744215">
        <w:rPr>
          <w:rFonts w:ascii="Arial" w:hAnsi="Arial" w:cs="Arial"/>
        </w:rPr>
        <w:t xml:space="preserve"> and also by fermentative floating microorganisms</w:t>
      </w:r>
      <w:r w:rsidR="00274A47" w:rsidRPr="00744215">
        <w:rPr>
          <w:rFonts w:ascii="Arial" w:hAnsi="Arial" w:cs="Arial"/>
        </w:rPr>
        <w:t>.</w:t>
      </w:r>
    </w:p>
    <w:p w14:paraId="6C68E0B2" w14:textId="0D0ADD26" w:rsidR="00EB4DCB" w:rsidRPr="00744215" w:rsidRDefault="00EB4DCB" w:rsidP="00B17F7B">
      <w:pPr>
        <w:jc w:val="both"/>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44215" w:rsidRPr="00744215" w14:paraId="5A001BB6" w14:textId="77777777" w:rsidTr="005661F0">
        <w:trPr>
          <w:cantSplit/>
        </w:trPr>
        <w:tc>
          <w:tcPr>
            <w:tcW w:w="9242" w:type="dxa"/>
          </w:tcPr>
          <w:p w14:paraId="5162E536" w14:textId="1018504D" w:rsidR="005661F0" w:rsidRPr="00744215" w:rsidRDefault="00235E2F" w:rsidP="005661F0">
            <w:pPr>
              <w:keepNext/>
              <w:jc w:val="both"/>
              <w:rPr>
                <w:rFonts w:ascii="Arial" w:hAnsi="Arial" w:cs="Arial"/>
              </w:rPr>
            </w:pPr>
            <w:r w:rsidRPr="00744215">
              <w:rPr>
                <w:rFonts w:ascii="Arial" w:hAnsi="Arial" w:cs="Arial"/>
                <w:noProof/>
                <w:lang w:eastAsia="en-GB"/>
              </w:rPr>
              <w:drawing>
                <wp:inline distT="0" distB="0" distL="0" distR="0" wp14:anchorId="15783253" wp14:editId="20BAA35E">
                  <wp:extent cx="2808000" cy="18137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8000" cy="1813786"/>
                          </a:xfrm>
                          <a:prstGeom prst="rect">
                            <a:avLst/>
                          </a:prstGeom>
                          <a:noFill/>
                        </pic:spPr>
                      </pic:pic>
                    </a:graphicData>
                  </a:graphic>
                </wp:inline>
              </w:drawing>
            </w:r>
            <w:r w:rsidR="005661F0" w:rsidRPr="00744215">
              <w:rPr>
                <w:rFonts w:ascii="Arial" w:hAnsi="Arial" w:cs="Arial"/>
                <w:b/>
                <w:noProof/>
                <w:lang w:eastAsia="en-GB"/>
              </w:rPr>
              <w:drawing>
                <wp:inline distT="0" distB="0" distL="0" distR="0" wp14:anchorId="3E0A4456" wp14:editId="49C8613A">
                  <wp:extent cx="2808000" cy="18318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8000" cy="1831884"/>
                          </a:xfrm>
                          <a:prstGeom prst="rect">
                            <a:avLst/>
                          </a:prstGeom>
                          <a:noFill/>
                        </pic:spPr>
                      </pic:pic>
                    </a:graphicData>
                  </a:graphic>
                </wp:inline>
              </w:drawing>
            </w:r>
          </w:p>
        </w:tc>
      </w:tr>
      <w:tr w:rsidR="00744215" w:rsidRPr="00744215" w14:paraId="52E9C194" w14:textId="77777777" w:rsidTr="005661F0">
        <w:trPr>
          <w:cantSplit/>
        </w:trPr>
        <w:tc>
          <w:tcPr>
            <w:tcW w:w="9242" w:type="dxa"/>
          </w:tcPr>
          <w:p w14:paraId="5133FFD0" w14:textId="1E5F3ACF" w:rsidR="005661F0" w:rsidRPr="00744215" w:rsidRDefault="005661F0" w:rsidP="008326B1">
            <w:pPr>
              <w:pStyle w:val="Caption"/>
              <w:jc w:val="both"/>
              <w:rPr>
                <w:rFonts w:ascii="Arial" w:hAnsi="Arial" w:cs="Arial"/>
                <w:b w:val="0"/>
                <w:color w:val="auto"/>
                <w:sz w:val="22"/>
                <w:szCs w:val="22"/>
              </w:rPr>
            </w:pPr>
            <w:bookmarkStart w:id="10" w:name="_Ref517786632"/>
            <w:r w:rsidRPr="00744215">
              <w:rPr>
                <w:rFonts w:ascii="Arial" w:hAnsi="Arial" w:cs="Arial"/>
                <w:color w:val="auto"/>
                <w:sz w:val="22"/>
                <w:szCs w:val="22"/>
              </w:rPr>
              <w:t xml:space="preserve">Figure </w:t>
            </w:r>
            <w:r w:rsidRPr="00744215">
              <w:rPr>
                <w:rFonts w:ascii="Arial" w:hAnsi="Arial" w:cs="Arial"/>
                <w:color w:val="auto"/>
                <w:sz w:val="22"/>
                <w:szCs w:val="22"/>
              </w:rPr>
              <w:fldChar w:fldCharType="begin"/>
            </w:r>
            <w:r w:rsidRPr="00744215">
              <w:rPr>
                <w:rFonts w:ascii="Arial" w:hAnsi="Arial" w:cs="Arial"/>
                <w:color w:val="auto"/>
                <w:sz w:val="22"/>
                <w:szCs w:val="22"/>
              </w:rPr>
              <w:instrText xml:space="preserve"> SEQ Figure \* ARABIC </w:instrText>
            </w:r>
            <w:r w:rsidRPr="00744215">
              <w:rPr>
                <w:rFonts w:ascii="Arial" w:hAnsi="Arial" w:cs="Arial"/>
                <w:color w:val="auto"/>
                <w:sz w:val="22"/>
                <w:szCs w:val="22"/>
              </w:rPr>
              <w:fldChar w:fldCharType="separate"/>
            </w:r>
            <w:r w:rsidR="008614B9" w:rsidRPr="00744215">
              <w:rPr>
                <w:rFonts w:ascii="Arial" w:hAnsi="Arial" w:cs="Arial"/>
                <w:noProof/>
                <w:color w:val="auto"/>
                <w:sz w:val="22"/>
                <w:szCs w:val="22"/>
              </w:rPr>
              <w:t>8</w:t>
            </w:r>
            <w:r w:rsidRPr="00744215">
              <w:rPr>
                <w:rFonts w:ascii="Arial" w:hAnsi="Arial" w:cs="Arial"/>
                <w:color w:val="auto"/>
                <w:sz w:val="22"/>
                <w:szCs w:val="22"/>
              </w:rPr>
              <w:fldChar w:fldCharType="end"/>
            </w:r>
            <w:bookmarkEnd w:id="10"/>
            <w:r w:rsidRPr="00744215">
              <w:rPr>
                <w:rFonts w:ascii="Arial" w:hAnsi="Arial" w:cs="Arial"/>
                <w:color w:val="auto"/>
                <w:sz w:val="22"/>
                <w:szCs w:val="22"/>
              </w:rPr>
              <w:t xml:space="preserve">. COD reduction results and power output at </w:t>
            </w:r>
            <w:r w:rsidR="00F94EC5" w:rsidRPr="00744215">
              <w:rPr>
                <w:rFonts w:ascii="Arial" w:hAnsi="Arial" w:cs="Arial"/>
                <w:color w:val="auto"/>
                <w:sz w:val="22"/>
                <w:szCs w:val="22"/>
              </w:rPr>
              <w:t>the time</w:t>
            </w:r>
            <w:r w:rsidRPr="00744215">
              <w:rPr>
                <w:rFonts w:ascii="Arial" w:hAnsi="Arial" w:cs="Arial"/>
                <w:color w:val="auto"/>
                <w:sz w:val="22"/>
                <w:szCs w:val="22"/>
              </w:rPr>
              <w:t xml:space="preserve"> of sampling.</w:t>
            </w:r>
            <w:r w:rsidRPr="00744215">
              <w:rPr>
                <w:rFonts w:ascii="Arial" w:hAnsi="Arial" w:cs="Arial"/>
                <w:b w:val="0"/>
                <w:color w:val="auto"/>
                <w:sz w:val="22"/>
                <w:szCs w:val="22"/>
              </w:rPr>
              <w:t xml:space="preserve"> a) Percentage of COD reduction of fresh urine within 24 hours in an MFC</w:t>
            </w:r>
            <w:r w:rsidR="00235E2F" w:rsidRPr="00744215">
              <w:rPr>
                <w:rFonts w:ascii="Arial" w:hAnsi="Arial" w:cs="Arial"/>
                <w:b w:val="0"/>
                <w:color w:val="auto"/>
                <w:sz w:val="22"/>
                <w:szCs w:val="22"/>
              </w:rPr>
              <w:t xml:space="preserve"> and in a </w:t>
            </w:r>
            <w:r w:rsidR="008326B1" w:rsidRPr="00744215">
              <w:rPr>
                <w:rFonts w:ascii="Arial" w:hAnsi="Arial" w:cs="Arial"/>
                <w:b w:val="0"/>
                <w:color w:val="auto"/>
                <w:sz w:val="22"/>
                <w:szCs w:val="22"/>
              </w:rPr>
              <w:t>closed glass bottle</w:t>
            </w:r>
            <w:r w:rsidR="00235E2F" w:rsidRPr="00744215">
              <w:rPr>
                <w:rFonts w:ascii="Arial" w:hAnsi="Arial" w:cs="Arial"/>
                <w:b w:val="0"/>
                <w:color w:val="auto"/>
                <w:sz w:val="22"/>
                <w:szCs w:val="22"/>
              </w:rPr>
              <w:t xml:space="preserve"> (control)</w:t>
            </w:r>
            <w:r w:rsidRPr="00744215">
              <w:rPr>
                <w:rFonts w:ascii="Arial" w:hAnsi="Arial" w:cs="Arial"/>
                <w:b w:val="0"/>
                <w:color w:val="auto"/>
                <w:sz w:val="22"/>
                <w:szCs w:val="22"/>
              </w:rPr>
              <w:t>. b). Power Output of the MFCs at the moment that the samples for COD analysis were taken.</w:t>
            </w:r>
          </w:p>
        </w:tc>
      </w:tr>
    </w:tbl>
    <w:p w14:paraId="3914A89F" w14:textId="77777777" w:rsidR="005661F0" w:rsidRPr="00744215" w:rsidRDefault="005661F0" w:rsidP="00EB4DCB">
      <w:pPr>
        <w:jc w:val="both"/>
        <w:rPr>
          <w:rFonts w:ascii="Arial" w:hAnsi="Arial" w:cs="Arial"/>
        </w:rPr>
      </w:pPr>
    </w:p>
    <w:p w14:paraId="2115CBD7" w14:textId="374317B9" w:rsidR="006136DB" w:rsidRPr="00744215" w:rsidRDefault="00FE2987" w:rsidP="003632AF">
      <w:pPr>
        <w:jc w:val="both"/>
        <w:rPr>
          <w:rFonts w:ascii="Arial" w:hAnsi="Arial" w:cs="Arial"/>
        </w:rPr>
      </w:pPr>
      <w:r w:rsidRPr="00744215">
        <w:rPr>
          <w:rFonts w:ascii="Arial" w:hAnsi="Arial" w:cs="Arial"/>
        </w:rPr>
        <w:t>The results of the COD analysis are in agreement with the real time data of that period (day 42)</w:t>
      </w:r>
      <w:r w:rsidR="00F94EC5" w:rsidRPr="00744215">
        <w:rPr>
          <w:rFonts w:ascii="Arial" w:hAnsi="Arial" w:cs="Arial"/>
        </w:rPr>
        <w:t>,</w:t>
      </w:r>
      <w:r w:rsidR="006136DB" w:rsidRPr="00744215">
        <w:rPr>
          <w:rFonts w:ascii="Arial" w:hAnsi="Arial" w:cs="Arial"/>
        </w:rPr>
        <w:t xml:space="preserve"> which confirm </w:t>
      </w:r>
      <w:r w:rsidR="0035640F" w:rsidRPr="00744215">
        <w:rPr>
          <w:rFonts w:ascii="Arial" w:hAnsi="Arial" w:cs="Arial"/>
        </w:rPr>
        <w:t xml:space="preserve">and support </w:t>
      </w:r>
      <w:r w:rsidR="006136DB" w:rsidRPr="00744215">
        <w:rPr>
          <w:rFonts w:ascii="Arial" w:hAnsi="Arial" w:cs="Arial"/>
        </w:rPr>
        <w:t xml:space="preserve">the literature </w:t>
      </w:r>
      <w:r w:rsidR="0035640F" w:rsidRPr="00744215">
        <w:rPr>
          <w:rFonts w:ascii="Arial" w:hAnsi="Arial" w:cs="Arial"/>
        </w:rPr>
        <w:t xml:space="preserve">which reports </w:t>
      </w:r>
      <w:r w:rsidR="006136DB" w:rsidRPr="00744215">
        <w:rPr>
          <w:rFonts w:ascii="Arial" w:hAnsi="Arial" w:cs="Arial"/>
        </w:rPr>
        <w:t xml:space="preserve">that the highest the power output the highest the COD removal </w:t>
      </w:r>
      <w:r w:rsidR="00774B32" w:rsidRPr="00744215">
        <w:rPr>
          <w:rFonts w:ascii="Arial" w:hAnsi="Arial" w:cs="Arial"/>
        </w:rPr>
        <w:fldChar w:fldCharType="begin" w:fldLock="1"/>
      </w:r>
      <w:r w:rsidR="00051454" w:rsidRPr="00744215">
        <w:rPr>
          <w:rFonts w:ascii="Arial" w:hAnsi="Arial" w:cs="Arial"/>
        </w:rPr>
        <w:instrText>ADDIN CSL_CITATION {"citationItems":[{"id":"ITEM-1","itemData":{"DOI":"10.1016/j.biortech.2014.11.001","ISBN":"0960-8524","ISSN":"18732976","PMID":"25460980","abstract":"Exoelectrogenic microorganisms in microbial fuel cells (MFCs) compete with other microorganisms for substrate. In order to understand how this affects removal rates, current generation, and coulombic efficiencies (CEs), substrate removal rates were compared in MFCs fed a single, readily biodegradable compound (acetate) or domestic wastewater (WW). Removal rates based on initial test conditions fit first-order kinetics, but rate constants varied with circuit resistance. With filtered WW (100Ω), the rate constant was 0.18h-1, which was higher than acetate or filtered WW with an open circuit (0.10h-1), but CEs were much lower (15-24%) than acetate. With raw WW (100Ω), COD removal proceeded in two stages: a fast removal stage with high current production, followed by a slower removal with little current. While using MFCs increased COD removal rate due to current generation, secondary processes will be needed to reduce COD to levels suitable for discharge.","author":[{"dropping-particle":"","family":"Zhang","given":"Xiaoyuan","non-dropping-particle":"","parse-names":false,"suffix":""},{"dropping-particle":"","family":"He","given":"Weihua","non-dropping-particle":"","parse-names":false,"suffix":""},{"dropping-particle":"","family":"Ren","given":"Lijiao","non-dropping-particle":"","parse-names":false,"suffix":""},{"dropping-particle":"","family":"Stager","given":"Jennifer","non-dropping-particle":"","parse-names":false,"suffix":""},{"dropping-particle":"","family":"Evans","given":"Patrick J.","non-dropping-particle":"","parse-names":false,"suffix":""},{"dropping-particle":"","family":"Logan","given":"Bruce E.","non-dropping-particle":"","parse-names":false,"suffix":""}],"container-title":"Bioresource Technology","id":"ITEM-1","issued":{"date-parts":[["2015"]]},"page":"23-31","publisher":"Elsevier Ltd","title":"COD removal characteristics in air-cathode microbial fuel cells","type":"article-journal","volume":"176"},"uris":["http://www.mendeley.com/documents/?uuid=3bd16f35-d38a-45af-992a-75ebc105e1f1"]}],"mendeley":{"formattedCitation":"[51]","plainTextFormattedCitation":"[51]","previouslyFormattedCitation":"[50]"},"properties":{"noteIndex":0},"schema":"https://github.com/citation-style-language/schema/raw/master/csl-citation.json"}</w:instrText>
      </w:r>
      <w:r w:rsidR="00774B32" w:rsidRPr="00744215">
        <w:rPr>
          <w:rFonts w:ascii="Arial" w:hAnsi="Arial" w:cs="Arial"/>
        </w:rPr>
        <w:fldChar w:fldCharType="separate"/>
      </w:r>
      <w:r w:rsidR="00051454" w:rsidRPr="00744215">
        <w:rPr>
          <w:rFonts w:ascii="Arial" w:hAnsi="Arial" w:cs="Arial"/>
          <w:noProof/>
        </w:rPr>
        <w:t>[51]</w:t>
      </w:r>
      <w:r w:rsidR="00774B32" w:rsidRPr="00744215">
        <w:rPr>
          <w:rFonts w:ascii="Arial" w:hAnsi="Arial" w:cs="Arial"/>
        </w:rPr>
        <w:fldChar w:fldCharType="end"/>
      </w:r>
      <w:r w:rsidR="006136DB" w:rsidRPr="00744215">
        <w:rPr>
          <w:rFonts w:ascii="Arial" w:hAnsi="Arial" w:cs="Arial"/>
        </w:rPr>
        <w:t xml:space="preserve">. </w:t>
      </w:r>
      <w:r w:rsidR="003632AF" w:rsidRPr="00744215">
        <w:rPr>
          <w:rFonts w:ascii="Arial" w:hAnsi="Arial" w:cs="Arial"/>
        </w:rPr>
        <w:t xml:space="preserve">For clarity </w:t>
      </w:r>
      <w:r w:rsidR="00B17F7B" w:rsidRPr="00744215">
        <w:rPr>
          <w:rFonts w:ascii="Arial" w:hAnsi="Arial" w:cs="Arial"/>
        </w:rPr>
        <w:fldChar w:fldCharType="begin"/>
      </w:r>
      <w:r w:rsidR="00B17F7B" w:rsidRPr="00744215">
        <w:rPr>
          <w:rFonts w:ascii="Arial" w:hAnsi="Arial" w:cs="Arial"/>
        </w:rPr>
        <w:instrText xml:space="preserve"> REF _Ref517786632 \h </w:instrText>
      </w:r>
      <w:r w:rsidR="00744215" w:rsidRPr="00744215">
        <w:rPr>
          <w:rFonts w:ascii="Arial" w:hAnsi="Arial" w:cs="Arial"/>
        </w:rPr>
        <w:instrText xml:space="preserve"> \* MERGEFORMAT </w:instrText>
      </w:r>
      <w:r w:rsidR="00B17F7B" w:rsidRPr="00744215">
        <w:rPr>
          <w:rFonts w:ascii="Arial" w:hAnsi="Arial" w:cs="Arial"/>
        </w:rPr>
      </w:r>
      <w:r w:rsidR="00B17F7B"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8</w:t>
      </w:r>
      <w:r w:rsidR="00B17F7B" w:rsidRPr="00744215">
        <w:rPr>
          <w:rFonts w:ascii="Arial" w:hAnsi="Arial" w:cs="Arial"/>
        </w:rPr>
        <w:fldChar w:fldCharType="end"/>
      </w:r>
      <w:r w:rsidR="00B17F7B" w:rsidRPr="00744215">
        <w:rPr>
          <w:rFonts w:ascii="Arial" w:hAnsi="Arial" w:cs="Arial"/>
        </w:rPr>
        <w:t>.</w:t>
      </w:r>
      <w:r w:rsidR="00774B32" w:rsidRPr="00744215">
        <w:rPr>
          <w:rFonts w:ascii="Arial" w:hAnsi="Arial" w:cs="Arial"/>
        </w:rPr>
        <w:t>B</w:t>
      </w:r>
      <w:r w:rsidR="003632AF" w:rsidRPr="00744215">
        <w:rPr>
          <w:rFonts w:ascii="Arial" w:hAnsi="Arial" w:cs="Arial"/>
        </w:rPr>
        <w:t xml:space="preserve"> shows the power output of the MFCs at the time </w:t>
      </w:r>
      <w:r w:rsidR="0035640F" w:rsidRPr="00744215">
        <w:rPr>
          <w:rFonts w:ascii="Arial" w:hAnsi="Arial" w:cs="Arial"/>
        </w:rPr>
        <w:t>that the samples were taken</w:t>
      </w:r>
      <w:r w:rsidR="003632AF" w:rsidRPr="00744215">
        <w:rPr>
          <w:rFonts w:ascii="Arial" w:hAnsi="Arial" w:cs="Arial"/>
        </w:rPr>
        <w:t>.</w:t>
      </w:r>
      <w:r w:rsidR="0035640F" w:rsidRPr="00744215">
        <w:rPr>
          <w:rFonts w:ascii="Arial" w:hAnsi="Arial" w:cs="Arial"/>
        </w:rPr>
        <w:t xml:space="preserve"> </w:t>
      </w:r>
      <w:r w:rsidR="003632AF" w:rsidRPr="00744215">
        <w:rPr>
          <w:rFonts w:ascii="Arial" w:hAnsi="Arial" w:cs="Arial"/>
        </w:rPr>
        <w:t>Base</w:t>
      </w:r>
      <w:r w:rsidR="001502FF" w:rsidRPr="00744215">
        <w:rPr>
          <w:rFonts w:ascii="Arial" w:hAnsi="Arial" w:cs="Arial"/>
        </w:rPr>
        <w:t>d</w:t>
      </w:r>
      <w:r w:rsidR="003632AF" w:rsidRPr="00744215">
        <w:rPr>
          <w:rFonts w:ascii="Arial" w:hAnsi="Arial" w:cs="Arial"/>
        </w:rPr>
        <w:t xml:space="preserve"> on that </w:t>
      </w:r>
      <w:r w:rsidR="0035640F" w:rsidRPr="00744215">
        <w:rPr>
          <w:rFonts w:ascii="Arial" w:hAnsi="Arial" w:cs="Arial"/>
        </w:rPr>
        <w:t xml:space="preserve">in terms of power output </w:t>
      </w:r>
      <w:proofErr w:type="spellStart"/>
      <w:r w:rsidR="00F35E10" w:rsidRPr="00744215">
        <w:rPr>
          <w:rFonts w:ascii="Arial" w:hAnsi="Arial" w:cs="Arial"/>
        </w:rPr>
        <w:t>Fimo</w:t>
      </w:r>
      <w:proofErr w:type="spellEnd"/>
      <w:r w:rsidR="00F35E10" w:rsidRPr="00744215">
        <w:rPr>
          <w:rFonts w:ascii="Arial" w:hAnsi="Arial" w:cs="Arial"/>
        </w:rPr>
        <w:t>™</w:t>
      </w:r>
      <w:r w:rsidR="0035640F" w:rsidRPr="00744215">
        <w:rPr>
          <w:rFonts w:ascii="Arial" w:hAnsi="Arial" w:cs="Arial"/>
        </w:rPr>
        <w:t xml:space="preserve"> </w:t>
      </w:r>
      <w:r w:rsidR="006A0843" w:rsidRPr="00744215">
        <w:rPr>
          <w:rFonts w:ascii="Arial" w:hAnsi="Arial" w:cs="Arial"/>
        </w:rPr>
        <w:t xml:space="preserve">was at 130 </w:t>
      </w:r>
      <w:r w:rsidR="006A0843" w:rsidRPr="00744215">
        <w:rPr>
          <w:rFonts w:ascii="Arial" w:hAnsi="Arial" w:cs="Arial"/>
          <w:lang w:val="el-GR"/>
        </w:rPr>
        <w:t>μ</w:t>
      </w:r>
      <w:r w:rsidR="006A0843" w:rsidRPr="00744215">
        <w:rPr>
          <w:rFonts w:ascii="Arial" w:hAnsi="Arial" w:cs="Arial"/>
        </w:rPr>
        <w:t xml:space="preserve">W, air-dry clay and terracotta performed 29% and 45% lower than </w:t>
      </w:r>
      <w:proofErr w:type="spellStart"/>
      <w:r w:rsidR="00F35E10" w:rsidRPr="00744215">
        <w:rPr>
          <w:rFonts w:ascii="Arial" w:hAnsi="Arial" w:cs="Arial"/>
        </w:rPr>
        <w:t>Fimo</w:t>
      </w:r>
      <w:proofErr w:type="spellEnd"/>
      <w:r w:rsidR="00F35E10" w:rsidRPr="00744215">
        <w:rPr>
          <w:rFonts w:ascii="Arial" w:hAnsi="Arial" w:cs="Arial"/>
        </w:rPr>
        <w:t>™</w:t>
      </w:r>
      <w:r w:rsidR="006A0843" w:rsidRPr="00744215">
        <w:rPr>
          <w:rFonts w:ascii="Arial" w:hAnsi="Arial" w:cs="Arial"/>
        </w:rPr>
        <w:t xml:space="preserve"> whereas CEM had a 60% less power output than the aforementioned (51 </w:t>
      </w:r>
      <w:r w:rsidR="006A0843" w:rsidRPr="00744215">
        <w:rPr>
          <w:rFonts w:ascii="Arial" w:hAnsi="Arial" w:cs="Arial"/>
          <w:lang w:val="el-GR"/>
        </w:rPr>
        <w:t>μ</w:t>
      </w:r>
      <w:r w:rsidR="006A0843" w:rsidRPr="00744215">
        <w:rPr>
          <w:rFonts w:ascii="Arial" w:hAnsi="Arial" w:cs="Arial"/>
        </w:rPr>
        <w:t>W).</w:t>
      </w:r>
      <w:r w:rsidR="003632AF" w:rsidRPr="00744215">
        <w:rPr>
          <w:rFonts w:ascii="Arial" w:hAnsi="Arial" w:cs="Arial"/>
        </w:rPr>
        <w:t xml:space="preserve"> </w:t>
      </w:r>
      <w:r w:rsidR="00AF7137" w:rsidRPr="00744215">
        <w:rPr>
          <w:rFonts w:ascii="Arial" w:hAnsi="Arial" w:cs="Arial"/>
        </w:rPr>
        <w:fldChar w:fldCharType="begin"/>
      </w:r>
      <w:r w:rsidR="00AF7137" w:rsidRPr="00744215">
        <w:rPr>
          <w:rFonts w:ascii="Arial" w:hAnsi="Arial" w:cs="Arial"/>
        </w:rPr>
        <w:instrText xml:space="preserve"> REF _Ref517786632 \h </w:instrText>
      </w:r>
      <w:r w:rsidR="00744215" w:rsidRPr="00744215">
        <w:rPr>
          <w:rFonts w:ascii="Arial" w:hAnsi="Arial" w:cs="Arial"/>
        </w:rPr>
        <w:instrText xml:space="preserve"> \* MERGEFORMAT </w:instrText>
      </w:r>
      <w:r w:rsidR="00AF7137" w:rsidRPr="00744215">
        <w:rPr>
          <w:rFonts w:ascii="Arial" w:hAnsi="Arial" w:cs="Arial"/>
        </w:rPr>
      </w:r>
      <w:r w:rsidR="00AF7137"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8</w:t>
      </w:r>
      <w:r w:rsidR="00AF7137" w:rsidRPr="00744215">
        <w:rPr>
          <w:rFonts w:ascii="Arial" w:hAnsi="Arial" w:cs="Arial"/>
        </w:rPr>
        <w:fldChar w:fldCharType="end"/>
      </w:r>
      <w:r w:rsidR="003632AF" w:rsidRPr="00744215">
        <w:rPr>
          <w:rFonts w:ascii="Arial" w:hAnsi="Arial" w:cs="Arial"/>
        </w:rPr>
        <w:t xml:space="preserve"> demonstrates </w:t>
      </w:r>
      <w:r w:rsidR="00882AE4" w:rsidRPr="00744215">
        <w:rPr>
          <w:rFonts w:ascii="Arial" w:hAnsi="Arial" w:cs="Arial"/>
        </w:rPr>
        <w:t>clearly</w:t>
      </w:r>
      <w:r w:rsidR="003632AF" w:rsidRPr="00744215">
        <w:rPr>
          <w:rFonts w:ascii="Arial" w:hAnsi="Arial" w:cs="Arial"/>
        </w:rPr>
        <w:t xml:space="preserve"> the correlation of power output to COD reduction and adds an extra value to the feasibly of those MEAs as alternative conductive separators of MFCs.</w:t>
      </w:r>
    </w:p>
    <w:p w14:paraId="180FFF29" w14:textId="76B9560B" w:rsidR="00EB4DCB" w:rsidRPr="00744215" w:rsidRDefault="006136DB" w:rsidP="00B17F7B">
      <w:pPr>
        <w:jc w:val="both"/>
        <w:rPr>
          <w:rFonts w:ascii="Arial" w:hAnsi="Arial" w:cs="Arial"/>
        </w:rPr>
      </w:pPr>
      <w:r w:rsidRPr="00744215">
        <w:rPr>
          <w:rFonts w:ascii="Arial" w:hAnsi="Arial" w:cs="Arial"/>
        </w:rPr>
        <w:t>The capability of MFCs in treating wastewater and pollutants</w:t>
      </w:r>
      <w:r w:rsidR="00774B32" w:rsidRPr="00744215">
        <w:rPr>
          <w:rFonts w:ascii="Arial" w:hAnsi="Arial" w:cs="Arial"/>
        </w:rPr>
        <w:t xml:space="preserve"> </w:t>
      </w:r>
      <w:r w:rsidR="00774B32" w:rsidRPr="00744215">
        <w:rPr>
          <w:rFonts w:ascii="Arial" w:hAnsi="Arial" w:cs="Arial"/>
        </w:rPr>
        <w:fldChar w:fldCharType="begin" w:fldLock="1"/>
      </w:r>
      <w:r w:rsidR="00051454" w:rsidRPr="00744215">
        <w:rPr>
          <w:rFonts w:ascii="Arial" w:hAnsi="Arial" w:cs="Arial"/>
        </w:rPr>
        <w:instrText>ADDIN CSL_CITATION {"citationItems":[{"id":"ITEM-1","itemData":{"DOI":"10.1016/j.biortech.2009.07.039","ISBN":"0960-8524","ISSN":"09608524","PMID":"19734045","abstract":"Domestic wastewater treatment was examined under two different temperature (23 ?? 3 ??C and 30 ?? 1 ??C) and flow modes (fed-batch and continuous) using single-chamber air-cathode microbial fuel cells (MFCs). Temperature was an important parameter for treatment efficiency and power generation. The highest power density of 422 mW/m2 (12.8 W/m3) was achieved under continuous flow and mesophilic conditions, at an organic loading rate of 54 g COD/L-d, achieving 25.8% COD removal. Energy recovery was found to depend significantly on the operational conditions (flow mode, temperature, organic loading rate, and HRT) as well as the reactor architecture. The results demonstrate that the main advantages of using temperature-phased, in-series MFC configurations for domestic wastewater treatment are power savings, low solids production, and higher treatment efficiency. ?? 2009 Elsevier Ltd. All rights reserved.","author":[{"dropping-particle":"","family":"Ahn","given":"Youngho","non-dropping-particle":"","parse-names":false,"suffix":""},{"dropping-particle":"","family":"Logan","given":"Bruce E.","non-dropping-particle":"","parse-names":false,"suffix":""}],"container-title":"Bioresource Technology","id":"ITEM-1","issue":"2","issued":{"date-parts":[["2010"]]},"page":"469-475","title":"Effectiveness of domestic wastewater treatment using microbial fuel cells at ambient and mesophilic temperatures","type":"article-journal","volume":"101"},"uris":["http://www.mendeley.com/documents/?uuid=6947a1df-9a18-41d1-9a0c-12e8c9b9226e"]},{"id":"ITEM-2","itemData":{"DOI":"10.1038/srep25571","ISBN":"doi:10.1038/srep25571","ISSN":"2045-2322","PMID":"27172836","abstract":"This study presents a simple and sustainable Microbial Fuel Cell as a standalone, self-powered reactor for in situ wastewater electrolysis, recovering nitrogen from wastewater. A process is proposed whereby the MFC electrical performance drives the electrolysis of wastewater towards the self-generation of catholyte within the same reactor. The MFCs were designed to harvest the generated catholyte in the internal chamber, which showed that liquid production rates are largely proportional to electrical current generation. The catholyte demonstrated bactericidal properties, compared to the control (open-circuit) diffusate, and reduced observable biofilm formation on the cathode electrode. Killing effects were confirmed using bacterial kill curves constructed by exposing a bioluminescent Escherichia coli target, as a surrogate coliform, to catholyte where a rapid kill rate was observed. Therefore, MFCs could serve as a water recovery system, a disinfectant/cleaner generator that limits undesired biofilm formation and as a washing agent in waterless urinals to improve sanitation. This simple and ready to implement MFC system can convert organic waste directly into electricity and self-driven nitrogen along with water recovery. This could lead to the development of energy positive bioprocesses for sustainable wastewater treatment.","author":[{"dropping-particle":"","family":"Gajda","given":"Iwona","non-dropping-particle":"","parse-names":false,"suffix":""},{"dropping-particle":"","family":"Greenman","given":"John","non-dropping-particle":"","parse-names":false,"suffix":""},{"dropping-particle":"","family":"Melhuish","given":"Chris","non-dropping-particle":"","parse-names":false,"suffix":""},{"dropping-particle":"","family":"Ieropoulos","given":"Ioannis A.","non-dropping-particle":"","parse-names":false,"suffix":""}],"container-title":"Scientific Reports","id":"ITEM-2","issue":"1","issued":{"date-parts":[["2016"]]},"page":"25571","publisher":"Nature Publishing Group","title":"Electricity and disinfectant production from wastewater: Microbial Fuel Cell as a self-powered electrolyser","type":"article-journal","volume":"6"},"uris":["http://www.mendeley.com/documents/?uuid=5b53988e-26c1-4315-9226-1bb1d7efe5ff"]},{"id":"ITEM-3","itemData":{"DOI":"10.1021/es4032216","ISBN":"1520-5851 (Electronic)\\r0013-936X (Linking)","ISSN":"0013936X","PMID":"24219223","abstract":"Microbial fuel cells (MFCs) recover energy sustainably in wastewater treatment. Performance of non-noble cathode catalysts with low cost in neutral medium is vital for stable power generation. Nitrogen-doped graphene (NG) as cathode catalyst was observed to exhibit high and durable activity at buffered pH 7.0 during electrochemical measurements and in MFCs with respect to Pt/C counterpart. Electrochemical measurements showed that the oxygen reduction reaction (ORR) on NG possessed sustained activity close to the state-of-art Pt/C in terms of onset potential and electron transfer number. NG-MFCs displayed maximum voltage output of 650 mV and maximum power density of 776 ± 12 mW m(-2), larger than 610 mV and 750 ± 19 mW m(-2) of Pt/C-MFCs, respectively. Furthermore, long-time test lasted over 90 days, during which the maximum power density of NG-MFCs declined by 7.6%, with stability comparable to Pt/C-MFCs. Structure characterization of NG implied that the relatively concentrated acidic oxygen-containing groups improved such long-time stability by repelling the protons due to the same electrostatic force, and thus the C-N active centers for ORR were left undestroyed. These findings demonstrated the competitive advantage of NG to advance the application of MFCs for recovering biomass energy in treatment of wastewater with neutral pH.","author":[{"dropping-particle":"","family":"Liu","given":"Yuan","non-dropping-particle":"","parse-names":false,"suffix":""},{"dropping-particle":"","family":"Liu","given":"Hong","non-dropping-particle":"","parse-names":false,"suffix":""},{"dropping-particle":"","family":"Wang","given":"Chuan","non-dropping-particle":"","parse-names":false,"suffix":""},{"dropping-particle":"","family":"Hou","given":"Shuang Xia","non-dropping-particle":"","parse-names":false,"suffix":""},{"dropping-particle":"","family":"Yang","given":"Nuan","non-dropping-particle":"","parse-names":false,"suffix":""}],"container-title":"Environmental Science and Technology","id":"ITEM-3","issue":"23","issued":{"date-parts":[["2013"]]},"page":"13889-13895","title":"Sustainable energy recovery in wastewater treatment by microbial fuel cells: Stable power generation with nitrogen-doped graphene cathode","type":"article-journal","volume":"47"},"uris":["http://www.mendeley.com/documents/?uuid=9db3b9c7-5d50-47fb-872b-b0ce2c8d3b6d"]}],"mendeley":{"formattedCitation":"[52–54]","plainTextFormattedCitation":"[52–54]","previouslyFormattedCitation":"[51–53]"},"properties":{"noteIndex":0},"schema":"https://github.com/citation-style-language/schema/raw/master/csl-citation.json"}</w:instrText>
      </w:r>
      <w:r w:rsidR="00774B32" w:rsidRPr="00744215">
        <w:rPr>
          <w:rFonts w:ascii="Arial" w:hAnsi="Arial" w:cs="Arial"/>
        </w:rPr>
        <w:fldChar w:fldCharType="separate"/>
      </w:r>
      <w:r w:rsidR="00051454" w:rsidRPr="00744215">
        <w:rPr>
          <w:rFonts w:ascii="Arial" w:hAnsi="Arial" w:cs="Arial"/>
          <w:noProof/>
        </w:rPr>
        <w:t>[52–54]</w:t>
      </w:r>
      <w:r w:rsidR="00774B32" w:rsidRPr="00744215">
        <w:rPr>
          <w:rFonts w:ascii="Arial" w:hAnsi="Arial" w:cs="Arial"/>
        </w:rPr>
        <w:fldChar w:fldCharType="end"/>
      </w:r>
      <w:r w:rsidRPr="00744215">
        <w:rPr>
          <w:rFonts w:ascii="Arial" w:hAnsi="Arial" w:cs="Arial"/>
        </w:rPr>
        <w:t xml:space="preserve"> </w:t>
      </w:r>
      <w:r w:rsidR="0035640F" w:rsidRPr="00744215">
        <w:rPr>
          <w:rFonts w:ascii="Arial" w:hAnsi="Arial" w:cs="Arial"/>
        </w:rPr>
        <w:t xml:space="preserve">while generating electricity </w:t>
      </w:r>
      <w:r w:rsidRPr="00744215">
        <w:rPr>
          <w:rFonts w:ascii="Arial" w:hAnsi="Arial" w:cs="Arial"/>
        </w:rPr>
        <w:t>is one of the attractive characteristics of the technology t</w:t>
      </w:r>
      <w:r w:rsidR="0035640F" w:rsidRPr="00744215">
        <w:rPr>
          <w:rFonts w:ascii="Arial" w:hAnsi="Arial" w:cs="Arial"/>
        </w:rPr>
        <w:t xml:space="preserve">hat make it a favourable off-grid source of electricity and sanitation. </w:t>
      </w:r>
    </w:p>
    <w:p w14:paraId="0AD6E18A" w14:textId="0A18A754" w:rsidR="00002604" w:rsidRPr="00744215" w:rsidRDefault="00002604" w:rsidP="00CE75AE">
      <w:pPr>
        <w:pStyle w:val="ListParagraph"/>
        <w:numPr>
          <w:ilvl w:val="1"/>
          <w:numId w:val="7"/>
        </w:numPr>
        <w:rPr>
          <w:rFonts w:ascii="Arial" w:hAnsi="Arial" w:cs="Arial"/>
          <w:b/>
        </w:rPr>
      </w:pPr>
      <w:r w:rsidRPr="00744215">
        <w:rPr>
          <w:rFonts w:ascii="Arial" w:hAnsi="Arial" w:cs="Arial"/>
          <w:b/>
        </w:rPr>
        <w:t>Cost Analysis</w:t>
      </w:r>
    </w:p>
    <w:p w14:paraId="74EFFEF2" w14:textId="1465871A" w:rsidR="00362ECE" w:rsidRPr="00744215" w:rsidRDefault="000B3FB9" w:rsidP="000B3FB9">
      <w:pPr>
        <w:jc w:val="both"/>
        <w:rPr>
          <w:rFonts w:ascii="Arial" w:hAnsi="Arial" w:cs="Arial"/>
        </w:rPr>
      </w:pPr>
      <w:r w:rsidRPr="00744215">
        <w:rPr>
          <w:rFonts w:ascii="Arial" w:hAnsi="Arial" w:cs="Arial"/>
        </w:rPr>
        <w:t xml:space="preserve">As microbial fuel cell is a technology producing low quantity of electricity, particular attention needs to be given to the overall cost needed in maximizing the performance while minimizing </w:t>
      </w:r>
      <w:r w:rsidRPr="00744215">
        <w:rPr>
          <w:rFonts w:ascii="Arial" w:hAnsi="Arial" w:cs="Arial"/>
        </w:rPr>
        <w:lastRenderedPageBreak/>
        <w:t>the costs. In this section, the cost of the membranes is illustrated and discussed (</w:t>
      </w:r>
      <w:r w:rsidRPr="00744215">
        <w:rPr>
          <w:rFonts w:ascii="Arial" w:hAnsi="Arial" w:cs="Arial"/>
        </w:rPr>
        <w:fldChar w:fldCharType="begin"/>
      </w:r>
      <w:r w:rsidRPr="00744215">
        <w:rPr>
          <w:rFonts w:ascii="Arial" w:hAnsi="Arial" w:cs="Arial"/>
        </w:rPr>
        <w:instrText xml:space="preserve"> REF _Ref517787019 \h </w:instrText>
      </w:r>
      <w:r w:rsidR="00744215" w:rsidRPr="00744215">
        <w:rPr>
          <w:rFonts w:ascii="Arial" w:hAnsi="Arial" w:cs="Arial"/>
        </w:rPr>
        <w:instrText xml:space="preserve"> \* MERGEFORMAT </w:instrText>
      </w:r>
      <w:r w:rsidRPr="00744215">
        <w:rPr>
          <w:rFonts w:ascii="Arial" w:hAnsi="Arial" w:cs="Arial"/>
        </w:rPr>
      </w:r>
      <w:r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9</w:t>
      </w:r>
      <w:r w:rsidRPr="00744215">
        <w:rPr>
          <w:rFonts w:ascii="Arial" w:hAnsi="Arial" w:cs="Arial"/>
        </w:rPr>
        <w:fldChar w:fldCharType="end"/>
      </w:r>
      <w:r w:rsidRPr="00744215">
        <w:rPr>
          <w:rFonts w:ascii="Arial" w:hAnsi="Arial" w:cs="Arial"/>
        </w:rPr>
        <w:t xml:space="preserve">). The cost of the ceramic membranes was calculated considering 1 kilo of raw materials. More specifically, at the moment of purchase air-dry </w:t>
      </w:r>
      <w:proofErr w:type="spellStart"/>
      <w:r w:rsidR="00F35E10" w:rsidRPr="00744215">
        <w:rPr>
          <w:rFonts w:ascii="Arial" w:hAnsi="Arial" w:cs="Arial"/>
        </w:rPr>
        <w:t>Fimo</w:t>
      </w:r>
      <w:proofErr w:type="spellEnd"/>
      <w:r w:rsidR="00F35E10" w:rsidRPr="00744215">
        <w:rPr>
          <w:rFonts w:ascii="Arial" w:hAnsi="Arial" w:cs="Arial"/>
        </w:rPr>
        <w:t>™</w:t>
      </w:r>
      <w:r w:rsidRPr="00744215">
        <w:rPr>
          <w:rFonts w:ascii="Arial" w:hAnsi="Arial" w:cs="Arial"/>
        </w:rPr>
        <w:t xml:space="preserve"> cost 4.94 £ kg</w:t>
      </w:r>
      <w:r w:rsidRPr="00744215">
        <w:rPr>
          <w:rFonts w:ascii="Arial" w:hAnsi="Arial" w:cs="Arial"/>
          <w:vertAlign w:val="superscript"/>
        </w:rPr>
        <w:t>-1</w:t>
      </w:r>
      <w:r w:rsidR="00F35E10" w:rsidRPr="00744215">
        <w:rPr>
          <w:rFonts w:ascii="Arial" w:hAnsi="Arial" w:cs="Arial"/>
        </w:rPr>
        <w:t>, air-dry c</w:t>
      </w:r>
      <w:r w:rsidRPr="00744215">
        <w:rPr>
          <w:rFonts w:ascii="Arial" w:hAnsi="Arial" w:cs="Arial"/>
        </w:rPr>
        <w:t>lay cost 3.75 £ kg</w:t>
      </w:r>
      <w:r w:rsidRPr="00744215">
        <w:rPr>
          <w:rFonts w:ascii="Arial" w:hAnsi="Arial" w:cs="Arial"/>
          <w:vertAlign w:val="superscript"/>
        </w:rPr>
        <w:t>-1</w:t>
      </w:r>
      <w:r w:rsidRPr="00744215">
        <w:rPr>
          <w:rFonts w:ascii="Arial" w:hAnsi="Arial" w:cs="Arial"/>
        </w:rPr>
        <w:t xml:space="preserve"> while terracotta was the least expensive of all as i</w:t>
      </w:r>
      <w:r w:rsidR="00F35E10" w:rsidRPr="00744215">
        <w:rPr>
          <w:rFonts w:ascii="Arial" w:hAnsi="Arial" w:cs="Arial"/>
        </w:rPr>
        <w:t>t was 33% cheaper than air-dry c</w:t>
      </w:r>
      <w:r w:rsidRPr="00744215">
        <w:rPr>
          <w:rFonts w:ascii="Arial" w:hAnsi="Arial" w:cs="Arial"/>
        </w:rPr>
        <w:t xml:space="preserve">lay and roughly 50% cheaper than air-dry </w:t>
      </w:r>
      <w:proofErr w:type="spellStart"/>
      <w:r w:rsidR="00F35E10" w:rsidRPr="00744215">
        <w:rPr>
          <w:rFonts w:ascii="Arial" w:hAnsi="Arial" w:cs="Arial"/>
        </w:rPr>
        <w:t>Fimo</w:t>
      </w:r>
      <w:proofErr w:type="spellEnd"/>
      <w:r w:rsidR="00F35E10" w:rsidRPr="00744215">
        <w:rPr>
          <w:rFonts w:ascii="Arial" w:hAnsi="Arial" w:cs="Arial"/>
        </w:rPr>
        <w:t>™</w:t>
      </w:r>
      <w:r w:rsidRPr="00744215">
        <w:rPr>
          <w:rFonts w:ascii="Arial" w:hAnsi="Arial" w:cs="Arial"/>
        </w:rPr>
        <w:t>. The cost of the latter was in fact 2.52 £ kg</w:t>
      </w:r>
      <w:r w:rsidRPr="00744215">
        <w:rPr>
          <w:rFonts w:ascii="Arial" w:hAnsi="Arial" w:cs="Arial"/>
          <w:vertAlign w:val="superscript"/>
        </w:rPr>
        <w:t>-1</w:t>
      </w:r>
      <w:r w:rsidRPr="00744215">
        <w:rPr>
          <w:rFonts w:ascii="Arial" w:hAnsi="Arial" w:cs="Arial"/>
        </w:rPr>
        <w:t>. The CEM cost was considered to be 188 £ m</w:t>
      </w:r>
      <w:r w:rsidRPr="00744215">
        <w:rPr>
          <w:rFonts w:ascii="Arial" w:hAnsi="Arial" w:cs="Arial"/>
          <w:vertAlign w:val="superscript"/>
        </w:rPr>
        <w:t>-</w:t>
      </w:r>
      <w:r w:rsidR="0026082D" w:rsidRPr="00744215">
        <w:rPr>
          <w:rFonts w:ascii="Arial" w:hAnsi="Arial" w:cs="Arial"/>
          <w:vertAlign w:val="superscript"/>
        </w:rPr>
        <w:t>2</w:t>
      </w:r>
      <w:r w:rsidRPr="00744215">
        <w:rPr>
          <w:rFonts w:ascii="Arial" w:hAnsi="Arial" w:cs="Arial"/>
        </w:rPr>
        <w:t>(250$ m</w:t>
      </w:r>
      <w:r w:rsidRPr="00744215">
        <w:rPr>
          <w:rFonts w:ascii="Arial" w:hAnsi="Arial" w:cs="Arial"/>
          <w:vertAlign w:val="superscript"/>
        </w:rPr>
        <w:t>-</w:t>
      </w:r>
      <w:r w:rsidR="0026082D" w:rsidRPr="00744215">
        <w:rPr>
          <w:rFonts w:ascii="Arial" w:hAnsi="Arial" w:cs="Arial"/>
          <w:vertAlign w:val="superscript"/>
        </w:rPr>
        <w:t>2</w:t>
      </w:r>
      <w:r w:rsidRPr="00744215">
        <w:rPr>
          <w:rFonts w:ascii="Arial" w:hAnsi="Arial" w:cs="Arial"/>
        </w:rPr>
        <w:t>) according to the supplier. Each membrane was weighed during fabrication and therefore the composition was known. In the case of CEM, a total area of 25 cm</w:t>
      </w:r>
      <w:r w:rsidRPr="00744215">
        <w:rPr>
          <w:rFonts w:ascii="Arial" w:hAnsi="Arial" w:cs="Arial"/>
          <w:vertAlign w:val="superscript"/>
        </w:rPr>
        <w:t>-2</w:t>
      </w:r>
      <w:r w:rsidRPr="00744215">
        <w:rPr>
          <w:rFonts w:ascii="Arial" w:hAnsi="Arial" w:cs="Arial"/>
        </w:rPr>
        <w:t xml:space="preserve"> was used. In order to fabricate the ceramic membranes, 6 g, 8 g and</w:t>
      </w:r>
      <w:r w:rsidR="00F35E10" w:rsidRPr="00744215">
        <w:rPr>
          <w:rFonts w:ascii="Arial" w:hAnsi="Arial" w:cs="Arial"/>
        </w:rPr>
        <w:t xml:space="preserve"> 10 g of air-dry </w:t>
      </w:r>
      <w:proofErr w:type="spellStart"/>
      <w:r w:rsidR="00F35E10" w:rsidRPr="00744215">
        <w:rPr>
          <w:rFonts w:ascii="Arial" w:hAnsi="Arial" w:cs="Arial"/>
        </w:rPr>
        <w:t>Fimo</w:t>
      </w:r>
      <w:proofErr w:type="spellEnd"/>
      <w:r w:rsidR="00F35E10" w:rsidRPr="00744215">
        <w:rPr>
          <w:rFonts w:ascii="Arial" w:hAnsi="Arial" w:cs="Arial"/>
        </w:rPr>
        <w:t>™, air-dry c</w:t>
      </w:r>
      <w:r w:rsidRPr="00744215">
        <w:rPr>
          <w:rFonts w:ascii="Arial" w:hAnsi="Arial" w:cs="Arial"/>
        </w:rPr>
        <w:t xml:space="preserve">lay and terracotta respectively were used. Consequently, the overall cost for each membrane </w:t>
      </w:r>
      <w:r w:rsidR="004B7291" w:rsidRPr="00744215">
        <w:rPr>
          <w:rFonts w:ascii="Arial" w:hAnsi="Arial" w:cs="Arial"/>
        </w:rPr>
        <w:t>(</w:t>
      </w:r>
      <w:r w:rsidRPr="00744215">
        <w:rPr>
          <w:rFonts w:ascii="Arial" w:hAnsi="Arial" w:cs="Arial"/>
        </w:rPr>
        <w:t>with an area of 25 cm</w:t>
      </w:r>
      <w:r w:rsidRPr="00744215">
        <w:rPr>
          <w:rFonts w:ascii="Arial" w:hAnsi="Arial" w:cs="Arial"/>
          <w:vertAlign w:val="superscript"/>
        </w:rPr>
        <w:t>-2</w:t>
      </w:r>
      <w:r w:rsidR="004B7291" w:rsidRPr="00744215">
        <w:rPr>
          <w:rFonts w:ascii="Arial" w:hAnsi="Arial" w:cs="Arial"/>
        </w:rPr>
        <w:t xml:space="preserve">) </w:t>
      </w:r>
      <w:r w:rsidR="00235E2F" w:rsidRPr="00744215">
        <w:rPr>
          <w:rFonts w:ascii="Arial" w:hAnsi="Arial" w:cs="Arial"/>
        </w:rPr>
        <w:t>was</w:t>
      </w:r>
      <w:r w:rsidRPr="00744215">
        <w:rPr>
          <w:rFonts w:ascii="Arial" w:hAnsi="Arial" w:cs="Arial"/>
        </w:rPr>
        <w:t xml:space="preserve"> similar for air-dry </w:t>
      </w:r>
      <w:proofErr w:type="spellStart"/>
      <w:r w:rsidR="00F35E10" w:rsidRPr="00744215">
        <w:rPr>
          <w:rFonts w:ascii="Arial" w:hAnsi="Arial" w:cs="Arial"/>
        </w:rPr>
        <w:t>Fimo</w:t>
      </w:r>
      <w:proofErr w:type="spellEnd"/>
      <w:r w:rsidR="00F35E10" w:rsidRPr="00744215">
        <w:rPr>
          <w:rFonts w:ascii="Arial" w:hAnsi="Arial" w:cs="Arial"/>
        </w:rPr>
        <w:t>™</w:t>
      </w:r>
      <w:r w:rsidRPr="00744215">
        <w:rPr>
          <w:rFonts w:ascii="Arial" w:hAnsi="Arial" w:cs="Arial"/>
        </w:rPr>
        <w:t xml:space="preserve"> and air-dry </w:t>
      </w:r>
      <w:r w:rsidR="00F35E10" w:rsidRPr="00744215">
        <w:rPr>
          <w:rFonts w:ascii="Arial" w:hAnsi="Arial" w:cs="Arial"/>
        </w:rPr>
        <w:t>c</w:t>
      </w:r>
      <w:r w:rsidRPr="00744215">
        <w:rPr>
          <w:rFonts w:ascii="Arial" w:hAnsi="Arial" w:cs="Arial"/>
        </w:rPr>
        <w:t xml:space="preserve">lay </w:t>
      </w:r>
      <w:r w:rsidR="00882AE4" w:rsidRPr="00744215">
        <w:rPr>
          <w:rFonts w:ascii="Arial" w:hAnsi="Arial" w:cs="Arial"/>
        </w:rPr>
        <w:t>at £</w:t>
      </w:r>
      <w:r w:rsidRPr="00744215">
        <w:rPr>
          <w:rFonts w:ascii="Arial" w:hAnsi="Arial" w:cs="Arial"/>
        </w:rPr>
        <w:t>0.030 per membrane and terracotta being slightly lower</w:t>
      </w:r>
      <w:r w:rsidR="00882AE4" w:rsidRPr="00744215">
        <w:rPr>
          <w:rFonts w:ascii="Arial" w:hAnsi="Arial" w:cs="Arial"/>
        </w:rPr>
        <w:t xml:space="preserve"> at</w:t>
      </w:r>
      <w:r w:rsidRPr="00744215">
        <w:rPr>
          <w:rFonts w:ascii="Arial" w:hAnsi="Arial" w:cs="Arial"/>
        </w:rPr>
        <w:t xml:space="preserve"> </w:t>
      </w:r>
      <w:r w:rsidR="00882AE4" w:rsidRPr="00744215">
        <w:rPr>
          <w:rFonts w:ascii="Arial" w:hAnsi="Arial" w:cs="Arial"/>
        </w:rPr>
        <w:t>£</w:t>
      </w:r>
      <w:r w:rsidRPr="00744215">
        <w:rPr>
          <w:rFonts w:ascii="Arial" w:hAnsi="Arial" w:cs="Arial"/>
        </w:rPr>
        <w:t xml:space="preserve">0.025 per membrane mainly due to the lower cost of the raw material. CEM </w:t>
      </w:r>
      <w:r w:rsidR="00882AE4" w:rsidRPr="00744215">
        <w:rPr>
          <w:rFonts w:ascii="Arial" w:hAnsi="Arial" w:cs="Arial"/>
        </w:rPr>
        <w:t>was the most expensive costing</w:t>
      </w:r>
      <w:r w:rsidRPr="00744215">
        <w:rPr>
          <w:rFonts w:ascii="Arial" w:hAnsi="Arial" w:cs="Arial"/>
        </w:rPr>
        <w:t xml:space="preserve"> </w:t>
      </w:r>
      <w:r w:rsidR="00882AE4" w:rsidRPr="00744215">
        <w:rPr>
          <w:rFonts w:ascii="Arial" w:hAnsi="Arial" w:cs="Arial"/>
        </w:rPr>
        <w:t>£</w:t>
      </w:r>
      <w:r w:rsidRPr="00744215">
        <w:rPr>
          <w:rFonts w:ascii="Arial" w:hAnsi="Arial" w:cs="Arial"/>
        </w:rPr>
        <w:t>0.78 per membrane (</w:t>
      </w:r>
      <w:r w:rsidRPr="00744215">
        <w:rPr>
          <w:rFonts w:ascii="Arial" w:hAnsi="Arial" w:cs="Arial"/>
        </w:rPr>
        <w:fldChar w:fldCharType="begin"/>
      </w:r>
      <w:r w:rsidRPr="00744215">
        <w:rPr>
          <w:rFonts w:ascii="Arial" w:hAnsi="Arial" w:cs="Arial"/>
        </w:rPr>
        <w:instrText xml:space="preserve"> REF _Ref517787019 \h </w:instrText>
      </w:r>
      <w:r w:rsidR="00744215" w:rsidRPr="00744215">
        <w:rPr>
          <w:rFonts w:ascii="Arial" w:hAnsi="Arial" w:cs="Arial"/>
        </w:rPr>
        <w:instrText xml:space="preserve"> \* MERGEFORMAT </w:instrText>
      </w:r>
      <w:r w:rsidRPr="00744215">
        <w:rPr>
          <w:rFonts w:ascii="Arial" w:hAnsi="Arial" w:cs="Arial"/>
        </w:rPr>
      </w:r>
      <w:r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9</w:t>
      </w:r>
      <w:r w:rsidRPr="00744215">
        <w:rPr>
          <w:rFonts w:ascii="Arial" w:hAnsi="Arial" w:cs="Arial"/>
        </w:rPr>
        <w:fldChar w:fldCharType="end"/>
      </w:r>
      <w:r w:rsidR="00235E2F" w:rsidRPr="00744215">
        <w:rPr>
          <w:rFonts w:ascii="Arial" w:hAnsi="Arial" w:cs="Arial"/>
        </w:rPr>
        <w:t>.A</w:t>
      </w:r>
      <w:r w:rsidRPr="00744215">
        <w:rPr>
          <w:rFonts w:ascii="Arial" w:hAnsi="Arial" w:cs="Arial"/>
        </w:rPr>
        <w:t xml:space="preserve">). This means that it is possible to fabricate 26 air-dry </w:t>
      </w:r>
      <w:proofErr w:type="spellStart"/>
      <w:r w:rsidR="00F35E10" w:rsidRPr="00744215">
        <w:rPr>
          <w:rFonts w:ascii="Arial" w:hAnsi="Arial" w:cs="Arial"/>
        </w:rPr>
        <w:t>Fimo</w:t>
      </w:r>
      <w:proofErr w:type="spellEnd"/>
      <w:r w:rsidR="00F35E10" w:rsidRPr="00744215">
        <w:rPr>
          <w:rFonts w:ascii="Arial" w:hAnsi="Arial" w:cs="Arial"/>
        </w:rPr>
        <w:t>™</w:t>
      </w:r>
      <w:r w:rsidR="00882AE4" w:rsidRPr="00744215">
        <w:rPr>
          <w:rFonts w:ascii="Arial" w:hAnsi="Arial" w:cs="Arial"/>
        </w:rPr>
        <w:t>/</w:t>
      </w:r>
      <w:r w:rsidRPr="00744215">
        <w:rPr>
          <w:rFonts w:ascii="Arial" w:hAnsi="Arial" w:cs="Arial"/>
        </w:rPr>
        <w:t xml:space="preserve">air-dry </w:t>
      </w:r>
      <w:r w:rsidR="00F35E10" w:rsidRPr="00744215">
        <w:rPr>
          <w:rFonts w:ascii="Arial" w:hAnsi="Arial" w:cs="Arial"/>
        </w:rPr>
        <w:t>c</w:t>
      </w:r>
      <w:r w:rsidRPr="00744215">
        <w:rPr>
          <w:rFonts w:ascii="Arial" w:hAnsi="Arial" w:cs="Arial"/>
        </w:rPr>
        <w:t xml:space="preserve">lay membranes </w:t>
      </w:r>
      <w:r w:rsidR="00882AE4" w:rsidRPr="00744215">
        <w:rPr>
          <w:rFonts w:ascii="Arial" w:hAnsi="Arial" w:cs="Arial"/>
        </w:rPr>
        <w:t xml:space="preserve">or </w:t>
      </w:r>
      <w:r w:rsidRPr="00744215">
        <w:rPr>
          <w:rFonts w:ascii="Arial" w:hAnsi="Arial" w:cs="Arial"/>
        </w:rPr>
        <w:t>31 terracotta membranes</w:t>
      </w:r>
      <w:r w:rsidR="00882AE4" w:rsidRPr="00744215">
        <w:rPr>
          <w:rFonts w:ascii="Arial" w:hAnsi="Arial" w:cs="Arial"/>
        </w:rPr>
        <w:t xml:space="preserve"> for every single CEM membrane for the same cost</w:t>
      </w:r>
      <w:r w:rsidRPr="00744215">
        <w:rPr>
          <w:rFonts w:ascii="Arial" w:hAnsi="Arial"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44215" w:rsidRPr="00744215" w14:paraId="2FED1CED" w14:textId="77777777" w:rsidTr="000B3FB9">
        <w:tc>
          <w:tcPr>
            <w:tcW w:w="9242" w:type="dxa"/>
          </w:tcPr>
          <w:p w14:paraId="5CF7F7DF" w14:textId="12F6FDE1" w:rsidR="00B17F7B" w:rsidRPr="00744215" w:rsidRDefault="00B17F7B" w:rsidP="00B17F7B">
            <w:pPr>
              <w:keepNext/>
              <w:jc w:val="center"/>
            </w:pPr>
            <w:r w:rsidRPr="00744215">
              <w:rPr>
                <w:rFonts w:ascii="Arial" w:hAnsi="Arial" w:cs="Arial"/>
                <w:noProof/>
                <w:lang w:eastAsia="en-GB"/>
              </w:rPr>
              <w:drawing>
                <wp:inline distT="0" distB="0" distL="0" distR="0" wp14:anchorId="14840030" wp14:editId="2707E1C5">
                  <wp:extent cx="2700000" cy="1648942"/>
                  <wp:effectExtent l="0" t="0" r="571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0000" cy="1648942"/>
                          </a:xfrm>
                          <a:prstGeom prst="rect">
                            <a:avLst/>
                          </a:prstGeom>
                          <a:noFill/>
                        </pic:spPr>
                      </pic:pic>
                    </a:graphicData>
                  </a:graphic>
                </wp:inline>
              </w:drawing>
            </w:r>
            <w:r w:rsidRPr="00744215">
              <w:rPr>
                <w:rFonts w:ascii="Arial" w:hAnsi="Arial" w:cs="Arial"/>
                <w:noProof/>
                <w:lang w:eastAsia="en-GB"/>
              </w:rPr>
              <w:drawing>
                <wp:inline distT="0" distB="0" distL="0" distR="0" wp14:anchorId="050A8916" wp14:editId="0039CA17">
                  <wp:extent cx="2700000" cy="1649989"/>
                  <wp:effectExtent l="0" t="0" r="571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0000" cy="1649989"/>
                          </a:xfrm>
                          <a:prstGeom prst="rect">
                            <a:avLst/>
                          </a:prstGeom>
                          <a:noFill/>
                        </pic:spPr>
                      </pic:pic>
                    </a:graphicData>
                  </a:graphic>
                </wp:inline>
              </w:drawing>
            </w:r>
            <w:r w:rsidRPr="00744215">
              <w:rPr>
                <w:rFonts w:ascii="Arial" w:hAnsi="Arial" w:cs="Arial"/>
                <w:noProof/>
                <w:lang w:eastAsia="en-GB"/>
              </w:rPr>
              <w:drawing>
                <wp:inline distT="0" distB="0" distL="0" distR="0" wp14:anchorId="0A2DCE89" wp14:editId="1A591A64">
                  <wp:extent cx="2700000" cy="1647038"/>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0000" cy="1647038"/>
                          </a:xfrm>
                          <a:prstGeom prst="rect">
                            <a:avLst/>
                          </a:prstGeom>
                          <a:noFill/>
                        </pic:spPr>
                      </pic:pic>
                    </a:graphicData>
                  </a:graphic>
                </wp:inline>
              </w:drawing>
            </w:r>
          </w:p>
        </w:tc>
      </w:tr>
      <w:tr w:rsidR="00744215" w:rsidRPr="00744215" w14:paraId="382BDE9E" w14:textId="77777777" w:rsidTr="000B3FB9">
        <w:tc>
          <w:tcPr>
            <w:tcW w:w="9242" w:type="dxa"/>
          </w:tcPr>
          <w:p w14:paraId="6C20313C" w14:textId="4167912E" w:rsidR="00B17F7B" w:rsidRPr="00744215" w:rsidRDefault="00B17F7B" w:rsidP="000B3FB9">
            <w:pPr>
              <w:pStyle w:val="Caption"/>
              <w:jc w:val="both"/>
              <w:rPr>
                <w:rFonts w:ascii="Arial" w:hAnsi="Arial" w:cs="Arial"/>
                <w:color w:val="auto"/>
                <w:sz w:val="22"/>
                <w:szCs w:val="22"/>
              </w:rPr>
            </w:pPr>
            <w:bookmarkStart w:id="11" w:name="_Ref517787019"/>
            <w:r w:rsidRPr="00744215">
              <w:rPr>
                <w:rFonts w:ascii="Arial" w:hAnsi="Arial" w:cs="Arial"/>
                <w:color w:val="auto"/>
                <w:sz w:val="22"/>
                <w:szCs w:val="22"/>
              </w:rPr>
              <w:t xml:space="preserve">Figure </w:t>
            </w:r>
            <w:r w:rsidRPr="00744215">
              <w:rPr>
                <w:rFonts w:ascii="Arial" w:hAnsi="Arial" w:cs="Arial"/>
                <w:color w:val="auto"/>
                <w:sz w:val="22"/>
                <w:szCs w:val="22"/>
              </w:rPr>
              <w:fldChar w:fldCharType="begin"/>
            </w:r>
            <w:r w:rsidRPr="00744215">
              <w:rPr>
                <w:rFonts w:ascii="Arial" w:hAnsi="Arial" w:cs="Arial"/>
                <w:color w:val="auto"/>
                <w:sz w:val="22"/>
                <w:szCs w:val="22"/>
              </w:rPr>
              <w:instrText xml:space="preserve"> SEQ Figure \* ARABIC </w:instrText>
            </w:r>
            <w:r w:rsidRPr="00744215">
              <w:rPr>
                <w:rFonts w:ascii="Arial" w:hAnsi="Arial" w:cs="Arial"/>
                <w:color w:val="auto"/>
                <w:sz w:val="22"/>
                <w:szCs w:val="22"/>
              </w:rPr>
              <w:fldChar w:fldCharType="separate"/>
            </w:r>
            <w:r w:rsidR="008614B9" w:rsidRPr="00744215">
              <w:rPr>
                <w:rFonts w:ascii="Arial" w:hAnsi="Arial" w:cs="Arial"/>
                <w:noProof/>
                <w:color w:val="auto"/>
                <w:sz w:val="22"/>
                <w:szCs w:val="22"/>
              </w:rPr>
              <w:t>9</w:t>
            </w:r>
            <w:r w:rsidRPr="00744215">
              <w:rPr>
                <w:rFonts w:ascii="Arial" w:hAnsi="Arial" w:cs="Arial"/>
                <w:color w:val="auto"/>
                <w:sz w:val="22"/>
                <w:szCs w:val="22"/>
              </w:rPr>
              <w:fldChar w:fldCharType="end"/>
            </w:r>
            <w:bookmarkEnd w:id="11"/>
            <w:r w:rsidRPr="00744215">
              <w:rPr>
                <w:rFonts w:ascii="Arial" w:hAnsi="Arial" w:cs="Arial"/>
                <w:color w:val="auto"/>
                <w:sz w:val="22"/>
                <w:szCs w:val="22"/>
              </w:rPr>
              <w:t xml:space="preserve">. Cost analysis of the membranes. </w:t>
            </w:r>
            <w:r w:rsidRPr="00744215">
              <w:rPr>
                <w:rFonts w:ascii="Arial" w:hAnsi="Arial" w:cs="Arial"/>
                <w:b w:val="0"/>
                <w:color w:val="auto"/>
                <w:sz w:val="22"/>
                <w:szCs w:val="22"/>
              </w:rPr>
              <w:t xml:space="preserve">a) Overall cost of the membranes, b) cost of </w:t>
            </w:r>
            <w:r w:rsidR="000B3FB9" w:rsidRPr="00744215">
              <w:rPr>
                <w:rFonts w:ascii="Arial" w:hAnsi="Arial" w:cs="Arial"/>
                <w:b w:val="0"/>
                <w:color w:val="auto"/>
                <w:sz w:val="22"/>
                <w:szCs w:val="22"/>
              </w:rPr>
              <w:t xml:space="preserve">the membrane for unit of area </w:t>
            </w:r>
            <w:r w:rsidRPr="00744215">
              <w:rPr>
                <w:rFonts w:ascii="Arial" w:hAnsi="Arial" w:cs="Arial"/>
                <w:b w:val="0"/>
                <w:color w:val="auto"/>
                <w:sz w:val="22"/>
                <w:szCs w:val="22"/>
              </w:rPr>
              <w:t>c) and cost of the membrane for unit of power produced.</w:t>
            </w:r>
          </w:p>
          <w:p w14:paraId="367B6DB1" w14:textId="77777777" w:rsidR="00B17F7B" w:rsidRPr="00744215" w:rsidRDefault="00B17F7B" w:rsidP="00362ECE">
            <w:pPr>
              <w:jc w:val="both"/>
              <w:rPr>
                <w:rFonts w:ascii="Arial" w:hAnsi="Arial" w:cs="Arial"/>
              </w:rPr>
            </w:pPr>
          </w:p>
        </w:tc>
      </w:tr>
    </w:tbl>
    <w:p w14:paraId="481F4B9C" w14:textId="15FCAD5D" w:rsidR="00B17F7B" w:rsidRPr="00744215" w:rsidRDefault="00362ECE" w:rsidP="00362ECE">
      <w:pPr>
        <w:jc w:val="both"/>
        <w:rPr>
          <w:rFonts w:ascii="Arial" w:hAnsi="Arial" w:cs="Arial"/>
        </w:rPr>
      </w:pPr>
      <w:r w:rsidRPr="00744215">
        <w:rPr>
          <w:rFonts w:ascii="Arial" w:hAnsi="Arial" w:cs="Arial"/>
        </w:rPr>
        <w:t xml:space="preserve">Another important aspect to consider is the cost of the membrane density </w:t>
      </w:r>
      <w:r w:rsidR="00577324" w:rsidRPr="00744215">
        <w:rPr>
          <w:rFonts w:ascii="Arial" w:hAnsi="Arial" w:cs="Arial"/>
        </w:rPr>
        <w:t>meaning</w:t>
      </w:r>
      <w:r w:rsidRPr="00744215">
        <w:rPr>
          <w:rFonts w:ascii="Arial" w:hAnsi="Arial" w:cs="Arial"/>
        </w:rPr>
        <w:t xml:space="preserve"> the cost of the membrane </w:t>
      </w:r>
      <w:r w:rsidR="00577324" w:rsidRPr="00744215">
        <w:rPr>
          <w:rFonts w:ascii="Arial" w:hAnsi="Arial" w:cs="Arial"/>
        </w:rPr>
        <w:t>per</w:t>
      </w:r>
      <w:r w:rsidRPr="00744215">
        <w:rPr>
          <w:rFonts w:ascii="Arial" w:hAnsi="Arial" w:cs="Arial"/>
        </w:rPr>
        <w:t xml:space="preserve"> </w:t>
      </w:r>
      <w:r w:rsidR="00577324" w:rsidRPr="00744215">
        <w:rPr>
          <w:rFonts w:ascii="Arial" w:hAnsi="Arial" w:cs="Arial"/>
        </w:rPr>
        <w:t>c</w:t>
      </w:r>
      <w:r w:rsidRPr="00744215">
        <w:rPr>
          <w:rFonts w:ascii="Arial" w:hAnsi="Arial" w:cs="Arial"/>
        </w:rPr>
        <w:t>m</w:t>
      </w:r>
      <w:r w:rsidRPr="00744215">
        <w:rPr>
          <w:rFonts w:ascii="Arial" w:hAnsi="Arial" w:cs="Arial"/>
          <w:vertAlign w:val="superscript"/>
        </w:rPr>
        <w:t>2</w:t>
      </w:r>
      <w:r w:rsidRPr="00744215">
        <w:rPr>
          <w:rFonts w:ascii="Arial" w:hAnsi="Arial" w:cs="Arial"/>
        </w:rPr>
        <w:t xml:space="preserve">. The results are shown in </w:t>
      </w:r>
      <w:r w:rsidR="000B3FB9" w:rsidRPr="00744215">
        <w:rPr>
          <w:rFonts w:ascii="Arial" w:hAnsi="Arial" w:cs="Arial"/>
        </w:rPr>
        <w:fldChar w:fldCharType="begin"/>
      </w:r>
      <w:r w:rsidR="000B3FB9" w:rsidRPr="00744215">
        <w:rPr>
          <w:rFonts w:ascii="Arial" w:hAnsi="Arial" w:cs="Arial"/>
        </w:rPr>
        <w:instrText xml:space="preserve"> REF _Ref517787019 \h </w:instrText>
      </w:r>
      <w:r w:rsidR="00744215" w:rsidRPr="00744215">
        <w:rPr>
          <w:rFonts w:ascii="Arial" w:hAnsi="Arial" w:cs="Arial"/>
        </w:rPr>
        <w:instrText xml:space="preserve"> \* MERGEFORMAT </w:instrText>
      </w:r>
      <w:r w:rsidR="000B3FB9" w:rsidRPr="00744215">
        <w:rPr>
          <w:rFonts w:ascii="Arial" w:hAnsi="Arial" w:cs="Arial"/>
        </w:rPr>
      </w:r>
      <w:r w:rsidR="000B3FB9"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9</w:t>
      </w:r>
      <w:r w:rsidR="000B3FB9" w:rsidRPr="00744215">
        <w:rPr>
          <w:rFonts w:ascii="Arial" w:hAnsi="Arial" w:cs="Arial"/>
        </w:rPr>
        <w:fldChar w:fldCharType="end"/>
      </w:r>
      <w:r w:rsidRPr="00744215">
        <w:rPr>
          <w:rFonts w:ascii="Arial" w:hAnsi="Arial" w:cs="Arial"/>
        </w:rPr>
        <w:t>.</w:t>
      </w:r>
      <w:r w:rsidR="00774B32" w:rsidRPr="00744215">
        <w:rPr>
          <w:rFonts w:ascii="Arial" w:hAnsi="Arial" w:cs="Arial"/>
        </w:rPr>
        <w:t>B</w:t>
      </w:r>
      <w:r w:rsidRPr="00744215">
        <w:rPr>
          <w:rFonts w:ascii="Arial" w:hAnsi="Arial" w:cs="Arial"/>
        </w:rPr>
        <w:t xml:space="preserve">. The trend reflects the cost of the raw materials with terracotta having the lowest cost per surface area and CEM the highest. Particularly, the cost for terracotta was roughly </w:t>
      </w:r>
      <w:r w:rsidR="00577324" w:rsidRPr="00744215">
        <w:rPr>
          <w:rFonts w:ascii="Arial" w:hAnsi="Arial" w:cs="Arial"/>
        </w:rPr>
        <w:t>0.</w:t>
      </w:r>
      <w:r w:rsidRPr="00744215">
        <w:rPr>
          <w:rFonts w:ascii="Arial" w:hAnsi="Arial" w:cs="Arial"/>
        </w:rPr>
        <w:t>1</w:t>
      </w:r>
      <w:r w:rsidR="00577324" w:rsidRPr="00744215">
        <w:rPr>
          <w:rFonts w:ascii="Arial" w:hAnsi="Arial" w:cs="Arial"/>
        </w:rPr>
        <w:t xml:space="preserve"> pence</w:t>
      </w:r>
      <w:r w:rsidRPr="00744215">
        <w:rPr>
          <w:rFonts w:ascii="Arial" w:hAnsi="Arial" w:cs="Arial"/>
        </w:rPr>
        <w:t xml:space="preserve"> </w:t>
      </w:r>
      <w:r w:rsidR="00577324" w:rsidRPr="00744215">
        <w:rPr>
          <w:rFonts w:ascii="Arial" w:hAnsi="Arial" w:cs="Arial"/>
        </w:rPr>
        <w:t>per c</w:t>
      </w:r>
      <w:r w:rsidRPr="00744215">
        <w:rPr>
          <w:rFonts w:ascii="Arial" w:hAnsi="Arial" w:cs="Arial"/>
        </w:rPr>
        <w:t>m</w:t>
      </w:r>
      <w:r w:rsidRPr="00744215">
        <w:rPr>
          <w:rFonts w:ascii="Arial" w:hAnsi="Arial" w:cs="Arial"/>
          <w:vertAlign w:val="superscript"/>
        </w:rPr>
        <w:t>2</w:t>
      </w:r>
      <w:r w:rsidRPr="00744215">
        <w:rPr>
          <w:rFonts w:ascii="Arial" w:hAnsi="Arial" w:cs="Arial"/>
        </w:rPr>
        <w:t xml:space="preserve"> </w:t>
      </w:r>
      <w:r w:rsidR="00577324" w:rsidRPr="00744215">
        <w:rPr>
          <w:rFonts w:ascii="Arial" w:hAnsi="Arial" w:cs="Arial"/>
        </w:rPr>
        <w:t>(10£ cm</w:t>
      </w:r>
      <w:r w:rsidR="00577324" w:rsidRPr="00744215">
        <w:rPr>
          <w:rFonts w:ascii="Arial" w:hAnsi="Arial" w:cs="Arial"/>
          <w:vertAlign w:val="superscript"/>
        </w:rPr>
        <w:t>-2</w:t>
      </w:r>
      <w:r w:rsidR="00577324" w:rsidRPr="00744215">
        <w:rPr>
          <w:rFonts w:ascii="Arial" w:hAnsi="Arial" w:cs="Arial"/>
        </w:rPr>
        <w:t xml:space="preserve">) </w:t>
      </w:r>
      <w:r w:rsidRPr="00744215">
        <w:rPr>
          <w:rFonts w:ascii="Arial" w:hAnsi="Arial" w:cs="Arial"/>
        </w:rPr>
        <w:t xml:space="preserve">followed by air-dry </w:t>
      </w:r>
      <w:proofErr w:type="spellStart"/>
      <w:r w:rsidR="00F35E10" w:rsidRPr="00744215">
        <w:rPr>
          <w:rFonts w:ascii="Arial" w:hAnsi="Arial" w:cs="Arial"/>
        </w:rPr>
        <w:t>Fimo</w:t>
      </w:r>
      <w:proofErr w:type="spellEnd"/>
      <w:r w:rsidR="00F35E10" w:rsidRPr="00744215">
        <w:rPr>
          <w:rFonts w:ascii="Arial" w:hAnsi="Arial" w:cs="Arial"/>
        </w:rPr>
        <w:t>™</w:t>
      </w:r>
      <w:r w:rsidRPr="00744215">
        <w:rPr>
          <w:rFonts w:ascii="Arial" w:hAnsi="Arial" w:cs="Arial"/>
        </w:rPr>
        <w:t xml:space="preserve"> and air-dry </w:t>
      </w:r>
      <w:r w:rsidR="00F35E10" w:rsidRPr="00744215">
        <w:rPr>
          <w:rFonts w:ascii="Arial" w:hAnsi="Arial" w:cs="Arial"/>
        </w:rPr>
        <w:t>c</w:t>
      </w:r>
      <w:r w:rsidRPr="00744215">
        <w:rPr>
          <w:rFonts w:ascii="Arial" w:hAnsi="Arial" w:cs="Arial"/>
        </w:rPr>
        <w:t xml:space="preserve">lay with a cost of </w:t>
      </w:r>
      <w:r w:rsidR="00577324" w:rsidRPr="00744215">
        <w:rPr>
          <w:rFonts w:ascii="Arial" w:hAnsi="Arial" w:cs="Arial"/>
        </w:rPr>
        <w:t>roughly 0.12 pence per cm</w:t>
      </w:r>
      <w:r w:rsidR="00577324" w:rsidRPr="00744215">
        <w:rPr>
          <w:rFonts w:ascii="Arial" w:hAnsi="Arial" w:cs="Arial"/>
          <w:vertAlign w:val="superscript"/>
        </w:rPr>
        <w:t xml:space="preserve">2 </w:t>
      </w:r>
      <w:r w:rsidR="00577324" w:rsidRPr="00744215">
        <w:rPr>
          <w:rFonts w:ascii="Arial" w:hAnsi="Arial" w:cs="Arial"/>
        </w:rPr>
        <w:t>(</w:t>
      </w:r>
      <w:r w:rsidRPr="00744215">
        <w:rPr>
          <w:rFonts w:ascii="Arial" w:hAnsi="Arial" w:cs="Arial"/>
        </w:rPr>
        <w:t>12 £ m</w:t>
      </w:r>
      <w:r w:rsidRPr="00744215">
        <w:rPr>
          <w:rFonts w:ascii="Arial" w:hAnsi="Arial" w:cs="Arial"/>
          <w:vertAlign w:val="superscript"/>
        </w:rPr>
        <w:t>-2</w:t>
      </w:r>
      <w:r w:rsidR="00577324" w:rsidRPr="00744215">
        <w:rPr>
          <w:rFonts w:ascii="Arial" w:hAnsi="Arial" w:cs="Arial"/>
        </w:rPr>
        <w:t>)</w:t>
      </w:r>
      <w:r w:rsidRPr="00744215">
        <w:rPr>
          <w:rFonts w:ascii="Arial" w:hAnsi="Arial" w:cs="Arial"/>
        </w:rPr>
        <w:t xml:space="preserve"> and CEM </w:t>
      </w:r>
      <w:r w:rsidR="00FE185F" w:rsidRPr="00744215">
        <w:rPr>
          <w:rFonts w:ascii="Arial" w:hAnsi="Arial" w:cs="Arial"/>
        </w:rPr>
        <w:t>thirty</w:t>
      </w:r>
      <w:r w:rsidR="00577324" w:rsidRPr="00744215">
        <w:rPr>
          <w:rFonts w:ascii="Arial" w:hAnsi="Arial" w:cs="Arial"/>
        </w:rPr>
        <w:t xml:space="preserve"> times higher than that (</w:t>
      </w:r>
      <w:r w:rsidRPr="00744215">
        <w:rPr>
          <w:rFonts w:ascii="Arial" w:hAnsi="Arial" w:cs="Arial"/>
        </w:rPr>
        <w:t>≈300 £ m</w:t>
      </w:r>
      <w:r w:rsidRPr="00744215">
        <w:rPr>
          <w:rFonts w:ascii="Arial" w:hAnsi="Arial" w:cs="Arial"/>
          <w:vertAlign w:val="superscript"/>
        </w:rPr>
        <w:t>-2</w:t>
      </w:r>
      <w:r w:rsidR="00577324" w:rsidRPr="00744215">
        <w:rPr>
          <w:rFonts w:ascii="Arial" w:hAnsi="Arial" w:cs="Arial"/>
        </w:rPr>
        <w:t>)</w:t>
      </w:r>
      <w:r w:rsidRPr="00744215">
        <w:rPr>
          <w:rFonts w:ascii="Arial" w:hAnsi="Arial" w:cs="Arial"/>
        </w:rPr>
        <w:t xml:space="preserve">. </w:t>
      </w:r>
    </w:p>
    <w:p w14:paraId="38CFACF2" w14:textId="6F4048C1" w:rsidR="00362ECE" w:rsidRPr="00744215" w:rsidRDefault="00882AE4" w:rsidP="00362ECE">
      <w:pPr>
        <w:jc w:val="both"/>
        <w:rPr>
          <w:rFonts w:ascii="Arial" w:hAnsi="Arial" w:cs="Arial"/>
        </w:rPr>
      </w:pPr>
      <w:r w:rsidRPr="00744215">
        <w:rPr>
          <w:rFonts w:ascii="Arial" w:hAnsi="Arial" w:cs="Arial"/>
        </w:rPr>
        <w:t>Finally</w:t>
      </w:r>
      <w:r w:rsidR="00362ECE" w:rsidRPr="00744215">
        <w:rPr>
          <w:rFonts w:ascii="Arial" w:hAnsi="Arial" w:cs="Arial"/>
        </w:rPr>
        <w:t xml:space="preserve">, </w:t>
      </w:r>
      <w:r w:rsidRPr="00744215">
        <w:rPr>
          <w:rFonts w:ascii="Arial" w:hAnsi="Arial" w:cs="Arial"/>
        </w:rPr>
        <w:t>t</w:t>
      </w:r>
      <w:r w:rsidR="00362ECE" w:rsidRPr="00744215">
        <w:rPr>
          <w:rFonts w:ascii="Arial" w:hAnsi="Arial" w:cs="Arial"/>
        </w:rPr>
        <w:t xml:space="preserve">he cost of membrane for each Watt produced was </w:t>
      </w:r>
      <w:r w:rsidRPr="00744215">
        <w:rPr>
          <w:rFonts w:ascii="Arial" w:hAnsi="Arial" w:cs="Arial"/>
        </w:rPr>
        <w:t xml:space="preserve">also </w:t>
      </w:r>
      <w:r w:rsidR="00362ECE" w:rsidRPr="00744215">
        <w:rPr>
          <w:rFonts w:ascii="Arial" w:hAnsi="Arial" w:cs="Arial"/>
        </w:rPr>
        <w:t>calculated (</w:t>
      </w:r>
      <w:r w:rsidR="000B3FB9" w:rsidRPr="00744215">
        <w:rPr>
          <w:rFonts w:ascii="Arial" w:hAnsi="Arial" w:cs="Arial"/>
        </w:rPr>
        <w:fldChar w:fldCharType="begin"/>
      </w:r>
      <w:r w:rsidR="000B3FB9" w:rsidRPr="00744215">
        <w:rPr>
          <w:rFonts w:ascii="Arial" w:hAnsi="Arial" w:cs="Arial"/>
        </w:rPr>
        <w:instrText xml:space="preserve"> REF _Ref517787019 \h </w:instrText>
      </w:r>
      <w:r w:rsidR="00744215" w:rsidRPr="00744215">
        <w:rPr>
          <w:rFonts w:ascii="Arial" w:hAnsi="Arial" w:cs="Arial"/>
        </w:rPr>
        <w:instrText xml:space="preserve"> \* MERGEFORMAT </w:instrText>
      </w:r>
      <w:r w:rsidR="000B3FB9" w:rsidRPr="00744215">
        <w:rPr>
          <w:rFonts w:ascii="Arial" w:hAnsi="Arial" w:cs="Arial"/>
        </w:rPr>
      </w:r>
      <w:r w:rsidR="000B3FB9"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9</w:t>
      </w:r>
      <w:r w:rsidR="000B3FB9" w:rsidRPr="00744215">
        <w:rPr>
          <w:rFonts w:ascii="Arial" w:hAnsi="Arial" w:cs="Arial"/>
        </w:rPr>
        <w:fldChar w:fldCharType="end"/>
      </w:r>
      <w:r w:rsidR="00362ECE" w:rsidRPr="00744215">
        <w:rPr>
          <w:rFonts w:ascii="Arial" w:hAnsi="Arial" w:cs="Arial"/>
        </w:rPr>
        <w:t>.</w:t>
      </w:r>
      <w:r w:rsidR="00774B32" w:rsidRPr="00744215">
        <w:rPr>
          <w:rFonts w:ascii="Arial" w:hAnsi="Arial" w:cs="Arial"/>
        </w:rPr>
        <w:t>C</w:t>
      </w:r>
      <w:r w:rsidR="00362ECE" w:rsidRPr="00744215">
        <w:rPr>
          <w:rFonts w:ascii="Arial" w:hAnsi="Arial" w:cs="Arial"/>
        </w:rPr>
        <w:t>). The power from the peak of power curves (</w:t>
      </w:r>
      <w:r w:rsidR="000B3FB9" w:rsidRPr="00744215">
        <w:rPr>
          <w:rFonts w:ascii="Arial" w:hAnsi="Arial" w:cs="Arial"/>
        </w:rPr>
        <w:fldChar w:fldCharType="begin"/>
      </w:r>
      <w:r w:rsidR="000B3FB9" w:rsidRPr="00744215">
        <w:rPr>
          <w:rFonts w:ascii="Arial" w:hAnsi="Arial" w:cs="Arial"/>
        </w:rPr>
        <w:instrText xml:space="preserve"> REF _Ref517786349 \h </w:instrText>
      </w:r>
      <w:r w:rsidR="00744215" w:rsidRPr="00744215">
        <w:rPr>
          <w:rFonts w:ascii="Arial" w:hAnsi="Arial" w:cs="Arial"/>
        </w:rPr>
        <w:instrText xml:space="preserve"> \* MERGEFORMAT </w:instrText>
      </w:r>
      <w:r w:rsidR="000B3FB9" w:rsidRPr="00744215">
        <w:rPr>
          <w:rFonts w:ascii="Arial" w:hAnsi="Arial" w:cs="Arial"/>
        </w:rPr>
      </w:r>
      <w:r w:rsidR="000B3FB9"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7</w:t>
      </w:r>
      <w:r w:rsidR="000B3FB9" w:rsidRPr="00744215">
        <w:rPr>
          <w:rFonts w:ascii="Arial" w:hAnsi="Arial" w:cs="Arial"/>
        </w:rPr>
        <w:fldChar w:fldCharType="end"/>
      </w:r>
      <w:r w:rsidR="000B3FB9" w:rsidRPr="00744215">
        <w:rPr>
          <w:rFonts w:ascii="Arial" w:hAnsi="Arial" w:cs="Arial"/>
        </w:rPr>
        <w:t>.</w:t>
      </w:r>
      <w:r w:rsidR="00774B32" w:rsidRPr="00744215">
        <w:rPr>
          <w:rFonts w:ascii="Arial" w:hAnsi="Arial" w:cs="Arial"/>
        </w:rPr>
        <w:t>B</w:t>
      </w:r>
      <w:r w:rsidR="00362ECE" w:rsidRPr="00744215">
        <w:rPr>
          <w:rFonts w:ascii="Arial" w:hAnsi="Arial" w:cs="Arial"/>
        </w:rPr>
        <w:t xml:space="preserve">) was considered in 130 </w:t>
      </w:r>
      <w:proofErr w:type="spellStart"/>
      <w:r w:rsidR="00362ECE" w:rsidRPr="00744215">
        <w:rPr>
          <w:rFonts w:ascii="Arial" w:hAnsi="Arial" w:cs="Arial"/>
        </w:rPr>
        <w:t>μW</w:t>
      </w:r>
      <w:proofErr w:type="spellEnd"/>
      <w:r w:rsidR="00362ECE" w:rsidRPr="00744215">
        <w:rPr>
          <w:rFonts w:ascii="Arial" w:hAnsi="Arial" w:cs="Arial"/>
        </w:rPr>
        <w:t xml:space="preserve">, 111 </w:t>
      </w:r>
      <w:proofErr w:type="spellStart"/>
      <w:r w:rsidR="00362ECE" w:rsidRPr="00744215">
        <w:rPr>
          <w:rFonts w:ascii="Arial" w:hAnsi="Arial" w:cs="Arial"/>
        </w:rPr>
        <w:t>μW</w:t>
      </w:r>
      <w:proofErr w:type="spellEnd"/>
      <w:r w:rsidR="00362ECE" w:rsidRPr="00744215">
        <w:rPr>
          <w:rFonts w:ascii="Arial" w:hAnsi="Arial" w:cs="Arial"/>
        </w:rPr>
        <w:t xml:space="preserve">, 73 </w:t>
      </w:r>
      <w:proofErr w:type="spellStart"/>
      <w:r w:rsidR="00362ECE" w:rsidRPr="00744215">
        <w:rPr>
          <w:rFonts w:ascii="Arial" w:hAnsi="Arial" w:cs="Arial"/>
        </w:rPr>
        <w:t>μW</w:t>
      </w:r>
      <w:proofErr w:type="spellEnd"/>
      <w:r w:rsidR="00362ECE" w:rsidRPr="00744215">
        <w:rPr>
          <w:rFonts w:ascii="Arial" w:hAnsi="Arial" w:cs="Arial"/>
        </w:rPr>
        <w:t xml:space="preserve"> and 60 </w:t>
      </w:r>
      <w:proofErr w:type="spellStart"/>
      <w:r w:rsidR="00362ECE" w:rsidRPr="00744215">
        <w:rPr>
          <w:rFonts w:ascii="Arial" w:hAnsi="Arial" w:cs="Arial"/>
        </w:rPr>
        <w:t>μW</w:t>
      </w:r>
      <w:proofErr w:type="spellEnd"/>
      <w:r w:rsidR="00362ECE" w:rsidRPr="00744215">
        <w:rPr>
          <w:rFonts w:ascii="Arial" w:hAnsi="Arial" w:cs="Arial"/>
        </w:rPr>
        <w:t xml:space="preserve"> for air-dry </w:t>
      </w:r>
      <w:r w:rsidR="00F35E10" w:rsidRPr="00744215">
        <w:rPr>
          <w:rFonts w:ascii="Arial" w:hAnsi="Arial" w:cs="Arial"/>
        </w:rPr>
        <w:t>c</w:t>
      </w:r>
      <w:r w:rsidR="00362ECE" w:rsidRPr="00744215">
        <w:rPr>
          <w:rFonts w:ascii="Arial" w:hAnsi="Arial" w:cs="Arial"/>
        </w:rPr>
        <w:t xml:space="preserve">lay, air-dry </w:t>
      </w:r>
      <w:proofErr w:type="spellStart"/>
      <w:r w:rsidR="00F35E10" w:rsidRPr="00744215">
        <w:rPr>
          <w:rFonts w:ascii="Arial" w:hAnsi="Arial" w:cs="Arial"/>
        </w:rPr>
        <w:t>Fimo</w:t>
      </w:r>
      <w:proofErr w:type="spellEnd"/>
      <w:r w:rsidR="00F35E10" w:rsidRPr="00744215">
        <w:rPr>
          <w:rFonts w:ascii="Arial" w:hAnsi="Arial" w:cs="Arial"/>
        </w:rPr>
        <w:t>™</w:t>
      </w:r>
      <w:r w:rsidR="00362ECE" w:rsidRPr="00744215">
        <w:rPr>
          <w:rFonts w:ascii="Arial" w:hAnsi="Arial" w:cs="Arial"/>
        </w:rPr>
        <w:t xml:space="preserve">, terracotta and CEM respectively. Due to the higher performance, air-dry </w:t>
      </w:r>
      <w:r w:rsidR="00F35E10" w:rsidRPr="00744215">
        <w:rPr>
          <w:rFonts w:ascii="Arial" w:hAnsi="Arial" w:cs="Arial"/>
        </w:rPr>
        <w:t>c</w:t>
      </w:r>
      <w:r w:rsidR="00362ECE" w:rsidRPr="00744215">
        <w:rPr>
          <w:rFonts w:ascii="Arial" w:hAnsi="Arial" w:cs="Arial"/>
        </w:rPr>
        <w:t>lay had the higher value of cost per power produced among the materials investigated that was quantified in 230 £ W</w:t>
      </w:r>
      <w:r w:rsidR="00362ECE" w:rsidRPr="00744215">
        <w:rPr>
          <w:rFonts w:ascii="Arial" w:hAnsi="Arial" w:cs="Arial"/>
          <w:vertAlign w:val="superscript"/>
        </w:rPr>
        <w:t>-1</w:t>
      </w:r>
      <w:r w:rsidR="00362ECE" w:rsidRPr="00744215">
        <w:rPr>
          <w:rFonts w:ascii="Arial" w:hAnsi="Arial" w:cs="Arial"/>
        </w:rPr>
        <w:t xml:space="preserve"> (</w:t>
      </w:r>
      <w:r w:rsidR="000B3FB9" w:rsidRPr="00744215">
        <w:rPr>
          <w:rFonts w:ascii="Arial" w:hAnsi="Arial" w:cs="Arial"/>
        </w:rPr>
        <w:fldChar w:fldCharType="begin"/>
      </w:r>
      <w:r w:rsidR="000B3FB9" w:rsidRPr="00744215">
        <w:rPr>
          <w:rFonts w:ascii="Arial" w:hAnsi="Arial" w:cs="Arial"/>
        </w:rPr>
        <w:instrText xml:space="preserve"> REF _Ref517787019 \h </w:instrText>
      </w:r>
      <w:r w:rsidR="00744215" w:rsidRPr="00744215">
        <w:rPr>
          <w:rFonts w:ascii="Arial" w:hAnsi="Arial" w:cs="Arial"/>
        </w:rPr>
        <w:instrText xml:space="preserve"> \* MERGEFORMAT </w:instrText>
      </w:r>
      <w:r w:rsidR="000B3FB9" w:rsidRPr="00744215">
        <w:rPr>
          <w:rFonts w:ascii="Arial" w:hAnsi="Arial" w:cs="Arial"/>
        </w:rPr>
      </w:r>
      <w:r w:rsidR="000B3FB9"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9</w:t>
      </w:r>
      <w:r w:rsidR="000B3FB9" w:rsidRPr="00744215">
        <w:rPr>
          <w:rFonts w:ascii="Arial" w:hAnsi="Arial" w:cs="Arial"/>
        </w:rPr>
        <w:fldChar w:fldCharType="end"/>
      </w:r>
      <w:r w:rsidR="00362ECE" w:rsidRPr="00744215">
        <w:rPr>
          <w:rFonts w:ascii="Arial" w:hAnsi="Arial" w:cs="Arial"/>
        </w:rPr>
        <w:t>.</w:t>
      </w:r>
      <w:r w:rsidR="00774B32" w:rsidRPr="00744215">
        <w:rPr>
          <w:rFonts w:ascii="Arial" w:hAnsi="Arial" w:cs="Arial"/>
        </w:rPr>
        <w:t>C</w:t>
      </w:r>
      <w:r w:rsidR="00362ECE" w:rsidRPr="00744215">
        <w:rPr>
          <w:rFonts w:ascii="Arial" w:hAnsi="Arial" w:cs="Arial"/>
        </w:rPr>
        <w:t xml:space="preserve">). Slightly higher value was </w:t>
      </w:r>
      <w:r w:rsidR="00362ECE" w:rsidRPr="00744215">
        <w:rPr>
          <w:rFonts w:ascii="Arial" w:hAnsi="Arial" w:cs="Arial"/>
        </w:rPr>
        <w:lastRenderedPageBreak/>
        <w:t xml:space="preserve">achieved by air-dry </w:t>
      </w:r>
      <w:proofErr w:type="spellStart"/>
      <w:r w:rsidR="00F35E10" w:rsidRPr="00744215">
        <w:rPr>
          <w:rFonts w:ascii="Arial" w:hAnsi="Arial" w:cs="Arial"/>
        </w:rPr>
        <w:t>Fimo</w:t>
      </w:r>
      <w:proofErr w:type="spellEnd"/>
      <w:r w:rsidR="00F35E10" w:rsidRPr="00744215">
        <w:rPr>
          <w:rFonts w:ascii="Arial" w:hAnsi="Arial" w:cs="Arial"/>
        </w:rPr>
        <w:t>™</w:t>
      </w:r>
      <w:r w:rsidR="00362ECE" w:rsidRPr="00744215">
        <w:rPr>
          <w:rFonts w:ascii="Arial" w:hAnsi="Arial" w:cs="Arial"/>
        </w:rPr>
        <w:t xml:space="preserve"> with 267 £ W</w:t>
      </w:r>
      <w:r w:rsidR="00362ECE" w:rsidRPr="00744215">
        <w:rPr>
          <w:rFonts w:ascii="Arial" w:hAnsi="Arial" w:cs="Arial"/>
          <w:vertAlign w:val="superscript"/>
        </w:rPr>
        <w:t>-1</w:t>
      </w:r>
      <w:r w:rsidR="00362ECE" w:rsidRPr="00744215">
        <w:rPr>
          <w:rFonts w:ascii="Arial" w:hAnsi="Arial" w:cs="Arial"/>
        </w:rPr>
        <w:t>. Terracotta had a cost per W produced of 345 £ W</w:t>
      </w:r>
      <w:r w:rsidR="00362ECE" w:rsidRPr="00744215">
        <w:rPr>
          <w:rFonts w:ascii="Arial" w:hAnsi="Arial" w:cs="Arial"/>
          <w:vertAlign w:val="superscript"/>
        </w:rPr>
        <w:t>-1</w:t>
      </w:r>
      <w:r w:rsidR="00362ECE" w:rsidRPr="00744215">
        <w:rPr>
          <w:rFonts w:ascii="Arial" w:hAnsi="Arial" w:cs="Arial"/>
        </w:rPr>
        <w:t xml:space="preserve"> and CEM had a</w:t>
      </w:r>
      <w:r w:rsidR="00055B5B" w:rsidRPr="00744215">
        <w:rPr>
          <w:rFonts w:ascii="Arial" w:hAnsi="Arial" w:cs="Arial"/>
        </w:rPr>
        <w:t>n astonishing</w:t>
      </w:r>
      <w:r w:rsidR="00362ECE" w:rsidRPr="00744215">
        <w:rPr>
          <w:rFonts w:ascii="Arial" w:hAnsi="Arial" w:cs="Arial"/>
        </w:rPr>
        <w:t xml:space="preserve"> value of 11818 £ W</w:t>
      </w:r>
      <w:r w:rsidR="00055B5B" w:rsidRPr="00744215">
        <w:rPr>
          <w:rFonts w:ascii="Arial" w:hAnsi="Arial" w:cs="Arial"/>
          <w:vertAlign w:val="superscript"/>
        </w:rPr>
        <w:noBreakHyphen/>
        <w:t>1</w:t>
      </w:r>
      <w:r w:rsidR="00362ECE" w:rsidRPr="00744215">
        <w:rPr>
          <w:rFonts w:ascii="Arial" w:hAnsi="Arial" w:cs="Arial"/>
        </w:rPr>
        <w:t>. The cost per W produced of CEM was 34, 44, 51 times higher compared to terrac</w:t>
      </w:r>
      <w:r w:rsidR="00F35E10" w:rsidRPr="00744215">
        <w:rPr>
          <w:rFonts w:ascii="Arial" w:hAnsi="Arial" w:cs="Arial"/>
        </w:rPr>
        <w:t xml:space="preserve">otta, air-dry </w:t>
      </w:r>
      <w:proofErr w:type="spellStart"/>
      <w:r w:rsidR="00F35E10" w:rsidRPr="00744215">
        <w:rPr>
          <w:rFonts w:ascii="Arial" w:hAnsi="Arial" w:cs="Arial"/>
        </w:rPr>
        <w:t>Fimo</w:t>
      </w:r>
      <w:proofErr w:type="spellEnd"/>
      <w:r w:rsidR="00F35E10" w:rsidRPr="00744215">
        <w:rPr>
          <w:rFonts w:ascii="Arial" w:hAnsi="Arial" w:cs="Arial"/>
        </w:rPr>
        <w:t>™ and air-dry c</w:t>
      </w:r>
      <w:r w:rsidR="00362ECE" w:rsidRPr="00744215">
        <w:rPr>
          <w:rFonts w:ascii="Arial" w:hAnsi="Arial" w:cs="Arial"/>
        </w:rPr>
        <w:t xml:space="preserve">lay respectively. Among the three </w:t>
      </w:r>
      <w:r w:rsidR="00C8776E" w:rsidRPr="00744215">
        <w:rPr>
          <w:rFonts w:ascii="Arial" w:hAnsi="Arial" w:cs="Arial"/>
        </w:rPr>
        <w:t>clay</w:t>
      </w:r>
      <w:r w:rsidR="00362ECE" w:rsidRPr="00744215">
        <w:rPr>
          <w:rFonts w:ascii="Arial" w:hAnsi="Arial" w:cs="Arial"/>
        </w:rPr>
        <w:t>-based</w:t>
      </w:r>
      <w:r w:rsidR="00C8776E" w:rsidRPr="00744215">
        <w:rPr>
          <w:rFonts w:ascii="Arial" w:hAnsi="Arial" w:cs="Arial"/>
        </w:rPr>
        <w:t xml:space="preserve"> membranes</w:t>
      </w:r>
      <w:r w:rsidR="00362ECE" w:rsidRPr="00744215">
        <w:rPr>
          <w:rFonts w:ascii="Arial" w:hAnsi="Arial" w:cs="Arial"/>
        </w:rPr>
        <w:t>, the most cost-effecti</w:t>
      </w:r>
      <w:r w:rsidR="00F35E10" w:rsidRPr="00744215">
        <w:rPr>
          <w:rFonts w:ascii="Arial" w:hAnsi="Arial" w:cs="Arial"/>
        </w:rPr>
        <w:t>ve material tested was air-dry c</w:t>
      </w:r>
      <w:r w:rsidR="00362ECE" w:rsidRPr="00744215">
        <w:rPr>
          <w:rFonts w:ascii="Arial" w:hAnsi="Arial" w:cs="Arial"/>
        </w:rPr>
        <w:t xml:space="preserve">lay. The cost per W produced was 14% and 33% better compared to air-dry </w:t>
      </w:r>
      <w:proofErr w:type="spellStart"/>
      <w:r w:rsidR="00F35E10" w:rsidRPr="00744215">
        <w:rPr>
          <w:rFonts w:ascii="Arial" w:hAnsi="Arial" w:cs="Arial"/>
        </w:rPr>
        <w:t>Fimo</w:t>
      </w:r>
      <w:proofErr w:type="spellEnd"/>
      <w:r w:rsidR="00F35E10" w:rsidRPr="00744215">
        <w:rPr>
          <w:rFonts w:ascii="Arial" w:hAnsi="Arial" w:cs="Arial"/>
        </w:rPr>
        <w:t>™</w:t>
      </w:r>
      <w:r w:rsidR="00362ECE" w:rsidRPr="00744215">
        <w:rPr>
          <w:rFonts w:ascii="Arial" w:hAnsi="Arial" w:cs="Arial"/>
        </w:rPr>
        <w:t xml:space="preserve"> and terracotta respe</w:t>
      </w:r>
      <w:r w:rsidR="00F35E10" w:rsidRPr="00744215">
        <w:rPr>
          <w:rFonts w:ascii="Arial" w:hAnsi="Arial" w:cs="Arial"/>
        </w:rPr>
        <w:t xml:space="preserve">ctively. Air-dry </w:t>
      </w:r>
      <w:proofErr w:type="spellStart"/>
      <w:r w:rsidR="00F35E10" w:rsidRPr="00744215">
        <w:rPr>
          <w:rFonts w:ascii="Arial" w:hAnsi="Arial" w:cs="Arial"/>
        </w:rPr>
        <w:t>Fimo</w:t>
      </w:r>
      <w:proofErr w:type="spellEnd"/>
      <w:r w:rsidR="00F35E10" w:rsidRPr="00744215">
        <w:rPr>
          <w:rFonts w:ascii="Arial" w:hAnsi="Arial" w:cs="Arial"/>
        </w:rPr>
        <w:t>™, air-dry c</w:t>
      </w:r>
      <w:r w:rsidR="00362ECE" w:rsidRPr="00744215">
        <w:rPr>
          <w:rFonts w:ascii="Arial" w:hAnsi="Arial" w:cs="Arial"/>
        </w:rPr>
        <w:t xml:space="preserve">lay and terracotta seems to be very promising cost-effective membranes materials that can replace the more expensive and not environmentally-friendly polymeric membranes. </w:t>
      </w:r>
      <w:r w:rsidRPr="00744215">
        <w:rPr>
          <w:rFonts w:ascii="Arial" w:hAnsi="Arial" w:cs="Arial"/>
        </w:rPr>
        <w:t>I</w:t>
      </w:r>
      <w:r w:rsidR="00362ECE" w:rsidRPr="00744215">
        <w:rPr>
          <w:rFonts w:ascii="Arial" w:hAnsi="Arial" w:cs="Arial"/>
        </w:rPr>
        <w:t xml:space="preserve">t must be </w:t>
      </w:r>
      <w:r w:rsidRPr="00744215">
        <w:rPr>
          <w:rFonts w:ascii="Arial" w:hAnsi="Arial" w:cs="Arial"/>
        </w:rPr>
        <w:t>noted</w:t>
      </w:r>
      <w:r w:rsidR="00362ECE" w:rsidRPr="00744215">
        <w:rPr>
          <w:rFonts w:ascii="Arial" w:hAnsi="Arial" w:cs="Arial"/>
        </w:rPr>
        <w:t xml:space="preserve"> that the </w:t>
      </w:r>
      <w:r w:rsidRPr="00744215">
        <w:rPr>
          <w:rFonts w:ascii="Arial" w:hAnsi="Arial" w:cs="Arial"/>
        </w:rPr>
        <w:t>cost of kilning or shipping from abroad were not taken into account for these economic calculations</w:t>
      </w:r>
      <w:r w:rsidR="00362ECE" w:rsidRPr="00744215">
        <w:rPr>
          <w:rFonts w:ascii="Arial" w:hAnsi="Arial" w:cs="Arial"/>
        </w:rPr>
        <w:t>.</w:t>
      </w:r>
    </w:p>
    <w:p w14:paraId="46BD859D" w14:textId="52669068" w:rsidR="00721B60" w:rsidRPr="00744215" w:rsidRDefault="000B182E" w:rsidP="00CE75AE">
      <w:pPr>
        <w:pStyle w:val="ListParagraph"/>
        <w:numPr>
          <w:ilvl w:val="1"/>
          <w:numId w:val="7"/>
        </w:numPr>
        <w:rPr>
          <w:rFonts w:ascii="Arial" w:hAnsi="Arial" w:cs="Arial"/>
          <w:b/>
        </w:rPr>
      </w:pPr>
      <w:r w:rsidRPr="00744215">
        <w:rPr>
          <w:rFonts w:ascii="Arial" w:hAnsi="Arial" w:cs="Arial"/>
          <w:b/>
        </w:rPr>
        <w:t xml:space="preserve">3D-printing MEAs using </w:t>
      </w:r>
      <w:proofErr w:type="spellStart"/>
      <w:r w:rsidRPr="00744215">
        <w:rPr>
          <w:rFonts w:ascii="Arial" w:hAnsi="Arial" w:cs="Arial"/>
          <w:b/>
        </w:rPr>
        <w:t>EvoB</w:t>
      </w:r>
      <w:r w:rsidR="00721B60" w:rsidRPr="00744215">
        <w:rPr>
          <w:rFonts w:ascii="Arial" w:hAnsi="Arial" w:cs="Arial"/>
          <w:b/>
        </w:rPr>
        <w:t>ot</w:t>
      </w:r>
      <w:proofErr w:type="spellEnd"/>
      <w:r w:rsidR="00721B60" w:rsidRPr="00744215">
        <w:rPr>
          <w:rFonts w:ascii="Arial" w:hAnsi="Arial" w:cs="Arial"/>
          <w:b/>
        </w:rPr>
        <w:t>.</w:t>
      </w:r>
    </w:p>
    <w:p w14:paraId="059F18A4" w14:textId="103416DE" w:rsidR="0030046B" w:rsidRPr="00744215" w:rsidRDefault="0030046B" w:rsidP="00362ECE">
      <w:pPr>
        <w:jc w:val="both"/>
        <w:rPr>
          <w:rFonts w:ascii="Arial" w:hAnsi="Arial" w:cs="Arial"/>
        </w:rPr>
      </w:pPr>
      <w:proofErr w:type="spellStart"/>
      <w:r w:rsidRPr="00744215">
        <w:rPr>
          <w:rFonts w:ascii="Arial" w:hAnsi="Arial" w:cs="Arial"/>
        </w:rPr>
        <w:t>EvoBot</w:t>
      </w:r>
      <w:proofErr w:type="spellEnd"/>
      <w:r w:rsidR="0052169C" w:rsidRPr="00744215">
        <w:rPr>
          <w:rFonts w:ascii="Arial" w:hAnsi="Arial" w:cs="Arial"/>
        </w:rPr>
        <w:t xml:space="preserve"> (</w:t>
      </w:r>
      <w:r w:rsidR="0052169C" w:rsidRPr="00744215">
        <w:rPr>
          <w:rFonts w:ascii="Arial" w:hAnsi="Arial" w:cs="Arial"/>
        </w:rPr>
        <w:fldChar w:fldCharType="begin"/>
      </w:r>
      <w:r w:rsidR="0052169C" w:rsidRPr="00744215">
        <w:rPr>
          <w:rFonts w:ascii="Arial" w:hAnsi="Arial" w:cs="Arial"/>
        </w:rPr>
        <w:instrText xml:space="preserve"> REF _Ref517789153 \h </w:instrText>
      </w:r>
      <w:r w:rsidR="00744215" w:rsidRPr="00744215">
        <w:rPr>
          <w:rFonts w:ascii="Arial" w:hAnsi="Arial" w:cs="Arial"/>
        </w:rPr>
        <w:instrText xml:space="preserve"> \* MERGEFORMAT </w:instrText>
      </w:r>
      <w:r w:rsidR="0052169C" w:rsidRPr="00744215">
        <w:rPr>
          <w:rFonts w:ascii="Arial" w:hAnsi="Arial" w:cs="Arial"/>
        </w:rPr>
      </w:r>
      <w:r w:rsidR="0052169C"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10</w:t>
      </w:r>
      <w:r w:rsidR="0052169C" w:rsidRPr="00744215">
        <w:rPr>
          <w:rFonts w:ascii="Arial" w:hAnsi="Arial" w:cs="Arial"/>
        </w:rPr>
        <w:fldChar w:fldCharType="end"/>
      </w:r>
      <w:r w:rsidR="0052169C" w:rsidRPr="00744215">
        <w:rPr>
          <w:rFonts w:ascii="Arial" w:hAnsi="Arial" w:cs="Arial"/>
        </w:rPr>
        <w:t>.</w:t>
      </w:r>
      <w:r w:rsidR="00774B32" w:rsidRPr="00744215">
        <w:rPr>
          <w:rFonts w:ascii="Arial" w:hAnsi="Arial" w:cs="Arial"/>
        </w:rPr>
        <w:t>A</w:t>
      </w:r>
      <w:r w:rsidR="0052169C" w:rsidRPr="00744215">
        <w:rPr>
          <w:rFonts w:ascii="Arial" w:hAnsi="Arial" w:cs="Arial"/>
        </w:rPr>
        <w:t>)</w:t>
      </w:r>
      <w:r w:rsidRPr="00744215">
        <w:rPr>
          <w:rFonts w:ascii="Arial" w:hAnsi="Arial" w:cs="Arial"/>
        </w:rPr>
        <w:t xml:space="preserve"> is a RepRap open-source 3D-printer modified successfully to operate like a robot for culturing and maintaining Microbial Fuel Cells (MFCs) based on an established feedback loop between the MFC systems and the python controlled platform </w:t>
      </w:r>
      <w:r w:rsidRPr="00744215">
        <w:rPr>
          <w:rFonts w:ascii="Arial" w:hAnsi="Arial" w:cs="Arial"/>
        </w:rPr>
        <w:fldChar w:fldCharType="begin" w:fldLock="1"/>
      </w:r>
      <w:r w:rsidR="00051454" w:rsidRPr="00744215">
        <w:rPr>
          <w:rFonts w:ascii="Arial" w:hAnsi="Arial" w:cs="Arial"/>
        </w:rPr>
        <w:instrText>ADDIN CSL_CITATION {"citationItems":[{"id":"ITEM-1","itemData":{"DOI":"10.1007/978-3-319-63537-8_38","abstract":"In this paper we present EvoBot, a RepRap open-source 3D-printer modified to operate like a robot for culturing and maintaining Microbial Fuel Cells (MFCs). EvoBot is a modular liquid handling robot that has been adapted to host MFCs in its experimental layer, gather data from the MFCs and react on the set thresholds based on a feedback loop. This type of robot-MFC interaction, based on the feedback loop mechanism, will enable us to study further the adaptability and stability of these systems. To date, EvoBot has automated the nurturing process of MFCs with the aim of controlling liquid delivery, which is akin to a chemostat. The chemostat is a well-known microbiology method for culturing bacterial cells under controlled conditions with continuous nutrient supply. EvoBot is perhaps the first pioneering attempt at functionalizing the 3D printing technology by combining it with the chemostat methods. In this paper, we will explore the experiments that EvoBot has carried out so far and how the platform has been optimised over the past two years.","author":[{"dropping-particle":"","family":"Theodosiou","given":"Pavlina","non-dropping-particle":"","parse-names":false,"suffix":""},{"dropping-particle":"","family":"Faina","given":"Andres","non-dropping-particle":"","parse-names":false,"suffix":""},{"dropping-particle":"","family":"Nejatimoharrami","given":"Farzad","non-dropping-particle":"","parse-names":false,"suffix":""},{"dropping-particle":"","family":"Stoy","given":"Kasper","non-dropping-particle":"","parse-names":false,"suffix":""},{"dropping-particle":"","family":"Greenman","given":"John","non-dropping-particle":"","parse-names":false,"suffix":""},{"dropping-particle":"","family":"Melhuish","given":"Chris","non-dropping-particle":"","parse-names":false,"suffix":""},{"dropping-particle":"","family":"Ieropoulos","given":"Ioannis","non-dropping-particle":"","parse-names":false,"suffix":""}],"container-title":"Biomimetic and Biohybrid Systems","id":"ITEM-1","issued":{"date-parts":[["2017","7","26"]]},"page":"453-464","publisher":"Springer, Cham","title":"EvoBot: Towards a Robot-Chemostat for Culturing and Maintaining Microbial Fuel Cells (MFCs)","type":"chapter"},"uris":["http://www.mendeley.com/documents/?uuid=febc6a2e-b4a1-3d72-8f08-b21c93e9e189"]}],"mendeley":{"formattedCitation":"[55]","plainTextFormattedCitation":"[55]","previouslyFormattedCitation":"[54]"},"properties":{"noteIndex":0},"schema":"https://github.com/citation-style-language/schema/raw/master/csl-citation.json"}</w:instrText>
      </w:r>
      <w:r w:rsidRPr="00744215">
        <w:rPr>
          <w:rFonts w:ascii="Arial" w:hAnsi="Arial" w:cs="Arial"/>
        </w:rPr>
        <w:fldChar w:fldCharType="separate"/>
      </w:r>
      <w:r w:rsidR="00051454" w:rsidRPr="00744215">
        <w:rPr>
          <w:rFonts w:ascii="Arial" w:hAnsi="Arial" w:cs="Arial"/>
          <w:noProof/>
        </w:rPr>
        <w:t>[55]</w:t>
      </w:r>
      <w:r w:rsidRPr="00744215">
        <w:rPr>
          <w:rFonts w:ascii="Arial" w:hAnsi="Arial" w:cs="Arial"/>
        </w:rPr>
        <w:fldChar w:fldCharType="end"/>
      </w:r>
      <w:r w:rsidRPr="00744215">
        <w:rPr>
          <w:rFonts w:ascii="Arial" w:hAnsi="Arial" w:cs="Arial"/>
        </w:rPr>
        <w:t xml:space="preserve">. </w:t>
      </w:r>
      <w:proofErr w:type="spellStart"/>
      <w:r w:rsidRPr="00744215">
        <w:rPr>
          <w:rFonts w:ascii="Arial" w:hAnsi="Arial" w:cs="Arial"/>
        </w:rPr>
        <w:t>EvoBot</w:t>
      </w:r>
      <w:proofErr w:type="spellEnd"/>
      <w:r w:rsidRPr="00744215">
        <w:rPr>
          <w:rFonts w:ascii="Arial" w:hAnsi="Arial" w:cs="Arial"/>
        </w:rPr>
        <w:t xml:space="preserve"> can host a l</w:t>
      </w:r>
      <w:r w:rsidR="00882AE4" w:rsidRPr="00744215">
        <w:rPr>
          <w:rFonts w:ascii="Arial" w:hAnsi="Arial" w:cs="Arial"/>
        </w:rPr>
        <w:t>arge number of MFCs (24) on its</w:t>
      </w:r>
      <w:r w:rsidRPr="00744215">
        <w:rPr>
          <w:rFonts w:ascii="Arial" w:hAnsi="Arial" w:cs="Arial"/>
        </w:rPr>
        <w:t xml:space="preserve"> experimental arena where it </w:t>
      </w:r>
      <w:r w:rsidR="00C059A4" w:rsidRPr="00744215">
        <w:rPr>
          <w:rFonts w:ascii="Arial" w:hAnsi="Arial" w:cs="Arial"/>
        </w:rPr>
        <w:t>can gather</w:t>
      </w:r>
      <w:r w:rsidRPr="00744215">
        <w:rPr>
          <w:rFonts w:ascii="Arial" w:hAnsi="Arial" w:cs="Arial"/>
        </w:rPr>
        <w:t xml:space="preserve"> data about the MFCs and react through a feedback loop to set thresholds (voltage output)</w:t>
      </w:r>
      <w:r w:rsidR="00C059A4" w:rsidRPr="00744215">
        <w:rPr>
          <w:rFonts w:ascii="Arial" w:hAnsi="Arial" w:cs="Arial"/>
        </w:rPr>
        <w:t>.</w:t>
      </w:r>
      <w:r w:rsidRPr="00744215">
        <w:rPr>
          <w:rFonts w:ascii="Arial" w:hAnsi="Arial" w:cs="Arial"/>
        </w:rPr>
        <w:t xml:space="preserve"> </w:t>
      </w:r>
      <w:r w:rsidR="00C059A4" w:rsidRPr="00744215">
        <w:rPr>
          <w:rFonts w:ascii="Arial" w:hAnsi="Arial" w:cs="Arial"/>
        </w:rPr>
        <w:t xml:space="preserve">This </w:t>
      </w:r>
      <w:r w:rsidRPr="00744215">
        <w:rPr>
          <w:rFonts w:ascii="Arial" w:hAnsi="Arial" w:cs="Arial"/>
        </w:rPr>
        <w:t>improv</w:t>
      </w:r>
      <w:r w:rsidR="00C059A4" w:rsidRPr="00744215">
        <w:rPr>
          <w:rFonts w:ascii="Arial" w:hAnsi="Arial" w:cs="Arial"/>
        </w:rPr>
        <w:t>es</w:t>
      </w:r>
      <w:r w:rsidRPr="00744215">
        <w:rPr>
          <w:rFonts w:ascii="Arial" w:hAnsi="Arial" w:cs="Arial"/>
        </w:rPr>
        <w:t xml:space="preserve"> the performance of the MFCs by providing nutrient supply only when needed. So far this type of liquid handling robot-MFC interaction, based on the feedback loop mechanism, has enabled </w:t>
      </w:r>
      <w:r w:rsidR="00C059A4" w:rsidRPr="00744215">
        <w:rPr>
          <w:rFonts w:ascii="Arial" w:hAnsi="Arial" w:cs="Arial"/>
        </w:rPr>
        <w:t>the</w:t>
      </w:r>
      <w:r w:rsidRPr="00744215">
        <w:rPr>
          <w:rFonts w:ascii="Arial" w:hAnsi="Arial" w:cs="Arial"/>
        </w:rPr>
        <w:t xml:space="preserve"> study the a</w:t>
      </w:r>
      <w:r w:rsidR="00C059A4" w:rsidRPr="00744215">
        <w:rPr>
          <w:rFonts w:ascii="Arial" w:hAnsi="Arial" w:cs="Arial"/>
        </w:rPr>
        <w:t>daptability and stability of tho</w:t>
      </w:r>
      <w:r w:rsidRPr="00744215">
        <w:rPr>
          <w:rFonts w:ascii="Arial" w:hAnsi="Arial" w:cs="Arial"/>
        </w:rPr>
        <w:t xml:space="preserve">se systems </w:t>
      </w:r>
      <w:r w:rsidRPr="00744215">
        <w:rPr>
          <w:rFonts w:ascii="Arial" w:hAnsi="Arial" w:cs="Arial"/>
        </w:rPr>
        <w:fldChar w:fldCharType="begin" w:fldLock="1"/>
      </w:r>
      <w:r w:rsidR="00051454" w:rsidRPr="00744215">
        <w:rPr>
          <w:rFonts w:ascii="Arial" w:hAnsi="Arial" w:cs="Arial"/>
        </w:rPr>
        <w:instrText>ADDIN CSL_CITATION {"citationItems":[{"id":"ITEM-1","itemData":{"DOI":"10.1007/978-3-319-63537-8_38","abstract":"In this paper we present EvoBot, a RepRap open-source 3D-printer modified to operate like a robot for culturing and maintaining Microbial Fuel Cells (MFCs). EvoBot is a modular liquid handling robot that has been adapted to host MFCs in its experimental layer, gather data from the MFCs and react on the set thresholds based on a feedback loop. This type of robot-MFC interaction, based on the feedback loop mechanism, will enable us to study further the adaptability and stability of these systems. To date, EvoBot has automated the nurturing process of MFCs with the aim of controlling liquid delivery, which is akin to a chemostat. The chemostat is a well-known microbiology method for culturing bacterial cells under controlled conditions with continuous nutrient supply. EvoBot is perhaps the first pioneering attempt at functionalizing the 3D printing technology by combining it with the chemostat methods. In this paper, we will explore the experiments that EvoBot has carried out so far and how the platform has been optimised over the past two years.","author":[{"dropping-particle":"","family":"Theodosiou","given":"Pavlina","non-dropping-particle":"","parse-names":false,"suffix":""},{"dropping-particle":"","family":"Faina","given":"Andres","non-dropping-particle":"","parse-names":false,"suffix":""},{"dropping-particle":"","family":"Nejatimoharrami","given":"Farzad","non-dropping-particle":"","parse-names":false,"suffix":""},{"dropping-particle":"","family":"Stoy","given":"Kasper","non-dropping-particle":"","parse-names":false,"suffix":""},{"dropping-particle":"","family":"Greenman","given":"John","non-dropping-particle":"","parse-names":false,"suffix":""},{"dropping-particle":"","family":"Melhuish","given":"Chris","non-dropping-particle":"","parse-names":false,"suffix":""},{"dropping-particle":"","family":"Ieropoulos","given":"Ioannis","non-dropping-particle":"","parse-names":false,"suffix":""}],"container-title":"Biomimetic and Biohybrid Systems","id":"ITEM-1","issued":{"date-parts":[["2017","7","26"]]},"page":"453-464","publisher":"Springer, Cham","title":"EvoBot: Towards a Robot-Chemostat for Culturing and Maintaining Microbial Fuel Cells (MFCs)","type":"chapter"},"uris":["http://www.mendeley.com/documents/?uuid=febc6a2e-b4a1-3d72-8f08-b21c93e9e189"]}],"mendeley":{"formattedCitation":"[55]","plainTextFormattedCitation":"[55]","previouslyFormattedCitation":"[54]"},"properties":{"noteIndex":0},"schema":"https://github.com/citation-style-language/schema/raw/master/csl-citation.json"}</w:instrText>
      </w:r>
      <w:r w:rsidRPr="00744215">
        <w:rPr>
          <w:rFonts w:ascii="Arial" w:hAnsi="Arial" w:cs="Arial"/>
        </w:rPr>
        <w:fldChar w:fldCharType="separate"/>
      </w:r>
      <w:r w:rsidR="00051454" w:rsidRPr="00744215">
        <w:rPr>
          <w:rFonts w:ascii="Arial" w:hAnsi="Arial" w:cs="Arial"/>
          <w:noProof/>
        </w:rPr>
        <w:t>[55]</w:t>
      </w:r>
      <w:r w:rsidRPr="00744215">
        <w:rPr>
          <w:rFonts w:ascii="Arial" w:hAnsi="Arial" w:cs="Arial"/>
        </w:rPr>
        <w:fldChar w:fldCharType="end"/>
      </w:r>
      <w:r w:rsidRPr="00744215">
        <w:rPr>
          <w:rFonts w:ascii="Arial" w:hAnsi="Arial" w:cs="Arial"/>
        </w:rPr>
        <w:t xml:space="preserve">. </w:t>
      </w:r>
    </w:p>
    <w:p w14:paraId="4CB20FF4" w14:textId="395DF4C7" w:rsidR="0052169C" w:rsidRPr="00744215" w:rsidRDefault="000B182E" w:rsidP="00362ECE">
      <w:pPr>
        <w:jc w:val="both"/>
        <w:rPr>
          <w:rFonts w:ascii="Arial" w:hAnsi="Arial" w:cs="Arial"/>
        </w:rPr>
      </w:pPr>
      <w:r w:rsidRPr="00744215">
        <w:rPr>
          <w:rFonts w:ascii="Arial" w:hAnsi="Arial" w:cs="Arial"/>
        </w:rPr>
        <w:t xml:space="preserve">Since </w:t>
      </w:r>
      <w:proofErr w:type="spellStart"/>
      <w:r w:rsidRPr="00744215">
        <w:rPr>
          <w:rFonts w:ascii="Arial" w:hAnsi="Arial" w:cs="Arial"/>
        </w:rPr>
        <w:t>EvoB</w:t>
      </w:r>
      <w:r w:rsidR="0030046B" w:rsidRPr="00744215">
        <w:rPr>
          <w:rFonts w:ascii="Arial" w:hAnsi="Arial" w:cs="Arial"/>
        </w:rPr>
        <w:t>ot</w:t>
      </w:r>
      <w:proofErr w:type="spellEnd"/>
      <w:r w:rsidR="0030046B" w:rsidRPr="00744215">
        <w:rPr>
          <w:rFonts w:ascii="Arial" w:hAnsi="Arial" w:cs="Arial"/>
        </w:rPr>
        <w:t xml:space="preserve"> is a 3D-printer turned to robot </w:t>
      </w:r>
      <w:r w:rsidR="0052169C" w:rsidRPr="00744215">
        <w:rPr>
          <w:rFonts w:ascii="Arial" w:hAnsi="Arial" w:cs="Arial"/>
        </w:rPr>
        <w:t>it still holds its 3D-printing capabilities thus it can extrude (3D-print) parts for MFCs with the ultimate aim to monolithically print and nurture those already made MFCs. Having this in min</w:t>
      </w:r>
      <w:r w:rsidR="0030046B" w:rsidRPr="00744215">
        <w:rPr>
          <w:rFonts w:ascii="Arial" w:hAnsi="Arial" w:cs="Arial"/>
        </w:rPr>
        <w:t>d</w:t>
      </w:r>
      <w:r w:rsidR="00831857" w:rsidRPr="00744215">
        <w:rPr>
          <w:rFonts w:ascii="Arial" w:hAnsi="Arial" w:cs="Arial"/>
        </w:rPr>
        <w:t>,</w:t>
      </w:r>
      <w:r w:rsidR="0052169C" w:rsidRPr="00744215">
        <w:rPr>
          <w:rFonts w:ascii="Arial" w:hAnsi="Arial" w:cs="Arial"/>
        </w:rPr>
        <w:t xml:space="preserve"> the two air-dry materials tested as alternative membranes -against conventional polymeric cation exchange membranes and fired terracotta- come in the form of soft modelling clay, which makes them sui</w:t>
      </w:r>
      <w:r w:rsidRPr="00744215">
        <w:rPr>
          <w:rFonts w:ascii="Arial" w:hAnsi="Arial" w:cs="Arial"/>
        </w:rPr>
        <w:t xml:space="preserve">table for extrusion from the </w:t>
      </w:r>
      <w:proofErr w:type="spellStart"/>
      <w:r w:rsidRPr="00744215">
        <w:rPr>
          <w:rFonts w:ascii="Arial" w:hAnsi="Arial" w:cs="Arial"/>
        </w:rPr>
        <w:t>EvoBot</w:t>
      </w:r>
      <w:proofErr w:type="spellEnd"/>
      <w:r w:rsidR="0052169C" w:rsidRPr="00744215">
        <w:rPr>
          <w:rFonts w:ascii="Arial" w:hAnsi="Arial" w:cs="Arial"/>
        </w:rPr>
        <w:t xml:space="preserve"> platform (</w:t>
      </w:r>
      <w:r w:rsidR="0052169C" w:rsidRPr="00744215">
        <w:rPr>
          <w:rFonts w:ascii="Arial" w:hAnsi="Arial" w:cs="Arial"/>
        </w:rPr>
        <w:fldChar w:fldCharType="begin"/>
      </w:r>
      <w:r w:rsidR="0052169C" w:rsidRPr="00744215">
        <w:rPr>
          <w:rFonts w:ascii="Arial" w:hAnsi="Arial" w:cs="Arial"/>
        </w:rPr>
        <w:instrText xml:space="preserve"> REF _Ref517789153 \h </w:instrText>
      </w:r>
      <w:r w:rsidR="00744215" w:rsidRPr="00744215">
        <w:rPr>
          <w:rFonts w:ascii="Arial" w:hAnsi="Arial" w:cs="Arial"/>
        </w:rPr>
        <w:instrText xml:space="preserve"> \* MERGEFORMAT </w:instrText>
      </w:r>
      <w:r w:rsidR="0052169C" w:rsidRPr="00744215">
        <w:rPr>
          <w:rFonts w:ascii="Arial" w:hAnsi="Arial" w:cs="Arial"/>
        </w:rPr>
      </w:r>
      <w:r w:rsidR="0052169C" w:rsidRPr="00744215">
        <w:rPr>
          <w:rFonts w:ascii="Arial" w:hAnsi="Arial" w:cs="Arial"/>
        </w:rPr>
        <w:fldChar w:fldCharType="separate"/>
      </w:r>
      <w:r w:rsidR="008614B9" w:rsidRPr="00744215">
        <w:rPr>
          <w:rFonts w:ascii="Arial" w:hAnsi="Arial" w:cs="Arial"/>
        </w:rPr>
        <w:t xml:space="preserve">Figure </w:t>
      </w:r>
      <w:r w:rsidR="008614B9" w:rsidRPr="00744215">
        <w:rPr>
          <w:rFonts w:ascii="Arial" w:hAnsi="Arial" w:cs="Arial"/>
          <w:noProof/>
        </w:rPr>
        <w:t>10</w:t>
      </w:r>
      <w:r w:rsidR="0052169C" w:rsidRPr="00744215">
        <w:rPr>
          <w:rFonts w:ascii="Arial" w:hAnsi="Arial" w:cs="Arial"/>
        </w:rPr>
        <w:fldChar w:fldCharType="end"/>
      </w:r>
      <w:r w:rsidR="0052169C" w:rsidRPr="00744215">
        <w:rPr>
          <w:rFonts w:ascii="Arial" w:hAnsi="Arial" w:cs="Arial"/>
        </w:rPr>
        <w:t>.</w:t>
      </w:r>
      <w:r w:rsidR="00774B32" w:rsidRPr="00744215">
        <w:rPr>
          <w:rFonts w:ascii="Arial" w:hAnsi="Arial" w:cs="Arial"/>
        </w:rPr>
        <w:t>B</w:t>
      </w:r>
      <w:r w:rsidR="0052169C" w:rsidRPr="00744215">
        <w:rPr>
          <w:rFonts w:ascii="Arial" w:hAnsi="Arial" w:cs="Arial"/>
        </w:rPr>
        <w:t>).</w:t>
      </w:r>
      <w:r w:rsidR="0052169C" w:rsidRPr="00744215">
        <w:rPr>
          <w:rFonts w:ascii="Arial" w:hAnsi="Arial" w:cs="Arial"/>
          <w:i/>
        </w:rPr>
        <w:t xml:space="preserve"> </w:t>
      </w:r>
      <w:r w:rsidR="0052169C" w:rsidRPr="00744215">
        <w:rPr>
          <w:rFonts w:ascii="Arial" w:hAnsi="Arial" w:cs="Arial"/>
        </w:rPr>
        <w:t xml:space="preserve">As the uncured form of the electrode material is also fluid, it can be applied using </w:t>
      </w:r>
      <w:proofErr w:type="spellStart"/>
      <w:r w:rsidRPr="00744215">
        <w:rPr>
          <w:rFonts w:ascii="Arial" w:hAnsi="Arial" w:cs="Arial"/>
        </w:rPr>
        <w:t>EvoBot</w:t>
      </w:r>
      <w:proofErr w:type="spellEnd"/>
      <w:r w:rsidRPr="00744215">
        <w:rPr>
          <w:rFonts w:ascii="Arial" w:hAnsi="Arial" w:cs="Arial"/>
        </w:rPr>
        <w:t xml:space="preserve"> </w:t>
      </w:r>
      <w:r w:rsidR="0052169C" w:rsidRPr="00744215">
        <w:rPr>
          <w:rFonts w:ascii="Arial" w:hAnsi="Arial" w:cs="Arial"/>
        </w:rPr>
        <w:t xml:space="preserve">by incorporating a brush/roller on the actuation layer of the robot. This will apply the conductive coating onto the dried extruded membranes.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44215" w:rsidRPr="00744215" w14:paraId="1D43CA73" w14:textId="77777777" w:rsidTr="0030046B">
        <w:trPr>
          <w:cantSplit/>
        </w:trPr>
        <w:tc>
          <w:tcPr>
            <w:tcW w:w="9242" w:type="dxa"/>
          </w:tcPr>
          <w:p w14:paraId="7C35211A" w14:textId="39F9EC0E" w:rsidR="00057863" w:rsidRPr="00744215" w:rsidRDefault="00CF445F" w:rsidP="00B858AE">
            <w:pPr>
              <w:keepNext/>
              <w:jc w:val="both"/>
              <w:rPr>
                <w:rFonts w:ascii="Arial" w:hAnsi="Arial" w:cs="Arial"/>
              </w:rPr>
            </w:pPr>
            <w:r w:rsidRPr="00744215">
              <w:rPr>
                <w:rFonts w:ascii="Arial" w:hAnsi="Arial" w:cs="Arial"/>
                <w:noProof/>
                <w:lang w:eastAsia="en-GB"/>
              </w:rPr>
              <w:lastRenderedPageBreak/>
              <mc:AlternateContent>
                <mc:Choice Requires="wps">
                  <w:drawing>
                    <wp:anchor distT="0" distB="0" distL="114300" distR="114300" simplePos="0" relativeHeight="251659264" behindDoc="0" locked="0" layoutInCell="1" allowOverlap="1" wp14:anchorId="07318156" wp14:editId="762D08E6">
                      <wp:simplePos x="0" y="0"/>
                      <wp:positionH relativeFrom="column">
                        <wp:posOffset>2808605</wp:posOffset>
                      </wp:positionH>
                      <wp:positionV relativeFrom="paragraph">
                        <wp:posOffset>3175</wp:posOffset>
                      </wp:positionV>
                      <wp:extent cx="445770" cy="416560"/>
                      <wp:effectExtent l="0" t="0" r="0" b="2540"/>
                      <wp:wrapNone/>
                      <wp:docPr id="30" name="Text Box 30"/>
                      <wp:cNvGraphicFramePr/>
                      <a:graphic xmlns:a="http://schemas.openxmlformats.org/drawingml/2006/main">
                        <a:graphicData uri="http://schemas.microsoft.com/office/word/2010/wordprocessingShape">
                          <wps:wsp>
                            <wps:cNvSpPr txBox="1"/>
                            <wps:spPr>
                              <a:xfrm>
                                <a:off x="0" y="0"/>
                                <a:ext cx="445770" cy="416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C6DC60" w14:textId="7BE25341" w:rsidR="009966F8" w:rsidRPr="00CF445F" w:rsidRDefault="009966F8">
                                  <w:pPr>
                                    <w:rPr>
                                      <w:rFonts w:ascii="Arial" w:hAnsi="Arial" w:cs="Arial"/>
                                      <w:b/>
                                      <w:color w:val="FFFFFF" w:themeColor="background1"/>
                                      <w:sz w:val="48"/>
                                      <w:szCs w:val="48"/>
                                    </w:rPr>
                                  </w:pPr>
                                  <w:proofErr w:type="gramStart"/>
                                  <w:r w:rsidRPr="00CF445F">
                                    <w:rPr>
                                      <w:rFonts w:ascii="Arial" w:hAnsi="Arial" w:cs="Arial"/>
                                      <w:b/>
                                      <w:color w:val="FFFFFF" w:themeColor="background1"/>
                                      <w:sz w:val="48"/>
                                      <w:szCs w:val="48"/>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18156" id="_x0000_t202" coordsize="21600,21600" o:spt="202" path="m,l,21600r21600,l21600,xe">
                      <v:stroke joinstyle="miter"/>
                      <v:path gradientshapeok="t" o:connecttype="rect"/>
                    </v:shapetype>
                    <v:shape id="Text Box 30" o:spid="_x0000_s1026" type="#_x0000_t202" style="position:absolute;left:0;text-align:left;margin-left:221.15pt;margin-top:.25pt;width:35.1pt;height:3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" filled="f" stroked="f" strokeweight=".5pt">
                      <v:textbox>
                        <w:txbxContent>
                          <w:p w14:paraId="79C6DC60" w14:textId="7BE25341" w:rsidR="009966F8" w:rsidRPr="00CF445F" w:rsidRDefault="009966F8">
                            <w:pPr>
                              <w:rPr>
                                <w:rFonts w:ascii="Arial" w:hAnsi="Arial" w:cs="Arial"/>
                                <w:b/>
                                <w:color w:val="FFFFFF" w:themeColor="background1"/>
                                <w:sz w:val="48"/>
                                <w:szCs w:val="48"/>
                              </w:rPr>
                            </w:pPr>
                            <w:r w:rsidRPr="00CF445F">
                              <w:rPr>
                                <w:rFonts w:ascii="Arial" w:hAnsi="Arial" w:cs="Arial"/>
                                <w:b/>
                                <w:color w:val="FFFFFF" w:themeColor="background1"/>
                                <w:sz w:val="48"/>
                                <w:szCs w:val="48"/>
                              </w:rPr>
                              <w:t>b</w:t>
                            </w:r>
                          </w:p>
                        </w:txbxContent>
                      </v:textbox>
                    </v:shape>
                  </w:pict>
                </mc:Fallback>
              </mc:AlternateContent>
            </w:r>
            <w:r w:rsidRPr="00744215">
              <w:rPr>
                <w:rFonts w:ascii="Arial" w:hAnsi="Arial" w:cs="Arial"/>
                <w:noProof/>
                <w:lang w:eastAsia="en-GB"/>
              </w:rPr>
              <mc:AlternateContent>
                <mc:Choice Requires="wps">
                  <w:drawing>
                    <wp:anchor distT="0" distB="0" distL="114300" distR="114300" simplePos="0" relativeHeight="251656192" behindDoc="0" locked="0" layoutInCell="1" allowOverlap="1" wp14:anchorId="2C4A9918" wp14:editId="43E1ADCE">
                      <wp:simplePos x="0" y="0"/>
                      <wp:positionH relativeFrom="column">
                        <wp:posOffset>0</wp:posOffset>
                      </wp:positionH>
                      <wp:positionV relativeFrom="paragraph">
                        <wp:posOffset>3175</wp:posOffset>
                      </wp:positionV>
                      <wp:extent cx="453390" cy="416560"/>
                      <wp:effectExtent l="0" t="0" r="0" b="2540"/>
                      <wp:wrapNone/>
                      <wp:docPr id="23" name="Text Box 23"/>
                      <wp:cNvGraphicFramePr/>
                      <a:graphic xmlns:a="http://schemas.openxmlformats.org/drawingml/2006/main">
                        <a:graphicData uri="http://schemas.microsoft.com/office/word/2010/wordprocessingShape">
                          <wps:wsp>
                            <wps:cNvSpPr txBox="1"/>
                            <wps:spPr>
                              <a:xfrm>
                                <a:off x="0" y="0"/>
                                <a:ext cx="453390" cy="416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26CCF9" w14:textId="52F3001A" w:rsidR="009966F8" w:rsidRPr="00CF445F" w:rsidRDefault="009966F8">
                                  <w:pPr>
                                    <w:rPr>
                                      <w:rFonts w:ascii="Arial" w:hAnsi="Arial" w:cs="Arial"/>
                                      <w:b/>
                                      <w:color w:val="FFFFFF" w:themeColor="background1"/>
                                      <w:sz w:val="48"/>
                                      <w:szCs w:val="48"/>
                                    </w:rPr>
                                  </w:pPr>
                                  <w:proofErr w:type="gramStart"/>
                                  <w:r w:rsidRPr="00CF445F">
                                    <w:rPr>
                                      <w:rFonts w:ascii="Arial" w:hAnsi="Arial" w:cs="Arial"/>
                                      <w:b/>
                                      <w:color w:val="FFFFFF" w:themeColor="background1"/>
                                      <w:sz w:val="48"/>
                                      <w:szCs w:val="48"/>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A9918" id="Text Box 23" o:spid="_x0000_s1027" type="#_x0000_t202" style="position:absolute;left:0;text-align:left;margin-left:0;margin-top:.25pt;width:35.7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" filled="f" stroked="f" strokeweight=".5pt">
                      <v:textbox>
                        <w:txbxContent>
                          <w:p w14:paraId="3026CCF9" w14:textId="52F3001A" w:rsidR="009966F8" w:rsidRPr="00CF445F" w:rsidRDefault="009966F8">
                            <w:pPr>
                              <w:rPr>
                                <w:rFonts w:ascii="Arial" w:hAnsi="Arial" w:cs="Arial"/>
                                <w:b/>
                                <w:color w:val="FFFFFF" w:themeColor="background1"/>
                                <w:sz w:val="48"/>
                                <w:szCs w:val="48"/>
                              </w:rPr>
                            </w:pPr>
                            <w:r w:rsidRPr="00CF445F">
                              <w:rPr>
                                <w:rFonts w:ascii="Arial" w:hAnsi="Arial" w:cs="Arial"/>
                                <w:b/>
                                <w:color w:val="FFFFFF" w:themeColor="background1"/>
                                <w:sz w:val="48"/>
                                <w:szCs w:val="48"/>
                              </w:rPr>
                              <w:t>a</w:t>
                            </w:r>
                          </w:p>
                        </w:txbxContent>
                      </v:textbox>
                    </v:shape>
                  </w:pict>
                </mc:Fallback>
              </mc:AlternateContent>
            </w:r>
            <w:r w:rsidR="00B858AE" w:rsidRPr="00744215">
              <w:rPr>
                <w:rFonts w:ascii="Arial" w:hAnsi="Arial" w:cs="Arial"/>
                <w:noProof/>
                <w:lang w:eastAsia="en-GB"/>
              </w:rPr>
              <w:drawing>
                <wp:inline distT="0" distB="0" distL="0" distR="0" wp14:anchorId="151DFB07" wp14:editId="5D013EE5">
                  <wp:extent cx="2808000" cy="1580167"/>
                  <wp:effectExtent l="0" t="0" r="0" b="127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8000" cy="1580167"/>
                          </a:xfrm>
                          <a:prstGeom prst="rect">
                            <a:avLst/>
                          </a:prstGeom>
                          <a:ln w="57150">
                            <a:noFill/>
                          </a:ln>
                        </pic:spPr>
                      </pic:pic>
                    </a:graphicData>
                  </a:graphic>
                </wp:inline>
              </w:drawing>
            </w:r>
            <w:r w:rsidR="00B858AE" w:rsidRPr="00744215">
              <w:rPr>
                <w:noProof/>
                <w:lang w:eastAsia="en-GB"/>
              </w:rPr>
              <w:drawing>
                <wp:inline distT="0" distB="0" distL="0" distR="0" wp14:anchorId="18095ADD" wp14:editId="243151EB">
                  <wp:extent cx="2803304" cy="1580083"/>
                  <wp:effectExtent l="0" t="0" r="0" b="1270"/>
                  <wp:docPr id="5" name="image11.jpg" descr="C:\fai\documents\evobliss\deliverables\end_of_project\photos_mfc_printing\DSC01076.JPG"/>
                  <wp:cNvGraphicFramePr/>
                  <a:graphic xmlns:a="http://schemas.openxmlformats.org/drawingml/2006/main">
                    <a:graphicData uri="http://schemas.openxmlformats.org/drawingml/2006/picture">
                      <pic:pic xmlns:pic="http://schemas.openxmlformats.org/drawingml/2006/picture">
                        <pic:nvPicPr>
                          <pic:cNvPr id="0" name="image11.jpg" descr="C:\fai\documents\evobliss\deliverables\end_of_project\photos_mfc_printing\DSC01076.JPG"/>
                          <pic:cNvPicPr preferRelativeResize="0"/>
                        </pic:nvPicPr>
                        <pic:blipFill rotWithShape="1">
                          <a:blip r:embed="rId27"/>
                          <a:srcRect l="6475" t="11946" r="21667" b="28675"/>
                          <a:stretch/>
                        </pic:blipFill>
                        <pic:spPr bwMode="auto">
                          <a:xfrm>
                            <a:off x="0" y="0"/>
                            <a:ext cx="2808000" cy="1582730"/>
                          </a:xfrm>
                          <a:prstGeom prst="rect">
                            <a:avLst/>
                          </a:prstGeom>
                          <a:ln>
                            <a:noFill/>
                          </a:ln>
                          <a:extLst>
                            <a:ext uri="{53640926-AAD7-44D8-BBD7-CCE9431645EC}">
                              <a14:shadowObscured xmlns:a14="http://schemas.microsoft.com/office/drawing/2010/main"/>
                            </a:ext>
                          </a:extLst>
                        </pic:spPr>
                      </pic:pic>
                    </a:graphicData>
                  </a:graphic>
                </wp:inline>
              </w:drawing>
            </w:r>
          </w:p>
        </w:tc>
      </w:tr>
      <w:tr w:rsidR="00744215" w:rsidRPr="00744215" w14:paraId="23787487" w14:textId="77777777" w:rsidTr="0030046B">
        <w:trPr>
          <w:cantSplit/>
        </w:trPr>
        <w:tc>
          <w:tcPr>
            <w:tcW w:w="9242" w:type="dxa"/>
          </w:tcPr>
          <w:p w14:paraId="4CBA55C0" w14:textId="614B947F" w:rsidR="00057863" w:rsidRPr="00744215" w:rsidRDefault="00B858AE" w:rsidP="004B7291">
            <w:pPr>
              <w:pStyle w:val="Caption"/>
              <w:jc w:val="both"/>
              <w:rPr>
                <w:rFonts w:ascii="Arial" w:hAnsi="Arial" w:cs="Arial"/>
                <w:color w:val="auto"/>
                <w:sz w:val="22"/>
                <w:szCs w:val="22"/>
              </w:rPr>
            </w:pPr>
            <w:bookmarkStart w:id="12" w:name="_Ref517789153"/>
            <w:r w:rsidRPr="00744215">
              <w:rPr>
                <w:rFonts w:ascii="Arial" w:hAnsi="Arial" w:cs="Arial"/>
                <w:color w:val="auto"/>
                <w:sz w:val="22"/>
                <w:szCs w:val="22"/>
              </w:rPr>
              <w:t xml:space="preserve">Figure </w:t>
            </w:r>
            <w:r w:rsidRPr="00744215">
              <w:rPr>
                <w:rFonts w:ascii="Arial" w:hAnsi="Arial" w:cs="Arial"/>
                <w:color w:val="auto"/>
                <w:sz w:val="22"/>
                <w:szCs w:val="22"/>
              </w:rPr>
              <w:fldChar w:fldCharType="begin"/>
            </w:r>
            <w:r w:rsidRPr="00744215">
              <w:rPr>
                <w:rFonts w:ascii="Arial" w:hAnsi="Arial" w:cs="Arial"/>
                <w:color w:val="auto"/>
                <w:sz w:val="22"/>
                <w:szCs w:val="22"/>
              </w:rPr>
              <w:instrText xml:space="preserve"> SEQ Figure \* ARABIC </w:instrText>
            </w:r>
            <w:r w:rsidRPr="00744215">
              <w:rPr>
                <w:rFonts w:ascii="Arial" w:hAnsi="Arial" w:cs="Arial"/>
                <w:color w:val="auto"/>
                <w:sz w:val="22"/>
                <w:szCs w:val="22"/>
              </w:rPr>
              <w:fldChar w:fldCharType="separate"/>
            </w:r>
            <w:r w:rsidR="008614B9" w:rsidRPr="00744215">
              <w:rPr>
                <w:rFonts w:ascii="Arial" w:hAnsi="Arial" w:cs="Arial"/>
                <w:noProof/>
                <w:color w:val="auto"/>
                <w:sz w:val="22"/>
                <w:szCs w:val="22"/>
              </w:rPr>
              <w:t>10</w:t>
            </w:r>
            <w:r w:rsidRPr="00744215">
              <w:rPr>
                <w:rFonts w:ascii="Arial" w:hAnsi="Arial" w:cs="Arial"/>
                <w:color w:val="auto"/>
                <w:sz w:val="22"/>
                <w:szCs w:val="22"/>
              </w:rPr>
              <w:fldChar w:fldCharType="end"/>
            </w:r>
            <w:bookmarkEnd w:id="12"/>
            <w:r w:rsidR="000B182E" w:rsidRPr="00744215">
              <w:rPr>
                <w:rFonts w:ascii="Arial" w:hAnsi="Arial" w:cs="Arial"/>
                <w:color w:val="auto"/>
                <w:sz w:val="22"/>
                <w:szCs w:val="22"/>
              </w:rPr>
              <w:t xml:space="preserve">. </w:t>
            </w:r>
            <w:proofErr w:type="spellStart"/>
            <w:r w:rsidR="000B182E" w:rsidRPr="00744215">
              <w:rPr>
                <w:rFonts w:ascii="Arial" w:hAnsi="Arial" w:cs="Arial"/>
                <w:color w:val="auto"/>
                <w:sz w:val="22"/>
                <w:szCs w:val="22"/>
              </w:rPr>
              <w:t>EvoB</w:t>
            </w:r>
            <w:r w:rsidRPr="00744215">
              <w:rPr>
                <w:rFonts w:ascii="Arial" w:hAnsi="Arial" w:cs="Arial"/>
                <w:color w:val="auto"/>
                <w:sz w:val="22"/>
                <w:szCs w:val="22"/>
              </w:rPr>
              <w:t>ot</w:t>
            </w:r>
            <w:proofErr w:type="spellEnd"/>
            <w:r w:rsidRPr="00744215">
              <w:rPr>
                <w:rFonts w:ascii="Arial" w:hAnsi="Arial" w:cs="Arial"/>
                <w:color w:val="auto"/>
                <w:sz w:val="22"/>
                <w:szCs w:val="22"/>
              </w:rPr>
              <w:t xml:space="preserve"> </w:t>
            </w:r>
            <w:r w:rsidR="0030046B" w:rsidRPr="00744215">
              <w:rPr>
                <w:rFonts w:ascii="Arial" w:hAnsi="Arial" w:cs="Arial"/>
                <w:color w:val="auto"/>
                <w:sz w:val="22"/>
                <w:szCs w:val="22"/>
              </w:rPr>
              <w:t xml:space="preserve">Rep-Rap </w:t>
            </w:r>
            <w:r w:rsidRPr="00744215">
              <w:rPr>
                <w:rFonts w:ascii="Arial" w:hAnsi="Arial" w:cs="Arial"/>
                <w:color w:val="auto"/>
                <w:sz w:val="22"/>
                <w:szCs w:val="22"/>
              </w:rPr>
              <w:t>3D-print</w:t>
            </w:r>
            <w:r w:rsidR="0030046B" w:rsidRPr="00744215">
              <w:rPr>
                <w:rFonts w:ascii="Arial" w:hAnsi="Arial" w:cs="Arial"/>
                <w:color w:val="auto"/>
                <w:sz w:val="22"/>
                <w:szCs w:val="22"/>
              </w:rPr>
              <w:t>er</w:t>
            </w:r>
            <w:r w:rsidRPr="00744215">
              <w:rPr>
                <w:rFonts w:ascii="Arial" w:hAnsi="Arial" w:cs="Arial"/>
                <w:color w:val="auto"/>
                <w:sz w:val="22"/>
                <w:szCs w:val="22"/>
              </w:rPr>
              <w:t xml:space="preserve">. </w:t>
            </w:r>
            <w:r w:rsidR="0030046B" w:rsidRPr="00744215">
              <w:rPr>
                <w:rFonts w:ascii="Arial" w:hAnsi="Arial" w:cs="Arial"/>
                <w:b w:val="0"/>
                <w:color w:val="auto"/>
                <w:sz w:val="22"/>
                <w:szCs w:val="22"/>
              </w:rPr>
              <w:t>a)</w:t>
            </w:r>
            <w:r w:rsidRPr="00744215">
              <w:rPr>
                <w:rFonts w:ascii="Arial" w:hAnsi="Arial" w:cs="Arial"/>
                <w:b w:val="0"/>
                <w:color w:val="auto"/>
                <w:sz w:val="22"/>
                <w:szCs w:val="22"/>
              </w:rPr>
              <w:t xml:space="preserve"> </w:t>
            </w:r>
            <w:proofErr w:type="spellStart"/>
            <w:r w:rsidR="000B182E" w:rsidRPr="00744215">
              <w:rPr>
                <w:rFonts w:ascii="Arial" w:hAnsi="Arial" w:cs="Arial"/>
                <w:b w:val="0"/>
                <w:color w:val="auto"/>
                <w:sz w:val="22"/>
                <w:szCs w:val="22"/>
              </w:rPr>
              <w:t>EvoB</w:t>
            </w:r>
            <w:r w:rsidR="0030046B" w:rsidRPr="00744215">
              <w:rPr>
                <w:rFonts w:ascii="Arial" w:hAnsi="Arial" w:cs="Arial"/>
                <w:b w:val="0"/>
                <w:color w:val="auto"/>
                <w:sz w:val="22"/>
                <w:szCs w:val="22"/>
              </w:rPr>
              <w:t>ot</w:t>
            </w:r>
            <w:proofErr w:type="spellEnd"/>
            <w:r w:rsidR="0030046B" w:rsidRPr="00744215">
              <w:rPr>
                <w:rFonts w:ascii="Arial" w:hAnsi="Arial" w:cs="Arial"/>
                <w:b w:val="0"/>
                <w:color w:val="auto"/>
                <w:sz w:val="22"/>
                <w:szCs w:val="22"/>
              </w:rPr>
              <w:t xml:space="preserve"> within is </w:t>
            </w:r>
            <w:proofErr w:type="spellStart"/>
            <w:r w:rsidR="0030046B" w:rsidRPr="00744215">
              <w:rPr>
                <w:rFonts w:ascii="Arial" w:hAnsi="Arial" w:cs="Arial"/>
                <w:b w:val="0"/>
                <w:color w:val="auto"/>
                <w:sz w:val="22"/>
                <w:szCs w:val="22"/>
              </w:rPr>
              <w:t>Evo</w:t>
            </w:r>
            <w:proofErr w:type="spellEnd"/>
            <w:r w:rsidR="0030046B" w:rsidRPr="00744215">
              <w:rPr>
                <w:rFonts w:ascii="Arial" w:hAnsi="Arial" w:cs="Arial"/>
                <w:b w:val="0"/>
                <w:color w:val="auto"/>
                <w:sz w:val="22"/>
                <w:szCs w:val="22"/>
              </w:rPr>
              <w:t>-world enclosure performing experiments on MFCs under controlled conditions b)</w:t>
            </w:r>
            <w:r w:rsidRPr="00744215">
              <w:rPr>
                <w:rFonts w:ascii="Arial" w:hAnsi="Arial" w:cs="Arial"/>
                <w:b w:val="0"/>
                <w:color w:val="auto"/>
                <w:sz w:val="22"/>
                <w:szCs w:val="22"/>
              </w:rPr>
              <w:t xml:space="preserve">  </w:t>
            </w:r>
            <w:proofErr w:type="spellStart"/>
            <w:r w:rsidR="000B182E" w:rsidRPr="00744215">
              <w:rPr>
                <w:rFonts w:ascii="Arial" w:hAnsi="Arial" w:cs="Arial"/>
                <w:b w:val="0"/>
                <w:color w:val="auto"/>
                <w:sz w:val="22"/>
                <w:szCs w:val="22"/>
              </w:rPr>
              <w:t>EvoB</w:t>
            </w:r>
            <w:r w:rsidR="0030046B" w:rsidRPr="00744215">
              <w:rPr>
                <w:rFonts w:ascii="Arial" w:hAnsi="Arial" w:cs="Arial"/>
                <w:b w:val="0"/>
                <w:color w:val="auto"/>
                <w:sz w:val="22"/>
                <w:szCs w:val="22"/>
              </w:rPr>
              <w:t>ot</w:t>
            </w:r>
            <w:proofErr w:type="spellEnd"/>
            <w:r w:rsidR="0030046B" w:rsidRPr="00744215">
              <w:rPr>
                <w:rFonts w:ascii="Arial" w:hAnsi="Arial" w:cs="Arial"/>
                <w:b w:val="0"/>
                <w:color w:val="auto"/>
                <w:sz w:val="22"/>
                <w:szCs w:val="22"/>
              </w:rPr>
              <w:t xml:space="preserve"> with an adapted extruder 3D-prints </w:t>
            </w:r>
            <w:proofErr w:type="spellStart"/>
            <w:r w:rsidR="00F35E10" w:rsidRPr="00744215">
              <w:rPr>
                <w:rFonts w:ascii="Arial" w:hAnsi="Arial" w:cs="Arial"/>
                <w:b w:val="0"/>
                <w:color w:val="auto"/>
                <w:sz w:val="22"/>
                <w:szCs w:val="22"/>
              </w:rPr>
              <w:t>Fimo</w:t>
            </w:r>
            <w:proofErr w:type="spellEnd"/>
            <w:r w:rsidR="00F35E10" w:rsidRPr="00744215">
              <w:rPr>
                <w:rFonts w:ascii="Arial" w:hAnsi="Arial" w:cs="Arial"/>
                <w:b w:val="0"/>
                <w:color w:val="auto"/>
                <w:sz w:val="22"/>
                <w:szCs w:val="22"/>
              </w:rPr>
              <w:t>™</w:t>
            </w:r>
            <w:r w:rsidR="0030046B" w:rsidRPr="00744215">
              <w:rPr>
                <w:rFonts w:ascii="Arial" w:hAnsi="Arial" w:cs="Arial"/>
                <w:b w:val="0"/>
                <w:color w:val="auto"/>
                <w:sz w:val="22"/>
                <w:szCs w:val="22"/>
              </w:rPr>
              <w:t xml:space="preserve"> membranes.</w:t>
            </w:r>
            <w:r w:rsidR="0052169C" w:rsidRPr="00744215">
              <w:rPr>
                <w:rFonts w:ascii="Arial" w:hAnsi="Arial" w:cs="Arial"/>
                <w:b w:val="0"/>
                <w:color w:val="auto"/>
                <w:sz w:val="22"/>
                <w:szCs w:val="22"/>
              </w:rPr>
              <w:t xml:space="preserve"> Source: www.evobliss-project.eu.</w:t>
            </w:r>
          </w:p>
        </w:tc>
      </w:tr>
    </w:tbl>
    <w:p w14:paraId="10834968" w14:textId="77777777" w:rsidR="00057863" w:rsidRPr="00744215" w:rsidRDefault="00057863" w:rsidP="00362ECE">
      <w:pPr>
        <w:jc w:val="both"/>
        <w:rPr>
          <w:rFonts w:ascii="Arial" w:hAnsi="Arial" w:cs="Arial"/>
        </w:rPr>
      </w:pPr>
    </w:p>
    <w:p w14:paraId="2774DD2E" w14:textId="3FE0BFEF" w:rsidR="0032365F" w:rsidRPr="00744215" w:rsidRDefault="00055B5B" w:rsidP="00CE75AE">
      <w:pPr>
        <w:pStyle w:val="ListParagraph"/>
        <w:numPr>
          <w:ilvl w:val="1"/>
          <w:numId w:val="7"/>
        </w:numPr>
        <w:rPr>
          <w:rFonts w:ascii="Arial" w:hAnsi="Arial" w:cs="Arial"/>
          <w:b/>
        </w:rPr>
      </w:pPr>
      <w:r w:rsidRPr="00744215">
        <w:rPr>
          <w:rFonts w:ascii="Arial" w:hAnsi="Arial" w:cs="Arial"/>
          <w:b/>
        </w:rPr>
        <w:t>Conclusion</w:t>
      </w:r>
      <w:r w:rsidR="00882AE4" w:rsidRPr="00744215">
        <w:rPr>
          <w:rFonts w:ascii="Arial" w:hAnsi="Arial" w:cs="Arial"/>
          <w:b/>
        </w:rPr>
        <w:t>s</w:t>
      </w:r>
    </w:p>
    <w:p w14:paraId="7C3FBDBD" w14:textId="4A683752" w:rsidR="0071701E" w:rsidRPr="00744215" w:rsidRDefault="0032365F" w:rsidP="00A46D70">
      <w:pPr>
        <w:jc w:val="both"/>
        <w:rPr>
          <w:rFonts w:ascii="Arial" w:hAnsi="Arial" w:cs="Arial"/>
        </w:rPr>
      </w:pPr>
      <w:r w:rsidRPr="00744215">
        <w:rPr>
          <w:rFonts w:ascii="Arial" w:hAnsi="Arial" w:cs="Arial"/>
        </w:rPr>
        <w:t xml:space="preserve">This study explored the idea of using air-dry based materials such as </w:t>
      </w:r>
      <w:proofErr w:type="spellStart"/>
      <w:r w:rsidRPr="00744215">
        <w:rPr>
          <w:rFonts w:ascii="Arial" w:hAnsi="Arial" w:cs="Arial"/>
        </w:rPr>
        <w:t>Fimo</w:t>
      </w:r>
      <w:proofErr w:type="spellEnd"/>
      <w:r w:rsidRPr="00744215">
        <w:rPr>
          <w:rFonts w:ascii="Arial" w:hAnsi="Arial" w:cs="Arial"/>
        </w:rPr>
        <w:t xml:space="preserve">™ and clay to fabricate membrane electrode assemblies for Microbial Fuel Cells (MFC) which were then compared against two of the most popularly used materials in the field, cation exchange membrane (CEM) and kilned red terracotta. </w:t>
      </w:r>
      <w:r w:rsidR="0052169C" w:rsidRPr="00744215">
        <w:rPr>
          <w:rFonts w:ascii="Arial" w:hAnsi="Arial" w:cs="Arial"/>
        </w:rPr>
        <w:t>Through this study it has been successfully shown that</w:t>
      </w:r>
      <w:r w:rsidR="0071701E" w:rsidRPr="00744215">
        <w:rPr>
          <w:rFonts w:ascii="Arial" w:hAnsi="Arial" w:cs="Arial"/>
        </w:rPr>
        <w:t xml:space="preserve"> MFCs</w:t>
      </w:r>
      <w:r w:rsidR="0052169C" w:rsidRPr="00744215">
        <w:rPr>
          <w:rFonts w:ascii="Arial" w:hAnsi="Arial" w:cs="Arial"/>
        </w:rPr>
        <w:t xml:space="preserve"> </w:t>
      </w:r>
      <w:r w:rsidR="0071701E" w:rsidRPr="00744215">
        <w:rPr>
          <w:rFonts w:ascii="Arial" w:hAnsi="Arial" w:cs="Arial"/>
        </w:rPr>
        <w:t xml:space="preserve">with air-dry clay based MEAs can produce up to 50% more power than </w:t>
      </w:r>
      <w:r w:rsidRPr="00744215">
        <w:rPr>
          <w:rFonts w:ascii="Arial" w:hAnsi="Arial" w:cs="Arial"/>
        </w:rPr>
        <w:t>the controls.</w:t>
      </w:r>
      <w:r w:rsidR="0052169C" w:rsidRPr="00744215">
        <w:rPr>
          <w:rFonts w:ascii="Arial" w:hAnsi="Arial" w:cs="Arial"/>
        </w:rPr>
        <w:t xml:space="preserve"> </w:t>
      </w:r>
      <w:r w:rsidRPr="00744215">
        <w:rPr>
          <w:rFonts w:ascii="Arial" w:hAnsi="Arial" w:cs="Arial"/>
        </w:rPr>
        <w:t xml:space="preserve">Since the MFC technology relies on low-cost materials, due to the small amount of electricity </w:t>
      </w:r>
      <w:r w:rsidR="00A46D70" w:rsidRPr="00744215">
        <w:rPr>
          <w:rFonts w:ascii="Arial" w:hAnsi="Arial" w:cs="Arial"/>
        </w:rPr>
        <w:t>generated</w:t>
      </w:r>
      <w:r w:rsidRPr="00744215">
        <w:rPr>
          <w:rFonts w:ascii="Arial" w:hAnsi="Arial" w:cs="Arial"/>
        </w:rPr>
        <w:t xml:space="preserve"> per MFC unit, the fact that terracotta, air-dry </w:t>
      </w:r>
      <w:proofErr w:type="spellStart"/>
      <w:r w:rsidRPr="00744215">
        <w:rPr>
          <w:rFonts w:ascii="Arial" w:hAnsi="Arial" w:cs="Arial"/>
        </w:rPr>
        <w:t>Fimo</w:t>
      </w:r>
      <w:proofErr w:type="spellEnd"/>
      <w:r w:rsidRPr="00744215">
        <w:rPr>
          <w:rFonts w:ascii="Arial" w:hAnsi="Arial" w:cs="Arial"/>
        </w:rPr>
        <w:t xml:space="preserve">™ and air-dry clay were 40±10 times cheaper than CEM (per Watt produced), adds </w:t>
      </w:r>
      <w:r w:rsidR="00A46D70" w:rsidRPr="00744215">
        <w:rPr>
          <w:rFonts w:ascii="Arial" w:hAnsi="Arial" w:cs="Arial"/>
        </w:rPr>
        <w:t xml:space="preserve">an extra </w:t>
      </w:r>
      <w:r w:rsidR="000B182E" w:rsidRPr="00744215">
        <w:rPr>
          <w:rFonts w:ascii="Arial" w:hAnsi="Arial" w:cs="Arial"/>
        </w:rPr>
        <w:t>advantage</w:t>
      </w:r>
      <w:r w:rsidR="00A46D70" w:rsidRPr="00744215">
        <w:rPr>
          <w:rFonts w:ascii="Arial" w:hAnsi="Arial" w:cs="Arial"/>
        </w:rPr>
        <w:t xml:space="preserve"> in using</w:t>
      </w:r>
      <w:r w:rsidR="00882AE4" w:rsidRPr="00744215">
        <w:rPr>
          <w:rFonts w:ascii="Arial" w:hAnsi="Arial" w:cs="Arial"/>
        </w:rPr>
        <w:t xml:space="preserve">  the</w:t>
      </w:r>
      <w:r w:rsidRPr="00744215">
        <w:rPr>
          <w:rFonts w:ascii="Arial" w:hAnsi="Arial" w:cs="Arial"/>
        </w:rPr>
        <w:t xml:space="preserve">se materials. In addition </w:t>
      </w:r>
      <w:r w:rsidR="00A46D70" w:rsidRPr="00744215">
        <w:rPr>
          <w:rFonts w:ascii="Arial" w:hAnsi="Arial" w:cs="Arial"/>
        </w:rPr>
        <w:t xml:space="preserve">those </w:t>
      </w:r>
      <w:r w:rsidRPr="00744215">
        <w:rPr>
          <w:rFonts w:ascii="Arial" w:hAnsi="Arial" w:cs="Arial"/>
        </w:rPr>
        <w:t xml:space="preserve">MFCs had a COD reduction of nearly 80% which was 20% more than </w:t>
      </w:r>
      <w:r w:rsidR="00A46D70" w:rsidRPr="00744215">
        <w:rPr>
          <w:rFonts w:ascii="Arial" w:hAnsi="Arial" w:cs="Arial"/>
        </w:rPr>
        <w:t xml:space="preserve">what the CEM based MFCs achieved. At last, the capabilities of those </w:t>
      </w:r>
      <w:r w:rsidR="000B182E" w:rsidRPr="00744215">
        <w:rPr>
          <w:rFonts w:ascii="Arial" w:hAnsi="Arial" w:cs="Arial"/>
        </w:rPr>
        <w:t xml:space="preserve">air-cured </w:t>
      </w:r>
      <w:r w:rsidR="00A46D70" w:rsidRPr="00744215">
        <w:rPr>
          <w:rFonts w:ascii="Arial" w:hAnsi="Arial" w:cs="Arial"/>
        </w:rPr>
        <w:t xml:space="preserve">materials open another </w:t>
      </w:r>
      <w:r w:rsidR="000B182E" w:rsidRPr="00744215">
        <w:rPr>
          <w:rFonts w:ascii="Arial" w:hAnsi="Arial" w:cs="Arial"/>
        </w:rPr>
        <w:t>promising</w:t>
      </w:r>
      <w:r w:rsidR="00A46D70" w:rsidRPr="00744215">
        <w:rPr>
          <w:rFonts w:ascii="Arial" w:hAnsi="Arial" w:cs="Arial"/>
        </w:rPr>
        <w:t xml:space="preserve"> avenue to the MFC research as t</w:t>
      </w:r>
      <w:r w:rsidR="000B182E" w:rsidRPr="00744215">
        <w:rPr>
          <w:rFonts w:ascii="Arial" w:hAnsi="Arial" w:cs="Arial"/>
        </w:rPr>
        <w:t xml:space="preserve">heir </w:t>
      </w:r>
      <w:r w:rsidR="00A46D70" w:rsidRPr="00744215">
        <w:rPr>
          <w:rFonts w:ascii="Arial" w:hAnsi="Arial" w:cs="Arial"/>
        </w:rPr>
        <w:t xml:space="preserve">fabrication can be done </w:t>
      </w:r>
      <w:r w:rsidR="00D047E2" w:rsidRPr="00744215">
        <w:rPr>
          <w:rFonts w:ascii="Arial" w:hAnsi="Arial" w:cs="Arial"/>
        </w:rPr>
        <w:t>with</w:t>
      </w:r>
      <w:r w:rsidR="00A46D70" w:rsidRPr="00744215">
        <w:rPr>
          <w:rFonts w:ascii="Arial" w:hAnsi="Arial" w:cs="Arial"/>
        </w:rPr>
        <w:t xml:space="preserve"> 3D printing and/or extrusion techniques </w:t>
      </w:r>
      <w:r w:rsidR="00D047E2" w:rsidRPr="00744215">
        <w:rPr>
          <w:rFonts w:ascii="Arial" w:hAnsi="Arial" w:cs="Arial"/>
        </w:rPr>
        <w:t>using</w:t>
      </w:r>
      <w:r w:rsidR="00A46D70" w:rsidRPr="00744215">
        <w:rPr>
          <w:rFonts w:ascii="Arial" w:hAnsi="Arial" w:cs="Arial"/>
        </w:rPr>
        <w:t xml:space="preserve"> the </w:t>
      </w:r>
      <w:proofErr w:type="spellStart"/>
      <w:r w:rsidR="00A46D70" w:rsidRPr="00744215">
        <w:rPr>
          <w:rFonts w:ascii="Arial" w:hAnsi="Arial" w:cs="Arial"/>
        </w:rPr>
        <w:t>Evo</w:t>
      </w:r>
      <w:r w:rsidR="000B182E" w:rsidRPr="00744215">
        <w:rPr>
          <w:rFonts w:ascii="Arial" w:hAnsi="Arial" w:cs="Arial"/>
        </w:rPr>
        <w:t>B</w:t>
      </w:r>
      <w:r w:rsidR="00A46D70" w:rsidRPr="00744215">
        <w:rPr>
          <w:rFonts w:ascii="Arial" w:hAnsi="Arial" w:cs="Arial"/>
        </w:rPr>
        <w:t>ot</w:t>
      </w:r>
      <w:proofErr w:type="spellEnd"/>
      <w:r w:rsidR="00A46D70" w:rsidRPr="00744215">
        <w:rPr>
          <w:rFonts w:ascii="Arial" w:hAnsi="Arial" w:cs="Arial"/>
        </w:rPr>
        <w:t xml:space="preserve"> platform. </w:t>
      </w:r>
      <w:r w:rsidR="00882AE4" w:rsidRPr="00744215">
        <w:rPr>
          <w:rFonts w:ascii="Arial" w:hAnsi="Arial" w:cs="Arial"/>
        </w:rPr>
        <w:t>Thus it is envisaged t</w:t>
      </w:r>
      <w:r w:rsidR="00D047E2" w:rsidRPr="00744215">
        <w:rPr>
          <w:rFonts w:ascii="Arial" w:hAnsi="Arial" w:cs="Arial"/>
        </w:rPr>
        <w:t>hat</w:t>
      </w:r>
      <w:r w:rsidR="0071701E" w:rsidRPr="00744215">
        <w:rPr>
          <w:rFonts w:ascii="Arial" w:hAnsi="Arial" w:cs="Arial"/>
        </w:rPr>
        <w:t xml:space="preserve"> monolithically </w:t>
      </w:r>
      <w:r w:rsidR="000B182E" w:rsidRPr="00744215">
        <w:rPr>
          <w:rFonts w:ascii="Arial" w:hAnsi="Arial" w:cs="Arial"/>
        </w:rPr>
        <w:t>3D-</w:t>
      </w:r>
      <w:r w:rsidR="0071701E" w:rsidRPr="00744215">
        <w:rPr>
          <w:rFonts w:ascii="Arial" w:hAnsi="Arial" w:cs="Arial"/>
        </w:rPr>
        <w:t xml:space="preserve">printed MFCs </w:t>
      </w:r>
      <w:r w:rsidR="000B182E" w:rsidRPr="00744215">
        <w:rPr>
          <w:rFonts w:ascii="Arial" w:hAnsi="Arial" w:cs="Arial"/>
        </w:rPr>
        <w:t>are</w:t>
      </w:r>
      <w:r w:rsidR="0071701E" w:rsidRPr="00744215">
        <w:rPr>
          <w:rFonts w:ascii="Arial" w:hAnsi="Arial" w:cs="Arial"/>
        </w:rPr>
        <w:t xml:space="preserve"> feasible</w:t>
      </w:r>
      <w:r w:rsidR="000B182E" w:rsidRPr="00744215">
        <w:rPr>
          <w:rFonts w:ascii="Arial" w:hAnsi="Arial" w:cs="Arial"/>
        </w:rPr>
        <w:t xml:space="preserve"> and </w:t>
      </w:r>
      <w:r w:rsidR="00D047E2" w:rsidRPr="00744215">
        <w:rPr>
          <w:rFonts w:ascii="Arial" w:hAnsi="Arial" w:cs="Arial"/>
        </w:rPr>
        <w:t xml:space="preserve">can potentially emerge from platforms such as </w:t>
      </w:r>
      <w:proofErr w:type="spellStart"/>
      <w:r w:rsidR="000B182E" w:rsidRPr="00744215">
        <w:rPr>
          <w:rFonts w:ascii="Arial" w:hAnsi="Arial" w:cs="Arial"/>
        </w:rPr>
        <w:t>EvoBot</w:t>
      </w:r>
      <w:proofErr w:type="spellEnd"/>
      <w:r w:rsidR="000B182E" w:rsidRPr="00744215">
        <w:rPr>
          <w:rFonts w:ascii="Arial" w:hAnsi="Arial" w:cs="Arial"/>
        </w:rPr>
        <w:t>.</w:t>
      </w:r>
    </w:p>
    <w:p w14:paraId="39133A9B" w14:textId="040EFD8D" w:rsidR="00D047E2" w:rsidRPr="00744215" w:rsidRDefault="00D047E2" w:rsidP="00D047E2">
      <w:pPr>
        <w:jc w:val="both"/>
        <w:rPr>
          <w:rFonts w:ascii="Arial" w:hAnsi="Arial" w:cs="Arial"/>
          <w:b/>
        </w:rPr>
      </w:pPr>
      <w:r w:rsidRPr="00744215">
        <w:rPr>
          <w:rFonts w:ascii="Arial" w:hAnsi="Arial" w:cs="Arial"/>
          <w:b/>
        </w:rPr>
        <w:t>Acknowledgments</w:t>
      </w:r>
    </w:p>
    <w:p w14:paraId="7AF230E7" w14:textId="7B384F46" w:rsidR="002415F0" w:rsidRPr="00744215" w:rsidRDefault="002415F0" w:rsidP="002415F0">
      <w:pPr>
        <w:jc w:val="both"/>
        <w:rPr>
          <w:rFonts w:ascii="Arial" w:hAnsi="Arial" w:cs="Arial"/>
        </w:rPr>
      </w:pPr>
      <w:r w:rsidRPr="00744215">
        <w:rPr>
          <w:rFonts w:ascii="Arial" w:hAnsi="Arial" w:cs="Arial"/>
        </w:rPr>
        <w:t xml:space="preserve">The authors would like to thank the European Commission for the financial support of this work through the FP7-ICT, grant agreement 611640 (EVOBLISS). Also special thanks are given to </w:t>
      </w:r>
      <w:r w:rsidR="00235E2F" w:rsidRPr="00744215">
        <w:rPr>
          <w:rFonts w:ascii="Arial" w:hAnsi="Arial" w:cs="Arial"/>
        </w:rPr>
        <w:t>Dr</w:t>
      </w:r>
      <w:r w:rsidRPr="00744215">
        <w:rPr>
          <w:rFonts w:ascii="Arial" w:hAnsi="Arial" w:cs="Arial"/>
        </w:rPr>
        <w:t xml:space="preserve"> Amir Bolouri and </w:t>
      </w:r>
      <w:proofErr w:type="spellStart"/>
      <w:r w:rsidRPr="00744215">
        <w:rPr>
          <w:rFonts w:ascii="Arial" w:hAnsi="Arial" w:cs="Arial"/>
        </w:rPr>
        <w:t>Tamsila</w:t>
      </w:r>
      <w:proofErr w:type="spellEnd"/>
      <w:r w:rsidRPr="00744215">
        <w:rPr>
          <w:rFonts w:ascii="Arial" w:hAnsi="Arial" w:cs="Arial"/>
        </w:rPr>
        <w:t xml:space="preserve"> </w:t>
      </w:r>
      <w:proofErr w:type="spellStart"/>
      <w:r w:rsidRPr="00744215">
        <w:rPr>
          <w:rFonts w:ascii="Arial" w:hAnsi="Arial" w:cs="Arial"/>
        </w:rPr>
        <w:t>Tauqir</w:t>
      </w:r>
      <w:proofErr w:type="spellEnd"/>
      <w:r w:rsidRPr="00744215">
        <w:rPr>
          <w:rFonts w:ascii="Arial" w:hAnsi="Arial" w:cs="Arial"/>
        </w:rPr>
        <w:t xml:space="preserve"> for the hardness analysis of the samples as well as Dr Andres </w:t>
      </w:r>
      <w:proofErr w:type="spellStart"/>
      <w:r w:rsidRPr="00744215">
        <w:rPr>
          <w:rFonts w:ascii="Arial" w:hAnsi="Arial" w:cs="Arial"/>
        </w:rPr>
        <w:t>Faina</w:t>
      </w:r>
      <w:proofErr w:type="spellEnd"/>
      <w:r w:rsidRPr="00744215">
        <w:rPr>
          <w:rFonts w:ascii="Arial" w:hAnsi="Arial" w:cs="Arial"/>
        </w:rPr>
        <w:t xml:space="preserve"> and Mathias</w:t>
      </w:r>
      <w:r w:rsidRPr="00744215">
        <w:t xml:space="preserve"> </w:t>
      </w:r>
      <w:r w:rsidRPr="00744215">
        <w:rPr>
          <w:rFonts w:ascii="Arial" w:hAnsi="Arial" w:cs="Arial"/>
        </w:rPr>
        <w:t xml:space="preserve">Schmidt for developing the </w:t>
      </w:r>
      <w:proofErr w:type="spellStart"/>
      <w:r w:rsidRPr="00744215">
        <w:rPr>
          <w:rFonts w:ascii="Arial" w:hAnsi="Arial" w:cs="Arial"/>
        </w:rPr>
        <w:t>Fimo</w:t>
      </w:r>
      <w:proofErr w:type="spellEnd"/>
      <w:r w:rsidRPr="00744215">
        <w:rPr>
          <w:rFonts w:ascii="Arial" w:hAnsi="Arial" w:cs="Arial"/>
        </w:rPr>
        <w:t xml:space="preserve">™ extruder. The authors would also like to thank Associate </w:t>
      </w:r>
      <w:proofErr w:type="spellStart"/>
      <w:r w:rsidRPr="00744215">
        <w:rPr>
          <w:rFonts w:ascii="Arial" w:hAnsi="Arial" w:cs="Arial"/>
        </w:rPr>
        <w:t>Prof.</w:t>
      </w:r>
      <w:proofErr w:type="spellEnd"/>
      <w:r w:rsidRPr="00744215">
        <w:rPr>
          <w:rFonts w:ascii="Arial" w:hAnsi="Arial" w:cs="Arial"/>
        </w:rPr>
        <w:t xml:space="preserve"> Carlo Santoro for his input in the writing process of the paper and Dr Jonathan Winfield for providing his constructive feedback.</w:t>
      </w:r>
    </w:p>
    <w:p w14:paraId="412595A0" w14:textId="14ECADB9" w:rsidR="00220F7A" w:rsidRPr="00744215" w:rsidRDefault="0071701E" w:rsidP="0052169C">
      <w:pPr>
        <w:jc w:val="both"/>
        <w:rPr>
          <w:rFonts w:ascii="Arial" w:hAnsi="Arial" w:cs="Arial"/>
          <w:b/>
        </w:rPr>
      </w:pPr>
      <w:r w:rsidRPr="00744215">
        <w:rPr>
          <w:rFonts w:ascii="Arial" w:hAnsi="Arial" w:cs="Arial"/>
          <w:b/>
        </w:rPr>
        <w:t>References</w:t>
      </w:r>
    </w:p>
    <w:p w14:paraId="195A7BC2" w14:textId="2DF2F464" w:rsidR="00051454" w:rsidRPr="00744215" w:rsidRDefault="0071701E"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b/>
        </w:rPr>
        <w:lastRenderedPageBreak/>
        <w:fldChar w:fldCharType="begin" w:fldLock="1"/>
      </w:r>
      <w:r w:rsidRPr="00744215">
        <w:rPr>
          <w:rFonts w:ascii="Arial" w:hAnsi="Arial" w:cs="Arial"/>
          <w:b/>
        </w:rPr>
        <w:instrText xml:space="preserve">ADDIN Mendeley Bibliography CSL_BIBLIOGRAPHY </w:instrText>
      </w:r>
      <w:r w:rsidRPr="00744215">
        <w:rPr>
          <w:rFonts w:ascii="Arial" w:hAnsi="Arial" w:cs="Arial"/>
          <w:b/>
        </w:rPr>
        <w:fldChar w:fldCharType="separate"/>
      </w:r>
      <w:r w:rsidR="00051454" w:rsidRPr="00744215">
        <w:rPr>
          <w:rFonts w:ascii="Arial" w:hAnsi="Arial" w:cs="Arial"/>
          <w:noProof/>
          <w:szCs w:val="24"/>
        </w:rPr>
        <w:t>[1]</w:t>
      </w:r>
      <w:r w:rsidR="00051454" w:rsidRPr="00744215">
        <w:rPr>
          <w:rFonts w:ascii="Arial" w:hAnsi="Arial" w:cs="Arial"/>
          <w:noProof/>
          <w:szCs w:val="24"/>
        </w:rPr>
        <w:tab/>
        <w:t>International Energy Agency. World Energy Outlook 2017. OECD; 2017. doi:10.1787/weo-2017-en.</w:t>
      </w:r>
    </w:p>
    <w:p w14:paraId="3F4A6EE2"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[2]</w:t>
      </w:r>
      <w:r w:rsidRPr="00744215">
        <w:rPr>
          <w:rFonts w:ascii="Arial" w:hAnsi="Arial" w:cs="Arial"/>
          <w:noProof/>
          <w:szCs w:val="24"/>
        </w:rPr>
        <w:tab/>
        <w:t>Potter M. Electrical Effects Accompanying the Decomposition of Organic Compounds Published by : The Royal Society Electrical Effects accompanying the Decormposition of Organic. Proc R Soc London Ser B, Contain Pap a Biol Character, 1911;84:260–76.</w:t>
      </w:r>
    </w:p>
    <w:p w14:paraId="258CB0CA"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[3]</w:t>
      </w:r>
      <w:r w:rsidRPr="00744215">
        <w:rPr>
          <w:rFonts w:ascii="Arial" w:hAnsi="Arial" w:cs="Arial"/>
          <w:noProof/>
          <w:szCs w:val="24"/>
        </w:rPr>
        <w:tab/>
        <w:t>Allen RM, Bennetto HP. Microbial fuel-cells: Electricity Production from Carbohydrates. Appl Biochem Biotechnol 1993;39:27–40.</w:t>
      </w:r>
    </w:p>
    <w:p w14:paraId="2167034F"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[4]</w:t>
      </w:r>
      <w:r w:rsidRPr="00744215">
        <w:rPr>
          <w:rFonts w:ascii="Arial" w:hAnsi="Arial" w:cs="Arial"/>
          <w:noProof/>
          <w:szCs w:val="24"/>
        </w:rPr>
        <w:tab/>
        <w:t>Bennetto HP. Electricity generation by microorganisms. Biotechnol Educ 1990;1:163–8.</w:t>
      </w:r>
    </w:p>
    <w:p w14:paraId="07F6C3F2"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[5]</w:t>
      </w:r>
      <w:r w:rsidRPr="00744215">
        <w:rPr>
          <w:rFonts w:ascii="Arial" w:hAnsi="Arial" w:cs="Arial"/>
          <w:noProof/>
          <w:szCs w:val="24"/>
        </w:rPr>
        <w:tab/>
        <w:t>Jung S, Regan JM. Comparison of anode bacterial communities and performance in microbial fuel cells with different electron donors. Appl Microbiol Biotechnol 2007;77:393–402. doi:10.1007/s00253-007-1162-y.</w:t>
      </w:r>
    </w:p>
    <w:p w14:paraId="20C7D104"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[6]</w:t>
      </w:r>
      <w:r w:rsidRPr="00744215">
        <w:rPr>
          <w:rFonts w:ascii="Arial" w:hAnsi="Arial" w:cs="Arial"/>
          <w:noProof/>
          <w:szCs w:val="24"/>
        </w:rPr>
        <w:tab/>
        <w:t>Hassan SHA, Gad El-Rab SMF, Rahimnejad M, Ghasemi M, Joo JH, Sik-Ok Y, et al. Electricity generation from rice straw using a microbial fuel cell. Int J Hydrogen Energy 2014;39:9490–6. doi:10.1016/j.ijhydene.2014.03.259.</w:t>
      </w:r>
    </w:p>
    <w:p w14:paraId="2CAA3F7A"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[7]</w:t>
      </w:r>
      <w:r w:rsidRPr="00744215">
        <w:rPr>
          <w:rFonts w:ascii="Arial" w:hAnsi="Arial" w:cs="Arial"/>
          <w:noProof/>
          <w:szCs w:val="24"/>
        </w:rPr>
        <w:tab/>
        <w:t>Bennetto H, Mason JR, Stirling JL, Thurston CF. Miniature microbial biobatteries. Power Sources 1987;11:373–380.</w:t>
      </w:r>
    </w:p>
    <w:p w14:paraId="1A51E791"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[8]</w:t>
      </w:r>
      <w:r w:rsidRPr="00744215">
        <w:rPr>
          <w:rFonts w:ascii="Arial" w:hAnsi="Arial" w:cs="Arial"/>
          <w:noProof/>
          <w:szCs w:val="24"/>
        </w:rPr>
        <w:tab/>
        <w:t>Du Z, Li H, Gu T. A state of the art review on microbial fuel cells: A promising technology for wastewater treatment and bioenergy. Biotechnol Adv 2007;25:464–82. doi:10.1016/j.biotechadv.2007.05.004.</w:t>
      </w:r>
    </w:p>
    <w:p w14:paraId="532D5AA6"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[9]</w:t>
      </w:r>
      <w:r w:rsidRPr="00744215">
        <w:rPr>
          <w:rFonts w:ascii="Arial" w:hAnsi="Arial" w:cs="Arial"/>
          <w:noProof/>
          <w:szCs w:val="24"/>
        </w:rPr>
        <w:tab/>
        <w:t>Ieropoulos IA, Stinchcombe A, Gajda I, Forbes S, Merino-Jimenez I, Pasternak G, et al. Pee power urinal – microbial fuel cell technology field trials in the context of sanitation. Environ Sci Water Res Technol 2016;2:336–43. doi:10.1039/C5EW00270B.</w:t>
      </w:r>
    </w:p>
    <w:p w14:paraId="0DFB7C42"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[10]</w:t>
      </w:r>
      <w:r w:rsidRPr="00744215">
        <w:rPr>
          <w:rFonts w:ascii="Arial" w:hAnsi="Arial" w:cs="Arial"/>
          <w:noProof/>
          <w:szCs w:val="24"/>
        </w:rPr>
        <w:tab/>
        <w:t>Papaharalabos G, Greenman J, Melhuish C, Ieropoulos I. A novel small scale Microbial Fuel Cell design for increased electricity generation and waste water treatment. Int J Hydrogen Energy 2015;40:4263–8. doi:10.1016/j.ijhydene.2015.01.117.</w:t>
      </w:r>
    </w:p>
    <w:p w14:paraId="03DA9D50"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[11]</w:t>
      </w:r>
      <w:r w:rsidRPr="00744215">
        <w:rPr>
          <w:rFonts w:ascii="Arial" w:hAnsi="Arial" w:cs="Arial"/>
          <w:noProof/>
          <w:szCs w:val="24"/>
        </w:rPr>
        <w:tab/>
        <w:t>Ieropoulos I, Greenman J, Melhuish C. Microbial fuel cells based on carbon veil electrodes: Stack configuration and scalability. Int J Energy Res 2008;32:1228–40. doi:10.1002/er.1419.</w:t>
      </w:r>
    </w:p>
    <w:p w14:paraId="74D1B56A"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[12]</w:t>
      </w:r>
      <w:r w:rsidRPr="00744215">
        <w:rPr>
          <w:rFonts w:ascii="Arial" w:hAnsi="Arial" w:cs="Arial"/>
          <w:noProof/>
          <w:szCs w:val="24"/>
        </w:rPr>
        <w:tab/>
        <w:t>Wei J, Liang P, Huang X. Recent progress in electrodes for microbial fuel cells. Bioresour Technol 2011;102:9335–44. doi:10.1016/j.biortech.2011.07.019.</w:t>
      </w:r>
    </w:p>
    <w:p w14:paraId="2C299BEB"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[13]</w:t>
      </w:r>
      <w:r w:rsidRPr="00744215">
        <w:rPr>
          <w:rFonts w:ascii="Arial" w:hAnsi="Arial" w:cs="Arial"/>
          <w:noProof/>
          <w:szCs w:val="24"/>
        </w:rPr>
        <w:tab/>
        <w:t>You J, Santoro C, Greenman J, Melhuish C, Cristiani P, Li B, et al. Micro-porous layer (MPL)-based anode for microbial fuel cells. Int J Hydrogen Energy 2014;39:21811–8. doi:10.1016/j.ijhydene.2014.07.136.</w:t>
      </w:r>
    </w:p>
    <w:p w14:paraId="534F5C50"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[14]</w:t>
      </w:r>
      <w:r w:rsidRPr="00744215">
        <w:rPr>
          <w:rFonts w:ascii="Arial" w:hAnsi="Arial" w:cs="Arial"/>
          <w:noProof/>
          <w:szCs w:val="24"/>
        </w:rPr>
        <w:tab/>
        <w:t>Guerrini E, Grattieri M, Trasatti SP, Bestetti M, Cristiani P. Performance explorations of single chamber microbial fuel cells by using various microelectrodes applied to biocathodes. Int J Hydrogen Energy 2014;39:21837–46. doi:10.1016/J.IJHYDENE.2014.06.132.</w:t>
      </w:r>
    </w:p>
    <w:p w14:paraId="26955004"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[15]</w:t>
      </w:r>
      <w:r w:rsidRPr="00744215">
        <w:rPr>
          <w:rFonts w:ascii="Arial" w:hAnsi="Arial" w:cs="Arial"/>
          <w:noProof/>
          <w:szCs w:val="24"/>
        </w:rPr>
        <w:tab/>
        <w:t>Santoro C, Agrios A, Pasaogullari U, Li B. Effects of gas diffusion layer (GDL) and micro porous layer (MPL) on cathode performance in microbial fuel cells (MFCs). Int J Hydrogen Energy 2011;36:13096–104. doi:10.1016/j.ijhydene.2011.07.030.</w:t>
      </w:r>
    </w:p>
    <w:p w14:paraId="492B72F5"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lastRenderedPageBreak/>
        <w:t>[16]</w:t>
      </w:r>
      <w:r w:rsidRPr="00744215">
        <w:rPr>
          <w:rFonts w:ascii="Arial" w:hAnsi="Arial" w:cs="Arial"/>
          <w:noProof/>
          <w:szCs w:val="24"/>
        </w:rPr>
        <w:tab/>
        <w:t>Chaudhuri SK, Lovley DR. Electricity generation by direct oxidation of glucose in mediatorless microbial fuel cells. Nat Biotechnol 2003;21:1229–32. doi:10.1038/nbt867.</w:t>
      </w:r>
    </w:p>
    <w:p w14:paraId="22E6021D"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[17]</w:t>
      </w:r>
      <w:r w:rsidRPr="00744215">
        <w:rPr>
          <w:rFonts w:ascii="Arial" w:hAnsi="Arial" w:cs="Arial"/>
          <w:noProof/>
          <w:szCs w:val="24"/>
        </w:rPr>
        <w:tab/>
        <w:t>Aelterman P, Versichele M, Marzorati M, Boon N, Verstraete W. Loading rate and external resistance control the electricity generation of microbial fuel cells with different three-dimensional anodes. Bioresour Technol 2008;99:8895–902. doi:10.1016/j.biortech.2008.04.061.</w:t>
      </w:r>
    </w:p>
    <w:p w14:paraId="6CEBD598"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[18]</w:t>
      </w:r>
      <w:r w:rsidRPr="00744215">
        <w:rPr>
          <w:rFonts w:ascii="Arial" w:hAnsi="Arial" w:cs="Arial"/>
          <w:noProof/>
          <w:szCs w:val="24"/>
        </w:rPr>
        <w:tab/>
        <w:t>Santoro C, Guilizzoni M, Correa Baena JP, Pasaogullari U, Casalegno A, Li B, et al. The effects of carbon electrode surface properties on bacteria attachment and start up time of microbial fuel cells. Carbon N Y 2014;67:128–39. doi:10.1016/j.carbon.2013.09.071.</w:t>
      </w:r>
    </w:p>
    <w:p w14:paraId="2E6E17DD"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[19]</w:t>
      </w:r>
      <w:r w:rsidRPr="00744215">
        <w:rPr>
          <w:rFonts w:ascii="Arial" w:hAnsi="Arial" w:cs="Arial"/>
          <w:noProof/>
          <w:szCs w:val="24"/>
        </w:rPr>
        <w:tab/>
        <w:t>Santoro C, Artyushkova K, Gajda I, Babanova S, Serov A, Atanassov P, et al. Cathode materials for ceramic based microbial fuel cells (MFCs). Int J Hydrogen Energy 2015;40:14706–15. doi:10.1016/j.ijhydene.2015.07.054.</w:t>
      </w:r>
    </w:p>
    <w:p w14:paraId="509645A3"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[20]</w:t>
      </w:r>
      <w:r w:rsidRPr="00744215">
        <w:rPr>
          <w:rFonts w:ascii="Arial" w:hAnsi="Arial" w:cs="Arial"/>
          <w:noProof/>
          <w:szCs w:val="24"/>
        </w:rPr>
        <w:tab/>
        <w:t>Merino-Jimenez I, Santoro C, Rojas-Carbonell S, Greenman J, Ieropoulos I, Atanassov P. Carbon-Based Air-Breathing Cathodes for Microbial Fuel Cells. Catalysts 2016;6:127. doi:10.3390/catal6090127.</w:t>
      </w:r>
    </w:p>
    <w:p w14:paraId="2FFA5B94"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[21]</w:t>
      </w:r>
      <w:r w:rsidRPr="00744215">
        <w:rPr>
          <w:rFonts w:ascii="Arial" w:hAnsi="Arial" w:cs="Arial"/>
          <w:noProof/>
          <w:szCs w:val="24"/>
        </w:rPr>
        <w:tab/>
        <w:t>Wang Z, Mahadevan GD, Wu Y, Zhao F. Progress of air-breathing cathode in microbial fuel cells. J Power Sources 2017;356:245–55. doi:10.1016/j.jpowsour.2017.02.004.</w:t>
      </w:r>
    </w:p>
    <w:p w14:paraId="3297FCAE"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[22]</w:t>
      </w:r>
      <w:r w:rsidRPr="00744215">
        <w:rPr>
          <w:rFonts w:ascii="Arial" w:hAnsi="Arial" w:cs="Arial"/>
          <w:noProof/>
          <w:szCs w:val="24"/>
        </w:rPr>
        <w:tab/>
        <w:t>Santoro C, Arbizzani C, Erable B, Ieropoulos I. Microbial fuel cells: From fundamentals to applications. A review. J Power Sources 2017;356:225–44. doi:10.1016/j.jpowsour.2017.03.109.</w:t>
      </w:r>
    </w:p>
    <w:p w14:paraId="0BC576BB"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[23]</w:t>
      </w:r>
      <w:r w:rsidRPr="00744215">
        <w:rPr>
          <w:rFonts w:ascii="Arial" w:hAnsi="Arial" w:cs="Arial"/>
          <w:noProof/>
          <w:szCs w:val="24"/>
        </w:rPr>
        <w:tab/>
        <w:t>Sealy C. The problem with platinum. Mater Today 2008;11:65–8. doi:10.1016/S1369-7021(08)70254-2.</w:t>
      </w:r>
    </w:p>
    <w:p w14:paraId="31689D68"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[24]</w:t>
      </w:r>
      <w:r w:rsidRPr="00744215">
        <w:rPr>
          <w:rFonts w:ascii="Arial" w:hAnsi="Arial" w:cs="Arial"/>
          <w:noProof/>
          <w:szCs w:val="24"/>
        </w:rPr>
        <w:tab/>
        <w:t>Ieropoulos I, Winfield J, Gajda I, Walter A, Papaharalabos G, Jimenez IM, et al. The Practical Implementation of Microbial Fuel Cell Technology. Elsevier Ltd.; 2015. doi:10.1016/B978-1-78242-375-1.00012-5.</w:t>
      </w:r>
    </w:p>
    <w:p w14:paraId="156B5E79"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[25]</w:t>
      </w:r>
      <w:r w:rsidRPr="00744215">
        <w:rPr>
          <w:rFonts w:ascii="Arial" w:hAnsi="Arial" w:cs="Arial"/>
          <w:noProof/>
          <w:szCs w:val="24"/>
        </w:rPr>
        <w:tab/>
        <w:t>Yang W, Li J, Zhang L, Zhu X, Liao Q. A monolithic air cathode derived from bamboo for microbial fuel cells. RSC Adv 2017;7:28469–75. doi:10.1039/c7ra04571a.</w:t>
      </w:r>
    </w:p>
    <w:p w14:paraId="53140A91"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[26]</w:t>
      </w:r>
      <w:r w:rsidRPr="00744215">
        <w:rPr>
          <w:rFonts w:ascii="Arial" w:hAnsi="Arial" w:cs="Arial"/>
          <w:noProof/>
          <w:szCs w:val="24"/>
        </w:rPr>
        <w:tab/>
        <w:t>Yang W, Li J, Ye D, Zhu X, Liao Q. Bamboo charcoal as a cost-effective catalyst for an air-cathode of microbial fuel cells. Electrochim Acta 2017;224:585–92. doi:10.1016/j.electacta.2016.12.046.</w:t>
      </w:r>
    </w:p>
    <w:p w14:paraId="42E648DF"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[27]</w:t>
      </w:r>
      <w:r w:rsidRPr="00744215">
        <w:rPr>
          <w:rFonts w:ascii="Arial" w:hAnsi="Arial" w:cs="Arial"/>
          <w:noProof/>
          <w:szCs w:val="24"/>
        </w:rPr>
        <w:tab/>
        <w:t>Zhang Y, Yang W, Fu Q, Li J, Zhu X, Liao Q. Performance optimization of microbial fuel cells using carbonaceous monolithic air-cathodes. Int J Hydrogen Energy 2018:1–7. doi:10.1016/j.ijhydene.2018.07.132.</w:t>
      </w:r>
    </w:p>
    <w:p w14:paraId="178677F1"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[28]</w:t>
      </w:r>
      <w:r w:rsidRPr="00744215">
        <w:rPr>
          <w:rFonts w:ascii="Arial" w:hAnsi="Arial" w:cs="Arial"/>
          <w:noProof/>
          <w:szCs w:val="24"/>
        </w:rPr>
        <w:tab/>
        <w:t>Walter XA, Gajda I, Forbes S, Winfield J, Greenman J, Ieropoulos I. Scaling-up of a novel, simplified MFC stack based on a self-stratifying urine column. Biotechnol Biofuels 2016;9:93. doi:10.1186/s13068-016-0504-3.</w:t>
      </w:r>
    </w:p>
    <w:p w14:paraId="1CB425BB"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[29]</w:t>
      </w:r>
      <w:r w:rsidRPr="00744215">
        <w:rPr>
          <w:rFonts w:ascii="Arial" w:hAnsi="Arial" w:cs="Arial"/>
          <w:noProof/>
          <w:szCs w:val="24"/>
        </w:rPr>
        <w:tab/>
        <w:t>Harnisch F, Schröder U. Selectivity versus mobility: Separation of anode and cathode in microbial bioelectrochemical systems. ChemSusChem 2009;2:921–6. doi:10.1002/cssc.200900111.</w:t>
      </w:r>
    </w:p>
    <w:p w14:paraId="46182DDB"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[30]</w:t>
      </w:r>
      <w:r w:rsidRPr="00744215">
        <w:rPr>
          <w:rFonts w:ascii="Arial" w:hAnsi="Arial" w:cs="Arial"/>
          <w:noProof/>
          <w:szCs w:val="24"/>
        </w:rPr>
        <w:tab/>
        <w:t xml:space="preserve">Ghasemi M, Wan Daud WR, Ismail M, Rahimnejad M, Ismail AF, Leong JX, et al. Effect of pre-treatment and biofouling of proton exchange membrane on microbial fuel </w:t>
      </w:r>
      <w:r w:rsidRPr="00744215">
        <w:rPr>
          <w:rFonts w:ascii="Arial" w:hAnsi="Arial" w:cs="Arial"/>
          <w:noProof/>
          <w:szCs w:val="24"/>
        </w:rPr>
        <w:lastRenderedPageBreak/>
        <w:t>cell performance. Int J Hydrogen Energy 2013;38:5480–4. doi:10.1016/j.ijhydene.2012.09.148.</w:t>
      </w:r>
    </w:p>
    <w:p w14:paraId="28A409DE"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[31]</w:t>
      </w:r>
      <w:r w:rsidRPr="00744215">
        <w:rPr>
          <w:rFonts w:ascii="Arial" w:hAnsi="Arial" w:cs="Arial"/>
          <w:noProof/>
          <w:szCs w:val="24"/>
        </w:rPr>
        <w:tab/>
        <w:t>Flimban SGA, Hassan SHA, Rahman MM, Oh SE. The effect of Nafion membrane fouling on the power generation of a microbial fuel cell. Int J Hydrogen Energy 2018:1–9. doi:10.1016/j.ijhydene.2018.02.097.</w:t>
      </w:r>
    </w:p>
    <w:p w14:paraId="381B6549"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[32]</w:t>
      </w:r>
      <w:r w:rsidRPr="00744215">
        <w:rPr>
          <w:rFonts w:ascii="Arial" w:hAnsi="Arial" w:cs="Arial"/>
          <w:noProof/>
          <w:szCs w:val="24"/>
        </w:rPr>
        <w:tab/>
        <w:t>Xu J, Sheng GP, Luo HW, Li WW, Wang LF, Yu HQ. Fouling of proton exchange membrane (PEM) deteriorates the performance of microbial fuel cell. Water Res 2012;46:1817–24. doi:10.1016/j.watres.2011.12.060.</w:t>
      </w:r>
    </w:p>
    <w:p w14:paraId="0E0980FB"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[33]</w:t>
      </w:r>
      <w:r w:rsidRPr="00744215">
        <w:rPr>
          <w:rFonts w:ascii="Arial" w:hAnsi="Arial" w:cs="Arial"/>
          <w:noProof/>
          <w:szCs w:val="24"/>
        </w:rPr>
        <w:tab/>
        <w:t>Winfield J, Gajda I, Greenman J, Ieropoulos I. A review into the use of ceramics in microbial fuel cells. Bioresour Technol 2016;215:296–303. doi:10.1016/j.biortech.2016.03.135.</w:t>
      </w:r>
    </w:p>
    <w:p w14:paraId="1DA5E066"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[34]</w:t>
      </w:r>
      <w:r w:rsidRPr="00744215">
        <w:rPr>
          <w:rFonts w:ascii="Arial" w:hAnsi="Arial" w:cs="Arial"/>
          <w:noProof/>
          <w:szCs w:val="24"/>
        </w:rPr>
        <w:tab/>
        <w:t>Yousefi V, Mohebbi-Kalhori D, Samimi A. Ceramic-based microbial fuel cells (MFCs): A review. Int J Hydrogen Energy 2017;42:1672–90. doi:10.1016/j.ijhydene.2016.06.054.</w:t>
      </w:r>
    </w:p>
    <w:p w14:paraId="7F9E59E8"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[35]</w:t>
      </w:r>
      <w:r w:rsidRPr="00744215">
        <w:rPr>
          <w:rFonts w:ascii="Arial" w:hAnsi="Arial" w:cs="Arial"/>
          <w:noProof/>
          <w:szCs w:val="24"/>
        </w:rPr>
        <w:tab/>
        <w:t>Nandy A, Kumar V, Mondal S, Dutta K, Salah M, Kundu PP. Performance evaluation of microbial fuel cells: Effect of varying electrode configuration and presence of a membrane electrode assembly. N Biotechnol 2015;32:272–81. doi:10.1016/j.nbt.2014.11.003.</w:t>
      </w:r>
    </w:p>
    <w:p w14:paraId="78EC039A"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[36]</w:t>
      </w:r>
      <w:r w:rsidRPr="00744215">
        <w:rPr>
          <w:rFonts w:ascii="Arial" w:hAnsi="Arial" w:cs="Arial"/>
          <w:noProof/>
          <w:szCs w:val="24"/>
        </w:rPr>
        <w:tab/>
        <w:t>Faíña A, Nejatimoharrami F, Stoy K, Theodosiou P, Taylor B, Ieropoulos I. EvoBot : An Open-Source , Modular Liquid Handling Robot for Nurturing Microbial Fuel Cells. Proc. Artif. Life Conf. 2016, 2016, p. 626–33.</w:t>
      </w:r>
    </w:p>
    <w:p w14:paraId="1153218F"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[37]</w:t>
      </w:r>
      <w:r w:rsidRPr="00744215">
        <w:rPr>
          <w:rFonts w:ascii="Arial" w:hAnsi="Arial" w:cs="Arial"/>
          <w:noProof/>
          <w:szCs w:val="24"/>
        </w:rPr>
        <w:tab/>
        <w:t>Ieropoulos I, Theodosiou P, Taylor B, Greenman J, Melhuish C. Gelatin as a promising printable feedstock for microbial fuel cells (MFC). Int J Hydrogen Energy 2017;42:1783–90. doi:10.1016/j.ijhydene.2016.11.083.</w:t>
      </w:r>
    </w:p>
    <w:p w14:paraId="3D3B331B"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[38]</w:t>
      </w:r>
      <w:r w:rsidRPr="00744215">
        <w:rPr>
          <w:rFonts w:ascii="Arial" w:hAnsi="Arial" w:cs="Arial"/>
          <w:noProof/>
          <w:szCs w:val="24"/>
        </w:rPr>
        <w:tab/>
        <w:t>Winfield J, Chambers LD, Stinchcombe A, Rossiter J, Ieropoulos I. The power of glove: Soft microbial fuel cell for low-power electronics. J Power Sources 2014;249:327–32. doi:10.1016/j.jpowsour.2013.10.096.</w:t>
      </w:r>
    </w:p>
    <w:p w14:paraId="23246994"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[39]</w:t>
      </w:r>
      <w:r w:rsidRPr="00744215">
        <w:rPr>
          <w:rFonts w:ascii="Arial" w:hAnsi="Arial" w:cs="Arial"/>
          <w:noProof/>
          <w:szCs w:val="24"/>
        </w:rPr>
        <w:tab/>
        <w:t>Clinton DJ, Morrell R. Hardness testing of ceramic materials. Mater Chem Phys 1987;17:461–73. doi:10.1016/0254-0584(87)90096-4.</w:t>
      </w:r>
    </w:p>
    <w:p w14:paraId="46F31347"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[40]</w:t>
      </w:r>
      <w:r w:rsidRPr="00744215">
        <w:rPr>
          <w:rFonts w:ascii="Arial" w:hAnsi="Arial" w:cs="Arial"/>
          <w:noProof/>
          <w:szCs w:val="24"/>
        </w:rPr>
        <w:tab/>
        <w:t>Degrenne N, Buret F, Allard B, Bevilacqua P. Electrical energy generation from a large number of microbial fuel cells operating at maximum power point electrical load. J Power Sources 2012;205:188–93. doi:10.1016/j.jpowsour.2012.01.082.</w:t>
      </w:r>
    </w:p>
    <w:p w14:paraId="763773B1"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[41]</w:t>
      </w:r>
      <w:r w:rsidRPr="00744215">
        <w:rPr>
          <w:rFonts w:ascii="Arial" w:hAnsi="Arial" w:cs="Arial"/>
          <w:noProof/>
          <w:szCs w:val="24"/>
        </w:rPr>
        <w:tab/>
        <w:t>Winfield J, Ieropoulos I, Greenman J, Dennis J. The overshoot phenomenon as a function of internal resistance in microbial fuel cells. Bioelectrochemistry 2011;81:22–7. doi:10.1016/j.bioelechem.2011.01.001.</w:t>
      </w:r>
    </w:p>
    <w:p w14:paraId="485E3287"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[42]</w:t>
      </w:r>
      <w:r w:rsidRPr="00744215">
        <w:rPr>
          <w:rFonts w:ascii="Arial" w:hAnsi="Arial" w:cs="Arial"/>
          <w:noProof/>
          <w:szCs w:val="24"/>
        </w:rPr>
        <w:tab/>
        <w:t>Pasternak G, Greenman J, Ieropoulos I. Comprehensive Study on Ceramic Membranes for Low-Cost Microbial Fuel Cells. ChemSusChem 2016;9:88–96. doi:10.1002/cssc.201501320.</w:t>
      </w:r>
    </w:p>
    <w:p w14:paraId="60C54E2A"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[43]</w:t>
      </w:r>
      <w:r w:rsidRPr="00744215">
        <w:rPr>
          <w:rFonts w:ascii="Arial" w:hAnsi="Arial" w:cs="Arial"/>
          <w:noProof/>
          <w:szCs w:val="24"/>
        </w:rPr>
        <w:tab/>
        <w:t>Rossiter J, Winfield J, Ieropoulos I. Here today, gone tomorrow: biodegradable soft robots 2016;9798:97981S. doi:10.1117/12.2220611.</w:t>
      </w:r>
    </w:p>
    <w:p w14:paraId="0C549B65"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[44]</w:t>
      </w:r>
      <w:r w:rsidRPr="00744215">
        <w:rPr>
          <w:rFonts w:ascii="Arial" w:hAnsi="Arial" w:cs="Arial"/>
          <w:noProof/>
          <w:szCs w:val="24"/>
        </w:rPr>
        <w:tab/>
        <w:t>Kaiyu Industrial LTD. Micronized Graphite 2018. http://www.kyugraphite.com/micronized-graphite-3276941.html.</w:t>
      </w:r>
    </w:p>
    <w:p w14:paraId="24DA2804"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[45]</w:t>
      </w:r>
      <w:r w:rsidRPr="00744215">
        <w:rPr>
          <w:rFonts w:ascii="Arial" w:hAnsi="Arial" w:cs="Arial"/>
          <w:noProof/>
          <w:szCs w:val="24"/>
        </w:rPr>
        <w:tab/>
        <w:t xml:space="preserve">Winfield J, Chambers LD, Rossiter J, Greenman J, Ieropoulos I. Urine-activated </w:t>
      </w:r>
      <w:r w:rsidRPr="00744215">
        <w:rPr>
          <w:rFonts w:ascii="Arial" w:hAnsi="Arial" w:cs="Arial"/>
          <w:noProof/>
          <w:szCs w:val="24"/>
        </w:rPr>
        <w:lastRenderedPageBreak/>
        <w:t>origami microbial fuel cells to signal proof of life. J Mater Chem A 2015;3:7058–65. doi:10.1039/C5TA00687B.</w:t>
      </w:r>
    </w:p>
    <w:p w14:paraId="603DEF60"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[46]</w:t>
      </w:r>
      <w:r w:rsidRPr="00744215">
        <w:rPr>
          <w:rFonts w:ascii="Arial" w:hAnsi="Arial" w:cs="Arial"/>
          <w:noProof/>
          <w:szCs w:val="24"/>
        </w:rPr>
        <w:tab/>
        <w:t>Papaharalabos G, Greenman J, Melhuish C, Santoro C, Cristiani P, Li B, et al. Increased power output from micro porous layer (MPL) cathode microbial fuel cells (MFC). Int J Hydrogen Energy 2013;38:11552–8. doi:10.1016/j.ijhydene.2013.05.138.</w:t>
      </w:r>
    </w:p>
    <w:p w14:paraId="4315327B"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[47]</w:t>
      </w:r>
      <w:r w:rsidRPr="00744215">
        <w:rPr>
          <w:rFonts w:ascii="Arial" w:hAnsi="Arial" w:cs="Arial"/>
          <w:noProof/>
          <w:szCs w:val="24"/>
        </w:rPr>
        <w:tab/>
        <w:t>Logan B. Microbial Fuel Cells. Hoboken, New Jersey: John Wiley &amp; Sons; 2008.</w:t>
      </w:r>
    </w:p>
    <w:p w14:paraId="1F3E7526"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[48]</w:t>
      </w:r>
      <w:r w:rsidRPr="00744215">
        <w:rPr>
          <w:rFonts w:ascii="Arial" w:hAnsi="Arial" w:cs="Arial"/>
          <w:noProof/>
          <w:szCs w:val="24"/>
        </w:rPr>
        <w:tab/>
        <w:t>Ieropoulos I, Greenman J, Melhuish C. Improved energy output levels from small-scale Microbial Fuel Cells. Bioelectrochemistry 2010;78:44–50. doi:10.1016/j.bioelechem.2009.05.009.</w:t>
      </w:r>
    </w:p>
    <w:p w14:paraId="3A20EBD3"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[49]</w:t>
      </w:r>
      <w:r w:rsidRPr="00744215">
        <w:rPr>
          <w:rFonts w:ascii="Arial" w:hAnsi="Arial" w:cs="Arial"/>
          <w:noProof/>
          <w:szCs w:val="24"/>
        </w:rPr>
        <w:tab/>
        <w:t>Ieropoulos I, Melhuish C, Greenman J. Artificial gills for robots: MFC behaviour in water. Bioinspir Biomim 2007;2:S83–93. doi:10.1088/1748-3182/2/3/S02.</w:t>
      </w:r>
    </w:p>
    <w:p w14:paraId="1C03E043"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[50]</w:t>
      </w:r>
      <w:r w:rsidRPr="00744215">
        <w:rPr>
          <w:rFonts w:ascii="Arial" w:hAnsi="Arial" w:cs="Arial"/>
          <w:noProof/>
          <w:szCs w:val="24"/>
        </w:rPr>
        <w:tab/>
        <w:t>Kim JR, Premier GC, Hawkes FR, Dinsdale RM, Guwy AJ. Development of a tubular microbial fuel cell (MFC) employing a membrane electrode assembly cathode. J Power Sources 2009;187:393–9. doi:10.1016/j.jpowsour.2008.11.020.</w:t>
      </w:r>
    </w:p>
    <w:p w14:paraId="5BBF1F50"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[51]</w:t>
      </w:r>
      <w:r w:rsidRPr="00744215">
        <w:rPr>
          <w:rFonts w:ascii="Arial" w:hAnsi="Arial" w:cs="Arial"/>
          <w:noProof/>
          <w:szCs w:val="24"/>
        </w:rPr>
        <w:tab/>
        <w:t>Zhang X, He W, Ren L, Stager J, Evans PJ, Logan BE. COD removal characteristics in air-cathode microbial fuel cells. Bioresour Technol 2015;176:23–31. doi:10.1016/j.biortech.2014.11.001.</w:t>
      </w:r>
    </w:p>
    <w:p w14:paraId="4E212A03"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[52]</w:t>
      </w:r>
      <w:r w:rsidRPr="00744215">
        <w:rPr>
          <w:rFonts w:ascii="Arial" w:hAnsi="Arial" w:cs="Arial"/>
          <w:noProof/>
          <w:szCs w:val="24"/>
        </w:rPr>
        <w:tab/>
        <w:t>Ahn Y, Logan BE. Effectiveness of domestic wastewater treatment using microbial fuel cells at ambient and mesophilic temperatures. Bioresour Technol 2010;101:469–75. doi:10.1016/j.biortech.2009.07.039.</w:t>
      </w:r>
    </w:p>
    <w:p w14:paraId="695588C8"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[53]</w:t>
      </w:r>
      <w:r w:rsidRPr="00744215">
        <w:rPr>
          <w:rFonts w:ascii="Arial" w:hAnsi="Arial" w:cs="Arial"/>
          <w:noProof/>
          <w:szCs w:val="24"/>
        </w:rPr>
        <w:tab/>
        <w:t>Gajda I, Greenman J, Melhuish C, Ieropoulos IA. Electricity and disinfectant production from wastewater: Microbial Fuel Cell as a self-powered electrolyser. Sci Rep 2016;6:25571. doi:10.1038/srep25571.</w:t>
      </w:r>
    </w:p>
    <w:p w14:paraId="116D5CBE"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szCs w:val="24"/>
        </w:rPr>
      </w:pPr>
      <w:r w:rsidRPr="00744215">
        <w:rPr>
          <w:rFonts w:ascii="Arial" w:hAnsi="Arial" w:cs="Arial"/>
          <w:noProof/>
          <w:szCs w:val="24"/>
        </w:rPr>
        <w:t>[54]</w:t>
      </w:r>
      <w:r w:rsidRPr="00744215">
        <w:rPr>
          <w:rFonts w:ascii="Arial" w:hAnsi="Arial" w:cs="Arial"/>
          <w:noProof/>
          <w:szCs w:val="24"/>
        </w:rPr>
        <w:tab/>
        <w:t>Liu Y, Liu H, Wang C, Hou SX, Yang N. Sustainable energy recovery in wastewater treatment by microbial fuel cells: Stable power generation with nitrogen-doped graphene cathode. Environ Sci Technol 2013;47:13889–95. doi:10.1021/es4032216.</w:t>
      </w:r>
    </w:p>
    <w:p w14:paraId="2B8B90B5" w14:textId="77777777" w:rsidR="00051454" w:rsidRPr="00744215" w:rsidRDefault="00051454" w:rsidP="00051454">
      <w:pPr>
        <w:widowControl w:val="0"/>
        <w:autoSpaceDE w:val="0"/>
        <w:autoSpaceDN w:val="0"/>
        <w:adjustRightInd w:val="0"/>
        <w:spacing w:line="240" w:lineRule="auto"/>
        <w:ind w:left="640" w:hanging="640"/>
        <w:rPr>
          <w:rFonts w:ascii="Arial" w:hAnsi="Arial" w:cs="Arial"/>
          <w:noProof/>
        </w:rPr>
      </w:pPr>
      <w:r w:rsidRPr="00744215">
        <w:rPr>
          <w:rFonts w:ascii="Arial" w:hAnsi="Arial" w:cs="Arial"/>
          <w:noProof/>
          <w:szCs w:val="24"/>
        </w:rPr>
        <w:t>[55]</w:t>
      </w:r>
      <w:r w:rsidRPr="00744215">
        <w:rPr>
          <w:rFonts w:ascii="Arial" w:hAnsi="Arial" w:cs="Arial"/>
          <w:noProof/>
          <w:szCs w:val="24"/>
        </w:rPr>
        <w:tab/>
        <w:t>Theodosiou P, Faina A, Nejatimoharrami F, Stoy K, Greenman J, Melhuish C, et al. EvoBot: Towards a Robot-Chemostat for Culturing and Maintaining Microbial Fuel Cells (MFCs). Biomim. Biohybrid Syst., Springer, Cham; 2017, p. 453–64. doi:10.1007/978-3-319-63537-8_38.</w:t>
      </w:r>
    </w:p>
    <w:p w14:paraId="726B82A6" w14:textId="4098D682" w:rsidR="0071701E" w:rsidRPr="00744215" w:rsidRDefault="0071701E" w:rsidP="00F04C43">
      <w:pPr>
        <w:widowControl w:val="0"/>
        <w:autoSpaceDE w:val="0"/>
        <w:autoSpaceDN w:val="0"/>
        <w:adjustRightInd w:val="0"/>
        <w:spacing w:line="240" w:lineRule="auto"/>
        <w:ind w:left="640" w:hanging="640"/>
        <w:rPr>
          <w:rFonts w:ascii="Arial" w:hAnsi="Arial" w:cs="Arial"/>
          <w:b/>
        </w:rPr>
      </w:pPr>
      <w:r w:rsidRPr="00744215">
        <w:rPr>
          <w:rFonts w:ascii="Arial" w:hAnsi="Arial" w:cs="Arial"/>
          <w:b/>
        </w:rPr>
        <w:fldChar w:fldCharType="end"/>
      </w:r>
    </w:p>
    <w:sectPr w:rsidR="0071701E" w:rsidRPr="00744215" w:rsidSect="00BA0301">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184EC" w14:textId="77777777" w:rsidR="009966F8" w:rsidRDefault="009966F8">
      <w:pPr>
        <w:spacing w:after="0" w:line="240" w:lineRule="auto"/>
      </w:pPr>
      <w:r>
        <w:separator/>
      </w:r>
    </w:p>
  </w:endnote>
  <w:endnote w:type="continuationSeparator" w:id="0">
    <w:p w14:paraId="2578A8D1" w14:textId="77777777" w:rsidR="009966F8" w:rsidRDefault="00996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A4663" w14:textId="77777777" w:rsidR="004302C4" w:rsidRDefault="004302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009"/>
      <w:gridCol w:w="3009"/>
      <w:gridCol w:w="3009"/>
    </w:tblGrid>
    <w:tr w:rsidR="009966F8" w14:paraId="7E91F4A8" w14:textId="77777777" w:rsidTr="483310C1">
      <w:tc>
        <w:tcPr>
          <w:tcW w:w="3009" w:type="dxa"/>
        </w:tcPr>
        <w:p w14:paraId="6626E782" w14:textId="41D48DBB" w:rsidR="009966F8" w:rsidRDefault="009966F8" w:rsidP="483310C1">
          <w:pPr>
            <w:pStyle w:val="Header"/>
            <w:ind w:left="-115"/>
          </w:pPr>
        </w:p>
      </w:tc>
      <w:tc>
        <w:tcPr>
          <w:tcW w:w="3009" w:type="dxa"/>
        </w:tcPr>
        <w:p w14:paraId="43861056" w14:textId="2C572269" w:rsidR="009966F8" w:rsidRDefault="009966F8" w:rsidP="483310C1">
          <w:pPr>
            <w:pStyle w:val="Header"/>
            <w:jc w:val="center"/>
          </w:pPr>
        </w:p>
      </w:tc>
      <w:tc>
        <w:tcPr>
          <w:tcW w:w="3009" w:type="dxa"/>
        </w:tcPr>
        <w:p w14:paraId="3ED19DB1" w14:textId="338D8075" w:rsidR="009966F8" w:rsidRDefault="009966F8" w:rsidP="483310C1">
          <w:pPr>
            <w:pStyle w:val="Header"/>
            <w:ind w:right="-115"/>
            <w:jc w:val="right"/>
          </w:pPr>
        </w:p>
      </w:tc>
    </w:tr>
  </w:tbl>
  <w:p w14:paraId="39F4CF23" w14:textId="6DA323D8" w:rsidR="009966F8" w:rsidRDefault="009966F8" w:rsidP="483310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A260B" w14:textId="77777777" w:rsidR="004302C4" w:rsidRDefault="00430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35ECC" w14:textId="77777777" w:rsidR="009966F8" w:rsidRDefault="009966F8">
      <w:pPr>
        <w:spacing w:after="0" w:line="240" w:lineRule="auto"/>
      </w:pPr>
      <w:r>
        <w:separator/>
      </w:r>
    </w:p>
  </w:footnote>
  <w:footnote w:type="continuationSeparator" w:id="0">
    <w:p w14:paraId="489A9B4C" w14:textId="77777777" w:rsidR="009966F8" w:rsidRDefault="00996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4FE07" w14:textId="77777777" w:rsidR="004302C4" w:rsidRDefault="004302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009"/>
      <w:gridCol w:w="3009"/>
      <w:gridCol w:w="3009"/>
    </w:tblGrid>
    <w:tr w:rsidR="009966F8" w14:paraId="3F608D53" w14:textId="77777777" w:rsidTr="483310C1">
      <w:tc>
        <w:tcPr>
          <w:tcW w:w="3009" w:type="dxa"/>
        </w:tcPr>
        <w:p w14:paraId="34747552" w14:textId="1E8BA64D" w:rsidR="009966F8" w:rsidRDefault="009966F8" w:rsidP="483310C1">
          <w:pPr>
            <w:pStyle w:val="Header"/>
            <w:ind w:left="-115"/>
          </w:pPr>
        </w:p>
      </w:tc>
      <w:tc>
        <w:tcPr>
          <w:tcW w:w="3009" w:type="dxa"/>
        </w:tcPr>
        <w:p w14:paraId="713E9631" w14:textId="7B3349C2" w:rsidR="009966F8" w:rsidRDefault="009966F8" w:rsidP="483310C1">
          <w:pPr>
            <w:pStyle w:val="Header"/>
            <w:jc w:val="center"/>
          </w:pPr>
        </w:p>
      </w:tc>
      <w:tc>
        <w:tcPr>
          <w:tcW w:w="3009" w:type="dxa"/>
        </w:tcPr>
        <w:p w14:paraId="219BBF44" w14:textId="0E06F0B8" w:rsidR="009966F8" w:rsidRDefault="009966F8" w:rsidP="483310C1">
          <w:pPr>
            <w:pStyle w:val="Header"/>
            <w:ind w:right="-115"/>
            <w:jc w:val="right"/>
          </w:pPr>
        </w:p>
      </w:tc>
    </w:tr>
  </w:tbl>
  <w:sdt>
    <w:sdtPr>
      <w:id w:val="1957911198"/>
      <w:docPartObj>
        <w:docPartGallery w:val="Watermarks"/>
        <w:docPartUnique/>
      </w:docPartObj>
    </w:sdtPr>
    <w:sdtContent>
      <w:p w14:paraId="142C1300" w14:textId="37BAE5FF" w:rsidR="009966F8" w:rsidRDefault="004302C4" w:rsidP="483310C1">
        <w:pPr>
          <w:pStyle w:val="Header"/>
        </w:pPr>
        <w:r>
          <w:rPr>
            <w:noProof/>
            <w:lang w:val="en-US"/>
          </w:rPr>
          <w:pict w14:anchorId="314B0A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56564" o:spid="_x0000_s14337" type="#_x0000_t136" style="position:absolute;margin-left:0;margin-top:0;width:545.4pt;height:90.9pt;rotation:315;z-index:-251657216;mso-position-horizontal:center;mso-position-horizontal-relative:margin;mso-position-vertical:center;mso-position-vertical-relative:margin" o:allowincell="f" fillcolor="#404040 [2429]" stroked="f">
              <v:fill opacity=".5"/>
              <v:textpath style="font-family:&quot;Calibri&quot;;font-size:1pt" string="Accepted manuscrip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E1D68" w14:textId="77777777" w:rsidR="004302C4" w:rsidRDefault="004302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236B7"/>
    <w:multiLevelType w:val="multilevel"/>
    <w:tmpl w:val="78F489E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74F46B6"/>
    <w:multiLevelType w:val="hybridMultilevel"/>
    <w:tmpl w:val="B1FA6C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B67818"/>
    <w:multiLevelType w:val="multilevel"/>
    <w:tmpl w:val="02B8BE7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7B55D38"/>
    <w:multiLevelType w:val="multilevel"/>
    <w:tmpl w:val="11E4D4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03E1FE3"/>
    <w:multiLevelType w:val="multilevel"/>
    <w:tmpl w:val="F1C0DF3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1C56DA9"/>
    <w:multiLevelType w:val="multilevel"/>
    <w:tmpl w:val="F7CA8396"/>
    <w:lvl w:ilvl="0">
      <w:start w:val="1"/>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73FD14F6"/>
    <w:multiLevelType w:val="multilevel"/>
    <w:tmpl w:val="91A0529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1"/>
  </w:num>
  <w:num w:numId="3">
    <w:abstractNumId w:val="0"/>
  </w:num>
  <w:num w:numId="4">
    <w:abstractNumId w:val="3"/>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8"/>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IzN7QwtjA0NTUzMjBT0lEKTi0uzszPAykwrgUAoyZLIywAAAA="/>
  </w:docVars>
  <w:rsids>
    <w:rsidRoot w:val="0012381D"/>
    <w:rsid w:val="00002604"/>
    <w:rsid w:val="00003CE9"/>
    <w:rsid w:val="0002115E"/>
    <w:rsid w:val="000272E1"/>
    <w:rsid w:val="000311E4"/>
    <w:rsid w:val="00041F36"/>
    <w:rsid w:val="00051454"/>
    <w:rsid w:val="00055B5B"/>
    <w:rsid w:val="00057863"/>
    <w:rsid w:val="000647E5"/>
    <w:rsid w:val="000673B2"/>
    <w:rsid w:val="00067856"/>
    <w:rsid w:val="00076A60"/>
    <w:rsid w:val="00083A00"/>
    <w:rsid w:val="00090F4A"/>
    <w:rsid w:val="00097A71"/>
    <w:rsid w:val="000B182E"/>
    <w:rsid w:val="000B3FB9"/>
    <w:rsid w:val="000C10C8"/>
    <w:rsid w:val="000D5E19"/>
    <w:rsid w:val="000E0910"/>
    <w:rsid w:val="000F7C73"/>
    <w:rsid w:val="0010719C"/>
    <w:rsid w:val="0012381D"/>
    <w:rsid w:val="00137E8A"/>
    <w:rsid w:val="001502FF"/>
    <w:rsid w:val="00171328"/>
    <w:rsid w:val="00172AEE"/>
    <w:rsid w:val="00184485"/>
    <w:rsid w:val="00186FEA"/>
    <w:rsid w:val="001B1130"/>
    <w:rsid w:val="001B2357"/>
    <w:rsid w:val="001C77E3"/>
    <w:rsid w:val="001D2308"/>
    <w:rsid w:val="001D57FB"/>
    <w:rsid w:val="001E7A28"/>
    <w:rsid w:val="001F0824"/>
    <w:rsid w:val="00200895"/>
    <w:rsid w:val="00204C65"/>
    <w:rsid w:val="0021283F"/>
    <w:rsid w:val="00216DD4"/>
    <w:rsid w:val="00220F7A"/>
    <w:rsid w:val="00235426"/>
    <w:rsid w:val="00235B9B"/>
    <w:rsid w:val="00235E2F"/>
    <w:rsid w:val="002415F0"/>
    <w:rsid w:val="002460DF"/>
    <w:rsid w:val="0026082D"/>
    <w:rsid w:val="0026441A"/>
    <w:rsid w:val="00265AF5"/>
    <w:rsid w:val="002735BA"/>
    <w:rsid w:val="00274480"/>
    <w:rsid w:val="00274A47"/>
    <w:rsid w:val="00276702"/>
    <w:rsid w:val="002771B1"/>
    <w:rsid w:val="00291B5C"/>
    <w:rsid w:val="002A195B"/>
    <w:rsid w:val="002A37C3"/>
    <w:rsid w:val="002B26AE"/>
    <w:rsid w:val="002C55F9"/>
    <w:rsid w:val="002E5009"/>
    <w:rsid w:val="002F5E95"/>
    <w:rsid w:val="002F7C4C"/>
    <w:rsid w:val="0030046B"/>
    <w:rsid w:val="003014A3"/>
    <w:rsid w:val="00303805"/>
    <w:rsid w:val="003062B9"/>
    <w:rsid w:val="00315F4F"/>
    <w:rsid w:val="0032365F"/>
    <w:rsid w:val="00347007"/>
    <w:rsid w:val="0035640F"/>
    <w:rsid w:val="0036055B"/>
    <w:rsid w:val="00362ECE"/>
    <w:rsid w:val="003632AF"/>
    <w:rsid w:val="00373D99"/>
    <w:rsid w:val="003A2A89"/>
    <w:rsid w:val="003C317E"/>
    <w:rsid w:val="003D3459"/>
    <w:rsid w:val="003D4DC0"/>
    <w:rsid w:val="0040023A"/>
    <w:rsid w:val="00405E10"/>
    <w:rsid w:val="004177D8"/>
    <w:rsid w:val="004224CD"/>
    <w:rsid w:val="004302C4"/>
    <w:rsid w:val="004A11DF"/>
    <w:rsid w:val="004B23D2"/>
    <w:rsid w:val="004B7291"/>
    <w:rsid w:val="004C4FA3"/>
    <w:rsid w:val="004D3422"/>
    <w:rsid w:val="004D5911"/>
    <w:rsid w:val="004D5DCF"/>
    <w:rsid w:val="004D6834"/>
    <w:rsid w:val="004E47CB"/>
    <w:rsid w:val="004E7343"/>
    <w:rsid w:val="004F14D2"/>
    <w:rsid w:val="004F61DE"/>
    <w:rsid w:val="0052169C"/>
    <w:rsid w:val="0052738D"/>
    <w:rsid w:val="00534239"/>
    <w:rsid w:val="005377D9"/>
    <w:rsid w:val="00537C10"/>
    <w:rsid w:val="00537E71"/>
    <w:rsid w:val="005417C4"/>
    <w:rsid w:val="005529C7"/>
    <w:rsid w:val="00560F1C"/>
    <w:rsid w:val="005661F0"/>
    <w:rsid w:val="00567524"/>
    <w:rsid w:val="00567E37"/>
    <w:rsid w:val="00577324"/>
    <w:rsid w:val="005913DC"/>
    <w:rsid w:val="00595774"/>
    <w:rsid w:val="005B0939"/>
    <w:rsid w:val="005E0E30"/>
    <w:rsid w:val="005E3B55"/>
    <w:rsid w:val="00603EF9"/>
    <w:rsid w:val="006136DB"/>
    <w:rsid w:val="00627EE6"/>
    <w:rsid w:val="00632FE8"/>
    <w:rsid w:val="006376AF"/>
    <w:rsid w:val="00652EF3"/>
    <w:rsid w:val="0065771D"/>
    <w:rsid w:val="0066192A"/>
    <w:rsid w:val="0067196E"/>
    <w:rsid w:val="00676914"/>
    <w:rsid w:val="00685511"/>
    <w:rsid w:val="00696C87"/>
    <w:rsid w:val="006A0843"/>
    <w:rsid w:val="006C140C"/>
    <w:rsid w:val="006C63BA"/>
    <w:rsid w:val="006C66AC"/>
    <w:rsid w:val="006D1AF6"/>
    <w:rsid w:val="006E382D"/>
    <w:rsid w:val="006E77F9"/>
    <w:rsid w:val="006F011B"/>
    <w:rsid w:val="00700028"/>
    <w:rsid w:val="0070573C"/>
    <w:rsid w:val="0071701E"/>
    <w:rsid w:val="00721B60"/>
    <w:rsid w:val="00723AB5"/>
    <w:rsid w:val="00725370"/>
    <w:rsid w:val="007358F9"/>
    <w:rsid w:val="0074251D"/>
    <w:rsid w:val="00744215"/>
    <w:rsid w:val="00764C1E"/>
    <w:rsid w:val="00767B82"/>
    <w:rsid w:val="00774B32"/>
    <w:rsid w:val="00781077"/>
    <w:rsid w:val="0079012C"/>
    <w:rsid w:val="00791CE7"/>
    <w:rsid w:val="007A2DAE"/>
    <w:rsid w:val="007B581A"/>
    <w:rsid w:val="007C41CB"/>
    <w:rsid w:val="007E7C58"/>
    <w:rsid w:val="007F7D92"/>
    <w:rsid w:val="00802EDC"/>
    <w:rsid w:val="00803ADB"/>
    <w:rsid w:val="0081180C"/>
    <w:rsid w:val="008118F6"/>
    <w:rsid w:val="0081525D"/>
    <w:rsid w:val="00831857"/>
    <w:rsid w:val="008326B1"/>
    <w:rsid w:val="008525BF"/>
    <w:rsid w:val="008614B9"/>
    <w:rsid w:val="008678A5"/>
    <w:rsid w:val="00882AE4"/>
    <w:rsid w:val="008A41BA"/>
    <w:rsid w:val="008A546D"/>
    <w:rsid w:val="008B1FF0"/>
    <w:rsid w:val="008E2FED"/>
    <w:rsid w:val="008E41A6"/>
    <w:rsid w:val="008F0D6C"/>
    <w:rsid w:val="008F57A4"/>
    <w:rsid w:val="009007D0"/>
    <w:rsid w:val="00913110"/>
    <w:rsid w:val="00926489"/>
    <w:rsid w:val="0093452E"/>
    <w:rsid w:val="009434F4"/>
    <w:rsid w:val="00947D0D"/>
    <w:rsid w:val="00950C4F"/>
    <w:rsid w:val="009702D5"/>
    <w:rsid w:val="00993101"/>
    <w:rsid w:val="0099380F"/>
    <w:rsid w:val="009966F8"/>
    <w:rsid w:val="009B52AB"/>
    <w:rsid w:val="009E055B"/>
    <w:rsid w:val="00A011FD"/>
    <w:rsid w:val="00A21081"/>
    <w:rsid w:val="00A21A38"/>
    <w:rsid w:val="00A33B12"/>
    <w:rsid w:val="00A46D70"/>
    <w:rsid w:val="00A53068"/>
    <w:rsid w:val="00A61674"/>
    <w:rsid w:val="00A66275"/>
    <w:rsid w:val="00A70442"/>
    <w:rsid w:val="00A77ED7"/>
    <w:rsid w:val="00A82EEA"/>
    <w:rsid w:val="00A8449F"/>
    <w:rsid w:val="00A84D31"/>
    <w:rsid w:val="00A87DB0"/>
    <w:rsid w:val="00A953BB"/>
    <w:rsid w:val="00A9794C"/>
    <w:rsid w:val="00AA2A42"/>
    <w:rsid w:val="00AB0487"/>
    <w:rsid w:val="00AB29B7"/>
    <w:rsid w:val="00AB392E"/>
    <w:rsid w:val="00AC6643"/>
    <w:rsid w:val="00AD6560"/>
    <w:rsid w:val="00AF5A7E"/>
    <w:rsid w:val="00AF7137"/>
    <w:rsid w:val="00B1139A"/>
    <w:rsid w:val="00B129CD"/>
    <w:rsid w:val="00B1603D"/>
    <w:rsid w:val="00B17F7B"/>
    <w:rsid w:val="00B42157"/>
    <w:rsid w:val="00B42D85"/>
    <w:rsid w:val="00B52EF1"/>
    <w:rsid w:val="00B57B92"/>
    <w:rsid w:val="00B61495"/>
    <w:rsid w:val="00B64364"/>
    <w:rsid w:val="00B747D8"/>
    <w:rsid w:val="00B7606E"/>
    <w:rsid w:val="00B82529"/>
    <w:rsid w:val="00B848E2"/>
    <w:rsid w:val="00B858AE"/>
    <w:rsid w:val="00B9471D"/>
    <w:rsid w:val="00B9695C"/>
    <w:rsid w:val="00BA0301"/>
    <w:rsid w:val="00BA2570"/>
    <w:rsid w:val="00BB5753"/>
    <w:rsid w:val="00BC298B"/>
    <w:rsid w:val="00BC2E10"/>
    <w:rsid w:val="00BD0CAF"/>
    <w:rsid w:val="00BE6E3D"/>
    <w:rsid w:val="00BF0EF6"/>
    <w:rsid w:val="00BF54EC"/>
    <w:rsid w:val="00C01FC7"/>
    <w:rsid w:val="00C05037"/>
    <w:rsid w:val="00C059A4"/>
    <w:rsid w:val="00C25591"/>
    <w:rsid w:val="00C30E96"/>
    <w:rsid w:val="00C33E9D"/>
    <w:rsid w:val="00C51A7F"/>
    <w:rsid w:val="00C8272A"/>
    <w:rsid w:val="00C83C45"/>
    <w:rsid w:val="00C86E93"/>
    <w:rsid w:val="00C8776E"/>
    <w:rsid w:val="00C9153F"/>
    <w:rsid w:val="00C94C71"/>
    <w:rsid w:val="00CA4272"/>
    <w:rsid w:val="00CA7120"/>
    <w:rsid w:val="00CC0B57"/>
    <w:rsid w:val="00CC62DE"/>
    <w:rsid w:val="00CC7E85"/>
    <w:rsid w:val="00CE75AE"/>
    <w:rsid w:val="00CF445F"/>
    <w:rsid w:val="00CF7D2D"/>
    <w:rsid w:val="00D047E2"/>
    <w:rsid w:val="00D11B03"/>
    <w:rsid w:val="00D37966"/>
    <w:rsid w:val="00D422D8"/>
    <w:rsid w:val="00D617D3"/>
    <w:rsid w:val="00D76EFE"/>
    <w:rsid w:val="00D7721F"/>
    <w:rsid w:val="00D81CAA"/>
    <w:rsid w:val="00D823B4"/>
    <w:rsid w:val="00D86F64"/>
    <w:rsid w:val="00D9001B"/>
    <w:rsid w:val="00DA7F43"/>
    <w:rsid w:val="00DB1742"/>
    <w:rsid w:val="00DB1C75"/>
    <w:rsid w:val="00DB1D41"/>
    <w:rsid w:val="00DB517D"/>
    <w:rsid w:val="00DB5AD9"/>
    <w:rsid w:val="00DB681E"/>
    <w:rsid w:val="00DD0E72"/>
    <w:rsid w:val="00DF1A0B"/>
    <w:rsid w:val="00DF2F26"/>
    <w:rsid w:val="00E01162"/>
    <w:rsid w:val="00E02A94"/>
    <w:rsid w:val="00E15240"/>
    <w:rsid w:val="00E22257"/>
    <w:rsid w:val="00E250CF"/>
    <w:rsid w:val="00E374E6"/>
    <w:rsid w:val="00E44D86"/>
    <w:rsid w:val="00E643F5"/>
    <w:rsid w:val="00E64998"/>
    <w:rsid w:val="00E64E2B"/>
    <w:rsid w:val="00E673B4"/>
    <w:rsid w:val="00E72C5C"/>
    <w:rsid w:val="00E91877"/>
    <w:rsid w:val="00EA3786"/>
    <w:rsid w:val="00EB4DCB"/>
    <w:rsid w:val="00EB5579"/>
    <w:rsid w:val="00ED494A"/>
    <w:rsid w:val="00ED6362"/>
    <w:rsid w:val="00EE40C3"/>
    <w:rsid w:val="00EE5F26"/>
    <w:rsid w:val="00EF56C9"/>
    <w:rsid w:val="00F005EA"/>
    <w:rsid w:val="00F011A2"/>
    <w:rsid w:val="00F04C43"/>
    <w:rsid w:val="00F15B3D"/>
    <w:rsid w:val="00F23D10"/>
    <w:rsid w:val="00F35E10"/>
    <w:rsid w:val="00F667A9"/>
    <w:rsid w:val="00F76D88"/>
    <w:rsid w:val="00F801CA"/>
    <w:rsid w:val="00F94EC5"/>
    <w:rsid w:val="00FB43D8"/>
    <w:rsid w:val="00FB63E5"/>
    <w:rsid w:val="00FD477B"/>
    <w:rsid w:val="00FD4DB6"/>
    <w:rsid w:val="00FE185F"/>
    <w:rsid w:val="00FE2987"/>
    <w:rsid w:val="00FE6F74"/>
    <w:rsid w:val="00FF226C"/>
    <w:rsid w:val="00FF4699"/>
    <w:rsid w:val="00FF55C1"/>
    <w:rsid w:val="483310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shapelayout>
  </w:shapeDefaults>
  <w:decimalSymbol w:val="."/>
  <w:listSeparator w:val=","/>
  <w14:docId w14:val="41B897B5"/>
  <w15:docId w15:val="{63326590-4E95-4DC1-B314-A5BBDF787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D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7D92"/>
    <w:rPr>
      <w:color w:val="0000FF" w:themeColor="hyperlink"/>
      <w:u w:val="single"/>
    </w:rPr>
  </w:style>
  <w:style w:type="paragraph" w:styleId="ListParagraph">
    <w:name w:val="List Paragraph"/>
    <w:basedOn w:val="Normal"/>
    <w:uiPriority w:val="34"/>
    <w:qFormat/>
    <w:rsid w:val="007B581A"/>
    <w:pPr>
      <w:ind w:left="720"/>
      <w:contextualSpacing/>
    </w:pPr>
  </w:style>
  <w:style w:type="character" w:styleId="LineNumber">
    <w:name w:val="line number"/>
    <w:basedOn w:val="DefaultParagraphFont"/>
    <w:uiPriority w:val="99"/>
    <w:semiHidden/>
    <w:unhideWhenUsed/>
    <w:rsid w:val="00BA0301"/>
  </w:style>
  <w:style w:type="paragraph" w:customStyle="1" w:styleId="Text">
    <w:name w:val="Text"/>
    <w:basedOn w:val="Normal"/>
    <w:rsid w:val="007358F9"/>
    <w:pPr>
      <w:widowControl w:val="0"/>
      <w:spacing w:after="0" w:line="252" w:lineRule="auto"/>
      <w:ind w:firstLine="227"/>
      <w:jc w:val="both"/>
    </w:pPr>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D86F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6F64"/>
    <w:rPr>
      <w:rFonts w:ascii="Tahoma" w:hAnsi="Tahoma" w:cs="Tahoma"/>
      <w:sz w:val="16"/>
      <w:szCs w:val="16"/>
    </w:rPr>
  </w:style>
  <w:style w:type="table" w:styleId="TableGrid">
    <w:name w:val="Table Grid"/>
    <w:basedOn w:val="TableNormal"/>
    <w:uiPriority w:val="59"/>
    <w:rsid w:val="00BA2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32FE8"/>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627EE6"/>
    <w:rPr>
      <w:sz w:val="16"/>
      <w:szCs w:val="16"/>
    </w:rPr>
  </w:style>
  <w:style w:type="paragraph" w:styleId="CommentText">
    <w:name w:val="annotation text"/>
    <w:basedOn w:val="Normal"/>
    <w:link w:val="CommentTextChar"/>
    <w:uiPriority w:val="99"/>
    <w:semiHidden/>
    <w:unhideWhenUsed/>
    <w:rsid w:val="00627EE6"/>
    <w:pPr>
      <w:spacing w:line="240" w:lineRule="auto"/>
    </w:pPr>
    <w:rPr>
      <w:sz w:val="20"/>
      <w:szCs w:val="20"/>
    </w:rPr>
  </w:style>
  <w:style w:type="character" w:customStyle="1" w:styleId="CommentTextChar">
    <w:name w:val="Comment Text Char"/>
    <w:basedOn w:val="DefaultParagraphFont"/>
    <w:link w:val="CommentText"/>
    <w:uiPriority w:val="99"/>
    <w:semiHidden/>
    <w:rsid w:val="00627EE6"/>
    <w:rPr>
      <w:sz w:val="20"/>
      <w:szCs w:val="20"/>
    </w:rPr>
  </w:style>
  <w:style w:type="paragraph" w:styleId="CommentSubject">
    <w:name w:val="annotation subject"/>
    <w:basedOn w:val="CommentText"/>
    <w:next w:val="CommentText"/>
    <w:link w:val="CommentSubjectChar"/>
    <w:uiPriority w:val="99"/>
    <w:semiHidden/>
    <w:unhideWhenUsed/>
    <w:rsid w:val="00627EE6"/>
    <w:rPr>
      <w:b/>
      <w:bCs/>
    </w:rPr>
  </w:style>
  <w:style w:type="character" w:customStyle="1" w:styleId="CommentSubjectChar">
    <w:name w:val="Comment Subject Char"/>
    <w:basedOn w:val="CommentTextChar"/>
    <w:link w:val="CommentSubject"/>
    <w:uiPriority w:val="99"/>
    <w:semiHidden/>
    <w:rsid w:val="00627EE6"/>
    <w:rPr>
      <w:b/>
      <w:bCs/>
      <w:sz w:val="20"/>
      <w:szCs w:val="20"/>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normaltextrun">
    <w:name w:val="normaltextrun"/>
    <w:basedOn w:val="DefaultParagraphFont"/>
    <w:rsid w:val="003D4DC0"/>
  </w:style>
  <w:style w:type="character" w:customStyle="1" w:styleId="spellingerror">
    <w:name w:val="spellingerror"/>
    <w:basedOn w:val="DefaultParagraphFont"/>
    <w:rsid w:val="003D4D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04740">
      <w:bodyDiv w:val="1"/>
      <w:marLeft w:val="0"/>
      <w:marRight w:val="0"/>
      <w:marTop w:val="0"/>
      <w:marBottom w:val="0"/>
      <w:divBdr>
        <w:top w:val="none" w:sz="0" w:space="0" w:color="auto"/>
        <w:left w:val="none" w:sz="0" w:space="0" w:color="auto"/>
        <w:bottom w:val="none" w:sz="0" w:space="0" w:color="auto"/>
        <w:right w:val="none" w:sz="0" w:space="0" w:color="auto"/>
      </w:divBdr>
    </w:div>
    <w:div w:id="1131439183">
      <w:bodyDiv w:val="1"/>
      <w:marLeft w:val="0"/>
      <w:marRight w:val="0"/>
      <w:marTop w:val="0"/>
      <w:marBottom w:val="0"/>
      <w:divBdr>
        <w:top w:val="none" w:sz="0" w:space="0" w:color="auto"/>
        <w:left w:val="none" w:sz="0" w:space="0" w:color="auto"/>
        <w:bottom w:val="none" w:sz="0" w:space="0" w:color="auto"/>
        <w:right w:val="none" w:sz="0" w:space="0" w:color="auto"/>
      </w:divBdr>
    </w:div>
    <w:div w:id="1592934981">
      <w:bodyDiv w:val="1"/>
      <w:marLeft w:val="0"/>
      <w:marRight w:val="0"/>
      <w:marTop w:val="0"/>
      <w:marBottom w:val="0"/>
      <w:divBdr>
        <w:top w:val="none" w:sz="0" w:space="0" w:color="auto"/>
        <w:left w:val="none" w:sz="0" w:space="0" w:color="auto"/>
        <w:bottom w:val="none" w:sz="0" w:space="0" w:color="auto"/>
        <w:right w:val="none" w:sz="0" w:space="0" w:color="auto"/>
      </w:divBdr>
    </w:div>
    <w:div w:id="1790970617">
      <w:bodyDiv w:val="1"/>
      <w:marLeft w:val="0"/>
      <w:marRight w:val="0"/>
      <w:marTop w:val="0"/>
      <w:marBottom w:val="0"/>
      <w:divBdr>
        <w:top w:val="none" w:sz="0" w:space="0" w:color="auto"/>
        <w:left w:val="none" w:sz="0" w:space="0" w:color="auto"/>
        <w:bottom w:val="none" w:sz="0" w:space="0" w:color="auto"/>
        <w:right w:val="none" w:sz="0" w:space="0" w:color="auto"/>
      </w:divBdr>
    </w:div>
    <w:div w:id="190737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annis.ieropoulos@brl.ac.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DF11C-7E45-413A-8C4B-74C5FE3D6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30048</Words>
  <Characters>171274</Characters>
  <Application>Microsoft Office Word</Application>
  <DocSecurity>0</DocSecurity>
  <Lines>1427</Lines>
  <Paragraphs>401</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200921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Pavlina Theodosiou</dc:creator>
  <cp:lastModifiedBy>Pavlina Theodosiou</cp:lastModifiedBy>
  <cp:revision>3</cp:revision>
  <cp:lastPrinted>2018-07-06T15:12:00Z</cp:lastPrinted>
  <dcterms:created xsi:type="dcterms:W3CDTF">2018-12-11T08:56:00Z</dcterms:created>
  <dcterms:modified xsi:type="dcterms:W3CDTF">2019-02-20T12:39:00Z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5646bde8-5545-3789-ad40-ca669a541f55</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http://www.zotero.org/styles/international-journal-of-hydrogen-energy</vt:lpwstr>
  </property>
  <property fmtid="{D5CDD505-2E9C-101B-9397-08002B2CF9AE}" pid="19" name="Mendeley Recent Style Name 7_1">
    <vt:lpwstr>International Journal of Hydrogen Energy</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http://www.zotero.org/styles/harvard-university-of-the-west-of-england</vt:lpwstr>
  </property>
  <property fmtid="{D5CDD505-2E9C-101B-9397-08002B2CF9AE}" pid="23" name="Mendeley Recent Style Name 9_1">
    <vt:lpwstr>University of the West of England (Bristol) - Harvard</vt:lpwstr>
  </property>
  <property fmtid="{D5CDD505-2E9C-101B-9397-08002B2CF9AE}" pid="24" name="Mendeley Citation Style_1">
    <vt:lpwstr>http://www.zotero.org/styles/international-journal-of-hydrogen-energy</vt:lpwstr>
  </property>
</Properties>
</file>