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33957" w14:textId="77777777" w:rsidR="00E1413E" w:rsidRDefault="00E1413E" w:rsidP="000F3C1B">
      <w:pPr>
        <w:spacing w:line="276" w:lineRule="auto"/>
        <w:rPr>
          <w:rFonts w:ascii="Times New Roman" w:hAnsi="Times New Roman" w:cs="Times New Roman"/>
          <w:b/>
          <w:sz w:val="24"/>
          <w:szCs w:val="24"/>
        </w:rPr>
      </w:pPr>
      <w:bookmarkStart w:id="0" w:name="_GoBack"/>
      <w:r>
        <w:rPr>
          <w:rFonts w:ascii="Times New Roman" w:hAnsi="Times New Roman" w:cs="Times New Roman"/>
          <w:b/>
          <w:sz w:val="24"/>
          <w:szCs w:val="24"/>
        </w:rPr>
        <w:t>VEDANTA, A LONG AWAITED LANDMARK IN EXTRATERRITORIAL TORT LITIGATION AGAINST PARENT COMPANIES</w:t>
      </w:r>
    </w:p>
    <w:bookmarkEnd w:id="0"/>
    <w:p w14:paraId="74F67663" w14:textId="0AB47749" w:rsidR="0048005B" w:rsidRDefault="00AF4714" w:rsidP="000F3C1B">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Reflections </w:t>
      </w:r>
      <w:r w:rsidR="001003DA">
        <w:rPr>
          <w:rFonts w:ascii="Times New Roman" w:hAnsi="Times New Roman" w:cs="Times New Roman"/>
          <w:i/>
          <w:sz w:val="24"/>
          <w:szCs w:val="24"/>
        </w:rPr>
        <w:t>on</w:t>
      </w:r>
      <w:r>
        <w:rPr>
          <w:rFonts w:ascii="Times New Roman" w:hAnsi="Times New Roman" w:cs="Times New Roman"/>
          <w:i/>
          <w:sz w:val="24"/>
          <w:szCs w:val="24"/>
        </w:rPr>
        <w:t xml:space="preserve"> </w:t>
      </w:r>
      <w:r w:rsidR="001003DA">
        <w:rPr>
          <w:rFonts w:ascii="Times New Roman" w:hAnsi="Times New Roman" w:cs="Times New Roman"/>
          <w:i/>
          <w:sz w:val="24"/>
          <w:szCs w:val="24"/>
        </w:rPr>
        <w:t>‘</w:t>
      </w:r>
      <w:r>
        <w:rPr>
          <w:rFonts w:ascii="Times New Roman" w:hAnsi="Times New Roman" w:cs="Times New Roman"/>
          <w:i/>
          <w:sz w:val="24"/>
          <w:szCs w:val="24"/>
        </w:rPr>
        <w:t>Vedanta</w:t>
      </w:r>
      <w:r w:rsidR="00357FBC">
        <w:rPr>
          <w:rFonts w:ascii="Times New Roman" w:hAnsi="Times New Roman" w:cs="Times New Roman"/>
          <w:i/>
          <w:sz w:val="24"/>
          <w:szCs w:val="24"/>
        </w:rPr>
        <w:t>’s’</w:t>
      </w:r>
      <w:r w:rsidR="001003DA">
        <w:rPr>
          <w:rFonts w:ascii="Times New Roman" w:hAnsi="Times New Roman" w:cs="Times New Roman"/>
          <w:i/>
          <w:sz w:val="24"/>
          <w:szCs w:val="24"/>
        </w:rPr>
        <w:t xml:space="preserve"> </w:t>
      </w:r>
      <w:r w:rsidR="00C955D5">
        <w:rPr>
          <w:rFonts w:ascii="Times New Roman" w:hAnsi="Times New Roman" w:cs="Times New Roman"/>
          <w:i/>
          <w:sz w:val="24"/>
          <w:szCs w:val="24"/>
        </w:rPr>
        <w:t xml:space="preserve">Supreme Court </w:t>
      </w:r>
      <w:r w:rsidR="001003DA">
        <w:rPr>
          <w:rFonts w:ascii="Times New Roman" w:hAnsi="Times New Roman" w:cs="Times New Roman"/>
          <w:i/>
          <w:sz w:val="24"/>
          <w:szCs w:val="24"/>
        </w:rPr>
        <w:t xml:space="preserve">decision on </w:t>
      </w:r>
      <w:r w:rsidR="00C955D5">
        <w:rPr>
          <w:rFonts w:ascii="Times New Roman" w:hAnsi="Times New Roman" w:cs="Times New Roman"/>
          <w:i/>
          <w:sz w:val="24"/>
          <w:szCs w:val="24"/>
        </w:rPr>
        <w:t>j</w:t>
      </w:r>
      <w:r w:rsidR="001003DA">
        <w:rPr>
          <w:rFonts w:ascii="Times New Roman" w:hAnsi="Times New Roman" w:cs="Times New Roman"/>
          <w:i/>
          <w:sz w:val="24"/>
          <w:szCs w:val="24"/>
        </w:rPr>
        <w:t>urisdiction</w:t>
      </w:r>
    </w:p>
    <w:p w14:paraId="52F87608" w14:textId="0111266D" w:rsidR="001003DA" w:rsidRDefault="00717952" w:rsidP="000F3C1B">
      <w:pPr>
        <w:spacing w:line="276" w:lineRule="auto"/>
        <w:rPr>
          <w:rFonts w:ascii="Times New Roman" w:hAnsi="Times New Roman" w:cs="Times New Roman"/>
          <w:sz w:val="24"/>
          <w:szCs w:val="24"/>
        </w:rPr>
      </w:pPr>
      <w:r>
        <w:rPr>
          <w:rFonts w:ascii="Times New Roman" w:hAnsi="Times New Roman" w:cs="Times New Roman"/>
          <w:sz w:val="24"/>
          <w:szCs w:val="24"/>
        </w:rPr>
        <w:t xml:space="preserve">On 10 April </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 xml:space="preserve"> the much awaited decision of the </w:t>
      </w:r>
      <w:r w:rsidR="001003DA">
        <w:rPr>
          <w:rFonts w:ascii="Times New Roman" w:hAnsi="Times New Roman" w:cs="Times New Roman"/>
          <w:sz w:val="24"/>
          <w:szCs w:val="24"/>
        </w:rPr>
        <w:t xml:space="preserve">British </w:t>
      </w:r>
      <w:r>
        <w:rPr>
          <w:rFonts w:ascii="Times New Roman" w:hAnsi="Times New Roman" w:cs="Times New Roman"/>
          <w:sz w:val="24"/>
          <w:szCs w:val="24"/>
        </w:rPr>
        <w:t xml:space="preserve">Supreme Court on </w:t>
      </w:r>
      <w:r w:rsidR="004E7A56">
        <w:rPr>
          <w:rFonts w:ascii="Times New Roman" w:hAnsi="Times New Roman" w:cs="Times New Roman"/>
          <w:sz w:val="24"/>
          <w:szCs w:val="24"/>
        </w:rPr>
        <w:t>whether</w:t>
      </w:r>
      <w:r>
        <w:rPr>
          <w:rFonts w:ascii="Times New Roman" w:hAnsi="Times New Roman" w:cs="Times New Roman"/>
          <w:sz w:val="24"/>
          <w:szCs w:val="24"/>
        </w:rPr>
        <w:t xml:space="preserve"> the case of 1826 </w:t>
      </w:r>
      <w:r w:rsidR="004E7A56">
        <w:rPr>
          <w:rFonts w:ascii="Times New Roman" w:hAnsi="Times New Roman" w:cs="Times New Roman"/>
          <w:sz w:val="24"/>
          <w:szCs w:val="24"/>
        </w:rPr>
        <w:t>Zambian</w:t>
      </w:r>
      <w:r>
        <w:rPr>
          <w:rFonts w:ascii="Times New Roman" w:hAnsi="Times New Roman" w:cs="Times New Roman"/>
          <w:sz w:val="24"/>
          <w:szCs w:val="24"/>
        </w:rPr>
        <w:t xml:space="preserve"> villagers against </w:t>
      </w:r>
      <w:r w:rsidR="004E7A56">
        <w:rPr>
          <w:rFonts w:ascii="Times New Roman" w:hAnsi="Times New Roman" w:cs="Times New Roman"/>
          <w:sz w:val="24"/>
          <w:szCs w:val="24"/>
        </w:rPr>
        <w:t>Vedanta</w:t>
      </w:r>
      <w:r w:rsidR="001E75E5">
        <w:rPr>
          <w:rFonts w:ascii="Times New Roman" w:hAnsi="Times New Roman" w:cs="Times New Roman"/>
          <w:sz w:val="24"/>
          <w:szCs w:val="24"/>
        </w:rPr>
        <w:t xml:space="preserve"> Resources</w:t>
      </w:r>
      <w:r>
        <w:rPr>
          <w:rFonts w:ascii="Times New Roman" w:hAnsi="Times New Roman" w:cs="Times New Roman"/>
          <w:sz w:val="24"/>
          <w:szCs w:val="24"/>
        </w:rPr>
        <w:t xml:space="preserve"> Plc</w:t>
      </w:r>
      <w:r w:rsidR="001E75E5">
        <w:rPr>
          <w:rFonts w:ascii="Times New Roman" w:hAnsi="Times New Roman" w:cs="Times New Roman"/>
          <w:sz w:val="24"/>
          <w:szCs w:val="24"/>
        </w:rPr>
        <w:t xml:space="preserve"> (“Vedanta”)</w:t>
      </w:r>
      <w:r>
        <w:rPr>
          <w:rFonts w:ascii="Times New Roman" w:hAnsi="Times New Roman" w:cs="Times New Roman"/>
          <w:sz w:val="24"/>
          <w:szCs w:val="24"/>
        </w:rPr>
        <w:t xml:space="preserve">, a </w:t>
      </w:r>
      <w:r w:rsidR="004E7A56">
        <w:rPr>
          <w:rFonts w:ascii="Times New Roman" w:hAnsi="Times New Roman" w:cs="Times New Roman"/>
          <w:sz w:val="24"/>
          <w:szCs w:val="24"/>
        </w:rPr>
        <w:t>British</w:t>
      </w:r>
      <w:r>
        <w:rPr>
          <w:rFonts w:ascii="Times New Roman" w:hAnsi="Times New Roman" w:cs="Times New Roman"/>
          <w:sz w:val="24"/>
          <w:szCs w:val="24"/>
        </w:rPr>
        <w:t xml:space="preserve"> mining company and </w:t>
      </w:r>
      <w:r w:rsidR="001003DA">
        <w:rPr>
          <w:rFonts w:ascii="Times New Roman" w:hAnsi="Times New Roman" w:cs="Times New Roman"/>
          <w:sz w:val="24"/>
          <w:szCs w:val="24"/>
        </w:rPr>
        <w:t>K</w:t>
      </w:r>
      <w:r>
        <w:rPr>
          <w:rFonts w:ascii="Times New Roman" w:hAnsi="Times New Roman" w:cs="Times New Roman"/>
          <w:sz w:val="24"/>
          <w:szCs w:val="24"/>
        </w:rPr>
        <w:t>onkola Copper Mines</w:t>
      </w:r>
      <w:r w:rsidR="001E75E5">
        <w:rPr>
          <w:rFonts w:ascii="Times New Roman" w:hAnsi="Times New Roman" w:cs="Times New Roman"/>
          <w:sz w:val="24"/>
          <w:szCs w:val="24"/>
        </w:rPr>
        <w:t xml:space="preserve"> (“KCM”)</w:t>
      </w:r>
      <w:r>
        <w:rPr>
          <w:rFonts w:ascii="Times New Roman" w:hAnsi="Times New Roman" w:cs="Times New Roman"/>
          <w:sz w:val="24"/>
          <w:szCs w:val="24"/>
        </w:rPr>
        <w:t>, its subsidiary</w:t>
      </w:r>
      <w:r w:rsidR="001003DA">
        <w:rPr>
          <w:rFonts w:ascii="Times New Roman" w:hAnsi="Times New Roman" w:cs="Times New Roman"/>
          <w:sz w:val="24"/>
          <w:szCs w:val="24"/>
        </w:rPr>
        <w:t xml:space="preserve"> could proceed in the UK</w:t>
      </w:r>
      <w:r w:rsidR="003A0A38">
        <w:rPr>
          <w:rFonts w:ascii="Times New Roman" w:hAnsi="Times New Roman" w:cs="Times New Roman"/>
          <w:sz w:val="24"/>
          <w:szCs w:val="24"/>
        </w:rPr>
        <w:t xml:space="preserve"> was published</w:t>
      </w:r>
      <w:r>
        <w:rPr>
          <w:rFonts w:ascii="Times New Roman" w:hAnsi="Times New Roman" w:cs="Times New Roman"/>
          <w:sz w:val="24"/>
          <w:szCs w:val="24"/>
        </w:rPr>
        <w:t>.</w:t>
      </w:r>
      <w:r w:rsidR="00AC4687">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w:t>
      </w:r>
      <w:r w:rsidR="001003DA">
        <w:rPr>
          <w:rFonts w:ascii="Times New Roman" w:hAnsi="Times New Roman" w:cs="Times New Roman"/>
          <w:sz w:val="24"/>
          <w:szCs w:val="24"/>
        </w:rPr>
        <w:t xml:space="preserve"> Supreme Court’s decision </w:t>
      </w:r>
      <w:proofErr w:type="gramStart"/>
      <w:r w:rsidR="001003DA">
        <w:rPr>
          <w:rFonts w:ascii="Times New Roman" w:hAnsi="Times New Roman" w:cs="Times New Roman"/>
          <w:sz w:val="24"/>
          <w:szCs w:val="24"/>
        </w:rPr>
        <w:t>ha</w:t>
      </w:r>
      <w:r w:rsidR="006920EF">
        <w:rPr>
          <w:rFonts w:ascii="Times New Roman" w:hAnsi="Times New Roman" w:cs="Times New Roman"/>
          <w:sz w:val="24"/>
          <w:szCs w:val="24"/>
        </w:rPr>
        <w:t>d</w:t>
      </w:r>
      <w:r w:rsidR="001003DA">
        <w:rPr>
          <w:rFonts w:ascii="Times New Roman" w:hAnsi="Times New Roman" w:cs="Times New Roman"/>
          <w:sz w:val="24"/>
          <w:szCs w:val="24"/>
        </w:rPr>
        <w:t xml:space="preserve"> been eagerly awaited</w:t>
      </w:r>
      <w:proofErr w:type="gramEnd"/>
      <w:r w:rsidR="001003DA">
        <w:rPr>
          <w:rFonts w:ascii="Times New Roman" w:hAnsi="Times New Roman" w:cs="Times New Roman"/>
          <w:sz w:val="24"/>
          <w:szCs w:val="24"/>
        </w:rPr>
        <w:t xml:space="preserve"> by </w:t>
      </w:r>
      <w:r w:rsidR="003A0A38">
        <w:rPr>
          <w:rFonts w:ascii="Times New Roman" w:hAnsi="Times New Roman" w:cs="Times New Roman"/>
          <w:sz w:val="24"/>
          <w:szCs w:val="24"/>
        </w:rPr>
        <w:t>victims</w:t>
      </w:r>
      <w:r w:rsidR="001003DA">
        <w:rPr>
          <w:rFonts w:ascii="Times New Roman" w:hAnsi="Times New Roman" w:cs="Times New Roman"/>
          <w:sz w:val="24"/>
          <w:szCs w:val="24"/>
        </w:rPr>
        <w:t xml:space="preserve"> of multinational corporation operations abroad </w:t>
      </w:r>
      <w:r w:rsidR="00BA39E8">
        <w:rPr>
          <w:rFonts w:ascii="Times New Roman" w:hAnsi="Times New Roman" w:cs="Times New Roman"/>
          <w:sz w:val="24"/>
          <w:szCs w:val="24"/>
        </w:rPr>
        <w:t xml:space="preserve">on the one hand </w:t>
      </w:r>
      <w:r w:rsidR="001003DA">
        <w:rPr>
          <w:rFonts w:ascii="Times New Roman" w:hAnsi="Times New Roman" w:cs="Times New Roman"/>
          <w:sz w:val="24"/>
          <w:szCs w:val="24"/>
        </w:rPr>
        <w:t>and by companies domiciled in the UK with subsidiaries, branches and suppliers abroad and who may</w:t>
      </w:r>
      <w:r w:rsidR="005F3487">
        <w:rPr>
          <w:rFonts w:ascii="Times New Roman" w:hAnsi="Times New Roman" w:cs="Times New Roman"/>
          <w:sz w:val="24"/>
          <w:szCs w:val="24"/>
        </w:rPr>
        <w:t>, potentially,</w:t>
      </w:r>
      <w:r w:rsidR="001003DA">
        <w:rPr>
          <w:rFonts w:ascii="Times New Roman" w:hAnsi="Times New Roman" w:cs="Times New Roman"/>
          <w:sz w:val="24"/>
          <w:szCs w:val="24"/>
        </w:rPr>
        <w:t xml:space="preserve"> be held </w:t>
      </w:r>
      <w:r w:rsidR="00DC5C53">
        <w:rPr>
          <w:rFonts w:ascii="Times New Roman" w:hAnsi="Times New Roman" w:cs="Times New Roman"/>
          <w:sz w:val="24"/>
          <w:szCs w:val="24"/>
        </w:rPr>
        <w:t>responsible</w:t>
      </w:r>
      <w:r w:rsidR="001003DA">
        <w:rPr>
          <w:rFonts w:ascii="Times New Roman" w:hAnsi="Times New Roman" w:cs="Times New Roman"/>
          <w:sz w:val="24"/>
          <w:szCs w:val="24"/>
        </w:rPr>
        <w:t xml:space="preserve"> for actions taking place in foreign countries.</w:t>
      </w:r>
      <w:r w:rsidR="00BE704F">
        <w:rPr>
          <w:rFonts w:ascii="Times New Roman" w:hAnsi="Times New Roman" w:cs="Times New Roman"/>
          <w:sz w:val="24"/>
          <w:szCs w:val="24"/>
        </w:rPr>
        <w:t xml:space="preserve"> This case note begins with a brief introduction </w:t>
      </w:r>
      <w:r w:rsidR="005F3487">
        <w:rPr>
          <w:rFonts w:ascii="Times New Roman" w:hAnsi="Times New Roman" w:cs="Times New Roman"/>
          <w:sz w:val="24"/>
          <w:szCs w:val="24"/>
        </w:rPr>
        <w:t xml:space="preserve">to </w:t>
      </w:r>
      <w:r w:rsidR="00BE704F">
        <w:rPr>
          <w:rFonts w:ascii="Times New Roman" w:hAnsi="Times New Roman" w:cs="Times New Roman"/>
          <w:sz w:val="24"/>
          <w:szCs w:val="24"/>
        </w:rPr>
        <w:t xml:space="preserve">the case before considering the inter-related issues of a) jurisdiction </w:t>
      </w:r>
      <w:r w:rsidR="005F3487">
        <w:rPr>
          <w:rFonts w:ascii="Times New Roman" w:hAnsi="Times New Roman" w:cs="Times New Roman"/>
          <w:sz w:val="24"/>
          <w:szCs w:val="24"/>
        </w:rPr>
        <w:t>of the En</w:t>
      </w:r>
      <w:r w:rsidR="00357FBC">
        <w:rPr>
          <w:rFonts w:ascii="Times New Roman" w:hAnsi="Times New Roman" w:cs="Times New Roman"/>
          <w:sz w:val="24"/>
          <w:szCs w:val="24"/>
        </w:rPr>
        <w:t>glish courts over parent companies and subsidiaries</w:t>
      </w:r>
      <w:r w:rsidR="005F3487">
        <w:rPr>
          <w:rFonts w:ascii="Times New Roman" w:hAnsi="Times New Roman" w:cs="Times New Roman"/>
          <w:sz w:val="24"/>
          <w:szCs w:val="24"/>
        </w:rPr>
        <w:t xml:space="preserve"> for actions of the subsidiary abroad </w:t>
      </w:r>
      <w:r w:rsidR="00BE704F">
        <w:rPr>
          <w:rFonts w:ascii="Times New Roman" w:hAnsi="Times New Roman" w:cs="Times New Roman"/>
          <w:sz w:val="24"/>
          <w:szCs w:val="24"/>
        </w:rPr>
        <w:t>and b) the existence and extent of a duty of care</w:t>
      </w:r>
      <w:r w:rsidR="00357FBC">
        <w:rPr>
          <w:rFonts w:ascii="Times New Roman" w:hAnsi="Times New Roman" w:cs="Times New Roman"/>
          <w:sz w:val="24"/>
          <w:szCs w:val="24"/>
        </w:rPr>
        <w:t xml:space="preserve"> of parent companies</w:t>
      </w:r>
      <w:r w:rsidR="00BE704F">
        <w:rPr>
          <w:rFonts w:ascii="Times New Roman" w:hAnsi="Times New Roman" w:cs="Times New Roman"/>
          <w:sz w:val="24"/>
          <w:szCs w:val="24"/>
        </w:rPr>
        <w:t>. The note concludes with some brief r</w:t>
      </w:r>
      <w:r w:rsidR="005F3487">
        <w:rPr>
          <w:rFonts w:ascii="Times New Roman" w:hAnsi="Times New Roman" w:cs="Times New Roman"/>
          <w:sz w:val="24"/>
          <w:szCs w:val="24"/>
        </w:rPr>
        <w:t>eflections on the future of extraterritorial litigation and o</w:t>
      </w:r>
      <w:r w:rsidR="00BE704F">
        <w:rPr>
          <w:rFonts w:ascii="Times New Roman" w:hAnsi="Times New Roman" w:cs="Times New Roman"/>
          <w:sz w:val="24"/>
          <w:szCs w:val="24"/>
        </w:rPr>
        <w:t>n the</w:t>
      </w:r>
      <w:r w:rsidR="005F3487">
        <w:rPr>
          <w:rFonts w:ascii="Times New Roman" w:hAnsi="Times New Roman" w:cs="Times New Roman"/>
          <w:sz w:val="24"/>
          <w:szCs w:val="24"/>
        </w:rPr>
        <w:t xml:space="preserve"> so-called</w:t>
      </w:r>
      <w:r w:rsidR="00BE704F">
        <w:rPr>
          <w:rFonts w:ascii="Times New Roman" w:hAnsi="Times New Roman" w:cs="Times New Roman"/>
          <w:sz w:val="24"/>
          <w:szCs w:val="24"/>
        </w:rPr>
        <w:t xml:space="preserve"> ‘direction of travel’ in business and human rights litigation generally.</w:t>
      </w:r>
    </w:p>
    <w:p w14:paraId="2720CB92" w14:textId="12E72368" w:rsidR="00BE704F" w:rsidRPr="00BE704F" w:rsidRDefault="00BE704F" w:rsidP="000F3C1B">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The Case: </w:t>
      </w:r>
    </w:p>
    <w:p w14:paraId="20CEB94D" w14:textId="061133C7" w:rsidR="00BE704F" w:rsidRPr="00BE704F" w:rsidRDefault="001003DA" w:rsidP="00775FA8">
      <w:pPr>
        <w:spacing w:line="276" w:lineRule="auto"/>
        <w:rPr>
          <w:rFonts w:ascii="Times New Roman" w:hAnsi="Times New Roman" w:cs="Times New Roman"/>
          <w:sz w:val="24"/>
          <w:szCs w:val="24"/>
        </w:rPr>
      </w:pPr>
      <w:r w:rsidRPr="00BA39E8">
        <w:rPr>
          <w:rFonts w:ascii="Times New Roman" w:hAnsi="Times New Roman" w:cs="Times New Roman"/>
          <w:i/>
          <w:sz w:val="24"/>
          <w:szCs w:val="24"/>
        </w:rPr>
        <w:t>Vedanta</w:t>
      </w:r>
      <w:r w:rsidR="00BE704F">
        <w:rPr>
          <w:rStyle w:val="FootnoteReference"/>
          <w:rFonts w:ascii="Times New Roman" w:hAnsi="Times New Roman" w:cs="Times New Roman"/>
          <w:i/>
          <w:sz w:val="24"/>
          <w:szCs w:val="24"/>
        </w:rPr>
        <w:footnoteReference w:id="2"/>
      </w:r>
      <w:r>
        <w:rPr>
          <w:rFonts w:ascii="Times New Roman" w:hAnsi="Times New Roman" w:cs="Times New Roman"/>
          <w:sz w:val="24"/>
          <w:szCs w:val="24"/>
        </w:rPr>
        <w:t xml:space="preserve"> is one of a group of extraterritorial </w:t>
      </w:r>
      <w:r w:rsidR="003A0A38">
        <w:t xml:space="preserve">tort </w:t>
      </w:r>
      <w:r>
        <w:rPr>
          <w:rFonts w:ascii="Times New Roman" w:hAnsi="Times New Roman" w:cs="Times New Roman"/>
          <w:sz w:val="24"/>
          <w:szCs w:val="24"/>
        </w:rPr>
        <w:t>litigation cases brought to UK courts in last few years</w:t>
      </w:r>
      <w:r>
        <w:rPr>
          <w:rStyle w:val="FootnoteReference"/>
          <w:rFonts w:ascii="Times New Roman" w:hAnsi="Times New Roman" w:cs="Times New Roman"/>
          <w:sz w:val="24"/>
          <w:szCs w:val="24"/>
        </w:rPr>
        <w:footnoteReference w:id="3"/>
      </w:r>
      <w:r w:rsidR="00A63925">
        <w:rPr>
          <w:rFonts w:ascii="Times New Roman" w:hAnsi="Times New Roman" w:cs="Times New Roman"/>
          <w:sz w:val="24"/>
          <w:szCs w:val="24"/>
        </w:rPr>
        <w:t xml:space="preserve"> and of similar cases </w:t>
      </w:r>
      <w:proofErr w:type="gramStart"/>
      <w:r w:rsidR="00A63925">
        <w:rPr>
          <w:rFonts w:ascii="Times New Roman" w:hAnsi="Times New Roman" w:cs="Times New Roman"/>
          <w:sz w:val="24"/>
          <w:szCs w:val="24"/>
        </w:rPr>
        <w:t>being also brought</w:t>
      </w:r>
      <w:proofErr w:type="gramEnd"/>
      <w:r w:rsidR="00A63925">
        <w:rPr>
          <w:rFonts w:ascii="Times New Roman" w:hAnsi="Times New Roman" w:cs="Times New Roman"/>
          <w:sz w:val="24"/>
          <w:szCs w:val="24"/>
        </w:rPr>
        <w:t xml:space="preserve"> up to courts in Europe</w:t>
      </w:r>
      <w:r w:rsidR="00A63925">
        <w:rPr>
          <w:rStyle w:val="FootnoteReference"/>
          <w:rFonts w:ascii="Times New Roman" w:hAnsi="Times New Roman" w:cs="Times New Roman"/>
          <w:sz w:val="24"/>
          <w:szCs w:val="24"/>
        </w:rPr>
        <w:footnoteReference w:id="4"/>
      </w:r>
      <w:r w:rsidR="00AC4687">
        <w:rPr>
          <w:rFonts w:ascii="Times New Roman" w:hAnsi="Times New Roman" w:cs="Times New Roman"/>
          <w:sz w:val="24"/>
          <w:szCs w:val="24"/>
        </w:rPr>
        <w:t xml:space="preserve"> </w:t>
      </w:r>
      <w:r w:rsidR="00A63925">
        <w:rPr>
          <w:rFonts w:ascii="Times New Roman" w:hAnsi="Times New Roman" w:cs="Times New Roman"/>
          <w:sz w:val="24"/>
          <w:szCs w:val="24"/>
        </w:rPr>
        <w:t>and beyond.</w:t>
      </w:r>
      <w:r w:rsidR="00A63925">
        <w:rPr>
          <w:rStyle w:val="FootnoteReference"/>
          <w:rFonts w:ascii="Times New Roman" w:hAnsi="Times New Roman" w:cs="Times New Roman"/>
          <w:sz w:val="24"/>
          <w:szCs w:val="24"/>
        </w:rPr>
        <w:footnoteReference w:id="5"/>
      </w:r>
      <w:r w:rsidR="00A63925">
        <w:rPr>
          <w:rFonts w:ascii="Times New Roman" w:hAnsi="Times New Roman" w:cs="Times New Roman"/>
          <w:sz w:val="24"/>
          <w:szCs w:val="24"/>
        </w:rPr>
        <w:t xml:space="preserve"> The</w:t>
      </w:r>
      <w:r w:rsidR="00357FBC">
        <w:rPr>
          <w:rFonts w:ascii="Times New Roman" w:hAnsi="Times New Roman" w:cs="Times New Roman"/>
          <w:sz w:val="24"/>
          <w:szCs w:val="24"/>
        </w:rPr>
        <w:t xml:space="preserve"> common denominator in the </w:t>
      </w:r>
      <w:r w:rsidR="00A63925">
        <w:rPr>
          <w:rFonts w:ascii="Times New Roman" w:hAnsi="Times New Roman" w:cs="Times New Roman"/>
          <w:sz w:val="24"/>
          <w:szCs w:val="24"/>
        </w:rPr>
        <w:t xml:space="preserve">cases is an attempt to obtain justice for victims of human rights </w:t>
      </w:r>
      <w:proofErr w:type="gramStart"/>
      <w:r w:rsidR="00A63925">
        <w:rPr>
          <w:rFonts w:ascii="Times New Roman" w:hAnsi="Times New Roman" w:cs="Times New Roman"/>
          <w:sz w:val="24"/>
          <w:szCs w:val="24"/>
        </w:rPr>
        <w:t>violations</w:t>
      </w:r>
      <w:proofErr w:type="gramEnd"/>
      <w:r w:rsidR="00A63925">
        <w:rPr>
          <w:rFonts w:ascii="Times New Roman" w:hAnsi="Times New Roman" w:cs="Times New Roman"/>
          <w:sz w:val="24"/>
          <w:szCs w:val="24"/>
        </w:rPr>
        <w:t xml:space="preserve"> and </w:t>
      </w:r>
      <w:r w:rsidR="00C955D5">
        <w:rPr>
          <w:rFonts w:ascii="Times New Roman" w:hAnsi="Times New Roman" w:cs="Times New Roman"/>
          <w:sz w:val="24"/>
          <w:szCs w:val="24"/>
        </w:rPr>
        <w:t>environmental</w:t>
      </w:r>
      <w:r w:rsidR="00A63925">
        <w:rPr>
          <w:rFonts w:ascii="Times New Roman" w:hAnsi="Times New Roman" w:cs="Times New Roman"/>
          <w:sz w:val="24"/>
          <w:szCs w:val="24"/>
        </w:rPr>
        <w:t xml:space="preserve"> damage in the country of domicile of the parent company.</w:t>
      </w:r>
      <w:r w:rsidR="00BE704F">
        <w:rPr>
          <w:rFonts w:ascii="Times New Roman" w:hAnsi="Times New Roman" w:cs="Times New Roman"/>
          <w:sz w:val="24"/>
          <w:szCs w:val="24"/>
        </w:rPr>
        <w:t xml:space="preserve"> </w:t>
      </w:r>
    </w:p>
    <w:p w14:paraId="0518BB1B" w14:textId="5565FD7E" w:rsidR="00BE704F" w:rsidRDefault="00BE704F" w:rsidP="00BE704F">
      <w:pPr>
        <w:spacing w:line="276" w:lineRule="auto"/>
        <w:rPr>
          <w:rFonts w:ascii="Times New Roman" w:hAnsi="Times New Roman" w:cs="Times New Roman"/>
          <w:sz w:val="24"/>
          <w:szCs w:val="24"/>
        </w:rPr>
      </w:pPr>
      <w:r>
        <w:rPr>
          <w:rFonts w:ascii="Times New Roman" w:hAnsi="Times New Roman" w:cs="Times New Roman"/>
          <w:sz w:val="24"/>
          <w:szCs w:val="24"/>
        </w:rPr>
        <w:t xml:space="preserve">Vedanta </w:t>
      </w:r>
      <w:proofErr w:type="gramStart"/>
      <w:r>
        <w:rPr>
          <w:rFonts w:ascii="Times New Roman" w:hAnsi="Times New Roman" w:cs="Times New Roman"/>
          <w:sz w:val="24"/>
          <w:szCs w:val="24"/>
        </w:rPr>
        <w:t>Resources,</w:t>
      </w:r>
      <w:proofErr w:type="gramEnd"/>
      <w:r>
        <w:rPr>
          <w:rFonts w:ascii="Times New Roman" w:hAnsi="Times New Roman" w:cs="Times New Roman"/>
          <w:sz w:val="24"/>
          <w:szCs w:val="24"/>
        </w:rPr>
        <w:t xml:space="preserve"> </w:t>
      </w:r>
      <w:r w:rsidR="00357FBC">
        <w:rPr>
          <w:rFonts w:ascii="Times New Roman" w:hAnsi="Times New Roman" w:cs="Times New Roman"/>
          <w:sz w:val="24"/>
          <w:szCs w:val="24"/>
        </w:rPr>
        <w:t>is an</w:t>
      </w:r>
      <w:r>
        <w:rPr>
          <w:rFonts w:ascii="Times New Roman" w:hAnsi="Times New Roman" w:cs="Times New Roman"/>
          <w:sz w:val="24"/>
          <w:szCs w:val="24"/>
        </w:rPr>
        <w:t xml:space="preserve"> Anglo-Indian mining giant</w:t>
      </w:r>
      <w:r w:rsidR="00357FBC">
        <w:rPr>
          <w:rFonts w:ascii="Times New Roman" w:hAnsi="Times New Roman" w:cs="Times New Roman"/>
          <w:sz w:val="24"/>
          <w:szCs w:val="24"/>
        </w:rPr>
        <w:t>. It</w:t>
      </w:r>
      <w:r>
        <w:rPr>
          <w:rFonts w:ascii="Times New Roman" w:hAnsi="Times New Roman" w:cs="Times New Roman"/>
          <w:sz w:val="24"/>
          <w:szCs w:val="24"/>
        </w:rPr>
        <w:t xml:space="preserve"> bought at 51% share in Zambia’s larger copper mine, Konkola Copper Mines (KCM) in 2004. It increased its share to 79.4% in 2005.</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In </w:t>
      </w:r>
      <w:proofErr w:type="gramStart"/>
      <w:r>
        <w:rPr>
          <w:rFonts w:ascii="Times New Roman" w:hAnsi="Times New Roman" w:cs="Times New Roman"/>
          <w:sz w:val="24"/>
          <w:szCs w:val="24"/>
        </w:rPr>
        <w:t>2006</w:t>
      </w:r>
      <w:proofErr w:type="gramEnd"/>
      <w:r>
        <w:rPr>
          <w:rFonts w:ascii="Times New Roman" w:hAnsi="Times New Roman" w:cs="Times New Roman"/>
          <w:sz w:val="24"/>
          <w:szCs w:val="24"/>
        </w:rPr>
        <w:t xml:space="preserve"> a pipe burst releasing highly toxic waste into the River Kafue causing damage to health and livelihood for farmers and fishermen living alongside the river. Litigation initially </w:t>
      </w:r>
      <w:proofErr w:type="gramStart"/>
      <w:r>
        <w:rPr>
          <w:rFonts w:ascii="Times New Roman" w:hAnsi="Times New Roman" w:cs="Times New Roman"/>
          <w:sz w:val="24"/>
          <w:szCs w:val="24"/>
        </w:rPr>
        <w:t>was started</w:t>
      </w:r>
      <w:proofErr w:type="gramEnd"/>
      <w:r>
        <w:rPr>
          <w:rFonts w:ascii="Times New Roman" w:hAnsi="Times New Roman" w:cs="Times New Roman"/>
          <w:sz w:val="24"/>
          <w:szCs w:val="24"/>
        </w:rPr>
        <w:t xml:space="preserve"> in Zambia</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and compensation originally granted to the claimants but the Zambian Supreme Court reduced the quantum and number of those entitled to compensation to only 12.</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In 2015 </w:t>
      </w:r>
      <w:proofErr w:type="gramStart"/>
      <w:r>
        <w:rPr>
          <w:rFonts w:ascii="Times New Roman" w:hAnsi="Times New Roman" w:cs="Times New Roman"/>
          <w:sz w:val="24"/>
          <w:szCs w:val="24"/>
        </w:rPr>
        <w:t>1826</w:t>
      </w:r>
      <w:proofErr w:type="gramEnd"/>
      <w:r>
        <w:rPr>
          <w:rFonts w:ascii="Times New Roman" w:hAnsi="Times New Roman" w:cs="Times New Roman"/>
          <w:sz w:val="24"/>
          <w:szCs w:val="24"/>
        </w:rPr>
        <w:t xml:space="preserve"> farmers represented by British law firm Leigh Day commenced an </w:t>
      </w:r>
      <w:r>
        <w:rPr>
          <w:rFonts w:ascii="Times New Roman" w:hAnsi="Times New Roman" w:cs="Times New Roman"/>
          <w:sz w:val="24"/>
          <w:szCs w:val="24"/>
        </w:rPr>
        <w:lastRenderedPageBreak/>
        <w:t xml:space="preserve">action against Vedanta Resources Plc, the parent company, and KCM, its subsidiary, in the UK for continuous pollution of their water supply since 2004. </w:t>
      </w:r>
    </w:p>
    <w:p w14:paraId="58297951" w14:textId="59E1102B" w:rsidR="00A63925" w:rsidRPr="00717952" w:rsidRDefault="00A63925" w:rsidP="00A63925">
      <w:pPr>
        <w:spacing w:line="276" w:lineRule="auto"/>
        <w:rPr>
          <w:rFonts w:ascii="Times New Roman" w:hAnsi="Times New Roman" w:cs="Times New Roman"/>
          <w:b/>
          <w:sz w:val="24"/>
          <w:szCs w:val="24"/>
        </w:rPr>
      </w:pPr>
      <w:r w:rsidRPr="00717952">
        <w:rPr>
          <w:rFonts w:ascii="Times New Roman" w:hAnsi="Times New Roman" w:cs="Times New Roman"/>
          <w:b/>
          <w:sz w:val="24"/>
          <w:szCs w:val="24"/>
        </w:rPr>
        <w:t xml:space="preserve">Jurisdiction, access to justice and </w:t>
      </w:r>
      <w:r w:rsidR="00D61FFC">
        <w:rPr>
          <w:rFonts w:ascii="Times New Roman" w:hAnsi="Times New Roman" w:cs="Times New Roman"/>
          <w:b/>
          <w:sz w:val="24"/>
          <w:szCs w:val="24"/>
        </w:rPr>
        <w:t>abuse of EU law</w:t>
      </w:r>
      <w:r w:rsidRPr="00717952">
        <w:rPr>
          <w:rFonts w:ascii="Times New Roman" w:hAnsi="Times New Roman" w:cs="Times New Roman"/>
          <w:b/>
          <w:sz w:val="24"/>
          <w:szCs w:val="24"/>
        </w:rPr>
        <w:t xml:space="preserve"> </w:t>
      </w:r>
    </w:p>
    <w:p w14:paraId="2FE946B7" w14:textId="3BCE105E" w:rsidR="00AF5068" w:rsidRDefault="00AF5068" w:rsidP="00AF5068">
      <w:pPr>
        <w:spacing w:line="276" w:lineRule="auto"/>
        <w:rPr>
          <w:rFonts w:ascii="Times New Roman" w:hAnsi="Times New Roman" w:cs="Times New Roman"/>
          <w:sz w:val="24"/>
          <w:szCs w:val="24"/>
        </w:rPr>
      </w:pPr>
      <w:r>
        <w:rPr>
          <w:rFonts w:ascii="Times New Roman" w:hAnsi="Times New Roman" w:cs="Times New Roman"/>
          <w:sz w:val="24"/>
          <w:szCs w:val="24"/>
        </w:rPr>
        <w:t xml:space="preserve">The claim </w:t>
      </w:r>
      <w:proofErr w:type="gramStart"/>
      <w:r>
        <w:rPr>
          <w:rFonts w:ascii="Times New Roman" w:hAnsi="Times New Roman" w:cs="Times New Roman"/>
          <w:sz w:val="24"/>
          <w:szCs w:val="24"/>
        </w:rPr>
        <w:t>was served</w:t>
      </w:r>
      <w:proofErr w:type="gramEnd"/>
      <w:r>
        <w:rPr>
          <w:rFonts w:ascii="Times New Roman" w:hAnsi="Times New Roman" w:cs="Times New Roman"/>
          <w:sz w:val="24"/>
          <w:szCs w:val="24"/>
        </w:rPr>
        <w:t xml:space="preserve"> on the</w:t>
      </w:r>
      <w:r w:rsidR="00401022">
        <w:rPr>
          <w:rFonts w:ascii="Times New Roman" w:hAnsi="Times New Roman" w:cs="Times New Roman"/>
          <w:sz w:val="24"/>
          <w:szCs w:val="24"/>
        </w:rPr>
        <w:t xml:space="preserve"> parent’s company English address</w:t>
      </w:r>
      <w:r>
        <w:rPr>
          <w:rFonts w:ascii="Times New Roman" w:hAnsi="Times New Roman" w:cs="Times New Roman"/>
          <w:sz w:val="24"/>
          <w:szCs w:val="24"/>
        </w:rPr>
        <w:t xml:space="preserve"> by virtue of </w:t>
      </w:r>
      <w:r w:rsidR="00DD2C02">
        <w:rPr>
          <w:rFonts w:ascii="Times New Roman" w:hAnsi="Times New Roman" w:cs="Times New Roman"/>
          <w:sz w:val="24"/>
          <w:szCs w:val="24"/>
        </w:rPr>
        <w:t>A</w:t>
      </w:r>
      <w:r>
        <w:rPr>
          <w:rFonts w:ascii="Times New Roman" w:hAnsi="Times New Roman" w:cs="Times New Roman"/>
          <w:sz w:val="24"/>
          <w:szCs w:val="24"/>
        </w:rPr>
        <w:t>rticle 4.1 of Brussels Recast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and permission to serve the claim out of the jurisdiction </w:t>
      </w:r>
      <w:r w:rsidR="000E7F62">
        <w:rPr>
          <w:rFonts w:ascii="Times New Roman" w:hAnsi="Times New Roman" w:cs="Times New Roman"/>
          <w:sz w:val="24"/>
          <w:szCs w:val="24"/>
        </w:rPr>
        <w:t xml:space="preserve">on KCM was granted pursuant </w:t>
      </w:r>
      <w:r w:rsidR="00245053">
        <w:rPr>
          <w:rFonts w:ascii="Times New Roman" w:hAnsi="Times New Roman" w:cs="Times New Roman"/>
          <w:sz w:val="24"/>
          <w:szCs w:val="24"/>
        </w:rPr>
        <w:t>the Civil Procedure Rules</w:t>
      </w:r>
      <w:r>
        <w:rPr>
          <w:rFonts w:ascii="Times New Roman" w:hAnsi="Times New Roman" w:cs="Times New Roman"/>
          <w:sz w:val="24"/>
          <w:szCs w:val="24"/>
        </w:rPr>
        <w:t xml:space="preserve"> Practice Direction 6B under the jurisdictional gateway “necessary and proper party”.</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Both defendants</w:t>
      </w:r>
      <w:r w:rsidR="00401022">
        <w:rPr>
          <w:rFonts w:ascii="Times New Roman" w:hAnsi="Times New Roman" w:cs="Times New Roman"/>
          <w:sz w:val="24"/>
          <w:szCs w:val="24"/>
        </w:rPr>
        <w:t xml:space="preserve"> (Vedanta and KCM)</w:t>
      </w:r>
      <w:r>
        <w:rPr>
          <w:rFonts w:ascii="Times New Roman" w:hAnsi="Times New Roman" w:cs="Times New Roman"/>
          <w:sz w:val="24"/>
          <w:szCs w:val="24"/>
        </w:rPr>
        <w:t xml:space="preserve"> challenged the jurisdiction of the court. </w:t>
      </w:r>
    </w:p>
    <w:p w14:paraId="6DDB99FD" w14:textId="78069A72" w:rsidR="00401022" w:rsidRDefault="000353E9" w:rsidP="00401022">
      <w:pPr>
        <w:spacing w:line="276" w:lineRule="auto"/>
        <w:rPr>
          <w:rFonts w:ascii="Times New Roman" w:hAnsi="Times New Roman" w:cs="Times New Roman"/>
          <w:sz w:val="24"/>
          <w:szCs w:val="24"/>
        </w:rPr>
      </w:pPr>
      <w:r>
        <w:rPr>
          <w:rFonts w:ascii="Times New Roman" w:hAnsi="Times New Roman" w:cs="Times New Roman"/>
          <w:sz w:val="24"/>
          <w:szCs w:val="24"/>
        </w:rPr>
        <w:t xml:space="preserve">Establishing jurisdiction </w:t>
      </w:r>
      <w:r w:rsidR="009C4E76">
        <w:rPr>
          <w:rFonts w:ascii="Times New Roman" w:hAnsi="Times New Roman" w:cs="Times New Roman"/>
          <w:sz w:val="24"/>
          <w:szCs w:val="24"/>
        </w:rPr>
        <w:t>under the Recast Brussels Regulation</w:t>
      </w:r>
      <w:r>
        <w:rPr>
          <w:rFonts w:ascii="Times New Roman" w:hAnsi="Times New Roman" w:cs="Times New Roman"/>
          <w:sz w:val="24"/>
          <w:szCs w:val="24"/>
        </w:rPr>
        <w:t xml:space="preserve"> has considerably simplified</w:t>
      </w:r>
      <w:r w:rsidRPr="00FD1DE2">
        <w:rPr>
          <w:rFonts w:ascii="Times New Roman" w:hAnsi="Times New Roman" w:cs="Times New Roman"/>
          <w:sz w:val="24"/>
          <w:szCs w:val="24"/>
        </w:rPr>
        <w:t xml:space="preserve"> </w:t>
      </w:r>
      <w:r w:rsidR="00C17813">
        <w:rPr>
          <w:rFonts w:ascii="Times New Roman" w:hAnsi="Times New Roman" w:cs="Times New Roman"/>
          <w:sz w:val="24"/>
          <w:szCs w:val="24"/>
        </w:rPr>
        <w:t xml:space="preserve">the lengthy </w:t>
      </w:r>
      <w:r w:rsidRPr="00FD1DE2">
        <w:rPr>
          <w:rFonts w:ascii="Times New Roman" w:hAnsi="Times New Roman" w:cs="Times New Roman"/>
          <w:sz w:val="24"/>
          <w:szCs w:val="24"/>
        </w:rPr>
        <w:t xml:space="preserve">jurisdictional </w:t>
      </w:r>
      <w:proofErr w:type="gramStart"/>
      <w:r w:rsidR="009C4E76">
        <w:rPr>
          <w:rFonts w:ascii="Times New Roman" w:hAnsi="Times New Roman" w:cs="Times New Roman"/>
          <w:sz w:val="24"/>
          <w:szCs w:val="24"/>
        </w:rPr>
        <w:t>disputes</w:t>
      </w:r>
      <w:r w:rsidR="00C17813">
        <w:rPr>
          <w:rFonts w:ascii="Times New Roman" w:hAnsi="Times New Roman" w:cs="Times New Roman"/>
          <w:sz w:val="24"/>
          <w:szCs w:val="24"/>
        </w:rPr>
        <w:t xml:space="preserve"> which</w:t>
      </w:r>
      <w:proofErr w:type="gramEnd"/>
      <w:r w:rsidR="00C17813">
        <w:rPr>
          <w:rFonts w:ascii="Times New Roman" w:hAnsi="Times New Roman" w:cs="Times New Roman"/>
          <w:sz w:val="24"/>
          <w:szCs w:val="24"/>
        </w:rPr>
        <w:t xml:space="preserve"> </w:t>
      </w:r>
      <w:r w:rsidR="00AF5068">
        <w:rPr>
          <w:rFonts w:ascii="Times New Roman" w:hAnsi="Times New Roman" w:cs="Times New Roman"/>
          <w:sz w:val="24"/>
          <w:szCs w:val="24"/>
        </w:rPr>
        <w:t>often surround extraterritorial</w:t>
      </w:r>
      <w:r w:rsidR="00C17813">
        <w:rPr>
          <w:rFonts w:ascii="Times New Roman" w:hAnsi="Times New Roman" w:cs="Times New Roman"/>
          <w:sz w:val="24"/>
          <w:szCs w:val="24"/>
        </w:rPr>
        <w:t xml:space="preserve"> case</w:t>
      </w:r>
      <w:r w:rsidR="00AF5068">
        <w:rPr>
          <w:rFonts w:ascii="Times New Roman" w:hAnsi="Times New Roman" w:cs="Times New Roman"/>
          <w:sz w:val="24"/>
          <w:szCs w:val="24"/>
        </w:rPr>
        <w:t>s</w:t>
      </w:r>
      <w:r w:rsidR="00C17813">
        <w:rPr>
          <w:rFonts w:ascii="Times New Roman" w:hAnsi="Times New Roman" w:cs="Times New Roman"/>
          <w:sz w:val="24"/>
          <w:szCs w:val="24"/>
        </w:rPr>
        <w:t xml:space="preserve"> in common law jurisdiction</w:t>
      </w:r>
      <w:r w:rsidR="00AF5068">
        <w:rPr>
          <w:rFonts w:ascii="Times New Roman" w:hAnsi="Times New Roman" w:cs="Times New Roman"/>
          <w:sz w:val="24"/>
          <w:szCs w:val="24"/>
        </w:rPr>
        <w:t>s</w:t>
      </w:r>
      <w:r w:rsidR="009C4E76">
        <w:rPr>
          <w:rFonts w:ascii="Times New Roman" w:hAnsi="Times New Roman" w:cs="Times New Roman"/>
          <w:sz w:val="24"/>
          <w:szCs w:val="24"/>
        </w:rPr>
        <w:t xml:space="preserve">.  </w:t>
      </w:r>
      <w:proofErr w:type="gramStart"/>
      <w:r w:rsidR="009C4E76">
        <w:rPr>
          <w:rFonts w:ascii="Times New Roman" w:hAnsi="Times New Roman" w:cs="Times New Roman"/>
          <w:sz w:val="24"/>
          <w:szCs w:val="24"/>
        </w:rPr>
        <w:t>Article 4 establishes</w:t>
      </w:r>
      <w:r>
        <w:rPr>
          <w:rFonts w:ascii="Times New Roman" w:hAnsi="Times New Roman" w:cs="Times New Roman"/>
          <w:sz w:val="24"/>
          <w:szCs w:val="24"/>
        </w:rPr>
        <w:t xml:space="preserve"> that </w:t>
      </w:r>
      <w:r w:rsidRPr="00FD1DE2">
        <w:rPr>
          <w:rFonts w:ascii="Times New Roman" w:hAnsi="Times New Roman" w:cs="Times New Roman"/>
          <w:sz w:val="24"/>
          <w:szCs w:val="24"/>
        </w:rPr>
        <w:t xml:space="preserve">the defendant </w:t>
      </w:r>
      <w:r>
        <w:rPr>
          <w:rFonts w:ascii="Times New Roman" w:hAnsi="Times New Roman" w:cs="Times New Roman"/>
          <w:sz w:val="24"/>
          <w:szCs w:val="24"/>
        </w:rPr>
        <w:t xml:space="preserve">can always be sued </w:t>
      </w:r>
      <w:r w:rsidRPr="00FD1DE2">
        <w:rPr>
          <w:rFonts w:ascii="Times New Roman" w:hAnsi="Times New Roman" w:cs="Times New Roman"/>
          <w:sz w:val="24"/>
          <w:szCs w:val="24"/>
        </w:rPr>
        <w:t>in the court</w:t>
      </w:r>
      <w:r w:rsidR="009C4E76">
        <w:rPr>
          <w:rFonts w:ascii="Times New Roman" w:hAnsi="Times New Roman" w:cs="Times New Roman"/>
          <w:sz w:val="24"/>
          <w:szCs w:val="24"/>
        </w:rPr>
        <w:t>s</w:t>
      </w:r>
      <w:r w:rsidRPr="00FD1DE2">
        <w:rPr>
          <w:rFonts w:ascii="Times New Roman" w:hAnsi="Times New Roman" w:cs="Times New Roman"/>
          <w:sz w:val="24"/>
          <w:szCs w:val="24"/>
        </w:rPr>
        <w:t xml:space="preserve"> o</w:t>
      </w:r>
      <w:r w:rsidR="009C4E76">
        <w:rPr>
          <w:rFonts w:ascii="Times New Roman" w:hAnsi="Times New Roman" w:cs="Times New Roman"/>
          <w:sz w:val="24"/>
          <w:szCs w:val="24"/>
        </w:rPr>
        <w:t>f its domicile whatever the domicile of the claimants, and, moreover, the courts of the country of domicile cannot resort to national rules of jurisdiction to decline hearing the case,</w:t>
      </w:r>
      <w:r w:rsidR="009C4E76">
        <w:rPr>
          <w:rStyle w:val="FootnoteReference"/>
          <w:rFonts w:ascii="Times New Roman" w:hAnsi="Times New Roman" w:cs="Times New Roman"/>
          <w:sz w:val="24"/>
          <w:szCs w:val="24"/>
        </w:rPr>
        <w:footnoteReference w:id="11"/>
      </w:r>
      <w:r w:rsidRPr="00FD1DE2">
        <w:rPr>
          <w:rFonts w:ascii="Times New Roman" w:hAnsi="Times New Roman" w:cs="Times New Roman"/>
          <w:sz w:val="24"/>
          <w:szCs w:val="24"/>
        </w:rPr>
        <w:t xml:space="preserve"> </w:t>
      </w:r>
      <w:r w:rsidR="009C4E76">
        <w:rPr>
          <w:rFonts w:ascii="Times New Roman" w:hAnsi="Times New Roman" w:cs="Times New Roman"/>
          <w:sz w:val="24"/>
          <w:szCs w:val="24"/>
        </w:rPr>
        <w:t>dispensing, largely</w:t>
      </w:r>
      <w:r w:rsidR="00E424B8">
        <w:rPr>
          <w:rFonts w:ascii="Times New Roman" w:hAnsi="Times New Roman" w:cs="Times New Roman"/>
          <w:sz w:val="24"/>
          <w:szCs w:val="24"/>
        </w:rPr>
        <w:t>,</w:t>
      </w:r>
      <w:r w:rsidR="009C4E76">
        <w:rPr>
          <w:rFonts w:ascii="Times New Roman" w:hAnsi="Times New Roman" w:cs="Times New Roman"/>
          <w:sz w:val="24"/>
          <w:szCs w:val="24"/>
        </w:rPr>
        <w:t xml:space="preserve"> with </w:t>
      </w:r>
      <w:r w:rsidR="000C3202">
        <w:rPr>
          <w:rFonts w:ascii="Times New Roman" w:hAnsi="Times New Roman" w:cs="Times New Roman"/>
          <w:sz w:val="24"/>
          <w:szCs w:val="24"/>
        </w:rPr>
        <w:t xml:space="preserve">what </w:t>
      </w:r>
      <w:r w:rsidR="009C4E76">
        <w:rPr>
          <w:rFonts w:ascii="Times New Roman" w:hAnsi="Times New Roman" w:cs="Times New Roman"/>
          <w:sz w:val="24"/>
          <w:szCs w:val="24"/>
        </w:rPr>
        <w:t xml:space="preserve">had been described as </w:t>
      </w:r>
      <w:r w:rsidRPr="00FD1DE2">
        <w:rPr>
          <w:rFonts w:ascii="Times New Roman" w:hAnsi="Times New Roman" w:cs="Times New Roman"/>
          <w:sz w:val="24"/>
          <w:szCs w:val="24"/>
        </w:rPr>
        <w:t>‘the wasteful and time consuming ritual of </w:t>
      </w:r>
      <w:r w:rsidRPr="00FD1DE2">
        <w:rPr>
          <w:rFonts w:ascii="Times New Roman" w:hAnsi="Times New Roman" w:cs="Times New Roman"/>
          <w:i/>
          <w:iCs/>
          <w:sz w:val="24"/>
          <w:szCs w:val="24"/>
        </w:rPr>
        <w:t>forum non conveniens’.</w:t>
      </w:r>
      <w:r w:rsidRPr="00FD1DE2">
        <w:rPr>
          <w:rFonts w:ascii="Times New Roman" w:hAnsi="Times New Roman" w:cs="Times New Roman"/>
          <w:sz w:val="24"/>
          <w:szCs w:val="24"/>
          <w:vertAlign w:val="superscript"/>
        </w:rPr>
        <w:footnoteReference w:id="12"/>
      </w:r>
      <w:proofErr w:type="gramEnd"/>
      <w:r w:rsidRPr="00FD1DE2">
        <w:rPr>
          <w:rFonts w:ascii="Times New Roman" w:hAnsi="Times New Roman" w:cs="Times New Roman"/>
          <w:sz w:val="24"/>
          <w:szCs w:val="24"/>
        </w:rPr>
        <w:t xml:space="preserve">  </w:t>
      </w:r>
      <w:r w:rsidR="00401022">
        <w:rPr>
          <w:rFonts w:ascii="Times New Roman" w:hAnsi="Times New Roman" w:cs="Times New Roman"/>
          <w:sz w:val="24"/>
          <w:szCs w:val="24"/>
        </w:rPr>
        <w:t xml:space="preserve">Despite this </w:t>
      </w:r>
      <w:proofErr w:type="gramStart"/>
      <w:r w:rsidR="00401022">
        <w:rPr>
          <w:rFonts w:ascii="Times New Roman" w:hAnsi="Times New Roman" w:cs="Times New Roman"/>
          <w:sz w:val="24"/>
          <w:szCs w:val="24"/>
        </w:rPr>
        <w:t xml:space="preserve">a jurisdictional challenge was mounted by the defendants claiming ‘abuse of EU </w:t>
      </w:r>
      <w:proofErr w:type="spellStart"/>
      <w:r w:rsidR="00401022">
        <w:rPr>
          <w:rFonts w:ascii="Times New Roman" w:hAnsi="Times New Roman" w:cs="Times New Roman"/>
          <w:sz w:val="24"/>
          <w:szCs w:val="24"/>
        </w:rPr>
        <w:t>law’</w:t>
      </w:r>
      <w:proofErr w:type="spellEnd"/>
      <w:proofErr w:type="gramEnd"/>
      <w:r w:rsidR="00401022">
        <w:rPr>
          <w:rFonts w:ascii="Times New Roman" w:hAnsi="Times New Roman" w:cs="Times New Roman"/>
          <w:sz w:val="24"/>
          <w:szCs w:val="24"/>
        </w:rPr>
        <w:t xml:space="preserve"> and </w:t>
      </w:r>
      <w:r w:rsidR="00E424B8">
        <w:rPr>
          <w:rFonts w:ascii="Times New Roman" w:hAnsi="Times New Roman" w:cs="Times New Roman"/>
          <w:sz w:val="24"/>
          <w:szCs w:val="24"/>
        </w:rPr>
        <w:t>questioning</w:t>
      </w:r>
      <w:r w:rsidR="00401022">
        <w:rPr>
          <w:rFonts w:ascii="Times New Roman" w:hAnsi="Times New Roman" w:cs="Times New Roman"/>
          <w:sz w:val="24"/>
          <w:szCs w:val="24"/>
        </w:rPr>
        <w:t xml:space="preserve"> that England was the </w:t>
      </w:r>
      <w:r w:rsidR="00E424B8">
        <w:rPr>
          <w:rFonts w:ascii="Times New Roman" w:hAnsi="Times New Roman" w:cs="Times New Roman"/>
          <w:sz w:val="24"/>
          <w:szCs w:val="24"/>
        </w:rPr>
        <w:t>‘</w:t>
      </w:r>
      <w:r w:rsidR="00401022">
        <w:rPr>
          <w:rFonts w:ascii="Times New Roman" w:hAnsi="Times New Roman" w:cs="Times New Roman"/>
          <w:sz w:val="24"/>
          <w:szCs w:val="24"/>
        </w:rPr>
        <w:t>proper place</w:t>
      </w:r>
      <w:r w:rsidR="00E424B8">
        <w:rPr>
          <w:rFonts w:ascii="Times New Roman" w:hAnsi="Times New Roman" w:cs="Times New Roman"/>
          <w:sz w:val="24"/>
          <w:szCs w:val="24"/>
        </w:rPr>
        <w:t>’</w:t>
      </w:r>
      <w:r w:rsidR="00401022">
        <w:rPr>
          <w:rFonts w:ascii="Times New Roman" w:hAnsi="Times New Roman" w:cs="Times New Roman"/>
          <w:sz w:val="24"/>
          <w:szCs w:val="24"/>
        </w:rPr>
        <w:t xml:space="preserve"> to conduct the litigation. The claimants, in the defendants allegations, had abused </w:t>
      </w:r>
      <w:r w:rsidR="00DD2C02">
        <w:rPr>
          <w:rFonts w:ascii="Times New Roman" w:hAnsi="Times New Roman" w:cs="Times New Roman"/>
          <w:sz w:val="24"/>
          <w:szCs w:val="24"/>
        </w:rPr>
        <w:t>A</w:t>
      </w:r>
      <w:r w:rsidR="00401022">
        <w:rPr>
          <w:rFonts w:ascii="Times New Roman" w:hAnsi="Times New Roman" w:cs="Times New Roman"/>
          <w:sz w:val="24"/>
          <w:szCs w:val="24"/>
        </w:rPr>
        <w:t xml:space="preserve">rticle 4 of the Recast Brussels Regulation establishing jurisdiction over Vedanta as the ‘anchor defendant’, deeming it a ‘device’ so as to make KCM a ‘necessary or </w:t>
      </w:r>
      <w:r w:rsidR="00E424B8">
        <w:rPr>
          <w:rFonts w:ascii="Times New Roman" w:hAnsi="Times New Roman" w:cs="Times New Roman"/>
          <w:sz w:val="24"/>
          <w:szCs w:val="24"/>
        </w:rPr>
        <w:t>proper party’ under section</w:t>
      </w:r>
      <w:r w:rsidR="00401022">
        <w:rPr>
          <w:rFonts w:ascii="Times New Roman" w:hAnsi="Times New Roman" w:cs="Times New Roman"/>
          <w:sz w:val="24"/>
          <w:szCs w:val="24"/>
        </w:rPr>
        <w:t xml:space="preserve"> 3.1 CPR Practice Direction 6B. The court dismissed the argument of abuse of EU law as alleged by the defendant and decla</w:t>
      </w:r>
      <w:r w:rsidR="00E424B8">
        <w:rPr>
          <w:rFonts w:ascii="Times New Roman" w:hAnsi="Times New Roman" w:cs="Times New Roman"/>
          <w:sz w:val="24"/>
          <w:szCs w:val="24"/>
        </w:rPr>
        <w:t>red that any potential abuse could</w:t>
      </w:r>
      <w:r w:rsidR="00401022">
        <w:rPr>
          <w:rFonts w:ascii="Times New Roman" w:hAnsi="Times New Roman" w:cs="Times New Roman"/>
          <w:sz w:val="24"/>
          <w:szCs w:val="24"/>
        </w:rPr>
        <w:t xml:space="preserve"> only take place where EU law </w:t>
      </w:r>
      <w:proofErr w:type="gramStart"/>
      <w:r w:rsidR="00401022">
        <w:rPr>
          <w:rFonts w:ascii="Times New Roman" w:hAnsi="Times New Roman" w:cs="Times New Roman"/>
          <w:sz w:val="24"/>
          <w:szCs w:val="24"/>
        </w:rPr>
        <w:t>is invoked</w:t>
      </w:r>
      <w:proofErr w:type="gramEnd"/>
      <w:r w:rsidR="00401022">
        <w:rPr>
          <w:rFonts w:ascii="Times New Roman" w:hAnsi="Times New Roman" w:cs="Times New Roman"/>
          <w:sz w:val="24"/>
          <w:szCs w:val="24"/>
        </w:rPr>
        <w:t xml:space="preserve"> collusively to subvert other EU provisions</w:t>
      </w:r>
      <w:r w:rsidR="00E424B8">
        <w:rPr>
          <w:rFonts w:ascii="Times New Roman" w:hAnsi="Times New Roman" w:cs="Times New Roman"/>
          <w:sz w:val="24"/>
          <w:szCs w:val="24"/>
        </w:rPr>
        <w:t>.</w:t>
      </w:r>
      <w:r w:rsidR="00E424B8">
        <w:rPr>
          <w:rStyle w:val="FootnoteReference"/>
          <w:rFonts w:ascii="Times New Roman" w:hAnsi="Times New Roman" w:cs="Times New Roman"/>
          <w:sz w:val="24"/>
          <w:szCs w:val="24"/>
        </w:rPr>
        <w:footnoteReference w:id="13"/>
      </w:r>
    </w:p>
    <w:p w14:paraId="45426C3C" w14:textId="7BE2F2D0" w:rsidR="00A63925" w:rsidRDefault="00401022" w:rsidP="000353E9">
      <w:pPr>
        <w:spacing w:line="276" w:lineRule="auto"/>
        <w:rPr>
          <w:rFonts w:ascii="Times New Roman" w:hAnsi="Times New Roman" w:cs="Times New Roman"/>
          <w:sz w:val="24"/>
          <w:szCs w:val="24"/>
        </w:rPr>
      </w:pPr>
      <w:r>
        <w:rPr>
          <w:rFonts w:ascii="Times New Roman" w:hAnsi="Times New Roman" w:cs="Times New Roman"/>
          <w:sz w:val="24"/>
          <w:szCs w:val="24"/>
        </w:rPr>
        <w:t>T</w:t>
      </w:r>
      <w:r w:rsidR="00A63925">
        <w:rPr>
          <w:rFonts w:ascii="Times New Roman" w:hAnsi="Times New Roman" w:cs="Times New Roman"/>
          <w:sz w:val="24"/>
          <w:szCs w:val="24"/>
        </w:rPr>
        <w:t>here are many and often concurrent reasons for litigating in the country of domicile of the parent company.</w:t>
      </w:r>
      <w:r w:rsidR="00A63925">
        <w:rPr>
          <w:rStyle w:val="FootnoteReference"/>
          <w:rFonts w:ascii="Times New Roman" w:hAnsi="Times New Roman" w:cs="Times New Roman"/>
          <w:sz w:val="24"/>
          <w:szCs w:val="24"/>
        </w:rPr>
        <w:footnoteReference w:id="14"/>
      </w:r>
      <w:r w:rsidR="00A63925">
        <w:rPr>
          <w:rFonts w:ascii="Times New Roman" w:hAnsi="Times New Roman" w:cs="Times New Roman"/>
          <w:sz w:val="24"/>
          <w:szCs w:val="24"/>
        </w:rPr>
        <w:t xml:space="preserve"> The parent company is often located in a country where access to justice is more readily available, a factor that can prove crucial to the possibility of bringing a claim.</w:t>
      </w:r>
      <w:r w:rsidR="00A63925">
        <w:rPr>
          <w:rStyle w:val="FootnoteReference"/>
          <w:rFonts w:ascii="Times New Roman" w:hAnsi="Times New Roman" w:cs="Times New Roman"/>
          <w:sz w:val="24"/>
          <w:szCs w:val="24"/>
        </w:rPr>
        <w:footnoteReference w:id="15"/>
      </w:r>
      <w:r w:rsidR="00A63925">
        <w:rPr>
          <w:rFonts w:ascii="Times New Roman" w:hAnsi="Times New Roman" w:cs="Times New Roman"/>
          <w:sz w:val="24"/>
          <w:szCs w:val="24"/>
        </w:rPr>
        <w:t xml:space="preserve"> </w:t>
      </w:r>
      <w:proofErr w:type="gramStart"/>
      <w:r w:rsidR="00A63925">
        <w:rPr>
          <w:rFonts w:ascii="Times New Roman" w:hAnsi="Times New Roman" w:cs="Times New Roman"/>
          <w:sz w:val="24"/>
          <w:szCs w:val="24"/>
        </w:rPr>
        <w:t xml:space="preserve">The Supreme Court gave due weight to this argument, indicating that </w:t>
      </w:r>
      <w:r w:rsidR="00C17813">
        <w:rPr>
          <w:rFonts w:ascii="Times New Roman" w:hAnsi="Times New Roman" w:cs="Times New Roman"/>
          <w:sz w:val="24"/>
          <w:szCs w:val="24"/>
        </w:rPr>
        <w:t xml:space="preserve">the </w:t>
      </w:r>
      <w:r w:rsidR="00A63925">
        <w:rPr>
          <w:rFonts w:ascii="Times New Roman" w:hAnsi="Times New Roman" w:cs="Times New Roman"/>
          <w:sz w:val="24"/>
          <w:szCs w:val="24"/>
        </w:rPr>
        <w:t xml:space="preserve">impossibility of gaining access to legal aid and the complexity of the claim with numerous claimants all living in extreme poverty </w:t>
      </w:r>
      <w:r w:rsidR="00E424B8">
        <w:rPr>
          <w:rFonts w:ascii="Times New Roman" w:hAnsi="Times New Roman" w:cs="Times New Roman"/>
          <w:sz w:val="24"/>
          <w:szCs w:val="24"/>
        </w:rPr>
        <w:t xml:space="preserve"> which </w:t>
      </w:r>
      <w:r w:rsidR="00A63925">
        <w:rPr>
          <w:rFonts w:ascii="Times New Roman" w:hAnsi="Times New Roman" w:cs="Times New Roman"/>
          <w:sz w:val="24"/>
          <w:szCs w:val="24"/>
        </w:rPr>
        <w:t>together wi</w:t>
      </w:r>
      <w:r>
        <w:rPr>
          <w:rFonts w:ascii="Times New Roman" w:hAnsi="Times New Roman" w:cs="Times New Roman"/>
          <w:sz w:val="24"/>
          <w:szCs w:val="24"/>
        </w:rPr>
        <w:t>th the unlawfulness of contingent</w:t>
      </w:r>
      <w:r w:rsidR="00A63925">
        <w:rPr>
          <w:rFonts w:ascii="Times New Roman" w:hAnsi="Times New Roman" w:cs="Times New Roman"/>
          <w:sz w:val="24"/>
          <w:szCs w:val="24"/>
        </w:rPr>
        <w:t xml:space="preserve"> fee agreements in Zambia</w:t>
      </w:r>
      <w:r w:rsidR="00E424B8">
        <w:rPr>
          <w:rFonts w:ascii="Times New Roman" w:hAnsi="Times New Roman" w:cs="Times New Roman"/>
          <w:sz w:val="24"/>
          <w:szCs w:val="24"/>
        </w:rPr>
        <w:t>,</w:t>
      </w:r>
      <w:r w:rsidR="00E424B8">
        <w:rPr>
          <w:rStyle w:val="FootnoteReference"/>
          <w:rFonts w:ascii="Times New Roman" w:hAnsi="Times New Roman" w:cs="Times New Roman"/>
          <w:sz w:val="24"/>
          <w:szCs w:val="24"/>
        </w:rPr>
        <w:footnoteReference w:id="16"/>
      </w:r>
      <w:r w:rsidR="00E424B8">
        <w:rPr>
          <w:rFonts w:ascii="Times New Roman" w:hAnsi="Times New Roman" w:cs="Times New Roman"/>
          <w:sz w:val="24"/>
          <w:szCs w:val="24"/>
        </w:rPr>
        <w:t xml:space="preserve"> </w:t>
      </w:r>
      <w:r>
        <w:rPr>
          <w:rFonts w:ascii="Times New Roman" w:hAnsi="Times New Roman" w:cs="Times New Roman"/>
          <w:sz w:val="24"/>
          <w:szCs w:val="24"/>
        </w:rPr>
        <w:t xml:space="preserve"> persuaded</w:t>
      </w:r>
      <w:r w:rsidR="00A63925">
        <w:rPr>
          <w:rFonts w:ascii="Times New Roman" w:hAnsi="Times New Roman" w:cs="Times New Roman"/>
          <w:sz w:val="24"/>
          <w:szCs w:val="24"/>
        </w:rPr>
        <w:t xml:space="preserve"> the court</w:t>
      </w:r>
      <w:r>
        <w:rPr>
          <w:rFonts w:ascii="Times New Roman" w:hAnsi="Times New Roman" w:cs="Times New Roman"/>
          <w:sz w:val="24"/>
          <w:szCs w:val="24"/>
        </w:rPr>
        <w:t xml:space="preserve"> to</w:t>
      </w:r>
      <w:r w:rsidR="00A63925">
        <w:rPr>
          <w:rFonts w:ascii="Times New Roman" w:hAnsi="Times New Roman" w:cs="Times New Roman"/>
          <w:sz w:val="24"/>
          <w:szCs w:val="24"/>
        </w:rPr>
        <w:t xml:space="preserve"> decide that there was a </w:t>
      </w:r>
      <w:r w:rsidR="00E424B8">
        <w:rPr>
          <w:rFonts w:ascii="Times New Roman" w:hAnsi="Times New Roman" w:cs="Times New Roman"/>
          <w:sz w:val="24"/>
          <w:szCs w:val="24"/>
        </w:rPr>
        <w:t>‘</w:t>
      </w:r>
      <w:r w:rsidR="00A63925">
        <w:rPr>
          <w:rFonts w:ascii="Times New Roman" w:hAnsi="Times New Roman" w:cs="Times New Roman"/>
          <w:sz w:val="24"/>
          <w:szCs w:val="24"/>
        </w:rPr>
        <w:t xml:space="preserve">real risk that substantial justice </w:t>
      </w:r>
      <w:r w:rsidR="00A63925">
        <w:rPr>
          <w:rFonts w:ascii="Times New Roman" w:hAnsi="Times New Roman" w:cs="Times New Roman"/>
          <w:sz w:val="24"/>
          <w:szCs w:val="24"/>
        </w:rPr>
        <w:lastRenderedPageBreak/>
        <w:t>would not be obtaina</w:t>
      </w:r>
      <w:r w:rsidR="00E424B8">
        <w:rPr>
          <w:rFonts w:ascii="Times New Roman" w:hAnsi="Times New Roman" w:cs="Times New Roman"/>
          <w:sz w:val="24"/>
          <w:szCs w:val="24"/>
        </w:rPr>
        <w:t>ble in the foreign jurisdiction’.</w:t>
      </w:r>
      <w:proofErr w:type="gramEnd"/>
      <w:r w:rsidR="00E424B8">
        <w:rPr>
          <w:rStyle w:val="FootnoteReference"/>
          <w:rFonts w:ascii="Times New Roman" w:hAnsi="Times New Roman" w:cs="Times New Roman"/>
          <w:sz w:val="24"/>
          <w:szCs w:val="24"/>
        </w:rPr>
        <w:footnoteReference w:id="17"/>
      </w:r>
      <w:r w:rsidR="00E424B8">
        <w:rPr>
          <w:rFonts w:ascii="Times New Roman" w:hAnsi="Times New Roman" w:cs="Times New Roman"/>
          <w:sz w:val="24"/>
          <w:szCs w:val="24"/>
        </w:rPr>
        <w:t xml:space="preserve"> </w:t>
      </w:r>
      <w:r w:rsidR="00A63925">
        <w:rPr>
          <w:rFonts w:ascii="Times New Roman" w:hAnsi="Times New Roman" w:cs="Times New Roman"/>
          <w:sz w:val="24"/>
          <w:szCs w:val="24"/>
        </w:rPr>
        <w:t xml:space="preserve"> Thus, it concluded that although Zambia was</w:t>
      </w:r>
      <w:r w:rsidR="00AF5068">
        <w:rPr>
          <w:rFonts w:ascii="Times New Roman" w:hAnsi="Times New Roman" w:cs="Times New Roman"/>
          <w:sz w:val="24"/>
          <w:szCs w:val="24"/>
        </w:rPr>
        <w:t>,</w:t>
      </w:r>
      <w:r>
        <w:rPr>
          <w:rFonts w:ascii="Times New Roman" w:hAnsi="Times New Roman" w:cs="Times New Roman"/>
          <w:sz w:val="24"/>
          <w:szCs w:val="24"/>
        </w:rPr>
        <w:t xml:space="preserve">  perhaps</w:t>
      </w:r>
      <w:r w:rsidR="00AF5068">
        <w:rPr>
          <w:rFonts w:ascii="Times New Roman" w:hAnsi="Times New Roman" w:cs="Times New Roman"/>
          <w:sz w:val="24"/>
          <w:szCs w:val="24"/>
        </w:rPr>
        <w:t>,</w:t>
      </w:r>
      <w:r w:rsidR="00D61FFC">
        <w:rPr>
          <w:rFonts w:ascii="Times New Roman" w:hAnsi="Times New Roman" w:cs="Times New Roman"/>
          <w:sz w:val="24"/>
          <w:szCs w:val="24"/>
        </w:rPr>
        <w:t xml:space="preserve"> the ‘proper place’ for the litigation under a summary examination of connecting factors and, taking into account Vedanta Resources</w:t>
      </w:r>
      <w:r w:rsidR="00AF5068">
        <w:rPr>
          <w:rFonts w:ascii="Times New Roman" w:hAnsi="Times New Roman" w:cs="Times New Roman"/>
          <w:sz w:val="24"/>
          <w:szCs w:val="24"/>
        </w:rPr>
        <w:t>’</w:t>
      </w:r>
      <w:r w:rsidR="00D61FFC">
        <w:rPr>
          <w:rFonts w:ascii="Times New Roman" w:hAnsi="Times New Roman" w:cs="Times New Roman"/>
          <w:sz w:val="24"/>
          <w:szCs w:val="24"/>
        </w:rPr>
        <w:t xml:space="preserve"> offer to submit to the jurisdiction of the Zambian courts, there was a</w:t>
      </w:r>
      <w:r w:rsidR="00A63925">
        <w:rPr>
          <w:rFonts w:ascii="Times New Roman" w:hAnsi="Times New Roman" w:cs="Times New Roman"/>
          <w:sz w:val="24"/>
          <w:szCs w:val="24"/>
        </w:rPr>
        <w:t xml:space="preserve"> real risk that substantial justice will not be obtainab</w:t>
      </w:r>
      <w:r w:rsidR="00D61FFC">
        <w:rPr>
          <w:rFonts w:ascii="Times New Roman" w:hAnsi="Times New Roman" w:cs="Times New Roman"/>
          <w:sz w:val="24"/>
          <w:szCs w:val="24"/>
        </w:rPr>
        <w:t>le in Zambia.</w:t>
      </w:r>
      <w:r w:rsidR="00A63925">
        <w:rPr>
          <w:rFonts w:ascii="Times New Roman" w:hAnsi="Times New Roman" w:cs="Times New Roman"/>
          <w:sz w:val="24"/>
          <w:szCs w:val="24"/>
        </w:rPr>
        <w:t xml:space="preserve"> </w:t>
      </w:r>
    </w:p>
    <w:p w14:paraId="35A43C16" w14:textId="455BA206" w:rsidR="00401022" w:rsidRDefault="00401022" w:rsidP="00401022">
      <w:pPr>
        <w:spacing w:line="276" w:lineRule="auto"/>
        <w:rPr>
          <w:rFonts w:ascii="Times New Roman" w:hAnsi="Times New Roman" w:cs="Times New Roman"/>
          <w:sz w:val="24"/>
          <w:szCs w:val="24"/>
        </w:rPr>
      </w:pPr>
      <w:r>
        <w:rPr>
          <w:rFonts w:ascii="Times New Roman" w:hAnsi="Times New Roman" w:cs="Times New Roman"/>
          <w:sz w:val="24"/>
          <w:szCs w:val="24"/>
        </w:rPr>
        <w:t>It is important to note that m</w:t>
      </w:r>
      <w:r w:rsidR="00C17813" w:rsidRPr="00401022">
        <w:rPr>
          <w:rFonts w:ascii="Times New Roman" w:hAnsi="Times New Roman" w:cs="Times New Roman"/>
          <w:sz w:val="24"/>
          <w:szCs w:val="24"/>
        </w:rPr>
        <w:t xml:space="preserve">ost cases of extraterritorial litigation involving </w:t>
      </w:r>
      <w:r>
        <w:rPr>
          <w:rFonts w:ascii="Times New Roman" w:hAnsi="Times New Roman" w:cs="Times New Roman"/>
          <w:sz w:val="24"/>
          <w:szCs w:val="24"/>
        </w:rPr>
        <w:t>multin</w:t>
      </w:r>
      <w:r w:rsidR="00C17813" w:rsidRPr="00401022">
        <w:rPr>
          <w:rFonts w:ascii="Times New Roman" w:hAnsi="Times New Roman" w:cs="Times New Roman"/>
          <w:sz w:val="24"/>
          <w:szCs w:val="24"/>
        </w:rPr>
        <w:t>at</w:t>
      </w:r>
      <w:r w:rsidR="00E424B8">
        <w:rPr>
          <w:rFonts w:ascii="Times New Roman" w:hAnsi="Times New Roman" w:cs="Times New Roman"/>
          <w:sz w:val="24"/>
          <w:szCs w:val="24"/>
        </w:rPr>
        <w:t xml:space="preserve">ional companies </w:t>
      </w:r>
      <w:proofErr w:type="gramStart"/>
      <w:r w:rsidR="00E424B8">
        <w:rPr>
          <w:rFonts w:ascii="Times New Roman" w:hAnsi="Times New Roman" w:cs="Times New Roman"/>
          <w:sz w:val="24"/>
          <w:szCs w:val="24"/>
        </w:rPr>
        <w:t>are</w:t>
      </w:r>
      <w:r w:rsidR="00C17813" w:rsidRPr="00401022">
        <w:rPr>
          <w:rFonts w:ascii="Times New Roman" w:hAnsi="Times New Roman" w:cs="Times New Roman"/>
          <w:sz w:val="24"/>
          <w:szCs w:val="24"/>
        </w:rPr>
        <w:t xml:space="preserve"> stalled</w:t>
      </w:r>
      <w:proofErr w:type="gramEnd"/>
      <w:r w:rsidR="00C17813" w:rsidRPr="00401022">
        <w:rPr>
          <w:rFonts w:ascii="Times New Roman" w:hAnsi="Times New Roman" w:cs="Times New Roman"/>
          <w:sz w:val="24"/>
          <w:szCs w:val="24"/>
        </w:rPr>
        <w:t xml:space="preserve"> at the jurisdictional stage without even proceeding to trial</w:t>
      </w:r>
      <w:r w:rsidR="000C3202">
        <w:rPr>
          <w:rFonts w:ascii="Times New Roman" w:hAnsi="Times New Roman" w:cs="Times New Roman"/>
          <w:sz w:val="24"/>
          <w:szCs w:val="24"/>
        </w:rPr>
        <w:t xml:space="preserve"> to</w:t>
      </w:r>
      <w:r w:rsidR="00C17813" w:rsidRPr="00401022">
        <w:rPr>
          <w:rFonts w:ascii="Times New Roman" w:hAnsi="Times New Roman" w:cs="Times New Roman"/>
          <w:sz w:val="24"/>
          <w:szCs w:val="24"/>
        </w:rPr>
        <w:t xml:space="preserve"> discuss the merits. Indeed, this is the battleground where ‘lawfare’ and dilatory techniques can be used by multinational companies to force cash strapped victims and their lawyers to settle or give up the case. </w:t>
      </w:r>
      <w:r>
        <w:rPr>
          <w:rFonts w:ascii="Times New Roman" w:hAnsi="Times New Roman" w:cs="Times New Roman"/>
          <w:sz w:val="24"/>
          <w:szCs w:val="24"/>
        </w:rPr>
        <w:t>T</w:t>
      </w:r>
      <w:r w:rsidRPr="00401022">
        <w:rPr>
          <w:rFonts w:ascii="Times New Roman" w:hAnsi="Times New Roman" w:cs="Times New Roman"/>
          <w:sz w:val="24"/>
          <w:szCs w:val="24"/>
        </w:rPr>
        <w:t>he Supreme Court made a special mention to the ‘disproportionate way in which these jurisdiction issues have been litigated’ in this case.</w:t>
      </w:r>
      <w:r w:rsidRPr="00401022">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14:paraId="41F521F5" w14:textId="10EB89D0" w:rsidR="004D18E0" w:rsidRDefault="00C17813" w:rsidP="002747CD">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Real triable issue: </w:t>
      </w:r>
      <w:r w:rsidR="004D18E0" w:rsidRPr="009D764A">
        <w:rPr>
          <w:rFonts w:ascii="Times New Roman" w:hAnsi="Times New Roman" w:cs="Times New Roman"/>
          <w:b/>
          <w:sz w:val="24"/>
          <w:szCs w:val="24"/>
        </w:rPr>
        <w:t>Duty of care of parent companies</w:t>
      </w:r>
      <w:r w:rsidR="00401022">
        <w:rPr>
          <w:rFonts w:ascii="Times New Roman" w:hAnsi="Times New Roman" w:cs="Times New Roman"/>
          <w:b/>
          <w:sz w:val="24"/>
          <w:szCs w:val="24"/>
        </w:rPr>
        <w:t>.</w:t>
      </w:r>
    </w:p>
    <w:p w14:paraId="356FD2A8" w14:textId="21BC4EA8" w:rsidR="00AF5068" w:rsidRPr="00401022" w:rsidRDefault="004D18E0" w:rsidP="00AF5068">
      <w:pPr>
        <w:spacing w:line="276" w:lineRule="auto"/>
        <w:rPr>
          <w:rFonts w:ascii="Times New Roman" w:hAnsi="Times New Roman" w:cs="Times New Roman"/>
          <w:sz w:val="24"/>
          <w:szCs w:val="24"/>
        </w:rPr>
      </w:pPr>
      <w:r w:rsidRPr="00C76782">
        <w:rPr>
          <w:rFonts w:ascii="Times New Roman" w:hAnsi="Times New Roman" w:cs="Times New Roman"/>
          <w:sz w:val="24"/>
          <w:szCs w:val="24"/>
        </w:rPr>
        <w:t xml:space="preserve">As it is common in jurisdictional </w:t>
      </w:r>
      <w:proofErr w:type="gramStart"/>
      <w:r w:rsidRPr="00C76782">
        <w:rPr>
          <w:rFonts w:ascii="Times New Roman" w:hAnsi="Times New Roman" w:cs="Times New Roman"/>
          <w:sz w:val="24"/>
          <w:szCs w:val="24"/>
        </w:rPr>
        <w:t>challenges</w:t>
      </w:r>
      <w:proofErr w:type="gramEnd"/>
      <w:r w:rsidRPr="00C76782">
        <w:rPr>
          <w:rFonts w:ascii="Times New Roman" w:hAnsi="Times New Roman" w:cs="Times New Roman"/>
          <w:sz w:val="24"/>
          <w:szCs w:val="24"/>
        </w:rPr>
        <w:t xml:space="preserve"> the question of whether there is a real triable issue against one or both defendants was also raised</w:t>
      </w:r>
      <w:r>
        <w:rPr>
          <w:rFonts w:ascii="Times New Roman" w:hAnsi="Times New Roman" w:cs="Times New Roman"/>
          <w:sz w:val="24"/>
          <w:szCs w:val="24"/>
        </w:rPr>
        <w:t xml:space="preserve">. </w:t>
      </w:r>
      <w:r w:rsidR="00AF5068">
        <w:rPr>
          <w:rFonts w:ascii="Times New Roman" w:hAnsi="Times New Roman" w:cs="Times New Roman"/>
          <w:sz w:val="24"/>
          <w:szCs w:val="24"/>
        </w:rPr>
        <w:t xml:space="preserve"> </w:t>
      </w:r>
      <w:r w:rsidR="00AF5068" w:rsidRPr="00AF5068">
        <w:rPr>
          <w:rFonts w:ascii="Times New Roman" w:hAnsi="Times New Roman" w:cs="Times New Roman"/>
          <w:sz w:val="24"/>
          <w:szCs w:val="24"/>
        </w:rPr>
        <w:t>The claimants</w:t>
      </w:r>
      <w:r w:rsidR="00E424B8">
        <w:rPr>
          <w:rFonts w:ascii="Times New Roman" w:hAnsi="Times New Roman" w:cs="Times New Roman"/>
          <w:sz w:val="24"/>
          <w:szCs w:val="24"/>
        </w:rPr>
        <w:t>’</w:t>
      </w:r>
      <w:r w:rsidR="00AF5068" w:rsidRPr="00AF5068">
        <w:rPr>
          <w:rFonts w:ascii="Times New Roman" w:hAnsi="Times New Roman" w:cs="Times New Roman"/>
          <w:sz w:val="24"/>
          <w:szCs w:val="24"/>
        </w:rPr>
        <w:t xml:space="preserve"> action </w:t>
      </w:r>
      <w:proofErr w:type="gramStart"/>
      <w:r w:rsidR="00AF5068" w:rsidRPr="00AF5068">
        <w:rPr>
          <w:rFonts w:ascii="Times New Roman" w:hAnsi="Times New Roman" w:cs="Times New Roman"/>
          <w:sz w:val="24"/>
          <w:szCs w:val="24"/>
        </w:rPr>
        <w:t>is both based</w:t>
      </w:r>
      <w:proofErr w:type="gramEnd"/>
      <w:r w:rsidR="00AF5068" w:rsidRPr="00AF5068">
        <w:rPr>
          <w:rFonts w:ascii="Times New Roman" w:hAnsi="Times New Roman" w:cs="Times New Roman"/>
          <w:sz w:val="24"/>
          <w:szCs w:val="24"/>
        </w:rPr>
        <w:t xml:space="preserve"> on common law negligence and statutory breach</w:t>
      </w:r>
      <w:r w:rsidR="002F201A">
        <w:rPr>
          <w:rFonts w:ascii="Times New Roman" w:hAnsi="Times New Roman" w:cs="Times New Roman"/>
          <w:sz w:val="24"/>
          <w:szCs w:val="24"/>
        </w:rPr>
        <w:t>. They argue</w:t>
      </w:r>
      <w:r w:rsidR="00AF5068" w:rsidRPr="00AF5068">
        <w:rPr>
          <w:rFonts w:ascii="Times New Roman" w:hAnsi="Times New Roman" w:cs="Times New Roman"/>
          <w:sz w:val="24"/>
          <w:szCs w:val="24"/>
        </w:rPr>
        <w:t xml:space="preserve"> that the parent company had a duty of care to the subsidiary’s employees and to the </w:t>
      </w:r>
      <w:proofErr w:type="gramStart"/>
      <w:r w:rsidR="00AF5068" w:rsidRPr="00AF5068">
        <w:rPr>
          <w:rFonts w:ascii="Times New Roman" w:hAnsi="Times New Roman" w:cs="Times New Roman"/>
          <w:sz w:val="24"/>
          <w:szCs w:val="24"/>
        </w:rPr>
        <w:t>general public</w:t>
      </w:r>
      <w:proofErr w:type="gramEnd"/>
      <w:r w:rsidR="00AF5068" w:rsidRPr="00AF5068">
        <w:rPr>
          <w:rFonts w:ascii="Times New Roman" w:hAnsi="Times New Roman" w:cs="Times New Roman"/>
          <w:sz w:val="24"/>
          <w:szCs w:val="24"/>
        </w:rPr>
        <w:t xml:space="preserve"> of the country where the </w:t>
      </w:r>
      <w:r w:rsidR="002F201A">
        <w:rPr>
          <w:rFonts w:ascii="Times New Roman" w:hAnsi="Times New Roman" w:cs="Times New Roman"/>
          <w:sz w:val="24"/>
          <w:szCs w:val="24"/>
        </w:rPr>
        <w:t xml:space="preserve">subsidiary </w:t>
      </w:r>
      <w:r w:rsidR="00AF5068" w:rsidRPr="00AF5068">
        <w:rPr>
          <w:rFonts w:ascii="Times New Roman" w:hAnsi="Times New Roman" w:cs="Times New Roman"/>
          <w:sz w:val="24"/>
          <w:szCs w:val="24"/>
        </w:rPr>
        <w:t>operate</w:t>
      </w:r>
      <w:r w:rsidR="002F201A">
        <w:rPr>
          <w:rFonts w:ascii="Times New Roman" w:hAnsi="Times New Roman" w:cs="Times New Roman"/>
          <w:sz w:val="24"/>
          <w:szCs w:val="24"/>
        </w:rPr>
        <w:t>s</w:t>
      </w:r>
      <w:r w:rsidR="00AF5068" w:rsidRPr="00AF5068">
        <w:rPr>
          <w:rFonts w:ascii="Times New Roman" w:hAnsi="Times New Roman" w:cs="Times New Roman"/>
          <w:sz w:val="24"/>
          <w:szCs w:val="24"/>
        </w:rPr>
        <w:t>.</w:t>
      </w:r>
      <w:r w:rsidR="00AF5068" w:rsidRPr="00AF5068">
        <w:rPr>
          <w:rStyle w:val="FootnoteReference"/>
          <w:rFonts w:ascii="Times New Roman" w:hAnsi="Times New Roman" w:cs="Times New Roman"/>
          <w:sz w:val="24"/>
          <w:szCs w:val="24"/>
        </w:rPr>
        <w:footnoteReference w:id="19"/>
      </w:r>
      <w:r w:rsidR="00AF5068" w:rsidRPr="00AF5068">
        <w:rPr>
          <w:rFonts w:ascii="Times New Roman" w:hAnsi="Times New Roman" w:cs="Times New Roman"/>
          <w:sz w:val="24"/>
          <w:szCs w:val="24"/>
        </w:rPr>
        <w:t xml:space="preserve">  </w:t>
      </w:r>
      <w:r w:rsidR="00AF5068" w:rsidRPr="00401022">
        <w:rPr>
          <w:rFonts w:ascii="Times New Roman" w:hAnsi="Times New Roman" w:cs="Times New Roman"/>
          <w:sz w:val="24"/>
          <w:szCs w:val="24"/>
        </w:rPr>
        <w:t>The applicable law to the substance of the dispute</w:t>
      </w:r>
      <w:r w:rsidR="00AF5068" w:rsidRPr="00401022">
        <w:rPr>
          <w:rStyle w:val="FootnoteReference"/>
          <w:rFonts w:ascii="Times New Roman" w:hAnsi="Times New Roman" w:cs="Times New Roman"/>
          <w:sz w:val="24"/>
          <w:szCs w:val="24"/>
        </w:rPr>
        <w:footnoteReference w:id="20"/>
      </w:r>
      <w:r w:rsidR="00D7559F">
        <w:rPr>
          <w:rFonts w:ascii="Times New Roman" w:hAnsi="Times New Roman" w:cs="Times New Roman"/>
          <w:sz w:val="24"/>
          <w:szCs w:val="24"/>
        </w:rPr>
        <w:t xml:space="preserve"> </w:t>
      </w:r>
      <w:r w:rsidR="00841480" w:rsidRPr="00401022">
        <w:rPr>
          <w:rFonts w:ascii="Times New Roman" w:hAnsi="Times New Roman" w:cs="Times New Roman"/>
          <w:sz w:val="24"/>
          <w:szCs w:val="24"/>
        </w:rPr>
        <w:t>is a combination of Zambia’s</w:t>
      </w:r>
      <w:r w:rsidR="00401022" w:rsidRPr="00401022">
        <w:rPr>
          <w:rFonts w:ascii="Times New Roman" w:hAnsi="Times New Roman" w:cs="Times New Roman"/>
          <w:sz w:val="24"/>
          <w:szCs w:val="24"/>
        </w:rPr>
        <w:t xml:space="preserve"> statutory standards and </w:t>
      </w:r>
      <w:r w:rsidR="00841480" w:rsidRPr="00401022">
        <w:rPr>
          <w:rFonts w:ascii="Times New Roman" w:hAnsi="Times New Roman" w:cs="Times New Roman"/>
          <w:sz w:val="24"/>
          <w:szCs w:val="24"/>
        </w:rPr>
        <w:t xml:space="preserve">tort </w:t>
      </w:r>
      <w:r w:rsidR="002F201A">
        <w:rPr>
          <w:rFonts w:ascii="Times New Roman" w:hAnsi="Times New Roman" w:cs="Times New Roman"/>
          <w:sz w:val="24"/>
          <w:szCs w:val="24"/>
        </w:rPr>
        <w:t xml:space="preserve">law </w:t>
      </w:r>
      <w:r w:rsidR="00841480" w:rsidRPr="00401022">
        <w:rPr>
          <w:rFonts w:ascii="Times New Roman" w:hAnsi="Times New Roman" w:cs="Times New Roman"/>
          <w:sz w:val="24"/>
          <w:szCs w:val="24"/>
        </w:rPr>
        <w:t>rules, based on British common law as developed and consolidated by the Supreme</w:t>
      </w:r>
      <w:r w:rsidR="00401022" w:rsidRPr="00401022">
        <w:rPr>
          <w:rFonts w:ascii="Times New Roman" w:hAnsi="Times New Roman" w:cs="Times New Roman"/>
          <w:sz w:val="24"/>
          <w:szCs w:val="24"/>
        </w:rPr>
        <w:t xml:space="preserve"> Court. </w:t>
      </w:r>
      <w:r w:rsidR="00AF5068" w:rsidRPr="00401022">
        <w:rPr>
          <w:rFonts w:ascii="Times New Roman" w:hAnsi="Times New Roman" w:cs="Times New Roman"/>
          <w:sz w:val="24"/>
          <w:szCs w:val="24"/>
        </w:rPr>
        <w:t>English common law tort principles</w:t>
      </w:r>
      <w:r w:rsidR="00AF5068" w:rsidRPr="00401022">
        <w:rPr>
          <w:rStyle w:val="FootnoteReference"/>
          <w:rFonts w:ascii="Times New Roman" w:hAnsi="Times New Roman" w:cs="Times New Roman"/>
          <w:sz w:val="24"/>
          <w:szCs w:val="24"/>
        </w:rPr>
        <w:footnoteReference w:id="21"/>
      </w:r>
      <w:r w:rsidR="00401022" w:rsidRPr="00401022">
        <w:rPr>
          <w:rFonts w:ascii="Times New Roman" w:hAnsi="Times New Roman" w:cs="Times New Roman"/>
          <w:sz w:val="24"/>
          <w:szCs w:val="24"/>
        </w:rPr>
        <w:t xml:space="preserve"> are </w:t>
      </w:r>
      <w:proofErr w:type="gramStart"/>
      <w:r w:rsidR="00401022" w:rsidRPr="00401022">
        <w:rPr>
          <w:rFonts w:ascii="Times New Roman" w:hAnsi="Times New Roman" w:cs="Times New Roman"/>
          <w:sz w:val="24"/>
          <w:szCs w:val="24"/>
        </w:rPr>
        <w:t xml:space="preserve">applicable </w:t>
      </w:r>
      <w:r w:rsidR="00AF5068" w:rsidRPr="00401022">
        <w:rPr>
          <w:rFonts w:ascii="Times New Roman" w:hAnsi="Times New Roman" w:cs="Times New Roman"/>
          <w:sz w:val="24"/>
          <w:szCs w:val="24"/>
        </w:rPr>
        <w:t xml:space="preserve"> in</w:t>
      </w:r>
      <w:proofErr w:type="gramEnd"/>
      <w:r w:rsidR="00AF5068" w:rsidRPr="00401022">
        <w:rPr>
          <w:rFonts w:ascii="Times New Roman" w:hAnsi="Times New Roman" w:cs="Times New Roman"/>
          <w:sz w:val="24"/>
          <w:szCs w:val="24"/>
        </w:rPr>
        <w:t xml:space="preserve"> respect of a ‘duty of care’ from parent company to subsidiary in a transnational setting.</w:t>
      </w:r>
      <w:r w:rsidR="00AF5068" w:rsidRPr="00401022">
        <w:rPr>
          <w:rStyle w:val="FootnoteReference"/>
          <w:rFonts w:ascii="Times New Roman" w:hAnsi="Times New Roman" w:cs="Times New Roman"/>
          <w:sz w:val="24"/>
          <w:szCs w:val="24"/>
        </w:rPr>
        <w:footnoteReference w:id="22"/>
      </w:r>
      <w:r w:rsidR="00AF5068" w:rsidRPr="00401022">
        <w:rPr>
          <w:rFonts w:ascii="Times New Roman" w:hAnsi="Times New Roman" w:cs="Times New Roman"/>
          <w:sz w:val="24"/>
          <w:szCs w:val="24"/>
        </w:rPr>
        <w:t xml:space="preserve"> </w:t>
      </w:r>
    </w:p>
    <w:p w14:paraId="65BFAA6B" w14:textId="5E3BC4D7" w:rsidR="00C17813" w:rsidRPr="00841480" w:rsidRDefault="00C17813" w:rsidP="00C17813">
      <w:pPr>
        <w:spacing w:line="276" w:lineRule="auto"/>
        <w:rPr>
          <w:rFonts w:ascii="Times New Roman" w:eastAsia="Times New Roman" w:hAnsi="Times New Roman" w:cs="Times New Roman"/>
          <w:color w:val="212529"/>
          <w:sz w:val="24"/>
          <w:szCs w:val="24"/>
          <w:lang w:val="en" w:eastAsia="en-GB"/>
        </w:rPr>
      </w:pPr>
      <w:r w:rsidRPr="00401022">
        <w:rPr>
          <w:rFonts w:ascii="Times New Roman" w:hAnsi="Times New Roman" w:cs="Times New Roman"/>
          <w:sz w:val="24"/>
          <w:szCs w:val="24"/>
        </w:rPr>
        <w:t xml:space="preserve"> </w:t>
      </w:r>
      <w:proofErr w:type="gramStart"/>
      <w:r w:rsidRPr="00401022">
        <w:rPr>
          <w:rFonts w:ascii="Times New Roman" w:hAnsi="Times New Roman" w:cs="Times New Roman"/>
          <w:i/>
          <w:sz w:val="24"/>
          <w:szCs w:val="24"/>
        </w:rPr>
        <w:t>Chandler</w:t>
      </w:r>
      <w:r w:rsidRPr="00401022">
        <w:rPr>
          <w:rStyle w:val="FootnoteReference"/>
          <w:rFonts w:ascii="Times New Roman" w:hAnsi="Times New Roman" w:cs="Times New Roman"/>
          <w:sz w:val="24"/>
          <w:szCs w:val="24"/>
        </w:rPr>
        <w:footnoteReference w:id="23"/>
      </w:r>
      <w:r w:rsidRPr="00401022">
        <w:rPr>
          <w:rFonts w:ascii="Times New Roman" w:hAnsi="Times New Roman" w:cs="Times New Roman"/>
          <w:sz w:val="24"/>
          <w:szCs w:val="24"/>
        </w:rPr>
        <w:t xml:space="preserve"> </w:t>
      </w:r>
      <w:r w:rsidR="00841480" w:rsidRPr="00401022">
        <w:rPr>
          <w:rFonts w:ascii="Times New Roman" w:hAnsi="Times New Roman" w:cs="Times New Roman"/>
          <w:sz w:val="24"/>
          <w:szCs w:val="24"/>
        </w:rPr>
        <w:t xml:space="preserve">had </w:t>
      </w:r>
      <w:r w:rsidRPr="00401022">
        <w:rPr>
          <w:rFonts w:ascii="Times New Roman" w:hAnsi="Times New Roman" w:cs="Times New Roman"/>
          <w:sz w:val="24"/>
          <w:szCs w:val="24"/>
        </w:rPr>
        <w:t>already established that parent companies have a duty of care to employees</w:t>
      </w:r>
      <w:r>
        <w:rPr>
          <w:rFonts w:ascii="Times New Roman" w:hAnsi="Times New Roman" w:cs="Times New Roman"/>
          <w:sz w:val="24"/>
          <w:szCs w:val="24"/>
        </w:rPr>
        <w:t xml:space="preserve"> of subsidiary companie</w:t>
      </w:r>
      <w:r w:rsidR="00401022">
        <w:rPr>
          <w:rFonts w:ascii="Times New Roman" w:hAnsi="Times New Roman" w:cs="Times New Roman"/>
          <w:sz w:val="24"/>
          <w:szCs w:val="24"/>
        </w:rPr>
        <w:t>s i</w:t>
      </w:r>
      <w:r w:rsidR="000C3202">
        <w:rPr>
          <w:rFonts w:ascii="Times New Roman" w:hAnsi="Times New Roman" w:cs="Times New Roman"/>
          <w:sz w:val="24"/>
          <w:szCs w:val="24"/>
        </w:rPr>
        <w:t xml:space="preserve">f </w:t>
      </w:r>
      <w:r w:rsidR="00401022">
        <w:rPr>
          <w:rFonts w:ascii="Times New Roman" w:hAnsi="Times New Roman" w:cs="Times New Roman"/>
          <w:sz w:val="24"/>
          <w:szCs w:val="24"/>
        </w:rPr>
        <w:t>certain indicia</w:t>
      </w:r>
      <w:r w:rsidR="000C3202">
        <w:rPr>
          <w:rFonts w:ascii="Times New Roman" w:hAnsi="Times New Roman" w:cs="Times New Roman"/>
          <w:sz w:val="24"/>
          <w:szCs w:val="24"/>
        </w:rPr>
        <w:t xml:space="preserve"> are present</w:t>
      </w:r>
      <w:r w:rsidR="00E424B8">
        <w:rPr>
          <w:rFonts w:ascii="Times New Roman" w:hAnsi="Times New Roman" w:cs="Times New Roman"/>
          <w:sz w:val="24"/>
          <w:szCs w:val="24"/>
        </w:rPr>
        <w:t>, namely:</w:t>
      </w:r>
      <w:r w:rsidR="00401022">
        <w:rPr>
          <w:rFonts w:ascii="Times New Roman" w:hAnsi="Times New Roman" w:cs="Times New Roman"/>
          <w:sz w:val="24"/>
          <w:szCs w:val="24"/>
        </w:rPr>
        <w:t xml:space="preserve"> </w:t>
      </w:r>
      <w:r w:rsidRPr="003D58EA">
        <w:rPr>
          <w:rFonts w:ascii="Times New Roman" w:hAnsi="Times New Roman" w:cs="Times New Roman"/>
          <w:sz w:val="24"/>
          <w:szCs w:val="24"/>
        </w:rPr>
        <w:t>(</w:t>
      </w:r>
      <w:proofErr w:type="spellStart"/>
      <w:r w:rsidRPr="003D58EA">
        <w:rPr>
          <w:rFonts w:ascii="Times New Roman" w:hAnsi="Times New Roman" w:cs="Times New Roman"/>
          <w:sz w:val="24"/>
          <w:szCs w:val="24"/>
        </w:rPr>
        <w:t>i</w:t>
      </w:r>
      <w:proofErr w:type="spellEnd"/>
      <w:r w:rsidRPr="003D58EA">
        <w:rPr>
          <w:rFonts w:ascii="Times New Roman" w:hAnsi="Times New Roman" w:cs="Times New Roman"/>
          <w:sz w:val="24"/>
          <w:szCs w:val="24"/>
        </w:rPr>
        <w:t>) the business of parent and subsidiary are identical or similar; (ii) the parent has or ought to have superior or specialist knowledge compared with the subsidiary; (iii) the parent has knowledge of the subsidiary’s work; and (iv) the parent ought to have foreseen that the subsidiary was relying on its s</w:t>
      </w:r>
      <w:r>
        <w:rPr>
          <w:rFonts w:ascii="Times New Roman" w:hAnsi="Times New Roman" w:cs="Times New Roman"/>
          <w:sz w:val="24"/>
          <w:szCs w:val="24"/>
        </w:rPr>
        <w:t>uperior knowledge.</w:t>
      </w:r>
      <w:proofErr w:type="gramEnd"/>
      <w:r>
        <w:rPr>
          <w:rFonts w:ascii="Times New Roman" w:hAnsi="Times New Roman" w:cs="Times New Roman"/>
          <w:sz w:val="24"/>
          <w:szCs w:val="24"/>
        </w:rPr>
        <w:t xml:space="preserve"> </w:t>
      </w:r>
      <w:r w:rsidRPr="003D58EA">
        <w:rPr>
          <w:rFonts w:ascii="Times New Roman" w:hAnsi="Times New Roman" w:cs="Times New Roman"/>
          <w:sz w:val="24"/>
          <w:szCs w:val="24"/>
        </w:rPr>
        <w:t xml:space="preserve"> </w:t>
      </w:r>
      <w:r>
        <w:rPr>
          <w:rFonts w:ascii="Times New Roman" w:hAnsi="Times New Roman" w:cs="Times New Roman"/>
          <w:sz w:val="24"/>
          <w:szCs w:val="24"/>
        </w:rPr>
        <w:t>Ve</w:t>
      </w:r>
      <w:r w:rsidRPr="003D58EA">
        <w:rPr>
          <w:rFonts w:ascii="Times New Roman" w:hAnsi="Times New Roman" w:cs="Times New Roman"/>
          <w:sz w:val="24"/>
          <w:szCs w:val="24"/>
        </w:rPr>
        <w:t>danta was found to satisfy all four factors but the Court went further, introducing a significant shift by extending the parent company’s duty of care not only to the employees of the subsidiary</w:t>
      </w:r>
      <w:r w:rsidR="00841480">
        <w:rPr>
          <w:rFonts w:ascii="Times New Roman" w:hAnsi="Times New Roman" w:cs="Times New Roman"/>
          <w:sz w:val="24"/>
          <w:szCs w:val="24"/>
        </w:rPr>
        <w:t xml:space="preserve"> but also towards third parties and relying on an internal company </w:t>
      </w:r>
      <w:r w:rsidR="00841480">
        <w:rPr>
          <w:rFonts w:ascii="Times New Roman" w:hAnsi="Times New Roman" w:cs="Times New Roman"/>
          <w:sz w:val="24"/>
          <w:szCs w:val="24"/>
        </w:rPr>
        <w:lastRenderedPageBreak/>
        <w:t xml:space="preserve">report ‘Embedding Sustainability’ to infer the existence of the </w:t>
      </w:r>
      <w:r w:rsidR="00841480" w:rsidRPr="00841480">
        <w:rPr>
          <w:rFonts w:ascii="Times New Roman" w:hAnsi="Times New Roman" w:cs="Times New Roman"/>
          <w:i/>
          <w:sz w:val="24"/>
          <w:szCs w:val="24"/>
        </w:rPr>
        <w:t>Chandler</w:t>
      </w:r>
      <w:r w:rsidR="00841480">
        <w:rPr>
          <w:rFonts w:ascii="Times New Roman" w:hAnsi="Times New Roman" w:cs="Times New Roman"/>
          <w:sz w:val="24"/>
          <w:szCs w:val="24"/>
        </w:rPr>
        <w:t xml:space="preserve"> indicia.</w:t>
      </w:r>
      <w:r w:rsidR="00401022">
        <w:rPr>
          <w:rStyle w:val="FootnoteReference"/>
          <w:rFonts w:ascii="Times New Roman" w:hAnsi="Times New Roman" w:cs="Times New Roman"/>
          <w:sz w:val="24"/>
          <w:szCs w:val="24"/>
        </w:rPr>
        <w:footnoteReference w:id="24"/>
      </w:r>
      <w:r w:rsidR="00841480">
        <w:rPr>
          <w:rFonts w:ascii="Times New Roman" w:hAnsi="Times New Roman" w:cs="Times New Roman"/>
          <w:sz w:val="24"/>
          <w:szCs w:val="24"/>
        </w:rPr>
        <w:t xml:space="preserve"> The court, further applied </w:t>
      </w:r>
      <w:r w:rsidRPr="00F905A4">
        <w:rPr>
          <w:rFonts w:ascii="Times New Roman" w:hAnsi="Times New Roman" w:cs="Times New Roman"/>
          <w:sz w:val="24"/>
          <w:szCs w:val="24"/>
        </w:rPr>
        <w:t xml:space="preserve">the </w:t>
      </w:r>
      <w:r w:rsidRPr="006A570D">
        <w:rPr>
          <w:rFonts w:ascii="Times New Roman" w:hAnsi="Times New Roman" w:cs="Times New Roman"/>
          <w:i/>
          <w:sz w:val="24"/>
          <w:szCs w:val="24"/>
        </w:rPr>
        <w:t>Caparo</w:t>
      </w:r>
      <w:r>
        <w:rPr>
          <w:rStyle w:val="FootnoteReference"/>
          <w:rFonts w:ascii="Times New Roman" w:hAnsi="Times New Roman" w:cs="Times New Roman"/>
          <w:i/>
          <w:sz w:val="24"/>
          <w:szCs w:val="24"/>
        </w:rPr>
        <w:footnoteReference w:id="25"/>
      </w:r>
      <w:r w:rsidRPr="00F905A4">
        <w:rPr>
          <w:rFonts w:ascii="Times New Roman" w:hAnsi="Times New Roman" w:cs="Times New Roman"/>
          <w:sz w:val="24"/>
          <w:szCs w:val="24"/>
        </w:rPr>
        <w:t xml:space="preserve"> test</w:t>
      </w:r>
      <w:r>
        <w:rPr>
          <w:rFonts w:ascii="Times New Roman" w:hAnsi="Times New Roman" w:cs="Times New Roman"/>
          <w:sz w:val="24"/>
          <w:szCs w:val="24"/>
        </w:rPr>
        <w:t>, namely, that there is</w:t>
      </w:r>
      <w:r w:rsidRPr="00AE4004">
        <w:rPr>
          <w:rFonts w:ascii="Times New Roman" w:eastAsia="Times New Roman" w:hAnsi="Times New Roman" w:cs="Times New Roman"/>
          <w:color w:val="212529"/>
          <w:sz w:val="24"/>
          <w:szCs w:val="24"/>
          <w:lang w:val="en" w:eastAsia="en-GB"/>
        </w:rPr>
        <w:t>: (a) reasonable foreseeability of harm to the claimant, (b) proximity or neighborl</w:t>
      </w:r>
      <w:r>
        <w:rPr>
          <w:rFonts w:ascii="Times New Roman" w:eastAsia="Times New Roman" w:hAnsi="Times New Roman" w:cs="Times New Roman"/>
          <w:color w:val="212529"/>
          <w:sz w:val="24"/>
          <w:szCs w:val="24"/>
          <w:lang w:val="en" w:eastAsia="en-GB"/>
        </w:rPr>
        <w:t>iness</w:t>
      </w:r>
      <w:r w:rsidRPr="00AE4004">
        <w:rPr>
          <w:rFonts w:ascii="Times New Roman" w:eastAsia="Times New Roman" w:hAnsi="Times New Roman" w:cs="Times New Roman"/>
          <w:color w:val="212529"/>
          <w:sz w:val="24"/>
          <w:szCs w:val="24"/>
          <w:lang w:val="en" w:eastAsia="en-GB"/>
        </w:rPr>
        <w:t xml:space="preserve"> between the claimant and defendant, and (c) that it is ‘fair, just and reasonable’ to impose a duty of care in such situation. It is generally accepted that Lord Bridge’s third element, ‘fair, just and reasonable’, combines  policy factors with what is regarded as </w:t>
      </w:r>
      <w:r>
        <w:rPr>
          <w:rFonts w:ascii="Times New Roman" w:eastAsia="Times New Roman" w:hAnsi="Times New Roman" w:cs="Times New Roman"/>
          <w:color w:val="212529"/>
          <w:sz w:val="24"/>
          <w:szCs w:val="24"/>
          <w:lang w:val="en" w:eastAsia="en-GB"/>
        </w:rPr>
        <w:t>being just between the parties</w:t>
      </w:r>
      <w:r w:rsidRPr="00AE4004">
        <w:rPr>
          <w:rFonts w:ascii="Times New Roman" w:eastAsia="Times New Roman" w:hAnsi="Times New Roman" w:cs="Times New Roman"/>
          <w:color w:val="212529"/>
          <w:sz w:val="24"/>
          <w:szCs w:val="24"/>
          <w:lang w:val="en" w:eastAsia="en-GB"/>
        </w:rPr>
        <w:t>.</w:t>
      </w:r>
      <w:r w:rsidRPr="00AE4004">
        <w:rPr>
          <w:rStyle w:val="FootnoteReference"/>
          <w:rFonts w:ascii="Times New Roman" w:eastAsia="Times New Roman" w:hAnsi="Times New Roman" w:cs="Times New Roman"/>
          <w:color w:val="212529"/>
          <w:sz w:val="24"/>
          <w:szCs w:val="24"/>
          <w:lang w:val="en" w:eastAsia="en-GB"/>
        </w:rPr>
        <w:footnoteReference w:id="26"/>
      </w:r>
      <w:r w:rsidRPr="00AE4004">
        <w:rPr>
          <w:rFonts w:ascii="Times New Roman" w:eastAsia="Times New Roman" w:hAnsi="Times New Roman" w:cs="Times New Roman"/>
          <w:color w:val="212529"/>
          <w:sz w:val="24"/>
          <w:szCs w:val="24"/>
          <w:lang w:val="en" w:eastAsia="en-GB"/>
        </w:rPr>
        <w:t xml:space="preserve"> </w:t>
      </w:r>
      <w:proofErr w:type="gramStart"/>
      <w:r>
        <w:rPr>
          <w:rFonts w:ascii="Times New Roman" w:hAnsi="Times New Roman" w:cs="Times New Roman"/>
          <w:sz w:val="24"/>
          <w:szCs w:val="24"/>
        </w:rPr>
        <w:t>At the Supreme Court hearing Mr Gibson for Vedanta, repeatedly stated that this was not ‘a Chandler case’ only to be rebutted by Lord Justice Wilson and Lady Justice Black who clearly stated that although ‘there is not an automatic duty of care... one can be established if all other conditions are right’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showing an</w:t>
      </w:r>
      <w:r w:rsidRPr="00624D0C">
        <w:rPr>
          <w:rFonts w:ascii="Times New Roman" w:hAnsi="Times New Roman" w:cs="Times New Roman"/>
          <w:sz w:val="24"/>
          <w:szCs w:val="24"/>
        </w:rPr>
        <w:t xml:space="preserve"> enc</w:t>
      </w:r>
      <w:r w:rsidRPr="00BA3B30">
        <w:rPr>
          <w:rFonts w:ascii="Times New Roman" w:hAnsi="Times New Roman" w:cs="Times New Roman"/>
          <w:sz w:val="24"/>
          <w:szCs w:val="24"/>
        </w:rPr>
        <w:t xml:space="preserve">ouraging </w:t>
      </w:r>
      <w:r>
        <w:rPr>
          <w:rFonts w:ascii="Times New Roman" w:hAnsi="Times New Roman" w:cs="Times New Roman"/>
          <w:sz w:val="24"/>
          <w:szCs w:val="24"/>
        </w:rPr>
        <w:t>willingness to make an ‘incremental development of the law’.</w:t>
      </w:r>
      <w:proofErr w:type="gramEnd"/>
    </w:p>
    <w:p w14:paraId="04F9B739" w14:textId="0471381D" w:rsidR="00C17813" w:rsidRDefault="00C17813" w:rsidP="00C17813">
      <w:pPr>
        <w:spacing w:line="276" w:lineRule="auto"/>
        <w:rPr>
          <w:rFonts w:ascii="Times New Roman" w:hAnsi="Times New Roman" w:cs="Times New Roman"/>
          <w:sz w:val="24"/>
          <w:szCs w:val="24"/>
        </w:rPr>
      </w:pPr>
      <w:r>
        <w:rPr>
          <w:rFonts w:ascii="Times New Roman" w:hAnsi="Times New Roman" w:cs="Times New Roman"/>
          <w:sz w:val="24"/>
          <w:szCs w:val="24"/>
        </w:rPr>
        <w:t>One of the main objections from Mr Gibson, Vedanta’s counsel, to the establishment of a</w:t>
      </w:r>
      <w:r w:rsidR="00923C5C">
        <w:rPr>
          <w:rFonts w:ascii="Times New Roman" w:hAnsi="Times New Roman" w:cs="Times New Roman"/>
          <w:sz w:val="24"/>
          <w:szCs w:val="24"/>
        </w:rPr>
        <w:t>n</w:t>
      </w:r>
      <w:r>
        <w:rPr>
          <w:rFonts w:ascii="Times New Roman" w:hAnsi="Times New Roman" w:cs="Times New Roman"/>
          <w:sz w:val="24"/>
          <w:szCs w:val="24"/>
        </w:rPr>
        <w:t xml:space="preserve"> </w:t>
      </w:r>
      <w:r w:rsidR="00923C5C">
        <w:rPr>
          <w:rFonts w:ascii="Times New Roman" w:hAnsi="Times New Roman" w:cs="Times New Roman"/>
          <w:sz w:val="24"/>
          <w:szCs w:val="24"/>
        </w:rPr>
        <w:t xml:space="preserve">independent </w:t>
      </w:r>
      <w:r>
        <w:rPr>
          <w:rFonts w:ascii="Times New Roman" w:hAnsi="Times New Roman" w:cs="Times New Roman"/>
          <w:sz w:val="24"/>
          <w:szCs w:val="24"/>
        </w:rPr>
        <w:t>duty of care from Vedanta to KCM (and to those affected by KCM’s operations) was Vedanta’s corporate structure. During the Supreme Court appeal, Mr Gibson, for Vedanta, claimed that ‘the corporate structure itself tends to militate against the requisite proximity’ making what Richard Hermer, the defence counsel, deemed a ‘ludicrous demand of a right to not be responsible for the operations of a subsidiary’.</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Pr="0019464D">
        <w:rPr>
          <w:rFonts w:ascii="Times New Roman" w:hAnsi="Times New Roman" w:cs="Times New Roman"/>
          <w:iCs/>
          <w:sz w:val="24"/>
          <w:szCs w:val="24"/>
        </w:rPr>
        <w:t xml:space="preserve"> </w:t>
      </w:r>
      <w:r w:rsidRPr="00D5230A">
        <w:rPr>
          <w:rFonts w:ascii="Times New Roman" w:hAnsi="Times New Roman" w:cs="Times New Roman"/>
          <w:sz w:val="24"/>
          <w:szCs w:val="24"/>
        </w:rPr>
        <w:t>The local subsidiary</w:t>
      </w:r>
      <w:r>
        <w:rPr>
          <w:rFonts w:ascii="Times New Roman" w:hAnsi="Times New Roman" w:cs="Times New Roman"/>
          <w:sz w:val="24"/>
          <w:szCs w:val="24"/>
        </w:rPr>
        <w:t>, in this case KCM,</w:t>
      </w:r>
      <w:r w:rsidRPr="00D5230A">
        <w:rPr>
          <w:rFonts w:ascii="Times New Roman" w:hAnsi="Times New Roman" w:cs="Times New Roman"/>
          <w:sz w:val="24"/>
          <w:szCs w:val="24"/>
        </w:rPr>
        <w:t xml:space="preserve"> is often little more than an empty shell, with few funds available in the country where it conducts operations while earnings are siphoned abroad through a complex web of interlinked holding companies.</w:t>
      </w:r>
      <w:r w:rsidRPr="00D5230A">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Now that Vedanta will proceed to </w:t>
      </w:r>
      <w:proofErr w:type="gramStart"/>
      <w:r>
        <w:rPr>
          <w:rFonts w:ascii="Times New Roman" w:hAnsi="Times New Roman" w:cs="Times New Roman"/>
          <w:sz w:val="24"/>
          <w:szCs w:val="24"/>
        </w:rPr>
        <w:t>trial</w:t>
      </w:r>
      <w:proofErr w:type="gramEnd"/>
      <w:r>
        <w:rPr>
          <w:rFonts w:ascii="Times New Roman" w:hAnsi="Times New Roman" w:cs="Times New Roman"/>
          <w:sz w:val="24"/>
          <w:szCs w:val="24"/>
        </w:rPr>
        <w:t xml:space="preserve"> it could establish a powerful precedent in respect of addressing the liability gaps exploited by the corporate structure. </w:t>
      </w:r>
    </w:p>
    <w:p w14:paraId="661D88EF" w14:textId="4D5184B8" w:rsidR="00C17813" w:rsidRPr="00841480" w:rsidRDefault="002747CD" w:rsidP="00C17813">
      <w:pPr>
        <w:spacing w:line="276" w:lineRule="auto"/>
        <w:rPr>
          <w:rFonts w:ascii="Times New Roman" w:hAnsi="Times New Roman" w:cs="Times New Roman"/>
          <w:b/>
          <w:sz w:val="24"/>
          <w:szCs w:val="24"/>
        </w:rPr>
      </w:pPr>
      <w:r w:rsidRPr="00841480">
        <w:rPr>
          <w:rFonts w:ascii="Times New Roman" w:hAnsi="Times New Roman" w:cs="Times New Roman"/>
          <w:b/>
          <w:sz w:val="24"/>
          <w:szCs w:val="24"/>
        </w:rPr>
        <w:t>Conclusion</w:t>
      </w:r>
    </w:p>
    <w:p w14:paraId="00DB9A28" w14:textId="35CAF172" w:rsidR="002747CD" w:rsidRDefault="004D18E0" w:rsidP="00923C5C">
      <w:pPr>
        <w:spacing w:line="276" w:lineRule="auto"/>
        <w:rPr>
          <w:rFonts w:ascii="Times New Roman" w:hAnsi="Times New Roman" w:cs="Times New Roman"/>
          <w:sz w:val="24"/>
          <w:szCs w:val="24"/>
        </w:rPr>
      </w:pPr>
      <w:r w:rsidRPr="00B14893">
        <w:rPr>
          <w:rFonts w:ascii="Times New Roman" w:hAnsi="Times New Roman" w:cs="Times New Roman"/>
          <w:sz w:val="24"/>
          <w:szCs w:val="24"/>
        </w:rPr>
        <w:t>Vedanta seek</w:t>
      </w:r>
      <w:r>
        <w:rPr>
          <w:rFonts w:ascii="Times New Roman" w:hAnsi="Times New Roman" w:cs="Times New Roman"/>
          <w:sz w:val="24"/>
          <w:szCs w:val="24"/>
        </w:rPr>
        <w:t>s</w:t>
      </w:r>
      <w:r w:rsidRPr="00B14893">
        <w:rPr>
          <w:rFonts w:ascii="Times New Roman" w:hAnsi="Times New Roman" w:cs="Times New Roman"/>
          <w:sz w:val="24"/>
          <w:szCs w:val="24"/>
        </w:rPr>
        <w:t xml:space="preserve"> to </w:t>
      </w:r>
      <w:r w:rsidR="002747CD">
        <w:rPr>
          <w:rFonts w:ascii="Times New Roman" w:hAnsi="Times New Roman" w:cs="Times New Roman"/>
          <w:sz w:val="24"/>
          <w:szCs w:val="24"/>
        </w:rPr>
        <w:t>establish</w:t>
      </w:r>
      <w:r w:rsidRPr="00B14893">
        <w:rPr>
          <w:rFonts w:ascii="Times New Roman" w:hAnsi="Times New Roman" w:cs="Times New Roman"/>
          <w:sz w:val="24"/>
          <w:szCs w:val="24"/>
        </w:rPr>
        <w:t xml:space="preserve"> and potentially extend the boundaries of the responsibility of multinational corporations, and more specifically, of parent companies, for the working conditions of their subsidiaries or main suppliers abroad and for the effects of their activities in the wider community and on the environment in the countries where they operate. </w:t>
      </w:r>
      <w:r w:rsidR="002747CD">
        <w:rPr>
          <w:rFonts w:ascii="Times New Roman" w:hAnsi="Times New Roman" w:cs="Times New Roman"/>
          <w:sz w:val="24"/>
          <w:szCs w:val="24"/>
        </w:rPr>
        <w:t xml:space="preserve">This is a much overdue </w:t>
      </w:r>
      <w:proofErr w:type="gramStart"/>
      <w:r w:rsidR="002747CD">
        <w:rPr>
          <w:rFonts w:ascii="Times New Roman" w:hAnsi="Times New Roman" w:cs="Times New Roman"/>
          <w:sz w:val="24"/>
          <w:szCs w:val="24"/>
        </w:rPr>
        <w:t>development which</w:t>
      </w:r>
      <w:proofErr w:type="gramEnd"/>
      <w:r w:rsidR="002747CD">
        <w:rPr>
          <w:rFonts w:ascii="Times New Roman" w:hAnsi="Times New Roman" w:cs="Times New Roman"/>
          <w:sz w:val="24"/>
          <w:szCs w:val="24"/>
        </w:rPr>
        <w:t xml:space="preserve"> fall within UN </w:t>
      </w:r>
      <w:r w:rsidR="00923C5C">
        <w:rPr>
          <w:rFonts w:ascii="Times New Roman" w:hAnsi="Times New Roman" w:cs="Times New Roman"/>
          <w:sz w:val="24"/>
          <w:szCs w:val="24"/>
        </w:rPr>
        <w:t>Guiding</w:t>
      </w:r>
      <w:r w:rsidR="002747CD">
        <w:rPr>
          <w:rFonts w:ascii="Times New Roman" w:hAnsi="Times New Roman" w:cs="Times New Roman"/>
          <w:sz w:val="24"/>
          <w:szCs w:val="24"/>
        </w:rPr>
        <w:t xml:space="preserve"> </w:t>
      </w:r>
      <w:r w:rsidR="00923C5C">
        <w:rPr>
          <w:rFonts w:ascii="Times New Roman" w:hAnsi="Times New Roman" w:cs="Times New Roman"/>
          <w:sz w:val="24"/>
          <w:szCs w:val="24"/>
        </w:rPr>
        <w:t>Principles</w:t>
      </w:r>
      <w:r w:rsidR="00343630">
        <w:rPr>
          <w:rFonts w:ascii="Times New Roman" w:hAnsi="Times New Roman" w:cs="Times New Roman"/>
          <w:sz w:val="24"/>
          <w:szCs w:val="24"/>
        </w:rPr>
        <w:t xml:space="preserve"> (UNGP)</w:t>
      </w:r>
      <w:r w:rsidR="00923C5C">
        <w:rPr>
          <w:rStyle w:val="FootnoteReference"/>
          <w:rFonts w:ascii="Times New Roman" w:hAnsi="Times New Roman" w:cs="Times New Roman"/>
          <w:sz w:val="24"/>
          <w:szCs w:val="24"/>
        </w:rPr>
        <w:footnoteReference w:id="30"/>
      </w:r>
      <w:r w:rsidR="002747CD">
        <w:rPr>
          <w:rFonts w:ascii="Times New Roman" w:hAnsi="Times New Roman" w:cs="Times New Roman"/>
          <w:sz w:val="24"/>
          <w:szCs w:val="24"/>
        </w:rPr>
        <w:t xml:space="preserve"> commitments</w:t>
      </w:r>
      <w:r w:rsidR="00923C5C">
        <w:rPr>
          <w:rFonts w:ascii="Times New Roman" w:hAnsi="Times New Roman" w:cs="Times New Roman"/>
          <w:sz w:val="24"/>
          <w:szCs w:val="24"/>
        </w:rPr>
        <w:t xml:space="preserve"> on access to remedy</w:t>
      </w:r>
      <w:r w:rsidR="00343630">
        <w:rPr>
          <w:rFonts w:ascii="Times New Roman" w:hAnsi="Times New Roman" w:cs="Times New Roman"/>
          <w:sz w:val="24"/>
          <w:szCs w:val="24"/>
        </w:rPr>
        <w:t xml:space="preserve"> on business and human rights operations</w:t>
      </w:r>
      <w:r w:rsidR="002747CD">
        <w:rPr>
          <w:rFonts w:ascii="Times New Roman" w:hAnsi="Times New Roman" w:cs="Times New Roman"/>
          <w:sz w:val="24"/>
          <w:szCs w:val="24"/>
        </w:rPr>
        <w:t>.</w:t>
      </w:r>
      <w:r w:rsidR="00343630">
        <w:rPr>
          <w:rFonts w:ascii="Times New Roman" w:hAnsi="Times New Roman" w:cs="Times New Roman"/>
          <w:sz w:val="24"/>
          <w:szCs w:val="24"/>
        </w:rPr>
        <w:t xml:space="preserve"> </w:t>
      </w:r>
      <w:r w:rsidR="002747CD">
        <w:rPr>
          <w:rFonts w:ascii="Times New Roman" w:hAnsi="Times New Roman" w:cs="Times New Roman"/>
          <w:sz w:val="24"/>
          <w:szCs w:val="24"/>
        </w:rPr>
        <w:t xml:space="preserve"> However, jurisdictional disputes, not limited to but including </w:t>
      </w:r>
      <w:r w:rsidR="00923C5C">
        <w:rPr>
          <w:rFonts w:ascii="Times New Roman" w:hAnsi="Times New Roman" w:cs="Times New Roman"/>
          <w:sz w:val="24"/>
          <w:szCs w:val="24"/>
        </w:rPr>
        <w:t>lengthy</w:t>
      </w:r>
      <w:r w:rsidR="002747CD">
        <w:rPr>
          <w:rFonts w:ascii="Times New Roman" w:hAnsi="Times New Roman" w:cs="Times New Roman"/>
          <w:sz w:val="24"/>
          <w:szCs w:val="24"/>
        </w:rPr>
        <w:t xml:space="preserve"> </w:t>
      </w:r>
      <w:r w:rsidR="002747CD" w:rsidRPr="00923C5C">
        <w:rPr>
          <w:rFonts w:ascii="Times New Roman" w:hAnsi="Times New Roman" w:cs="Times New Roman"/>
          <w:i/>
          <w:sz w:val="24"/>
          <w:szCs w:val="24"/>
        </w:rPr>
        <w:t xml:space="preserve">forum </w:t>
      </w:r>
      <w:proofErr w:type="gramStart"/>
      <w:r w:rsidR="002747CD" w:rsidRPr="00923C5C">
        <w:rPr>
          <w:rFonts w:ascii="Times New Roman" w:hAnsi="Times New Roman" w:cs="Times New Roman"/>
          <w:i/>
          <w:sz w:val="24"/>
          <w:szCs w:val="24"/>
        </w:rPr>
        <w:t>non conveniens</w:t>
      </w:r>
      <w:proofErr w:type="gramEnd"/>
      <w:r w:rsidR="00923C5C">
        <w:rPr>
          <w:rFonts w:ascii="Times New Roman" w:hAnsi="Times New Roman" w:cs="Times New Roman"/>
          <w:sz w:val="24"/>
          <w:szCs w:val="24"/>
        </w:rPr>
        <w:t xml:space="preserve"> challenges</w:t>
      </w:r>
      <w:r w:rsidR="002747CD">
        <w:rPr>
          <w:rFonts w:ascii="Times New Roman" w:hAnsi="Times New Roman" w:cs="Times New Roman"/>
          <w:sz w:val="24"/>
          <w:szCs w:val="24"/>
        </w:rPr>
        <w:t>, and the opacity of the corporate structure</w:t>
      </w:r>
      <w:r w:rsidR="00923C5C">
        <w:rPr>
          <w:rFonts w:ascii="Times New Roman" w:hAnsi="Times New Roman" w:cs="Times New Roman"/>
          <w:sz w:val="24"/>
          <w:szCs w:val="24"/>
        </w:rPr>
        <w:t xml:space="preserve"> itself remain as </w:t>
      </w:r>
      <w:r w:rsidR="00E424B8">
        <w:rPr>
          <w:rFonts w:ascii="Times New Roman" w:hAnsi="Times New Roman" w:cs="Times New Roman"/>
          <w:sz w:val="24"/>
          <w:szCs w:val="24"/>
        </w:rPr>
        <w:t>potential barriers of</w:t>
      </w:r>
      <w:r w:rsidR="002747CD">
        <w:rPr>
          <w:rFonts w:ascii="Times New Roman" w:hAnsi="Times New Roman" w:cs="Times New Roman"/>
          <w:sz w:val="24"/>
          <w:szCs w:val="24"/>
        </w:rPr>
        <w:t xml:space="preserve"> access to justice. Vedanta</w:t>
      </w:r>
      <w:r w:rsidR="00923C5C">
        <w:rPr>
          <w:rFonts w:ascii="Times New Roman" w:hAnsi="Times New Roman" w:cs="Times New Roman"/>
          <w:sz w:val="24"/>
          <w:szCs w:val="24"/>
        </w:rPr>
        <w:t>, alongside other</w:t>
      </w:r>
      <w:r w:rsidR="002747CD">
        <w:rPr>
          <w:rFonts w:ascii="Times New Roman" w:hAnsi="Times New Roman" w:cs="Times New Roman"/>
          <w:sz w:val="24"/>
          <w:szCs w:val="24"/>
        </w:rPr>
        <w:t xml:space="preserve"> multinational companies enjoy</w:t>
      </w:r>
      <w:r w:rsidR="00923C5C">
        <w:rPr>
          <w:rFonts w:ascii="Times New Roman" w:hAnsi="Times New Roman" w:cs="Times New Roman"/>
          <w:sz w:val="24"/>
          <w:szCs w:val="24"/>
        </w:rPr>
        <w:t>s</w:t>
      </w:r>
      <w:r w:rsidR="002747CD">
        <w:rPr>
          <w:rFonts w:ascii="Times New Roman" w:hAnsi="Times New Roman" w:cs="Times New Roman"/>
          <w:sz w:val="24"/>
          <w:szCs w:val="24"/>
        </w:rPr>
        <w:t xml:space="preserve"> the benefits of globalisation </w:t>
      </w:r>
      <w:r w:rsidR="00923C5C">
        <w:rPr>
          <w:rFonts w:ascii="Times New Roman" w:hAnsi="Times New Roman" w:cs="Times New Roman"/>
          <w:sz w:val="24"/>
          <w:szCs w:val="24"/>
        </w:rPr>
        <w:lastRenderedPageBreak/>
        <w:t>while exploiting</w:t>
      </w:r>
      <w:r w:rsidR="002747CD">
        <w:rPr>
          <w:rFonts w:ascii="Times New Roman" w:hAnsi="Times New Roman" w:cs="Times New Roman"/>
          <w:sz w:val="24"/>
          <w:szCs w:val="24"/>
        </w:rPr>
        <w:t xml:space="preserve"> the regulatory gaps and fractures produced by the contrast between the global scale of production and the local scale of accountability through national courts.</w:t>
      </w:r>
      <w:r w:rsidR="00343630">
        <w:rPr>
          <w:rFonts w:ascii="Times New Roman" w:hAnsi="Times New Roman" w:cs="Times New Roman"/>
          <w:sz w:val="24"/>
          <w:szCs w:val="24"/>
        </w:rPr>
        <w:t xml:space="preserve"> Companies that operate and profit extra-</w:t>
      </w:r>
      <w:proofErr w:type="spellStart"/>
      <w:r w:rsidR="00343630">
        <w:rPr>
          <w:rFonts w:ascii="Times New Roman" w:hAnsi="Times New Roman" w:cs="Times New Roman"/>
          <w:sz w:val="24"/>
          <w:szCs w:val="24"/>
        </w:rPr>
        <w:t>territoriarily</w:t>
      </w:r>
      <w:proofErr w:type="spellEnd"/>
      <w:r w:rsidR="00343630">
        <w:rPr>
          <w:rFonts w:ascii="Times New Roman" w:hAnsi="Times New Roman" w:cs="Times New Roman"/>
          <w:sz w:val="24"/>
          <w:szCs w:val="24"/>
        </w:rPr>
        <w:t xml:space="preserve"> must be accountable extra-</w:t>
      </w:r>
      <w:proofErr w:type="spellStart"/>
      <w:r w:rsidR="00343630">
        <w:rPr>
          <w:rFonts w:ascii="Times New Roman" w:hAnsi="Times New Roman" w:cs="Times New Roman"/>
          <w:sz w:val="24"/>
          <w:szCs w:val="24"/>
        </w:rPr>
        <w:t>territoriarily</w:t>
      </w:r>
      <w:proofErr w:type="spellEnd"/>
      <w:r w:rsidR="00343630">
        <w:rPr>
          <w:rFonts w:ascii="Times New Roman" w:hAnsi="Times New Roman" w:cs="Times New Roman"/>
          <w:sz w:val="24"/>
          <w:szCs w:val="24"/>
        </w:rPr>
        <w:t xml:space="preserve"> too.   The Supreme Court judgement is a welcome step in making this possible.</w:t>
      </w:r>
    </w:p>
    <w:p w14:paraId="03B59806" w14:textId="77777777" w:rsidR="002747CD" w:rsidRDefault="002747CD" w:rsidP="002747CD">
      <w:pPr>
        <w:spacing w:line="276" w:lineRule="auto"/>
        <w:rPr>
          <w:rFonts w:ascii="Times New Roman" w:hAnsi="Times New Roman" w:cs="Times New Roman"/>
          <w:sz w:val="24"/>
          <w:szCs w:val="24"/>
        </w:rPr>
      </w:pPr>
    </w:p>
    <w:p w14:paraId="50D219CC" w14:textId="77777777" w:rsidR="00A63925" w:rsidRDefault="00A63925" w:rsidP="004D18E0">
      <w:pPr>
        <w:spacing w:line="276" w:lineRule="auto"/>
        <w:rPr>
          <w:rFonts w:ascii="Times New Roman" w:hAnsi="Times New Roman" w:cs="Times New Roman"/>
          <w:sz w:val="24"/>
          <w:szCs w:val="24"/>
        </w:rPr>
      </w:pPr>
    </w:p>
    <w:sectPr w:rsidR="00A6392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2CA26D" w16cid:durableId="2060B43A"/>
  <w16cid:commentId w16cid:paraId="4581A4FD" w16cid:durableId="2060B4A7"/>
  <w16cid:commentId w16cid:paraId="7598C500" w16cid:durableId="2060B4EE"/>
  <w16cid:commentId w16cid:paraId="665E89B2" w16cid:durableId="2060B39D"/>
  <w16cid:commentId w16cid:paraId="0F616759" w16cid:durableId="2060B5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99237" w14:textId="77777777" w:rsidR="001D0911" w:rsidRDefault="001D0911" w:rsidP="008D4914">
      <w:pPr>
        <w:spacing w:after="0" w:line="240" w:lineRule="auto"/>
      </w:pPr>
      <w:r>
        <w:separator/>
      </w:r>
    </w:p>
  </w:endnote>
  <w:endnote w:type="continuationSeparator" w:id="0">
    <w:p w14:paraId="318F327A" w14:textId="77777777" w:rsidR="001D0911" w:rsidRDefault="001D0911" w:rsidP="008D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66281" w14:textId="77777777" w:rsidR="001D0911" w:rsidRDefault="001D0911" w:rsidP="008D4914">
      <w:pPr>
        <w:spacing w:after="0" w:line="240" w:lineRule="auto"/>
      </w:pPr>
      <w:r>
        <w:separator/>
      </w:r>
    </w:p>
  </w:footnote>
  <w:footnote w:type="continuationSeparator" w:id="0">
    <w:p w14:paraId="6C7A65D1" w14:textId="77777777" w:rsidR="001D0911" w:rsidRDefault="001D0911" w:rsidP="008D4914">
      <w:pPr>
        <w:spacing w:after="0" w:line="240" w:lineRule="auto"/>
      </w:pPr>
      <w:r>
        <w:continuationSeparator/>
      </w:r>
    </w:p>
  </w:footnote>
  <w:footnote w:id="1">
    <w:p w14:paraId="6FCB3911" w14:textId="755232E8" w:rsidR="00AC4687" w:rsidRPr="00BA39E8" w:rsidRDefault="00AC4687">
      <w:pPr>
        <w:pStyle w:val="FootnoteText"/>
        <w:rPr>
          <w:rFonts w:ascii="Times New Roman" w:hAnsi="Times New Roman" w:cs="Times New Roman"/>
        </w:rPr>
      </w:pPr>
      <w:r w:rsidRPr="00BA39E8">
        <w:rPr>
          <w:rStyle w:val="FootnoteReference"/>
          <w:rFonts w:ascii="Times New Roman" w:hAnsi="Times New Roman" w:cs="Times New Roman"/>
        </w:rPr>
        <w:footnoteRef/>
      </w:r>
      <w:r w:rsidRPr="00BA39E8">
        <w:rPr>
          <w:rFonts w:ascii="Times New Roman" w:hAnsi="Times New Roman" w:cs="Times New Roman"/>
        </w:rPr>
        <w:t xml:space="preserve"> </w:t>
      </w:r>
      <w:r w:rsidR="001E75E5" w:rsidRPr="00BA39E8">
        <w:rPr>
          <w:rFonts w:ascii="Times New Roman" w:hAnsi="Times New Roman" w:cs="Times New Roman"/>
        </w:rPr>
        <w:t xml:space="preserve">Vedanta Resources PLC </w:t>
      </w:r>
      <w:r w:rsidR="00BE704F" w:rsidRPr="00BA39E8">
        <w:rPr>
          <w:rFonts w:ascii="Times New Roman" w:hAnsi="Times New Roman" w:cs="Times New Roman"/>
        </w:rPr>
        <w:t>and</w:t>
      </w:r>
      <w:r w:rsidR="001E75E5" w:rsidRPr="00BA39E8">
        <w:rPr>
          <w:rFonts w:ascii="Times New Roman" w:hAnsi="Times New Roman" w:cs="Times New Roman"/>
        </w:rPr>
        <w:t xml:space="preserve"> </w:t>
      </w:r>
      <w:proofErr w:type="gramStart"/>
      <w:r w:rsidR="001E75E5" w:rsidRPr="00BA39E8">
        <w:rPr>
          <w:rFonts w:ascii="Times New Roman" w:hAnsi="Times New Roman" w:cs="Times New Roman"/>
        </w:rPr>
        <w:t>Another</w:t>
      </w:r>
      <w:proofErr w:type="gramEnd"/>
      <w:r w:rsidR="001E75E5" w:rsidRPr="00BA39E8">
        <w:rPr>
          <w:rFonts w:ascii="Times New Roman" w:hAnsi="Times New Roman" w:cs="Times New Roman"/>
        </w:rPr>
        <w:t xml:space="preserve"> (Appellants) v Lungowe and Others (Respondents) [2019] UKSC 20</w:t>
      </w:r>
      <w:r w:rsidR="00E424B8">
        <w:rPr>
          <w:rFonts w:ascii="Times New Roman" w:hAnsi="Times New Roman" w:cs="Times New Roman"/>
        </w:rPr>
        <w:t xml:space="preserve"> (Vedanta n 1)</w:t>
      </w:r>
      <w:r w:rsidR="001E75E5" w:rsidRPr="00BA39E8">
        <w:rPr>
          <w:rFonts w:ascii="Times New Roman" w:hAnsi="Times New Roman" w:cs="Times New Roman"/>
        </w:rPr>
        <w:t xml:space="preserve">. On appeal from [2017] EWCA </w:t>
      </w:r>
      <w:proofErr w:type="spellStart"/>
      <w:r w:rsidR="001E75E5" w:rsidRPr="00BA39E8">
        <w:rPr>
          <w:rFonts w:ascii="Times New Roman" w:hAnsi="Times New Roman" w:cs="Times New Roman"/>
        </w:rPr>
        <w:t>Civ</w:t>
      </w:r>
      <w:proofErr w:type="spellEnd"/>
      <w:r w:rsidR="001E75E5" w:rsidRPr="00BA39E8">
        <w:rPr>
          <w:rFonts w:ascii="Times New Roman" w:hAnsi="Times New Roman" w:cs="Times New Roman"/>
        </w:rPr>
        <w:t xml:space="preserve"> 1528</w:t>
      </w:r>
      <w:r w:rsidR="00E424B8">
        <w:rPr>
          <w:rFonts w:ascii="Times New Roman" w:hAnsi="Times New Roman" w:cs="Times New Roman"/>
        </w:rPr>
        <w:t>.</w:t>
      </w:r>
    </w:p>
  </w:footnote>
  <w:footnote w:id="2">
    <w:p w14:paraId="03DC6065" w14:textId="1104D9D5" w:rsidR="00BE704F" w:rsidRDefault="00BE704F" w:rsidP="00BE704F">
      <w:pPr>
        <w:pStyle w:val="FootnoteText"/>
      </w:pPr>
      <w:r>
        <w:rPr>
          <w:rStyle w:val="FootnoteReference"/>
        </w:rPr>
        <w:footnoteRef/>
      </w:r>
      <w:r>
        <w:t xml:space="preserve"> </w:t>
      </w:r>
      <w:r w:rsidRPr="00BE704F">
        <w:rPr>
          <w:rFonts w:ascii="Times New Roman" w:hAnsi="Times New Roman" w:cs="Times New Roman"/>
          <w:i/>
        </w:rPr>
        <w:t>Lungowe</w:t>
      </w:r>
      <w:r>
        <w:rPr>
          <w:rFonts w:ascii="Times New Roman" w:hAnsi="Times New Roman" w:cs="Times New Roman"/>
        </w:rPr>
        <w:t xml:space="preserve"> and Others v Vedanta Resources Plc and Another </w:t>
      </w:r>
      <w:r w:rsidRPr="00BA39E8">
        <w:rPr>
          <w:rFonts w:ascii="Times New Roman" w:hAnsi="Times New Roman" w:cs="Times New Roman"/>
        </w:rPr>
        <w:t xml:space="preserve">[2017] EWCA </w:t>
      </w:r>
      <w:proofErr w:type="spellStart"/>
      <w:r w:rsidRPr="00BA39E8">
        <w:rPr>
          <w:rFonts w:ascii="Times New Roman" w:hAnsi="Times New Roman" w:cs="Times New Roman"/>
        </w:rPr>
        <w:t>Civ</w:t>
      </w:r>
      <w:proofErr w:type="spellEnd"/>
      <w:r w:rsidRPr="00BA39E8">
        <w:rPr>
          <w:rFonts w:ascii="Times New Roman" w:hAnsi="Times New Roman" w:cs="Times New Roman"/>
        </w:rPr>
        <w:t xml:space="preserve"> 1528</w:t>
      </w:r>
    </w:p>
  </w:footnote>
  <w:footnote w:id="3">
    <w:p w14:paraId="049EB4B9" w14:textId="020366BE" w:rsidR="001003DA" w:rsidRPr="00BA39E8" w:rsidRDefault="001003DA">
      <w:pPr>
        <w:pStyle w:val="FootnoteText"/>
        <w:rPr>
          <w:rFonts w:ascii="Times New Roman" w:hAnsi="Times New Roman" w:cs="Times New Roman"/>
        </w:rPr>
      </w:pPr>
      <w:r w:rsidRPr="00BA39E8">
        <w:rPr>
          <w:rStyle w:val="FootnoteReference"/>
          <w:rFonts w:ascii="Times New Roman" w:hAnsi="Times New Roman" w:cs="Times New Roman"/>
        </w:rPr>
        <w:footnoteRef/>
      </w:r>
      <w:proofErr w:type="gramStart"/>
      <w:r w:rsidR="00A63925">
        <w:rPr>
          <w:rFonts w:ascii="Times New Roman" w:hAnsi="Times New Roman" w:cs="Times New Roman"/>
        </w:rPr>
        <w:t>Other cases include</w:t>
      </w:r>
      <w:r w:rsidRPr="00BA39E8">
        <w:rPr>
          <w:rFonts w:ascii="Times New Roman" w:hAnsi="Times New Roman" w:cs="Times New Roman"/>
        </w:rPr>
        <w:t xml:space="preserve"> </w:t>
      </w:r>
      <w:r w:rsidR="00AC4687" w:rsidRPr="00BA39E8">
        <w:rPr>
          <w:rFonts w:ascii="Times New Roman" w:hAnsi="Times New Roman" w:cs="Times New Roman"/>
          <w:color w:val="222222"/>
        </w:rPr>
        <w:t xml:space="preserve">Bodo Community of Nigeria v. Shell Petroleum Development Company of Nigeria [2014] EWHC 2170 (TCC); </w:t>
      </w:r>
      <w:r w:rsidR="00AC4687" w:rsidRPr="00BA39E8">
        <w:rPr>
          <w:rStyle w:val="Emphasis"/>
          <w:rFonts w:ascii="Times New Roman" w:hAnsi="Times New Roman" w:cs="Times New Roman"/>
          <w:color w:val="222222"/>
        </w:rPr>
        <w:t xml:space="preserve">His Royal Highness </w:t>
      </w:r>
      <w:proofErr w:type="spellStart"/>
      <w:r w:rsidR="00AC4687" w:rsidRPr="00BA39E8">
        <w:rPr>
          <w:rStyle w:val="Emphasis"/>
          <w:rFonts w:ascii="Times New Roman" w:hAnsi="Times New Roman" w:cs="Times New Roman"/>
          <w:color w:val="222222"/>
        </w:rPr>
        <w:t>Emere</w:t>
      </w:r>
      <w:proofErr w:type="spellEnd"/>
      <w:r w:rsidR="00AC4687" w:rsidRPr="00BA39E8">
        <w:rPr>
          <w:rStyle w:val="Emphasis"/>
          <w:rFonts w:ascii="Times New Roman" w:hAnsi="Times New Roman" w:cs="Times New Roman"/>
          <w:color w:val="222222"/>
        </w:rPr>
        <w:t xml:space="preserve"> Godwin </w:t>
      </w:r>
      <w:proofErr w:type="spellStart"/>
      <w:r w:rsidR="00AC4687" w:rsidRPr="00BA39E8">
        <w:rPr>
          <w:rStyle w:val="Emphasis"/>
          <w:rFonts w:ascii="Times New Roman" w:hAnsi="Times New Roman" w:cs="Times New Roman"/>
          <w:color w:val="222222"/>
        </w:rPr>
        <w:t>Bebe</w:t>
      </w:r>
      <w:proofErr w:type="spellEnd"/>
      <w:r w:rsidR="00AC4687" w:rsidRPr="00BA39E8">
        <w:rPr>
          <w:rStyle w:val="Emphasis"/>
          <w:rFonts w:ascii="Times New Roman" w:hAnsi="Times New Roman" w:cs="Times New Roman"/>
          <w:color w:val="222222"/>
        </w:rPr>
        <w:t xml:space="preserve"> </w:t>
      </w:r>
      <w:proofErr w:type="spellStart"/>
      <w:r w:rsidR="00AC4687" w:rsidRPr="00BA39E8">
        <w:rPr>
          <w:rStyle w:val="Emphasis"/>
          <w:rFonts w:ascii="Times New Roman" w:hAnsi="Times New Roman" w:cs="Times New Roman"/>
          <w:color w:val="222222"/>
        </w:rPr>
        <w:t>Okpabi</w:t>
      </w:r>
      <w:proofErr w:type="spellEnd"/>
      <w:r w:rsidR="00AC4687" w:rsidRPr="00BA39E8">
        <w:rPr>
          <w:rStyle w:val="Emphasis"/>
          <w:rFonts w:ascii="Times New Roman" w:hAnsi="Times New Roman" w:cs="Times New Roman"/>
          <w:color w:val="222222"/>
        </w:rPr>
        <w:t xml:space="preserve"> and </w:t>
      </w:r>
      <w:proofErr w:type="spellStart"/>
      <w:r w:rsidR="00AC4687" w:rsidRPr="00BA39E8">
        <w:rPr>
          <w:rStyle w:val="Emphasis"/>
          <w:rFonts w:ascii="Times New Roman" w:hAnsi="Times New Roman" w:cs="Times New Roman"/>
          <w:color w:val="222222"/>
        </w:rPr>
        <w:t>Ors</w:t>
      </w:r>
      <w:proofErr w:type="spellEnd"/>
      <w:r w:rsidR="00AC4687" w:rsidRPr="00BA39E8">
        <w:rPr>
          <w:rFonts w:ascii="Times New Roman" w:hAnsi="Times New Roman" w:cs="Times New Roman"/>
          <w:color w:val="222222"/>
        </w:rPr>
        <w:t xml:space="preserve"> v. (1) </w:t>
      </w:r>
      <w:r w:rsidR="00AC4687" w:rsidRPr="00BA39E8">
        <w:rPr>
          <w:rStyle w:val="Emphasis"/>
          <w:rFonts w:ascii="Times New Roman" w:hAnsi="Times New Roman" w:cs="Times New Roman"/>
          <w:color w:val="222222"/>
        </w:rPr>
        <w:t>Royal Dutch Shell plc,</w:t>
      </w:r>
      <w:r w:rsidR="00AC4687" w:rsidRPr="00BA39E8">
        <w:rPr>
          <w:rFonts w:ascii="Times New Roman" w:hAnsi="Times New Roman" w:cs="Times New Roman"/>
          <w:color w:val="222222"/>
        </w:rPr>
        <w:t xml:space="preserve"> (2) </w:t>
      </w:r>
      <w:r w:rsidR="00AC4687" w:rsidRPr="00BA39E8">
        <w:rPr>
          <w:rStyle w:val="Emphasis"/>
          <w:rFonts w:ascii="Times New Roman" w:hAnsi="Times New Roman" w:cs="Times New Roman"/>
          <w:color w:val="222222"/>
        </w:rPr>
        <w:t>The Shell Petroleum Development Company of Nigeria Ltd</w:t>
      </w:r>
      <w:r w:rsidR="00AC4687" w:rsidRPr="00BA39E8">
        <w:rPr>
          <w:rFonts w:ascii="Times New Roman" w:hAnsi="Times New Roman" w:cs="Times New Roman"/>
          <w:color w:val="222222"/>
        </w:rPr>
        <w:t xml:space="preserve"> (the Ogale claims); </w:t>
      </w:r>
      <w:r w:rsidR="00AC4687" w:rsidRPr="00BA39E8">
        <w:rPr>
          <w:rStyle w:val="Emphasis"/>
          <w:rFonts w:ascii="Times New Roman" w:hAnsi="Times New Roman" w:cs="Times New Roman"/>
          <w:color w:val="222222"/>
        </w:rPr>
        <w:t xml:space="preserve">Lucky </w:t>
      </w:r>
      <w:proofErr w:type="spellStart"/>
      <w:r w:rsidR="00AC4687" w:rsidRPr="00BA39E8">
        <w:rPr>
          <w:rStyle w:val="Emphasis"/>
          <w:rFonts w:ascii="Times New Roman" w:hAnsi="Times New Roman" w:cs="Times New Roman"/>
          <w:color w:val="222222"/>
        </w:rPr>
        <w:t>Alame</w:t>
      </w:r>
      <w:proofErr w:type="spellEnd"/>
      <w:r w:rsidR="00AC4687" w:rsidRPr="00BA39E8">
        <w:rPr>
          <w:rStyle w:val="Emphasis"/>
          <w:rFonts w:ascii="Times New Roman" w:hAnsi="Times New Roman" w:cs="Times New Roman"/>
          <w:color w:val="222222"/>
        </w:rPr>
        <w:t xml:space="preserve"> and </w:t>
      </w:r>
      <w:proofErr w:type="spellStart"/>
      <w:r w:rsidR="00AC4687" w:rsidRPr="00BA39E8">
        <w:rPr>
          <w:rStyle w:val="Emphasis"/>
          <w:rFonts w:ascii="Times New Roman" w:hAnsi="Times New Roman" w:cs="Times New Roman"/>
          <w:color w:val="222222"/>
        </w:rPr>
        <w:t>Ors</w:t>
      </w:r>
      <w:proofErr w:type="spellEnd"/>
      <w:r w:rsidR="00AC4687" w:rsidRPr="00BA39E8">
        <w:rPr>
          <w:rFonts w:ascii="Times New Roman" w:hAnsi="Times New Roman" w:cs="Times New Roman"/>
          <w:color w:val="222222"/>
        </w:rPr>
        <w:t xml:space="preserve"> v. (1) </w:t>
      </w:r>
      <w:r w:rsidR="00AC4687" w:rsidRPr="00BA39E8">
        <w:rPr>
          <w:rStyle w:val="Emphasis"/>
          <w:rFonts w:ascii="Times New Roman" w:hAnsi="Times New Roman" w:cs="Times New Roman"/>
          <w:color w:val="222222"/>
        </w:rPr>
        <w:t>Royal Dutch Shell plc</w:t>
      </w:r>
      <w:r w:rsidR="00AC4687" w:rsidRPr="00BA39E8">
        <w:rPr>
          <w:rFonts w:ascii="Times New Roman" w:hAnsi="Times New Roman" w:cs="Times New Roman"/>
          <w:color w:val="222222"/>
        </w:rPr>
        <w:t xml:space="preserve"> (2) </w:t>
      </w:r>
      <w:r w:rsidR="00AC4687" w:rsidRPr="00BA39E8">
        <w:rPr>
          <w:rStyle w:val="Emphasis"/>
          <w:rFonts w:ascii="Times New Roman" w:hAnsi="Times New Roman" w:cs="Times New Roman"/>
          <w:color w:val="222222"/>
        </w:rPr>
        <w:t>The Shell Petroleum Development Company of Nigeria Ltd</w:t>
      </w:r>
      <w:r w:rsidR="00AC4687" w:rsidRPr="00BA39E8">
        <w:rPr>
          <w:rFonts w:ascii="Times New Roman" w:hAnsi="Times New Roman" w:cs="Times New Roman"/>
          <w:color w:val="222222"/>
        </w:rPr>
        <w:t xml:space="preserve"> (the </w:t>
      </w:r>
      <w:proofErr w:type="spellStart"/>
      <w:r w:rsidR="00AC4687" w:rsidRPr="00BA39E8">
        <w:rPr>
          <w:rFonts w:ascii="Times New Roman" w:hAnsi="Times New Roman" w:cs="Times New Roman"/>
          <w:color w:val="222222"/>
        </w:rPr>
        <w:t>Billile</w:t>
      </w:r>
      <w:proofErr w:type="spellEnd"/>
      <w:r w:rsidR="00AC4687" w:rsidRPr="00BA39E8">
        <w:rPr>
          <w:rFonts w:ascii="Times New Roman" w:hAnsi="Times New Roman" w:cs="Times New Roman"/>
          <w:color w:val="222222"/>
        </w:rPr>
        <w:t xml:space="preserve"> claims) 2017 EWHC 89 (TCC); </w:t>
      </w:r>
      <w:r w:rsidR="00AC4687" w:rsidRPr="00BA39E8">
        <w:rPr>
          <w:rStyle w:val="Emphasis"/>
          <w:rFonts w:ascii="Times New Roman" w:hAnsi="Times New Roman" w:cs="Times New Roman"/>
          <w:color w:val="222222"/>
        </w:rPr>
        <w:t>AAA and Anor.</w:t>
      </w:r>
      <w:proofErr w:type="gramEnd"/>
      <w:r w:rsidR="00AC4687" w:rsidRPr="00BA39E8">
        <w:rPr>
          <w:rStyle w:val="Emphasis"/>
          <w:rFonts w:ascii="Times New Roman" w:hAnsi="Times New Roman" w:cs="Times New Roman"/>
          <w:color w:val="222222"/>
        </w:rPr>
        <w:t xml:space="preserve"> </w:t>
      </w:r>
      <w:proofErr w:type="gramStart"/>
      <w:r w:rsidR="00AC4687" w:rsidRPr="00BA39E8">
        <w:rPr>
          <w:rStyle w:val="Emphasis"/>
          <w:rFonts w:ascii="Times New Roman" w:hAnsi="Times New Roman" w:cs="Times New Roman"/>
          <w:color w:val="222222"/>
        </w:rPr>
        <w:t>v. Unilever</w:t>
      </w:r>
      <w:proofErr w:type="gramEnd"/>
      <w:r w:rsidR="00AC4687" w:rsidRPr="00BA39E8">
        <w:rPr>
          <w:rStyle w:val="Emphasis"/>
          <w:rFonts w:ascii="Times New Roman" w:hAnsi="Times New Roman" w:cs="Times New Roman"/>
          <w:color w:val="222222"/>
        </w:rPr>
        <w:t xml:space="preserve"> plc and Anor.</w:t>
      </w:r>
      <w:r w:rsidR="00AC4687" w:rsidRPr="00BA39E8">
        <w:rPr>
          <w:rFonts w:ascii="Times New Roman" w:hAnsi="Times New Roman" w:cs="Times New Roman"/>
          <w:color w:val="222222"/>
        </w:rPr>
        <w:t xml:space="preserve"> [2017] EWHC 371.</w:t>
      </w:r>
    </w:p>
  </w:footnote>
  <w:footnote w:id="4">
    <w:p w14:paraId="10719CB3" w14:textId="2CA3CBF5" w:rsidR="00A63925" w:rsidRDefault="00A63925">
      <w:pPr>
        <w:pStyle w:val="FootnoteText"/>
      </w:pPr>
      <w:r>
        <w:rPr>
          <w:rStyle w:val="FootnoteReference"/>
        </w:rPr>
        <w:footnoteRef/>
      </w:r>
      <w:r w:rsidR="00775FA8">
        <w:t xml:space="preserve"> KiK  in Germany </w:t>
      </w:r>
      <w:hyperlink r:id="rId1" w:history="1">
        <w:r w:rsidR="00775FA8" w:rsidRPr="00A769C9">
          <w:rPr>
            <w:rStyle w:val="Hyperlink"/>
          </w:rPr>
          <w:t>https://www.business-humanrights.org/en/kik-lawsuit-re-pakistan</w:t>
        </w:r>
      </w:hyperlink>
      <w:r w:rsidR="00775FA8">
        <w:t xml:space="preserve"> ; In the</w:t>
      </w:r>
      <w:r w:rsidR="00775FA8" w:rsidRPr="00775FA8">
        <w:t xml:space="preserve"> Netherlands (</w:t>
      </w:r>
      <w:proofErr w:type="spellStart"/>
      <w:r w:rsidR="00775FA8" w:rsidRPr="00775FA8">
        <w:t>Akpan</w:t>
      </w:r>
      <w:proofErr w:type="spellEnd"/>
      <w:r w:rsidR="00775FA8" w:rsidRPr="00775FA8">
        <w:t xml:space="preserve"> v Royal Dutch Shell PLC </w:t>
      </w:r>
      <w:proofErr w:type="spellStart"/>
      <w:r w:rsidR="00775FA8" w:rsidRPr="00775FA8">
        <w:t>Arrondissementsrechtbank</w:t>
      </w:r>
      <w:proofErr w:type="spellEnd"/>
      <w:r w:rsidR="00775FA8" w:rsidRPr="00775FA8">
        <w:t xml:space="preserve"> Den Haag, 30 January 2013 Case No C/09/337050/HA ZA 09-1580) and the UK (AAA and Anor v Unilever PLC and Anor [2017] EWHC 371) </w:t>
      </w:r>
    </w:p>
  </w:footnote>
  <w:footnote w:id="5">
    <w:p w14:paraId="4AE958D3" w14:textId="476A34CD" w:rsidR="00A63925" w:rsidRDefault="00A63925" w:rsidP="00775FA8">
      <w:pPr>
        <w:pStyle w:val="FootnoteText"/>
      </w:pPr>
      <w:r>
        <w:rPr>
          <w:rStyle w:val="FootnoteReference"/>
        </w:rPr>
        <w:footnoteRef/>
      </w:r>
      <w:r>
        <w:t xml:space="preserve"> </w:t>
      </w:r>
      <w:r w:rsidR="00775FA8">
        <w:t>I</w:t>
      </w:r>
      <w:r w:rsidR="00775FA8" w:rsidRPr="00775FA8">
        <w:t xml:space="preserve">n Canada (Choc v </w:t>
      </w:r>
      <w:proofErr w:type="spellStart"/>
      <w:r w:rsidR="00775FA8" w:rsidRPr="00775FA8">
        <w:t>Hudbay</w:t>
      </w:r>
      <w:proofErr w:type="spellEnd"/>
      <w:r w:rsidR="00357FBC">
        <w:t xml:space="preserve"> Minerals </w:t>
      </w:r>
      <w:proofErr w:type="spellStart"/>
      <w:r w:rsidR="00357FBC">
        <w:t>Inc</w:t>
      </w:r>
      <w:proofErr w:type="spellEnd"/>
      <w:r w:rsidR="00357FBC">
        <w:t xml:space="preserve"> [2013] ONSC 1414).</w:t>
      </w:r>
    </w:p>
  </w:footnote>
  <w:footnote w:id="6">
    <w:p w14:paraId="160A35B5" w14:textId="77777777" w:rsidR="00BE704F" w:rsidRPr="000F3C1B" w:rsidRDefault="00BE704F" w:rsidP="00BE704F">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‘Vedanta’s Billions. Regulatory failure, environment and human rights.’ Foil Vedanta (2018) at 10 </w:t>
      </w:r>
      <w:hyperlink r:id="rId2" w:history="1">
        <w:r w:rsidRPr="000F3C1B">
          <w:rPr>
            <w:rStyle w:val="Hyperlink"/>
            <w:rFonts w:ascii="Times New Roman" w:hAnsi="Times New Roman" w:cs="Times New Roman"/>
          </w:rPr>
          <w:t>http://www.foilvedanta.org/news/vedantas-billions-regulatory-failure-environment-and-human-rights-report-released/</w:t>
        </w:r>
      </w:hyperlink>
      <w:r w:rsidRPr="000F3C1B">
        <w:rPr>
          <w:rFonts w:ascii="Times New Roman" w:hAnsi="Times New Roman" w:cs="Times New Roman"/>
        </w:rPr>
        <w:t xml:space="preserve"> </w:t>
      </w:r>
    </w:p>
  </w:footnote>
  <w:footnote w:id="7">
    <w:p w14:paraId="20BB1DF9" w14:textId="77777777" w:rsidR="00BE704F" w:rsidRPr="000F3C1B" w:rsidRDefault="00BE704F" w:rsidP="00BE704F">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w:t>
      </w:r>
      <w:proofErr w:type="spellStart"/>
      <w:r w:rsidRPr="000F3C1B">
        <w:rPr>
          <w:rFonts w:ascii="Times New Roman" w:hAnsi="Times New Roman" w:cs="Times New Roman"/>
        </w:rPr>
        <w:t>Nyasulu</w:t>
      </w:r>
      <w:proofErr w:type="spellEnd"/>
      <w:r w:rsidRPr="000F3C1B">
        <w:rPr>
          <w:rFonts w:ascii="Times New Roman" w:hAnsi="Times New Roman" w:cs="Times New Roman"/>
        </w:rPr>
        <w:t xml:space="preserve"> and Others vs Konkola Copper Mines Plc and Others (2007/HP/1286)[2011] ZMHC 86 (1 January 2011)</w:t>
      </w:r>
    </w:p>
  </w:footnote>
  <w:footnote w:id="8">
    <w:p w14:paraId="45799C4B" w14:textId="77777777" w:rsidR="00BE704F" w:rsidRPr="000F3C1B" w:rsidRDefault="00BE704F" w:rsidP="00BE704F">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Konkola Copper Miners Plc v James </w:t>
      </w:r>
      <w:proofErr w:type="spellStart"/>
      <w:r w:rsidRPr="000F3C1B">
        <w:rPr>
          <w:rFonts w:ascii="Times New Roman" w:hAnsi="Times New Roman" w:cs="Times New Roman"/>
        </w:rPr>
        <w:t>Nyasulu</w:t>
      </w:r>
      <w:proofErr w:type="spellEnd"/>
      <w:r w:rsidRPr="000F3C1B">
        <w:rPr>
          <w:rFonts w:ascii="Times New Roman" w:hAnsi="Times New Roman" w:cs="Times New Roman"/>
        </w:rPr>
        <w:t xml:space="preserve"> and 2000 others (2015)</w:t>
      </w:r>
    </w:p>
  </w:footnote>
  <w:footnote w:id="9">
    <w:p w14:paraId="3A6F83B9" w14:textId="61BC8EFF" w:rsidR="00AF5068" w:rsidRDefault="00AF5068">
      <w:pPr>
        <w:pStyle w:val="FootnoteText"/>
      </w:pPr>
      <w:r>
        <w:rPr>
          <w:rStyle w:val="FootnoteReference"/>
        </w:rPr>
        <w:footnoteRef/>
      </w:r>
      <w:r>
        <w:t xml:space="preserve"> </w:t>
      </w:r>
      <w:r w:rsidRPr="000F3C1B">
        <w:rPr>
          <w:rFonts w:ascii="Times New Roman" w:hAnsi="Times New Roman" w:cs="Times New Roman"/>
        </w:rPr>
        <w:t>Regulation (EU) No. 1215/2012 on Jurisdiction and the Recognition and Enforcement of Judgments in Civil and Commercial Matters [2012] OJ L 351/1.</w:t>
      </w:r>
    </w:p>
  </w:footnote>
  <w:footnote w:id="10">
    <w:p w14:paraId="234AABC8" w14:textId="500909F7" w:rsidR="00AF5068" w:rsidRDefault="00AF5068" w:rsidP="00AF5068">
      <w:pPr>
        <w:pStyle w:val="FootnoteText"/>
      </w:pPr>
      <w:r>
        <w:rPr>
          <w:rStyle w:val="FootnoteReference"/>
        </w:rPr>
        <w:footnoteRef/>
      </w:r>
      <w:r>
        <w:t xml:space="preserve"> </w:t>
      </w:r>
      <w:r w:rsidRPr="000F3C1B">
        <w:rPr>
          <w:rFonts w:ascii="Times New Roman" w:hAnsi="Times New Roman" w:cs="Times New Roman"/>
        </w:rPr>
        <w:t xml:space="preserve">For a more detailed account please see E. Blanco &amp; B. </w:t>
      </w:r>
      <w:proofErr w:type="spellStart"/>
      <w:r w:rsidRPr="000F3C1B">
        <w:rPr>
          <w:rFonts w:ascii="Times New Roman" w:hAnsi="Times New Roman" w:cs="Times New Roman"/>
        </w:rPr>
        <w:t>Pontin</w:t>
      </w:r>
      <w:proofErr w:type="spellEnd"/>
      <w:r w:rsidRPr="000F3C1B">
        <w:rPr>
          <w:rFonts w:ascii="Times New Roman" w:hAnsi="Times New Roman" w:cs="Times New Roman"/>
        </w:rPr>
        <w:t>, ‘</w:t>
      </w:r>
      <w:hyperlink r:id="rId3" w:history="1">
        <w:r w:rsidRPr="000F3C1B">
          <w:rPr>
            <w:rStyle w:val="Hyperlink"/>
            <w:rFonts w:ascii="Times New Roman" w:hAnsi="Times New Roman" w:cs="Times New Roman"/>
          </w:rPr>
          <w:t>Litigating Extraterritorial Nuisances under UK Common Law and UK Statute</w:t>
        </w:r>
      </w:hyperlink>
      <w:r w:rsidRPr="000F3C1B">
        <w:rPr>
          <w:rFonts w:ascii="Times New Roman" w:hAnsi="Times New Roman" w:cs="Times New Roman"/>
        </w:rPr>
        <w:t xml:space="preserve">’ (2016) 6(2) </w:t>
      </w:r>
      <w:r w:rsidRPr="000F3C1B">
        <w:rPr>
          <w:rFonts w:ascii="Times New Roman" w:hAnsi="Times New Roman" w:cs="Times New Roman"/>
          <w:i/>
          <w:iCs/>
        </w:rPr>
        <w:t>Transnational Environmental Law</w:t>
      </w:r>
      <w:r w:rsidRPr="000F3C1B">
        <w:rPr>
          <w:rFonts w:ascii="Times New Roman" w:hAnsi="Times New Roman" w:cs="Times New Roman"/>
        </w:rPr>
        <w:t xml:space="preserve">, pp. 285–308. </w:t>
      </w:r>
    </w:p>
  </w:footnote>
  <w:footnote w:id="11">
    <w:p w14:paraId="1359AB1E" w14:textId="1005B18E" w:rsidR="009C4E76" w:rsidRDefault="009C4E76">
      <w:pPr>
        <w:pStyle w:val="FootnoteText"/>
      </w:pPr>
      <w:r>
        <w:rPr>
          <w:rStyle w:val="FootnoteReference"/>
        </w:rPr>
        <w:footnoteRef/>
      </w:r>
      <w:r>
        <w:t xml:space="preserve"> Owusu v Jackson</w:t>
      </w:r>
      <w:r w:rsidR="00C76782">
        <w:t xml:space="preserve"> (Case C-281/02) [2005</w:t>
      </w:r>
      <w:proofErr w:type="gramStart"/>
      <w:r w:rsidR="00C76782">
        <w:t>]QB</w:t>
      </w:r>
      <w:proofErr w:type="gramEnd"/>
      <w:r w:rsidR="00C76782">
        <w:t xml:space="preserve"> 801.</w:t>
      </w:r>
    </w:p>
  </w:footnote>
  <w:footnote w:id="12">
    <w:p w14:paraId="28A27B3F" w14:textId="77777777" w:rsidR="000353E9" w:rsidRPr="000F3C1B" w:rsidRDefault="000353E9" w:rsidP="000353E9">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w:t>
      </w:r>
      <w:r w:rsidRPr="000F3C1B">
        <w:rPr>
          <w:rFonts w:ascii="Times New Roman" w:eastAsia="Times New Roman" w:hAnsi="Times New Roman" w:cs="Times New Roman"/>
          <w:color w:val="444751"/>
          <w:lang w:eastAsia="en-GB"/>
        </w:rPr>
        <w:t xml:space="preserve">R. </w:t>
      </w:r>
      <w:proofErr w:type="spellStart"/>
      <w:r w:rsidRPr="000F3C1B">
        <w:rPr>
          <w:rFonts w:ascii="Times New Roman" w:eastAsia="Times New Roman" w:hAnsi="Times New Roman" w:cs="Times New Roman"/>
          <w:color w:val="444751"/>
          <w:lang w:eastAsia="en-GB"/>
        </w:rPr>
        <w:t>Meeran</w:t>
      </w:r>
      <w:proofErr w:type="spellEnd"/>
      <w:r w:rsidRPr="000F3C1B">
        <w:rPr>
          <w:rFonts w:ascii="Times New Roman" w:eastAsia="Times New Roman" w:hAnsi="Times New Roman" w:cs="Times New Roman"/>
          <w:color w:val="444751"/>
          <w:lang w:eastAsia="en-GB"/>
        </w:rPr>
        <w:t>, ‘Tort Litigation against Multinationals (“MNCs”) for Violation of Human Rights: An Overview of the Position Outside the US’, available at:</w:t>
      </w:r>
      <w:r w:rsidRPr="000F3C1B">
        <w:rPr>
          <w:rFonts w:ascii="Times New Roman" w:eastAsia="Times New Roman" w:hAnsi="Times New Roman" w:cs="Times New Roman"/>
          <w:color w:val="222222"/>
          <w:lang w:eastAsia="en-GB"/>
        </w:rPr>
        <w:t> </w:t>
      </w:r>
      <w:hyperlink r:id="rId4" w:tgtFrame="_blank" w:history="1">
        <w:r w:rsidRPr="000F3C1B">
          <w:rPr>
            <w:rFonts w:ascii="Times New Roman" w:eastAsia="Times New Roman" w:hAnsi="Times New Roman" w:cs="Times New Roman"/>
            <w:color w:val="1155CC"/>
            <w:u w:val="single"/>
            <w:lang w:eastAsia="en-GB"/>
          </w:rPr>
          <w:t>https://business-humanrights.org/sites/default/files/media/documents/richard-meeran-tort-litigation-against-mncs-7-mar-2011.pdf</w:t>
        </w:r>
      </w:hyperlink>
    </w:p>
  </w:footnote>
  <w:footnote w:id="13">
    <w:p w14:paraId="110BCDB0" w14:textId="47297262" w:rsidR="00E424B8" w:rsidRDefault="00E424B8">
      <w:pPr>
        <w:pStyle w:val="FootnoteText"/>
      </w:pPr>
      <w:r>
        <w:rPr>
          <w:rStyle w:val="FootnoteReference"/>
        </w:rPr>
        <w:footnoteRef/>
      </w:r>
      <w:r>
        <w:t xml:space="preserve">  Vedanta (n1) [36]</w:t>
      </w:r>
    </w:p>
  </w:footnote>
  <w:footnote w:id="14">
    <w:p w14:paraId="13F99D83" w14:textId="5AFFA143" w:rsidR="00A63925" w:rsidRPr="000F3C1B" w:rsidRDefault="00A63925" w:rsidP="00A63925">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w:t>
      </w:r>
      <w:r>
        <w:rPr>
          <w:rFonts w:ascii="Times New Roman" w:hAnsi="Times New Roman" w:cs="Times New Roman"/>
        </w:rPr>
        <w:t>For a more detailed discussion on this topic please see</w:t>
      </w:r>
      <w:r w:rsidRPr="000F3C1B">
        <w:rPr>
          <w:rFonts w:ascii="Times New Roman" w:hAnsi="Times New Roman" w:cs="Times New Roman"/>
        </w:rPr>
        <w:t xml:space="preserve"> E. Blanco &amp; B. </w:t>
      </w:r>
      <w:proofErr w:type="spellStart"/>
      <w:r w:rsidRPr="000F3C1B">
        <w:rPr>
          <w:rFonts w:ascii="Times New Roman" w:hAnsi="Times New Roman" w:cs="Times New Roman"/>
        </w:rPr>
        <w:t>Pontin</w:t>
      </w:r>
      <w:proofErr w:type="spellEnd"/>
      <w:r w:rsidRPr="000F3C1B">
        <w:rPr>
          <w:rFonts w:ascii="Times New Roman" w:hAnsi="Times New Roman" w:cs="Times New Roman"/>
        </w:rPr>
        <w:t>, ‘</w:t>
      </w:r>
      <w:hyperlink r:id="rId5" w:history="1">
        <w:r w:rsidRPr="000F3C1B">
          <w:rPr>
            <w:rStyle w:val="Hyperlink"/>
            <w:rFonts w:ascii="Times New Roman" w:hAnsi="Times New Roman" w:cs="Times New Roman"/>
          </w:rPr>
          <w:t>Litigating Extraterritorial Nuisances under UK Common Law and UK Statute</w:t>
        </w:r>
      </w:hyperlink>
      <w:r w:rsidRPr="000F3C1B">
        <w:rPr>
          <w:rFonts w:ascii="Times New Roman" w:hAnsi="Times New Roman" w:cs="Times New Roman"/>
        </w:rPr>
        <w:t xml:space="preserve">’ (2016) 6(2) </w:t>
      </w:r>
      <w:r w:rsidRPr="000F3C1B">
        <w:rPr>
          <w:rFonts w:ascii="Times New Roman" w:hAnsi="Times New Roman" w:cs="Times New Roman"/>
          <w:i/>
          <w:iCs/>
        </w:rPr>
        <w:t>Transnational Environmental Law</w:t>
      </w:r>
      <w:r w:rsidRPr="000F3C1B">
        <w:rPr>
          <w:rFonts w:ascii="Times New Roman" w:hAnsi="Times New Roman" w:cs="Times New Roman"/>
        </w:rPr>
        <w:t xml:space="preserve">, pp. 285–308. </w:t>
      </w:r>
    </w:p>
  </w:footnote>
  <w:footnote w:id="15">
    <w:p w14:paraId="6A1C5A04" w14:textId="77777777" w:rsidR="00A63925" w:rsidRPr="000F3C1B" w:rsidRDefault="00A63925" w:rsidP="00A63925">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Id.</w:t>
      </w:r>
    </w:p>
  </w:footnote>
  <w:footnote w:id="16">
    <w:p w14:paraId="6CBB250B" w14:textId="1E384721" w:rsidR="00E424B8" w:rsidRDefault="00E424B8">
      <w:pPr>
        <w:pStyle w:val="FootnoteText"/>
      </w:pPr>
      <w:r>
        <w:rPr>
          <w:rStyle w:val="FootnoteReference"/>
        </w:rPr>
        <w:footnoteRef/>
      </w:r>
      <w:r>
        <w:t xml:space="preserve"> Vedanta (n 1) [89-90]</w:t>
      </w:r>
      <w:r w:rsidR="00BE1EBE">
        <w:t xml:space="preserve"> Lord Briggs.</w:t>
      </w:r>
    </w:p>
  </w:footnote>
  <w:footnote w:id="17">
    <w:p w14:paraId="6C5BDF4B" w14:textId="08FB248E" w:rsidR="00E424B8" w:rsidRDefault="00E424B8">
      <w:pPr>
        <w:pStyle w:val="FootnoteText"/>
      </w:pPr>
      <w:r>
        <w:rPr>
          <w:rStyle w:val="FootnoteReference"/>
        </w:rPr>
        <w:footnoteRef/>
      </w:r>
      <w:r>
        <w:t xml:space="preserve"> Id.[88]</w:t>
      </w:r>
      <w:r w:rsidR="00BE1EBE">
        <w:t xml:space="preserve"> Lord Briggs</w:t>
      </w:r>
    </w:p>
  </w:footnote>
  <w:footnote w:id="18">
    <w:p w14:paraId="78A1E7DD" w14:textId="77777777" w:rsidR="00401022" w:rsidRDefault="00401022" w:rsidP="00401022">
      <w:pPr>
        <w:pStyle w:val="FootnoteText"/>
      </w:pPr>
      <w:r>
        <w:rPr>
          <w:rStyle w:val="FootnoteReference"/>
        </w:rPr>
        <w:footnoteRef/>
      </w:r>
      <w:r>
        <w:t xml:space="preserve"> Vedanta (n 1) [6] Lord Briggs.</w:t>
      </w:r>
    </w:p>
  </w:footnote>
  <w:footnote w:id="19">
    <w:p w14:paraId="1DF14F00" w14:textId="77777777" w:rsidR="00AF5068" w:rsidRPr="000F3C1B" w:rsidRDefault="00AF5068" w:rsidP="00AF5068">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For a detailed account on litigation of extraterritorial torts see E. Blanco &amp; B. </w:t>
      </w:r>
      <w:proofErr w:type="spellStart"/>
      <w:r w:rsidRPr="000F3C1B">
        <w:rPr>
          <w:rFonts w:ascii="Times New Roman" w:hAnsi="Times New Roman" w:cs="Times New Roman"/>
        </w:rPr>
        <w:t>Pontin</w:t>
      </w:r>
      <w:proofErr w:type="spellEnd"/>
      <w:r w:rsidRPr="000F3C1B">
        <w:rPr>
          <w:rFonts w:ascii="Times New Roman" w:hAnsi="Times New Roman" w:cs="Times New Roman"/>
        </w:rPr>
        <w:t>, ‘</w:t>
      </w:r>
      <w:hyperlink r:id="rId6" w:history="1">
        <w:r w:rsidRPr="000F3C1B">
          <w:rPr>
            <w:rStyle w:val="Hyperlink"/>
            <w:rFonts w:ascii="Times New Roman" w:hAnsi="Times New Roman" w:cs="Times New Roman"/>
          </w:rPr>
          <w:t>Litigating Extraterritorial Nuisances under UK Common Law and UK Statute</w:t>
        </w:r>
      </w:hyperlink>
      <w:r w:rsidRPr="000F3C1B">
        <w:rPr>
          <w:rFonts w:ascii="Times New Roman" w:hAnsi="Times New Roman" w:cs="Times New Roman"/>
        </w:rPr>
        <w:t xml:space="preserve">’ (2016) 6(2) </w:t>
      </w:r>
      <w:r w:rsidRPr="000F3C1B">
        <w:rPr>
          <w:rFonts w:ascii="Times New Roman" w:hAnsi="Times New Roman" w:cs="Times New Roman"/>
          <w:i/>
          <w:iCs/>
        </w:rPr>
        <w:t>Transnational Environmental Law</w:t>
      </w:r>
      <w:r w:rsidRPr="000F3C1B">
        <w:rPr>
          <w:rFonts w:ascii="Times New Roman" w:hAnsi="Times New Roman" w:cs="Times New Roman"/>
        </w:rPr>
        <w:t xml:space="preserve">, pp. 285–308. </w:t>
      </w:r>
    </w:p>
  </w:footnote>
  <w:footnote w:id="20">
    <w:p w14:paraId="3E648ECD" w14:textId="4CBB438F" w:rsidR="00AF5068" w:rsidRPr="00D7559F" w:rsidRDefault="00AF5068" w:rsidP="00D7559F">
      <w:pPr>
        <w:pStyle w:val="FootnoteText"/>
        <w:rPr>
          <w:rFonts w:ascii="Times New Roman" w:hAnsi="Times New Roman" w:cs="Times New Roman"/>
        </w:rPr>
      </w:pPr>
      <w:r>
        <w:rPr>
          <w:rStyle w:val="FootnoteReference"/>
        </w:rPr>
        <w:footnoteRef/>
      </w:r>
      <w:r w:rsidR="00D7559F">
        <w:t xml:space="preserve"> </w:t>
      </w:r>
      <w:r w:rsidR="00D7559F" w:rsidRPr="00D7559F">
        <w:rPr>
          <w:rFonts w:ascii="Times New Roman" w:hAnsi="Times New Roman" w:cs="Times New Roman"/>
          <w:bCs/>
          <w:lang w:val="en"/>
        </w:rPr>
        <w:t>Regulation</w:t>
      </w:r>
      <w:r w:rsidR="00D7559F" w:rsidRPr="00D7559F">
        <w:rPr>
          <w:rFonts w:ascii="Times New Roman" w:hAnsi="Times New Roman" w:cs="Times New Roman"/>
          <w:lang w:val="en"/>
        </w:rPr>
        <w:t xml:space="preserve"> (EC) No </w:t>
      </w:r>
      <w:hyperlink r:id="rId7" w:history="1">
        <w:r w:rsidR="00D7559F" w:rsidRPr="00D7559F">
          <w:rPr>
            <w:rStyle w:val="Hyperlink"/>
            <w:rFonts w:ascii="Times New Roman" w:hAnsi="Times New Roman" w:cs="Times New Roman"/>
            <w:lang w:val="en"/>
          </w:rPr>
          <w:t>864/2007</w:t>
        </w:r>
      </w:hyperlink>
      <w:r w:rsidR="00D7559F" w:rsidRPr="00D7559F">
        <w:rPr>
          <w:rFonts w:ascii="Times New Roman" w:hAnsi="Times New Roman" w:cs="Times New Roman"/>
          <w:lang w:val="en"/>
        </w:rPr>
        <w:t xml:space="preserve"> </w:t>
      </w:r>
      <w:r w:rsidR="00D7559F" w:rsidRPr="00D7559F">
        <w:rPr>
          <w:rFonts w:ascii="Times New Roman" w:hAnsi="Times New Roman" w:cs="Times New Roman"/>
          <w:bCs/>
          <w:lang w:val="en-US"/>
        </w:rPr>
        <w:t>on the law applicable to non-contractual obligations (Rome II)</w:t>
      </w:r>
    </w:p>
  </w:footnote>
  <w:footnote w:id="21">
    <w:p w14:paraId="4D706FEB" w14:textId="0CD03D63" w:rsidR="00AF5068" w:rsidRPr="000F3C1B" w:rsidRDefault="00AF5068" w:rsidP="00AF5068">
      <w:pPr>
        <w:pStyle w:val="FootnoteText"/>
        <w:rPr>
          <w:rFonts w:ascii="Times New Roman" w:hAnsi="Times New Roman" w:cs="Times New Roman"/>
        </w:rPr>
      </w:pPr>
      <w:r w:rsidRPr="00D7559F">
        <w:rPr>
          <w:rStyle w:val="FootnoteReference"/>
          <w:rFonts w:ascii="Times New Roman" w:hAnsi="Times New Roman" w:cs="Times New Roman"/>
        </w:rPr>
        <w:footnoteRef/>
      </w:r>
      <w:r w:rsidRPr="00D7559F">
        <w:rPr>
          <w:rFonts w:ascii="Times New Roman" w:hAnsi="Times New Roman" w:cs="Times New Roman"/>
        </w:rPr>
        <w:t xml:space="preserve"> Due to the application </w:t>
      </w:r>
      <w:r w:rsidR="00D7559F">
        <w:rPr>
          <w:rFonts w:ascii="Times New Roman" w:hAnsi="Times New Roman" w:cs="Times New Roman"/>
        </w:rPr>
        <w:t>of article 4</w:t>
      </w:r>
      <w:r w:rsidR="00F9136F">
        <w:rPr>
          <w:rFonts w:ascii="Times New Roman" w:hAnsi="Times New Roman" w:cs="Times New Roman"/>
        </w:rPr>
        <w:t xml:space="preserve"> (1) and article 7</w:t>
      </w:r>
      <w:r w:rsidRPr="00D7559F">
        <w:rPr>
          <w:rFonts w:ascii="Times New Roman" w:hAnsi="Times New Roman" w:cs="Times New Roman"/>
        </w:rPr>
        <w:t xml:space="preserve"> </w:t>
      </w:r>
      <w:r w:rsidR="00F9136F">
        <w:rPr>
          <w:rFonts w:ascii="Times New Roman" w:hAnsi="Times New Roman" w:cs="Times New Roman"/>
        </w:rPr>
        <w:t>(</w:t>
      </w:r>
      <w:r w:rsidRPr="00D7559F">
        <w:rPr>
          <w:rFonts w:ascii="Times New Roman" w:hAnsi="Times New Roman" w:cs="Times New Roman"/>
        </w:rPr>
        <w:t xml:space="preserve">choice of law </w:t>
      </w:r>
      <w:r w:rsidR="00F9136F">
        <w:rPr>
          <w:rFonts w:ascii="Times New Roman" w:hAnsi="Times New Roman" w:cs="Times New Roman"/>
        </w:rPr>
        <w:t>for victims between country where the event giving rise to the damage occurred)</w:t>
      </w:r>
      <w:r w:rsidRPr="00D7559F">
        <w:rPr>
          <w:rFonts w:ascii="Times New Roman" w:hAnsi="Times New Roman" w:cs="Times New Roman"/>
        </w:rPr>
        <w:t xml:space="preserve"> according to the Rome II Regulation (EC) No 864/2007 a </w:t>
      </w:r>
      <w:r w:rsidRPr="000F3C1B">
        <w:rPr>
          <w:rFonts w:ascii="Times New Roman" w:hAnsi="Times New Roman" w:cs="Times New Roman"/>
        </w:rPr>
        <w:t>discussion of which is beyond the scope of this note.</w:t>
      </w:r>
    </w:p>
  </w:footnote>
  <w:footnote w:id="22">
    <w:p w14:paraId="3C6B32E3" w14:textId="46079FC8" w:rsidR="00AF5068" w:rsidRPr="000F3C1B" w:rsidRDefault="00AF5068" w:rsidP="00AF5068">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For a more detailed account please see E. Blanco &amp; B. </w:t>
      </w:r>
      <w:proofErr w:type="spellStart"/>
      <w:r w:rsidRPr="000F3C1B">
        <w:rPr>
          <w:rFonts w:ascii="Times New Roman" w:hAnsi="Times New Roman" w:cs="Times New Roman"/>
        </w:rPr>
        <w:t>Pontin</w:t>
      </w:r>
      <w:proofErr w:type="spellEnd"/>
      <w:r w:rsidRPr="000F3C1B">
        <w:rPr>
          <w:rFonts w:ascii="Times New Roman" w:hAnsi="Times New Roman" w:cs="Times New Roman"/>
        </w:rPr>
        <w:t>, ‘</w:t>
      </w:r>
      <w:hyperlink r:id="rId8" w:history="1">
        <w:r w:rsidRPr="000F3C1B">
          <w:rPr>
            <w:rStyle w:val="Hyperlink"/>
            <w:rFonts w:ascii="Times New Roman" w:hAnsi="Times New Roman" w:cs="Times New Roman"/>
          </w:rPr>
          <w:t>Litigating Extraterritorial Nuisances under UK Common Law and UK Statute</w:t>
        </w:r>
      </w:hyperlink>
      <w:r w:rsidRPr="000F3C1B">
        <w:rPr>
          <w:rFonts w:ascii="Times New Roman" w:hAnsi="Times New Roman" w:cs="Times New Roman"/>
        </w:rPr>
        <w:t xml:space="preserve">’ (2016) 6(2) </w:t>
      </w:r>
      <w:r w:rsidRPr="000F3C1B">
        <w:rPr>
          <w:rFonts w:ascii="Times New Roman" w:hAnsi="Times New Roman" w:cs="Times New Roman"/>
          <w:i/>
          <w:iCs/>
        </w:rPr>
        <w:t>Transnational Environmental Law</w:t>
      </w:r>
      <w:r w:rsidRPr="000F3C1B">
        <w:rPr>
          <w:rFonts w:ascii="Times New Roman" w:hAnsi="Times New Roman" w:cs="Times New Roman"/>
        </w:rPr>
        <w:t xml:space="preserve">, pp. 285–308. </w:t>
      </w:r>
    </w:p>
  </w:footnote>
  <w:footnote w:id="23">
    <w:p w14:paraId="7AF6ABD8" w14:textId="77777777" w:rsidR="00C17813" w:rsidRPr="000F3C1B" w:rsidRDefault="00C17813" w:rsidP="00C17813">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R. </w:t>
      </w:r>
      <w:proofErr w:type="spellStart"/>
      <w:r w:rsidRPr="000F3C1B">
        <w:rPr>
          <w:rFonts w:ascii="Times New Roman" w:hAnsi="Times New Roman" w:cs="Times New Roman"/>
        </w:rPr>
        <w:t>Meeran</w:t>
      </w:r>
      <w:proofErr w:type="spellEnd"/>
      <w:r w:rsidRPr="000F3C1B">
        <w:rPr>
          <w:rFonts w:ascii="Times New Roman" w:hAnsi="Times New Roman" w:cs="Times New Roman"/>
        </w:rPr>
        <w:t>, ‘Tort Litigation against Multinationals (“MNCs”) for Violation of Human Rights: An Overview of the Position Outside the US’, available at: </w:t>
      </w:r>
      <w:hyperlink r:id="rId9" w:tgtFrame="_blank" w:history="1">
        <w:r w:rsidRPr="000F3C1B">
          <w:rPr>
            <w:rStyle w:val="Hyperlink"/>
            <w:rFonts w:ascii="Times New Roman" w:hAnsi="Times New Roman" w:cs="Times New Roman"/>
          </w:rPr>
          <w:t>https://business-humanrights.org/sites/default/files/media/documents/richard-meeran-tort-litigation-against-mncs-7-mar-2011.pdf</w:t>
        </w:r>
      </w:hyperlink>
    </w:p>
  </w:footnote>
  <w:footnote w:id="24">
    <w:p w14:paraId="0035EB85" w14:textId="26D65DAD" w:rsidR="00401022" w:rsidRDefault="00401022">
      <w:pPr>
        <w:pStyle w:val="FootnoteText"/>
      </w:pPr>
      <w:r>
        <w:rPr>
          <w:rStyle w:val="FootnoteReference"/>
        </w:rPr>
        <w:footnoteRef/>
      </w:r>
      <w:r w:rsidR="00CC4D23">
        <w:t xml:space="preserve"> Vedanta (n 2) at </w:t>
      </w:r>
      <w:proofErr w:type="gramStart"/>
      <w:r w:rsidR="00CC4D23">
        <w:t>[ 84</w:t>
      </w:r>
      <w:proofErr w:type="gramEnd"/>
      <w:r>
        <w:t>]</w:t>
      </w:r>
      <w:r w:rsidR="00CC4D23">
        <w:t xml:space="preserve"> </w:t>
      </w:r>
      <w:r w:rsidR="00D7559F">
        <w:t>LJ Simon.</w:t>
      </w:r>
    </w:p>
  </w:footnote>
  <w:footnote w:id="25">
    <w:p w14:paraId="642B68C4" w14:textId="77777777" w:rsidR="00C17813" w:rsidRPr="000F3C1B" w:rsidRDefault="00C17813" w:rsidP="00C17813">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w:t>
      </w:r>
      <w:r w:rsidRPr="000F3C1B">
        <w:rPr>
          <w:rFonts w:ascii="Times New Roman" w:hAnsi="Times New Roman" w:cs="Times New Roman"/>
          <w:i/>
        </w:rPr>
        <w:t xml:space="preserve">Caparo Industries Plc v </w:t>
      </w:r>
      <w:proofErr w:type="spellStart"/>
      <w:r w:rsidRPr="000F3C1B">
        <w:rPr>
          <w:rFonts w:ascii="Times New Roman" w:hAnsi="Times New Roman" w:cs="Times New Roman"/>
          <w:i/>
        </w:rPr>
        <w:t>Dickman</w:t>
      </w:r>
      <w:proofErr w:type="spellEnd"/>
      <w:r w:rsidRPr="000F3C1B">
        <w:rPr>
          <w:rFonts w:ascii="Times New Roman" w:hAnsi="Times New Roman" w:cs="Times New Roman"/>
          <w:i/>
        </w:rPr>
        <w:t xml:space="preserve"> </w:t>
      </w:r>
      <w:r w:rsidRPr="000F3C1B">
        <w:rPr>
          <w:rFonts w:ascii="Times New Roman" w:hAnsi="Times New Roman" w:cs="Times New Roman"/>
        </w:rPr>
        <w:t>[1990] UKHL</w:t>
      </w:r>
    </w:p>
  </w:footnote>
  <w:footnote w:id="26">
    <w:p w14:paraId="705F053C" w14:textId="77777777" w:rsidR="00C17813" w:rsidRPr="000F3C1B" w:rsidRDefault="00C17813" w:rsidP="00C17813">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Id.                   </w:t>
      </w:r>
    </w:p>
  </w:footnote>
  <w:footnote w:id="27">
    <w:p w14:paraId="0858CD6E" w14:textId="77777777" w:rsidR="00C17813" w:rsidRPr="000F3C1B" w:rsidRDefault="00C17813" w:rsidP="00C17813">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w:t>
      </w:r>
      <w:r w:rsidRPr="000F3C1B">
        <w:rPr>
          <w:rFonts w:ascii="Times New Roman" w:hAnsi="Times New Roman" w:cs="Times New Roman"/>
          <w:i/>
          <w:iCs/>
        </w:rPr>
        <w:t>Lungowe v Vedanta Resources Plc</w:t>
      </w:r>
      <w:r w:rsidRPr="000F3C1B">
        <w:rPr>
          <w:rFonts w:ascii="Times New Roman" w:hAnsi="Times New Roman" w:cs="Times New Roman"/>
          <w:iCs/>
        </w:rPr>
        <w:t xml:space="preserve"> [2017] EWCA </w:t>
      </w:r>
      <w:proofErr w:type="spellStart"/>
      <w:r w:rsidRPr="000F3C1B">
        <w:rPr>
          <w:rFonts w:ascii="Times New Roman" w:hAnsi="Times New Roman" w:cs="Times New Roman"/>
          <w:iCs/>
        </w:rPr>
        <w:t>Civ</w:t>
      </w:r>
      <w:proofErr w:type="spellEnd"/>
      <w:r w:rsidRPr="000F3C1B">
        <w:rPr>
          <w:rFonts w:ascii="Times New Roman" w:hAnsi="Times New Roman" w:cs="Times New Roman"/>
          <w:iCs/>
        </w:rPr>
        <w:t xml:space="preserve"> 1528 (‘</w:t>
      </w:r>
      <w:r w:rsidRPr="000F3C1B">
        <w:rPr>
          <w:rFonts w:ascii="Times New Roman" w:hAnsi="Times New Roman" w:cs="Times New Roman"/>
          <w:i/>
          <w:iCs/>
        </w:rPr>
        <w:t>Vedanta</w:t>
      </w:r>
      <w:r w:rsidRPr="000F3C1B">
        <w:rPr>
          <w:rFonts w:ascii="Times New Roman" w:hAnsi="Times New Roman" w:cs="Times New Roman"/>
          <w:iCs/>
        </w:rPr>
        <w:t xml:space="preserve">’). </w:t>
      </w:r>
      <w:proofErr w:type="spellStart"/>
      <w:r w:rsidRPr="000F3C1B">
        <w:rPr>
          <w:rFonts w:ascii="Times New Roman" w:hAnsi="Times New Roman" w:cs="Times New Roman"/>
          <w:iCs/>
        </w:rPr>
        <w:t>Samarendra</w:t>
      </w:r>
      <w:proofErr w:type="spellEnd"/>
      <w:r w:rsidRPr="000F3C1B">
        <w:rPr>
          <w:rFonts w:ascii="Times New Roman" w:hAnsi="Times New Roman" w:cs="Times New Roman"/>
          <w:iCs/>
        </w:rPr>
        <w:t xml:space="preserve"> Das ‘Can Zambian claimants get justice in the UK?’ Report on the Supreme Court hearing in the case of </w:t>
      </w:r>
      <w:r w:rsidRPr="000F3C1B">
        <w:rPr>
          <w:rFonts w:ascii="Times New Roman" w:hAnsi="Times New Roman" w:cs="Times New Roman"/>
          <w:i/>
          <w:iCs/>
        </w:rPr>
        <w:t xml:space="preserve">Lungove v Vedanta. </w:t>
      </w:r>
      <w:r w:rsidRPr="000F3C1B">
        <w:rPr>
          <w:rFonts w:ascii="Times New Roman" w:hAnsi="Times New Roman" w:cs="Times New Roman"/>
          <w:iCs/>
        </w:rPr>
        <w:t xml:space="preserve">(January 20, 2019) available at Foilvedanta.org </w:t>
      </w:r>
    </w:p>
  </w:footnote>
  <w:footnote w:id="28">
    <w:p w14:paraId="51CDA789" w14:textId="77777777" w:rsidR="00C17813" w:rsidRPr="000F3C1B" w:rsidRDefault="00C17813" w:rsidP="00C17813">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Id.</w:t>
      </w:r>
    </w:p>
  </w:footnote>
  <w:footnote w:id="29">
    <w:p w14:paraId="59A123E9" w14:textId="77777777" w:rsidR="00C17813" w:rsidRPr="000F3C1B" w:rsidRDefault="00C17813" w:rsidP="00C17813">
      <w:pPr>
        <w:pStyle w:val="FootnoteText"/>
        <w:rPr>
          <w:rFonts w:ascii="Times New Roman" w:hAnsi="Times New Roman" w:cs="Times New Roman"/>
        </w:rPr>
      </w:pPr>
      <w:r w:rsidRPr="000F3C1B">
        <w:rPr>
          <w:rStyle w:val="FootnoteReference"/>
          <w:rFonts w:ascii="Times New Roman" w:hAnsi="Times New Roman" w:cs="Times New Roman"/>
        </w:rPr>
        <w:footnoteRef/>
      </w:r>
      <w:r w:rsidRPr="000F3C1B">
        <w:rPr>
          <w:rFonts w:ascii="Times New Roman" w:hAnsi="Times New Roman" w:cs="Times New Roman"/>
        </w:rPr>
        <w:t xml:space="preserve"> In pages 6 and 7 of Vedanta’s Billions. Regulatory failure, environment and human rights.’ Foil Vedanta (2018)  </w:t>
      </w:r>
      <w:hyperlink r:id="rId10" w:history="1">
        <w:r w:rsidRPr="000F3C1B">
          <w:rPr>
            <w:rStyle w:val="Hyperlink"/>
            <w:rFonts w:ascii="Times New Roman" w:hAnsi="Times New Roman" w:cs="Times New Roman"/>
          </w:rPr>
          <w:t>http://www.foilvedanta.org/news/vedantas-billions-regulatory-failure-environment-and-human-rights-report-released/</w:t>
        </w:r>
      </w:hyperlink>
      <w:r w:rsidRPr="000F3C1B">
        <w:rPr>
          <w:rFonts w:ascii="Times New Roman" w:hAnsi="Times New Roman" w:cs="Times New Roman"/>
        </w:rPr>
        <w:t xml:space="preserve"> Unlike many other cases where control may be factual but it is difficult to proof, Vedanta Plc owns, directly, 79.42% of KCM therefore satisfying the test of proximity. </w:t>
      </w:r>
    </w:p>
  </w:footnote>
  <w:footnote w:id="30">
    <w:p w14:paraId="396F8B0E" w14:textId="5A01D39D" w:rsidR="00923C5C" w:rsidRDefault="00923C5C">
      <w:pPr>
        <w:pStyle w:val="FootnoteText"/>
      </w:pPr>
      <w:r>
        <w:rPr>
          <w:rStyle w:val="FootnoteReference"/>
        </w:rPr>
        <w:footnoteRef/>
      </w:r>
      <w:r>
        <w:t xml:space="preserve"> </w:t>
      </w:r>
      <w:hyperlink r:id="rId11" w:history="1">
        <w:r w:rsidRPr="00A769C9">
          <w:rPr>
            <w:rStyle w:val="Hyperlink"/>
          </w:rPr>
          <w:t>https://www.business-humanrights.org/en/un-guiding-principles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0680"/>
    <w:multiLevelType w:val="hybridMultilevel"/>
    <w:tmpl w:val="7D8A7D5C"/>
    <w:lvl w:ilvl="0" w:tplc="702A974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45DB2"/>
    <w:multiLevelType w:val="hybridMultilevel"/>
    <w:tmpl w:val="5DA86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CE5138"/>
    <w:multiLevelType w:val="hybridMultilevel"/>
    <w:tmpl w:val="0FFA5562"/>
    <w:lvl w:ilvl="0" w:tplc="92320D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5B"/>
    <w:rsid w:val="00000A7A"/>
    <w:rsid w:val="000220D1"/>
    <w:rsid w:val="00026B80"/>
    <w:rsid w:val="00032E70"/>
    <w:rsid w:val="000339B3"/>
    <w:rsid w:val="000353E9"/>
    <w:rsid w:val="00046426"/>
    <w:rsid w:val="00047A4F"/>
    <w:rsid w:val="0005049B"/>
    <w:rsid w:val="00087A02"/>
    <w:rsid w:val="000A22D8"/>
    <w:rsid w:val="000C3202"/>
    <w:rsid w:val="000D2D1E"/>
    <w:rsid w:val="000D2F31"/>
    <w:rsid w:val="000E7F62"/>
    <w:rsid w:val="000F3C1B"/>
    <w:rsid w:val="001003DA"/>
    <w:rsid w:val="00122504"/>
    <w:rsid w:val="00122B94"/>
    <w:rsid w:val="0016677B"/>
    <w:rsid w:val="00167C72"/>
    <w:rsid w:val="00170DD6"/>
    <w:rsid w:val="0019343F"/>
    <w:rsid w:val="0019464D"/>
    <w:rsid w:val="001D0911"/>
    <w:rsid w:val="001E2AF2"/>
    <w:rsid w:val="001E75E5"/>
    <w:rsid w:val="002422AD"/>
    <w:rsid w:val="00245053"/>
    <w:rsid w:val="00254901"/>
    <w:rsid w:val="002747CD"/>
    <w:rsid w:val="00285F06"/>
    <w:rsid w:val="002C5784"/>
    <w:rsid w:val="002F201A"/>
    <w:rsid w:val="00302D5E"/>
    <w:rsid w:val="0031253E"/>
    <w:rsid w:val="00343630"/>
    <w:rsid w:val="003551B6"/>
    <w:rsid w:val="00357FBC"/>
    <w:rsid w:val="00362FD2"/>
    <w:rsid w:val="0036622A"/>
    <w:rsid w:val="003763D6"/>
    <w:rsid w:val="00381BED"/>
    <w:rsid w:val="003842C0"/>
    <w:rsid w:val="00392175"/>
    <w:rsid w:val="003A0A38"/>
    <w:rsid w:val="003A2A65"/>
    <w:rsid w:val="003A75C4"/>
    <w:rsid w:val="003B79F0"/>
    <w:rsid w:val="003D58EA"/>
    <w:rsid w:val="003E4DBB"/>
    <w:rsid w:val="003E561A"/>
    <w:rsid w:val="003E5DF4"/>
    <w:rsid w:val="00401022"/>
    <w:rsid w:val="004023C1"/>
    <w:rsid w:val="00424ACD"/>
    <w:rsid w:val="00464D4E"/>
    <w:rsid w:val="00466050"/>
    <w:rsid w:val="0047146E"/>
    <w:rsid w:val="00476FDC"/>
    <w:rsid w:val="00477A72"/>
    <w:rsid w:val="0048005B"/>
    <w:rsid w:val="0048780B"/>
    <w:rsid w:val="004B6425"/>
    <w:rsid w:val="004D18E0"/>
    <w:rsid w:val="004E4CEE"/>
    <w:rsid w:val="004E67E3"/>
    <w:rsid w:val="004E7A56"/>
    <w:rsid w:val="00501BDF"/>
    <w:rsid w:val="0052552D"/>
    <w:rsid w:val="0052796F"/>
    <w:rsid w:val="00532139"/>
    <w:rsid w:val="005350AA"/>
    <w:rsid w:val="0057497F"/>
    <w:rsid w:val="00574EB5"/>
    <w:rsid w:val="00593AFB"/>
    <w:rsid w:val="005F3487"/>
    <w:rsid w:val="00624D0C"/>
    <w:rsid w:val="00645BC4"/>
    <w:rsid w:val="00653515"/>
    <w:rsid w:val="00674DD3"/>
    <w:rsid w:val="00684517"/>
    <w:rsid w:val="006920EF"/>
    <w:rsid w:val="006A570D"/>
    <w:rsid w:val="006C307F"/>
    <w:rsid w:val="006E63D1"/>
    <w:rsid w:val="00700B1E"/>
    <w:rsid w:val="007138A4"/>
    <w:rsid w:val="00717952"/>
    <w:rsid w:val="00751C61"/>
    <w:rsid w:val="007562A4"/>
    <w:rsid w:val="0075696A"/>
    <w:rsid w:val="00763AB3"/>
    <w:rsid w:val="00773495"/>
    <w:rsid w:val="00775FA8"/>
    <w:rsid w:val="007C0BB2"/>
    <w:rsid w:val="007C3986"/>
    <w:rsid w:val="008036AF"/>
    <w:rsid w:val="00814C93"/>
    <w:rsid w:val="0082281F"/>
    <w:rsid w:val="008363D6"/>
    <w:rsid w:val="00841480"/>
    <w:rsid w:val="0087643A"/>
    <w:rsid w:val="0088367C"/>
    <w:rsid w:val="00890018"/>
    <w:rsid w:val="008A11A9"/>
    <w:rsid w:val="008A28D5"/>
    <w:rsid w:val="008B3ACB"/>
    <w:rsid w:val="008D4914"/>
    <w:rsid w:val="008E2973"/>
    <w:rsid w:val="0090646A"/>
    <w:rsid w:val="00923C5C"/>
    <w:rsid w:val="00946510"/>
    <w:rsid w:val="00954F08"/>
    <w:rsid w:val="00957E3E"/>
    <w:rsid w:val="00961E23"/>
    <w:rsid w:val="00964C83"/>
    <w:rsid w:val="0096613D"/>
    <w:rsid w:val="009C4E76"/>
    <w:rsid w:val="009D17D1"/>
    <w:rsid w:val="009D764A"/>
    <w:rsid w:val="00A20CFB"/>
    <w:rsid w:val="00A3303E"/>
    <w:rsid w:val="00A63925"/>
    <w:rsid w:val="00A67256"/>
    <w:rsid w:val="00A831BB"/>
    <w:rsid w:val="00AC4687"/>
    <w:rsid w:val="00AE0A0B"/>
    <w:rsid w:val="00AE4004"/>
    <w:rsid w:val="00AF1B4A"/>
    <w:rsid w:val="00AF4714"/>
    <w:rsid w:val="00AF5068"/>
    <w:rsid w:val="00B10B00"/>
    <w:rsid w:val="00B13B26"/>
    <w:rsid w:val="00B14893"/>
    <w:rsid w:val="00B158F3"/>
    <w:rsid w:val="00B21909"/>
    <w:rsid w:val="00B34B96"/>
    <w:rsid w:val="00B81120"/>
    <w:rsid w:val="00B8439D"/>
    <w:rsid w:val="00BA39E8"/>
    <w:rsid w:val="00BA3B30"/>
    <w:rsid w:val="00BE1EBE"/>
    <w:rsid w:val="00BE50C6"/>
    <w:rsid w:val="00BE638E"/>
    <w:rsid w:val="00BE704F"/>
    <w:rsid w:val="00BE7B31"/>
    <w:rsid w:val="00BF5D1B"/>
    <w:rsid w:val="00C17813"/>
    <w:rsid w:val="00C265CB"/>
    <w:rsid w:val="00C32792"/>
    <w:rsid w:val="00C44073"/>
    <w:rsid w:val="00C70925"/>
    <w:rsid w:val="00C76782"/>
    <w:rsid w:val="00C9548B"/>
    <w:rsid w:val="00C955D5"/>
    <w:rsid w:val="00CA23A7"/>
    <w:rsid w:val="00CA31AE"/>
    <w:rsid w:val="00CC4D23"/>
    <w:rsid w:val="00D1599B"/>
    <w:rsid w:val="00D16326"/>
    <w:rsid w:val="00D20D3B"/>
    <w:rsid w:val="00D5230A"/>
    <w:rsid w:val="00D61FFC"/>
    <w:rsid w:val="00D63488"/>
    <w:rsid w:val="00D65A37"/>
    <w:rsid w:val="00D7559F"/>
    <w:rsid w:val="00D76911"/>
    <w:rsid w:val="00D9098A"/>
    <w:rsid w:val="00DA76F1"/>
    <w:rsid w:val="00DC05B6"/>
    <w:rsid w:val="00DC5702"/>
    <w:rsid w:val="00DC5C53"/>
    <w:rsid w:val="00DD2C02"/>
    <w:rsid w:val="00E010D6"/>
    <w:rsid w:val="00E1413E"/>
    <w:rsid w:val="00E25B82"/>
    <w:rsid w:val="00E424B8"/>
    <w:rsid w:val="00E632AA"/>
    <w:rsid w:val="00E75CCB"/>
    <w:rsid w:val="00E8058F"/>
    <w:rsid w:val="00E92F59"/>
    <w:rsid w:val="00EC6480"/>
    <w:rsid w:val="00ED12EC"/>
    <w:rsid w:val="00EE1ABA"/>
    <w:rsid w:val="00EF1DAB"/>
    <w:rsid w:val="00F00F27"/>
    <w:rsid w:val="00F030D8"/>
    <w:rsid w:val="00F06C68"/>
    <w:rsid w:val="00F2507C"/>
    <w:rsid w:val="00F905A4"/>
    <w:rsid w:val="00F9136F"/>
    <w:rsid w:val="00F97FD7"/>
    <w:rsid w:val="00FA7E72"/>
    <w:rsid w:val="00FD1DE2"/>
    <w:rsid w:val="00FF2963"/>
    <w:rsid w:val="00FF50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4E573"/>
  <w15:docId w15:val="{7BDB53CF-3924-49FA-AE1B-7D8003D6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D49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14"/>
    <w:rPr>
      <w:sz w:val="20"/>
      <w:szCs w:val="20"/>
    </w:rPr>
  </w:style>
  <w:style w:type="character" w:styleId="FootnoteReference">
    <w:name w:val="footnote reference"/>
    <w:basedOn w:val="DefaultParagraphFont"/>
    <w:uiPriority w:val="99"/>
    <w:semiHidden/>
    <w:unhideWhenUsed/>
    <w:rsid w:val="008D4914"/>
    <w:rPr>
      <w:vertAlign w:val="superscript"/>
    </w:rPr>
  </w:style>
  <w:style w:type="paragraph" w:styleId="ListParagraph">
    <w:name w:val="List Paragraph"/>
    <w:basedOn w:val="Normal"/>
    <w:uiPriority w:val="34"/>
    <w:qFormat/>
    <w:rsid w:val="00C9548B"/>
    <w:pPr>
      <w:ind w:left="720"/>
      <w:contextualSpacing/>
    </w:pPr>
  </w:style>
  <w:style w:type="paragraph" w:styleId="BalloonText">
    <w:name w:val="Balloon Text"/>
    <w:basedOn w:val="Normal"/>
    <w:link w:val="BalloonTextChar"/>
    <w:uiPriority w:val="99"/>
    <w:semiHidden/>
    <w:unhideWhenUsed/>
    <w:rsid w:val="007C3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86"/>
    <w:rPr>
      <w:rFonts w:ascii="Segoe UI" w:hAnsi="Segoe UI" w:cs="Segoe UI"/>
      <w:sz w:val="18"/>
      <w:szCs w:val="18"/>
    </w:rPr>
  </w:style>
  <w:style w:type="character" w:styleId="Hyperlink">
    <w:name w:val="Hyperlink"/>
    <w:basedOn w:val="DefaultParagraphFont"/>
    <w:uiPriority w:val="99"/>
    <w:unhideWhenUsed/>
    <w:rsid w:val="00285F06"/>
    <w:rPr>
      <w:color w:val="0563C1" w:themeColor="hyperlink"/>
      <w:u w:val="single"/>
    </w:rPr>
  </w:style>
  <w:style w:type="character" w:styleId="Emphasis">
    <w:name w:val="Emphasis"/>
    <w:basedOn w:val="DefaultParagraphFont"/>
    <w:uiPriority w:val="20"/>
    <w:qFormat/>
    <w:rsid w:val="00ED12EC"/>
    <w:rPr>
      <w:i/>
      <w:iCs/>
    </w:rPr>
  </w:style>
  <w:style w:type="character" w:styleId="CommentReference">
    <w:name w:val="annotation reference"/>
    <w:basedOn w:val="DefaultParagraphFont"/>
    <w:uiPriority w:val="99"/>
    <w:semiHidden/>
    <w:unhideWhenUsed/>
    <w:rsid w:val="00ED12EC"/>
    <w:rPr>
      <w:sz w:val="16"/>
      <w:szCs w:val="16"/>
    </w:rPr>
  </w:style>
  <w:style w:type="paragraph" w:styleId="CommentText">
    <w:name w:val="annotation text"/>
    <w:basedOn w:val="Normal"/>
    <w:link w:val="CommentTextChar"/>
    <w:uiPriority w:val="99"/>
    <w:unhideWhenUsed/>
    <w:rsid w:val="00ED12EC"/>
    <w:pPr>
      <w:spacing w:after="200" w:line="240" w:lineRule="auto"/>
    </w:pPr>
    <w:rPr>
      <w:sz w:val="20"/>
      <w:szCs w:val="20"/>
    </w:rPr>
  </w:style>
  <w:style w:type="character" w:customStyle="1" w:styleId="CommentTextChar">
    <w:name w:val="Comment Text Char"/>
    <w:basedOn w:val="DefaultParagraphFont"/>
    <w:link w:val="CommentText"/>
    <w:uiPriority w:val="99"/>
    <w:rsid w:val="00ED12EC"/>
    <w:rPr>
      <w:sz w:val="20"/>
      <w:szCs w:val="20"/>
    </w:rPr>
  </w:style>
  <w:style w:type="paragraph" w:styleId="CommentSubject">
    <w:name w:val="annotation subject"/>
    <w:basedOn w:val="CommentText"/>
    <w:next w:val="CommentText"/>
    <w:link w:val="CommentSubjectChar"/>
    <w:uiPriority w:val="99"/>
    <w:semiHidden/>
    <w:unhideWhenUsed/>
    <w:rsid w:val="0057497F"/>
    <w:pPr>
      <w:spacing w:after="160"/>
    </w:pPr>
    <w:rPr>
      <w:b/>
      <w:bCs/>
    </w:rPr>
  </w:style>
  <w:style w:type="character" w:customStyle="1" w:styleId="CommentSubjectChar">
    <w:name w:val="Comment Subject Char"/>
    <w:basedOn w:val="CommentTextChar"/>
    <w:link w:val="CommentSubject"/>
    <w:uiPriority w:val="99"/>
    <w:semiHidden/>
    <w:rsid w:val="0057497F"/>
    <w:rPr>
      <w:b/>
      <w:bCs/>
      <w:sz w:val="20"/>
      <w:szCs w:val="20"/>
    </w:rPr>
  </w:style>
  <w:style w:type="character" w:styleId="Strong">
    <w:name w:val="Strong"/>
    <w:basedOn w:val="DefaultParagraphFont"/>
    <w:uiPriority w:val="22"/>
    <w:qFormat/>
    <w:rsid w:val="00D75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71606">
      <w:bodyDiv w:val="1"/>
      <w:marLeft w:val="0"/>
      <w:marRight w:val="0"/>
      <w:marTop w:val="0"/>
      <w:marBottom w:val="0"/>
      <w:divBdr>
        <w:top w:val="none" w:sz="0" w:space="0" w:color="auto"/>
        <w:left w:val="none" w:sz="0" w:space="0" w:color="auto"/>
        <w:bottom w:val="none" w:sz="0" w:space="0" w:color="auto"/>
        <w:right w:val="none" w:sz="0" w:space="0" w:color="auto"/>
      </w:divBdr>
      <w:divsChild>
        <w:div w:id="1139882770">
          <w:marLeft w:val="0"/>
          <w:marRight w:val="0"/>
          <w:marTop w:val="0"/>
          <w:marBottom w:val="0"/>
          <w:divBdr>
            <w:top w:val="none" w:sz="0" w:space="0" w:color="auto"/>
            <w:left w:val="none" w:sz="0" w:space="0" w:color="auto"/>
            <w:bottom w:val="none" w:sz="0" w:space="0" w:color="auto"/>
            <w:right w:val="none" w:sz="0" w:space="0" w:color="auto"/>
          </w:divBdr>
          <w:divsChild>
            <w:div w:id="1231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ambridge.org/core/journals/transnational-environmental-law/article/div-classtitlelitigating-extraterritorial-nuisances-under-english-common-law-and-uk-statutediv/E82C46C78BC08284720B6111BC347635" TargetMode="External"/><Relationship Id="rId3" Type="http://schemas.openxmlformats.org/officeDocument/2006/relationships/hyperlink" Target="https://www.cambridge.org/core/journals/transnational-environmental-law/article/div-classtitlelitigating-extraterritorial-nuisances-under-english-common-law-and-uk-statutediv/E82C46C78BC08284720B6111BC347635" TargetMode="External"/><Relationship Id="rId7" Type="http://schemas.openxmlformats.org/officeDocument/2006/relationships/hyperlink" Target="http://eur-lex.europa.eu/LexUriServ/LexUriServ.do?uri=CELEX:32007R0864:EN:HTML" TargetMode="External"/><Relationship Id="rId2" Type="http://schemas.openxmlformats.org/officeDocument/2006/relationships/hyperlink" Target="http://www.foilvedanta.org/news/vedantas-billions-regulatory-failure-environment-and-human-rights-report-released/" TargetMode="External"/><Relationship Id="rId1" Type="http://schemas.openxmlformats.org/officeDocument/2006/relationships/hyperlink" Target="https://www.business-humanrights.org/en/kik-lawsuit-re-pakistan" TargetMode="External"/><Relationship Id="rId6" Type="http://schemas.openxmlformats.org/officeDocument/2006/relationships/hyperlink" Target="https://www.cambridge.org/core/journals/transnational-environmental-law/article/div-classtitlelitigating-extraterritorial-nuisances-under-english-common-law-and-uk-statutediv/E82C46C78BC08284720B6111BC347635" TargetMode="External"/><Relationship Id="rId11" Type="http://schemas.openxmlformats.org/officeDocument/2006/relationships/hyperlink" Target="https://www.business-humanrights.org/en/un-guiding-principles" TargetMode="External"/><Relationship Id="rId5" Type="http://schemas.openxmlformats.org/officeDocument/2006/relationships/hyperlink" Target="https://www.cambridge.org/core/journals/transnational-environmental-law/article/div-classtitlelitigating-extraterritorial-nuisances-under-english-common-law-and-uk-statutediv/E82C46C78BC08284720B6111BC347635" TargetMode="External"/><Relationship Id="rId10" Type="http://schemas.openxmlformats.org/officeDocument/2006/relationships/hyperlink" Target="http://www.foilvedanta.org/news/vedantas-billions-regulatory-failure-environment-and-human-rights-report-released/" TargetMode="External"/><Relationship Id="rId4" Type="http://schemas.openxmlformats.org/officeDocument/2006/relationships/hyperlink" Target="https://business-humanrights.org/sites/default/files/media/documents/richard-meeran-tort-litigation-against-mncs-7-mar-2011.pdf" TargetMode="External"/><Relationship Id="rId9" Type="http://schemas.openxmlformats.org/officeDocument/2006/relationships/hyperlink" Target="https://business-humanrights.org/sites/default/files/media/documents/richard-meeran-tort-litigation-against-mncs-7-mar-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53402-6624-422E-AFF1-7FBC98F7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1625</Words>
  <Characters>8565</Characters>
  <Application>Microsoft Office Word</Application>
  <DocSecurity>0</DocSecurity>
  <Lines>131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Blanco</dc:creator>
  <cp:keywords/>
  <dc:description/>
  <cp:lastModifiedBy>Elena Blanco</cp:lastModifiedBy>
  <cp:revision>7</cp:revision>
  <cp:lastPrinted>2019-03-28T13:05:00Z</cp:lastPrinted>
  <dcterms:created xsi:type="dcterms:W3CDTF">2019-04-16T13:19:00Z</dcterms:created>
  <dcterms:modified xsi:type="dcterms:W3CDTF">2019-04-17T10:34:00Z</dcterms:modified>
</cp:coreProperties>
</file>