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71079F" w14:textId="67AC1739" w:rsidR="00200EE8" w:rsidRPr="00760610" w:rsidRDefault="00E36F5B" w:rsidP="005A5BC3">
      <w:pPr>
        <w:rPr>
          <w:b/>
          <w:sz w:val="22"/>
          <w:szCs w:val="22"/>
          <w:lang w:val="en-GB"/>
        </w:rPr>
      </w:pPr>
      <w:r w:rsidRPr="00760610">
        <w:rPr>
          <w:b/>
          <w:noProof/>
          <w:sz w:val="22"/>
          <w:szCs w:val="22"/>
          <w:lang w:val="en-GB" w:eastAsia="en-GB"/>
        </w:rPr>
        <mc:AlternateContent>
          <mc:Choice Requires="wps">
            <w:drawing>
              <wp:anchor distT="0" distB="0" distL="114300" distR="114300" simplePos="0" relativeHeight="251654656" behindDoc="0" locked="0" layoutInCell="1" allowOverlap="1" wp14:anchorId="0959669F" wp14:editId="3B25CC0A">
                <wp:simplePos x="0" y="0"/>
                <wp:positionH relativeFrom="page">
                  <wp:posOffset>895350</wp:posOffset>
                </wp:positionH>
                <wp:positionV relativeFrom="page">
                  <wp:posOffset>1171575</wp:posOffset>
                </wp:positionV>
                <wp:extent cx="5922010" cy="2266950"/>
                <wp:effectExtent l="0" t="0" r="254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010" cy="226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C8BB5" w14:textId="5C5B292D" w:rsidR="000F7D26" w:rsidRPr="00661AB7" w:rsidRDefault="005B2D78" w:rsidP="00F55314">
                            <w:pPr>
                              <w:pStyle w:val="papertitle"/>
                              <w:rPr>
                                <w:rFonts w:ascii="Times New Roman" w:eastAsia="Malgun Gothic" w:hAnsi="Times New Roman"/>
                                <w:color w:val="000000"/>
                                <w:sz w:val="32"/>
                                <w:szCs w:val="32"/>
                                <w:lang w:eastAsia="ko-KR"/>
                              </w:rPr>
                            </w:pPr>
                            <w:r>
                              <w:rPr>
                                <w:rFonts w:ascii="Times New Roman" w:eastAsia="Malgun Gothic" w:hAnsi="Times New Roman"/>
                                <w:color w:val="000000"/>
                                <w:sz w:val="32"/>
                                <w:szCs w:val="32"/>
                                <w:lang w:eastAsia="ko-KR"/>
                              </w:rPr>
                              <w:t>Achieving gradual failure in hybrid composite laminates</w:t>
                            </w:r>
                            <w:r w:rsidR="00F55314">
                              <w:rPr>
                                <w:rFonts w:ascii="Times New Roman" w:eastAsia="Malgun Gothic" w:hAnsi="Times New Roman"/>
                                <w:color w:val="000000"/>
                                <w:sz w:val="32"/>
                                <w:szCs w:val="32"/>
                                <w:lang w:eastAsia="ko-KR"/>
                              </w:rPr>
                              <w:t>- progressing from tension to beding</w:t>
                            </w:r>
                          </w:p>
                          <w:p w14:paraId="4AE88B2D" w14:textId="77777777" w:rsidR="000F7D26" w:rsidRDefault="000F7D26">
                            <w:pPr>
                              <w:jc w:val="center"/>
                            </w:pPr>
                          </w:p>
                          <w:p w14:paraId="4BF82E5F" w14:textId="111F1915" w:rsidR="00F55314" w:rsidRPr="00F0482A" w:rsidRDefault="00F55314" w:rsidP="00F55314">
                            <w:pPr>
                              <w:pStyle w:val="authors"/>
                              <w:ind w:left="760"/>
                              <w:rPr>
                                <w:rFonts w:eastAsia="Batang"/>
                                <w:b w:val="0"/>
                                <w:color w:val="000000"/>
                                <w:szCs w:val="24"/>
                                <w:lang w:eastAsia="ko-KR"/>
                              </w:rPr>
                            </w:pPr>
                            <w:r w:rsidRPr="00F55314">
                              <w:rPr>
                                <w:rFonts w:eastAsia="Batang"/>
                                <w:b w:val="0"/>
                                <w:color w:val="000000"/>
                                <w:szCs w:val="24"/>
                                <w:u w:val="single"/>
                                <w:lang w:val="es-CO" w:eastAsia="ko-KR"/>
                              </w:rPr>
                              <w:t>M. Jalalvand</w:t>
                            </w:r>
                            <w:r w:rsidRPr="00F55314">
                              <w:rPr>
                                <w:rFonts w:eastAsia="Batang"/>
                                <w:b w:val="0"/>
                                <w:color w:val="000000"/>
                                <w:szCs w:val="24"/>
                                <w:vertAlign w:val="superscript"/>
                                <w:lang w:val="es-CO" w:eastAsia="ko-KR"/>
                              </w:rPr>
                              <w:t>1</w:t>
                            </w:r>
                            <w:r>
                              <w:rPr>
                                <w:rFonts w:eastAsia="Batang"/>
                                <w:b w:val="0"/>
                                <w:color w:val="000000"/>
                                <w:szCs w:val="24"/>
                                <w:vertAlign w:val="superscript"/>
                                <w:lang w:val="es-CO" w:eastAsia="ko-KR"/>
                              </w:rPr>
                              <w:t>*</w:t>
                            </w:r>
                            <w:r>
                              <w:rPr>
                                <w:rFonts w:eastAsia="Batang"/>
                                <w:b w:val="0"/>
                                <w:color w:val="000000"/>
                                <w:szCs w:val="24"/>
                                <w:lang w:val="es-CO" w:eastAsia="ko-KR"/>
                              </w:rPr>
                              <w:t xml:space="preserve">, </w:t>
                            </w:r>
                            <w:r w:rsidRPr="00953A81">
                              <w:rPr>
                                <w:rFonts w:eastAsia="Batang"/>
                                <w:b w:val="0"/>
                                <w:color w:val="000000"/>
                                <w:szCs w:val="24"/>
                                <w:lang w:val="es-CO" w:eastAsia="ko-KR"/>
                              </w:rPr>
                              <w:t>G. Idarraga</w:t>
                            </w:r>
                            <w:r>
                              <w:rPr>
                                <w:rFonts w:eastAsia="Batang"/>
                                <w:b w:val="0"/>
                                <w:color w:val="000000"/>
                                <w:szCs w:val="24"/>
                                <w:vertAlign w:val="superscript"/>
                                <w:lang w:val="es-CO" w:eastAsia="ko-KR"/>
                              </w:rPr>
                              <w:t>2</w:t>
                            </w:r>
                            <w:r w:rsidRPr="00953A81">
                              <w:rPr>
                                <w:rFonts w:eastAsia="Batang"/>
                                <w:b w:val="0"/>
                                <w:color w:val="000000"/>
                                <w:szCs w:val="24"/>
                                <w:lang w:val="es-CO" w:eastAsia="ko-KR"/>
                              </w:rPr>
                              <w:t>, M. Fotouhi</w:t>
                            </w:r>
                            <w:r w:rsidRPr="00F55314">
                              <w:rPr>
                                <w:rFonts w:eastAsia="Batang"/>
                                <w:b w:val="0"/>
                                <w:color w:val="000000"/>
                                <w:szCs w:val="24"/>
                                <w:vertAlign w:val="superscript"/>
                                <w:lang w:val="es-CO" w:eastAsia="ko-KR"/>
                              </w:rPr>
                              <w:t>3</w:t>
                            </w:r>
                            <w:r w:rsidRPr="00953A81">
                              <w:rPr>
                                <w:rFonts w:eastAsia="Batang"/>
                                <w:b w:val="0"/>
                                <w:color w:val="000000"/>
                                <w:szCs w:val="24"/>
                                <w:lang w:val="es-CO" w:eastAsia="ko-KR"/>
                              </w:rPr>
                              <w:t>, J. Meza</w:t>
                            </w:r>
                            <w:r>
                              <w:rPr>
                                <w:rFonts w:eastAsia="Batang"/>
                                <w:b w:val="0"/>
                                <w:color w:val="000000"/>
                                <w:szCs w:val="24"/>
                                <w:vertAlign w:val="superscript"/>
                                <w:lang w:val="es-CO" w:eastAsia="ko-KR"/>
                              </w:rPr>
                              <w:t>2</w:t>
                            </w:r>
                            <w:r w:rsidRPr="00953A81">
                              <w:rPr>
                                <w:rFonts w:eastAsia="Batang"/>
                                <w:b w:val="0"/>
                                <w:color w:val="000000"/>
                                <w:szCs w:val="24"/>
                                <w:lang w:val="es-CO" w:eastAsia="ko-KR"/>
                              </w:rPr>
                              <w:t xml:space="preserve">, MR. </w:t>
                            </w:r>
                            <w:r w:rsidRPr="0020003B">
                              <w:rPr>
                                <w:rFonts w:eastAsia="Batang"/>
                                <w:b w:val="0"/>
                                <w:color w:val="000000"/>
                                <w:szCs w:val="24"/>
                                <w:lang w:eastAsia="ko-KR"/>
                              </w:rPr>
                              <w:t>Wisnom</w:t>
                            </w:r>
                            <w:r w:rsidRPr="0020003B">
                              <w:rPr>
                                <w:rFonts w:eastAsia="Batang"/>
                                <w:b w:val="0"/>
                                <w:color w:val="000000"/>
                                <w:szCs w:val="24"/>
                                <w:vertAlign w:val="superscript"/>
                                <w:lang w:eastAsia="ko-KR"/>
                              </w:rPr>
                              <w:t>4</w:t>
                            </w:r>
                          </w:p>
                          <w:p w14:paraId="3C7B1946" w14:textId="1EF71FAD" w:rsidR="00F55314" w:rsidRPr="0020003B" w:rsidRDefault="00F55314" w:rsidP="00F55314">
                            <w:pPr>
                              <w:pStyle w:val="authors"/>
                              <w:rPr>
                                <w:rFonts w:eastAsia="Malgun Gothic"/>
                                <w:b w:val="0"/>
                                <w:color w:val="000000"/>
                                <w:szCs w:val="24"/>
                                <w:lang w:eastAsia="ko-KR"/>
                              </w:rPr>
                            </w:pPr>
                            <w:r w:rsidRPr="00F55314">
                              <w:rPr>
                                <w:rFonts w:eastAsia="Malgun Gothic"/>
                                <w:b w:val="0"/>
                                <w:color w:val="000000"/>
                                <w:szCs w:val="24"/>
                                <w:vertAlign w:val="superscript"/>
                                <w:lang w:eastAsia="ko-KR"/>
                              </w:rPr>
                              <w:t>1</w:t>
                            </w:r>
                            <w:r w:rsidRPr="0020003B">
                              <w:rPr>
                                <w:rFonts w:eastAsia="Malgun Gothic"/>
                                <w:b w:val="0"/>
                                <w:color w:val="000000"/>
                                <w:szCs w:val="24"/>
                                <w:lang w:eastAsia="ko-KR"/>
                              </w:rPr>
                              <w:t xml:space="preserve"> Department of Mechanical </w:t>
                            </w:r>
                            <w:r>
                              <w:rPr>
                                <w:rFonts w:eastAsia="Malgun Gothic"/>
                                <w:b w:val="0"/>
                                <w:color w:val="000000"/>
                                <w:szCs w:val="24"/>
                                <w:lang w:eastAsia="ko-KR"/>
                              </w:rPr>
                              <w:t xml:space="preserve">&amp; </w:t>
                            </w:r>
                            <w:r w:rsidRPr="0020003B">
                              <w:rPr>
                                <w:rFonts w:eastAsia="Malgun Gothic"/>
                                <w:b w:val="0"/>
                                <w:color w:val="000000"/>
                                <w:szCs w:val="24"/>
                                <w:lang w:eastAsia="ko-KR"/>
                              </w:rPr>
                              <w:t>Aerospace Engineering, University of Strathclyde, Glasgow, UK</w:t>
                            </w:r>
                          </w:p>
                          <w:p w14:paraId="0B17D126" w14:textId="5E846EDA" w:rsidR="00F55314" w:rsidRPr="0020003B" w:rsidRDefault="00F55314" w:rsidP="00F55314">
                            <w:pPr>
                              <w:pStyle w:val="authors"/>
                              <w:rPr>
                                <w:rFonts w:eastAsia="Malgun Gothic"/>
                                <w:b w:val="0"/>
                                <w:color w:val="000000"/>
                                <w:szCs w:val="24"/>
                                <w:lang w:eastAsia="ko-KR"/>
                              </w:rPr>
                            </w:pPr>
                            <w:r w:rsidRPr="00F55314">
                              <w:rPr>
                                <w:rFonts w:eastAsia="Malgun Gothic"/>
                                <w:b w:val="0"/>
                                <w:color w:val="000000"/>
                                <w:szCs w:val="24"/>
                                <w:vertAlign w:val="superscript"/>
                                <w:lang w:eastAsia="ko-KR"/>
                              </w:rPr>
                              <w:t>2</w:t>
                            </w:r>
                            <w:r w:rsidRPr="0020003B">
                              <w:rPr>
                                <w:rFonts w:eastAsia="Malgun Gothic"/>
                                <w:b w:val="0"/>
                                <w:color w:val="000000"/>
                                <w:szCs w:val="24"/>
                                <w:lang w:eastAsia="ko-KR"/>
                              </w:rPr>
                              <w:t xml:space="preserve"> National University of Colombia, Tribology and Surfaces Group, Medellín, Colombia</w:t>
                            </w:r>
                          </w:p>
                          <w:p w14:paraId="2BBF6218" w14:textId="04E60AAE" w:rsidR="00F55314" w:rsidRPr="0020003B" w:rsidRDefault="00F55314" w:rsidP="00F55314">
                            <w:pPr>
                              <w:pStyle w:val="authors"/>
                              <w:rPr>
                                <w:rFonts w:eastAsia="Malgun Gothic"/>
                                <w:b w:val="0"/>
                                <w:color w:val="000000"/>
                                <w:szCs w:val="24"/>
                                <w:lang w:eastAsia="ko-KR"/>
                              </w:rPr>
                            </w:pPr>
                            <w:r w:rsidRPr="00F55314">
                              <w:rPr>
                                <w:rFonts w:eastAsia="Malgun Gothic"/>
                                <w:b w:val="0"/>
                                <w:color w:val="000000"/>
                                <w:szCs w:val="24"/>
                                <w:vertAlign w:val="superscript"/>
                                <w:lang w:eastAsia="ko-KR"/>
                              </w:rPr>
                              <w:t>3</w:t>
                            </w:r>
                            <w:r w:rsidRPr="0020003B">
                              <w:rPr>
                                <w:rFonts w:eastAsia="Malgun Gothic"/>
                                <w:b w:val="0"/>
                                <w:color w:val="000000"/>
                                <w:szCs w:val="24"/>
                                <w:lang w:eastAsia="ko-KR"/>
                              </w:rPr>
                              <w:t xml:space="preserve"> Department of Design and Mathematics, University of the West of England, Bristol, UK</w:t>
                            </w:r>
                          </w:p>
                          <w:p w14:paraId="1E8C9656" w14:textId="77777777" w:rsidR="00F55314" w:rsidRPr="0020003B" w:rsidRDefault="00F55314" w:rsidP="00F55314">
                            <w:pPr>
                              <w:pStyle w:val="authors"/>
                              <w:rPr>
                                <w:rFonts w:eastAsia="Malgun Gothic"/>
                                <w:b w:val="0"/>
                                <w:color w:val="000000"/>
                                <w:szCs w:val="24"/>
                                <w:lang w:eastAsia="ko-KR"/>
                              </w:rPr>
                            </w:pPr>
                            <w:r w:rsidRPr="00F55314">
                              <w:rPr>
                                <w:rFonts w:eastAsia="Malgun Gothic"/>
                                <w:b w:val="0"/>
                                <w:color w:val="000000"/>
                                <w:szCs w:val="24"/>
                                <w:vertAlign w:val="superscript"/>
                                <w:lang w:eastAsia="ko-KR"/>
                              </w:rPr>
                              <w:t>4</w:t>
                            </w:r>
                            <w:r w:rsidRPr="0020003B">
                              <w:rPr>
                                <w:rFonts w:eastAsia="Malgun Gothic"/>
                                <w:b w:val="0"/>
                                <w:color w:val="000000"/>
                                <w:szCs w:val="24"/>
                                <w:lang w:eastAsia="ko-KR"/>
                              </w:rPr>
                              <w:t xml:space="preserve"> Bristol Composites Institute (ACCIS), University of Bristol, Bristol BS8 1TR, UK</w:t>
                            </w:r>
                          </w:p>
                          <w:p w14:paraId="127031CB" w14:textId="68B364B4" w:rsidR="00F55314" w:rsidRPr="0020003B" w:rsidRDefault="00F55314" w:rsidP="00F55314">
                            <w:pPr>
                              <w:pStyle w:val="authors"/>
                              <w:rPr>
                                <w:rFonts w:eastAsia="Malgun Gothic"/>
                                <w:b w:val="0"/>
                                <w:color w:val="000000"/>
                                <w:szCs w:val="24"/>
                                <w:lang w:eastAsia="ko-KR"/>
                              </w:rPr>
                            </w:pPr>
                            <w:r w:rsidRPr="0020003B">
                              <w:rPr>
                                <w:b w:val="0"/>
                                <w:color w:val="000000"/>
                                <w:szCs w:val="24"/>
                                <w:lang w:eastAsia="ja-JP"/>
                              </w:rPr>
                              <w:t xml:space="preserve">* </w:t>
                            </w:r>
                            <w:r w:rsidRPr="0020003B">
                              <w:rPr>
                                <w:rFonts w:eastAsia="Malgun Gothic" w:hint="eastAsia"/>
                                <w:b w:val="0"/>
                                <w:color w:val="000000"/>
                                <w:szCs w:val="24"/>
                                <w:lang w:eastAsia="ko-KR"/>
                              </w:rPr>
                              <w:t>C</w:t>
                            </w:r>
                            <w:r w:rsidRPr="0020003B">
                              <w:rPr>
                                <w:b w:val="0"/>
                                <w:color w:val="000000"/>
                                <w:szCs w:val="24"/>
                                <w:lang w:eastAsia="ja-JP"/>
                              </w:rPr>
                              <w:t>orresponding author (</w:t>
                            </w:r>
                            <w:hyperlink r:id="rId8" w:history="1">
                              <w:r w:rsidRPr="003B1453">
                                <w:rPr>
                                  <w:rStyle w:val="Hyperlink"/>
                                  <w:rFonts w:eastAsia="Malgun Gothic"/>
                                  <w:b w:val="0"/>
                                  <w:szCs w:val="24"/>
                                  <w:lang w:eastAsia="ko-KR"/>
                                </w:rPr>
                                <w:t>m.jalalvand@strath.ac.uk</w:t>
                              </w:r>
                            </w:hyperlink>
                            <w:r w:rsidRPr="0020003B">
                              <w:rPr>
                                <w:rFonts w:eastAsia="Malgun Gothic" w:hint="eastAsia"/>
                                <w:b w:val="0"/>
                                <w:color w:val="000000"/>
                                <w:szCs w:val="24"/>
                                <w:lang w:eastAsia="ko-KR"/>
                              </w:rPr>
                              <w:t>)</w:t>
                            </w:r>
                          </w:p>
                          <w:p w14:paraId="1464DFB7" w14:textId="77777777" w:rsidR="00F55314" w:rsidRDefault="00F55314" w:rsidP="00F7508F">
                            <w:pPr>
                              <w:pStyle w:val="authors"/>
                              <w:ind w:left="760"/>
                              <w:rPr>
                                <w:rFonts w:eastAsia="Batang"/>
                                <w:b w:val="0"/>
                                <w:color w:val="000000"/>
                                <w:lang w:eastAsia="ko-KR"/>
                              </w:rPr>
                            </w:pPr>
                          </w:p>
                          <w:p w14:paraId="2824E1E4" w14:textId="1C7CE5C7" w:rsidR="000F7D26" w:rsidRDefault="000F7D26" w:rsidP="00F0482A">
                            <w:pPr>
                              <w:pStyle w:val="keywords"/>
                              <w:rPr>
                                <w:i w:val="0"/>
                                <w:color w:val="000000"/>
                                <w:lang w:eastAsia="ja-JP"/>
                              </w:rPr>
                            </w:pPr>
                            <w:r w:rsidRPr="001D557E">
                              <w:rPr>
                                <w:b/>
                                <w:i w:val="0"/>
                                <w:color w:val="000000"/>
                              </w:rPr>
                              <w:t>Keywords</w:t>
                            </w:r>
                            <w:r w:rsidRPr="001D557E">
                              <w:rPr>
                                <w:color w:val="000000"/>
                              </w:rPr>
                              <w:t xml:space="preserve">: </w:t>
                            </w:r>
                            <w:r w:rsidR="00F0482A">
                              <w:rPr>
                                <w:color w:val="000000"/>
                              </w:rPr>
                              <w:t>P</w:t>
                            </w:r>
                            <w:r w:rsidR="00AA6BCC">
                              <w:rPr>
                                <w:color w:val="000000"/>
                              </w:rPr>
                              <w:t xml:space="preserve">seudo-ductile composites, </w:t>
                            </w:r>
                            <w:r w:rsidR="00F0482A">
                              <w:rPr>
                                <w:color w:val="000000"/>
                              </w:rPr>
                              <w:t>F</w:t>
                            </w:r>
                            <w:r w:rsidR="00AA6BCC">
                              <w:rPr>
                                <w:color w:val="000000"/>
                              </w:rPr>
                              <w:t xml:space="preserve">ibre failure, </w:t>
                            </w:r>
                            <w:r w:rsidR="00F0482A">
                              <w:rPr>
                                <w:color w:val="000000"/>
                              </w:rPr>
                              <w:t>D</w:t>
                            </w:r>
                            <w:r w:rsidR="00AA6BCC">
                              <w:rPr>
                                <w:color w:val="000000"/>
                              </w:rPr>
                              <w:t xml:space="preserve">elamination, </w:t>
                            </w:r>
                            <w:r w:rsidR="00F0482A">
                              <w:rPr>
                                <w:color w:val="000000"/>
                              </w:rPr>
                              <w:t>Damage mode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9669F" id="_x0000_t202" coordsize="21600,21600" o:spt="202" path="m,l,21600r21600,l21600,xe">
                <v:stroke joinstyle="miter"/>
                <v:path gradientshapeok="t" o:connecttype="rect"/>
              </v:shapetype>
              <v:shape id="Text Box 2" o:spid="_x0000_s1026" type="#_x0000_t202" style="position:absolute;margin-left:70.5pt;margin-top:92.25pt;width:466.3pt;height:17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FUnwIAAJMFAAAOAAAAZHJzL2Uyb0RvYy54bWysVNtunDAQfa/Uf7D8TriUJQsKGyXLUlVK&#10;L1LSD/CCWawam9rehTTqv3dswmaTqFLVlgc0tsczc+Ycz8Xl2HF0oEozKXIcngUYUVHJmoldjr/e&#10;ld4SI22IqAmXgub4nmp8uXr75mLoMxrJVvKaKgRBhM6GPsetMX3m+7pqaUf0meypgMNGqo4YWKqd&#10;XysyQPSO+1EQJP4gVd0rWVGtYbeYDvHKxW8aWpnPTaOpQTzHUJtxf+X+W/v3Vxck2ynSt6x6LIP8&#10;RRUdYQKSHkMVxBC0V+xVqI5VSmrZmLNKdr5sGlZRhwHQhMELNLct6anDAs3R/bFN+v+FrT4dvijE&#10;6hwnGAnSAUV3dDToWo4ost0Zep2B020PbmaEbWDZIdX9jay+aXDxT3ymC9p6b4ePsoZ4ZG+kuzE2&#10;qrM9AtQIwgAd90cKbM4KNhdpZBuBUQVnUZQk6cKR5JNsvt4rbd5T2SFr5FgBxy48OdxoY8sh2exi&#10;swlZMs4dz1w82wDHaQeSw1V7ZstwtD2kQbpZbpaxF0fJxouDovCuynXsJWV4vijeFet1Ef60ecM4&#10;a1ldU2HTzBIK4z+j6FHME/lHEWnJWW3D2ZK02m3XXKEDAQmX7rO8QPEnbv7zMtwxYHkBKYzi4DpK&#10;vTJZnntxGS+89DxYekGYXqdJEKdxUT6HdMME/XdIaMhxuogWk2x+iy1w32tsJOuYgSHBWZfj5dGJ&#10;ZC0l9UbUjlpDGJ/sk1bY8p9aAR2biXaKtSKd5GrG7QhRrIy3sr4H7SoJygIVwmQDo5XqB0YDTIkc&#10;6+97oihG/IOAZ2hHymyo2djOBhEVXM2xwWgy12YaPftesV0LkaenJOQVvJGGOfU+VQGl2wW8fAfi&#10;cUrZ0XK6dl5Ps3T1CwAA//8DAFBLAwQUAAYACAAAACEAW+qa6eIAAAAMAQAADwAAAGRycy9kb3du&#10;cmV2LnhtbEyPwU7DMBBE70j8g7VI3KiTkrRViFOhoooD4tACEkc3NnFEvI5sN3X/nu2p3Ha0o5k3&#10;9TrZgU3ah96hgHyWAdPYOtVjJ+DzY/uwAhaiRCUHh1rAWQdYN7c3tayUO+FOT/vYMQrBUEkBJsax&#10;4jy0RlsZZm7USL8f562MJH3HlZcnCrcDn2fZglvZIzUYOeqN0e3v/mgFfG3G7Vv6NvJ9KtXry3y5&#10;O/s2CXF/l56fgEWd4tUMF3xCh4aYDu6IKrCBdJHTlkjHqiiBXRzZ8nEB7CCgLPISeFPz/yOaPwAA&#10;AP//AwBQSwECLQAUAAYACAAAACEAtoM4kv4AAADhAQAAEwAAAAAAAAAAAAAAAAAAAAAAW0NvbnRl&#10;bnRfVHlwZXNdLnhtbFBLAQItABQABgAIAAAAIQA4/SH/1gAAAJQBAAALAAAAAAAAAAAAAAAAAC8B&#10;AABfcmVscy8ucmVsc1BLAQItABQABgAIAAAAIQCbqsFUnwIAAJMFAAAOAAAAAAAAAAAAAAAAAC4C&#10;AABkcnMvZTJvRG9jLnhtbFBLAQItABQABgAIAAAAIQBb6prp4gAAAAwBAAAPAAAAAAAAAAAAAAAA&#10;APkEAABkcnMvZG93bnJldi54bWxQSwUGAAAAAAQABADzAAAACAYAAAAA&#10;" filled="f" stroked="f">
                <v:path arrowok="t"/>
                <v:textbox inset="0,0,0,0">
                  <w:txbxContent>
                    <w:p w14:paraId="7FDC8BB5" w14:textId="5C5B292D" w:rsidR="000F7D26" w:rsidRPr="00661AB7" w:rsidRDefault="005B2D78" w:rsidP="00F55314">
                      <w:pPr>
                        <w:pStyle w:val="papertitle"/>
                        <w:rPr>
                          <w:rFonts w:ascii="Times New Roman" w:eastAsia="Malgun Gothic" w:hAnsi="Times New Roman"/>
                          <w:color w:val="000000"/>
                          <w:sz w:val="32"/>
                          <w:szCs w:val="32"/>
                          <w:lang w:eastAsia="ko-KR"/>
                        </w:rPr>
                      </w:pPr>
                      <w:r>
                        <w:rPr>
                          <w:rFonts w:ascii="Times New Roman" w:eastAsia="Malgun Gothic" w:hAnsi="Times New Roman"/>
                          <w:color w:val="000000"/>
                          <w:sz w:val="32"/>
                          <w:szCs w:val="32"/>
                          <w:lang w:eastAsia="ko-KR"/>
                        </w:rPr>
                        <w:t>Achieving gradual failure in hybrid composite laminates</w:t>
                      </w:r>
                      <w:r w:rsidR="00F55314">
                        <w:rPr>
                          <w:rFonts w:ascii="Times New Roman" w:eastAsia="Malgun Gothic" w:hAnsi="Times New Roman"/>
                          <w:color w:val="000000"/>
                          <w:sz w:val="32"/>
                          <w:szCs w:val="32"/>
                          <w:lang w:eastAsia="ko-KR"/>
                        </w:rPr>
                        <w:t>- progressing from tension to beding</w:t>
                      </w:r>
                    </w:p>
                    <w:p w14:paraId="4AE88B2D" w14:textId="77777777" w:rsidR="000F7D26" w:rsidRDefault="000F7D26">
                      <w:pPr>
                        <w:jc w:val="center"/>
                      </w:pPr>
                    </w:p>
                    <w:p w14:paraId="4BF82E5F" w14:textId="111F1915" w:rsidR="00F55314" w:rsidRPr="00F0482A" w:rsidRDefault="00F55314" w:rsidP="00F55314">
                      <w:pPr>
                        <w:pStyle w:val="authors"/>
                        <w:ind w:left="760"/>
                        <w:rPr>
                          <w:rFonts w:eastAsia="Batang"/>
                          <w:b w:val="0"/>
                          <w:color w:val="000000"/>
                          <w:szCs w:val="24"/>
                          <w:lang w:eastAsia="ko-KR"/>
                        </w:rPr>
                      </w:pPr>
                      <w:r w:rsidRPr="00F55314">
                        <w:rPr>
                          <w:rFonts w:eastAsia="Batang"/>
                          <w:b w:val="0"/>
                          <w:color w:val="000000"/>
                          <w:szCs w:val="24"/>
                          <w:u w:val="single"/>
                          <w:lang w:val="es-CO" w:eastAsia="ko-KR"/>
                        </w:rPr>
                        <w:t>M. Jalalvand</w:t>
                      </w:r>
                      <w:r w:rsidRPr="00F55314">
                        <w:rPr>
                          <w:rFonts w:eastAsia="Batang"/>
                          <w:b w:val="0"/>
                          <w:color w:val="000000"/>
                          <w:szCs w:val="24"/>
                          <w:vertAlign w:val="superscript"/>
                          <w:lang w:val="es-CO" w:eastAsia="ko-KR"/>
                        </w:rPr>
                        <w:t>1</w:t>
                      </w:r>
                      <w:r>
                        <w:rPr>
                          <w:rFonts w:eastAsia="Batang"/>
                          <w:b w:val="0"/>
                          <w:color w:val="000000"/>
                          <w:szCs w:val="24"/>
                          <w:vertAlign w:val="superscript"/>
                          <w:lang w:val="es-CO" w:eastAsia="ko-KR"/>
                        </w:rPr>
                        <w:t>*</w:t>
                      </w:r>
                      <w:r>
                        <w:rPr>
                          <w:rFonts w:eastAsia="Batang"/>
                          <w:b w:val="0"/>
                          <w:color w:val="000000"/>
                          <w:szCs w:val="24"/>
                          <w:lang w:val="es-CO" w:eastAsia="ko-KR"/>
                        </w:rPr>
                        <w:t xml:space="preserve">, </w:t>
                      </w:r>
                      <w:r w:rsidRPr="00953A81">
                        <w:rPr>
                          <w:rFonts w:eastAsia="Batang"/>
                          <w:b w:val="0"/>
                          <w:color w:val="000000"/>
                          <w:szCs w:val="24"/>
                          <w:lang w:val="es-CO" w:eastAsia="ko-KR"/>
                        </w:rPr>
                        <w:t>G. Idarraga</w:t>
                      </w:r>
                      <w:r>
                        <w:rPr>
                          <w:rFonts w:eastAsia="Batang"/>
                          <w:b w:val="0"/>
                          <w:color w:val="000000"/>
                          <w:szCs w:val="24"/>
                          <w:vertAlign w:val="superscript"/>
                          <w:lang w:val="es-CO" w:eastAsia="ko-KR"/>
                        </w:rPr>
                        <w:t>2</w:t>
                      </w:r>
                      <w:r w:rsidRPr="00953A81">
                        <w:rPr>
                          <w:rFonts w:eastAsia="Batang"/>
                          <w:b w:val="0"/>
                          <w:color w:val="000000"/>
                          <w:szCs w:val="24"/>
                          <w:lang w:val="es-CO" w:eastAsia="ko-KR"/>
                        </w:rPr>
                        <w:t>, M. Fotouhi</w:t>
                      </w:r>
                      <w:r w:rsidRPr="00F55314">
                        <w:rPr>
                          <w:rFonts w:eastAsia="Batang"/>
                          <w:b w:val="0"/>
                          <w:color w:val="000000"/>
                          <w:szCs w:val="24"/>
                          <w:vertAlign w:val="superscript"/>
                          <w:lang w:val="es-CO" w:eastAsia="ko-KR"/>
                        </w:rPr>
                        <w:t>3</w:t>
                      </w:r>
                      <w:r w:rsidRPr="00953A81">
                        <w:rPr>
                          <w:rFonts w:eastAsia="Batang"/>
                          <w:b w:val="0"/>
                          <w:color w:val="000000"/>
                          <w:szCs w:val="24"/>
                          <w:lang w:val="es-CO" w:eastAsia="ko-KR"/>
                        </w:rPr>
                        <w:t>, J. Meza</w:t>
                      </w:r>
                      <w:r>
                        <w:rPr>
                          <w:rFonts w:eastAsia="Batang"/>
                          <w:b w:val="0"/>
                          <w:color w:val="000000"/>
                          <w:szCs w:val="24"/>
                          <w:vertAlign w:val="superscript"/>
                          <w:lang w:val="es-CO" w:eastAsia="ko-KR"/>
                        </w:rPr>
                        <w:t>2</w:t>
                      </w:r>
                      <w:r w:rsidRPr="00953A81">
                        <w:rPr>
                          <w:rFonts w:eastAsia="Batang"/>
                          <w:b w:val="0"/>
                          <w:color w:val="000000"/>
                          <w:szCs w:val="24"/>
                          <w:lang w:val="es-CO" w:eastAsia="ko-KR"/>
                        </w:rPr>
                        <w:t xml:space="preserve">, MR. </w:t>
                      </w:r>
                      <w:r w:rsidRPr="0020003B">
                        <w:rPr>
                          <w:rFonts w:eastAsia="Batang"/>
                          <w:b w:val="0"/>
                          <w:color w:val="000000"/>
                          <w:szCs w:val="24"/>
                          <w:lang w:eastAsia="ko-KR"/>
                        </w:rPr>
                        <w:t>Wisnom</w:t>
                      </w:r>
                      <w:r w:rsidRPr="0020003B">
                        <w:rPr>
                          <w:rFonts w:eastAsia="Batang"/>
                          <w:b w:val="0"/>
                          <w:color w:val="000000"/>
                          <w:szCs w:val="24"/>
                          <w:vertAlign w:val="superscript"/>
                          <w:lang w:eastAsia="ko-KR"/>
                        </w:rPr>
                        <w:t>4</w:t>
                      </w:r>
                    </w:p>
                    <w:p w14:paraId="3C7B1946" w14:textId="1EF71FAD" w:rsidR="00F55314" w:rsidRPr="0020003B" w:rsidRDefault="00F55314" w:rsidP="00F55314">
                      <w:pPr>
                        <w:pStyle w:val="authors"/>
                        <w:rPr>
                          <w:rFonts w:eastAsia="Malgun Gothic"/>
                          <w:b w:val="0"/>
                          <w:color w:val="000000"/>
                          <w:szCs w:val="24"/>
                          <w:lang w:eastAsia="ko-KR"/>
                        </w:rPr>
                      </w:pPr>
                      <w:r w:rsidRPr="00F55314">
                        <w:rPr>
                          <w:rFonts w:eastAsia="Malgun Gothic"/>
                          <w:b w:val="0"/>
                          <w:color w:val="000000"/>
                          <w:szCs w:val="24"/>
                          <w:vertAlign w:val="superscript"/>
                          <w:lang w:eastAsia="ko-KR"/>
                        </w:rPr>
                        <w:t>1</w:t>
                      </w:r>
                      <w:r w:rsidRPr="0020003B">
                        <w:rPr>
                          <w:rFonts w:eastAsia="Malgun Gothic"/>
                          <w:b w:val="0"/>
                          <w:color w:val="000000"/>
                          <w:szCs w:val="24"/>
                          <w:lang w:eastAsia="ko-KR"/>
                        </w:rPr>
                        <w:t xml:space="preserve"> Department of Mechanical </w:t>
                      </w:r>
                      <w:r>
                        <w:rPr>
                          <w:rFonts w:eastAsia="Malgun Gothic"/>
                          <w:b w:val="0"/>
                          <w:color w:val="000000"/>
                          <w:szCs w:val="24"/>
                          <w:lang w:eastAsia="ko-KR"/>
                        </w:rPr>
                        <w:t xml:space="preserve">&amp; </w:t>
                      </w:r>
                      <w:r w:rsidRPr="0020003B">
                        <w:rPr>
                          <w:rFonts w:eastAsia="Malgun Gothic"/>
                          <w:b w:val="0"/>
                          <w:color w:val="000000"/>
                          <w:szCs w:val="24"/>
                          <w:lang w:eastAsia="ko-KR"/>
                        </w:rPr>
                        <w:t>Aerospace Engineering, University of Strathclyde, Glasgow, UK</w:t>
                      </w:r>
                    </w:p>
                    <w:p w14:paraId="0B17D126" w14:textId="5E846EDA" w:rsidR="00F55314" w:rsidRPr="0020003B" w:rsidRDefault="00F55314" w:rsidP="00F55314">
                      <w:pPr>
                        <w:pStyle w:val="authors"/>
                        <w:rPr>
                          <w:rFonts w:eastAsia="Malgun Gothic"/>
                          <w:b w:val="0"/>
                          <w:color w:val="000000"/>
                          <w:szCs w:val="24"/>
                          <w:lang w:eastAsia="ko-KR"/>
                        </w:rPr>
                      </w:pPr>
                      <w:r w:rsidRPr="00F55314">
                        <w:rPr>
                          <w:rFonts w:eastAsia="Malgun Gothic"/>
                          <w:b w:val="0"/>
                          <w:color w:val="000000"/>
                          <w:szCs w:val="24"/>
                          <w:vertAlign w:val="superscript"/>
                          <w:lang w:eastAsia="ko-KR"/>
                        </w:rPr>
                        <w:t>2</w:t>
                      </w:r>
                      <w:r w:rsidRPr="0020003B">
                        <w:rPr>
                          <w:rFonts w:eastAsia="Malgun Gothic"/>
                          <w:b w:val="0"/>
                          <w:color w:val="000000"/>
                          <w:szCs w:val="24"/>
                          <w:lang w:eastAsia="ko-KR"/>
                        </w:rPr>
                        <w:t xml:space="preserve"> National University of Colombia, Tribology and Surfaces Group, Medellín, Colombia</w:t>
                      </w:r>
                    </w:p>
                    <w:p w14:paraId="2BBF6218" w14:textId="04E60AAE" w:rsidR="00F55314" w:rsidRPr="0020003B" w:rsidRDefault="00F55314" w:rsidP="00F55314">
                      <w:pPr>
                        <w:pStyle w:val="authors"/>
                        <w:rPr>
                          <w:rFonts w:eastAsia="Malgun Gothic"/>
                          <w:b w:val="0"/>
                          <w:color w:val="000000"/>
                          <w:szCs w:val="24"/>
                          <w:lang w:eastAsia="ko-KR"/>
                        </w:rPr>
                      </w:pPr>
                      <w:r w:rsidRPr="00F55314">
                        <w:rPr>
                          <w:rFonts w:eastAsia="Malgun Gothic"/>
                          <w:b w:val="0"/>
                          <w:color w:val="000000"/>
                          <w:szCs w:val="24"/>
                          <w:vertAlign w:val="superscript"/>
                          <w:lang w:eastAsia="ko-KR"/>
                        </w:rPr>
                        <w:t>3</w:t>
                      </w:r>
                      <w:r w:rsidRPr="0020003B">
                        <w:rPr>
                          <w:rFonts w:eastAsia="Malgun Gothic"/>
                          <w:b w:val="0"/>
                          <w:color w:val="000000"/>
                          <w:szCs w:val="24"/>
                          <w:lang w:eastAsia="ko-KR"/>
                        </w:rPr>
                        <w:t xml:space="preserve"> Department of Design and Mathematics, University of the West of England, Bristol, UK</w:t>
                      </w:r>
                    </w:p>
                    <w:p w14:paraId="1E8C9656" w14:textId="77777777" w:rsidR="00F55314" w:rsidRPr="0020003B" w:rsidRDefault="00F55314" w:rsidP="00F55314">
                      <w:pPr>
                        <w:pStyle w:val="authors"/>
                        <w:rPr>
                          <w:rFonts w:eastAsia="Malgun Gothic"/>
                          <w:b w:val="0"/>
                          <w:color w:val="000000"/>
                          <w:szCs w:val="24"/>
                          <w:lang w:eastAsia="ko-KR"/>
                        </w:rPr>
                      </w:pPr>
                      <w:r w:rsidRPr="00F55314">
                        <w:rPr>
                          <w:rFonts w:eastAsia="Malgun Gothic"/>
                          <w:b w:val="0"/>
                          <w:color w:val="000000"/>
                          <w:szCs w:val="24"/>
                          <w:vertAlign w:val="superscript"/>
                          <w:lang w:eastAsia="ko-KR"/>
                        </w:rPr>
                        <w:t>4</w:t>
                      </w:r>
                      <w:r w:rsidRPr="0020003B">
                        <w:rPr>
                          <w:rFonts w:eastAsia="Malgun Gothic"/>
                          <w:b w:val="0"/>
                          <w:color w:val="000000"/>
                          <w:szCs w:val="24"/>
                          <w:lang w:eastAsia="ko-KR"/>
                        </w:rPr>
                        <w:t xml:space="preserve"> Bristol Composites Institute (ACCIS), University of Bristol, Bristol BS8 1TR, UK</w:t>
                      </w:r>
                    </w:p>
                    <w:p w14:paraId="127031CB" w14:textId="68B364B4" w:rsidR="00F55314" w:rsidRPr="0020003B" w:rsidRDefault="00F55314" w:rsidP="00F55314">
                      <w:pPr>
                        <w:pStyle w:val="authors"/>
                        <w:rPr>
                          <w:rFonts w:eastAsia="Malgun Gothic"/>
                          <w:b w:val="0"/>
                          <w:color w:val="000000"/>
                          <w:szCs w:val="24"/>
                          <w:lang w:eastAsia="ko-KR"/>
                        </w:rPr>
                      </w:pPr>
                      <w:r w:rsidRPr="0020003B">
                        <w:rPr>
                          <w:b w:val="0"/>
                          <w:color w:val="000000"/>
                          <w:szCs w:val="24"/>
                          <w:lang w:eastAsia="ja-JP"/>
                        </w:rPr>
                        <w:t xml:space="preserve">* </w:t>
                      </w:r>
                      <w:r w:rsidRPr="0020003B">
                        <w:rPr>
                          <w:rFonts w:eastAsia="Malgun Gothic" w:hint="eastAsia"/>
                          <w:b w:val="0"/>
                          <w:color w:val="000000"/>
                          <w:szCs w:val="24"/>
                          <w:lang w:eastAsia="ko-KR"/>
                        </w:rPr>
                        <w:t>C</w:t>
                      </w:r>
                      <w:r w:rsidRPr="0020003B">
                        <w:rPr>
                          <w:b w:val="0"/>
                          <w:color w:val="000000"/>
                          <w:szCs w:val="24"/>
                          <w:lang w:eastAsia="ja-JP"/>
                        </w:rPr>
                        <w:t>orresponding author (</w:t>
                      </w:r>
                      <w:hyperlink r:id="rId9" w:history="1">
                        <w:r w:rsidRPr="003B1453">
                          <w:rPr>
                            <w:rStyle w:val="Hyperlink"/>
                            <w:rFonts w:eastAsia="Malgun Gothic"/>
                            <w:b w:val="0"/>
                            <w:szCs w:val="24"/>
                            <w:lang w:eastAsia="ko-KR"/>
                          </w:rPr>
                          <w:t>m.jalalvand@strath.ac.uk</w:t>
                        </w:r>
                      </w:hyperlink>
                      <w:r w:rsidRPr="0020003B">
                        <w:rPr>
                          <w:rFonts w:eastAsia="Malgun Gothic" w:hint="eastAsia"/>
                          <w:b w:val="0"/>
                          <w:color w:val="000000"/>
                          <w:szCs w:val="24"/>
                          <w:lang w:eastAsia="ko-KR"/>
                        </w:rPr>
                        <w:t>)</w:t>
                      </w:r>
                    </w:p>
                    <w:p w14:paraId="1464DFB7" w14:textId="77777777" w:rsidR="00F55314" w:rsidRDefault="00F55314" w:rsidP="00F7508F">
                      <w:pPr>
                        <w:pStyle w:val="authors"/>
                        <w:ind w:left="760"/>
                        <w:rPr>
                          <w:rFonts w:eastAsia="Batang"/>
                          <w:b w:val="0"/>
                          <w:color w:val="000000"/>
                          <w:lang w:eastAsia="ko-KR"/>
                        </w:rPr>
                      </w:pPr>
                    </w:p>
                    <w:p w14:paraId="2824E1E4" w14:textId="1C7CE5C7" w:rsidR="000F7D26" w:rsidRDefault="000F7D26" w:rsidP="00F0482A">
                      <w:pPr>
                        <w:pStyle w:val="keywords"/>
                        <w:rPr>
                          <w:i w:val="0"/>
                          <w:color w:val="000000"/>
                          <w:lang w:eastAsia="ja-JP"/>
                        </w:rPr>
                      </w:pPr>
                      <w:r w:rsidRPr="001D557E">
                        <w:rPr>
                          <w:b/>
                          <w:i w:val="0"/>
                          <w:color w:val="000000"/>
                        </w:rPr>
                        <w:t>Keywords</w:t>
                      </w:r>
                      <w:r w:rsidRPr="001D557E">
                        <w:rPr>
                          <w:color w:val="000000"/>
                        </w:rPr>
                        <w:t xml:space="preserve">: </w:t>
                      </w:r>
                      <w:r w:rsidR="00F0482A">
                        <w:rPr>
                          <w:color w:val="000000"/>
                        </w:rPr>
                        <w:t>P</w:t>
                      </w:r>
                      <w:r w:rsidR="00AA6BCC">
                        <w:rPr>
                          <w:color w:val="000000"/>
                        </w:rPr>
                        <w:t xml:space="preserve">seudo-ductile composites, </w:t>
                      </w:r>
                      <w:r w:rsidR="00F0482A">
                        <w:rPr>
                          <w:color w:val="000000"/>
                        </w:rPr>
                        <w:t>F</w:t>
                      </w:r>
                      <w:r w:rsidR="00AA6BCC">
                        <w:rPr>
                          <w:color w:val="000000"/>
                        </w:rPr>
                        <w:t xml:space="preserve">ibre failure, </w:t>
                      </w:r>
                      <w:r w:rsidR="00F0482A">
                        <w:rPr>
                          <w:color w:val="000000"/>
                        </w:rPr>
                        <w:t>D</w:t>
                      </w:r>
                      <w:r w:rsidR="00AA6BCC">
                        <w:rPr>
                          <w:color w:val="000000"/>
                        </w:rPr>
                        <w:t xml:space="preserve">elamination, </w:t>
                      </w:r>
                      <w:r w:rsidR="00F0482A">
                        <w:rPr>
                          <w:color w:val="000000"/>
                        </w:rPr>
                        <w:t>Damage mode map</w:t>
                      </w:r>
                    </w:p>
                  </w:txbxContent>
                </v:textbox>
                <w10:wrap type="topAndBottom" anchorx="page" anchory="page"/>
              </v:shape>
            </w:pict>
          </mc:Fallback>
        </mc:AlternateContent>
      </w:r>
      <w:r w:rsidR="00451F37" w:rsidRPr="00760610">
        <w:rPr>
          <w:b/>
          <w:sz w:val="22"/>
          <w:szCs w:val="22"/>
          <w:lang w:val="en-GB"/>
        </w:rPr>
        <w:t xml:space="preserve">1 </w:t>
      </w:r>
      <w:r w:rsidR="00D067A3" w:rsidRPr="00760610">
        <w:rPr>
          <w:b/>
          <w:sz w:val="22"/>
          <w:szCs w:val="22"/>
          <w:lang w:val="en-GB"/>
        </w:rPr>
        <w:t xml:space="preserve">Introduction </w:t>
      </w:r>
    </w:p>
    <w:p w14:paraId="5D490DF5" w14:textId="38462A50" w:rsidR="00F0482A" w:rsidRPr="00760610" w:rsidRDefault="005A5BC3" w:rsidP="005A5BC3">
      <w:pPr>
        <w:pStyle w:val="Abstractfirstpara"/>
        <w:jc w:val="both"/>
        <w:rPr>
          <w:i w:val="0"/>
          <w:sz w:val="22"/>
          <w:szCs w:val="22"/>
          <w:lang w:val="en-GB"/>
        </w:rPr>
      </w:pPr>
      <w:r w:rsidRPr="00760610">
        <w:rPr>
          <w:i w:val="0"/>
          <w:sz w:val="22"/>
          <w:szCs w:val="22"/>
          <w:lang w:val="en-GB"/>
        </w:rPr>
        <w:t>Conventional composites usually exhibit a catastrophic failure with no prior warning. This has led to conservative design and large reserve factors in the design of composite structures and also frequent expensive health-monitoring checks during operation. Pseudo-ductility is a relatively new concept proposed to address such difficulties. In this approach, the possible failure processes are divided into two categories of favourable gradual and unfavourable catastrophic damage modes. By designing a composite to exhibit the desirable failure modes and avoiding the fatal ones, it is possible to achieve gradual deterioration and stiffness reduction while keeping the integrity and load carrying capacity of the laminate.</w:t>
      </w:r>
    </w:p>
    <w:p w14:paraId="76BC5ECC" w14:textId="0836BC47" w:rsidR="00353AC2" w:rsidRDefault="00760610" w:rsidP="00621B40">
      <w:pPr>
        <w:pStyle w:val="Abstractfirstpara"/>
        <w:jc w:val="both"/>
        <w:rPr>
          <w:i w:val="0"/>
          <w:sz w:val="22"/>
          <w:szCs w:val="22"/>
          <w:lang w:val="en-GB"/>
        </w:rPr>
      </w:pPr>
      <w:r w:rsidRPr="00760610">
        <w:rPr>
          <w:i w:val="0"/>
          <w:sz w:val="22"/>
          <w:szCs w:val="22"/>
          <w:lang w:val="en-GB"/>
        </w:rPr>
        <w:t xml:space="preserve">Hybridisation with thin plies is one of the successful methods to achieve gradual failure or pseudo-ductility </w:t>
      </w:r>
      <w:r w:rsidRPr="00760610">
        <w:rPr>
          <w:i w:val="0"/>
          <w:sz w:val="22"/>
          <w:szCs w:val="22"/>
          <w:lang w:val="en-GB"/>
        </w:rPr>
        <w:fldChar w:fldCharType="begin" w:fldLock="1"/>
      </w:r>
      <w:r w:rsidR="00777895">
        <w:rPr>
          <w:i w:val="0"/>
          <w:sz w:val="22"/>
          <w:szCs w:val="22"/>
          <w:lang w:val="en-GB"/>
        </w:rPr>
        <w:instrText>ADDIN CSL_CITATION {"citationItems":[{"id":"ITEM-1","itemData":{"DOI":"10.1016/j.compositesa.2014.08.027","ISBN":"1359-835X","ISSN":"1359835X","abstract":"Fibre-reinforced composites are rapidly gaining market share in structural applications, but further growth is limited by their lack of toughness. Fibre hybridisation is a promising strategy to toughen composite materials. By combining two or more fibre types, these hybrid composites offer a better balance in mechanical properties than non-hybrid composites. Predicting their mechanical properties is challenging due to the synergistic effects between both fibres. This review aims to explain basic mechanisms of these hybrid effects and describes the state-of-the-art models to predict them. An overview of the tensile, flexural, impact and fatigue properties of hybrid composites is presented to aid in optimal design of hybrid composites. Finally, some current trends in fibre hybridisation, such as pseudo-ductility, are described.","author":[{"dropping-particle":"","family":"Swolfs","given":"Yentl","non-dropping-particle":"","parse-names":false,"suffix":""},{"dropping-particle":"","family":"Gorbatikh","given":"Larissa","non-dropping-particle":"","parse-names":false,"suffix":""},{"dropping-particle":"","family":"Verpoest","given":"Ignaas","non-dropping-particle":"","parse-names":false,"suffix":""}],"container-title":"Composites Part A: Applied Science and Manufacturing","id":"ITEM-1","issued":{"date-parts":[["2014"]]},"page":"181-200","publisher":"Elsevier Ltd","title":"Fibre hybridisation in polymer composites: A review","type":"article-journal","volume":"67"},"uris":["http://www.mendeley.com/documents/?uuid=8404cb42-c5a3-4a4a-9438-f67a7dae387d"]}],"mendeley":{"formattedCitation":"[1]","plainTextFormattedCitation":"[1]","previouslyFormattedCitation":"[1]"},"properties":{"noteIndex":0},"schema":"https://github.com/citation-style-language/schema/raw/master/csl-citation.json"}</w:instrText>
      </w:r>
      <w:r w:rsidRPr="00760610">
        <w:rPr>
          <w:i w:val="0"/>
          <w:sz w:val="22"/>
          <w:szCs w:val="22"/>
          <w:lang w:val="en-GB"/>
        </w:rPr>
        <w:fldChar w:fldCharType="separate"/>
      </w:r>
      <w:r w:rsidRPr="00760610">
        <w:rPr>
          <w:i w:val="0"/>
          <w:noProof/>
          <w:sz w:val="22"/>
          <w:szCs w:val="22"/>
          <w:lang w:val="en-GB"/>
        </w:rPr>
        <w:t>[1]</w:t>
      </w:r>
      <w:r w:rsidRPr="00760610">
        <w:rPr>
          <w:i w:val="0"/>
          <w:sz w:val="22"/>
          <w:szCs w:val="22"/>
          <w:lang w:val="en-GB"/>
        </w:rPr>
        <w:fldChar w:fldCharType="end"/>
      </w:r>
      <w:r w:rsidRPr="00760610">
        <w:rPr>
          <w:i w:val="0"/>
          <w:sz w:val="22"/>
          <w:szCs w:val="22"/>
          <w:lang w:val="en-GB"/>
        </w:rPr>
        <w:t>. In this method, two types of plies with different fibres and failure strains are co-cured to achieve fragmentation of the lower strain material and a gradual stiffness reduction during this process</w:t>
      </w:r>
      <w:r w:rsidR="00777895">
        <w:rPr>
          <w:i w:val="0"/>
          <w:sz w:val="22"/>
          <w:szCs w:val="22"/>
          <w:lang w:val="en-GB"/>
        </w:rPr>
        <w:fldChar w:fldCharType="begin" w:fldLock="1"/>
      </w:r>
      <w:r w:rsidR="002B5BEF">
        <w:rPr>
          <w:i w:val="0"/>
          <w:sz w:val="22"/>
          <w:szCs w:val="22"/>
          <w:lang w:val="en-GB"/>
        </w:rPr>
        <w:instrText>ADDIN CSL_CITATION {"citationItems":[{"id":"ITEM-1","itemData":{"DOI":"10.1016/j.compositesa.2014.11.006","ISSN":"1359835X","abstract":"© 2014 Elsevier B.V. All rights reserved. A new simple analytical approach for predicting all possible damage modes of Uni-Directional (UD) hybrid composites and their stress-strain response in tensile loading is proposed. To do so, the required stress level for the damage modes (fragmentation, delamination and final failure) are assessed separately. The damage process of the UD hybrid can then be predicted based on the order of the required stress for each damage mode. Using the developed analytical method, a new series of standard-thickness glass/thin-ply carbon hybrid composites was tested and a very good pseudo-ductile tensile response with 1.0% pseudo-ductile strain and no load drop until final failure was achieved. The yield stress value for the best tested layup was more than 1130 MPa. The proposed analytical method is simple, very fast to run and it gives accurate results that can be used for designing thin-ply UD hybrid laminates with the desired tensile response and for conducting further parametric studies.","author":[{"dropping-particle":"","family":"Jalalvand","given":"Meisam","non-dropping-particle":"","parse-names":false,"suffix":""},{"dropping-particle":"","family":"Czél","given":"Gergely","non-dropping-particle":"","parse-names":false,"suffix":""},{"dropping-particle":"","family":"Wisnom","given":"M.R. Michael R.","non-dropping-particle":"","parse-names":false,"suffix":""}],"container-title":"Composites Part A: Applied Science and Manufacturing","id":"ITEM-1","issued":{"date-parts":[["2015","2"]]},"page":"83-93","publisher":"Elsevier Ltd","title":"Damage analysis of pseudo-ductile thin-ply UD hybrid composites - a new analytical method","type":"article-journal","volume":"69"},"uris":["http://www.mendeley.com/documents/?uuid=7b17f4e3-e33a-42d8-a728-b8d5c8883468"]}],"mendeley":{"formattedCitation":"[2]","plainTextFormattedCitation":"[2]","previouslyFormattedCitation":"[2]"},"properties":{"noteIndex":0},"schema":"https://github.com/citation-style-language/schema/raw/master/csl-citation.json"}</w:instrText>
      </w:r>
      <w:r w:rsidR="00777895">
        <w:rPr>
          <w:i w:val="0"/>
          <w:sz w:val="22"/>
          <w:szCs w:val="22"/>
          <w:lang w:val="en-GB"/>
        </w:rPr>
        <w:fldChar w:fldCharType="separate"/>
      </w:r>
      <w:r w:rsidR="00777895" w:rsidRPr="00777895">
        <w:rPr>
          <w:i w:val="0"/>
          <w:noProof/>
          <w:sz w:val="22"/>
          <w:szCs w:val="22"/>
          <w:lang w:val="en-GB"/>
        </w:rPr>
        <w:t>[2]</w:t>
      </w:r>
      <w:r w:rsidR="00777895">
        <w:rPr>
          <w:i w:val="0"/>
          <w:sz w:val="22"/>
          <w:szCs w:val="22"/>
          <w:lang w:val="en-GB"/>
        </w:rPr>
        <w:fldChar w:fldCharType="end"/>
      </w:r>
      <w:r w:rsidRPr="00760610">
        <w:rPr>
          <w:i w:val="0"/>
          <w:sz w:val="22"/>
          <w:szCs w:val="22"/>
          <w:lang w:val="en-GB"/>
        </w:rPr>
        <w:t xml:space="preserve">. </w:t>
      </w:r>
      <w:r w:rsidR="002B5BEF">
        <w:rPr>
          <w:i w:val="0"/>
          <w:sz w:val="22"/>
          <w:szCs w:val="22"/>
          <w:lang w:val="en-GB"/>
        </w:rPr>
        <w:t xml:space="preserve">So far, gradual failure in several hybrid combinations have been successfully demonstrated </w:t>
      </w:r>
      <w:r w:rsidR="002B5BEF">
        <w:rPr>
          <w:i w:val="0"/>
          <w:sz w:val="22"/>
          <w:szCs w:val="22"/>
          <w:lang w:val="en-GB"/>
        </w:rPr>
        <w:fldChar w:fldCharType="begin" w:fldLock="1"/>
      </w:r>
      <w:r w:rsidR="002B5BEF">
        <w:rPr>
          <w:i w:val="0"/>
          <w:sz w:val="22"/>
          <w:szCs w:val="22"/>
          <w:lang w:val="en-GB"/>
        </w:rPr>
        <w:instrText>ADDIN CSL_CITATION {"citationItems":[{"id":"ITEM-1","itemData":{"DOI":"10.1016/j.compstruct.2016.02.010","ISSN":"02638223","author":[{"dropping-particle":"","family":"Czél","given":"Gergely","non-dropping-particle":"","parse-names":false,"suffix":""},{"dropping-particle":"","family":"Jalalvand","given":"Meisam","non-dropping-particle":"","parse-names":false,"suffix":""},{"dropping-particle":"","family":"Wisnom","given":"Michael R.","non-dropping-particle":"","parse-names":false,"suffix":""}],"container-title":"Composite Structures","id":"ITEM-1","issued":{"date-parts":[["2016"]]},"page":"362-370","publisher":"Elsevier Ltd","title":"Design and characterisation of advanced pseudo-ductile unidirectional thin-ply carbon/epoxy–glass/epoxy hybrid composites","type":"article-journal","volume":"143"},"uris":["http://www.mendeley.com/documents/?uuid=085d5c11-20eb-4435-afc6-adb7bd362d28"]}],"mendeley":{"formattedCitation":"[3]","plainTextFormattedCitation":"[3]","previouslyFormattedCitation":"[3]"},"properties":{"noteIndex":0},"schema":"https://github.com/citation-style-language/schema/raw/master/csl-citation.json"}</w:instrText>
      </w:r>
      <w:r w:rsidR="002B5BEF">
        <w:rPr>
          <w:i w:val="0"/>
          <w:sz w:val="22"/>
          <w:szCs w:val="22"/>
          <w:lang w:val="en-GB"/>
        </w:rPr>
        <w:fldChar w:fldCharType="separate"/>
      </w:r>
      <w:r w:rsidR="002B5BEF" w:rsidRPr="002B5BEF">
        <w:rPr>
          <w:i w:val="0"/>
          <w:noProof/>
          <w:sz w:val="22"/>
          <w:szCs w:val="22"/>
          <w:lang w:val="en-GB"/>
        </w:rPr>
        <w:t>[3]</w:t>
      </w:r>
      <w:r w:rsidR="002B5BEF">
        <w:rPr>
          <w:i w:val="0"/>
          <w:sz w:val="22"/>
          <w:szCs w:val="22"/>
          <w:lang w:val="en-GB"/>
        </w:rPr>
        <w:fldChar w:fldCharType="end"/>
      </w:r>
      <w:r w:rsidR="002B5BEF">
        <w:rPr>
          <w:i w:val="0"/>
          <w:sz w:val="22"/>
          <w:szCs w:val="22"/>
          <w:lang w:val="en-GB"/>
        </w:rPr>
        <w:t xml:space="preserve"> using Damage Mope Map technique </w:t>
      </w:r>
      <w:r w:rsidR="002B5BEF">
        <w:rPr>
          <w:i w:val="0"/>
          <w:sz w:val="22"/>
          <w:szCs w:val="22"/>
          <w:lang w:val="en-GB"/>
        </w:rPr>
        <w:fldChar w:fldCharType="begin" w:fldLock="1"/>
      </w:r>
      <w:r w:rsidR="00353AC2">
        <w:rPr>
          <w:i w:val="0"/>
          <w:sz w:val="22"/>
          <w:szCs w:val="22"/>
          <w:lang w:val="en-GB"/>
        </w:rPr>
        <w:instrText>ADDIN CSL_CITATION {"citationItems":[{"id":"ITEM-1","itemData":{"DOI":"10.1016/j.compositesa.2015.04.001","ISSN":"1359835X","abstract":"© 2015 The Authors. All rights reserved. The effect of different parameters on the gradual failure and pseudo-ductility of thin UD hybrids is studied using an analytical method developed recently. Damage mode maps are proposed to show the effect of different geometric parameters for a specific material combination. This type of map is a novel and efficient method to find the optimum configuration of UD hybrids and also indicates the importance of thin layers to achieve the optimum geometric parameters in practice. The material parametric study reveals that there is always a trade-off between the \"yield stress\" and the amount of pseudo-ductility; higher yield stresses leads to lower pseudo-ductility and vice versa. However, application of high-stiffness fibres with high strengths as the low strain material can provide both better pseudo-ductility and yield stress.","author":[{"dropping-particle":"","family":"Jalalvand","given":"M.","non-dropping-particle":"","parse-names":false,"suffix":""},{"dropping-particle":"","family":"Czél","given":"G.","non-dropping-particle":"","parse-names":false,"suffix":""},{"dropping-particle":"","family":"Wisnom","given":"M.R.","non-dropping-particle":"","parse-names":false,"suffix":""}],"container-title":"Composites Part A: Applied Science and Manufacturing","id":"ITEM-1","issued":{"date-parts":[["2015"]]},"title":"Parametric study of failure mechanisms and optimal configurations of pseudo-ductile thin-ply UD hybrid composites","type":"article-journal","volume":"74"},"uris":["http://www.mendeley.com/documents/?uuid=ceb7c70f-2066-3920-a136-d67087a67e43"]}],"mendeley":{"formattedCitation":"[4]","plainTextFormattedCitation":"[4]","previouslyFormattedCitation":"[4]"},"properties":{"noteIndex":0},"schema":"https://github.com/citation-style-language/schema/raw/master/csl-citation.json"}</w:instrText>
      </w:r>
      <w:r w:rsidR="002B5BEF">
        <w:rPr>
          <w:i w:val="0"/>
          <w:sz w:val="22"/>
          <w:szCs w:val="22"/>
          <w:lang w:val="en-GB"/>
        </w:rPr>
        <w:fldChar w:fldCharType="separate"/>
      </w:r>
      <w:r w:rsidR="002B5BEF" w:rsidRPr="002B5BEF">
        <w:rPr>
          <w:i w:val="0"/>
          <w:noProof/>
          <w:sz w:val="22"/>
          <w:szCs w:val="22"/>
          <w:lang w:val="en-GB"/>
        </w:rPr>
        <w:t>[4]</w:t>
      </w:r>
      <w:r w:rsidR="002B5BEF">
        <w:rPr>
          <w:i w:val="0"/>
          <w:sz w:val="22"/>
          <w:szCs w:val="22"/>
          <w:lang w:val="en-GB"/>
        </w:rPr>
        <w:fldChar w:fldCharType="end"/>
      </w:r>
      <w:r w:rsidR="002B5BEF">
        <w:rPr>
          <w:i w:val="0"/>
          <w:sz w:val="22"/>
          <w:szCs w:val="22"/>
          <w:lang w:val="en-GB"/>
        </w:rPr>
        <w:t xml:space="preserve">. </w:t>
      </w:r>
      <w:r w:rsidR="00353AC2">
        <w:rPr>
          <w:i w:val="0"/>
          <w:sz w:val="22"/>
          <w:szCs w:val="22"/>
          <w:lang w:val="en-GB"/>
        </w:rPr>
        <w:t xml:space="preserve">To achieve </w:t>
      </w:r>
      <w:r w:rsidR="00617B33">
        <w:rPr>
          <w:i w:val="0"/>
          <w:sz w:val="22"/>
          <w:szCs w:val="22"/>
          <w:lang w:val="en-GB"/>
        </w:rPr>
        <w:t xml:space="preserve">pseudo-ductility in several orientation of a laminate, two different method of hybridisation were proposed and assessed </w:t>
      </w:r>
      <w:r w:rsidR="00E43403">
        <w:rPr>
          <w:i w:val="0"/>
          <w:sz w:val="22"/>
          <w:szCs w:val="22"/>
          <w:lang w:val="en-GB"/>
        </w:rPr>
        <w:t xml:space="preserve">to avoid other undesirable failure modes such as </w:t>
      </w:r>
      <w:r w:rsidR="00617B33">
        <w:rPr>
          <w:i w:val="0"/>
          <w:sz w:val="22"/>
          <w:szCs w:val="22"/>
          <w:lang w:val="en-GB"/>
        </w:rPr>
        <w:t xml:space="preserve">free edge delamination </w:t>
      </w:r>
      <w:r w:rsidR="00617B33">
        <w:rPr>
          <w:i w:val="0"/>
          <w:sz w:val="22"/>
          <w:szCs w:val="22"/>
          <w:lang w:val="en-GB"/>
        </w:rPr>
        <w:fldChar w:fldCharType="begin" w:fldLock="1"/>
      </w:r>
      <w:r w:rsidR="00875B0D">
        <w:rPr>
          <w:i w:val="0"/>
          <w:sz w:val="22"/>
          <w:szCs w:val="22"/>
          <w:lang w:val="en-GB"/>
        </w:rPr>
        <w:instrText>ADDIN CSL_CITATION {"citationItems":[{"id":"ITEM-1","itemData":{"DOI":"10.1016/j.compscitech.2017.10.011","ISSN":"02663538","abstract":"© 2017 Multi-Directional hybrid composites can suffer from free-edge delamination, a damage mode that doesn't exist in Uni-Directional hybrid composites and can hinder the pseudo-ductility that can be achieved with thin-ply hybrids. This paper presents a new lay-up concept called ‘orientation-dispersed’ laminates to avoid this mode of damage in quasi-isotropic hybrids. It is shown that the energy release rates at the free-edges of orientation-dispersed layups are significantly lower than those in ‘orientation-blocked’ laminates. Finally, the experimental results from two quasi-isotropic layups with π/3 and π/4 intervals are presented showing a good pseudo-ductility with no free-edge delamination.","author":[{"dropping-particle":"","family":"Jalalvand","given":"M.","non-dropping-particle":"","parse-names":false,"suffix":""},{"dropping-particle":"","family":"Fotouhi","given":"M.","non-dropping-particle":"","parse-names":false,"suffix":""},{"dropping-particle":"","family":"Wisnom","given":"M.R.","non-dropping-particle":"","parse-names":false,"suffix":""}],"container-title":"Composites Science and Technology","id":"ITEM-1","issued":{"date-parts":[["2017"]]},"title":"Orientation-dispersed pseudo-ductile hybrid composite laminates – A new lay-up concept to avoid free-edge delamination","type":"article-journal","volume":"153"},"uris":["http://www.mendeley.com/documents/?uuid=cad77714-6ec0-346b-9a3f-33e397c5bf93"]}],"mendeley":{"formattedCitation":"[5]","plainTextFormattedCitation":"[5]","previouslyFormattedCitation":"[6]"},"properties":{"noteIndex":0},"schema":"https://github.com/citation-style-language/schema/raw/master/csl-citation.json"}</w:instrText>
      </w:r>
      <w:r w:rsidR="00617B33">
        <w:rPr>
          <w:i w:val="0"/>
          <w:sz w:val="22"/>
          <w:szCs w:val="22"/>
          <w:lang w:val="en-GB"/>
        </w:rPr>
        <w:fldChar w:fldCharType="separate"/>
      </w:r>
      <w:r w:rsidR="00875B0D" w:rsidRPr="00875B0D">
        <w:rPr>
          <w:i w:val="0"/>
          <w:noProof/>
          <w:sz w:val="22"/>
          <w:szCs w:val="22"/>
          <w:lang w:val="en-GB"/>
        </w:rPr>
        <w:t>[5]</w:t>
      </w:r>
      <w:r w:rsidR="00617B33">
        <w:rPr>
          <w:i w:val="0"/>
          <w:sz w:val="22"/>
          <w:szCs w:val="22"/>
          <w:lang w:val="en-GB"/>
        </w:rPr>
        <w:fldChar w:fldCharType="end"/>
      </w:r>
      <w:r w:rsidR="00617B33">
        <w:rPr>
          <w:i w:val="0"/>
          <w:sz w:val="22"/>
          <w:szCs w:val="22"/>
          <w:lang w:val="en-GB"/>
        </w:rPr>
        <w:t>.</w:t>
      </w:r>
      <w:r w:rsidR="00E43403">
        <w:rPr>
          <w:i w:val="0"/>
          <w:sz w:val="22"/>
          <w:szCs w:val="22"/>
          <w:lang w:val="en-GB"/>
        </w:rPr>
        <w:t xml:space="preserve"> </w:t>
      </w:r>
    </w:p>
    <w:p w14:paraId="361AD68E" w14:textId="4463900E" w:rsidR="004358C1" w:rsidRDefault="004358C1" w:rsidP="00875B0D">
      <w:pPr>
        <w:pStyle w:val="Abstractfirstpara"/>
        <w:jc w:val="both"/>
        <w:rPr>
          <w:i w:val="0"/>
          <w:sz w:val="22"/>
          <w:szCs w:val="22"/>
          <w:lang w:val="en-GB"/>
        </w:rPr>
      </w:pPr>
      <w:r>
        <w:rPr>
          <w:i w:val="0"/>
          <w:sz w:val="22"/>
          <w:szCs w:val="22"/>
          <w:lang w:val="en-GB"/>
        </w:rPr>
        <w:t xml:space="preserve">Most of the progress to-date about achieving gradual failure have been mainly focused on in-plane loading and particularly tension. </w:t>
      </w:r>
    </w:p>
    <w:p w14:paraId="667E46B9" w14:textId="0DE9C17E" w:rsidR="001378AB" w:rsidRDefault="00076483" w:rsidP="00204DD7">
      <w:pPr>
        <w:pStyle w:val="Abstractfirstpara"/>
        <w:jc w:val="both"/>
        <w:rPr>
          <w:i w:val="0"/>
          <w:sz w:val="22"/>
          <w:szCs w:val="22"/>
          <w:lang w:val="en-GB"/>
        </w:rPr>
      </w:pPr>
      <w:r>
        <w:rPr>
          <w:i w:val="0"/>
          <w:sz w:val="22"/>
          <w:szCs w:val="22"/>
          <w:lang w:val="en-GB"/>
        </w:rPr>
        <w:t xml:space="preserve">In many real structural applications, the load is not pure in-plane and is a mix of in-plane and transverse. One of the most common more complicated load cases is bending, happens in many structural elements from sport equipment to wind-turbine blades. </w:t>
      </w:r>
      <w:r w:rsidR="001378AB">
        <w:rPr>
          <w:i w:val="0"/>
          <w:sz w:val="22"/>
          <w:szCs w:val="22"/>
          <w:lang w:val="en-GB"/>
        </w:rPr>
        <w:t xml:space="preserve">This </w:t>
      </w:r>
      <w:bookmarkStart w:id="0" w:name="_GoBack"/>
      <w:bookmarkEnd w:id="0"/>
      <w:r w:rsidR="001378AB">
        <w:rPr>
          <w:i w:val="0"/>
          <w:sz w:val="22"/>
          <w:szCs w:val="22"/>
          <w:lang w:val="en-GB"/>
        </w:rPr>
        <w:t xml:space="preserve">paper is the authors’ original work to </w:t>
      </w:r>
      <w:r>
        <w:rPr>
          <w:i w:val="0"/>
          <w:sz w:val="22"/>
          <w:szCs w:val="22"/>
          <w:lang w:val="en-GB"/>
        </w:rPr>
        <w:t xml:space="preserve">take the lessons learned in in-plane loading and implement it into cases dominated with out-of-plane bending loads. </w:t>
      </w:r>
      <w:r w:rsidR="00204DD7">
        <w:rPr>
          <w:i w:val="0"/>
          <w:sz w:val="22"/>
          <w:szCs w:val="22"/>
          <w:lang w:val="en-GB"/>
        </w:rPr>
        <w:t xml:space="preserve">The aim is to achieve </w:t>
      </w:r>
      <w:r w:rsidR="001378AB">
        <w:rPr>
          <w:i w:val="0"/>
          <w:sz w:val="22"/>
          <w:szCs w:val="22"/>
          <w:lang w:val="en-GB"/>
        </w:rPr>
        <w:t xml:space="preserve">gradual failure and pseudo-ductility </w:t>
      </w:r>
      <w:r w:rsidR="00204DD7">
        <w:rPr>
          <w:i w:val="0"/>
          <w:sz w:val="22"/>
          <w:szCs w:val="22"/>
          <w:lang w:val="en-GB"/>
        </w:rPr>
        <w:t xml:space="preserve">from </w:t>
      </w:r>
      <w:r w:rsidR="001378AB">
        <w:rPr>
          <w:i w:val="0"/>
          <w:sz w:val="22"/>
          <w:szCs w:val="22"/>
          <w:lang w:val="en-GB"/>
        </w:rPr>
        <w:t xml:space="preserve">composite </w:t>
      </w:r>
      <w:r w:rsidR="00204DD7">
        <w:rPr>
          <w:i w:val="0"/>
          <w:sz w:val="22"/>
          <w:szCs w:val="22"/>
          <w:lang w:val="en-GB"/>
        </w:rPr>
        <w:t>beam</w:t>
      </w:r>
      <w:r w:rsidR="001378AB">
        <w:rPr>
          <w:i w:val="0"/>
          <w:sz w:val="22"/>
          <w:szCs w:val="22"/>
          <w:lang w:val="en-GB"/>
        </w:rPr>
        <w:t xml:space="preserve"> under bending. </w:t>
      </w:r>
    </w:p>
    <w:p w14:paraId="434BC5F1" w14:textId="5003C192" w:rsidR="00621B40" w:rsidRDefault="00764585" w:rsidP="00204DD7">
      <w:pPr>
        <w:pStyle w:val="Abstractfirstpara"/>
        <w:jc w:val="both"/>
        <w:rPr>
          <w:i w:val="0"/>
          <w:sz w:val="22"/>
          <w:szCs w:val="22"/>
          <w:lang w:val="en-GB"/>
        </w:rPr>
      </w:pPr>
      <w:r w:rsidRPr="000F7D26">
        <w:rPr>
          <w:b/>
          <w:noProof/>
          <w:sz w:val="22"/>
          <w:szCs w:val="22"/>
          <w:lang w:val="en-GB" w:eastAsia="en-GB"/>
        </w:rPr>
        <w:drawing>
          <wp:anchor distT="0" distB="0" distL="114300" distR="114300" simplePos="0" relativeHeight="251660800" behindDoc="0" locked="0" layoutInCell="1" allowOverlap="1" wp14:anchorId="247B3CEF" wp14:editId="5AC42507">
            <wp:simplePos x="0" y="0"/>
            <wp:positionH relativeFrom="column">
              <wp:posOffset>2681275</wp:posOffset>
            </wp:positionH>
            <wp:positionV relativeFrom="page">
              <wp:posOffset>49530</wp:posOffset>
            </wp:positionV>
            <wp:extent cx="654685" cy="442595"/>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0" cstate="screen">
                      <a:extLst>
                        <a:ext uri="{28A0092B-C50C-407E-A947-70E740481C1C}">
                          <a14:useLocalDpi xmlns:a14="http://schemas.microsoft.com/office/drawing/2010/main" val="0"/>
                        </a:ext>
                      </a:extLst>
                    </a:blip>
                    <a:srcRect/>
                    <a:stretch/>
                  </pic:blipFill>
                  <pic:spPr bwMode="auto">
                    <a:xfrm>
                      <a:off x="0" y="0"/>
                      <a:ext cx="654685" cy="442595"/>
                    </a:xfrm>
                    <a:prstGeom prst="rect">
                      <a:avLst/>
                    </a:prstGeom>
                    <a:noFill/>
                    <a:ln>
                      <a:noFill/>
                    </a:ln>
                    <a:effectLst/>
                    <a:extLst>
                      <a:ext uri="{53640926-AAD7-44D8-BBD7-CCE9431645EC}">
                        <a14:shadowObscured xmlns:a14="http://schemas.microsoft.com/office/drawing/2010/main"/>
                      </a:ext>
                    </a:extLst>
                  </pic:spPr>
                </pic:pic>
              </a:graphicData>
            </a:graphic>
          </wp:anchor>
        </w:drawing>
      </w:r>
    </w:p>
    <w:p w14:paraId="4E5BA8B5" w14:textId="703D3D58" w:rsidR="00200EE8" w:rsidRPr="00760610" w:rsidRDefault="00451F37" w:rsidP="00621B40">
      <w:pPr>
        <w:pStyle w:val="paratitle1"/>
        <w:rPr>
          <w:lang w:val="en-GB"/>
        </w:rPr>
      </w:pPr>
      <w:r w:rsidRPr="00760610">
        <w:rPr>
          <w:lang w:val="en-GB"/>
        </w:rPr>
        <w:t xml:space="preserve">2 </w:t>
      </w:r>
      <w:r w:rsidR="009A600C">
        <w:rPr>
          <w:lang w:val="en-GB"/>
        </w:rPr>
        <w:t>Specimen design</w:t>
      </w:r>
    </w:p>
    <w:p w14:paraId="2D64027E" w14:textId="5AE51208" w:rsidR="00200EE8" w:rsidRPr="00760610" w:rsidRDefault="00D067A3" w:rsidP="00DC03A2">
      <w:pPr>
        <w:pStyle w:val="paraheader2"/>
        <w:rPr>
          <w:rFonts w:eastAsia="Malgun Gothic"/>
          <w:lang w:val="en-GB" w:eastAsia="ko-KR"/>
        </w:rPr>
      </w:pPr>
      <w:r w:rsidRPr="00760610">
        <w:rPr>
          <w:lang w:val="en-GB"/>
        </w:rPr>
        <w:t>2.1</w:t>
      </w:r>
      <w:r w:rsidR="009A600C">
        <w:rPr>
          <w:lang w:val="en-GB"/>
        </w:rPr>
        <w:t xml:space="preserve"> Fragmentation of the low strain material</w:t>
      </w:r>
    </w:p>
    <w:p w14:paraId="104CB72C" w14:textId="00E371A2" w:rsidR="007E3B57" w:rsidRDefault="009A600C" w:rsidP="00875B0D">
      <w:pPr>
        <w:pStyle w:val="bodytextpara"/>
        <w:ind w:firstLine="0"/>
        <w:rPr>
          <w:sz w:val="22"/>
          <w:szCs w:val="22"/>
          <w:lang w:val="en-GB"/>
        </w:rPr>
      </w:pPr>
      <w:r>
        <w:rPr>
          <w:sz w:val="22"/>
          <w:szCs w:val="22"/>
          <w:lang w:val="en-GB"/>
        </w:rPr>
        <w:t xml:space="preserve">The main failure mechanism for gradual failure in tensile loading has been fibre fragmentation of the low strain material. </w:t>
      </w:r>
      <w:r w:rsidR="00CC58EB">
        <w:rPr>
          <w:sz w:val="22"/>
          <w:szCs w:val="22"/>
          <w:lang w:val="en-GB"/>
        </w:rPr>
        <w:t xml:space="preserve">To achieve a high stiffness beam, two carbon fibres of M55 and T1000 with distinct failure strains of 0.8% and 2.2% respectively were selected to build a hybrid. Damage mode map </w:t>
      </w:r>
      <w:r w:rsidR="00CC58EB">
        <w:rPr>
          <w:i/>
          <w:sz w:val="22"/>
          <w:szCs w:val="22"/>
          <w:lang w:val="en-GB"/>
        </w:rPr>
        <w:fldChar w:fldCharType="begin" w:fldLock="1"/>
      </w:r>
      <w:r w:rsidR="00CC58EB">
        <w:rPr>
          <w:sz w:val="22"/>
          <w:szCs w:val="22"/>
          <w:lang w:val="en-GB"/>
        </w:rPr>
        <w:instrText>ADDIN CSL_CITATION {"citationItems":[{"id":"ITEM-1","itemData":{"DOI":"10.1016/j.compositesa.2015.04.001","ISSN":"1359835X","abstract":"© 2015 The Authors. All rights reserved. The effect of different parameters on the gradual failure and pseudo-ductility of thin UD hybrids is studied using an analytical method developed recently. Damage mode maps are proposed to show the effect of different geometric parameters for a specific material combination. This type of map is a novel and efficient method to find the optimum configuration of UD hybrids and also indicates the importance of thin layers to achieve the optimum geometric parameters in practice. The material parametric study reveals that there is always a trade-off between the \"yield stress\" and the amount of pseudo-ductility; higher yield stresses leads to lower pseudo-ductility and vice versa. However, application of high-stiffness fibres with high strengths as the low strain material can provide both better pseudo-ductility and yield stress.","author":[{"dropping-particle":"","family":"Jalalvand","given":"M.","non-dropping-particle":"","parse-names":false,"suffix":""},{"dropping-particle":"","family":"Czél","given":"G.","non-dropping-particle":"","parse-names":false,"suffix":""},{"dropping-particle":"","family":"Wisnom","given":"M.R.","non-dropping-particle":"","parse-names":false,"suffix":""}],"container-title":"Composites Part A: Applied Science and Manufacturing","id":"ITEM-1","issued":{"date-parts":[["2015"]]},"title":"Parametric study of failure mechanisms and optimal configurations of pseudo-ductile thin-ply UD hybrid composites","type":"article-journal","volume":"74"},"uris":["http://www.mendeley.com/documents/?uuid=ceb7c70f-2066-3920-a136-d67087a67e43"]}],"mendeley":{"formattedCitation":"[4]","plainTextFormattedCitation":"[4]","previouslyFormattedCitation":"[4]"},"properties":{"noteIndex":0},"schema":"https://github.com/citation-style-language/schema/raw/master/csl-citation.json"}</w:instrText>
      </w:r>
      <w:r w:rsidR="00CC58EB">
        <w:rPr>
          <w:i/>
          <w:sz w:val="22"/>
          <w:szCs w:val="22"/>
          <w:lang w:val="en-GB"/>
        </w:rPr>
        <w:fldChar w:fldCharType="separate"/>
      </w:r>
      <w:r w:rsidR="00CC58EB" w:rsidRPr="002B5BEF">
        <w:rPr>
          <w:noProof/>
          <w:sz w:val="22"/>
          <w:szCs w:val="22"/>
          <w:lang w:val="en-GB"/>
        </w:rPr>
        <w:t>[4]</w:t>
      </w:r>
      <w:r w:rsidR="00CC58EB">
        <w:rPr>
          <w:i/>
          <w:sz w:val="22"/>
          <w:szCs w:val="22"/>
          <w:lang w:val="en-GB"/>
        </w:rPr>
        <w:fldChar w:fldCharType="end"/>
      </w:r>
      <w:r w:rsidR="00CC58EB" w:rsidRPr="00CC58EB">
        <w:rPr>
          <w:iCs/>
          <w:sz w:val="22"/>
          <w:szCs w:val="22"/>
          <w:lang w:val="en-GB"/>
        </w:rPr>
        <w:t xml:space="preserve"> of this </w:t>
      </w:r>
      <w:r w:rsidR="00CC58EB">
        <w:rPr>
          <w:iCs/>
          <w:sz w:val="22"/>
          <w:szCs w:val="22"/>
          <w:lang w:val="en-GB"/>
        </w:rPr>
        <w:t xml:space="preserve">hybrid combination was produced to find the optimal thickness and ratio as shown in </w:t>
      </w:r>
      <w:r w:rsidR="00CC58EB" w:rsidRPr="00CC58EB">
        <w:rPr>
          <w:sz w:val="22"/>
          <w:szCs w:val="22"/>
          <w:lang w:val="en-GB"/>
        </w:rPr>
        <w:fldChar w:fldCharType="begin"/>
      </w:r>
      <w:r w:rsidR="00CC58EB" w:rsidRPr="00CC58EB">
        <w:rPr>
          <w:sz w:val="22"/>
          <w:szCs w:val="22"/>
          <w:lang w:val="en-GB"/>
        </w:rPr>
        <w:instrText xml:space="preserve"> REF _Ref535944511 \h  \* MERGEFORMAT </w:instrText>
      </w:r>
      <w:r w:rsidR="00CC58EB" w:rsidRPr="00CC58EB">
        <w:rPr>
          <w:sz w:val="22"/>
          <w:szCs w:val="22"/>
          <w:lang w:val="en-GB"/>
        </w:rPr>
      </w:r>
      <w:r w:rsidR="00CC58EB" w:rsidRPr="00CC58EB">
        <w:rPr>
          <w:sz w:val="22"/>
          <w:szCs w:val="22"/>
          <w:lang w:val="en-GB"/>
        </w:rPr>
        <w:fldChar w:fldCharType="separate"/>
      </w:r>
      <w:r w:rsidR="00875B0D" w:rsidRPr="00875B0D">
        <w:t xml:space="preserve">Fig. </w:t>
      </w:r>
      <w:r w:rsidR="00875B0D" w:rsidRPr="00875B0D">
        <w:rPr>
          <w:noProof/>
        </w:rPr>
        <w:t>1</w:t>
      </w:r>
      <w:r w:rsidR="00CC58EB" w:rsidRPr="00CC58EB">
        <w:rPr>
          <w:sz w:val="22"/>
          <w:szCs w:val="22"/>
          <w:lang w:val="en-GB"/>
        </w:rPr>
        <w:fldChar w:fldCharType="end"/>
      </w:r>
      <w:r w:rsidR="00CC58EB">
        <w:rPr>
          <w:sz w:val="22"/>
          <w:szCs w:val="22"/>
          <w:lang w:val="en-GB"/>
        </w:rPr>
        <w:t xml:space="preserve">. </w:t>
      </w:r>
      <w:r w:rsidR="00875B0D">
        <w:rPr>
          <w:sz w:val="22"/>
          <w:szCs w:val="22"/>
          <w:lang w:val="en-GB"/>
        </w:rPr>
        <w:t xml:space="preserve">The </w:t>
      </w:r>
      <w:r w:rsidR="007E3B57">
        <w:rPr>
          <w:sz w:val="22"/>
          <w:szCs w:val="22"/>
          <w:lang w:val="en-GB"/>
        </w:rPr>
        <w:t xml:space="preserve"> following </w:t>
      </w:r>
      <w:r w:rsidR="005563E9">
        <w:rPr>
          <w:sz w:val="22"/>
          <w:szCs w:val="22"/>
          <w:lang w:val="en-GB"/>
        </w:rPr>
        <w:t xml:space="preserve">hybrid </w:t>
      </w:r>
      <w:r w:rsidR="007E3B57">
        <w:rPr>
          <w:sz w:val="22"/>
          <w:szCs w:val="22"/>
          <w:lang w:val="en-GB"/>
        </w:rPr>
        <w:t xml:space="preserve">configurations, are highlighted on the map </w:t>
      </w:r>
      <w:r w:rsidR="007E3B57" w:rsidRPr="00CC58EB">
        <w:rPr>
          <w:sz w:val="22"/>
          <w:szCs w:val="22"/>
          <w:lang w:val="en-GB"/>
        </w:rPr>
        <w:fldChar w:fldCharType="begin"/>
      </w:r>
      <w:r w:rsidR="007E3B57" w:rsidRPr="00CC58EB">
        <w:rPr>
          <w:sz w:val="22"/>
          <w:szCs w:val="22"/>
          <w:lang w:val="en-GB"/>
        </w:rPr>
        <w:instrText xml:space="preserve"> REF _Ref535944511 \h  \* MERGEFORMAT </w:instrText>
      </w:r>
      <w:r w:rsidR="007E3B57" w:rsidRPr="00CC58EB">
        <w:rPr>
          <w:sz w:val="22"/>
          <w:szCs w:val="22"/>
          <w:lang w:val="en-GB"/>
        </w:rPr>
      </w:r>
      <w:r w:rsidR="007E3B57" w:rsidRPr="00CC58EB">
        <w:rPr>
          <w:sz w:val="22"/>
          <w:szCs w:val="22"/>
          <w:lang w:val="en-GB"/>
        </w:rPr>
        <w:fldChar w:fldCharType="separate"/>
      </w:r>
      <w:r w:rsidR="00875B0D" w:rsidRPr="00875B0D">
        <w:t xml:space="preserve">Fig. </w:t>
      </w:r>
      <w:r w:rsidR="00875B0D" w:rsidRPr="00875B0D">
        <w:rPr>
          <w:noProof/>
        </w:rPr>
        <w:t>1</w:t>
      </w:r>
      <w:r w:rsidR="007E3B57" w:rsidRPr="00CC58EB">
        <w:rPr>
          <w:sz w:val="22"/>
          <w:szCs w:val="22"/>
          <w:lang w:val="en-GB"/>
        </w:rPr>
        <w:fldChar w:fldCharType="end"/>
      </w:r>
      <w:r w:rsidR="007E3B57">
        <w:rPr>
          <w:sz w:val="22"/>
          <w:szCs w:val="22"/>
          <w:lang w:val="en-GB"/>
        </w:rPr>
        <w:t xml:space="preserve">: </w:t>
      </w:r>
    </w:p>
    <w:p w14:paraId="32B5ED51" w14:textId="77777777" w:rsidR="00E52709" w:rsidRPr="007E3B57" w:rsidRDefault="00DE76DB" w:rsidP="007E3B57">
      <w:pPr>
        <w:pStyle w:val="bodytextpara"/>
        <w:numPr>
          <w:ilvl w:val="0"/>
          <w:numId w:val="14"/>
        </w:numPr>
        <w:rPr>
          <w:sz w:val="22"/>
          <w:szCs w:val="22"/>
          <w:lang w:val="en-GB"/>
        </w:rPr>
      </w:pPr>
      <w:r w:rsidRPr="007E3B57">
        <w:rPr>
          <w:sz w:val="22"/>
          <w:szCs w:val="22"/>
        </w:rPr>
        <w:t>[T1000</w:t>
      </w:r>
      <w:r w:rsidRPr="007E3B57">
        <w:rPr>
          <w:sz w:val="22"/>
          <w:szCs w:val="22"/>
          <w:vertAlign w:val="subscript"/>
        </w:rPr>
        <w:t>2</w:t>
      </w:r>
      <w:r w:rsidRPr="007E3B57">
        <w:rPr>
          <w:sz w:val="22"/>
          <w:szCs w:val="22"/>
        </w:rPr>
        <w:t>/M55/T1000</w:t>
      </w:r>
      <w:r w:rsidRPr="007E3B57">
        <w:rPr>
          <w:sz w:val="22"/>
          <w:szCs w:val="22"/>
          <w:vertAlign w:val="subscript"/>
        </w:rPr>
        <w:t>2</w:t>
      </w:r>
      <w:r w:rsidRPr="007E3B57">
        <w:rPr>
          <w:sz w:val="22"/>
          <w:szCs w:val="22"/>
        </w:rPr>
        <w:t>]</w:t>
      </w:r>
    </w:p>
    <w:p w14:paraId="085E0BDA" w14:textId="77777777" w:rsidR="00E52709" w:rsidRPr="007E3B57" w:rsidRDefault="00DE76DB" w:rsidP="007E3B57">
      <w:pPr>
        <w:pStyle w:val="bodytextpara"/>
        <w:numPr>
          <w:ilvl w:val="0"/>
          <w:numId w:val="14"/>
        </w:numPr>
        <w:rPr>
          <w:sz w:val="22"/>
          <w:szCs w:val="22"/>
          <w:lang w:val="en-GB"/>
        </w:rPr>
      </w:pPr>
      <w:r w:rsidRPr="007E3B57">
        <w:rPr>
          <w:sz w:val="22"/>
          <w:szCs w:val="22"/>
        </w:rPr>
        <w:t>[T1000</w:t>
      </w:r>
      <w:r w:rsidRPr="007E3B57">
        <w:rPr>
          <w:sz w:val="22"/>
          <w:szCs w:val="22"/>
          <w:vertAlign w:val="subscript"/>
        </w:rPr>
        <w:t>4</w:t>
      </w:r>
      <w:r w:rsidRPr="007E3B57">
        <w:rPr>
          <w:sz w:val="22"/>
          <w:szCs w:val="22"/>
        </w:rPr>
        <w:t>/M55</w:t>
      </w:r>
      <w:r w:rsidRPr="007E3B57">
        <w:rPr>
          <w:sz w:val="22"/>
          <w:szCs w:val="22"/>
          <w:vertAlign w:val="subscript"/>
        </w:rPr>
        <w:t>2</w:t>
      </w:r>
      <w:r w:rsidRPr="007E3B57">
        <w:rPr>
          <w:sz w:val="22"/>
          <w:szCs w:val="22"/>
        </w:rPr>
        <w:t>/T1000</w:t>
      </w:r>
      <w:r w:rsidRPr="007E3B57">
        <w:rPr>
          <w:sz w:val="22"/>
          <w:szCs w:val="22"/>
          <w:vertAlign w:val="subscript"/>
        </w:rPr>
        <w:t>4</w:t>
      </w:r>
      <w:r w:rsidRPr="007E3B57">
        <w:rPr>
          <w:sz w:val="22"/>
          <w:szCs w:val="22"/>
        </w:rPr>
        <w:t>]</w:t>
      </w:r>
    </w:p>
    <w:p w14:paraId="1AF9725B" w14:textId="77777777" w:rsidR="00E52709" w:rsidRPr="00F41D80" w:rsidRDefault="00DE76DB" w:rsidP="007E3B57">
      <w:pPr>
        <w:pStyle w:val="bodytextpara"/>
        <w:numPr>
          <w:ilvl w:val="0"/>
          <w:numId w:val="14"/>
        </w:numPr>
        <w:rPr>
          <w:sz w:val="22"/>
          <w:szCs w:val="22"/>
          <w:lang w:val="en-GB"/>
        </w:rPr>
      </w:pPr>
      <w:r w:rsidRPr="007E3B57">
        <w:rPr>
          <w:sz w:val="22"/>
          <w:szCs w:val="22"/>
        </w:rPr>
        <w:t>[T1000</w:t>
      </w:r>
      <w:r w:rsidRPr="007E3B57">
        <w:rPr>
          <w:sz w:val="22"/>
          <w:szCs w:val="22"/>
          <w:vertAlign w:val="subscript"/>
        </w:rPr>
        <w:t>4</w:t>
      </w:r>
      <w:r w:rsidRPr="007E3B57">
        <w:rPr>
          <w:sz w:val="22"/>
          <w:szCs w:val="22"/>
        </w:rPr>
        <w:t>/M55</w:t>
      </w:r>
      <w:r w:rsidRPr="007E3B57">
        <w:rPr>
          <w:sz w:val="22"/>
          <w:szCs w:val="22"/>
          <w:vertAlign w:val="subscript"/>
        </w:rPr>
        <w:t>3</w:t>
      </w:r>
      <w:r w:rsidRPr="007E3B57">
        <w:rPr>
          <w:sz w:val="22"/>
          <w:szCs w:val="22"/>
        </w:rPr>
        <w:t>/T1000</w:t>
      </w:r>
      <w:r w:rsidRPr="007E3B57">
        <w:rPr>
          <w:sz w:val="22"/>
          <w:szCs w:val="22"/>
          <w:vertAlign w:val="subscript"/>
        </w:rPr>
        <w:t>4</w:t>
      </w:r>
      <w:r w:rsidRPr="007E3B57">
        <w:rPr>
          <w:sz w:val="22"/>
          <w:szCs w:val="22"/>
        </w:rPr>
        <w:t>]</w:t>
      </w:r>
    </w:p>
    <w:p w14:paraId="7ED0B4EE" w14:textId="28E55517" w:rsidR="00F41D80" w:rsidRPr="007E3B57" w:rsidRDefault="00F41D80" w:rsidP="00F41D80">
      <w:pPr>
        <w:pStyle w:val="bodytextpara"/>
        <w:numPr>
          <w:ilvl w:val="0"/>
          <w:numId w:val="14"/>
        </w:numPr>
        <w:rPr>
          <w:sz w:val="22"/>
          <w:szCs w:val="22"/>
          <w:lang w:val="en-GB"/>
        </w:rPr>
      </w:pPr>
      <w:r w:rsidRPr="007E3B57">
        <w:rPr>
          <w:sz w:val="22"/>
          <w:szCs w:val="22"/>
        </w:rPr>
        <w:t>[T1000/M55/T1000]</w:t>
      </w:r>
    </w:p>
    <w:p w14:paraId="7077DE82" w14:textId="2458BDAB" w:rsidR="00275FC4" w:rsidRDefault="00040777" w:rsidP="0097330F">
      <w:pPr>
        <w:pStyle w:val="bodytextpara"/>
        <w:ind w:firstLine="0"/>
        <w:rPr>
          <w:sz w:val="22"/>
          <w:szCs w:val="22"/>
          <w:lang w:val="en-GB"/>
        </w:rPr>
      </w:pPr>
      <w:r>
        <w:rPr>
          <w:sz w:val="22"/>
          <w:szCs w:val="22"/>
          <w:lang w:val="en-GB"/>
        </w:rPr>
        <w:t xml:space="preserve">The thickness of the layup B and C are about 0.32 and 0.47 mm which is fairly thick </w:t>
      </w:r>
      <w:r w:rsidR="00875B0D">
        <w:rPr>
          <w:sz w:val="22"/>
          <w:szCs w:val="22"/>
          <w:lang w:val="en-GB"/>
        </w:rPr>
        <w:t xml:space="preserve">to use </w:t>
      </w:r>
      <w:r>
        <w:rPr>
          <w:sz w:val="22"/>
          <w:szCs w:val="22"/>
          <w:lang w:val="en-GB"/>
        </w:rPr>
        <w:t xml:space="preserve">as the building block to be repeated through the thickness of the beam. To achieve </w:t>
      </w:r>
      <w:r w:rsidR="0002267B">
        <w:rPr>
          <w:sz w:val="22"/>
          <w:szCs w:val="22"/>
          <w:lang w:val="en-GB"/>
        </w:rPr>
        <w:t>fibre fragmentation</w:t>
      </w:r>
      <w:r>
        <w:rPr>
          <w:sz w:val="22"/>
          <w:szCs w:val="22"/>
          <w:lang w:val="en-GB"/>
        </w:rPr>
        <w:t xml:space="preserve"> of the </w:t>
      </w:r>
      <w:r w:rsidR="000117FF">
        <w:rPr>
          <w:sz w:val="22"/>
          <w:szCs w:val="22"/>
          <w:lang w:val="en-GB"/>
        </w:rPr>
        <w:t xml:space="preserve">low strain material (M55) </w:t>
      </w:r>
      <w:r>
        <w:rPr>
          <w:sz w:val="22"/>
          <w:szCs w:val="22"/>
          <w:lang w:val="en-GB"/>
        </w:rPr>
        <w:t xml:space="preserve">on the tensile side, </w:t>
      </w:r>
      <w:r w:rsidR="000117FF">
        <w:rPr>
          <w:sz w:val="22"/>
          <w:szCs w:val="22"/>
          <w:lang w:val="en-GB"/>
        </w:rPr>
        <w:t>layup A seems a good choice. It was also</w:t>
      </w:r>
      <w:r>
        <w:rPr>
          <w:sz w:val="22"/>
          <w:szCs w:val="22"/>
          <w:lang w:val="en-GB"/>
        </w:rPr>
        <w:t xml:space="preserve"> decided to reduce the amount of T1000 in the building block layup A</w:t>
      </w:r>
      <w:r w:rsidR="000117FF">
        <w:rPr>
          <w:sz w:val="22"/>
          <w:szCs w:val="22"/>
          <w:lang w:val="en-GB"/>
        </w:rPr>
        <w:t xml:space="preserve"> to make the building block thinner</w:t>
      </w:r>
      <w:r>
        <w:rPr>
          <w:sz w:val="22"/>
          <w:szCs w:val="22"/>
          <w:lang w:val="en-GB"/>
        </w:rPr>
        <w:t xml:space="preserve">. The idea was to promote a </w:t>
      </w:r>
      <w:r w:rsidR="0097330F">
        <w:rPr>
          <w:sz w:val="22"/>
          <w:szCs w:val="22"/>
          <w:lang w:val="en-GB"/>
        </w:rPr>
        <w:t xml:space="preserve">gradual </w:t>
      </w:r>
      <w:r>
        <w:rPr>
          <w:sz w:val="22"/>
          <w:szCs w:val="22"/>
          <w:lang w:val="en-GB"/>
        </w:rPr>
        <w:t>brush-like failure</w:t>
      </w:r>
      <w:r w:rsidR="000117FF">
        <w:rPr>
          <w:sz w:val="22"/>
          <w:szCs w:val="22"/>
          <w:lang w:val="en-GB"/>
        </w:rPr>
        <w:t xml:space="preserve"> and achieve a gradual failure of high strain material, T1000</w:t>
      </w:r>
      <w:r>
        <w:rPr>
          <w:sz w:val="22"/>
          <w:szCs w:val="22"/>
          <w:lang w:val="en-GB"/>
        </w:rPr>
        <w:t xml:space="preserve">. </w:t>
      </w:r>
      <w:r w:rsidR="000117FF">
        <w:rPr>
          <w:sz w:val="22"/>
          <w:szCs w:val="22"/>
          <w:lang w:val="en-GB"/>
        </w:rPr>
        <w:t xml:space="preserve">This led to selection of layup D as well. </w:t>
      </w:r>
      <w:r w:rsidR="00275FC4">
        <w:rPr>
          <w:sz w:val="22"/>
          <w:szCs w:val="22"/>
          <w:lang w:val="en-GB"/>
        </w:rPr>
        <w:t>To avoid catastrophic compressive failure, seven layers of S-</w:t>
      </w:r>
      <w:r w:rsidR="00275FC4">
        <w:rPr>
          <w:sz w:val="22"/>
          <w:szCs w:val="22"/>
          <w:lang w:val="en-GB"/>
        </w:rPr>
        <w:lastRenderedPageBreak/>
        <w:t xml:space="preserve">glass layers were also added to the carbon/carbon hybrid. The final layups then are as </w:t>
      </w:r>
    </w:p>
    <w:p w14:paraId="41A01391" w14:textId="677BDA85" w:rsidR="00275FC4" w:rsidRPr="00275FC4" w:rsidRDefault="00275FC4" w:rsidP="000117FF">
      <w:pPr>
        <w:pStyle w:val="bodytextpara"/>
        <w:numPr>
          <w:ilvl w:val="0"/>
          <w:numId w:val="16"/>
        </w:numPr>
        <w:rPr>
          <w:rFonts w:asciiTheme="majorBidi" w:hAnsiTheme="majorBidi" w:cstheme="majorBidi"/>
          <w:sz w:val="22"/>
          <w:szCs w:val="22"/>
          <w:lang w:val="en-GB"/>
        </w:rPr>
      </w:pPr>
      <w:r w:rsidRPr="00D753D1">
        <w:rPr>
          <w:rFonts w:asciiTheme="majorBidi" w:hAnsiTheme="majorBidi" w:cstheme="majorBidi"/>
          <w:color w:val="000000" w:themeColor="text1"/>
          <w:sz w:val="22"/>
          <w:szCs w:val="22"/>
          <w:lang w:val="en-GB"/>
        </w:rPr>
        <w:t xml:space="preserve">Layup </w:t>
      </w:r>
      <w:r w:rsidR="000117FF">
        <w:rPr>
          <w:rFonts w:asciiTheme="majorBidi" w:hAnsiTheme="majorBidi" w:cstheme="majorBidi"/>
          <w:color w:val="000000" w:themeColor="text1"/>
          <w:sz w:val="22"/>
          <w:szCs w:val="22"/>
          <w:lang w:val="en-GB"/>
        </w:rPr>
        <w:t>A</w:t>
      </w:r>
      <w:r w:rsidRPr="00D753D1">
        <w:rPr>
          <w:rFonts w:asciiTheme="majorBidi" w:hAnsiTheme="majorBidi" w:cstheme="majorBidi"/>
          <w:color w:val="000000" w:themeColor="text1"/>
          <w:sz w:val="22"/>
          <w:szCs w:val="22"/>
          <w:lang w:val="en-GB"/>
        </w:rPr>
        <w:t>: [S-Glass</w:t>
      </w:r>
      <w:r w:rsidRPr="00275FC4">
        <w:rPr>
          <w:rFonts w:asciiTheme="majorBidi" w:hAnsiTheme="majorBidi" w:cstheme="majorBidi"/>
          <w:color w:val="000000" w:themeColor="text1"/>
          <w:sz w:val="22"/>
          <w:szCs w:val="22"/>
          <w:vertAlign w:val="subscript"/>
          <w:lang w:val="en-GB"/>
        </w:rPr>
        <w:t>7</w:t>
      </w:r>
      <w:r w:rsidRPr="00D753D1">
        <w:rPr>
          <w:rFonts w:asciiTheme="majorBidi" w:hAnsiTheme="majorBidi" w:cstheme="majorBidi"/>
          <w:color w:val="000000" w:themeColor="text1"/>
          <w:sz w:val="22"/>
          <w:szCs w:val="22"/>
          <w:lang w:val="en-GB"/>
        </w:rPr>
        <w:t>/T1000/(M55/T1000</w:t>
      </w:r>
      <w:r w:rsidRPr="00D753D1">
        <w:rPr>
          <w:rFonts w:asciiTheme="majorBidi" w:hAnsiTheme="majorBidi" w:cstheme="majorBidi"/>
          <w:color w:val="000000" w:themeColor="text1"/>
          <w:sz w:val="22"/>
          <w:szCs w:val="22"/>
          <w:vertAlign w:val="subscript"/>
          <w:lang w:val="en-GB"/>
        </w:rPr>
        <w:t>4</w:t>
      </w:r>
      <w:r w:rsidRPr="00D753D1">
        <w:rPr>
          <w:rFonts w:asciiTheme="majorBidi" w:hAnsiTheme="majorBidi" w:cstheme="majorBidi"/>
          <w:color w:val="000000" w:themeColor="text1"/>
          <w:sz w:val="22"/>
          <w:szCs w:val="22"/>
          <w:lang w:val="en-GB"/>
        </w:rPr>
        <w:t>)</w:t>
      </w:r>
      <w:r w:rsidRPr="00D753D1">
        <w:rPr>
          <w:rFonts w:asciiTheme="majorBidi" w:hAnsiTheme="majorBidi" w:cstheme="majorBidi"/>
          <w:color w:val="000000" w:themeColor="text1"/>
          <w:sz w:val="22"/>
          <w:szCs w:val="22"/>
          <w:vertAlign w:val="subscript"/>
          <w:lang w:val="en-GB"/>
        </w:rPr>
        <w:t>10</w:t>
      </w:r>
      <w:r>
        <w:rPr>
          <w:rFonts w:asciiTheme="majorBidi" w:hAnsiTheme="majorBidi" w:cstheme="majorBidi"/>
          <w:color w:val="000000" w:themeColor="text1"/>
          <w:sz w:val="22"/>
          <w:szCs w:val="22"/>
          <w:vertAlign w:val="subscript"/>
          <w:lang w:val="en-GB"/>
        </w:rPr>
        <w:t xml:space="preserve"> </w:t>
      </w:r>
      <w:r w:rsidRPr="00D753D1">
        <w:rPr>
          <w:rFonts w:asciiTheme="majorBidi" w:hAnsiTheme="majorBidi" w:cstheme="majorBidi"/>
          <w:color w:val="000000" w:themeColor="text1"/>
          <w:sz w:val="22"/>
          <w:szCs w:val="22"/>
          <w:lang w:val="en-GB"/>
        </w:rPr>
        <w:t>/M55/T1000</w:t>
      </w:r>
      <w:r w:rsidRPr="00D753D1">
        <w:rPr>
          <w:rFonts w:asciiTheme="majorBidi" w:hAnsiTheme="majorBidi" w:cstheme="majorBidi"/>
          <w:color w:val="000000" w:themeColor="text1"/>
          <w:sz w:val="22"/>
          <w:szCs w:val="22"/>
          <w:vertAlign w:val="subscript"/>
          <w:lang w:val="en-GB"/>
        </w:rPr>
        <w:t>2</w:t>
      </w:r>
      <w:r w:rsidRPr="00D753D1">
        <w:rPr>
          <w:rFonts w:asciiTheme="majorBidi" w:hAnsiTheme="majorBidi" w:cstheme="majorBidi"/>
          <w:color w:val="000000" w:themeColor="text1"/>
          <w:sz w:val="22"/>
          <w:szCs w:val="22"/>
          <w:lang w:val="en-GB"/>
        </w:rPr>
        <w:t>]</w:t>
      </w:r>
      <w:r>
        <w:rPr>
          <w:rFonts w:asciiTheme="majorBidi" w:hAnsiTheme="majorBidi" w:cstheme="majorBidi"/>
          <w:color w:val="000000" w:themeColor="text1"/>
          <w:sz w:val="22"/>
          <w:szCs w:val="22"/>
          <w:lang w:val="en-GB"/>
        </w:rPr>
        <w:t xml:space="preserve"> </w:t>
      </w:r>
    </w:p>
    <w:p w14:paraId="351B82B5" w14:textId="2A0C8002" w:rsidR="00275FC4" w:rsidRPr="00D753D1" w:rsidRDefault="009D5665" w:rsidP="000117FF">
      <w:pPr>
        <w:pStyle w:val="bodytextpara"/>
        <w:numPr>
          <w:ilvl w:val="0"/>
          <w:numId w:val="16"/>
        </w:numPr>
        <w:rPr>
          <w:rFonts w:asciiTheme="majorBidi" w:hAnsiTheme="majorBidi" w:cstheme="majorBidi"/>
          <w:sz w:val="22"/>
          <w:szCs w:val="22"/>
          <w:lang w:val="en-GB"/>
        </w:rPr>
      </w:pPr>
      <w:r w:rsidRPr="00D753D1">
        <w:rPr>
          <w:rFonts w:asciiTheme="majorBidi" w:hAnsiTheme="majorBidi" w:cstheme="majorBidi"/>
          <w:color w:val="000000" w:themeColor="text1"/>
          <w:sz w:val="22"/>
          <w:szCs w:val="22"/>
          <w:lang w:val="en-GB"/>
        </w:rPr>
        <w:t>Layup</w:t>
      </w:r>
      <w:r w:rsidR="00275FC4" w:rsidRPr="00D753D1">
        <w:rPr>
          <w:rFonts w:asciiTheme="majorBidi" w:hAnsiTheme="majorBidi" w:cstheme="majorBidi"/>
          <w:color w:val="000000" w:themeColor="text1"/>
          <w:sz w:val="22"/>
          <w:szCs w:val="22"/>
          <w:lang w:val="en-GB"/>
        </w:rPr>
        <w:t xml:space="preserve"> </w:t>
      </w:r>
      <w:r w:rsidR="000117FF">
        <w:rPr>
          <w:rFonts w:asciiTheme="majorBidi" w:hAnsiTheme="majorBidi" w:cstheme="majorBidi"/>
          <w:color w:val="000000" w:themeColor="text1"/>
          <w:sz w:val="22"/>
          <w:szCs w:val="22"/>
          <w:lang w:val="en-GB"/>
        </w:rPr>
        <w:t>D</w:t>
      </w:r>
      <w:r w:rsidR="00275FC4" w:rsidRPr="00D753D1">
        <w:rPr>
          <w:rFonts w:asciiTheme="majorBidi" w:hAnsiTheme="majorBidi" w:cstheme="majorBidi"/>
          <w:color w:val="000000" w:themeColor="text1"/>
          <w:sz w:val="22"/>
          <w:szCs w:val="22"/>
          <w:lang w:val="en-GB"/>
        </w:rPr>
        <w:t xml:space="preserve"> [S-Glass</w:t>
      </w:r>
      <w:r w:rsidR="00275FC4" w:rsidRPr="009D5665">
        <w:rPr>
          <w:rFonts w:asciiTheme="majorBidi" w:hAnsiTheme="majorBidi" w:cstheme="majorBidi"/>
          <w:color w:val="000000" w:themeColor="text1"/>
          <w:sz w:val="22"/>
          <w:szCs w:val="22"/>
          <w:vertAlign w:val="subscript"/>
          <w:lang w:val="en-GB"/>
        </w:rPr>
        <w:t>7</w:t>
      </w:r>
      <w:r w:rsidR="00275FC4" w:rsidRPr="00D753D1">
        <w:rPr>
          <w:rFonts w:asciiTheme="majorBidi" w:hAnsiTheme="majorBidi" w:cstheme="majorBidi"/>
          <w:color w:val="000000" w:themeColor="text1"/>
          <w:sz w:val="22"/>
          <w:szCs w:val="22"/>
          <w:lang w:val="en-GB"/>
        </w:rPr>
        <w:t>/(M55/T1000</w:t>
      </w:r>
      <w:r w:rsidR="00275FC4" w:rsidRPr="00D753D1">
        <w:rPr>
          <w:rFonts w:asciiTheme="majorBidi" w:hAnsiTheme="majorBidi" w:cstheme="majorBidi"/>
          <w:color w:val="000000" w:themeColor="text1"/>
          <w:sz w:val="22"/>
          <w:szCs w:val="22"/>
          <w:vertAlign w:val="subscript"/>
          <w:lang w:val="en-GB"/>
        </w:rPr>
        <w:t>2</w:t>
      </w:r>
      <w:r w:rsidR="00275FC4" w:rsidRPr="00D753D1">
        <w:rPr>
          <w:rFonts w:asciiTheme="majorBidi" w:hAnsiTheme="majorBidi" w:cstheme="majorBidi"/>
          <w:color w:val="000000" w:themeColor="text1"/>
          <w:sz w:val="22"/>
          <w:szCs w:val="22"/>
          <w:lang w:val="en-GB"/>
        </w:rPr>
        <w:t>)</w:t>
      </w:r>
      <w:r w:rsidR="00275FC4" w:rsidRPr="00D753D1">
        <w:rPr>
          <w:rFonts w:asciiTheme="majorBidi" w:hAnsiTheme="majorBidi" w:cstheme="majorBidi"/>
          <w:color w:val="000000" w:themeColor="text1"/>
          <w:sz w:val="22"/>
          <w:szCs w:val="22"/>
          <w:vertAlign w:val="subscript"/>
          <w:lang w:val="en-GB"/>
        </w:rPr>
        <w:t>18</w:t>
      </w:r>
      <w:r w:rsidR="00275FC4" w:rsidRPr="00D753D1">
        <w:rPr>
          <w:rFonts w:asciiTheme="majorBidi" w:hAnsiTheme="majorBidi" w:cstheme="majorBidi"/>
          <w:color w:val="000000" w:themeColor="text1"/>
          <w:sz w:val="22"/>
          <w:szCs w:val="22"/>
          <w:lang w:val="en-GB"/>
        </w:rPr>
        <w:t>]</w:t>
      </w:r>
      <w:r w:rsidR="00275FC4">
        <w:rPr>
          <w:rFonts w:asciiTheme="majorBidi" w:hAnsiTheme="majorBidi" w:cstheme="majorBidi"/>
          <w:color w:val="000000" w:themeColor="text1"/>
          <w:sz w:val="22"/>
          <w:szCs w:val="22"/>
          <w:lang w:val="en-GB"/>
        </w:rPr>
        <w:t xml:space="preserve">. </w:t>
      </w:r>
    </w:p>
    <w:p w14:paraId="2DCCC1CE" w14:textId="52E18A63" w:rsidR="009A600C" w:rsidRDefault="002118A5" w:rsidP="002118A5">
      <w:pPr>
        <w:pStyle w:val="bodytextpara"/>
        <w:ind w:firstLine="0"/>
        <w:rPr>
          <w:sz w:val="22"/>
          <w:szCs w:val="22"/>
          <w:lang w:val="en-GB"/>
        </w:rPr>
      </w:pPr>
      <w:r>
        <w:rPr>
          <w:sz w:val="22"/>
          <w:szCs w:val="22"/>
          <w:lang w:val="en-GB"/>
        </w:rPr>
        <w:t xml:space="preserve">The details of the design of the layups will be provided in the full paper. </w:t>
      </w:r>
    </w:p>
    <w:p w14:paraId="40EC4625" w14:textId="77777777" w:rsidR="00621B40" w:rsidRDefault="00621B40" w:rsidP="002118A5">
      <w:pPr>
        <w:pStyle w:val="bodytextpara"/>
        <w:ind w:firstLine="0"/>
        <w:rPr>
          <w:sz w:val="22"/>
          <w:szCs w:val="22"/>
          <w:lang w:val="en-GB"/>
        </w:rPr>
      </w:pPr>
    </w:p>
    <w:p w14:paraId="68385485" w14:textId="15C5CCCB" w:rsidR="00200EE8" w:rsidRDefault="00D067A3" w:rsidP="00621B40">
      <w:pPr>
        <w:pStyle w:val="paratitle1"/>
        <w:rPr>
          <w:lang w:val="en-GB"/>
        </w:rPr>
      </w:pPr>
      <w:r w:rsidRPr="00760610">
        <w:rPr>
          <w:lang w:val="en-GB"/>
        </w:rPr>
        <w:t xml:space="preserve">3 </w:t>
      </w:r>
      <w:r w:rsidR="00DE76DB">
        <w:rPr>
          <w:lang w:val="en-GB"/>
        </w:rPr>
        <w:t>Test results</w:t>
      </w:r>
      <w:r w:rsidRPr="00760610">
        <w:rPr>
          <w:lang w:val="en-GB"/>
        </w:rPr>
        <w:t xml:space="preserve"> </w:t>
      </w:r>
    </w:p>
    <w:p w14:paraId="18A22874" w14:textId="4BC71F4B" w:rsidR="00DE76DB" w:rsidRPr="000117FF" w:rsidRDefault="000117FF" w:rsidP="0097330F">
      <w:pPr>
        <w:pStyle w:val="paraheader2"/>
        <w:rPr>
          <w:lang w:val="en-GB"/>
        </w:rPr>
      </w:pPr>
      <w:r w:rsidRPr="000117FF">
        <w:rPr>
          <w:lang w:val="en-GB"/>
        </w:rPr>
        <w:fldChar w:fldCharType="begin"/>
      </w:r>
      <w:r w:rsidRPr="000117FF">
        <w:rPr>
          <w:lang w:val="en-GB"/>
        </w:rPr>
        <w:instrText xml:space="preserve"> REF _Ref536002433 \h </w:instrText>
      </w:r>
      <w:r>
        <w:rPr>
          <w:lang w:val="en-GB"/>
        </w:rPr>
        <w:instrText xml:space="preserve"> \* MERGEFORMAT </w:instrText>
      </w:r>
      <w:r w:rsidRPr="000117FF">
        <w:rPr>
          <w:lang w:val="en-GB"/>
        </w:rPr>
      </w:r>
      <w:r w:rsidRPr="000117FF">
        <w:rPr>
          <w:lang w:val="en-GB"/>
        </w:rPr>
        <w:fldChar w:fldCharType="separate"/>
      </w:r>
      <w:r w:rsidR="00875B0D" w:rsidRPr="00CC58EB">
        <w:t>Fig</w:t>
      </w:r>
      <w:r w:rsidR="00875B0D">
        <w:t>.</w:t>
      </w:r>
      <w:r w:rsidR="00875B0D" w:rsidRPr="00CC58EB">
        <w:t xml:space="preserve"> </w:t>
      </w:r>
      <w:r w:rsidR="00875B0D">
        <w:rPr>
          <w:noProof/>
        </w:rPr>
        <w:t>2</w:t>
      </w:r>
      <w:r w:rsidRPr="000117FF">
        <w:rPr>
          <w:lang w:val="en-GB"/>
        </w:rPr>
        <w:fldChar w:fldCharType="end"/>
      </w:r>
      <w:r w:rsidRPr="000117FF">
        <w:rPr>
          <w:lang w:val="en-GB"/>
        </w:rPr>
        <w:t xml:space="preserve"> indicates </w:t>
      </w:r>
      <w:r w:rsidR="00990A63">
        <w:rPr>
          <w:lang w:val="en-GB"/>
        </w:rPr>
        <w:t xml:space="preserve">the obtained load-displacement graphs of the 5 different specimens with layup A which shows a </w:t>
      </w:r>
      <w:r w:rsidR="0097330F">
        <w:rPr>
          <w:lang w:val="en-GB"/>
        </w:rPr>
        <w:t>considerable</w:t>
      </w:r>
      <w:r w:rsidR="00990A63">
        <w:rPr>
          <w:lang w:val="en-GB"/>
        </w:rPr>
        <w:t xml:space="preserve"> change of initial slope due to fragmentation of the outer M55 layers followed by gradual failure of T1000. </w:t>
      </w:r>
    </w:p>
    <w:p w14:paraId="438403E8" w14:textId="7C681B4D" w:rsidR="007D1596" w:rsidRDefault="003E19BF" w:rsidP="00621B40">
      <w:pPr>
        <w:pStyle w:val="paraheader2"/>
        <w:rPr>
          <w:lang w:val="en-GB"/>
        </w:rPr>
      </w:pPr>
      <w:r>
        <w:rPr>
          <w:lang w:val="en-GB"/>
        </w:rPr>
        <w:fldChar w:fldCharType="begin"/>
      </w:r>
      <w:r>
        <w:rPr>
          <w:lang w:val="en-GB"/>
        </w:rPr>
        <w:instrText xml:space="preserve"> REF _Ref536004892 \h </w:instrText>
      </w:r>
      <w:r>
        <w:rPr>
          <w:lang w:val="en-GB"/>
        </w:rPr>
      </w:r>
      <w:r>
        <w:rPr>
          <w:lang w:val="en-GB"/>
        </w:rPr>
        <w:fldChar w:fldCharType="separate"/>
      </w:r>
      <w:r w:rsidR="00875B0D" w:rsidRPr="00CC58EB">
        <w:t>Fig</w:t>
      </w:r>
      <w:r w:rsidR="00875B0D">
        <w:t>.</w:t>
      </w:r>
      <w:r w:rsidR="00875B0D" w:rsidRPr="00CC58EB">
        <w:t xml:space="preserve"> </w:t>
      </w:r>
      <w:r w:rsidR="00875B0D">
        <w:rPr>
          <w:noProof/>
        </w:rPr>
        <w:t>3</w:t>
      </w:r>
      <w:r>
        <w:rPr>
          <w:lang w:val="en-GB"/>
        </w:rPr>
        <w:fldChar w:fldCharType="end"/>
      </w:r>
      <w:r>
        <w:rPr>
          <w:lang w:val="en-GB"/>
        </w:rPr>
        <w:t xml:space="preserve"> indicates one of these specimens under 3 point bending test, after many of the surface building block T1000/M55 hybrid combinations have gradually</w:t>
      </w:r>
      <w:r w:rsidR="00DC03A2">
        <w:rPr>
          <w:lang w:val="en-GB"/>
        </w:rPr>
        <w:t xml:space="preserve"> broken. </w:t>
      </w:r>
      <w:r w:rsidR="00621B40">
        <w:rPr>
          <w:lang w:val="en-GB"/>
        </w:rPr>
        <w:t xml:space="preserve">This photo shows the specimen stays intact, even after a </w:t>
      </w:r>
      <w:r w:rsidR="00DC03A2">
        <w:rPr>
          <w:lang w:val="en-GB"/>
        </w:rPr>
        <w:t>significant failure</w:t>
      </w:r>
      <w:r w:rsidR="00621B40">
        <w:rPr>
          <w:lang w:val="en-GB"/>
        </w:rPr>
        <w:t xml:space="preserve"> of the surface layers and it is still capable of bearing a proportion of the applied load. </w:t>
      </w:r>
      <w:r w:rsidR="00DC03A2">
        <w:rPr>
          <w:lang w:val="en-GB"/>
        </w:rPr>
        <w:t xml:space="preserve"> </w:t>
      </w:r>
      <w:r w:rsidR="00621B40">
        <w:rPr>
          <w:lang w:val="en-GB"/>
        </w:rPr>
        <w:t xml:space="preserve">Compared to convensional composites, this is a significant achievement and is a proof of gradual failure for beams under bending. </w:t>
      </w:r>
    </w:p>
    <w:p w14:paraId="27AEEA88" w14:textId="77777777" w:rsidR="00621B40" w:rsidRDefault="00621B40" w:rsidP="00621B40">
      <w:pPr>
        <w:pStyle w:val="paraheader2"/>
        <w:rPr>
          <w:lang w:val="en-GB"/>
        </w:rPr>
      </w:pPr>
    </w:p>
    <w:p w14:paraId="1CEE9594" w14:textId="0EE6B3DA" w:rsidR="0075213B" w:rsidRDefault="0075213B" w:rsidP="00621B40">
      <w:pPr>
        <w:pStyle w:val="paratitle1"/>
        <w:rPr>
          <w:lang w:val="en-GB"/>
        </w:rPr>
      </w:pPr>
      <w:r>
        <w:rPr>
          <w:lang w:val="en-GB"/>
        </w:rPr>
        <w:t>4</w:t>
      </w:r>
      <w:r w:rsidRPr="00760610">
        <w:rPr>
          <w:lang w:val="en-GB"/>
        </w:rPr>
        <w:t xml:space="preserve"> </w:t>
      </w:r>
      <w:r>
        <w:rPr>
          <w:lang w:val="en-GB"/>
        </w:rPr>
        <w:t>Figures</w:t>
      </w:r>
    </w:p>
    <w:p w14:paraId="612FFDEA" w14:textId="77777777" w:rsidR="0075213B" w:rsidRDefault="0075213B" w:rsidP="0075213B">
      <w:pPr>
        <w:pStyle w:val="bodytextpara"/>
        <w:ind w:firstLine="0"/>
        <w:rPr>
          <w:iCs/>
          <w:sz w:val="22"/>
          <w:szCs w:val="22"/>
          <w:lang w:val="en-GB"/>
        </w:rPr>
      </w:pPr>
      <w:r>
        <w:rPr>
          <w:iCs/>
          <w:noProof/>
          <w:sz w:val="22"/>
          <w:szCs w:val="22"/>
          <w:lang w:val="en-GB" w:eastAsia="en-GB"/>
        </w:rPr>
        <w:drawing>
          <wp:inline distT="0" distB="0" distL="0" distR="0" wp14:anchorId="19B66743" wp14:editId="05A43C73">
            <wp:extent cx="2926080" cy="25800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19"/>
                    <a:stretch/>
                  </pic:blipFill>
                  <pic:spPr bwMode="auto">
                    <a:xfrm>
                      <a:off x="0" y="0"/>
                      <a:ext cx="2939339" cy="2591696"/>
                    </a:xfrm>
                    <a:prstGeom prst="rect">
                      <a:avLst/>
                    </a:prstGeom>
                    <a:noFill/>
                    <a:ln>
                      <a:noFill/>
                    </a:ln>
                    <a:extLst>
                      <a:ext uri="{53640926-AAD7-44D8-BBD7-CCE9431645EC}">
                        <a14:shadowObscured xmlns:a14="http://schemas.microsoft.com/office/drawing/2010/main"/>
                      </a:ext>
                    </a:extLst>
                  </pic:spPr>
                </pic:pic>
              </a:graphicData>
            </a:graphic>
          </wp:inline>
        </w:drawing>
      </w:r>
    </w:p>
    <w:p w14:paraId="092CE0BD" w14:textId="77777777" w:rsidR="0075213B" w:rsidRPr="00CC58EB" w:rsidRDefault="0075213B" w:rsidP="0075213B">
      <w:pPr>
        <w:pStyle w:val="Caption"/>
        <w:rPr>
          <w:b w:val="0"/>
          <w:bCs/>
          <w:iCs/>
          <w:sz w:val="22"/>
          <w:szCs w:val="22"/>
          <w:lang w:val="en-GB"/>
        </w:rPr>
      </w:pPr>
      <w:bookmarkStart w:id="1" w:name="_Ref535944511"/>
      <w:r w:rsidRPr="00CC58EB">
        <w:rPr>
          <w:b w:val="0"/>
          <w:bCs/>
        </w:rPr>
        <w:t>Fig</w:t>
      </w:r>
      <w:r>
        <w:rPr>
          <w:b w:val="0"/>
          <w:bCs/>
        </w:rPr>
        <w:t>.</w:t>
      </w:r>
      <w:r w:rsidRPr="00CC58EB">
        <w:rPr>
          <w:b w:val="0"/>
          <w:bCs/>
        </w:rPr>
        <w:t xml:space="preserve"> </w:t>
      </w:r>
      <w:r w:rsidRPr="00CC58EB">
        <w:rPr>
          <w:b w:val="0"/>
          <w:bCs/>
        </w:rPr>
        <w:fldChar w:fldCharType="begin"/>
      </w:r>
      <w:r w:rsidRPr="00CC58EB">
        <w:rPr>
          <w:b w:val="0"/>
          <w:bCs/>
        </w:rPr>
        <w:instrText xml:space="preserve"> SEQ Figure \* ARABIC </w:instrText>
      </w:r>
      <w:r w:rsidRPr="00CC58EB">
        <w:rPr>
          <w:b w:val="0"/>
          <w:bCs/>
        </w:rPr>
        <w:fldChar w:fldCharType="separate"/>
      </w:r>
      <w:r w:rsidR="00875B0D">
        <w:rPr>
          <w:b w:val="0"/>
          <w:bCs/>
          <w:noProof/>
        </w:rPr>
        <w:t>1</w:t>
      </w:r>
      <w:r w:rsidRPr="00CC58EB">
        <w:rPr>
          <w:b w:val="0"/>
          <w:bCs/>
        </w:rPr>
        <w:fldChar w:fldCharType="end"/>
      </w:r>
      <w:bookmarkEnd w:id="1"/>
      <w:r w:rsidRPr="00CC58EB">
        <w:rPr>
          <w:b w:val="0"/>
          <w:bCs/>
        </w:rPr>
        <w:t xml:space="preserve">. </w:t>
      </w:r>
      <w:r w:rsidRPr="00CC58EB">
        <w:rPr>
          <w:b w:val="0"/>
          <w:bCs/>
          <w:sz w:val="22"/>
          <w:szCs w:val="22"/>
          <w:lang w:val="en-GB" w:eastAsia="ja-JP"/>
        </w:rPr>
        <w:t>Damage mode map of M55/T1000 carbon hybrid</w:t>
      </w:r>
    </w:p>
    <w:p w14:paraId="0C05B3FC" w14:textId="77777777" w:rsidR="0075213B" w:rsidRDefault="0075213B" w:rsidP="0075213B">
      <w:pPr>
        <w:pStyle w:val="paraheader2"/>
        <w:rPr>
          <w:lang w:val="en-GB"/>
        </w:rPr>
      </w:pPr>
      <w:r>
        <w:rPr>
          <w:noProof/>
          <w:lang w:val="en-GB" w:eastAsia="en-GB"/>
        </w:rPr>
        <w:drawing>
          <wp:inline distT="0" distB="0" distL="0" distR="0" wp14:anchorId="2FFD77B4" wp14:editId="5C37AA74">
            <wp:extent cx="2812308" cy="16383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573"/>
                    <a:stretch/>
                  </pic:blipFill>
                  <pic:spPr bwMode="auto">
                    <a:xfrm>
                      <a:off x="0" y="0"/>
                      <a:ext cx="2812308" cy="1638350"/>
                    </a:xfrm>
                    <a:prstGeom prst="rect">
                      <a:avLst/>
                    </a:prstGeom>
                    <a:noFill/>
                    <a:ln>
                      <a:noFill/>
                    </a:ln>
                    <a:extLst>
                      <a:ext uri="{53640926-AAD7-44D8-BBD7-CCE9431645EC}">
                        <a14:shadowObscured xmlns:a14="http://schemas.microsoft.com/office/drawing/2010/main"/>
                      </a:ext>
                    </a:extLst>
                  </pic:spPr>
                </pic:pic>
              </a:graphicData>
            </a:graphic>
          </wp:inline>
        </w:drawing>
      </w:r>
    </w:p>
    <w:p w14:paraId="51D69420" w14:textId="77777777" w:rsidR="0075213B" w:rsidRDefault="0075213B" w:rsidP="0075213B">
      <w:pPr>
        <w:pStyle w:val="paraheader2"/>
      </w:pPr>
      <w:bookmarkStart w:id="2" w:name="_Ref536002433"/>
      <w:r w:rsidRPr="00CC58EB">
        <w:t>Fig</w:t>
      </w:r>
      <w:r>
        <w:t>.</w:t>
      </w:r>
      <w:r w:rsidRPr="00CC58EB">
        <w:t xml:space="preserve"> </w:t>
      </w:r>
      <w:r w:rsidRPr="00CC58EB">
        <w:fldChar w:fldCharType="begin"/>
      </w:r>
      <w:r w:rsidRPr="00CC58EB">
        <w:instrText xml:space="preserve"> SEQ Figure \* ARABIC </w:instrText>
      </w:r>
      <w:r w:rsidRPr="00CC58EB">
        <w:fldChar w:fldCharType="separate"/>
      </w:r>
      <w:r w:rsidR="00875B0D">
        <w:rPr>
          <w:noProof/>
        </w:rPr>
        <w:t>2</w:t>
      </w:r>
      <w:r w:rsidRPr="00CC58EB">
        <w:fldChar w:fldCharType="end"/>
      </w:r>
      <w:bookmarkEnd w:id="2"/>
      <w:r w:rsidRPr="00CC58EB">
        <w:t>.</w:t>
      </w:r>
      <w:r>
        <w:t xml:space="preserve"> Load-displacement curves of bending tests of layup A </w:t>
      </w:r>
    </w:p>
    <w:p w14:paraId="160975FF" w14:textId="77777777" w:rsidR="0075213B" w:rsidRDefault="0075213B" w:rsidP="0075213B">
      <w:pPr>
        <w:pStyle w:val="paraheader2"/>
        <w:rPr>
          <w:lang w:val="en-GB"/>
        </w:rPr>
      </w:pPr>
      <w:r>
        <w:rPr>
          <w:noProof/>
          <w:lang w:val="en-GB" w:eastAsia="en-GB"/>
        </w:rPr>
        <w:drawing>
          <wp:inline distT="0" distB="0" distL="0" distR="0" wp14:anchorId="22F9BC97" wp14:editId="61C4C3EC">
            <wp:extent cx="2590800" cy="2483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57" t="10523" r="21729" b="11640"/>
                    <a:stretch/>
                  </pic:blipFill>
                  <pic:spPr bwMode="auto">
                    <a:xfrm>
                      <a:off x="0" y="0"/>
                      <a:ext cx="2605509" cy="2497464"/>
                    </a:xfrm>
                    <a:prstGeom prst="rect">
                      <a:avLst/>
                    </a:prstGeom>
                    <a:noFill/>
                    <a:ln>
                      <a:noFill/>
                    </a:ln>
                    <a:extLst>
                      <a:ext uri="{53640926-AAD7-44D8-BBD7-CCE9431645EC}">
                        <a14:shadowObscured xmlns:a14="http://schemas.microsoft.com/office/drawing/2010/main"/>
                      </a:ext>
                    </a:extLst>
                  </pic:spPr>
                </pic:pic>
              </a:graphicData>
            </a:graphic>
          </wp:inline>
        </w:drawing>
      </w:r>
    </w:p>
    <w:p w14:paraId="040084F7" w14:textId="77777777" w:rsidR="0075213B" w:rsidRDefault="0075213B" w:rsidP="0075213B">
      <w:pPr>
        <w:pStyle w:val="paraheader2"/>
      </w:pPr>
      <w:bookmarkStart w:id="3" w:name="_Ref536004892"/>
      <w:r w:rsidRPr="00CC58EB">
        <w:t>Fig</w:t>
      </w:r>
      <w:r>
        <w:t>.</w:t>
      </w:r>
      <w:r w:rsidRPr="00CC58EB">
        <w:t xml:space="preserve"> </w:t>
      </w:r>
      <w:r w:rsidRPr="00CC58EB">
        <w:fldChar w:fldCharType="begin"/>
      </w:r>
      <w:r w:rsidRPr="00CC58EB">
        <w:instrText xml:space="preserve"> SEQ Figure \* ARABIC </w:instrText>
      </w:r>
      <w:r w:rsidRPr="00CC58EB">
        <w:fldChar w:fldCharType="separate"/>
      </w:r>
      <w:r w:rsidR="00875B0D">
        <w:rPr>
          <w:noProof/>
        </w:rPr>
        <w:t>3</w:t>
      </w:r>
      <w:r w:rsidRPr="00CC58EB">
        <w:fldChar w:fldCharType="end"/>
      </w:r>
      <w:bookmarkEnd w:id="3"/>
      <w:r w:rsidRPr="00CC58EB">
        <w:t>.</w:t>
      </w:r>
      <w:r>
        <w:t xml:space="preserve"> The specimen under 3-point bending load</w:t>
      </w:r>
    </w:p>
    <w:p w14:paraId="1EE413AD" w14:textId="4C37E29E" w:rsidR="00DC03A2" w:rsidRDefault="0075213B" w:rsidP="00621B40">
      <w:pPr>
        <w:pStyle w:val="paratitle1"/>
        <w:rPr>
          <w:lang w:val="en-GB"/>
        </w:rPr>
      </w:pPr>
      <w:r>
        <w:rPr>
          <w:lang w:val="en-GB"/>
        </w:rPr>
        <w:t>5</w:t>
      </w:r>
      <w:r w:rsidR="00DC03A2">
        <w:rPr>
          <w:lang w:val="en-GB"/>
        </w:rPr>
        <w:t xml:space="preserve"> References</w:t>
      </w:r>
    </w:p>
    <w:p w14:paraId="3F27616A" w14:textId="0C2C5617" w:rsidR="00621B40" w:rsidRPr="00621B40" w:rsidRDefault="00621B40" w:rsidP="00621B40">
      <w:pPr>
        <w:pStyle w:val="paratitle1"/>
        <w:rPr>
          <w:b w:val="0"/>
          <w:bCs/>
          <w:sz w:val="20"/>
          <w:szCs w:val="20"/>
          <w:lang w:val="en-GB"/>
        </w:rPr>
      </w:pPr>
      <w:r w:rsidRPr="00621B40">
        <w:rPr>
          <w:b w:val="0"/>
          <w:bCs/>
          <w:sz w:val="20"/>
          <w:szCs w:val="20"/>
          <w:lang w:val="en-GB"/>
        </w:rPr>
        <w:t xml:space="preserve">[1] Y. Swolfs , L. Gorbatikh, I. Verpoest </w:t>
      </w:r>
      <w:r>
        <w:rPr>
          <w:b w:val="0"/>
          <w:bCs/>
          <w:sz w:val="20"/>
          <w:szCs w:val="20"/>
          <w:lang w:val="en-GB"/>
        </w:rPr>
        <w:t>“</w:t>
      </w:r>
      <w:r w:rsidRPr="00621B40">
        <w:rPr>
          <w:b w:val="0"/>
          <w:bCs/>
          <w:sz w:val="20"/>
          <w:szCs w:val="20"/>
          <w:lang w:val="en-GB"/>
        </w:rPr>
        <w:t>Fibre hybridisation in polymer composites: A review</w:t>
      </w:r>
      <w:r>
        <w:rPr>
          <w:b w:val="0"/>
          <w:bCs/>
          <w:sz w:val="20"/>
          <w:szCs w:val="20"/>
          <w:lang w:val="en-GB"/>
        </w:rPr>
        <w:t>”</w:t>
      </w:r>
      <w:r w:rsidRPr="00621B40">
        <w:rPr>
          <w:b w:val="0"/>
          <w:bCs/>
          <w:sz w:val="20"/>
          <w:szCs w:val="20"/>
          <w:lang w:val="en-GB"/>
        </w:rPr>
        <w:t xml:space="preserve">. </w:t>
      </w:r>
      <w:r w:rsidRPr="00621B40">
        <w:rPr>
          <w:b w:val="0"/>
          <w:bCs/>
          <w:i/>
          <w:iCs/>
          <w:sz w:val="20"/>
          <w:szCs w:val="20"/>
          <w:lang w:val="en-GB"/>
        </w:rPr>
        <w:t>Compos Part A Appl Sci Manuf</w:t>
      </w:r>
      <w:r w:rsidRPr="00621B40">
        <w:rPr>
          <w:b w:val="0"/>
          <w:bCs/>
          <w:sz w:val="20"/>
          <w:szCs w:val="20"/>
          <w:lang w:val="en-GB"/>
        </w:rPr>
        <w:t xml:space="preserve"> 2014;67:181–200. </w:t>
      </w:r>
    </w:p>
    <w:p w14:paraId="64D0F7C5" w14:textId="776D8E66" w:rsidR="00621B40" w:rsidRPr="00621B40" w:rsidRDefault="00621B40" w:rsidP="00621B40">
      <w:pPr>
        <w:pStyle w:val="paratitle1"/>
        <w:rPr>
          <w:b w:val="0"/>
          <w:bCs/>
          <w:sz w:val="20"/>
          <w:szCs w:val="20"/>
          <w:lang w:val="en-GB"/>
        </w:rPr>
      </w:pPr>
      <w:r w:rsidRPr="00621B40">
        <w:rPr>
          <w:b w:val="0"/>
          <w:bCs/>
          <w:sz w:val="20"/>
          <w:szCs w:val="20"/>
          <w:lang w:val="en-GB"/>
        </w:rPr>
        <w:t xml:space="preserve">[2]M. Jalalvand, G. Czél , M. Wisnom </w:t>
      </w:r>
      <w:r>
        <w:rPr>
          <w:b w:val="0"/>
          <w:bCs/>
          <w:sz w:val="20"/>
          <w:szCs w:val="20"/>
          <w:lang w:val="en-GB"/>
        </w:rPr>
        <w:t>“</w:t>
      </w:r>
      <w:r w:rsidRPr="00621B40">
        <w:rPr>
          <w:b w:val="0"/>
          <w:bCs/>
          <w:sz w:val="20"/>
          <w:szCs w:val="20"/>
          <w:lang w:val="en-GB"/>
        </w:rPr>
        <w:t>Damage analysis of pseudo-ductile thin-ply UD hybrid composites - a new analytical method</w:t>
      </w:r>
      <w:r>
        <w:rPr>
          <w:b w:val="0"/>
          <w:bCs/>
          <w:sz w:val="20"/>
          <w:szCs w:val="20"/>
          <w:lang w:val="en-GB"/>
        </w:rPr>
        <w:t xml:space="preserve">” </w:t>
      </w:r>
      <w:r w:rsidRPr="00621B40">
        <w:rPr>
          <w:b w:val="0"/>
          <w:bCs/>
          <w:i/>
          <w:iCs/>
          <w:sz w:val="20"/>
          <w:szCs w:val="20"/>
          <w:lang w:val="en-GB"/>
        </w:rPr>
        <w:t xml:space="preserve">Compos Part A Appl Sci Manuf </w:t>
      </w:r>
      <w:r w:rsidRPr="00621B40">
        <w:rPr>
          <w:b w:val="0"/>
          <w:bCs/>
          <w:sz w:val="20"/>
          <w:szCs w:val="20"/>
          <w:lang w:val="en-GB"/>
        </w:rPr>
        <w:t xml:space="preserve">2015;69:83–93. </w:t>
      </w:r>
    </w:p>
    <w:p w14:paraId="3FBE3FB8" w14:textId="75A7CBBF" w:rsidR="00621B40" w:rsidRPr="00621B40" w:rsidRDefault="00621B40" w:rsidP="00621B40">
      <w:pPr>
        <w:pStyle w:val="paratitle1"/>
        <w:rPr>
          <w:b w:val="0"/>
          <w:bCs/>
          <w:sz w:val="20"/>
          <w:szCs w:val="20"/>
          <w:lang w:val="en-GB"/>
        </w:rPr>
      </w:pPr>
      <w:r w:rsidRPr="00621B40">
        <w:rPr>
          <w:b w:val="0"/>
          <w:bCs/>
          <w:sz w:val="20"/>
          <w:szCs w:val="20"/>
          <w:lang w:val="en-GB"/>
        </w:rPr>
        <w:t xml:space="preserve">[3] G. Czél, M. Jalalvand, M. Wisnom. </w:t>
      </w:r>
      <w:r>
        <w:rPr>
          <w:b w:val="0"/>
          <w:bCs/>
          <w:sz w:val="20"/>
          <w:szCs w:val="20"/>
          <w:lang w:val="en-GB"/>
        </w:rPr>
        <w:t>“</w:t>
      </w:r>
      <w:r w:rsidRPr="00621B40">
        <w:rPr>
          <w:b w:val="0"/>
          <w:bCs/>
          <w:sz w:val="20"/>
          <w:szCs w:val="20"/>
          <w:lang w:val="en-GB"/>
        </w:rPr>
        <w:t>Design and characterisation of advanced pseudo-ductile unidirectional thin-ply carbon/epoxy–glass/epoxy hybrid composites</w:t>
      </w:r>
      <w:r>
        <w:rPr>
          <w:b w:val="0"/>
          <w:bCs/>
          <w:sz w:val="20"/>
          <w:szCs w:val="20"/>
          <w:lang w:val="en-GB"/>
        </w:rPr>
        <w:t>”</w:t>
      </w:r>
      <w:r w:rsidRPr="00621B40">
        <w:rPr>
          <w:b w:val="0"/>
          <w:bCs/>
          <w:sz w:val="20"/>
          <w:szCs w:val="20"/>
          <w:lang w:val="en-GB"/>
        </w:rPr>
        <w:t xml:space="preserve"> </w:t>
      </w:r>
      <w:r w:rsidRPr="00621B40">
        <w:rPr>
          <w:b w:val="0"/>
          <w:bCs/>
          <w:i/>
          <w:iCs/>
          <w:sz w:val="20"/>
          <w:szCs w:val="20"/>
          <w:lang w:val="en-GB"/>
        </w:rPr>
        <w:t>Compos Struct</w:t>
      </w:r>
      <w:r w:rsidRPr="00621B40">
        <w:rPr>
          <w:b w:val="0"/>
          <w:bCs/>
          <w:sz w:val="20"/>
          <w:szCs w:val="20"/>
          <w:lang w:val="en-GB"/>
        </w:rPr>
        <w:t xml:space="preserve"> 2016;143:362–70. </w:t>
      </w:r>
    </w:p>
    <w:p w14:paraId="009F590E" w14:textId="22A6B797" w:rsidR="00621B40" w:rsidRPr="00621B40" w:rsidRDefault="00621B40" w:rsidP="00621B40">
      <w:pPr>
        <w:pStyle w:val="paratitle1"/>
        <w:rPr>
          <w:b w:val="0"/>
          <w:bCs/>
          <w:sz w:val="20"/>
          <w:szCs w:val="20"/>
          <w:lang w:val="en-GB"/>
        </w:rPr>
      </w:pPr>
      <w:r w:rsidRPr="00621B40">
        <w:rPr>
          <w:b w:val="0"/>
          <w:bCs/>
          <w:sz w:val="20"/>
          <w:szCs w:val="20"/>
          <w:lang w:val="en-GB"/>
        </w:rPr>
        <w:t>[4]</w:t>
      </w:r>
      <w:r>
        <w:rPr>
          <w:b w:val="0"/>
          <w:bCs/>
          <w:sz w:val="20"/>
          <w:szCs w:val="20"/>
          <w:lang w:val="en-GB"/>
        </w:rPr>
        <w:t xml:space="preserve">M. </w:t>
      </w:r>
      <w:r w:rsidRPr="00621B40">
        <w:rPr>
          <w:b w:val="0"/>
          <w:bCs/>
          <w:sz w:val="20"/>
          <w:szCs w:val="20"/>
          <w:lang w:val="en-GB"/>
        </w:rPr>
        <w:t xml:space="preserve">Jalalvand, </w:t>
      </w:r>
      <w:r>
        <w:rPr>
          <w:b w:val="0"/>
          <w:bCs/>
          <w:sz w:val="20"/>
          <w:szCs w:val="20"/>
          <w:lang w:val="en-GB"/>
        </w:rPr>
        <w:t xml:space="preserve">G. </w:t>
      </w:r>
      <w:r w:rsidRPr="00621B40">
        <w:rPr>
          <w:b w:val="0"/>
          <w:bCs/>
          <w:sz w:val="20"/>
          <w:szCs w:val="20"/>
          <w:lang w:val="en-GB"/>
        </w:rPr>
        <w:t xml:space="preserve">Czél, </w:t>
      </w:r>
      <w:r>
        <w:rPr>
          <w:b w:val="0"/>
          <w:bCs/>
          <w:sz w:val="20"/>
          <w:szCs w:val="20"/>
          <w:lang w:val="en-GB"/>
        </w:rPr>
        <w:t xml:space="preserve">M </w:t>
      </w:r>
      <w:r w:rsidRPr="00621B40">
        <w:rPr>
          <w:b w:val="0"/>
          <w:bCs/>
          <w:sz w:val="20"/>
          <w:szCs w:val="20"/>
          <w:lang w:val="en-GB"/>
        </w:rPr>
        <w:t xml:space="preserve">Wisnom. </w:t>
      </w:r>
      <w:r>
        <w:rPr>
          <w:b w:val="0"/>
          <w:bCs/>
          <w:sz w:val="20"/>
          <w:szCs w:val="20"/>
          <w:lang w:val="en-GB"/>
        </w:rPr>
        <w:t>“</w:t>
      </w:r>
      <w:r w:rsidRPr="00621B40">
        <w:rPr>
          <w:b w:val="0"/>
          <w:bCs/>
          <w:sz w:val="20"/>
          <w:szCs w:val="20"/>
          <w:lang w:val="en-GB"/>
        </w:rPr>
        <w:t>Parametric study of failure mechanisms and optimal configurations of pseudo-ductile thin-ply UD hybrid composites</w:t>
      </w:r>
      <w:r>
        <w:rPr>
          <w:b w:val="0"/>
          <w:bCs/>
          <w:sz w:val="20"/>
          <w:szCs w:val="20"/>
          <w:lang w:val="en-GB"/>
        </w:rPr>
        <w:t>”</w:t>
      </w:r>
      <w:r w:rsidRPr="00621B40">
        <w:rPr>
          <w:b w:val="0"/>
          <w:bCs/>
          <w:i/>
          <w:iCs/>
          <w:sz w:val="20"/>
          <w:szCs w:val="20"/>
          <w:lang w:val="en-GB"/>
        </w:rPr>
        <w:t xml:space="preserve"> Compos Part A Appl Sci Manuf</w:t>
      </w:r>
      <w:r w:rsidRPr="00621B40">
        <w:rPr>
          <w:b w:val="0"/>
          <w:bCs/>
          <w:sz w:val="20"/>
          <w:szCs w:val="20"/>
          <w:lang w:val="en-GB"/>
        </w:rPr>
        <w:t xml:space="preserve"> 2015;74. </w:t>
      </w:r>
    </w:p>
    <w:p w14:paraId="7C280E14" w14:textId="400CFB78" w:rsidR="00621B40" w:rsidRPr="00621B40" w:rsidRDefault="00621B40" w:rsidP="00621B40">
      <w:pPr>
        <w:pStyle w:val="paratitle1"/>
        <w:rPr>
          <w:b w:val="0"/>
          <w:bCs/>
          <w:sz w:val="20"/>
          <w:szCs w:val="20"/>
          <w:lang w:val="en-GB"/>
        </w:rPr>
      </w:pPr>
      <w:r>
        <w:rPr>
          <w:b w:val="0"/>
          <w:bCs/>
          <w:sz w:val="20"/>
          <w:szCs w:val="20"/>
          <w:lang w:val="en-GB"/>
        </w:rPr>
        <w:t xml:space="preserve">[5]M. </w:t>
      </w:r>
      <w:r w:rsidRPr="00621B40">
        <w:rPr>
          <w:b w:val="0"/>
          <w:bCs/>
          <w:sz w:val="20"/>
          <w:szCs w:val="20"/>
          <w:lang w:val="en-GB"/>
        </w:rPr>
        <w:t xml:space="preserve">Jalalvand M, Fotouhi M, Wisnom MR. </w:t>
      </w:r>
      <w:r>
        <w:rPr>
          <w:b w:val="0"/>
          <w:bCs/>
          <w:sz w:val="20"/>
          <w:szCs w:val="20"/>
          <w:lang w:val="en-GB"/>
        </w:rPr>
        <w:t>“</w:t>
      </w:r>
      <w:r w:rsidRPr="00621B40">
        <w:rPr>
          <w:b w:val="0"/>
          <w:bCs/>
          <w:sz w:val="20"/>
          <w:szCs w:val="20"/>
          <w:lang w:val="en-GB"/>
        </w:rPr>
        <w:t>Orientation-dispersed pseudo-ductile hybrid composite laminates – A new lay-up concept to avoid free-edge delamination</w:t>
      </w:r>
      <w:r>
        <w:rPr>
          <w:b w:val="0"/>
          <w:bCs/>
          <w:sz w:val="20"/>
          <w:szCs w:val="20"/>
          <w:lang w:val="en-GB"/>
        </w:rPr>
        <w:t>”</w:t>
      </w:r>
      <w:r w:rsidRPr="00621B40">
        <w:rPr>
          <w:b w:val="0"/>
          <w:bCs/>
          <w:sz w:val="20"/>
          <w:szCs w:val="20"/>
          <w:lang w:val="en-GB"/>
        </w:rPr>
        <w:t xml:space="preserve"> </w:t>
      </w:r>
      <w:r w:rsidRPr="00621B40">
        <w:rPr>
          <w:b w:val="0"/>
          <w:bCs/>
          <w:i/>
          <w:iCs/>
          <w:sz w:val="20"/>
          <w:szCs w:val="20"/>
          <w:lang w:val="en-GB"/>
        </w:rPr>
        <w:t>Compos Sci Technol</w:t>
      </w:r>
      <w:r>
        <w:rPr>
          <w:b w:val="0"/>
          <w:bCs/>
          <w:sz w:val="20"/>
          <w:szCs w:val="20"/>
          <w:lang w:val="en-GB"/>
        </w:rPr>
        <w:t xml:space="preserve"> 2017;153.</w:t>
      </w:r>
    </w:p>
    <w:sectPr w:rsidR="00621B40" w:rsidRPr="00621B40" w:rsidSect="00F92DB9">
      <w:headerReference w:type="default" r:id="rId14"/>
      <w:footerReference w:type="default" r:id="rId15"/>
      <w:headerReference w:type="first" r:id="rId16"/>
      <w:type w:val="continuous"/>
      <w:pgSz w:w="11907" w:h="16840" w:code="9"/>
      <w:pgMar w:top="2041" w:right="992" w:bottom="2127" w:left="992" w:header="720" w:footer="902" w:gutter="0"/>
      <w:cols w:num="2" w:space="56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15D95" w14:textId="77777777" w:rsidR="009E6D4A" w:rsidRDefault="009E6D4A">
      <w:r>
        <w:separator/>
      </w:r>
    </w:p>
  </w:endnote>
  <w:endnote w:type="continuationSeparator" w:id="0">
    <w:p w14:paraId="0C89D971" w14:textId="77777777" w:rsidR="009E6D4A" w:rsidRDefault="009E6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0EAED" w14:textId="77777777" w:rsidR="000F7D26" w:rsidRDefault="000F7D26">
    <w:pPr>
      <w:jc w:val="right"/>
      <w:rPr>
        <w:b/>
        <w:color w:val="0000FF"/>
        <w:sz w:val="20"/>
      </w:rPr>
    </w:pPr>
    <w:r>
      <w:rPr>
        <w:b/>
        <w:color w:val="0000FF"/>
        <w:sz w:val="20"/>
      </w:rPr>
      <w:fldChar w:fldCharType="begin"/>
    </w:r>
    <w:r>
      <w:rPr>
        <w:b/>
        <w:color w:val="0000FF"/>
        <w:sz w:val="20"/>
      </w:rPr>
      <w:instrText xml:space="preserve">PAGE  </w:instrText>
    </w:r>
    <w:r>
      <w:rPr>
        <w:b/>
        <w:color w:val="0000FF"/>
        <w:sz w:val="20"/>
      </w:rPr>
      <w:fldChar w:fldCharType="separate"/>
    </w:r>
    <w:r w:rsidR="00764585">
      <w:rPr>
        <w:b/>
        <w:noProof/>
        <w:color w:val="0000FF"/>
        <w:sz w:val="20"/>
      </w:rPr>
      <w:t>3</w:t>
    </w:r>
    <w:r>
      <w:rPr>
        <w:b/>
        <w:color w:val="0000FF"/>
        <w:sz w:val="20"/>
      </w:rPr>
      <w:fldChar w:fldCharType="end"/>
    </w:r>
    <w:r>
      <w:rPr>
        <w:b/>
        <w:color w:val="0000FF"/>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54812" w14:textId="77777777" w:rsidR="009E6D4A" w:rsidRDefault="009E6D4A">
      <w:r>
        <w:separator/>
      </w:r>
    </w:p>
  </w:footnote>
  <w:footnote w:type="continuationSeparator" w:id="0">
    <w:p w14:paraId="27775826" w14:textId="77777777" w:rsidR="009E6D4A" w:rsidRDefault="009E6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6EE3B" w14:textId="77777777" w:rsidR="000F7D26" w:rsidRDefault="000F7D26">
    <w:pPr>
      <w:pStyle w:val="Header"/>
      <w:jc w:val="left"/>
    </w:pPr>
    <w:r>
      <w:rPr>
        <w:noProof/>
        <w:lang w:val="en-GB" w:eastAsia="en-GB"/>
      </w:rPr>
      <mc:AlternateContent>
        <mc:Choice Requires="wps">
          <w:drawing>
            <wp:anchor distT="0" distB="0" distL="114300" distR="114300" simplePos="0" relativeHeight="251657728" behindDoc="0" locked="0" layoutInCell="0" allowOverlap="1" wp14:anchorId="22C29D8C" wp14:editId="1F22D336">
              <wp:simplePos x="0" y="0"/>
              <wp:positionH relativeFrom="page">
                <wp:posOffset>2743200</wp:posOffset>
              </wp:positionH>
              <wp:positionV relativeFrom="page">
                <wp:posOffset>450215</wp:posOffset>
              </wp:positionV>
              <wp:extent cx="4114800" cy="372745"/>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F270E" w14:textId="77777777" w:rsidR="000F7D26" w:rsidRDefault="000F7D26">
                          <w:pPr>
                            <w:pStyle w:val="headerconf"/>
                            <w:rPr>
                              <w:b w:val="0"/>
                              <w:i/>
                            </w:rPr>
                          </w:pPr>
                          <w:r>
                            <w:t xml:space="preserve">paper title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29D8C" id="_x0000_t202" coordsize="21600,21600" o:spt="202" path="m,l,21600r21600,l21600,xe">
              <v:stroke joinstyle="miter"/>
              <v:path gradientshapeok="t" o:connecttype="rect"/>
            </v:shapetype>
            <v:shape id="Text Box 1" o:spid="_x0000_s1027" type="#_x0000_t202" style="position:absolute;margin-left:3in;margin-top:35.45pt;width:324pt;height:29.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mTnQIAAJ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0StAWWvTABoNu5YBCW52+0wk43XfgZgbYhi47prq7k8VXDS7+mc94QVvvbf9BloBH90a6G0Ol&#10;WlsjYI0ABtrxeGqBjVnAJglDsgzgqICzy0W0IDObhU+T6XantHnHZIuskWIFLXbo9HCnzeg6udhg&#10;Qua8aWCfJo14tgGY4w7Ehqv2zGbhuvYjDuLNcrMkHonmG48EWebd5GvizfNwMcsus/U6C3/auCFJ&#10;al6WTNgwk4JC8mcdOmp57P1JQ1o2vLRwNiWtdtt1o9CBgoJz9x0LcubmP0/D1Qu4vKAURiS4jWIv&#10;ny8XHsnJzIsXwdILwvg2ngckJln+nNIdF+zfKaE+xfEsmo2q+S23wH2vudGk5QZmRMNbEOnJiSY1&#10;o+VGlK61hvJmtM9KYdN/KgW0e2q0E6zV6KhWM2wHQLEq3sryEaSrJCgLRAiDDYxaqu8Y9TAkUqy/&#10;7aliGDXvBbxCO1EmQ03GdjKoKOBqig1Go7k24+TZd4rvakAeX5KQN/BEKu7U+5TF8WHBw3ckjkPK&#10;Tpbzf+f1NEpXvwAAAP//AwBQSwMEFAAGAAgAAAAhAPttNDzhAAAACwEAAA8AAABkcnMvZG93bnJl&#10;di54bWxMj81OwzAQhO9IvIO1SNyoTYD+hDgVKqo4IA4tVOrRjU0cEa8j203dt2d7gtvuzmj2m2qZ&#10;Xc9GE2LnUcL9RAAz2HjdYSvh63N9NwcWk0Kteo9GwtlEWNbXV5UqtT/hxozb1DIKwVgqCTaloeQ8&#10;NtY4FSd+MEjatw9OJVpDy3VQJwp3PS+EmHKnOqQPVg1mZU3zsz06CbvVsH7Pe6s+xif99lrMNufQ&#10;ZClvb/LLM7BkcvozwwWf0KEmpoM/oo6sl/D4UFCXJGEmFsAuBjEXdDnQVCymwOuK/+9Q/wIAAP//&#10;AwBQSwECLQAUAAYACAAAACEAtoM4kv4AAADhAQAAEwAAAAAAAAAAAAAAAAAAAAAAW0NvbnRlbnRf&#10;VHlwZXNdLnhtbFBLAQItABQABgAIAAAAIQA4/SH/1gAAAJQBAAALAAAAAAAAAAAAAAAAAC8BAABf&#10;cmVscy8ucmVsc1BLAQItABQABgAIAAAAIQBTOmmTnQIAAJIFAAAOAAAAAAAAAAAAAAAAAC4CAABk&#10;cnMvZTJvRG9jLnhtbFBLAQItABQABgAIAAAAIQD7bTQ84QAAAAsBAAAPAAAAAAAAAAAAAAAAAPcE&#10;AABkcnMvZG93bnJldi54bWxQSwUGAAAAAAQABADzAAAABQYAAAAA&#10;" o:allowincell="f" filled="f" stroked="f">
              <v:path arrowok="t"/>
              <v:textbox inset="0,0,0,0">
                <w:txbxContent>
                  <w:p w14:paraId="420F270E" w14:textId="77777777" w:rsidR="000F7D26" w:rsidRDefault="000F7D26">
                    <w:pPr>
                      <w:pStyle w:val="headerconf"/>
                      <w:rPr>
                        <w:b w:val="0"/>
                        <w:i/>
                      </w:rPr>
                    </w:pPr>
                    <w:r>
                      <w:t xml:space="preserve">paper title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4E13E" w14:textId="77777777" w:rsidR="000F7D26" w:rsidRPr="005D5E9E" w:rsidRDefault="000F7D26" w:rsidP="005D5E9E">
    <w:pPr>
      <w:pStyle w:val="headerconf"/>
      <w:jc w:val="center"/>
      <w:rPr>
        <w:color w:val="000000"/>
        <w:lang w:val="en-GB"/>
      </w:rPr>
    </w:pPr>
    <w:r>
      <w:rPr>
        <w:noProof/>
        <w:color w:val="000000"/>
        <w:lang w:eastAsia="ko-KR"/>
      </w:rPr>
      <w:t>TWENTY-SECOND</w:t>
    </w:r>
    <w:r w:rsidRPr="005D5E9E">
      <w:rPr>
        <w:color w:val="000000"/>
        <w:lang w:val="en-GB"/>
      </w:rPr>
      <w:t xml:space="preserve"> </w:t>
    </w:r>
    <w:r w:rsidRPr="005D5E9E">
      <w:rPr>
        <w:color w:val="000000"/>
      </w:rPr>
      <w:t>International Con</w:t>
    </w:r>
    <w:r w:rsidRPr="005D5E9E">
      <w:rPr>
        <w:rFonts w:hint="eastAsia"/>
        <w:color w:val="000000"/>
        <w:lang w:eastAsia="ja-JP"/>
      </w:rPr>
      <w:t>ference</w:t>
    </w:r>
    <w:r w:rsidRPr="005D5E9E">
      <w:rPr>
        <w:color w:val="000000"/>
      </w:rPr>
      <w:t xml:space="preserve"> o</w:t>
    </w:r>
    <w:r w:rsidRPr="005D5E9E">
      <w:rPr>
        <w:rFonts w:hint="eastAsia"/>
        <w:color w:val="000000"/>
        <w:lang w:eastAsia="ja-JP"/>
      </w:rPr>
      <w:t>n</w:t>
    </w:r>
    <w:r w:rsidRPr="005D5E9E">
      <w:rPr>
        <w:color w:val="000000"/>
      </w:rPr>
      <w:t xml:space="preserve"> </w:t>
    </w:r>
    <w:r w:rsidRPr="005D5E9E">
      <w:rPr>
        <w:rFonts w:hint="eastAsia"/>
        <w:color w:val="000000"/>
        <w:lang w:eastAsia="ja-JP"/>
      </w:rPr>
      <w:t>composite</w:t>
    </w:r>
    <w:r w:rsidRPr="005D5E9E">
      <w:rPr>
        <w:color w:val="000000"/>
      </w:rPr>
      <w:t xml:space="preserve"> </w:t>
    </w:r>
    <w:r w:rsidRPr="005D5E9E">
      <w:rPr>
        <w:rFonts w:hint="eastAsia"/>
        <w:color w:val="000000"/>
        <w:lang w:eastAsia="ja-JP"/>
      </w:rPr>
      <w:t>materials</w:t>
    </w:r>
    <w:r>
      <w:rPr>
        <w:color w:val="000000"/>
        <w:lang w:eastAsia="ja-JP"/>
      </w:rPr>
      <w:t xml:space="preserve"> (iccm22)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55C3B"/>
    <w:multiLevelType w:val="hybridMultilevel"/>
    <w:tmpl w:val="FF0ACB9A"/>
    <w:lvl w:ilvl="0" w:tplc="5B926070">
      <w:start w:val="1"/>
      <w:numFmt w:val="bullet"/>
      <w:lvlText w:val=""/>
      <w:lvlJc w:val="left"/>
      <w:pPr>
        <w:tabs>
          <w:tab w:val="num" w:pos="720"/>
        </w:tabs>
        <w:ind w:left="720" w:hanging="360"/>
      </w:pPr>
      <w:rPr>
        <w:rFonts w:ascii="Symbol" w:hAnsi="Symbol" w:hint="default"/>
      </w:rPr>
    </w:lvl>
    <w:lvl w:ilvl="1" w:tplc="08B67AAC" w:tentative="1">
      <w:start w:val="1"/>
      <w:numFmt w:val="bullet"/>
      <w:lvlText w:val="o"/>
      <w:lvlJc w:val="left"/>
      <w:pPr>
        <w:tabs>
          <w:tab w:val="num" w:pos="1440"/>
        </w:tabs>
        <w:ind w:left="1440" w:hanging="360"/>
      </w:pPr>
      <w:rPr>
        <w:rFonts w:ascii="Courier New" w:hAnsi="Courier New" w:hint="default"/>
      </w:rPr>
    </w:lvl>
    <w:lvl w:ilvl="2" w:tplc="9E826836" w:tentative="1">
      <w:start w:val="1"/>
      <w:numFmt w:val="bullet"/>
      <w:lvlText w:val=""/>
      <w:lvlJc w:val="left"/>
      <w:pPr>
        <w:tabs>
          <w:tab w:val="num" w:pos="2160"/>
        </w:tabs>
        <w:ind w:left="2160" w:hanging="360"/>
      </w:pPr>
      <w:rPr>
        <w:rFonts w:ascii="Wingdings" w:hAnsi="Wingdings" w:hint="default"/>
      </w:rPr>
    </w:lvl>
    <w:lvl w:ilvl="3" w:tplc="748EDB36" w:tentative="1">
      <w:start w:val="1"/>
      <w:numFmt w:val="bullet"/>
      <w:lvlText w:val=""/>
      <w:lvlJc w:val="left"/>
      <w:pPr>
        <w:tabs>
          <w:tab w:val="num" w:pos="2880"/>
        </w:tabs>
        <w:ind w:left="2880" w:hanging="360"/>
      </w:pPr>
      <w:rPr>
        <w:rFonts w:ascii="Symbol" w:hAnsi="Symbol" w:hint="default"/>
      </w:rPr>
    </w:lvl>
    <w:lvl w:ilvl="4" w:tplc="56706C70" w:tentative="1">
      <w:start w:val="1"/>
      <w:numFmt w:val="bullet"/>
      <w:lvlText w:val="o"/>
      <w:lvlJc w:val="left"/>
      <w:pPr>
        <w:tabs>
          <w:tab w:val="num" w:pos="3600"/>
        </w:tabs>
        <w:ind w:left="3600" w:hanging="360"/>
      </w:pPr>
      <w:rPr>
        <w:rFonts w:ascii="Courier New" w:hAnsi="Courier New" w:hint="default"/>
      </w:rPr>
    </w:lvl>
    <w:lvl w:ilvl="5" w:tplc="A6DE2F40" w:tentative="1">
      <w:start w:val="1"/>
      <w:numFmt w:val="bullet"/>
      <w:lvlText w:val=""/>
      <w:lvlJc w:val="left"/>
      <w:pPr>
        <w:tabs>
          <w:tab w:val="num" w:pos="4320"/>
        </w:tabs>
        <w:ind w:left="4320" w:hanging="360"/>
      </w:pPr>
      <w:rPr>
        <w:rFonts w:ascii="Wingdings" w:hAnsi="Wingdings" w:hint="default"/>
      </w:rPr>
    </w:lvl>
    <w:lvl w:ilvl="6" w:tplc="07B28DEC" w:tentative="1">
      <w:start w:val="1"/>
      <w:numFmt w:val="bullet"/>
      <w:lvlText w:val=""/>
      <w:lvlJc w:val="left"/>
      <w:pPr>
        <w:tabs>
          <w:tab w:val="num" w:pos="5040"/>
        </w:tabs>
        <w:ind w:left="5040" w:hanging="360"/>
      </w:pPr>
      <w:rPr>
        <w:rFonts w:ascii="Symbol" w:hAnsi="Symbol" w:hint="default"/>
      </w:rPr>
    </w:lvl>
    <w:lvl w:ilvl="7" w:tplc="253605EA" w:tentative="1">
      <w:start w:val="1"/>
      <w:numFmt w:val="bullet"/>
      <w:lvlText w:val="o"/>
      <w:lvlJc w:val="left"/>
      <w:pPr>
        <w:tabs>
          <w:tab w:val="num" w:pos="5760"/>
        </w:tabs>
        <w:ind w:left="5760" w:hanging="360"/>
      </w:pPr>
      <w:rPr>
        <w:rFonts w:ascii="Courier New" w:hAnsi="Courier New" w:hint="default"/>
      </w:rPr>
    </w:lvl>
    <w:lvl w:ilvl="8" w:tplc="4C106D8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1E1243"/>
    <w:multiLevelType w:val="hybridMultilevel"/>
    <w:tmpl w:val="A904AE78"/>
    <w:lvl w:ilvl="0" w:tplc="4F2CCD74">
      <w:start w:val="1"/>
      <w:numFmt w:val="bullet"/>
      <w:lvlText w:val=""/>
      <w:lvlJc w:val="left"/>
      <w:pPr>
        <w:tabs>
          <w:tab w:val="num" w:pos="720"/>
        </w:tabs>
        <w:ind w:left="720" w:hanging="360"/>
      </w:pPr>
      <w:rPr>
        <w:rFonts w:ascii="Symbol" w:hAnsi="Symbol" w:hint="default"/>
      </w:rPr>
    </w:lvl>
    <w:lvl w:ilvl="1" w:tplc="5DB08862" w:tentative="1">
      <w:start w:val="1"/>
      <w:numFmt w:val="bullet"/>
      <w:lvlText w:val="o"/>
      <w:lvlJc w:val="left"/>
      <w:pPr>
        <w:tabs>
          <w:tab w:val="num" w:pos="1440"/>
        </w:tabs>
        <w:ind w:left="1440" w:hanging="360"/>
      </w:pPr>
      <w:rPr>
        <w:rFonts w:ascii="Courier New" w:hAnsi="Courier New" w:hint="default"/>
      </w:rPr>
    </w:lvl>
    <w:lvl w:ilvl="2" w:tplc="82E8A386" w:tentative="1">
      <w:start w:val="1"/>
      <w:numFmt w:val="bullet"/>
      <w:lvlText w:val=""/>
      <w:lvlJc w:val="left"/>
      <w:pPr>
        <w:tabs>
          <w:tab w:val="num" w:pos="2160"/>
        </w:tabs>
        <w:ind w:left="2160" w:hanging="360"/>
      </w:pPr>
      <w:rPr>
        <w:rFonts w:ascii="Wingdings" w:hAnsi="Wingdings" w:hint="default"/>
      </w:rPr>
    </w:lvl>
    <w:lvl w:ilvl="3" w:tplc="B8367C54" w:tentative="1">
      <w:start w:val="1"/>
      <w:numFmt w:val="bullet"/>
      <w:lvlText w:val=""/>
      <w:lvlJc w:val="left"/>
      <w:pPr>
        <w:tabs>
          <w:tab w:val="num" w:pos="2880"/>
        </w:tabs>
        <w:ind w:left="2880" w:hanging="360"/>
      </w:pPr>
      <w:rPr>
        <w:rFonts w:ascii="Symbol" w:hAnsi="Symbol" w:hint="default"/>
      </w:rPr>
    </w:lvl>
    <w:lvl w:ilvl="4" w:tplc="27A43DA4" w:tentative="1">
      <w:start w:val="1"/>
      <w:numFmt w:val="bullet"/>
      <w:lvlText w:val="o"/>
      <w:lvlJc w:val="left"/>
      <w:pPr>
        <w:tabs>
          <w:tab w:val="num" w:pos="3600"/>
        </w:tabs>
        <w:ind w:left="3600" w:hanging="360"/>
      </w:pPr>
      <w:rPr>
        <w:rFonts w:ascii="Courier New" w:hAnsi="Courier New" w:hint="default"/>
      </w:rPr>
    </w:lvl>
    <w:lvl w:ilvl="5" w:tplc="24D8DB82" w:tentative="1">
      <w:start w:val="1"/>
      <w:numFmt w:val="bullet"/>
      <w:lvlText w:val=""/>
      <w:lvlJc w:val="left"/>
      <w:pPr>
        <w:tabs>
          <w:tab w:val="num" w:pos="4320"/>
        </w:tabs>
        <w:ind w:left="4320" w:hanging="360"/>
      </w:pPr>
      <w:rPr>
        <w:rFonts w:ascii="Wingdings" w:hAnsi="Wingdings" w:hint="default"/>
      </w:rPr>
    </w:lvl>
    <w:lvl w:ilvl="6" w:tplc="C4BCEE38" w:tentative="1">
      <w:start w:val="1"/>
      <w:numFmt w:val="bullet"/>
      <w:lvlText w:val=""/>
      <w:lvlJc w:val="left"/>
      <w:pPr>
        <w:tabs>
          <w:tab w:val="num" w:pos="5040"/>
        </w:tabs>
        <w:ind w:left="5040" w:hanging="360"/>
      </w:pPr>
      <w:rPr>
        <w:rFonts w:ascii="Symbol" w:hAnsi="Symbol" w:hint="default"/>
      </w:rPr>
    </w:lvl>
    <w:lvl w:ilvl="7" w:tplc="64629E4A" w:tentative="1">
      <w:start w:val="1"/>
      <w:numFmt w:val="bullet"/>
      <w:lvlText w:val="o"/>
      <w:lvlJc w:val="left"/>
      <w:pPr>
        <w:tabs>
          <w:tab w:val="num" w:pos="5760"/>
        </w:tabs>
        <w:ind w:left="5760" w:hanging="360"/>
      </w:pPr>
      <w:rPr>
        <w:rFonts w:ascii="Courier New" w:hAnsi="Courier New" w:hint="default"/>
      </w:rPr>
    </w:lvl>
    <w:lvl w:ilvl="8" w:tplc="1D000EC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9D5A02"/>
    <w:multiLevelType w:val="hybridMultilevel"/>
    <w:tmpl w:val="8D56A520"/>
    <w:lvl w:ilvl="0" w:tplc="C5283EA4">
      <w:start w:val="1"/>
      <w:numFmt w:val="upperLetter"/>
      <w:lvlText w:val="%1."/>
      <w:lvlJc w:val="left"/>
      <w:pPr>
        <w:ind w:left="1120" w:hanging="360"/>
      </w:pPr>
      <w:rPr>
        <w:rFonts w:eastAsia="Batang"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 w15:restartNumberingAfterBreak="0">
    <w:nsid w:val="2A035F43"/>
    <w:multiLevelType w:val="hybridMultilevel"/>
    <w:tmpl w:val="B172DA84"/>
    <w:lvl w:ilvl="0" w:tplc="B74EA38E">
      <w:start w:val="1"/>
      <w:numFmt w:val="decimal"/>
      <w:lvlText w:val="%1."/>
      <w:lvlJc w:val="left"/>
      <w:pPr>
        <w:tabs>
          <w:tab w:val="num" w:pos="720"/>
        </w:tabs>
        <w:ind w:left="720" w:hanging="360"/>
      </w:pPr>
    </w:lvl>
    <w:lvl w:ilvl="1" w:tplc="F39AE55E" w:tentative="1">
      <w:start w:val="1"/>
      <w:numFmt w:val="decimal"/>
      <w:lvlText w:val="%2."/>
      <w:lvlJc w:val="left"/>
      <w:pPr>
        <w:tabs>
          <w:tab w:val="num" w:pos="1440"/>
        </w:tabs>
        <w:ind w:left="1440" w:hanging="360"/>
      </w:pPr>
    </w:lvl>
    <w:lvl w:ilvl="2" w:tplc="C25837A0" w:tentative="1">
      <w:start w:val="1"/>
      <w:numFmt w:val="decimal"/>
      <w:lvlText w:val="%3."/>
      <w:lvlJc w:val="left"/>
      <w:pPr>
        <w:tabs>
          <w:tab w:val="num" w:pos="2160"/>
        </w:tabs>
        <w:ind w:left="2160" w:hanging="360"/>
      </w:pPr>
    </w:lvl>
    <w:lvl w:ilvl="3" w:tplc="8696B14C" w:tentative="1">
      <w:start w:val="1"/>
      <w:numFmt w:val="decimal"/>
      <w:lvlText w:val="%4."/>
      <w:lvlJc w:val="left"/>
      <w:pPr>
        <w:tabs>
          <w:tab w:val="num" w:pos="2880"/>
        </w:tabs>
        <w:ind w:left="2880" w:hanging="360"/>
      </w:pPr>
    </w:lvl>
    <w:lvl w:ilvl="4" w:tplc="4D5E6540" w:tentative="1">
      <w:start w:val="1"/>
      <w:numFmt w:val="decimal"/>
      <w:lvlText w:val="%5."/>
      <w:lvlJc w:val="left"/>
      <w:pPr>
        <w:tabs>
          <w:tab w:val="num" w:pos="3600"/>
        </w:tabs>
        <w:ind w:left="3600" w:hanging="360"/>
      </w:pPr>
    </w:lvl>
    <w:lvl w:ilvl="5" w:tplc="A0102970" w:tentative="1">
      <w:start w:val="1"/>
      <w:numFmt w:val="decimal"/>
      <w:lvlText w:val="%6."/>
      <w:lvlJc w:val="left"/>
      <w:pPr>
        <w:tabs>
          <w:tab w:val="num" w:pos="4320"/>
        </w:tabs>
        <w:ind w:left="4320" w:hanging="360"/>
      </w:pPr>
    </w:lvl>
    <w:lvl w:ilvl="6" w:tplc="FEF6BB24" w:tentative="1">
      <w:start w:val="1"/>
      <w:numFmt w:val="decimal"/>
      <w:lvlText w:val="%7."/>
      <w:lvlJc w:val="left"/>
      <w:pPr>
        <w:tabs>
          <w:tab w:val="num" w:pos="5040"/>
        </w:tabs>
        <w:ind w:left="5040" w:hanging="360"/>
      </w:pPr>
    </w:lvl>
    <w:lvl w:ilvl="7" w:tplc="D91C98E0" w:tentative="1">
      <w:start w:val="1"/>
      <w:numFmt w:val="decimal"/>
      <w:lvlText w:val="%8."/>
      <w:lvlJc w:val="left"/>
      <w:pPr>
        <w:tabs>
          <w:tab w:val="num" w:pos="5760"/>
        </w:tabs>
        <w:ind w:left="5760" w:hanging="360"/>
      </w:pPr>
    </w:lvl>
    <w:lvl w:ilvl="8" w:tplc="51AED0AA" w:tentative="1">
      <w:start w:val="1"/>
      <w:numFmt w:val="decimal"/>
      <w:lvlText w:val="%9."/>
      <w:lvlJc w:val="left"/>
      <w:pPr>
        <w:tabs>
          <w:tab w:val="num" w:pos="6480"/>
        </w:tabs>
        <w:ind w:left="6480" w:hanging="360"/>
      </w:pPr>
    </w:lvl>
  </w:abstractNum>
  <w:abstractNum w:abstractNumId="4" w15:restartNumberingAfterBreak="0">
    <w:nsid w:val="30E20011"/>
    <w:multiLevelType w:val="hybridMultilevel"/>
    <w:tmpl w:val="76122B8E"/>
    <w:lvl w:ilvl="0" w:tplc="BC185F1E">
      <w:start w:val="1"/>
      <w:numFmt w:val="upperLetter"/>
      <w:lvlText w:val="%1."/>
      <w:lvlJc w:val="left"/>
      <w:pPr>
        <w:ind w:left="760" w:hanging="360"/>
      </w:pPr>
      <w:rPr>
        <w:rFonts w:eastAsia="Batang"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10837C7"/>
    <w:multiLevelType w:val="hybridMultilevel"/>
    <w:tmpl w:val="38322A42"/>
    <w:lvl w:ilvl="0" w:tplc="E7067650">
      <w:start w:val="1"/>
      <w:numFmt w:val="bullet"/>
      <w:lvlText w:val=""/>
      <w:lvlJc w:val="left"/>
      <w:pPr>
        <w:tabs>
          <w:tab w:val="num" w:pos="720"/>
        </w:tabs>
        <w:ind w:left="720" w:hanging="360"/>
      </w:pPr>
      <w:rPr>
        <w:rFonts w:ascii="Symbol" w:hAnsi="Symbol" w:hint="default"/>
      </w:rPr>
    </w:lvl>
    <w:lvl w:ilvl="1" w:tplc="43F8E71E" w:tentative="1">
      <w:start w:val="1"/>
      <w:numFmt w:val="bullet"/>
      <w:lvlText w:val="o"/>
      <w:lvlJc w:val="left"/>
      <w:pPr>
        <w:tabs>
          <w:tab w:val="num" w:pos="1440"/>
        </w:tabs>
        <w:ind w:left="1440" w:hanging="360"/>
      </w:pPr>
      <w:rPr>
        <w:rFonts w:ascii="Courier New" w:hAnsi="Courier New" w:hint="default"/>
      </w:rPr>
    </w:lvl>
    <w:lvl w:ilvl="2" w:tplc="30C8B010" w:tentative="1">
      <w:start w:val="1"/>
      <w:numFmt w:val="bullet"/>
      <w:lvlText w:val=""/>
      <w:lvlJc w:val="left"/>
      <w:pPr>
        <w:tabs>
          <w:tab w:val="num" w:pos="2160"/>
        </w:tabs>
        <w:ind w:left="2160" w:hanging="360"/>
      </w:pPr>
      <w:rPr>
        <w:rFonts w:ascii="Wingdings" w:hAnsi="Wingdings" w:hint="default"/>
      </w:rPr>
    </w:lvl>
    <w:lvl w:ilvl="3" w:tplc="F1D620D2" w:tentative="1">
      <w:start w:val="1"/>
      <w:numFmt w:val="bullet"/>
      <w:lvlText w:val=""/>
      <w:lvlJc w:val="left"/>
      <w:pPr>
        <w:tabs>
          <w:tab w:val="num" w:pos="2880"/>
        </w:tabs>
        <w:ind w:left="2880" w:hanging="360"/>
      </w:pPr>
      <w:rPr>
        <w:rFonts w:ascii="Symbol" w:hAnsi="Symbol" w:hint="default"/>
      </w:rPr>
    </w:lvl>
    <w:lvl w:ilvl="4" w:tplc="96CA5402" w:tentative="1">
      <w:start w:val="1"/>
      <w:numFmt w:val="bullet"/>
      <w:lvlText w:val="o"/>
      <w:lvlJc w:val="left"/>
      <w:pPr>
        <w:tabs>
          <w:tab w:val="num" w:pos="3600"/>
        </w:tabs>
        <w:ind w:left="3600" w:hanging="360"/>
      </w:pPr>
      <w:rPr>
        <w:rFonts w:ascii="Courier New" w:hAnsi="Courier New" w:hint="default"/>
      </w:rPr>
    </w:lvl>
    <w:lvl w:ilvl="5" w:tplc="42809B08" w:tentative="1">
      <w:start w:val="1"/>
      <w:numFmt w:val="bullet"/>
      <w:lvlText w:val=""/>
      <w:lvlJc w:val="left"/>
      <w:pPr>
        <w:tabs>
          <w:tab w:val="num" w:pos="4320"/>
        </w:tabs>
        <w:ind w:left="4320" w:hanging="360"/>
      </w:pPr>
      <w:rPr>
        <w:rFonts w:ascii="Wingdings" w:hAnsi="Wingdings" w:hint="default"/>
      </w:rPr>
    </w:lvl>
    <w:lvl w:ilvl="6" w:tplc="F94CA3F0" w:tentative="1">
      <w:start w:val="1"/>
      <w:numFmt w:val="bullet"/>
      <w:lvlText w:val=""/>
      <w:lvlJc w:val="left"/>
      <w:pPr>
        <w:tabs>
          <w:tab w:val="num" w:pos="5040"/>
        </w:tabs>
        <w:ind w:left="5040" w:hanging="360"/>
      </w:pPr>
      <w:rPr>
        <w:rFonts w:ascii="Symbol" w:hAnsi="Symbol" w:hint="default"/>
      </w:rPr>
    </w:lvl>
    <w:lvl w:ilvl="7" w:tplc="E006001C" w:tentative="1">
      <w:start w:val="1"/>
      <w:numFmt w:val="bullet"/>
      <w:lvlText w:val="o"/>
      <w:lvlJc w:val="left"/>
      <w:pPr>
        <w:tabs>
          <w:tab w:val="num" w:pos="5760"/>
        </w:tabs>
        <w:ind w:left="5760" w:hanging="360"/>
      </w:pPr>
      <w:rPr>
        <w:rFonts w:ascii="Courier New" w:hAnsi="Courier New" w:hint="default"/>
      </w:rPr>
    </w:lvl>
    <w:lvl w:ilvl="8" w:tplc="81DA1B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8231CD"/>
    <w:multiLevelType w:val="hybridMultilevel"/>
    <w:tmpl w:val="A126DC4C"/>
    <w:lvl w:ilvl="0" w:tplc="2786888A">
      <w:start w:val="1"/>
      <w:numFmt w:val="bullet"/>
      <w:lvlText w:val=""/>
      <w:lvlJc w:val="left"/>
      <w:pPr>
        <w:tabs>
          <w:tab w:val="num" w:pos="720"/>
        </w:tabs>
        <w:ind w:left="720" w:hanging="360"/>
      </w:pPr>
      <w:rPr>
        <w:rFonts w:ascii="Symbol" w:hAnsi="Symbol" w:hint="default"/>
      </w:rPr>
    </w:lvl>
    <w:lvl w:ilvl="1" w:tplc="8BB2AA4C" w:tentative="1">
      <w:start w:val="1"/>
      <w:numFmt w:val="bullet"/>
      <w:lvlText w:val="o"/>
      <w:lvlJc w:val="left"/>
      <w:pPr>
        <w:tabs>
          <w:tab w:val="num" w:pos="1440"/>
        </w:tabs>
        <w:ind w:left="1440" w:hanging="360"/>
      </w:pPr>
      <w:rPr>
        <w:rFonts w:ascii="Courier New" w:hAnsi="Courier New" w:hint="default"/>
      </w:rPr>
    </w:lvl>
    <w:lvl w:ilvl="2" w:tplc="930A5E26" w:tentative="1">
      <w:start w:val="1"/>
      <w:numFmt w:val="bullet"/>
      <w:lvlText w:val=""/>
      <w:lvlJc w:val="left"/>
      <w:pPr>
        <w:tabs>
          <w:tab w:val="num" w:pos="2160"/>
        </w:tabs>
        <w:ind w:left="2160" w:hanging="360"/>
      </w:pPr>
      <w:rPr>
        <w:rFonts w:ascii="Wingdings" w:hAnsi="Wingdings" w:hint="default"/>
      </w:rPr>
    </w:lvl>
    <w:lvl w:ilvl="3" w:tplc="2C04F5E0" w:tentative="1">
      <w:start w:val="1"/>
      <w:numFmt w:val="bullet"/>
      <w:lvlText w:val=""/>
      <w:lvlJc w:val="left"/>
      <w:pPr>
        <w:tabs>
          <w:tab w:val="num" w:pos="2880"/>
        </w:tabs>
        <w:ind w:left="2880" w:hanging="360"/>
      </w:pPr>
      <w:rPr>
        <w:rFonts w:ascii="Symbol" w:hAnsi="Symbol" w:hint="default"/>
      </w:rPr>
    </w:lvl>
    <w:lvl w:ilvl="4" w:tplc="229AF048" w:tentative="1">
      <w:start w:val="1"/>
      <w:numFmt w:val="bullet"/>
      <w:lvlText w:val="o"/>
      <w:lvlJc w:val="left"/>
      <w:pPr>
        <w:tabs>
          <w:tab w:val="num" w:pos="3600"/>
        </w:tabs>
        <w:ind w:left="3600" w:hanging="360"/>
      </w:pPr>
      <w:rPr>
        <w:rFonts w:ascii="Courier New" w:hAnsi="Courier New" w:hint="default"/>
      </w:rPr>
    </w:lvl>
    <w:lvl w:ilvl="5" w:tplc="820C9D2A" w:tentative="1">
      <w:start w:val="1"/>
      <w:numFmt w:val="bullet"/>
      <w:lvlText w:val=""/>
      <w:lvlJc w:val="left"/>
      <w:pPr>
        <w:tabs>
          <w:tab w:val="num" w:pos="4320"/>
        </w:tabs>
        <w:ind w:left="4320" w:hanging="360"/>
      </w:pPr>
      <w:rPr>
        <w:rFonts w:ascii="Wingdings" w:hAnsi="Wingdings" w:hint="default"/>
      </w:rPr>
    </w:lvl>
    <w:lvl w:ilvl="6" w:tplc="F342CB2C" w:tentative="1">
      <w:start w:val="1"/>
      <w:numFmt w:val="bullet"/>
      <w:lvlText w:val=""/>
      <w:lvlJc w:val="left"/>
      <w:pPr>
        <w:tabs>
          <w:tab w:val="num" w:pos="5040"/>
        </w:tabs>
        <w:ind w:left="5040" w:hanging="360"/>
      </w:pPr>
      <w:rPr>
        <w:rFonts w:ascii="Symbol" w:hAnsi="Symbol" w:hint="default"/>
      </w:rPr>
    </w:lvl>
    <w:lvl w:ilvl="7" w:tplc="F968AD0C" w:tentative="1">
      <w:start w:val="1"/>
      <w:numFmt w:val="bullet"/>
      <w:lvlText w:val="o"/>
      <w:lvlJc w:val="left"/>
      <w:pPr>
        <w:tabs>
          <w:tab w:val="num" w:pos="5760"/>
        </w:tabs>
        <w:ind w:left="5760" w:hanging="360"/>
      </w:pPr>
      <w:rPr>
        <w:rFonts w:ascii="Courier New" w:hAnsi="Courier New" w:hint="default"/>
      </w:rPr>
    </w:lvl>
    <w:lvl w:ilvl="8" w:tplc="288613E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751AC7"/>
    <w:multiLevelType w:val="hybridMultilevel"/>
    <w:tmpl w:val="ED9AE5D0"/>
    <w:lvl w:ilvl="0" w:tplc="2AA6A576">
      <w:start w:val="1"/>
      <w:numFmt w:val="bullet"/>
      <w:lvlText w:val=""/>
      <w:lvlJc w:val="left"/>
      <w:pPr>
        <w:tabs>
          <w:tab w:val="num" w:pos="1200"/>
        </w:tabs>
        <w:ind w:left="1200" w:hanging="360"/>
      </w:pPr>
      <w:rPr>
        <w:rFonts w:ascii="Symbol" w:hAnsi="Symbol" w:hint="default"/>
      </w:rPr>
    </w:lvl>
    <w:lvl w:ilvl="1" w:tplc="3154CE9C" w:tentative="1">
      <w:start w:val="1"/>
      <w:numFmt w:val="bullet"/>
      <w:lvlText w:val="o"/>
      <w:lvlJc w:val="left"/>
      <w:pPr>
        <w:tabs>
          <w:tab w:val="num" w:pos="1920"/>
        </w:tabs>
        <w:ind w:left="1920" w:hanging="360"/>
      </w:pPr>
      <w:rPr>
        <w:rFonts w:ascii="Courier New" w:hAnsi="Courier New" w:hint="default"/>
      </w:rPr>
    </w:lvl>
    <w:lvl w:ilvl="2" w:tplc="D6C01430" w:tentative="1">
      <w:start w:val="1"/>
      <w:numFmt w:val="bullet"/>
      <w:lvlText w:val=""/>
      <w:lvlJc w:val="left"/>
      <w:pPr>
        <w:tabs>
          <w:tab w:val="num" w:pos="2640"/>
        </w:tabs>
        <w:ind w:left="2640" w:hanging="360"/>
      </w:pPr>
      <w:rPr>
        <w:rFonts w:ascii="Wingdings" w:hAnsi="Wingdings" w:hint="default"/>
      </w:rPr>
    </w:lvl>
    <w:lvl w:ilvl="3" w:tplc="F4BC7268" w:tentative="1">
      <w:start w:val="1"/>
      <w:numFmt w:val="bullet"/>
      <w:lvlText w:val=""/>
      <w:lvlJc w:val="left"/>
      <w:pPr>
        <w:tabs>
          <w:tab w:val="num" w:pos="3360"/>
        </w:tabs>
        <w:ind w:left="3360" w:hanging="360"/>
      </w:pPr>
      <w:rPr>
        <w:rFonts w:ascii="Symbol" w:hAnsi="Symbol" w:hint="default"/>
      </w:rPr>
    </w:lvl>
    <w:lvl w:ilvl="4" w:tplc="9C2497F2" w:tentative="1">
      <w:start w:val="1"/>
      <w:numFmt w:val="bullet"/>
      <w:lvlText w:val="o"/>
      <w:lvlJc w:val="left"/>
      <w:pPr>
        <w:tabs>
          <w:tab w:val="num" w:pos="4080"/>
        </w:tabs>
        <w:ind w:left="4080" w:hanging="360"/>
      </w:pPr>
      <w:rPr>
        <w:rFonts w:ascii="Courier New" w:hAnsi="Courier New" w:hint="default"/>
      </w:rPr>
    </w:lvl>
    <w:lvl w:ilvl="5" w:tplc="8E085498" w:tentative="1">
      <w:start w:val="1"/>
      <w:numFmt w:val="bullet"/>
      <w:lvlText w:val=""/>
      <w:lvlJc w:val="left"/>
      <w:pPr>
        <w:tabs>
          <w:tab w:val="num" w:pos="4800"/>
        </w:tabs>
        <w:ind w:left="4800" w:hanging="360"/>
      </w:pPr>
      <w:rPr>
        <w:rFonts w:ascii="Wingdings" w:hAnsi="Wingdings" w:hint="default"/>
      </w:rPr>
    </w:lvl>
    <w:lvl w:ilvl="6" w:tplc="B12A2544" w:tentative="1">
      <w:start w:val="1"/>
      <w:numFmt w:val="bullet"/>
      <w:lvlText w:val=""/>
      <w:lvlJc w:val="left"/>
      <w:pPr>
        <w:tabs>
          <w:tab w:val="num" w:pos="5520"/>
        </w:tabs>
        <w:ind w:left="5520" w:hanging="360"/>
      </w:pPr>
      <w:rPr>
        <w:rFonts w:ascii="Symbol" w:hAnsi="Symbol" w:hint="default"/>
      </w:rPr>
    </w:lvl>
    <w:lvl w:ilvl="7" w:tplc="0AA2285A" w:tentative="1">
      <w:start w:val="1"/>
      <w:numFmt w:val="bullet"/>
      <w:lvlText w:val="o"/>
      <w:lvlJc w:val="left"/>
      <w:pPr>
        <w:tabs>
          <w:tab w:val="num" w:pos="6240"/>
        </w:tabs>
        <w:ind w:left="6240" w:hanging="360"/>
      </w:pPr>
      <w:rPr>
        <w:rFonts w:ascii="Courier New" w:hAnsi="Courier New" w:hint="default"/>
      </w:rPr>
    </w:lvl>
    <w:lvl w:ilvl="8" w:tplc="7A269538" w:tentative="1">
      <w:start w:val="1"/>
      <w:numFmt w:val="bullet"/>
      <w:lvlText w:val=""/>
      <w:lvlJc w:val="left"/>
      <w:pPr>
        <w:tabs>
          <w:tab w:val="num" w:pos="6960"/>
        </w:tabs>
        <w:ind w:left="6960" w:hanging="360"/>
      </w:pPr>
      <w:rPr>
        <w:rFonts w:ascii="Wingdings" w:hAnsi="Wingdings" w:hint="default"/>
      </w:rPr>
    </w:lvl>
  </w:abstractNum>
  <w:abstractNum w:abstractNumId="8" w15:restartNumberingAfterBreak="0">
    <w:nsid w:val="434328EE"/>
    <w:multiLevelType w:val="multilevel"/>
    <w:tmpl w:val="E43C6FC8"/>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E7B0AD8"/>
    <w:multiLevelType w:val="hybridMultilevel"/>
    <w:tmpl w:val="50426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92780E"/>
    <w:multiLevelType w:val="hybridMultilevel"/>
    <w:tmpl w:val="FEFA7886"/>
    <w:lvl w:ilvl="0" w:tplc="7AD83BA0">
      <w:start w:val="1"/>
      <w:numFmt w:val="decimal"/>
      <w:lvlText w:val="%1."/>
      <w:lvlJc w:val="left"/>
      <w:pPr>
        <w:tabs>
          <w:tab w:val="num" w:pos="2912"/>
        </w:tabs>
        <w:ind w:left="2912" w:hanging="360"/>
      </w:pPr>
    </w:lvl>
    <w:lvl w:ilvl="1" w:tplc="F7AAEE38">
      <w:start w:val="1"/>
      <w:numFmt w:val="lowerLetter"/>
      <w:lvlText w:val="%2."/>
      <w:lvlJc w:val="left"/>
      <w:pPr>
        <w:tabs>
          <w:tab w:val="num" w:pos="3632"/>
        </w:tabs>
        <w:ind w:left="3632" w:hanging="360"/>
      </w:pPr>
    </w:lvl>
    <w:lvl w:ilvl="2" w:tplc="5E60F692" w:tentative="1">
      <w:start w:val="1"/>
      <w:numFmt w:val="lowerRoman"/>
      <w:lvlText w:val="%3."/>
      <w:lvlJc w:val="right"/>
      <w:pPr>
        <w:tabs>
          <w:tab w:val="num" w:pos="4352"/>
        </w:tabs>
        <w:ind w:left="4352" w:hanging="180"/>
      </w:pPr>
    </w:lvl>
    <w:lvl w:ilvl="3" w:tplc="FFEED4BA" w:tentative="1">
      <w:start w:val="1"/>
      <w:numFmt w:val="decimal"/>
      <w:lvlText w:val="%4."/>
      <w:lvlJc w:val="left"/>
      <w:pPr>
        <w:tabs>
          <w:tab w:val="num" w:pos="5072"/>
        </w:tabs>
        <w:ind w:left="5072" w:hanging="360"/>
      </w:pPr>
    </w:lvl>
    <w:lvl w:ilvl="4" w:tplc="5B46241E" w:tentative="1">
      <w:start w:val="1"/>
      <w:numFmt w:val="lowerLetter"/>
      <w:lvlText w:val="%5."/>
      <w:lvlJc w:val="left"/>
      <w:pPr>
        <w:tabs>
          <w:tab w:val="num" w:pos="5792"/>
        </w:tabs>
        <w:ind w:left="5792" w:hanging="360"/>
      </w:pPr>
    </w:lvl>
    <w:lvl w:ilvl="5" w:tplc="DB04CBDE" w:tentative="1">
      <w:start w:val="1"/>
      <w:numFmt w:val="lowerRoman"/>
      <w:lvlText w:val="%6."/>
      <w:lvlJc w:val="right"/>
      <w:pPr>
        <w:tabs>
          <w:tab w:val="num" w:pos="6512"/>
        </w:tabs>
        <w:ind w:left="6512" w:hanging="180"/>
      </w:pPr>
    </w:lvl>
    <w:lvl w:ilvl="6" w:tplc="C0A8628A" w:tentative="1">
      <w:start w:val="1"/>
      <w:numFmt w:val="decimal"/>
      <w:lvlText w:val="%7."/>
      <w:lvlJc w:val="left"/>
      <w:pPr>
        <w:tabs>
          <w:tab w:val="num" w:pos="7232"/>
        </w:tabs>
        <w:ind w:left="7232" w:hanging="360"/>
      </w:pPr>
    </w:lvl>
    <w:lvl w:ilvl="7" w:tplc="DA3CD838" w:tentative="1">
      <w:start w:val="1"/>
      <w:numFmt w:val="lowerLetter"/>
      <w:lvlText w:val="%8."/>
      <w:lvlJc w:val="left"/>
      <w:pPr>
        <w:tabs>
          <w:tab w:val="num" w:pos="7952"/>
        </w:tabs>
        <w:ind w:left="7952" w:hanging="360"/>
      </w:pPr>
    </w:lvl>
    <w:lvl w:ilvl="8" w:tplc="5CE0990C" w:tentative="1">
      <w:start w:val="1"/>
      <w:numFmt w:val="lowerRoman"/>
      <w:lvlText w:val="%9."/>
      <w:lvlJc w:val="right"/>
      <w:pPr>
        <w:tabs>
          <w:tab w:val="num" w:pos="8672"/>
        </w:tabs>
        <w:ind w:left="8672" w:hanging="180"/>
      </w:pPr>
    </w:lvl>
  </w:abstractNum>
  <w:abstractNum w:abstractNumId="11" w15:restartNumberingAfterBreak="0">
    <w:nsid w:val="6586132A"/>
    <w:multiLevelType w:val="hybridMultilevel"/>
    <w:tmpl w:val="73C6D4B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6B2635"/>
    <w:multiLevelType w:val="hybridMultilevel"/>
    <w:tmpl w:val="136424BA"/>
    <w:lvl w:ilvl="0" w:tplc="450EBDD2">
      <w:start w:val="1"/>
      <w:numFmt w:val="bullet"/>
      <w:lvlText w:val=""/>
      <w:lvlJc w:val="left"/>
      <w:pPr>
        <w:tabs>
          <w:tab w:val="num" w:pos="1200"/>
        </w:tabs>
        <w:ind w:left="1200" w:hanging="360"/>
      </w:pPr>
      <w:rPr>
        <w:rFonts w:ascii="Symbol" w:hAnsi="Symbol" w:hint="default"/>
      </w:rPr>
    </w:lvl>
    <w:lvl w:ilvl="1" w:tplc="BE7E7CF8" w:tentative="1">
      <w:start w:val="1"/>
      <w:numFmt w:val="bullet"/>
      <w:lvlText w:val="o"/>
      <w:lvlJc w:val="left"/>
      <w:pPr>
        <w:tabs>
          <w:tab w:val="num" w:pos="1920"/>
        </w:tabs>
        <w:ind w:left="1920" w:hanging="360"/>
      </w:pPr>
      <w:rPr>
        <w:rFonts w:ascii="Courier New" w:hAnsi="Courier New" w:hint="default"/>
      </w:rPr>
    </w:lvl>
    <w:lvl w:ilvl="2" w:tplc="C3869B3E" w:tentative="1">
      <w:start w:val="1"/>
      <w:numFmt w:val="bullet"/>
      <w:lvlText w:val=""/>
      <w:lvlJc w:val="left"/>
      <w:pPr>
        <w:tabs>
          <w:tab w:val="num" w:pos="2640"/>
        </w:tabs>
        <w:ind w:left="2640" w:hanging="360"/>
      </w:pPr>
      <w:rPr>
        <w:rFonts w:ascii="Wingdings" w:hAnsi="Wingdings" w:hint="default"/>
      </w:rPr>
    </w:lvl>
    <w:lvl w:ilvl="3" w:tplc="22789B0A" w:tentative="1">
      <w:start w:val="1"/>
      <w:numFmt w:val="bullet"/>
      <w:lvlText w:val=""/>
      <w:lvlJc w:val="left"/>
      <w:pPr>
        <w:tabs>
          <w:tab w:val="num" w:pos="3360"/>
        </w:tabs>
        <w:ind w:left="3360" w:hanging="360"/>
      </w:pPr>
      <w:rPr>
        <w:rFonts w:ascii="Symbol" w:hAnsi="Symbol" w:hint="default"/>
      </w:rPr>
    </w:lvl>
    <w:lvl w:ilvl="4" w:tplc="4CB882C2" w:tentative="1">
      <w:start w:val="1"/>
      <w:numFmt w:val="bullet"/>
      <w:lvlText w:val="o"/>
      <w:lvlJc w:val="left"/>
      <w:pPr>
        <w:tabs>
          <w:tab w:val="num" w:pos="4080"/>
        </w:tabs>
        <w:ind w:left="4080" w:hanging="360"/>
      </w:pPr>
      <w:rPr>
        <w:rFonts w:ascii="Courier New" w:hAnsi="Courier New" w:hint="default"/>
      </w:rPr>
    </w:lvl>
    <w:lvl w:ilvl="5" w:tplc="F55C7DC4" w:tentative="1">
      <w:start w:val="1"/>
      <w:numFmt w:val="bullet"/>
      <w:lvlText w:val=""/>
      <w:lvlJc w:val="left"/>
      <w:pPr>
        <w:tabs>
          <w:tab w:val="num" w:pos="4800"/>
        </w:tabs>
        <w:ind w:left="4800" w:hanging="360"/>
      </w:pPr>
      <w:rPr>
        <w:rFonts w:ascii="Wingdings" w:hAnsi="Wingdings" w:hint="default"/>
      </w:rPr>
    </w:lvl>
    <w:lvl w:ilvl="6" w:tplc="527A981A" w:tentative="1">
      <w:start w:val="1"/>
      <w:numFmt w:val="bullet"/>
      <w:lvlText w:val=""/>
      <w:lvlJc w:val="left"/>
      <w:pPr>
        <w:tabs>
          <w:tab w:val="num" w:pos="5520"/>
        </w:tabs>
        <w:ind w:left="5520" w:hanging="360"/>
      </w:pPr>
      <w:rPr>
        <w:rFonts w:ascii="Symbol" w:hAnsi="Symbol" w:hint="default"/>
      </w:rPr>
    </w:lvl>
    <w:lvl w:ilvl="7" w:tplc="AF5CDEF2" w:tentative="1">
      <w:start w:val="1"/>
      <w:numFmt w:val="bullet"/>
      <w:lvlText w:val="o"/>
      <w:lvlJc w:val="left"/>
      <w:pPr>
        <w:tabs>
          <w:tab w:val="num" w:pos="6240"/>
        </w:tabs>
        <w:ind w:left="6240" w:hanging="360"/>
      </w:pPr>
      <w:rPr>
        <w:rFonts w:ascii="Courier New" w:hAnsi="Courier New" w:hint="default"/>
      </w:rPr>
    </w:lvl>
    <w:lvl w:ilvl="8" w:tplc="6C7AFA36" w:tentative="1">
      <w:start w:val="1"/>
      <w:numFmt w:val="bullet"/>
      <w:lvlText w:val=""/>
      <w:lvlJc w:val="left"/>
      <w:pPr>
        <w:tabs>
          <w:tab w:val="num" w:pos="6960"/>
        </w:tabs>
        <w:ind w:left="6960" w:hanging="360"/>
      </w:pPr>
      <w:rPr>
        <w:rFonts w:ascii="Wingdings" w:hAnsi="Wingdings" w:hint="default"/>
      </w:rPr>
    </w:lvl>
  </w:abstractNum>
  <w:abstractNum w:abstractNumId="13" w15:restartNumberingAfterBreak="0">
    <w:nsid w:val="713262F6"/>
    <w:multiLevelType w:val="hybridMultilevel"/>
    <w:tmpl w:val="9132C8A4"/>
    <w:lvl w:ilvl="0" w:tplc="173220CE">
      <w:start w:val="1"/>
      <w:numFmt w:val="bullet"/>
      <w:lvlText w:val=""/>
      <w:lvlJc w:val="left"/>
      <w:pPr>
        <w:tabs>
          <w:tab w:val="num" w:pos="720"/>
        </w:tabs>
        <w:ind w:left="720" w:hanging="360"/>
      </w:pPr>
      <w:rPr>
        <w:rFonts w:ascii="Symbol" w:hAnsi="Symbol" w:hint="default"/>
      </w:rPr>
    </w:lvl>
    <w:lvl w:ilvl="1" w:tplc="059EE94E" w:tentative="1">
      <w:start w:val="1"/>
      <w:numFmt w:val="bullet"/>
      <w:lvlText w:val="o"/>
      <w:lvlJc w:val="left"/>
      <w:pPr>
        <w:tabs>
          <w:tab w:val="num" w:pos="1440"/>
        </w:tabs>
        <w:ind w:left="1440" w:hanging="360"/>
      </w:pPr>
      <w:rPr>
        <w:rFonts w:ascii="Courier New" w:hAnsi="Courier New" w:hint="default"/>
      </w:rPr>
    </w:lvl>
    <w:lvl w:ilvl="2" w:tplc="FA623392" w:tentative="1">
      <w:start w:val="1"/>
      <w:numFmt w:val="bullet"/>
      <w:lvlText w:val=""/>
      <w:lvlJc w:val="left"/>
      <w:pPr>
        <w:tabs>
          <w:tab w:val="num" w:pos="2160"/>
        </w:tabs>
        <w:ind w:left="2160" w:hanging="360"/>
      </w:pPr>
      <w:rPr>
        <w:rFonts w:ascii="Wingdings" w:hAnsi="Wingdings" w:hint="default"/>
      </w:rPr>
    </w:lvl>
    <w:lvl w:ilvl="3" w:tplc="F8D0F998" w:tentative="1">
      <w:start w:val="1"/>
      <w:numFmt w:val="bullet"/>
      <w:lvlText w:val=""/>
      <w:lvlJc w:val="left"/>
      <w:pPr>
        <w:tabs>
          <w:tab w:val="num" w:pos="2880"/>
        </w:tabs>
        <w:ind w:left="2880" w:hanging="360"/>
      </w:pPr>
      <w:rPr>
        <w:rFonts w:ascii="Symbol" w:hAnsi="Symbol" w:hint="default"/>
      </w:rPr>
    </w:lvl>
    <w:lvl w:ilvl="4" w:tplc="C56C6532" w:tentative="1">
      <w:start w:val="1"/>
      <w:numFmt w:val="bullet"/>
      <w:lvlText w:val="o"/>
      <w:lvlJc w:val="left"/>
      <w:pPr>
        <w:tabs>
          <w:tab w:val="num" w:pos="3600"/>
        </w:tabs>
        <w:ind w:left="3600" w:hanging="360"/>
      </w:pPr>
      <w:rPr>
        <w:rFonts w:ascii="Courier New" w:hAnsi="Courier New" w:hint="default"/>
      </w:rPr>
    </w:lvl>
    <w:lvl w:ilvl="5" w:tplc="9B824E82" w:tentative="1">
      <w:start w:val="1"/>
      <w:numFmt w:val="bullet"/>
      <w:lvlText w:val=""/>
      <w:lvlJc w:val="left"/>
      <w:pPr>
        <w:tabs>
          <w:tab w:val="num" w:pos="4320"/>
        </w:tabs>
        <w:ind w:left="4320" w:hanging="360"/>
      </w:pPr>
      <w:rPr>
        <w:rFonts w:ascii="Wingdings" w:hAnsi="Wingdings" w:hint="default"/>
      </w:rPr>
    </w:lvl>
    <w:lvl w:ilvl="6" w:tplc="258813E2" w:tentative="1">
      <w:start w:val="1"/>
      <w:numFmt w:val="bullet"/>
      <w:lvlText w:val=""/>
      <w:lvlJc w:val="left"/>
      <w:pPr>
        <w:tabs>
          <w:tab w:val="num" w:pos="5040"/>
        </w:tabs>
        <w:ind w:left="5040" w:hanging="360"/>
      </w:pPr>
      <w:rPr>
        <w:rFonts w:ascii="Symbol" w:hAnsi="Symbol" w:hint="default"/>
      </w:rPr>
    </w:lvl>
    <w:lvl w:ilvl="7" w:tplc="242C1356" w:tentative="1">
      <w:start w:val="1"/>
      <w:numFmt w:val="bullet"/>
      <w:lvlText w:val="o"/>
      <w:lvlJc w:val="left"/>
      <w:pPr>
        <w:tabs>
          <w:tab w:val="num" w:pos="5760"/>
        </w:tabs>
        <w:ind w:left="5760" w:hanging="360"/>
      </w:pPr>
      <w:rPr>
        <w:rFonts w:ascii="Courier New" w:hAnsi="Courier New" w:hint="default"/>
      </w:rPr>
    </w:lvl>
    <w:lvl w:ilvl="8" w:tplc="4DDC6F7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AA66DD"/>
    <w:multiLevelType w:val="singleLevel"/>
    <w:tmpl w:val="CD8C19AE"/>
    <w:lvl w:ilvl="0">
      <w:start w:val="1"/>
      <w:numFmt w:val="decimal"/>
      <w:lvlText w:val="[%1]"/>
      <w:legacy w:legacy="1" w:legacySpace="0" w:legacyIndent="360"/>
      <w:lvlJc w:val="left"/>
      <w:pPr>
        <w:ind w:left="360" w:hanging="360"/>
      </w:pPr>
      <w:rPr>
        <w:rFonts w:ascii="Times New Roman" w:hAnsi="Times New Roman" w:hint="default"/>
        <w:b w:val="0"/>
        <w:i w:val="0"/>
        <w:sz w:val="20"/>
      </w:rPr>
    </w:lvl>
  </w:abstractNum>
  <w:abstractNum w:abstractNumId="15" w15:restartNumberingAfterBreak="0">
    <w:nsid w:val="7B485C42"/>
    <w:multiLevelType w:val="hybridMultilevel"/>
    <w:tmpl w:val="55ECCB5A"/>
    <w:lvl w:ilvl="0" w:tplc="A342AD0C">
      <w:start w:val="1"/>
      <w:numFmt w:val="bullet"/>
      <w:lvlText w:val=""/>
      <w:lvlJc w:val="left"/>
      <w:pPr>
        <w:tabs>
          <w:tab w:val="num" w:pos="1200"/>
        </w:tabs>
        <w:ind w:left="1200" w:hanging="360"/>
      </w:pPr>
      <w:rPr>
        <w:rFonts w:ascii="Symbol" w:hAnsi="Symbol" w:hint="default"/>
      </w:rPr>
    </w:lvl>
    <w:lvl w:ilvl="1" w:tplc="20D60568" w:tentative="1">
      <w:start w:val="1"/>
      <w:numFmt w:val="bullet"/>
      <w:lvlText w:val="o"/>
      <w:lvlJc w:val="left"/>
      <w:pPr>
        <w:tabs>
          <w:tab w:val="num" w:pos="1920"/>
        </w:tabs>
        <w:ind w:left="1920" w:hanging="360"/>
      </w:pPr>
      <w:rPr>
        <w:rFonts w:ascii="Courier New" w:hAnsi="Courier New" w:hint="default"/>
      </w:rPr>
    </w:lvl>
    <w:lvl w:ilvl="2" w:tplc="C20A84F0" w:tentative="1">
      <w:start w:val="1"/>
      <w:numFmt w:val="bullet"/>
      <w:lvlText w:val=""/>
      <w:lvlJc w:val="left"/>
      <w:pPr>
        <w:tabs>
          <w:tab w:val="num" w:pos="2640"/>
        </w:tabs>
        <w:ind w:left="2640" w:hanging="360"/>
      </w:pPr>
      <w:rPr>
        <w:rFonts w:ascii="Wingdings" w:hAnsi="Wingdings" w:hint="default"/>
      </w:rPr>
    </w:lvl>
    <w:lvl w:ilvl="3" w:tplc="6D0A7872" w:tentative="1">
      <w:start w:val="1"/>
      <w:numFmt w:val="bullet"/>
      <w:lvlText w:val=""/>
      <w:lvlJc w:val="left"/>
      <w:pPr>
        <w:tabs>
          <w:tab w:val="num" w:pos="3360"/>
        </w:tabs>
        <w:ind w:left="3360" w:hanging="360"/>
      </w:pPr>
      <w:rPr>
        <w:rFonts w:ascii="Symbol" w:hAnsi="Symbol" w:hint="default"/>
      </w:rPr>
    </w:lvl>
    <w:lvl w:ilvl="4" w:tplc="2A64C552" w:tentative="1">
      <w:start w:val="1"/>
      <w:numFmt w:val="bullet"/>
      <w:lvlText w:val="o"/>
      <w:lvlJc w:val="left"/>
      <w:pPr>
        <w:tabs>
          <w:tab w:val="num" w:pos="4080"/>
        </w:tabs>
        <w:ind w:left="4080" w:hanging="360"/>
      </w:pPr>
      <w:rPr>
        <w:rFonts w:ascii="Courier New" w:hAnsi="Courier New" w:hint="default"/>
      </w:rPr>
    </w:lvl>
    <w:lvl w:ilvl="5" w:tplc="4F4EEFFC" w:tentative="1">
      <w:start w:val="1"/>
      <w:numFmt w:val="bullet"/>
      <w:lvlText w:val=""/>
      <w:lvlJc w:val="left"/>
      <w:pPr>
        <w:tabs>
          <w:tab w:val="num" w:pos="4800"/>
        </w:tabs>
        <w:ind w:left="4800" w:hanging="360"/>
      </w:pPr>
      <w:rPr>
        <w:rFonts w:ascii="Wingdings" w:hAnsi="Wingdings" w:hint="default"/>
      </w:rPr>
    </w:lvl>
    <w:lvl w:ilvl="6" w:tplc="4E3E0FE4" w:tentative="1">
      <w:start w:val="1"/>
      <w:numFmt w:val="bullet"/>
      <w:lvlText w:val=""/>
      <w:lvlJc w:val="left"/>
      <w:pPr>
        <w:tabs>
          <w:tab w:val="num" w:pos="5520"/>
        </w:tabs>
        <w:ind w:left="5520" w:hanging="360"/>
      </w:pPr>
      <w:rPr>
        <w:rFonts w:ascii="Symbol" w:hAnsi="Symbol" w:hint="default"/>
      </w:rPr>
    </w:lvl>
    <w:lvl w:ilvl="7" w:tplc="E8387130" w:tentative="1">
      <w:start w:val="1"/>
      <w:numFmt w:val="bullet"/>
      <w:lvlText w:val="o"/>
      <w:lvlJc w:val="left"/>
      <w:pPr>
        <w:tabs>
          <w:tab w:val="num" w:pos="6240"/>
        </w:tabs>
        <w:ind w:left="6240" w:hanging="360"/>
      </w:pPr>
      <w:rPr>
        <w:rFonts w:ascii="Courier New" w:hAnsi="Courier New" w:hint="default"/>
      </w:rPr>
    </w:lvl>
    <w:lvl w:ilvl="8" w:tplc="B70AA07C" w:tentative="1">
      <w:start w:val="1"/>
      <w:numFmt w:val="bullet"/>
      <w:lvlText w:val=""/>
      <w:lvlJc w:val="left"/>
      <w:pPr>
        <w:tabs>
          <w:tab w:val="num" w:pos="6960"/>
        </w:tabs>
        <w:ind w:left="6960" w:hanging="360"/>
      </w:pPr>
      <w:rPr>
        <w:rFonts w:ascii="Wingdings" w:hAnsi="Wingdings" w:hint="default"/>
      </w:rPr>
    </w:lvl>
  </w:abstractNum>
  <w:num w:numId="1">
    <w:abstractNumId w:val="14"/>
  </w:num>
  <w:num w:numId="2">
    <w:abstractNumId w:val="8"/>
  </w:num>
  <w:num w:numId="3">
    <w:abstractNumId w:val="13"/>
  </w:num>
  <w:num w:numId="4">
    <w:abstractNumId w:val="15"/>
  </w:num>
  <w:num w:numId="5">
    <w:abstractNumId w:val="5"/>
  </w:num>
  <w:num w:numId="6">
    <w:abstractNumId w:val="6"/>
  </w:num>
  <w:num w:numId="7">
    <w:abstractNumId w:val="12"/>
  </w:num>
  <w:num w:numId="8">
    <w:abstractNumId w:val="0"/>
  </w:num>
  <w:num w:numId="9">
    <w:abstractNumId w:val="7"/>
  </w:num>
  <w:num w:numId="10">
    <w:abstractNumId w:val="1"/>
  </w:num>
  <w:num w:numId="11">
    <w:abstractNumId w:val="10"/>
  </w:num>
  <w:num w:numId="12">
    <w:abstractNumId w:val="4"/>
  </w:num>
  <w:num w:numId="13">
    <w:abstractNumId w:val="2"/>
  </w:num>
  <w:num w:numId="14">
    <w:abstractNumId w:val="11"/>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s-CO"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A3"/>
    <w:rsid w:val="000005B7"/>
    <w:rsid w:val="000117FF"/>
    <w:rsid w:val="00013888"/>
    <w:rsid w:val="00016473"/>
    <w:rsid w:val="0002267B"/>
    <w:rsid w:val="00040777"/>
    <w:rsid w:val="00051633"/>
    <w:rsid w:val="00055A1E"/>
    <w:rsid w:val="00064085"/>
    <w:rsid w:val="000713CE"/>
    <w:rsid w:val="00076483"/>
    <w:rsid w:val="000B6D8B"/>
    <w:rsid w:val="000C0283"/>
    <w:rsid w:val="000D6086"/>
    <w:rsid w:val="000F7D26"/>
    <w:rsid w:val="0012253E"/>
    <w:rsid w:val="00126AFE"/>
    <w:rsid w:val="001313A8"/>
    <w:rsid w:val="001378AB"/>
    <w:rsid w:val="001514EB"/>
    <w:rsid w:val="00191DE2"/>
    <w:rsid w:val="001A7255"/>
    <w:rsid w:val="001F5DAF"/>
    <w:rsid w:val="00200EE8"/>
    <w:rsid w:val="00204DD7"/>
    <w:rsid w:val="002118A5"/>
    <w:rsid w:val="00234EC9"/>
    <w:rsid w:val="002419DD"/>
    <w:rsid w:val="00264D1A"/>
    <w:rsid w:val="00267497"/>
    <w:rsid w:val="00275FC4"/>
    <w:rsid w:val="00283934"/>
    <w:rsid w:val="002A21E1"/>
    <w:rsid w:val="002B5BEF"/>
    <w:rsid w:val="002C7D94"/>
    <w:rsid w:val="002F4013"/>
    <w:rsid w:val="003014FB"/>
    <w:rsid w:val="00302F11"/>
    <w:rsid w:val="00311DC5"/>
    <w:rsid w:val="00332EAC"/>
    <w:rsid w:val="00353AC2"/>
    <w:rsid w:val="00396C5D"/>
    <w:rsid w:val="003E19BF"/>
    <w:rsid w:val="0040386E"/>
    <w:rsid w:val="004358C1"/>
    <w:rsid w:val="00451F37"/>
    <w:rsid w:val="00461523"/>
    <w:rsid w:val="00482CB9"/>
    <w:rsid w:val="004C0E54"/>
    <w:rsid w:val="00510112"/>
    <w:rsid w:val="005402F5"/>
    <w:rsid w:val="00540725"/>
    <w:rsid w:val="00545418"/>
    <w:rsid w:val="005563E9"/>
    <w:rsid w:val="00575446"/>
    <w:rsid w:val="005A5BC3"/>
    <w:rsid w:val="005B2D78"/>
    <w:rsid w:val="005B3A97"/>
    <w:rsid w:val="005D2F2E"/>
    <w:rsid w:val="005D5E9E"/>
    <w:rsid w:val="005E3EED"/>
    <w:rsid w:val="00612771"/>
    <w:rsid w:val="00617B33"/>
    <w:rsid w:val="00621B40"/>
    <w:rsid w:val="00630CAD"/>
    <w:rsid w:val="00636A76"/>
    <w:rsid w:val="0064194A"/>
    <w:rsid w:val="00661AB7"/>
    <w:rsid w:val="006C38D9"/>
    <w:rsid w:val="0072170C"/>
    <w:rsid w:val="00733F7E"/>
    <w:rsid w:val="007428DD"/>
    <w:rsid w:val="00744F34"/>
    <w:rsid w:val="00746F50"/>
    <w:rsid w:val="0075213B"/>
    <w:rsid w:val="00760610"/>
    <w:rsid w:val="0076104F"/>
    <w:rsid w:val="00764585"/>
    <w:rsid w:val="00764D76"/>
    <w:rsid w:val="00770D3E"/>
    <w:rsid w:val="00777895"/>
    <w:rsid w:val="007B1A98"/>
    <w:rsid w:val="007D1596"/>
    <w:rsid w:val="007E3B57"/>
    <w:rsid w:val="007E4F44"/>
    <w:rsid w:val="007E7BE6"/>
    <w:rsid w:val="00815E63"/>
    <w:rsid w:val="00822306"/>
    <w:rsid w:val="00823771"/>
    <w:rsid w:val="00833B4C"/>
    <w:rsid w:val="00840CA0"/>
    <w:rsid w:val="00841A15"/>
    <w:rsid w:val="00856CFE"/>
    <w:rsid w:val="008732CE"/>
    <w:rsid w:val="00875B0D"/>
    <w:rsid w:val="00880AFE"/>
    <w:rsid w:val="00886E56"/>
    <w:rsid w:val="00892F31"/>
    <w:rsid w:val="009024AD"/>
    <w:rsid w:val="00930CD7"/>
    <w:rsid w:val="00953C7C"/>
    <w:rsid w:val="0097330F"/>
    <w:rsid w:val="00990A63"/>
    <w:rsid w:val="00996C85"/>
    <w:rsid w:val="009A600C"/>
    <w:rsid w:val="009D5665"/>
    <w:rsid w:val="009E2FD7"/>
    <w:rsid w:val="009E6D4A"/>
    <w:rsid w:val="00A5151D"/>
    <w:rsid w:val="00A60C57"/>
    <w:rsid w:val="00A927D1"/>
    <w:rsid w:val="00AA6BCC"/>
    <w:rsid w:val="00AD1D01"/>
    <w:rsid w:val="00AE6034"/>
    <w:rsid w:val="00B13374"/>
    <w:rsid w:val="00B25604"/>
    <w:rsid w:val="00B74BA7"/>
    <w:rsid w:val="00BA626A"/>
    <w:rsid w:val="00BB3174"/>
    <w:rsid w:val="00BD5BCC"/>
    <w:rsid w:val="00BE55EA"/>
    <w:rsid w:val="00BF2930"/>
    <w:rsid w:val="00C14C01"/>
    <w:rsid w:val="00C27834"/>
    <w:rsid w:val="00C32244"/>
    <w:rsid w:val="00C82652"/>
    <w:rsid w:val="00CC58EB"/>
    <w:rsid w:val="00CE3C3C"/>
    <w:rsid w:val="00D067A3"/>
    <w:rsid w:val="00D4337B"/>
    <w:rsid w:val="00D753D1"/>
    <w:rsid w:val="00D90547"/>
    <w:rsid w:val="00DC03A2"/>
    <w:rsid w:val="00DE76DB"/>
    <w:rsid w:val="00E00A1E"/>
    <w:rsid w:val="00E0409F"/>
    <w:rsid w:val="00E36F5B"/>
    <w:rsid w:val="00E43403"/>
    <w:rsid w:val="00E50D19"/>
    <w:rsid w:val="00E52709"/>
    <w:rsid w:val="00E618C8"/>
    <w:rsid w:val="00F0482A"/>
    <w:rsid w:val="00F07347"/>
    <w:rsid w:val="00F11B2D"/>
    <w:rsid w:val="00F26CFD"/>
    <w:rsid w:val="00F41D80"/>
    <w:rsid w:val="00F55314"/>
    <w:rsid w:val="00F7508F"/>
    <w:rsid w:val="00F92DB9"/>
    <w:rsid w:val="00FA45B4"/>
    <w:rsid w:val="00FB532D"/>
    <w:rsid w:val="00FC08A5"/>
    <w:rsid w:val="00FE151F"/>
    <w:rsid w:val="00FF3F4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6C23198"/>
  <w15:docId w15:val="{21EAAD70-709E-4375-AC75-32D6C2CF5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EE8"/>
    <w:rPr>
      <w:sz w:val="24"/>
      <w:lang w:val="en-US" w:eastAsia="en-US"/>
    </w:rPr>
  </w:style>
  <w:style w:type="paragraph" w:styleId="Heading1">
    <w:name w:val="heading 1"/>
    <w:basedOn w:val="Normal"/>
    <w:next w:val="Normal"/>
    <w:qFormat/>
    <w:rsid w:val="00200EE8"/>
    <w:pPr>
      <w:keepNext/>
      <w:spacing w:before="240" w:after="60"/>
      <w:outlineLvl w:val="0"/>
    </w:pPr>
    <w:rPr>
      <w:rFonts w:ascii="Arial" w:hAnsi="Arial"/>
      <w:b/>
      <w:kern w:val="28"/>
      <w:sz w:val="28"/>
    </w:rPr>
  </w:style>
  <w:style w:type="paragraph" w:styleId="Heading2">
    <w:name w:val="heading 2"/>
    <w:basedOn w:val="Normal"/>
    <w:next w:val="Normal"/>
    <w:qFormat/>
    <w:rsid w:val="00200EE8"/>
    <w:pPr>
      <w:keepNext/>
      <w:spacing w:before="240" w:after="60"/>
      <w:outlineLvl w:val="1"/>
    </w:pPr>
    <w:rPr>
      <w:rFonts w:ascii="Arial" w:hAnsi="Arial"/>
      <w:b/>
      <w:i/>
    </w:rPr>
  </w:style>
  <w:style w:type="paragraph" w:styleId="Heading3">
    <w:name w:val="heading 3"/>
    <w:basedOn w:val="Normal"/>
    <w:next w:val="Normal"/>
    <w:qFormat/>
    <w:rsid w:val="00200EE8"/>
    <w:pPr>
      <w:keepNext/>
      <w:spacing w:before="240" w:after="60"/>
      <w:outlineLvl w:val="2"/>
    </w:pPr>
    <w:rPr>
      <w:rFonts w:ascii="Arial" w:hAnsi="Arial"/>
    </w:rPr>
  </w:style>
  <w:style w:type="paragraph" w:styleId="Heading4">
    <w:name w:val="heading 4"/>
    <w:basedOn w:val="Normal"/>
    <w:next w:val="Normal"/>
    <w:qFormat/>
    <w:rsid w:val="00200EE8"/>
    <w:pPr>
      <w:keepNext/>
      <w:jc w:val="righ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00EE8"/>
    <w:pPr>
      <w:tabs>
        <w:tab w:val="center" w:pos="4153"/>
        <w:tab w:val="right" w:pos="8306"/>
      </w:tabs>
      <w:jc w:val="right"/>
    </w:pPr>
    <w:rPr>
      <w:color w:val="0000FF"/>
      <w:sz w:val="20"/>
    </w:rPr>
  </w:style>
  <w:style w:type="paragraph" w:styleId="Footer">
    <w:name w:val="footer"/>
    <w:basedOn w:val="Normal"/>
    <w:rsid w:val="00200EE8"/>
    <w:pPr>
      <w:tabs>
        <w:tab w:val="center" w:pos="4153"/>
        <w:tab w:val="right" w:pos="8306"/>
      </w:tabs>
    </w:pPr>
  </w:style>
  <w:style w:type="paragraph" w:customStyle="1" w:styleId="paraheader">
    <w:name w:val="para header"/>
    <w:basedOn w:val="Normal"/>
    <w:rsid w:val="00200EE8"/>
    <w:pPr>
      <w:spacing w:before="340" w:after="120"/>
    </w:pPr>
    <w:rPr>
      <w:b/>
      <w:color w:val="0000FF"/>
    </w:rPr>
  </w:style>
  <w:style w:type="paragraph" w:styleId="Caption">
    <w:name w:val="caption"/>
    <w:basedOn w:val="Normal"/>
    <w:next w:val="Normal"/>
    <w:qFormat/>
    <w:rsid w:val="00200EE8"/>
    <w:pPr>
      <w:spacing w:before="120" w:after="120"/>
    </w:pPr>
    <w:rPr>
      <w:b/>
    </w:rPr>
  </w:style>
  <w:style w:type="paragraph" w:customStyle="1" w:styleId="equation">
    <w:name w:val="equation"/>
    <w:basedOn w:val="Normal"/>
    <w:rsid w:val="00200EE8"/>
    <w:pPr>
      <w:spacing w:before="142" w:after="142"/>
      <w:jc w:val="both"/>
    </w:pPr>
  </w:style>
  <w:style w:type="paragraph" w:customStyle="1" w:styleId="Abstractfirstpara">
    <w:name w:val="Abstract first para"/>
    <w:basedOn w:val="Normal"/>
    <w:rsid w:val="00200EE8"/>
    <w:rPr>
      <w:i/>
    </w:rPr>
  </w:style>
  <w:style w:type="paragraph" w:customStyle="1" w:styleId="Abstractpara">
    <w:name w:val="Abstract para"/>
    <w:basedOn w:val="Normal"/>
    <w:rsid w:val="00200EE8"/>
    <w:pPr>
      <w:ind w:firstLine="480"/>
    </w:pPr>
    <w:rPr>
      <w:i/>
    </w:rPr>
  </w:style>
  <w:style w:type="paragraph" w:customStyle="1" w:styleId="Abstractheader">
    <w:name w:val="Abstract header"/>
    <w:basedOn w:val="paraheader"/>
    <w:rsid w:val="00200EE8"/>
    <w:pPr>
      <w:spacing w:before="0"/>
    </w:pPr>
  </w:style>
  <w:style w:type="paragraph" w:customStyle="1" w:styleId="parasubhead1">
    <w:name w:val="para sub head1"/>
    <w:basedOn w:val="Normal"/>
    <w:rsid w:val="00200EE8"/>
    <w:pPr>
      <w:spacing w:before="227"/>
    </w:pPr>
    <w:rPr>
      <w:b/>
      <w:color w:val="0000FF"/>
    </w:rPr>
  </w:style>
  <w:style w:type="paragraph" w:customStyle="1" w:styleId="references">
    <w:name w:val="references"/>
    <w:basedOn w:val="equation"/>
    <w:rsid w:val="00200EE8"/>
    <w:pPr>
      <w:spacing w:before="20" w:after="20"/>
      <w:ind w:left="357" w:hanging="357"/>
    </w:pPr>
    <w:rPr>
      <w:sz w:val="20"/>
    </w:rPr>
  </w:style>
  <w:style w:type="paragraph" w:customStyle="1" w:styleId="parasubhead2">
    <w:name w:val="para sub head 2"/>
    <w:basedOn w:val="Normal"/>
    <w:rsid w:val="00200EE8"/>
    <w:pPr>
      <w:keepNext/>
      <w:spacing w:before="142"/>
      <w:jc w:val="both"/>
    </w:pPr>
    <w:rPr>
      <w:i/>
      <w:color w:val="0000FF"/>
    </w:rPr>
  </w:style>
  <w:style w:type="paragraph" w:customStyle="1" w:styleId="bodytextpara">
    <w:name w:val="body text para"/>
    <w:basedOn w:val="Normal"/>
    <w:rsid w:val="00200EE8"/>
    <w:pPr>
      <w:ind w:firstLine="480"/>
      <w:jc w:val="both"/>
    </w:pPr>
  </w:style>
  <w:style w:type="paragraph" w:customStyle="1" w:styleId="authors">
    <w:name w:val="authors"/>
    <w:basedOn w:val="Normal"/>
    <w:rsid w:val="00200EE8"/>
    <w:pPr>
      <w:jc w:val="center"/>
    </w:pPr>
    <w:rPr>
      <w:b/>
      <w:color w:val="FF0000"/>
    </w:rPr>
  </w:style>
  <w:style w:type="paragraph" w:customStyle="1" w:styleId="keywords">
    <w:name w:val="keywords"/>
    <w:basedOn w:val="Normal"/>
    <w:rsid w:val="00200EE8"/>
    <w:pPr>
      <w:jc w:val="center"/>
    </w:pPr>
    <w:rPr>
      <w:i/>
      <w:color w:val="FF0000"/>
    </w:rPr>
  </w:style>
  <w:style w:type="paragraph" w:customStyle="1" w:styleId="papertitle">
    <w:name w:val="paper title"/>
    <w:basedOn w:val="Heading1"/>
    <w:rsid w:val="00200EE8"/>
    <w:pPr>
      <w:spacing w:before="0" w:after="0"/>
      <w:jc w:val="center"/>
      <w:outlineLvl w:val="9"/>
    </w:pPr>
    <w:rPr>
      <w:caps/>
      <w:color w:val="0000FF"/>
      <w:sz w:val="36"/>
    </w:rPr>
  </w:style>
  <w:style w:type="paragraph" w:customStyle="1" w:styleId="Figurecaption">
    <w:name w:val="Figure caption"/>
    <w:basedOn w:val="Normal"/>
    <w:rsid w:val="00200EE8"/>
    <w:pPr>
      <w:keepLines/>
      <w:framePr w:w="9795" w:hSpace="181" w:vSpace="567" w:wrap="notBeside" w:vAnchor="text" w:hAnchor="page" w:x="1008" w:y="-139"/>
      <w:spacing w:before="120" w:after="120"/>
      <w:jc w:val="center"/>
    </w:pPr>
    <w:rPr>
      <w:rFonts w:ascii="Times" w:hAnsi="Times"/>
      <w:color w:val="0000FF"/>
      <w:sz w:val="20"/>
    </w:rPr>
  </w:style>
  <w:style w:type="paragraph" w:customStyle="1" w:styleId="Autori">
    <w:name w:val="Autori"/>
    <w:basedOn w:val="Normal"/>
    <w:rsid w:val="00200EE8"/>
    <w:pPr>
      <w:ind w:left="57" w:hanging="57"/>
    </w:pPr>
    <w:rPr>
      <w:i/>
      <w:color w:val="FF0000"/>
      <w:sz w:val="20"/>
      <w:lang w:val="en-GB"/>
    </w:rPr>
  </w:style>
  <w:style w:type="paragraph" w:customStyle="1" w:styleId="Bodytextfirstpara">
    <w:name w:val="Body text first para"/>
    <w:basedOn w:val="Normal"/>
    <w:rsid w:val="00200EE8"/>
    <w:pPr>
      <w:ind w:firstLine="482"/>
      <w:jc w:val="both"/>
    </w:pPr>
  </w:style>
  <w:style w:type="paragraph" w:customStyle="1" w:styleId="headerconf">
    <w:name w:val="header_conf"/>
    <w:basedOn w:val="Normal"/>
    <w:rsid w:val="00200EE8"/>
    <w:pPr>
      <w:ind w:right="-28"/>
      <w:jc w:val="right"/>
    </w:pPr>
    <w:rPr>
      <w:b/>
      <w:caps/>
      <w:color w:val="0000FF"/>
      <w:sz w:val="20"/>
    </w:rPr>
  </w:style>
  <w:style w:type="paragraph" w:customStyle="1" w:styleId="Address">
    <w:name w:val="Address"/>
    <w:basedOn w:val="Autori"/>
    <w:rsid w:val="00200EE8"/>
    <w:pPr>
      <w:framePr w:w="4536" w:h="25061" w:hRule="exact" w:hSpace="181" w:vSpace="181" w:wrap="notBeside" w:vAnchor="page" w:hAnchor="margin" w:x="1" w:y="13201"/>
      <w:pBdr>
        <w:top w:val="single" w:sz="18" w:space="5" w:color="FF0000"/>
      </w:pBdr>
    </w:pPr>
  </w:style>
  <w:style w:type="paragraph" w:styleId="BodyText">
    <w:name w:val="Body Text"/>
    <w:basedOn w:val="Normal"/>
    <w:rsid w:val="00200EE8"/>
    <w:pPr>
      <w:spacing w:after="360" w:line="500" w:lineRule="atLeast"/>
      <w:jc w:val="both"/>
    </w:pPr>
    <w:rPr>
      <w:lang w:val="en-GB"/>
    </w:rPr>
  </w:style>
  <w:style w:type="character" w:styleId="Hyperlink">
    <w:name w:val="Hyperlink"/>
    <w:rsid w:val="00200EE8"/>
    <w:rPr>
      <w:color w:val="0000FF"/>
      <w:u w:val="single"/>
    </w:rPr>
  </w:style>
  <w:style w:type="character" w:styleId="FollowedHyperlink">
    <w:name w:val="FollowedHyperlink"/>
    <w:rsid w:val="00200EE8"/>
    <w:rPr>
      <w:color w:val="800080"/>
      <w:u w:val="single"/>
    </w:rPr>
  </w:style>
  <w:style w:type="paragraph" w:customStyle="1" w:styleId="paratitle1">
    <w:name w:val="para title 1"/>
    <w:basedOn w:val="paraheader"/>
    <w:autoRedefine/>
    <w:rsid w:val="00621B40"/>
    <w:pPr>
      <w:spacing w:before="0" w:after="0"/>
    </w:pPr>
    <w:rPr>
      <w:color w:val="000000"/>
      <w:sz w:val="22"/>
      <w:szCs w:val="22"/>
    </w:rPr>
  </w:style>
  <w:style w:type="paragraph" w:customStyle="1" w:styleId="paraheader2">
    <w:name w:val="para header 2"/>
    <w:basedOn w:val="paraheader"/>
    <w:autoRedefine/>
    <w:rsid w:val="00DC03A2"/>
    <w:pPr>
      <w:spacing w:before="120"/>
      <w:jc w:val="both"/>
    </w:pPr>
    <w:rPr>
      <w:b w:val="0"/>
      <w:bCs/>
      <w:color w:val="000000"/>
      <w:sz w:val="22"/>
      <w:szCs w:val="22"/>
    </w:rPr>
  </w:style>
  <w:style w:type="paragraph" w:styleId="BalloonText">
    <w:name w:val="Balloon Text"/>
    <w:basedOn w:val="Normal"/>
    <w:link w:val="BalloonTextChar"/>
    <w:uiPriority w:val="99"/>
    <w:semiHidden/>
    <w:unhideWhenUsed/>
    <w:rsid w:val="00267497"/>
    <w:rPr>
      <w:rFonts w:ascii="Malgun Gothic" w:eastAsia="Malgun Gothic" w:hAnsi="Malgun Gothic"/>
      <w:sz w:val="18"/>
      <w:szCs w:val="18"/>
    </w:rPr>
  </w:style>
  <w:style w:type="character" w:customStyle="1" w:styleId="BalloonTextChar">
    <w:name w:val="Balloon Text Char"/>
    <w:link w:val="BalloonText"/>
    <w:uiPriority w:val="99"/>
    <w:semiHidden/>
    <w:rsid w:val="00267497"/>
    <w:rPr>
      <w:rFonts w:ascii="Malgun Gothic" w:eastAsia="Malgun Gothic" w:hAnsi="Malgun Gothic" w:cs="Times New Roman"/>
      <w:sz w:val="18"/>
      <w:szCs w:val="18"/>
      <w:lang w:eastAsia="en-US"/>
    </w:rPr>
  </w:style>
  <w:style w:type="paragraph" w:styleId="NormalWeb">
    <w:name w:val="Normal (Web)"/>
    <w:basedOn w:val="Normal"/>
    <w:uiPriority w:val="99"/>
    <w:unhideWhenUsed/>
    <w:rsid w:val="00661AB7"/>
    <w:pPr>
      <w:spacing w:before="100" w:beforeAutospacing="1" w:after="100" w:afterAutospacing="1"/>
    </w:pPr>
    <w:rPr>
      <w:rFonts w:eastAsia="Times New Roman"/>
      <w:color w:val="000040"/>
      <w:szCs w:val="24"/>
    </w:rPr>
  </w:style>
  <w:style w:type="character" w:styleId="CommentReference">
    <w:name w:val="annotation reference"/>
    <w:basedOn w:val="DefaultParagraphFont"/>
    <w:uiPriority w:val="99"/>
    <w:semiHidden/>
    <w:unhideWhenUsed/>
    <w:rsid w:val="000F7D26"/>
    <w:rPr>
      <w:sz w:val="16"/>
      <w:szCs w:val="16"/>
    </w:rPr>
  </w:style>
  <w:style w:type="paragraph" w:styleId="CommentText">
    <w:name w:val="annotation text"/>
    <w:basedOn w:val="Normal"/>
    <w:link w:val="CommentTextChar"/>
    <w:uiPriority w:val="99"/>
    <w:semiHidden/>
    <w:unhideWhenUsed/>
    <w:rsid w:val="000F7D26"/>
    <w:rPr>
      <w:sz w:val="20"/>
    </w:rPr>
  </w:style>
  <w:style w:type="character" w:customStyle="1" w:styleId="CommentTextChar">
    <w:name w:val="Comment Text Char"/>
    <w:basedOn w:val="DefaultParagraphFont"/>
    <w:link w:val="CommentText"/>
    <w:uiPriority w:val="99"/>
    <w:semiHidden/>
    <w:rsid w:val="000F7D26"/>
    <w:rPr>
      <w:lang w:val="en-US" w:eastAsia="en-US"/>
    </w:rPr>
  </w:style>
  <w:style w:type="paragraph" w:styleId="CommentSubject">
    <w:name w:val="annotation subject"/>
    <w:basedOn w:val="CommentText"/>
    <w:next w:val="CommentText"/>
    <w:link w:val="CommentSubjectChar"/>
    <w:uiPriority w:val="99"/>
    <w:semiHidden/>
    <w:unhideWhenUsed/>
    <w:rsid w:val="000F7D26"/>
    <w:rPr>
      <w:b/>
      <w:bCs/>
    </w:rPr>
  </w:style>
  <w:style w:type="character" w:customStyle="1" w:styleId="CommentSubjectChar">
    <w:name w:val="Comment Subject Char"/>
    <w:basedOn w:val="CommentTextChar"/>
    <w:link w:val="CommentSubject"/>
    <w:uiPriority w:val="99"/>
    <w:semiHidden/>
    <w:rsid w:val="000F7D26"/>
    <w:rPr>
      <w:b/>
      <w:bCs/>
      <w:lang w:val="en-US" w:eastAsia="en-US"/>
    </w:rPr>
  </w:style>
  <w:style w:type="paragraph" w:styleId="Revision">
    <w:name w:val="Revision"/>
    <w:hidden/>
    <w:uiPriority w:val="99"/>
    <w:semiHidden/>
    <w:rsid w:val="000F7D26"/>
    <w:rPr>
      <w:sz w:val="24"/>
      <w:lang w:val="en-US" w:eastAsia="en-US"/>
    </w:rPr>
  </w:style>
  <w:style w:type="table" w:styleId="PlainTable2">
    <w:name w:val="Plain Table 2"/>
    <w:basedOn w:val="TableNormal"/>
    <w:uiPriority w:val="42"/>
    <w:rsid w:val="007E4F44"/>
    <w:rPr>
      <w:rFonts w:asciiTheme="minorHAnsi" w:eastAsiaTheme="minorHAnsi" w:hAnsiTheme="minorHAnsi" w:cstheme="minorBid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355480">
      <w:bodyDiv w:val="1"/>
      <w:marLeft w:val="0"/>
      <w:marRight w:val="0"/>
      <w:marTop w:val="0"/>
      <w:marBottom w:val="0"/>
      <w:divBdr>
        <w:top w:val="none" w:sz="0" w:space="0" w:color="auto"/>
        <w:left w:val="none" w:sz="0" w:space="0" w:color="auto"/>
        <w:bottom w:val="none" w:sz="0" w:space="0" w:color="auto"/>
        <w:right w:val="none" w:sz="0" w:space="0" w:color="auto"/>
      </w:divBdr>
    </w:div>
    <w:div w:id="910844112">
      <w:bodyDiv w:val="1"/>
      <w:marLeft w:val="0"/>
      <w:marRight w:val="0"/>
      <w:marTop w:val="0"/>
      <w:marBottom w:val="0"/>
      <w:divBdr>
        <w:top w:val="none" w:sz="0" w:space="0" w:color="auto"/>
        <w:left w:val="none" w:sz="0" w:space="0" w:color="auto"/>
        <w:bottom w:val="none" w:sz="0" w:space="0" w:color="auto"/>
        <w:right w:val="none" w:sz="0" w:space="0" w:color="auto"/>
      </w:divBdr>
      <w:divsChild>
        <w:div w:id="1427383187">
          <w:marLeft w:val="720"/>
          <w:marRight w:val="0"/>
          <w:marTop w:val="0"/>
          <w:marBottom w:val="0"/>
          <w:divBdr>
            <w:top w:val="none" w:sz="0" w:space="0" w:color="auto"/>
            <w:left w:val="none" w:sz="0" w:space="0" w:color="auto"/>
            <w:bottom w:val="none" w:sz="0" w:space="0" w:color="auto"/>
            <w:right w:val="none" w:sz="0" w:space="0" w:color="auto"/>
          </w:divBdr>
        </w:div>
        <w:div w:id="639261610">
          <w:marLeft w:val="720"/>
          <w:marRight w:val="0"/>
          <w:marTop w:val="0"/>
          <w:marBottom w:val="0"/>
          <w:divBdr>
            <w:top w:val="none" w:sz="0" w:space="0" w:color="auto"/>
            <w:left w:val="none" w:sz="0" w:space="0" w:color="auto"/>
            <w:bottom w:val="none" w:sz="0" w:space="0" w:color="auto"/>
            <w:right w:val="none" w:sz="0" w:space="0" w:color="auto"/>
          </w:divBdr>
        </w:div>
        <w:div w:id="1193374159">
          <w:marLeft w:val="720"/>
          <w:marRight w:val="0"/>
          <w:marTop w:val="0"/>
          <w:marBottom w:val="0"/>
          <w:divBdr>
            <w:top w:val="none" w:sz="0" w:space="0" w:color="auto"/>
            <w:left w:val="none" w:sz="0" w:space="0" w:color="auto"/>
            <w:bottom w:val="none" w:sz="0" w:space="0" w:color="auto"/>
            <w:right w:val="none" w:sz="0" w:space="0" w:color="auto"/>
          </w:divBdr>
        </w:div>
      </w:divsChild>
    </w:div>
    <w:div w:id="926108584">
      <w:bodyDiv w:val="1"/>
      <w:marLeft w:val="0"/>
      <w:marRight w:val="0"/>
      <w:marTop w:val="0"/>
      <w:marBottom w:val="0"/>
      <w:divBdr>
        <w:top w:val="none" w:sz="0" w:space="0" w:color="auto"/>
        <w:left w:val="none" w:sz="0" w:space="0" w:color="auto"/>
        <w:bottom w:val="none" w:sz="0" w:space="0" w:color="auto"/>
        <w:right w:val="none" w:sz="0" w:space="0" w:color="auto"/>
      </w:divBdr>
    </w:div>
    <w:div w:id="1980646161">
      <w:bodyDiv w:val="1"/>
      <w:marLeft w:val="0"/>
      <w:marRight w:val="0"/>
      <w:marTop w:val="0"/>
      <w:marBottom w:val="0"/>
      <w:divBdr>
        <w:top w:val="none" w:sz="0" w:space="0" w:color="auto"/>
        <w:left w:val="none" w:sz="0" w:space="0" w:color="auto"/>
        <w:bottom w:val="none" w:sz="0" w:space="0" w:color="auto"/>
        <w:right w:val="none" w:sz="0" w:space="0" w:color="auto"/>
      </w:divBdr>
    </w:div>
    <w:div w:id="2048792439">
      <w:bodyDiv w:val="1"/>
      <w:marLeft w:val="0"/>
      <w:marRight w:val="0"/>
      <w:marTop w:val="0"/>
      <w:marBottom w:val="0"/>
      <w:divBdr>
        <w:top w:val="none" w:sz="0" w:space="0" w:color="auto"/>
        <w:left w:val="none" w:sz="0" w:space="0" w:color="auto"/>
        <w:bottom w:val="none" w:sz="0" w:space="0" w:color="auto"/>
        <w:right w:val="none" w:sz="0" w:space="0" w:color="auto"/>
      </w:divBdr>
    </w:div>
    <w:div w:id="207415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jalalvand@strath.ac.uk"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m.jalalvand@strath.ac.uk"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s\Local%20Settings\Temporary%20Internet%20Files\Content.Outlook\OZDK680P\ICCM16AbstTmplt06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537576-F401-4A8E-84FA-272788810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ICCM16AbstTmplt0607.dot</Template>
  <TotalTime>1</TotalTime>
  <Pages>2</Pages>
  <Words>2474</Words>
  <Characters>14107</Characters>
  <Application>Microsoft Office Word</Application>
  <DocSecurity>0</DocSecurity>
  <Lines>117</Lines>
  <Paragraphs>33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Template For The Preparation Of Papers For On-Line Publishing In ODE</vt:lpstr>
      <vt:lpstr>Template For The Preparation Of Papers For On-Line Publishing In ODE</vt:lpstr>
    </vt:vector>
  </TitlesOfParts>
  <Company>Heriot-Watt University</Company>
  <LinksUpToDate>false</LinksUpToDate>
  <CharactersWithSpaces>16548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The Preparation Of Papers For On-Line Publishing In ODE</dc:title>
  <dc:subject>Make papers in a better style for on-line publishing</dc:subject>
  <dc:creator>KBS</dc:creator>
  <cp:lastModifiedBy>Mohammad Fotouhi</cp:lastModifiedBy>
  <cp:revision>3</cp:revision>
  <cp:lastPrinted>2012-06-14T04:22:00Z</cp:lastPrinted>
  <dcterms:created xsi:type="dcterms:W3CDTF">2019-01-23T22:26:00Z</dcterms:created>
  <dcterms:modified xsi:type="dcterms:W3CDTF">2019-04-17T16:18:00Z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http://www.zotero.org/styles/composites-part-a</vt:lpwstr>
  </property>
  <property fmtid="{D5CDD505-2E9C-101B-9397-08002B2CF9AE}" pid="13" name="Mendeley Recent Style Name 5_1">
    <vt:lpwstr>Composites Part A</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f6f8d445-794f-3973-a49a-0b0e12aca31f</vt:lpwstr>
  </property>
  <property fmtid="{D5CDD505-2E9C-101B-9397-08002B2CF9AE}" pid="24" name="Mendeley Citation Style_1">
    <vt:lpwstr>http://www.zotero.org/styles/composites-part-a</vt:lpwstr>
  </property>
</Properties>
</file>