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CFE" w:rsidRDefault="005A3414" w:rsidP="000C0AF8">
      <w:pPr>
        <w:spacing w:line="360" w:lineRule="auto"/>
        <w:rPr>
          <w:b/>
        </w:rPr>
      </w:pPr>
      <w:r>
        <w:rPr>
          <w:b/>
        </w:rPr>
        <w:t>Spectators’ negotiation</w:t>
      </w:r>
      <w:r w:rsidR="0068332A">
        <w:rPr>
          <w:b/>
        </w:rPr>
        <w:t>s</w:t>
      </w:r>
      <w:r>
        <w:rPr>
          <w:b/>
        </w:rPr>
        <w:t xml:space="preserve"> of</w:t>
      </w:r>
      <w:r w:rsidR="0068332A">
        <w:rPr>
          <w:b/>
        </w:rPr>
        <w:t xml:space="preserve"> </w:t>
      </w:r>
      <w:r w:rsidR="00BE77C0" w:rsidRPr="00BE77C0">
        <w:rPr>
          <w:b/>
        </w:rPr>
        <w:t>risk</w:t>
      </w:r>
      <w:r w:rsidR="0068332A">
        <w:rPr>
          <w:b/>
        </w:rPr>
        <w:t xml:space="preserve">, </w:t>
      </w:r>
      <w:r w:rsidR="00504B9D">
        <w:rPr>
          <w:b/>
        </w:rPr>
        <w:t xml:space="preserve">masculinity and </w:t>
      </w:r>
      <w:r w:rsidR="0068332A">
        <w:rPr>
          <w:b/>
        </w:rPr>
        <w:t>performative mobilities</w:t>
      </w:r>
      <w:r w:rsidR="00BE77C0" w:rsidRPr="00BE77C0">
        <w:rPr>
          <w:b/>
        </w:rPr>
        <w:t xml:space="preserve"> </w:t>
      </w:r>
      <w:r w:rsidR="0068332A">
        <w:rPr>
          <w:b/>
        </w:rPr>
        <w:t>at the TT</w:t>
      </w:r>
      <w:r w:rsidR="006E264E">
        <w:rPr>
          <w:b/>
        </w:rPr>
        <w:t xml:space="preserve"> </w:t>
      </w:r>
      <w:r w:rsidR="00BE77C0" w:rsidRPr="00BE77C0">
        <w:rPr>
          <w:b/>
        </w:rPr>
        <w:t>races</w:t>
      </w:r>
    </w:p>
    <w:p w:rsidR="00BE77C0" w:rsidRPr="008F1CFE" w:rsidRDefault="00BE77C0" w:rsidP="000C0AF8">
      <w:pPr>
        <w:spacing w:line="360" w:lineRule="auto"/>
        <w:rPr>
          <w:b/>
        </w:rPr>
      </w:pPr>
      <w:r>
        <w:t xml:space="preserve"> Alan Terry,</w:t>
      </w:r>
      <w:r w:rsidR="0068332A">
        <w:rPr>
          <w:b/>
        </w:rPr>
        <w:t xml:space="preserve"> </w:t>
      </w:r>
      <w:r w:rsidR="008F1CFE">
        <w:t>Avril Maddrell , T</w:t>
      </w:r>
      <w:r w:rsidR="0068332A">
        <w:t>im Gale and Simon Arlidge</w:t>
      </w:r>
    </w:p>
    <w:p w:rsidR="00BE77C0" w:rsidRDefault="00BE77C0" w:rsidP="000C0AF8">
      <w:pPr>
        <w:spacing w:line="360" w:lineRule="auto"/>
      </w:pPr>
      <w:r>
        <w:t>University of the West of England</w:t>
      </w:r>
    </w:p>
    <w:p w:rsidR="00BE77C0" w:rsidRPr="00BE77C0" w:rsidRDefault="00BE77C0" w:rsidP="000C0AF8">
      <w:pPr>
        <w:spacing w:line="360" w:lineRule="auto"/>
        <w:rPr>
          <w:b/>
        </w:rPr>
      </w:pPr>
      <w:r w:rsidRPr="00BE77C0">
        <w:rPr>
          <w:b/>
        </w:rPr>
        <w:t>Abstract</w:t>
      </w:r>
      <w:r w:rsidR="0064624F">
        <w:rPr>
          <w:b/>
        </w:rPr>
        <w:t xml:space="preserve"> </w:t>
      </w:r>
    </w:p>
    <w:p w:rsidR="003B3E47" w:rsidRPr="001C2244" w:rsidRDefault="00BE77C0" w:rsidP="000C0AF8">
      <w:pPr>
        <w:spacing w:line="360" w:lineRule="auto"/>
        <w:rPr>
          <w:i/>
        </w:rPr>
      </w:pPr>
      <w:r w:rsidRPr="001C2244">
        <w:rPr>
          <w:i/>
        </w:rPr>
        <w:t>This paper explores the particular assemblage of place, event and indivi</w:t>
      </w:r>
      <w:r w:rsidR="002629B7">
        <w:rPr>
          <w:i/>
        </w:rPr>
        <w:t>dual identity-performances</w:t>
      </w:r>
      <w:r w:rsidRPr="001C2244">
        <w:rPr>
          <w:i/>
        </w:rPr>
        <w:t xml:space="preserve"> that occur each year in the Isle of Man in and through the TT (T</w:t>
      </w:r>
      <w:r w:rsidR="00D10650">
        <w:rPr>
          <w:i/>
        </w:rPr>
        <w:t>ourist Trophy)</w:t>
      </w:r>
      <w:r w:rsidR="002629B7">
        <w:rPr>
          <w:i/>
        </w:rPr>
        <w:t xml:space="preserve"> m</w:t>
      </w:r>
      <w:r w:rsidR="009C6949">
        <w:rPr>
          <w:i/>
        </w:rPr>
        <w:t>otorcycle races</w:t>
      </w:r>
      <w:r w:rsidRPr="001C2244">
        <w:rPr>
          <w:i/>
        </w:rPr>
        <w:t>. These road races</w:t>
      </w:r>
      <w:r w:rsidR="003B3E47">
        <w:rPr>
          <w:i/>
        </w:rPr>
        <w:t xml:space="preserve"> </w:t>
      </w:r>
      <w:r w:rsidRPr="001C2244">
        <w:rPr>
          <w:i/>
        </w:rPr>
        <w:t>are associated with a high degree of risk for the racers</w:t>
      </w:r>
      <w:r w:rsidR="003B3E47">
        <w:rPr>
          <w:i/>
        </w:rPr>
        <w:t xml:space="preserve"> and </w:t>
      </w:r>
      <w:r w:rsidRPr="001C2244">
        <w:rPr>
          <w:i/>
        </w:rPr>
        <w:t xml:space="preserve">the confluence of over </w:t>
      </w:r>
      <w:r w:rsidR="009C6949">
        <w:rPr>
          <w:i/>
        </w:rPr>
        <w:t xml:space="preserve">30,000 </w:t>
      </w:r>
      <w:r w:rsidR="00C3610A">
        <w:rPr>
          <w:i/>
        </w:rPr>
        <w:t>visitors</w:t>
      </w:r>
      <w:r w:rsidR="009C6949">
        <w:rPr>
          <w:i/>
        </w:rPr>
        <w:t xml:space="preserve"> and </w:t>
      </w:r>
      <w:r w:rsidRPr="001C2244">
        <w:rPr>
          <w:i/>
        </w:rPr>
        <w:t>10,000 motorcycles</w:t>
      </w:r>
      <w:r w:rsidR="009C6949">
        <w:rPr>
          <w:i/>
        </w:rPr>
        <w:t xml:space="preserve"> </w:t>
      </w:r>
      <w:r w:rsidR="007338D6">
        <w:rPr>
          <w:i/>
        </w:rPr>
        <w:t xml:space="preserve">also </w:t>
      </w:r>
      <w:r w:rsidR="003B3E47">
        <w:rPr>
          <w:i/>
        </w:rPr>
        <w:t xml:space="preserve">presents </w:t>
      </w:r>
      <w:r w:rsidRPr="001C2244">
        <w:rPr>
          <w:i/>
        </w:rPr>
        <w:t>pot</w:t>
      </w:r>
      <w:r w:rsidR="009C6949">
        <w:rPr>
          <w:i/>
        </w:rPr>
        <w:t>ential risk</w:t>
      </w:r>
      <w:r w:rsidR="003B3E47">
        <w:rPr>
          <w:i/>
        </w:rPr>
        <w:t>s</w:t>
      </w:r>
      <w:r w:rsidR="009C6949">
        <w:rPr>
          <w:i/>
        </w:rPr>
        <w:t xml:space="preserve"> for spectators and residents alike</w:t>
      </w:r>
      <w:r w:rsidRPr="001C2244">
        <w:rPr>
          <w:i/>
        </w:rPr>
        <w:t>. Bo</w:t>
      </w:r>
      <w:r w:rsidR="003B3E47">
        <w:rPr>
          <w:i/>
        </w:rPr>
        <w:t>th motorcycling</w:t>
      </w:r>
      <w:r w:rsidR="003F4049" w:rsidRPr="001C2244">
        <w:rPr>
          <w:i/>
        </w:rPr>
        <w:t xml:space="preserve"> and risk-taking </w:t>
      </w:r>
      <w:r w:rsidRPr="001C2244">
        <w:rPr>
          <w:i/>
        </w:rPr>
        <w:t>h</w:t>
      </w:r>
      <w:r w:rsidR="003F4049" w:rsidRPr="001C2244">
        <w:rPr>
          <w:i/>
        </w:rPr>
        <w:t>a</w:t>
      </w:r>
      <w:r w:rsidRPr="001C2244">
        <w:rPr>
          <w:i/>
        </w:rPr>
        <w:t xml:space="preserve">ve been associated with </w:t>
      </w:r>
      <w:r w:rsidR="003F4049" w:rsidRPr="001C2244">
        <w:rPr>
          <w:i/>
        </w:rPr>
        <w:t>particular forms of</w:t>
      </w:r>
      <w:r w:rsidR="009C6949">
        <w:rPr>
          <w:i/>
        </w:rPr>
        <w:t xml:space="preserve"> masculinity, notably hegemonic, </w:t>
      </w:r>
      <w:r w:rsidR="003F4049" w:rsidRPr="001C2244">
        <w:rPr>
          <w:i/>
        </w:rPr>
        <w:t xml:space="preserve">working class </w:t>
      </w:r>
      <w:r w:rsidR="00C142F6">
        <w:rPr>
          <w:i/>
        </w:rPr>
        <w:t xml:space="preserve">and youthful </w:t>
      </w:r>
      <w:r w:rsidR="003F4049" w:rsidRPr="001C2244">
        <w:rPr>
          <w:i/>
        </w:rPr>
        <w:t xml:space="preserve">masculinities. Using detailed </w:t>
      </w:r>
      <w:r w:rsidR="003B3E47">
        <w:rPr>
          <w:i/>
        </w:rPr>
        <w:t xml:space="preserve">surveys of spectators </w:t>
      </w:r>
      <w:r w:rsidR="003F4049" w:rsidRPr="001C2244">
        <w:rPr>
          <w:i/>
        </w:rPr>
        <w:t xml:space="preserve">we argue that the TT races, while undoubtedly dominated by men and predicated on a </w:t>
      </w:r>
      <w:r w:rsidR="0064624F">
        <w:rPr>
          <w:i/>
        </w:rPr>
        <w:t xml:space="preserve">cultural </w:t>
      </w:r>
      <w:r w:rsidR="003F4049" w:rsidRPr="001C2244">
        <w:rPr>
          <w:i/>
        </w:rPr>
        <w:t>privileging of speed</w:t>
      </w:r>
      <w:r w:rsidR="00DB7515">
        <w:rPr>
          <w:i/>
        </w:rPr>
        <w:t xml:space="preserve"> and skill</w:t>
      </w:r>
      <w:r w:rsidR="003F4049" w:rsidRPr="001C2244">
        <w:rPr>
          <w:i/>
        </w:rPr>
        <w:t xml:space="preserve">, are grounded in varying combinations of determinate and reflexive attitudes to risk, reflecting </w:t>
      </w:r>
      <w:r w:rsidR="0068332A">
        <w:rPr>
          <w:i/>
        </w:rPr>
        <w:t xml:space="preserve">the </w:t>
      </w:r>
      <w:r w:rsidR="009C6949">
        <w:rPr>
          <w:i/>
        </w:rPr>
        <w:t xml:space="preserve">performance of </w:t>
      </w:r>
      <w:r w:rsidR="003F4049" w:rsidRPr="001C2244">
        <w:rPr>
          <w:i/>
        </w:rPr>
        <w:t>a variety of gendered, ‘biker’ and wider identity-based positionalities.</w:t>
      </w:r>
      <w:r w:rsidR="00D228DE">
        <w:rPr>
          <w:i/>
        </w:rPr>
        <w:t xml:space="preserve">  </w:t>
      </w:r>
      <w:proofErr w:type="gramStart"/>
      <w:r w:rsidR="00D228DE">
        <w:rPr>
          <w:i/>
        </w:rPr>
        <w:t xml:space="preserve">Findings also </w:t>
      </w:r>
      <w:r w:rsidR="00D228DE" w:rsidRPr="003B3E47">
        <w:rPr>
          <w:i/>
        </w:rPr>
        <w:t xml:space="preserve">highlight </w:t>
      </w:r>
      <w:r w:rsidR="003B3E47">
        <w:rPr>
          <w:i/>
        </w:rPr>
        <w:t xml:space="preserve">a particular inter-relation </w:t>
      </w:r>
      <w:r w:rsidR="003B3E47" w:rsidRPr="003B3E47">
        <w:rPr>
          <w:i/>
        </w:rPr>
        <w:t xml:space="preserve">of mobilities and place identity </w:t>
      </w:r>
      <w:r w:rsidR="003B3E47">
        <w:rPr>
          <w:i/>
        </w:rPr>
        <w:t xml:space="preserve">at the TT races </w:t>
      </w:r>
      <w:r w:rsidR="003B3E47" w:rsidRPr="003B3E47">
        <w:rPr>
          <w:i/>
        </w:rPr>
        <w:t>and brings</w:t>
      </w:r>
      <w:proofErr w:type="gramEnd"/>
      <w:r w:rsidR="003B3E47" w:rsidRPr="003B3E47">
        <w:rPr>
          <w:i/>
        </w:rPr>
        <w:t xml:space="preserve"> to light the highly significant and under-researched embodied, performative and emot</w:t>
      </w:r>
      <w:r w:rsidR="007C26E8">
        <w:rPr>
          <w:i/>
        </w:rPr>
        <w:t>ional mobilities of spectators</w:t>
      </w:r>
      <w:r w:rsidR="003B3E47" w:rsidRPr="003B3E47">
        <w:rPr>
          <w:i/>
        </w:rPr>
        <w:t>. The conceptual and methodolog</w:t>
      </w:r>
      <w:r w:rsidR="00E21ED5">
        <w:rPr>
          <w:i/>
        </w:rPr>
        <w:t xml:space="preserve">ical importance of a) situated </w:t>
      </w:r>
      <w:r w:rsidR="003B3E47" w:rsidRPr="003B3E47">
        <w:rPr>
          <w:i/>
        </w:rPr>
        <w:t>research of mobiliities in specific place</w:t>
      </w:r>
      <w:r w:rsidR="0068332A">
        <w:rPr>
          <w:i/>
        </w:rPr>
        <w:t xml:space="preserve">-temporalities; and  b) wider </w:t>
      </w:r>
      <w:r w:rsidR="003B3E47" w:rsidRPr="003B3E47">
        <w:rPr>
          <w:i/>
        </w:rPr>
        <w:t xml:space="preserve"> surveys of </w:t>
      </w:r>
      <w:r w:rsidR="0068332A">
        <w:rPr>
          <w:i/>
        </w:rPr>
        <w:t>motorcyclists</w:t>
      </w:r>
      <w:r w:rsidR="003B3E47" w:rsidRPr="003B3E47">
        <w:rPr>
          <w:i/>
        </w:rPr>
        <w:t xml:space="preserve"> to complement ethnographic studies of small </w:t>
      </w:r>
      <w:r w:rsidR="0068332A">
        <w:rPr>
          <w:i/>
        </w:rPr>
        <w:t xml:space="preserve">cohorts </w:t>
      </w:r>
      <w:r w:rsidR="005A3414">
        <w:rPr>
          <w:i/>
        </w:rPr>
        <w:t>are</w:t>
      </w:r>
      <w:r w:rsidR="003B3E47" w:rsidRPr="003B3E47">
        <w:rPr>
          <w:i/>
        </w:rPr>
        <w:t xml:space="preserve"> </w:t>
      </w:r>
      <w:r w:rsidR="005A3414">
        <w:rPr>
          <w:i/>
        </w:rPr>
        <w:t xml:space="preserve">also </w:t>
      </w:r>
      <w:r w:rsidR="003B3E47" w:rsidRPr="003B3E47">
        <w:rPr>
          <w:i/>
        </w:rPr>
        <w:t>stressed.</w:t>
      </w:r>
    </w:p>
    <w:p w:rsidR="00BE77C0" w:rsidRDefault="00BE77C0" w:rsidP="00895BA2">
      <w:pPr>
        <w:spacing w:line="360" w:lineRule="auto"/>
      </w:pPr>
      <w:r w:rsidRPr="00BE77C0">
        <w:rPr>
          <w:b/>
        </w:rPr>
        <w:t>Key words</w:t>
      </w:r>
      <w:r w:rsidR="00C3610A">
        <w:rPr>
          <w:b/>
        </w:rPr>
        <w:t xml:space="preserve">: </w:t>
      </w:r>
      <w:r w:rsidR="00C3610A">
        <w:t xml:space="preserve"> Isle of Man TT, </w:t>
      </w:r>
      <w:r>
        <w:t>masculinities</w:t>
      </w:r>
      <w:r w:rsidR="00C3610A">
        <w:t xml:space="preserve">, moto-mobilities, risk, </w:t>
      </w:r>
      <w:r>
        <w:t>road racing</w:t>
      </w:r>
      <w:r w:rsidR="00602BE8">
        <w:t>, spectators</w:t>
      </w:r>
    </w:p>
    <w:p w:rsidR="00BE77C0" w:rsidRDefault="004B656F" w:rsidP="000C0AF8">
      <w:pPr>
        <w:spacing w:line="360" w:lineRule="auto"/>
      </w:pPr>
      <w:r>
        <w:tab/>
      </w:r>
    </w:p>
    <w:p w:rsidR="00BE77C0" w:rsidRDefault="00BE77C0" w:rsidP="000C0AF8">
      <w:pPr>
        <w:spacing w:line="360" w:lineRule="auto"/>
        <w:rPr>
          <w:b/>
        </w:rPr>
      </w:pPr>
      <w:r w:rsidRPr="003F4049">
        <w:rPr>
          <w:b/>
        </w:rPr>
        <w:t>Introduction</w:t>
      </w:r>
    </w:p>
    <w:p w:rsidR="002C7E64" w:rsidRDefault="002C7E64" w:rsidP="002C7E64">
      <w:pPr>
        <w:spacing w:line="360" w:lineRule="auto"/>
      </w:pPr>
      <w:r>
        <w:t xml:space="preserve">The importance of studying motorcyclists as participants in an alternative form of moto-mobility has recently been argued by Pinch and Reimer (2012) on the grounds that motorcycles are virtually absent in mobilities studies, yet represent a very different set of travelling dispositions and emotions relative to much-studied car drivers. As they point out, riding motorcycles is characterised by both a particular embodied experience of the ‘here and now’ (Hutch 2007) and higher risks compared to driving a car. Motorcycle mobilities have tended to be characterised as the preserve of working class heterosexual men or outlaw gangs, in part as a result of focused small cohort studies (e.g. Willis, 1978) and film and media coverage, which often results in the reiteration of simplistic stereotypes, e.g. motorcyclists as risk takers  (Pinch and Reimer 2012). </w:t>
      </w:r>
      <w:r w:rsidR="00927F96">
        <w:t>Motorised sub-cultures and their relation to risk and gender will be discu</w:t>
      </w:r>
      <w:r w:rsidR="008503F8">
        <w:t xml:space="preserve">ssed in more detail below, but </w:t>
      </w:r>
      <w:r w:rsidR="00927F96">
        <w:t xml:space="preserve">at this point it is important to note </w:t>
      </w:r>
      <w:r w:rsidR="00927F96">
        <w:lastRenderedPageBreak/>
        <w:t>that d</w:t>
      </w:r>
      <w:r>
        <w:t xml:space="preserve">ifferent modes and purposes of transport and communication, result in different forms of mobility, as do different locational and social contexts, including the spatial settings or what has been described as the ‘moorings’ of particular mobilities (Cresswell and Merriman 2011; Hannam et al 2006). Here, we are focusing </w:t>
      </w:r>
      <w:r w:rsidR="00927F96">
        <w:t xml:space="preserve"> specifically on the </w:t>
      </w:r>
      <w:r>
        <w:t>subject positions of spectators</w:t>
      </w:r>
      <w:r w:rsidR="00171746">
        <w:t>, set within the context of the place-temporality (Wunderlich 2010) of the TT (Tourist Trophy) motorcycle races in the Isle of Man</w:t>
      </w:r>
      <w:r>
        <w:t>.</w:t>
      </w:r>
    </w:p>
    <w:p w:rsidR="00FE4655" w:rsidRDefault="00E21ED5" w:rsidP="000C0AF8">
      <w:pPr>
        <w:spacing w:line="360" w:lineRule="auto"/>
      </w:pPr>
      <w:r>
        <w:t xml:space="preserve">The spatial context is important to this study </w:t>
      </w:r>
      <w:r w:rsidR="00A86BDD">
        <w:t xml:space="preserve"> </w:t>
      </w:r>
      <w:r w:rsidR="00A86BDD" w:rsidRPr="007E49CF">
        <w:t xml:space="preserve">‘... spaces have their own grammar which can direct or limit mobility. They produce structural or infrastructural contexts for the practising of mobility. They are agents in </w:t>
      </w:r>
      <w:r w:rsidR="00A86BDD">
        <w:t xml:space="preserve">the production of mobilities ... [and] </w:t>
      </w:r>
      <w:r w:rsidR="00A86BDD" w:rsidRPr="007E49CF">
        <w:t>they are also actively produced by the act of moving’ (Cresswe</w:t>
      </w:r>
      <w:r w:rsidR="00A86BDD">
        <w:t>ll and Merriman 2011: 7</w:t>
      </w:r>
      <w:r w:rsidR="00A86BDD" w:rsidRPr="007E49CF">
        <w:t>)</w:t>
      </w:r>
      <w:r w:rsidR="00A86BDD">
        <w:t xml:space="preserve">. The TT races represent an intersection of a unique place-temporality and an assemblage of mobilities set in the context of the sub-culture or field of motorcycle road racing. </w:t>
      </w:r>
      <w:r w:rsidR="005A65C1">
        <w:t xml:space="preserve">The Isle of Man’s </w:t>
      </w:r>
      <w:r w:rsidR="00214F4C">
        <w:t xml:space="preserve">wider </w:t>
      </w:r>
      <w:r w:rsidR="005A65C1">
        <w:t xml:space="preserve">place identity reflects its distinct </w:t>
      </w:r>
      <w:r w:rsidR="00214F4C">
        <w:t xml:space="preserve">political and </w:t>
      </w:r>
      <w:r w:rsidR="005A65C1">
        <w:t>cultural</w:t>
      </w:r>
      <w:r w:rsidR="00214F4C">
        <w:t xml:space="preserve"> context</w:t>
      </w:r>
      <w:r w:rsidR="005A65C1">
        <w:t xml:space="preserve">, including its </w:t>
      </w:r>
      <w:r w:rsidR="006177A1">
        <w:t>independent legislature</w:t>
      </w:r>
      <w:r w:rsidR="005A65C1">
        <w:t xml:space="preserve"> (as a Crown Dependency </w:t>
      </w:r>
      <w:r w:rsidR="00214F4C">
        <w:t xml:space="preserve">outside </w:t>
      </w:r>
      <w:r w:rsidR="005A65C1">
        <w:t xml:space="preserve">the United Kingdom), as a </w:t>
      </w:r>
      <w:r w:rsidR="001D7D0F">
        <w:t xml:space="preserve">historical resort for </w:t>
      </w:r>
      <w:r w:rsidR="005A65C1">
        <w:t>mass tourism</w:t>
      </w:r>
      <w:r w:rsidR="001D7D0F">
        <w:t xml:space="preserve"> in the Victorian and Edwardian eras</w:t>
      </w:r>
      <w:r w:rsidR="00615179">
        <w:t xml:space="preserve"> (Cooper and Jackson 1989)</w:t>
      </w:r>
      <w:r w:rsidR="005A65C1">
        <w:t>, and as a</w:t>
      </w:r>
      <w:r w:rsidR="001D7D0F">
        <w:t xml:space="preserve"> distinct geographical entity </w:t>
      </w:r>
      <w:r w:rsidR="00214F4C">
        <w:t xml:space="preserve">as </w:t>
      </w:r>
      <w:r w:rsidR="001D7D0F">
        <w:t xml:space="preserve">an </w:t>
      </w:r>
      <w:r w:rsidR="005A65C1">
        <w:t>island</w:t>
      </w:r>
      <w:r w:rsidR="001D7D0F">
        <w:t xml:space="preserve"> located in the Irish Sea</w:t>
      </w:r>
      <w:r w:rsidR="005A65C1">
        <w:t>.</w:t>
      </w:r>
      <w:r w:rsidR="001A52E2">
        <w:t xml:space="preserve"> </w:t>
      </w:r>
      <w:r w:rsidR="008B4E8C">
        <w:t xml:space="preserve">Mobilities are particularly important in shaping the experience of islands (Vannini and Taggart 2012) but equally islands require and afford particular mobilities. </w:t>
      </w:r>
      <w:r w:rsidR="001A52E2">
        <w:t>As Sheller and Urry (2004: 5) note, places are ‘</w:t>
      </w:r>
      <w:r w:rsidR="001A52E2" w:rsidRPr="00CD0678">
        <w:rPr>
          <w:i/>
        </w:rPr>
        <w:t>not fixed and unchanging but depend in part upon what happens to be practised within them</w:t>
      </w:r>
      <w:r w:rsidR="00D10650">
        <w:t>’. F</w:t>
      </w:r>
      <w:r w:rsidR="001A52E2">
        <w:t>or the Isle of Man, the TT races are an impor</w:t>
      </w:r>
      <w:r w:rsidR="009C6949">
        <w:t>tant part of those practices that</w:t>
      </w:r>
      <w:r w:rsidR="00D10650">
        <w:t xml:space="preserve"> provide the I</w:t>
      </w:r>
      <w:r w:rsidR="001A52E2">
        <w:t xml:space="preserve">sland with an </w:t>
      </w:r>
      <w:r w:rsidR="006177A1">
        <w:t>international iconic</w:t>
      </w:r>
      <w:r w:rsidR="001A52E2">
        <w:t xml:space="preserve"> status within motorsports</w:t>
      </w:r>
      <w:r w:rsidR="009C6949">
        <w:t xml:space="preserve">, as well as generating </w:t>
      </w:r>
      <w:r w:rsidR="008B4E8C">
        <w:t xml:space="preserve">annual </w:t>
      </w:r>
      <w:r w:rsidR="009C6949">
        <w:t xml:space="preserve">visitor spending of </w:t>
      </w:r>
      <w:r w:rsidR="008B4E8C">
        <w:t xml:space="preserve">circa </w:t>
      </w:r>
      <w:r w:rsidR="009C6949">
        <w:t xml:space="preserve">£19 million </w:t>
      </w:r>
      <w:r w:rsidR="006E5AB4">
        <w:t>(</w:t>
      </w:r>
      <w:r w:rsidR="006E5AB4">
        <w:rPr>
          <w:rFonts w:cstheme="minorHAnsi"/>
        </w:rPr>
        <w:t>Isle of Man Treasury, 2010)</w:t>
      </w:r>
      <w:r w:rsidR="001A52E2">
        <w:t>.</w:t>
      </w:r>
      <w:r w:rsidR="00214F4C">
        <w:t xml:space="preserve"> </w:t>
      </w:r>
      <w:r w:rsidR="00D10650">
        <w:t xml:space="preserve">For the duration of the TT festival the Island becomes a </w:t>
      </w:r>
      <w:r w:rsidR="008B4E8C">
        <w:t xml:space="preserve">motorcycle-focused social and competitive space, shaped by its </w:t>
      </w:r>
      <w:r w:rsidR="00927F96">
        <w:t>‘</w:t>
      </w:r>
      <w:r w:rsidR="008B4E8C">
        <w:t>islandness</w:t>
      </w:r>
      <w:r w:rsidR="00927F96">
        <w:t>’</w:t>
      </w:r>
      <w:r w:rsidR="008B4E8C">
        <w:t xml:space="preserve"> and its independent legislature, </w:t>
      </w:r>
      <w:r w:rsidR="00FE4655">
        <w:t>aspects of which are discussed below. First we outline the history and character of the TT races in order to set the scene for the following discussion.</w:t>
      </w:r>
    </w:p>
    <w:p w:rsidR="00FE4655" w:rsidRPr="00FE4655" w:rsidRDefault="00FE4655" w:rsidP="000C0AF8">
      <w:pPr>
        <w:spacing w:line="360" w:lineRule="auto"/>
        <w:rPr>
          <w:b/>
        </w:rPr>
      </w:pPr>
      <w:r w:rsidRPr="00FE4655">
        <w:rPr>
          <w:b/>
        </w:rPr>
        <w:t>A brief account of the TT races</w:t>
      </w:r>
    </w:p>
    <w:p w:rsidR="00EB2267" w:rsidRPr="00620DA4" w:rsidRDefault="00EB2267" w:rsidP="00EB2267">
      <w:pPr>
        <w:spacing w:line="360" w:lineRule="auto"/>
        <w:rPr>
          <w:i/>
        </w:rPr>
      </w:pPr>
      <w:r>
        <w:rPr>
          <w:i/>
        </w:rPr>
        <w:t xml:space="preserve">‘[the TT is] </w:t>
      </w:r>
      <w:r w:rsidRPr="00620DA4">
        <w:rPr>
          <w:i/>
        </w:rPr>
        <w:t>the Everest of motorsport and spectators share in the experience with the racers’ (16, V</w:t>
      </w:r>
      <w:r>
        <w:rPr>
          <w:i/>
        </w:rPr>
        <w:t>isitor</w:t>
      </w:r>
      <w:r w:rsidRPr="00620DA4">
        <w:rPr>
          <w:i/>
        </w:rPr>
        <w:t>, M</w:t>
      </w:r>
      <w:r>
        <w:rPr>
          <w:i/>
        </w:rPr>
        <w:t>ale</w:t>
      </w:r>
      <w:r w:rsidRPr="00620DA4">
        <w:rPr>
          <w:i/>
        </w:rPr>
        <w:t>, 30-44</w:t>
      </w:r>
      <w:r>
        <w:rPr>
          <w:i/>
        </w:rPr>
        <w:t xml:space="preserve"> years</w:t>
      </w:r>
      <w:r w:rsidRPr="00620DA4">
        <w:rPr>
          <w:i/>
        </w:rPr>
        <w:t>)</w:t>
      </w:r>
    </w:p>
    <w:p w:rsidR="003C7796" w:rsidRDefault="00610B89" w:rsidP="003C7796">
      <w:pPr>
        <w:spacing w:line="360" w:lineRule="auto"/>
      </w:pPr>
      <w:r>
        <w:t>The</w:t>
      </w:r>
      <w:r w:rsidR="00DB7515">
        <w:t xml:space="preserve"> TT</w:t>
      </w:r>
      <w:r>
        <w:t xml:space="preserve"> race</w:t>
      </w:r>
      <w:r w:rsidR="00DB7515">
        <w:t>s</w:t>
      </w:r>
      <w:r w:rsidR="00EB2267">
        <w:t xml:space="preserve"> date</w:t>
      </w:r>
      <w:r>
        <w:t xml:space="preserve"> from 1907 and the current</w:t>
      </w:r>
      <w:r w:rsidR="00DB7515">
        <w:t xml:space="preserve"> course</w:t>
      </w:r>
      <w:r>
        <w:t xml:space="preserve"> was inaugurated in 1911</w:t>
      </w:r>
      <w:r w:rsidR="007B73F4">
        <w:t>.</w:t>
      </w:r>
      <w:r w:rsidR="007338D6">
        <w:t xml:space="preserve"> </w:t>
      </w:r>
      <w:r w:rsidR="003C7796">
        <w:t xml:space="preserve"> Soon after it was established</w:t>
      </w:r>
      <w:r w:rsidR="00EB2267">
        <w:t>,</w:t>
      </w:r>
      <w:r w:rsidR="003C7796">
        <w:t xml:space="preserve"> the TT races were recognised as ‘</w:t>
      </w:r>
      <w:r w:rsidR="003C7796" w:rsidRPr="00CD0678">
        <w:rPr>
          <w:i/>
        </w:rPr>
        <w:t>the most important sporting event on the calendar of the international motorcycling community</w:t>
      </w:r>
      <w:r w:rsidR="003C7796">
        <w:t>’ (Disko 2007: 3). From the outset it was seen as a test of individual and national physical-industrial strength, for both racers and motorcycle manufacturers (Vaukins 2007), with the top</w:t>
      </w:r>
      <w:r w:rsidR="00171746">
        <w:t xml:space="preserve"> TT </w:t>
      </w:r>
      <w:r w:rsidR="003C7796">
        <w:t>racers</w:t>
      </w:r>
      <w:r w:rsidR="00171746">
        <w:t xml:space="preserve"> historically </w:t>
      </w:r>
      <w:r w:rsidR="003C7796">
        <w:t xml:space="preserve"> identified as embodying an ideal sporting </w:t>
      </w:r>
      <w:r w:rsidR="003C7796">
        <w:lastRenderedPageBreak/>
        <w:t>masculinity (</w:t>
      </w:r>
      <w:r w:rsidR="003C7796" w:rsidRPr="009C6949">
        <w:t>Disko 2007</w:t>
      </w:r>
      <w:r w:rsidR="003C7796">
        <w:t xml:space="preserve">). Part of that ideal was a willingness to face the risks associated with, and skills required by, the course. </w:t>
      </w:r>
      <w:r w:rsidR="00FE4655">
        <w:t xml:space="preserve"> </w:t>
      </w:r>
      <w:r w:rsidR="003C7796">
        <w:t>Between 1949 and 1975, the TT was an optional part of the Motorcycle Grand Prix World Championship but, in 1976, the race lost its World Championship status due to concerns about levels of risk to racers. This inevitably marginalised the TT from the circuit-based ec</w:t>
      </w:r>
      <w:r w:rsidR="00157436">
        <w:t xml:space="preserve">onomy of motorcycle racing, deemed </w:t>
      </w:r>
      <w:r w:rsidR="00EB2267">
        <w:t xml:space="preserve">as </w:t>
      </w:r>
      <w:r w:rsidR="00157436">
        <w:t>less risky</w:t>
      </w:r>
      <w:r w:rsidR="003C7796">
        <w:t xml:space="preserve">. </w:t>
      </w:r>
      <w:r w:rsidR="00FE4655">
        <w:t xml:space="preserve">While </w:t>
      </w:r>
      <w:r w:rsidR="003C7796">
        <w:t>many of today’s leading TT racers combine short circuit with road racing, as motorsports commentator, Murray Walker, notes</w:t>
      </w:r>
      <w:r w:rsidR="00157436">
        <w:t xml:space="preserve"> of TT competitors</w:t>
      </w:r>
      <w:r w:rsidR="003C7796">
        <w:t>:</w:t>
      </w:r>
    </w:p>
    <w:p w:rsidR="003C7796" w:rsidRDefault="003C7796" w:rsidP="003C7796">
      <w:pPr>
        <w:spacing w:line="360" w:lineRule="auto"/>
      </w:pPr>
      <w:r>
        <w:t>‘</w:t>
      </w:r>
      <w:r w:rsidRPr="00E616E2">
        <w:rPr>
          <w:i/>
        </w:rPr>
        <w:t>Today everyone who competes is doing so because of their love for the sport and the thrill of taking on the greatest challenge in motor sport, fully aware of the dangers. Many of the riders have lost close friends in road racing but their passion for the event remains too great to give it up’</w:t>
      </w:r>
      <w:r>
        <w:t xml:space="preserve"> (Walker 2010: 71).</w:t>
      </w:r>
    </w:p>
    <w:p w:rsidR="00610B89" w:rsidRDefault="003C7796" w:rsidP="000C0AF8">
      <w:pPr>
        <w:spacing w:line="360" w:lineRule="auto"/>
      </w:pPr>
      <w:r>
        <w:t xml:space="preserve">The circuit is </w:t>
      </w:r>
      <w:r w:rsidR="00EB2267">
        <w:t xml:space="preserve">made up of </w:t>
      </w:r>
      <w:r>
        <w:t>37.7 miles</w:t>
      </w:r>
      <w:r w:rsidR="00FE4655">
        <w:t xml:space="preserve"> of public roads which are closed for the duration of the races and associated practice sessions. Races typically consist</w:t>
      </w:r>
      <w:r>
        <w:t xml:space="preserve"> of four to six laps (i.e. 150 to </w:t>
      </w:r>
      <w:r w:rsidR="00157436">
        <w:t>225 miles in total</w:t>
      </w:r>
      <w:r w:rsidR="00FE4655">
        <w:t>) with</w:t>
      </w:r>
      <w:r w:rsidR="00E04C8C">
        <w:t xml:space="preserve"> the fastest riders </w:t>
      </w:r>
      <w:r w:rsidR="00FE4655">
        <w:t xml:space="preserve">in recent years </w:t>
      </w:r>
      <w:r w:rsidR="00E04C8C">
        <w:t>lap</w:t>
      </w:r>
      <w:r w:rsidR="00FE4655">
        <w:t>ping</w:t>
      </w:r>
      <w:r w:rsidR="00E04C8C">
        <w:t xml:space="preserve"> the circuit at a</w:t>
      </w:r>
      <w:r w:rsidR="00FE4655">
        <w:t>verage speeds over 130 mph and</w:t>
      </w:r>
      <w:r w:rsidR="00157436">
        <w:t xml:space="preserve"> reaching</w:t>
      </w:r>
      <w:r w:rsidR="00E04C8C">
        <w:t xml:space="preserve"> speeds of 200 mph on the straights.</w:t>
      </w:r>
      <w:r w:rsidR="00610B89">
        <w:t xml:space="preserve"> </w:t>
      </w:r>
      <w:r w:rsidR="007338D6">
        <w:t>A</w:t>
      </w:r>
      <w:r w:rsidR="00610B89">
        <w:t>lthough operated as a staggered time trial race to minimise collisions, the combination of its length</w:t>
      </w:r>
      <w:r w:rsidR="00171746">
        <w:t xml:space="preserve"> and</w:t>
      </w:r>
      <w:r w:rsidR="00610B89">
        <w:t xml:space="preserve"> technical challenges</w:t>
      </w:r>
      <w:r w:rsidR="00902F9F">
        <w:t xml:space="preserve"> </w:t>
      </w:r>
      <w:r w:rsidR="00610B89">
        <w:t>ha</w:t>
      </w:r>
      <w:r w:rsidR="00214F4C">
        <w:t>ve</w:t>
      </w:r>
      <w:r w:rsidR="00610B89">
        <w:t xml:space="preserve"> resulted in </w:t>
      </w:r>
      <w:r w:rsidR="00164591">
        <w:t xml:space="preserve">the TT being known as the ultimate challenge in motorcycle racing. </w:t>
      </w:r>
      <w:r w:rsidR="00FE4655">
        <w:t>This combination of risk and skill</w:t>
      </w:r>
      <w:r>
        <w:t xml:space="preserve"> attract</w:t>
      </w:r>
      <w:r w:rsidR="00FE4655">
        <w:t>s</w:t>
      </w:r>
      <w:r>
        <w:t xml:space="preserve"> </w:t>
      </w:r>
      <w:r w:rsidR="00FE4655">
        <w:t xml:space="preserve">extreme sport media, </w:t>
      </w:r>
      <w:r>
        <w:t>s</w:t>
      </w:r>
      <w:r w:rsidR="00FE4655">
        <w:t>ponsors (such as Monster Energy</w:t>
      </w:r>
      <w:r>
        <w:t xml:space="preserve">), and a loyal body of spectators. </w:t>
      </w:r>
      <w:r w:rsidR="000F4F08">
        <w:t>Annual v</w:t>
      </w:r>
      <w:r w:rsidR="001D7D0F">
        <w:t>isitor</w:t>
      </w:r>
      <w:r w:rsidR="00B66640">
        <w:t>s</w:t>
      </w:r>
      <w:r w:rsidR="009C6949">
        <w:t xml:space="preserve"> to the TT festival </w:t>
      </w:r>
      <w:r w:rsidR="00B66640">
        <w:t xml:space="preserve">number </w:t>
      </w:r>
      <w:r w:rsidR="001D7D0F">
        <w:t>between 31,000</w:t>
      </w:r>
      <w:r w:rsidR="00B66640">
        <w:t xml:space="preserve"> and </w:t>
      </w:r>
      <w:r w:rsidR="001D7D0F">
        <w:t>38,000 (2010-12)</w:t>
      </w:r>
      <w:r w:rsidR="00B66640">
        <w:t>,</w:t>
      </w:r>
      <w:r w:rsidR="000F4F08">
        <w:t xml:space="preserve"> accompanied by </w:t>
      </w:r>
      <w:r w:rsidR="001D7D0F">
        <w:t>ov</w:t>
      </w:r>
      <w:r w:rsidR="002C7E64">
        <w:t>er 10</w:t>
      </w:r>
      <w:r w:rsidR="001D7D0F">
        <w:t xml:space="preserve">,000 motorcycles </w:t>
      </w:r>
      <w:r w:rsidR="00724217">
        <w:t>(Isle</w:t>
      </w:r>
      <w:r w:rsidR="004375CE">
        <w:t xml:space="preserve"> of Man Today, 2010)</w:t>
      </w:r>
      <w:r w:rsidR="001D7D0F">
        <w:t>.</w:t>
      </w:r>
      <w:r w:rsidR="00606815">
        <w:t xml:space="preserve"> </w:t>
      </w:r>
      <w:r w:rsidR="009C6949">
        <w:t>TT</w:t>
      </w:r>
      <w:r w:rsidR="007E49CF">
        <w:t xml:space="preserve"> visitor numbers</w:t>
      </w:r>
      <w:r w:rsidR="00606815">
        <w:t xml:space="preserve"> inevitably ha</w:t>
      </w:r>
      <w:r w:rsidR="009C6949">
        <w:t>ve</w:t>
      </w:r>
      <w:r w:rsidR="00606815">
        <w:t xml:space="preserve"> a huge impact on the </w:t>
      </w:r>
      <w:r w:rsidR="00415032">
        <w:t xml:space="preserve">social life and movements </w:t>
      </w:r>
      <w:r w:rsidR="00606815">
        <w:t xml:space="preserve">of the near 86,000 population of the island, including the mobilities and sense of place of those residents. </w:t>
      </w:r>
      <w:r w:rsidR="004A6E94">
        <w:t>T</w:t>
      </w:r>
      <w:r w:rsidR="00606815">
        <w:t>he focus here</w:t>
      </w:r>
      <w:r w:rsidR="004A6E94">
        <w:t xml:space="preserve">, however, </w:t>
      </w:r>
      <w:r w:rsidR="00606815">
        <w:t xml:space="preserve">is on </w:t>
      </w:r>
      <w:r w:rsidR="00035810">
        <w:t xml:space="preserve">those who </w:t>
      </w:r>
      <w:r w:rsidR="006D13D4">
        <w:t xml:space="preserve">engage as </w:t>
      </w:r>
      <w:r w:rsidR="00606815">
        <w:t>spectat</w:t>
      </w:r>
      <w:r w:rsidR="006D13D4">
        <w:t>ors</w:t>
      </w:r>
      <w:r w:rsidR="00035810">
        <w:t xml:space="preserve"> at </w:t>
      </w:r>
      <w:r w:rsidR="004A6E94">
        <w:t>the races,</w:t>
      </w:r>
      <w:r w:rsidR="00606815">
        <w:t xml:space="preserve"> </w:t>
      </w:r>
      <w:r w:rsidR="006D13D4">
        <w:t xml:space="preserve">whether </w:t>
      </w:r>
      <w:r w:rsidR="00606815">
        <w:t xml:space="preserve">visitor </w:t>
      </w:r>
      <w:r w:rsidR="006D13D4">
        <w:t xml:space="preserve">or </w:t>
      </w:r>
      <w:r w:rsidR="00606815">
        <w:t>resident</w:t>
      </w:r>
      <w:r w:rsidR="00670B84">
        <w:t>, with particular reference to motorcyclist spectators</w:t>
      </w:r>
      <w:r w:rsidR="00606815">
        <w:t>.</w:t>
      </w:r>
      <w:r w:rsidR="00035810">
        <w:t xml:space="preserve"> </w:t>
      </w:r>
      <w:r w:rsidR="002C7E64">
        <w:t>T</w:t>
      </w:r>
      <w:r w:rsidR="00035810">
        <w:t xml:space="preserve">he methodologies of data </w:t>
      </w:r>
      <w:r w:rsidR="00927F96">
        <w:t>collection are outlined below before</w:t>
      </w:r>
      <w:r w:rsidR="00035810">
        <w:t xml:space="preserve"> links between motorcyclists, </w:t>
      </w:r>
      <w:r w:rsidR="004A6E94">
        <w:t>risk</w:t>
      </w:r>
      <w:r w:rsidR="00D228DE">
        <w:t xml:space="preserve">, gender, </w:t>
      </w:r>
      <w:r w:rsidR="00035810">
        <w:t xml:space="preserve">identity </w:t>
      </w:r>
      <w:r w:rsidR="00D228DE">
        <w:t>and performance</w:t>
      </w:r>
      <w:r w:rsidR="00927F96">
        <w:t xml:space="preserve"> are discussed</w:t>
      </w:r>
      <w:r w:rsidR="00035810">
        <w:t>.</w:t>
      </w:r>
    </w:p>
    <w:p w:rsidR="00927F96" w:rsidRDefault="007C26E8" w:rsidP="00927F96">
      <w:pPr>
        <w:spacing w:line="360" w:lineRule="auto"/>
        <w:rPr>
          <w:b/>
        </w:rPr>
      </w:pPr>
      <w:r>
        <w:rPr>
          <w:b/>
        </w:rPr>
        <w:t>Methodologies</w:t>
      </w:r>
    </w:p>
    <w:p w:rsidR="00927F96" w:rsidRDefault="009E4F3D" w:rsidP="00927F96">
      <w:pPr>
        <w:spacing w:line="360" w:lineRule="auto"/>
        <w:jc w:val="both"/>
      </w:pPr>
      <w:r>
        <w:t>A multi-method approach was deployed in this study</w:t>
      </w:r>
      <w:r w:rsidR="007C26E8">
        <w:t>, echoing Falconer and Ki</w:t>
      </w:r>
      <w:r w:rsidR="00EB2267">
        <w:t>ngham’s (2007) study of illegal street races</w:t>
      </w:r>
      <w:r>
        <w:t xml:space="preserve">. Informal interviews were initially conducted in two UK ‘biker cafes’ in order to identify key dimensions of TT experience from those who had previously attended the races.  This pilot data informed the detailed questionnaire, which </w:t>
      </w:r>
      <w:r w:rsidR="00EB2267">
        <w:t xml:space="preserve">provided </w:t>
      </w:r>
      <w:r>
        <w:t xml:space="preserve">the core of data discussed here. The questionnaire, which included closed and open questions, and was completed by 167 respondents during TT Practice Week in 2010 and Race Week in 2011. </w:t>
      </w:r>
      <w:r w:rsidR="00927F96">
        <w:t xml:space="preserve">These respondents were selected randomly at locations where TT spectators were to be found: at </w:t>
      </w:r>
      <w:r w:rsidR="00171746">
        <w:t xml:space="preserve">various </w:t>
      </w:r>
      <w:r w:rsidR="00927F96">
        <w:t xml:space="preserve">points </w:t>
      </w:r>
      <w:r w:rsidR="00171746">
        <w:t>around</w:t>
      </w:r>
      <w:r w:rsidR="00927F96">
        <w:t xml:space="preserve"> the course </w:t>
      </w:r>
      <w:r w:rsidR="00D47C38">
        <w:t xml:space="preserve"> </w:t>
      </w:r>
      <w:r w:rsidR="002F6994">
        <w:t xml:space="preserve">on race days </w:t>
      </w:r>
      <w:r w:rsidR="00927F96">
        <w:t>and at</w:t>
      </w:r>
      <w:r w:rsidR="007C26E8">
        <w:t xml:space="preserve"> other festival events</w:t>
      </w:r>
      <w:r w:rsidR="00927F96">
        <w:t xml:space="preserve">. Eighty-one per cent of the sample comprised visitors </w:t>
      </w:r>
      <w:r w:rsidR="00EB2267">
        <w:t>(10</w:t>
      </w:r>
      <w:r w:rsidR="00E343AA">
        <w:t xml:space="preserve"> per cent</w:t>
      </w:r>
      <w:r w:rsidR="00EB2267">
        <w:t xml:space="preserve"> international visitors) </w:t>
      </w:r>
      <w:r w:rsidR="00927F96">
        <w:t>and 19 per cent island residents; two thirds were over 30 years of age; seventy-nine per cent identified as male and 21 per cent</w:t>
      </w:r>
      <w:r>
        <w:t xml:space="preserve"> as female. N</w:t>
      </w:r>
      <w:r w:rsidR="00927F96">
        <w:t>o one self-</w:t>
      </w:r>
      <w:r>
        <w:t>identified as transgender and no visible ethnic minority</w:t>
      </w:r>
      <w:r w:rsidR="002F6994">
        <w:t xml:space="preserve"> spectators</w:t>
      </w:r>
      <w:r w:rsidR="00D47C38">
        <w:t xml:space="preserve"> were encountered</w:t>
      </w:r>
      <w:r w:rsidR="002F6994">
        <w:t>. S</w:t>
      </w:r>
      <w:r w:rsidR="00927F96">
        <w:t xml:space="preserve">eventy-eight per cent </w:t>
      </w:r>
      <w:r w:rsidR="00D47C38">
        <w:t>of responde</w:t>
      </w:r>
      <w:r w:rsidR="00EB2267">
        <w:t>n</w:t>
      </w:r>
      <w:r w:rsidR="00D47C38">
        <w:t xml:space="preserve">ts </w:t>
      </w:r>
      <w:r w:rsidR="00927F96">
        <w:t xml:space="preserve">were motorcycle riders. </w:t>
      </w:r>
      <w:r>
        <w:t xml:space="preserve">Where relevant, statistics are expressed as a percentage of those answering a given question; some questions allowed multiple responses, </w:t>
      </w:r>
      <w:r w:rsidR="007C26E8">
        <w:t xml:space="preserve">as </w:t>
      </w:r>
      <w:r>
        <w:t xml:space="preserve">reflected in the figures. </w:t>
      </w:r>
      <w:r w:rsidR="00DF3CB1">
        <w:t xml:space="preserve">Where </w:t>
      </w:r>
      <w:r>
        <w:t xml:space="preserve">Individual respondents are </w:t>
      </w:r>
      <w:r w:rsidR="00DF3CB1">
        <w:t xml:space="preserve">quoted below, they are </w:t>
      </w:r>
      <w:r>
        <w:t>identified by questionnaire number, visitor or resid</w:t>
      </w:r>
      <w:r w:rsidR="00DF3CB1">
        <w:t>ent status, gender and age group</w:t>
      </w:r>
      <w:r>
        <w:t>.</w:t>
      </w:r>
      <w:r w:rsidR="002F6994">
        <w:t xml:space="preserve"> The questionnaires were supplemented by stakeholder interviews, participant observation and 96 TT word association sheets were also completed by a separate random set of respondents attending TT events, rather than the races per se (see Figure 2). Of the 94 </w:t>
      </w:r>
      <w:r w:rsidR="00E343AA">
        <w:t xml:space="preserve"> per cent</w:t>
      </w:r>
      <w:r w:rsidR="002F6994">
        <w:t xml:space="preserve"> who recorded their personal details, 68 per cent were male and 32 per cent female; 33 per cent were local residents and 67 per cent visitors. It is also worth noting that our own research team broadly reflected these demographics of TT spectators: three men and one woman; the latter is Manx and grew up on the Isle of Man, while the three others were visiting (for the first time); two are daily motorcycle riders, and travelled to the IoM with their motorcycles.</w:t>
      </w:r>
    </w:p>
    <w:p w:rsidR="00927F96" w:rsidRDefault="00927F96" w:rsidP="000C0AF8">
      <w:pPr>
        <w:spacing w:line="360" w:lineRule="auto"/>
        <w:rPr>
          <w:b/>
        </w:rPr>
      </w:pPr>
    </w:p>
    <w:p w:rsidR="00C250BF" w:rsidRDefault="00C250BF" w:rsidP="000C0AF8">
      <w:pPr>
        <w:spacing w:line="360" w:lineRule="auto"/>
        <w:rPr>
          <w:b/>
        </w:rPr>
      </w:pPr>
    </w:p>
    <w:p w:rsidR="00035810" w:rsidRPr="00035810" w:rsidRDefault="00C250BF" w:rsidP="000C0AF8">
      <w:pPr>
        <w:spacing w:line="360" w:lineRule="auto"/>
        <w:rPr>
          <w:b/>
        </w:rPr>
      </w:pPr>
      <w:r>
        <w:rPr>
          <w:b/>
        </w:rPr>
        <w:t>G</w:t>
      </w:r>
      <w:r w:rsidR="00D47C38">
        <w:rPr>
          <w:b/>
        </w:rPr>
        <w:t>ender</w:t>
      </w:r>
      <w:r>
        <w:rPr>
          <w:b/>
        </w:rPr>
        <w:t xml:space="preserve">, speed and risk </w:t>
      </w:r>
      <w:r w:rsidR="00D47C38">
        <w:rPr>
          <w:b/>
        </w:rPr>
        <w:t>in driving cultures</w:t>
      </w:r>
    </w:p>
    <w:p w:rsidR="004A6E94" w:rsidRDefault="005230BF" w:rsidP="000C0AF8">
      <w:pPr>
        <w:spacing w:line="360" w:lineRule="auto"/>
      </w:pPr>
      <w:r w:rsidRPr="0078259C">
        <w:t xml:space="preserve">Given the predominance of male spectators at the TT races, </w:t>
      </w:r>
      <w:r>
        <w:t>gendered identities are particularly salient</w:t>
      </w:r>
      <w:r w:rsidR="00D57C2E">
        <w:t xml:space="preserve"> to understanding</w:t>
      </w:r>
      <w:r w:rsidR="00DF3CB1">
        <w:t xml:space="preserve"> the discursive framing of the event and the</w:t>
      </w:r>
      <w:r w:rsidR="00D57C2E">
        <w:t xml:space="preserve"> </w:t>
      </w:r>
      <w:r w:rsidR="00495A3A">
        <w:t xml:space="preserve">identity </w:t>
      </w:r>
      <w:r w:rsidR="00D57C2E">
        <w:t>performance and practices at</w:t>
      </w:r>
      <w:r w:rsidR="00495A3A">
        <w:t>/in</w:t>
      </w:r>
      <w:r w:rsidR="00D57C2E">
        <w:t xml:space="preserve"> this time-place</w:t>
      </w:r>
      <w:r>
        <w:t>. The following</w:t>
      </w:r>
      <w:r w:rsidR="00D47C38">
        <w:t xml:space="preserve"> section maps central debates on</w:t>
      </w:r>
      <w:r>
        <w:t xml:space="preserve"> the social construction of gender and </w:t>
      </w:r>
      <w:r w:rsidR="00D57C2E">
        <w:t>masculinities</w:t>
      </w:r>
      <w:r>
        <w:t>,</w:t>
      </w:r>
      <w:r w:rsidR="00D47C38">
        <w:t xml:space="preserve"> these debates are then linked to discussions of speed and risk in wider driving cultures, including motorised sub-cultures</w:t>
      </w:r>
      <w:r w:rsidR="006177A1">
        <w:t xml:space="preserve">. </w:t>
      </w:r>
    </w:p>
    <w:p w:rsidR="00495A3A" w:rsidRDefault="005230BF" w:rsidP="000C0AF8">
      <w:pPr>
        <w:spacing w:line="360" w:lineRule="auto"/>
      </w:pPr>
      <w:r>
        <w:t xml:space="preserve">Gender is a social construction, whereby social value, roles and expectations are associated with </w:t>
      </w:r>
      <w:r w:rsidR="00D47C38">
        <w:t xml:space="preserve">and performed by </w:t>
      </w:r>
      <w:r>
        <w:t>specific genders</w:t>
      </w:r>
      <w:r w:rsidR="000673C0">
        <w:t>,</w:t>
      </w:r>
      <w:r>
        <w:t xml:space="preserve"> in particular societ</w:t>
      </w:r>
      <w:r w:rsidR="00D57C2E">
        <w:t>ies at a given time (Butler 1990</w:t>
      </w:r>
      <w:r>
        <w:t xml:space="preserve">; </w:t>
      </w:r>
      <w:r w:rsidR="00F0548C" w:rsidRPr="00F0548C">
        <w:t>W</w:t>
      </w:r>
      <w:r w:rsidR="008A44D2">
        <w:t>GSG</w:t>
      </w:r>
      <w:r>
        <w:t xml:space="preserve"> 1997).  As with the wider notion of identity, masculinity is diverse and relational (Connell 1995)</w:t>
      </w:r>
      <w:r w:rsidR="00DF3CB1">
        <w:t xml:space="preserve"> and geographers have highlighted how </w:t>
      </w:r>
      <w:r w:rsidR="00BF76D9">
        <w:t>the production</w:t>
      </w:r>
      <w:r>
        <w:t xml:space="preserve"> of gender is tied closely to the production of space/place </w:t>
      </w:r>
      <w:r w:rsidR="00817847">
        <w:t>(Hopkins 2007</w:t>
      </w:r>
      <w:r>
        <w:t>; Leyshon and Brace 2007)</w:t>
      </w:r>
      <w:r w:rsidR="00DF3CB1">
        <w:t>,</w:t>
      </w:r>
      <w:r w:rsidR="00BF3F2F">
        <w:t xml:space="preserve"> as well as intersecting </w:t>
      </w:r>
      <w:r>
        <w:t xml:space="preserve">with other identity markers/axes of difference (e.g. ethnicity, sexuality). </w:t>
      </w:r>
      <w:r w:rsidR="00BF3F2F">
        <w:t>Hence</w:t>
      </w:r>
      <w:r w:rsidR="00495A3A">
        <w:t>,</w:t>
      </w:r>
      <w:r w:rsidR="004A6E94">
        <w:t xml:space="preserve"> within gender studies </w:t>
      </w:r>
      <w:r w:rsidR="00BF3F2F">
        <w:t>there has been a c</w:t>
      </w:r>
      <w:r>
        <w:t xml:space="preserve">all for more attention to the </w:t>
      </w:r>
      <w:r w:rsidRPr="00BF3F2F">
        <w:rPr>
          <w:i/>
        </w:rPr>
        <w:t>geographical specificity</w:t>
      </w:r>
      <w:r>
        <w:t xml:space="preserve"> of </w:t>
      </w:r>
      <w:r w:rsidR="00BF3F2F">
        <w:t xml:space="preserve">particular expressions of </w:t>
      </w:r>
      <w:r>
        <w:t>masculinity</w:t>
      </w:r>
      <w:r w:rsidR="00495A3A">
        <w:t>:</w:t>
      </w:r>
    </w:p>
    <w:p w:rsidR="005230BF" w:rsidRDefault="005230BF" w:rsidP="00495A3A">
      <w:pPr>
        <w:spacing w:line="360" w:lineRule="auto"/>
        <w:ind w:left="720"/>
      </w:pPr>
      <w:r>
        <w:t>‘</w:t>
      </w:r>
      <w:r w:rsidRPr="00CD0678">
        <w:rPr>
          <w:i/>
        </w:rPr>
        <w:t>Masculinit</w:t>
      </w:r>
      <w:r w:rsidR="007C26E8">
        <w:rPr>
          <w:i/>
        </w:rPr>
        <w:t>i</w:t>
      </w:r>
      <w:r w:rsidRPr="00CD0678">
        <w:rPr>
          <w:i/>
        </w:rPr>
        <w:t>es ... are both temporally an</w:t>
      </w:r>
      <w:r w:rsidR="00E76896">
        <w:rPr>
          <w:i/>
        </w:rPr>
        <w:t>d geographically contingent  ..</w:t>
      </w:r>
      <w:r w:rsidRPr="00CD0678">
        <w:rPr>
          <w:i/>
        </w:rPr>
        <w:t xml:space="preserve">. It is this very contingent and unstable character that makes the process and spaces of identity production so important in both the construction of </w:t>
      </w:r>
      <w:r w:rsidR="00075E6B" w:rsidRPr="00CD0678">
        <w:rPr>
          <w:i/>
        </w:rPr>
        <w:t>masculinities,</w:t>
      </w:r>
      <w:r w:rsidRPr="00CD0678">
        <w:rPr>
          <w:i/>
        </w:rPr>
        <w:t xml:space="preserve"> and </w:t>
      </w:r>
      <w:r w:rsidR="00495A3A" w:rsidRPr="00CD0678">
        <w:rPr>
          <w:i/>
        </w:rPr>
        <w:t>...</w:t>
      </w:r>
      <w:r w:rsidRPr="00CD0678">
        <w:rPr>
          <w:i/>
        </w:rPr>
        <w:t xml:space="preserve"> in the construction of ways of understanding masculinities’</w:t>
      </w:r>
      <w:r>
        <w:t xml:space="preserve"> (Berg and Longhurst 2003: 352).</w:t>
      </w:r>
    </w:p>
    <w:p w:rsidR="0061089B" w:rsidRDefault="005230BF" w:rsidP="000C0AF8">
      <w:pPr>
        <w:spacing w:line="360" w:lineRule="auto"/>
      </w:pPr>
      <w:r>
        <w:t>Masculinity</w:t>
      </w:r>
      <w:r w:rsidR="00BF3F2F">
        <w:t>,</w:t>
      </w:r>
      <w:r>
        <w:t xml:space="preserve"> as a </w:t>
      </w:r>
      <w:r w:rsidR="00BF3F2F">
        <w:t>socially constructed attribute</w:t>
      </w:r>
      <w:r w:rsidR="008E4721">
        <w:t>,</w:t>
      </w:r>
      <w:r>
        <w:t xml:space="preserve"> </w:t>
      </w:r>
      <w:r w:rsidR="00527DB4">
        <w:t>functions in three key ways</w:t>
      </w:r>
      <w:r>
        <w:t>: as a position within a hegemonic hierarchy; as a system of gender relations and practices; and as an ideology which justifies patriarchy</w:t>
      </w:r>
      <w:r w:rsidR="009C12C6">
        <w:t xml:space="preserve"> (Levy 2007)</w:t>
      </w:r>
      <w:r>
        <w:t xml:space="preserve">. </w:t>
      </w:r>
      <w:r w:rsidR="00DF3CB1">
        <w:t xml:space="preserve">Connell ‘s (1987) </w:t>
      </w:r>
      <w:r w:rsidR="004A6E94">
        <w:t>concept of</w:t>
      </w:r>
      <w:r>
        <w:t xml:space="preserve"> </w:t>
      </w:r>
      <w:r w:rsidR="005B1F29">
        <w:t>h</w:t>
      </w:r>
      <w:r w:rsidR="004A6E94">
        <w:t xml:space="preserve">egemonic masculinity identifies </w:t>
      </w:r>
      <w:r w:rsidR="00DF3CB1">
        <w:t xml:space="preserve">situated </w:t>
      </w:r>
      <w:r w:rsidR="004A6E94">
        <w:t>dominant ideals of manhood as</w:t>
      </w:r>
      <w:r>
        <w:t xml:space="preserve"> power-wielding (o</w:t>
      </w:r>
      <w:r w:rsidR="00157436">
        <w:t>ver other men and all women)</w:t>
      </w:r>
      <w:r w:rsidR="00DF3CB1">
        <w:t>, with</w:t>
      </w:r>
      <w:r>
        <w:t xml:space="preserve"> </w:t>
      </w:r>
      <w:r w:rsidR="00DF3CB1">
        <w:t>o</w:t>
      </w:r>
      <w:r>
        <w:t>ther forms of masculinity exist</w:t>
      </w:r>
      <w:r w:rsidR="00DF3CB1">
        <w:t xml:space="preserve">ing </w:t>
      </w:r>
      <w:r>
        <w:t xml:space="preserve"> in hier</w:t>
      </w:r>
      <w:r w:rsidR="00DF3CB1">
        <w:t xml:space="preserve">archical relation to this ideal: </w:t>
      </w:r>
      <w:r>
        <w:t>‘complicit’ (the majority of men), ‘subordinate’ and ‘marginalized’</w:t>
      </w:r>
      <w:r w:rsidR="00DF3CB1">
        <w:t xml:space="preserve"> masculinities. S</w:t>
      </w:r>
      <w:r w:rsidR="009C12C6">
        <w:t xml:space="preserve">ignificantly, </w:t>
      </w:r>
      <w:r w:rsidR="00D57C2E">
        <w:t xml:space="preserve">hegemonic masculinity only needs to be </w:t>
      </w:r>
      <w:r w:rsidR="00D57C2E" w:rsidRPr="00D57C2E">
        <w:rPr>
          <w:i/>
        </w:rPr>
        <w:t xml:space="preserve">supported </w:t>
      </w:r>
      <w:r w:rsidR="00D57C2E">
        <w:t>by the majority of other men, rather than practised by them (Coles 2009)</w:t>
      </w:r>
      <w:r>
        <w:t xml:space="preserve">. </w:t>
      </w:r>
      <w:r w:rsidR="0061089B">
        <w:t xml:space="preserve">In this model </w:t>
      </w:r>
      <w:r>
        <w:t>‘complicit’ men as</w:t>
      </w:r>
      <w:r w:rsidR="00BF3F2F">
        <w:t>pire to</w:t>
      </w:r>
      <w:r w:rsidR="005B1F29">
        <w:t>,</w:t>
      </w:r>
      <w:r w:rsidR="00BF3F2F">
        <w:t xml:space="preserve"> and act out</w:t>
      </w:r>
      <w:r w:rsidR="005B1F29">
        <w:t>,</w:t>
      </w:r>
      <w:r w:rsidR="00BF3F2F">
        <w:t xml:space="preserve"> some attributes</w:t>
      </w:r>
      <w:r>
        <w:t xml:space="preserve"> of hegemonic masculinity, notably the </w:t>
      </w:r>
      <w:r w:rsidR="00BF3F2F">
        <w:t>subordination of women,</w:t>
      </w:r>
      <w:r w:rsidR="0061089B">
        <w:t xml:space="preserve"> and</w:t>
      </w:r>
      <w:r w:rsidR="00BF3F2F">
        <w:t xml:space="preserve"> men who </w:t>
      </w:r>
      <w:r>
        <w:t xml:space="preserve">hold a ‘subordinate’ position within the hierarchy are those </w:t>
      </w:r>
      <w:r w:rsidR="00BF3F2F">
        <w:t>w</w:t>
      </w:r>
      <w:r>
        <w:t>ho fail to perform sufficient aspects/</w:t>
      </w:r>
      <w:r w:rsidR="00724217">
        <w:t>practices of</w:t>
      </w:r>
      <w:r>
        <w:t xml:space="preserve"> accepted </w:t>
      </w:r>
      <w:r w:rsidR="00BF3F2F">
        <w:t xml:space="preserve">hegemonic </w:t>
      </w:r>
      <w:r w:rsidR="00D8724D">
        <w:t xml:space="preserve">modes of </w:t>
      </w:r>
      <w:r>
        <w:t>masculinity.  Thus Levy (2007)</w:t>
      </w:r>
      <w:r w:rsidR="00DB7515">
        <w:t xml:space="preserve"> </w:t>
      </w:r>
      <w:r>
        <w:t xml:space="preserve">summarises that </w:t>
      </w:r>
      <w:r w:rsidRPr="00E76896">
        <w:rPr>
          <w:i/>
        </w:rPr>
        <w:t>‘hegemonic complicity can be measured across four dimension</w:t>
      </w:r>
      <w:r w:rsidR="00075E6B" w:rsidRPr="00E76896">
        <w:rPr>
          <w:i/>
        </w:rPr>
        <w:t>s</w:t>
      </w:r>
      <w:r w:rsidRPr="00E76896">
        <w:rPr>
          <w:i/>
        </w:rPr>
        <w:t>: ideal-type masculinity</w:t>
      </w:r>
      <w:r w:rsidR="005B1F29" w:rsidRPr="00E76896">
        <w:rPr>
          <w:i/>
        </w:rPr>
        <w:t>;</w:t>
      </w:r>
      <w:r w:rsidRPr="00E76896">
        <w:rPr>
          <w:i/>
        </w:rPr>
        <w:t xml:space="preserve"> hierarchical ranking of self and others</w:t>
      </w:r>
      <w:r w:rsidR="005B1F29" w:rsidRPr="00E76896">
        <w:rPr>
          <w:i/>
        </w:rPr>
        <w:t>;</w:t>
      </w:r>
      <w:r w:rsidRPr="00E76896">
        <w:rPr>
          <w:i/>
        </w:rPr>
        <w:t xml:space="preserve"> subordination of women</w:t>
      </w:r>
      <w:r w:rsidR="005B1F29" w:rsidRPr="00E76896">
        <w:rPr>
          <w:i/>
        </w:rPr>
        <w:t>;</w:t>
      </w:r>
      <w:r w:rsidRPr="00E76896">
        <w:rPr>
          <w:i/>
        </w:rPr>
        <w:t xml:space="preserve"> and the subordination of woman-like behaviour’</w:t>
      </w:r>
      <w:r>
        <w:t xml:space="preserve">. </w:t>
      </w:r>
      <w:r w:rsidR="00ED78A3">
        <w:t xml:space="preserve"> Connell’s model is somewhat reductionist, especially in the light feminist work </w:t>
      </w:r>
      <w:r w:rsidR="00E11A36">
        <w:t xml:space="preserve">on </w:t>
      </w:r>
      <w:r w:rsidR="00ED78A3">
        <w:t>diversity and intersectionality (see WGSG 1997)</w:t>
      </w:r>
      <w:r w:rsidR="00E11A36">
        <w:t xml:space="preserve"> and more recent work </w:t>
      </w:r>
      <w:r w:rsidR="0061089B">
        <w:t xml:space="preserve">suggests that </w:t>
      </w:r>
      <w:r w:rsidR="0061089B" w:rsidRPr="00B868F0">
        <w:rPr>
          <w:i/>
        </w:rPr>
        <w:t>‘multiple dominant masculinities ... operate within subfields bound by a [wider] field of masculinity’</w:t>
      </w:r>
      <w:r w:rsidR="0061089B">
        <w:t>, with each of those subfields accommodating multiple forms of masculinities</w:t>
      </w:r>
      <w:r w:rsidR="00E11A36">
        <w:t xml:space="preserve"> (Coles 2009: 30)</w:t>
      </w:r>
      <w:r w:rsidR="0061089B">
        <w:t xml:space="preserve">. Here we are attentive to the </w:t>
      </w:r>
      <w:r w:rsidR="00E11A36">
        <w:t xml:space="preserve">dynamic </w:t>
      </w:r>
      <w:r w:rsidR="0061089B">
        <w:t xml:space="preserve">culture </w:t>
      </w:r>
      <w:r>
        <w:t>of hierarchical ranking of self and others by men</w:t>
      </w:r>
      <w:r w:rsidR="0061089B">
        <w:t xml:space="preserve"> (Connell 1987, Levy 2007) which can produces a </w:t>
      </w:r>
      <w:r w:rsidR="00DB7515">
        <w:t xml:space="preserve">constant </w:t>
      </w:r>
      <w:r w:rsidR="009F5B44">
        <w:t xml:space="preserve">sense of surveilled masculinity </w:t>
      </w:r>
      <w:r w:rsidR="009F5B44" w:rsidRPr="00B868F0">
        <w:t>(</w:t>
      </w:r>
      <w:r w:rsidR="00D228DE">
        <w:t xml:space="preserve">see </w:t>
      </w:r>
      <w:r w:rsidR="00DB7515">
        <w:t>Falconer and Kingham 2007</w:t>
      </w:r>
      <w:r w:rsidR="0061089B">
        <w:t>; Evans and Wallace 2008: 485)</w:t>
      </w:r>
      <w:r w:rsidR="0042743F">
        <w:t>,</w:t>
      </w:r>
      <w:r w:rsidR="0061089B">
        <w:t xml:space="preserve"> while acknowledging </w:t>
      </w:r>
      <w:r w:rsidR="0042743F">
        <w:t xml:space="preserve">the potential presence of </w:t>
      </w:r>
      <w:r w:rsidR="0061089B">
        <w:t xml:space="preserve">multiple dominant masculinities. </w:t>
      </w:r>
      <w:r w:rsidR="004D200B">
        <w:t xml:space="preserve">As with the typologies of masculinity above, </w:t>
      </w:r>
      <w:r w:rsidR="0061089B">
        <w:t>Connell</w:t>
      </w:r>
      <w:r w:rsidR="004D200B">
        <w:t>’s</w:t>
      </w:r>
      <w:r w:rsidR="0061089B">
        <w:t xml:space="preserve"> </w:t>
      </w:r>
      <w:r w:rsidR="004D200B">
        <w:t>(1987) identification of women’s ‘emphasized’, resistant and compliant femininities are far from all-encompassing, but have nonetheless  proved useful in analysing women’s participation in motorised sub-cultures (Lumsden 2010).</w:t>
      </w:r>
    </w:p>
    <w:p w:rsidR="004D200B" w:rsidRDefault="008503F8" w:rsidP="000C0AF8">
      <w:pPr>
        <w:spacing w:line="360" w:lineRule="auto"/>
      </w:pPr>
      <w:r>
        <w:t>Numerous studies of ‘boy-racers’ have emanated from Willis’ (1978) study of ‘motor-</w:t>
      </w:r>
      <w:r w:rsidR="00122F24">
        <w:t>bike boys’, which highlighted a sub-culture in which working class young men attained status through the material culture of their motorcycles</w:t>
      </w:r>
      <w:r w:rsidR="007C26E8">
        <w:t xml:space="preserve"> </w:t>
      </w:r>
      <w:r w:rsidR="00122F24">
        <w:t>and their performative skill and risk-taking with those bikes. Within these cohorts, dominated both qu</w:t>
      </w:r>
      <w:r w:rsidR="005D3F20">
        <w:t>a</w:t>
      </w:r>
      <w:r w:rsidR="00122F24">
        <w:t>ntitat</w:t>
      </w:r>
      <w:r w:rsidR="005D3F20">
        <w:t>i</w:t>
      </w:r>
      <w:r w:rsidR="00122F24">
        <w:t>vely</w:t>
      </w:r>
      <w:r w:rsidR="005D3F20">
        <w:t xml:space="preserve"> </w:t>
      </w:r>
      <w:r w:rsidR="00122F24">
        <w:t>an</w:t>
      </w:r>
      <w:r w:rsidR="005D3F20">
        <w:t>d</w:t>
      </w:r>
      <w:r w:rsidR="00122F24">
        <w:t xml:space="preserve"> symbolically by men</w:t>
      </w:r>
      <w:r w:rsidR="008E4721">
        <w:t>,</w:t>
      </w:r>
      <w:r w:rsidR="00122F24">
        <w:t xml:space="preserve"> ‘The touchstones of this world were manliness, toughness and directness of personal contact ’ (Willis 1978: 13)</w:t>
      </w:r>
      <w:r w:rsidR="005D3F20">
        <w:t>. This resulted in a culture which was ‘aggressively masculine’, subordinated women</w:t>
      </w:r>
      <w:r w:rsidR="0027531B">
        <w:t xml:space="preserve">, dehumanised ethnic minorities </w:t>
      </w:r>
      <w:r w:rsidR="005D3F20">
        <w:t xml:space="preserve">and </w:t>
      </w:r>
      <w:r w:rsidR="008167C4">
        <w:t xml:space="preserve">was disdainful of mainstream society, its norms and social hierarchies. The immediate experiential world was privileged and </w:t>
      </w:r>
      <w:r w:rsidR="005D3F20">
        <w:t>premature death through challenging the boundaries of rider skill and machine w</w:t>
      </w:r>
      <w:r w:rsidR="008167C4">
        <w:t>as</w:t>
      </w:r>
      <w:r w:rsidR="005D3F20">
        <w:t xml:space="preserve"> valorised</w:t>
      </w:r>
      <w:r w:rsidR="008167C4">
        <w:t xml:space="preserve"> over the mundane everyday life</w:t>
      </w:r>
      <w:r w:rsidR="005D3F20">
        <w:t>: ‘ [...] after the boundaries of skill had been passed, when the rider could do nothing more to save himself. That was ‘the way to go’: at the point</w:t>
      </w:r>
      <w:r w:rsidR="008167C4">
        <w:t xml:space="preserve"> </w:t>
      </w:r>
      <w:r w:rsidR="005D3F20">
        <w:t>of maximum exertion and skill’</w:t>
      </w:r>
      <w:r w:rsidR="008167C4">
        <w:t xml:space="preserve"> (Willis 1978: 17). </w:t>
      </w:r>
      <w:r w:rsidR="00ED0BF1">
        <w:t xml:space="preserve">More recent studies of </w:t>
      </w:r>
      <w:r w:rsidR="0027531B">
        <w:t xml:space="preserve">‘boy-racer’ car cultures (e.g. Falconer and Kingham 2007; Hatton 2007; Lumsden 2010) have shown </w:t>
      </w:r>
      <w:r w:rsidR="003614FC">
        <w:t>the persistence of these traits. C</w:t>
      </w:r>
      <w:r w:rsidR="0027531B">
        <w:t xml:space="preserve">ar meets </w:t>
      </w:r>
      <w:r w:rsidR="003614FC">
        <w:t xml:space="preserve">represent </w:t>
      </w:r>
      <w:r w:rsidR="0027531B">
        <w:t>an opportunity</w:t>
      </w:r>
      <w:r w:rsidR="003614FC">
        <w:t xml:space="preserve"> for the ‘staging of an appropriate masculine image’ as well as expressing status, power and control  in the context of unemployment or the lack of traditional ‘masculine’ employment (Hatton 2007: 217). </w:t>
      </w:r>
      <w:r w:rsidR="00E36F8B">
        <w:t xml:space="preserve">The vehicles are a resource for establishing status and power in dynamic and volatile hierarchies (Falconer and Kingham 2007). Thus </w:t>
      </w:r>
      <w:r w:rsidR="003614FC">
        <w:t>the intrinsic pleasure experienced through fast driving can be identified as ‘risk compensation’ for an otherwise mundane life (</w:t>
      </w:r>
      <w:r w:rsidR="003614FC" w:rsidRPr="003614FC">
        <w:rPr>
          <w:i/>
        </w:rPr>
        <w:t>ibid.</w:t>
      </w:r>
      <w:r w:rsidR="003614FC">
        <w:t>), risk being offset by perceived individual skill, and the preference for immediate experience and status</w:t>
      </w:r>
      <w:r w:rsidR="00E36F8B">
        <w:t xml:space="preserve"> over safety</w:t>
      </w:r>
      <w:r w:rsidR="003614FC">
        <w:t xml:space="preserve">. </w:t>
      </w:r>
      <w:r w:rsidR="00542EC1">
        <w:t>So</w:t>
      </w:r>
      <w:r w:rsidR="00E36F8B">
        <w:t>cial changes and women’s greater access to economic resources has resulted in some women participating in male-dominated car-cultures as drivers/ racers, rather than peripheral subordinat</w:t>
      </w:r>
      <w:r w:rsidR="00542EC1">
        <w:t>e</w:t>
      </w:r>
      <w:r w:rsidR="00E36F8B">
        <w:t>d members of the scene</w:t>
      </w:r>
      <w:r w:rsidR="00542EC1">
        <w:t xml:space="preserve"> </w:t>
      </w:r>
      <w:r w:rsidR="00E36F8B">
        <w:t>(Falconer and Kingham 2007; Hatton 2007; Lumsden 2010)</w:t>
      </w:r>
      <w:r w:rsidR="00542EC1">
        <w:t xml:space="preserve">. </w:t>
      </w:r>
      <w:r w:rsidR="00684859">
        <w:t>W</w:t>
      </w:r>
      <w:r w:rsidR="0042743F">
        <w:t xml:space="preserve">omen’s </w:t>
      </w:r>
      <w:r w:rsidR="00326772">
        <w:t>successes</w:t>
      </w:r>
      <w:r w:rsidR="00684859">
        <w:t xml:space="preserve"> are </w:t>
      </w:r>
      <w:r w:rsidR="008E4721">
        <w:t>based on conforming to established masculine norms and evidencing vehicle-related skill and knowledge</w:t>
      </w:r>
      <w:r w:rsidR="00684859">
        <w:t xml:space="preserve">, </w:t>
      </w:r>
      <w:r w:rsidR="00326772">
        <w:t xml:space="preserve"> </w:t>
      </w:r>
      <w:r w:rsidR="00684859">
        <w:t xml:space="preserve">and while this may result in </w:t>
      </w:r>
      <w:r w:rsidR="00326772">
        <w:t>th</w:t>
      </w:r>
      <w:r w:rsidR="0035143A">
        <w:t>e</w:t>
      </w:r>
      <w:r w:rsidR="00326772">
        <w:t xml:space="preserve"> designation of ‘Top Chick’ </w:t>
      </w:r>
      <w:r w:rsidR="0035143A">
        <w:t>(Falconer and Kingham 2007)</w:t>
      </w:r>
      <w:r w:rsidR="00684859">
        <w:t xml:space="preserve">, </w:t>
      </w:r>
      <w:r w:rsidR="0042743F">
        <w:t>‘</w:t>
      </w:r>
      <w:r w:rsidR="00542EC1">
        <w:t xml:space="preserve"> </w:t>
      </w:r>
      <w:r w:rsidR="00684859">
        <w:t xml:space="preserve">their status </w:t>
      </w:r>
      <w:r w:rsidR="00542EC1">
        <w:t xml:space="preserve">can be undermined </w:t>
      </w:r>
      <w:r w:rsidR="00684859">
        <w:t xml:space="preserve">through </w:t>
      </w:r>
      <w:r w:rsidR="00542EC1">
        <w:t xml:space="preserve">sexualisation </w:t>
      </w:r>
      <w:r w:rsidR="00542EC1" w:rsidRPr="00542EC1">
        <w:rPr>
          <w:i/>
        </w:rPr>
        <w:t>or</w:t>
      </w:r>
      <w:r w:rsidR="00542EC1">
        <w:t xml:space="preserve"> di</w:t>
      </w:r>
      <w:r w:rsidR="00CB1E1E">
        <w:t>smissal as unfeminine</w:t>
      </w:r>
      <w:r w:rsidR="00684859">
        <w:t xml:space="preserve">. </w:t>
      </w:r>
      <w:r w:rsidR="00CB1E1E">
        <w:t xml:space="preserve"> </w:t>
      </w:r>
      <w:r w:rsidR="00684859">
        <w:t xml:space="preserve">This results in </w:t>
      </w:r>
      <w:r w:rsidR="00CB1E1E">
        <w:t xml:space="preserve"> ‘girl-racers</w:t>
      </w:r>
      <w:r w:rsidR="00542EC1">
        <w:t xml:space="preserve">’ </w:t>
      </w:r>
      <w:r w:rsidR="007C26E8">
        <w:t xml:space="preserve">deploying </w:t>
      </w:r>
      <w:r w:rsidR="00CB1E1E">
        <w:t xml:space="preserve"> </w:t>
      </w:r>
      <w:r w:rsidR="00542EC1">
        <w:t>c</w:t>
      </w:r>
      <w:r w:rsidR="0042743F">
        <w:t xml:space="preserve">omplex </w:t>
      </w:r>
      <w:r w:rsidR="00CB1E1E">
        <w:t xml:space="preserve"> negotiations of compliant, resistant and cooperative femininities</w:t>
      </w:r>
      <w:r w:rsidR="00684859">
        <w:t>,</w:t>
      </w:r>
      <w:r w:rsidR="00CB1E1E">
        <w:t xml:space="preserve"> e.g. </w:t>
      </w:r>
      <w:r w:rsidR="00326772">
        <w:t xml:space="preserve">complying with the cultural requirement for </w:t>
      </w:r>
      <w:r w:rsidR="00CB1E1E">
        <w:t xml:space="preserve">detailed knowledge of car-modification specifications combined with </w:t>
      </w:r>
      <w:r w:rsidR="00326772">
        <w:t xml:space="preserve"> expressions of ‘feminine’ resistance such as </w:t>
      </w:r>
      <w:r w:rsidR="00CB1E1E">
        <w:t xml:space="preserve">pink </w:t>
      </w:r>
      <w:r w:rsidR="00326772">
        <w:t xml:space="preserve">livery </w:t>
      </w:r>
      <w:r w:rsidR="00542EC1">
        <w:t>(</w:t>
      </w:r>
      <w:r w:rsidR="00326772">
        <w:t xml:space="preserve">Hatton 2007; </w:t>
      </w:r>
      <w:r w:rsidR="00542EC1">
        <w:t>Lumsden 2010)</w:t>
      </w:r>
      <w:r w:rsidR="00CB1E1E">
        <w:t xml:space="preserve">. </w:t>
      </w:r>
    </w:p>
    <w:p w:rsidR="005230BF" w:rsidRDefault="00326772" w:rsidP="000C0AF8">
      <w:pPr>
        <w:spacing w:line="360" w:lineRule="auto"/>
      </w:pPr>
      <w:r>
        <w:t xml:space="preserve">These studies </w:t>
      </w:r>
      <w:r w:rsidR="0035143A">
        <w:t xml:space="preserve">provide useful insight to the mechanisms of gendered values and performances, with particular reference to technical knowledge and skill, as well as attitudes to speed and risk. </w:t>
      </w:r>
      <w:r w:rsidR="00C250BF">
        <w:t>I</w:t>
      </w:r>
      <w:r w:rsidR="00D9321B">
        <w:t xml:space="preserve">t </w:t>
      </w:r>
      <w:r w:rsidR="00D9062D">
        <w:t xml:space="preserve">is </w:t>
      </w:r>
      <w:r w:rsidR="00D9321B">
        <w:t xml:space="preserve">to the question of risk </w:t>
      </w:r>
      <w:r w:rsidR="00422FE0">
        <w:t xml:space="preserve">and </w:t>
      </w:r>
      <w:r w:rsidR="00C250BF">
        <w:t>its intersection with</w:t>
      </w:r>
      <w:r w:rsidR="00422FE0">
        <w:t xml:space="preserve"> motorcycling </w:t>
      </w:r>
      <w:r w:rsidR="00D9062D">
        <w:t xml:space="preserve">that </w:t>
      </w:r>
      <w:r w:rsidR="00D9321B">
        <w:t>we now turn.</w:t>
      </w:r>
    </w:p>
    <w:p w:rsidR="005230BF" w:rsidRPr="00AB3411" w:rsidRDefault="00AB3411" w:rsidP="000C0AF8">
      <w:pPr>
        <w:spacing w:line="360" w:lineRule="auto"/>
        <w:rPr>
          <w:b/>
        </w:rPr>
      </w:pPr>
      <w:r w:rsidRPr="00AB3411">
        <w:rPr>
          <w:b/>
        </w:rPr>
        <w:t>Risk</w:t>
      </w:r>
      <w:r w:rsidR="003861B9">
        <w:rPr>
          <w:b/>
        </w:rPr>
        <w:t xml:space="preserve"> and motorcycling</w:t>
      </w:r>
    </w:p>
    <w:p w:rsidR="00C250BF" w:rsidRDefault="006F6C19" w:rsidP="00B8444D">
      <w:pPr>
        <w:spacing w:line="360" w:lineRule="auto"/>
      </w:pPr>
      <w:r>
        <w:t>Part of the allure of motorcycling is its association with risk-taking and the fantasy of adventure (Disko 2010), but r</w:t>
      </w:r>
      <w:r w:rsidR="00AB27B5" w:rsidRPr="00184CF0">
        <w:t xml:space="preserve">isk-taking </w:t>
      </w:r>
      <w:r w:rsidR="00E11A36">
        <w:t xml:space="preserve">is predicated on uncertain cost-benefits and outcomes </w:t>
      </w:r>
      <w:r w:rsidR="00DB2BE8">
        <w:rPr>
          <w:i/>
        </w:rPr>
        <w:t>(</w:t>
      </w:r>
      <w:r w:rsidR="00DB2BE8">
        <w:t>Trimpop 1994: 9</w:t>
      </w:r>
      <w:r w:rsidR="00271FB0">
        <w:t>)</w:t>
      </w:r>
      <w:r>
        <w:t xml:space="preserve">. </w:t>
      </w:r>
      <w:r w:rsidR="00E11A36">
        <w:t xml:space="preserve"> </w:t>
      </w:r>
      <w:r w:rsidR="00C250BF">
        <w:t xml:space="preserve"> </w:t>
      </w:r>
      <w:r w:rsidR="008E4721">
        <w:t>I</w:t>
      </w:r>
      <w:r w:rsidR="00C250BF">
        <w:t>ndividuals’</w:t>
      </w:r>
      <w:r w:rsidR="00AB27B5">
        <w:t xml:space="preserve"> ability to identify risk is often inaccurate</w:t>
      </w:r>
      <w:r w:rsidR="00AB0DD9">
        <w:t>,</w:t>
      </w:r>
      <w:r w:rsidR="00DB7515">
        <w:t xml:space="preserve"> risk-</w:t>
      </w:r>
      <w:r w:rsidR="00AB27B5">
        <w:t>takers regularly underestimat</w:t>
      </w:r>
      <w:r>
        <w:t>ing</w:t>
      </w:r>
      <w:r w:rsidR="00AB27B5">
        <w:t xml:space="preserve"> ri</w:t>
      </w:r>
      <w:r w:rsidR="00D12F1B">
        <w:t>sks</w:t>
      </w:r>
      <w:r w:rsidR="008E4721">
        <w:t xml:space="preserve"> (Yates and Stone 1992)</w:t>
      </w:r>
      <w:r w:rsidR="00D12F1B">
        <w:t xml:space="preserve">. </w:t>
      </w:r>
      <w:r w:rsidR="00C250BF">
        <w:t>Risk</w:t>
      </w:r>
      <w:r>
        <w:t>-taking</w:t>
      </w:r>
      <w:r w:rsidR="00C250BF">
        <w:t xml:space="preserve"> </w:t>
      </w:r>
      <w:r>
        <w:t xml:space="preserve">is </w:t>
      </w:r>
      <w:r w:rsidR="00C250BF">
        <w:t>a</w:t>
      </w:r>
      <w:r>
        <w:t xml:space="preserve"> persistent </w:t>
      </w:r>
      <w:r w:rsidR="00C250BF">
        <w:t xml:space="preserve"> attribute of masculinity per se (Coles 2009), with various studies showing m</w:t>
      </w:r>
      <w:r w:rsidR="00271FB0">
        <w:t xml:space="preserve">en tend </w:t>
      </w:r>
      <w:r w:rsidR="00157436">
        <w:t>to take greater risks than women, such as driving more dangerously and risky sexual practices (Courtney 1998)</w:t>
      </w:r>
      <w:r>
        <w:t>. W</w:t>
      </w:r>
      <w:r w:rsidR="00271FB0">
        <w:t xml:space="preserve">omen only tend to be more risk-optimistic when significant potential gains are combined with fixed minor costs (Harris et al 2006). </w:t>
      </w:r>
      <w:r w:rsidR="00157436">
        <w:t xml:space="preserve">More specifically, </w:t>
      </w:r>
      <w:r w:rsidR="00271FB0">
        <w:t>gender i</w:t>
      </w:r>
      <w:r w:rsidR="00157436">
        <w:t>s one of the key risk factors in motor cycle riding</w:t>
      </w:r>
      <w:r w:rsidR="00271FB0">
        <w:t xml:space="preserve"> (Sexton et al 2004)</w:t>
      </w:r>
      <w:r w:rsidR="00C250BF">
        <w:t>, which is itself an inherently  risky activity compared to car driving: motorcyclists are 46 times more likely to suffer a serious accident or be killed per kilometre travelled compared to car drivers (UK Department of Transport 2009; Pinch and Reimer 2012).</w:t>
      </w:r>
    </w:p>
    <w:p w:rsidR="00B8444D" w:rsidRDefault="007A1565" w:rsidP="00B8444D">
      <w:pPr>
        <w:spacing w:line="360" w:lineRule="auto"/>
      </w:pPr>
      <w:r>
        <w:t xml:space="preserve">Indicators of risk </w:t>
      </w:r>
      <w:r w:rsidR="00B8444D">
        <w:t xml:space="preserve"> include age, gender, experience, type of road, the nature and mechanical state of the moto</w:t>
      </w:r>
      <w:r w:rsidR="00157436">
        <w:t>rcycle and driving conditions</w:t>
      </w:r>
      <w:r>
        <w:t xml:space="preserve">; hence, </w:t>
      </w:r>
      <w:r w:rsidR="00B8444D">
        <w:t xml:space="preserve">a 22 year old rider with 6 years’ experience has a </w:t>
      </w:r>
      <w:r>
        <w:t xml:space="preserve">50 per cent lower </w:t>
      </w:r>
      <w:r w:rsidR="00B8444D">
        <w:t>crash risk than a 17 year old rider with one year of experience (Sexton, Baughan, Elliot &amp; Maycock 2004, quoted in ROSA, 2011: 2). Attitudes to risk amongst motorcyclists have bee</w:t>
      </w:r>
      <w:r w:rsidR="001F3204">
        <w:t xml:space="preserve">n classified into three groups  by </w:t>
      </w:r>
      <w:r w:rsidR="00B8444D">
        <w:t xml:space="preserve">Sexton </w:t>
      </w:r>
      <w:r w:rsidR="00B8444D" w:rsidRPr="00D12F1B">
        <w:rPr>
          <w:i/>
        </w:rPr>
        <w:t>et al</w:t>
      </w:r>
      <w:r w:rsidR="001F3204">
        <w:t xml:space="preserve"> (</w:t>
      </w:r>
      <w:r w:rsidR="00B8444D">
        <w:t xml:space="preserve">2006), </w:t>
      </w:r>
      <w:r w:rsidR="00157436">
        <w:t xml:space="preserve">with </w:t>
      </w:r>
      <w:r w:rsidR="00B8444D">
        <w:t xml:space="preserve">‘Realistic Acceptors’ being two to three times higher in the accuracy of their perception of risk than ‘Risk Deniers’ and ‘Optimistic Acceptors’. </w:t>
      </w:r>
      <w:r>
        <w:t xml:space="preserve">While </w:t>
      </w:r>
      <w:r w:rsidR="00B8444D">
        <w:t>only 4 per cent of riders were unwilling to accept the objective risks presented to them for motorcycling</w:t>
      </w:r>
      <w:r w:rsidR="001F3204">
        <w:t xml:space="preserve"> </w:t>
      </w:r>
      <w:r w:rsidR="001F3204" w:rsidRPr="001F3204">
        <w:rPr>
          <w:i/>
        </w:rPr>
        <w:t>per se</w:t>
      </w:r>
      <w:r w:rsidR="00B8444D">
        <w:t>, with the remaining 96 per cent agreeing th</w:t>
      </w:r>
      <w:r w:rsidR="00157436">
        <w:t>at it was a</w:t>
      </w:r>
      <w:r>
        <w:t>n acceptable</w:t>
      </w:r>
      <w:r w:rsidR="00157436">
        <w:t xml:space="preserve"> risky activity</w:t>
      </w:r>
      <w:r>
        <w:t xml:space="preserve">, </w:t>
      </w:r>
      <w:r w:rsidR="00B8444D">
        <w:t xml:space="preserve"> only 29 per cent </w:t>
      </w:r>
      <w:r w:rsidR="00B8444D" w:rsidRPr="00184CF0">
        <w:rPr>
          <w:i/>
        </w:rPr>
        <w:t>worried</w:t>
      </w:r>
      <w:r w:rsidR="00B8444D">
        <w:t xml:space="preserve"> about the risk</w:t>
      </w:r>
      <w:r>
        <w:t xml:space="preserve"> (Sexton et al 2006: 19)</w:t>
      </w:r>
      <w:r w:rsidR="00B8444D">
        <w:t xml:space="preserve">. </w:t>
      </w:r>
      <w:r>
        <w:t xml:space="preserve">While </w:t>
      </w:r>
      <w:r w:rsidR="00A64F9A">
        <w:t xml:space="preserve">there is a correlation between riders </w:t>
      </w:r>
      <w:r w:rsidR="00B8444D" w:rsidRPr="00A64F9A">
        <w:t>who accept “more risk”</w:t>
      </w:r>
      <w:r w:rsidR="00A64F9A">
        <w:t xml:space="preserve">, with riding fast, </w:t>
      </w:r>
      <w:r w:rsidR="00B8444D" w:rsidRPr="00A64F9A">
        <w:t>get</w:t>
      </w:r>
      <w:r w:rsidR="00A64F9A">
        <w:t xml:space="preserve">ting more pleasure from riding </w:t>
      </w:r>
      <w:r w:rsidR="00A64F9A" w:rsidRPr="00A64F9A">
        <w:rPr>
          <w:i/>
        </w:rPr>
        <w:t xml:space="preserve">and </w:t>
      </w:r>
      <w:r w:rsidR="00A64F9A">
        <w:t>making more errors</w:t>
      </w:r>
      <w:r>
        <w:t xml:space="preserve">, </w:t>
      </w:r>
      <w:r w:rsidR="00A64F9A">
        <w:t xml:space="preserve"> in broader terms </w:t>
      </w:r>
      <w:r w:rsidR="00B8444D">
        <w:t>‘</w:t>
      </w:r>
      <w:r w:rsidR="00B8444D" w:rsidRPr="00CD0678">
        <w:rPr>
          <w:i/>
        </w:rPr>
        <w:t>Virtually all agreed that you had to accept some risk otherwise life would be too boring’</w:t>
      </w:r>
      <w:r w:rsidR="00B8444D">
        <w:t xml:space="preserve"> (</w:t>
      </w:r>
      <w:r w:rsidR="00B8444D" w:rsidRPr="00B33846">
        <w:t>Sexton et al 2006</w:t>
      </w:r>
      <w:r w:rsidR="00B8444D">
        <w:rPr>
          <w:i/>
        </w:rPr>
        <w:t xml:space="preserve">: </w:t>
      </w:r>
      <w:r w:rsidR="00B8444D">
        <w:t>10)</w:t>
      </w:r>
      <w:r>
        <w:t xml:space="preserve">. This </w:t>
      </w:r>
      <w:r w:rsidR="00B8444D">
        <w:t xml:space="preserve"> sugges</w:t>
      </w:r>
      <w:r w:rsidR="007C26E8">
        <w:t>t</w:t>
      </w:r>
      <w:r>
        <w:t xml:space="preserve">s that </w:t>
      </w:r>
      <w:r w:rsidR="00B8444D">
        <w:t xml:space="preserve"> motorcyclists </w:t>
      </w:r>
      <w:r w:rsidR="00A64F9A">
        <w:t xml:space="preserve">tend to </w:t>
      </w:r>
      <w:r w:rsidR="00B8444D">
        <w:t>adopt a lifestyle values-based reflexive attitude to risk</w:t>
      </w:r>
      <w:r>
        <w:t>, h</w:t>
      </w:r>
      <w:r w:rsidR="00B8444D">
        <w:t xml:space="preserve">owever, 42 per cent of riders believed that the statistical risk to riders in their age category </w:t>
      </w:r>
      <w:r w:rsidR="00B8444D" w:rsidRPr="00A64F9A">
        <w:rPr>
          <w:i/>
        </w:rPr>
        <w:t>did not apply to them</w:t>
      </w:r>
      <w:r w:rsidR="00B8444D">
        <w:t xml:space="preserve"> because of their ability as a rider, this being especially the case for older riders. In fact, most riders overestimate the objective risk faced by riders in their age category, </w:t>
      </w:r>
      <w:r>
        <w:t xml:space="preserve">but </w:t>
      </w:r>
      <w:r w:rsidR="00B8444D">
        <w:t xml:space="preserve">underestimate the risks faced by </w:t>
      </w:r>
      <w:r w:rsidR="00B8444D" w:rsidRPr="005D12CE">
        <w:rPr>
          <w:i/>
        </w:rPr>
        <w:t>themselves</w:t>
      </w:r>
      <w:r w:rsidR="00B8444D">
        <w:t xml:space="preserve"> as </w:t>
      </w:r>
      <w:r w:rsidR="00B8444D" w:rsidRPr="005D12CE">
        <w:t xml:space="preserve">individuals </w:t>
      </w:r>
      <w:r w:rsidR="00B8444D">
        <w:t xml:space="preserve">(ibid.). </w:t>
      </w:r>
      <w:r w:rsidR="00A86F38">
        <w:t xml:space="preserve">  </w:t>
      </w:r>
    </w:p>
    <w:p w:rsidR="00A64F9A" w:rsidRDefault="00EA7B79" w:rsidP="005E2685">
      <w:pPr>
        <w:tabs>
          <w:tab w:val="left" w:pos="1418"/>
        </w:tabs>
        <w:spacing w:line="360" w:lineRule="auto"/>
      </w:pPr>
      <w:r>
        <w:t xml:space="preserve">It has been suggested </w:t>
      </w:r>
      <w:r w:rsidR="00AB27B5">
        <w:t xml:space="preserve">that those engaged in </w:t>
      </w:r>
      <w:r w:rsidR="00A64F9A">
        <w:t xml:space="preserve">voluntary </w:t>
      </w:r>
      <w:r w:rsidR="00AB27B5">
        <w:t>risky behaviour,</w:t>
      </w:r>
      <w:r w:rsidR="00B8444D">
        <w:t xml:space="preserve"> are sensation-</w:t>
      </w:r>
      <w:r w:rsidR="00AB27B5">
        <w:t xml:space="preserve">seeking rather than </w:t>
      </w:r>
      <w:r w:rsidR="00B8444D">
        <w:t>risk-</w:t>
      </w:r>
      <w:r w:rsidR="00AB27B5">
        <w:t xml:space="preserve">seeking </w:t>
      </w:r>
      <w:r w:rsidR="005D12CE" w:rsidRPr="005D12CE">
        <w:rPr>
          <w:i/>
        </w:rPr>
        <w:t>per se</w:t>
      </w:r>
      <w:r w:rsidR="005D12CE">
        <w:t xml:space="preserve"> </w:t>
      </w:r>
      <w:r w:rsidR="000B5149">
        <w:t>(</w:t>
      </w:r>
      <w:r>
        <w:t xml:space="preserve">Zuckerman 1994; </w:t>
      </w:r>
      <w:r w:rsidR="000B5149">
        <w:t xml:space="preserve">also see Burke </w:t>
      </w:r>
      <w:r w:rsidR="000B5149" w:rsidRPr="000B5149">
        <w:rPr>
          <w:i/>
        </w:rPr>
        <w:t>et al</w:t>
      </w:r>
      <w:r w:rsidR="000B5149">
        <w:t xml:space="preserve"> 2010)</w:t>
      </w:r>
      <w:r w:rsidR="00AB27B5">
        <w:t>. Factors that predispose ind</w:t>
      </w:r>
      <w:r w:rsidR="00EC7C33">
        <w:t>ividuals to engage in sensation-seeking or risk-</w:t>
      </w:r>
      <w:r w:rsidR="00AB27B5">
        <w:t xml:space="preserve">taking activity include their genetic makeup and sociological factors (Zuckerman 1994). </w:t>
      </w:r>
      <w:r w:rsidR="007B1B11">
        <w:t>‘</w:t>
      </w:r>
      <w:r w:rsidR="00AB27B5">
        <w:t>High sensation seekers</w:t>
      </w:r>
      <w:r w:rsidR="007B1B11">
        <w:t>’</w:t>
      </w:r>
      <w:r w:rsidR="00AB27B5">
        <w:t xml:space="preserve"> are willing to confront high risks to achieve their thrills, whil</w:t>
      </w:r>
      <w:r w:rsidR="007B1B11">
        <w:t>e</w:t>
      </w:r>
      <w:r w:rsidR="00AB27B5">
        <w:t xml:space="preserve"> </w:t>
      </w:r>
      <w:r w:rsidR="007B1B11">
        <w:t>‘</w:t>
      </w:r>
      <w:r w:rsidR="00AB27B5">
        <w:t>low sensation seekers</w:t>
      </w:r>
      <w:r w:rsidR="007B1B11">
        <w:t>’</w:t>
      </w:r>
      <w:r w:rsidR="00AB27B5">
        <w:t xml:space="preserve"> do not </w:t>
      </w:r>
      <w:r w:rsidR="00EC7C33">
        <w:t xml:space="preserve">consider </w:t>
      </w:r>
      <w:r w:rsidR="00AB27B5">
        <w:t>the thrill as worth</w:t>
      </w:r>
      <w:r w:rsidR="007B1B11">
        <w:t>y of</w:t>
      </w:r>
      <w:r w:rsidR="00AB27B5">
        <w:t xml:space="preserve"> the risk. This reinforces Sexton </w:t>
      </w:r>
      <w:r w:rsidR="00AB27B5" w:rsidRPr="000B5149">
        <w:rPr>
          <w:i/>
        </w:rPr>
        <w:t>et al</w:t>
      </w:r>
      <w:r>
        <w:rPr>
          <w:i/>
        </w:rPr>
        <w:t>’s</w:t>
      </w:r>
      <w:r w:rsidR="00AB27B5">
        <w:t xml:space="preserve"> </w:t>
      </w:r>
      <w:r w:rsidR="007B1B11">
        <w:t xml:space="preserve">(2006) </w:t>
      </w:r>
      <w:r>
        <w:t xml:space="preserve">argument, which suggests </w:t>
      </w:r>
      <w:r w:rsidR="00AB27B5">
        <w:t>a link between the acceptance of ri</w:t>
      </w:r>
      <w:r w:rsidR="00EC7C33">
        <w:t>sk and the pleasure afforded by</w:t>
      </w:r>
      <w:r w:rsidR="00AB27B5">
        <w:t xml:space="preserve"> riskier</w:t>
      </w:r>
      <w:r w:rsidR="00EC7C33">
        <w:t xml:space="preserve"> motorcycle </w:t>
      </w:r>
      <w:r w:rsidR="00AB27B5">
        <w:t>riding strategies. However, risk</w:t>
      </w:r>
      <w:r>
        <w:t>-</w:t>
      </w:r>
      <w:r w:rsidR="00AB27B5">
        <w:t xml:space="preserve">taking choices </w:t>
      </w:r>
      <w:r w:rsidR="007B1B11">
        <w:t xml:space="preserve">are </w:t>
      </w:r>
      <w:r w:rsidR="00A64F9A">
        <w:t xml:space="preserve">also </w:t>
      </w:r>
      <w:r w:rsidR="00AB27B5">
        <w:t xml:space="preserve">dependent upon the motivational and emotional states of the individual at any one time, so that </w:t>
      </w:r>
      <w:r>
        <w:t xml:space="preserve">individuals </w:t>
      </w:r>
      <w:r w:rsidR="00AB27B5">
        <w:t xml:space="preserve">could move from one category to another </w:t>
      </w:r>
      <w:r w:rsidR="007B1B11">
        <w:t xml:space="preserve">in accordance with </w:t>
      </w:r>
      <w:r w:rsidR="00AB27B5">
        <w:t>their immediate circumstances</w:t>
      </w:r>
      <w:r w:rsidR="000B5149">
        <w:t xml:space="preserve"> and emotions</w:t>
      </w:r>
      <w:r w:rsidR="00AB27B5">
        <w:t>.</w:t>
      </w:r>
      <w:r w:rsidR="00EC7C33">
        <w:t xml:space="preserve"> </w:t>
      </w:r>
      <w:r w:rsidR="00184CF0">
        <w:t xml:space="preserve">It is </w:t>
      </w:r>
      <w:r>
        <w:t>in this context</w:t>
      </w:r>
      <w:r w:rsidR="00184CF0">
        <w:t xml:space="preserve"> that the notion of ‘risk culture’ is useful</w:t>
      </w:r>
      <w:r w:rsidR="00A64F9A">
        <w:t xml:space="preserve"> to this study</w:t>
      </w:r>
      <w:r>
        <w:t xml:space="preserve">. </w:t>
      </w:r>
      <w:r w:rsidR="00EC7C33">
        <w:t xml:space="preserve"> Lash (2000) </w:t>
      </w:r>
      <w:r>
        <w:t>uses the idea of risk culture (</w:t>
      </w:r>
      <w:r w:rsidR="00191924">
        <w:t>a</w:t>
      </w:r>
      <w:r>
        <w:t xml:space="preserve">s opposed to risk society) </w:t>
      </w:r>
      <w:r w:rsidR="00EC7C33">
        <w:t xml:space="preserve">to explain the role of </w:t>
      </w:r>
      <w:r>
        <w:t xml:space="preserve">the wider </w:t>
      </w:r>
      <w:r w:rsidR="00EC7C33">
        <w:t>cultural context in risk evaluation</w:t>
      </w:r>
      <w:r w:rsidR="000F4535">
        <w:t>, arguing that many</w:t>
      </w:r>
      <w:r w:rsidR="00EC7C33">
        <w:t xml:space="preserve"> such</w:t>
      </w:r>
      <w:r w:rsidR="000F4535">
        <w:t xml:space="preserve"> evaluations are based less on objective determinate judgement (e.g. statistical inference) than on aesthetic reflexive judgements, which incorporate ‘affective, embodied and habitual notions of taste’ as well as mental reflective evaluations. </w:t>
      </w:r>
      <w:r w:rsidR="0030468A">
        <w:t>H</w:t>
      </w:r>
      <w:r w:rsidR="000F4535">
        <w:t>e argues, ‘</w:t>
      </w:r>
      <w:r w:rsidR="000F4535" w:rsidRPr="00CD0678">
        <w:rPr>
          <w:i/>
        </w:rPr>
        <w:t>reflexive judgement is at the heart of risk culture’</w:t>
      </w:r>
      <w:r w:rsidR="000F4535">
        <w:t xml:space="preserve"> (Lash 2000:</w:t>
      </w:r>
      <w:r w:rsidR="00C47228">
        <w:t xml:space="preserve"> </w:t>
      </w:r>
      <w:r w:rsidR="000F4535">
        <w:t>52)</w:t>
      </w:r>
      <w:r w:rsidR="0030468A">
        <w:t xml:space="preserve">; </w:t>
      </w:r>
      <w:r w:rsidR="00B868F0">
        <w:t xml:space="preserve">in other words, </w:t>
      </w:r>
      <w:r w:rsidR="000F4535">
        <w:t xml:space="preserve">values rather than prescribed rules </w:t>
      </w:r>
      <w:r w:rsidR="009F19C7">
        <w:t xml:space="preserve">(or statistical evaluations) </w:t>
      </w:r>
      <w:r w:rsidR="000F4535">
        <w:t>underlie those judgements</w:t>
      </w:r>
      <w:r w:rsidR="00B868F0">
        <w:t>, and</w:t>
      </w:r>
      <w:r w:rsidR="009F19C7">
        <w:t xml:space="preserve"> </w:t>
      </w:r>
      <w:r w:rsidR="00784CCC">
        <w:t>cultural contexts</w:t>
      </w:r>
      <w:r w:rsidR="000F69FE">
        <w:t>, such as the norms of a particular place or event, can</w:t>
      </w:r>
      <w:r w:rsidR="00EC7C33">
        <w:t xml:space="preserve"> </w:t>
      </w:r>
      <w:r w:rsidR="000F69FE">
        <w:t>influence that judgement.</w:t>
      </w:r>
      <w:r w:rsidR="0030468A">
        <w:t xml:space="preserve">. </w:t>
      </w:r>
    </w:p>
    <w:p w:rsidR="00F67493" w:rsidRDefault="009F19C7" w:rsidP="005E2685">
      <w:pPr>
        <w:tabs>
          <w:tab w:val="left" w:pos="1418"/>
        </w:tabs>
        <w:spacing w:line="360" w:lineRule="auto"/>
      </w:pPr>
      <w:r>
        <w:t>This concept of risk culture</w:t>
      </w:r>
      <w:r w:rsidR="00EC7C33">
        <w:t xml:space="preserve"> </w:t>
      </w:r>
      <w:r>
        <w:t xml:space="preserve">is of </w:t>
      </w:r>
      <w:r w:rsidR="003D6422">
        <w:t xml:space="preserve">particular relevance </w:t>
      </w:r>
      <w:r>
        <w:t>when consideri</w:t>
      </w:r>
      <w:r w:rsidR="00EC7C33">
        <w:t>ng both the mobilities of motor</w:t>
      </w:r>
      <w:r>
        <w:t xml:space="preserve">cycling </w:t>
      </w:r>
      <w:r w:rsidR="00EC7C33">
        <w:t xml:space="preserve">as a sub-culture </w:t>
      </w:r>
      <w:r>
        <w:t>and the particular place-temporality of the asse</w:t>
      </w:r>
      <w:r w:rsidR="00157436">
        <w:t>mblage of place/ events/values /</w:t>
      </w:r>
      <w:r w:rsidR="00EC7C33">
        <w:t>performances</w:t>
      </w:r>
      <w:r>
        <w:t xml:space="preserve"> whi</w:t>
      </w:r>
      <w:r w:rsidR="00EC7C33">
        <w:t>ch make up the cultural festival of the TT races</w:t>
      </w:r>
      <w:r w:rsidR="003D6422">
        <w:t xml:space="preserve"> as the setting for particular gendered performances</w:t>
      </w:r>
      <w:r>
        <w:t>.</w:t>
      </w:r>
      <w:r w:rsidR="00F67493">
        <w:t xml:space="preserve"> </w:t>
      </w:r>
      <w:r w:rsidR="003D6422">
        <w:t xml:space="preserve">The significance of spaces of meets or events has been relatively neglected in studies of motorised subcultures (Falconer and Kingham 2007; Hatton 2007). As Leyshon and Brace (2007: 168) note, </w:t>
      </w:r>
      <w:r w:rsidR="003D6422" w:rsidRPr="00CD0678">
        <w:rPr>
          <w:i/>
        </w:rPr>
        <w:t>‘[s]patialising the performance of masculinity is complex and occurs not within the terms of discrete cultural imaginaries, but in and through the fluid connections that people learn/have with space [and place]’</w:t>
      </w:r>
      <w:r w:rsidR="003D6422">
        <w:t xml:space="preserve">. </w:t>
      </w:r>
      <w:r w:rsidR="004F4D6A">
        <w:t>Both mobilities and gender are complex, contested and power-related and, furthermore, intersect in different ways according to the context of time, place and culture (Cresswell &amp; Uteng 2008). The consequence of this is that ‘</w:t>
      </w:r>
      <w:r w:rsidR="004F4D6A" w:rsidRPr="00E616E2">
        <w:rPr>
          <w:i/>
        </w:rPr>
        <w:t xml:space="preserve">more work is needed to understand the gendering of motorcycle mobilities’ </w:t>
      </w:r>
      <w:r w:rsidR="004F4D6A">
        <w:t xml:space="preserve">(Reimer &amp; Pinch 2012: 10).  </w:t>
      </w:r>
      <w:r w:rsidR="003D6422">
        <w:t xml:space="preserve">As the competitors’ performances   represent the </w:t>
      </w:r>
      <w:r w:rsidR="00871D44">
        <w:t>ideals of speed and skill</w:t>
      </w:r>
      <w:r w:rsidR="003D6422">
        <w:t xml:space="preserve"> at the TT races, </w:t>
      </w:r>
      <w:r w:rsidR="000F69FE">
        <w:t xml:space="preserve">in the next section </w:t>
      </w:r>
      <w:r w:rsidR="003D6422">
        <w:t>we briefly analyse their self-and media-representation as a referential frame for discussion of spectator attitudes, aspirations and practices.</w:t>
      </w:r>
    </w:p>
    <w:p w:rsidR="003D6422" w:rsidRDefault="003D6422" w:rsidP="000C0AF8">
      <w:pPr>
        <w:spacing w:line="360" w:lineRule="auto"/>
        <w:rPr>
          <w:b/>
        </w:rPr>
      </w:pPr>
    </w:p>
    <w:p w:rsidR="00575F96" w:rsidRPr="000B5149" w:rsidRDefault="00871D44" w:rsidP="000C0AF8">
      <w:pPr>
        <w:spacing w:line="360" w:lineRule="auto"/>
        <w:rPr>
          <w:b/>
        </w:rPr>
      </w:pPr>
      <w:r>
        <w:rPr>
          <w:b/>
        </w:rPr>
        <w:t>TT competitors’ attitudes to r</w:t>
      </w:r>
      <w:r w:rsidR="000B5149" w:rsidRPr="000B5149">
        <w:rPr>
          <w:b/>
        </w:rPr>
        <w:t>isk</w:t>
      </w:r>
      <w:r w:rsidR="00B53F1D">
        <w:rPr>
          <w:b/>
        </w:rPr>
        <w:t xml:space="preserve"> at the TT races</w:t>
      </w:r>
    </w:p>
    <w:p w:rsidR="002F3E2E" w:rsidRPr="00B53F1D" w:rsidRDefault="00B53F1D" w:rsidP="00B53F1D">
      <w:pPr>
        <w:spacing w:line="360" w:lineRule="auto"/>
        <w:ind w:left="720"/>
        <w:rPr>
          <w:i/>
        </w:rPr>
      </w:pPr>
      <w:r>
        <w:rPr>
          <w:i/>
        </w:rPr>
        <w:t>‘Why do they decide to race</w:t>
      </w:r>
      <w:r w:rsidR="002F3E2E" w:rsidRPr="00B53F1D">
        <w:rPr>
          <w:i/>
        </w:rPr>
        <w:t xml:space="preserve"> between</w:t>
      </w:r>
      <w:r>
        <w:rPr>
          <w:i/>
        </w:rPr>
        <w:t xml:space="preserve"> s</w:t>
      </w:r>
      <w:r w:rsidR="002F3E2E" w:rsidRPr="00B53F1D">
        <w:rPr>
          <w:i/>
        </w:rPr>
        <w:t>tone walls at 190mph instead of on nice smooth, safe, purpose-built race tracks? Is there something wrong with them?’ (</w:t>
      </w:r>
      <w:r w:rsidR="002F3E2E" w:rsidRPr="00D228DE">
        <w:t>Road Race Magazine</w:t>
      </w:r>
      <w:r w:rsidR="002F3E2E" w:rsidRPr="00CD0678">
        <w:t xml:space="preserve"> 2010</w:t>
      </w:r>
      <w:r w:rsidR="008129C5" w:rsidRPr="00CD0678">
        <w:t>, 9</w:t>
      </w:r>
      <w:r w:rsidR="002F3E2E" w:rsidRPr="00B53F1D">
        <w:rPr>
          <w:i/>
        </w:rPr>
        <w:t xml:space="preserve">). </w:t>
      </w:r>
    </w:p>
    <w:p w:rsidR="00181B2C" w:rsidRDefault="004E75C5" w:rsidP="00181B2C">
      <w:pPr>
        <w:spacing w:line="360" w:lineRule="auto"/>
      </w:pPr>
      <w:r>
        <w:t>T</w:t>
      </w:r>
      <w:r w:rsidR="00181B2C">
        <w:t>h</w:t>
      </w:r>
      <w:r w:rsidR="00976A6A">
        <w:t>e TT</w:t>
      </w:r>
      <w:r w:rsidR="00181B2C">
        <w:t xml:space="preserve"> </w:t>
      </w:r>
      <w:r>
        <w:t xml:space="preserve">races are highly </w:t>
      </w:r>
      <w:r w:rsidR="00181B2C">
        <w:t xml:space="preserve">regulated. Racers themselves </w:t>
      </w:r>
      <w:r w:rsidR="000F69FE">
        <w:t xml:space="preserve">are </w:t>
      </w:r>
      <w:r w:rsidR="00181B2C">
        <w:t xml:space="preserve">evaluated by </w:t>
      </w:r>
      <w:r w:rsidR="000F69FE">
        <w:t xml:space="preserve">a </w:t>
      </w:r>
      <w:r w:rsidR="00181B2C">
        <w:t xml:space="preserve">medical officer and their </w:t>
      </w:r>
      <w:r w:rsidR="005D12CE">
        <w:t xml:space="preserve">machines </w:t>
      </w:r>
      <w:r w:rsidR="000F69FE">
        <w:t xml:space="preserve">undergo </w:t>
      </w:r>
      <w:r w:rsidR="00181B2C">
        <w:t>technical scrutiny</w:t>
      </w:r>
      <w:r w:rsidR="000F69FE">
        <w:t>. T</w:t>
      </w:r>
      <w:r w:rsidR="00B63FB1">
        <w:t xml:space="preserve">here are </w:t>
      </w:r>
      <w:r w:rsidR="00181B2C">
        <w:t>over 400 marshals on duty for each practice and race</w:t>
      </w:r>
      <w:r w:rsidR="00B63FB1">
        <w:t>,</w:t>
      </w:r>
      <w:r w:rsidR="00181B2C">
        <w:t xml:space="preserve"> the course itself is continuously evaluated in light of weather co</w:t>
      </w:r>
      <w:r w:rsidR="005D12CE">
        <w:t>nditions and other factors, and</w:t>
      </w:r>
      <w:r w:rsidR="00181B2C">
        <w:t xml:space="preserve"> safety and crash barriers </w:t>
      </w:r>
      <w:r w:rsidR="005D12CE">
        <w:t>are install</w:t>
      </w:r>
      <w:r w:rsidR="00181B2C">
        <w:t xml:space="preserve">ed where possible to maximise protection for racers and spectators. Likewise, the Isle of Man </w:t>
      </w:r>
      <w:r w:rsidR="00B63FB1">
        <w:t>D</w:t>
      </w:r>
      <w:r w:rsidR="00181B2C">
        <w:t xml:space="preserve">epartment of Economic Development </w:t>
      </w:r>
      <w:r w:rsidR="001F3204">
        <w:t xml:space="preserve"> (IoM DED) </w:t>
      </w:r>
      <w:r w:rsidR="00181B2C">
        <w:t xml:space="preserve">and Infrastructure and </w:t>
      </w:r>
      <w:r w:rsidR="00976A6A">
        <w:t xml:space="preserve">the </w:t>
      </w:r>
      <w:r w:rsidR="00181B2C">
        <w:t xml:space="preserve">police force work closely together to manage both </w:t>
      </w:r>
      <w:r w:rsidR="00B63FB1">
        <w:t xml:space="preserve">the </w:t>
      </w:r>
      <w:r w:rsidR="00181B2C">
        <w:t xml:space="preserve">event and the large numbers of motorcyclists visiting the island, </w:t>
      </w:r>
      <w:r w:rsidR="00B63FB1">
        <w:t xml:space="preserve">with a view </w:t>
      </w:r>
      <w:r w:rsidR="00181B2C">
        <w:t>to minimis</w:t>
      </w:r>
      <w:r w:rsidR="00B63FB1">
        <w:t>ing</w:t>
      </w:r>
      <w:r w:rsidR="00181B2C">
        <w:t xml:space="preserve"> risk to visitors and residents</w:t>
      </w:r>
      <w:r w:rsidR="001F3204">
        <w:t xml:space="preserve"> (Interview Michael Doherty, IoMDED, 2010)</w:t>
      </w:r>
      <w:r w:rsidR="00181B2C">
        <w:t xml:space="preserve">. This is </w:t>
      </w:r>
      <w:r w:rsidR="002C6BD9">
        <w:t>operationalized</w:t>
      </w:r>
      <w:r w:rsidR="00181B2C">
        <w:t xml:space="preserve"> through mass safety awareness campaigns (see </w:t>
      </w:r>
      <w:r w:rsidR="00B63FB1">
        <w:t>F</w:t>
      </w:r>
      <w:r w:rsidR="00181B2C">
        <w:t>igure 1</w:t>
      </w:r>
      <w:r w:rsidR="001C6D40">
        <w:t xml:space="preserve"> for the 2011 poster campaign</w:t>
      </w:r>
      <w:r w:rsidR="00181B2C">
        <w:t xml:space="preserve">), prohibited viewing spots, safety signs in key foreign languages, mobile speed cameras operated </w:t>
      </w:r>
      <w:r w:rsidR="00784CCC">
        <w:t xml:space="preserve">in </w:t>
      </w:r>
      <w:r w:rsidR="00181B2C">
        <w:t>speed-restricted residential areas and</w:t>
      </w:r>
      <w:r w:rsidR="00B63FB1">
        <w:t>,</w:t>
      </w:r>
      <w:r w:rsidR="00181B2C">
        <w:t xml:space="preserve"> since 2007</w:t>
      </w:r>
      <w:r w:rsidR="00B63FB1">
        <w:t>,</w:t>
      </w:r>
      <w:r w:rsidR="00181B2C">
        <w:t xml:space="preserve"> </w:t>
      </w:r>
      <w:r w:rsidR="00B63FB1">
        <w:t xml:space="preserve">a </w:t>
      </w:r>
      <w:r w:rsidR="00181B2C">
        <w:t>one-way system enforced on the  mountain</w:t>
      </w:r>
      <w:r w:rsidR="00B63FB1">
        <w:t xml:space="preserve"> </w:t>
      </w:r>
      <w:r w:rsidR="00181B2C">
        <w:t xml:space="preserve">section of the course for the full duration of the festival.   </w:t>
      </w:r>
    </w:p>
    <w:p w:rsidR="00C503C9" w:rsidRPr="00C503C9" w:rsidRDefault="00C9477C" w:rsidP="00181B2C">
      <w:pPr>
        <w:spacing w:line="360" w:lineRule="auto"/>
        <w:rPr>
          <w:b/>
        </w:rPr>
      </w:pPr>
      <w:r w:rsidRPr="00C9477C">
        <w:rPr>
          <w:b/>
        </w:rPr>
        <w:t>[Insert Figure 1 about here]</w:t>
      </w:r>
    </w:p>
    <w:p w:rsidR="00871D44" w:rsidRDefault="00181B2C" w:rsidP="00871D44">
      <w:pPr>
        <w:spacing w:line="360" w:lineRule="auto"/>
      </w:pPr>
      <w:r>
        <w:t>Nonetheless, risks remain for both racer</w:t>
      </w:r>
      <w:r w:rsidR="001F3204">
        <w:t>s and spectators</w:t>
      </w:r>
      <w:r w:rsidR="00265B26">
        <w:t>.</w:t>
      </w:r>
      <w:r w:rsidR="00871D44">
        <w:t xml:space="preserve"> Over the more than 100 year history of the TT and associated Manx Grand Prix races, 227 riders have been killed racing the course (Corlett, 2010). This averages two racers per year, with further casualties to spectators, track marshals and others killed or injured while on other parts of the island during the festival.  </w:t>
      </w:r>
      <w:r w:rsidR="004F4D6A">
        <w:t xml:space="preserve">Recent open road statistics for TT accidents peaked in 2007, with 116 accidents and one fatality, reflecting the higher than usual spectator numbers attending the centenary TT. </w:t>
      </w:r>
      <w:r w:rsidR="00871D44">
        <w:t xml:space="preserve">Most racers acknowledge the threat of death on the course. The late Dave Jeffries articulated the blending of skilled-ease and realism that Willis (1978) identified as representing the apogee of motorcycle riding: </w:t>
      </w:r>
      <w:r w:rsidR="00871D44" w:rsidRPr="00AA1D1E">
        <w:rPr>
          <w:i/>
        </w:rPr>
        <w:t>‘[</w:t>
      </w:r>
      <w:r w:rsidR="00871D44" w:rsidRPr="00E616E2">
        <w:rPr>
          <w:i/>
        </w:rPr>
        <w:t>t]o succeed on the island, you have to be totally at ease with yourself an</w:t>
      </w:r>
      <w:r w:rsidR="00871D44">
        <w:rPr>
          <w:i/>
        </w:rPr>
        <w:t>d know exactly what you’re doing</w:t>
      </w:r>
      <w:r w:rsidR="00871D44" w:rsidRPr="00E616E2">
        <w:rPr>
          <w:i/>
        </w:rPr>
        <w:t>, and accept that you might be going home in a box</w:t>
      </w:r>
      <w:r w:rsidR="00871D44">
        <w:t>’ (Fern, 2003: 1). As with ‘boy-racers’ (Hatton 2007), most TT competitors rely upon suspending the belief that it could happen to them. Ryan Farquhar exemplifies nuanced negotiation of Sexton et al’s (2006) personal risk denial</w:t>
      </w:r>
      <w:r w:rsidR="000F69FE">
        <w:t xml:space="preserve"> in the face of TT competitors’ deaths</w:t>
      </w:r>
      <w:r w:rsidR="00871D44">
        <w:t>: ‘</w:t>
      </w:r>
      <w:r w:rsidR="00871D44" w:rsidRPr="00E616E2">
        <w:rPr>
          <w:i/>
        </w:rPr>
        <w:t xml:space="preserve">It is sad but they were like me – they knew the risks but thought it was never going to happen to them. I believe it’ll not happen to me but I might be next, you never know’ </w:t>
      </w:r>
      <w:r w:rsidR="00871D44">
        <w:t>(</w:t>
      </w:r>
      <w:r w:rsidR="00871D44" w:rsidRPr="009F6D13">
        <w:rPr>
          <w:i/>
        </w:rPr>
        <w:t>Road Race Magazine</w:t>
      </w:r>
      <w:r w:rsidR="00871D44">
        <w:t xml:space="preserve"> 2010: 13).  </w:t>
      </w:r>
    </w:p>
    <w:p w:rsidR="00871D44" w:rsidRDefault="00871D44" w:rsidP="00871D44">
      <w:pPr>
        <w:spacing w:line="360" w:lineRule="auto"/>
      </w:pPr>
      <w:r>
        <w:t xml:space="preserve">The very </w:t>
      </w:r>
      <w:r w:rsidR="000F69FE">
        <w:t xml:space="preserve">challenge </w:t>
      </w:r>
      <w:r>
        <w:t>of road-racing is itself an attraction for many riders.  Guy Martin, a competitor who, for many, epitomises a c</w:t>
      </w:r>
      <w:r w:rsidR="00295993">
        <w:t>ertain TT ideal of ‘authentic’</w:t>
      </w:r>
      <w:r>
        <w:t xml:space="preserve"> road-racing masculinity, explained that he preferred road-racing to short track racing:</w:t>
      </w:r>
    </w:p>
    <w:p w:rsidR="00871D44" w:rsidRDefault="00871D44" w:rsidP="00871D44">
      <w:pPr>
        <w:spacing w:line="360" w:lineRule="auto"/>
        <w:ind w:left="720"/>
      </w:pPr>
      <w:r>
        <w:t>‘</w:t>
      </w:r>
      <w:r w:rsidRPr="00E616E2">
        <w:rPr>
          <w:i/>
        </w:rPr>
        <w:t>Because if you get it wrong it’s gonna kill you ... but that’s what I like about it. If it was safe I wouldn’t do it. It’s that simple</w:t>
      </w:r>
      <w:r>
        <w:t>’ (Martin, 2010)</w:t>
      </w:r>
    </w:p>
    <w:p w:rsidR="00BE606A" w:rsidRDefault="00181B2C">
      <w:pPr>
        <w:spacing w:line="360" w:lineRule="auto"/>
      </w:pPr>
      <w:r>
        <w:t xml:space="preserve">The attrition rate </w:t>
      </w:r>
      <w:r w:rsidR="00354861">
        <w:t xml:space="preserve">for competitors </w:t>
      </w:r>
      <w:r>
        <w:t xml:space="preserve">does not come near to the one in thirty fatalities experienced by those attempting </w:t>
      </w:r>
      <w:r w:rsidR="004E75C5">
        <w:t>to summit</w:t>
      </w:r>
      <w:r>
        <w:t xml:space="preserve"> M</w:t>
      </w:r>
      <w:r w:rsidR="000F69FE">
        <w:t>oun</w:t>
      </w:r>
      <w:r>
        <w:t xml:space="preserve">t Everest (see Burke et al 2010), but </w:t>
      </w:r>
      <w:r w:rsidR="000F69FE">
        <w:t xml:space="preserve">the </w:t>
      </w:r>
      <w:r>
        <w:t>marg</w:t>
      </w:r>
      <w:r w:rsidR="00480D8B">
        <w:t xml:space="preserve">in between success and </w:t>
      </w:r>
      <w:r w:rsidR="00265B26">
        <w:t xml:space="preserve">life-threatening </w:t>
      </w:r>
      <w:r w:rsidR="00480D8B">
        <w:t>failure</w:t>
      </w:r>
      <w:r w:rsidR="000F69FE">
        <w:t xml:space="preserve"> is miniscule</w:t>
      </w:r>
      <w:r>
        <w:t xml:space="preserve">. </w:t>
      </w:r>
      <w:r w:rsidR="00480D8B">
        <w:t xml:space="preserve">However, Varley et al (1992), argued that the casualty rate for competitors of one per 113,000 kms between 1989 and 1991 on the TT course compared favourably with other motor sports. </w:t>
      </w:r>
      <w:r w:rsidR="00095EAC">
        <w:t xml:space="preserve"> </w:t>
      </w:r>
      <w:r w:rsidR="00B34BC2">
        <w:t>While short circuit racing is deemed less risky</w:t>
      </w:r>
      <w:r>
        <w:t>, all motorcycle racing is high risk</w:t>
      </w:r>
      <w:r w:rsidR="00220C20">
        <w:t>. For example,</w:t>
      </w:r>
      <w:r>
        <w:t xml:space="preserve"> twenty six time</w:t>
      </w:r>
      <w:r w:rsidR="005D12CE">
        <w:t>s</w:t>
      </w:r>
      <w:r>
        <w:t xml:space="preserve"> TT race winner Joey Dunlop </w:t>
      </w:r>
      <w:r w:rsidR="00670B84">
        <w:t xml:space="preserve"> (known as ‘King of the [TT] Mountain’ ) </w:t>
      </w:r>
      <w:r>
        <w:t>was killed during a short circuit race in Estonia in 2000</w:t>
      </w:r>
      <w:r w:rsidR="00220C20">
        <w:t xml:space="preserve">, and </w:t>
      </w:r>
      <w:r>
        <w:t xml:space="preserve">Ian Hutchinson, </w:t>
      </w:r>
      <w:r w:rsidR="00354861">
        <w:t xml:space="preserve">record-breaking </w:t>
      </w:r>
      <w:r w:rsidR="00220C20">
        <w:t xml:space="preserve">winner of </w:t>
      </w:r>
      <w:r w:rsidR="00354861">
        <w:t xml:space="preserve">all </w:t>
      </w:r>
      <w:r>
        <w:t xml:space="preserve">five </w:t>
      </w:r>
      <w:r w:rsidR="00265B26">
        <w:t xml:space="preserve">TT </w:t>
      </w:r>
      <w:r w:rsidR="00220C20">
        <w:t xml:space="preserve">races </w:t>
      </w:r>
      <w:r w:rsidR="00265B26">
        <w:t xml:space="preserve">in </w:t>
      </w:r>
      <w:r>
        <w:t xml:space="preserve">2010, </w:t>
      </w:r>
      <w:r w:rsidR="00760157">
        <w:t xml:space="preserve">subsequently </w:t>
      </w:r>
      <w:r w:rsidR="00220C20">
        <w:t xml:space="preserve">had </w:t>
      </w:r>
      <w:r>
        <w:t>a</w:t>
      </w:r>
      <w:r w:rsidR="00265B26">
        <w:t xml:space="preserve">n </w:t>
      </w:r>
      <w:r>
        <w:t xml:space="preserve">accident at the British Supersport Championship </w:t>
      </w:r>
      <w:r w:rsidR="00220C20">
        <w:t xml:space="preserve">which </w:t>
      </w:r>
      <w:r>
        <w:t xml:space="preserve">threatened </w:t>
      </w:r>
      <w:r w:rsidR="005D12CE">
        <w:t xml:space="preserve">amputation </w:t>
      </w:r>
      <w:r>
        <w:t xml:space="preserve">of his left </w:t>
      </w:r>
      <w:r w:rsidR="00760157">
        <w:t xml:space="preserve">foot. </w:t>
      </w:r>
    </w:p>
    <w:p w:rsidR="00EE0E4D" w:rsidRDefault="005B5A33" w:rsidP="00EE0E4D">
      <w:pPr>
        <w:spacing w:line="360" w:lineRule="auto"/>
      </w:pPr>
      <w:r>
        <w:t xml:space="preserve">The </w:t>
      </w:r>
      <w:r w:rsidR="00181B2C">
        <w:t xml:space="preserve">perceived masculine prowess associated with </w:t>
      </w:r>
      <w:r w:rsidR="00512DC9">
        <w:t xml:space="preserve">the </w:t>
      </w:r>
      <w:r w:rsidR="00181B2C">
        <w:t>skill and risk</w:t>
      </w:r>
      <w:r w:rsidR="00EE0E4D">
        <w:t>-tak</w:t>
      </w:r>
      <w:r w:rsidR="00354861">
        <w:t xml:space="preserve">ing </w:t>
      </w:r>
      <w:r w:rsidR="00181B2C">
        <w:t>at the TT races</w:t>
      </w:r>
      <w:r w:rsidR="00512DC9">
        <w:t xml:space="preserve"> </w:t>
      </w:r>
      <w:r>
        <w:t>is commonly represented discursive</w:t>
      </w:r>
      <w:r w:rsidR="00265B26">
        <w:t xml:space="preserve">ly </w:t>
      </w:r>
      <w:r>
        <w:t>as ‘having the balls’</w:t>
      </w:r>
      <w:r w:rsidR="00295993">
        <w:t xml:space="preserve">; </w:t>
      </w:r>
      <w:r w:rsidR="00181B2C">
        <w:t xml:space="preserve">Moto Grand Prix rider, Valentino Rossi, </w:t>
      </w:r>
      <w:r w:rsidR="006E525D">
        <w:t xml:space="preserve">said of </w:t>
      </w:r>
      <w:r w:rsidR="00181B2C">
        <w:t>Guy Martin: ‘</w:t>
      </w:r>
      <w:r w:rsidR="006E525D" w:rsidRPr="007E4E70">
        <w:rPr>
          <w:i/>
        </w:rPr>
        <w:t>E</w:t>
      </w:r>
      <w:r w:rsidR="00181B2C" w:rsidRPr="007E4E70">
        <w:rPr>
          <w:i/>
        </w:rPr>
        <w:t>very time I see him I take my hat off to him because he has big balls to go so fast at the TT</w:t>
      </w:r>
      <w:r w:rsidR="00181B2C">
        <w:t>’ (</w:t>
      </w:r>
      <w:r w:rsidR="00EE4596">
        <w:t>Rossi, 2009</w:t>
      </w:r>
      <w:r>
        <w:t>; also see Watterson 2010</w:t>
      </w:r>
      <w:r w:rsidR="00EE4596">
        <w:t>)</w:t>
      </w:r>
      <w:r w:rsidR="00C06623">
        <w:t>.</w:t>
      </w:r>
      <w:r w:rsidR="004807C2">
        <w:t xml:space="preserve"> This </w:t>
      </w:r>
      <w:r w:rsidR="008A12A9">
        <w:t xml:space="preserve">illustrates </w:t>
      </w:r>
      <w:r w:rsidR="004807C2">
        <w:t xml:space="preserve">how the risks to the riders at the TT are perceived </w:t>
      </w:r>
      <w:r w:rsidR="003709D6">
        <w:t xml:space="preserve">as extreme </w:t>
      </w:r>
      <w:r w:rsidR="004807C2">
        <w:t xml:space="preserve">by </w:t>
      </w:r>
      <w:r w:rsidR="00B34BC2">
        <w:t xml:space="preserve">some </w:t>
      </w:r>
      <w:r w:rsidR="004807C2">
        <w:t xml:space="preserve">short circuit riders, who themselves would, in other </w:t>
      </w:r>
      <w:r w:rsidR="00EE0E4D">
        <w:t>contexts</w:t>
      </w:r>
      <w:r w:rsidR="004807C2">
        <w:t>, be considered as extreme risk takers.</w:t>
      </w:r>
      <w:r w:rsidR="00EE4596">
        <w:t xml:space="preserve"> </w:t>
      </w:r>
      <w:r w:rsidR="00EE0E4D">
        <w:t>For proponents</w:t>
      </w:r>
      <w:r w:rsidR="00295993">
        <w:t xml:space="preserve"> of the TT such as Farquhar,</w:t>
      </w:r>
      <w:r w:rsidR="00EE0E4D">
        <w:t xml:space="preserve"> </w:t>
      </w:r>
      <w:r w:rsidR="00B34BC2">
        <w:t xml:space="preserve">the </w:t>
      </w:r>
      <w:r w:rsidR="00295993">
        <w:t xml:space="preserve">‘authentic’ </w:t>
      </w:r>
      <w:r w:rsidR="00EE0E4D">
        <w:t xml:space="preserve">masculine </w:t>
      </w:r>
      <w:r w:rsidR="00295993">
        <w:t xml:space="preserve">TT </w:t>
      </w:r>
      <w:r w:rsidR="00EE0E4D">
        <w:t>environment</w:t>
      </w:r>
      <w:r w:rsidR="00295993">
        <w:t xml:space="preserve"> is part of its attraction</w:t>
      </w:r>
      <w:r w:rsidR="00EE0E4D">
        <w:t>:</w:t>
      </w:r>
    </w:p>
    <w:p w:rsidR="00EE0E4D" w:rsidRDefault="00EE0E4D" w:rsidP="00EE0E4D">
      <w:pPr>
        <w:spacing w:line="360" w:lineRule="auto"/>
        <w:ind w:left="720"/>
      </w:pPr>
      <w:r w:rsidRPr="00E616E2">
        <w:rPr>
          <w:i/>
        </w:rPr>
        <w:t>‘</w:t>
      </w:r>
      <w:r w:rsidR="00295993">
        <w:rPr>
          <w:i/>
        </w:rPr>
        <w:t xml:space="preserve"> ... </w:t>
      </w:r>
      <w:r w:rsidR="008A12A9">
        <w:rPr>
          <w:i/>
        </w:rPr>
        <w:t>‘</w:t>
      </w:r>
      <w:r w:rsidRPr="00E616E2">
        <w:rPr>
          <w:i/>
        </w:rPr>
        <w:t>In road racing everybody seems more down to earth. The teams in British Super Bikes (</w:t>
      </w:r>
      <w:r>
        <w:rPr>
          <w:i/>
        </w:rPr>
        <w:t>BSB</w:t>
      </w:r>
      <w:r w:rsidRPr="00E616E2">
        <w:rPr>
          <w:i/>
        </w:rPr>
        <w:t>) paddocks are full of guys that are all hairdos and sunglasses whereas road racing’s not really like that ...</w:t>
      </w:r>
      <w:r>
        <w:t>’ (</w:t>
      </w:r>
      <w:r w:rsidRPr="009F6D13">
        <w:rPr>
          <w:i/>
        </w:rPr>
        <w:t>Road Race Magazine</w:t>
      </w:r>
      <w:r>
        <w:t>, 2010, 11).</w:t>
      </w:r>
    </w:p>
    <w:p w:rsidR="00D61066" w:rsidRDefault="008A12A9" w:rsidP="00181B2C">
      <w:pPr>
        <w:spacing w:line="360" w:lineRule="auto"/>
      </w:pPr>
      <w:r>
        <w:t xml:space="preserve">While </w:t>
      </w:r>
      <w:r w:rsidR="000F69FE">
        <w:t xml:space="preserve">the </w:t>
      </w:r>
      <w:r w:rsidR="007C26E8">
        <w:t xml:space="preserve">UK Broadsheet news papers </w:t>
      </w:r>
      <w:r>
        <w:t>tend to be highly critical of the risks inherent to racing the TT, e.g. the headline: ‘How many more will have to die?’ (Wooldridge 2003)</w:t>
      </w:r>
      <w:r w:rsidR="0015590C">
        <w:t>,</w:t>
      </w:r>
      <w:r w:rsidR="00714CA8">
        <w:t xml:space="preserve">Motorcycle magazines and </w:t>
      </w:r>
      <w:r>
        <w:t xml:space="preserve"> </w:t>
      </w:r>
      <w:r w:rsidR="0015590C">
        <w:t>t</w:t>
      </w:r>
      <w:r>
        <w:t xml:space="preserve">elevised coverage tend to valorise the skill </w:t>
      </w:r>
      <w:r w:rsidR="008E0BB4">
        <w:t xml:space="preserve">and courage required to face </w:t>
      </w:r>
      <w:r>
        <w:t>those same risks</w:t>
      </w:r>
      <w:r w:rsidR="008E0BB4">
        <w:t xml:space="preserve">. </w:t>
      </w:r>
      <w:r>
        <w:t xml:space="preserve"> </w:t>
      </w:r>
      <w:r w:rsidR="00B34BC2">
        <w:t>One  televis</w:t>
      </w:r>
      <w:r w:rsidR="00295993">
        <w:t>ion commentator underscored the</w:t>
      </w:r>
      <w:r w:rsidR="00B34BC2">
        <w:t xml:space="preserve"> risk-accepting ideal, describing road racing as </w:t>
      </w:r>
      <w:r w:rsidR="00B34BC2" w:rsidRPr="008403DE">
        <w:rPr>
          <w:i/>
        </w:rPr>
        <w:t>‘[</w:t>
      </w:r>
      <w:r w:rsidR="00B34BC2" w:rsidRPr="007E4E70">
        <w:rPr>
          <w:i/>
        </w:rPr>
        <w:t>n]</w:t>
      </w:r>
      <w:r w:rsidR="007C26E8" w:rsidRPr="007E4E70">
        <w:rPr>
          <w:i/>
        </w:rPr>
        <w:t>to</w:t>
      </w:r>
      <w:r w:rsidR="00B34BC2" w:rsidRPr="007E4E70">
        <w:rPr>
          <w:i/>
        </w:rPr>
        <w:t xml:space="preserve"> the line of work to be in if you’re worried about that [crashing] </w:t>
      </w:r>
      <w:r w:rsidR="00656C96">
        <w:rPr>
          <w:i/>
        </w:rPr>
        <w:t>…</w:t>
      </w:r>
      <w:r w:rsidR="00B34BC2" w:rsidRPr="007E4E70">
        <w:rPr>
          <w:i/>
        </w:rPr>
        <w:t xml:space="preserve"> you might as well do extreme crocheting’</w:t>
      </w:r>
      <w:r w:rsidR="00B34BC2">
        <w:t xml:space="preserve"> (ITV4 3/6/12), thereby articulating an ideal of fearless masculinity while discursively emasculating any competitor expressing  such worries. </w:t>
      </w:r>
      <w:r w:rsidR="00DA5F0D">
        <w:t xml:space="preserve">However, </w:t>
      </w:r>
      <w:r w:rsidR="00181B2C">
        <w:t xml:space="preserve">this </w:t>
      </w:r>
      <w:r w:rsidR="008E0BB4">
        <w:t xml:space="preserve">representation of TT competitors as a single uncomplicated ‘ideal –type’ masculinity </w:t>
      </w:r>
      <w:r w:rsidR="00181B2C">
        <w:t xml:space="preserve">contrasts with </w:t>
      </w:r>
      <w:r w:rsidR="00512DC9">
        <w:t xml:space="preserve">many </w:t>
      </w:r>
      <w:r w:rsidR="005B5A33">
        <w:t>competito</w:t>
      </w:r>
      <w:r w:rsidR="00181B2C">
        <w:t xml:space="preserve">rs’ frank acknowledgment of fear, the knife-edge on which their lives rest, and sadness at colleagues’ deaths. John McGuiness, </w:t>
      </w:r>
      <w:r w:rsidR="00C06623">
        <w:t>nineteen</w:t>
      </w:r>
      <w:r w:rsidR="00181B2C">
        <w:t xml:space="preserve"> times</w:t>
      </w:r>
      <w:r w:rsidR="00C06623">
        <w:t xml:space="preserve"> TT</w:t>
      </w:r>
      <w:r w:rsidR="00181B2C">
        <w:t xml:space="preserve"> winner, described him</w:t>
      </w:r>
      <w:r w:rsidR="00265B26">
        <w:t xml:space="preserve">self as being </w:t>
      </w:r>
      <w:r w:rsidR="008E0BB4">
        <w:t>petrified before races</w:t>
      </w:r>
      <w:r w:rsidR="00295993">
        <w:t>,</w:t>
      </w:r>
      <w:r w:rsidR="008E0BB4">
        <w:t xml:space="preserve"> highly </w:t>
      </w:r>
      <w:r w:rsidR="00265B26">
        <w:t>mortality-consc</w:t>
      </w:r>
      <w:r w:rsidR="00295993">
        <w:t>ious and superstitious, never racing</w:t>
      </w:r>
      <w:r w:rsidR="00265B26">
        <w:t xml:space="preserve"> without his lucky charm </w:t>
      </w:r>
      <w:r w:rsidR="00181B2C">
        <w:t xml:space="preserve">(McGuiness, 2012). Similarly, </w:t>
      </w:r>
      <w:r w:rsidR="00295993">
        <w:t xml:space="preserve">the </w:t>
      </w:r>
      <w:r w:rsidR="008E0BB4" w:rsidRPr="008E0BB4">
        <w:rPr>
          <w:i/>
        </w:rPr>
        <w:t>Island Racer</w:t>
      </w:r>
      <w:r w:rsidR="008E0BB4">
        <w:t xml:space="preserve"> </w:t>
      </w:r>
      <w:r w:rsidR="00295993">
        <w:t>article ‘</w:t>
      </w:r>
      <w:r w:rsidR="00295993" w:rsidRPr="007E4E70">
        <w:rPr>
          <w:i/>
        </w:rPr>
        <w:t>nice guys finish first’</w:t>
      </w:r>
      <w:r w:rsidR="00295993">
        <w:t xml:space="preserve">, </w:t>
      </w:r>
      <w:r w:rsidR="008E0BB4">
        <w:t xml:space="preserve">representation of </w:t>
      </w:r>
      <w:r w:rsidR="00181B2C">
        <w:t>TT record holder</w:t>
      </w:r>
      <w:r w:rsidR="00512DC9">
        <w:t xml:space="preserve"> Ian Hutchinson</w:t>
      </w:r>
      <w:r w:rsidR="00295993">
        <w:t>,</w:t>
      </w:r>
      <w:r w:rsidR="00181B2C">
        <w:t xml:space="preserve"> cuts through simplistic stereotypical images of </w:t>
      </w:r>
      <w:r w:rsidR="00512DC9">
        <w:t>alpha</w:t>
      </w:r>
      <w:r w:rsidR="00881B70">
        <w:t>-</w:t>
      </w:r>
      <w:r w:rsidR="00512DC9">
        <w:t>male TT winners</w:t>
      </w:r>
      <w:r w:rsidR="00295993">
        <w:t xml:space="preserve"> </w:t>
      </w:r>
      <w:r w:rsidR="00181B2C">
        <w:t>(</w:t>
      </w:r>
      <w:r w:rsidR="00A40173">
        <w:t>Moss 2010</w:t>
      </w:r>
      <w:r w:rsidR="00512DC9">
        <w:t xml:space="preserve">, 108). These examples </w:t>
      </w:r>
      <w:r w:rsidR="008E0BB4">
        <w:t xml:space="preserve">illustrate </w:t>
      </w:r>
      <w:r w:rsidR="00181B2C">
        <w:t>the complex masculinities</w:t>
      </w:r>
      <w:r w:rsidR="00512DC9">
        <w:t xml:space="preserve"> and embodied emotional sphere inhabited</w:t>
      </w:r>
      <w:r w:rsidR="00181B2C">
        <w:t xml:space="preserve"> within the elite cohort of top TT racers, </w:t>
      </w:r>
      <w:r w:rsidR="00881B70">
        <w:t>l</w:t>
      </w:r>
      <w:r w:rsidR="00512DC9">
        <w:t xml:space="preserve">et alone </w:t>
      </w:r>
      <w:r w:rsidR="00181B2C">
        <w:t>the 30,000</w:t>
      </w:r>
      <w:r w:rsidR="005B5A33">
        <w:t xml:space="preserve"> plus</w:t>
      </w:r>
      <w:r w:rsidR="00181B2C">
        <w:t xml:space="preserve"> body of </w:t>
      </w:r>
      <w:r w:rsidR="008E0BB4">
        <w:t xml:space="preserve">annual </w:t>
      </w:r>
      <w:r w:rsidR="00181B2C">
        <w:t xml:space="preserve">spectators. </w:t>
      </w:r>
      <w:r w:rsidR="00086EAB">
        <w:t>Indeed, a</w:t>
      </w:r>
      <w:r w:rsidR="00181B2C">
        <w:t>s Moffat (2012</w:t>
      </w:r>
      <w:r w:rsidR="00D61066">
        <w:t>: 3, 8</w:t>
      </w:r>
      <w:r w:rsidR="00181B2C">
        <w:t>) notes:</w:t>
      </w:r>
    </w:p>
    <w:p w:rsidR="00D61066" w:rsidRDefault="00D61066" w:rsidP="00086EAB">
      <w:pPr>
        <w:spacing w:line="360" w:lineRule="auto"/>
        <w:ind w:left="720"/>
      </w:pPr>
      <w:r>
        <w:t>‘</w:t>
      </w:r>
      <w:r w:rsidRPr="00E616E2">
        <w:rPr>
          <w:i/>
        </w:rPr>
        <w:t xml:space="preserve">Any epistemological exercise that attempts to define a sole expression of what it is to be male is challenged through local practice ... </w:t>
      </w:r>
      <w:r w:rsidR="00181B2C" w:rsidRPr="00E616E2">
        <w:rPr>
          <w:i/>
        </w:rPr>
        <w:t>essentialist definitions of masculinity and unitary forms of masculine practice are not relev</w:t>
      </w:r>
      <w:r w:rsidR="00CA3B59" w:rsidRPr="00E616E2">
        <w:rPr>
          <w:i/>
        </w:rPr>
        <w:t>a</w:t>
      </w:r>
      <w:r w:rsidR="00181B2C" w:rsidRPr="00E616E2">
        <w:rPr>
          <w:i/>
        </w:rPr>
        <w:t>nt to lived experience’</w:t>
      </w:r>
      <w:r w:rsidR="00181B2C">
        <w:t>.</w:t>
      </w:r>
    </w:p>
    <w:p w:rsidR="00B10126" w:rsidRDefault="00512DC9" w:rsidP="00181B2C">
      <w:pPr>
        <w:spacing w:line="360" w:lineRule="auto"/>
      </w:pPr>
      <w:r w:rsidRPr="00157436">
        <w:t>The presence of female TT competitors</w:t>
      </w:r>
      <w:r w:rsidR="008B664A" w:rsidRPr="00157436">
        <w:t>, such as women’s TT lap record holder Jenny Tinmouth</w:t>
      </w:r>
      <w:r w:rsidR="008B664A">
        <w:t xml:space="preserve"> (</w:t>
      </w:r>
      <w:r w:rsidR="008B664A">
        <w:rPr>
          <w:color w:val="000000"/>
        </w:rPr>
        <w:t>average lap speed of 119.95 mph),</w:t>
      </w:r>
      <w:r w:rsidR="008B664A">
        <w:t xml:space="preserve"> </w:t>
      </w:r>
      <w:r>
        <w:t xml:space="preserve">also challenges </w:t>
      </w:r>
      <w:r w:rsidR="00EE0E4D">
        <w:t xml:space="preserve">simplistic </w:t>
      </w:r>
      <w:r>
        <w:t xml:space="preserve">constructions of risk-taking </w:t>
      </w:r>
      <w:r w:rsidR="00B34BC2">
        <w:t>as the preserve of masculinity</w:t>
      </w:r>
      <w:r w:rsidR="00647B33">
        <w:t>. Women’s participation may depend upon what is perceived as ‘masculine performances’ but demonstrates t</w:t>
      </w:r>
      <w:r w:rsidR="008B664A">
        <w:t xml:space="preserve">hat </w:t>
      </w:r>
      <w:r w:rsidR="00EE0E4D">
        <w:t>some women can</w:t>
      </w:r>
      <w:r w:rsidR="00647B33">
        <w:t xml:space="preserve"> deliver the </w:t>
      </w:r>
      <w:r w:rsidR="00714CA8">
        <w:t xml:space="preserve">required </w:t>
      </w:r>
      <w:r w:rsidR="00647B33">
        <w:t xml:space="preserve">knowledge, skill and risk-taking </w:t>
      </w:r>
      <w:r w:rsidR="00EE0E4D">
        <w:t xml:space="preserve"> </w:t>
      </w:r>
      <w:r w:rsidR="00BE5B7A">
        <w:t>(Falconer and Kin</w:t>
      </w:r>
      <w:r w:rsidR="00575F96">
        <w:t>g</w:t>
      </w:r>
      <w:r w:rsidR="00BE5B7A">
        <w:t>ham 2007</w:t>
      </w:r>
      <w:r w:rsidR="00647B33">
        <w:t xml:space="preserve">; </w:t>
      </w:r>
      <w:r w:rsidR="00157436">
        <w:t xml:space="preserve">Keng </w:t>
      </w:r>
      <w:r w:rsidR="00647B33">
        <w:t xml:space="preserve">2005; Mannering and Gradsky 1995; Quddus et al </w:t>
      </w:r>
      <w:r w:rsidR="00157436">
        <w:t>2002).</w:t>
      </w:r>
      <w:r w:rsidR="000B2B22">
        <w:t xml:space="preserve"> </w:t>
      </w:r>
      <w:r w:rsidR="00181B2C">
        <w:rPr>
          <w:color w:val="000000"/>
        </w:rPr>
        <w:t xml:space="preserve">When asked </w:t>
      </w:r>
      <w:r w:rsidR="00181B2C">
        <w:t>what kind of woman it take</w:t>
      </w:r>
      <w:r w:rsidR="00B10126">
        <w:t>s</w:t>
      </w:r>
      <w:r w:rsidR="00181B2C">
        <w:t xml:space="preserve"> to line up against an entire field of </w:t>
      </w:r>
      <w:r w:rsidR="00B10126">
        <w:t>‘</w:t>
      </w:r>
      <w:r w:rsidR="00881B70">
        <w:t>“</w:t>
      </w:r>
      <w:r w:rsidR="00181B2C" w:rsidRPr="007E4E70">
        <w:rPr>
          <w:i/>
        </w:rPr>
        <w:t>testosterone-fuelled men</w:t>
      </w:r>
      <w:r w:rsidR="00881B70">
        <w:rPr>
          <w:i/>
        </w:rPr>
        <w:t>”</w:t>
      </w:r>
      <w:r w:rsidR="00181B2C" w:rsidRPr="007E4E70">
        <w:rPr>
          <w:i/>
        </w:rPr>
        <w:t xml:space="preserve"> in </w:t>
      </w:r>
      <w:r w:rsidR="00881B70">
        <w:rPr>
          <w:i/>
        </w:rPr>
        <w:t>“</w:t>
      </w:r>
      <w:r w:rsidR="00181B2C" w:rsidRPr="007E4E70">
        <w:rPr>
          <w:i/>
        </w:rPr>
        <w:t>the toughest road race in the world</w:t>
      </w:r>
      <w:r w:rsidR="00881B70">
        <w:rPr>
          <w:i/>
        </w:rPr>
        <w:t>”</w:t>
      </w:r>
      <w:r w:rsidR="00181B2C" w:rsidRPr="007E4E70">
        <w:rPr>
          <w:i/>
        </w:rPr>
        <w:t>’</w:t>
      </w:r>
      <w:r w:rsidR="00181B2C">
        <w:t xml:space="preserve"> (Barker 2010</w:t>
      </w:r>
      <w:r w:rsidR="00CF41B6">
        <w:t>:</w:t>
      </w:r>
      <w:r w:rsidR="00181B2C">
        <w:t xml:space="preserve"> 91), Tinmouth</w:t>
      </w:r>
      <w:r>
        <w:t xml:space="preserve"> outlined </w:t>
      </w:r>
      <w:r w:rsidR="000B2B22">
        <w:t xml:space="preserve">how she negotiated </w:t>
      </w:r>
      <w:r>
        <w:t>attitudinal challenges as well as those of the race itself</w:t>
      </w:r>
      <w:r w:rsidR="00181B2C">
        <w:t>:</w:t>
      </w:r>
    </w:p>
    <w:p w:rsidR="00181B2C" w:rsidRDefault="00181B2C" w:rsidP="00CF41B6">
      <w:pPr>
        <w:spacing w:line="360" w:lineRule="auto"/>
        <w:ind w:left="720"/>
        <w:rPr>
          <w:color w:val="000000"/>
        </w:rPr>
      </w:pPr>
      <w:r>
        <w:t>‘</w:t>
      </w:r>
      <w:r w:rsidRPr="00E616E2">
        <w:rPr>
          <w:i/>
        </w:rPr>
        <w:t>The TT is obviously quite a big risk but it</w:t>
      </w:r>
      <w:r w:rsidR="00CA3B59" w:rsidRPr="00E616E2">
        <w:rPr>
          <w:i/>
        </w:rPr>
        <w:t>’</w:t>
      </w:r>
      <w:r w:rsidRPr="00E616E2">
        <w:rPr>
          <w:i/>
        </w:rPr>
        <w:t>s one of those things that you’ve just got to do. For a bike racer it</w:t>
      </w:r>
      <w:r w:rsidR="00CA3B59" w:rsidRPr="00E616E2">
        <w:rPr>
          <w:i/>
        </w:rPr>
        <w:t>’</w:t>
      </w:r>
      <w:r w:rsidRPr="00E616E2">
        <w:rPr>
          <w:i/>
        </w:rPr>
        <w:t>s the ultimate</w:t>
      </w:r>
      <w:r w:rsidR="00B10126" w:rsidRPr="00E616E2">
        <w:rPr>
          <w:i/>
        </w:rPr>
        <w:t xml:space="preserve"> ... </w:t>
      </w:r>
      <w:r w:rsidRPr="00E616E2">
        <w:rPr>
          <w:i/>
        </w:rPr>
        <w:t xml:space="preserve">No one takes you seriously when you’re a female racer. No one thinks you’re any good until you go out and prove it. You’re basically written off before you’ve even started. But that suits me fine because I like to be under the </w:t>
      </w:r>
      <w:r w:rsidR="00CA3B59" w:rsidRPr="00E616E2">
        <w:rPr>
          <w:i/>
        </w:rPr>
        <w:t>radar;</w:t>
      </w:r>
      <w:r w:rsidRPr="00E616E2">
        <w:rPr>
          <w:i/>
        </w:rPr>
        <w:t xml:space="preserve"> it makes it more satisfying when you get a good result’</w:t>
      </w:r>
      <w:r>
        <w:t xml:space="preserve"> (Barker 2010</w:t>
      </w:r>
      <w:r w:rsidR="00B10126">
        <w:t>:</w:t>
      </w:r>
      <w:r>
        <w:t xml:space="preserve"> </w:t>
      </w:r>
      <w:r w:rsidR="00B10126">
        <w:t>93-</w:t>
      </w:r>
      <w:r>
        <w:t>96).</w:t>
      </w:r>
      <w:r>
        <w:rPr>
          <w:color w:val="000000"/>
        </w:rPr>
        <w:t xml:space="preserve"> </w:t>
      </w:r>
    </w:p>
    <w:p w:rsidR="008E0BB4" w:rsidRPr="006F5A27" w:rsidRDefault="00940FB3" w:rsidP="008E0BB4">
      <w:pPr>
        <w:spacing w:line="360" w:lineRule="auto"/>
        <w:rPr>
          <w:rFonts w:cs="Tahoma"/>
          <w:sz w:val="24"/>
          <w:szCs w:val="24"/>
        </w:rPr>
      </w:pPr>
      <w:proofErr w:type="spellStart"/>
      <w:r w:rsidRPr="006F5A27">
        <w:rPr>
          <w:rFonts w:cs="Tahoma"/>
          <w:sz w:val="24"/>
          <w:szCs w:val="24"/>
        </w:rPr>
        <w:t>Tinmouth’s</w:t>
      </w:r>
      <w:proofErr w:type="spellEnd"/>
      <w:r w:rsidRPr="006F5A27">
        <w:rPr>
          <w:rFonts w:cs="Tahoma"/>
          <w:sz w:val="24"/>
          <w:szCs w:val="24"/>
        </w:rPr>
        <w:t xml:space="preserve"> </w:t>
      </w:r>
      <w:r w:rsidR="006F5A27">
        <w:rPr>
          <w:rFonts w:cs="Tahoma"/>
          <w:sz w:val="24"/>
          <w:szCs w:val="24"/>
        </w:rPr>
        <w:t xml:space="preserve">slow </w:t>
      </w:r>
      <w:r w:rsidRPr="006F5A27">
        <w:rPr>
          <w:rFonts w:cs="Tahoma"/>
          <w:sz w:val="24"/>
          <w:szCs w:val="24"/>
        </w:rPr>
        <w:t>crash during practices in 2010</w:t>
      </w:r>
      <w:r w:rsidR="006F5A27" w:rsidRPr="006F5A27">
        <w:rPr>
          <w:rFonts w:cs="Tahoma"/>
          <w:sz w:val="24"/>
          <w:szCs w:val="24"/>
        </w:rPr>
        <w:t xml:space="preserve"> prompted an immediate post on Nothwestbikers.net</w:t>
      </w:r>
      <w:r w:rsidR="006F5A27">
        <w:rPr>
          <w:rFonts w:cs="Tahoma"/>
          <w:sz w:val="24"/>
          <w:szCs w:val="24"/>
        </w:rPr>
        <w:t xml:space="preserve"> </w:t>
      </w:r>
      <w:r w:rsidR="006F5A27" w:rsidRPr="006F5A27">
        <w:rPr>
          <w:rFonts w:cs="Tahoma"/>
          <w:sz w:val="24"/>
          <w:szCs w:val="24"/>
        </w:rPr>
        <w:t xml:space="preserve">questioning whether women should be allowed to race the TT. </w:t>
      </w:r>
      <w:r w:rsidR="006F5A27">
        <w:rPr>
          <w:rFonts w:cs="Tahoma"/>
          <w:sz w:val="24"/>
          <w:szCs w:val="24"/>
        </w:rPr>
        <w:t>T</w:t>
      </w:r>
      <w:r w:rsidR="006F5A27" w:rsidRPr="006F5A27">
        <w:rPr>
          <w:rFonts w:cs="Tahoma"/>
          <w:sz w:val="24"/>
          <w:szCs w:val="24"/>
        </w:rPr>
        <w:t xml:space="preserve">his prompted a flurry of responses praising her skill and courage in terms of ideal-type masculinity e.g. ‘Give the girl credit mate, </w:t>
      </w:r>
      <w:proofErr w:type="spellStart"/>
      <w:r w:rsidR="006F5A27" w:rsidRPr="006F5A27">
        <w:rPr>
          <w:rFonts w:cs="Tahoma"/>
          <w:sz w:val="24"/>
          <w:szCs w:val="24"/>
        </w:rPr>
        <w:t>shes</w:t>
      </w:r>
      <w:proofErr w:type="spellEnd"/>
      <w:r w:rsidR="00714CA8">
        <w:rPr>
          <w:rFonts w:cs="Tahoma"/>
          <w:sz w:val="24"/>
          <w:szCs w:val="24"/>
        </w:rPr>
        <w:t xml:space="preserve"> [sic.]</w:t>
      </w:r>
      <w:r w:rsidR="006F5A27" w:rsidRPr="006F5A27">
        <w:rPr>
          <w:rFonts w:cs="Tahoma"/>
          <w:sz w:val="24"/>
          <w:szCs w:val="24"/>
        </w:rPr>
        <w:t xml:space="preserve"> having a go at the most dangerous track in the world. Should women race bikes....Yes, coz the rules say so and any girl that has the BOLLOCKS to do the TT has my admiration 1000%’</w:t>
      </w:r>
      <w:r w:rsidR="00DD152E">
        <w:rPr>
          <w:rFonts w:cs="Tahoma"/>
          <w:sz w:val="24"/>
          <w:szCs w:val="24"/>
        </w:rPr>
        <w:t xml:space="preserve"> </w:t>
      </w:r>
      <w:r w:rsidR="00714CA8">
        <w:rPr>
          <w:rFonts w:cs="Tahoma"/>
          <w:sz w:val="24"/>
          <w:szCs w:val="24"/>
        </w:rPr>
        <w:t>(</w:t>
      </w:r>
      <w:r w:rsidR="00DD152E" w:rsidRPr="006F5A27">
        <w:rPr>
          <w:rFonts w:cs="Tahoma"/>
          <w:sz w:val="24"/>
          <w:szCs w:val="24"/>
        </w:rPr>
        <w:t xml:space="preserve">Nothwestbikers.net </w:t>
      </w:r>
      <w:r w:rsidR="00DD152E">
        <w:rPr>
          <w:rFonts w:cs="Tahoma"/>
          <w:sz w:val="24"/>
          <w:szCs w:val="24"/>
        </w:rPr>
        <w:t>2010)</w:t>
      </w:r>
      <w:r w:rsidR="006F5A27">
        <w:rPr>
          <w:rFonts w:cs="Tahoma"/>
          <w:sz w:val="24"/>
          <w:szCs w:val="24"/>
        </w:rPr>
        <w:t xml:space="preserve">. However, the original post is indicative of some men’s desire to belittle women’s successes as competitors and to marginalise women as subordinate within the masculine arena of the TT.  </w:t>
      </w:r>
    </w:p>
    <w:p w:rsidR="000F69FE" w:rsidRDefault="00DD152E" w:rsidP="00EE0E4D">
      <w:pPr>
        <w:spacing w:line="360" w:lineRule="auto"/>
        <w:rPr>
          <w:b/>
        </w:rPr>
      </w:pPr>
      <w:r>
        <w:t>P</w:t>
      </w:r>
      <w:r w:rsidR="00375396">
        <w:t xml:space="preserve">opular valorisation of </w:t>
      </w:r>
      <w:r w:rsidR="008B664A">
        <w:t xml:space="preserve">testosterone-fuelled </w:t>
      </w:r>
      <w:r w:rsidR="00375396">
        <w:t>fearlessness</w:t>
      </w:r>
      <w:r w:rsidR="008B664A">
        <w:t xml:space="preserve"> </w:t>
      </w:r>
      <w:r w:rsidR="00D14501">
        <w:t xml:space="preserve"> in TT media coverage and advertisement campaigns  by sponsors</w:t>
      </w:r>
      <w:r w:rsidR="00375396">
        <w:t xml:space="preserve">, </w:t>
      </w:r>
      <w:r>
        <w:t xml:space="preserve">echoes discursive themes in  UK ‘lad’s magazines’ such as Zoo and Nuts which represent high-risk sport as an ideal expression of masculinity (Jordan and Fleming 2008). Despite these </w:t>
      </w:r>
      <w:r w:rsidR="00E37D85">
        <w:t>popular discourses, TT race</w:t>
      </w:r>
      <w:r>
        <w:t xml:space="preserve">rs </w:t>
      </w:r>
      <w:r w:rsidR="00054025">
        <w:t xml:space="preserve">are </w:t>
      </w:r>
      <w:r w:rsidR="00E37D85">
        <w:rPr>
          <w:i/>
        </w:rPr>
        <w:t>far from</w:t>
      </w:r>
      <w:r w:rsidR="000B5149" w:rsidRPr="00C06623">
        <w:rPr>
          <w:i/>
        </w:rPr>
        <w:t xml:space="preserve"> fearless</w:t>
      </w:r>
      <w:r>
        <w:t xml:space="preserve">, but, like many </w:t>
      </w:r>
      <w:r w:rsidR="00E37D85">
        <w:t xml:space="preserve">high-level extreme sports competitors, practice varying degrees of </w:t>
      </w:r>
      <w:proofErr w:type="spellStart"/>
      <w:r w:rsidR="00E37D85">
        <w:t>optimisitic</w:t>
      </w:r>
      <w:proofErr w:type="spellEnd"/>
      <w:r w:rsidR="00E37D85">
        <w:t xml:space="preserve"> acceptance of risk and </w:t>
      </w:r>
      <w:r w:rsidR="000B5149">
        <w:t xml:space="preserve">view fear as a potentially useful emotion that </w:t>
      </w:r>
      <w:r w:rsidR="00054025">
        <w:t xml:space="preserve">can </w:t>
      </w:r>
      <w:r w:rsidR="000B5149">
        <w:t>keep them safe</w:t>
      </w:r>
      <w:r w:rsidR="00375396">
        <w:t xml:space="preserve"> (</w:t>
      </w:r>
      <w:r w:rsidR="00E37D85">
        <w:t xml:space="preserve">see </w:t>
      </w:r>
      <w:r w:rsidR="005B5A33">
        <w:t>Le Breton 2000)</w:t>
      </w:r>
      <w:r w:rsidR="000B5149">
        <w:t xml:space="preserve">. </w:t>
      </w:r>
      <w:r w:rsidR="00D14501">
        <w:t>However, spectators are exposed to relentless advertising campaigns and commentaries which reiterate the discourse of TT competitors’ heroic masculinity</w:t>
      </w:r>
      <w:r w:rsidR="00E37D85">
        <w:t xml:space="preserve"> </w:t>
      </w:r>
      <w:r w:rsidR="00714CA8">
        <w:t xml:space="preserve"> with places in the TT hierarchy established through lap and win </w:t>
      </w:r>
      <w:r w:rsidR="00B77C19">
        <w:t xml:space="preserve">records </w:t>
      </w:r>
      <w:r w:rsidR="00714CA8">
        <w:t xml:space="preserve">(required </w:t>
      </w:r>
      <w:r w:rsidR="00B77C19">
        <w:t>and TT ‘knowledge’</w:t>
      </w:r>
      <w:r w:rsidR="00714CA8">
        <w:t>),</w:t>
      </w:r>
      <w:r w:rsidR="00B77C19">
        <w:t xml:space="preserve"> </w:t>
      </w:r>
      <w:r w:rsidR="00714CA8">
        <w:t>which culminates in the top racer being declared ‘King of the Mountain’</w:t>
      </w:r>
      <w:r w:rsidR="00EE7AB2">
        <w:t xml:space="preserve">. These pervasive values, exemplified by the 2011 t-shirt celebrating racers who experienced life-threatening crashes in 2010 (see Figure 2 ) </w:t>
      </w:r>
      <w:r w:rsidR="00D14501">
        <w:t xml:space="preserve">frames </w:t>
      </w:r>
      <w:r w:rsidR="00A07FB4">
        <w:t>spectators’</w:t>
      </w:r>
      <w:r w:rsidR="00D14501">
        <w:t xml:space="preserve"> appreciation of the races</w:t>
      </w:r>
      <w:r w:rsidR="00A07FB4">
        <w:t>, and</w:t>
      </w:r>
      <w:r w:rsidR="00D14501">
        <w:t xml:space="preserve"> </w:t>
      </w:r>
      <w:r w:rsidR="00A07FB4">
        <w:t>their evaluation of their own an others’ performances at the event.</w:t>
      </w:r>
      <w:r w:rsidR="00714CA8">
        <w:rPr>
          <w:b/>
        </w:rPr>
        <w:t xml:space="preserve"> </w:t>
      </w:r>
    </w:p>
    <w:p w:rsidR="000F69FE" w:rsidRDefault="000F69FE" w:rsidP="00EE0E4D">
      <w:pPr>
        <w:spacing w:line="360" w:lineRule="auto"/>
        <w:rPr>
          <w:b/>
        </w:rPr>
      </w:pPr>
    </w:p>
    <w:p w:rsidR="00EE7AB2" w:rsidRPr="00EE7AB2" w:rsidRDefault="00EE7AB2" w:rsidP="00EE0E4D">
      <w:pPr>
        <w:spacing w:line="360" w:lineRule="auto"/>
        <w:rPr>
          <w:b/>
        </w:rPr>
      </w:pPr>
      <w:r w:rsidRPr="00EE7AB2">
        <w:rPr>
          <w:b/>
        </w:rPr>
        <w:t xml:space="preserve">[Insert Figure 2] </w:t>
      </w:r>
    </w:p>
    <w:p w:rsidR="00EE7AB2" w:rsidRPr="00EE7AB2" w:rsidRDefault="00EE7AB2" w:rsidP="00EE0E4D">
      <w:pPr>
        <w:spacing w:line="360" w:lineRule="auto"/>
        <w:rPr>
          <w:b/>
        </w:rPr>
      </w:pPr>
      <w:r w:rsidRPr="00EE7AB2">
        <w:rPr>
          <w:b/>
        </w:rPr>
        <w:t>Figure 2 2011 T-shirt with heroic representations of Connor Cummins and Guy Martin, survivors of major crashes in 2010.</w:t>
      </w:r>
    </w:p>
    <w:p w:rsidR="00C82240" w:rsidRDefault="004F4D6A" w:rsidP="00C82240">
      <w:pPr>
        <w:spacing w:line="360" w:lineRule="auto"/>
      </w:pPr>
      <w:r>
        <w:t xml:space="preserve">In the case of the TT festival, </w:t>
      </w:r>
      <w:r w:rsidR="00C82240" w:rsidRPr="00516BCA">
        <w:t>Crowther (2007</w:t>
      </w:r>
      <w:r w:rsidR="00C82240">
        <w:t xml:space="preserve">: 2) argues </w:t>
      </w:r>
      <w:r w:rsidR="00C82240" w:rsidRPr="00516BCA">
        <w:t xml:space="preserve">that </w:t>
      </w:r>
      <w:r w:rsidR="00C82240">
        <w:t xml:space="preserve">not only does the journey to the island </w:t>
      </w:r>
      <w:r w:rsidR="00C82240" w:rsidRPr="00516BCA">
        <w:t>provide</w:t>
      </w:r>
      <w:r w:rsidR="00C82240">
        <w:t xml:space="preserve"> </w:t>
      </w:r>
      <w:r w:rsidR="00C82240" w:rsidRPr="00516BCA">
        <w:t xml:space="preserve">opportunities for </w:t>
      </w:r>
      <w:r w:rsidR="00C82240">
        <w:t>‘</w:t>
      </w:r>
      <w:r w:rsidR="00C82240" w:rsidRPr="00516BCA">
        <w:t>self</w:t>
      </w:r>
      <w:r w:rsidR="00C82240">
        <w:t>-</w:t>
      </w:r>
      <w:r w:rsidR="00C82240" w:rsidRPr="00516BCA">
        <w:t xml:space="preserve"> formation</w:t>
      </w:r>
      <w:r w:rsidR="00C82240">
        <w:t xml:space="preserve">’, but that </w:t>
      </w:r>
      <w:r w:rsidR="00C82240" w:rsidRPr="00516BCA">
        <w:t xml:space="preserve"> </w:t>
      </w:r>
      <w:r w:rsidR="00C82240">
        <w:t>‘</w:t>
      </w:r>
      <w:r w:rsidR="00C82240" w:rsidRPr="00516BCA">
        <w:t>Engaged in a bodily escape, motorcycling visitors take time out to enjoy leisure, a release from chronological time and a retreat from a world both spatially and temporally</w:t>
      </w:r>
      <w:r w:rsidR="00C82240">
        <w:t>’</w:t>
      </w:r>
      <w:r w:rsidR="00C82240" w:rsidRPr="00516BCA">
        <w:t xml:space="preserve">. This implies that the setting </w:t>
      </w:r>
      <w:r w:rsidR="00C82240">
        <w:t>alters</w:t>
      </w:r>
      <w:r w:rsidR="00C82240" w:rsidRPr="00516BCA">
        <w:t xml:space="preserve"> the individual’s normal ways of perceiving the world</w:t>
      </w:r>
      <w:r w:rsidR="00C82240">
        <w:t xml:space="preserve">, </w:t>
      </w:r>
      <w:r w:rsidR="00C82240" w:rsidRPr="00516BCA">
        <w:t xml:space="preserve">either through the lens of the TT’s traditions </w:t>
      </w:r>
      <w:r w:rsidR="00C82240">
        <w:t>and/</w:t>
      </w:r>
      <w:r w:rsidR="00C82240" w:rsidRPr="00516BCA">
        <w:t xml:space="preserve">or </w:t>
      </w:r>
      <w:r w:rsidR="00C82240">
        <w:t xml:space="preserve">through </w:t>
      </w:r>
      <w:r w:rsidR="00C82240" w:rsidRPr="00516BCA">
        <w:t xml:space="preserve">feelings </w:t>
      </w:r>
      <w:r w:rsidR="00C82240">
        <w:t>and attitudes shared with o</w:t>
      </w:r>
      <w:r w:rsidR="00C82240" w:rsidRPr="00516BCA">
        <w:t xml:space="preserve">ne’s travelling companions which conceivably contribute to </w:t>
      </w:r>
      <w:r w:rsidR="00C82240">
        <w:t>TT-grounded ‘</w:t>
      </w:r>
      <w:r w:rsidR="00C82240" w:rsidRPr="00516BCA">
        <w:t>group-think</w:t>
      </w:r>
      <w:r w:rsidR="00C82240">
        <w:t xml:space="preserve">’ </w:t>
      </w:r>
      <w:r w:rsidR="00C82240" w:rsidRPr="00516BCA">
        <w:t>attitude</w:t>
      </w:r>
      <w:r w:rsidR="00C82240">
        <w:t>s</w:t>
      </w:r>
      <w:r w:rsidR="00C82240" w:rsidRPr="00516BCA">
        <w:t xml:space="preserve"> to risk. Helms (1984) refers to this group dynamic as </w:t>
      </w:r>
      <w:r w:rsidR="00C82240">
        <w:t>‘</w:t>
      </w:r>
      <w:r w:rsidR="00C82240" w:rsidRPr="00516BCA">
        <w:t>risky shift behaviour</w:t>
      </w:r>
      <w:r w:rsidR="00C82240">
        <w:t>’</w:t>
      </w:r>
      <w:r w:rsidR="00C82240" w:rsidRPr="00516BCA">
        <w:t xml:space="preserve"> where</w:t>
      </w:r>
      <w:r w:rsidR="00C82240">
        <w:t>,</w:t>
      </w:r>
      <w:r w:rsidR="00C82240" w:rsidRPr="00516BCA">
        <w:t xml:space="preserve"> in some circumstances, individuals will take risks within a group that they would be unwilling to take on their own. </w:t>
      </w:r>
      <w:r w:rsidR="00C82240">
        <w:t>Given that nearly 80 per cent of those attending the TT races are men, gender and constructs of masculinity are key to evaluating attitudes to risk and speed</w:t>
      </w:r>
      <w:r w:rsidR="00F269EC">
        <w:t xml:space="preserve"> at the festival</w:t>
      </w:r>
      <w:r w:rsidR="00C82240">
        <w:t>.</w:t>
      </w:r>
    </w:p>
    <w:p w:rsidR="00A07FB4" w:rsidRDefault="00A07FB4" w:rsidP="00A86F38">
      <w:pPr>
        <w:spacing w:line="360" w:lineRule="auto"/>
      </w:pPr>
    </w:p>
    <w:p w:rsidR="004D44F8" w:rsidRPr="00A86F38" w:rsidRDefault="00620DA4" w:rsidP="00A86F38">
      <w:pPr>
        <w:spacing w:line="360" w:lineRule="auto"/>
        <w:rPr>
          <w:b/>
        </w:rPr>
      </w:pPr>
      <w:r>
        <w:rPr>
          <w:b/>
        </w:rPr>
        <w:t>Perceptions and Experiences</w:t>
      </w:r>
      <w:r w:rsidR="00A86F38">
        <w:rPr>
          <w:b/>
        </w:rPr>
        <w:t xml:space="preserve"> of watching the TT races</w:t>
      </w:r>
    </w:p>
    <w:p w:rsidR="00575F96" w:rsidRPr="0040770B" w:rsidRDefault="00E26E74" w:rsidP="00575F96">
      <w:pPr>
        <w:spacing w:before="240" w:line="360" w:lineRule="auto"/>
        <w:jc w:val="both"/>
      </w:pPr>
      <w:r>
        <w:t xml:space="preserve">The first thing to note is that </w:t>
      </w:r>
      <w:r w:rsidR="00C7233B">
        <w:t xml:space="preserve">all </w:t>
      </w:r>
      <w:r>
        <w:t xml:space="preserve">spectators are </w:t>
      </w:r>
      <w:r w:rsidRPr="001529EA">
        <w:rPr>
          <w:i/>
        </w:rPr>
        <w:t>travellers</w:t>
      </w:r>
      <w:r w:rsidR="001C6D40">
        <w:t>. W</w:t>
      </w:r>
      <w:r>
        <w:t>ith the exception in this case of residents who literally live on the circuit,</w:t>
      </w:r>
      <w:r w:rsidR="001C6D40">
        <w:t xml:space="preserve"> all </w:t>
      </w:r>
      <w:r w:rsidR="008A2868">
        <w:t xml:space="preserve">TT </w:t>
      </w:r>
      <w:r w:rsidR="001C6D40">
        <w:t xml:space="preserve">spectators </w:t>
      </w:r>
      <w:r>
        <w:t>have undertaken an elective purposive journey to attend</w:t>
      </w:r>
      <w:r w:rsidR="006F779C">
        <w:t xml:space="preserve"> </w:t>
      </w:r>
      <w:r w:rsidR="001529EA">
        <w:t>the races</w:t>
      </w:r>
      <w:r w:rsidR="00A86BDD">
        <w:t xml:space="preserve">. TT spectators </w:t>
      </w:r>
      <w:r w:rsidR="00A7182E">
        <w:t>are nei</w:t>
      </w:r>
      <w:r>
        <w:t>t</w:t>
      </w:r>
      <w:r w:rsidR="00A7182E">
        <w:t>her passive nor</w:t>
      </w:r>
      <w:r>
        <w:t xml:space="preserve"> static. </w:t>
      </w:r>
      <w:r w:rsidR="00CD6C9B">
        <w:t xml:space="preserve">The majority of visiting spectators have </w:t>
      </w:r>
      <w:r w:rsidR="001529EA">
        <w:t>journey</w:t>
      </w:r>
      <w:r w:rsidR="00656C96">
        <w:t>ed</w:t>
      </w:r>
      <w:r w:rsidR="001529EA">
        <w:t xml:space="preserve"> </w:t>
      </w:r>
      <w:r w:rsidR="00CD6C9B">
        <w:t xml:space="preserve">across the Irish Sea, </w:t>
      </w:r>
      <w:r w:rsidR="00656C96">
        <w:t xml:space="preserve">whilst international visitors </w:t>
      </w:r>
      <w:r w:rsidR="00CD6C9B">
        <w:t>(13</w:t>
      </w:r>
      <w:r w:rsidR="00741F8C">
        <w:t xml:space="preserve"> per</w:t>
      </w:r>
      <w:r w:rsidR="00F67745">
        <w:t xml:space="preserve"> </w:t>
      </w:r>
      <w:r w:rsidR="00741F8C">
        <w:t>cent</w:t>
      </w:r>
      <w:r w:rsidR="00F50346">
        <w:t xml:space="preserve"> of the</w:t>
      </w:r>
      <w:r w:rsidR="00CD6C9B">
        <w:t xml:space="preserve"> sample</w:t>
      </w:r>
      <w:r w:rsidR="00A7182E">
        <w:t>,</w:t>
      </w:r>
      <w:r w:rsidR="00CD6C9B">
        <w:t xml:space="preserve"> including </w:t>
      </w:r>
      <w:r w:rsidR="00741F8C">
        <w:t xml:space="preserve">those </w:t>
      </w:r>
      <w:r w:rsidR="00CD6C9B">
        <w:t xml:space="preserve">from Belgium, Italy, the </w:t>
      </w:r>
      <w:r w:rsidR="00741F8C">
        <w:t>United States</w:t>
      </w:r>
      <w:r w:rsidR="00CD6C9B">
        <w:t>, Australia and New Zealand)</w:t>
      </w:r>
      <w:r w:rsidR="001529EA">
        <w:t xml:space="preserve"> </w:t>
      </w:r>
      <w:r w:rsidR="00656C96">
        <w:t xml:space="preserve">undertake </w:t>
      </w:r>
      <w:r w:rsidR="001529EA">
        <w:t>medium to long-haul journeys</w:t>
      </w:r>
      <w:r w:rsidR="00741F8C">
        <w:t>,</w:t>
      </w:r>
      <w:r w:rsidR="001529EA">
        <w:t xml:space="preserve"> including </w:t>
      </w:r>
      <w:r w:rsidR="00F50346">
        <w:t xml:space="preserve">those who have </w:t>
      </w:r>
      <w:r w:rsidR="00656C96">
        <w:t xml:space="preserve">ridden </w:t>
      </w:r>
      <w:r w:rsidR="00CD6C9B">
        <w:t>acro</w:t>
      </w:r>
      <w:r w:rsidR="00F50346">
        <w:t>ss mainland Europe and the UK before</w:t>
      </w:r>
      <w:r w:rsidR="00CD6C9B">
        <w:t xml:space="preserve"> reach</w:t>
      </w:r>
      <w:r w:rsidR="00F50346">
        <w:t>ing</w:t>
      </w:r>
      <w:r w:rsidR="00CD6C9B">
        <w:t xml:space="preserve"> the ferry. </w:t>
      </w:r>
      <w:r w:rsidR="00575F96">
        <w:t>The TT races attract a tremendously loyal core of supporters</w:t>
      </w:r>
      <w:r w:rsidR="00656C96">
        <w:t>,</w:t>
      </w:r>
      <w:r w:rsidR="00575F96">
        <w:t xml:space="preserve"> </w:t>
      </w:r>
      <w:r w:rsidR="004F4D6A">
        <w:t xml:space="preserve">and </w:t>
      </w:r>
      <w:r w:rsidR="00575F96">
        <w:t xml:space="preserve">68 per cent of respondents had attended previously, roughly equivalent to the 71.5 per cent reported by the IoM TT </w:t>
      </w:r>
      <w:r w:rsidR="004F4D6A">
        <w:t xml:space="preserve">exit </w:t>
      </w:r>
      <w:r w:rsidR="00575F96">
        <w:t>Survey (2010)</w:t>
      </w:r>
      <w:r w:rsidR="004F4D6A">
        <w:t xml:space="preserve">, with as many as </w:t>
      </w:r>
      <w:r w:rsidR="000143D7">
        <w:t xml:space="preserve">Sixty-four </w:t>
      </w:r>
      <w:r w:rsidR="00575F96">
        <w:t>per cent visit</w:t>
      </w:r>
      <w:r w:rsidR="004F4D6A">
        <w:t>ing</w:t>
      </w:r>
      <w:r w:rsidR="00575F96">
        <w:t xml:space="preserve"> each year (IoM Government 2010). I</w:t>
      </w:r>
      <w:r w:rsidR="00575F96" w:rsidRPr="001E1D19">
        <w:t>mpressive rec</w:t>
      </w:r>
      <w:r w:rsidR="00575F96">
        <w:t xml:space="preserve">ords of longevity of attendance represent embedded annual practices of family </w:t>
      </w:r>
      <w:r w:rsidR="00575F96" w:rsidRPr="0040770B">
        <w:t>mobilities</w:t>
      </w:r>
      <w:r w:rsidR="00575F96">
        <w:t xml:space="preserve"> centred on the TT; for example, </w:t>
      </w:r>
      <w:r w:rsidR="00575F96" w:rsidRPr="0011281C">
        <w:rPr>
          <w:i/>
        </w:rPr>
        <w:t>‘[e]very year since I was born [46th year]’</w:t>
      </w:r>
      <w:r w:rsidR="00575F96" w:rsidRPr="0040770B">
        <w:t xml:space="preserve"> (123, V</w:t>
      </w:r>
      <w:r w:rsidR="00A86BDD">
        <w:t>isitor</w:t>
      </w:r>
      <w:r w:rsidR="00575F96" w:rsidRPr="0040770B">
        <w:t>, M</w:t>
      </w:r>
      <w:r w:rsidR="00A86BDD">
        <w:t>ale,</w:t>
      </w:r>
      <w:r w:rsidR="00575F96" w:rsidRPr="0040770B">
        <w:t xml:space="preserve"> 45-59</w:t>
      </w:r>
      <w:r w:rsidR="00A86BDD">
        <w:t xml:space="preserve"> years</w:t>
      </w:r>
      <w:r w:rsidR="00575F96" w:rsidRPr="0040770B">
        <w:t>)</w:t>
      </w:r>
      <w:r w:rsidR="004F4D6A">
        <w:t xml:space="preserve">, prompting obvious </w:t>
      </w:r>
      <w:r w:rsidR="00575F96">
        <w:t xml:space="preserve">parallels with pilgrimage </w:t>
      </w:r>
      <w:r w:rsidR="00A86BDD">
        <w:t>(Gale et al 2014)</w:t>
      </w:r>
      <w:r w:rsidR="00575F96">
        <w:t>.</w:t>
      </w:r>
    </w:p>
    <w:p w:rsidR="00741F8C" w:rsidRDefault="000143D7" w:rsidP="000C0AF8">
      <w:pPr>
        <w:spacing w:line="360" w:lineRule="auto"/>
      </w:pPr>
      <w:r>
        <w:t>T</w:t>
      </w:r>
      <w:r w:rsidR="00CD6C9B">
        <w:t xml:space="preserve">he nature of the </w:t>
      </w:r>
      <w:r w:rsidR="00A86BDD">
        <w:t xml:space="preserve">TT </w:t>
      </w:r>
      <w:r w:rsidR="00CD6C9B">
        <w:t xml:space="preserve">course </w:t>
      </w:r>
      <w:r w:rsidR="00A7182E">
        <w:t xml:space="preserve">itself </w:t>
      </w:r>
      <w:r w:rsidR="00CD6C9B">
        <w:t xml:space="preserve">makes </w:t>
      </w:r>
      <w:r w:rsidR="00503692">
        <w:t xml:space="preserve">access to </w:t>
      </w:r>
      <w:r w:rsidR="00CD6C9B">
        <w:t>multiple</w:t>
      </w:r>
      <w:r w:rsidR="00503692">
        <w:t xml:space="preserve"> viewing points </w:t>
      </w:r>
      <w:r w:rsidR="00A7182E">
        <w:t>possible</w:t>
      </w:r>
      <w:r w:rsidR="00503692">
        <w:t xml:space="preserve">, </w:t>
      </w:r>
      <w:r w:rsidR="00B04A1D">
        <w:t xml:space="preserve">with spectators choosing different vantage points on the course </w:t>
      </w:r>
      <w:r w:rsidR="00A7182E">
        <w:t>according to</w:t>
      </w:r>
      <w:r w:rsidR="00503692">
        <w:t xml:space="preserve"> </w:t>
      </w:r>
      <w:r w:rsidR="00741F8C">
        <w:t xml:space="preserve">the </w:t>
      </w:r>
      <w:r w:rsidR="00503692">
        <w:t xml:space="preserve">race, weather and post-race plans; some also </w:t>
      </w:r>
      <w:r>
        <w:t xml:space="preserve">ride </w:t>
      </w:r>
      <w:r w:rsidR="00503692">
        <w:t xml:space="preserve">between </w:t>
      </w:r>
      <w:r w:rsidR="00B04A1D">
        <w:t xml:space="preserve">locations </w:t>
      </w:r>
      <w:r w:rsidR="00503692">
        <w:t xml:space="preserve">during the race. </w:t>
      </w:r>
      <w:r w:rsidR="00A86BDD">
        <w:t>Central to the following discussion, s</w:t>
      </w:r>
      <w:r w:rsidR="001D28C2">
        <w:t>pect</w:t>
      </w:r>
      <w:r w:rsidR="000566D3">
        <w:t>ators</w:t>
      </w:r>
      <w:r w:rsidR="00F50346">
        <w:t xml:space="preserve"> with </w:t>
      </w:r>
      <w:r w:rsidR="00B562AE">
        <w:t xml:space="preserve">vehicles </w:t>
      </w:r>
      <w:r w:rsidR="001D28C2">
        <w:t>h</w:t>
      </w:r>
      <w:r w:rsidR="000566D3">
        <w:t>a</w:t>
      </w:r>
      <w:r w:rsidR="001D28C2">
        <w:t xml:space="preserve">ve the opportunity of </w:t>
      </w:r>
      <w:r>
        <w:t>rid</w:t>
      </w:r>
      <w:r w:rsidR="001D28C2">
        <w:t xml:space="preserve">ing the </w:t>
      </w:r>
      <w:r w:rsidR="000566D3">
        <w:t xml:space="preserve">public </w:t>
      </w:r>
      <w:r w:rsidR="00494A24">
        <w:t>roads which</w:t>
      </w:r>
      <w:r w:rsidR="000566D3">
        <w:t xml:space="preserve"> make up the </w:t>
      </w:r>
      <w:r w:rsidR="001D28C2">
        <w:t>course</w:t>
      </w:r>
      <w:r w:rsidR="000566D3">
        <w:t xml:space="preserve">.  </w:t>
      </w:r>
      <w:r w:rsidR="001529EA">
        <w:t>O</w:t>
      </w:r>
      <w:r w:rsidR="0013174B">
        <w:t xml:space="preserve">ne spectator </w:t>
      </w:r>
      <w:r w:rsidR="001529EA">
        <w:t>stressed the</w:t>
      </w:r>
      <w:r w:rsidR="00F50346">
        <w:t>se</w:t>
      </w:r>
      <w:r w:rsidR="001529EA">
        <w:t xml:space="preserve"> </w:t>
      </w:r>
      <w:r w:rsidR="00AB6DBC">
        <w:t xml:space="preserve">dynamic and interactive </w:t>
      </w:r>
      <w:r w:rsidR="00F50346">
        <w:t>practic</w:t>
      </w:r>
      <w:r w:rsidR="00AB6DBC">
        <w:t>es</w:t>
      </w:r>
      <w:r w:rsidR="00494A24">
        <w:t>:</w:t>
      </w:r>
    </w:p>
    <w:p w:rsidR="0096692B" w:rsidRDefault="0013174B" w:rsidP="0096692B">
      <w:pPr>
        <w:spacing w:line="360" w:lineRule="auto"/>
        <w:ind w:left="720"/>
      </w:pPr>
      <w:r w:rsidRPr="004C70BB">
        <w:rPr>
          <w:i/>
        </w:rPr>
        <w:t>‘</w:t>
      </w:r>
      <w:r w:rsidR="00741F8C" w:rsidRPr="004C70BB">
        <w:rPr>
          <w:i/>
        </w:rPr>
        <w:t>[</w:t>
      </w:r>
      <w:r w:rsidR="00741F8C" w:rsidRPr="00E616E2">
        <w:rPr>
          <w:i/>
        </w:rPr>
        <w:t xml:space="preserve">There is] </w:t>
      </w:r>
      <w:r w:rsidRPr="00E616E2">
        <w:rPr>
          <w:i/>
        </w:rPr>
        <w:t>A totally different atmosphere [at the TT compared to other races]; you watch the race then ride your bike. Down at the Grand Prix you’re parked up for the weekend’</w:t>
      </w:r>
      <w:r>
        <w:t xml:space="preserve"> (130, V</w:t>
      </w:r>
      <w:r w:rsidR="004C5B08">
        <w:t>isitor</w:t>
      </w:r>
      <w:r>
        <w:t>, M</w:t>
      </w:r>
      <w:r w:rsidR="004C5B08">
        <w:t>ale</w:t>
      </w:r>
      <w:r>
        <w:t>, 18-19</w:t>
      </w:r>
      <w:r w:rsidR="004C5B08">
        <w:t xml:space="preserve"> years</w:t>
      </w:r>
      <w:r>
        <w:t>).</w:t>
      </w:r>
    </w:p>
    <w:p w:rsidR="00E26E74" w:rsidRPr="007E49CF" w:rsidRDefault="00503692" w:rsidP="000C0AF8">
      <w:pPr>
        <w:spacing w:line="360" w:lineRule="auto"/>
      </w:pPr>
      <w:r w:rsidRPr="0011281C">
        <w:t>In addition to this physical travel</w:t>
      </w:r>
      <w:r w:rsidR="00E27FA5" w:rsidRPr="0011281C">
        <w:t xml:space="preserve"> undertaken by spectators,</w:t>
      </w:r>
      <w:r w:rsidRPr="0011281C">
        <w:t xml:space="preserve"> </w:t>
      </w:r>
      <w:r w:rsidR="00C7233B">
        <w:t xml:space="preserve">Manx </w:t>
      </w:r>
      <w:r w:rsidRPr="0011281C">
        <w:t xml:space="preserve">Radio TT </w:t>
      </w:r>
      <w:r w:rsidR="00E27FA5" w:rsidRPr="0011281C">
        <w:t xml:space="preserve">race </w:t>
      </w:r>
      <w:r w:rsidRPr="0011281C">
        <w:t>coverage also provides a</w:t>
      </w:r>
      <w:r>
        <w:t xml:space="preserve"> means of virtual imaginative ‘travel’ with the r</w:t>
      </w:r>
      <w:r w:rsidR="000566D3">
        <w:t xml:space="preserve">ace leaders through its commentary </w:t>
      </w:r>
      <w:r w:rsidR="0016269C">
        <w:t xml:space="preserve">points </w:t>
      </w:r>
      <w:r w:rsidR="000566D3">
        <w:t xml:space="preserve">from </w:t>
      </w:r>
      <w:r>
        <w:t>around the course</w:t>
      </w:r>
      <w:r w:rsidR="0040770B">
        <w:t xml:space="preserve">. This </w:t>
      </w:r>
      <w:r>
        <w:t>keep</w:t>
      </w:r>
      <w:r w:rsidR="0040770B">
        <w:t>s</w:t>
      </w:r>
      <w:r>
        <w:t xml:space="preserve"> spectators</w:t>
      </w:r>
      <w:r w:rsidR="00F269EC">
        <w:t xml:space="preserve"> who are </w:t>
      </w:r>
      <w:r w:rsidR="000566D3">
        <w:t xml:space="preserve">located in a </w:t>
      </w:r>
      <w:r w:rsidR="004C5B08">
        <w:t>particular place</w:t>
      </w:r>
      <w:r w:rsidR="000566D3">
        <w:t xml:space="preserve">, </w:t>
      </w:r>
      <w:r w:rsidR="00F269EC">
        <w:t>apprised</w:t>
      </w:r>
      <w:r>
        <w:t xml:space="preserve"> of the race’s progress and key events</w:t>
      </w:r>
      <w:r w:rsidR="0016269C">
        <w:t>. This</w:t>
      </w:r>
      <w:r w:rsidR="0040770B">
        <w:t xml:space="preserve"> </w:t>
      </w:r>
      <w:r w:rsidR="0016269C">
        <w:t xml:space="preserve">commentary </w:t>
      </w:r>
      <w:r>
        <w:t xml:space="preserve">is particularly important in a </w:t>
      </w:r>
      <w:r w:rsidR="004C5B08">
        <w:t xml:space="preserve">staggered-start </w:t>
      </w:r>
      <w:r>
        <w:t>time trial race taking place</w:t>
      </w:r>
      <w:r w:rsidR="00AB6DBC">
        <w:t xml:space="preserve"> over a 38 mile course</w:t>
      </w:r>
      <w:r w:rsidR="0016269C">
        <w:t xml:space="preserve"> and allows imaginative visualisation of and vi</w:t>
      </w:r>
      <w:r w:rsidR="004C5B08">
        <w:t>rtual ‘presence’ of spectators at the race-el</w:t>
      </w:r>
      <w:r w:rsidR="0016269C">
        <w:t>s</w:t>
      </w:r>
      <w:r w:rsidR="004C5B08">
        <w:t>e</w:t>
      </w:r>
      <w:r w:rsidR="0016269C">
        <w:t xml:space="preserve">where </w:t>
      </w:r>
      <w:r w:rsidR="00AB6DBC">
        <w:t>. T</w:t>
      </w:r>
      <w:r w:rsidR="00F50346">
        <w:t>elevised</w:t>
      </w:r>
      <w:r>
        <w:t xml:space="preserve"> highlights </w:t>
      </w:r>
      <w:r w:rsidR="0040770B">
        <w:t>(</w:t>
      </w:r>
      <w:r>
        <w:t xml:space="preserve">which include on-bike cameras, </w:t>
      </w:r>
      <w:r w:rsidR="008134AE">
        <w:t xml:space="preserve">aerial helicopter </w:t>
      </w:r>
      <w:r>
        <w:t xml:space="preserve">footage and </w:t>
      </w:r>
      <w:r w:rsidR="008134AE">
        <w:t>fixed point film</w:t>
      </w:r>
      <w:r w:rsidR="0040770B">
        <w:t>)</w:t>
      </w:r>
      <w:r w:rsidR="008134AE">
        <w:t xml:space="preserve"> allow </w:t>
      </w:r>
      <w:r w:rsidR="00867AFD">
        <w:t xml:space="preserve">a </w:t>
      </w:r>
      <w:r w:rsidR="00867AFD" w:rsidRPr="0016269C">
        <w:rPr>
          <w:i/>
        </w:rPr>
        <w:t xml:space="preserve">global </w:t>
      </w:r>
      <w:r w:rsidR="00867AFD">
        <w:t xml:space="preserve">audience </w:t>
      </w:r>
      <w:r w:rsidR="008134AE">
        <w:t>to view the race</w:t>
      </w:r>
      <w:r w:rsidR="008A2868">
        <w:t xml:space="preserve"> highlights</w:t>
      </w:r>
      <w:r w:rsidR="008134AE">
        <w:t xml:space="preserve">, with helmet and on-bike cameras </w:t>
      </w:r>
      <w:r w:rsidR="008A2868">
        <w:t>provid</w:t>
      </w:r>
      <w:r w:rsidR="0016269C">
        <w:t>ing audiences with a perspective th</w:t>
      </w:r>
      <w:r w:rsidR="008134AE">
        <w:t xml:space="preserve">at simulates actual </w:t>
      </w:r>
      <w:r w:rsidR="00B37A77">
        <w:t xml:space="preserve">participation. </w:t>
      </w:r>
    </w:p>
    <w:p w:rsidR="0040770B" w:rsidRDefault="003D451E" w:rsidP="000C0AF8">
      <w:pPr>
        <w:spacing w:line="360" w:lineRule="auto"/>
        <w:jc w:val="both"/>
      </w:pPr>
      <w:r>
        <w:t xml:space="preserve">When asked what attracted them to the TT races, </w:t>
      </w:r>
      <w:r w:rsidR="00EE40F6">
        <w:t xml:space="preserve">58 </w:t>
      </w:r>
      <w:r w:rsidR="0040770B">
        <w:t>per</w:t>
      </w:r>
      <w:r w:rsidR="00C22CA9">
        <w:t xml:space="preserve"> </w:t>
      </w:r>
      <w:r w:rsidR="0040770B">
        <w:t>cent</w:t>
      </w:r>
      <w:r w:rsidR="009E465B">
        <w:t xml:space="preserve"> identified r</w:t>
      </w:r>
      <w:r w:rsidR="00C7233B">
        <w:t xml:space="preserve">ace/course-related attractions, </w:t>
      </w:r>
      <w:r w:rsidR="009E465B">
        <w:t xml:space="preserve">including the </w:t>
      </w:r>
      <w:r w:rsidR="000566D3">
        <w:t xml:space="preserve">speed and </w:t>
      </w:r>
      <w:r w:rsidR="009E465B">
        <w:t xml:space="preserve">skill of </w:t>
      </w:r>
      <w:r w:rsidR="000566D3">
        <w:t xml:space="preserve">the </w:t>
      </w:r>
      <w:r w:rsidR="009E465B">
        <w:t>racers</w:t>
      </w:r>
      <w:r w:rsidR="0040770B">
        <w:t xml:space="preserve"> and</w:t>
      </w:r>
      <w:r w:rsidR="009E465B">
        <w:t xml:space="preserve"> the opportunity for spectators to ride the course themselves. Other reasons included the social aspects of the whole experience</w:t>
      </w:r>
      <w:r w:rsidR="008A2868">
        <w:t>,</w:t>
      </w:r>
      <w:r w:rsidR="009E465B">
        <w:t xml:space="preserve"> such as the wider TT f</w:t>
      </w:r>
      <w:r w:rsidR="00EE40F6">
        <w:t>estival (15</w:t>
      </w:r>
      <w:r w:rsidR="0040770B">
        <w:t xml:space="preserve"> per</w:t>
      </w:r>
      <w:r w:rsidR="00191924">
        <w:t xml:space="preserve"> </w:t>
      </w:r>
      <w:r w:rsidR="0040770B">
        <w:t>cent</w:t>
      </w:r>
      <w:r w:rsidR="009E465B">
        <w:t>)</w:t>
      </w:r>
      <w:r w:rsidR="0040770B">
        <w:t>,</w:t>
      </w:r>
      <w:r w:rsidR="009E465B">
        <w:t xml:space="preserve"> and b</w:t>
      </w:r>
      <w:r w:rsidR="00EE40F6">
        <w:t>eing with friends and family (14</w:t>
      </w:r>
      <w:r w:rsidR="0040770B">
        <w:t xml:space="preserve"> per</w:t>
      </w:r>
      <w:r w:rsidR="00191924">
        <w:t xml:space="preserve"> </w:t>
      </w:r>
      <w:r w:rsidR="0040770B">
        <w:t>cent</w:t>
      </w:r>
      <w:r w:rsidR="009E465B">
        <w:t>)</w:t>
      </w:r>
      <w:r w:rsidR="004F4D6A">
        <w:t xml:space="preserve"> and t</w:t>
      </w:r>
      <w:r w:rsidR="009E465B">
        <w:t xml:space="preserve">he </w:t>
      </w:r>
      <w:r w:rsidR="008A2868">
        <w:t>i</w:t>
      </w:r>
      <w:r w:rsidR="009E465B">
        <w:t xml:space="preserve">sland </w:t>
      </w:r>
      <w:r w:rsidR="008A2868">
        <w:t xml:space="preserve">itself </w:t>
      </w:r>
      <w:r w:rsidR="004F4D6A">
        <w:t>(</w:t>
      </w:r>
      <w:r w:rsidR="00EE40F6">
        <w:t>9</w:t>
      </w:r>
      <w:r w:rsidR="0040770B">
        <w:t xml:space="preserve"> per</w:t>
      </w:r>
      <w:r w:rsidR="00C22CA9">
        <w:t xml:space="preserve"> </w:t>
      </w:r>
      <w:r w:rsidR="0040770B">
        <w:t>cent</w:t>
      </w:r>
      <w:r w:rsidR="00B66BA0">
        <w:t>)</w:t>
      </w:r>
      <w:r w:rsidR="009E465B">
        <w:t xml:space="preserve">. </w:t>
      </w:r>
      <w:r w:rsidR="00EE40F6">
        <w:t>A sense</w:t>
      </w:r>
      <w:r w:rsidR="000566D3">
        <w:t xml:space="preserve"> of this</w:t>
      </w:r>
      <w:r w:rsidR="00EE40F6">
        <w:t xml:space="preserve"> assemblage </w:t>
      </w:r>
      <w:r w:rsidR="000566D3">
        <w:t xml:space="preserve">which constitutes the </w:t>
      </w:r>
      <w:r w:rsidR="008A2868">
        <w:t xml:space="preserve">attraction of the </w:t>
      </w:r>
      <w:r w:rsidR="000566D3">
        <w:t>TT festival i</w:t>
      </w:r>
      <w:r w:rsidR="00EE40F6">
        <w:t>s</w:t>
      </w:r>
      <w:r w:rsidR="009E465B">
        <w:t xml:space="preserve"> exemplified in</w:t>
      </w:r>
      <w:r w:rsidR="000566D3">
        <w:t xml:space="preserve"> the following quote</w:t>
      </w:r>
      <w:r w:rsidR="0040770B">
        <w:t>s</w:t>
      </w:r>
      <w:r w:rsidR="00B66BA0">
        <w:t xml:space="preserve"> by visitors and residents</w:t>
      </w:r>
      <w:r w:rsidR="009E465B">
        <w:t>:</w:t>
      </w:r>
    </w:p>
    <w:p w:rsidR="009E465B" w:rsidRDefault="009E465B" w:rsidP="0040770B">
      <w:pPr>
        <w:spacing w:line="360" w:lineRule="auto"/>
        <w:ind w:left="720"/>
        <w:jc w:val="both"/>
      </w:pPr>
      <w:r>
        <w:t>‘</w:t>
      </w:r>
      <w:r w:rsidRPr="00E616E2">
        <w:rPr>
          <w:i/>
        </w:rPr>
        <w:t>risk and danger, hospitality of the Manx, scenery of the Island, atmosphere of crowd (and Manx Radio!)</w:t>
      </w:r>
      <w:r>
        <w:t>’ (73, V, F, 20-29)</w:t>
      </w:r>
    </w:p>
    <w:p w:rsidR="009E465B" w:rsidRPr="00F21579" w:rsidRDefault="009E465B" w:rsidP="000C0AF8">
      <w:pPr>
        <w:spacing w:line="360" w:lineRule="auto"/>
        <w:ind w:left="720"/>
        <w:rPr>
          <w:i/>
        </w:rPr>
      </w:pPr>
      <w:r w:rsidRPr="00F21579">
        <w:rPr>
          <w:i/>
        </w:rPr>
        <w:t>‘The speed and closeness of the bikes’ (1, R, M, 45-59)</w:t>
      </w:r>
    </w:p>
    <w:p w:rsidR="00D27449" w:rsidRDefault="009E465B" w:rsidP="000C0AF8">
      <w:pPr>
        <w:spacing w:line="360" w:lineRule="auto"/>
      </w:pPr>
      <w:r w:rsidRPr="009E465B">
        <w:t xml:space="preserve">For these respondents the </w:t>
      </w:r>
      <w:r>
        <w:t xml:space="preserve">multiple and </w:t>
      </w:r>
      <w:r w:rsidRPr="009E465B">
        <w:t>intersecting</w:t>
      </w:r>
      <w:r>
        <w:t xml:space="preserve"> motivations and experiences cannot be separated</w:t>
      </w:r>
      <w:r w:rsidR="00D27449">
        <w:t>; speed and risk are inherent to the event</w:t>
      </w:r>
      <w:r w:rsidR="00C7233B">
        <w:t>,</w:t>
      </w:r>
      <w:r w:rsidR="00D27449">
        <w:t xml:space="preserve"> but so are the local people, landscape and s</w:t>
      </w:r>
      <w:r w:rsidR="00EE40F6">
        <w:t>ense of communa</w:t>
      </w:r>
      <w:r w:rsidR="00D27449">
        <w:t>lity in the crowd</w:t>
      </w:r>
      <w:r>
        <w:t>.</w:t>
      </w:r>
      <w:r w:rsidR="004D3E34">
        <w:t xml:space="preserve">  </w:t>
      </w:r>
      <w:r w:rsidR="00EE40F6">
        <w:t xml:space="preserve">While </w:t>
      </w:r>
      <w:r w:rsidR="004D3E34">
        <w:t>spectator</w:t>
      </w:r>
      <w:r w:rsidR="0011281C">
        <w:t>s’</w:t>
      </w:r>
      <w:r w:rsidR="004D3E34">
        <w:t xml:space="preserve"> word </w:t>
      </w:r>
      <w:r w:rsidR="00B07243">
        <w:t xml:space="preserve">association </w:t>
      </w:r>
      <w:r w:rsidR="00B562AE">
        <w:t xml:space="preserve">responses </w:t>
      </w:r>
      <w:r w:rsidR="004C5B08">
        <w:t xml:space="preserve">(see figures 2 and 3) </w:t>
      </w:r>
      <w:r w:rsidR="0016269C">
        <w:t xml:space="preserve">linked </w:t>
      </w:r>
      <w:r w:rsidR="004D3E34">
        <w:t>the TT</w:t>
      </w:r>
      <w:r w:rsidR="00EE40F6">
        <w:t xml:space="preserve"> festival</w:t>
      </w:r>
      <w:r w:rsidR="004D3E34">
        <w:t xml:space="preserve"> </w:t>
      </w:r>
      <w:r w:rsidR="004C5B08">
        <w:t xml:space="preserve">principally </w:t>
      </w:r>
      <w:r w:rsidR="0011281C">
        <w:t xml:space="preserve">with </w:t>
      </w:r>
      <w:r w:rsidR="0016269C">
        <w:t xml:space="preserve">‘beer’,  </w:t>
      </w:r>
      <w:r w:rsidR="0040770B">
        <w:t>‘</w:t>
      </w:r>
      <w:r w:rsidR="004D3E34">
        <w:t>speed</w:t>
      </w:r>
      <w:r w:rsidR="0040770B">
        <w:t>’</w:t>
      </w:r>
      <w:r w:rsidR="004D3E34">
        <w:t xml:space="preserve">, </w:t>
      </w:r>
      <w:r w:rsidR="0040770B">
        <w:t>‘</w:t>
      </w:r>
      <w:r w:rsidR="004D3E34">
        <w:t>fun</w:t>
      </w:r>
      <w:r w:rsidR="0040770B">
        <w:t>’</w:t>
      </w:r>
      <w:r w:rsidR="004D3E34">
        <w:t xml:space="preserve"> and </w:t>
      </w:r>
      <w:r w:rsidR="0040770B">
        <w:t>‘</w:t>
      </w:r>
      <w:r w:rsidR="004D3E34">
        <w:t>excitement</w:t>
      </w:r>
      <w:r w:rsidR="0040770B">
        <w:t>’</w:t>
      </w:r>
      <w:r w:rsidR="00EE40F6">
        <w:t xml:space="preserve">, they were closely </w:t>
      </w:r>
      <w:r w:rsidR="004D3E34">
        <w:t xml:space="preserve">followed by </w:t>
      </w:r>
      <w:r w:rsidR="0040770B">
        <w:t>‘</w:t>
      </w:r>
      <w:r w:rsidR="004D3E34">
        <w:t>bike community</w:t>
      </w:r>
      <w:r w:rsidR="0040770B">
        <w:t>’</w:t>
      </w:r>
      <w:r w:rsidR="004D3E34">
        <w:t xml:space="preserve"> and </w:t>
      </w:r>
      <w:r w:rsidR="0040770B">
        <w:t>‘</w:t>
      </w:r>
      <w:r w:rsidR="004D3E34">
        <w:t>friendly locals</w:t>
      </w:r>
      <w:r w:rsidR="0040770B">
        <w:t>’</w:t>
      </w:r>
      <w:r w:rsidR="004D3E34">
        <w:t>.</w:t>
      </w:r>
      <w:r w:rsidR="00EE40F6">
        <w:t xml:space="preserve"> </w:t>
      </w:r>
      <w:r w:rsidR="0070559A">
        <w:t>This</w:t>
      </w:r>
      <w:r w:rsidR="00EE40F6">
        <w:t xml:space="preserve"> suggest</w:t>
      </w:r>
      <w:r w:rsidR="0070559A">
        <w:t>s</w:t>
      </w:r>
      <w:r w:rsidR="00EE40F6">
        <w:t xml:space="preserve"> </w:t>
      </w:r>
      <w:r w:rsidR="0016269C">
        <w:t>speed and exciteme</w:t>
      </w:r>
      <w:r w:rsidR="00C7233B">
        <w:t>nt were privileged over risk</w:t>
      </w:r>
      <w:r w:rsidR="00C94984">
        <w:t xml:space="preserve"> per se (echoing Lumsden 2010)</w:t>
      </w:r>
      <w:r w:rsidR="00C7233B">
        <w:t>. I</w:t>
      </w:r>
      <w:r w:rsidR="0016269C">
        <w:t xml:space="preserve">t also highlights </w:t>
      </w:r>
      <w:r w:rsidR="00EE40F6">
        <w:t xml:space="preserve">the significance of </w:t>
      </w:r>
      <w:r w:rsidR="008A2868">
        <w:t xml:space="preserve">permanent attributes such as ‘friendly locals’, </w:t>
      </w:r>
      <w:r w:rsidR="0016269C">
        <w:t xml:space="preserve">as well as </w:t>
      </w:r>
      <w:r w:rsidR="00EE40F6">
        <w:t xml:space="preserve">the </w:t>
      </w:r>
      <w:r w:rsidR="00C94984">
        <w:t xml:space="preserve">supporting </w:t>
      </w:r>
      <w:r w:rsidR="000566D3">
        <w:t xml:space="preserve">programme of social events </w:t>
      </w:r>
      <w:r w:rsidR="0040770B">
        <w:t xml:space="preserve">alongside </w:t>
      </w:r>
      <w:r w:rsidR="000566D3">
        <w:t>the races</w:t>
      </w:r>
      <w:r w:rsidR="0070559A">
        <w:t xml:space="preserve">. </w:t>
      </w:r>
      <w:r w:rsidR="00AB6DBC">
        <w:t xml:space="preserve">This </w:t>
      </w:r>
      <w:r w:rsidR="00BD1E4E">
        <w:t xml:space="preserve">also </w:t>
      </w:r>
      <w:r w:rsidR="0070559A">
        <w:t xml:space="preserve">illustrates the dynamic mobility of place identity and </w:t>
      </w:r>
      <w:r w:rsidR="000535A6">
        <w:t>practices that occur</w:t>
      </w:r>
      <w:r w:rsidR="0070559A">
        <w:t xml:space="preserve"> on the Isle</w:t>
      </w:r>
      <w:r w:rsidR="00C7233B">
        <w:t xml:space="preserve"> of Man during the TT festival, including </w:t>
      </w:r>
      <w:r w:rsidR="000143D7">
        <w:t xml:space="preserve">a </w:t>
      </w:r>
      <w:r w:rsidR="00C7233B">
        <w:t>40 per cent increase in the population</w:t>
      </w:r>
      <w:r w:rsidR="00B66BA0">
        <w:t xml:space="preserve">; </w:t>
      </w:r>
      <w:r w:rsidR="00C7233B">
        <w:t xml:space="preserve">transformations </w:t>
      </w:r>
      <w:r w:rsidR="00AB6DBC">
        <w:t>akin to those</w:t>
      </w:r>
      <w:r w:rsidR="0070559A">
        <w:t xml:space="preserve"> </w:t>
      </w:r>
      <w:r w:rsidR="00C94984">
        <w:t>experienced</w:t>
      </w:r>
      <w:r w:rsidR="00C7233B">
        <w:t xml:space="preserve"> by </w:t>
      </w:r>
      <w:r w:rsidR="0070559A">
        <w:t>cities hosting larger scale mega</w:t>
      </w:r>
      <w:r w:rsidR="00BD1E4E">
        <w:t>-</w:t>
      </w:r>
      <w:r w:rsidR="0070559A">
        <w:t>events such as the Olympics (</w:t>
      </w:r>
      <w:r w:rsidR="004D44F8">
        <w:t xml:space="preserve">see </w:t>
      </w:r>
      <w:r w:rsidR="0070559A">
        <w:t xml:space="preserve">Roche 2000; </w:t>
      </w:r>
      <w:r w:rsidR="003E5F3D">
        <w:t>Sheller and Urry 2004)</w:t>
      </w:r>
      <w:r w:rsidR="0070559A">
        <w:t>.</w:t>
      </w:r>
    </w:p>
    <w:p w:rsidR="004C5B08" w:rsidRDefault="00EE7AB2" w:rsidP="004C5B08">
      <w:pPr>
        <w:spacing w:line="360" w:lineRule="auto"/>
        <w:rPr>
          <w:b/>
        </w:rPr>
      </w:pPr>
      <w:r>
        <w:rPr>
          <w:b/>
        </w:rPr>
        <w:t>Figure 3</w:t>
      </w:r>
      <w:r w:rsidR="0001380F">
        <w:rPr>
          <w:b/>
        </w:rPr>
        <w:t xml:space="preserve"> </w:t>
      </w:r>
      <w:r w:rsidR="004C5B08">
        <w:rPr>
          <w:b/>
        </w:rPr>
        <w:t>Example of TT experience word association sheet</w:t>
      </w:r>
    </w:p>
    <w:p w:rsidR="00523F9E" w:rsidRPr="00523F9E" w:rsidRDefault="00B77C19" w:rsidP="000C0AF8">
      <w:pPr>
        <w:spacing w:line="360" w:lineRule="auto"/>
        <w:ind w:left="1080"/>
        <w:rPr>
          <w:b/>
        </w:rPr>
      </w:pPr>
      <w:r>
        <w:rPr>
          <w:b/>
        </w:rPr>
        <w:t xml:space="preserve"> </w:t>
      </w:r>
      <w:r w:rsidR="0001380F">
        <w:rPr>
          <w:b/>
        </w:rPr>
        <w:t>[insert fig</w:t>
      </w:r>
      <w:r>
        <w:rPr>
          <w:b/>
        </w:rPr>
        <w:t xml:space="preserve">ure </w:t>
      </w:r>
      <w:r w:rsidR="004C5B08">
        <w:rPr>
          <w:b/>
        </w:rPr>
        <w:t xml:space="preserve"> 3 ]</w:t>
      </w:r>
    </w:p>
    <w:p w:rsidR="00523F9E" w:rsidRDefault="004D3E34" w:rsidP="000C0AF8">
      <w:pPr>
        <w:spacing w:line="360" w:lineRule="auto"/>
      </w:pPr>
      <w:r w:rsidRPr="004D3E34">
        <w:t>One i</w:t>
      </w:r>
      <w:r w:rsidRPr="00F21579">
        <w:t xml:space="preserve">nternational </w:t>
      </w:r>
      <w:r w:rsidR="00391CD7">
        <w:t xml:space="preserve">visitor in his forties focussed </w:t>
      </w:r>
      <w:r w:rsidR="007D74A0">
        <w:t xml:space="preserve">his word association responses </w:t>
      </w:r>
      <w:r w:rsidR="00732CDB" w:rsidRPr="00732CDB">
        <w:t>on speed, thrill and people</w:t>
      </w:r>
      <w:r w:rsidR="00391CD7">
        <w:t xml:space="preserve"> (fellow bikers and locals)</w:t>
      </w:r>
      <w:r w:rsidR="00732CDB" w:rsidRPr="00732CDB">
        <w:t xml:space="preserve">, while </w:t>
      </w:r>
      <w:r w:rsidRPr="004D3E34">
        <w:t>explicitly dismissing non-TT-related attractions by</w:t>
      </w:r>
      <w:r>
        <w:rPr>
          <w:i/>
        </w:rPr>
        <w:t xml:space="preserve"> </w:t>
      </w:r>
      <w:r>
        <w:t>crossing</w:t>
      </w:r>
      <w:r w:rsidRPr="00F21579">
        <w:t xml:space="preserve"> out the whole box with words associated with landscape, wildlife, heritage</w:t>
      </w:r>
      <w:r>
        <w:t xml:space="preserve"> </w:t>
      </w:r>
      <w:r w:rsidR="00391CD7">
        <w:t>and so on</w:t>
      </w:r>
      <w:r w:rsidR="00B77C19">
        <w:t xml:space="preserve"> (see Figure 3</w:t>
      </w:r>
      <w:r w:rsidR="00523F9E">
        <w:t>)</w:t>
      </w:r>
      <w:r>
        <w:t>.</w:t>
      </w:r>
      <w:r w:rsidR="00732CDB">
        <w:t xml:space="preserve"> Another </w:t>
      </w:r>
      <w:r w:rsidR="00391CD7">
        <w:t xml:space="preserve">visitor in </w:t>
      </w:r>
      <w:r w:rsidR="00391CD7" w:rsidRPr="00391CD7">
        <w:t xml:space="preserve">his thirties </w:t>
      </w:r>
      <w:r w:rsidR="00732CDB" w:rsidRPr="00391CD7">
        <w:t xml:space="preserve">circled </w:t>
      </w:r>
      <w:r w:rsidR="007D74A0">
        <w:t>‘</w:t>
      </w:r>
      <w:r w:rsidR="00732CDB" w:rsidRPr="00391CD7">
        <w:t>open road</w:t>
      </w:r>
      <w:r w:rsidR="007D74A0">
        <w:t>’</w:t>
      </w:r>
      <w:r w:rsidR="00732CDB" w:rsidRPr="00391CD7">
        <w:t xml:space="preserve">, </w:t>
      </w:r>
      <w:r w:rsidR="007D74A0">
        <w:t>‘</w:t>
      </w:r>
      <w:r w:rsidR="00732CDB" w:rsidRPr="00391CD7">
        <w:t>mates</w:t>
      </w:r>
      <w:r w:rsidR="007D74A0">
        <w:t>’</w:t>
      </w:r>
      <w:r w:rsidR="00732CDB" w:rsidRPr="00391CD7">
        <w:t xml:space="preserve">, </w:t>
      </w:r>
      <w:r w:rsidR="007D74A0">
        <w:t>‘</w:t>
      </w:r>
      <w:r w:rsidR="00732CDB" w:rsidRPr="00391CD7">
        <w:t>beer</w:t>
      </w:r>
      <w:r w:rsidR="007D74A0">
        <w:t>’</w:t>
      </w:r>
      <w:r w:rsidR="00732CDB" w:rsidRPr="00391CD7">
        <w:t xml:space="preserve">, </w:t>
      </w:r>
      <w:r w:rsidR="007D74A0">
        <w:t>‘</w:t>
      </w:r>
      <w:r w:rsidR="00732CDB" w:rsidRPr="00391CD7">
        <w:t>museums</w:t>
      </w:r>
      <w:r w:rsidR="007D74A0">
        <w:t>’</w:t>
      </w:r>
      <w:r w:rsidR="00732CDB" w:rsidRPr="00391CD7">
        <w:t xml:space="preserve"> and </w:t>
      </w:r>
      <w:r w:rsidR="007D74A0">
        <w:t>‘</w:t>
      </w:r>
      <w:r w:rsidR="00732CDB" w:rsidRPr="00391CD7">
        <w:t>trains</w:t>
      </w:r>
      <w:r w:rsidR="007D74A0">
        <w:t>’</w:t>
      </w:r>
      <w:r w:rsidR="00732CDB" w:rsidRPr="00391CD7">
        <w:t xml:space="preserve">, </w:t>
      </w:r>
      <w:r w:rsidR="00391CD7" w:rsidRPr="00391CD7">
        <w:t xml:space="preserve">suggesting </w:t>
      </w:r>
      <w:r w:rsidR="00732CDB" w:rsidRPr="00391CD7">
        <w:t>a</w:t>
      </w:r>
      <w:r w:rsidR="00732CDB" w:rsidRPr="00732CDB">
        <w:t xml:space="preserve"> meshin</w:t>
      </w:r>
      <w:r w:rsidR="00732CDB">
        <w:t xml:space="preserve">g of interests indicative of a different sort of </w:t>
      </w:r>
      <w:r w:rsidR="009547E1">
        <w:t xml:space="preserve">self-reflexive </w:t>
      </w:r>
      <w:r w:rsidR="00732CDB" w:rsidRPr="00732CDB">
        <w:t>masculinity</w:t>
      </w:r>
      <w:r w:rsidR="00692F92">
        <w:t xml:space="preserve"> </w:t>
      </w:r>
      <w:r w:rsidR="00732CDB">
        <w:t>with a wider interest in transport/engines and heritage</w:t>
      </w:r>
      <w:r w:rsidR="00B77C19">
        <w:t>, mechanical knowledge as well as driving skill being a sign of masculine capability (Lumsden 2010)</w:t>
      </w:r>
      <w:r w:rsidR="00732CDB" w:rsidRPr="00732CDB">
        <w:t>.</w:t>
      </w:r>
      <w:r w:rsidR="00B77C19">
        <w:t xml:space="preserve"> </w:t>
      </w:r>
      <w:r w:rsidR="00BB05E4">
        <w:t xml:space="preserve"> </w:t>
      </w:r>
      <w:r w:rsidR="00732CDB">
        <w:t xml:space="preserve">These complex intersections could also be seen in the respondent </w:t>
      </w:r>
      <w:r w:rsidR="009547E1">
        <w:t xml:space="preserve">who chose his viewing spot </w:t>
      </w:r>
      <w:r w:rsidR="00732CDB">
        <w:t>on the basis of danger</w:t>
      </w:r>
      <w:r w:rsidR="00DC67A4">
        <w:t xml:space="preserve">, </w:t>
      </w:r>
      <w:r w:rsidR="00732CDB">
        <w:t>‘</w:t>
      </w:r>
      <w:r w:rsidR="00732CDB" w:rsidRPr="00E616E2">
        <w:rPr>
          <w:i/>
        </w:rPr>
        <w:t>Bottom of Bagarrow – dangerous and exciting’</w:t>
      </w:r>
      <w:r w:rsidR="00732CDB">
        <w:t xml:space="preserve"> (15, V</w:t>
      </w:r>
      <w:r w:rsidR="00B66BA0">
        <w:t>isitor</w:t>
      </w:r>
      <w:r w:rsidR="00732CDB">
        <w:t>, M</w:t>
      </w:r>
      <w:r w:rsidR="00B66BA0">
        <w:t>ale</w:t>
      </w:r>
      <w:r w:rsidR="00732CDB">
        <w:t>, 45-59</w:t>
      </w:r>
      <w:r w:rsidR="00B66BA0">
        <w:t xml:space="preserve"> years</w:t>
      </w:r>
      <w:r w:rsidR="00732CDB">
        <w:t>)</w:t>
      </w:r>
      <w:r w:rsidR="00DC67A4">
        <w:t>,</w:t>
      </w:r>
      <w:r w:rsidR="00732CDB">
        <w:t xml:space="preserve"> but also visits the</w:t>
      </w:r>
      <w:r w:rsidR="009547E1">
        <w:t xml:space="preserve"> Manx Cat Sanctuary to see the </w:t>
      </w:r>
      <w:r w:rsidR="00732CDB">
        <w:t>‘</w:t>
      </w:r>
      <w:r w:rsidR="00732CDB" w:rsidRPr="00E616E2">
        <w:rPr>
          <w:i/>
        </w:rPr>
        <w:t>cute pussy cats’</w:t>
      </w:r>
      <w:r w:rsidR="009547E1">
        <w:t xml:space="preserve">, thereby exemplifying Lawler’s </w:t>
      </w:r>
      <w:r w:rsidR="004F5302">
        <w:t xml:space="preserve">(2008:3) </w:t>
      </w:r>
      <w:r w:rsidR="009547E1">
        <w:t>notion of ‘varying and contradictory identities’</w:t>
      </w:r>
      <w:r w:rsidR="00C7233B">
        <w:t xml:space="preserve">, </w:t>
      </w:r>
      <w:r w:rsidR="003E5F3D">
        <w:t>as well as challenging simplistic typologies of masculinity.</w:t>
      </w:r>
      <w:r w:rsidR="00523F9E">
        <w:t xml:space="preserve"> This can also be seen in the </w:t>
      </w:r>
      <w:r w:rsidR="00DC67A4">
        <w:t>‘</w:t>
      </w:r>
      <w:r w:rsidR="00523F9E">
        <w:t>Nearly Naked Man</w:t>
      </w:r>
      <w:r w:rsidR="00DC67A4">
        <w:t>’</w:t>
      </w:r>
      <w:r w:rsidR="00523F9E">
        <w:t xml:space="preserve"> </w:t>
      </w:r>
      <w:r w:rsidR="00B66BA0">
        <w:t xml:space="preserve">TT </w:t>
      </w:r>
      <w:r w:rsidR="00523F9E">
        <w:t xml:space="preserve">ride </w:t>
      </w:r>
      <w:r w:rsidR="007D74A0">
        <w:t xml:space="preserve">out </w:t>
      </w:r>
      <w:r w:rsidR="00DC67A4">
        <w:t xml:space="preserve">to raise </w:t>
      </w:r>
      <w:r w:rsidR="00523F9E">
        <w:t>awareness of prostate cancer</w:t>
      </w:r>
      <w:r w:rsidR="00AB6DBC">
        <w:t xml:space="preserve">.  </w:t>
      </w:r>
      <w:r w:rsidR="00523F9E">
        <w:t xml:space="preserve">Here the masculine </w:t>
      </w:r>
      <w:r w:rsidR="00921274">
        <w:t xml:space="preserve">cultural </w:t>
      </w:r>
      <w:r w:rsidR="00523F9E">
        <w:t xml:space="preserve">space and captive audience of the TT festival is used </w:t>
      </w:r>
      <w:r w:rsidR="00DC67A4">
        <w:t xml:space="preserve">as a </w:t>
      </w:r>
      <w:r w:rsidR="00921274">
        <w:t xml:space="preserve">space </w:t>
      </w:r>
      <w:r w:rsidR="00C7233B">
        <w:t xml:space="preserve">of intervention </w:t>
      </w:r>
      <w:r w:rsidR="00523F9E">
        <w:t>to raise awareness</w:t>
      </w:r>
      <w:r w:rsidR="00C94984">
        <w:t xml:space="preserve"> of the disease,</w:t>
      </w:r>
      <w:r w:rsidR="00523F9E">
        <w:t xml:space="preserve"> </w:t>
      </w:r>
      <w:r w:rsidR="00C94984">
        <w:t xml:space="preserve">with a </w:t>
      </w:r>
      <w:r w:rsidR="00523F9E">
        <w:t xml:space="preserve">combination of </w:t>
      </w:r>
      <w:r w:rsidR="00921274">
        <w:t>factual</w:t>
      </w:r>
      <w:r w:rsidR="00C7233B">
        <w:t xml:space="preserve"> advertisement campaigns, </w:t>
      </w:r>
      <w:r w:rsidR="00921274">
        <w:t xml:space="preserve">humorous bravado and </w:t>
      </w:r>
      <w:r w:rsidR="007D74A0">
        <w:t xml:space="preserve">acts of </w:t>
      </w:r>
      <w:r w:rsidR="00523F9E">
        <w:t>memorialisation</w:t>
      </w:r>
      <w:r w:rsidR="00C94984">
        <w:t xml:space="preserve"> being deployed to communicate the health message</w:t>
      </w:r>
      <w:r w:rsidR="00523F9E">
        <w:t xml:space="preserve">. </w:t>
      </w:r>
    </w:p>
    <w:p w:rsidR="00BB05E4" w:rsidRPr="00235442" w:rsidRDefault="00BB05E4" w:rsidP="000C0AF8">
      <w:pPr>
        <w:spacing w:line="360" w:lineRule="auto"/>
        <w:rPr>
          <w:b/>
        </w:rPr>
      </w:pPr>
    </w:p>
    <w:p w:rsidR="00D27449" w:rsidRDefault="00921274" w:rsidP="000C0AF8">
      <w:pPr>
        <w:spacing w:line="360" w:lineRule="auto"/>
      </w:pPr>
      <w:r>
        <w:t>Despite these nuances, s</w:t>
      </w:r>
      <w:r w:rsidR="003E5F3D">
        <w:t>peed and risk, attributes associated with hegemonic sporting masculinities, are nonetheless central to the ethos of the TT races</w:t>
      </w:r>
      <w:r w:rsidR="00E70EF5">
        <w:t>.</w:t>
      </w:r>
      <w:r w:rsidR="003E5F3D">
        <w:t xml:space="preserve"> </w:t>
      </w:r>
      <w:r w:rsidR="00E70EF5">
        <w:t xml:space="preserve">This is </w:t>
      </w:r>
      <w:r w:rsidR="003E5F3D">
        <w:t xml:space="preserve">exemplified by the film </w:t>
      </w:r>
      <w:r w:rsidR="003E5F3D" w:rsidRPr="004D44F8">
        <w:rPr>
          <w:i/>
        </w:rPr>
        <w:t>TT3D Closer to the Edge</w:t>
      </w:r>
      <w:r w:rsidR="003E5F3D">
        <w:t xml:space="preserve">, </w:t>
      </w:r>
      <w:r w:rsidR="0046096A">
        <w:t xml:space="preserve">with </w:t>
      </w:r>
      <w:r w:rsidR="003E5F3D">
        <w:t xml:space="preserve">the </w:t>
      </w:r>
      <w:r w:rsidR="0046096A">
        <w:t xml:space="preserve">telling </w:t>
      </w:r>
      <w:r w:rsidR="003E5F3D">
        <w:t>s</w:t>
      </w:r>
      <w:r w:rsidR="004D44F8">
        <w:t>trap line</w:t>
      </w:r>
      <w:r w:rsidR="003E5F3D">
        <w:t>: ‘</w:t>
      </w:r>
      <w:r w:rsidR="003E5F3D" w:rsidRPr="00E616E2">
        <w:rPr>
          <w:i/>
        </w:rPr>
        <w:t>Just because you’re breathing</w:t>
      </w:r>
      <w:r w:rsidR="004D44F8" w:rsidRPr="00E616E2">
        <w:rPr>
          <w:i/>
        </w:rPr>
        <w:t>,</w:t>
      </w:r>
      <w:r w:rsidR="003E5F3D" w:rsidRPr="00E616E2">
        <w:rPr>
          <w:i/>
        </w:rPr>
        <w:t xml:space="preserve"> doesn’t mean you’re alive</w:t>
      </w:r>
      <w:r w:rsidR="003E5F3D">
        <w:t xml:space="preserve">’. </w:t>
      </w:r>
      <w:r w:rsidR="004D44F8">
        <w:t xml:space="preserve"> Speed, risk</w:t>
      </w:r>
      <w:r w:rsidR="00E74920">
        <w:t xml:space="preserve"> and</w:t>
      </w:r>
      <w:r w:rsidR="004D44F8">
        <w:t xml:space="preserve"> associated adrenalin</w:t>
      </w:r>
      <w:r w:rsidR="003E5F3D">
        <w:t xml:space="preserve"> </w:t>
      </w:r>
      <w:r w:rsidR="009E465B">
        <w:t>also featured in spectators</w:t>
      </w:r>
      <w:r w:rsidR="00D27449">
        <w:t>’</w:t>
      </w:r>
      <w:r w:rsidR="009E465B">
        <w:t xml:space="preserve"> </w:t>
      </w:r>
      <w:r w:rsidR="00D27449">
        <w:t xml:space="preserve">most memorable experiences. </w:t>
      </w:r>
      <w:r w:rsidR="009E465B">
        <w:t>For 93</w:t>
      </w:r>
      <w:r w:rsidR="00E70EF5">
        <w:t xml:space="preserve"> per</w:t>
      </w:r>
      <w:r w:rsidR="00E00831">
        <w:t xml:space="preserve"> </w:t>
      </w:r>
      <w:r w:rsidR="00E70EF5">
        <w:t>cent</w:t>
      </w:r>
      <w:r w:rsidR="009E465B">
        <w:t xml:space="preserve"> of respondents, their most memorable experience of the TT couldn’t</w:t>
      </w:r>
      <w:r w:rsidR="004D44F8">
        <w:t xml:space="preserve"> be replicated elsewhere</w:t>
      </w:r>
      <w:r w:rsidR="00B66BA0">
        <w:t xml:space="preserve"> and was often </w:t>
      </w:r>
      <w:r w:rsidR="00AB4D53">
        <w:t>was</w:t>
      </w:r>
      <w:r w:rsidR="00E70EF5">
        <w:t xml:space="preserve"> </w:t>
      </w:r>
      <w:r w:rsidR="009E465B">
        <w:t xml:space="preserve">related to </w:t>
      </w:r>
      <w:r w:rsidR="00D27449">
        <w:t xml:space="preserve">speed: </w:t>
      </w:r>
    </w:p>
    <w:p w:rsidR="00D27449" w:rsidRPr="00D27449" w:rsidRDefault="00D27449" w:rsidP="000C0AF8">
      <w:pPr>
        <w:spacing w:line="360" w:lineRule="auto"/>
      </w:pPr>
      <w:r>
        <w:tab/>
      </w:r>
      <w:r w:rsidRPr="00F21579">
        <w:rPr>
          <w:i/>
        </w:rPr>
        <w:t>‘... first visit when I couldn’t believe the speed’ (113, V</w:t>
      </w:r>
      <w:r w:rsidR="00C94984">
        <w:rPr>
          <w:i/>
        </w:rPr>
        <w:t>isitor</w:t>
      </w:r>
      <w:r w:rsidRPr="00F21579">
        <w:rPr>
          <w:i/>
        </w:rPr>
        <w:t>, M</w:t>
      </w:r>
      <w:r w:rsidR="00C94984">
        <w:rPr>
          <w:i/>
        </w:rPr>
        <w:t>ale</w:t>
      </w:r>
      <w:r w:rsidRPr="00F21579">
        <w:rPr>
          <w:i/>
        </w:rPr>
        <w:t>, 30-44</w:t>
      </w:r>
      <w:r w:rsidR="00C94984">
        <w:rPr>
          <w:i/>
        </w:rPr>
        <w:t xml:space="preserve"> years</w:t>
      </w:r>
      <w:r w:rsidRPr="00F21579">
        <w:rPr>
          <w:i/>
        </w:rPr>
        <w:t>)</w:t>
      </w:r>
    </w:p>
    <w:p w:rsidR="00D27449" w:rsidRDefault="000A7CB9" w:rsidP="000C0AF8">
      <w:pPr>
        <w:spacing w:line="360" w:lineRule="auto"/>
        <w:ind w:left="720"/>
        <w:rPr>
          <w:i/>
        </w:rPr>
      </w:pPr>
      <w:r w:rsidRPr="00F21579">
        <w:rPr>
          <w:i/>
        </w:rPr>
        <w:t xml:space="preserve"> </w:t>
      </w:r>
      <w:r w:rsidR="00D27449" w:rsidRPr="00F21579">
        <w:rPr>
          <w:i/>
        </w:rPr>
        <w:t>‘Watching John McGuiness go through the Grandstand at 183mph. AWESOME. (2007)’ (142, V</w:t>
      </w:r>
      <w:r w:rsidR="00C94984">
        <w:rPr>
          <w:i/>
        </w:rPr>
        <w:t>isitor</w:t>
      </w:r>
      <w:r w:rsidR="00D27449" w:rsidRPr="00F21579">
        <w:rPr>
          <w:i/>
        </w:rPr>
        <w:t>, F</w:t>
      </w:r>
      <w:r w:rsidR="00C94984">
        <w:rPr>
          <w:i/>
        </w:rPr>
        <w:t xml:space="preserve">emale, </w:t>
      </w:r>
      <w:r w:rsidR="00D27449" w:rsidRPr="00F21579">
        <w:rPr>
          <w:i/>
        </w:rPr>
        <w:t>45-59</w:t>
      </w:r>
      <w:r w:rsidR="00AB4D53">
        <w:rPr>
          <w:i/>
        </w:rPr>
        <w:t xml:space="preserve"> years</w:t>
      </w:r>
      <w:r w:rsidR="00D27449" w:rsidRPr="00F21579">
        <w:rPr>
          <w:i/>
        </w:rPr>
        <w:t>)</w:t>
      </w:r>
    </w:p>
    <w:p w:rsidR="00D27449" w:rsidRPr="00014B94" w:rsidRDefault="00D27449" w:rsidP="000C0AF8">
      <w:pPr>
        <w:spacing w:line="360" w:lineRule="auto"/>
        <w:jc w:val="both"/>
        <w:rPr>
          <w:b/>
        </w:rPr>
      </w:pPr>
      <w:r>
        <w:t>Speed was also a factor determining spectators’ preferences for where to view the course.</w:t>
      </w:r>
      <w:r w:rsidRPr="00D27449">
        <w:t xml:space="preserve"> </w:t>
      </w:r>
      <w:r w:rsidR="00E00831">
        <w:t>Seventy-seven</w:t>
      </w:r>
      <w:r w:rsidR="00E70EF5">
        <w:t xml:space="preserve"> per</w:t>
      </w:r>
      <w:r w:rsidR="00E00831">
        <w:t xml:space="preserve"> </w:t>
      </w:r>
      <w:r w:rsidR="00E70EF5">
        <w:t>cent</w:t>
      </w:r>
      <w:r>
        <w:t xml:space="preserve"> of respondents expressed a preference for viewing</w:t>
      </w:r>
      <w:r w:rsidR="006C6875">
        <w:t xml:space="preserve"> spots on the TT course</w:t>
      </w:r>
      <w:r w:rsidR="00921274">
        <w:t xml:space="preserve">, the most popular being: </w:t>
      </w:r>
      <w:r w:rsidR="00B66BA0">
        <w:t>T</w:t>
      </w:r>
      <w:r w:rsidR="00921274">
        <w:t xml:space="preserve">he </w:t>
      </w:r>
      <w:r w:rsidR="00E74920">
        <w:t>Gooseneck (14</w:t>
      </w:r>
      <w:r w:rsidR="00E70EF5">
        <w:t xml:space="preserve"> per</w:t>
      </w:r>
      <w:r w:rsidR="00E00831">
        <w:t xml:space="preserve"> </w:t>
      </w:r>
      <w:r w:rsidR="00E70EF5">
        <w:t>cent</w:t>
      </w:r>
      <w:r w:rsidR="00E74920">
        <w:t>) and Creg-ny-</w:t>
      </w:r>
      <w:r w:rsidR="006C6875">
        <w:t>Baa (11</w:t>
      </w:r>
      <w:r w:rsidR="00E70EF5">
        <w:t xml:space="preserve"> per</w:t>
      </w:r>
      <w:r w:rsidR="00E00831">
        <w:t xml:space="preserve"> </w:t>
      </w:r>
      <w:r w:rsidR="00E70EF5">
        <w:t>cent</w:t>
      </w:r>
      <w:r>
        <w:t>).</w:t>
      </w:r>
      <w:r w:rsidR="006C6875">
        <w:t xml:space="preserve"> The most important f</w:t>
      </w:r>
      <w:r>
        <w:t>actors a</w:t>
      </w:r>
      <w:r w:rsidR="006C6875">
        <w:t xml:space="preserve">ffecting choice of viewing spot </w:t>
      </w:r>
      <w:r w:rsidR="00F269EC">
        <w:t>are</w:t>
      </w:r>
      <w:r w:rsidR="00BD4768">
        <w:t>:</w:t>
      </w:r>
      <w:r w:rsidR="00E70EF5">
        <w:t xml:space="preserve"> </w:t>
      </w:r>
      <w:r w:rsidR="000535A6">
        <w:t>proximity</w:t>
      </w:r>
      <w:r w:rsidR="006C6875">
        <w:t xml:space="preserve"> to and view </w:t>
      </w:r>
      <w:r>
        <w:t xml:space="preserve">of </w:t>
      </w:r>
      <w:r w:rsidR="006C6875">
        <w:t>the race action (58</w:t>
      </w:r>
      <w:r w:rsidR="00E70EF5">
        <w:t xml:space="preserve"> per</w:t>
      </w:r>
      <w:r w:rsidR="00E00831">
        <w:t xml:space="preserve"> </w:t>
      </w:r>
      <w:r w:rsidR="00E70EF5">
        <w:t>cent</w:t>
      </w:r>
      <w:r>
        <w:t>); access (</w:t>
      </w:r>
      <w:r w:rsidR="006C6875">
        <w:t>13</w:t>
      </w:r>
      <w:r w:rsidR="00E70EF5">
        <w:t xml:space="preserve"> per</w:t>
      </w:r>
      <w:r w:rsidR="00E00831">
        <w:t xml:space="preserve"> </w:t>
      </w:r>
      <w:r w:rsidR="00E70EF5">
        <w:t>cent</w:t>
      </w:r>
      <w:r>
        <w:t>); f</w:t>
      </w:r>
      <w:r w:rsidR="00E74920">
        <w:t>acilities</w:t>
      </w:r>
      <w:r w:rsidR="006C6875">
        <w:t xml:space="preserve"> (10</w:t>
      </w:r>
      <w:r w:rsidR="00E70EF5">
        <w:t xml:space="preserve"> per</w:t>
      </w:r>
      <w:r w:rsidR="00E00831">
        <w:t xml:space="preserve"> </w:t>
      </w:r>
      <w:r w:rsidR="00E70EF5">
        <w:t>cent</w:t>
      </w:r>
      <w:r w:rsidR="006C6875">
        <w:t xml:space="preserve">); </w:t>
      </w:r>
      <w:r w:rsidR="00E74920">
        <w:t xml:space="preserve">and </w:t>
      </w:r>
      <w:r w:rsidR="00AB4D53">
        <w:t xml:space="preserve">the </w:t>
      </w:r>
      <w:r w:rsidR="006C6875">
        <w:t>weather (7</w:t>
      </w:r>
      <w:r w:rsidR="00E70EF5">
        <w:t xml:space="preserve"> per</w:t>
      </w:r>
      <w:r w:rsidR="00E00831">
        <w:t xml:space="preserve"> </w:t>
      </w:r>
      <w:r w:rsidR="00E70EF5">
        <w:t>cent</w:t>
      </w:r>
      <w:r w:rsidR="006C6875">
        <w:t>)</w:t>
      </w:r>
      <w:r>
        <w:t xml:space="preserve">. </w:t>
      </w:r>
    </w:p>
    <w:p w:rsidR="00D27449" w:rsidRPr="00030420" w:rsidRDefault="00AB4D53" w:rsidP="00030420">
      <w:pPr>
        <w:spacing w:line="360" w:lineRule="auto"/>
      </w:pPr>
      <w:r>
        <w:t xml:space="preserve">Proximity to the course was a key </w:t>
      </w:r>
      <w:r w:rsidR="006C6875">
        <w:t>spectator</w:t>
      </w:r>
      <w:r>
        <w:t xml:space="preserve"> motivation</w:t>
      </w:r>
      <w:r w:rsidR="00B66BA0">
        <w:t>;</w:t>
      </w:r>
      <w:r>
        <w:t xml:space="preserve"> this allowed full appreciation of the skill and thrill of the race (notably at corners rather than faster straight sections of the course)</w:t>
      </w:r>
      <w:r w:rsidR="00D27449">
        <w:t xml:space="preserve">: </w:t>
      </w:r>
    </w:p>
    <w:p w:rsidR="00D27449" w:rsidRPr="00F21579" w:rsidRDefault="00D27449" w:rsidP="000C0AF8">
      <w:pPr>
        <w:spacing w:line="360" w:lineRule="auto"/>
        <w:ind w:left="720"/>
        <w:rPr>
          <w:i/>
        </w:rPr>
      </w:pPr>
      <w:r w:rsidRPr="00F21579">
        <w:rPr>
          <w:i/>
        </w:rPr>
        <w:t>‘</w:t>
      </w:r>
      <w:r w:rsidR="00BD4768">
        <w:rPr>
          <w:i/>
        </w:rPr>
        <w:t xml:space="preserve">... </w:t>
      </w:r>
      <w:r w:rsidRPr="00F21579">
        <w:rPr>
          <w:i/>
        </w:rPr>
        <w:t xml:space="preserve">areas that are accessible and show skill and nerve’ (54, </w:t>
      </w:r>
      <w:r w:rsidR="00AB4D53" w:rsidRPr="00F21579">
        <w:rPr>
          <w:i/>
        </w:rPr>
        <w:t>V</w:t>
      </w:r>
      <w:r w:rsidR="00AB4D53">
        <w:rPr>
          <w:i/>
        </w:rPr>
        <w:t>isitor</w:t>
      </w:r>
      <w:r w:rsidR="00AB4D53" w:rsidRPr="00F21579">
        <w:rPr>
          <w:i/>
        </w:rPr>
        <w:t>, M</w:t>
      </w:r>
      <w:r w:rsidR="00AB4D53">
        <w:rPr>
          <w:i/>
        </w:rPr>
        <w:t xml:space="preserve">ale, </w:t>
      </w:r>
      <w:r w:rsidR="00AB4D53" w:rsidRPr="00F21579">
        <w:rPr>
          <w:i/>
        </w:rPr>
        <w:t xml:space="preserve"> 45-59</w:t>
      </w:r>
      <w:r w:rsidR="00AB4D53">
        <w:rPr>
          <w:i/>
        </w:rPr>
        <w:t xml:space="preserve"> years</w:t>
      </w:r>
      <w:r w:rsidRPr="00F21579">
        <w:rPr>
          <w:i/>
        </w:rPr>
        <w:t>)</w:t>
      </w:r>
    </w:p>
    <w:p w:rsidR="00D27449" w:rsidRPr="00F21579" w:rsidRDefault="00E74920" w:rsidP="000C0AF8">
      <w:pPr>
        <w:spacing w:line="360" w:lineRule="auto"/>
        <w:ind w:left="720"/>
        <w:rPr>
          <w:i/>
        </w:rPr>
      </w:pPr>
      <w:r w:rsidRPr="00F21579">
        <w:rPr>
          <w:i/>
        </w:rPr>
        <w:t xml:space="preserve"> </w:t>
      </w:r>
      <w:r w:rsidR="00D27449" w:rsidRPr="00F21579">
        <w:rPr>
          <w:i/>
        </w:rPr>
        <w:t>‘To find a spot that has the best action and scary factor’ (55,</w:t>
      </w:r>
      <w:r w:rsidR="00AB4D53">
        <w:rPr>
          <w:i/>
        </w:rPr>
        <w:t xml:space="preserve"> </w:t>
      </w:r>
      <w:r w:rsidR="00AB4D53" w:rsidRPr="00F21579">
        <w:rPr>
          <w:i/>
        </w:rPr>
        <w:t>V</w:t>
      </w:r>
      <w:r w:rsidR="00AB4D53">
        <w:rPr>
          <w:i/>
        </w:rPr>
        <w:t xml:space="preserve">isitor, Female, </w:t>
      </w:r>
      <w:r w:rsidR="00AB4D53" w:rsidRPr="00F21579">
        <w:rPr>
          <w:i/>
        </w:rPr>
        <w:t>45-59</w:t>
      </w:r>
      <w:r w:rsidR="00AB4D53">
        <w:rPr>
          <w:i/>
        </w:rPr>
        <w:t xml:space="preserve"> years</w:t>
      </w:r>
      <w:r w:rsidR="00D27449" w:rsidRPr="00F21579">
        <w:rPr>
          <w:i/>
        </w:rPr>
        <w:t>)</w:t>
      </w:r>
    </w:p>
    <w:p w:rsidR="004E0F62" w:rsidRDefault="004E0F62" w:rsidP="000C0AF8">
      <w:pPr>
        <w:spacing w:line="360" w:lineRule="auto"/>
      </w:pPr>
      <w:r>
        <w:t xml:space="preserve">A minority of respondents were influenced by their concerns for their own and racers’ safety, </w:t>
      </w:r>
      <w:r w:rsidR="002E4E22">
        <w:t>for example</w:t>
      </w:r>
      <w:r>
        <w:t>:</w:t>
      </w:r>
    </w:p>
    <w:p w:rsidR="004E0F62" w:rsidRPr="00F21579" w:rsidRDefault="004E0F62" w:rsidP="000C0AF8">
      <w:pPr>
        <w:spacing w:line="360" w:lineRule="auto"/>
        <w:ind w:left="720"/>
        <w:rPr>
          <w:i/>
        </w:rPr>
      </w:pPr>
      <w:r w:rsidRPr="00F21579">
        <w:rPr>
          <w:i/>
        </w:rPr>
        <w:t>‘safety travelling to viewing point’ (100, R</w:t>
      </w:r>
      <w:r w:rsidR="00AB4D53">
        <w:rPr>
          <w:i/>
        </w:rPr>
        <w:t>esident</w:t>
      </w:r>
      <w:r w:rsidRPr="00F21579">
        <w:rPr>
          <w:i/>
        </w:rPr>
        <w:t>, M</w:t>
      </w:r>
      <w:r w:rsidR="00AB4D53">
        <w:rPr>
          <w:i/>
        </w:rPr>
        <w:t>ale</w:t>
      </w:r>
      <w:r w:rsidRPr="00F21579">
        <w:rPr>
          <w:i/>
        </w:rPr>
        <w:t>, 60-74</w:t>
      </w:r>
      <w:r w:rsidR="00AB4D53">
        <w:rPr>
          <w:i/>
        </w:rPr>
        <w:t xml:space="preserve"> years</w:t>
      </w:r>
      <w:r w:rsidRPr="00F21579">
        <w:rPr>
          <w:i/>
        </w:rPr>
        <w:t>)</w:t>
      </w:r>
    </w:p>
    <w:p w:rsidR="004E0F62" w:rsidRDefault="004E0F62" w:rsidP="000C0AF8">
      <w:pPr>
        <w:spacing w:line="360" w:lineRule="auto"/>
        <w:ind w:left="720"/>
        <w:rPr>
          <w:i/>
        </w:rPr>
      </w:pPr>
      <w:r w:rsidRPr="00F21579">
        <w:rPr>
          <w:i/>
        </w:rPr>
        <w:t>‘somewhere relatively safe –</w:t>
      </w:r>
      <w:r w:rsidR="00E74920">
        <w:rPr>
          <w:i/>
        </w:rPr>
        <w:t xml:space="preserve"> </w:t>
      </w:r>
      <w:r w:rsidR="002E4E22">
        <w:rPr>
          <w:i/>
        </w:rPr>
        <w:t xml:space="preserve">[I] </w:t>
      </w:r>
      <w:r w:rsidR="00E74920">
        <w:rPr>
          <w:i/>
        </w:rPr>
        <w:t>do not want to see anyone hurt ...</w:t>
      </w:r>
      <w:r w:rsidRPr="00F21579">
        <w:rPr>
          <w:i/>
        </w:rPr>
        <w:t>’ (22,</w:t>
      </w:r>
      <w:r w:rsidR="00AB4D53">
        <w:rPr>
          <w:i/>
        </w:rPr>
        <w:t xml:space="preserve"> </w:t>
      </w:r>
      <w:r w:rsidR="00AB4D53" w:rsidRPr="00F21579">
        <w:rPr>
          <w:i/>
        </w:rPr>
        <w:t>V</w:t>
      </w:r>
      <w:r w:rsidR="00AB4D53">
        <w:rPr>
          <w:i/>
        </w:rPr>
        <w:t xml:space="preserve">isitor, Female, </w:t>
      </w:r>
      <w:r w:rsidR="00AB4D53" w:rsidRPr="00F21579">
        <w:rPr>
          <w:i/>
        </w:rPr>
        <w:t>45-59</w:t>
      </w:r>
      <w:r w:rsidR="00AB4D53">
        <w:rPr>
          <w:i/>
        </w:rPr>
        <w:t xml:space="preserve"> years</w:t>
      </w:r>
      <w:r w:rsidRPr="00F21579">
        <w:rPr>
          <w:i/>
        </w:rPr>
        <w:t>).</w:t>
      </w:r>
    </w:p>
    <w:p w:rsidR="002E4E22" w:rsidRDefault="0046096A" w:rsidP="000C0AF8">
      <w:pPr>
        <w:spacing w:line="360" w:lineRule="auto"/>
      </w:pPr>
      <w:r>
        <w:t>T</w:t>
      </w:r>
      <w:r w:rsidR="004E0F62">
        <w:t xml:space="preserve">hese comments suggest </w:t>
      </w:r>
      <w:r w:rsidR="002E4E22">
        <w:t xml:space="preserve">that </w:t>
      </w:r>
      <w:r w:rsidR="001E37BA">
        <w:t xml:space="preserve">some </w:t>
      </w:r>
      <w:r w:rsidR="00B66BA0">
        <w:t xml:space="preserve">spectators </w:t>
      </w:r>
      <w:r w:rsidR="001E37BA">
        <w:t xml:space="preserve">mobilise </w:t>
      </w:r>
      <w:r w:rsidR="004E0F62">
        <w:t xml:space="preserve">strategies for managing and minimising personal risk, </w:t>
      </w:r>
      <w:r w:rsidR="00A45DE7">
        <w:t xml:space="preserve">both </w:t>
      </w:r>
      <w:r w:rsidR="004E0F62">
        <w:t xml:space="preserve">physical and emotional. </w:t>
      </w:r>
      <w:r w:rsidR="00A45DE7">
        <w:t xml:space="preserve">However only 2 </w:t>
      </w:r>
      <w:r w:rsidR="002E4E22">
        <w:t>per</w:t>
      </w:r>
      <w:r w:rsidR="00E00831">
        <w:t xml:space="preserve"> </w:t>
      </w:r>
      <w:r w:rsidR="002E4E22">
        <w:t>cent</w:t>
      </w:r>
      <w:r w:rsidR="00A45DE7">
        <w:t xml:space="preserve"> of respondents indicated that ‘too many’ TT-related accidents or fatalities would deter them from attending the races</w:t>
      </w:r>
      <w:r w:rsidR="002E4E22">
        <w:t>:</w:t>
      </w:r>
    </w:p>
    <w:p w:rsidR="002E4E22" w:rsidRDefault="00AE1560" w:rsidP="002E4E22">
      <w:pPr>
        <w:spacing w:line="360" w:lineRule="auto"/>
        <w:ind w:left="720"/>
      </w:pPr>
      <w:r>
        <w:t>‘</w:t>
      </w:r>
      <w:r w:rsidR="00BD4768">
        <w:t xml:space="preserve">... </w:t>
      </w:r>
      <w:r>
        <w:t>possib</w:t>
      </w:r>
      <w:r w:rsidR="00E74920">
        <w:t>ly if I saw a fatal’ (117, V</w:t>
      </w:r>
      <w:r w:rsidR="00AB4D53">
        <w:t>isitor</w:t>
      </w:r>
      <w:r w:rsidR="00E74920">
        <w:t>, M</w:t>
      </w:r>
      <w:r w:rsidR="00AB4D53">
        <w:t>ale</w:t>
      </w:r>
      <w:r w:rsidR="00E74920">
        <w:t>,</w:t>
      </w:r>
      <w:r>
        <w:t xml:space="preserve"> 30-44</w:t>
      </w:r>
      <w:r w:rsidR="00AB4D53">
        <w:t xml:space="preserve"> years</w:t>
      </w:r>
      <w:r w:rsidR="002E4E22">
        <w:t>)</w:t>
      </w:r>
    </w:p>
    <w:p w:rsidR="002E4E22" w:rsidRDefault="00AE1560" w:rsidP="002E4E22">
      <w:pPr>
        <w:spacing w:line="360" w:lineRule="auto"/>
        <w:ind w:left="720"/>
      </w:pPr>
      <w:r>
        <w:t>‘[If] too many racers killed’ (93, R</w:t>
      </w:r>
      <w:r w:rsidR="00AB4D53">
        <w:t>esident</w:t>
      </w:r>
      <w:r>
        <w:t>, M</w:t>
      </w:r>
      <w:r w:rsidR="00AB4D53">
        <w:t>ale</w:t>
      </w:r>
      <w:r>
        <w:t>, 30-44</w:t>
      </w:r>
      <w:r w:rsidR="00AB4D53">
        <w:t xml:space="preserve"> years</w:t>
      </w:r>
      <w:r w:rsidR="002E4E22">
        <w:t>).</w:t>
      </w:r>
    </w:p>
    <w:p w:rsidR="002E4E22" w:rsidRDefault="00FE0000" w:rsidP="000C0AF8">
      <w:pPr>
        <w:spacing w:line="360" w:lineRule="auto"/>
      </w:pPr>
      <w:r>
        <w:t xml:space="preserve">Several spectators identified </w:t>
      </w:r>
      <w:r w:rsidR="003904EB">
        <w:t xml:space="preserve">crashes </w:t>
      </w:r>
      <w:r>
        <w:t xml:space="preserve">they had seen </w:t>
      </w:r>
      <w:r w:rsidR="003904EB">
        <w:t xml:space="preserve">or experienced </w:t>
      </w:r>
      <w:r>
        <w:t>as among their most memorable TT experiences</w:t>
      </w:r>
      <w:r w:rsidR="002E4E22">
        <w:t>:</w:t>
      </w:r>
    </w:p>
    <w:p w:rsidR="002E4E22" w:rsidRDefault="00FE0000" w:rsidP="002E4E22">
      <w:pPr>
        <w:spacing w:line="360" w:lineRule="auto"/>
        <w:ind w:left="720"/>
      </w:pPr>
      <w:r>
        <w:t>‘</w:t>
      </w:r>
      <w:r w:rsidRPr="00E616E2">
        <w:rPr>
          <w:i/>
        </w:rPr>
        <w:t>Yesterday’s Senior race red flagged due to Guy Martin’s accident will stay with me for some time</w:t>
      </w:r>
      <w:r>
        <w:t>’ (73, V</w:t>
      </w:r>
      <w:r w:rsidR="00AB4D53">
        <w:t>isitor</w:t>
      </w:r>
      <w:r>
        <w:t>, F</w:t>
      </w:r>
      <w:r w:rsidR="00AB4D53">
        <w:t>emale</w:t>
      </w:r>
      <w:r>
        <w:t>, 20-29</w:t>
      </w:r>
      <w:r w:rsidR="00AB4D53">
        <w:t xml:space="preserve"> years</w:t>
      </w:r>
      <w:r w:rsidR="002E4E22">
        <w:t>)</w:t>
      </w:r>
    </w:p>
    <w:p w:rsidR="002E4E22" w:rsidRDefault="00FE0000" w:rsidP="002E4E22">
      <w:pPr>
        <w:spacing w:line="360" w:lineRule="auto"/>
        <w:ind w:left="720"/>
      </w:pPr>
      <w:r>
        <w:t>‘</w:t>
      </w:r>
      <w:r w:rsidRPr="00E616E2">
        <w:rPr>
          <w:i/>
        </w:rPr>
        <w:t>Unfortunately coming off at a very low speed on a newly overbanded road’</w:t>
      </w:r>
      <w:r>
        <w:t xml:space="preserve"> (162, V</w:t>
      </w:r>
      <w:r w:rsidR="00AB4D53">
        <w:t>isitor</w:t>
      </w:r>
      <w:r>
        <w:t>, M</w:t>
      </w:r>
      <w:r w:rsidR="00AB4D53">
        <w:t>ale</w:t>
      </w:r>
      <w:r>
        <w:t>, 60-74</w:t>
      </w:r>
      <w:r w:rsidR="00AB4D53">
        <w:t xml:space="preserve"> years</w:t>
      </w:r>
      <w:r>
        <w:t>)</w:t>
      </w:r>
      <w:r w:rsidR="00E00831">
        <w:t>.</w:t>
      </w:r>
    </w:p>
    <w:p w:rsidR="002E4E22" w:rsidRDefault="002E4E22" w:rsidP="000C0AF8">
      <w:pPr>
        <w:spacing w:line="360" w:lineRule="auto"/>
      </w:pPr>
      <w:r>
        <w:t xml:space="preserve">However, </w:t>
      </w:r>
      <w:r w:rsidR="00FE0000">
        <w:t>one respondent noted</w:t>
      </w:r>
      <w:r w:rsidR="00E74920">
        <w:t xml:space="preserve"> a strategic selective memory</w:t>
      </w:r>
      <w:r w:rsidR="00030420">
        <w:t xml:space="preserve"> in response to these risks</w:t>
      </w:r>
      <w:r>
        <w:t>:</w:t>
      </w:r>
    </w:p>
    <w:p w:rsidR="00FE0000" w:rsidRDefault="00FE0000" w:rsidP="002E4E22">
      <w:pPr>
        <w:spacing w:line="360" w:lineRule="auto"/>
        <w:ind w:left="720"/>
      </w:pPr>
      <w:r w:rsidRPr="00E616E2">
        <w:rPr>
          <w:i/>
        </w:rPr>
        <w:t>‘... I don’t dwell on the bad things</w:t>
      </w:r>
      <w:r>
        <w:t xml:space="preserve"> ...’ (132, V</w:t>
      </w:r>
      <w:r w:rsidR="00AB4D53">
        <w:t>isitor</w:t>
      </w:r>
      <w:r>
        <w:t>, M</w:t>
      </w:r>
      <w:r w:rsidR="00AB4D53">
        <w:t>ale</w:t>
      </w:r>
      <w:r>
        <w:t>, 60-74</w:t>
      </w:r>
      <w:r w:rsidR="00AB4D53">
        <w:t xml:space="preserve"> years</w:t>
      </w:r>
      <w:r>
        <w:t>).</w:t>
      </w:r>
    </w:p>
    <w:p w:rsidR="00E95705" w:rsidRDefault="00AE1560" w:rsidP="000C0AF8">
      <w:pPr>
        <w:spacing w:line="360" w:lineRule="auto"/>
      </w:pPr>
      <w:r>
        <w:t>This suggests</w:t>
      </w:r>
      <w:r w:rsidR="00A45DE7">
        <w:t xml:space="preserve"> a large degree of</w:t>
      </w:r>
      <w:r w:rsidR="00030420">
        <w:t xml:space="preserve"> either </w:t>
      </w:r>
      <w:r w:rsidR="00FE0000">
        <w:t xml:space="preserve">denial or </w:t>
      </w:r>
      <w:r w:rsidR="0046096A">
        <w:t xml:space="preserve">optimistic </w:t>
      </w:r>
      <w:r w:rsidR="00A45DE7">
        <w:t xml:space="preserve">acceptance </w:t>
      </w:r>
      <w:r w:rsidR="00E74920">
        <w:t xml:space="preserve">in relation to </w:t>
      </w:r>
      <w:r w:rsidR="00A45DE7">
        <w:t xml:space="preserve">the risks undertaken by racers and to a lesser degree by </w:t>
      </w:r>
      <w:r w:rsidR="003904EB">
        <w:t xml:space="preserve">the </w:t>
      </w:r>
      <w:r w:rsidR="00A45DE7">
        <w:t>spectators</w:t>
      </w:r>
      <w:r w:rsidR="003904EB">
        <w:t xml:space="preserve"> themselves</w:t>
      </w:r>
      <w:r w:rsidR="0046096A">
        <w:t xml:space="preserve">. Indeed, </w:t>
      </w:r>
      <w:r w:rsidR="00A45DE7">
        <w:t>15</w:t>
      </w:r>
      <w:r w:rsidR="00E95705">
        <w:t xml:space="preserve"> per</w:t>
      </w:r>
      <w:r w:rsidR="00E00831">
        <w:t xml:space="preserve"> </w:t>
      </w:r>
      <w:r w:rsidR="00E95705">
        <w:t>cent</w:t>
      </w:r>
      <w:r w:rsidR="00A45DE7">
        <w:t xml:space="preserve"> </w:t>
      </w:r>
      <w:r w:rsidR="00E74920">
        <w:t xml:space="preserve">of respondents </w:t>
      </w:r>
      <w:r w:rsidR="00A45DE7">
        <w:t>identified increased regulation of spectators</w:t>
      </w:r>
      <w:r w:rsidR="0046096A">
        <w:t>’</w:t>
      </w:r>
      <w:r w:rsidR="00A45DE7">
        <w:t xml:space="preserve"> </w:t>
      </w:r>
      <w:r w:rsidR="003904EB">
        <w:t xml:space="preserve">access to </w:t>
      </w:r>
      <w:r w:rsidR="00620DA4">
        <w:t xml:space="preserve">the course </w:t>
      </w:r>
      <w:r w:rsidR="00E74920">
        <w:t>as likely to</w:t>
      </w:r>
      <w:r w:rsidR="00A45DE7">
        <w:t xml:space="preserve"> put t</w:t>
      </w:r>
      <w:r w:rsidR="00620DA4">
        <w:t>hem off at</w:t>
      </w:r>
      <w:r w:rsidR="005E38DD">
        <w:t xml:space="preserve">tending the races. Male and female </w:t>
      </w:r>
      <w:r w:rsidR="00A45DE7">
        <w:t>resident</w:t>
      </w:r>
      <w:r w:rsidR="00620DA4">
        <w:t xml:space="preserve">s and visitors </w:t>
      </w:r>
      <w:r w:rsidR="00A45DE7">
        <w:t>complained</w:t>
      </w:r>
      <w:r w:rsidR="00E95705">
        <w:t>:</w:t>
      </w:r>
    </w:p>
    <w:p w:rsidR="00E95705" w:rsidRDefault="005E38DD" w:rsidP="00E95705">
      <w:pPr>
        <w:spacing w:line="360" w:lineRule="auto"/>
        <w:ind w:left="720"/>
      </w:pPr>
      <w:r w:rsidRPr="00E616E2">
        <w:rPr>
          <w:i/>
        </w:rPr>
        <w:t xml:space="preserve"> </w:t>
      </w:r>
      <w:r w:rsidR="00AE1560" w:rsidRPr="00E616E2">
        <w:rPr>
          <w:i/>
        </w:rPr>
        <w:t>‘</w:t>
      </w:r>
      <w:proofErr w:type="gramStart"/>
      <w:r w:rsidR="00AE1560" w:rsidRPr="00E616E2">
        <w:rPr>
          <w:i/>
        </w:rPr>
        <w:t>too</w:t>
      </w:r>
      <w:proofErr w:type="gramEnd"/>
      <w:r w:rsidR="00AE1560" w:rsidRPr="00E616E2">
        <w:rPr>
          <w:i/>
        </w:rPr>
        <w:t xml:space="preserve"> many restrictions on viewing – H &amp; S </w:t>
      </w:r>
      <w:r w:rsidR="00E95705" w:rsidRPr="00E616E2">
        <w:rPr>
          <w:i/>
        </w:rPr>
        <w:t xml:space="preserve">[health and safety] </w:t>
      </w:r>
      <w:r w:rsidR="00AE1560" w:rsidRPr="00E616E2">
        <w:rPr>
          <w:i/>
        </w:rPr>
        <w:t xml:space="preserve">culture, overzealous </w:t>
      </w:r>
      <w:r w:rsidR="00F269EC">
        <w:rPr>
          <w:i/>
        </w:rPr>
        <w:t xml:space="preserve">marshals </w:t>
      </w:r>
      <w:r w:rsidR="00AE1560" w:rsidRPr="00E616E2">
        <w:rPr>
          <w:i/>
        </w:rPr>
        <w:t>(will ‘kill the race’ if they carry on a</w:t>
      </w:r>
      <w:r w:rsidR="00E74920" w:rsidRPr="00E616E2">
        <w:rPr>
          <w:i/>
        </w:rPr>
        <w:t>s they are ..</w:t>
      </w:r>
      <w:r w:rsidR="00030420">
        <w:rPr>
          <w:i/>
        </w:rPr>
        <w:t>.)</w:t>
      </w:r>
      <w:r w:rsidR="00E74920" w:rsidRPr="00E616E2">
        <w:rPr>
          <w:i/>
        </w:rPr>
        <w:t>.</w:t>
      </w:r>
      <w:r w:rsidR="00E74920">
        <w:t xml:space="preserve"> </w:t>
      </w:r>
      <w:r w:rsidR="00AE1560">
        <w:t>’ (81, V</w:t>
      </w:r>
      <w:r w:rsidR="00AB4D53">
        <w:t>isitor</w:t>
      </w:r>
      <w:r w:rsidR="00AE1560">
        <w:t>, M</w:t>
      </w:r>
      <w:r w:rsidR="00AB4D53">
        <w:t>ale</w:t>
      </w:r>
      <w:r w:rsidR="00AE1560">
        <w:t>, 45-59</w:t>
      </w:r>
      <w:r w:rsidR="00AB4D53">
        <w:t xml:space="preserve"> years</w:t>
      </w:r>
      <w:r w:rsidR="00AE1560">
        <w:t>).</w:t>
      </w:r>
    </w:p>
    <w:p w:rsidR="00F93B19" w:rsidRDefault="00AE1560" w:rsidP="000C0AF8">
      <w:pPr>
        <w:spacing w:line="360" w:lineRule="auto"/>
      </w:pPr>
      <w:r>
        <w:t xml:space="preserve">The pivotal aspect of spectator attitudes to risk is a shared </w:t>
      </w:r>
      <w:r w:rsidR="00620DA4">
        <w:t xml:space="preserve">sense of risk generated by the </w:t>
      </w:r>
      <w:r>
        <w:t xml:space="preserve">culture which surrounds the TT, namely that the spectators respect the risks taken by the racers and </w:t>
      </w:r>
      <w:r w:rsidR="00ED22FA">
        <w:t xml:space="preserve">want to </w:t>
      </w:r>
      <w:r>
        <w:t>be allowed to judge their own</w:t>
      </w:r>
      <w:r w:rsidR="00620DA4">
        <w:t xml:space="preserve"> risks associated with their</w:t>
      </w:r>
      <w:r>
        <w:t xml:space="preserve"> active participation in the festival, </w:t>
      </w:r>
      <w:r w:rsidR="003904EB">
        <w:t xml:space="preserve">especially </w:t>
      </w:r>
      <w:r>
        <w:t xml:space="preserve"> when choosing where to view the race. As one female visitor explained</w:t>
      </w:r>
      <w:r w:rsidR="00F93B19">
        <w:t>:</w:t>
      </w:r>
    </w:p>
    <w:p w:rsidR="00F93B19" w:rsidRDefault="00AE1560" w:rsidP="00F93B19">
      <w:pPr>
        <w:spacing w:line="360" w:lineRule="auto"/>
        <w:ind w:left="720"/>
      </w:pPr>
      <w:r>
        <w:t>‘</w:t>
      </w:r>
      <w:r w:rsidRPr="00E616E2">
        <w:rPr>
          <w:i/>
        </w:rPr>
        <w:t>When I started coming, you could watch anywhere. Health and Safety has gone mad – people know the risks</w:t>
      </w:r>
      <w:r>
        <w:t xml:space="preserve"> ...’ </w:t>
      </w:r>
      <w:r w:rsidRPr="00CD67EA">
        <w:t>(135,</w:t>
      </w:r>
      <w:r w:rsidR="00AB4D53">
        <w:t xml:space="preserve"> </w:t>
      </w:r>
      <w:r w:rsidR="00AB4D53" w:rsidRPr="00F21579">
        <w:rPr>
          <w:i/>
        </w:rPr>
        <w:t>V</w:t>
      </w:r>
      <w:r w:rsidR="00AB4D53">
        <w:rPr>
          <w:i/>
        </w:rPr>
        <w:t xml:space="preserve">isitor, Female, </w:t>
      </w:r>
      <w:r w:rsidR="00AB4D53" w:rsidRPr="00F21579">
        <w:rPr>
          <w:i/>
        </w:rPr>
        <w:t>45-59</w:t>
      </w:r>
      <w:r w:rsidR="00AB4D53">
        <w:rPr>
          <w:i/>
        </w:rPr>
        <w:t xml:space="preserve"> years</w:t>
      </w:r>
      <w:r w:rsidRPr="00CD67EA">
        <w:t>)</w:t>
      </w:r>
      <w:r>
        <w:t>.</w:t>
      </w:r>
    </w:p>
    <w:p w:rsidR="005E38DD" w:rsidRDefault="005E38DD" w:rsidP="000C0AF8">
      <w:pPr>
        <w:spacing w:line="360" w:lineRule="auto"/>
        <w:rPr>
          <w:b/>
        </w:rPr>
      </w:pPr>
    </w:p>
    <w:p w:rsidR="004E0F62" w:rsidRDefault="00620DA4" w:rsidP="000C0AF8">
      <w:pPr>
        <w:spacing w:line="360" w:lineRule="auto"/>
        <w:rPr>
          <w:b/>
        </w:rPr>
      </w:pPr>
      <w:r>
        <w:rPr>
          <w:b/>
        </w:rPr>
        <w:t>Spectator experiences of motorcycle r</w:t>
      </w:r>
      <w:r w:rsidR="004E0F62" w:rsidRPr="00265C1A">
        <w:rPr>
          <w:b/>
        </w:rPr>
        <w:t>iding</w:t>
      </w:r>
      <w:r>
        <w:rPr>
          <w:b/>
        </w:rPr>
        <w:t xml:space="preserve"> at the TT</w:t>
      </w:r>
    </w:p>
    <w:p w:rsidR="00D5182A" w:rsidRDefault="00C82240" w:rsidP="000C0AF8">
      <w:pPr>
        <w:spacing w:line="360" w:lineRule="auto"/>
      </w:pPr>
      <w:r>
        <w:t xml:space="preserve">Public participation in riding the circuit </w:t>
      </w:r>
      <w:r w:rsidR="00620DA4">
        <w:t>represent</w:t>
      </w:r>
      <w:r w:rsidR="007E4CDC">
        <w:t xml:space="preserve"> a </w:t>
      </w:r>
      <w:r w:rsidR="00030420">
        <w:t>near-</w:t>
      </w:r>
      <w:r w:rsidR="007E4CDC">
        <w:t xml:space="preserve">unique mobility for motorsport spectators, allowing motorcyclists </w:t>
      </w:r>
      <w:r w:rsidR="004B4D0C" w:rsidRPr="004B4D0C">
        <w:t xml:space="preserve">to participate in their own form of </w:t>
      </w:r>
      <w:r w:rsidR="00F7006E" w:rsidRPr="004B4D0C">
        <w:t>embodied extreme</w:t>
      </w:r>
      <w:r w:rsidR="004B4D0C" w:rsidRPr="004B4D0C">
        <w:t xml:space="preserve"> sport through </w:t>
      </w:r>
      <w:r w:rsidR="0046096A">
        <w:t>emulating their race heroes</w:t>
      </w:r>
      <w:r w:rsidR="007E4CDC">
        <w:t xml:space="preserve">. </w:t>
      </w:r>
      <w:r w:rsidR="00B356D9">
        <w:t>T</w:t>
      </w:r>
      <w:r w:rsidR="007E4CDC">
        <w:t xml:space="preserve">his </w:t>
      </w:r>
      <w:r w:rsidR="00620DA4">
        <w:t>is the defining moment</w:t>
      </w:r>
      <w:r w:rsidR="007E4CDC">
        <w:t xml:space="preserve"> of the TT experience</w:t>
      </w:r>
      <w:r w:rsidR="00B356D9">
        <w:t xml:space="preserve"> for some respondents:</w:t>
      </w:r>
    </w:p>
    <w:p w:rsidR="00C82240" w:rsidRDefault="00FE0000" w:rsidP="00C82240">
      <w:pPr>
        <w:spacing w:line="360" w:lineRule="auto"/>
        <w:ind w:left="720"/>
      </w:pPr>
      <w:r w:rsidRPr="00E616E2">
        <w:rPr>
          <w:i/>
        </w:rPr>
        <w:t>‘[Riding] fast over the mountain one way ...</w:t>
      </w:r>
      <w:r>
        <w:t>’ (116, V, M, 60-74).</w:t>
      </w:r>
    </w:p>
    <w:p w:rsidR="00D5182A" w:rsidRDefault="007E4CDC" w:rsidP="00D5182A">
      <w:pPr>
        <w:spacing w:line="360" w:lineRule="auto"/>
        <w:ind w:left="720"/>
      </w:pPr>
      <w:r>
        <w:t>‘</w:t>
      </w:r>
      <w:r w:rsidRPr="00E616E2">
        <w:rPr>
          <w:i/>
        </w:rPr>
        <w:t xml:space="preserve">Riding Glen Helen </w:t>
      </w:r>
      <w:r w:rsidR="00921274">
        <w:rPr>
          <w:i/>
        </w:rPr>
        <w:t>[section of</w:t>
      </w:r>
      <w:r w:rsidRPr="00E616E2">
        <w:rPr>
          <w:i/>
        </w:rPr>
        <w:t xml:space="preserve"> the course] and getting it just right ...</w:t>
      </w:r>
      <w:r w:rsidR="001F6CD5" w:rsidRPr="00E616E2">
        <w:rPr>
          <w:i/>
        </w:rPr>
        <w:t>’</w:t>
      </w:r>
      <w:r w:rsidR="00620DA4">
        <w:t xml:space="preserve"> (139, V, M, 60-74).</w:t>
      </w:r>
    </w:p>
    <w:p w:rsidR="004B4D0C" w:rsidRPr="004B4D0C" w:rsidRDefault="00620DA4" w:rsidP="000C0AF8">
      <w:pPr>
        <w:spacing w:line="360" w:lineRule="auto"/>
      </w:pPr>
      <w:r>
        <w:t>F</w:t>
      </w:r>
      <w:r w:rsidR="007E4CDC">
        <w:t xml:space="preserve">or </w:t>
      </w:r>
      <w:r w:rsidR="00D5182A">
        <w:t>the latter respondent</w:t>
      </w:r>
      <w:r>
        <w:t>, his satisfaction was in the</w:t>
      </w:r>
      <w:r w:rsidR="007E4CDC">
        <w:t xml:space="preserve"> embodied-</w:t>
      </w:r>
      <w:r w:rsidR="001F6CD5">
        <w:t>emotional experience</w:t>
      </w:r>
      <w:r w:rsidR="007E4CDC">
        <w:t xml:space="preserve"> of perfecting his own moto-mobility skill at one single </w:t>
      </w:r>
      <w:r>
        <w:t>time-</w:t>
      </w:r>
      <w:r w:rsidR="001F6CD5">
        <w:t>place –</w:t>
      </w:r>
      <w:r w:rsidR="007E4CDC">
        <w:t xml:space="preserve"> not watching a professional racer do the same</w:t>
      </w:r>
      <w:r>
        <w:t xml:space="preserve"> thing</w:t>
      </w:r>
      <w:r w:rsidR="007E4CDC">
        <w:t xml:space="preserve">. </w:t>
      </w:r>
      <w:r w:rsidR="00A86BDD" w:rsidRPr="00516BCA">
        <w:t>This re</w:t>
      </w:r>
      <w:r w:rsidR="00656B46">
        <w:t xml:space="preserve">flects </w:t>
      </w:r>
      <w:r w:rsidR="00A86BDD" w:rsidRPr="00516BCA">
        <w:t xml:space="preserve"> Crowther’s (2007</w:t>
      </w:r>
      <w:r w:rsidR="00A86BDD">
        <w:t>: 2</w:t>
      </w:r>
      <w:r w:rsidR="00A86BDD" w:rsidRPr="00516BCA">
        <w:t xml:space="preserve">) assertion that </w:t>
      </w:r>
      <w:r w:rsidR="00A86BDD" w:rsidRPr="0008759C">
        <w:rPr>
          <w:i/>
        </w:rPr>
        <w:t>‘[</w:t>
      </w:r>
      <w:r w:rsidR="00A86BDD" w:rsidRPr="00E616E2">
        <w:rPr>
          <w:i/>
        </w:rPr>
        <w:t>t]he quest for sensual velocity on the Mountain Course is an essential ingredient of motorcycle travel experience at the TT as the visitors to the Isle of Man come to know the place through their motorcycles and bodies’</w:t>
      </w:r>
      <w:r w:rsidR="00A86BDD" w:rsidRPr="00516BCA">
        <w:t xml:space="preserve">. </w:t>
      </w:r>
      <w:r w:rsidR="00A86BDD">
        <w:t>This echoes</w:t>
      </w:r>
      <w:r w:rsidR="000738E3">
        <w:t xml:space="preserve"> </w:t>
      </w:r>
      <w:r w:rsidR="00FE0000">
        <w:t xml:space="preserve">the </w:t>
      </w:r>
      <w:r w:rsidR="00FE0000" w:rsidRPr="004B4D0C">
        <w:t>‘accelerated sublime’</w:t>
      </w:r>
      <w:r w:rsidR="00FE0000">
        <w:t xml:space="preserve"> experience of other extreme sports enthusiasts such as </w:t>
      </w:r>
      <w:r w:rsidR="00AC3FE4">
        <w:t xml:space="preserve">bungee jumpers </w:t>
      </w:r>
      <w:r w:rsidR="00FE0000">
        <w:t xml:space="preserve">or </w:t>
      </w:r>
      <w:r w:rsidR="00AC3FE4">
        <w:t xml:space="preserve">white water rafters, which </w:t>
      </w:r>
      <w:r w:rsidR="00AC3FE4" w:rsidRPr="004B4D0C">
        <w:t xml:space="preserve">Bell and Lyall </w:t>
      </w:r>
      <w:r>
        <w:t>(</w:t>
      </w:r>
      <w:r w:rsidR="00AC3FE4" w:rsidRPr="004B4D0C">
        <w:t>2002: 22)</w:t>
      </w:r>
      <w:r w:rsidR="00AC3FE4">
        <w:t xml:space="preserve"> have described as </w:t>
      </w:r>
      <w:r w:rsidR="004B4D0C" w:rsidRPr="004B4D0C">
        <w:t>like ‘adventure heroes starring in</w:t>
      </w:r>
      <w:r w:rsidR="004B4D0C">
        <w:t xml:space="preserve"> </w:t>
      </w:r>
      <w:r w:rsidR="004B4D0C" w:rsidRPr="004B4D0C">
        <w:t>their own movies’</w:t>
      </w:r>
      <w:r w:rsidR="00094C5E">
        <w:t xml:space="preserve">. </w:t>
      </w:r>
      <w:r w:rsidR="00AC3FE4">
        <w:t xml:space="preserve">This </w:t>
      </w:r>
      <w:r>
        <w:t xml:space="preserve">perception </w:t>
      </w:r>
      <w:r w:rsidR="00AC3FE4">
        <w:t>is l</w:t>
      </w:r>
      <w:r w:rsidR="00094C5E">
        <w:t xml:space="preserve">iterally </w:t>
      </w:r>
      <w:r w:rsidR="00AC3FE4">
        <w:t>facilit</w:t>
      </w:r>
      <w:r>
        <w:t xml:space="preserve">ated at the TT </w:t>
      </w:r>
      <w:r w:rsidR="001F6CD5">
        <w:t>by photographers</w:t>
      </w:r>
      <w:r>
        <w:t xml:space="preserve"> </w:t>
      </w:r>
      <w:r w:rsidR="00AC3FE4">
        <w:t xml:space="preserve">who </w:t>
      </w:r>
      <w:r>
        <w:t xml:space="preserve">capture </w:t>
      </w:r>
      <w:r w:rsidR="00B356D9">
        <w:t xml:space="preserve">images of </w:t>
      </w:r>
      <w:r w:rsidR="00AC3FE4">
        <w:t xml:space="preserve">amateur motorcyclists </w:t>
      </w:r>
      <w:r w:rsidR="00656B46">
        <w:t xml:space="preserve">on </w:t>
      </w:r>
      <w:r w:rsidR="00AC3FE4">
        <w:t xml:space="preserve">the mountain road </w:t>
      </w:r>
      <w:r w:rsidR="00094C5E">
        <w:t>during the festival</w:t>
      </w:r>
      <w:r>
        <w:t>,</w:t>
      </w:r>
      <w:r w:rsidR="00094C5E">
        <w:t xml:space="preserve"> </w:t>
      </w:r>
      <w:r w:rsidR="0046096A">
        <w:t xml:space="preserve">allowing </w:t>
      </w:r>
      <w:r w:rsidR="000738E3">
        <w:t>riders</w:t>
      </w:r>
      <w:r w:rsidR="00AC3FE4">
        <w:t xml:space="preserve"> to view and purchase </w:t>
      </w:r>
      <w:r w:rsidR="003904EB">
        <w:t xml:space="preserve">pictures </w:t>
      </w:r>
      <w:r w:rsidR="00AC3FE4">
        <w:t xml:space="preserve">of themselves </w:t>
      </w:r>
      <w:r w:rsidR="00F7006E">
        <w:t>riding</w:t>
      </w:r>
      <w:r w:rsidR="00AC3FE4">
        <w:t xml:space="preserve"> the T</w:t>
      </w:r>
      <w:r>
        <w:t xml:space="preserve">T circuit. </w:t>
      </w:r>
      <w:r w:rsidR="00C22B44">
        <w:t xml:space="preserve">The use of helmet cameras </w:t>
      </w:r>
      <w:r w:rsidR="001E78C1">
        <w:t>underscores</w:t>
      </w:r>
      <w:r w:rsidR="00B356D9">
        <w:t xml:space="preserve"> </w:t>
      </w:r>
      <w:r w:rsidR="00AC3FE4">
        <w:t>the performance of many TT spectators</w:t>
      </w:r>
      <w:r w:rsidR="00921274">
        <w:t xml:space="preserve"> </w:t>
      </w:r>
      <w:r w:rsidR="00AC3FE4">
        <w:t xml:space="preserve">who use technology to capture, record and share their </w:t>
      </w:r>
      <w:r w:rsidR="0097789A">
        <w:t xml:space="preserve">personal </w:t>
      </w:r>
      <w:r w:rsidR="00AC3FE4">
        <w:t>embo</w:t>
      </w:r>
      <w:r w:rsidR="0046096A">
        <w:t>died-emotional, moto-mobility  participation</w:t>
      </w:r>
      <w:r w:rsidR="00AC3FE4">
        <w:t xml:space="preserve"> in the TT </w:t>
      </w:r>
      <w:r w:rsidR="001E78C1">
        <w:t xml:space="preserve">and reflects the importance of audiencing </w:t>
      </w:r>
      <w:r w:rsidR="0046096A">
        <w:t>for many  extreme sport performers</w:t>
      </w:r>
      <w:r w:rsidR="001E78C1">
        <w:t xml:space="preserve"> (see Falconer and Kingham 2007)</w:t>
      </w:r>
      <w:r w:rsidR="00AC3FE4">
        <w:t>.</w:t>
      </w:r>
    </w:p>
    <w:p w:rsidR="00065C68" w:rsidRDefault="00A86BDD" w:rsidP="000C0AF8">
      <w:pPr>
        <w:spacing w:line="360" w:lineRule="auto"/>
      </w:pPr>
      <w:r>
        <w:t>However, is the phenom</w:t>
      </w:r>
      <w:r w:rsidR="00AB4D53">
        <w:t>enological experience of spectat</w:t>
      </w:r>
      <w:r>
        <w:t>o</w:t>
      </w:r>
      <w:r w:rsidR="00AB4D53">
        <w:t>r</w:t>
      </w:r>
      <w:r>
        <w:t xml:space="preserve">s riding the TT course universal and </w:t>
      </w:r>
      <w:r w:rsidR="00C22B44">
        <w:t xml:space="preserve">is </w:t>
      </w:r>
      <w:r>
        <w:t>th</w:t>
      </w:r>
      <w:r w:rsidR="00C22B44">
        <w:t>is</w:t>
      </w:r>
      <w:r>
        <w:t xml:space="preserve">  inflected by differentiated attitudes to risk</w:t>
      </w:r>
      <w:r w:rsidR="00C22B44">
        <w:t>?</w:t>
      </w:r>
      <w:r>
        <w:t xml:space="preserve"> </w:t>
      </w:r>
      <w:r w:rsidR="00ED0E42">
        <w:t xml:space="preserve">In response to a direct question on motorcycle riding during the TT festival, </w:t>
      </w:r>
      <w:r w:rsidR="00443784">
        <w:t>31</w:t>
      </w:r>
      <w:r w:rsidR="00B356D9">
        <w:t xml:space="preserve"> per</w:t>
      </w:r>
      <w:r w:rsidR="0011411F">
        <w:t xml:space="preserve"> </w:t>
      </w:r>
      <w:r w:rsidR="00B356D9">
        <w:t>cent</w:t>
      </w:r>
      <w:r w:rsidR="009E7CBD">
        <w:t xml:space="preserve"> </w:t>
      </w:r>
      <w:r w:rsidR="004E0F62">
        <w:t>reported r</w:t>
      </w:r>
      <w:r w:rsidR="009E7CBD">
        <w:t xml:space="preserve">iding their bike </w:t>
      </w:r>
      <w:r w:rsidR="009E7CBD" w:rsidRPr="001E78C1">
        <w:rPr>
          <w:i/>
        </w:rPr>
        <w:t>faster</w:t>
      </w:r>
      <w:r w:rsidR="009E7CBD">
        <w:t xml:space="preserve"> </w:t>
      </w:r>
      <w:r w:rsidR="000738E3">
        <w:t xml:space="preserve">during the TT period.  </w:t>
      </w:r>
      <w:r w:rsidR="00AB4D53">
        <w:t>In terms of gendered attitudes to risk, it is significant that t</w:t>
      </w:r>
      <w:r w:rsidR="000738E3">
        <w:t>h</w:t>
      </w:r>
      <w:r w:rsidR="004E0F62">
        <w:t xml:space="preserve">is cohort was made up </w:t>
      </w:r>
      <w:r w:rsidR="004E0F62" w:rsidRPr="00AB4D53">
        <w:t>entirely</w:t>
      </w:r>
      <w:r w:rsidR="00A92112" w:rsidRPr="00AB4D53">
        <w:t xml:space="preserve"> </w:t>
      </w:r>
      <w:r w:rsidR="00A92112" w:rsidRPr="00B356D9">
        <w:t xml:space="preserve">of </w:t>
      </w:r>
      <w:r w:rsidR="00A92112" w:rsidRPr="00AB4D53">
        <w:rPr>
          <w:i/>
        </w:rPr>
        <w:t>male visitors</w:t>
      </w:r>
      <w:r w:rsidR="00A92112">
        <w:t xml:space="preserve">, </w:t>
      </w:r>
      <w:r w:rsidR="00A141D8">
        <w:t xml:space="preserve">and </w:t>
      </w:r>
      <w:r w:rsidR="00A92112">
        <w:t>includ</w:t>
      </w:r>
      <w:r w:rsidR="00A141D8">
        <w:t>ed</w:t>
      </w:r>
      <w:r w:rsidR="00A92112">
        <w:t xml:space="preserve"> </w:t>
      </w:r>
      <w:r w:rsidR="003C6734">
        <w:t xml:space="preserve">12 per cent </w:t>
      </w:r>
      <w:r w:rsidR="001E78C1">
        <w:t>of</w:t>
      </w:r>
      <w:r w:rsidR="00A92112">
        <w:t xml:space="preserve"> </w:t>
      </w:r>
      <w:r w:rsidR="001E78C1">
        <w:t>i</w:t>
      </w:r>
      <w:r w:rsidR="004E0F62">
        <w:t xml:space="preserve">nternational </w:t>
      </w:r>
      <w:r w:rsidR="00ED0E42">
        <w:t>survey</w:t>
      </w:r>
      <w:r w:rsidR="009E7CBD">
        <w:t xml:space="preserve"> respondents</w:t>
      </w:r>
      <w:r w:rsidR="00A141D8">
        <w:t xml:space="preserve">, </w:t>
      </w:r>
      <w:r w:rsidR="00AB4D53">
        <w:t xml:space="preserve"> suggest</w:t>
      </w:r>
      <w:r w:rsidR="00A141D8">
        <w:t xml:space="preserve">ing that </w:t>
      </w:r>
      <w:r w:rsidR="00AB4D53">
        <w:t xml:space="preserve"> these men conform to the </w:t>
      </w:r>
      <w:r w:rsidR="00647B33">
        <w:t>categories  of ‘Risk Deniers’</w:t>
      </w:r>
      <w:r w:rsidR="00244831">
        <w:t xml:space="preserve"> or ‘Optimistic Risk Acceptors’. </w:t>
      </w:r>
      <w:r w:rsidR="00647B33">
        <w:t>H</w:t>
      </w:r>
      <w:r w:rsidR="0097789A">
        <w:t>owever, there was co</w:t>
      </w:r>
      <w:r w:rsidR="0046096A">
        <w:t>nsiderable variation within this</w:t>
      </w:r>
      <w:r w:rsidR="0097789A">
        <w:t xml:space="preserve"> group. </w:t>
      </w:r>
      <w:r w:rsidR="00CC18CF">
        <w:t>Some</w:t>
      </w:r>
      <w:r w:rsidR="00D91D82">
        <w:t xml:space="preserve"> </w:t>
      </w:r>
      <w:r w:rsidR="004E0F62">
        <w:t xml:space="preserve">referred simply to the </w:t>
      </w:r>
      <w:r w:rsidR="000738E3" w:rsidRPr="00A141D8">
        <w:rPr>
          <w:i/>
        </w:rPr>
        <w:t>legal</w:t>
      </w:r>
      <w:r w:rsidR="000738E3">
        <w:t xml:space="preserve"> </w:t>
      </w:r>
      <w:r w:rsidR="004E0F62">
        <w:t>o</w:t>
      </w:r>
      <w:r w:rsidR="00065C68">
        <w:t xml:space="preserve">pportunity to ride </w:t>
      </w:r>
      <w:r w:rsidR="00A92112">
        <w:t xml:space="preserve">a little </w:t>
      </w:r>
      <w:r w:rsidR="00065C68">
        <w:t>faster</w:t>
      </w:r>
      <w:r w:rsidR="000738E3">
        <w:t xml:space="preserve"> </w:t>
      </w:r>
      <w:r w:rsidR="001E78C1">
        <w:t>on the</w:t>
      </w:r>
      <w:r w:rsidR="00A141D8">
        <w:t xml:space="preserve"> </w:t>
      </w:r>
      <w:r w:rsidR="001E78C1">
        <w:t xml:space="preserve"> </w:t>
      </w:r>
      <w:r w:rsidR="00A141D8">
        <w:t>I</w:t>
      </w:r>
      <w:r w:rsidR="001E78C1">
        <w:t xml:space="preserve">sland </w:t>
      </w:r>
      <w:r w:rsidR="000738E3">
        <w:t>than</w:t>
      </w:r>
      <w:r w:rsidR="00A92112">
        <w:t xml:space="preserve"> elsewhere, </w:t>
      </w:r>
      <w:r w:rsidR="009E7CBD">
        <w:t>others to optimising</w:t>
      </w:r>
      <w:r w:rsidR="00A92112">
        <w:t xml:space="preserve"> their participation in the event by riding the course</w:t>
      </w:r>
      <w:r w:rsidR="001E78C1">
        <w:t>, and others to the opportunity to ride their machines to their full capacity</w:t>
      </w:r>
      <w:r w:rsidR="00A92112">
        <w:t>:</w:t>
      </w:r>
      <w:r w:rsidR="00065C68">
        <w:t xml:space="preserve"> </w:t>
      </w:r>
    </w:p>
    <w:p w:rsidR="00A92112" w:rsidRDefault="00A92112" w:rsidP="00B356D9">
      <w:pPr>
        <w:spacing w:line="360" w:lineRule="auto"/>
        <w:ind w:left="720"/>
      </w:pPr>
      <w:r>
        <w:t>‘</w:t>
      </w:r>
      <w:r w:rsidRPr="00CD0678">
        <w:rPr>
          <w:i/>
        </w:rPr>
        <w:t>Faster ... because I can’</w:t>
      </w:r>
      <w:r>
        <w:t xml:space="preserve"> (136, V</w:t>
      </w:r>
      <w:r w:rsidR="00A141D8">
        <w:t>isitor</w:t>
      </w:r>
      <w:r>
        <w:t>, M</w:t>
      </w:r>
      <w:r w:rsidR="00A141D8">
        <w:t>ale</w:t>
      </w:r>
      <w:r>
        <w:t>, 60-74</w:t>
      </w:r>
      <w:r w:rsidR="00A141D8">
        <w:t xml:space="preserve"> years</w:t>
      </w:r>
      <w:r>
        <w:t xml:space="preserve">) </w:t>
      </w:r>
    </w:p>
    <w:p w:rsidR="00533021" w:rsidRDefault="00533021" w:rsidP="00B356D9">
      <w:pPr>
        <w:spacing w:line="360" w:lineRule="auto"/>
        <w:ind w:left="720"/>
      </w:pPr>
      <w:r>
        <w:t>‘</w:t>
      </w:r>
      <w:r w:rsidR="00CD0A05">
        <w:t xml:space="preserve">... </w:t>
      </w:r>
      <w:r w:rsidRPr="00CD0678">
        <w:rPr>
          <w:i/>
        </w:rPr>
        <w:t>yes, I can use the bike as intended over mountain’</w:t>
      </w:r>
      <w:r>
        <w:t xml:space="preserve"> (3, V</w:t>
      </w:r>
      <w:r w:rsidR="00A141D8">
        <w:t>isitor</w:t>
      </w:r>
      <w:r>
        <w:t>, M</w:t>
      </w:r>
      <w:r w:rsidR="00A141D8">
        <w:t>ale</w:t>
      </w:r>
      <w:r>
        <w:t>, 30-44</w:t>
      </w:r>
      <w:r w:rsidR="00A141D8">
        <w:t xml:space="preserve"> years</w:t>
      </w:r>
      <w:r>
        <w:t>)</w:t>
      </w:r>
    </w:p>
    <w:p w:rsidR="00D91D82" w:rsidRDefault="00533021" w:rsidP="00B356D9">
      <w:pPr>
        <w:spacing w:line="360" w:lineRule="auto"/>
        <w:ind w:left="720"/>
      </w:pPr>
      <w:r>
        <w:t xml:space="preserve"> </w:t>
      </w:r>
      <w:r w:rsidR="00D91D82" w:rsidRPr="00CD0678">
        <w:rPr>
          <w:i/>
        </w:rPr>
        <w:t>‘Go fast over the mountain as many times as possible’</w:t>
      </w:r>
      <w:r w:rsidR="00D91D82">
        <w:t xml:space="preserve"> (116, V</w:t>
      </w:r>
      <w:r w:rsidR="00A141D8">
        <w:t>isitor</w:t>
      </w:r>
      <w:r w:rsidR="00D91D82">
        <w:t>, M</w:t>
      </w:r>
      <w:r w:rsidR="00A141D8">
        <w:t>ale</w:t>
      </w:r>
      <w:r w:rsidR="00D91D82">
        <w:t>, 60-74</w:t>
      </w:r>
      <w:r w:rsidR="00A141D8">
        <w:t xml:space="preserve"> years</w:t>
      </w:r>
      <w:r w:rsidR="00D91D82">
        <w:t>)</w:t>
      </w:r>
    </w:p>
    <w:p w:rsidR="00CC18CF" w:rsidRDefault="00FB1685" w:rsidP="000C0AF8">
      <w:pPr>
        <w:spacing w:line="360" w:lineRule="auto"/>
      </w:pPr>
      <w:r>
        <w:t>While this confirms the correlation between speed</w:t>
      </w:r>
      <w:r w:rsidR="004F5302">
        <w:t>, risk-taking</w:t>
      </w:r>
      <w:r>
        <w:t xml:space="preserve"> and masculinity, and is suggestive of riskier </w:t>
      </w:r>
      <w:r w:rsidR="00620F0F">
        <w:t>rid</w:t>
      </w:r>
      <w:r>
        <w:t>ing within the context of the place-temporality and sp</w:t>
      </w:r>
      <w:r w:rsidR="004F5302">
        <w:t>e</w:t>
      </w:r>
      <w:r>
        <w:t xml:space="preserve">ed-valorising culture of the TT races, </w:t>
      </w:r>
      <w:r w:rsidR="00244831">
        <w:t xml:space="preserve">in contrast to studies of ‘boy-racers’ which have linked risky </w:t>
      </w:r>
      <w:r w:rsidR="00620F0F">
        <w:t>rid</w:t>
      </w:r>
      <w:r w:rsidR="00244831">
        <w:t xml:space="preserve">ing </w:t>
      </w:r>
      <w:r w:rsidR="00CC18CF">
        <w:t>with youthful working class masculinit</w:t>
      </w:r>
      <w:r w:rsidR="00533021">
        <w:t>i</w:t>
      </w:r>
      <w:r w:rsidR="00CC18CF">
        <w:t xml:space="preserve">es, </w:t>
      </w:r>
      <w:r w:rsidR="00244831">
        <w:t xml:space="preserve">these men </w:t>
      </w:r>
      <w:r w:rsidR="00CC18CF">
        <w:t xml:space="preserve">were </w:t>
      </w:r>
      <w:r w:rsidR="00244831">
        <w:t xml:space="preserve">in fact </w:t>
      </w:r>
      <w:r w:rsidR="00CC18CF">
        <w:t>drawn from a variety of age ranges</w:t>
      </w:r>
      <w:r w:rsidR="00620F0F">
        <w:t xml:space="preserve"> and </w:t>
      </w:r>
      <w:r>
        <w:t xml:space="preserve">a range of occupations </w:t>
      </w:r>
      <w:r w:rsidR="00CC18CF">
        <w:t>including a scientist</w:t>
      </w:r>
      <w:r w:rsidR="00533021">
        <w:t xml:space="preserve">, a pest controller, an accountant, a product manager, a police officer and a retired pensioner. </w:t>
      </w:r>
      <w:r w:rsidR="00CC18CF">
        <w:t xml:space="preserve"> </w:t>
      </w:r>
      <w:r>
        <w:t>This compels any analysis of pleasure in</w:t>
      </w:r>
      <w:r w:rsidR="00244831">
        <w:t xml:space="preserve"> speed as more than a response to </w:t>
      </w:r>
      <w:r>
        <w:t xml:space="preserve">youthful </w:t>
      </w:r>
      <w:r w:rsidR="00244831">
        <w:t>social-economic disempowerment.</w:t>
      </w:r>
    </w:p>
    <w:p w:rsidR="00B356D9" w:rsidRDefault="00B356D9" w:rsidP="000C0AF8">
      <w:pPr>
        <w:spacing w:line="360" w:lineRule="auto"/>
      </w:pPr>
      <w:r>
        <w:t xml:space="preserve">The response of one </w:t>
      </w:r>
      <w:r w:rsidR="00065C68">
        <w:t>visitor</w:t>
      </w:r>
      <w:r w:rsidR="000738E3">
        <w:t xml:space="preserve"> exemplifies</w:t>
      </w:r>
      <w:r w:rsidR="00CC18CF">
        <w:t xml:space="preserve"> a</w:t>
      </w:r>
      <w:r w:rsidR="009E7CBD">
        <w:t xml:space="preserve"> context-sensitive</w:t>
      </w:r>
      <w:r w:rsidR="00244831">
        <w:t xml:space="preserve"> and enhanced-</w:t>
      </w:r>
      <w:r w:rsidR="00A92112">
        <w:t xml:space="preserve">risk </w:t>
      </w:r>
      <w:r w:rsidR="00244831">
        <w:t xml:space="preserve">taking approach </w:t>
      </w:r>
      <w:r w:rsidR="00A92112">
        <w:t xml:space="preserve">while </w:t>
      </w:r>
      <w:r w:rsidR="00CC18CF">
        <w:t xml:space="preserve">immersed in the </w:t>
      </w:r>
      <w:r w:rsidR="0097789A">
        <w:t xml:space="preserve">place-time </w:t>
      </w:r>
      <w:r w:rsidR="00CC18CF">
        <w:t xml:space="preserve">context of the </w:t>
      </w:r>
      <w:r w:rsidR="00244831">
        <w:t xml:space="preserve">speed </w:t>
      </w:r>
      <w:r w:rsidR="00CC18CF">
        <w:t xml:space="preserve">culture of the </w:t>
      </w:r>
      <w:r w:rsidR="00A92112">
        <w:t>TT races:</w:t>
      </w:r>
    </w:p>
    <w:p w:rsidR="00B356D9" w:rsidRDefault="00065C68" w:rsidP="00B356D9">
      <w:pPr>
        <w:spacing w:line="360" w:lineRule="auto"/>
        <w:ind w:left="720"/>
      </w:pPr>
      <w:r>
        <w:t>‘</w:t>
      </w:r>
      <w:r w:rsidRPr="00CD0678">
        <w:rPr>
          <w:i/>
        </w:rPr>
        <w:t>Faster. Willing to take more risk than back home</w:t>
      </w:r>
      <w:r>
        <w:t>.</w:t>
      </w:r>
      <w:r w:rsidR="00A92112">
        <w:t>...</w:t>
      </w:r>
      <w:r>
        <w:t xml:space="preserve">’ (121, </w:t>
      </w:r>
      <w:r w:rsidR="00F269EC">
        <w:t>International</w:t>
      </w:r>
      <w:r w:rsidR="00A141D8">
        <w:t xml:space="preserve"> </w:t>
      </w:r>
      <w:r>
        <w:t>V</w:t>
      </w:r>
      <w:r w:rsidR="00A141D8">
        <w:t>isitor</w:t>
      </w:r>
      <w:r>
        <w:t>, M</w:t>
      </w:r>
      <w:r w:rsidR="00A141D8">
        <w:t>ale</w:t>
      </w:r>
      <w:r w:rsidR="00A92112">
        <w:t>,</w:t>
      </w:r>
      <w:r>
        <w:t xml:space="preserve"> 30-44</w:t>
      </w:r>
      <w:r w:rsidR="00A141D8">
        <w:t xml:space="preserve"> years</w:t>
      </w:r>
      <w:r>
        <w:t>)</w:t>
      </w:r>
      <w:r w:rsidR="009E7CBD">
        <w:t>.</w:t>
      </w:r>
    </w:p>
    <w:p w:rsidR="004E42EF" w:rsidRPr="00000AAF" w:rsidRDefault="00D57C4E" w:rsidP="000C0AF8">
      <w:pPr>
        <w:spacing w:line="360" w:lineRule="auto"/>
      </w:pPr>
      <w:r>
        <w:t>It is argued that b</w:t>
      </w:r>
      <w:r w:rsidR="004E42EF" w:rsidRPr="00000AAF">
        <w:t>eing a tourist is to occupy a liminal role with ‘a temporary marginality’</w:t>
      </w:r>
      <w:r>
        <w:t xml:space="preserve"> (</w:t>
      </w:r>
      <w:r w:rsidR="00000AAF" w:rsidRPr="00000AAF">
        <w:t>Ryan and Hall 2001: 1)</w:t>
      </w:r>
      <w:r w:rsidR="00A141D8">
        <w:t xml:space="preserve">, whereby </w:t>
      </w:r>
      <w:r w:rsidR="00C503C9">
        <w:t xml:space="preserve">. </w:t>
      </w:r>
      <w:r>
        <w:t xml:space="preserve">tourists </w:t>
      </w:r>
      <w:r w:rsidR="00A141D8">
        <w:t xml:space="preserve">free from everyday obligations </w:t>
      </w:r>
      <w:r w:rsidR="00C503C9">
        <w:t>can ’</w:t>
      </w:r>
      <w:r w:rsidR="004E42EF" w:rsidRPr="00000AAF">
        <w:t>leap</w:t>
      </w:r>
      <w:r w:rsidR="00C503C9">
        <w:t>’</w:t>
      </w:r>
      <w:r>
        <w:t xml:space="preserve"> as if off a springboard (Jafari 1987)</w:t>
      </w:r>
      <w:r w:rsidR="0046096A">
        <w:t>, be</w:t>
      </w:r>
      <w:r w:rsidR="004E42EF" w:rsidRPr="00000AAF">
        <w:t xml:space="preserve"> </w:t>
      </w:r>
      <w:r w:rsidR="0046096A">
        <w:t xml:space="preserve"> </w:t>
      </w:r>
      <w:r w:rsidR="004E42EF" w:rsidRPr="00000AAF">
        <w:t xml:space="preserve">temporarily </w:t>
      </w:r>
      <w:r w:rsidR="0046096A">
        <w:t xml:space="preserve">immersed in the tourist world, then return  back to everyday life and practices </w:t>
      </w:r>
      <w:r w:rsidR="004E42EF" w:rsidRPr="00000AAF">
        <w:t>(Bowen and Clarke 2009)</w:t>
      </w:r>
      <w:r>
        <w:t xml:space="preserve">. The responses above suggest that for these spectators, being </w:t>
      </w:r>
      <w:r w:rsidR="009E7CBD">
        <w:t xml:space="preserve">set apart </w:t>
      </w:r>
      <w:r>
        <w:t xml:space="preserve">on the island with its different </w:t>
      </w:r>
      <w:r w:rsidR="0046096A">
        <w:t xml:space="preserve">speed </w:t>
      </w:r>
      <w:r>
        <w:t>laws and the wider motorcycle festival</w:t>
      </w:r>
      <w:r w:rsidR="00244831">
        <w:t>,</w:t>
      </w:r>
      <w:r>
        <w:t xml:space="preserve"> represents a liminal space in which they can behave </w:t>
      </w:r>
      <w:r w:rsidR="001E78C1">
        <w:t xml:space="preserve">differently, </w:t>
      </w:r>
      <w:r>
        <w:t>including riding faster and taking greater risks.</w:t>
      </w:r>
    </w:p>
    <w:p w:rsidR="00533021" w:rsidRDefault="00533021" w:rsidP="000C0AF8">
      <w:pPr>
        <w:spacing w:line="360" w:lineRule="auto"/>
        <w:jc w:val="both"/>
      </w:pPr>
      <w:r>
        <w:t>While no</w:t>
      </w:r>
      <w:r w:rsidR="00D57C4E">
        <w:t xml:space="preserve"> respondents </w:t>
      </w:r>
      <w:r>
        <w:t>referred to peer pressure</w:t>
      </w:r>
      <w:r w:rsidR="00DA062B">
        <w:t xml:space="preserve"> </w:t>
      </w:r>
      <w:r w:rsidR="00216002">
        <w:t>to ride fast</w:t>
      </w:r>
      <w:r w:rsidR="00DA062B">
        <w:t xml:space="preserve">, one international visitor felt compelled to </w:t>
      </w:r>
      <w:r w:rsidR="001F6CD5">
        <w:t xml:space="preserve">ride </w:t>
      </w:r>
      <w:r w:rsidR="00DA062B">
        <w:t xml:space="preserve">faster than he would </w:t>
      </w:r>
      <w:r w:rsidR="00216002">
        <w:t xml:space="preserve">have </w:t>
      </w:r>
      <w:r w:rsidR="00DA062B">
        <w:t>wish</w:t>
      </w:r>
      <w:r w:rsidR="00216002">
        <w:t>ed</w:t>
      </w:r>
      <w:r w:rsidR="00DA062B">
        <w:t xml:space="preserve">, </w:t>
      </w:r>
      <w:r w:rsidR="00DA062B" w:rsidRPr="0097789A">
        <w:rPr>
          <w:i/>
        </w:rPr>
        <w:t>as a safety strategy</w:t>
      </w:r>
      <w:r w:rsidR="00DA062B">
        <w:t xml:space="preserve">, due to the ambient speed of other </w:t>
      </w:r>
      <w:r w:rsidR="001F6CD5">
        <w:t>motorcyclists: ‘</w:t>
      </w:r>
      <w:r w:rsidR="001F6CD5" w:rsidRPr="00CD0678">
        <w:rPr>
          <w:i/>
        </w:rPr>
        <w:t>Yes</w:t>
      </w:r>
      <w:r w:rsidR="00DA062B" w:rsidRPr="00CD0678">
        <w:rPr>
          <w:i/>
        </w:rPr>
        <w:t xml:space="preserve"> [faster], reluctantly, if you ride very slow you feel like an obstacle, its more dangerous to ride very slow so I ride faster’</w:t>
      </w:r>
      <w:r w:rsidR="00DA062B">
        <w:t xml:space="preserve"> (169, I</w:t>
      </w:r>
      <w:r w:rsidR="00A141D8">
        <w:t xml:space="preserve">nternational </w:t>
      </w:r>
      <w:r w:rsidR="00DA062B">
        <w:t>V</w:t>
      </w:r>
      <w:r w:rsidR="00A141D8">
        <w:t>isitor</w:t>
      </w:r>
      <w:r w:rsidR="00DA062B">
        <w:t>, M</w:t>
      </w:r>
      <w:r w:rsidR="00A141D8">
        <w:t>ale</w:t>
      </w:r>
      <w:r w:rsidR="00DA062B">
        <w:t>, 20-29</w:t>
      </w:r>
      <w:r w:rsidR="00A141D8">
        <w:t xml:space="preserve"> years</w:t>
      </w:r>
      <w:r w:rsidR="00DA062B">
        <w:t xml:space="preserve">). </w:t>
      </w:r>
      <w:r w:rsidR="009E7CBD">
        <w:t>Nonetheless a</w:t>
      </w:r>
      <w:r>
        <w:t xml:space="preserve"> number</w:t>
      </w:r>
      <w:r w:rsidR="00DA062B">
        <w:t xml:space="preserve"> of respondents</w:t>
      </w:r>
      <w:r>
        <w:t xml:space="preserve"> </w:t>
      </w:r>
      <w:r w:rsidR="00DA062B">
        <w:t xml:space="preserve">indicated </w:t>
      </w:r>
      <w:r w:rsidR="0046096A">
        <w:t>that</w:t>
      </w:r>
      <w:r w:rsidR="00A141D8">
        <w:t xml:space="preserve"> the opportunity for spectators to</w:t>
      </w:r>
      <w:r w:rsidR="0046096A">
        <w:t xml:space="preserve"> </w:t>
      </w:r>
      <w:r w:rsidR="00DA062B">
        <w:t>rid</w:t>
      </w:r>
      <w:r w:rsidR="00A141D8">
        <w:t>e</w:t>
      </w:r>
      <w:r w:rsidR="00DA062B">
        <w:t xml:space="preserve"> round the course on </w:t>
      </w:r>
      <w:r w:rsidR="00A141D8">
        <w:t>‘</w:t>
      </w:r>
      <w:r w:rsidR="00DA062B">
        <w:t>Mad Sunday</w:t>
      </w:r>
      <w:r w:rsidR="00A141D8">
        <w:t>’</w:t>
      </w:r>
      <w:r w:rsidR="00DA062B">
        <w:t xml:space="preserve"> was a </w:t>
      </w:r>
      <w:r w:rsidR="009E7CBD">
        <w:t xml:space="preserve">mandatory </w:t>
      </w:r>
      <w:r w:rsidR="00DA062B">
        <w:t>part of the experience of visiting the TT races, especially f</w:t>
      </w:r>
      <w:r w:rsidR="009E7CBD">
        <w:t>or</w:t>
      </w:r>
      <w:r w:rsidR="00DA062B">
        <w:t xml:space="preserve"> first time</w:t>
      </w:r>
      <w:r w:rsidR="009E7CBD">
        <w:t>rs</w:t>
      </w:r>
      <w:r w:rsidR="00C00D7A">
        <w:t>, suggesting a degree of group-think</w:t>
      </w:r>
      <w:r w:rsidR="00DA062B">
        <w:t>: ‘</w:t>
      </w:r>
      <w:r w:rsidR="00DA062B" w:rsidRPr="00CD0678">
        <w:rPr>
          <w:i/>
        </w:rPr>
        <w:t>To be part of it, to be able to say I’d completed the course on Mad Sunday</w:t>
      </w:r>
      <w:r w:rsidR="00DA062B">
        <w:t>’ (11, V</w:t>
      </w:r>
      <w:r w:rsidR="00A141D8">
        <w:t>isitor</w:t>
      </w:r>
      <w:r w:rsidR="00DA062B">
        <w:t>, M</w:t>
      </w:r>
      <w:r w:rsidR="00A141D8">
        <w:t>ale</w:t>
      </w:r>
      <w:r w:rsidR="00DA062B">
        <w:t>, 46-55</w:t>
      </w:r>
      <w:r w:rsidR="00A141D8">
        <w:t xml:space="preserve"> years</w:t>
      </w:r>
      <w:r w:rsidR="00DA062B">
        <w:t>); ‘</w:t>
      </w:r>
      <w:r w:rsidR="00DA062B" w:rsidRPr="00CD0678">
        <w:rPr>
          <w:i/>
        </w:rPr>
        <w:t>Visiting f</w:t>
      </w:r>
      <w:r w:rsidR="001F6CD5" w:rsidRPr="00CD0678">
        <w:rPr>
          <w:i/>
        </w:rPr>
        <w:t>r</w:t>
      </w:r>
      <w:r w:rsidR="00DA062B" w:rsidRPr="00CD0678">
        <w:rPr>
          <w:i/>
        </w:rPr>
        <w:t>o</w:t>
      </w:r>
      <w:r w:rsidR="001F6CD5" w:rsidRPr="00CD0678">
        <w:rPr>
          <w:i/>
        </w:rPr>
        <w:t>m</w:t>
      </w:r>
      <w:r w:rsidR="00DA062B" w:rsidRPr="00CD0678">
        <w:rPr>
          <w:i/>
        </w:rPr>
        <w:t xml:space="preserve"> Australia we believe it is the traditional thing to do</w:t>
      </w:r>
      <w:r w:rsidR="00DA062B">
        <w:t>’ (36, I</w:t>
      </w:r>
      <w:r w:rsidR="00A141D8">
        <w:t xml:space="preserve">nternational </w:t>
      </w:r>
      <w:r w:rsidR="00DA062B">
        <w:t>V</w:t>
      </w:r>
      <w:r w:rsidR="00A141D8">
        <w:t>isitor</w:t>
      </w:r>
      <w:r w:rsidR="00DA062B">
        <w:t>, M</w:t>
      </w:r>
      <w:r w:rsidR="00A141D8">
        <w:t>ale</w:t>
      </w:r>
      <w:r w:rsidR="00DA062B">
        <w:t>, 46-55</w:t>
      </w:r>
      <w:r w:rsidR="00A141D8">
        <w:t xml:space="preserve"> years</w:t>
      </w:r>
      <w:r w:rsidR="00DA062B">
        <w:t>).</w:t>
      </w:r>
    </w:p>
    <w:p w:rsidR="004E0F62" w:rsidRDefault="00C00D7A" w:rsidP="000C0AF8">
      <w:pPr>
        <w:spacing w:line="360" w:lineRule="auto"/>
        <w:jc w:val="both"/>
      </w:pPr>
      <w:r>
        <w:t>However, of the 31</w:t>
      </w:r>
      <w:r w:rsidR="00620F0F">
        <w:t xml:space="preserve"> per cent</w:t>
      </w:r>
      <w:r>
        <w:t xml:space="preserve"> who reported riding faster than usual while at the TT festival, the majority rationalised that their increased speed was within both the Island’s legal speed limits and their own capabilities:</w:t>
      </w:r>
    </w:p>
    <w:p w:rsidR="004E0F62" w:rsidRPr="00F21579" w:rsidRDefault="005E38DD" w:rsidP="000C0AF8">
      <w:pPr>
        <w:spacing w:line="360" w:lineRule="auto"/>
        <w:ind w:left="720"/>
        <w:rPr>
          <w:i/>
        </w:rPr>
      </w:pPr>
      <w:r w:rsidRPr="00F21579">
        <w:rPr>
          <w:i/>
        </w:rPr>
        <w:t xml:space="preserve"> </w:t>
      </w:r>
      <w:r w:rsidR="004E0F62" w:rsidRPr="00F21579">
        <w:rPr>
          <w:i/>
        </w:rPr>
        <w:t xml:space="preserve">‘I ride fast on the mountain and through unrestricted areas but obey all </w:t>
      </w:r>
      <w:r w:rsidR="00216002">
        <w:rPr>
          <w:i/>
        </w:rPr>
        <w:t xml:space="preserve">[speed] </w:t>
      </w:r>
      <w:r w:rsidR="004E0F62" w:rsidRPr="00F21579">
        <w:rPr>
          <w:i/>
        </w:rPr>
        <w:t>limits, we’re allowed to go flat out elsewhere so why speed in villages?’ (16, V</w:t>
      </w:r>
      <w:r w:rsidR="00A141D8">
        <w:rPr>
          <w:i/>
        </w:rPr>
        <w:t>isitor</w:t>
      </w:r>
      <w:r w:rsidR="004E0F62" w:rsidRPr="00F21579">
        <w:rPr>
          <w:i/>
        </w:rPr>
        <w:t>, M</w:t>
      </w:r>
      <w:r w:rsidR="00A141D8">
        <w:rPr>
          <w:i/>
        </w:rPr>
        <w:t>ale</w:t>
      </w:r>
      <w:r w:rsidR="004E0F62" w:rsidRPr="00F21579">
        <w:rPr>
          <w:i/>
        </w:rPr>
        <w:t>, 30-44</w:t>
      </w:r>
      <w:r w:rsidR="00A141D8">
        <w:rPr>
          <w:i/>
        </w:rPr>
        <w:t xml:space="preserve"> years</w:t>
      </w:r>
      <w:r w:rsidR="004E0F62" w:rsidRPr="00F21579">
        <w:rPr>
          <w:i/>
        </w:rPr>
        <w:t>)</w:t>
      </w:r>
    </w:p>
    <w:p w:rsidR="00C00D7A" w:rsidRDefault="00C00D7A" w:rsidP="00C00D7A">
      <w:pPr>
        <w:spacing w:line="360" w:lineRule="auto"/>
      </w:pPr>
      <w:r>
        <w:t>Despite being s</w:t>
      </w:r>
      <w:r w:rsidR="00216002">
        <w:t>urrounded by over</w:t>
      </w:r>
      <w:r>
        <w:t xml:space="preserve"> 10,000 other motorcyclists</w:t>
      </w:r>
      <w:r w:rsidR="00216002">
        <w:t xml:space="preserve"> on rural roads, one respondent rationalised </w:t>
      </w:r>
      <w:r>
        <w:t xml:space="preserve">that </w:t>
      </w:r>
      <w:r w:rsidR="00216002">
        <w:t xml:space="preserve">the risks were less than at those of </w:t>
      </w:r>
      <w:r>
        <w:t xml:space="preserve">fast </w:t>
      </w:r>
      <w:r w:rsidR="0024790E">
        <w:t>traffic-heavy</w:t>
      </w:r>
      <w:r w:rsidR="00216002">
        <w:t xml:space="preserve"> roads </w:t>
      </w:r>
      <w:r>
        <w:t xml:space="preserve">in the UK </w:t>
      </w:r>
      <w:r w:rsidR="00216002">
        <w:t>(Dartford, Kent):</w:t>
      </w:r>
    </w:p>
    <w:p w:rsidR="001D28C2" w:rsidRDefault="001D28C2" w:rsidP="00C00D7A">
      <w:pPr>
        <w:spacing w:line="360" w:lineRule="auto"/>
        <w:ind w:firstLine="720"/>
        <w:rPr>
          <w:b/>
        </w:rPr>
      </w:pPr>
      <w:r w:rsidRPr="001D399E">
        <w:rPr>
          <w:i/>
        </w:rPr>
        <w:t>‘Traffic at home requires more attention to personal safety’</w:t>
      </w:r>
      <w:r>
        <w:rPr>
          <w:b/>
        </w:rPr>
        <w:t xml:space="preserve"> </w:t>
      </w:r>
      <w:r>
        <w:t>(44, V</w:t>
      </w:r>
      <w:r w:rsidR="00F2798D">
        <w:t>isitor</w:t>
      </w:r>
      <w:r>
        <w:t>,</w:t>
      </w:r>
      <w:r w:rsidR="00216002">
        <w:t xml:space="preserve"> </w:t>
      </w:r>
      <w:r>
        <w:t>M</w:t>
      </w:r>
      <w:r w:rsidR="00F2798D">
        <w:t>ale</w:t>
      </w:r>
      <w:r>
        <w:t>, 45-59</w:t>
      </w:r>
      <w:r w:rsidR="00F2798D">
        <w:t xml:space="preserve"> years</w:t>
      </w:r>
      <w:r>
        <w:t>).</w:t>
      </w:r>
      <w:r w:rsidR="00216002">
        <w:t xml:space="preserve"> </w:t>
      </w:r>
    </w:p>
    <w:p w:rsidR="00E176EE" w:rsidRDefault="00F2798D" w:rsidP="000C0AF8">
      <w:pPr>
        <w:spacing w:line="360" w:lineRule="auto"/>
      </w:pPr>
      <w:r>
        <w:t>Some respondents chose not to ride their motorcycles at all during the TT period</w:t>
      </w:r>
      <w:r w:rsidR="00E176EE">
        <w:t>:</w:t>
      </w:r>
    </w:p>
    <w:p w:rsidR="00E176EE" w:rsidRDefault="00E176EE" w:rsidP="00E176EE">
      <w:pPr>
        <w:spacing w:line="360" w:lineRule="auto"/>
        <w:ind w:left="720"/>
      </w:pPr>
      <w:r w:rsidRPr="003B790E">
        <w:rPr>
          <w:i/>
        </w:rPr>
        <w:t>‘I would never ride on IoM during TT fortnight. Too many crazies</w:t>
      </w:r>
      <w:r>
        <w:t>’ (167, International Visitor, Male, 60-74 years)</w:t>
      </w:r>
    </w:p>
    <w:p w:rsidR="004E0F62" w:rsidRDefault="00E176EE" w:rsidP="000C0AF8">
      <w:pPr>
        <w:spacing w:line="360" w:lineRule="auto"/>
      </w:pPr>
      <w:r>
        <w:t xml:space="preserve">and a further </w:t>
      </w:r>
      <w:r w:rsidR="00F2798D">
        <w:t>f</w:t>
      </w:r>
      <w:r w:rsidR="003C6734">
        <w:t xml:space="preserve">ifteen </w:t>
      </w:r>
      <w:r w:rsidR="005A64B7">
        <w:t>per</w:t>
      </w:r>
      <w:r w:rsidR="0011411F">
        <w:t xml:space="preserve"> </w:t>
      </w:r>
      <w:r w:rsidR="005A64B7">
        <w:t>cent</w:t>
      </w:r>
      <w:r w:rsidR="00ED0E42">
        <w:t xml:space="preserve"> of </w:t>
      </w:r>
      <w:r w:rsidR="004E0F62">
        <w:t xml:space="preserve">respondents reported </w:t>
      </w:r>
      <w:r w:rsidR="00123206">
        <w:t xml:space="preserve">riding their </w:t>
      </w:r>
      <w:r w:rsidR="00C00D7A">
        <w:t>motor</w:t>
      </w:r>
      <w:r w:rsidR="00123206">
        <w:t>bikes more slowly/carefully</w:t>
      </w:r>
      <w:r w:rsidR="00C00D7A">
        <w:t xml:space="preserve"> during the TT festival</w:t>
      </w:r>
      <w:r w:rsidR="004E0F62">
        <w:t>, including residents.</w:t>
      </w:r>
    </w:p>
    <w:p w:rsidR="00ED0E42" w:rsidRPr="00123206" w:rsidRDefault="00ED0E42" w:rsidP="00F2798D">
      <w:pPr>
        <w:spacing w:line="360" w:lineRule="auto"/>
        <w:ind w:left="720" w:firstLine="30"/>
        <w:rPr>
          <w:i/>
        </w:rPr>
      </w:pPr>
      <w:r w:rsidRPr="00123206">
        <w:rPr>
          <w:i/>
        </w:rPr>
        <w:t>‘More carefully here due to volume of traffic and other road users’ (152, V</w:t>
      </w:r>
      <w:r w:rsidR="00F2798D">
        <w:rPr>
          <w:i/>
        </w:rPr>
        <w:t>isitor</w:t>
      </w:r>
      <w:r w:rsidRPr="00123206">
        <w:rPr>
          <w:i/>
        </w:rPr>
        <w:t>, F</w:t>
      </w:r>
      <w:r w:rsidR="00F2798D">
        <w:rPr>
          <w:i/>
        </w:rPr>
        <w:t>emale</w:t>
      </w:r>
      <w:r w:rsidRPr="00123206">
        <w:rPr>
          <w:i/>
        </w:rPr>
        <w:t>, 30-44</w:t>
      </w:r>
      <w:r w:rsidR="00F2798D">
        <w:rPr>
          <w:i/>
        </w:rPr>
        <w:t xml:space="preserve">  years</w:t>
      </w:r>
      <w:r w:rsidRPr="00123206">
        <w:rPr>
          <w:i/>
        </w:rPr>
        <w:t>)</w:t>
      </w:r>
    </w:p>
    <w:p w:rsidR="004E0F62" w:rsidRDefault="004E0F62" w:rsidP="000C0AF8">
      <w:pPr>
        <w:spacing w:line="360" w:lineRule="auto"/>
        <w:ind w:left="720"/>
        <w:rPr>
          <w:i/>
        </w:rPr>
      </w:pPr>
      <w:r>
        <w:rPr>
          <w:i/>
        </w:rPr>
        <w:t>‘Take a lot more care/</w:t>
      </w:r>
      <w:r w:rsidRPr="00F21579">
        <w:rPr>
          <w:i/>
        </w:rPr>
        <w:t>ride slowly – more bikers and potential for accidents’ (83, R</w:t>
      </w:r>
      <w:r w:rsidR="00F2798D">
        <w:rPr>
          <w:i/>
        </w:rPr>
        <w:t>esident</w:t>
      </w:r>
      <w:r w:rsidRPr="00F21579">
        <w:rPr>
          <w:i/>
        </w:rPr>
        <w:t>, M</w:t>
      </w:r>
      <w:r w:rsidR="00F2798D">
        <w:rPr>
          <w:i/>
        </w:rPr>
        <w:t>ale</w:t>
      </w:r>
      <w:r w:rsidRPr="00F21579">
        <w:rPr>
          <w:i/>
        </w:rPr>
        <w:t>, 45-59</w:t>
      </w:r>
      <w:r w:rsidR="00F2798D">
        <w:rPr>
          <w:i/>
        </w:rPr>
        <w:t xml:space="preserve"> years</w:t>
      </w:r>
      <w:r w:rsidRPr="00F21579">
        <w:rPr>
          <w:i/>
        </w:rPr>
        <w:t>)</w:t>
      </w:r>
    </w:p>
    <w:p w:rsidR="001D28C2" w:rsidRDefault="00CD0A05" w:rsidP="000C0AF8">
      <w:pPr>
        <w:spacing w:line="360" w:lineRule="auto"/>
        <w:ind w:left="720"/>
      </w:pPr>
      <w:r>
        <w:rPr>
          <w:i/>
        </w:rPr>
        <w:t>‘</w:t>
      </w:r>
      <w:r w:rsidR="001D28C2" w:rsidRPr="001D399E">
        <w:rPr>
          <w:i/>
        </w:rPr>
        <w:t xml:space="preserve">I ride even more vigilantly as there is more need for </w:t>
      </w:r>
      <w:r w:rsidR="00C00D7A">
        <w:rPr>
          <w:i/>
        </w:rPr>
        <w:t>‘</w:t>
      </w:r>
      <w:r w:rsidR="001D28C2" w:rsidRPr="001D399E">
        <w:rPr>
          <w:i/>
        </w:rPr>
        <w:t>life savers</w:t>
      </w:r>
      <w:r w:rsidR="00C00D7A">
        <w:rPr>
          <w:i/>
        </w:rPr>
        <w:t>’</w:t>
      </w:r>
      <w:r w:rsidR="001D28C2" w:rsidRPr="001D399E">
        <w:rPr>
          <w:i/>
        </w:rPr>
        <w:t xml:space="preserve"> before changing lanes due to </w:t>
      </w:r>
      <w:r w:rsidR="00123206" w:rsidRPr="001D399E">
        <w:rPr>
          <w:i/>
        </w:rPr>
        <w:t xml:space="preserve">other bikes’ </w:t>
      </w:r>
      <w:r w:rsidR="00123206">
        <w:t>(157, V</w:t>
      </w:r>
      <w:r w:rsidR="00F2798D">
        <w:t>isitor</w:t>
      </w:r>
      <w:r w:rsidR="00123206">
        <w:t>, M</w:t>
      </w:r>
      <w:r w:rsidR="00F2798D">
        <w:t>ale</w:t>
      </w:r>
      <w:r w:rsidR="00123206">
        <w:t>, 20-29</w:t>
      </w:r>
      <w:r w:rsidR="00F2798D">
        <w:t xml:space="preserve"> years</w:t>
      </w:r>
      <w:r w:rsidR="00123206">
        <w:t>)</w:t>
      </w:r>
    </w:p>
    <w:p w:rsidR="00123206" w:rsidRDefault="00181BB2" w:rsidP="00123206">
      <w:pPr>
        <w:spacing w:line="360" w:lineRule="auto"/>
      </w:pPr>
      <w:r>
        <w:t>This group</w:t>
      </w:r>
      <w:r w:rsidR="003C4969" w:rsidRPr="00D47656">
        <w:t xml:space="preserve"> </w:t>
      </w:r>
      <w:r>
        <w:t xml:space="preserve">also </w:t>
      </w:r>
      <w:r w:rsidR="003C4969" w:rsidRPr="00D47656">
        <w:t>include</w:t>
      </w:r>
      <w:r>
        <w:t>d</w:t>
      </w:r>
      <w:r w:rsidR="003C4969" w:rsidRPr="00D47656">
        <w:t xml:space="preserve"> </w:t>
      </w:r>
      <w:r w:rsidR="005E38DD">
        <w:t xml:space="preserve">a </w:t>
      </w:r>
      <w:r>
        <w:t xml:space="preserve">range of ages and occupations: </w:t>
      </w:r>
      <w:r w:rsidR="003C4969" w:rsidRPr="00D47656">
        <w:t>a salesperson, a r</w:t>
      </w:r>
      <w:r w:rsidR="00C00D7A">
        <w:t xml:space="preserve">etired analytical chemist, two </w:t>
      </w:r>
      <w:r w:rsidR="003C4969" w:rsidRPr="00D47656">
        <w:t>engineers, a ski instructor, a computer software consultant</w:t>
      </w:r>
      <w:r w:rsidR="00D47656" w:rsidRPr="00D47656">
        <w:t xml:space="preserve"> and a </w:t>
      </w:r>
      <w:r w:rsidR="00D47656">
        <w:t xml:space="preserve">university </w:t>
      </w:r>
      <w:r w:rsidR="00D47656" w:rsidRPr="00D47656">
        <w:t>student</w:t>
      </w:r>
      <w:r w:rsidR="00D47656">
        <w:t xml:space="preserve">. </w:t>
      </w:r>
      <w:r w:rsidR="00C00D7A">
        <w:t xml:space="preserve">Notably, this group included </w:t>
      </w:r>
      <w:r w:rsidR="00D47656">
        <w:t xml:space="preserve">women, </w:t>
      </w:r>
      <w:r w:rsidR="005E38DD">
        <w:t>indica</w:t>
      </w:r>
      <w:r w:rsidR="00D47656">
        <w:t xml:space="preserve">ting </w:t>
      </w:r>
      <w:r>
        <w:t xml:space="preserve">that </w:t>
      </w:r>
      <w:r w:rsidR="00C00D7A">
        <w:t xml:space="preserve">female </w:t>
      </w:r>
      <w:r>
        <w:t>motorcyclists</w:t>
      </w:r>
      <w:r w:rsidR="00D47656">
        <w:t xml:space="preserve">, although a relatively small cohort within </w:t>
      </w:r>
      <w:r w:rsidR="0024790E">
        <w:t xml:space="preserve">the total </w:t>
      </w:r>
      <w:r w:rsidR="00D47656">
        <w:t>motorcycle riding spectators at the TT festival</w:t>
      </w:r>
      <w:r w:rsidR="001E78C1">
        <w:t xml:space="preserve"> (c. 5</w:t>
      </w:r>
      <w:r w:rsidR="00620F0F">
        <w:t xml:space="preserve"> per cent</w:t>
      </w:r>
      <w:r w:rsidR="001E78C1">
        <w:t>)</w:t>
      </w:r>
      <w:r w:rsidR="00D47656">
        <w:t xml:space="preserve">, are more likely to ride the same or more slowly than their male counterparts. </w:t>
      </w:r>
      <w:r w:rsidR="00123206" w:rsidRPr="00123206">
        <w:t>One female motorcyclist</w:t>
      </w:r>
      <w:r w:rsidR="00123206">
        <w:rPr>
          <w:color w:val="FF0000"/>
        </w:rPr>
        <w:t xml:space="preserve"> </w:t>
      </w:r>
      <w:r w:rsidR="00123206">
        <w:t xml:space="preserve">attributed </w:t>
      </w:r>
      <w:r w:rsidR="00123206" w:rsidRPr="00123206">
        <w:t>her safety</w:t>
      </w:r>
      <w:r w:rsidR="00123206">
        <w:t xml:space="preserve"> to a lack of gendered competitiveness on the road, but also</w:t>
      </w:r>
      <w:r w:rsidR="006F779C">
        <w:t xml:space="preserve"> took extra personal care and </w:t>
      </w:r>
      <w:r w:rsidR="00B07243">
        <w:t>limited her</w:t>
      </w:r>
      <w:r w:rsidR="006F779C">
        <w:t xml:space="preserve"> geographical range</w:t>
      </w:r>
      <w:r>
        <w:t xml:space="preserve"> in order </w:t>
      </w:r>
      <w:r w:rsidR="006F779C">
        <w:t>to minimise perceived risks:</w:t>
      </w:r>
      <w:r w:rsidR="00123206">
        <w:t xml:space="preserve"> </w:t>
      </w:r>
    </w:p>
    <w:p w:rsidR="00123206" w:rsidRDefault="00123206" w:rsidP="00123206">
      <w:pPr>
        <w:spacing w:line="360" w:lineRule="auto"/>
        <w:ind w:left="720"/>
        <w:rPr>
          <w:i/>
        </w:rPr>
      </w:pPr>
      <w:r w:rsidRPr="00F21579">
        <w:rPr>
          <w:i/>
        </w:rPr>
        <w:t xml:space="preserve">‘Yes! Some bikers go to the Island – see the ‘NO LIMIT’ </w:t>
      </w:r>
      <w:r w:rsidR="0024790E">
        <w:rPr>
          <w:i/>
        </w:rPr>
        <w:t xml:space="preserve">[to the national speed limit] </w:t>
      </w:r>
      <w:r w:rsidRPr="00F21579">
        <w:rPr>
          <w:i/>
        </w:rPr>
        <w:t>and go mad. Therefore I stay off the Mountain section during TT week. Perhaps</w:t>
      </w:r>
      <w:r w:rsidR="005B3C2A">
        <w:rPr>
          <w:i/>
        </w:rPr>
        <w:t>,</w:t>
      </w:r>
      <w:r w:rsidRPr="00F21579">
        <w:rPr>
          <w:i/>
        </w:rPr>
        <w:t xml:space="preserve"> being a female biker, I don’t get</w:t>
      </w:r>
      <w:r>
        <w:rPr>
          <w:i/>
        </w:rPr>
        <w:t xml:space="preserve"> drawn into </w:t>
      </w:r>
      <w:r w:rsidR="00BA08C0">
        <w:rPr>
          <w:i/>
        </w:rPr>
        <w:t>that ‘boy</w:t>
      </w:r>
      <w:r>
        <w:rPr>
          <w:i/>
        </w:rPr>
        <w:t xml:space="preserve"> racer’/</w:t>
      </w:r>
      <w:r w:rsidRPr="00F21579">
        <w:rPr>
          <w:i/>
        </w:rPr>
        <w:t>male top dog</w:t>
      </w:r>
      <w:r>
        <w:rPr>
          <w:i/>
        </w:rPr>
        <w:t>/</w:t>
      </w:r>
      <w:r w:rsidRPr="00F21579">
        <w:rPr>
          <w:i/>
        </w:rPr>
        <w:t>attitude! I ride even more defensively when on Island</w:t>
      </w:r>
      <w:r w:rsidR="00C00D7A">
        <w:rPr>
          <w:i/>
        </w:rPr>
        <w:t xml:space="preserve"> ...</w:t>
      </w:r>
      <w:r w:rsidRPr="00F21579">
        <w:rPr>
          <w:i/>
        </w:rPr>
        <w:t>.’ (142, V, F 45-59)</w:t>
      </w:r>
      <w:r>
        <w:rPr>
          <w:i/>
        </w:rPr>
        <w:t>.</w:t>
      </w:r>
    </w:p>
    <w:p w:rsidR="00FB1685" w:rsidRDefault="00FB1685" w:rsidP="00FB1685">
      <w:pPr>
        <w:spacing w:line="360" w:lineRule="auto"/>
      </w:pPr>
      <w:r>
        <w:t>Her comments suggest that it is harder for men to sidestep ‘boy-racer’ competitiveness. However, t</w:t>
      </w:r>
      <w:r w:rsidR="00D47656">
        <w:t>he majority of bike riders (54</w:t>
      </w:r>
      <w:r w:rsidR="005B3C2A">
        <w:t xml:space="preserve"> per</w:t>
      </w:r>
      <w:r w:rsidR="0011411F">
        <w:t xml:space="preserve"> </w:t>
      </w:r>
      <w:r w:rsidR="005B3C2A">
        <w:t>cent</w:t>
      </w:r>
      <w:r w:rsidR="00D47656">
        <w:t xml:space="preserve">) </w:t>
      </w:r>
      <w:r w:rsidR="004E0F62">
        <w:t>reported no differe</w:t>
      </w:r>
      <w:r w:rsidR="00065C68">
        <w:t>nce in how they ride their motorcycles</w:t>
      </w:r>
      <w:r w:rsidR="00ED0E42">
        <w:t xml:space="preserve"> when at the TT festival</w:t>
      </w:r>
      <w:r w:rsidR="005E38DD">
        <w:t xml:space="preserve">. </w:t>
      </w:r>
    </w:p>
    <w:p w:rsidR="00F26A08" w:rsidRPr="00442094" w:rsidRDefault="00442094" w:rsidP="000C0AF8">
      <w:pPr>
        <w:spacing w:line="360" w:lineRule="auto"/>
        <w:rPr>
          <w:b/>
        </w:rPr>
      </w:pPr>
      <w:r w:rsidRPr="00442094">
        <w:rPr>
          <w:b/>
        </w:rPr>
        <w:t>Con</w:t>
      </w:r>
      <w:r w:rsidR="00F26A08" w:rsidRPr="00442094">
        <w:rPr>
          <w:b/>
        </w:rPr>
        <w:t>c</w:t>
      </w:r>
      <w:r w:rsidRPr="00442094">
        <w:rPr>
          <w:b/>
        </w:rPr>
        <w:t>l</w:t>
      </w:r>
      <w:r w:rsidR="00F26A08" w:rsidRPr="00442094">
        <w:rPr>
          <w:b/>
        </w:rPr>
        <w:t>usion</w:t>
      </w:r>
    </w:p>
    <w:p w:rsidR="00442094" w:rsidRDefault="00C83037" w:rsidP="000C0AF8">
      <w:pPr>
        <w:spacing w:line="360" w:lineRule="auto"/>
      </w:pPr>
      <w:r>
        <w:t>TT race spectators are predominantly male and t</w:t>
      </w:r>
      <w:r w:rsidR="00442094">
        <w:t>he proximity to s</w:t>
      </w:r>
      <w:r w:rsidR="00F26A08">
        <w:t xml:space="preserve">peed </w:t>
      </w:r>
      <w:r w:rsidR="00442094">
        <w:t>is</w:t>
      </w:r>
      <w:r w:rsidR="00F26A08">
        <w:t xml:space="preserve"> central to </w:t>
      </w:r>
      <w:r>
        <w:t xml:space="preserve">their </w:t>
      </w:r>
      <w:r w:rsidR="00F26A08">
        <w:t>enjoyment of</w:t>
      </w:r>
      <w:r w:rsidR="0011411F">
        <w:t xml:space="preserve"> </w:t>
      </w:r>
      <w:r w:rsidR="005B3C2A">
        <w:t>the TT</w:t>
      </w:r>
      <w:r w:rsidR="00F2798D">
        <w:t xml:space="preserve"> </w:t>
      </w:r>
      <w:r w:rsidR="005B3C2A">
        <w:t>races</w:t>
      </w:r>
      <w:r w:rsidR="00442094">
        <w:t xml:space="preserve">. However, </w:t>
      </w:r>
      <w:r>
        <w:t xml:space="preserve">spectator demographics and </w:t>
      </w:r>
      <w:r w:rsidR="005B3C2A">
        <w:t xml:space="preserve">the </w:t>
      </w:r>
      <w:r w:rsidR="00442094">
        <w:t xml:space="preserve">total TT experience </w:t>
      </w:r>
      <w:r w:rsidR="00181BB2">
        <w:t xml:space="preserve">are </w:t>
      </w:r>
      <w:r>
        <w:t xml:space="preserve">more complex </w:t>
      </w:r>
      <w:r w:rsidR="00181BB2">
        <w:t>than those invoked by images of ‘boy racers’. T</w:t>
      </w:r>
      <w:r w:rsidR="00442094">
        <w:t>he attractions of the thrills of the race intersect with social, emotional, physical</w:t>
      </w:r>
      <w:r w:rsidR="005B3C2A">
        <w:t xml:space="preserve"> and</w:t>
      </w:r>
      <w:r w:rsidR="00442094">
        <w:t xml:space="preserve"> aesthetic experiences within the local and </w:t>
      </w:r>
      <w:r w:rsidR="00216002">
        <w:t>visiting motorcyclist</w:t>
      </w:r>
      <w:r w:rsidR="00442094">
        <w:t xml:space="preserve"> communities</w:t>
      </w:r>
      <w:r>
        <w:t>,</w:t>
      </w:r>
      <w:r w:rsidR="00123206">
        <w:t xml:space="preserve"> as well as the unique </w:t>
      </w:r>
      <w:r w:rsidR="005B3C2A">
        <w:t xml:space="preserve">TT-related </w:t>
      </w:r>
      <w:r w:rsidR="00123206">
        <w:t>mobilities experienced by spectators</w:t>
      </w:r>
      <w:r w:rsidR="00442094">
        <w:t xml:space="preserve">.  </w:t>
      </w:r>
      <w:r>
        <w:t>The majority of s</w:t>
      </w:r>
      <w:r w:rsidR="00F3453F">
        <w:t xml:space="preserve">pectators </w:t>
      </w:r>
      <w:r w:rsidR="004F5302">
        <w:t xml:space="preserve">valorised speed and skill, but deployed </w:t>
      </w:r>
      <w:r w:rsidR="00181BB2">
        <w:t>optimistic</w:t>
      </w:r>
      <w:r w:rsidR="00F3453F">
        <w:t xml:space="preserve">-acceptance or </w:t>
      </w:r>
      <w:r w:rsidR="00181BB2">
        <w:t xml:space="preserve">risk </w:t>
      </w:r>
      <w:r w:rsidR="00F3453F">
        <w:t>denial</w:t>
      </w:r>
      <w:r>
        <w:t xml:space="preserve"> </w:t>
      </w:r>
      <w:r w:rsidR="004F5302">
        <w:t xml:space="preserve">in order to frame </w:t>
      </w:r>
      <w:r w:rsidR="00F3453F">
        <w:t xml:space="preserve">the </w:t>
      </w:r>
      <w:r>
        <w:t xml:space="preserve">race </w:t>
      </w:r>
      <w:r w:rsidR="004F5302">
        <w:t>in terms of thrill and excitement rather than danger</w:t>
      </w:r>
      <w:r>
        <w:t xml:space="preserve">. </w:t>
      </w:r>
      <w:r w:rsidR="00B77C19">
        <w:t>Some of t</w:t>
      </w:r>
      <w:r w:rsidR="004F5302">
        <w:t xml:space="preserve">hose spectators who explicitly recognised the </w:t>
      </w:r>
      <w:r w:rsidR="003C6734">
        <w:t>risk</w:t>
      </w:r>
      <w:r w:rsidR="004F5302">
        <w:t>s undertaken by competitors</w:t>
      </w:r>
      <w:r w:rsidR="00B77C19">
        <w:t xml:space="preserve"> showed this through badges and clothing which featured skeletons and other memento mori  and </w:t>
      </w:r>
      <w:r w:rsidR="004F5302">
        <w:t>participate</w:t>
      </w:r>
      <w:r w:rsidR="00B77C19">
        <w:t>d</w:t>
      </w:r>
      <w:r w:rsidR="004F5302">
        <w:t xml:space="preserve"> in that risk-culture </w:t>
      </w:r>
      <w:r w:rsidR="00B77C19">
        <w:t xml:space="preserve">themselves </w:t>
      </w:r>
      <w:r w:rsidR="004F5302">
        <w:t xml:space="preserve">by </w:t>
      </w:r>
      <w:r w:rsidR="00442094">
        <w:t>riding the course</w:t>
      </w:r>
      <w:r w:rsidR="00886F0B">
        <w:t xml:space="preserve"> on Mad Sunday </w:t>
      </w:r>
      <w:r w:rsidR="00442094">
        <w:t xml:space="preserve"> </w:t>
      </w:r>
      <w:r w:rsidR="005B3C2A">
        <w:t xml:space="preserve">or </w:t>
      </w:r>
      <w:r w:rsidR="00442094">
        <w:t xml:space="preserve">in choosing </w:t>
      </w:r>
      <w:r w:rsidR="00FD212D">
        <w:t xml:space="preserve"> riskier (increasingly prohibited) places </w:t>
      </w:r>
      <w:r w:rsidR="005B3C2A">
        <w:t xml:space="preserve">to </w:t>
      </w:r>
      <w:r w:rsidR="00442094">
        <w:t>watch the races.</w:t>
      </w:r>
      <w:r w:rsidR="00181BB2">
        <w:t xml:space="preserve"> While some of the men comprising the 31 per cent of motorcycling respondents who reported riding their bikes </w:t>
      </w:r>
      <w:r w:rsidR="00181BB2" w:rsidRPr="00C83037">
        <w:rPr>
          <w:i/>
        </w:rPr>
        <w:t>faster</w:t>
      </w:r>
      <w:r w:rsidR="00181BB2">
        <w:t xml:space="preserve"> at the TT festival, </w:t>
      </w:r>
      <w:r w:rsidR="00EE44C6">
        <w:t xml:space="preserve">were driven principally </w:t>
      </w:r>
      <w:r w:rsidR="00FD212D">
        <w:t>by a desire to experience</w:t>
      </w:r>
      <w:r w:rsidR="00EE44C6">
        <w:t xml:space="preserve"> their bikes at full-capacity and</w:t>
      </w:r>
      <w:r w:rsidR="00886F0B">
        <w:t>/</w:t>
      </w:r>
      <w:r w:rsidR="00181209">
        <w:t>or to</w:t>
      </w:r>
      <w:r w:rsidR="00EE44C6">
        <w:t xml:space="preserve"> emulate the competitors on the race circuit, half </w:t>
      </w:r>
      <w:r>
        <w:t>of this group</w:t>
      </w:r>
      <w:r w:rsidR="00EE44C6">
        <w:t xml:space="preserve"> stressed </w:t>
      </w:r>
      <w:r w:rsidR="00181BB2">
        <w:t xml:space="preserve">that </w:t>
      </w:r>
      <w:r w:rsidR="00EE44C6">
        <w:t>they respected speed limits where they applied</w:t>
      </w:r>
      <w:r w:rsidR="00886F0B">
        <w:t>,</w:t>
      </w:r>
      <w:r w:rsidR="00F2798D">
        <w:t xml:space="preserve"> </w:t>
      </w:r>
      <w:r w:rsidR="00886F0B">
        <w:t>i.e. operated within legal frameworks</w:t>
      </w:r>
      <w:r w:rsidR="007B453B">
        <w:t xml:space="preserve">. </w:t>
      </w:r>
      <w:r w:rsidR="00EE44C6">
        <w:t xml:space="preserve"> Over two thirds of motorcycle-riding </w:t>
      </w:r>
      <w:r w:rsidR="00FD212D">
        <w:t xml:space="preserve">TT </w:t>
      </w:r>
      <w:r w:rsidR="00EE44C6">
        <w:t xml:space="preserve">spectators reported riding their bikes </w:t>
      </w:r>
      <w:r w:rsidR="00FD212D">
        <w:t xml:space="preserve">at </w:t>
      </w:r>
      <w:r w:rsidR="00EE44C6">
        <w:t xml:space="preserve">the same </w:t>
      </w:r>
      <w:r w:rsidR="00FD212D">
        <w:t xml:space="preserve">speed </w:t>
      </w:r>
      <w:r w:rsidR="00EE44C6">
        <w:t>as or more slowly compared to other time-spaces.</w:t>
      </w:r>
      <w:r w:rsidR="00E50C2D">
        <w:t xml:space="preserve"> Thus </w:t>
      </w:r>
      <w:r w:rsidR="00181BB2">
        <w:t xml:space="preserve">despite </w:t>
      </w:r>
      <w:r w:rsidR="00E50C2D">
        <w:t>the place-temporality of the TT races and its w</w:t>
      </w:r>
      <w:r w:rsidR="00886F0B">
        <w:t>ider cultural field of speed,</w:t>
      </w:r>
      <w:r w:rsidR="00E50C2D">
        <w:t xml:space="preserve"> risk</w:t>
      </w:r>
      <w:r w:rsidR="00886F0B">
        <w:t xml:space="preserve"> and competitiveness</w:t>
      </w:r>
      <w:r w:rsidR="00E50C2D">
        <w:t>, only</w:t>
      </w:r>
      <w:r w:rsidR="007C26E8">
        <w:t xml:space="preserve"> </w:t>
      </w:r>
      <w:r w:rsidR="00E50C2D">
        <w:t>a minority of motorcyclist spectators practice</w:t>
      </w:r>
      <w:r w:rsidR="00886F0B">
        <w:t>d</w:t>
      </w:r>
      <w:r w:rsidR="00E50C2D">
        <w:t xml:space="preserve"> deliberate</w:t>
      </w:r>
      <w:r w:rsidR="007C26E8">
        <w:t xml:space="preserve"> </w:t>
      </w:r>
      <w:r w:rsidR="00E50C2D">
        <w:t>increased risk-taking.</w:t>
      </w:r>
      <w:r w:rsidR="00FD212D">
        <w:t xml:space="preserve"> However, </w:t>
      </w:r>
      <w:r w:rsidR="00886F0B">
        <w:t xml:space="preserve">Sexton et al’s (2006) study suggests that while this </w:t>
      </w:r>
      <w:r w:rsidR="00FD212D">
        <w:t xml:space="preserve">minority group </w:t>
      </w:r>
      <w:r w:rsidR="00886F0B">
        <w:t>may get more pleasure f</w:t>
      </w:r>
      <w:r w:rsidR="00181209">
        <w:t>r</w:t>
      </w:r>
      <w:r w:rsidR="00886F0B">
        <w:t>om riding</w:t>
      </w:r>
      <w:r w:rsidR="00181209">
        <w:t xml:space="preserve"> fast</w:t>
      </w:r>
      <w:r w:rsidR="00886F0B">
        <w:t xml:space="preserve">, they are most </w:t>
      </w:r>
      <w:r w:rsidR="00FD212D">
        <w:t xml:space="preserve">vulnerable to </w:t>
      </w:r>
      <w:r w:rsidR="00886F0B">
        <w:t xml:space="preserve">making mistakes. Within the context of a competitive hierarchical environment which valorises risk-taking and skill as an ideal-type of masculinity and implicitly encourages comparative </w:t>
      </w:r>
      <w:r w:rsidR="00181209">
        <w:t>performances by</w:t>
      </w:r>
      <w:r w:rsidR="005E09EB">
        <w:t xml:space="preserve"> some spectators, risk-deniers and </w:t>
      </w:r>
      <w:r w:rsidR="007C26E8">
        <w:t>optimistic</w:t>
      </w:r>
      <w:r w:rsidR="005E09EB">
        <w:t xml:space="preserve">-acceptors are tempted to ride </w:t>
      </w:r>
      <w:r w:rsidR="00FD212D">
        <w:t xml:space="preserve">beyond their </w:t>
      </w:r>
      <w:r w:rsidR="00181209">
        <w:t>skill in</w:t>
      </w:r>
      <w:r w:rsidR="005E09EB">
        <w:t xml:space="preserve"> order to gain status </w:t>
      </w:r>
      <w:r w:rsidR="00FD212D">
        <w:t>through performative risk-taking and/or higher thresholds of norms of speed emanating from the group-think of the TT race festival.</w:t>
      </w:r>
      <w:r w:rsidR="005E09EB">
        <w:t xml:space="preserve"> That performance could be measured in terms of speed, or also captured by helmet-cams or professional still photographs of spectator-bikers  as they </w:t>
      </w:r>
      <w:r w:rsidR="00181209">
        <w:t>ride</w:t>
      </w:r>
      <w:r w:rsidR="005E09EB">
        <w:t xml:space="preserve"> the circuit, materialising the fantasy of TT experience in visual media</w:t>
      </w:r>
      <w:r w:rsidR="001A3D96">
        <w:t xml:space="preserve">, an ultimate souvenir </w:t>
      </w:r>
      <w:r w:rsidR="005E09EB">
        <w:t xml:space="preserve">which can be shared with others as both proof </w:t>
      </w:r>
      <w:r w:rsidR="001A3D96">
        <w:t xml:space="preserve">of </w:t>
      </w:r>
      <w:r w:rsidR="005E09EB">
        <w:t xml:space="preserve">and </w:t>
      </w:r>
      <w:r w:rsidR="001A3D96">
        <w:t>metonym for skill and experience.</w:t>
      </w:r>
    </w:p>
    <w:p w:rsidR="00EE44C6" w:rsidRDefault="009547E1" w:rsidP="000C0AF8">
      <w:pPr>
        <w:spacing w:line="360" w:lineRule="auto"/>
      </w:pPr>
      <w:r>
        <w:t xml:space="preserve">The TT </w:t>
      </w:r>
      <w:r w:rsidR="00181209">
        <w:t xml:space="preserve">festival is a </w:t>
      </w:r>
      <w:r>
        <w:t xml:space="preserve">predominantly homo-social </w:t>
      </w:r>
      <w:r w:rsidR="00E11A36">
        <w:t xml:space="preserve"> but heterosexual </w:t>
      </w:r>
      <w:r>
        <w:t xml:space="preserve">space, with a high proportion of men spending </w:t>
      </w:r>
      <w:r w:rsidR="00181209">
        <w:t xml:space="preserve">time </w:t>
      </w:r>
      <w:r>
        <w:t>largely in the company of other men</w:t>
      </w:r>
      <w:r w:rsidR="00E11A36">
        <w:t xml:space="preserve"> and an ideal femininity exemplified by sponsors’ ‘podium girls’</w:t>
      </w:r>
      <w:r w:rsidR="005405B8">
        <w:t xml:space="preserve"> </w:t>
      </w:r>
      <w:r>
        <w:t xml:space="preserve">. However, despite the macho and ‘tearaway’ image popularly </w:t>
      </w:r>
      <w:r w:rsidR="003F49A2">
        <w:t xml:space="preserve">attributed to </w:t>
      </w:r>
      <w:r>
        <w:t xml:space="preserve">motorbike riders, </w:t>
      </w:r>
      <w:r w:rsidRPr="0067412C">
        <w:t xml:space="preserve">which might be associated with </w:t>
      </w:r>
      <w:r w:rsidR="00E651C0" w:rsidRPr="0067412C">
        <w:t>hegemonic and complicit masculinities,</w:t>
      </w:r>
      <w:r>
        <w:t xml:space="preserve"> the largely middle age </w:t>
      </w:r>
      <w:r w:rsidR="00FD212D">
        <w:t xml:space="preserve">and middle class </w:t>
      </w:r>
      <w:r>
        <w:t xml:space="preserve">cohort in this study </w:t>
      </w:r>
      <w:r w:rsidR="00EE44C6">
        <w:t xml:space="preserve">reflects the wider demographics of motorcyclists in the British Isles and </w:t>
      </w:r>
      <w:r>
        <w:t xml:space="preserve">represented a variety of </w:t>
      </w:r>
      <w:r w:rsidR="00A07FB4">
        <w:t>performative mobilities and multiple dominant masculinities at The TT festival, including sensation-seeking risk-takers and prudent risk-minimisers</w:t>
      </w:r>
      <w:r>
        <w:t xml:space="preserve">. </w:t>
      </w:r>
      <w:r w:rsidR="00A07FB4">
        <w:t xml:space="preserve"> </w:t>
      </w:r>
      <w:r w:rsidR="00FD212D">
        <w:t xml:space="preserve">While female spectators </w:t>
      </w:r>
      <w:r w:rsidR="00EE44C6">
        <w:t>we</w:t>
      </w:r>
      <w:r w:rsidR="0040112C">
        <w:t xml:space="preserve">re just as likely to seek </w:t>
      </w:r>
      <w:r w:rsidR="00FD212D">
        <w:t xml:space="preserve">the thrill of proximity to the circuit </w:t>
      </w:r>
      <w:r w:rsidR="0040112C">
        <w:t>as their male c</w:t>
      </w:r>
      <w:r w:rsidR="00F67493">
        <w:t>ounterparts</w:t>
      </w:r>
      <w:r w:rsidR="00FD212D">
        <w:t>, no w</w:t>
      </w:r>
      <w:r w:rsidR="00F67493">
        <w:t>omen</w:t>
      </w:r>
      <w:r w:rsidR="0040112C">
        <w:t xml:space="preserve"> </w:t>
      </w:r>
      <w:r w:rsidR="00FD212D">
        <w:t xml:space="preserve">motorcyclists in this survey rode </w:t>
      </w:r>
      <w:r w:rsidR="0040112C">
        <w:t>at greater speed during the</w:t>
      </w:r>
      <w:r w:rsidR="003E724D">
        <w:t xml:space="preserve"> festival</w:t>
      </w:r>
      <w:r w:rsidR="00A30275">
        <w:t>. While female motorcyclists are taking greater risks relative to driving a car, thereby challenging gender assumptions about risk, they have a low</w:t>
      </w:r>
      <w:r w:rsidR="003E724D">
        <w:t xml:space="preserve"> </w:t>
      </w:r>
      <w:r w:rsidR="00A30275">
        <w:t xml:space="preserve">tolerance for </w:t>
      </w:r>
      <w:r w:rsidR="003E724D">
        <w:t xml:space="preserve">personal risk-taking and </w:t>
      </w:r>
      <w:r w:rsidR="00A30275">
        <w:t xml:space="preserve">privilege </w:t>
      </w:r>
      <w:r w:rsidR="003E724D">
        <w:t>self-preservation</w:t>
      </w:r>
      <w:r w:rsidR="00A30275">
        <w:t xml:space="preserve"> over thrill-seeking riding. This echoes other studies of gender and risk </w:t>
      </w:r>
      <w:r w:rsidR="005405B8">
        <w:t xml:space="preserve">which </w:t>
      </w:r>
      <w:r w:rsidR="00A30275">
        <w:t>identif</w:t>
      </w:r>
      <w:r w:rsidR="005405B8">
        <w:t>y</w:t>
      </w:r>
      <w:r w:rsidR="00A30275">
        <w:t xml:space="preserve"> complex negotiations of compliant and resistant femininities on the part of ‘girl-racers’</w:t>
      </w:r>
      <w:r w:rsidR="0040112C">
        <w:t xml:space="preserve">. </w:t>
      </w:r>
      <w:r w:rsidR="005405B8">
        <w:t>Demographic a</w:t>
      </w:r>
      <w:r w:rsidR="00BD11F3">
        <w:t xml:space="preserve">nalysis of those men willing to ride their motorcycles faster and those riding more carefully/slower than usual shows both cohorts are </w:t>
      </w:r>
      <w:r w:rsidR="00BD11F3" w:rsidRPr="00A30275">
        <w:rPr>
          <w:i/>
        </w:rPr>
        <w:t>diverse</w:t>
      </w:r>
      <w:r w:rsidR="00BD11F3">
        <w:t xml:space="preserve"> groups, including different ages</w:t>
      </w:r>
      <w:r w:rsidR="00CA43AB">
        <w:t xml:space="preserve"> and</w:t>
      </w:r>
      <w:r w:rsidR="00BD11F3">
        <w:t xml:space="preserve"> different socio-economic </w:t>
      </w:r>
      <w:r w:rsidR="0067412C">
        <w:t xml:space="preserve">occupational groups: </w:t>
      </w:r>
      <w:r w:rsidR="00695874">
        <w:t xml:space="preserve"> both </w:t>
      </w:r>
      <w:r w:rsidR="00BD11F3">
        <w:t xml:space="preserve">younger working class men taking </w:t>
      </w:r>
      <w:r w:rsidR="00CA43AB">
        <w:t xml:space="preserve">greater </w:t>
      </w:r>
      <w:r w:rsidR="00BD11F3">
        <w:t>care</w:t>
      </w:r>
      <w:r w:rsidR="00B1525C">
        <w:t xml:space="preserve"> </w:t>
      </w:r>
      <w:r w:rsidR="00BD11F3">
        <w:t>and older middle class m</w:t>
      </w:r>
      <w:r w:rsidR="00695874">
        <w:t>en taking more risks than usual</w:t>
      </w:r>
      <w:r w:rsidR="003F49A2">
        <w:t>,</w:t>
      </w:r>
      <w:r w:rsidR="00695874">
        <w:t xml:space="preserve"> while riding their motorcycles at the TT festival.</w:t>
      </w:r>
      <w:r w:rsidR="00BD11F3">
        <w:t xml:space="preserve"> While </w:t>
      </w:r>
      <w:r w:rsidR="00695874">
        <w:t xml:space="preserve">numerous </w:t>
      </w:r>
      <w:r w:rsidR="00BD11F3">
        <w:t>studies of motorcyclist culture suggests inherent risk-taking</w:t>
      </w:r>
      <w:r w:rsidR="00B1525C">
        <w:t>,</w:t>
      </w:r>
      <w:r w:rsidR="00BD11F3">
        <w:t xml:space="preserve"> and the popular </w:t>
      </w:r>
      <w:r w:rsidR="00B1525C">
        <w:t xml:space="preserve">assumption </w:t>
      </w:r>
      <w:r w:rsidR="00BD11F3">
        <w:t>of the TT races a</w:t>
      </w:r>
      <w:r w:rsidR="0067412C">
        <w:t>nd their supporters might be of</w:t>
      </w:r>
      <w:r w:rsidR="0073464C">
        <w:t xml:space="preserve"> risk-taking </w:t>
      </w:r>
      <w:r w:rsidR="0067412C">
        <w:t xml:space="preserve">young </w:t>
      </w:r>
      <w:r w:rsidR="00BD11F3">
        <w:t>men, evidence from this detailed surve</w:t>
      </w:r>
      <w:r w:rsidR="0073464C">
        <w:t xml:space="preserve">y shows a more complex picture of the masculinities being practised by spectators at the TT </w:t>
      </w:r>
      <w:r w:rsidR="00B1525C">
        <w:t>races</w:t>
      </w:r>
      <w:r w:rsidR="00B30939">
        <w:t>.</w:t>
      </w:r>
    </w:p>
    <w:p w:rsidR="00E97DF0" w:rsidRDefault="00E50C2D" w:rsidP="00E97DF0">
      <w:pPr>
        <w:spacing w:line="360" w:lineRule="auto"/>
      </w:pPr>
      <w:r>
        <w:t>T</w:t>
      </w:r>
      <w:r w:rsidR="00EE44C6">
        <w:t xml:space="preserve">his study </w:t>
      </w:r>
      <w:r w:rsidR="00A07FB4">
        <w:t xml:space="preserve">attends to the specificity of spatial context for the performance of both mobilities and gender, with particular attention to masculinities. It </w:t>
      </w:r>
      <w:r>
        <w:t>exemplifies a particular inter-relation of mobilit</w:t>
      </w:r>
      <w:r w:rsidR="00B30939">
        <w:t>i</w:t>
      </w:r>
      <w:r>
        <w:t>es and</w:t>
      </w:r>
      <w:r w:rsidR="00B30939">
        <w:t xml:space="preserve"> pla</w:t>
      </w:r>
      <w:r w:rsidR="0067412C">
        <w:t>ce identity, in</w:t>
      </w:r>
      <w:r w:rsidR="00B30939">
        <w:t>c</w:t>
      </w:r>
      <w:r w:rsidR="0067412C">
        <w:t>l</w:t>
      </w:r>
      <w:r w:rsidR="00B30939">
        <w:t xml:space="preserve">uding in this case the notion of </w:t>
      </w:r>
      <w:r>
        <w:t>‘islandness’</w:t>
      </w:r>
      <w:r w:rsidR="00A07FB4">
        <w:t xml:space="preserve">, whereby the geographical location and independent legislation </w:t>
      </w:r>
      <w:r w:rsidR="00E97DF0">
        <w:t>accommodates an extreme sport  and a wider motor-cycle-focused cultural event, facilitates a sense of alterity and normalises a culture of speed and risk</w:t>
      </w:r>
      <w:r w:rsidR="00B30939">
        <w:t xml:space="preserve">. </w:t>
      </w:r>
      <w:r w:rsidR="001A3D96">
        <w:t xml:space="preserve"> </w:t>
      </w:r>
      <w:r w:rsidR="00E97DF0">
        <w:t xml:space="preserve">In addition to </w:t>
      </w:r>
      <w:r w:rsidR="00181209">
        <w:t>underscoring the</w:t>
      </w:r>
      <w:r w:rsidR="00A07FB4">
        <w:t xml:space="preserve"> conceptual and methodological importance of </w:t>
      </w:r>
      <w:r w:rsidR="00181209">
        <w:t>situated research</w:t>
      </w:r>
      <w:r w:rsidR="00A07FB4">
        <w:t xml:space="preserve"> of mobiliities </w:t>
      </w:r>
      <w:r w:rsidR="00E97DF0">
        <w:t xml:space="preserve">in specific place-temporalities,  this study </w:t>
      </w:r>
      <w:r w:rsidR="00B30939">
        <w:t>brings to light the highly significant and under-researched embodied, performative and emotional</w:t>
      </w:r>
      <w:r>
        <w:t xml:space="preserve"> </w:t>
      </w:r>
      <w:r w:rsidR="00B30939">
        <w:t xml:space="preserve"> </w:t>
      </w:r>
      <w:r w:rsidR="00B30939" w:rsidRPr="00E97DF0">
        <w:rPr>
          <w:i/>
        </w:rPr>
        <w:t>mobilities of spectators</w:t>
      </w:r>
      <w:r w:rsidR="00B30939">
        <w:t>, a topic which merit</w:t>
      </w:r>
      <w:r w:rsidR="0067412C">
        <w:t>s more attention f</w:t>
      </w:r>
      <w:r w:rsidR="00B30939">
        <w:t>r</w:t>
      </w:r>
      <w:r w:rsidR="0067412C">
        <w:t>o</w:t>
      </w:r>
      <w:r w:rsidR="00B30939">
        <w:t>m mobilities scholars</w:t>
      </w:r>
      <w:r>
        <w:t xml:space="preserve">. </w:t>
      </w:r>
      <w:r w:rsidR="00E97DF0">
        <w:t>It also demonstrates the importance of wider surveys of motorcyclist communities to complement small cohort ethnographic studies</w:t>
      </w:r>
      <w:r w:rsidR="005405B8">
        <w:t xml:space="preserve"> which have shaped much of existing analysis</w:t>
      </w:r>
      <w:r w:rsidR="00E97DF0">
        <w:t xml:space="preserve">. </w:t>
      </w:r>
    </w:p>
    <w:p w:rsidR="00E50C2D" w:rsidRDefault="00E50C2D" w:rsidP="000C0AF8">
      <w:pPr>
        <w:spacing w:line="360" w:lineRule="auto"/>
      </w:pPr>
    </w:p>
    <w:p w:rsidR="00536548" w:rsidRDefault="00536548" w:rsidP="000C0AF8">
      <w:pPr>
        <w:spacing w:line="360" w:lineRule="auto"/>
      </w:pPr>
      <w:r>
        <w:t xml:space="preserve"> </w:t>
      </w:r>
    </w:p>
    <w:p w:rsidR="00C66BA9" w:rsidRDefault="007B453B" w:rsidP="000C0AF8">
      <w:pPr>
        <w:spacing w:line="360" w:lineRule="auto"/>
        <w:rPr>
          <w:b/>
        </w:rPr>
      </w:pPr>
      <w:r>
        <w:rPr>
          <w:b/>
        </w:rPr>
        <w:br w:type="page"/>
      </w:r>
    </w:p>
    <w:p w:rsidR="00C614A8" w:rsidRDefault="00C614A8" w:rsidP="000C0AF8">
      <w:pPr>
        <w:spacing w:after="0" w:line="360" w:lineRule="auto"/>
        <w:rPr>
          <w:b/>
        </w:rPr>
      </w:pPr>
      <w:r w:rsidRPr="00F14409">
        <w:rPr>
          <w:b/>
        </w:rPr>
        <w:t>References</w:t>
      </w:r>
    </w:p>
    <w:p w:rsidR="00C614A8" w:rsidRPr="00B24AB4" w:rsidRDefault="00C614A8" w:rsidP="000C0AF8">
      <w:pPr>
        <w:spacing w:after="0" w:line="360" w:lineRule="auto"/>
      </w:pPr>
    </w:p>
    <w:p w:rsidR="00C614A8" w:rsidRPr="003A7669" w:rsidRDefault="00C614A8" w:rsidP="000C0AF8">
      <w:pPr>
        <w:spacing w:after="0" w:line="360" w:lineRule="auto"/>
        <w:rPr>
          <w:rFonts w:cstheme="minorHAnsi"/>
        </w:rPr>
      </w:pPr>
      <w:r w:rsidRPr="003A7669">
        <w:rPr>
          <w:rFonts w:cstheme="minorHAnsi"/>
        </w:rPr>
        <w:t xml:space="preserve">Barker, S. 2010. Jenny Tinmouth. First Lady. </w:t>
      </w:r>
      <w:r w:rsidRPr="003A7669">
        <w:rPr>
          <w:rFonts w:cstheme="minorHAnsi"/>
          <w:i/>
        </w:rPr>
        <w:t>The Official TT Programme</w:t>
      </w:r>
      <w:r w:rsidRPr="003A7669">
        <w:rPr>
          <w:rFonts w:cstheme="minorHAnsi"/>
        </w:rPr>
        <w:t>. Douglas: Isle of Man Government.</w:t>
      </w:r>
    </w:p>
    <w:p w:rsidR="00C614A8" w:rsidRPr="003A7669" w:rsidRDefault="00C614A8" w:rsidP="000C0AF8">
      <w:pPr>
        <w:spacing w:after="0" w:line="360" w:lineRule="auto"/>
        <w:rPr>
          <w:rFonts w:cstheme="minorHAnsi"/>
        </w:rPr>
      </w:pPr>
    </w:p>
    <w:p w:rsidR="00E00831" w:rsidRPr="003A7669" w:rsidRDefault="00E00831" w:rsidP="000C0AF8">
      <w:pPr>
        <w:spacing w:after="0" w:line="360" w:lineRule="auto"/>
        <w:rPr>
          <w:rFonts w:cstheme="minorHAnsi"/>
        </w:rPr>
      </w:pPr>
      <w:r w:rsidRPr="00E00831">
        <w:rPr>
          <w:rFonts w:cstheme="minorHAnsi"/>
        </w:rPr>
        <w:t xml:space="preserve">Bell, C. and Lyall, J. </w:t>
      </w:r>
      <w:r w:rsidR="0011411F" w:rsidRPr="0011411F">
        <w:rPr>
          <w:rFonts w:cstheme="minorHAnsi"/>
        </w:rPr>
        <w:t>2002</w:t>
      </w:r>
      <w:r w:rsidR="0011411F">
        <w:rPr>
          <w:rFonts w:cstheme="minorHAnsi"/>
        </w:rPr>
        <w:t>.</w:t>
      </w:r>
      <w:r w:rsidR="0011411F" w:rsidRPr="0011411F">
        <w:rPr>
          <w:rFonts w:cstheme="minorHAnsi"/>
        </w:rPr>
        <w:t xml:space="preserve"> </w:t>
      </w:r>
      <w:r w:rsidRPr="0011411F">
        <w:rPr>
          <w:rFonts w:cstheme="minorHAnsi"/>
          <w:i/>
        </w:rPr>
        <w:t>The Accelerated Sublime: Landscape, Tourism and Identity. USA</w:t>
      </w:r>
      <w:r w:rsidRPr="00E00831">
        <w:rPr>
          <w:rFonts w:cstheme="minorHAnsi"/>
        </w:rPr>
        <w:t xml:space="preserve">: Greenwood </w:t>
      </w:r>
      <w:proofErr w:type="spellStart"/>
      <w:r w:rsidRPr="00E00831">
        <w:rPr>
          <w:rFonts w:cstheme="minorHAnsi"/>
        </w:rPr>
        <w:t>Praeger</w:t>
      </w:r>
      <w:proofErr w:type="spellEnd"/>
      <w:r w:rsidRPr="00E00831">
        <w:rPr>
          <w:rFonts w:cstheme="minorHAnsi"/>
        </w:rPr>
        <w:t>.</w:t>
      </w:r>
    </w:p>
    <w:p w:rsidR="00C614A8" w:rsidRPr="003A7669" w:rsidRDefault="00C614A8" w:rsidP="000C0AF8">
      <w:pPr>
        <w:spacing w:after="0" w:line="360" w:lineRule="auto"/>
        <w:rPr>
          <w:rFonts w:cstheme="minorHAnsi"/>
        </w:rPr>
      </w:pPr>
    </w:p>
    <w:p w:rsidR="00C614A8" w:rsidRDefault="00C614A8" w:rsidP="000C0AF8">
      <w:pPr>
        <w:spacing w:after="0" w:line="360" w:lineRule="auto"/>
        <w:rPr>
          <w:rFonts w:cstheme="minorHAnsi"/>
        </w:rPr>
      </w:pPr>
      <w:r w:rsidRPr="003A7669">
        <w:rPr>
          <w:rFonts w:cstheme="minorHAnsi"/>
        </w:rPr>
        <w:t>Berg</w:t>
      </w:r>
      <w:r>
        <w:rPr>
          <w:rFonts w:cstheme="minorHAnsi"/>
        </w:rPr>
        <w:t>,</w:t>
      </w:r>
      <w:r w:rsidRPr="003A7669">
        <w:rPr>
          <w:rFonts w:cstheme="minorHAnsi"/>
        </w:rPr>
        <w:t xml:space="preserve"> L. and Longhurst</w:t>
      </w:r>
      <w:r>
        <w:rPr>
          <w:rFonts w:cstheme="minorHAnsi"/>
        </w:rPr>
        <w:t xml:space="preserve">, </w:t>
      </w:r>
      <w:r w:rsidRPr="003A7669">
        <w:rPr>
          <w:rFonts w:cstheme="minorHAnsi"/>
        </w:rPr>
        <w:t>R. 2003</w:t>
      </w:r>
      <w:r>
        <w:rPr>
          <w:rFonts w:cstheme="minorHAnsi"/>
        </w:rPr>
        <w:t>.</w:t>
      </w:r>
      <w:r w:rsidRPr="003A7669">
        <w:rPr>
          <w:rFonts w:cstheme="minorHAnsi"/>
        </w:rPr>
        <w:t xml:space="preserve"> Placing masculinities and geography</w:t>
      </w:r>
      <w:r>
        <w:rPr>
          <w:rFonts w:cstheme="minorHAnsi"/>
        </w:rPr>
        <w:t>.</w:t>
      </w:r>
      <w:r w:rsidRPr="003A7669">
        <w:rPr>
          <w:rFonts w:cstheme="minorHAnsi"/>
        </w:rPr>
        <w:t xml:space="preserve">  </w:t>
      </w:r>
      <w:r w:rsidRPr="003A7669">
        <w:rPr>
          <w:rFonts w:cstheme="minorHAnsi"/>
          <w:i/>
        </w:rPr>
        <w:t>Gender, Place and Culture</w:t>
      </w:r>
      <w:r>
        <w:rPr>
          <w:rFonts w:cstheme="minorHAnsi"/>
        </w:rPr>
        <w:t xml:space="preserve">, </w:t>
      </w:r>
      <w:r w:rsidRPr="003A7669">
        <w:rPr>
          <w:rFonts w:cstheme="minorHAnsi"/>
        </w:rPr>
        <w:t>10</w:t>
      </w:r>
      <w:r>
        <w:rPr>
          <w:rFonts w:cstheme="minorHAnsi"/>
        </w:rPr>
        <w:t xml:space="preserve"> (</w:t>
      </w:r>
      <w:r w:rsidRPr="003A7669">
        <w:rPr>
          <w:rFonts w:cstheme="minorHAnsi"/>
        </w:rPr>
        <w:t>4</w:t>
      </w:r>
      <w:r>
        <w:rPr>
          <w:rFonts w:cstheme="minorHAnsi"/>
        </w:rPr>
        <w:t>)</w:t>
      </w:r>
      <w:r w:rsidRPr="003A7669">
        <w:rPr>
          <w:rFonts w:cstheme="minorHAnsi"/>
        </w:rPr>
        <w:t>, 351-360</w:t>
      </w:r>
      <w:r>
        <w:rPr>
          <w:rFonts w:cstheme="minorHAnsi"/>
        </w:rPr>
        <w:t>.</w:t>
      </w:r>
      <w:r w:rsidRPr="003A7669">
        <w:rPr>
          <w:rFonts w:cstheme="minorHAnsi"/>
        </w:rPr>
        <w:t xml:space="preserve"> </w:t>
      </w:r>
    </w:p>
    <w:p w:rsidR="00565AB7" w:rsidRDefault="00565AB7" w:rsidP="000C0AF8">
      <w:pPr>
        <w:spacing w:after="0" w:line="360" w:lineRule="auto"/>
        <w:rPr>
          <w:rFonts w:cstheme="minorHAnsi"/>
        </w:rPr>
      </w:pPr>
    </w:p>
    <w:p w:rsidR="00000AAF" w:rsidRPr="00AE7510" w:rsidRDefault="00000AAF" w:rsidP="000C0AF8">
      <w:pPr>
        <w:spacing w:line="360" w:lineRule="auto"/>
      </w:pPr>
      <w:r w:rsidRPr="00AE7510">
        <w:t xml:space="preserve">Bowen D and Clarke J 2009 </w:t>
      </w:r>
      <w:r w:rsidRPr="00565AB7">
        <w:rPr>
          <w:i/>
        </w:rPr>
        <w:t>'Contemporary tourist behaviour: yourself and others as tourists.'</w:t>
      </w:r>
      <w:r w:rsidRPr="00AE7510">
        <w:t xml:space="preserve">, </w:t>
      </w:r>
      <w:r w:rsidRPr="00AE7510">
        <w:rPr>
          <w:rStyle w:val="Emphasis"/>
          <w:b w:val="0"/>
          <w:bCs w:val="0"/>
        </w:rPr>
        <w:t>CABI</w:t>
      </w:r>
      <w:r w:rsidRPr="00AE7510">
        <w:rPr>
          <w:b/>
          <w:bCs/>
        </w:rPr>
        <w:t xml:space="preserve"> </w:t>
      </w:r>
      <w:r w:rsidRPr="00AE7510">
        <w:t>Publishing: Wallingford</w:t>
      </w:r>
    </w:p>
    <w:p w:rsidR="00C614A8" w:rsidRPr="003A7669" w:rsidRDefault="00C614A8" w:rsidP="000C0AF8">
      <w:pPr>
        <w:spacing w:after="0" w:line="360" w:lineRule="auto"/>
        <w:rPr>
          <w:rFonts w:cstheme="minorHAnsi"/>
        </w:rPr>
      </w:pPr>
      <w:r w:rsidRPr="003A7669">
        <w:rPr>
          <w:rFonts w:cstheme="minorHAnsi"/>
        </w:rPr>
        <w:t>Burke</w:t>
      </w:r>
      <w:r>
        <w:rPr>
          <w:rFonts w:cstheme="minorHAnsi"/>
        </w:rPr>
        <w:t>,</w:t>
      </w:r>
      <w:r w:rsidRPr="003A7669">
        <w:rPr>
          <w:rFonts w:cstheme="minorHAnsi"/>
        </w:rPr>
        <w:t xml:space="preserve"> S.M.</w:t>
      </w:r>
      <w:r>
        <w:rPr>
          <w:rFonts w:cstheme="minorHAnsi"/>
        </w:rPr>
        <w:t>,</w:t>
      </w:r>
      <w:r w:rsidRPr="003A7669">
        <w:rPr>
          <w:rFonts w:cstheme="minorHAnsi"/>
        </w:rPr>
        <w:t xml:space="preserve"> Durand-</w:t>
      </w:r>
      <w:proofErr w:type="spellStart"/>
      <w:r w:rsidRPr="003A7669">
        <w:rPr>
          <w:rFonts w:cstheme="minorHAnsi"/>
        </w:rPr>
        <w:t>Buch</w:t>
      </w:r>
      <w:proofErr w:type="spellEnd"/>
      <w:r>
        <w:rPr>
          <w:rFonts w:cstheme="minorHAnsi"/>
        </w:rPr>
        <w:t xml:space="preserve">, </w:t>
      </w:r>
      <w:r w:rsidRPr="003A7669">
        <w:rPr>
          <w:rFonts w:cstheme="minorHAnsi"/>
        </w:rPr>
        <w:t xml:space="preserve">N. </w:t>
      </w:r>
      <w:r>
        <w:rPr>
          <w:rFonts w:cstheme="minorHAnsi"/>
        </w:rPr>
        <w:t>and</w:t>
      </w:r>
      <w:r w:rsidRPr="003A7669">
        <w:rPr>
          <w:rFonts w:cstheme="minorHAnsi"/>
        </w:rPr>
        <w:t xml:space="preserve"> </w:t>
      </w:r>
      <w:proofErr w:type="spellStart"/>
      <w:r w:rsidRPr="003A7669">
        <w:rPr>
          <w:rFonts w:cstheme="minorHAnsi"/>
        </w:rPr>
        <w:t>Doell</w:t>
      </w:r>
      <w:proofErr w:type="spellEnd"/>
      <w:r>
        <w:rPr>
          <w:rFonts w:cstheme="minorHAnsi"/>
        </w:rPr>
        <w:t>,</w:t>
      </w:r>
      <w:r w:rsidRPr="003A7669">
        <w:rPr>
          <w:rFonts w:cstheme="minorHAnsi"/>
        </w:rPr>
        <w:t xml:space="preserve"> K. 2010</w:t>
      </w:r>
      <w:r>
        <w:rPr>
          <w:rFonts w:cstheme="minorHAnsi"/>
        </w:rPr>
        <w:t>.</w:t>
      </w:r>
      <w:r w:rsidRPr="003A7669">
        <w:rPr>
          <w:rFonts w:cstheme="minorHAnsi"/>
        </w:rPr>
        <w:t xml:space="preserve"> Exploring </w:t>
      </w:r>
      <w:r>
        <w:rPr>
          <w:rFonts w:cstheme="minorHAnsi"/>
        </w:rPr>
        <w:t>feel</w:t>
      </w:r>
      <w:r w:rsidRPr="003A7669">
        <w:rPr>
          <w:rFonts w:cstheme="minorHAnsi"/>
        </w:rPr>
        <w:t xml:space="preserve"> and motivation with recreational an</w:t>
      </w:r>
      <w:r>
        <w:rPr>
          <w:rFonts w:cstheme="minorHAnsi"/>
        </w:rPr>
        <w:t>d elite Mt Everest climbers: an</w:t>
      </w:r>
      <w:r w:rsidRPr="003A7669">
        <w:rPr>
          <w:rFonts w:cstheme="minorHAnsi"/>
        </w:rPr>
        <w:t xml:space="preserve"> ethnographic study</w:t>
      </w:r>
      <w:r>
        <w:rPr>
          <w:rFonts w:cstheme="minorHAnsi"/>
        </w:rPr>
        <w:t>.</w:t>
      </w:r>
      <w:r w:rsidRPr="003A7669">
        <w:rPr>
          <w:rFonts w:cstheme="minorHAnsi"/>
        </w:rPr>
        <w:t xml:space="preserve"> </w:t>
      </w:r>
      <w:r w:rsidRPr="000A0543">
        <w:rPr>
          <w:rFonts w:cstheme="minorHAnsi"/>
          <w:i/>
        </w:rPr>
        <w:t xml:space="preserve">International Journal </w:t>
      </w:r>
      <w:r>
        <w:rPr>
          <w:rFonts w:cstheme="minorHAnsi"/>
          <w:i/>
        </w:rPr>
        <w:t>of</w:t>
      </w:r>
      <w:r w:rsidRPr="000A0543">
        <w:rPr>
          <w:rFonts w:cstheme="minorHAnsi"/>
          <w:i/>
        </w:rPr>
        <w:t xml:space="preserve"> Sport and Exercise</w:t>
      </w:r>
      <w:r w:rsidRPr="003A7669">
        <w:rPr>
          <w:rFonts w:cstheme="minorHAnsi"/>
        </w:rPr>
        <w:t xml:space="preserve"> </w:t>
      </w:r>
      <w:r w:rsidRPr="000A0543">
        <w:rPr>
          <w:rFonts w:cstheme="minorHAnsi"/>
          <w:i/>
        </w:rPr>
        <w:t>Psychology</w:t>
      </w:r>
      <w:r>
        <w:rPr>
          <w:rFonts w:cstheme="minorHAnsi"/>
        </w:rPr>
        <w:t xml:space="preserve">, </w:t>
      </w:r>
      <w:r w:rsidRPr="003A7669">
        <w:rPr>
          <w:rFonts w:cstheme="minorHAnsi"/>
        </w:rPr>
        <w:t>8</w:t>
      </w:r>
      <w:r>
        <w:rPr>
          <w:rFonts w:cstheme="minorHAnsi"/>
        </w:rPr>
        <w:t xml:space="preserve"> (4),</w:t>
      </w:r>
      <w:r w:rsidRPr="003A7669">
        <w:rPr>
          <w:rFonts w:cstheme="minorHAnsi"/>
        </w:rPr>
        <w:t xml:space="preserve"> 373-393</w:t>
      </w:r>
      <w:r>
        <w:rPr>
          <w:rFonts w:cstheme="minorHAnsi"/>
        </w:rPr>
        <w:t>.</w:t>
      </w:r>
    </w:p>
    <w:p w:rsidR="00C614A8" w:rsidRPr="003A7669" w:rsidRDefault="00C614A8" w:rsidP="000C0AF8">
      <w:pPr>
        <w:spacing w:after="0" w:line="360" w:lineRule="auto"/>
        <w:rPr>
          <w:rFonts w:cstheme="minorHAnsi"/>
        </w:rPr>
      </w:pPr>
    </w:p>
    <w:p w:rsidR="00C614A8" w:rsidRPr="003A7669" w:rsidRDefault="00C614A8" w:rsidP="000C0AF8">
      <w:pPr>
        <w:spacing w:after="0" w:line="360" w:lineRule="auto"/>
        <w:rPr>
          <w:rFonts w:cstheme="minorHAnsi"/>
        </w:rPr>
      </w:pPr>
      <w:r>
        <w:rPr>
          <w:rFonts w:cstheme="minorHAnsi"/>
        </w:rPr>
        <w:t xml:space="preserve">Butler J. </w:t>
      </w:r>
      <w:r w:rsidR="009F5FE7">
        <w:rPr>
          <w:rFonts w:cstheme="minorHAnsi"/>
        </w:rPr>
        <w:t>1990</w:t>
      </w:r>
      <w:r>
        <w:rPr>
          <w:rFonts w:cstheme="minorHAnsi"/>
        </w:rPr>
        <w:t xml:space="preserve">. </w:t>
      </w:r>
      <w:r w:rsidRPr="00C614A8">
        <w:rPr>
          <w:rFonts w:cstheme="minorHAnsi"/>
          <w:i/>
        </w:rPr>
        <w:t>Gender Trouble. Feminism and the subversion of identity</w:t>
      </w:r>
      <w:r>
        <w:rPr>
          <w:rFonts w:cstheme="minorHAnsi"/>
        </w:rPr>
        <w:t xml:space="preserve">. London: </w:t>
      </w:r>
      <w:proofErr w:type="spellStart"/>
      <w:r>
        <w:rPr>
          <w:rFonts w:cstheme="minorHAnsi"/>
        </w:rPr>
        <w:t>Routledge</w:t>
      </w:r>
      <w:proofErr w:type="spellEnd"/>
      <w:r>
        <w:rPr>
          <w:rFonts w:cstheme="minorHAnsi"/>
        </w:rPr>
        <w:t>.</w:t>
      </w:r>
    </w:p>
    <w:p w:rsidR="00C614A8" w:rsidRPr="003A7669" w:rsidRDefault="00C614A8" w:rsidP="000C0AF8">
      <w:pPr>
        <w:spacing w:after="0" w:line="360" w:lineRule="auto"/>
        <w:rPr>
          <w:rFonts w:cstheme="minorHAnsi"/>
        </w:rPr>
      </w:pPr>
    </w:p>
    <w:p w:rsidR="00EE6834" w:rsidRPr="00EE6834" w:rsidRDefault="00EE6834" w:rsidP="00EE6834">
      <w:pPr>
        <w:spacing w:after="0" w:line="360" w:lineRule="auto"/>
        <w:rPr>
          <w:rFonts w:cstheme="minorHAnsi"/>
        </w:rPr>
      </w:pPr>
      <w:r w:rsidRPr="00EE6834">
        <w:rPr>
          <w:rFonts w:cstheme="minorHAnsi"/>
        </w:rPr>
        <w:t>Byrnes, J. P., Miller, D. C., &amp; Schafer, W. D. 1999.</w:t>
      </w:r>
      <w:r>
        <w:rPr>
          <w:rFonts w:cstheme="minorHAnsi"/>
        </w:rPr>
        <w:t xml:space="preserve"> </w:t>
      </w:r>
      <w:r w:rsidRPr="00EE6834">
        <w:rPr>
          <w:rFonts w:cstheme="minorHAnsi"/>
        </w:rPr>
        <w:t>Gender differences in risk taking: a meta-analysis.</w:t>
      </w:r>
    </w:p>
    <w:p w:rsidR="00EE6834" w:rsidRPr="00EE6834" w:rsidRDefault="00EE6834" w:rsidP="00EE6834">
      <w:pPr>
        <w:spacing w:after="0" w:line="360" w:lineRule="auto"/>
        <w:rPr>
          <w:rFonts w:cstheme="minorHAnsi"/>
        </w:rPr>
      </w:pPr>
      <w:r w:rsidRPr="002D496C">
        <w:rPr>
          <w:rFonts w:cstheme="minorHAnsi"/>
          <w:i/>
        </w:rPr>
        <w:t>Psychological Bulletin</w:t>
      </w:r>
      <w:r w:rsidRPr="00EE6834">
        <w:rPr>
          <w:rFonts w:cstheme="minorHAnsi"/>
        </w:rPr>
        <w:t>, 125, 367–383</w:t>
      </w:r>
    </w:p>
    <w:p w:rsidR="002D496C" w:rsidRDefault="002D496C" w:rsidP="000C0AF8">
      <w:pPr>
        <w:spacing w:after="0" w:line="360" w:lineRule="auto"/>
        <w:rPr>
          <w:rFonts w:cstheme="minorHAnsi"/>
        </w:rPr>
      </w:pPr>
    </w:p>
    <w:p w:rsidR="00C614A8" w:rsidRPr="003A7669" w:rsidRDefault="00C614A8" w:rsidP="000C0AF8">
      <w:pPr>
        <w:spacing w:after="0" w:line="360" w:lineRule="auto"/>
        <w:rPr>
          <w:rFonts w:cstheme="minorHAnsi"/>
        </w:rPr>
      </w:pPr>
      <w:r w:rsidRPr="003A7669">
        <w:rPr>
          <w:rFonts w:cstheme="minorHAnsi"/>
        </w:rPr>
        <w:t>Coles</w:t>
      </w:r>
      <w:r>
        <w:rPr>
          <w:rFonts w:cstheme="minorHAnsi"/>
        </w:rPr>
        <w:t>,</w:t>
      </w:r>
      <w:r w:rsidRPr="003A7669">
        <w:rPr>
          <w:rFonts w:cstheme="minorHAnsi"/>
        </w:rPr>
        <w:t xml:space="preserve"> T. 2009</w:t>
      </w:r>
      <w:r>
        <w:rPr>
          <w:rFonts w:cstheme="minorHAnsi"/>
        </w:rPr>
        <w:t>.</w:t>
      </w:r>
      <w:r w:rsidRPr="003A7669">
        <w:rPr>
          <w:rFonts w:cstheme="minorHAnsi"/>
        </w:rPr>
        <w:t xml:space="preserve"> Negotiating the field of masculinity. The production and reproduction of multiple dominant masculinities</w:t>
      </w:r>
      <w:r>
        <w:rPr>
          <w:rFonts w:cstheme="minorHAnsi"/>
        </w:rPr>
        <w:t>.</w:t>
      </w:r>
      <w:r w:rsidRPr="003A7669">
        <w:rPr>
          <w:rFonts w:cstheme="minorHAnsi"/>
        </w:rPr>
        <w:t xml:space="preserve"> </w:t>
      </w:r>
      <w:r w:rsidRPr="003A7669">
        <w:rPr>
          <w:rFonts w:cstheme="minorHAnsi"/>
          <w:i/>
        </w:rPr>
        <w:t>Men and Masculinities</w:t>
      </w:r>
      <w:r>
        <w:rPr>
          <w:rFonts w:cstheme="minorHAnsi"/>
          <w:i/>
        </w:rPr>
        <w:t>,</w:t>
      </w:r>
      <w:r>
        <w:rPr>
          <w:rFonts w:cstheme="minorHAnsi"/>
        </w:rPr>
        <w:t xml:space="preserve"> 12</w:t>
      </w:r>
      <w:r w:rsidRPr="003A7669">
        <w:rPr>
          <w:rFonts w:cstheme="minorHAnsi"/>
        </w:rPr>
        <w:t xml:space="preserve"> </w:t>
      </w:r>
      <w:r>
        <w:rPr>
          <w:rFonts w:cstheme="minorHAnsi"/>
        </w:rPr>
        <w:t>(</w:t>
      </w:r>
      <w:r w:rsidRPr="003A7669">
        <w:rPr>
          <w:rFonts w:cstheme="minorHAnsi"/>
        </w:rPr>
        <w:t>1</w:t>
      </w:r>
      <w:r>
        <w:rPr>
          <w:rFonts w:cstheme="minorHAnsi"/>
        </w:rPr>
        <w:t>)</w:t>
      </w:r>
      <w:r w:rsidRPr="003A7669">
        <w:rPr>
          <w:rFonts w:cstheme="minorHAnsi"/>
        </w:rPr>
        <w:t>,</w:t>
      </w:r>
      <w:r>
        <w:rPr>
          <w:rFonts w:cstheme="minorHAnsi"/>
        </w:rPr>
        <w:t xml:space="preserve"> </w:t>
      </w:r>
      <w:r w:rsidRPr="003A7669">
        <w:rPr>
          <w:rFonts w:cstheme="minorHAnsi"/>
        </w:rPr>
        <w:t>30-44.</w:t>
      </w:r>
    </w:p>
    <w:p w:rsidR="005F4184" w:rsidRDefault="005F4184" w:rsidP="000C0AF8">
      <w:pPr>
        <w:spacing w:after="0" w:line="360" w:lineRule="auto"/>
        <w:rPr>
          <w:rFonts w:cstheme="minorHAnsi"/>
        </w:rPr>
      </w:pPr>
    </w:p>
    <w:p w:rsidR="00C614A8" w:rsidRPr="005F767B" w:rsidRDefault="005F767B" w:rsidP="000C0AF8">
      <w:pPr>
        <w:spacing w:after="0" w:line="360" w:lineRule="auto"/>
        <w:rPr>
          <w:rFonts w:cstheme="minorHAnsi"/>
        </w:rPr>
      </w:pPr>
      <w:r w:rsidRPr="005F767B">
        <w:rPr>
          <w:rFonts w:cstheme="minorHAnsi"/>
        </w:rPr>
        <w:t>Connell, R. W. 1987</w:t>
      </w:r>
      <w:r w:rsidRPr="005F767B">
        <w:rPr>
          <w:rFonts w:cstheme="minorHAnsi"/>
          <w:b/>
        </w:rPr>
        <w:t xml:space="preserve"> </w:t>
      </w:r>
      <w:r w:rsidRPr="005F767B">
        <w:rPr>
          <w:rStyle w:val="Emphasis"/>
          <w:rFonts w:cstheme="minorHAnsi"/>
          <w:b w:val="0"/>
          <w:i/>
          <w:color w:val="222222"/>
        </w:rPr>
        <w:t>Gender</w:t>
      </w:r>
      <w:r w:rsidRPr="005F767B">
        <w:rPr>
          <w:rStyle w:val="st"/>
          <w:rFonts w:cstheme="minorHAnsi"/>
          <w:i/>
          <w:color w:val="222222"/>
        </w:rPr>
        <w:t xml:space="preserve"> and </w:t>
      </w:r>
      <w:r w:rsidRPr="005F767B">
        <w:rPr>
          <w:rStyle w:val="Emphasis"/>
          <w:rFonts w:cstheme="minorHAnsi"/>
          <w:b w:val="0"/>
          <w:i/>
          <w:color w:val="222222"/>
        </w:rPr>
        <w:t>Power</w:t>
      </w:r>
      <w:r w:rsidRPr="005F767B">
        <w:rPr>
          <w:rStyle w:val="st"/>
          <w:rFonts w:cstheme="minorHAnsi"/>
          <w:i/>
          <w:color w:val="222222"/>
        </w:rPr>
        <w:t>: Society, the Person, and Sexual Politics</w:t>
      </w:r>
      <w:r w:rsidRPr="005F767B">
        <w:rPr>
          <w:rStyle w:val="st"/>
          <w:rFonts w:cstheme="minorHAnsi"/>
          <w:color w:val="222222"/>
        </w:rPr>
        <w:t>. Stanford: Stanford University Press.</w:t>
      </w:r>
    </w:p>
    <w:p w:rsidR="005F767B" w:rsidRDefault="005F767B" w:rsidP="000C0AF8">
      <w:pPr>
        <w:spacing w:after="0" w:line="360" w:lineRule="auto"/>
        <w:rPr>
          <w:rFonts w:cstheme="minorHAnsi"/>
        </w:rPr>
      </w:pPr>
    </w:p>
    <w:p w:rsidR="00F67493" w:rsidRDefault="00C614A8" w:rsidP="000C0AF8">
      <w:pPr>
        <w:spacing w:after="0" w:line="360" w:lineRule="auto"/>
        <w:rPr>
          <w:rFonts w:cstheme="minorHAnsi"/>
        </w:rPr>
      </w:pPr>
      <w:r w:rsidRPr="003A7669">
        <w:rPr>
          <w:rFonts w:cstheme="minorHAnsi"/>
        </w:rPr>
        <w:t>Connell</w:t>
      </w:r>
      <w:r w:rsidR="005F767B">
        <w:rPr>
          <w:rFonts w:cstheme="minorHAnsi"/>
        </w:rPr>
        <w:t>,</w:t>
      </w:r>
      <w:r w:rsidRPr="003A7669">
        <w:rPr>
          <w:rFonts w:cstheme="minorHAnsi"/>
        </w:rPr>
        <w:t xml:space="preserve"> </w:t>
      </w:r>
      <w:r w:rsidR="005F767B">
        <w:rPr>
          <w:rFonts w:cstheme="minorHAnsi"/>
        </w:rPr>
        <w:t xml:space="preserve">R. W. 1995 </w:t>
      </w:r>
      <w:r w:rsidR="005F767B" w:rsidRPr="005F767B">
        <w:rPr>
          <w:rFonts w:cstheme="minorHAnsi"/>
          <w:i/>
        </w:rPr>
        <w:t>Masculinities.</w:t>
      </w:r>
      <w:r w:rsidR="005F767B">
        <w:rPr>
          <w:rFonts w:cstheme="minorHAnsi"/>
        </w:rPr>
        <w:t xml:space="preserve"> Berkeley: University of California Press.</w:t>
      </w:r>
    </w:p>
    <w:p w:rsidR="00615179" w:rsidRDefault="00615179" w:rsidP="000C0AF8">
      <w:pPr>
        <w:spacing w:after="0" w:line="360" w:lineRule="auto"/>
        <w:rPr>
          <w:rFonts w:cstheme="minorHAnsi"/>
        </w:rPr>
      </w:pPr>
    </w:p>
    <w:p w:rsidR="00615179" w:rsidRDefault="00615179" w:rsidP="000C0AF8">
      <w:pPr>
        <w:spacing w:after="0" w:line="360" w:lineRule="auto"/>
        <w:rPr>
          <w:rFonts w:cstheme="minorHAnsi"/>
        </w:rPr>
      </w:pPr>
      <w:r>
        <w:rPr>
          <w:rFonts w:cstheme="minorHAnsi"/>
        </w:rPr>
        <w:t xml:space="preserve">Cooper, C. and Jackson, S. 1989 Destination life cycle: the Isle of Man case study. </w:t>
      </w:r>
      <w:r w:rsidR="00F95D7B" w:rsidRPr="00475B56">
        <w:rPr>
          <w:rFonts w:cstheme="minorHAnsi"/>
          <w:i/>
        </w:rPr>
        <w:t>Annals of Tourism Research</w:t>
      </w:r>
      <w:r>
        <w:rPr>
          <w:rFonts w:cstheme="minorHAnsi"/>
        </w:rPr>
        <w:t>, 16 (3), 377-383.</w:t>
      </w:r>
    </w:p>
    <w:p w:rsidR="005B4552" w:rsidRDefault="005B4552" w:rsidP="000C0AF8">
      <w:pPr>
        <w:spacing w:after="0" w:line="360" w:lineRule="auto"/>
        <w:rPr>
          <w:rFonts w:cstheme="minorHAnsi"/>
        </w:rPr>
      </w:pPr>
    </w:p>
    <w:p w:rsidR="005B4552" w:rsidRDefault="005B4552" w:rsidP="000C0AF8">
      <w:pPr>
        <w:spacing w:after="0" w:line="360" w:lineRule="auto"/>
        <w:rPr>
          <w:rFonts w:cstheme="minorHAnsi"/>
        </w:rPr>
      </w:pPr>
      <w:r>
        <w:rPr>
          <w:rFonts w:cstheme="minorHAnsi"/>
        </w:rPr>
        <w:t xml:space="preserve">Corlett, A. 2010 Why you should watch…Isle of Man TT. Available at: </w:t>
      </w:r>
      <w:hyperlink r:id="rId8" w:history="1">
        <w:r w:rsidRPr="000137AD">
          <w:rPr>
            <w:rStyle w:val="Hyperlink"/>
            <w:rFonts w:cstheme="minorHAnsi"/>
          </w:rPr>
          <w:t>http://www.f1fanatic.co.uk/2010/06/04/why-you-should-watch</w:t>
        </w:r>
        <w:r w:rsidR="00AA1D1E">
          <w:rPr>
            <w:rStyle w:val="Hyperlink"/>
            <w:rFonts w:cstheme="minorHAnsi"/>
          </w:rPr>
          <w:t xml:space="preserve"> per cent</w:t>
        </w:r>
        <w:r w:rsidRPr="000137AD">
          <w:rPr>
            <w:rStyle w:val="Hyperlink"/>
            <w:rFonts w:cstheme="minorHAnsi"/>
          </w:rPr>
          <w:t>E2</w:t>
        </w:r>
        <w:r w:rsidR="00AA1D1E">
          <w:rPr>
            <w:rStyle w:val="Hyperlink"/>
            <w:rFonts w:cstheme="minorHAnsi"/>
          </w:rPr>
          <w:t xml:space="preserve"> per cent</w:t>
        </w:r>
        <w:r w:rsidRPr="000137AD">
          <w:rPr>
            <w:rStyle w:val="Hyperlink"/>
            <w:rFonts w:cstheme="minorHAnsi"/>
          </w:rPr>
          <w:t>80</w:t>
        </w:r>
        <w:r w:rsidR="00AA1D1E">
          <w:rPr>
            <w:rStyle w:val="Hyperlink"/>
            <w:rFonts w:cstheme="minorHAnsi"/>
          </w:rPr>
          <w:t xml:space="preserve"> per cent</w:t>
        </w:r>
        <w:r w:rsidRPr="000137AD">
          <w:rPr>
            <w:rStyle w:val="Hyperlink"/>
            <w:rFonts w:cstheme="minorHAnsi"/>
          </w:rPr>
          <w:t>A6-isle-of-man-tt/</w:t>
        </w:r>
      </w:hyperlink>
      <w:r w:rsidR="00DA5B28">
        <w:t xml:space="preserve"> </w:t>
      </w:r>
      <w:r>
        <w:rPr>
          <w:rFonts w:cstheme="minorHAnsi"/>
        </w:rPr>
        <w:t>Accessed 9</w:t>
      </w:r>
      <w:r w:rsidRPr="005B4552">
        <w:rPr>
          <w:rFonts w:cstheme="minorHAnsi"/>
          <w:vertAlign w:val="superscript"/>
        </w:rPr>
        <w:t>th</w:t>
      </w:r>
      <w:r>
        <w:rPr>
          <w:rFonts w:cstheme="minorHAnsi"/>
        </w:rPr>
        <w:t xml:space="preserve"> August 2010.</w:t>
      </w:r>
    </w:p>
    <w:p w:rsidR="00F0548C" w:rsidRDefault="00F0548C" w:rsidP="000C0AF8">
      <w:pPr>
        <w:spacing w:after="0" w:line="360" w:lineRule="auto"/>
        <w:rPr>
          <w:rFonts w:cstheme="minorHAnsi"/>
        </w:rPr>
      </w:pPr>
    </w:p>
    <w:p w:rsidR="00C614A8" w:rsidRPr="003A7669" w:rsidRDefault="00C614A8" w:rsidP="000C0AF8">
      <w:pPr>
        <w:spacing w:after="0" w:line="360" w:lineRule="auto"/>
        <w:rPr>
          <w:rFonts w:cstheme="minorHAnsi"/>
        </w:rPr>
      </w:pPr>
      <w:r>
        <w:rPr>
          <w:rFonts w:cstheme="minorHAnsi"/>
        </w:rPr>
        <w:t>Cresswell, T. a</w:t>
      </w:r>
      <w:r w:rsidRPr="003A7669">
        <w:rPr>
          <w:rFonts w:cstheme="minorHAnsi"/>
        </w:rPr>
        <w:t>nd Uteng T.P.</w:t>
      </w:r>
      <w:r>
        <w:rPr>
          <w:rFonts w:cstheme="minorHAnsi"/>
        </w:rPr>
        <w:t xml:space="preserve"> </w:t>
      </w:r>
      <w:r w:rsidRPr="003A7669">
        <w:rPr>
          <w:rFonts w:cstheme="minorHAnsi"/>
        </w:rPr>
        <w:t>2008</w:t>
      </w:r>
      <w:r>
        <w:rPr>
          <w:rFonts w:cstheme="minorHAnsi"/>
        </w:rPr>
        <w:t>.</w:t>
      </w:r>
      <w:r w:rsidRPr="003A7669">
        <w:rPr>
          <w:rFonts w:cstheme="minorHAnsi"/>
        </w:rPr>
        <w:t xml:space="preserve"> Introduction. Gender</w:t>
      </w:r>
      <w:r>
        <w:rPr>
          <w:rFonts w:cstheme="minorHAnsi"/>
        </w:rPr>
        <w:t>e</w:t>
      </w:r>
      <w:r w:rsidRPr="003A7669">
        <w:rPr>
          <w:rFonts w:cstheme="minorHAnsi"/>
        </w:rPr>
        <w:t>d Mobilities: to</w:t>
      </w:r>
      <w:r>
        <w:rPr>
          <w:rFonts w:cstheme="minorHAnsi"/>
        </w:rPr>
        <w:t xml:space="preserve">wards </w:t>
      </w:r>
      <w:proofErr w:type="gramStart"/>
      <w:r>
        <w:rPr>
          <w:rFonts w:cstheme="minorHAnsi"/>
        </w:rPr>
        <w:t>an</w:t>
      </w:r>
      <w:proofErr w:type="gramEnd"/>
      <w:r>
        <w:rPr>
          <w:rFonts w:cstheme="minorHAnsi"/>
        </w:rPr>
        <w:t xml:space="preserve"> holistic understanding.</w:t>
      </w:r>
      <w:r w:rsidRPr="003A7669">
        <w:rPr>
          <w:rFonts w:cstheme="minorHAnsi"/>
        </w:rPr>
        <w:t xml:space="preserve">  </w:t>
      </w:r>
      <w:r w:rsidRPr="00071B0D">
        <w:rPr>
          <w:rFonts w:cstheme="minorHAnsi"/>
          <w:i/>
        </w:rPr>
        <w:t>In</w:t>
      </w:r>
      <w:r>
        <w:rPr>
          <w:rFonts w:cstheme="minorHAnsi"/>
        </w:rPr>
        <w:t>.</w:t>
      </w:r>
      <w:r w:rsidRPr="003A7669">
        <w:rPr>
          <w:rFonts w:cstheme="minorHAnsi"/>
        </w:rPr>
        <w:t xml:space="preserve"> T.P. Uteng and T.</w:t>
      </w:r>
      <w:r>
        <w:rPr>
          <w:rFonts w:cstheme="minorHAnsi"/>
        </w:rPr>
        <w:t xml:space="preserve"> </w:t>
      </w:r>
      <w:r w:rsidRPr="003A7669">
        <w:rPr>
          <w:rFonts w:cstheme="minorHAnsi"/>
        </w:rPr>
        <w:t>Cresswell, eds</w:t>
      </w:r>
      <w:r>
        <w:rPr>
          <w:rFonts w:cstheme="minorHAnsi"/>
        </w:rPr>
        <w:t>.</w:t>
      </w:r>
      <w:r w:rsidRPr="003A7669">
        <w:rPr>
          <w:rFonts w:cstheme="minorHAnsi"/>
        </w:rPr>
        <w:t xml:space="preserve"> </w:t>
      </w:r>
      <w:r w:rsidRPr="00071B0D">
        <w:rPr>
          <w:rFonts w:cstheme="minorHAnsi"/>
          <w:i/>
        </w:rPr>
        <w:t>Gendered Mobilities</w:t>
      </w:r>
      <w:r>
        <w:rPr>
          <w:rFonts w:cstheme="minorHAnsi"/>
        </w:rPr>
        <w:t>.</w:t>
      </w:r>
      <w:r w:rsidRPr="003A7669">
        <w:rPr>
          <w:rFonts w:cstheme="minorHAnsi"/>
        </w:rPr>
        <w:t xml:space="preserve"> Aldershot</w:t>
      </w:r>
      <w:r>
        <w:rPr>
          <w:rFonts w:cstheme="minorHAnsi"/>
        </w:rPr>
        <w:t>:</w:t>
      </w:r>
      <w:r w:rsidRPr="003A7669">
        <w:rPr>
          <w:rFonts w:cstheme="minorHAnsi"/>
        </w:rPr>
        <w:t xml:space="preserve"> </w:t>
      </w:r>
      <w:proofErr w:type="spellStart"/>
      <w:r w:rsidRPr="003A7669">
        <w:rPr>
          <w:rFonts w:cstheme="minorHAnsi"/>
        </w:rPr>
        <w:t>Ashgate</w:t>
      </w:r>
      <w:proofErr w:type="spellEnd"/>
      <w:r w:rsidRPr="003A7669">
        <w:rPr>
          <w:rFonts w:cstheme="minorHAnsi"/>
        </w:rPr>
        <w:t>, 1-6</w:t>
      </w:r>
    </w:p>
    <w:p w:rsidR="00C614A8" w:rsidRPr="003A7669" w:rsidRDefault="00C614A8" w:rsidP="000C0AF8">
      <w:pPr>
        <w:spacing w:after="0" w:line="360" w:lineRule="auto"/>
        <w:rPr>
          <w:rFonts w:cstheme="minorHAnsi"/>
        </w:rPr>
      </w:pPr>
    </w:p>
    <w:p w:rsidR="00C614A8" w:rsidRPr="003A7669" w:rsidRDefault="00C614A8" w:rsidP="000C0AF8">
      <w:pPr>
        <w:spacing w:after="0" w:line="360" w:lineRule="auto"/>
        <w:rPr>
          <w:rFonts w:cstheme="minorHAnsi"/>
        </w:rPr>
      </w:pPr>
      <w:r>
        <w:rPr>
          <w:rFonts w:cstheme="minorHAnsi"/>
        </w:rPr>
        <w:t>Cresswell, T. a</w:t>
      </w:r>
      <w:r w:rsidRPr="003A7669">
        <w:rPr>
          <w:rFonts w:cstheme="minorHAnsi"/>
        </w:rPr>
        <w:t>nd Merriman P. 2011</w:t>
      </w:r>
      <w:r>
        <w:rPr>
          <w:rFonts w:cstheme="minorHAnsi"/>
        </w:rPr>
        <w:t>.</w:t>
      </w:r>
      <w:r w:rsidRPr="003A7669">
        <w:rPr>
          <w:rFonts w:cstheme="minorHAnsi"/>
        </w:rPr>
        <w:t xml:space="preserve"> Introduction. Geographies of Mobilities. Practices, spaces, subjects</w:t>
      </w:r>
      <w:r>
        <w:rPr>
          <w:rFonts w:cstheme="minorHAnsi"/>
        </w:rPr>
        <w:t>.</w:t>
      </w:r>
      <w:r w:rsidRPr="003A7669">
        <w:rPr>
          <w:rFonts w:cstheme="minorHAnsi"/>
        </w:rPr>
        <w:t xml:space="preserve"> </w:t>
      </w:r>
      <w:r w:rsidRPr="00071B0D">
        <w:rPr>
          <w:rFonts w:cstheme="minorHAnsi"/>
          <w:i/>
        </w:rPr>
        <w:t>In</w:t>
      </w:r>
      <w:r>
        <w:rPr>
          <w:rFonts w:cstheme="minorHAnsi"/>
        </w:rPr>
        <w:t>.</w:t>
      </w:r>
      <w:r w:rsidRPr="003A7669">
        <w:rPr>
          <w:rFonts w:cstheme="minorHAnsi"/>
        </w:rPr>
        <w:t xml:space="preserve"> T.</w:t>
      </w:r>
      <w:r>
        <w:rPr>
          <w:rFonts w:cstheme="minorHAnsi"/>
        </w:rPr>
        <w:t xml:space="preserve"> Cresswell a</w:t>
      </w:r>
      <w:r w:rsidRPr="003A7669">
        <w:rPr>
          <w:rFonts w:cstheme="minorHAnsi"/>
        </w:rPr>
        <w:t>nd P.</w:t>
      </w:r>
      <w:r>
        <w:rPr>
          <w:rFonts w:cstheme="minorHAnsi"/>
        </w:rPr>
        <w:t xml:space="preserve"> </w:t>
      </w:r>
      <w:r w:rsidRPr="003A7669">
        <w:rPr>
          <w:rFonts w:cstheme="minorHAnsi"/>
        </w:rPr>
        <w:t>Merriman</w:t>
      </w:r>
      <w:r>
        <w:rPr>
          <w:rFonts w:cstheme="minorHAnsi"/>
        </w:rPr>
        <w:t xml:space="preserve">, </w:t>
      </w:r>
      <w:proofErr w:type="spellStart"/>
      <w:r w:rsidRPr="003A7669">
        <w:rPr>
          <w:rFonts w:cstheme="minorHAnsi"/>
        </w:rPr>
        <w:t>eds</w:t>
      </w:r>
      <w:proofErr w:type="spellEnd"/>
      <w:r w:rsidRPr="003A7669">
        <w:rPr>
          <w:rFonts w:cstheme="minorHAnsi"/>
        </w:rPr>
        <w:t xml:space="preserve"> . </w:t>
      </w:r>
      <w:r w:rsidRPr="00071B0D">
        <w:rPr>
          <w:rFonts w:cstheme="minorHAnsi"/>
          <w:i/>
        </w:rPr>
        <w:t>Geographies of Mobilities</w:t>
      </w:r>
      <w:r>
        <w:rPr>
          <w:rFonts w:cstheme="minorHAnsi"/>
          <w:i/>
        </w:rPr>
        <w:t>.</w:t>
      </w:r>
      <w:r w:rsidRPr="003A7669">
        <w:rPr>
          <w:rFonts w:cstheme="minorHAnsi"/>
        </w:rPr>
        <w:t xml:space="preserve"> Farnham</w:t>
      </w:r>
      <w:r>
        <w:rPr>
          <w:rFonts w:cstheme="minorHAnsi"/>
        </w:rPr>
        <w:t xml:space="preserve">: </w:t>
      </w:r>
      <w:r w:rsidRPr="003A7669">
        <w:rPr>
          <w:rFonts w:cstheme="minorHAnsi"/>
        </w:rPr>
        <w:t xml:space="preserve"> </w:t>
      </w:r>
      <w:proofErr w:type="spellStart"/>
      <w:r w:rsidRPr="003A7669">
        <w:rPr>
          <w:rFonts w:cstheme="minorHAnsi"/>
        </w:rPr>
        <w:t>Ashgate</w:t>
      </w:r>
      <w:proofErr w:type="spellEnd"/>
      <w:r w:rsidRPr="003A7669">
        <w:rPr>
          <w:rFonts w:cstheme="minorHAnsi"/>
        </w:rPr>
        <w:t>,</w:t>
      </w:r>
      <w:r w:rsidR="001C2244">
        <w:rPr>
          <w:rFonts w:cstheme="minorHAnsi"/>
        </w:rPr>
        <w:t xml:space="preserve"> 1-18</w:t>
      </w:r>
      <w:r>
        <w:rPr>
          <w:rFonts w:cstheme="minorHAnsi"/>
        </w:rPr>
        <w:t>.</w:t>
      </w:r>
    </w:p>
    <w:p w:rsidR="00C614A8" w:rsidRPr="003A7669" w:rsidRDefault="00C614A8" w:rsidP="000C0AF8">
      <w:pPr>
        <w:spacing w:after="0" w:line="360" w:lineRule="auto"/>
        <w:rPr>
          <w:rFonts w:cstheme="minorHAnsi"/>
        </w:rPr>
      </w:pPr>
    </w:p>
    <w:p w:rsidR="00C614A8" w:rsidRDefault="00C614A8" w:rsidP="000C0AF8">
      <w:pPr>
        <w:spacing w:after="0" w:line="360" w:lineRule="auto"/>
        <w:rPr>
          <w:rFonts w:cstheme="minorHAnsi"/>
        </w:rPr>
      </w:pPr>
      <w:r w:rsidRPr="003A7669">
        <w:rPr>
          <w:rFonts w:cstheme="minorHAnsi"/>
        </w:rPr>
        <w:t>Crowther, G. 2007</w:t>
      </w:r>
      <w:r>
        <w:rPr>
          <w:rFonts w:cstheme="minorHAnsi"/>
        </w:rPr>
        <w:t>.</w:t>
      </w:r>
      <w:r w:rsidRPr="003A7669">
        <w:rPr>
          <w:rFonts w:cstheme="minorHAnsi"/>
        </w:rPr>
        <w:t xml:space="preserve"> </w:t>
      </w:r>
      <w:r w:rsidRPr="00071B0D">
        <w:rPr>
          <w:rFonts w:cstheme="minorHAnsi"/>
          <w:i/>
        </w:rPr>
        <w:t>Embodied Experiences of Motorcycling at the Isle of Man TT Races</w:t>
      </w:r>
      <w:r>
        <w:rPr>
          <w:rFonts w:cstheme="minorHAnsi"/>
        </w:rPr>
        <w:t xml:space="preserve"> [online].</w:t>
      </w:r>
      <w:r w:rsidRPr="003A7669">
        <w:rPr>
          <w:rFonts w:cstheme="minorHAnsi"/>
        </w:rPr>
        <w:t xml:space="preserve"> International Journal of Motorcycle Studies, Special TT Centenary Edit</w:t>
      </w:r>
      <w:r>
        <w:rPr>
          <w:rFonts w:cstheme="minorHAnsi"/>
        </w:rPr>
        <w:t xml:space="preserve">ion. Available from: </w:t>
      </w:r>
      <w:r w:rsidRPr="003A7669">
        <w:rPr>
          <w:rFonts w:cstheme="minorHAnsi"/>
        </w:rPr>
        <w:t xml:space="preserve"> </w:t>
      </w:r>
      <w:hyperlink r:id="rId9" w:history="1">
        <w:r w:rsidRPr="00491064">
          <w:rPr>
            <w:rStyle w:val="Hyperlink"/>
            <w:rFonts w:cstheme="minorHAnsi"/>
          </w:rPr>
          <w:t>http://ijms.nova.edu/November2007TT/IJMS_Artcl.Crowther.html</w:t>
        </w:r>
      </w:hyperlink>
      <w:r>
        <w:rPr>
          <w:rFonts w:cstheme="minorHAnsi"/>
        </w:rPr>
        <w:t xml:space="preserve"> [</w:t>
      </w:r>
      <w:r w:rsidRPr="003A7669">
        <w:rPr>
          <w:rFonts w:cstheme="minorHAnsi"/>
        </w:rPr>
        <w:t>Accessed 10th August 2010</w:t>
      </w:r>
      <w:r>
        <w:rPr>
          <w:rFonts w:cstheme="minorHAnsi"/>
        </w:rPr>
        <w:t>]</w:t>
      </w:r>
      <w:r w:rsidRPr="003A7669">
        <w:rPr>
          <w:rFonts w:cstheme="minorHAnsi"/>
        </w:rPr>
        <w:t>.</w:t>
      </w:r>
    </w:p>
    <w:p w:rsidR="004D44F8" w:rsidRDefault="004D44F8" w:rsidP="000C0AF8">
      <w:pPr>
        <w:spacing w:after="0" w:line="360" w:lineRule="auto"/>
        <w:rPr>
          <w:rFonts w:cstheme="minorHAnsi"/>
        </w:rPr>
      </w:pPr>
    </w:p>
    <w:p w:rsidR="004D44F8" w:rsidRPr="003A7669" w:rsidRDefault="004D44F8" w:rsidP="000C0AF8">
      <w:pPr>
        <w:spacing w:after="0" w:line="360" w:lineRule="auto"/>
        <w:rPr>
          <w:rFonts w:cstheme="minorHAnsi"/>
          <w:i/>
        </w:rPr>
      </w:pPr>
      <w:r>
        <w:rPr>
          <w:rFonts w:cstheme="minorHAnsi"/>
        </w:rPr>
        <w:t xml:space="preserve">De </w:t>
      </w:r>
      <w:proofErr w:type="spellStart"/>
      <w:r w:rsidRPr="003E5F3D">
        <w:rPr>
          <w:rFonts w:cstheme="minorHAnsi"/>
        </w:rPr>
        <w:t>Aragues</w:t>
      </w:r>
      <w:proofErr w:type="spellEnd"/>
      <w:r w:rsidRPr="003E5F3D">
        <w:rPr>
          <w:rFonts w:cstheme="minorHAnsi"/>
        </w:rPr>
        <w:t>, R. (Director)</w:t>
      </w:r>
      <w:r>
        <w:rPr>
          <w:rFonts w:cstheme="minorHAnsi"/>
        </w:rPr>
        <w:t xml:space="preserve"> 2011 </w:t>
      </w:r>
      <w:r w:rsidRPr="003E5F3D">
        <w:rPr>
          <w:rFonts w:cstheme="minorHAnsi"/>
          <w:i/>
        </w:rPr>
        <w:t>TT 3D. Closer to the Edge</w:t>
      </w:r>
      <w:r>
        <w:rPr>
          <w:rFonts w:cstheme="minorHAnsi"/>
        </w:rPr>
        <w:t xml:space="preserve">, (DVD),  </w:t>
      </w:r>
      <w:proofErr w:type="spellStart"/>
      <w:r>
        <w:rPr>
          <w:rFonts w:cstheme="minorHAnsi"/>
        </w:rPr>
        <w:t>CinemaNX</w:t>
      </w:r>
      <w:proofErr w:type="spellEnd"/>
      <w:r>
        <w:rPr>
          <w:rFonts w:cstheme="minorHAnsi"/>
        </w:rPr>
        <w:t>, Douglas.</w:t>
      </w:r>
    </w:p>
    <w:p w:rsidR="00C614A8" w:rsidRPr="003A7669" w:rsidRDefault="00C614A8" w:rsidP="000C0AF8">
      <w:pPr>
        <w:spacing w:after="0" w:line="360" w:lineRule="auto"/>
        <w:rPr>
          <w:rFonts w:cstheme="minorHAnsi"/>
        </w:rPr>
      </w:pPr>
    </w:p>
    <w:p w:rsidR="00885CF7" w:rsidRPr="00885CF7" w:rsidRDefault="00885CF7" w:rsidP="00885CF7">
      <w:pPr>
        <w:autoSpaceDE w:val="0"/>
        <w:autoSpaceDN w:val="0"/>
        <w:adjustRightInd w:val="0"/>
        <w:spacing w:after="0" w:line="360" w:lineRule="auto"/>
        <w:rPr>
          <w:rFonts w:cstheme="minorHAnsi"/>
        </w:rPr>
      </w:pPr>
      <w:r w:rsidRPr="00885CF7">
        <w:rPr>
          <w:rFonts w:cstheme="minorHAnsi"/>
        </w:rPr>
        <w:t>Department of Transport. 2009. Transport Statistics Bulletin: Compendium of Motorcycle Statistics.</w:t>
      </w:r>
    </w:p>
    <w:p w:rsidR="00885CF7" w:rsidRPr="00885CF7" w:rsidRDefault="00885CF7" w:rsidP="00885CF7">
      <w:pPr>
        <w:autoSpaceDE w:val="0"/>
        <w:autoSpaceDN w:val="0"/>
        <w:adjustRightInd w:val="0"/>
        <w:spacing w:after="0" w:line="360" w:lineRule="auto"/>
        <w:rPr>
          <w:rFonts w:cstheme="minorHAnsi"/>
        </w:rPr>
      </w:pPr>
      <w:r>
        <w:rPr>
          <w:rFonts w:cstheme="minorHAnsi"/>
        </w:rPr>
        <w:t xml:space="preserve">Available at: </w:t>
      </w:r>
      <w:r w:rsidRPr="00885CF7">
        <w:rPr>
          <w:rFonts w:cstheme="minorHAnsi"/>
        </w:rPr>
        <w:t>http://www.dft.gov.uk/adobepdf/162469/221412/221552/228173/517838/motorcyclingstats2009.</w:t>
      </w:r>
    </w:p>
    <w:p w:rsidR="00885CF7" w:rsidRDefault="00885CF7" w:rsidP="00885CF7">
      <w:pPr>
        <w:autoSpaceDE w:val="0"/>
        <w:autoSpaceDN w:val="0"/>
        <w:adjustRightInd w:val="0"/>
        <w:spacing w:after="0" w:line="360" w:lineRule="auto"/>
        <w:rPr>
          <w:rFonts w:cstheme="minorHAnsi"/>
        </w:rPr>
      </w:pPr>
      <w:proofErr w:type="spellStart"/>
      <w:r w:rsidRPr="00885CF7">
        <w:rPr>
          <w:rFonts w:cstheme="minorHAnsi"/>
        </w:rPr>
        <w:t>pdf</w:t>
      </w:r>
      <w:proofErr w:type="spellEnd"/>
      <w:r w:rsidRPr="00885CF7">
        <w:rPr>
          <w:rFonts w:cstheme="minorHAnsi"/>
        </w:rPr>
        <w:t xml:space="preserve"> </w:t>
      </w:r>
      <w:r>
        <w:rPr>
          <w:rFonts w:cstheme="minorHAnsi"/>
        </w:rPr>
        <w:t xml:space="preserve"> </w:t>
      </w:r>
      <w:r w:rsidRPr="00885CF7">
        <w:rPr>
          <w:rFonts w:cstheme="minorHAnsi"/>
        </w:rPr>
        <w:t xml:space="preserve">(Accessed </w:t>
      </w:r>
      <w:r>
        <w:rPr>
          <w:rFonts w:cstheme="minorHAnsi"/>
        </w:rPr>
        <w:t>1</w:t>
      </w:r>
      <w:r w:rsidRPr="00885CF7">
        <w:rPr>
          <w:rFonts w:cstheme="minorHAnsi"/>
        </w:rPr>
        <w:t xml:space="preserve">4 </w:t>
      </w:r>
      <w:r>
        <w:rPr>
          <w:rFonts w:cstheme="minorHAnsi"/>
        </w:rPr>
        <w:t>March</w:t>
      </w:r>
      <w:r w:rsidRPr="00885CF7">
        <w:rPr>
          <w:rFonts w:cstheme="minorHAnsi"/>
        </w:rPr>
        <w:t>201</w:t>
      </w:r>
      <w:r>
        <w:rPr>
          <w:rFonts w:cstheme="minorHAnsi"/>
        </w:rPr>
        <w:t>2</w:t>
      </w:r>
      <w:r w:rsidRPr="00885CF7">
        <w:rPr>
          <w:rFonts w:cstheme="minorHAnsi"/>
        </w:rPr>
        <w:t>).</w:t>
      </w:r>
    </w:p>
    <w:p w:rsidR="00885CF7" w:rsidRDefault="00885CF7" w:rsidP="000C0AF8">
      <w:pPr>
        <w:autoSpaceDE w:val="0"/>
        <w:autoSpaceDN w:val="0"/>
        <w:adjustRightInd w:val="0"/>
        <w:spacing w:after="0" w:line="360" w:lineRule="auto"/>
        <w:rPr>
          <w:rFonts w:cstheme="minorHAnsi"/>
        </w:rPr>
      </w:pPr>
    </w:p>
    <w:p w:rsidR="00885CF7" w:rsidRDefault="00C614A8" w:rsidP="000C0AF8">
      <w:pPr>
        <w:spacing w:after="0" w:line="360" w:lineRule="auto"/>
        <w:rPr>
          <w:rFonts w:cstheme="minorHAnsi"/>
        </w:rPr>
      </w:pPr>
      <w:r w:rsidRPr="003A7669">
        <w:rPr>
          <w:rFonts w:cstheme="minorHAnsi"/>
        </w:rPr>
        <w:t>Disko</w:t>
      </w:r>
      <w:r>
        <w:rPr>
          <w:rFonts w:cstheme="minorHAnsi"/>
        </w:rPr>
        <w:t>,</w:t>
      </w:r>
      <w:r w:rsidRPr="003A7669">
        <w:rPr>
          <w:rFonts w:cstheme="minorHAnsi"/>
        </w:rPr>
        <w:t xml:space="preserve"> S. 2007</w:t>
      </w:r>
      <w:r>
        <w:rPr>
          <w:rFonts w:cstheme="minorHAnsi"/>
        </w:rPr>
        <w:t>.</w:t>
      </w:r>
      <w:r w:rsidRPr="003A7669">
        <w:rPr>
          <w:rFonts w:cstheme="minorHAnsi"/>
        </w:rPr>
        <w:t xml:space="preserve"> </w:t>
      </w:r>
      <w:r w:rsidRPr="001A04C3">
        <w:rPr>
          <w:rFonts w:cstheme="minorHAnsi"/>
          <w:i/>
        </w:rPr>
        <w:t>The image of the ‘Tourist Trophy’ and British motorcycle racing in the Weimar Republic</w:t>
      </w:r>
      <w:r>
        <w:rPr>
          <w:rFonts w:cstheme="minorHAnsi"/>
        </w:rPr>
        <w:t xml:space="preserve"> [online].</w:t>
      </w:r>
      <w:r w:rsidRPr="003A7669">
        <w:rPr>
          <w:rFonts w:cstheme="minorHAnsi"/>
        </w:rPr>
        <w:t xml:space="preserve"> International Journal of Motorcycle Studies </w:t>
      </w:r>
      <w:r>
        <w:rPr>
          <w:rFonts w:cstheme="minorHAnsi"/>
        </w:rPr>
        <w:t>.</w:t>
      </w:r>
      <w:r w:rsidR="00885CF7">
        <w:rPr>
          <w:rFonts w:cstheme="minorHAnsi"/>
        </w:rPr>
        <w:t xml:space="preserve"> Available at: </w:t>
      </w:r>
      <w:hyperlink r:id="rId10" w:history="1">
        <w:r w:rsidR="00885CF7" w:rsidRPr="000137AD">
          <w:rPr>
            <w:rStyle w:val="Hyperlink"/>
            <w:rFonts w:cstheme="minorHAnsi"/>
          </w:rPr>
          <w:t>http://ijms.nova.edu/November2007TT/IJMS_Artcl.Disko.html</w:t>
        </w:r>
      </w:hyperlink>
      <w:r w:rsidR="002629B7">
        <w:t xml:space="preserve">  </w:t>
      </w:r>
      <w:r w:rsidR="00885CF7">
        <w:rPr>
          <w:rFonts w:cstheme="minorHAnsi"/>
        </w:rPr>
        <w:t>Accessed 15</w:t>
      </w:r>
      <w:r w:rsidR="00885CF7" w:rsidRPr="00885CF7">
        <w:rPr>
          <w:rFonts w:cstheme="minorHAnsi"/>
          <w:vertAlign w:val="superscript"/>
        </w:rPr>
        <w:t>th</w:t>
      </w:r>
      <w:r w:rsidR="00885CF7">
        <w:rPr>
          <w:rFonts w:cstheme="minorHAnsi"/>
        </w:rPr>
        <w:t xml:space="preserve"> June 2010.</w:t>
      </w:r>
    </w:p>
    <w:p w:rsidR="008E3784" w:rsidRDefault="008E3784" w:rsidP="000C0AF8">
      <w:pPr>
        <w:spacing w:after="0" w:line="360" w:lineRule="auto"/>
        <w:rPr>
          <w:rFonts w:cstheme="minorHAnsi"/>
        </w:rPr>
      </w:pPr>
    </w:p>
    <w:p w:rsidR="008E3784" w:rsidRDefault="008E3784" w:rsidP="000C0AF8">
      <w:pPr>
        <w:spacing w:after="0" w:line="360" w:lineRule="auto"/>
        <w:rPr>
          <w:rFonts w:cstheme="minorHAnsi"/>
        </w:rPr>
      </w:pPr>
      <w:r>
        <w:rPr>
          <w:rFonts w:cstheme="minorHAnsi"/>
        </w:rPr>
        <w:t xml:space="preserve">Economic Affairs Division, Isle of Man Treasury. 2011. </w:t>
      </w:r>
      <w:r w:rsidRPr="008E3784">
        <w:rPr>
          <w:rFonts w:cstheme="minorHAnsi"/>
          <w:i/>
        </w:rPr>
        <w:t>TT Survey 2010</w:t>
      </w:r>
      <w:r>
        <w:rPr>
          <w:rFonts w:cstheme="minorHAnsi"/>
        </w:rPr>
        <w:t>. Douglas: Isle of Man Government</w:t>
      </w:r>
    </w:p>
    <w:p w:rsidR="00641D56" w:rsidRDefault="00641D56" w:rsidP="000C0AF8">
      <w:pPr>
        <w:spacing w:after="0" w:line="360" w:lineRule="auto"/>
        <w:rPr>
          <w:rFonts w:cstheme="minorHAnsi"/>
        </w:rPr>
      </w:pPr>
    </w:p>
    <w:p w:rsidR="005B4552" w:rsidRPr="003A7669" w:rsidRDefault="00641D56" w:rsidP="000C0AF8">
      <w:pPr>
        <w:spacing w:after="0" w:line="360" w:lineRule="auto"/>
        <w:rPr>
          <w:rFonts w:cstheme="minorHAnsi"/>
        </w:rPr>
      </w:pPr>
      <w:r>
        <w:rPr>
          <w:rFonts w:cstheme="minorHAnsi"/>
        </w:rPr>
        <w:t xml:space="preserve">Evans, S. 2010 available at: </w:t>
      </w:r>
      <w:hyperlink r:id="rId11" w:history="1">
        <w:r w:rsidR="005B4552" w:rsidRPr="000137AD">
          <w:rPr>
            <w:rStyle w:val="Hyperlink"/>
            <w:rFonts w:cstheme="minorHAnsi"/>
          </w:rPr>
          <w:t>http://www.simonevans.co.uk/v-four/tt.htp</w:t>
        </w:r>
      </w:hyperlink>
      <w:r w:rsidR="002629B7">
        <w:t xml:space="preserve">  </w:t>
      </w:r>
      <w:r w:rsidR="005B4552">
        <w:rPr>
          <w:rFonts w:cstheme="minorHAnsi"/>
        </w:rPr>
        <w:t>Accessed 9</w:t>
      </w:r>
      <w:r w:rsidR="005B4552" w:rsidRPr="005B4552">
        <w:rPr>
          <w:rFonts w:cstheme="minorHAnsi"/>
          <w:vertAlign w:val="superscript"/>
        </w:rPr>
        <w:t>th</w:t>
      </w:r>
      <w:r w:rsidR="005B4552">
        <w:rPr>
          <w:rFonts w:cstheme="minorHAnsi"/>
        </w:rPr>
        <w:t xml:space="preserve"> August  2010.</w:t>
      </w:r>
    </w:p>
    <w:p w:rsidR="00C614A8" w:rsidRPr="003A7669" w:rsidRDefault="00C614A8" w:rsidP="000C0AF8">
      <w:pPr>
        <w:spacing w:after="0" w:line="360" w:lineRule="auto"/>
        <w:rPr>
          <w:rFonts w:cstheme="minorHAnsi"/>
        </w:rPr>
      </w:pPr>
    </w:p>
    <w:p w:rsidR="000B4A05" w:rsidRDefault="00C614A8" w:rsidP="00DA5B28">
      <w:pPr>
        <w:spacing w:after="0" w:line="360" w:lineRule="auto"/>
        <w:rPr>
          <w:rFonts w:cstheme="minorHAnsi"/>
        </w:rPr>
      </w:pPr>
      <w:r w:rsidRPr="003A7669">
        <w:rPr>
          <w:rFonts w:cstheme="minorHAnsi"/>
        </w:rPr>
        <w:t>Fern</w:t>
      </w:r>
      <w:r>
        <w:rPr>
          <w:rFonts w:cstheme="minorHAnsi"/>
        </w:rPr>
        <w:t>,</w:t>
      </w:r>
      <w:r w:rsidRPr="003A7669">
        <w:rPr>
          <w:rFonts w:cstheme="minorHAnsi"/>
        </w:rPr>
        <w:t xml:space="preserve"> D. 2003</w:t>
      </w:r>
      <w:r>
        <w:rPr>
          <w:rFonts w:cstheme="minorHAnsi"/>
        </w:rPr>
        <w:t>.</w:t>
      </w:r>
      <w:r w:rsidRPr="003A7669">
        <w:rPr>
          <w:rFonts w:cstheme="minorHAnsi"/>
        </w:rPr>
        <w:t xml:space="preserve"> Motorcycling: TT’s fastest rider dies after 16</w:t>
      </w:r>
      <w:r>
        <w:rPr>
          <w:rFonts w:cstheme="minorHAnsi"/>
        </w:rPr>
        <w:t>0 mph accident.</w:t>
      </w:r>
      <w:r w:rsidRPr="003A7669">
        <w:rPr>
          <w:rFonts w:cstheme="minorHAnsi"/>
        </w:rPr>
        <w:t xml:space="preserve"> </w:t>
      </w:r>
      <w:r>
        <w:rPr>
          <w:rFonts w:cstheme="minorHAnsi"/>
          <w:i/>
        </w:rPr>
        <w:t xml:space="preserve">The Daily </w:t>
      </w:r>
      <w:r w:rsidRPr="00734131">
        <w:rPr>
          <w:rFonts w:cstheme="minorHAnsi"/>
          <w:i/>
        </w:rPr>
        <w:t>Telegraph</w:t>
      </w:r>
      <w:r>
        <w:rPr>
          <w:rFonts w:cstheme="minorHAnsi"/>
          <w:i/>
        </w:rPr>
        <w:t>,</w:t>
      </w:r>
      <w:r w:rsidRPr="003A7669">
        <w:rPr>
          <w:rFonts w:cstheme="minorHAnsi"/>
        </w:rPr>
        <w:t xml:space="preserve"> </w:t>
      </w:r>
      <w:r>
        <w:rPr>
          <w:rFonts w:cstheme="minorHAnsi"/>
        </w:rPr>
        <w:t>30 May</w:t>
      </w:r>
      <w:r w:rsidRPr="003A7669">
        <w:rPr>
          <w:rFonts w:cstheme="minorHAnsi"/>
        </w:rPr>
        <w:t>.</w:t>
      </w:r>
      <w:r w:rsidR="000B4A05">
        <w:rPr>
          <w:rFonts w:cstheme="minorHAnsi"/>
        </w:rPr>
        <w:t xml:space="preserve"> </w:t>
      </w:r>
    </w:p>
    <w:p w:rsidR="00E37D85" w:rsidRDefault="00E37D85" w:rsidP="000C0AF8">
      <w:pPr>
        <w:spacing w:after="0" w:line="360" w:lineRule="auto"/>
        <w:rPr>
          <w:rFonts w:cstheme="minorHAnsi"/>
        </w:rPr>
      </w:pPr>
    </w:p>
    <w:p w:rsidR="00E37D85" w:rsidRPr="003A7669" w:rsidRDefault="00E37D85" w:rsidP="000C0AF8">
      <w:pPr>
        <w:spacing w:after="0" w:line="360" w:lineRule="auto"/>
        <w:rPr>
          <w:rFonts w:cstheme="minorHAnsi"/>
        </w:rPr>
      </w:pPr>
      <w:r>
        <w:t xml:space="preserve">Gale, T., Maddrell A., and Terry, A. 2014 (forthcoming) </w:t>
      </w:r>
      <w:r w:rsidRPr="00E37D85">
        <w:rPr>
          <w:i/>
        </w:rPr>
        <w:t>Sacred Mobilities</w:t>
      </w:r>
      <w:r>
        <w:t xml:space="preserve">, Farnham:  </w:t>
      </w:r>
      <w:proofErr w:type="spellStart"/>
      <w:r>
        <w:t>Ashgate</w:t>
      </w:r>
      <w:proofErr w:type="spellEnd"/>
      <w:r>
        <w:t>.</w:t>
      </w:r>
    </w:p>
    <w:p w:rsidR="00C614A8" w:rsidRPr="003A7669" w:rsidRDefault="00C614A8" w:rsidP="000C0AF8">
      <w:pPr>
        <w:spacing w:after="0" w:line="360" w:lineRule="auto"/>
        <w:rPr>
          <w:rFonts w:cstheme="minorHAnsi"/>
        </w:rPr>
      </w:pPr>
    </w:p>
    <w:p w:rsidR="00C614A8" w:rsidRDefault="00C614A8" w:rsidP="000C0AF8">
      <w:pPr>
        <w:autoSpaceDE w:val="0"/>
        <w:autoSpaceDN w:val="0"/>
        <w:adjustRightInd w:val="0"/>
        <w:spacing w:after="0" w:line="360" w:lineRule="auto"/>
        <w:rPr>
          <w:rFonts w:cstheme="minorHAnsi"/>
        </w:rPr>
      </w:pPr>
      <w:r w:rsidRPr="003A7669">
        <w:rPr>
          <w:rFonts w:cstheme="minorHAnsi"/>
        </w:rPr>
        <w:t xml:space="preserve">Hackney, R.G., </w:t>
      </w:r>
      <w:proofErr w:type="spellStart"/>
      <w:r w:rsidRPr="003A7669">
        <w:rPr>
          <w:rFonts w:cstheme="minorHAnsi"/>
        </w:rPr>
        <w:t>Varley</w:t>
      </w:r>
      <w:proofErr w:type="spellEnd"/>
      <w:r w:rsidRPr="003A7669">
        <w:rPr>
          <w:rFonts w:cstheme="minorHAnsi"/>
        </w:rPr>
        <w:t>, G., Stevens, D. and Green, A. 1993</w:t>
      </w:r>
      <w:r>
        <w:rPr>
          <w:rFonts w:cstheme="minorHAnsi"/>
        </w:rPr>
        <w:t>.</w:t>
      </w:r>
      <w:r w:rsidRPr="003A7669">
        <w:rPr>
          <w:rFonts w:cstheme="minorHAnsi"/>
        </w:rPr>
        <w:t xml:space="preserve"> Trauma on the Isle of Man</w:t>
      </w:r>
      <w:r>
        <w:rPr>
          <w:rFonts w:cstheme="minorHAnsi"/>
        </w:rPr>
        <w:t>.</w:t>
      </w:r>
      <w:r w:rsidRPr="003A7669">
        <w:rPr>
          <w:rFonts w:cstheme="minorHAnsi"/>
        </w:rPr>
        <w:t xml:space="preserve"> </w:t>
      </w:r>
      <w:r>
        <w:rPr>
          <w:rFonts w:cstheme="minorHAnsi"/>
          <w:i/>
        </w:rPr>
        <w:t xml:space="preserve">British </w:t>
      </w:r>
      <w:r w:rsidRPr="003A7669">
        <w:rPr>
          <w:rFonts w:cstheme="minorHAnsi"/>
          <w:i/>
        </w:rPr>
        <w:t>J</w:t>
      </w:r>
      <w:r>
        <w:rPr>
          <w:rFonts w:cstheme="minorHAnsi"/>
          <w:i/>
        </w:rPr>
        <w:t xml:space="preserve">ournal of </w:t>
      </w:r>
      <w:r w:rsidRPr="003A7669">
        <w:rPr>
          <w:rFonts w:cstheme="minorHAnsi"/>
          <w:i/>
        </w:rPr>
        <w:t>Sp</w:t>
      </w:r>
      <w:r>
        <w:rPr>
          <w:rFonts w:cstheme="minorHAnsi"/>
          <w:i/>
        </w:rPr>
        <w:t xml:space="preserve">orts </w:t>
      </w:r>
      <w:r w:rsidRPr="003A7669">
        <w:rPr>
          <w:rFonts w:cstheme="minorHAnsi"/>
          <w:i/>
        </w:rPr>
        <w:t xml:space="preserve"> Med</w:t>
      </w:r>
      <w:r>
        <w:rPr>
          <w:rFonts w:cstheme="minorHAnsi"/>
          <w:i/>
        </w:rPr>
        <w:t>icine</w:t>
      </w:r>
      <w:r>
        <w:rPr>
          <w:rFonts w:cstheme="minorHAnsi"/>
        </w:rPr>
        <w:t xml:space="preserve">, </w:t>
      </w:r>
      <w:r w:rsidRPr="003A7669">
        <w:rPr>
          <w:rFonts w:cstheme="minorHAnsi"/>
        </w:rPr>
        <w:t>27 (1)</w:t>
      </w:r>
      <w:r>
        <w:rPr>
          <w:rFonts w:cstheme="minorHAnsi"/>
        </w:rPr>
        <w:t>,</w:t>
      </w:r>
      <w:r w:rsidRPr="003A7669">
        <w:rPr>
          <w:rFonts w:cstheme="minorHAnsi"/>
        </w:rPr>
        <w:t xml:space="preserve"> 9-13</w:t>
      </w:r>
      <w:r>
        <w:rPr>
          <w:rFonts w:cstheme="minorHAnsi"/>
        </w:rPr>
        <w:t>.</w:t>
      </w:r>
    </w:p>
    <w:p w:rsidR="009F5FE7" w:rsidRDefault="009F5FE7" w:rsidP="000C0AF8">
      <w:pPr>
        <w:autoSpaceDE w:val="0"/>
        <w:autoSpaceDN w:val="0"/>
        <w:adjustRightInd w:val="0"/>
        <w:spacing w:after="0" w:line="360" w:lineRule="auto"/>
        <w:rPr>
          <w:rFonts w:cstheme="minorHAnsi"/>
        </w:rPr>
      </w:pPr>
    </w:p>
    <w:p w:rsidR="009F5FE7" w:rsidRPr="003A7669" w:rsidRDefault="009F5FE7" w:rsidP="000C0AF8">
      <w:pPr>
        <w:autoSpaceDE w:val="0"/>
        <w:autoSpaceDN w:val="0"/>
        <w:adjustRightInd w:val="0"/>
        <w:spacing w:after="0" w:line="360" w:lineRule="auto"/>
        <w:rPr>
          <w:rFonts w:cstheme="minorHAnsi"/>
        </w:rPr>
      </w:pPr>
      <w:r>
        <w:rPr>
          <w:rFonts w:cstheme="minorHAnsi"/>
        </w:rPr>
        <w:t xml:space="preserve">Hannam, K., Sheller M., and Urry J. 2006. Editorial. Mobiliities, </w:t>
      </w:r>
      <w:proofErr w:type="spellStart"/>
      <w:r>
        <w:rPr>
          <w:rFonts w:cstheme="minorHAnsi"/>
        </w:rPr>
        <w:t>immobilities</w:t>
      </w:r>
      <w:proofErr w:type="spellEnd"/>
      <w:r>
        <w:rPr>
          <w:rFonts w:cstheme="minorHAnsi"/>
        </w:rPr>
        <w:t xml:space="preserve"> and moorings, </w:t>
      </w:r>
      <w:r w:rsidRPr="009F5FE7">
        <w:rPr>
          <w:rFonts w:cstheme="minorHAnsi"/>
          <w:i/>
        </w:rPr>
        <w:t>Mobilities</w:t>
      </w:r>
      <w:r>
        <w:rPr>
          <w:rFonts w:cstheme="minorHAnsi"/>
        </w:rPr>
        <w:t>, 1, 1-22.</w:t>
      </w:r>
    </w:p>
    <w:p w:rsidR="00C614A8" w:rsidRPr="003A7669" w:rsidRDefault="00C614A8" w:rsidP="000C0AF8">
      <w:pPr>
        <w:autoSpaceDE w:val="0"/>
        <w:autoSpaceDN w:val="0"/>
        <w:adjustRightInd w:val="0"/>
        <w:spacing w:after="0" w:line="360" w:lineRule="auto"/>
        <w:rPr>
          <w:rFonts w:cstheme="minorHAnsi"/>
        </w:rPr>
      </w:pPr>
    </w:p>
    <w:p w:rsidR="004C69FA" w:rsidRPr="008A44D2" w:rsidRDefault="004C69FA" w:rsidP="004C69FA">
      <w:pPr>
        <w:spacing w:after="0" w:line="360" w:lineRule="auto"/>
        <w:rPr>
          <w:rFonts w:cstheme="minorHAnsi"/>
          <w:color w:val="000000" w:themeColor="text1"/>
        </w:rPr>
      </w:pPr>
      <w:r w:rsidRPr="008A44D2">
        <w:rPr>
          <w:rFonts w:cstheme="minorHAnsi"/>
          <w:color w:val="000000" w:themeColor="text1"/>
        </w:rPr>
        <w:t>Harris, C. R., Jenkins, M. and Glaser, D. (2006)</w:t>
      </w:r>
      <w:r w:rsidRPr="008A44D2">
        <w:rPr>
          <w:color w:val="000000" w:themeColor="text1"/>
        </w:rPr>
        <w:t xml:space="preserve"> </w:t>
      </w:r>
      <w:r w:rsidRPr="008A44D2">
        <w:rPr>
          <w:rFonts w:cstheme="minorHAnsi"/>
          <w:color w:val="000000" w:themeColor="text1"/>
        </w:rPr>
        <w:t xml:space="preserve">Gender Differences in Risk Assessment: Why do Women Take Fewer Risks than Men? </w:t>
      </w:r>
      <w:r w:rsidR="00201846" w:rsidRPr="008A44D2">
        <w:rPr>
          <w:rFonts w:cstheme="minorHAnsi"/>
          <w:i/>
          <w:color w:val="000000" w:themeColor="text1"/>
        </w:rPr>
        <w:t>Judgment and Decision Making</w:t>
      </w:r>
      <w:r w:rsidRPr="008A44D2">
        <w:rPr>
          <w:rFonts w:cstheme="minorHAnsi"/>
          <w:color w:val="000000" w:themeColor="text1"/>
        </w:rPr>
        <w:t>, Vol. 1, No. 1,  48–63</w:t>
      </w:r>
    </w:p>
    <w:p w:rsidR="00E37D85" w:rsidRDefault="00E37D85" w:rsidP="000C0AF8">
      <w:pPr>
        <w:spacing w:after="0" w:line="360" w:lineRule="auto"/>
        <w:rPr>
          <w:rFonts w:cstheme="minorHAnsi"/>
        </w:rPr>
      </w:pPr>
    </w:p>
    <w:p w:rsidR="004C69FA" w:rsidRDefault="00E37D85" w:rsidP="000C0AF8">
      <w:pPr>
        <w:spacing w:after="0" w:line="360" w:lineRule="auto"/>
        <w:rPr>
          <w:rFonts w:cstheme="minorHAnsi"/>
        </w:rPr>
      </w:pPr>
      <w:r>
        <w:rPr>
          <w:rFonts w:cstheme="minorHAnsi"/>
        </w:rPr>
        <w:t>Hatton, Z. 2007. The Tarmac Cowboys: an ethnographic study of the cultural world of boy-racers, (Unpublished Ph.D. Thesis, University of Plymouth).</w:t>
      </w:r>
    </w:p>
    <w:p w:rsidR="00E37D85" w:rsidRDefault="00E37D85" w:rsidP="000C0AF8">
      <w:pPr>
        <w:spacing w:after="0" w:line="360" w:lineRule="auto"/>
        <w:rPr>
          <w:rFonts w:cstheme="minorHAnsi"/>
        </w:rPr>
      </w:pPr>
    </w:p>
    <w:p w:rsidR="00C614A8" w:rsidRPr="003A7669" w:rsidRDefault="00C614A8" w:rsidP="000C0AF8">
      <w:pPr>
        <w:spacing w:after="0" w:line="360" w:lineRule="auto"/>
        <w:rPr>
          <w:rFonts w:cstheme="minorHAnsi"/>
        </w:rPr>
      </w:pPr>
      <w:r w:rsidRPr="003A7669">
        <w:rPr>
          <w:rFonts w:cstheme="minorHAnsi"/>
        </w:rPr>
        <w:t>Helms, M. 1984</w:t>
      </w:r>
      <w:r>
        <w:rPr>
          <w:rFonts w:cstheme="minorHAnsi"/>
        </w:rPr>
        <w:t>.</w:t>
      </w:r>
      <w:r w:rsidRPr="003A7669">
        <w:rPr>
          <w:rFonts w:cstheme="minorHAnsi"/>
        </w:rPr>
        <w:t xml:space="preserve"> Factors affecting evaluations of risks and hazards in mountaineering</w:t>
      </w:r>
      <w:r>
        <w:rPr>
          <w:rFonts w:cstheme="minorHAnsi"/>
        </w:rPr>
        <w:t>.</w:t>
      </w:r>
      <w:r w:rsidRPr="003A7669">
        <w:rPr>
          <w:rFonts w:cstheme="minorHAnsi"/>
        </w:rPr>
        <w:t xml:space="preserve"> </w:t>
      </w:r>
      <w:r w:rsidRPr="003A7669">
        <w:rPr>
          <w:rFonts w:cstheme="minorHAnsi"/>
          <w:i/>
          <w:iCs/>
        </w:rPr>
        <w:t xml:space="preserve">The Journal of Experiential Education, </w:t>
      </w:r>
      <w:r w:rsidRPr="003A7669">
        <w:rPr>
          <w:rFonts w:cstheme="minorHAnsi"/>
          <w:iCs/>
        </w:rPr>
        <w:t>7</w:t>
      </w:r>
      <w:r>
        <w:rPr>
          <w:rFonts w:cstheme="minorHAnsi"/>
          <w:iCs/>
        </w:rPr>
        <w:t xml:space="preserve"> </w:t>
      </w:r>
      <w:r w:rsidRPr="003A7669">
        <w:rPr>
          <w:rFonts w:cstheme="minorHAnsi"/>
          <w:iCs/>
        </w:rPr>
        <w:t>(3),</w:t>
      </w:r>
      <w:r w:rsidRPr="003A7669">
        <w:rPr>
          <w:rFonts w:cstheme="minorHAnsi"/>
          <w:i/>
          <w:iCs/>
        </w:rPr>
        <w:t xml:space="preserve"> </w:t>
      </w:r>
      <w:r w:rsidRPr="003A7669">
        <w:rPr>
          <w:rFonts w:cstheme="minorHAnsi"/>
        </w:rPr>
        <w:t>22-24.</w:t>
      </w:r>
    </w:p>
    <w:p w:rsidR="00C614A8" w:rsidRPr="003A7669" w:rsidRDefault="00C614A8" w:rsidP="000C0AF8">
      <w:pPr>
        <w:spacing w:after="0" w:line="360" w:lineRule="auto"/>
        <w:rPr>
          <w:rFonts w:cstheme="minorHAnsi"/>
        </w:rPr>
      </w:pPr>
    </w:p>
    <w:p w:rsidR="00C614A8" w:rsidRPr="003A7669" w:rsidRDefault="00C614A8" w:rsidP="000C0AF8">
      <w:pPr>
        <w:spacing w:after="0" w:line="360" w:lineRule="auto"/>
        <w:rPr>
          <w:rFonts w:cstheme="minorHAnsi"/>
        </w:rPr>
      </w:pPr>
      <w:r w:rsidRPr="003A7669">
        <w:rPr>
          <w:rFonts w:cstheme="minorHAnsi"/>
        </w:rPr>
        <w:t>Hopkins</w:t>
      </w:r>
      <w:r>
        <w:rPr>
          <w:rFonts w:cstheme="minorHAnsi"/>
        </w:rPr>
        <w:t>,</w:t>
      </w:r>
      <w:r w:rsidRPr="003A7669">
        <w:rPr>
          <w:rFonts w:cstheme="minorHAnsi"/>
        </w:rPr>
        <w:t xml:space="preserve"> P.E. 2007</w:t>
      </w:r>
      <w:r>
        <w:rPr>
          <w:rFonts w:cstheme="minorHAnsi"/>
        </w:rPr>
        <w:t>.</w:t>
      </w:r>
      <w:r w:rsidRPr="003A7669">
        <w:rPr>
          <w:rFonts w:cstheme="minorHAnsi"/>
        </w:rPr>
        <w:t xml:space="preserve"> Responding to the ‘crisis of masculinity’: the perspectives of young Muslim men from Glasgow and Edinburgh, Scotland</w:t>
      </w:r>
      <w:r>
        <w:rPr>
          <w:rFonts w:cstheme="minorHAnsi"/>
        </w:rPr>
        <w:t>.</w:t>
      </w:r>
      <w:r w:rsidRPr="003A7669">
        <w:rPr>
          <w:rFonts w:cstheme="minorHAnsi"/>
        </w:rPr>
        <w:t xml:space="preserve"> </w:t>
      </w:r>
      <w:r w:rsidRPr="003A7669">
        <w:rPr>
          <w:rFonts w:cstheme="minorHAnsi"/>
          <w:i/>
        </w:rPr>
        <w:t>Gender, Place and Culture</w:t>
      </w:r>
      <w:r>
        <w:rPr>
          <w:rFonts w:cstheme="minorHAnsi"/>
          <w:i/>
        </w:rPr>
        <w:t>,</w:t>
      </w:r>
      <w:r w:rsidRPr="003A7669">
        <w:rPr>
          <w:rFonts w:cstheme="minorHAnsi"/>
        </w:rPr>
        <w:t xml:space="preserve"> 16 </w:t>
      </w:r>
      <w:r>
        <w:rPr>
          <w:rFonts w:cstheme="minorHAnsi"/>
        </w:rPr>
        <w:t>(</w:t>
      </w:r>
      <w:r w:rsidRPr="003A7669">
        <w:rPr>
          <w:rFonts w:cstheme="minorHAnsi"/>
        </w:rPr>
        <w:t>3</w:t>
      </w:r>
      <w:r>
        <w:rPr>
          <w:rFonts w:cstheme="minorHAnsi"/>
        </w:rPr>
        <w:t>0)</w:t>
      </w:r>
      <w:r w:rsidRPr="003A7669">
        <w:rPr>
          <w:rFonts w:cstheme="minorHAnsi"/>
        </w:rPr>
        <w:t>,</w:t>
      </w:r>
      <w:r>
        <w:rPr>
          <w:rFonts w:cstheme="minorHAnsi"/>
        </w:rPr>
        <w:t xml:space="preserve"> </w:t>
      </w:r>
      <w:r w:rsidRPr="003A7669">
        <w:rPr>
          <w:rFonts w:cstheme="minorHAnsi"/>
        </w:rPr>
        <w:t>299-312</w:t>
      </w:r>
      <w:r>
        <w:rPr>
          <w:rFonts w:cstheme="minorHAnsi"/>
        </w:rPr>
        <w:t>.</w:t>
      </w:r>
    </w:p>
    <w:p w:rsidR="00C614A8" w:rsidRPr="003A7669" w:rsidRDefault="00C614A8" w:rsidP="000C0AF8">
      <w:pPr>
        <w:spacing w:after="0" w:line="360" w:lineRule="auto"/>
        <w:rPr>
          <w:rFonts w:cstheme="minorHAnsi"/>
        </w:rPr>
      </w:pPr>
    </w:p>
    <w:p w:rsidR="009F5FE7" w:rsidRDefault="009F5FE7" w:rsidP="000C0AF8">
      <w:pPr>
        <w:spacing w:after="0" w:line="360" w:lineRule="auto"/>
        <w:rPr>
          <w:rFonts w:cstheme="minorHAnsi"/>
        </w:rPr>
      </w:pPr>
      <w:r>
        <w:rPr>
          <w:rFonts w:cstheme="minorHAnsi"/>
        </w:rPr>
        <w:t xml:space="preserve">Hutch, R. 2007. Speed masters throttle up: space, time and the sacred journeys of recreational  motorcyclists, International Journal of Motorcycle Studies, July. Available online at: </w:t>
      </w:r>
      <w:hyperlink r:id="rId12" w:history="1">
        <w:r w:rsidRPr="00436A73">
          <w:rPr>
            <w:rStyle w:val="Hyperlink"/>
            <w:rFonts w:cstheme="minorHAnsi"/>
          </w:rPr>
          <w:t>http://ijms.nova.edu/index.html</w:t>
        </w:r>
      </w:hyperlink>
    </w:p>
    <w:p w:rsidR="009F5FE7" w:rsidRDefault="009F5FE7" w:rsidP="000C0AF8">
      <w:pPr>
        <w:spacing w:after="0" w:line="360" w:lineRule="auto"/>
        <w:rPr>
          <w:rFonts w:cstheme="minorHAnsi"/>
        </w:rPr>
      </w:pPr>
    </w:p>
    <w:p w:rsidR="00EE4596" w:rsidRDefault="00DD7E7D" w:rsidP="000C0AF8">
      <w:pPr>
        <w:spacing w:after="0" w:line="360" w:lineRule="auto"/>
        <w:rPr>
          <w:rFonts w:cstheme="minorHAnsi"/>
        </w:rPr>
      </w:pPr>
      <w:r>
        <w:rPr>
          <w:rFonts w:cstheme="minorHAnsi"/>
        </w:rPr>
        <w:t>Isle of Man Police 2008</w:t>
      </w:r>
      <w:r w:rsidR="00817847">
        <w:rPr>
          <w:rFonts w:cstheme="minorHAnsi"/>
        </w:rPr>
        <w:t>.</w:t>
      </w:r>
      <w:r>
        <w:rPr>
          <w:rFonts w:cstheme="minorHAnsi"/>
        </w:rPr>
        <w:t xml:space="preserve"> </w:t>
      </w:r>
      <w:r w:rsidR="00EE4596" w:rsidRPr="00EE4596">
        <w:rPr>
          <w:rFonts w:cstheme="minorHAnsi"/>
        </w:rPr>
        <w:t>TT fans rode outside of capabilities, say police</w:t>
      </w:r>
      <w:r w:rsidR="00EE4596">
        <w:rPr>
          <w:rFonts w:cstheme="minorHAnsi"/>
        </w:rPr>
        <w:t xml:space="preserve"> , available at: </w:t>
      </w:r>
      <w:hyperlink r:id="rId13" w:history="1">
        <w:r w:rsidR="00EE4596" w:rsidRPr="000137AD">
          <w:rPr>
            <w:rStyle w:val="Hyperlink"/>
            <w:rFonts w:cstheme="minorHAnsi"/>
          </w:rPr>
          <w:t>http://www.iomtoday.co.im/news/isle-of-man-news/tt-fans-rode-outside-of-capabilities-say-police-1-1773513</w:t>
        </w:r>
      </w:hyperlink>
      <w:r w:rsidR="002629B7">
        <w:t xml:space="preserve"> </w:t>
      </w:r>
      <w:r w:rsidR="00EE4596">
        <w:rPr>
          <w:rFonts w:cstheme="minorHAnsi"/>
        </w:rPr>
        <w:t>Accessed 10</w:t>
      </w:r>
      <w:r w:rsidR="00EE4596" w:rsidRPr="00EE4596">
        <w:rPr>
          <w:rFonts w:cstheme="minorHAnsi"/>
          <w:vertAlign w:val="superscript"/>
        </w:rPr>
        <w:t>th</w:t>
      </w:r>
      <w:r w:rsidR="00EE4596">
        <w:rPr>
          <w:rFonts w:cstheme="minorHAnsi"/>
        </w:rPr>
        <w:t xml:space="preserve"> August 2010</w:t>
      </w:r>
    </w:p>
    <w:p w:rsidR="004375CE" w:rsidRDefault="004375CE" w:rsidP="000C0AF8">
      <w:pPr>
        <w:spacing w:after="0" w:line="360" w:lineRule="auto"/>
        <w:rPr>
          <w:rFonts w:cstheme="minorHAnsi"/>
        </w:rPr>
      </w:pPr>
    </w:p>
    <w:p w:rsidR="004375CE" w:rsidRDefault="004375CE" w:rsidP="000C0AF8">
      <w:pPr>
        <w:spacing w:after="0" w:line="360" w:lineRule="auto"/>
        <w:rPr>
          <w:rFonts w:cstheme="minorHAnsi"/>
        </w:rPr>
      </w:pPr>
      <w:r w:rsidRPr="004375CE">
        <w:rPr>
          <w:rFonts w:cstheme="minorHAnsi"/>
        </w:rPr>
        <w:t>Isle of Man</w:t>
      </w:r>
      <w:r>
        <w:rPr>
          <w:rFonts w:cstheme="minorHAnsi"/>
        </w:rPr>
        <w:t xml:space="preserve"> Today 2010</w:t>
      </w:r>
      <w:r w:rsidR="00817847">
        <w:rPr>
          <w:rFonts w:cstheme="minorHAnsi"/>
        </w:rPr>
        <w:t>.</w:t>
      </w:r>
      <w:r w:rsidRPr="004375CE">
        <w:rPr>
          <w:rFonts w:cstheme="minorHAnsi"/>
        </w:rPr>
        <w:t xml:space="preserve"> </w:t>
      </w:r>
      <w:r w:rsidRPr="004375CE">
        <w:rPr>
          <w:rFonts w:cstheme="minorHAnsi"/>
          <w:i/>
        </w:rPr>
        <w:t>TT boosts Manx economy by £19m</w:t>
      </w:r>
      <w:r>
        <w:rPr>
          <w:rFonts w:cstheme="minorHAnsi"/>
          <w:i/>
        </w:rPr>
        <w:t>. Available at:</w:t>
      </w:r>
      <w:r w:rsidRPr="004375CE">
        <w:rPr>
          <w:rFonts w:cstheme="minorHAnsi"/>
        </w:rPr>
        <w:t xml:space="preserve"> </w:t>
      </w:r>
      <w:hyperlink r:id="rId14" w:history="1">
        <w:r w:rsidRPr="000137AD">
          <w:rPr>
            <w:rStyle w:val="Hyperlink"/>
            <w:rFonts w:cstheme="minorHAnsi"/>
          </w:rPr>
          <w:t>http://www.iomtoday.co.im/news/isle-of-man-news/isle-of-man-tt-boosts-manx-economy-by-163-19m-report-1-1747869</w:t>
        </w:r>
      </w:hyperlink>
      <w:r w:rsidR="002629B7">
        <w:t xml:space="preserve"> </w:t>
      </w:r>
      <w:r>
        <w:rPr>
          <w:rFonts w:cstheme="minorHAnsi"/>
        </w:rPr>
        <w:t xml:space="preserve"> Accessed 12</w:t>
      </w:r>
      <w:r w:rsidRPr="004375CE">
        <w:rPr>
          <w:rFonts w:cstheme="minorHAnsi"/>
          <w:vertAlign w:val="superscript"/>
        </w:rPr>
        <w:t>th</w:t>
      </w:r>
      <w:r>
        <w:rPr>
          <w:rFonts w:cstheme="minorHAnsi"/>
        </w:rPr>
        <w:t xml:space="preserve"> July 2012.</w:t>
      </w:r>
      <w:r w:rsidRPr="004375CE">
        <w:rPr>
          <w:rFonts w:cstheme="minorHAnsi"/>
        </w:rPr>
        <w:t xml:space="preserve"> </w:t>
      </w:r>
    </w:p>
    <w:p w:rsidR="00C614A8" w:rsidRDefault="00C614A8" w:rsidP="000C0AF8">
      <w:pPr>
        <w:spacing w:after="0" w:line="360" w:lineRule="auto"/>
        <w:rPr>
          <w:rFonts w:cstheme="minorHAnsi"/>
        </w:rPr>
      </w:pPr>
    </w:p>
    <w:p w:rsidR="006E5AB4" w:rsidRDefault="006E5AB4" w:rsidP="000C0AF8">
      <w:pPr>
        <w:spacing w:after="0" w:line="360" w:lineRule="auto"/>
        <w:rPr>
          <w:rFonts w:cstheme="minorHAnsi"/>
        </w:rPr>
      </w:pPr>
      <w:r>
        <w:rPr>
          <w:rFonts w:cstheme="minorHAnsi"/>
        </w:rPr>
        <w:t xml:space="preserve">Isle of Man Treasury, 2010. </w:t>
      </w:r>
      <w:r w:rsidRPr="006E5AB4">
        <w:rPr>
          <w:rFonts w:cstheme="minorHAnsi"/>
          <w:i/>
        </w:rPr>
        <w:t>TT Survey 2010</w:t>
      </w:r>
      <w:r>
        <w:rPr>
          <w:rFonts w:cstheme="minorHAnsi"/>
        </w:rPr>
        <w:t>. Douglas: Isle of Man Government</w:t>
      </w:r>
    </w:p>
    <w:p w:rsidR="00E37D85" w:rsidRDefault="00E37D85" w:rsidP="000C0AF8">
      <w:pPr>
        <w:spacing w:after="0" w:line="360" w:lineRule="auto"/>
        <w:rPr>
          <w:rFonts w:cstheme="minorHAnsi"/>
        </w:rPr>
      </w:pPr>
    </w:p>
    <w:p w:rsidR="00E37D85" w:rsidRDefault="00E37D85" w:rsidP="000C0AF8">
      <w:pPr>
        <w:spacing w:after="0" w:line="360" w:lineRule="auto"/>
        <w:rPr>
          <w:rFonts w:cstheme="minorHAnsi"/>
        </w:rPr>
      </w:pPr>
      <w:r>
        <w:rPr>
          <w:rFonts w:cstheme="minorHAnsi"/>
        </w:rPr>
        <w:t xml:space="preserve">Jordan, F. and Fleming, S. 2008. Nuts, Zoo, and the mediation of youthful masculinity, </w:t>
      </w:r>
      <w:r w:rsidRPr="008F4F4E">
        <w:rPr>
          <w:rFonts w:cstheme="minorHAnsi"/>
          <w:i/>
        </w:rPr>
        <w:t>Leisure</w:t>
      </w:r>
      <w:r w:rsidR="008F4F4E">
        <w:rPr>
          <w:rFonts w:cstheme="minorHAnsi"/>
        </w:rPr>
        <w:t xml:space="preserve"> 32, 2, pp 331-351.</w:t>
      </w:r>
    </w:p>
    <w:p w:rsidR="004009EB" w:rsidRDefault="004009EB" w:rsidP="000C0AF8">
      <w:pPr>
        <w:spacing w:after="0" w:line="360" w:lineRule="auto"/>
        <w:rPr>
          <w:rFonts w:cstheme="minorHAnsi"/>
        </w:rPr>
      </w:pPr>
    </w:p>
    <w:p w:rsidR="004009EB" w:rsidRPr="004009EB" w:rsidRDefault="004009EB" w:rsidP="004009EB">
      <w:pPr>
        <w:spacing w:after="0" w:line="360" w:lineRule="auto"/>
        <w:rPr>
          <w:rFonts w:cstheme="minorHAnsi"/>
          <w:i/>
        </w:rPr>
      </w:pPr>
      <w:r>
        <w:rPr>
          <w:rFonts w:cstheme="minorHAnsi"/>
        </w:rPr>
        <w:t>K</w:t>
      </w:r>
      <w:r w:rsidRPr="004009EB">
        <w:rPr>
          <w:rFonts w:cstheme="minorHAnsi"/>
        </w:rPr>
        <w:t>eng, S.H. 2005. Helmet use and m</w:t>
      </w:r>
      <w:r>
        <w:rPr>
          <w:rFonts w:cstheme="minorHAnsi"/>
        </w:rPr>
        <w:t xml:space="preserve">otorcycle fatalities in Taiwan. </w:t>
      </w:r>
      <w:r w:rsidR="00201846" w:rsidRPr="00201846">
        <w:rPr>
          <w:rFonts w:cstheme="minorHAnsi"/>
          <w:i/>
        </w:rPr>
        <w:t>Accident Analysis and</w:t>
      </w:r>
    </w:p>
    <w:p w:rsidR="004009EB" w:rsidRPr="003A7669" w:rsidRDefault="00201846" w:rsidP="004009EB">
      <w:pPr>
        <w:spacing w:after="0" w:line="360" w:lineRule="auto"/>
        <w:rPr>
          <w:rFonts w:cstheme="minorHAnsi"/>
        </w:rPr>
      </w:pPr>
      <w:r w:rsidRPr="00201846">
        <w:rPr>
          <w:rFonts w:cstheme="minorHAnsi"/>
          <w:i/>
        </w:rPr>
        <w:t>Prevention</w:t>
      </w:r>
      <w:r w:rsidR="004009EB" w:rsidRPr="004009EB">
        <w:rPr>
          <w:rFonts w:cstheme="minorHAnsi"/>
        </w:rPr>
        <w:t>, 37(2) 349-55.</w:t>
      </w:r>
    </w:p>
    <w:p w:rsidR="006E5AB4" w:rsidRDefault="006E5AB4" w:rsidP="000C0AF8">
      <w:pPr>
        <w:spacing w:after="0" w:line="360" w:lineRule="auto"/>
        <w:rPr>
          <w:rFonts w:cstheme="minorHAnsi"/>
        </w:rPr>
      </w:pPr>
    </w:p>
    <w:p w:rsidR="00C614A8" w:rsidRPr="00000A66" w:rsidRDefault="00C614A8" w:rsidP="000C0AF8">
      <w:pPr>
        <w:spacing w:after="0" w:line="360" w:lineRule="auto"/>
        <w:rPr>
          <w:rFonts w:cstheme="minorHAnsi"/>
        </w:rPr>
      </w:pPr>
      <w:r w:rsidRPr="00000A66">
        <w:rPr>
          <w:rFonts w:cstheme="minorHAnsi"/>
        </w:rPr>
        <w:t>Lash, S. 200</w:t>
      </w:r>
      <w:r>
        <w:rPr>
          <w:rFonts w:cstheme="minorHAnsi"/>
        </w:rPr>
        <w:t>0.</w:t>
      </w:r>
      <w:r w:rsidRPr="00000A66">
        <w:rPr>
          <w:rFonts w:cstheme="minorHAnsi"/>
        </w:rPr>
        <w:t xml:space="preserve"> Risk Culture</w:t>
      </w:r>
      <w:r>
        <w:rPr>
          <w:rFonts w:cstheme="minorHAnsi"/>
        </w:rPr>
        <w:t>.</w:t>
      </w:r>
      <w:r w:rsidRPr="00000A66">
        <w:rPr>
          <w:rFonts w:cstheme="minorHAnsi"/>
        </w:rPr>
        <w:t xml:space="preserve"> </w:t>
      </w:r>
      <w:r w:rsidRPr="00000A66">
        <w:rPr>
          <w:rFonts w:cstheme="minorHAnsi"/>
          <w:i/>
        </w:rPr>
        <w:t>In</w:t>
      </w:r>
      <w:r>
        <w:rPr>
          <w:rFonts w:cstheme="minorHAnsi"/>
        </w:rPr>
        <w:t>.</w:t>
      </w:r>
      <w:r w:rsidRPr="00000A66">
        <w:rPr>
          <w:rFonts w:cstheme="minorHAnsi"/>
        </w:rPr>
        <w:t xml:space="preserve"> B</w:t>
      </w:r>
      <w:r>
        <w:rPr>
          <w:rFonts w:cstheme="minorHAnsi"/>
        </w:rPr>
        <w:t>.</w:t>
      </w:r>
      <w:r w:rsidRPr="00000A66">
        <w:rPr>
          <w:rFonts w:cstheme="minorHAnsi"/>
        </w:rPr>
        <w:t xml:space="preserve"> Adam, U</w:t>
      </w:r>
      <w:r>
        <w:rPr>
          <w:rFonts w:cstheme="minorHAnsi"/>
        </w:rPr>
        <w:t>.</w:t>
      </w:r>
      <w:r w:rsidRPr="00000A66">
        <w:rPr>
          <w:rFonts w:cstheme="minorHAnsi"/>
        </w:rPr>
        <w:t xml:space="preserve"> Beck and J</w:t>
      </w:r>
      <w:r>
        <w:rPr>
          <w:rFonts w:cstheme="minorHAnsi"/>
        </w:rPr>
        <w:t>.</w:t>
      </w:r>
      <w:r w:rsidRPr="00000A66">
        <w:rPr>
          <w:rFonts w:cstheme="minorHAnsi"/>
        </w:rPr>
        <w:t xml:space="preserve"> Van Loon</w:t>
      </w:r>
      <w:r>
        <w:rPr>
          <w:rFonts w:cstheme="minorHAnsi"/>
        </w:rPr>
        <w:t>,</w:t>
      </w:r>
      <w:r w:rsidRPr="00000A66">
        <w:rPr>
          <w:rFonts w:cstheme="minorHAnsi"/>
        </w:rPr>
        <w:t xml:space="preserve"> eds. </w:t>
      </w:r>
      <w:r w:rsidRPr="00000A66">
        <w:rPr>
          <w:rFonts w:cstheme="minorHAnsi"/>
          <w:i/>
          <w:iCs/>
        </w:rPr>
        <w:t>The Risk Society and Beyond</w:t>
      </w:r>
      <w:r>
        <w:rPr>
          <w:rFonts w:cstheme="minorHAnsi"/>
        </w:rPr>
        <w:t xml:space="preserve">. </w:t>
      </w:r>
      <w:r w:rsidRPr="00000A66">
        <w:rPr>
          <w:rFonts w:cstheme="minorHAnsi"/>
        </w:rPr>
        <w:t>London: Sage</w:t>
      </w:r>
      <w:r>
        <w:rPr>
          <w:rFonts w:cstheme="minorHAnsi"/>
        </w:rPr>
        <w:t xml:space="preserve">, </w:t>
      </w:r>
      <w:r w:rsidRPr="00000A66">
        <w:rPr>
          <w:rFonts w:cstheme="minorHAnsi"/>
        </w:rPr>
        <w:t>47-62</w:t>
      </w:r>
      <w:r>
        <w:rPr>
          <w:rFonts w:cstheme="minorHAnsi"/>
        </w:rPr>
        <w:t>.</w:t>
      </w:r>
    </w:p>
    <w:p w:rsidR="004F5302" w:rsidRDefault="004F5302" w:rsidP="000C0AF8">
      <w:pPr>
        <w:spacing w:after="0" w:line="360" w:lineRule="auto"/>
        <w:rPr>
          <w:rFonts w:cstheme="minorHAnsi"/>
          <w:color w:val="696969"/>
        </w:rPr>
      </w:pPr>
    </w:p>
    <w:p w:rsidR="00C614A8" w:rsidRPr="008F4F4E" w:rsidRDefault="004F5302" w:rsidP="000C0AF8">
      <w:pPr>
        <w:spacing w:after="0" w:line="360" w:lineRule="auto"/>
        <w:rPr>
          <w:rFonts w:cstheme="minorHAnsi"/>
        </w:rPr>
      </w:pPr>
      <w:r w:rsidRPr="008F4F4E">
        <w:rPr>
          <w:rFonts w:cstheme="minorHAnsi"/>
        </w:rPr>
        <w:t xml:space="preserve">Lawler, S. 2008. </w:t>
      </w:r>
      <w:r w:rsidRPr="008F4F4E">
        <w:rPr>
          <w:rFonts w:cstheme="minorHAnsi"/>
          <w:i/>
        </w:rPr>
        <w:t>Identity. Sociological perspectives</w:t>
      </w:r>
      <w:r w:rsidRPr="008F4F4E">
        <w:rPr>
          <w:rFonts w:cstheme="minorHAnsi"/>
        </w:rPr>
        <w:t>. Cambridge: Polity</w:t>
      </w:r>
    </w:p>
    <w:p w:rsidR="004F5302" w:rsidRDefault="004F5302" w:rsidP="000C0AF8">
      <w:pPr>
        <w:spacing w:after="0" w:line="360" w:lineRule="auto"/>
        <w:rPr>
          <w:rFonts w:cstheme="minorHAnsi"/>
        </w:rPr>
      </w:pPr>
    </w:p>
    <w:p w:rsidR="00C614A8" w:rsidRPr="003A7669" w:rsidRDefault="00C614A8" w:rsidP="000C0AF8">
      <w:pPr>
        <w:spacing w:after="0" w:line="360" w:lineRule="auto"/>
        <w:rPr>
          <w:rFonts w:cstheme="minorHAnsi"/>
          <w:iCs/>
        </w:rPr>
      </w:pPr>
      <w:r w:rsidRPr="003A7669">
        <w:rPr>
          <w:rFonts w:cstheme="minorHAnsi"/>
        </w:rPr>
        <w:t xml:space="preserve">Le Breton, D. 2000. Playing symbolically with death in extreme sports. </w:t>
      </w:r>
      <w:r w:rsidRPr="003A7669">
        <w:rPr>
          <w:rFonts w:cstheme="minorHAnsi"/>
          <w:i/>
          <w:iCs/>
        </w:rPr>
        <w:t>Body &amp; Society,</w:t>
      </w:r>
      <w:r w:rsidRPr="003A7669">
        <w:rPr>
          <w:rFonts w:cstheme="minorHAnsi"/>
          <w:iCs/>
        </w:rPr>
        <w:t xml:space="preserve"> 6 (1)</w:t>
      </w:r>
      <w:r>
        <w:rPr>
          <w:rFonts w:cstheme="minorHAnsi"/>
          <w:iCs/>
        </w:rPr>
        <w:t xml:space="preserve">, </w:t>
      </w:r>
      <w:r w:rsidRPr="003A7669">
        <w:rPr>
          <w:rFonts w:cstheme="minorHAnsi"/>
          <w:iCs/>
        </w:rPr>
        <w:t>1-11</w:t>
      </w:r>
      <w:r>
        <w:rPr>
          <w:rFonts w:cstheme="minorHAnsi"/>
          <w:iCs/>
        </w:rPr>
        <w:t>.</w:t>
      </w:r>
    </w:p>
    <w:p w:rsidR="00C614A8" w:rsidRPr="003A7669" w:rsidRDefault="00C614A8" w:rsidP="000C0AF8">
      <w:pPr>
        <w:spacing w:after="0" w:line="360" w:lineRule="auto"/>
        <w:rPr>
          <w:rFonts w:cstheme="minorHAnsi"/>
        </w:rPr>
      </w:pPr>
    </w:p>
    <w:p w:rsidR="00C614A8" w:rsidRPr="003A7669" w:rsidRDefault="00C614A8" w:rsidP="000C0AF8">
      <w:pPr>
        <w:spacing w:after="0" w:line="360" w:lineRule="auto"/>
        <w:rPr>
          <w:rFonts w:cstheme="minorHAnsi"/>
        </w:rPr>
      </w:pPr>
      <w:r w:rsidRPr="003A7669">
        <w:rPr>
          <w:rFonts w:cstheme="minorHAnsi"/>
        </w:rPr>
        <w:t>Levy</w:t>
      </w:r>
      <w:r>
        <w:rPr>
          <w:rFonts w:cstheme="minorHAnsi"/>
        </w:rPr>
        <w:t>,</w:t>
      </w:r>
      <w:r w:rsidRPr="003A7669">
        <w:rPr>
          <w:rFonts w:cstheme="minorHAnsi"/>
        </w:rPr>
        <w:t xml:space="preserve"> D.P. 2007</w:t>
      </w:r>
      <w:r>
        <w:rPr>
          <w:rFonts w:cstheme="minorHAnsi"/>
        </w:rPr>
        <w:t>.</w:t>
      </w:r>
      <w:r w:rsidRPr="003A7669">
        <w:rPr>
          <w:rFonts w:cstheme="minorHAnsi"/>
        </w:rPr>
        <w:t xml:space="preserve"> Hegemonic Masculinity</w:t>
      </w:r>
      <w:r>
        <w:rPr>
          <w:rFonts w:cstheme="minorHAnsi"/>
        </w:rPr>
        <w:t>.</w:t>
      </w:r>
      <w:r w:rsidRPr="003A7669">
        <w:rPr>
          <w:rFonts w:cstheme="minorHAnsi"/>
        </w:rPr>
        <w:t xml:space="preserve"> </w:t>
      </w:r>
      <w:r w:rsidRPr="00FD5287">
        <w:rPr>
          <w:rFonts w:cstheme="minorHAnsi"/>
          <w:i/>
        </w:rPr>
        <w:t>In</w:t>
      </w:r>
      <w:r w:rsidRPr="00FD5287">
        <w:rPr>
          <w:rFonts w:cstheme="minorHAnsi"/>
        </w:rPr>
        <w:t xml:space="preserve">. G. </w:t>
      </w:r>
      <w:proofErr w:type="spellStart"/>
      <w:r w:rsidRPr="00FD5287">
        <w:rPr>
          <w:rFonts w:cstheme="minorHAnsi"/>
        </w:rPr>
        <w:t>Ritzer</w:t>
      </w:r>
      <w:proofErr w:type="spellEnd"/>
      <w:r w:rsidRPr="00FD5287">
        <w:rPr>
          <w:rFonts w:cstheme="minorHAnsi"/>
        </w:rPr>
        <w:t xml:space="preserve">, ed. </w:t>
      </w:r>
      <w:r w:rsidRPr="00FD5287">
        <w:rPr>
          <w:rFonts w:cstheme="minorHAnsi"/>
          <w:i/>
        </w:rPr>
        <w:t>Encyclopaedia of Sociology</w:t>
      </w:r>
      <w:r w:rsidRPr="003A7669">
        <w:rPr>
          <w:rFonts w:cstheme="minorHAnsi"/>
        </w:rPr>
        <w:t>, Blackwell (online version accessed July 2010).</w:t>
      </w:r>
    </w:p>
    <w:p w:rsidR="00C614A8" w:rsidRPr="003A7669" w:rsidRDefault="00C614A8" w:rsidP="000C0AF8">
      <w:pPr>
        <w:spacing w:after="0" w:line="360" w:lineRule="auto"/>
        <w:rPr>
          <w:rFonts w:cstheme="minorHAnsi"/>
        </w:rPr>
      </w:pPr>
    </w:p>
    <w:p w:rsidR="00C614A8" w:rsidRDefault="00C614A8" w:rsidP="000C0AF8">
      <w:pPr>
        <w:spacing w:after="0" w:line="360" w:lineRule="auto"/>
        <w:rPr>
          <w:rFonts w:cstheme="minorHAnsi"/>
        </w:rPr>
      </w:pPr>
      <w:r w:rsidRPr="003A7669">
        <w:rPr>
          <w:rFonts w:cstheme="minorHAnsi"/>
        </w:rPr>
        <w:t>Leyshon</w:t>
      </w:r>
      <w:r>
        <w:rPr>
          <w:rFonts w:cstheme="minorHAnsi"/>
        </w:rPr>
        <w:t>,</w:t>
      </w:r>
      <w:r w:rsidRPr="003A7669">
        <w:rPr>
          <w:rFonts w:cstheme="minorHAnsi"/>
        </w:rPr>
        <w:t xml:space="preserve"> M. and Brace</w:t>
      </w:r>
      <w:r>
        <w:rPr>
          <w:rFonts w:cstheme="minorHAnsi"/>
        </w:rPr>
        <w:t>,</w:t>
      </w:r>
      <w:r w:rsidRPr="003A7669">
        <w:rPr>
          <w:rFonts w:cstheme="minorHAnsi"/>
        </w:rPr>
        <w:t xml:space="preserve"> C. 2007</w:t>
      </w:r>
      <w:r>
        <w:rPr>
          <w:rFonts w:cstheme="minorHAnsi"/>
        </w:rPr>
        <w:t>.</w:t>
      </w:r>
      <w:r w:rsidRPr="003A7669">
        <w:rPr>
          <w:rFonts w:cstheme="minorHAnsi"/>
        </w:rPr>
        <w:t xml:space="preserve"> Men in the desert:  Contested masculinities in Ice Cold in Alex</w:t>
      </w:r>
      <w:r>
        <w:rPr>
          <w:rFonts w:cstheme="minorHAnsi"/>
        </w:rPr>
        <w:t>.</w:t>
      </w:r>
      <w:r w:rsidRPr="003A7669">
        <w:rPr>
          <w:rFonts w:cstheme="minorHAnsi"/>
        </w:rPr>
        <w:t xml:space="preserve"> </w:t>
      </w:r>
      <w:r w:rsidRPr="003A7669">
        <w:rPr>
          <w:rFonts w:cstheme="minorHAnsi"/>
          <w:i/>
        </w:rPr>
        <w:t>Gender, Place and Culture</w:t>
      </w:r>
      <w:r>
        <w:rPr>
          <w:rFonts w:cstheme="minorHAnsi"/>
          <w:i/>
        </w:rPr>
        <w:t>,</w:t>
      </w:r>
      <w:r w:rsidRPr="003A7669">
        <w:rPr>
          <w:rFonts w:cstheme="minorHAnsi"/>
          <w:i/>
        </w:rPr>
        <w:t xml:space="preserve"> </w:t>
      </w:r>
      <w:r w:rsidRPr="003A7669">
        <w:rPr>
          <w:rFonts w:cstheme="minorHAnsi"/>
        </w:rPr>
        <w:t xml:space="preserve">14 </w:t>
      </w:r>
      <w:r>
        <w:rPr>
          <w:rFonts w:cstheme="minorHAnsi"/>
        </w:rPr>
        <w:t>(</w:t>
      </w:r>
      <w:r w:rsidRPr="003A7669">
        <w:rPr>
          <w:rFonts w:cstheme="minorHAnsi"/>
        </w:rPr>
        <w:t>2</w:t>
      </w:r>
      <w:r>
        <w:rPr>
          <w:rFonts w:cstheme="minorHAnsi"/>
        </w:rPr>
        <w:t>)</w:t>
      </w:r>
      <w:r w:rsidRPr="003A7669">
        <w:rPr>
          <w:rFonts w:cstheme="minorHAnsi"/>
        </w:rPr>
        <w:t>,</w:t>
      </w:r>
      <w:r>
        <w:rPr>
          <w:rFonts w:cstheme="minorHAnsi"/>
        </w:rPr>
        <w:t xml:space="preserve"> </w:t>
      </w:r>
      <w:r w:rsidRPr="003A7669">
        <w:rPr>
          <w:rFonts w:cstheme="minorHAnsi"/>
        </w:rPr>
        <w:t>163-182</w:t>
      </w:r>
      <w:r>
        <w:rPr>
          <w:rFonts w:cstheme="minorHAnsi"/>
        </w:rPr>
        <w:t>.</w:t>
      </w:r>
    </w:p>
    <w:p w:rsidR="008F4F4E" w:rsidRDefault="008F4F4E" w:rsidP="000C0AF8">
      <w:pPr>
        <w:spacing w:after="0" w:line="360" w:lineRule="auto"/>
        <w:rPr>
          <w:rFonts w:cstheme="minorHAnsi"/>
        </w:rPr>
      </w:pPr>
    </w:p>
    <w:p w:rsidR="008F4F4E" w:rsidRPr="003A7669" w:rsidRDefault="008F4F4E" w:rsidP="000C0AF8">
      <w:pPr>
        <w:spacing w:after="0" w:line="360" w:lineRule="auto"/>
        <w:rPr>
          <w:rFonts w:cstheme="minorHAnsi"/>
        </w:rPr>
      </w:pPr>
      <w:r>
        <w:rPr>
          <w:rFonts w:cstheme="minorHAnsi"/>
        </w:rPr>
        <w:t xml:space="preserve">Lumsden, K. 2010. </w:t>
      </w:r>
      <w:proofErr w:type="spellStart"/>
      <w:r>
        <w:rPr>
          <w:rFonts w:cstheme="minorHAnsi"/>
        </w:rPr>
        <w:t>Gemdered</w:t>
      </w:r>
      <w:proofErr w:type="spellEnd"/>
      <w:r>
        <w:rPr>
          <w:rFonts w:cstheme="minorHAnsi"/>
        </w:rPr>
        <w:t xml:space="preserve"> Performances in Male-Dominated Subculture: ‘Girl-Racers’, car modification and the quest for masculinity, Sociological Research Online, (15 (3) 6 (accessed 10/7/2013).</w:t>
      </w:r>
    </w:p>
    <w:p w:rsidR="00C614A8" w:rsidRPr="003A7669" w:rsidRDefault="00C614A8" w:rsidP="000C0AF8">
      <w:pPr>
        <w:spacing w:after="0" w:line="360" w:lineRule="auto"/>
        <w:rPr>
          <w:rFonts w:cstheme="minorHAnsi"/>
        </w:rPr>
      </w:pPr>
    </w:p>
    <w:p w:rsidR="005A0D48" w:rsidRDefault="005A0D48" w:rsidP="000C0AF8">
      <w:pPr>
        <w:spacing w:after="0" w:line="360" w:lineRule="auto"/>
        <w:rPr>
          <w:rFonts w:cstheme="minorHAnsi"/>
        </w:rPr>
      </w:pPr>
      <w:r w:rsidRPr="005A0D48">
        <w:rPr>
          <w:rFonts w:cstheme="minorHAnsi"/>
        </w:rPr>
        <w:t>Mannering</w:t>
      </w:r>
      <w:r>
        <w:rPr>
          <w:rFonts w:cstheme="minorHAnsi"/>
        </w:rPr>
        <w:t>,</w:t>
      </w:r>
      <w:r w:rsidRPr="005A0D48">
        <w:rPr>
          <w:rFonts w:cstheme="minorHAnsi"/>
        </w:rPr>
        <w:t xml:space="preserve"> F</w:t>
      </w:r>
      <w:r>
        <w:rPr>
          <w:rFonts w:cstheme="minorHAnsi"/>
        </w:rPr>
        <w:t>.</w:t>
      </w:r>
      <w:r w:rsidRPr="005A0D48">
        <w:rPr>
          <w:rFonts w:cstheme="minorHAnsi"/>
        </w:rPr>
        <w:t>L</w:t>
      </w:r>
      <w:r>
        <w:rPr>
          <w:rFonts w:cstheme="minorHAnsi"/>
        </w:rPr>
        <w:t>.</w:t>
      </w:r>
      <w:r w:rsidRPr="005A0D48">
        <w:rPr>
          <w:rFonts w:cstheme="minorHAnsi"/>
        </w:rPr>
        <w:t xml:space="preserve">, </w:t>
      </w:r>
      <w:proofErr w:type="spellStart"/>
      <w:r w:rsidRPr="005A0D48">
        <w:rPr>
          <w:rFonts w:cstheme="minorHAnsi"/>
        </w:rPr>
        <w:t>Grodsky</w:t>
      </w:r>
      <w:proofErr w:type="spellEnd"/>
      <w:r>
        <w:rPr>
          <w:rFonts w:cstheme="minorHAnsi"/>
        </w:rPr>
        <w:t>,</w:t>
      </w:r>
      <w:r w:rsidRPr="005A0D48">
        <w:rPr>
          <w:rFonts w:cstheme="minorHAnsi"/>
        </w:rPr>
        <w:t xml:space="preserve"> L</w:t>
      </w:r>
      <w:r>
        <w:rPr>
          <w:rFonts w:cstheme="minorHAnsi"/>
        </w:rPr>
        <w:t>.</w:t>
      </w:r>
      <w:r w:rsidRPr="005A0D48">
        <w:rPr>
          <w:rFonts w:cstheme="minorHAnsi"/>
        </w:rPr>
        <w:t>L.</w:t>
      </w:r>
      <w:r>
        <w:rPr>
          <w:rFonts w:cstheme="minorHAnsi"/>
        </w:rPr>
        <w:t xml:space="preserve"> 1995. </w:t>
      </w:r>
      <w:r w:rsidRPr="005A0D48">
        <w:rPr>
          <w:rFonts w:cstheme="minorHAnsi"/>
        </w:rPr>
        <w:t>Statistical analysis of motorcy</w:t>
      </w:r>
      <w:r>
        <w:rPr>
          <w:rFonts w:cstheme="minorHAnsi"/>
        </w:rPr>
        <w:t xml:space="preserve">clists' perceived accident risk, </w:t>
      </w:r>
      <w:proofErr w:type="spellStart"/>
      <w:r w:rsidR="00201846" w:rsidRPr="00201846">
        <w:rPr>
          <w:rFonts w:cstheme="minorHAnsi"/>
          <w:i/>
        </w:rPr>
        <w:t>Accid</w:t>
      </w:r>
      <w:proofErr w:type="spellEnd"/>
      <w:r w:rsidR="00201846" w:rsidRPr="00201846">
        <w:rPr>
          <w:rFonts w:cstheme="minorHAnsi"/>
          <w:i/>
        </w:rPr>
        <w:t xml:space="preserve"> Anal Prev.</w:t>
      </w:r>
      <w:r>
        <w:rPr>
          <w:rFonts w:cstheme="minorHAnsi"/>
        </w:rPr>
        <w:t xml:space="preserve"> </w:t>
      </w:r>
      <w:r w:rsidRPr="005A0D48">
        <w:rPr>
          <w:rFonts w:cstheme="minorHAnsi"/>
        </w:rPr>
        <w:t>27(1)</w:t>
      </w:r>
      <w:r>
        <w:rPr>
          <w:rFonts w:cstheme="minorHAnsi"/>
        </w:rPr>
        <w:t xml:space="preserve"> </w:t>
      </w:r>
      <w:r w:rsidRPr="005A0D48">
        <w:rPr>
          <w:rFonts w:cstheme="minorHAnsi"/>
        </w:rPr>
        <w:t>21-31.</w:t>
      </w:r>
    </w:p>
    <w:p w:rsidR="005A0D48" w:rsidRDefault="005A0D48" w:rsidP="000C0AF8">
      <w:pPr>
        <w:spacing w:after="0" w:line="360" w:lineRule="auto"/>
        <w:rPr>
          <w:rFonts w:cstheme="minorHAnsi"/>
        </w:rPr>
      </w:pPr>
    </w:p>
    <w:p w:rsidR="00C614A8" w:rsidRPr="003A7669" w:rsidRDefault="00C614A8" w:rsidP="000C0AF8">
      <w:pPr>
        <w:spacing w:after="0" w:line="360" w:lineRule="auto"/>
        <w:rPr>
          <w:rFonts w:cstheme="minorHAnsi"/>
        </w:rPr>
      </w:pPr>
      <w:r>
        <w:rPr>
          <w:rFonts w:cstheme="minorHAnsi"/>
        </w:rPr>
        <w:t xml:space="preserve">Martin, G. </w:t>
      </w:r>
      <w:r w:rsidRPr="003A7669">
        <w:rPr>
          <w:rFonts w:cstheme="minorHAnsi"/>
        </w:rPr>
        <w:t>2010</w:t>
      </w:r>
      <w:r>
        <w:rPr>
          <w:rFonts w:cstheme="minorHAnsi"/>
        </w:rPr>
        <w:t>.</w:t>
      </w:r>
      <w:r w:rsidRPr="003A7669">
        <w:rPr>
          <w:rFonts w:cstheme="minorHAnsi"/>
        </w:rPr>
        <w:t xml:space="preserve"> The Madness of Guy Martin</w:t>
      </w:r>
      <w:r>
        <w:rPr>
          <w:rFonts w:cstheme="minorHAnsi"/>
        </w:rPr>
        <w:t>.</w:t>
      </w:r>
      <w:r w:rsidRPr="003A7669">
        <w:rPr>
          <w:rFonts w:cstheme="minorHAnsi"/>
        </w:rPr>
        <w:t xml:space="preserve"> </w:t>
      </w:r>
      <w:r w:rsidRPr="00B86D88">
        <w:rPr>
          <w:rFonts w:cstheme="minorHAnsi"/>
          <w:i/>
        </w:rPr>
        <w:t>Road Race Magazine</w:t>
      </w:r>
      <w:r w:rsidRPr="003A7669">
        <w:rPr>
          <w:rFonts w:cstheme="minorHAnsi"/>
        </w:rPr>
        <w:t>, Issue 1,</w:t>
      </w:r>
      <w:r>
        <w:rPr>
          <w:rFonts w:cstheme="minorHAnsi"/>
        </w:rPr>
        <w:t xml:space="preserve"> </w:t>
      </w:r>
      <w:r w:rsidRPr="003A7669">
        <w:rPr>
          <w:rFonts w:cstheme="minorHAnsi"/>
        </w:rPr>
        <w:t>66-71.</w:t>
      </w:r>
    </w:p>
    <w:p w:rsidR="00C614A8" w:rsidRPr="003A7669" w:rsidRDefault="00C614A8" w:rsidP="000C0AF8">
      <w:pPr>
        <w:spacing w:after="0" w:line="360" w:lineRule="auto"/>
        <w:rPr>
          <w:rFonts w:cstheme="minorHAnsi"/>
        </w:rPr>
      </w:pPr>
    </w:p>
    <w:p w:rsidR="00862D0F" w:rsidRPr="003A7669" w:rsidRDefault="00862D0F" w:rsidP="000C0AF8">
      <w:pPr>
        <w:spacing w:after="0" w:line="360" w:lineRule="auto"/>
        <w:rPr>
          <w:rFonts w:cstheme="minorHAnsi"/>
        </w:rPr>
      </w:pPr>
      <w:r w:rsidRPr="00862D0F">
        <w:rPr>
          <w:rFonts w:cstheme="minorHAnsi"/>
        </w:rPr>
        <w:t>McGuiness,</w:t>
      </w:r>
      <w:r>
        <w:rPr>
          <w:rFonts w:cstheme="minorHAnsi"/>
        </w:rPr>
        <w:t xml:space="preserve"> J. 2012</w:t>
      </w:r>
      <w:r w:rsidRPr="00862D0F">
        <w:rPr>
          <w:rFonts w:cstheme="minorHAnsi"/>
        </w:rPr>
        <w:t xml:space="preserve"> </w:t>
      </w:r>
      <w:r w:rsidRPr="00862D0F">
        <w:rPr>
          <w:rFonts w:cstheme="minorHAnsi"/>
          <w:i/>
        </w:rPr>
        <w:t>King of the Mountain</w:t>
      </w:r>
      <w:r w:rsidRPr="00862D0F">
        <w:rPr>
          <w:rFonts w:cstheme="minorHAnsi"/>
        </w:rPr>
        <w:t>, ITV4, June</w:t>
      </w:r>
      <w:r w:rsidR="002629B7">
        <w:rPr>
          <w:rFonts w:cstheme="minorHAnsi"/>
        </w:rPr>
        <w:t xml:space="preserve"> 2012.</w:t>
      </w:r>
      <w:r w:rsidRPr="00862D0F">
        <w:rPr>
          <w:rFonts w:cstheme="minorHAnsi"/>
        </w:rPr>
        <w:t xml:space="preserve"> </w:t>
      </w:r>
    </w:p>
    <w:p w:rsidR="00C614A8" w:rsidRPr="003A7669" w:rsidRDefault="00C614A8" w:rsidP="000C0AF8">
      <w:pPr>
        <w:spacing w:after="0" w:line="360" w:lineRule="auto"/>
        <w:rPr>
          <w:rFonts w:cstheme="minorHAnsi"/>
        </w:rPr>
      </w:pPr>
    </w:p>
    <w:p w:rsidR="00C614A8" w:rsidRDefault="00C614A8" w:rsidP="000C0AF8">
      <w:pPr>
        <w:spacing w:after="0" w:line="360" w:lineRule="auto"/>
        <w:rPr>
          <w:rFonts w:cstheme="minorHAnsi"/>
        </w:rPr>
      </w:pPr>
      <w:r w:rsidRPr="003A7669">
        <w:rPr>
          <w:rFonts w:cstheme="minorHAnsi"/>
        </w:rPr>
        <w:t>Moffat</w:t>
      </w:r>
      <w:r>
        <w:rPr>
          <w:rFonts w:cstheme="minorHAnsi"/>
        </w:rPr>
        <w:t>,</w:t>
      </w:r>
      <w:r w:rsidRPr="003A7669">
        <w:rPr>
          <w:rFonts w:cstheme="minorHAnsi"/>
        </w:rPr>
        <w:t xml:space="preserve"> K. 2012</w:t>
      </w:r>
      <w:r>
        <w:rPr>
          <w:rFonts w:cstheme="minorHAnsi"/>
        </w:rPr>
        <w:t>.</w:t>
      </w:r>
      <w:r w:rsidRPr="003A7669">
        <w:rPr>
          <w:rFonts w:cstheme="minorHAnsi"/>
        </w:rPr>
        <w:t xml:space="preserve"> Introduction</w:t>
      </w:r>
      <w:r>
        <w:rPr>
          <w:rFonts w:cstheme="minorHAnsi"/>
        </w:rPr>
        <w:t>.</w:t>
      </w:r>
      <w:r w:rsidRPr="003A7669">
        <w:rPr>
          <w:rFonts w:cstheme="minorHAnsi"/>
        </w:rPr>
        <w:t xml:space="preserve"> </w:t>
      </w:r>
      <w:r w:rsidRPr="00A46A35">
        <w:rPr>
          <w:rFonts w:cstheme="minorHAnsi"/>
          <w:i/>
        </w:rPr>
        <w:t>In</w:t>
      </w:r>
      <w:r>
        <w:rPr>
          <w:rFonts w:cstheme="minorHAnsi"/>
        </w:rPr>
        <w:t>.</w:t>
      </w:r>
      <w:r w:rsidRPr="003A7669">
        <w:rPr>
          <w:rFonts w:cstheme="minorHAnsi"/>
        </w:rPr>
        <w:t xml:space="preserve"> </w:t>
      </w:r>
      <w:r>
        <w:rPr>
          <w:rFonts w:cstheme="minorHAnsi"/>
        </w:rPr>
        <w:t xml:space="preserve">K. </w:t>
      </w:r>
      <w:r w:rsidRPr="003A7669">
        <w:rPr>
          <w:rFonts w:cstheme="minorHAnsi"/>
        </w:rPr>
        <w:t>Moffat</w:t>
      </w:r>
      <w:r>
        <w:rPr>
          <w:rFonts w:cstheme="minorHAnsi"/>
        </w:rPr>
        <w:t>,</w:t>
      </w:r>
      <w:r w:rsidRPr="003A7669">
        <w:rPr>
          <w:rFonts w:cstheme="minorHAnsi"/>
        </w:rPr>
        <w:t xml:space="preserve"> ed</w:t>
      </w:r>
      <w:r>
        <w:rPr>
          <w:rFonts w:cstheme="minorHAnsi"/>
        </w:rPr>
        <w:t>.</w:t>
      </w:r>
      <w:r w:rsidRPr="003A7669">
        <w:rPr>
          <w:rFonts w:cstheme="minorHAnsi"/>
        </w:rPr>
        <w:t xml:space="preserve"> </w:t>
      </w:r>
      <w:r w:rsidRPr="00A46A35">
        <w:rPr>
          <w:rFonts w:cstheme="minorHAnsi"/>
          <w:i/>
        </w:rPr>
        <w:t>Troubled Masculinities</w:t>
      </w:r>
      <w:r>
        <w:rPr>
          <w:rFonts w:cstheme="minorHAnsi"/>
          <w:i/>
        </w:rPr>
        <w:t>.</w:t>
      </w:r>
      <w:r w:rsidRPr="003A7669">
        <w:rPr>
          <w:rFonts w:cstheme="minorHAnsi"/>
        </w:rPr>
        <w:t xml:space="preserve"> Toronto</w:t>
      </w:r>
      <w:r>
        <w:rPr>
          <w:rFonts w:cstheme="minorHAnsi"/>
        </w:rPr>
        <w:t>:</w:t>
      </w:r>
      <w:r w:rsidRPr="003A7669">
        <w:rPr>
          <w:rFonts w:cstheme="minorHAnsi"/>
        </w:rPr>
        <w:t xml:space="preserve"> Toron</w:t>
      </w:r>
      <w:r>
        <w:rPr>
          <w:rFonts w:cstheme="minorHAnsi"/>
        </w:rPr>
        <w:t>t</w:t>
      </w:r>
      <w:r w:rsidRPr="003A7669">
        <w:rPr>
          <w:rFonts w:cstheme="minorHAnsi"/>
        </w:rPr>
        <w:t>o University Press, 3-20.</w:t>
      </w:r>
    </w:p>
    <w:p w:rsidR="00A40173" w:rsidRDefault="00A40173" w:rsidP="000C0AF8">
      <w:pPr>
        <w:spacing w:after="0" w:line="360" w:lineRule="auto"/>
        <w:rPr>
          <w:rFonts w:cstheme="minorHAnsi"/>
        </w:rPr>
      </w:pPr>
    </w:p>
    <w:p w:rsidR="00A40173" w:rsidRPr="003A7669" w:rsidRDefault="00A40173" w:rsidP="000C0AF8">
      <w:pPr>
        <w:spacing w:after="0" w:line="360" w:lineRule="auto"/>
        <w:rPr>
          <w:rFonts w:cstheme="minorHAnsi"/>
        </w:rPr>
      </w:pPr>
      <w:r w:rsidRPr="003A7669">
        <w:rPr>
          <w:rFonts w:cstheme="minorHAnsi"/>
        </w:rPr>
        <w:t>Moss</w:t>
      </w:r>
      <w:r>
        <w:rPr>
          <w:rFonts w:cstheme="minorHAnsi"/>
        </w:rPr>
        <w:t>,</w:t>
      </w:r>
      <w:r w:rsidRPr="003A7669">
        <w:rPr>
          <w:rFonts w:cstheme="minorHAnsi"/>
        </w:rPr>
        <w:t xml:space="preserve"> C. 2010</w:t>
      </w:r>
      <w:r>
        <w:rPr>
          <w:rFonts w:cstheme="minorHAnsi"/>
        </w:rPr>
        <w:t xml:space="preserve">a. Ian Hutchinson. Nice guys finish first, </w:t>
      </w:r>
      <w:r w:rsidRPr="003B790E">
        <w:rPr>
          <w:rFonts w:cstheme="minorHAnsi"/>
          <w:i/>
        </w:rPr>
        <w:t>Island Racer</w:t>
      </w:r>
      <w:r>
        <w:rPr>
          <w:rFonts w:cstheme="minorHAnsi"/>
        </w:rPr>
        <w:t>, 108-112.</w:t>
      </w:r>
    </w:p>
    <w:p w:rsidR="00C614A8" w:rsidRPr="003A7669" w:rsidRDefault="00C614A8" w:rsidP="000C0AF8">
      <w:pPr>
        <w:spacing w:after="0" w:line="360" w:lineRule="auto"/>
        <w:rPr>
          <w:rFonts w:cstheme="minorHAnsi"/>
        </w:rPr>
      </w:pPr>
    </w:p>
    <w:p w:rsidR="00C614A8" w:rsidRDefault="00C614A8" w:rsidP="000C0AF8">
      <w:pPr>
        <w:spacing w:after="0" w:line="360" w:lineRule="auto"/>
        <w:rPr>
          <w:rFonts w:cstheme="minorHAnsi"/>
        </w:rPr>
      </w:pPr>
      <w:r w:rsidRPr="003A7669">
        <w:rPr>
          <w:rFonts w:cstheme="minorHAnsi"/>
        </w:rPr>
        <w:t>Moss</w:t>
      </w:r>
      <w:r>
        <w:rPr>
          <w:rFonts w:cstheme="minorHAnsi"/>
        </w:rPr>
        <w:t>,</w:t>
      </w:r>
      <w:r w:rsidRPr="003A7669">
        <w:rPr>
          <w:rFonts w:cstheme="minorHAnsi"/>
        </w:rPr>
        <w:t xml:space="preserve"> C. 2010</w:t>
      </w:r>
      <w:r w:rsidR="00A40173">
        <w:rPr>
          <w:rFonts w:cstheme="minorHAnsi"/>
        </w:rPr>
        <w:t>b</w:t>
      </w:r>
      <w:r>
        <w:rPr>
          <w:rFonts w:cstheme="minorHAnsi"/>
        </w:rPr>
        <w:t>.</w:t>
      </w:r>
      <w:r w:rsidRPr="003A7669">
        <w:rPr>
          <w:rFonts w:cstheme="minorHAnsi"/>
        </w:rPr>
        <w:t xml:space="preserve"> </w:t>
      </w:r>
      <w:r>
        <w:rPr>
          <w:rFonts w:cstheme="minorHAnsi"/>
        </w:rPr>
        <w:t xml:space="preserve">Road Racers. A breed apart. </w:t>
      </w:r>
      <w:r w:rsidRPr="003A7669">
        <w:rPr>
          <w:rFonts w:cstheme="minorHAnsi"/>
          <w:i/>
        </w:rPr>
        <w:t xml:space="preserve"> Road Race Magazine</w:t>
      </w:r>
      <w:r>
        <w:rPr>
          <w:rFonts w:cstheme="minorHAnsi"/>
        </w:rPr>
        <w:t xml:space="preserve">, 1, </w:t>
      </w:r>
      <w:r w:rsidR="00A40173">
        <w:rPr>
          <w:rFonts w:cstheme="minorHAnsi"/>
        </w:rPr>
        <w:t>8-13.</w:t>
      </w:r>
    </w:p>
    <w:p w:rsidR="006F5A27" w:rsidRDefault="006F5A27" w:rsidP="000C0AF8">
      <w:pPr>
        <w:spacing w:after="0" w:line="360" w:lineRule="auto"/>
        <w:rPr>
          <w:rFonts w:cstheme="minorHAnsi"/>
        </w:rPr>
      </w:pPr>
    </w:p>
    <w:p w:rsidR="00DD152E" w:rsidRDefault="00DD152E" w:rsidP="00DD152E">
      <w:pPr>
        <w:spacing w:after="0" w:line="360" w:lineRule="auto"/>
        <w:rPr>
          <w:rFonts w:cs="Tahoma"/>
          <w:sz w:val="24"/>
          <w:szCs w:val="24"/>
        </w:rPr>
      </w:pPr>
      <w:r>
        <w:rPr>
          <w:rFonts w:cs="Tahoma"/>
          <w:sz w:val="24"/>
          <w:szCs w:val="24"/>
        </w:rPr>
        <w:t xml:space="preserve">Nothwestbikers.net (2010) </w:t>
      </w:r>
      <w:hyperlink r:id="rId15" w:history="1">
        <w:r w:rsidRPr="00C924D4">
          <w:rPr>
            <w:rStyle w:val="Hyperlink"/>
            <w:rFonts w:cs="Tahoma"/>
            <w:sz w:val="24"/>
            <w:szCs w:val="24"/>
          </w:rPr>
          <w:t>http://www.Nothwestbikers.net/</w:t>
        </w:r>
      </w:hyperlink>
      <w:r>
        <w:rPr>
          <w:rFonts w:cs="Tahoma"/>
          <w:sz w:val="24"/>
          <w:szCs w:val="24"/>
        </w:rPr>
        <w:t xml:space="preserve"> Watch Jenny crash ...</w:t>
      </w:r>
      <w:r w:rsidRPr="006F5A27">
        <w:rPr>
          <w:rFonts w:cs="Tahoma"/>
          <w:sz w:val="24"/>
          <w:szCs w:val="24"/>
        </w:rPr>
        <w:t xml:space="preserve"> </w:t>
      </w:r>
      <w:r>
        <w:rPr>
          <w:rFonts w:cs="Tahoma"/>
          <w:sz w:val="24"/>
          <w:szCs w:val="24"/>
        </w:rPr>
        <w:t xml:space="preserve">(accessed 10/3/2012) </w:t>
      </w:r>
    </w:p>
    <w:p w:rsidR="00DD152E" w:rsidRDefault="00DD152E" w:rsidP="00DD152E">
      <w:pPr>
        <w:spacing w:after="0" w:line="360" w:lineRule="auto"/>
        <w:rPr>
          <w:rFonts w:cstheme="minorHAnsi"/>
        </w:rPr>
      </w:pPr>
    </w:p>
    <w:p w:rsidR="00EE4596" w:rsidRDefault="004009EB" w:rsidP="004009EB">
      <w:pPr>
        <w:spacing w:after="0" w:line="360" w:lineRule="auto"/>
        <w:rPr>
          <w:rFonts w:cstheme="minorHAnsi"/>
        </w:rPr>
      </w:pPr>
      <w:r>
        <w:rPr>
          <w:rFonts w:cstheme="minorHAnsi"/>
        </w:rPr>
        <w:t>Q</w:t>
      </w:r>
      <w:r w:rsidRPr="004009EB">
        <w:rPr>
          <w:rFonts w:cstheme="minorHAnsi"/>
        </w:rPr>
        <w:t xml:space="preserve">uddus, M.A., Noland, R.B., and Chin, H.C. </w:t>
      </w:r>
      <w:r>
        <w:rPr>
          <w:rFonts w:cstheme="minorHAnsi"/>
        </w:rPr>
        <w:t xml:space="preserve"> 2002. </w:t>
      </w:r>
      <w:r w:rsidRPr="004009EB">
        <w:rPr>
          <w:rFonts w:cstheme="minorHAnsi"/>
        </w:rPr>
        <w:t>An analysis o</w:t>
      </w:r>
      <w:r>
        <w:rPr>
          <w:rFonts w:cstheme="minorHAnsi"/>
        </w:rPr>
        <w:t xml:space="preserve">f motorcycle injury and vehicle </w:t>
      </w:r>
      <w:r w:rsidRPr="004009EB">
        <w:rPr>
          <w:rFonts w:cstheme="minorHAnsi"/>
        </w:rPr>
        <w:t>damage sever</w:t>
      </w:r>
      <w:r>
        <w:rPr>
          <w:rFonts w:cstheme="minorHAnsi"/>
        </w:rPr>
        <w:t xml:space="preserve">ity using ordered </w:t>
      </w:r>
      <w:proofErr w:type="spellStart"/>
      <w:r>
        <w:rPr>
          <w:rFonts w:cstheme="minorHAnsi"/>
        </w:rPr>
        <w:t>probit</w:t>
      </w:r>
      <w:proofErr w:type="spellEnd"/>
      <w:r>
        <w:rPr>
          <w:rFonts w:cstheme="minorHAnsi"/>
        </w:rPr>
        <w:t xml:space="preserve"> models. </w:t>
      </w:r>
      <w:r w:rsidR="00201846" w:rsidRPr="00201846">
        <w:rPr>
          <w:rFonts w:cstheme="minorHAnsi"/>
          <w:i/>
        </w:rPr>
        <w:t>Journal of Safety Research</w:t>
      </w:r>
      <w:r w:rsidRPr="004009EB">
        <w:rPr>
          <w:rFonts w:cstheme="minorHAnsi"/>
        </w:rPr>
        <w:t>,</w:t>
      </w:r>
      <w:r w:rsidRPr="004009EB">
        <w:t xml:space="preserve"> </w:t>
      </w:r>
      <w:r w:rsidRPr="004009EB">
        <w:rPr>
          <w:rFonts w:cstheme="minorHAnsi"/>
        </w:rPr>
        <w:t xml:space="preserve">33(4),  445-462. </w:t>
      </w:r>
    </w:p>
    <w:p w:rsidR="004009EB" w:rsidRDefault="004009EB" w:rsidP="000C0AF8">
      <w:pPr>
        <w:spacing w:after="0" w:line="360" w:lineRule="auto"/>
        <w:rPr>
          <w:rFonts w:cstheme="minorHAnsi"/>
        </w:rPr>
      </w:pPr>
    </w:p>
    <w:p w:rsidR="00EE4596" w:rsidRDefault="00EE4596" w:rsidP="000C0AF8">
      <w:pPr>
        <w:spacing w:after="0" w:line="360" w:lineRule="auto"/>
        <w:rPr>
          <w:rFonts w:cstheme="minorHAnsi"/>
        </w:rPr>
      </w:pPr>
      <w:r>
        <w:rPr>
          <w:rFonts w:cstheme="minorHAnsi"/>
        </w:rPr>
        <w:t xml:space="preserve">Rossi, V. 2009 </w:t>
      </w:r>
      <w:r w:rsidR="00862D0F" w:rsidRPr="00862D0F">
        <w:rPr>
          <w:rFonts w:cstheme="minorHAnsi"/>
        </w:rPr>
        <w:t>Rossi TT update: "Guy Martin has big balls</w:t>
      </w:r>
      <w:r w:rsidR="00862D0F" w:rsidRPr="00862D0F">
        <w:rPr>
          <w:rFonts w:cstheme="minorHAnsi"/>
          <w:i/>
        </w:rPr>
        <w:t>"</w:t>
      </w:r>
      <w:r w:rsidR="00862D0F" w:rsidRPr="00862D0F">
        <w:rPr>
          <w:rFonts w:cstheme="minorHAnsi"/>
        </w:rPr>
        <w:t xml:space="preserve"> </w:t>
      </w:r>
      <w:r w:rsidRPr="00862D0F">
        <w:rPr>
          <w:rFonts w:cstheme="minorHAnsi"/>
          <w:i/>
        </w:rPr>
        <w:t>Motorcycle News</w:t>
      </w:r>
      <w:r w:rsidRPr="00EE4596">
        <w:rPr>
          <w:rFonts w:cstheme="minorHAnsi"/>
        </w:rPr>
        <w:t xml:space="preserve"> 29</w:t>
      </w:r>
      <w:r w:rsidRPr="00EE4596">
        <w:rPr>
          <w:rFonts w:cstheme="minorHAnsi"/>
          <w:vertAlign w:val="superscript"/>
        </w:rPr>
        <w:t>th</w:t>
      </w:r>
      <w:r>
        <w:rPr>
          <w:rFonts w:cstheme="minorHAnsi"/>
        </w:rPr>
        <w:t xml:space="preserve"> April 2009</w:t>
      </w:r>
      <w:r w:rsidRPr="00EE4596">
        <w:rPr>
          <w:rFonts w:cstheme="minorHAnsi"/>
        </w:rPr>
        <w:t>.</w:t>
      </w:r>
      <w:r w:rsidR="00862D0F">
        <w:rPr>
          <w:rFonts w:cstheme="minorHAnsi"/>
        </w:rPr>
        <w:t xml:space="preserve"> Available at: </w:t>
      </w:r>
      <w:hyperlink r:id="rId16" w:history="1">
        <w:r w:rsidR="00862D0F" w:rsidRPr="000137AD">
          <w:rPr>
            <w:rStyle w:val="Hyperlink"/>
            <w:rFonts w:cstheme="minorHAnsi"/>
          </w:rPr>
          <w:t>http://www.motorcyclenews.com/MCN/News/newsresults/General-news/2009/April/apr2909-Rossi-TT-update-Guy-Martin-has-big-balls/</w:t>
        </w:r>
      </w:hyperlink>
    </w:p>
    <w:p w:rsidR="00862D0F" w:rsidRPr="003A7669" w:rsidRDefault="00862D0F" w:rsidP="000C0AF8">
      <w:pPr>
        <w:spacing w:after="0" w:line="360" w:lineRule="auto"/>
        <w:rPr>
          <w:rFonts w:cstheme="minorHAnsi"/>
        </w:rPr>
      </w:pPr>
      <w:r>
        <w:rPr>
          <w:rFonts w:cstheme="minorHAnsi"/>
        </w:rPr>
        <w:t>Accessed 10</w:t>
      </w:r>
      <w:r w:rsidRPr="00862D0F">
        <w:rPr>
          <w:rFonts w:cstheme="minorHAnsi"/>
          <w:vertAlign w:val="superscript"/>
        </w:rPr>
        <w:t>th</w:t>
      </w:r>
      <w:r>
        <w:rPr>
          <w:rFonts w:cstheme="minorHAnsi"/>
        </w:rPr>
        <w:t xml:space="preserve"> August 2010.</w:t>
      </w:r>
    </w:p>
    <w:p w:rsidR="00C614A8" w:rsidRPr="003A7669" w:rsidRDefault="00C614A8" w:rsidP="000C0AF8">
      <w:pPr>
        <w:spacing w:after="0" w:line="360" w:lineRule="auto"/>
        <w:rPr>
          <w:rFonts w:cstheme="minorHAnsi"/>
        </w:rPr>
      </w:pPr>
    </w:p>
    <w:p w:rsidR="00C614A8" w:rsidRDefault="00C614A8" w:rsidP="000C0AF8">
      <w:pPr>
        <w:spacing w:after="0" w:line="360" w:lineRule="auto"/>
        <w:rPr>
          <w:rFonts w:cstheme="minorHAnsi"/>
        </w:rPr>
      </w:pPr>
      <w:r w:rsidRPr="003A7669">
        <w:rPr>
          <w:rFonts w:cstheme="minorHAnsi"/>
        </w:rPr>
        <w:t>Pinch</w:t>
      </w:r>
      <w:r>
        <w:rPr>
          <w:rFonts w:cstheme="minorHAnsi"/>
        </w:rPr>
        <w:t>,</w:t>
      </w:r>
      <w:r w:rsidRPr="003A7669">
        <w:rPr>
          <w:rFonts w:cstheme="minorHAnsi"/>
        </w:rPr>
        <w:t xml:space="preserve"> P.</w:t>
      </w:r>
      <w:r w:rsidR="00137DC7">
        <w:rPr>
          <w:rFonts w:cstheme="minorHAnsi"/>
        </w:rPr>
        <w:t xml:space="preserve"> and </w:t>
      </w:r>
      <w:r w:rsidR="00137DC7" w:rsidRPr="003A7669">
        <w:rPr>
          <w:rFonts w:cstheme="minorHAnsi"/>
        </w:rPr>
        <w:t>Reimer</w:t>
      </w:r>
      <w:r w:rsidR="00137DC7">
        <w:rPr>
          <w:rFonts w:cstheme="minorHAnsi"/>
        </w:rPr>
        <w:t xml:space="preserve">, S. </w:t>
      </w:r>
      <w:r w:rsidRPr="003A7669">
        <w:rPr>
          <w:rFonts w:cstheme="minorHAnsi"/>
        </w:rPr>
        <w:t xml:space="preserve"> 2012</w:t>
      </w:r>
      <w:r>
        <w:rPr>
          <w:rFonts w:cstheme="minorHAnsi"/>
        </w:rPr>
        <w:t>.</w:t>
      </w:r>
      <w:r w:rsidRPr="003A7669">
        <w:rPr>
          <w:rFonts w:cstheme="minorHAnsi"/>
        </w:rPr>
        <w:t xml:space="preserve"> Moto-mobilities: Geographies of t</w:t>
      </w:r>
      <w:r>
        <w:rPr>
          <w:rFonts w:cstheme="minorHAnsi"/>
        </w:rPr>
        <w:t>he motorcycle and motorcyclists.</w:t>
      </w:r>
      <w:r w:rsidRPr="003A7669">
        <w:rPr>
          <w:rFonts w:cstheme="minorHAnsi"/>
        </w:rPr>
        <w:t xml:space="preserve"> </w:t>
      </w:r>
      <w:r w:rsidRPr="00D66A05">
        <w:rPr>
          <w:rFonts w:cstheme="minorHAnsi"/>
          <w:i/>
        </w:rPr>
        <w:t>Mobilities</w:t>
      </w:r>
      <w:r w:rsidRPr="003A7669">
        <w:rPr>
          <w:rFonts w:cstheme="minorHAnsi"/>
        </w:rPr>
        <w:t xml:space="preserve">, </w:t>
      </w:r>
      <w:r>
        <w:rPr>
          <w:rFonts w:cstheme="minorHAnsi"/>
        </w:rPr>
        <w:t xml:space="preserve">7 (3?), </w:t>
      </w:r>
      <w:r w:rsidRPr="003A7669">
        <w:rPr>
          <w:rFonts w:cstheme="minorHAnsi"/>
        </w:rPr>
        <w:t>1-19</w:t>
      </w:r>
      <w:r>
        <w:rPr>
          <w:rFonts w:cstheme="minorHAnsi"/>
        </w:rPr>
        <w:t>.</w:t>
      </w:r>
      <w:r w:rsidRPr="003A7669">
        <w:rPr>
          <w:rFonts w:cstheme="minorHAnsi"/>
        </w:rPr>
        <w:t xml:space="preserve"> </w:t>
      </w:r>
    </w:p>
    <w:p w:rsidR="00447A9D" w:rsidRDefault="00447A9D" w:rsidP="000C0AF8">
      <w:pPr>
        <w:spacing w:after="0" w:line="360" w:lineRule="auto"/>
        <w:rPr>
          <w:rFonts w:cstheme="minorHAnsi"/>
        </w:rPr>
      </w:pPr>
    </w:p>
    <w:p w:rsidR="00447A9D" w:rsidRDefault="00447A9D" w:rsidP="000C0AF8">
      <w:pPr>
        <w:spacing w:after="0" w:line="360" w:lineRule="auto"/>
        <w:rPr>
          <w:rFonts w:cstheme="minorHAnsi"/>
        </w:rPr>
      </w:pPr>
      <w:r>
        <w:rPr>
          <w:rFonts w:cstheme="minorHAnsi"/>
        </w:rPr>
        <w:t xml:space="preserve">Roche, M.  2000. </w:t>
      </w:r>
      <w:r w:rsidRPr="003B790E">
        <w:rPr>
          <w:rFonts w:cstheme="minorHAnsi"/>
          <w:i/>
        </w:rPr>
        <w:t>Mega events and modernity. Olympics and expos in the growth of global culture.</w:t>
      </w:r>
      <w:r>
        <w:rPr>
          <w:rFonts w:cstheme="minorHAnsi"/>
        </w:rPr>
        <w:t xml:space="preserve"> London: Taylor Francis</w:t>
      </w:r>
    </w:p>
    <w:p w:rsidR="008F14FC" w:rsidRDefault="008F14FC" w:rsidP="000C0AF8">
      <w:pPr>
        <w:spacing w:after="0" w:line="360" w:lineRule="auto"/>
        <w:rPr>
          <w:rFonts w:cstheme="minorHAnsi"/>
        </w:rPr>
      </w:pPr>
    </w:p>
    <w:p w:rsidR="008F14FC" w:rsidRDefault="004009EB" w:rsidP="008F14FC">
      <w:pPr>
        <w:spacing w:after="0" w:line="360" w:lineRule="auto"/>
        <w:rPr>
          <w:rFonts w:cstheme="minorHAnsi"/>
        </w:rPr>
      </w:pPr>
      <w:r>
        <w:rPr>
          <w:rFonts w:cstheme="minorHAnsi"/>
        </w:rPr>
        <w:t xml:space="preserve">ROSA </w:t>
      </w:r>
      <w:r w:rsidR="008F14FC">
        <w:rPr>
          <w:rFonts w:cstheme="minorHAnsi"/>
        </w:rPr>
        <w:t>2011</w:t>
      </w:r>
      <w:r>
        <w:rPr>
          <w:rFonts w:cstheme="minorHAnsi"/>
        </w:rPr>
        <w:t>.</w:t>
      </w:r>
      <w:r w:rsidR="008F14FC">
        <w:rPr>
          <w:rFonts w:cstheme="minorHAnsi"/>
        </w:rPr>
        <w:t xml:space="preserve"> </w:t>
      </w:r>
      <w:r w:rsidR="008F14FC" w:rsidRPr="008F14FC">
        <w:rPr>
          <w:rFonts w:cstheme="minorHAnsi"/>
        </w:rPr>
        <w:t>European Handbook on Good Practic</w:t>
      </w:r>
      <w:r w:rsidR="008F14FC">
        <w:rPr>
          <w:rFonts w:cstheme="minorHAnsi"/>
        </w:rPr>
        <w:t>es in Safety for Motorcyclists”</w:t>
      </w:r>
      <w:r w:rsidR="008F14FC" w:rsidRPr="008F14FC">
        <w:rPr>
          <w:rFonts w:cstheme="minorHAnsi"/>
        </w:rPr>
        <w:t>: ENFORCEMENT-POLICIES</w:t>
      </w:r>
      <w:r>
        <w:rPr>
          <w:rFonts w:cstheme="minorHAnsi"/>
        </w:rPr>
        <w:t xml:space="preserve">: available at: </w:t>
      </w:r>
      <w:hyperlink r:id="rId17" w:history="1">
        <w:r w:rsidRPr="00A50436">
          <w:rPr>
            <w:rStyle w:val="Hyperlink"/>
            <w:rFonts w:cstheme="minorHAnsi"/>
          </w:rPr>
          <w:t>http://ec.europa.eu/transport/road_safety/pdf/projects/rosa_handbook_enforc_en.pdf</w:t>
        </w:r>
      </w:hyperlink>
    </w:p>
    <w:p w:rsidR="004009EB" w:rsidRDefault="004009EB" w:rsidP="008F14FC">
      <w:pPr>
        <w:spacing w:after="0" w:line="360" w:lineRule="auto"/>
        <w:rPr>
          <w:rFonts w:cstheme="minorHAnsi"/>
        </w:rPr>
      </w:pPr>
      <w:r>
        <w:rPr>
          <w:rFonts w:cstheme="minorHAnsi"/>
        </w:rPr>
        <w:t>Accessed 14</w:t>
      </w:r>
      <w:r w:rsidR="00201846" w:rsidRPr="00201846">
        <w:rPr>
          <w:rFonts w:cstheme="minorHAnsi"/>
          <w:vertAlign w:val="superscript"/>
        </w:rPr>
        <w:t>th</w:t>
      </w:r>
      <w:r>
        <w:rPr>
          <w:rFonts w:cstheme="minorHAnsi"/>
        </w:rPr>
        <w:t xml:space="preserve"> March 2013</w:t>
      </w:r>
    </w:p>
    <w:p w:rsidR="003861B9" w:rsidRDefault="003861B9" w:rsidP="000C0AF8">
      <w:pPr>
        <w:spacing w:line="360" w:lineRule="auto"/>
      </w:pPr>
    </w:p>
    <w:p w:rsidR="00815B39" w:rsidRDefault="00815B39" w:rsidP="000C0AF8">
      <w:pPr>
        <w:spacing w:line="360" w:lineRule="auto"/>
      </w:pPr>
      <w:r>
        <w:t xml:space="preserve">Ryan C. and Hall M. 2001 </w:t>
      </w:r>
      <w:r w:rsidRPr="00815B39">
        <w:rPr>
          <w:i/>
        </w:rPr>
        <w:t xml:space="preserve">Sex Tourism. Marginal people and </w:t>
      </w:r>
      <w:proofErr w:type="spellStart"/>
      <w:r w:rsidRPr="00815B39">
        <w:rPr>
          <w:i/>
        </w:rPr>
        <w:t>liminalities</w:t>
      </w:r>
      <w:proofErr w:type="spellEnd"/>
      <w:r>
        <w:t xml:space="preserve">, </w:t>
      </w:r>
      <w:proofErr w:type="spellStart"/>
      <w:r>
        <w:t>Routledge</w:t>
      </w:r>
      <w:proofErr w:type="spellEnd"/>
      <w:r>
        <w:t>, London.</w:t>
      </w:r>
    </w:p>
    <w:p w:rsidR="00C614A8" w:rsidRPr="003A7669" w:rsidRDefault="00C614A8" w:rsidP="000C0AF8">
      <w:pPr>
        <w:autoSpaceDE w:val="0"/>
        <w:autoSpaceDN w:val="0"/>
        <w:adjustRightInd w:val="0"/>
        <w:spacing w:after="0" w:line="360" w:lineRule="auto"/>
        <w:rPr>
          <w:rFonts w:cstheme="minorHAnsi"/>
        </w:rPr>
      </w:pPr>
      <w:r w:rsidRPr="003A7669">
        <w:rPr>
          <w:rFonts w:cstheme="minorHAnsi"/>
        </w:rPr>
        <w:t>Sexton</w:t>
      </w:r>
      <w:r>
        <w:rPr>
          <w:rFonts w:cstheme="minorHAnsi"/>
        </w:rPr>
        <w:t>,</w:t>
      </w:r>
      <w:r w:rsidRPr="003A7669">
        <w:rPr>
          <w:rFonts w:cstheme="minorHAnsi"/>
        </w:rPr>
        <w:t xml:space="preserve"> B</w:t>
      </w:r>
      <w:r>
        <w:rPr>
          <w:rFonts w:cstheme="minorHAnsi"/>
        </w:rPr>
        <w:t>.</w:t>
      </w:r>
      <w:r w:rsidRPr="003A7669">
        <w:rPr>
          <w:rFonts w:cstheme="minorHAnsi"/>
        </w:rPr>
        <w:t>, Baughan</w:t>
      </w:r>
      <w:r>
        <w:rPr>
          <w:rFonts w:cstheme="minorHAnsi"/>
        </w:rPr>
        <w:t>,</w:t>
      </w:r>
      <w:r w:rsidRPr="003A7669">
        <w:rPr>
          <w:rFonts w:cstheme="minorHAnsi"/>
        </w:rPr>
        <w:t xml:space="preserve"> C</w:t>
      </w:r>
      <w:r>
        <w:rPr>
          <w:rFonts w:cstheme="minorHAnsi"/>
        </w:rPr>
        <w:t>.</w:t>
      </w:r>
      <w:r w:rsidRPr="003A7669">
        <w:rPr>
          <w:rFonts w:cstheme="minorHAnsi"/>
        </w:rPr>
        <w:t>, Elliott</w:t>
      </w:r>
      <w:r>
        <w:rPr>
          <w:rFonts w:cstheme="minorHAnsi"/>
        </w:rPr>
        <w:t>,</w:t>
      </w:r>
      <w:r w:rsidRPr="003A7669">
        <w:rPr>
          <w:rFonts w:cstheme="minorHAnsi"/>
        </w:rPr>
        <w:t xml:space="preserve"> M</w:t>
      </w:r>
      <w:r>
        <w:rPr>
          <w:rFonts w:cstheme="minorHAnsi"/>
        </w:rPr>
        <w:t>.</w:t>
      </w:r>
      <w:r w:rsidRPr="003A7669">
        <w:rPr>
          <w:rFonts w:cstheme="minorHAnsi"/>
        </w:rPr>
        <w:t xml:space="preserve"> and Maycock</w:t>
      </w:r>
      <w:r>
        <w:rPr>
          <w:rFonts w:cstheme="minorHAnsi"/>
        </w:rPr>
        <w:t>,</w:t>
      </w:r>
      <w:r w:rsidRPr="003A7669">
        <w:rPr>
          <w:rFonts w:cstheme="minorHAnsi"/>
        </w:rPr>
        <w:t xml:space="preserve"> G. 2004. </w:t>
      </w:r>
      <w:r w:rsidRPr="003A7669">
        <w:rPr>
          <w:rFonts w:cstheme="minorHAnsi"/>
          <w:i/>
        </w:rPr>
        <w:t>The accident risk of motorcyclists,</w:t>
      </w:r>
      <w:r w:rsidRPr="003A7669">
        <w:rPr>
          <w:rFonts w:cstheme="minorHAnsi"/>
        </w:rPr>
        <w:t xml:space="preserve"> TRL Report, TRL607, </w:t>
      </w:r>
      <w:proofErr w:type="spellStart"/>
      <w:r w:rsidRPr="003A7669">
        <w:rPr>
          <w:rFonts w:cstheme="minorHAnsi"/>
        </w:rPr>
        <w:t>Crowthorne</w:t>
      </w:r>
      <w:proofErr w:type="spellEnd"/>
      <w:r>
        <w:rPr>
          <w:rFonts w:cstheme="minorHAnsi"/>
        </w:rPr>
        <w:t>:</w:t>
      </w:r>
      <w:r w:rsidRPr="003A7669">
        <w:rPr>
          <w:rFonts w:cstheme="minorHAnsi"/>
        </w:rPr>
        <w:t xml:space="preserve"> TRL.</w:t>
      </w:r>
    </w:p>
    <w:p w:rsidR="00C614A8" w:rsidRPr="003A7669" w:rsidRDefault="00C614A8" w:rsidP="000C0AF8">
      <w:pPr>
        <w:spacing w:after="0" w:line="360" w:lineRule="auto"/>
        <w:rPr>
          <w:rFonts w:cstheme="minorHAnsi"/>
        </w:rPr>
      </w:pPr>
    </w:p>
    <w:p w:rsidR="00C614A8" w:rsidRDefault="00C614A8" w:rsidP="00565AB7">
      <w:pPr>
        <w:autoSpaceDE w:val="0"/>
        <w:autoSpaceDN w:val="0"/>
        <w:adjustRightInd w:val="0"/>
        <w:spacing w:after="0" w:line="360" w:lineRule="auto"/>
        <w:rPr>
          <w:rFonts w:cstheme="minorHAnsi"/>
          <w:bCs/>
        </w:rPr>
      </w:pPr>
      <w:r w:rsidRPr="003A7669">
        <w:rPr>
          <w:rFonts w:cstheme="minorHAnsi"/>
        </w:rPr>
        <w:t xml:space="preserve">Sexton, B., Hamilton, K., Baughan, C., </w:t>
      </w:r>
      <w:proofErr w:type="spellStart"/>
      <w:r w:rsidRPr="003A7669">
        <w:rPr>
          <w:rFonts w:cstheme="minorHAnsi"/>
        </w:rPr>
        <w:t>Stradling</w:t>
      </w:r>
      <w:proofErr w:type="spellEnd"/>
      <w:r w:rsidRPr="003A7669">
        <w:rPr>
          <w:rFonts w:cstheme="minorHAnsi"/>
        </w:rPr>
        <w:t>, S. and Broughton, P. 2006</w:t>
      </w:r>
      <w:r>
        <w:rPr>
          <w:rFonts w:cstheme="minorHAnsi"/>
        </w:rPr>
        <w:t>.</w:t>
      </w:r>
      <w:r w:rsidRPr="003A7669">
        <w:rPr>
          <w:rFonts w:cstheme="minorHAnsi"/>
          <w:bCs/>
        </w:rPr>
        <w:t xml:space="preserve"> </w:t>
      </w:r>
      <w:r w:rsidRPr="003A7669">
        <w:rPr>
          <w:rFonts w:cstheme="minorHAnsi"/>
          <w:bCs/>
          <w:i/>
        </w:rPr>
        <w:t>Risk and Motorcyclists in Scotland</w:t>
      </w:r>
      <w:r>
        <w:rPr>
          <w:rFonts w:cstheme="minorHAnsi"/>
          <w:bCs/>
        </w:rPr>
        <w:t xml:space="preserve"> [online].</w:t>
      </w:r>
      <w:r w:rsidRPr="003A7669">
        <w:rPr>
          <w:rFonts w:cstheme="minorHAnsi"/>
          <w:bCs/>
        </w:rPr>
        <w:t xml:space="preserve"> Scottish Execu</w:t>
      </w:r>
      <w:r>
        <w:rPr>
          <w:rFonts w:cstheme="minorHAnsi"/>
          <w:bCs/>
        </w:rPr>
        <w:t>tive Social Research, Edinburgh.  Available at:</w:t>
      </w:r>
      <w:r w:rsidRPr="003A7669">
        <w:rPr>
          <w:rFonts w:cstheme="minorHAnsi"/>
          <w:bCs/>
        </w:rPr>
        <w:t xml:space="preserve"> </w:t>
      </w:r>
      <w:hyperlink r:id="rId18" w:history="1">
        <w:r w:rsidR="00565AB7" w:rsidRPr="000137AD">
          <w:rPr>
            <w:rStyle w:val="Hyperlink"/>
            <w:rFonts w:cstheme="minorHAnsi"/>
            <w:bCs/>
          </w:rPr>
          <w:t>http://www.righttoride.co.uk/virtuallibrary/riskandmotorcycling/RiskandMotorcyclistsinScotland.pdf</w:t>
        </w:r>
      </w:hyperlink>
      <w:r>
        <w:rPr>
          <w:rFonts w:cstheme="minorHAnsi"/>
          <w:bCs/>
        </w:rPr>
        <w:t>. [Accessed 18 August 2010].</w:t>
      </w:r>
    </w:p>
    <w:p w:rsidR="00DF4E92" w:rsidRDefault="00DF4E92" w:rsidP="00565AB7">
      <w:pPr>
        <w:autoSpaceDE w:val="0"/>
        <w:autoSpaceDN w:val="0"/>
        <w:adjustRightInd w:val="0"/>
        <w:spacing w:after="0" w:line="360" w:lineRule="auto"/>
        <w:rPr>
          <w:rFonts w:cstheme="minorHAnsi"/>
          <w:bCs/>
        </w:rPr>
      </w:pPr>
    </w:p>
    <w:p w:rsidR="008E3784" w:rsidRPr="003A7669" w:rsidRDefault="008E3784" w:rsidP="000C0AF8">
      <w:pPr>
        <w:autoSpaceDE w:val="0"/>
        <w:autoSpaceDN w:val="0"/>
        <w:adjustRightInd w:val="0"/>
        <w:spacing w:after="0" w:line="360" w:lineRule="auto"/>
        <w:rPr>
          <w:rFonts w:cstheme="minorHAnsi"/>
          <w:bCs/>
        </w:rPr>
      </w:pPr>
      <w:r>
        <w:rPr>
          <w:rFonts w:cstheme="minorHAnsi"/>
          <w:bCs/>
        </w:rPr>
        <w:t xml:space="preserve">Sheller, M. 2004. Demobilizing and remobilizing Caribbean paradise. In </w:t>
      </w:r>
      <w:r>
        <w:rPr>
          <w:rFonts w:cstheme="minorHAnsi"/>
        </w:rPr>
        <w:t xml:space="preserve">M. </w:t>
      </w:r>
      <w:r w:rsidRPr="003A7669">
        <w:rPr>
          <w:rFonts w:cstheme="minorHAnsi"/>
        </w:rPr>
        <w:t>Sheller and</w:t>
      </w:r>
      <w:r>
        <w:rPr>
          <w:rFonts w:cstheme="minorHAnsi"/>
        </w:rPr>
        <w:t xml:space="preserve"> J.</w:t>
      </w:r>
      <w:r w:rsidRPr="003A7669">
        <w:rPr>
          <w:rFonts w:cstheme="minorHAnsi"/>
        </w:rPr>
        <w:t xml:space="preserve"> Urry</w:t>
      </w:r>
      <w:r>
        <w:rPr>
          <w:rFonts w:cstheme="minorHAnsi"/>
        </w:rPr>
        <w:t>,</w:t>
      </w:r>
      <w:r w:rsidRPr="003A7669">
        <w:rPr>
          <w:rFonts w:cstheme="minorHAnsi"/>
        </w:rPr>
        <w:t xml:space="preserve"> eds</w:t>
      </w:r>
      <w:r>
        <w:rPr>
          <w:rFonts w:cstheme="minorHAnsi"/>
        </w:rPr>
        <w:t xml:space="preserve">. </w:t>
      </w:r>
      <w:r w:rsidRPr="0069211E">
        <w:rPr>
          <w:rFonts w:cstheme="minorHAnsi"/>
          <w:i/>
        </w:rPr>
        <w:t>Tourism Mobilities</w:t>
      </w:r>
      <w:r>
        <w:rPr>
          <w:rFonts w:cstheme="minorHAnsi"/>
          <w:i/>
        </w:rPr>
        <w:t>.</w:t>
      </w:r>
      <w:r w:rsidRPr="003A7669">
        <w:rPr>
          <w:rFonts w:cstheme="minorHAnsi"/>
        </w:rPr>
        <w:t xml:space="preserve"> London</w:t>
      </w:r>
      <w:r>
        <w:rPr>
          <w:rFonts w:cstheme="minorHAnsi"/>
        </w:rPr>
        <w:t>:</w:t>
      </w:r>
      <w:r w:rsidRPr="003A7669">
        <w:rPr>
          <w:rFonts w:cstheme="minorHAnsi"/>
        </w:rPr>
        <w:t xml:space="preserve"> </w:t>
      </w:r>
      <w:proofErr w:type="spellStart"/>
      <w:r w:rsidRPr="003A7669">
        <w:rPr>
          <w:rFonts w:cstheme="minorHAnsi"/>
        </w:rPr>
        <w:t>Routledge</w:t>
      </w:r>
      <w:proofErr w:type="spellEnd"/>
      <w:r w:rsidRPr="003A7669">
        <w:rPr>
          <w:rFonts w:cstheme="minorHAnsi"/>
        </w:rPr>
        <w:t>,</w:t>
      </w:r>
      <w:r>
        <w:rPr>
          <w:rFonts w:cstheme="minorHAnsi"/>
        </w:rPr>
        <w:t xml:space="preserve"> 13-21.</w:t>
      </w:r>
    </w:p>
    <w:p w:rsidR="00C614A8" w:rsidRPr="003A7669" w:rsidRDefault="00C614A8" w:rsidP="000C0AF8">
      <w:pPr>
        <w:spacing w:after="0" w:line="360" w:lineRule="auto"/>
        <w:rPr>
          <w:rFonts w:cstheme="minorHAnsi"/>
        </w:rPr>
      </w:pPr>
    </w:p>
    <w:p w:rsidR="00C614A8" w:rsidRPr="003A7669" w:rsidRDefault="00C614A8" w:rsidP="000C0AF8">
      <w:pPr>
        <w:spacing w:after="0" w:line="360" w:lineRule="auto"/>
        <w:rPr>
          <w:rFonts w:cstheme="minorHAnsi"/>
        </w:rPr>
      </w:pPr>
      <w:r w:rsidRPr="003A7669">
        <w:rPr>
          <w:rFonts w:cstheme="minorHAnsi"/>
        </w:rPr>
        <w:t>Sheller</w:t>
      </w:r>
      <w:r>
        <w:rPr>
          <w:rFonts w:cstheme="minorHAnsi"/>
        </w:rPr>
        <w:t>,</w:t>
      </w:r>
      <w:r w:rsidRPr="003A7669">
        <w:rPr>
          <w:rFonts w:cstheme="minorHAnsi"/>
        </w:rPr>
        <w:t xml:space="preserve"> M. and Urry</w:t>
      </w:r>
      <w:r>
        <w:rPr>
          <w:rFonts w:cstheme="minorHAnsi"/>
        </w:rPr>
        <w:t>,</w:t>
      </w:r>
      <w:r w:rsidRPr="003A7669">
        <w:rPr>
          <w:rFonts w:cstheme="minorHAnsi"/>
        </w:rPr>
        <w:t xml:space="preserve"> J. 2004</w:t>
      </w:r>
      <w:r>
        <w:rPr>
          <w:rFonts w:cstheme="minorHAnsi"/>
        </w:rPr>
        <w:t>.</w:t>
      </w:r>
      <w:r w:rsidRPr="003A7669">
        <w:rPr>
          <w:rFonts w:cstheme="minorHAnsi"/>
        </w:rPr>
        <w:t xml:space="preserve"> Places to play, places in play</w:t>
      </w:r>
      <w:r>
        <w:rPr>
          <w:rFonts w:cstheme="minorHAnsi"/>
        </w:rPr>
        <w:t>.</w:t>
      </w:r>
      <w:r w:rsidRPr="003A7669">
        <w:rPr>
          <w:rFonts w:cstheme="minorHAnsi"/>
        </w:rPr>
        <w:t xml:space="preserve"> </w:t>
      </w:r>
      <w:r>
        <w:rPr>
          <w:rFonts w:cstheme="minorHAnsi"/>
        </w:rPr>
        <w:t>I</w:t>
      </w:r>
      <w:r w:rsidRPr="003A7669">
        <w:rPr>
          <w:rFonts w:cstheme="minorHAnsi"/>
        </w:rPr>
        <w:t>n</w:t>
      </w:r>
      <w:r>
        <w:rPr>
          <w:rFonts w:cstheme="minorHAnsi"/>
        </w:rPr>
        <w:t>.</w:t>
      </w:r>
      <w:r w:rsidRPr="003A7669">
        <w:rPr>
          <w:rFonts w:cstheme="minorHAnsi"/>
        </w:rPr>
        <w:t xml:space="preserve"> </w:t>
      </w:r>
      <w:r>
        <w:rPr>
          <w:rFonts w:cstheme="minorHAnsi"/>
        </w:rPr>
        <w:t xml:space="preserve">M. </w:t>
      </w:r>
      <w:r w:rsidRPr="003A7669">
        <w:rPr>
          <w:rFonts w:cstheme="minorHAnsi"/>
        </w:rPr>
        <w:t>Sheller and</w:t>
      </w:r>
      <w:r>
        <w:rPr>
          <w:rFonts w:cstheme="minorHAnsi"/>
        </w:rPr>
        <w:t xml:space="preserve"> J.</w:t>
      </w:r>
      <w:r w:rsidRPr="003A7669">
        <w:rPr>
          <w:rFonts w:cstheme="minorHAnsi"/>
        </w:rPr>
        <w:t xml:space="preserve"> Urry</w:t>
      </w:r>
      <w:r>
        <w:rPr>
          <w:rFonts w:cstheme="minorHAnsi"/>
        </w:rPr>
        <w:t>,</w:t>
      </w:r>
      <w:r w:rsidRPr="003A7669">
        <w:rPr>
          <w:rFonts w:cstheme="minorHAnsi"/>
        </w:rPr>
        <w:t xml:space="preserve"> eds</w:t>
      </w:r>
      <w:r>
        <w:rPr>
          <w:rFonts w:cstheme="minorHAnsi"/>
        </w:rPr>
        <w:t xml:space="preserve">. </w:t>
      </w:r>
      <w:r w:rsidRPr="0069211E">
        <w:rPr>
          <w:rFonts w:cstheme="minorHAnsi"/>
          <w:i/>
        </w:rPr>
        <w:t>Tourism Mobilities</w:t>
      </w:r>
      <w:r>
        <w:rPr>
          <w:rFonts w:cstheme="minorHAnsi"/>
          <w:i/>
        </w:rPr>
        <w:t>.</w:t>
      </w:r>
      <w:r w:rsidRPr="003A7669">
        <w:rPr>
          <w:rFonts w:cstheme="minorHAnsi"/>
        </w:rPr>
        <w:t xml:space="preserve"> London</w:t>
      </w:r>
      <w:r>
        <w:rPr>
          <w:rFonts w:cstheme="minorHAnsi"/>
        </w:rPr>
        <w:t>:</w:t>
      </w:r>
      <w:r w:rsidRPr="003A7669">
        <w:rPr>
          <w:rFonts w:cstheme="minorHAnsi"/>
        </w:rPr>
        <w:t xml:space="preserve"> </w:t>
      </w:r>
      <w:proofErr w:type="spellStart"/>
      <w:r w:rsidRPr="003A7669">
        <w:rPr>
          <w:rFonts w:cstheme="minorHAnsi"/>
        </w:rPr>
        <w:t>Routledge</w:t>
      </w:r>
      <w:proofErr w:type="spellEnd"/>
      <w:r w:rsidRPr="003A7669">
        <w:rPr>
          <w:rFonts w:cstheme="minorHAnsi"/>
        </w:rPr>
        <w:t>, 2-10</w:t>
      </w:r>
      <w:r>
        <w:rPr>
          <w:rFonts w:cstheme="minorHAnsi"/>
        </w:rPr>
        <w:t>.</w:t>
      </w:r>
    </w:p>
    <w:p w:rsidR="00C614A8" w:rsidRPr="003A7669" w:rsidRDefault="00C614A8" w:rsidP="000C0AF8">
      <w:pPr>
        <w:spacing w:after="0" w:line="360" w:lineRule="auto"/>
        <w:rPr>
          <w:rFonts w:cstheme="minorHAnsi"/>
        </w:rPr>
      </w:pPr>
    </w:p>
    <w:p w:rsidR="00C614A8" w:rsidRPr="003A7669" w:rsidRDefault="00C614A8" w:rsidP="000C0AF8">
      <w:pPr>
        <w:spacing w:after="0" w:line="360" w:lineRule="auto"/>
        <w:rPr>
          <w:rFonts w:cstheme="minorHAnsi"/>
        </w:rPr>
      </w:pPr>
      <w:proofErr w:type="spellStart"/>
      <w:r w:rsidRPr="003A7669">
        <w:rPr>
          <w:rFonts w:cstheme="minorHAnsi"/>
        </w:rPr>
        <w:t>Trimpop</w:t>
      </w:r>
      <w:proofErr w:type="spellEnd"/>
      <w:r w:rsidRPr="003A7669">
        <w:rPr>
          <w:rFonts w:cstheme="minorHAnsi"/>
        </w:rPr>
        <w:t>, R.M. 1994</w:t>
      </w:r>
      <w:r>
        <w:rPr>
          <w:rFonts w:cstheme="minorHAnsi"/>
        </w:rPr>
        <w:t>.</w:t>
      </w:r>
      <w:r w:rsidRPr="003A7669">
        <w:rPr>
          <w:rFonts w:cstheme="minorHAnsi"/>
        </w:rPr>
        <w:t xml:space="preserve"> </w:t>
      </w:r>
      <w:r w:rsidRPr="003A7669">
        <w:rPr>
          <w:rFonts w:cstheme="minorHAnsi"/>
          <w:i/>
        </w:rPr>
        <w:t>The Psychology of Risk Taking Behaviour</w:t>
      </w:r>
      <w:r>
        <w:rPr>
          <w:rFonts w:cstheme="minorHAnsi"/>
        </w:rPr>
        <w:t>. Advances in Psychology, 107.</w:t>
      </w:r>
      <w:r w:rsidRPr="003A7669">
        <w:rPr>
          <w:rFonts w:cstheme="minorHAnsi"/>
        </w:rPr>
        <w:t xml:space="preserve"> Amsterdam</w:t>
      </w:r>
      <w:r>
        <w:rPr>
          <w:rFonts w:cstheme="minorHAnsi"/>
        </w:rPr>
        <w:t>: Elsevier Science.</w:t>
      </w:r>
    </w:p>
    <w:p w:rsidR="00C614A8" w:rsidRDefault="00C614A8" w:rsidP="000C0AF8">
      <w:pPr>
        <w:spacing w:after="0" w:line="360" w:lineRule="auto"/>
        <w:rPr>
          <w:rFonts w:cstheme="minorHAnsi"/>
        </w:rPr>
      </w:pPr>
    </w:p>
    <w:p w:rsidR="00B30939" w:rsidRDefault="00B30939" w:rsidP="000C0AF8">
      <w:pPr>
        <w:spacing w:after="0" w:line="360" w:lineRule="auto"/>
        <w:rPr>
          <w:rFonts w:cstheme="minorHAnsi"/>
        </w:rPr>
      </w:pPr>
      <w:r>
        <w:rPr>
          <w:rFonts w:cstheme="minorHAnsi"/>
        </w:rPr>
        <w:t>Vannini, P., Taggart J.</w:t>
      </w:r>
      <w:r w:rsidR="006D34B9">
        <w:rPr>
          <w:rFonts w:cstheme="minorHAnsi"/>
        </w:rPr>
        <w:t xml:space="preserve"> 2012. Doing islandness:  a nonrepresentational approach  to an island’s sense of place, </w:t>
      </w:r>
      <w:r w:rsidR="006D34B9" w:rsidRPr="006D34B9">
        <w:rPr>
          <w:rFonts w:cstheme="minorHAnsi"/>
          <w:i/>
        </w:rPr>
        <w:t>Cultural Geographies</w:t>
      </w:r>
      <w:r w:rsidR="006D34B9">
        <w:rPr>
          <w:rFonts w:cstheme="minorHAnsi"/>
        </w:rPr>
        <w:t xml:space="preserve"> 20(2) 225-242.</w:t>
      </w:r>
    </w:p>
    <w:p w:rsidR="006D34B9" w:rsidRPr="003A7669" w:rsidRDefault="006D34B9" w:rsidP="000C0AF8">
      <w:pPr>
        <w:spacing w:after="0" w:line="360" w:lineRule="auto"/>
        <w:rPr>
          <w:rFonts w:cstheme="minorHAnsi"/>
        </w:rPr>
      </w:pPr>
    </w:p>
    <w:p w:rsidR="00C614A8" w:rsidRPr="003A7669" w:rsidRDefault="00C614A8" w:rsidP="000C0AF8">
      <w:pPr>
        <w:spacing w:after="0" w:line="360" w:lineRule="auto"/>
        <w:rPr>
          <w:rFonts w:cstheme="minorHAnsi"/>
        </w:rPr>
      </w:pPr>
      <w:proofErr w:type="spellStart"/>
      <w:r w:rsidRPr="003A7669">
        <w:rPr>
          <w:rFonts w:cstheme="minorHAnsi"/>
        </w:rPr>
        <w:t>Varley</w:t>
      </w:r>
      <w:proofErr w:type="spellEnd"/>
      <w:r>
        <w:rPr>
          <w:rFonts w:cstheme="minorHAnsi"/>
        </w:rPr>
        <w:t>,</w:t>
      </w:r>
      <w:r w:rsidRPr="003A7669">
        <w:rPr>
          <w:rFonts w:cstheme="minorHAnsi"/>
        </w:rPr>
        <w:t xml:space="preserve"> G</w:t>
      </w:r>
      <w:r>
        <w:rPr>
          <w:rFonts w:cstheme="minorHAnsi"/>
        </w:rPr>
        <w:t>.</w:t>
      </w:r>
      <w:r w:rsidRPr="003A7669">
        <w:rPr>
          <w:rFonts w:cstheme="minorHAnsi"/>
        </w:rPr>
        <w:t>, Thomas</w:t>
      </w:r>
      <w:r>
        <w:rPr>
          <w:rFonts w:cstheme="minorHAnsi"/>
        </w:rPr>
        <w:t>,</w:t>
      </w:r>
      <w:r w:rsidRPr="003A7669">
        <w:rPr>
          <w:rFonts w:cstheme="minorHAnsi"/>
        </w:rPr>
        <w:t xml:space="preserve"> P</w:t>
      </w:r>
      <w:r>
        <w:rPr>
          <w:rFonts w:cstheme="minorHAnsi"/>
        </w:rPr>
        <w:t>.</w:t>
      </w:r>
      <w:r w:rsidRPr="003A7669">
        <w:rPr>
          <w:rFonts w:cstheme="minorHAnsi"/>
        </w:rPr>
        <w:t>C</w:t>
      </w:r>
      <w:r>
        <w:rPr>
          <w:rFonts w:cstheme="minorHAnsi"/>
        </w:rPr>
        <w:t>.</w:t>
      </w:r>
      <w:r w:rsidRPr="003A7669">
        <w:rPr>
          <w:rFonts w:cstheme="minorHAnsi"/>
        </w:rPr>
        <w:t>, Spencer-Jones R.</w:t>
      </w:r>
      <w:r>
        <w:rPr>
          <w:rFonts w:cstheme="minorHAnsi"/>
        </w:rPr>
        <w:t xml:space="preserve"> 1992.</w:t>
      </w:r>
      <w:r w:rsidRPr="003A7669">
        <w:rPr>
          <w:rFonts w:cstheme="minorHAnsi"/>
        </w:rPr>
        <w:t xml:space="preserve"> Injury patterns in Motorcycle Road Racers. </w:t>
      </w:r>
      <w:r w:rsidRPr="003A7669">
        <w:rPr>
          <w:rFonts w:cstheme="minorHAnsi"/>
          <w:i/>
        </w:rPr>
        <w:t>Presentation to the British Orthopaedic Association Meeting,</w:t>
      </w:r>
      <w:r w:rsidRPr="003A7669">
        <w:rPr>
          <w:rFonts w:cstheme="minorHAnsi"/>
        </w:rPr>
        <w:t xml:space="preserve"> London UK, 9-11 September 1992.</w:t>
      </w:r>
    </w:p>
    <w:p w:rsidR="00C614A8" w:rsidRPr="003A7669" w:rsidRDefault="00C614A8" w:rsidP="000C0AF8">
      <w:pPr>
        <w:spacing w:after="0" w:line="360" w:lineRule="auto"/>
        <w:rPr>
          <w:rFonts w:cstheme="minorHAnsi"/>
        </w:rPr>
      </w:pPr>
    </w:p>
    <w:p w:rsidR="00C614A8" w:rsidRDefault="00C614A8" w:rsidP="000C0AF8">
      <w:pPr>
        <w:spacing w:after="0" w:line="360" w:lineRule="auto"/>
        <w:rPr>
          <w:rFonts w:cstheme="minorHAnsi"/>
        </w:rPr>
      </w:pPr>
      <w:r w:rsidRPr="003A7669">
        <w:rPr>
          <w:rFonts w:cstheme="minorHAnsi"/>
        </w:rPr>
        <w:t>Watterson</w:t>
      </w:r>
      <w:r>
        <w:rPr>
          <w:rFonts w:cstheme="minorHAnsi"/>
        </w:rPr>
        <w:t>,</w:t>
      </w:r>
      <w:r w:rsidRPr="003A7669">
        <w:rPr>
          <w:rFonts w:cstheme="minorHAnsi"/>
        </w:rPr>
        <w:t xml:space="preserve"> J. </w:t>
      </w:r>
      <w:r>
        <w:rPr>
          <w:rFonts w:cstheme="minorHAnsi"/>
        </w:rPr>
        <w:t>2010.</w:t>
      </w:r>
      <w:r w:rsidRPr="003A7669">
        <w:rPr>
          <w:rFonts w:cstheme="minorHAnsi"/>
        </w:rPr>
        <w:t xml:space="preserve"> Survivors Moving Forward</w:t>
      </w:r>
      <w:r>
        <w:rPr>
          <w:rFonts w:cstheme="minorHAnsi"/>
        </w:rPr>
        <w:t>.</w:t>
      </w:r>
      <w:r w:rsidRPr="003A7669">
        <w:rPr>
          <w:rFonts w:cstheme="minorHAnsi"/>
        </w:rPr>
        <w:t xml:space="preserve"> </w:t>
      </w:r>
      <w:r w:rsidRPr="003A7669">
        <w:rPr>
          <w:rFonts w:cstheme="minorHAnsi"/>
          <w:i/>
        </w:rPr>
        <w:t>Island Racer</w:t>
      </w:r>
      <w:r w:rsidRPr="003A7669">
        <w:rPr>
          <w:rFonts w:cstheme="minorHAnsi"/>
        </w:rPr>
        <w:t xml:space="preserve"> 70-76.</w:t>
      </w:r>
    </w:p>
    <w:p w:rsidR="009F5FE7" w:rsidRDefault="009F5FE7" w:rsidP="000C0AF8">
      <w:pPr>
        <w:spacing w:after="0" w:line="360" w:lineRule="auto"/>
        <w:rPr>
          <w:rFonts w:cstheme="minorHAnsi"/>
        </w:rPr>
      </w:pPr>
    </w:p>
    <w:p w:rsidR="009F5FE7" w:rsidRPr="003A7669" w:rsidRDefault="009F5FE7" w:rsidP="000C0AF8">
      <w:pPr>
        <w:spacing w:after="0" w:line="360" w:lineRule="auto"/>
        <w:rPr>
          <w:rFonts w:cstheme="minorHAnsi"/>
        </w:rPr>
      </w:pPr>
      <w:r>
        <w:rPr>
          <w:rFonts w:cstheme="minorHAnsi"/>
        </w:rPr>
        <w:t xml:space="preserve">Willis, P. 1978. </w:t>
      </w:r>
      <w:r w:rsidRPr="009F5FE7">
        <w:rPr>
          <w:rFonts w:cstheme="minorHAnsi"/>
          <w:i/>
        </w:rPr>
        <w:t>Profane Culture</w:t>
      </w:r>
      <w:r>
        <w:rPr>
          <w:rFonts w:cstheme="minorHAnsi"/>
        </w:rPr>
        <w:t xml:space="preserve">. London: </w:t>
      </w:r>
      <w:proofErr w:type="spellStart"/>
      <w:r>
        <w:rPr>
          <w:rFonts w:cstheme="minorHAnsi"/>
        </w:rPr>
        <w:t>Routledge</w:t>
      </w:r>
      <w:proofErr w:type="spellEnd"/>
      <w:r>
        <w:rPr>
          <w:rFonts w:cstheme="minorHAnsi"/>
        </w:rPr>
        <w:t xml:space="preserve"> and </w:t>
      </w:r>
      <w:proofErr w:type="spellStart"/>
      <w:r>
        <w:rPr>
          <w:rFonts w:cstheme="minorHAnsi"/>
        </w:rPr>
        <w:t>Kegan</w:t>
      </w:r>
      <w:proofErr w:type="spellEnd"/>
      <w:r>
        <w:rPr>
          <w:rFonts w:cstheme="minorHAnsi"/>
        </w:rPr>
        <w:t xml:space="preserve"> Paul.</w:t>
      </w:r>
    </w:p>
    <w:p w:rsidR="00C614A8" w:rsidRPr="003A7669" w:rsidRDefault="00C614A8" w:rsidP="000C0AF8">
      <w:pPr>
        <w:spacing w:after="0" w:line="360" w:lineRule="auto"/>
        <w:rPr>
          <w:rFonts w:cstheme="minorHAnsi"/>
        </w:rPr>
      </w:pPr>
    </w:p>
    <w:p w:rsidR="00C614A8" w:rsidRDefault="00C614A8" w:rsidP="00475B56">
      <w:pPr>
        <w:autoSpaceDE w:val="0"/>
        <w:autoSpaceDN w:val="0"/>
        <w:adjustRightInd w:val="0"/>
        <w:spacing w:after="0" w:line="360" w:lineRule="auto"/>
        <w:rPr>
          <w:rFonts w:cstheme="minorHAnsi"/>
        </w:rPr>
      </w:pPr>
      <w:r w:rsidRPr="004A7300">
        <w:rPr>
          <w:rFonts w:cstheme="minorHAnsi"/>
        </w:rPr>
        <w:t>Women and Geography Study Group</w:t>
      </w:r>
      <w:r w:rsidR="00495A3A">
        <w:rPr>
          <w:rFonts w:cstheme="minorHAnsi"/>
        </w:rPr>
        <w:t xml:space="preserve"> (WGSG)</w:t>
      </w:r>
      <w:r w:rsidRPr="004A7300">
        <w:rPr>
          <w:rFonts w:cstheme="minorHAnsi"/>
        </w:rPr>
        <w:t xml:space="preserve">. 1997. </w:t>
      </w:r>
      <w:r w:rsidRPr="004A7300">
        <w:rPr>
          <w:rFonts w:cstheme="minorHAnsi"/>
          <w:i/>
        </w:rPr>
        <w:t>Feminist geographies</w:t>
      </w:r>
      <w:r w:rsidR="00475B56">
        <w:rPr>
          <w:rFonts w:cstheme="minorHAnsi"/>
          <w:i/>
        </w:rPr>
        <w:t xml:space="preserve">. Explorations in diversity and </w:t>
      </w:r>
      <w:r w:rsidRPr="004A7300">
        <w:rPr>
          <w:rFonts w:cstheme="minorHAnsi"/>
          <w:i/>
        </w:rPr>
        <w:t>difference</w:t>
      </w:r>
      <w:r w:rsidRPr="004A7300">
        <w:rPr>
          <w:rFonts w:cstheme="minorHAnsi"/>
        </w:rPr>
        <w:t>. London: Longman.</w:t>
      </w:r>
    </w:p>
    <w:p w:rsidR="0067412C" w:rsidRDefault="0067412C" w:rsidP="00475B56">
      <w:pPr>
        <w:autoSpaceDE w:val="0"/>
        <w:autoSpaceDN w:val="0"/>
        <w:adjustRightInd w:val="0"/>
        <w:spacing w:after="0" w:line="360" w:lineRule="auto"/>
        <w:rPr>
          <w:rFonts w:cstheme="minorHAnsi"/>
        </w:rPr>
      </w:pPr>
    </w:p>
    <w:p w:rsidR="0067412C" w:rsidRDefault="0067412C" w:rsidP="00475B56">
      <w:pPr>
        <w:autoSpaceDE w:val="0"/>
        <w:autoSpaceDN w:val="0"/>
        <w:adjustRightInd w:val="0"/>
        <w:spacing w:after="0" w:line="360" w:lineRule="auto"/>
        <w:rPr>
          <w:rFonts w:cstheme="minorHAnsi"/>
        </w:rPr>
      </w:pPr>
      <w:r>
        <w:rPr>
          <w:rFonts w:cstheme="minorHAnsi"/>
        </w:rPr>
        <w:t xml:space="preserve">Wooldridge, I. 2003 How many more will have to die? </w:t>
      </w:r>
      <w:r w:rsidRPr="0067412C">
        <w:rPr>
          <w:rFonts w:cstheme="minorHAnsi"/>
          <w:i/>
        </w:rPr>
        <w:t>Daily Mail</w:t>
      </w:r>
      <w:r>
        <w:rPr>
          <w:rFonts w:cstheme="minorHAnsi"/>
        </w:rPr>
        <w:t xml:space="preserve"> 31/5/2003</w:t>
      </w:r>
    </w:p>
    <w:p w:rsidR="006E5AB4" w:rsidRDefault="006E5AB4" w:rsidP="00475B56">
      <w:pPr>
        <w:autoSpaceDE w:val="0"/>
        <w:autoSpaceDN w:val="0"/>
        <w:adjustRightInd w:val="0"/>
        <w:spacing w:after="0" w:line="360" w:lineRule="auto"/>
        <w:rPr>
          <w:rFonts w:cstheme="minorHAnsi"/>
        </w:rPr>
      </w:pPr>
    </w:p>
    <w:p w:rsidR="006E5AB4" w:rsidRDefault="006E5AB4" w:rsidP="00475B56">
      <w:pPr>
        <w:autoSpaceDE w:val="0"/>
        <w:autoSpaceDN w:val="0"/>
        <w:adjustRightInd w:val="0"/>
        <w:spacing w:after="0" w:line="360" w:lineRule="auto"/>
        <w:rPr>
          <w:rFonts w:cstheme="minorHAnsi"/>
        </w:rPr>
      </w:pPr>
      <w:r>
        <w:rPr>
          <w:rFonts w:cstheme="minorHAnsi"/>
        </w:rPr>
        <w:t xml:space="preserve">Wunderlich,  F.M.  2010. The aesthetics of place-temporality in everyday urban space: the case of Fitzroy Square. In. </w:t>
      </w:r>
      <w:proofErr w:type="spellStart"/>
      <w:r>
        <w:rPr>
          <w:rFonts w:cstheme="minorHAnsi"/>
        </w:rPr>
        <w:t>T.Edensor</w:t>
      </w:r>
      <w:proofErr w:type="spellEnd"/>
      <w:r>
        <w:rPr>
          <w:rFonts w:cstheme="minorHAnsi"/>
        </w:rPr>
        <w:t xml:space="preserve">, ed. </w:t>
      </w:r>
      <w:r w:rsidRPr="006E5AB4">
        <w:rPr>
          <w:rFonts w:cstheme="minorHAnsi"/>
          <w:i/>
        </w:rPr>
        <w:t xml:space="preserve">Geographies of Rhythm. Nature, Place, </w:t>
      </w:r>
      <w:proofErr w:type="spellStart"/>
      <w:r w:rsidRPr="006E5AB4">
        <w:rPr>
          <w:rFonts w:cstheme="minorHAnsi"/>
          <w:i/>
        </w:rPr>
        <w:t>Mobiliites</w:t>
      </w:r>
      <w:proofErr w:type="spellEnd"/>
      <w:r w:rsidRPr="006E5AB4">
        <w:rPr>
          <w:rFonts w:cstheme="minorHAnsi"/>
          <w:i/>
        </w:rPr>
        <w:t xml:space="preserve"> and Bodies</w:t>
      </w:r>
      <w:r>
        <w:rPr>
          <w:rFonts w:cstheme="minorHAnsi"/>
        </w:rPr>
        <w:t xml:space="preserve">. Farnham: </w:t>
      </w:r>
      <w:proofErr w:type="spellStart"/>
      <w:r>
        <w:rPr>
          <w:rFonts w:cstheme="minorHAnsi"/>
        </w:rPr>
        <w:t>Ashgate</w:t>
      </w:r>
      <w:proofErr w:type="spellEnd"/>
      <w:r>
        <w:rPr>
          <w:rFonts w:cstheme="minorHAnsi"/>
        </w:rPr>
        <w:t>, 45-56.</w:t>
      </w:r>
    </w:p>
    <w:p w:rsidR="00C614A8" w:rsidRPr="003A7669" w:rsidRDefault="00C614A8" w:rsidP="000C0AF8">
      <w:pPr>
        <w:spacing w:after="0" w:line="360" w:lineRule="auto"/>
        <w:rPr>
          <w:rFonts w:cstheme="minorHAnsi"/>
        </w:rPr>
      </w:pPr>
    </w:p>
    <w:p w:rsidR="00C66BA9" w:rsidRDefault="00C614A8" w:rsidP="000C0AF8">
      <w:pPr>
        <w:spacing w:line="360" w:lineRule="auto"/>
        <w:rPr>
          <w:b/>
        </w:rPr>
      </w:pPr>
      <w:r w:rsidRPr="003A7669">
        <w:rPr>
          <w:rFonts w:cstheme="minorHAnsi"/>
        </w:rPr>
        <w:t>Yates, J.F. and Stone, E.R.</w:t>
      </w:r>
      <w:r>
        <w:rPr>
          <w:rFonts w:cstheme="minorHAnsi"/>
        </w:rPr>
        <w:t xml:space="preserve"> </w:t>
      </w:r>
      <w:r w:rsidRPr="003A7669">
        <w:rPr>
          <w:rFonts w:cstheme="minorHAnsi"/>
        </w:rPr>
        <w:t>1992</w:t>
      </w:r>
      <w:r>
        <w:rPr>
          <w:rFonts w:cstheme="minorHAnsi"/>
        </w:rPr>
        <w:t>.</w:t>
      </w:r>
      <w:r w:rsidRPr="003A7669">
        <w:rPr>
          <w:rFonts w:cstheme="minorHAnsi"/>
        </w:rPr>
        <w:t xml:space="preserve"> The risk construct</w:t>
      </w:r>
      <w:r>
        <w:rPr>
          <w:rFonts w:cstheme="minorHAnsi"/>
        </w:rPr>
        <w:t>.</w:t>
      </w:r>
      <w:r w:rsidRPr="003A7669">
        <w:rPr>
          <w:rFonts w:cstheme="minorHAnsi"/>
        </w:rPr>
        <w:t xml:space="preserve"> </w:t>
      </w:r>
      <w:r w:rsidRPr="00605903">
        <w:rPr>
          <w:rFonts w:cstheme="minorHAnsi"/>
          <w:i/>
        </w:rPr>
        <w:t>In</w:t>
      </w:r>
      <w:r>
        <w:rPr>
          <w:rFonts w:cstheme="minorHAnsi"/>
        </w:rPr>
        <w:t>. J.F. Yates, e</w:t>
      </w:r>
      <w:r w:rsidRPr="003A7669">
        <w:rPr>
          <w:rFonts w:cstheme="minorHAnsi"/>
        </w:rPr>
        <w:t xml:space="preserve">d. </w:t>
      </w:r>
      <w:r w:rsidRPr="003A7669">
        <w:rPr>
          <w:rFonts w:cstheme="minorHAnsi"/>
          <w:i/>
        </w:rPr>
        <w:t>Risk Taking Behaviour</w:t>
      </w:r>
      <w:r>
        <w:rPr>
          <w:rFonts w:cstheme="minorHAnsi"/>
        </w:rPr>
        <w:t xml:space="preserve">. </w:t>
      </w:r>
      <w:r w:rsidRPr="003A7669">
        <w:rPr>
          <w:rFonts w:cstheme="minorHAnsi"/>
        </w:rPr>
        <w:t>New York</w:t>
      </w:r>
      <w:r>
        <w:rPr>
          <w:rFonts w:cstheme="minorHAnsi"/>
        </w:rPr>
        <w:t>:</w:t>
      </w:r>
      <w:r w:rsidR="005F767B">
        <w:rPr>
          <w:rFonts w:cstheme="minorHAnsi"/>
        </w:rPr>
        <w:t xml:space="preserve"> Wiley.</w:t>
      </w:r>
    </w:p>
    <w:p w:rsidR="0001380F" w:rsidRPr="007E4CDC" w:rsidRDefault="00475B56" w:rsidP="000C0AF8">
      <w:pPr>
        <w:spacing w:line="360" w:lineRule="auto"/>
        <w:rPr>
          <w:b/>
        </w:rPr>
      </w:pPr>
      <w:r w:rsidRPr="00475B56">
        <w:t xml:space="preserve">Zuckerman, M. 1994. </w:t>
      </w:r>
      <w:proofErr w:type="spellStart"/>
      <w:r w:rsidRPr="00475B56">
        <w:rPr>
          <w:i/>
        </w:rPr>
        <w:t>Behavioral</w:t>
      </w:r>
      <w:proofErr w:type="spellEnd"/>
      <w:r w:rsidRPr="00475B56">
        <w:rPr>
          <w:i/>
        </w:rPr>
        <w:t xml:space="preserve"> expressions and biosocial bases of sensation seeking</w:t>
      </w:r>
      <w:r w:rsidRPr="00475B56">
        <w:t>. New York: Cambridge University Press.</w:t>
      </w:r>
    </w:p>
    <w:sectPr w:rsidR="0001380F" w:rsidRPr="007E4CDC" w:rsidSect="009C190B">
      <w:footerReference w:type="default" r:id="rId1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6E8" w:rsidRDefault="007C26E8" w:rsidP="000D218B">
      <w:pPr>
        <w:spacing w:after="0" w:line="240" w:lineRule="auto"/>
      </w:pPr>
      <w:r>
        <w:separator/>
      </w:r>
    </w:p>
  </w:endnote>
  <w:endnote w:type="continuationSeparator" w:id="0">
    <w:p w:rsidR="007C26E8" w:rsidRDefault="007C26E8" w:rsidP="000D21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51375"/>
      <w:docPartObj>
        <w:docPartGallery w:val="Page Numbers (Bottom of Page)"/>
        <w:docPartUnique/>
      </w:docPartObj>
    </w:sdtPr>
    <w:sdtContent>
      <w:p w:rsidR="007C26E8" w:rsidRDefault="00E17F00">
        <w:pPr>
          <w:pStyle w:val="Footer"/>
          <w:jc w:val="right"/>
        </w:pPr>
        <w:fldSimple w:instr=" PAGE   \* MERGEFORMAT ">
          <w:r w:rsidR="008F1CFE">
            <w:rPr>
              <w:noProof/>
            </w:rPr>
            <w:t>1</w:t>
          </w:r>
        </w:fldSimple>
      </w:p>
    </w:sdtContent>
  </w:sdt>
  <w:p w:rsidR="007C26E8" w:rsidRDefault="007C26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6E8" w:rsidRDefault="007C26E8" w:rsidP="000D218B">
      <w:pPr>
        <w:spacing w:after="0" w:line="240" w:lineRule="auto"/>
      </w:pPr>
      <w:r>
        <w:separator/>
      </w:r>
    </w:p>
  </w:footnote>
  <w:footnote w:type="continuationSeparator" w:id="0">
    <w:p w:rsidR="007C26E8" w:rsidRDefault="007C26E8" w:rsidP="000D21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B7B86"/>
    <w:multiLevelType w:val="hybridMultilevel"/>
    <w:tmpl w:val="215AFB3C"/>
    <w:lvl w:ilvl="0" w:tplc="C014598C">
      <w:start w:val="1"/>
      <w:numFmt w:val="bullet"/>
      <w:lvlText w:val=""/>
      <w:lvlJc w:val="left"/>
      <w:pPr>
        <w:tabs>
          <w:tab w:val="num" w:pos="720"/>
        </w:tabs>
        <w:ind w:left="720" w:hanging="360"/>
      </w:pPr>
      <w:rPr>
        <w:rFonts w:ascii="Wingdings" w:hAnsi="Wingdings" w:hint="default"/>
      </w:rPr>
    </w:lvl>
    <w:lvl w:ilvl="1" w:tplc="D5A46E60" w:tentative="1">
      <w:start w:val="1"/>
      <w:numFmt w:val="bullet"/>
      <w:lvlText w:val=""/>
      <w:lvlJc w:val="left"/>
      <w:pPr>
        <w:tabs>
          <w:tab w:val="num" w:pos="1440"/>
        </w:tabs>
        <w:ind w:left="1440" w:hanging="360"/>
      </w:pPr>
      <w:rPr>
        <w:rFonts w:ascii="Wingdings" w:hAnsi="Wingdings" w:hint="default"/>
      </w:rPr>
    </w:lvl>
    <w:lvl w:ilvl="2" w:tplc="CB7AC3E0" w:tentative="1">
      <w:start w:val="1"/>
      <w:numFmt w:val="bullet"/>
      <w:lvlText w:val=""/>
      <w:lvlJc w:val="left"/>
      <w:pPr>
        <w:tabs>
          <w:tab w:val="num" w:pos="2160"/>
        </w:tabs>
        <w:ind w:left="2160" w:hanging="360"/>
      </w:pPr>
      <w:rPr>
        <w:rFonts w:ascii="Wingdings" w:hAnsi="Wingdings" w:hint="default"/>
      </w:rPr>
    </w:lvl>
    <w:lvl w:ilvl="3" w:tplc="FCDE78AC" w:tentative="1">
      <w:start w:val="1"/>
      <w:numFmt w:val="bullet"/>
      <w:lvlText w:val=""/>
      <w:lvlJc w:val="left"/>
      <w:pPr>
        <w:tabs>
          <w:tab w:val="num" w:pos="2880"/>
        </w:tabs>
        <w:ind w:left="2880" w:hanging="360"/>
      </w:pPr>
      <w:rPr>
        <w:rFonts w:ascii="Wingdings" w:hAnsi="Wingdings" w:hint="default"/>
      </w:rPr>
    </w:lvl>
    <w:lvl w:ilvl="4" w:tplc="E706743C" w:tentative="1">
      <w:start w:val="1"/>
      <w:numFmt w:val="bullet"/>
      <w:lvlText w:val=""/>
      <w:lvlJc w:val="left"/>
      <w:pPr>
        <w:tabs>
          <w:tab w:val="num" w:pos="3600"/>
        </w:tabs>
        <w:ind w:left="3600" w:hanging="360"/>
      </w:pPr>
      <w:rPr>
        <w:rFonts w:ascii="Wingdings" w:hAnsi="Wingdings" w:hint="default"/>
      </w:rPr>
    </w:lvl>
    <w:lvl w:ilvl="5" w:tplc="7B223450" w:tentative="1">
      <w:start w:val="1"/>
      <w:numFmt w:val="bullet"/>
      <w:lvlText w:val=""/>
      <w:lvlJc w:val="left"/>
      <w:pPr>
        <w:tabs>
          <w:tab w:val="num" w:pos="4320"/>
        </w:tabs>
        <w:ind w:left="4320" w:hanging="360"/>
      </w:pPr>
      <w:rPr>
        <w:rFonts w:ascii="Wingdings" w:hAnsi="Wingdings" w:hint="default"/>
      </w:rPr>
    </w:lvl>
    <w:lvl w:ilvl="6" w:tplc="48402AA2" w:tentative="1">
      <w:start w:val="1"/>
      <w:numFmt w:val="bullet"/>
      <w:lvlText w:val=""/>
      <w:lvlJc w:val="left"/>
      <w:pPr>
        <w:tabs>
          <w:tab w:val="num" w:pos="5040"/>
        </w:tabs>
        <w:ind w:left="5040" w:hanging="360"/>
      </w:pPr>
      <w:rPr>
        <w:rFonts w:ascii="Wingdings" w:hAnsi="Wingdings" w:hint="default"/>
      </w:rPr>
    </w:lvl>
    <w:lvl w:ilvl="7" w:tplc="D10692D8" w:tentative="1">
      <w:start w:val="1"/>
      <w:numFmt w:val="bullet"/>
      <w:lvlText w:val=""/>
      <w:lvlJc w:val="left"/>
      <w:pPr>
        <w:tabs>
          <w:tab w:val="num" w:pos="5760"/>
        </w:tabs>
        <w:ind w:left="5760" w:hanging="360"/>
      </w:pPr>
      <w:rPr>
        <w:rFonts w:ascii="Wingdings" w:hAnsi="Wingdings" w:hint="default"/>
      </w:rPr>
    </w:lvl>
    <w:lvl w:ilvl="8" w:tplc="019E74FC" w:tentative="1">
      <w:start w:val="1"/>
      <w:numFmt w:val="bullet"/>
      <w:lvlText w:val=""/>
      <w:lvlJc w:val="left"/>
      <w:pPr>
        <w:tabs>
          <w:tab w:val="num" w:pos="6480"/>
        </w:tabs>
        <w:ind w:left="6480" w:hanging="360"/>
      </w:pPr>
      <w:rPr>
        <w:rFonts w:ascii="Wingdings" w:hAnsi="Wingdings" w:hint="default"/>
      </w:rPr>
    </w:lvl>
  </w:abstractNum>
  <w:abstractNum w:abstractNumId="1">
    <w:nsid w:val="1D1A2894"/>
    <w:multiLevelType w:val="hybridMultilevel"/>
    <w:tmpl w:val="D0980520"/>
    <w:lvl w:ilvl="0" w:tplc="EC6A3FC4">
      <w:start w:val="1"/>
      <w:numFmt w:val="bullet"/>
      <w:lvlText w:val=""/>
      <w:lvlJc w:val="left"/>
      <w:pPr>
        <w:tabs>
          <w:tab w:val="num" w:pos="720"/>
        </w:tabs>
        <w:ind w:left="720" w:hanging="360"/>
      </w:pPr>
      <w:rPr>
        <w:rFonts w:ascii="Wingdings" w:hAnsi="Wingdings" w:hint="default"/>
      </w:rPr>
    </w:lvl>
    <w:lvl w:ilvl="1" w:tplc="8BD84DFA" w:tentative="1">
      <w:start w:val="1"/>
      <w:numFmt w:val="bullet"/>
      <w:lvlText w:val=""/>
      <w:lvlJc w:val="left"/>
      <w:pPr>
        <w:tabs>
          <w:tab w:val="num" w:pos="1440"/>
        </w:tabs>
        <w:ind w:left="1440" w:hanging="360"/>
      </w:pPr>
      <w:rPr>
        <w:rFonts w:ascii="Wingdings" w:hAnsi="Wingdings" w:hint="default"/>
      </w:rPr>
    </w:lvl>
    <w:lvl w:ilvl="2" w:tplc="F920DC60" w:tentative="1">
      <w:start w:val="1"/>
      <w:numFmt w:val="bullet"/>
      <w:lvlText w:val=""/>
      <w:lvlJc w:val="left"/>
      <w:pPr>
        <w:tabs>
          <w:tab w:val="num" w:pos="2160"/>
        </w:tabs>
        <w:ind w:left="2160" w:hanging="360"/>
      </w:pPr>
      <w:rPr>
        <w:rFonts w:ascii="Wingdings" w:hAnsi="Wingdings" w:hint="default"/>
      </w:rPr>
    </w:lvl>
    <w:lvl w:ilvl="3" w:tplc="0964A43C" w:tentative="1">
      <w:start w:val="1"/>
      <w:numFmt w:val="bullet"/>
      <w:lvlText w:val=""/>
      <w:lvlJc w:val="left"/>
      <w:pPr>
        <w:tabs>
          <w:tab w:val="num" w:pos="2880"/>
        </w:tabs>
        <w:ind w:left="2880" w:hanging="360"/>
      </w:pPr>
      <w:rPr>
        <w:rFonts w:ascii="Wingdings" w:hAnsi="Wingdings" w:hint="default"/>
      </w:rPr>
    </w:lvl>
    <w:lvl w:ilvl="4" w:tplc="FE6875E0" w:tentative="1">
      <w:start w:val="1"/>
      <w:numFmt w:val="bullet"/>
      <w:lvlText w:val=""/>
      <w:lvlJc w:val="left"/>
      <w:pPr>
        <w:tabs>
          <w:tab w:val="num" w:pos="3600"/>
        </w:tabs>
        <w:ind w:left="3600" w:hanging="360"/>
      </w:pPr>
      <w:rPr>
        <w:rFonts w:ascii="Wingdings" w:hAnsi="Wingdings" w:hint="default"/>
      </w:rPr>
    </w:lvl>
    <w:lvl w:ilvl="5" w:tplc="A600BD44" w:tentative="1">
      <w:start w:val="1"/>
      <w:numFmt w:val="bullet"/>
      <w:lvlText w:val=""/>
      <w:lvlJc w:val="left"/>
      <w:pPr>
        <w:tabs>
          <w:tab w:val="num" w:pos="4320"/>
        </w:tabs>
        <w:ind w:left="4320" w:hanging="360"/>
      </w:pPr>
      <w:rPr>
        <w:rFonts w:ascii="Wingdings" w:hAnsi="Wingdings" w:hint="default"/>
      </w:rPr>
    </w:lvl>
    <w:lvl w:ilvl="6" w:tplc="6ADCEFD4" w:tentative="1">
      <w:start w:val="1"/>
      <w:numFmt w:val="bullet"/>
      <w:lvlText w:val=""/>
      <w:lvlJc w:val="left"/>
      <w:pPr>
        <w:tabs>
          <w:tab w:val="num" w:pos="5040"/>
        </w:tabs>
        <w:ind w:left="5040" w:hanging="360"/>
      </w:pPr>
      <w:rPr>
        <w:rFonts w:ascii="Wingdings" w:hAnsi="Wingdings" w:hint="default"/>
      </w:rPr>
    </w:lvl>
    <w:lvl w:ilvl="7" w:tplc="2A567E98" w:tentative="1">
      <w:start w:val="1"/>
      <w:numFmt w:val="bullet"/>
      <w:lvlText w:val=""/>
      <w:lvlJc w:val="left"/>
      <w:pPr>
        <w:tabs>
          <w:tab w:val="num" w:pos="5760"/>
        </w:tabs>
        <w:ind w:left="5760" w:hanging="360"/>
      </w:pPr>
      <w:rPr>
        <w:rFonts w:ascii="Wingdings" w:hAnsi="Wingdings" w:hint="default"/>
      </w:rPr>
    </w:lvl>
    <w:lvl w:ilvl="8" w:tplc="305ECD0A" w:tentative="1">
      <w:start w:val="1"/>
      <w:numFmt w:val="bullet"/>
      <w:lvlText w:val=""/>
      <w:lvlJc w:val="left"/>
      <w:pPr>
        <w:tabs>
          <w:tab w:val="num" w:pos="6480"/>
        </w:tabs>
        <w:ind w:left="6480" w:hanging="360"/>
      </w:pPr>
      <w:rPr>
        <w:rFonts w:ascii="Wingdings" w:hAnsi="Wingdings" w:hint="default"/>
      </w:rPr>
    </w:lvl>
  </w:abstractNum>
  <w:abstractNum w:abstractNumId="2">
    <w:nsid w:val="232626F6"/>
    <w:multiLevelType w:val="hybridMultilevel"/>
    <w:tmpl w:val="B2FCE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3E7DD4"/>
    <w:multiLevelType w:val="hybridMultilevel"/>
    <w:tmpl w:val="13BA44D8"/>
    <w:lvl w:ilvl="0" w:tplc="8FDA487C">
      <w:start w:val="1"/>
      <w:numFmt w:val="bullet"/>
      <w:lvlText w:val=""/>
      <w:lvlJc w:val="left"/>
      <w:pPr>
        <w:tabs>
          <w:tab w:val="num" w:pos="720"/>
        </w:tabs>
        <w:ind w:left="720" w:hanging="360"/>
      </w:pPr>
      <w:rPr>
        <w:rFonts w:ascii="Wingdings" w:hAnsi="Wingdings" w:hint="default"/>
      </w:rPr>
    </w:lvl>
    <w:lvl w:ilvl="1" w:tplc="37A416BE" w:tentative="1">
      <w:start w:val="1"/>
      <w:numFmt w:val="bullet"/>
      <w:lvlText w:val=""/>
      <w:lvlJc w:val="left"/>
      <w:pPr>
        <w:tabs>
          <w:tab w:val="num" w:pos="1440"/>
        </w:tabs>
        <w:ind w:left="1440" w:hanging="360"/>
      </w:pPr>
      <w:rPr>
        <w:rFonts w:ascii="Wingdings" w:hAnsi="Wingdings" w:hint="default"/>
      </w:rPr>
    </w:lvl>
    <w:lvl w:ilvl="2" w:tplc="DA72EFB2" w:tentative="1">
      <w:start w:val="1"/>
      <w:numFmt w:val="bullet"/>
      <w:lvlText w:val=""/>
      <w:lvlJc w:val="left"/>
      <w:pPr>
        <w:tabs>
          <w:tab w:val="num" w:pos="2160"/>
        </w:tabs>
        <w:ind w:left="2160" w:hanging="360"/>
      </w:pPr>
      <w:rPr>
        <w:rFonts w:ascii="Wingdings" w:hAnsi="Wingdings" w:hint="default"/>
      </w:rPr>
    </w:lvl>
    <w:lvl w:ilvl="3" w:tplc="491870C4" w:tentative="1">
      <w:start w:val="1"/>
      <w:numFmt w:val="bullet"/>
      <w:lvlText w:val=""/>
      <w:lvlJc w:val="left"/>
      <w:pPr>
        <w:tabs>
          <w:tab w:val="num" w:pos="2880"/>
        </w:tabs>
        <w:ind w:left="2880" w:hanging="360"/>
      </w:pPr>
      <w:rPr>
        <w:rFonts w:ascii="Wingdings" w:hAnsi="Wingdings" w:hint="default"/>
      </w:rPr>
    </w:lvl>
    <w:lvl w:ilvl="4" w:tplc="9CEEF282" w:tentative="1">
      <w:start w:val="1"/>
      <w:numFmt w:val="bullet"/>
      <w:lvlText w:val=""/>
      <w:lvlJc w:val="left"/>
      <w:pPr>
        <w:tabs>
          <w:tab w:val="num" w:pos="3600"/>
        </w:tabs>
        <w:ind w:left="3600" w:hanging="360"/>
      </w:pPr>
      <w:rPr>
        <w:rFonts w:ascii="Wingdings" w:hAnsi="Wingdings" w:hint="default"/>
      </w:rPr>
    </w:lvl>
    <w:lvl w:ilvl="5" w:tplc="1C4A9B6C" w:tentative="1">
      <w:start w:val="1"/>
      <w:numFmt w:val="bullet"/>
      <w:lvlText w:val=""/>
      <w:lvlJc w:val="left"/>
      <w:pPr>
        <w:tabs>
          <w:tab w:val="num" w:pos="4320"/>
        </w:tabs>
        <w:ind w:left="4320" w:hanging="360"/>
      </w:pPr>
      <w:rPr>
        <w:rFonts w:ascii="Wingdings" w:hAnsi="Wingdings" w:hint="default"/>
      </w:rPr>
    </w:lvl>
    <w:lvl w:ilvl="6" w:tplc="EAAEA798" w:tentative="1">
      <w:start w:val="1"/>
      <w:numFmt w:val="bullet"/>
      <w:lvlText w:val=""/>
      <w:lvlJc w:val="left"/>
      <w:pPr>
        <w:tabs>
          <w:tab w:val="num" w:pos="5040"/>
        </w:tabs>
        <w:ind w:left="5040" w:hanging="360"/>
      </w:pPr>
      <w:rPr>
        <w:rFonts w:ascii="Wingdings" w:hAnsi="Wingdings" w:hint="default"/>
      </w:rPr>
    </w:lvl>
    <w:lvl w:ilvl="7" w:tplc="FFA64E62" w:tentative="1">
      <w:start w:val="1"/>
      <w:numFmt w:val="bullet"/>
      <w:lvlText w:val=""/>
      <w:lvlJc w:val="left"/>
      <w:pPr>
        <w:tabs>
          <w:tab w:val="num" w:pos="5760"/>
        </w:tabs>
        <w:ind w:left="5760" w:hanging="360"/>
      </w:pPr>
      <w:rPr>
        <w:rFonts w:ascii="Wingdings" w:hAnsi="Wingdings" w:hint="default"/>
      </w:rPr>
    </w:lvl>
    <w:lvl w:ilvl="8" w:tplc="55785802" w:tentative="1">
      <w:start w:val="1"/>
      <w:numFmt w:val="bullet"/>
      <w:lvlText w:val=""/>
      <w:lvlJc w:val="left"/>
      <w:pPr>
        <w:tabs>
          <w:tab w:val="num" w:pos="6480"/>
        </w:tabs>
        <w:ind w:left="6480" w:hanging="360"/>
      </w:pPr>
      <w:rPr>
        <w:rFonts w:ascii="Wingdings" w:hAnsi="Wingdings" w:hint="default"/>
      </w:rPr>
    </w:lvl>
  </w:abstractNum>
  <w:abstractNum w:abstractNumId="4">
    <w:nsid w:val="35460F73"/>
    <w:multiLevelType w:val="hybridMultilevel"/>
    <w:tmpl w:val="A63A7F7E"/>
    <w:lvl w:ilvl="0" w:tplc="613CCF5E">
      <w:start w:val="1"/>
      <w:numFmt w:val="bullet"/>
      <w:lvlText w:val=""/>
      <w:lvlJc w:val="left"/>
      <w:pPr>
        <w:tabs>
          <w:tab w:val="num" w:pos="720"/>
        </w:tabs>
        <w:ind w:left="720" w:hanging="360"/>
      </w:pPr>
      <w:rPr>
        <w:rFonts w:ascii="Wingdings" w:hAnsi="Wingdings" w:hint="default"/>
      </w:rPr>
    </w:lvl>
    <w:lvl w:ilvl="1" w:tplc="C082C0AE" w:tentative="1">
      <w:start w:val="1"/>
      <w:numFmt w:val="bullet"/>
      <w:lvlText w:val=""/>
      <w:lvlJc w:val="left"/>
      <w:pPr>
        <w:tabs>
          <w:tab w:val="num" w:pos="1440"/>
        </w:tabs>
        <w:ind w:left="1440" w:hanging="360"/>
      </w:pPr>
      <w:rPr>
        <w:rFonts w:ascii="Wingdings" w:hAnsi="Wingdings" w:hint="default"/>
      </w:rPr>
    </w:lvl>
    <w:lvl w:ilvl="2" w:tplc="70060546" w:tentative="1">
      <w:start w:val="1"/>
      <w:numFmt w:val="bullet"/>
      <w:lvlText w:val=""/>
      <w:lvlJc w:val="left"/>
      <w:pPr>
        <w:tabs>
          <w:tab w:val="num" w:pos="2160"/>
        </w:tabs>
        <w:ind w:left="2160" w:hanging="360"/>
      </w:pPr>
      <w:rPr>
        <w:rFonts w:ascii="Wingdings" w:hAnsi="Wingdings" w:hint="default"/>
      </w:rPr>
    </w:lvl>
    <w:lvl w:ilvl="3" w:tplc="91980EAC" w:tentative="1">
      <w:start w:val="1"/>
      <w:numFmt w:val="bullet"/>
      <w:lvlText w:val=""/>
      <w:lvlJc w:val="left"/>
      <w:pPr>
        <w:tabs>
          <w:tab w:val="num" w:pos="2880"/>
        </w:tabs>
        <w:ind w:left="2880" w:hanging="360"/>
      </w:pPr>
      <w:rPr>
        <w:rFonts w:ascii="Wingdings" w:hAnsi="Wingdings" w:hint="default"/>
      </w:rPr>
    </w:lvl>
    <w:lvl w:ilvl="4" w:tplc="4B72CEB2" w:tentative="1">
      <w:start w:val="1"/>
      <w:numFmt w:val="bullet"/>
      <w:lvlText w:val=""/>
      <w:lvlJc w:val="left"/>
      <w:pPr>
        <w:tabs>
          <w:tab w:val="num" w:pos="3600"/>
        </w:tabs>
        <w:ind w:left="3600" w:hanging="360"/>
      </w:pPr>
      <w:rPr>
        <w:rFonts w:ascii="Wingdings" w:hAnsi="Wingdings" w:hint="default"/>
      </w:rPr>
    </w:lvl>
    <w:lvl w:ilvl="5" w:tplc="FE9645B0" w:tentative="1">
      <w:start w:val="1"/>
      <w:numFmt w:val="bullet"/>
      <w:lvlText w:val=""/>
      <w:lvlJc w:val="left"/>
      <w:pPr>
        <w:tabs>
          <w:tab w:val="num" w:pos="4320"/>
        </w:tabs>
        <w:ind w:left="4320" w:hanging="360"/>
      </w:pPr>
      <w:rPr>
        <w:rFonts w:ascii="Wingdings" w:hAnsi="Wingdings" w:hint="default"/>
      </w:rPr>
    </w:lvl>
    <w:lvl w:ilvl="6" w:tplc="F2DC85CA" w:tentative="1">
      <w:start w:val="1"/>
      <w:numFmt w:val="bullet"/>
      <w:lvlText w:val=""/>
      <w:lvlJc w:val="left"/>
      <w:pPr>
        <w:tabs>
          <w:tab w:val="num" w:pos="5040"/>
        </w:tabs>
        <w:ind w:left="5040" w:hanging="360"/>
      </w:pPr>
      <w:rPr>
        <w:rFonts w:ascii="Wingdings" w:hAnsi="Wingdings" w:hint="default"/>
      </w:rPr>
    </w:lvl>
    <w:lvl w:ilvl="7" w:tplc="34BEC5AA" w:tentative="1">
      <w:start w:val="1"/>
      <w:numFmt w:val="bullet"/>
      <w:lvlText w:val=""/>
      <w:lvlJc w:val="left"/>
      <w:pPr>
        <w:tabs>
          <w:tab w:val="num" w:pos="5760"/>
        </w:tabs>
        <w:ind w:left="5760" w:hanging="360"/>
      </w:pPr>
      <w:rPr>
        <w:rFonts w:ascii="Wingdings" w:hAnsi="Wingdings" w:hint="default"/>
      </w:rPr>
    </w:lvl>
    <w:lvl w:ilvl="8" w:tplc="B92C7B58" w:tentative="1">
      <w:start w:val="1"/>
      <w:numFmt w:val="bullet"/>
      <w:lvlText w:val=""/>
      <w:lvlJc w:val="left"/>
      <w:pPr>
        <w:tabs>
          <w:tab w:val="num" w:pos="6480"/>
        </w:tabs>
        <w:ind w:left="6480" w:hanging="360"/>
      </w:pPr>
      <w:rPr>
        <w:rFonts w:ascii="Wingdings" w:hAnsi="Wingdings" w:hint="default"/>
      </w:rPr>
    </w:lvl>
  </w:abstractNum>
  <w:abstractNum w:abstractNumId="5">
    <w:nsid w:val="37493234"/>
    <w:multiLevelType w:val="hybridMultilevel"/>
    <w:tmpl w:val="00842764"/>
    <w:lvl w:ilvl="0" w:tplc="EACC3A7C">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50056F1"/>
    <w:multiLevelType w:val="hybridMultilevel"/>
    <w:tmpl w:val="CB4E2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D781F70"/>
    <w:multiLevelType w:val="hybridMultilevel"/>
    <w:tmpl w:val="D9D09BB6"/>
    <w:lvl w:ilvl="0" w:tplc="F4E0D5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FF4ECD"/>
    <w:multiLevelType w:val="hybridMultilevel"/>
    <w:tmpl w:val="C0B436AE"/>
    <w:lvl w:ilvl="0" w:tplc="1C566DAC">
      <w:start w:val="1"/>
      <w:numFmt w:val="bullet"/>
      <w:lvlText w:val="•"/>
      <w:lvlJc w:val="left"/>
      <w:pPr>
        <w:tabs>
          <w:tab w:val="num" w:pos="720"/>
        </w:tabs>
        <w:ind w:left="720" w:hanging="360"/>
      </w:pPr>
      <w:rPr>
        <w:rFonts w:ascii="Times New Roman" w:hAnsi="Times New Roman" w:hint="default"/>
      </w:rPr>
    </w:lvl>
    <w:lvl w:ilvl="1" w:tplc="D8BC582A" w:tentative="1">
      <w:start w:val="1"/>
      <w:numFmt w:val="bullet"/>
      <w:lvlText w:val="•"/>
      <w:lvlJc w:val="left"/>
      <w:pPr>
        <w:tabs>
          <w:tab w:val="num" w:pos="1440"/>
        </w:tabs>
        <w:ind w:left="1440" w:hanging="360"/>
      </w:pPr>
      <w:rPr>
        <w:rFonts w:ascii="Times New Roman" w:hAnsi="Times New Roman" w:hint="default"/>
      </w:rPr>
    </w:lvl>
    <w:lvl w:ilvl="2" w:tplc="CE0AFF96" w:tentative="1">
      <w:start w:val="1"/>
      <w:numFmt w:val="bullet"/>
      <w:lvlText w:val="•"/>
      <w:lvlJc w:val="left"/>
      <w:pPr>
        <w:tabs>
          <w:tab w:val="num" w:pos="2160"/>
        </w:tabs>
        <w:ind w:left="2160" w:hanging="360"/>
      </w:pPr>
      <w:rPr>
        <w:rFonts w:ascii="Times New Roman" w:hAnsi="Times New Roman" w:hint="default"/>
      </w:rPr>
    </w:lvl>
    <w:lvl w:ilvl="3" w:tplc="E8AEE5A8" w:tentative="1">
      <w:start w:val="1"/>
      <w:numFmt w:val="bullet"/>
      <w:lvlText w:val="•"/>
      <w:lvlJc w:val="left"/>
      <w:pPr>
        <w:tabs>
          <w:tab w:val="num" w:pos="2880"/>
        </w:tabs>
        <w:ind w:left="2880" w:hanging="360"/>
      </w:pPr>
      <w:rPr>
        <w:rFonts w:ascii="Times New Roman" w:hAnsi="Times New Roman" w:hint="default"/>
      </w:rPr>
    </w:lvl>
    <w:lvl w:ilvl="4" w:tplc="F7A2C074" w:tentative="1">
      <w:start w:val="1"/>
      <w:numFmt w:val="bullet"/>
      <w:lvlText w:val="•"/>
      <w:lvlJc w:val="left"/>
      <w:pPr>
        <w:tabs>
          <w:tab w:val="num" w:pos="3600"/>
        </w:tabs>
        <w:ind w:left="3600" w:hanging="360"/>
      </w:pPr>
      <w:rPr>
        <w:rFonts w:ascii="Times New Roman" w:hAnsi="Times New Roman" w:hint="default"/>
      </w:rPr>
    </w:lvl>
    <w:lvl w:ilvl="5" w:tplc="A6302A1C" w:tentative="1">
      <w:start w:val="1"/>
      <w:numFmt w:val="bullet"/>
      <w:lvlText w:val="•"/>
      <w:lvlJc w:val="left"/>
      <w:pPr>
        <w:tabs>
          <w:tab w:val="num" w:pos="4320"/>
        </w:tabs>
        <w:ind w:left="4320" w:hanging="360"/>
      </w:pPr>
      <w:rPr>
        <w:rFonts w:ascii="Times New Roman" w:hAnsi="Times New Roman" w:hint="default"/>
      </w:rPr>
    </w:lvl>
    <w:lvl w:ilvl="6" w:tplc="CF7EC3A6" w:tentative="1">
      <w:start w:val="1"/>
      <w:numFmt w:val="bullet"/>
      <w:lvlText w:val="•"/>
      <w:lvlJc w:val="left"/>
      <w:pPr>
        <w:tabs>
          <w:tab w:val="num" w:pos="5040"/>
        </w:tabs>
        <w:ind w:left="5040" w:hanging="360"/>
      </w:pPr>
      <w:rPr>
        <w:rFonts w:ascii="Times New Roman" w:hAnsi="Times New Roman" w:hint="default"/>
      </w:rPr>
    </w:lvl>
    <w:lvl w:ilvl="7" w:tplc="73FCEAC0" w:tentative="1">
      <w:start w:val="1"/>
      <w:numFmt w:val="bullet"/>
      <w:lvlText w:val="•"/>
      <w:lvlJc w:val="left"/>
      <w:pPr>
        <w:tabs>
          <w:tab w:val="num" w:pos="5760"/>
        </w:tabs>
        <w:ind w:left="5760" w:hanging="360"/>
      </w:pPr>
      <w:rPr>
        <w:rFonts w:ascii="Times New Roman" w:hAnsi="Times New Roman" w:hint="default"/>
      </w:rPr>
    </w:lvl>
    <w:lvl w:ilvl="8" w:tplc="4476C024" w:tentative="1">
      <w:start w:val="1"/>
      <w:numFmt w:val="bullet"/>
      <w:lvlText w:val="•"/>
      <w:lvlJc w:val="left"/>
      <w:pPr>
        <w:tabs>
          <w:tab w:val="num" w:pos="6480"/>
        </w:tabs>
        <w:ind w:left="6480" w:hanging="360"/>
      </w:pPr>
      <w:rPr>
        <w:rFonts w:ascii="Times New Roman" w:hAnsi="Times New Roman" w:hint="default"/>
      </w:rPr>
    </w:lvl>
  </w:abstractNum>
  <w:abstractNum w:abstractNumId="9">
    <w:nsid w:val="65634317"/>
    <w:multiLevelType w:val="hybridMultilevel"/>
    <w:tmpl w:val="36D61698"/>
    <w:lvl w:ilvl="0" w:tplc="1DC6AE4E">
      <w:start w:val="1"/>
      <w:numFmt w:val="bullet"/>
      <w:lvlText w:val="•"/>
      <w:lvlJc w:val="left"/>
      <w:pPr>
        <w:tabs>
          <w:tab w:val="num" w:pos="720"/>
        </w:tabs>
        <w:ind w:left="720" w:hanging="360"/>
      </w:pPr>
      <w:rPr>
        <w:rFonts w:ascii="Times New Roman" w:hAnsi="Times New Roman" w:hint="default"/>
      </w:rPr>
    </w:lvl>
    <w:lvl w:ilvl="1" w:tplc="82DCA290" w:tentative="1">
      <w:start w:val="1"/>
      <w:numFmt w:val="bullet"/>
      <w:lvlText w:val="•"/>
      <w:lvlJc w:val="left"/>
      <w:pPr>
        <w:tabs>
          <w:tab w:val="num" w:pos="1440"/>
        </w:tabs>
        <w:ind w:left="1440" w:hanging="360"/>
      </w:pPr>
      <w:rPr>
        <w:rFonts w:ascii="Times New Roman" w:hAnsi="Times New Roman" w:hint="default"/>
      </w:rPr>
    </w:lvl>
    <w:lvl w:ilvl="2" w:tplc="FA82F9B4" w:tentative="1">
      <w:start w:val="1"/>
      <w:numFmt w:val="bullet"/>
      <w:lvlText w:val="•"/>
      <w:lvlJc w:val="left"/>
      <w:pPr>
        <w:tabs>
          <w:tab w:val="num" w:pos="2160"/>
        </w:tabs>
        <w:ind w:left="2160" w:hanging="360"/>
      </w:pPr>
      <w:rPr>
        <w:rFonts w:ascii="Times New Roman" w:hAnsi="Times New Roman" w:hint="default"/>
      </w:rPr>
    </w:lvl>
    <w:lvl w:ilvl="3" w:tplc="32EAA14E" w:tentative="1">
      <w:start w:val="1"/>
      <w:numFmt w:val="bullet"/>
      <w:lvlText w:val="•"/>
      <w:lvlJc w:val="left"/>
      <w:pPr>
        <w:tabs>
          <w:tab w:val="num" w:pos="2880"/>
        </w:tabs>
        <w:ind w:left="2880" w:hanging="360"/>
      </w:pPr>
      <w:rPr>
        <w:rFonts w:ascii="Times New Roman" w:hAnsi="Times New Roman" w:hint="default"/>
      </w:rPr>
    </w:lvl>
    <w:lvl w:ilvl="4" w:tplc="9418FA9E" w:tentative="1">
      <w:start w:val="1"/>
      <w:numFmt w:val="bullet"/>
      <w:lvlText w:val="•"/>
      <w:lvlJc w:val="left"/>
      <w:pPr>
        <w:tabs>
          <w:tab w:val="num" w:pos="3600"/>
        </w:tabs>
        <w:ind w:left="3600" w:hanging="360"/>
      </w:pPr>
      <w:rPr>
        <w:rFonts w:ascii="Times New Roman" w:hAnsi="Times New Roman" w:hint="default"/>
      </w:rPr>
    </w:lvl>
    <w:lvl w:ilvl="5" w:tplc="4790E260" w:tentative="1">
      <w:start w:val="1"/>
      <w:numFmt w:val="bullet"/>
      <w:lvlText w:val="•"/>
      <w:lvlJc w:val="left"/>
      <w:pPr>
        <w:tabs>
          <w:tab w:val="num" w:pos="4320"/>
        </w:tabs>
        <w:ind w:left="4320" w:hanging="360"/>
      </w:pPr>
      <w:rPr>
        <w:rFonts w:ascii="Times New Roman" w:hAnsi="Times New Roman" w:hint="default"/>
      </w:rPr>
    </w:lvl>
    <w:lvl w:ilvl="6" w:tplc="29BCA07E" w:tentative="1">
      <w:start w:val="1"/>
      <w:numFmt w:val="bullet"/>
      <w:lvlText w:val="•"/>
      <w:lvlJc w:val="left"/>
      <w:pPr>
        <w:tabs>
          <w:tab w:val="num" w:pos="5040"/>
        </w:tabs>
        <w:ind w:left="5040" w:hanging="360"/>
      </w:pPr>
      <w:rPr>
        <w:rFonts w:ascii="Times New Roman" w:hAnsi="Times New Roman" w:hint="default"/>
      </w:rPr>
    </w:lvl>
    <w:lvl w:ilvl="7" w:tplc="A1B084B8" w:tentative="1">
      <w:start w:val="1"/>
      <w:numFmt w:val="bullet"/>
      <w:lvlText w:val="•"/>
      <w:lvlJc w:val="left"/>
      <w:pPr>
        <w:tabs>
          <w:tab w:val="num" w:pos="5760"/>
        </w:tabs>
        <w:ind w:left="5760" w:hanging="360"/>
      </w:pPr>
      <w:rPr>
        <w:rFonts w:ascii="Times New Roman" w:hAnsi="Times New Roman" w:hint="default"/>
      </w:rPr>
    </w:lvl>
    <w:lvl w:ilvl="8" w:tplc="20ACCF5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9070448"/>
    <w:multiLevelType w:val="hybridMultilevel"/>
    <w:tmpl w:val="0590BED4"/>
    <w:lvl w:ilvl="0" w:tplc="3B64F6F8">
      <w:start w:val="1"/>
      <w:numFmt w:val="bullet"/>
      <w:lvlText w:val=""/>
      <w:lvlJc w:val="left"/>
      <w:pPr>
        <w:tabs>
          <w:tab w:val="num" w:pos="720"/>
        </w:tabs>
        <w:ind w:left="720" w:hanging="360"/>
      </w:pPr>
      <w:rPr>
        <w:rFonts w:ascii="Wingdings" w:hAnsi="Wingdings" w:hint="default"/>
      </w:rPr>
    </w:lvl>
    <w:lvl w:ilvl="1" w:tplc="5420A7A8" w:tentative="1">
      <w:start w:val="1"/>
      <w:numFmt w:val="bullet"/>
      <w:lvlText w:val=""/>
      <w:lvlJc w:val="left"/>
      <w:pPr>
        <w:tabs>
          <w:tab w:val="num" w:pos="1440"/>
        </w:tabs>
        <w:ind w:left="1440" w:hanging="360"/>
      </w:pPr>
      <w:rPr>
        <w:rFonts w:ascii="Wingdings" w:hAnsi="Wingdings" w:hint="default"/>
      </w:rPr>
    </w:lvl>
    <w:lvl w:ilvl="2" w:tplc="8306EBB6" w:tentative="1">
      <w:start w:val="1"/>
      <w:numFmt w:val="bullet"/>
      <w:lvlText w:val=""/>
      <w:lvlJc w:val="left"/>
      <w:pPr>
        <w:tabs>
          <w:tab w:val="num" w:pos="2160"/>
        </w:tabs>
        <w:ind w:left="2160" w:hanging="360"/>
      </w:pPr>
      <w:rPr>
        <w:rFonts w:ascii="Wingdings" w:hAnsi="Wingdings" w:hint="default"/>
      </w:rPr>
    </w:lvl>
    <w:lvl w:ilvl="3" w:tplc="44D058A8" w:tentative="1">
      <w:start w:val="1"/>
      <w:numFmt w:val="bullet"/>
      <w:lvlText w:val=""/>
      <w:lvlJc w:val="left"/>
      <w:pPr>
        <w:tabs>
          <w:tab w:val="num" w:pos="2880"/>
        </w:tabs>
        <w:ind w:left="2880" w:hanging="360"/>
      </w:pPr>
      <w:rPr>
        <w:rFonts w:ascii="Wingdings" w:hAnsi="Wingdings" w:hint="default"/>
      </w:rPr>
    </w:lvl>
    <w:lvl w:ilvl="4" w:tplc="8F32F66A" w:tentative="1">
      <w:start w:val="1"/>
      <w:numFmt w:val="bullet"/>
      <w:lvlText w:val=""/>
      <w:lvlJc w:val="left"/>
      <w:pPr>
        <w:tabs>
          <w:tab w:val="num" w:pos="3600"/>
        </w:tabs>
        <w:ind w:left="3600" w:hanging="360"/>
      </w:pPr>
      <w:rPr>
        <w:rFonts w:ascii="Wingdings" w:hAnsi="Wingdings" w:hint="default"/>
      </w:rPr>
    </w:lvl>
    <w:lvl w:ilvl="5" w:tplc="E3E218D4" w:tentative="1">
      <w:start w:val="1"/>
      <w:numFmt w:val="bullet"/>
      <w:lvlText w:val=""/>
      <w:lvlJc w:val="left"/>
      <w:pPr>
        <w:tabs>
          <w:tab w:val="num" w:pos="4320"/>
        </w:tabs>
        <w:ind w:left="4320" w:hanging="360"/>
      </w:pPr>
      <w:rPr>
        <w:rFonts w:ascii="Wingdings" w:hAnsi="Wingdings" w:hint="default"/>
      </w:rPr>
    </w:lvl>
    <w:lvl w:ilvl="6" w:tplc="CA8ACBF4" w:tentative="1">
      <w:start w:val="1"/>
      <w:numFmt w:val="bullet"/>
      <w:lvlText w:val=""/>
      <w:lvlJc w:val="left"/>
      <w:pPr>
        <w:tabs>
          <w:tab w:val="num" w:pos="5040"/>
        </w:tabs>
        <w:ind w:left="5040" w:hanging="360"/>
      </w:pPr>
      <w:rPr>
        <w:rFonts w:ascii="Wingdings" w:hAnsi="Wingdings" w:hint="default"/>
      </w:rPr>
    </w:lvl>
    <w:lvl w:ilvl="7" w:tplc="D7E28F6A" w:tentative="1">
      <w:start w:val="1"/>
      <w:numFmt w:val="bullet"/>
      <w:lvlText w:val=""/>
      <w:lvlJc w:val="left"/>
      <w:pPr>
        <w:tabs>
          <w:tab w:val="num" w:pos="5760"/>
        </w:tabs>
        <w:ind w:left="5760" w:hanging="360"/>
      </w:pPr>
      <w:rPr>
        <w:rFonts w:ascii="Wingdings" w:hAnsi="Wingdings" w:hint="default"/>
      </w:rPr>
    </w:lvl>
    <w:lvl w:ilvl="8" w:tplc="5EC04712" w:tentative="1">
      <w:start w:val="1"/>
      <w:numFmt w:val="bullet"/>
      <w:lvlText w:val=""/>
      <w:lvlJc w:val="left"/>
      <w:pPr>
        <w:tabs>
          <w:tab w:val="num" w:pos="6480"/>
        </w:tabs>
        <w:ind w:left="6480" w:hanging="360"/>
      </w:pPr>
      <w:rPr>
        <w:rFonts w:ascii="Wingdings" w:hAnsi="Wingdings" w:hint="default"/>
      </w:rPr>
    </w:lvl>
  </w:abstractNum>
  <w:abstractNum w:abstractNumId="11">
    <w:nsid w:val="6D017CC7"/>
    <w:multiLevelType w:val="hybridMultilevel"/>
    <w:tmpl w:val="E2FC89C8"/>
    <w:lvl w:ilvl="0" w:tplc="43846C1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3001AA"/>
    <w:multiLevelType w:val="hybridMultilevel"/>
    <w:tmpl w:val="88C44A6A"/>
    <w:lvl w:ilvl="0" w:tplc="02908D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8"/>
  </w:num>
  <w:num w:numId="5">
    <w:abstractNumId w:val="9"/>
  </w:num>
  <w:num w:numId="6">
    <w:abstractNumId w:val="11"/>
  </w:num>
  <w:num w:numId="7">
    <w:abstractNumId w:val="5"/>
  </w:num>
  <w:num w:numId="8">
    <w:abstractNumId w:val="12"/>
  </w:num>
  <w:num w:numId="9">
    <w:abstractNumId w:val="7"/>
  </w:num>
  <w:num w:numId="10">
    <w:abstractNumId w:val="6"/>
  </w:num>
  <w:num w:numId="11">
    <w:abstractNumId w:val="0"/>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631E8"/>
    <w:rsid w:val="00000AAF"/>
    <w:rsid w:val="00005A66"/>
    <w:rsid w:val="00010E91"/>
    <w:rsid w:val="00012A8C"/>
    <w:rsid w:val="0001380F"/>
    <w:rsid w:val="000143D7"/>
    <w:rsid w:val="00020608"/>
    <w:rsid w:val="00030420"/>
    <w:rsid w:val="00035810"/>
    <w:rsid w:val="00041F93"/>
    <w:rsid w:val="000535A6"/>
    <w:rsid w:val="00054025"/>
    <w:rsid w:val="000566D3"/>
    <w:rsid w:val="00063087"/>
    <w:rsid w:val="00065C68"/>
    <w:rsid w:val="000673C0"/>
    <w:rsid w:val="000738E3"/>
    <w:rsid w:val="0007598B"/>
    <w:rsid w:val="00075E6B"/>
    <w:rsid w:val="0008034D"/>
    <w:rsid w:val="00086EAB"/>
    <w:rsid w:val="0008759C"/>
    <w:rsid w:val="00094C5E"/>
    <w:rsid w:val="00095EAC"/>
    <w:rsid w:val="000A0641"/>
    <w:rsid w:val="000A6219"/>
    <w:rsid w:val="000A7CB9"/>
    <w:rsid w:val="000B2B22"/>
    <w:rsid w:val="000B4A05"/>
    <w:rsid w:val="000B5149"/>
    <w:rsid w:val="000B7356"/>
    <w:rsid w:val="000C0AF8"/>
    <w:rsid w:val="000D1A0B"/>
    <w:rsid w:val="000D218B"/>
    <w:rsid w:val="000D49A0"/>
    <w:rsid w:val="000E002B"/>
    <w:rsid w:val="000E1CFC"/>
    <w:rsid w:val="000F2858"/>
    <w:rsid w:val="000F390E"/>
    <w:rsid w:val="000F4535"/>
    <w:rsid w:val="000F4F08"/>
    <w:rsid w:val="000F69FE"/>
    <w:rsid w:val="0010440B"/>
    <w:rsid w:val="0011281C"/>
    <w:rsid w:val="0011411F"/>
    <w:rsid w:val="00122F24"/>
    <w:rsid w:val="00123206"/>
    <w:rsid w:val="00130298"/>
    <w:rsid w:val="0013174B"/>
    <w:rsid w:val="00137DC7"/>
    <w:rsid w:val="00143EF2"/>
    <w:rsid w:val="001443F0"/>
    <w:rsid w:val="00146D9D"/>
    <w:rsid w:val="001529EA"/>
    <w:rsid w:val="0015590C"/>
    <w:rsid w:val="00156CB7"/>
    <w:rsid w:val="00157436"/>
    <w:rsid w:val="00157463"/>
    <w:rsid w:val="001606C6"/>
    <w:rsid w:val="0016269C"/>
    <w:rsid w:val="00164591"/>
    <w:rsid w:val="00165E69"/>
    <w:rsid w:val="00171746"/>
    <w:rsid w:val="00181209"/>
    <w:rsid w:val="00181B2C"/>
    <w:rsid w:val="00181BB2"/>
    <w:rsid w:val="00184CF0"/>
    <w:rsid w:val="00187C4E"/>
    <w:rsid w:val="0019070F"/>
    <w:rsid w:val="00191924"/>
    <w:rsid w:val="00194AF9"/>
    <w:rsid w:val="001A3D96"/>
    <w:rsid w:val="001A52E2"/>
    <w:rsid w:val="001B26D3"/>
    <w:rsid w:val="001C2244"/>
    <w:rsid w:val="001C30EC"/>
    <w:rsid w:val="001C6D40"/>
    <w:rsid w:val="001C70FF"/>
    <w:rsid w:val="001D025A"/>
    <w:rsid w:val="001D28C2"/>
    <w:rsid w:val="001D399E"/>
    <w:rsid w:val="001D7D0F"/>
    <w:rsid w:val="001E22A0"/>
    <w:rsid w:val="001E2896"/>
    <w:rsid w:val="001E37BA"/>
    <w:rsid w:val="001E3C77"/>
    <w:rsid w:val="001E67C0"/>
    <w:rsid w:val="001E6A7A"/>
    <w:rsid w:val="001E78C1"/>
    <w:rsid w:val="001E7ECA"/>
    <w:rsid w:val="001F3204"/>
    <w:rsid w:val="001F6CD5"/>
    <w:rsid w:val="00201846"/>
    <w:rsid w:val="002135D2"/>
    <w:rsid w:val="00214F4C"/>
    <w:rsid w:val="00216002"/>
    <w:rsid w:val="0022055C"/>
    <w:rsid w:val="00220C20"/>
    <w:rsid w:val="00235442"/>
    <w:rsid w:val="002418CD"/>
    <w:rsid w:val="00244831"/>
    <w:rsid w:val="0024790E"/>
    <w:rsid w:val="00261FB7"/>
    <w:rsid w:val="00262123"/>
    <w:rsid w:val="0026275E"/>
    <w:rsid w:val="002629B7"/>
    <w:rsid w:val="00265B26"/>
    <w:rsid w:val="002718E5"/>
    <w:rsid w:val="00271FB0"/>
    <w:rsid w:val="0027220F"/>
    <w:rsid w:val="0027531B"/>
    <w:rsid w:val="0028174F"/>
    <w:rsid w:val="002930C5"/>
    <w:rsid w:val="00294252"/>
    <w:rsid w:val="00295993"/>
    <w:rsid w:val="00297525"/>
    <w:rsid w:val="002A3F9A"/>
    <w:rsid w:val="002C0822"/>
    <w:rsid w:val="002C4900"/>
    <w:rsid w:val="002C6BD9"/>
    <w:rsid w:val="002C7E64"/>
    <w:rsid w:val="002D496C"/>
    <w:rsid w:val="002E3D3F"/>
    <w:rsid w:val="002E4E22"/>
    <w:rsid w:val="002E6144"/>
    <w:rsid w:val="002F3E2E"/>
    <w:rsid w:val="002F6994"/>
    <w:rsid w:val="0030222D"/>
    <w:rsid w:val="0030468A"/>
    <w:rsid w:val="003131D4"/>
    <w:rsid w:val="00315687"/>
    <w:rsid w:val="00326772"/>
    <w:rsid w:val="00340FF7"/>
    <w:rsid w:val="00342E7B"/>
    <w:rsid w:val="00343780"/>
    <w:rsid w:val="003440F4"/>
    <w:rsid w:val="0035143A"/>
    <w:rsid w:val="00354861"/>
    <w:rsid w:val="003565CB"/>
    <w:rsid w:val="003614FC"/>
    <w:rsid w:val="003709D6"/>
    <w:rsid w:val="00375396"/>
    <w:rsid w:val="003861B9"/>
    <w:rsid w:val="003904EB"/>
    <w:rsid w:val="00391CD7"/>
    <w:rsid w:val="00392EE3"/>
    <w:rsid w:val="003B0CA9"/>
    <w:rsid w:val="003B28BE"/>
    <w:rsid w:val="003B3E47"/>
    <w:rsid w:val="003B790E"/>
    <w:rsid w:val="003C472A"/>
    <w:rsid w:val="003C4969"/>
    <w:rsid w:val="003C5E0C"/>
    <w:rsid w:val="003C6734"/>
    <w:rsid w:val="003C7796"/>
    <w:rsid w:val="003D451E"/>
    <w:rsid w:val="003D6422"/>
    <w:rsid w:val="003D6C30"/>
    <w:rsid w:val="003E1109"/>
    <w:rsid w:val="003E5F3D"/>
    <w:rsid w:val="003E724D"/>
    <w:rsid w:val="003F4049"/>
    <w:rsid w:val="003F49A2"/>
    <w:rsid w:val="003F54A9"/>
    <w:rsid w:val="004009EB"/>
    <w:rsid w:val="0040112C"/>
    <w:rsid w:val="0040231C"/>
    <w:rsid w:val="00406AC0"/>
    <w:rsid w:val="0040770B"/>
    <w:rsid w:val="00415032"/>
    <w:rsid w:val="00422FE0"/>
    <w:rsid w:val="00425FA3"/>
    <w:rsid w:val="0042743F"/>
    <w:rsid w:val="00430EFA"/>
    <w:rsid w:val="00435634"/>
    <w:rsid w:val="004375CE"/>
    <w:rsid w:val="0044038E"/>
    <w:rsid w:val="00442094"/>
    <w:rsid w:val="004434AF"/>
    <w:rsid w:val="00443784"/>
    <w:rsid w:val="00444E88"/>
    <w:rsid w:val="00447A9D"/>
    <w:rsid w:val="004539E9"/>
    <w:rsid w:val="004554AB"/>
    <w:rsid w:val="0046096A"/>
    <w:rsid w:val="004613BD"/>
    <w:rsid w:val="004615FB"/>
    <w:rsid w:val="00465B60"/>
    <w:rsid w:val="00467372"/>
    <w:rsid w:val="00470950"/>
    <w:rsid w:val="00475B56"/>
    <w:rsid w:val="004807C2"/>
    <w:rsid w:val="00480D8B"/>
    <w:rsid w:val="004818B0"/>
    <w:rsid w:val="00481CB9"/>
    <w:rsid w:val="00490CE8"/>
    <w:rsid w:val="00492389"/>
    <w:rsid w:val="00494A24"/>
    <w:rsid w:val="00495A3A"/>
    <w:rsid w:val="004A6E94"/>
    <w:rsid w:val="004B3253"/>
    <w:rsid w:val="004B4D0C"/>
    <w:rsid w:val="004B516E"/>
    <w:rsid w:val="004B656F"/>
    <w:rsid w:val="004B7BF0"/>
    <w:rsid w:val="004C153F"/>
    <w:rsid w:val="004C36EC"/>
    <w:rsid w:val="004C5B08"/>
    <w:rsid w:val="004C5E6A"/>
    <w:rsid w:val="004C69FA"/>
    <w:rsid w:val="004C70BB"/>
    <w:rsid w:val="004D200B"/>
    <w:rsid w:val="004D3E34"/>
    <w:rsid w:val="004D44F8"/>
    <w:rsid w:val="004E0F62"/>
    <w:rsid w:val="004E2C8B"/>
    <w:rsid w:val="004E3381"/>
    <w:rsid w:val="004E42EF"/>
    <w:rsid w:val="004E75C5"/>
    <w:rsid w:val="004E7CE7"/>
    <w:rsid w:val="004F4D6A"/>
    <w:rsid w:val="004F5302"/>
    <w:rsid w:val="0050244D"/>
    <w:rsid w:val="00503692"/>
    <w:rsid w:val="00503950"/>
    <w:rsid w:val="00504B9D"/>
    <w:rsid w:val="00512DC9"/>
    <w:rsid w:val="00516BCA"/>
    <w:rsid w:val="005230BF"/>
    <w:rsid w:val="00523F9E"/>
    <w:rsid w:val="00527DB4"/>
    <w:rsid w:val="005320C2"/>
    <w:rsid w:val="00533021"/>
    <w:rsid w:val="00536548"/>
    <w:rsid w:val="005405B8"/>
    <w:rsid w:val="00542A6B"/>
    <w:rsid w:val="00542EC1"/>
    <w:rsid w:val="005545D2"/>
    <w:rsid w:val="00557185"/>
    <w:rsid w:val="005657CC"/>
    <w:rsid w:val="00565AB7"/>
    <w:rsid w:val="005715A9"/>
    <w:rsid w:val="00575F96"/>
    <w:rsid w:val="005932B0"/>
    <w:rsid w:val="00594DAE"/>
    <w:rsid w:val="005A01AC"/>
    <w:rsid w:val="005A0D48"/>
    <w:rsid w:val="005A23F8"/>
    <w:rsid w:val="005A3414"/>
    <w:rsid w:val="005A604E"/>
    <w:rsid w:val="005A64B7"/>
    <w:rsid w:val="005A65C1"/>
    <w:rsid w:val="005A685C"/>
    <w:rsid w:val="005B12E3"/>
    <w:rsid w:val="005B1F29"/>
    <w:rsid w:val="005B3C2A"/>
    <w:rsid w:val="005B4552"/>
    <w:rsid w:val="005B5A33"/>
    <w:rsid w:val="005D069F"/>
    <w:rsid w:val="005D12CE"/>
    <w:rsid w:val="005D3F20"/>
    <w:rsid w:val="005D4DAB"/>
    <w:rsid w:val="005E09EB"/>
    <w:rsid w:val="005E1AC3"/>
    <w:rsid w:val="005E2685"/>
    <w:rsid w:val="005E38DD"/>
    <w:rsid w:val="005E3A47"/>
    <w:rsid w:val="005E4FCA"/>
    <w:rsid w:val="005F4184"/>
    <w:rsid w:val="005F52F3"/>
    <w:rsid w:val="005F5B4A"/>
    <w:rsid w:val="005F7360"/>
    <w:rsid w:val="005F767B"/>
    <w:rsid w:val="00602BE8"/>
    <w:rsid w:val="00606815"/>
    <w:rsid w:val="0061089B"/>
    <w:rsid w:val="00610B89"/>
    <w:rsid w:val="00613E7C"/>
    <w:rsid w:val="00615179"/>
    <w:rsid w:val="006177A1"/>
    <w:rsid w:val="00620DA4"/>
    <w:rsid w:val="00620F0F"/>
    <w:rsid w:val="00632B42"/>
    <w:rsid w:val="00641D56"/>
    <w:rsid w:val="0064624F"/>
    <w:rsid w:val="00646C25"/>
    <w:rsid w:val="00647B33"/>
    <w:rsid w:val="00647B55"/>
    <w:rsid w:val="006545B8"/>
    <w:rsid w:val="006558E3"/>
    <w:rsid w:val="00656B46"/>
    <w:rsid w:val="00656C96"/>
    <w:rsid w:val="00662ABF"/>
    <w:rsid w:val="00666EC2"/>
    <w:rsid w:val="00670B84"/>
    <w:rsid w:val="0067412C"/>
    <w:rsid w:val="00674832"/>
    <w:rsid w:val="0068332A"/>
    <w:rsid w:val="00684859"/>
    <w:rsid w:val="00692F92"/>
    <w:rsid w:val="00695874"/>
    <w:rsid w:val="006A4666"/>
    <w:rsid w:val="006A5AAD"/>
    <w:rsid w:val="006A780B"/>
    <w:rsid w:val="006B7E87"/>
    <w:rsid w:val="006C0351"/>
    <w:rsid w:val="006C48A1"/>
    <w:rsid w:val="006C4B8F"/>
    <w:rsid w:val="006C58E2"/>
    <w:rsid w:val="006C5A45"/>
    <w:rsid w:val="006C6875"/>
    <w:rsid w:val="006C786D"/>
    <w:rsid w:val="006D13D4"/>
    <w:rsid w:val="006D34B9"/>
    <w:rsid w:val="006E0D1C"/>
    <w:rsid w:val="006E264E"/>
    <w:rsid w:val="006E525D"/>
    <w:rsid w:val="006E5AB4"/>
    <w:rsid w:val="006F5919"/>
    <w:rsid w:val="006F5A27"/>
    <w:rsid w:val="006F6C19"/>
    <w:rsid w:val="006F779C"/>
    <w:rsid w:val="0070559A"/>
    <w:rsid w:val="00714CA8"/>
    <w:rsid w:val="00724217"/>
    <w:rsid w:val="00732CDB"/>
    <w:rsid w:val="007338D6"/>
    <w:rsid w:val="0073464C"/>
    <w:rsid w:val="007359DD"/>
    <w:rsid w:val="00741F8C"/>
    <w:rsid w:val="00746327"/>
    <w:rsid w:val="00760157"/>
    <w:rsid w:val="007626D6"/>
    <w:rsid w:val="007627B2"/>
    <w:rsid w:val="00764F2B"/>
    <w:rsid w:val="0078259C"/>
    <w:rsid w:val="00784CCC"/>
    <w:rsid w:val="007937AB"/>
    <w:rsid w:val="007A1565"/>
    <w:rsid w:val="007A5DB0"/>
    <w:rsid w:val="007B1B11"/>
    <w:rsid w:val="007B320E"/>
    <w:rsid w:val="007B453B"/>
    <w:rsid w:val="007B73F4"/>
    <w:rsid w:val="007C26E8"/>
    <w:rsid w:val="007C5CD5"/>
    <w:rsid w:val="007D1A60"/>
    <w:rsid w:val="007D3369"/>
    <w:rsid w:val="007D6430"/>
    <w:rsid w:val="007D74A0"/>
    <w:rsid w:val="007E49CF"/>
    <w:rsid w:val="007E4CDC"/>
    <w:rsid w:val="007E4E70"/>
    <w:rsid w:val="00801FB6"/>
    <w:rsid w:val="0080218B"/>
    <w:rsid w:val="00806693"/>
    <w:rsid w:val="008129C5"/>
    <w:rsid w:val="008134AE"/>
    <w:rsid w:val="00815B39"/>
    <w:rsid w:val="00816275"/>
    <w:rsid w:val="008167C4"/>
    <w:rsid w:val="00817847"/>
    <w:rsid w:val="00823B39"/>
    <w:rsid w:val="0082672F"/>
    <w:rsid w:val="00830414"/>
    <w:rsid w:val="00832EEB"/>
    <w:rsid w:val="00840341"/>
    <w:rsid w:val="008403DE"/>
    <w:rsid w:val="0084744D"/>
    <w:rsid w:val="008503F8"/>
    <w:rsid w:val="00861195"/>
    <w:rsid w:val="00862D0F"/>
    <w:rsid w:val="00867AFD"/>
    <w:rsid w:val="00871D44"/>
    <w:rsid w:val="00881B70"/>
    <w:rsid w:val="00885CF7"/>
    <w:rsid w:val="00886F0B"/>
    <w:rsid w:val="00891F33"/>
    <w:rsid w:val="00893DFE"/>
    <w:rsid w:val="00895BA2"/>
    <w:rsid w:val="00896B85"/>
    <w:rsid w:val="008A12A9"/>
    <w:rsid w:val="008A2868"/>
    <w:rsid w:val="008A44D2"/>
    <w:rsid w:val="008A460B"/>
    <w:rsid w:val="008A791C"/>
    <w:rsid w:val="008A79D0"/>
    <w:rsid w:val="008B4E8C"/>
    <w:rsid w:val="008B5B4D"/>
    <w:rsid w:val="008B664A"/>
    <w:rsid w:val="008C2ADF"/>
    <w:rsid w:val="008C7BBE"/>
    <w:rsid w:val="008E0BB4"/>
    <w:rsid w:val="008E0E8E"/>
    <w:rsid w:val="008E3784"/>
    <w:rsid w:val="008E4721"/>
    <w:rsid w:val="008E6567"/>
    <w:rsid w:val="008E7145"/>
    <w:rsid w:val="008F14FC"/>
    <w:rsid w:val="008F1CFE"/>
    <w:rsid w:val="008F4F4E"/>
    <w:rsid w:val="00902F9F"/>
    <w:rsid w:val="009100C0"/>
    <w:rsid w:val="00921274"/>
    <w:rsid w:val="009258D1"/>
    <w:rsid w:val="00927F96"/>
    <w:rsid w:val="00940FB3"/>
    <w:rsid w:val="00947846"/>
    <w:rsid w:val="009517D7"/>
    <w:rsid w:val="009543F9"/>
    <w:rsid w:val="009547E1"/>
    <w:rsid w:val="0095536D"/>
    <w:rsid w:val="00963163"/>
    <w:rsid w:val="0096692B"/>
    <w:rsid w:val="00976A6A"/>
    <w:rsid w:val="0097789A"/>
    <w:rsid w:val="00987E3A"/>
    <w:rsid w:val="0099197D"/>
    <w:rsid w:val="009A34FA"/>
    <w:rsid w:val="009A7A00"/>
    <w:rsid w:val="009C12C6"/>
    <w:rsid w:val="009C190B"/>
    <w:rsid w:val="009C6949"/>
    <w:rsid w:val="009E465B"/>
    <w:rsid w:val="009E4F3D"/>
    <w:rsid w:val="009E7CBD"/>
    <w:rsid w:val="009F19C7"/>
    <w:rsid w:val="009F310E"/>
    <w:rsid w:val="009F4CC6"/>
    <w:rsid w:val="009F5B44"/>
    <w:rsid w:val="009F5FE7"/>
    <w:rsid w:val="00A07FB4"/>
    <w:rsid w:val="00A11882"/>
    <w:rsid w:val="00A13739"/>
    <w:rsid w:val="00A141D8"/>
    <w:rsid w:val="00A171AE"/>
    <w:rsid w:val="00A30275"/>
    <w:rsid w:val="00A32B55"/>
    <w:rsid w:val="00A366E1"/>
    <w:rsid w:val="00A40173"/>
    <w:rsid w:val="00A45DE7"/>
    <w:rsid w:val="00A64F9A"/>
    <w:rsid w:val="00A7182E"/>
    <w:rsid w:val="00A7478B"/>
    <w:rsid w:val="00A818A6"/>
    <w:rsid w:val="00A86BDD"/>
    <w:rsid w:val="00A86F02"/>
    <w:rsid w:val="00A86F38"/>
    <w:rsid w:val="00A92112"/>
    <w:rsid w:val="00A93940"/>
    <w:rsid w:val="00A96917"/>
    <w:rsid w:val="00AA1D1E"/>
    <w:rsid w:val="00AA5B2D"/>
    <w:rsid w:val="00AA6200"/>
    <w:rsid w:val="00AB0DD9"/>
    <w:rsid w:val="00AB1050"/>
    <w:rsid w:val="00AB27B5"/>
    <w:rsid w:val="00AB3411"/>
    <w:rsid w:val="00AB425F"/>
    <w:rsid w:val="00AB4D53"/>
    <w:rsid w:val="00AB6DBC"/>
    <w:rsid w:val="00AC1BC3"/>
    <w:rsid w:val="00AC3FE4"/>
    <w:rsid w:val="00AE1560"/>
    <w:rsid w:val="00AE3893"/>
    <w:rsid w:val="00AE4344"/>
    <w:rsid w:val="00AE62D5"/>
    <w:rsid w:val="00AF3AE5"/>
    <w:rsid w:val="00AF53EC"/>
    <w:rsid w:val="00B04A1D"/>
    <w:rsid w:val="00B0703E"/>
    <w:rsid w:val="00B07243"/>
    <w:rsid w:val="00B10126"/>
    <w:rsid w:val="00B1525C"/>
    <w:rsid w:val="00B20F01"/>
    <w:rsid w:val="00B22918"/>
    <w:rsid w:val="00B3040D"/>
    <w:rsid w:val="00B30939"/>
    <w:rsid w:val="00B3218D"/>
    <w:rsid w:val="00B33846"/>
    <w:rsid w:val="00B34BC2"/>
    <w:rsid w:val="00B356D9"/>
    <w:rsid w:val="00B37A77"/>
    <w:rsid w:val="00B4133A"/>
    <w:rsid w:val="00B53F1D"/>
    <w:rsid w:val="00B562AE"/>
    <w:rsid w:val="00B631E8"/>
    <w:rsid w:val="00B63FB1"/>
    <w:rsid w:val="00B6598F"/>
    <w:rsid w:val="00B66640"/>
    <w:rsid w:val="00B66BA0"/>
    <w:rsid w:val="00B66E22"/>
    <w:rsid w:val="00B671CA"/>
    <w:rsid w:val="00B73F07"/>
    <w:rsid w:val="00B7664C"/>
    <w:rsid w:val="00B77C19"/>
    <w:rsid w:val="00B8444D"/>
    <w:rsid w:val="00B868F0"/>
    <w:rsid w:val="00B92457"/>
    <w:rsid w:val="00BA08C0"/>
    <w:rsid w:val="00BB05E4"/>
    <w:rsid w:val="00BC5DD5"/>
    <w:rsid w:val="00BD0E7E"/>
    <w:rsid w:val="00BD11F3"/>
    <w:rsid w:val="00BD1E4E"/>
    <w:rsid w:val="00BD2797"/>
    <w:rsid w:val="00BD4768"/>
    <w:rsid w:val="00BE501D"/>
    <w:rsid w:val="00BE5B7A"/>
    <w:rsid w:val="00BE606A"/>
    <w:rsid w:val="00BE77C0"/>
    <w:rsid w:val="00BF13BA"/>
    <w:rsid w:val="00BF3F2F"/>
    <w:rsid w:val="00BF76D9"/>
    <w:rsid w:val="00C00D7A"/>
    <w:rsid w:val="00C038D7"/>
    <w:rsid w:val="00C06623"/>
    <w:rsid w:val="00C142F6"/>
    <w:rsid w:val="00C22B44"/>
    <w:rsid w:val="00C22CA9"/>
    <w:rsid w:val="00C250BF"/>
    <w:rsid w:val="00C275C1"/>
    <w:rsid w:val="00C300CA"/>
    <w:rsid w:val="00C3610A"/>
    <w:rsid w:val="00C426FD"/>
    <w:rsid w:val="00C47228"/>
    <w:rsid w:val="00C503C9"/>
    <w:rsid w:val="00C614A8"/>
    <w:rsid w:val="00C66BA9"/>
    <w:rsid w:val="00C7228C"/>
    <w:rsid w:val="00C7233B"/>
    <w:rsid w:val="00C82240"/>
    <w:rsid w:val="00C83037"/>
    <w:rsid w:val="00C83702"/>
    <w:rsid w:val="00C858DC"/>
    <w:rsid w:val="00C91B5A"/>
    <w:rsid w:val="00C9477C"/>
    <w:rsid w:val="00C94984"/>
    <w:rsid w:val="00C979F5"/>
    <w:rsid w:val="00CA0C84"/>
    <w:rsid w:val="00CA3B59"/>
    <w:rsid w:val="00CA43AB"/>
    <w:rsid w:val="00CA77F6"/>
    <w:rsid w:val="00CB1E1E"/>
    <w:rsid w:val="00CC18CF"/>
    <w:rsid w:val="00CC5288"/>
    <w:rsid w:val="00CC5F72"/>
    <w:rsid w:val="00CC73C3"/>
    <w:rsid w:val="00CD0471"/>
    <w:rsid w:val="00CD0678"/>
    <w:rsid w:val="00CD0A05"/>
    <w:rsid w:val="00CD6BB2"/>
    <w:rsid w:val="00CD6C9B"/>
    <w:rsid w:val="00CF41B6"/>
    <w:rsid w:val="00D0690C"/>
    <w:rsid w:val="00D10650"/>
    <w:rsid w:val="00D12F1B"/>
    <w:rsid w:val="00D14501"/>
    <w:rsid w:val="00D228DE"/>
    <w:rsid w:val="00D22B08"/>
    <w:rsid w:val="00D27449"/>
    <w:rsid w:val="00D33686"/>
    <w:rsid w:val="00D34487"/>
    <w:rsid w:val="00D42505"/>
    <w:rsid w:val="00D47656"/>
    <w:rsid w:val="00D47C38"/>
    <w:rsid w:val="00D5182A"/>
    <w:rsid w:val="00D54EA8"/>
    <w:rsid w:val="00D57C2E"/>
    <w:rsid w:val="00D57C4E"/>
    <w:rsid w:val="00D61066"/>
    <w:rsid w:val="00D624C2"/>
    <w:rsid w:val="00D63E1E"/>
    <w:rsid w:val="00D7321F"/>
    <w:rsid w:val="00D82EBE"/>
    <w:rsid w:val="00D83DE8"/>
    <w:rsid w:val="00D848B6"/>
    <w:rsid w:val="00D8724D"/>
    <w:rsid w:val="00D9062D"/>
    <w:rsid w:val="00D91D82"/>
    <w:rsid w:val="00D9321B"/>
    <w:rsid w:val="00D93D84"/>
    <w:rsid w:val="00D94B99"/>
    <w:rsid w:val="00DA04D5"/>
    <w:rsid w:val="00DA062B"/>
    <w:rsid w:val="00DA5B28"/>
    <w:rsid w:val="00DA5F0D"/>
    <w:rsid w:val="00DB2BE8"/>
    <w:rsid w:val="00DB40B3"/>
    <w:rsid w:val="00DB71F0"/>
    <w:rsid w:val="00DB7515"/>
    <w:rsid w:val="00DC0A8B"/>
    <w:rsid w:val="00DC3E4C"/>
    <w:rsid w:val="00DC67A4"/>
    <w:rsid w:val="00DD152E"/>
    <w:rsid w:val="00DD2090"/>
    <w:rsid w:val="00DD7E7D"/>
    <w:rsid w:val="00DE2D5B"/>
    <w:rsid w:val="00DF3CB1"/>
    <w:rsid w:val="00DF4E92"/>
    <w:rsid w:val="00DF678F"/>
    <w:rsid w:val="00DF71FD"/>
    <w:rsid w:val="00E00831"/>
    <w:rsid w:val="00E02946"/>
    <w:rsid w:val="00E04C8C"/>
    <w:rsid w:val="00E11A36"/>
    <w:rsid w:val="00E11B1C"/>
    <w:rsid w:val="00E176EE"/>
    <w:rsid w:val="00E17F00"/>
    <w:rsid w:val="00E21ED5"/>
    <w:rsid w:val="00E26E74"/>
    <w:rsid w:val="00E27FA5"/>
    <w:rsid w:val="00E321CA"/>
    <w:rsid w:val="00E343AA"/>
    <w:rsid w:val="00E35330"/>
    <w:rsid w:val="00E36F8B"/>
    <w:rsid w:val="00E37B9A"/>
    <w:rsid w:val="00E37D85"/>
    <w:rsid w:val="00E415FA"/>
    <w:rsid w:val="00E45532"/>
    <w:rsid w:val="00E50C2D"/>
    <w:rsid w:val="00E616E2"/>
    <w:rsid w:val="00E64B57"/>
    <w:rsid w:val="00E651C0"/>
    <w:rsid w:val="00E66EBD"/>
    <w:rsid w:val="00E70EF5"/>
    <w:rsid w:val="00E74920"/>
    <w:rsid w:val="00E76896"/>
    <w:rsid w:val="00E81B34"/>
    <w:rsid w:val="00E903AD"/>
    <w:rsid w:val="00E95705"/>
    <w:rsid w:val="00E97DF0"/>
    <w:rsid w:val="00EA7B79"/>
    <w:rsid w:val="00EA7E11"/>
    <w:rsid w:val="00EB2267"/>
    <w:rsid w:val="00EB689B"/>
    <w:rsid w:val="00EC7C33"/>
    <w:rsid w:val="00ED0BF1"/>
    <w:rsid w:val="00ED0E42"/>
    <w:rsid w:val="00ED22FA"/>
    <w:rsid w:val="00ED78A3"/>
    <w:rsid w:val="00EE0E4D"/>
    <w:rsid w:val="00EE1E98"/>
    <w:rsid w:val="00EE40F6"/>
    <w:rsid w:val="00EE44C6"/>
    <w:rsid w:val="00EE4596"/>
    <w:rsid w:val="00EE6834"/>
    <w:rsid w:val="00EE7AB2"/>
    <w:rsid w:val="00F0548C"/>
    <w:rsid w:val="00F11AD2"/>
    <w:rsid w:val="00F14409"/>
    <w:rsid w:val="00F151FC"/>
    <w:rsid w:val="00F24D31"/>
    <w:rsid w:val="00F269EC"/>
    <w:rsid w:val="00F26A08"/>
    <w:rsid w:val="00F2798D"/>
    <w:rsid w:val="00F31386"/>
    <w:rsid w:val="00F3453F"/>
    <w:rsid w:val="00F378D4"/>
    <w:rsid w:val="00F41A5C"/>
    <w:rsid w:val="00F45E5A"/>
    <w:rsid w:val="00F461C2"/>
    <w:rsid w:val="00F50346"/>
    <w:rsid w:val="00F539FC"/>
    <w:rsid w:val="00F5508F"/>
    <w:rsid w:val="00F67493"/>
    <w:rsid w:val="00F67745"/>
    <w:rsid w:val="00F7006E"/>
    <w:rsid w:val="00F92D81"/>
    <w:rsid w:val="00F93B19"/>
    <w:rsid w:val="00F95D7B"/>
    <w:rsid w:val="00FA1476"/>
    <w:rsid w:val="00FB1685"/>
    <w:rsid w:val="00FB327E"/>
    <w:rsid w:val="00FD04EF"/>
    <w:rsid w:val="00FD212D"/>
    <w:rsid w:val="00FD3383"/>
    <w:rsid w:val="00FD3E0F"/>
    <w:rsid w:val="00FE0000"/>
    <w:rsid w:val="00FE32BD"/>
    <w:rsid w:val="00FE46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4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471"/>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uiPriority w:val="20"/>
    <w:qFormat/>
    <w:rsid w:val="00963163"/>
    <w:rPr>
      <w:b/>
      <w:bCs/>
      <w:i w:val="0"/>
      <w:iCs w:val="0"/>
    </w:rPr>
  </w:style>
  <w:style w:type="paragraph" w:styleId="BalloonText">
    <w:name w:val="Balloon Text"/>
    <w:basedOn w:val="Normal"/>
    <w:link w:val="BalloonTextChar"/>
    <w:uiPriority w:val="99"/>
    <w:semiHidden/>
    <w:unhideWhenUsed/>
    <w:rsid w:val="00BE5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01D"/>
    <w:rPr>
      <w:rFonts w:ascii="Tahoma" w:hAnsi="Tahoma" w:cs="Tahoma"/>
      <w:sz w:val="16"/>
      <w:szCs w:val="16"/>
    </w:rPr>
  </w:style>
  <w:style w:type="character" w:styleId="Hyperlink">
    <w:name w:val="Hyperlink"/>
    <w:basedOn w:val="DefaultParagraphFont"/>
    <w:rsid w:val="00C038D7"/>
    <w:rPr>
      <w:color w:val="0000FF"/>
      <w:u w:val="single"/>
    </w:rPr>
  </w:style>
  <w:style w:type="paragraph" w:styleId="Header">
    <w:name w:val="header"/>
    <w:basedOn w:val="Normal"/>
    <w:link w:val="HeaderChar"/>
    <w:uiPriority w:val="99"/>
    <w:unhideWhenUsed/>
    <w:rsid w:val="000D2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18B"/>
  </w:style>
  <w:style w:type="paragraph" w:styleId="Footer">
    <w:name w:val="footer"/>
    <w:basedOn w:val="Normal"/>
    <w:link w:val="FooterChar"/>
    <w:uiPriority w:val="99"/>
    <w:unhideWhenUsed/>
    <w:rsid w:val="000D2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18B"/>
  </w:style>
  <w:style w:type="character" w:styleId="CommentReference">
    <w:name w:val="annotation reference"/>
    <w:basedOn w:val="DefaultParagraphFont"/>
    <w:semiHidden/>
    <w:rsid w:val="00C614A8"/>
    <w:rPr>
      <w:sz w:val="16"/>
      <w:szCs w:val="16"/>
    </w:rPr>
  </w:style>
  <w:style w:type="paragraph" w:styleId="CommentText">
    <w:name w:val="annotation text"/>
    <w:basedOn w:val="Normal"/>
    <w:link w:val="CommentTextChar"/>
    <w:semiHidden/>
    <w:rsid w:val="00C614A8"/>
    <w:rPr>
      <w:rFonts w:ascii="Calibri" w:eastAsia="Calibri" w:hAnsi="Calibri" w:cs="Times New Roman"/>
      <w:sz w:val="20"/>
      <w:szCs w:val="20"/>
      <w:lang w:eastAsia="en-US"/>
    </w:rPr>
  </w:style>
  <w:style w:type="character" w:customStyle="1" w:styleId="CommentTextChar">
    <w:name w:val="Comment Text Char"/>
    <w:basedOn w:val="DefaultParagraphFont"/>
    <w:link w:val="CommentText"/>
    <w:semiHidden/>
    <w:rsid w:val="00C614A8"/>
    <w:rPr>
      <w:rFonts w:ascii="Calibri" w:eastAsia="Calibri" w:hAnsi="Calibri" w:cs="Times New Roman"/>
      <w:sz w:val="20"/>
      <w:szCs w:val="20"/>
      <w:lang w:eastAsia="en-US"/>
    </w:rPr>
  </w:style>
  <w:style w:type="character" w:customStyle="1" w:styleId="st">
    <w:name w:val="st"/>
    <w:basedOn w:val="DefaultParagraphFont"/>
    <w:rsid w:val="005F767B"/>
  </w:style>
  <w:style w:type="paragraph" w:styleId="EndnoteText">
    <w:name w:val="endnote text"/>
    <w:basedOn w:val="Normal"/>
    <w:link w:val="EndnoteTextChar"/>
    <w:uiPriority w:val="99"/>
    <w:semiHidden/>
    <w:unhideWhenUsed/>
    <w:rsid w:val="004B32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3253"/>
    <w:rPr>
      <w:sz w:val="20"/>
      <w:szCs w:val="20"/>
    </w:rPr>
  </w:style>
  <w:style w:type="character" w:styleId="EndnoteReference">
    <w:name w:val="endnote reference"/>
    <w:basedOn w:val="DefaultParagraphFont"/>
    <w:uiPriority w:val="99"/>
    <w:semiHidden/>
    <w:unhideWhenUsed/>
    <w:rsid w:val="004B3253"/>
    <w:rPr>
      <w:vertAlign w:val="superscript"/>
    </w:rPr>
  </w:style>
  <w:style w:type="paragraph" w:styleId="CommentSubject">
    <w:name w:val="annotation subject"/>
    <w:basedOn w:val="CommentText"/>
    <w:next w:val="CommentText"/>
    <w:link w:val="CommentSubjectChar"/>
    <w:uiPriority w:val="99"/>
    <w:semiHidden/>
    <w:unhideWhenUsed/>
    <w:rsid w:val="00615179"/>
    <w:pPr>
      <w:spacing w:line="240" w:lineRule="auto"/>
    </w:pPr>
    <w:rPr>
      <w:rFonts w:asciiTheme="minorHAnsi" w:eastAsiaTheme="minorEastAsia" w:hAnsiTheme="minorHAnsi" w:cstheme="minorBidi"/>
      <w:b/>
      <w:bCs/>
      <w:lang w:eastAsia="en-GB"/>
    </w:rPr>
  </w:style>
  <w:style w:type="character" w:customStyle="1" w:styleId="CommentSubjectChar">
    <w:name w:val="Comment Subject Char"/>
    <w:basedOn w:val="CommentTextChar"/>
    <w:link w:val="CommentSubject"/>
    <w:uiPriority w:val="99"/>
    <w:semiHidden/>
    <w:rsid w:val="00615179"/>
    <w:rPr>
      <w:rFonts w:ascii="Calibri" w:eastAsia="Calibri" w:hAnsi="Calibri" w:cs="Times New Roman"/>
      <w:b/>
      <w:bCs/>
      <w:sz w:val="20"/>
      <w:szCs w:val="20"/>
      <w:lang w:eastAsia="en-US"/>
    </w:rPr>
  </w:style>
  <w:style w:type="paragraph" w:styleId="Revision">
    <w:name w:val="Revision"/>
    <w:hidden/>
    <w:uiPriority w:val="99"/>
    <w:semiHidden/>
    <w:rsid w:val="006151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471"/>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uiPriority w:val="20"/>
    <w:qFormat/>
    <w:rsid w:val="00963163"/>
    <w:rPr>
      <w:b/>
      <w:bCs/>
      <w:i w:val="0"/>
      <w:iCs w:val="0"/>
    </w:rPr>
  </w:style>
  <w:style w:type="paragraph" w:styleId="BalloonText">
    <w:name w:val="Balloon Text"/>
    <w:basedOn w:val="Normal"/>
    <w:link w:val="BalloonTextChar"/>
    <w:uiPriority w:val="99"/>
    <w:semiHidden/>
    <w:unhideWhenUsed/>
    <w:rsid w:val="00BE5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01D"/>
    <w:rPr>
      <w:rFonts w:ascii="Tahoma" w:hAnsi="Tahoma" w:cs="Tahoma"/>
      <w:sz w:val="16"/>
      <w:szCs w:val="16"/>
    </w:rPr>
  </w:style>
  <w:style w:type="character" w:styleId="Hyperlink">
    <w:name w:val="Hyperlink"/>
    <w:basedOn w:val="DefaultParagraphFont"/>
    <w:rsid w:val="00C038D7"/>
    <w:rPr>
      <w:color w:val="0000FF"/>
      <w:u w:val="single"/>
    </w:rPr>
  </w:style>
  <w:style w:type="paragraph" w:styleId="Header">
    <w:name w:val="header"/>
    <w:basedOn w:val="Normal"/>
    <w:link w:val="HeaderChar"/>
    <w:uiPriority w:val="99"/>
    <w:unhideWhenUsed/>
    <w:rsid w:val="000D2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18B"/>
  </w:style>
  <w:style w:type="paragraph" w:styleId="Footer">
    <w:name w:val="footer"/>
    <w:basedOn w:val="Normal"/>
    <w:link w:val="FooterChar"/>
    <w:uiPriority w:val="99"/>
    <w:unhideWhenUsed/>
    <w:rsid w:val="000D2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18B"/>
  </w:style>
  <w:style w:type="character" w:styleId="CommentReference">
    <w:name w:val="annotation reference"/>
    <w:basedOn w:val="DefaultParagraphFont"/>
    <w:semiHidden/>
    <w:rsid w:val="00C614A8"/>
    <w:rPr>
      <w:sz w:val="16"/>
      <w:szCs w:val="16"/>
    </w:rPr>
  </w:style>
  <w:style w:type="paragraph" w:styleId="CommentText">
    <w:name w:val="annotation text"/>
    <w:basedOn w:val="Normal"/>
    <w:link w:val="CommentTextChar"/>
    <w:semiHidden/>
    <w:rsid w:val="00C614A8"/>
    <w:rPr>
      <w:rFonts w:ascii="Calibri" w:eastAsia="Calibri" w:hAnsi="Calibri" w:cs="Times New Roman"/>
      <w:sz w:val="20"/>
      <w:szCs w:val="20"/>
      <w:lang w:eastAsia="en-US"/>
    </w:rPr>
  </w:style>
  <w:style w:type="character" w:customStyle="1" w:styleId="CommentTextChar">
    <w:name w:val="Comment Text Char"/>
    <w:basedOn w:val="DefaultParagraphFont"/>
    <w:link w:val="CommentText"/>
    <w:semiHidden/>
    <w:rsid w:val="00C614A8"/>
    <w:rPr>
      <w:rFonts w:ascii="Calibri" w:eastAsia="Calibri" w:hAnsi="Calibri" w:cs="Times New Roman"/>
      <w:sz w:val="20"/>
      <w:szCs w:val="20"/>
      <w:lang w:eastAsia="en-US"/>
    </w:rPr>
  </w:style>
  <w:style w:type="character" w:customStyle="1" w:styleId="st">
    <w:name w:val="st"/>
    <w:basedOn w:val="DefaultParagraphFont"/>
    <w:rsid w:val="005F767B"/>
  </w:style>
  <w:style w:type="paragraph" w:styleId="EndnoteText">
    <w:name w:val="endnote text"/>
    <w:basedOn w:val="Normal"/>
    <w:link w:val="EndnoteTextChar"/>
    <w:uiPriority w:val="99"/>
    <w:semiHidden/>
    <w:unhideWhenUsed/>
    <w:rsid w:val="004B32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3253"/>
    <w:rPr>
      <w:sz w:val="20"/>
      <w:szCs w:val="20"/>
    </w:rPr>
  </w:style>
  <w:style w:type="character" w:styleId="EndnoteReference">
    <w:name w:val="endnote reference"/>
    <w:basedOn w:val="DefaultParagraphFont"/>
    <w:uiPriority w:val="99"/>
    <w:semiHidden/>
    <w:unhideWhenUsed/>
    <w:rsid w:val="004B3253"/>
    <w:rPr>
      <w:vertAlign w:val="superscript"/>
    </w:rPr>
  </w:style>
  <w:style w:type="paragraph" w:styleId="CommentSubject">
    <w:name w:val="annotation subject"/>
    <w:basedOn w:val="CommentText"/>
    <w:next w:val="CommentText"/>
    <w:link w:val="CommentSubjectChar"/>
    <w:uiPriority w:val="99"/>
    <w:semiHidden/>
    <w:unhideWhenUsed/>
    <w:rsid w:val="00615179"/>
    <w:pPr>
      <w:spacing w:line="240" w:lineRule="auto"/>
    </w:pPr>
    <w:rPr>
      <w:rFonts w:asciiTheme="minorHAnsi" w:eastAsiaTheme="minorEastAsia" w:hAnsiTheme="minorHAnsi" w:cstheme="minorBidi"/>
      <w:b/>
      <w:bCs/>
      <w:lang w:eastAsia="en-GB"/>
    </w:rPr>
  </w:style>
  <w:style w:type="character" w:customStyle="1" w:styleId="CommentSubjectChar">
    <w:name w:val="Comment Subject Char"/>
    <w:basedOn w:val="CommentTextChar"/>
    <w:link w:val="CommentSubject"/>
    <w:uiPriority w:val="99"/>
    <w:semiHidden/>
    <w:rsid w:val="00615179"/>
    <w:rPr>
      <w:rFonts w:ascii="Calibri" w:eastAsia="Calibri" w:hAnsi="Calibri" w:cs="Times New Roman"/>
      <w:b/>
      <w:bCs/>
      <w:sz w:val="20"/>
      <w:szCs w:val="20"/>
      <w:lang w:eastAsia="en-US"/>
    </w:rPr>
  </w:style>
  <w:style w:type="paragraph" w:styleId="Revision">
    <w:name w:val="Revision"/>
    <w:hidden/>
    <w:uiPriority w:val="99"/>
    <w:semiHidden/>
    <w:rsid w:val="00615179"/>
    <w:pPr>
      <w:spacing w:after="0" w:line="240" w:lineRule="auto"/>
    </w:pPr>
  </w:style>
</w:styles>
</file>

<file path=word/webSettings.xml><?xml version="1.0" encoding="utf-8"?>
<w:webSettings xmlns:r="http://schemas.openxmlformats.org/officeDocument/2006/relationships" xmlns:w="http://schemas.openxmlformats.org/wordprocessingml/2006/main">
  <w:divs>
    <w:div w:id="414786218">
      <w:bodyDiv w:val="1"/>
      <w:marLeft w:val="0"/>
      <w:marRight w:val="0"/>
      <w:marTop w:val="0"/>
      <w:marBottom w:val="0"/>
      <w:divBdr>
        <w:top w:val="none" w:sz="0" w:space="0" w:color="auto"/>
        <w:left w:val="none" w:sz="0" w:space="0" w:color="auto"/>
        <w:bottom w:val="none" w:sz="0" w:space="0" w:color="auto"/>
        <w:right w:val="none" w:sz="0" w:space="0" w:color="auto"/>
      </w:divBdr>
      <w:divsChild>
        <w:div w:id="153188136">
          <w:marLeft w:val="547"/>
          <w:marRight w:val="0"/>
          <w:marTop w:val="144"/>
          <w:marBottom w:val="0"/>
          <w:divBdr>
            <w:top w:val="none" w:sz="0" w:space="0" w:color="auto"/>
            <w:left w:val="none" w:sz="0" w:space="0" w:color="auto"/>
            <w:bottom w:val="none" w:sz="0" w:space="0" w:color="auto"/>
            <w:right w:val="none" w:sz="0" w:space="0" w:color="auto"/>
          </w:divBdr>
        </w:div>
        <w:div w:id="1846087218">
          <w:marLeft w:val="547"/>
          <w:marRight w:val="0"/>
          <w:marTop w:val="144"/>
          <w:marBottom w:val="0"/>
          <w:divBdr>
            <w:top w:val="none" w:sz="0" w:space="0" w:color="auto"/>
            <w:left w:val="none" w:sz="0" w:space="0" w:color="auto"/>
            <w:bottom w:val="none" w:sz="0" w:space="0" w:color="auto"/>
            <w:right w:val="none" w:sz="0" w:space="0" w:color="auto"/>
          </w:divBdr>
        </w:div>
      </w:divsChild>
    </w:div>
    <w:div w:id="427117753">
      <w:bodyDiv w:val="1"/>
      <w:marLeft w:val="0"/>
      <w:marRight w:val="0"/>
      <w:marTop w:val="0"/>
      <w:marBottom w:val="0"/>
      <w:divBdr>
        <w:top w:val="none" w:sz="0" w:space="0" w:color="auto"/>
        <w:left w:val="none" w:sz="0" w:space="0" w:color="auto"/>
        <w:bottom w:val="none" w:sz="0" w:space="0" w:color="auto"/>
        <w:right w:val="none" w:sz="0" w:space="0" w:color="auto"/>
      </w:divBdr>
      <w:divsChild>
        <w:div w:id="710690188">
          <w:marLeft w:val="547"/>
          <w:marRight w:val="0"/>
          <w:marTop w:val="115"/>
          <w:marBottom w:val="0"/>
          <w:divBdr>
            <w:top w:val="none" w:sz="0" w:space="0" w:color="auto"/>
            <w:left w:val="none" w:sz="0" w:space="0" w:color="auto"/>
            <w:bottom w:val="none" w:sz="0" w:space="0" w:color="auto"/>
            <w:right w:val="none" w:sz="0" w:space="0" w:color="auto"/>
          </w:divBdr>
        </w:div>
        <w:div w:id="994455283">
          <w:marLeft w:val="547"/>
          <w:marRight w:val="0"/>
          <w:marTop w:val="115"/>
          <w:marBottom w:val="0"/>
          <w:divBdr>
            <w:top w:val="none" w:sz="0" w:space="0" w:color="auto"/>
            <w:left w:val="none" w:sz="0" w:space="0" w:color="auto"/>
            <w:bottom w:val="none" w:sz="0" w:space="0" w:color="auto"/>
            <w:right w:val="none" w:sz="0" w:space="0" w:color="auto"/>
          </w:divBdr>
        </w:div>
        <w:div w:id="978337854">
          <w:marLeft w:val="547"/>
          <w:marRight w:val="0"/>
          <w:marTop w:val="115"/>
          <w:marBottom w:val="0"/>
          <w:divBdr>
            <w:top w:val="none" w:sz="0" w:space="0" w:color="auto"/>
            <w:left w:val="none" w:sz="0" w:space="0" w:color="auto"/>
            <w:bottom w:val="none" w:sz="0" w:space="0" w:color="auto"/>
            <w:right w:val="none" w:sz="0" w:space="0" w:color="auto"/>
          </w:divBdr>
        </w:div>
        <w:div w:id="550582928">
          <w:marLeft w:val="547"/>
          <w:marRight w:val="0"/>
          <w:marTop w:val="115"/>
          <w:marBottom w:val="0"/>
          <w:divBdr>
            <w:top w:val="none" w:sz="0" w:space="0" w:color="auto"/>
            <w:left w:val="none" w:sz="0" w:space="0" w:color="auto"/>
            <w:bottom w:val="none" w:sz="0" w:space="0" w:color="auto"/>
            <w:right w:val="none" w:sz="0" w:space="0" w:color="auto"/>
          </w:divBdr>
        </w:div>
        <w:div w:id="1144350324">
          <w:marLeft w:val="547"/>
          <w:marRight w:val="0"/>
          <w:marTop w:val="115"/>
          <w:marBottom w:val="0"/>
          <w:divBdr>
            <w:top w:val="none" w:sz="0" w:space="0" w:color="auto"/>
            <w:left w:val="none" w:sz="0" w:space="0" w:color="auto"/>
            <w:bottom w:val="none" w:sz="0" w:space="0" w:color="auto"/>
            <w:right w:val="none" w:sz="0" w:space="0" w:color="auto"/>
          </w:divBdr>
        </w:div>
      </w:divsChild>
    </w:div>
    <w:div w:id="454447957">
      <w:bodyDiv w:val="1"/>
      <w:marLeft w:val="0"/>
      <w:marRight w:val="0"/>
      <w:marTop w:val="0"/>
      <w:marBottom w:val="0"/>
      <w:divBdr>
        <w:top w:val="none" w:sz="0" w:space="0" w:color="auto"/>
        <w:left w:val="none" w:sz="0" w:space="0" w:color="auto"/>
        <w:bottom w:val="none" w:sz="0" w:space="0" w:color="auto"/>
        <w:right w:val="none" w:sz="0" w:space="0" w:color="auto"/>
      </w:divBdr>
      <w:divsChild>
        <w:div w:id="900945286">
          <w:marLeft w:val="547"/>
          <w:marRight w:val="0"/>
          <w:marTop w:val="115"/>
          <w:marBottom w:val="0"/>
          <w:divBdr>
            <w:top w:val="none" w:sz="0" w:space="0" w:color="auto"/>
            <w:left w:val="none" w:sz="0" w:space="0" w:color="auto"/>
            <w:bottom w:val="none" w:sz="0" w:space="0" w:color="auto"/>
            <w:right w:val="none" w:sz="0" w:space="0" w:color="auto"/>
          </w:divBdr>
        </w:div>
        <w:div w:id="1143350449">
          <w:marLeft w:val="547"/>
          <w:marRight w:val="0"/>
          <w:marTop w:val="115"/>
          <w:marBottom w:val="0"/>
          <w:divBdr>
            <w:top w:val="none" w:sz="0" w:space="0" w:color="auto"/>
            <w:left w:val="none" w:sz="0" w:space="0" w:color="auto"/>
            <w:bottom w:val="none" w:sz="0" w:space="0" w:color="auto"/>
            <w:right w:val="none" w:sz="0" w:space="0" w:color="auto"/>
          </w:divBdr>
        </w:div>
      </w:divsChild>
    </w:div>
    <w:div w:id="497305470">
      <w:bodyDiv w:val="1"/>
      <w:marLeft w:val="0"/>
      <w:marRight w:val="0"/>
      <w:marTop w:val="0"/>
      <w:marBottom w:val="0"/>
      <w:divBdr>
        <w:top w:val="none" w:sz="0" w:space="0" w:color="auto"/>
        <w:left w:val="none" w:sz="0" w:space="0" w:color="auto"/>
        <w:bottom w:val="none" w:sz="0" w:space="0" w:color="auto"/>
        <w:right w:val="none" w:sz="0" w:space="0" w:color="auto"/>
      </w:divBdr>
      <w:divsChild>
        <w:div w:id="1494370185">
          <w:marLeft w:val="547"/>
          <w:marRight w:val="0"/>
          <w:marTop w:val="86"/>
          <w:marBottom w:val="0"/>
          <w:divBdr>
            <w:top w:val="none" w:sz="0" w:space="0" w:color="auto"/>
            <w:left w:val="none" w:sz="0" w:space="0" w:color="auto"/>
            <w:bottom w:val="none" w:sz="0" w:space="0" w:color="auto"/>
            <w:right w:val="none" w:sz="0" w:space="0" w:color="auto"/>
          </w:divBdr>
        </w:div>
        <w:div w:id="1619678261">
          <w:marLeft w:val="547"/>
          <w:marRight w:val="0"/>
          <w:marTop w:val="86"/>
          <w:marBottom w:val="0"/>
          <w:divBdr>
            <w:top w:val="none" w:sz="0" w:space="0" w:color="auto"/>
            <w:left w:val="none" w:sz="0" w:space="0" w:color="auto"/>
            <w:bottom w:val="none" w:sz="0" w:space="0" w:color="auto"/>
            <w:right w:val="none" w:sz="0" w:space="0" w:color="auto"/>
          </w:divBdr>
        </w:div>
        <w:div w:id="634720417">
          <w:marLeft w:val="547"/>
          <w:marRight w:val="0"/>
          <w:marTop w:val="86"/>
          <w:marBottom w:val="0"/>
          <w:divBdr>
            <w:top w:val="none" w:sz="0" w:space="0" w:color="auto"/>
            <w:left w:val="none" w:sz="0" w:space="0" w:color="auto"/>
            <w:bottom w:val="none" w:sz="0" w:space="0" w:color="auto"/>
            <w:right w:val="none" w:sz="0" w:space="0" w:color="auto"/>
          </w:divBdr>
        </w:div>
        <w:div w:id="44913850">
          <w:marLeft w:val="547"/>
          <w:marRight w:val="0"/>
          <w:marTop w:val="86"/>
          <w:marBottom w:val="0"/>
          <w:divBdr>
            <w:top w:val="none" w:sz="0" w:space="0" w:color="auto"/>
            <w:left w:val="none" w:sz="0" w:space="0" w:color="auto"/>
            <w:bottom w:val="none" w:sz="0" w:space="0" w:color="auto"/>
            <w:right w:val="none" w:sz="0" w:space="0" w:color="auto"/>
          </w:divBdr>
        </w:div>
        <w:div w:id="8458429">
          <w:marLeft w:val="547"/>
          <w:marRight w:val="0"/>
          <w:marTop w:val="86"/>
          <w:marBottom w:val="0"/>
          <w:divBdr>
            <w:top w:val="none" w:sz="0" w:space="0" w:color="auto"/>
            <w:left w:val="none" w:sz="0" w:space="0" w:color="auto"/>
            <w:bottom w:val="none" w:sz="0" w:space="0" w:color="auto"/>
            <w:right w:val="none" w:sz="0" w:space="0" w:color="auto"/>
          </w:divBdr>
        </w:div>
        <w:div w:id="1065030371">
          <w:marLeft w:val="547"/>
          <w:marRight w:val="0"/>
          <w:marTop w:val="86"/>
          <w:marBottom w:val="0"/>
          <w:divBdr>
            <w:top w:val="none" w:sz="0" w:space="0" w:color="auto"/>
            <w:left w:val="none" w:sz="0" w:space="0" w:color="auto"/>
            <w:bottom w:val="none" w:sz="0" w:space="0" w:color="auto"/>
            <w:right w:val="none" w:sz="0" w:space="0" w:color="auto"/>
          </w:divBdr>
        </w:div>
      </w:divsChild>
    </w:div>
    <w:div w:id="616176896">
      <w:bodyDiv w:val="1"/>
      <w:marLeft w:val="0"/>
      <w:marRight w:val="0"/>
      <w:marTop w:val="0"/>
      <w:marBottom w:val="0"/>
      <w:divBdr>
        <w:top w:val="none" w:sz="0" w:space="0" w:color="auto"/>
        <w:left w:val="none" w:sz="0" w:space="0" w:color="auto"/>
        <w:bottom w:val="none" w:sz="0" w:space="0" w:color="auto"/>
        <w:right w:val="none" w:sz="0" w:space="0" w:color="auto"/>
      </w:divBdr>
      <w:divsChild>
        <w:div w:id="308480459">
          <w:marLeft w:val="0"/>
          <w:marRight w:val="0"/>
          <w:marTop w:val="0"/>
          <w:marBottom w:val="0"/>
          <w:divBdr>
            <w:top w:val="none" w:sz="0" w:space="0" w:color="auto"/>
            <w:left w:val="none" w:sz="0" w:space="0" w:color="auto"/>
            <w:bottom w:val="none" w:sz="0" w:space="0" w:color="auto"/>
            <w:right w:val="none" w:sz="0" w:space="0" w:color="auto"/>
          </w:divBdr>
        </w:div>
        <w:div w:id="991759051">
          <w:marLeft w:val="0"/>
          <w:marRight w:val="0"/>
          <w:marTop w:val="0"/>
          <w:marBottom w:val="0"/>
          <w:divBdr>
            <w:top w:val="none" w:sz="0" w:space="0" w:color="auto"/>
            <w:left w:val="none" w:sz="0" w:space="0" w:color="auto"/>
            <w:bottom w:val="none" w:sz="0" w:space="0" w:color="auto"/>
            <w:right w:val="none" w:sz="0" w:space="0" w:color="auto"/>
          </w:divBdr>
        </w:div>
        <w:div w:id="542795187">
          <w:marLeft w:val="0"/>
          <w:marRight w:val="0"/>
          <w:marTop w:val="0"/>
          <w:marBottom w:val="0"/>
          <w:divBdr>
            <w:top w:val="none" w:sz="0" w:space="0" w:color="auto"/>
            <w:left w:val="none" w:sz="0" w:space="0" w:color="auto"/>
            <w:bottom w:val="none" w:sz="0" w:space="0" w:color="auto"/>
            <w:right w:val="none" w:sz="0" w:space="0" w:color="auto"/>
          </w:divBdr>
        </w:div>
      </w:divsChild>
    </w:div>
    <w:div w:id="775634994">
      <w:bodyDiv w:val="1"/>
      <w:marLeft w:val="0"/>
      <w:marRight w:val="0"/>
      <w:marTop w:val="0"/>
      <w:marBottom w:val="0"/>
      <w:divBdr>
        <w:top w:val="none" w:sz="0" w:space="0" w:color="auto"/>
        <w:left w:val="none" w:sz="0" w:space="0" w:color="auto"/>
        <w:bottom w:val="none" w:sz="0" w:space="0" w:color="auto"/>
        <w:right w:val="none" w:sz="0" w:space="0" w:color="auto"/>
      </w:divBdr>
    </w:div>
    <w:div w:id="1491553254">
      <w:bodyDiv w:val="1"/>
      <w:marLeft w:val="0"/>
      <w:marRight w:val="0"/>
      <w:marTop w:val="0"/>
      <w:marBottom w:val="0"/>
      <w:divBdr>
        <w:top w:val="none" w:sz="0" w:space="0" w:color="auto"/>
        <w:left w:val="none" w:sz="0" w:space="0" w:color="auto"/>
        <w:bottom w:val="none" w:sz="0" w:space="0" w:color="auto"/>
        <w:right w:val="none" w:sz="0" w:space="0" w:color="auto"/>
      </w:divBdr>
      <w:divsChild>
        <w:div w:id="1321272436">
          <w:marLeft w:val="0"/>
          <w:marRight w:val="0"/>
          <w:marTop w:val="0"/>
          <w:marBottom w:val="0"/>
          <w:divBdr>
            <w:top w:val="none" w:sz="0" w:space="0" w:color="auto"/>
            <w:left w:val="none" w:sz="0" w:space="0" w:color="auto"/>
            <w:bottom w:val="none" w:sz="0" w:space="0" w:color="auto"/>
            <w:right w:val="none" w:sz="0" w:space="0" w:color="auto"/>
          </w:divBdr>
        </w:div>
        <w:div w:id="1411855594">
          <w:marLeft w:val="0"/>
          <w:marRight w:val="0"/>
          <w:marTop w:val="0"/>
          <w:marBottom w:val="0"/>
          <w:divBdr>
            <w:top w:val="none" w:sz="0" w:space="0" w:color="auto"/>
            <w:left w:val="none" w:sz="0" w:space="0" w:color="auto"/>
            <w:bottom w:val="none" w:sz="0" w:space="0" w:color="auto"/>
            <w:right w:val="none" w:sz="0" w:space="0" w:color="auto"/>
          </w:divBdr>
        </w:div>
        <w:div w:id="437599712">
          <w:marLeft w:val="0"/>
          <w:marRight w:val="0"/>
          <w:marTop w:val="0"/>
          <w:marBottom w:val="0"/>
          <w:divBdr>
            <w:top w:val="none" w:sz="0" w:space="0" w:color="auto"/>
            <w:left w:val="none" w:sz="0" w:space="0" w:color="auto"/>
            <w:bottom w:val="none" w:sz="0" w:space="0" w:color="auto"/>
            <w:right w:val="none" w:sz="0" w:space="0" w:color="auto"/>
          </w:divBdr>
        </w:div>
        <w:div w:id="1645624847">
          <w:marLeft w:val="0"/>
          <w:marRight w:val="0"/>
          <w:marTop w:val="0"/>
          <w:marBottom w:val="0"/>
          <w:divBdr>
            <w:top w:val="none" w:sz="0" w:space="0" w:color="auto"/>
            <w:left w:val="none" w:sz="0" w:space="0" w:color="auto"/>
            <w:bottom w:val="none" w:sz="0" w:space="0" w:color="auto"/>
            <w:right w:val="none" w:sz="0" w:space="0" w:color="auto"/>
          </w:divBdr>
        </w:div>
        <w:div w:id="1485078142">
          <w:marLeft w:val="0"/>
          <w:marRight w:val="0"/>
          <w:marTop w:val="0"/>
          <w:marBottom w:val="0"/>
          <w:divBdr>
            <w:top w:val="none" w:sz="0" w:space="0" w:color="auto"/>
            <w:left w:val="none" w:sz="0" w:space="0" w:color="auto"/>
            <w:bottom w:val="none" w:sz="0" w:space="0" w:color="auto"/>
            <w:right w:val="none" w:sz="0" w:space="0" w:color="auto"/>
          </w:divBdr>
        </w:div>
      </w:divsChild>
    </w:div>
    <w:div w:id="1810659968">
      <w:bodyDiv w:val="1"/>
      <w:marLeft w:val="0"/>
      <w:marRight w:val="0"/>
      <w:marTop w:val="0"/>
      <w:marBottom w:val="0"/>
      <w:divBdr>
        <w:top w:val="none" w:sz="0" w:space="0" w:color="auto"/>
        <w:left w:val="none" w:sz="0" w:space="0" w:color="auto"/>
        <w:bottom w:val="none" w:sz="0" w:space="0" w:color="auto"/>
        <w:right w:val="none" w:sz="0" w:space="0" w:color="auto"/>
      </w:divBdr>
      <w:divsChild>
        <w:div w:id="1528250342">
          <w:marLeft w:val="547"/>
          <w:marRight w:val="0"/>
          <w:marTop w:val="154"/>
          <w:marBottom w:val="0"/>
          <w:divBdr>
            <w:top w:val="none" w:sz="0" w:space="0" w:color="auto"/>
            <w:left w:val="none" w:sz="0" w:space="0" w:color="auto"/>
            <w:bottom w:val="none" w:sz="0" w:space="0" w:color="auto"/>
            <w:right w:val="none" w:sz="0" w:space="0" w:color="auto"/>
          </w:divBdr>
        </w:div>
      </w:divsChild>
    </w:div>
    <w:div w:id="2105833930">
      <w:bodyDiv w:val="1"/>
      <w:marLeft w:val="0"/>
      <w:marRight w:val="0"/>
      <w:marTop w:val="0"/>
      <w:marBottom w:val="0"/>
      <w:divBdr>
        <w:top w:val="none" w:sz="0" w:space="0" w:color="auto"/>
        <w:left w:val="none" w:sz="0" w:space="0" w:color="auto"/>
        <w:bottom w:val="none" w:sz="0" w:space="0" w:color="auto"/>
        <w:right w:val="none" w:sz="0" w:space="0" w:color="auto"/>
      </w:divBdr>
      <w:divsChild>
        <w:div w:id="1294210967">
          <w:marLeft w:val="547"/>
          <w:marRight w:val="0"/>
          <w:marTop w:val="96"/>
          <w:marBottom w:val="0"/>
          <w:divBdr>
            <w:top w:val="none" w:sz="0" w:space="0" w:color="auto"/>
            <w:left w:val="none" w:sz="0" w:space="0" w:color="auto"/>
            <w:bottom w:val="none" w:sz="0" w:space="0" w:color="auto"/>
            <w:right w:val="none" w:sz="0" w:space="0" w:color="auto"/>
          </w:divBdr>
        </w:div>
      </w:divsChild>
    </w:div>
    <w:div w:id="211080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1fanatic.co.uk/2010/06/04/why-you-should-watch%E2%80%A6-isle-of-man-tt/" TargetMode="External"/><Relationship Id="rId13" Type="http://schemas.openxmlformats.org/officeDocument/2006/relationships/hyperlink" Target="http://www.iomtoday.co.im/news/isle-of-man-news/tt-fans-rode-outside-of-capabilities-say-police-1-1773513" TargetMode="External"/><Relationship Id="rId18" Type="http://schemas.openxmlformats.org/officeDocument/2006/relationships/hyperlink" Target="http://www.righttoride.co.uk/virtuallibrary/riskandmotorcycling/RiskandMotorcyclistsinScotland.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jms.nova.edu/index.html" TargetMode="External"/><Relationship Id="rId17" Type="http://schemas.openxmlformats.org/officeDocument/2006/relationships/hyperlink" Target="http://ec.europa.eu/transport/road_safety/pdf/projects/rosa_handbook_enforc_en.pdf" TargetMode="External"/><Relationship Id="rId2" Type="http://schemas.openxmlformats.org/officeDocument/2006/relationships/numbering" Target="numbering.xml"/><Relationship Id="rId16" Type="http://schemas.openxmlformats.org/officeDocument/2006/relationships/hyperlink" Target="http://www.motorcyclenews.com/MCN/News/newsresults/General-news/2009/April/apr2909-Rossi-TT-update-Guy-Martin-has-big-bal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monevans.co.uk/v-four/tt.htp" TargetMode="External"/><Relationship Id="rId5" Type="http://schemas.openxmlformats.org/officeDocument/2006/relationships/webSettings" Target="webSettings.xml"/><Relationship Id="rId15" Type="http://schemas.openxmlformats.org/officeDocument/2006/relationships/hyperlink" Target="http://www.Nothwestbikers.net/" TargetMode="External"/><Relationship Id="rId10" Type="http://schemas.openxmlformats.org/officeDocument/2006/relationships/hyperlink" Target="http://ijms.nova.edu/November2007TT/IJMS_Artcl.Disko.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jms.nova.edu/November2007TT/IJMS_Artcl.Crowther.html" TargetMode="External"/><Relationship Id="rId14" Type="http://schemas.openxmlformats.org/officeDocument/2006/relationships/hyperlink" Target="http://www.iomtoday.co.im/news/isle-of-man-news/isle-of-man-tt-boosts-manx-economy-by-163-19m-report-1-1747869"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B4A46-BD4D-4AE3-A463-5BD46814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10035</Words>
  <Characters>57201</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 Maddrell</dc:creator>
  <cp:lastModifiedBy>Avril Maddrell</cp:lastModifiedBy>
  <cp:revision>2</cp:revision>
  <cp:lastPrinted>2013-11-22T12:22:00Z</cp:lastPrinted>
  <dcterms:created xsi:type="dcterms:W3CDTF">2013-11-22T21:03:00Z</dcterms:created>
  <dcterms:modified xsi:type="dcterms:W3CDTF">2013-11-22T21:03:00Z</dcterms:modified>
</cp:coreProperties>
</file>