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47" w:rsidRDefault="005D29B4" w:rsidP="00E059E4">
      <w:pPr>
        <w:pStyle w:val="BATitle"/>
        <w:jc w:val="left"/>
      </w:pPr>
      <w:bookmarkStart w:id="0" w:name="_GoBack"/>
      <w:bookmarkEnd w:id="0"/>
      <w:r>
        <w:t>S</w:t>
      </w:r>
      <w:r w:rsidR="00FD06A2" w:rsidRPr="00FD06A2">
        <w:t xml:space="preserve">elf sufficient </w:t>
      </w:r>
      <w:r w:rsidR="00CD6A1C">
        <w:t xml:space="preserve">wireless transmitter </w:t>
      </w:r>
      <w:r w:rsidR="00FD06A2" w:rsidRPr="00FD06A2">
        <w:t xml:space="preserve">powered by </w:t>
      </w:r>
      <w:r w:rsidR="00E059E4">
        <w:t xml:space="preserve">foot-pumped urine operating </w:t>
      </w:r>
      <w:r>
        <w:t>wearable MFC</w:t>
      </w:r>
    </w:p>
    <w:p w:rsidR="009246AD" w:rsidRPr="0057746E" w:rsidRDefault="0057746E" w:rsidP="0057746E">
      <w:pPr>
        <w:pStyle w:val="BBAuthorName"/>
        <w:jc w:val="left"/>
      </w:pPr>
      <w:r w:rsidRPr="0057746E">
        <w:t>Majid Taghavi,</w:t>
      </w:r>
      <w:r w:rsidRPr="0057746E">
        <w:rPr>
          <w:vertAlign w:val="superscript"/>
        </w:rPr>
        <w:t>1,2</w:t>
      </w:r>
      <w:r w:rsidRPr="0057746E">
        <w:t xml:space="preserve"> Andrew Stinchcombe</w:t>
      </w:r>
      <w:r w:rsidRPr="0057746E">
        <w:rPr>
          <w:vertAlign w:val="superscript"/>
        </w:rPr>
        <w:t>1</w:t>
      </w:r>
      <w:r w:rsidRPr="0057746E">
        <w:t>, John Greenman</w:t>
      </w:r>
      <w:r w:rsidRPr="0057746E">
        <w:rPr>
          <w:vertAlign w:val="superscript"/>
        </w:rPr>
        <w:t>3</w:t>
      </w:r>
      <w:r w:rsidRPr="0057746E">
        <w:t>, Virgilio Mattoli</w:t>
      </w:r>
      <w:r w:rsidRPr="0057746E">
        <w:rPr>
          <w:vertAlign w:val="superscript"/>
        </w:rPr>
        <w:t>2</w:t>
      </w:r>
      <w:r w:rsidRPr="0057746E">
        <w:t>, Lucia Beccai</w:t>
      </w:r>
      <w:r w:rsidRPr="0057746E">
        <w:rPr>
          <w:vertAlign w:val="superscript"/>
        </w:rPr>
        <w:t>2</w:t>
      </w:r>
      <w:r w:rsidRPr="0057746E">
        <w:t>, Barbara Mazzolai</w:t>
      </w:r>
      <w:r w:rsidRPr="0057746E">
        <w:rPr>
          <w:vertAlign w:val="superscript"/>
        </w:rPr>
        <w:t>2</w:t>
      </w:r>
      <w:r w:rsidRPr="0057746E">
        <w:t>, Chris Melhuish</w:t>
      </w:r>
      <w:r w:rsidRPr="0057746E">
        <w:rPr>
          <w:vertAlign w:val="superscript"/>
        </w:rPr>
        <w:t>1</w:t>
      </w:r>
      <w:r w:rsidRPr="0057746E">
        <w:t xml:space="preserve"> and Ioannis A. Ieropoulos</w:t>
      </w:r>
      <w:r w:rsidRPr="0057746E">
        <w:rPr>
          <w:vertAlign w:val="superscript"/>
        </w:rPr>
        <w:t>1</w:t>
      </w:r>
      <w:r w:rsidRPr="0057746E">
        <w:t>*</w:t>
      </w:r>
      <w:r w:rsidR="009246AD" w:rsidRPr="0057746E">
        <w:t xml:space="preserve"> </w:t>
      </w:r>
    </w:p>
    <w:p w:rsidR="0057746E" w:rsidRPr="005B628E" w:rsidRDefault="0057746E" w:rsidP="0057746E">
      <w:pPr>
        <w:autoSpaceDE w:val="0"/>
        <w:autoSpaceDN w:val="0"/>
        <w:adjustRightInd w:val="0"/>
        <w:spacing w:after="0"/>
        <w:rPr>
          <w:lang w:val="it-IT"/>
        </w:rPr>
      </w:pPr>
      <w:r w:rsidRPr="0057746E">
        <w:rPr>
          <w:vertAlign w:val="superscript"/>
        </w:rPr>
        <w:t>1</w:t>
      </w:r>
      <w:r w:rsidRPr="0057746E">
        <w:t xml:space="preserve">Bristol </w:t>
      </w:r>
      <w:r w:rsidR="00C74E0C">
        <w:t xml:space="preserve">BioEnergy Centre, Bristol </w:t>
      </w:r>
      <w:r w:rsidRPr="0057746E">
        <w:t xml:space="preserve">Robotics Laboratory, University of the West of England, Bristol, </w:t>
      </w:r>
      <w:r w:rsidR="00C74E0C">
        <w:t xml:space="preserve">BS16 1QY, </w:t>
      </w:r>
      <w:r w:rsidRPr="0057746E">
        <w:t xml:space="preserve">UK. </w:t>
      </w:r>
      <w:r w:rsidRPr="005B628E">
        <w:rPr>
          <w:lang w:val="it-IT"/>
        </w:rPr>
        <w:t xml:space="preserve">Fax: +44 117 3283960; Tel: +44 117 3286318 </w:t>
      </w:r>
    </w:p>
    <w:p w:rsidR="0057746E" w:rsidRPr="00C0192C" w:rsidRDefault="0057746E" w:rsidP="0057746E">
      <w:pPr>
        <w:autoSpaceDE w:val="0"/>
        <w:autoSpaceDN w:val="0"/>
        <w:adjustRightInd w:val="0"/>
        <w:spacing w:after="0"/>
        <w:rPr>
          <w:lang w:val="it-IT"/>
        </w:rPr>
      </w:pPr>
      <w:r w:rsidRPr="00C0192C">
        <w:rPr>
          <w:vertAlign w:val="superscript"/>
          <w:lang w:val="it-IT"/>
        </w:rPr>
        <w:t>2</w:t>
      </w:r>
      <w:r w:rsidRPr="00C0192C">
        <w:rPr>
          <w:lang w:val="it-IT"/>
        </w:rPr>
        <w:t>Center for Micro-BioRobotics, Istituto Italiano di Tecnologia, Viale Rinaldo Piaggio 34, 56025 Pontedera (PI), Italy.</w:t>
      </w:r>
    </w:p>
    <w:p w:rsidR="0057746E" w:rsidRDefault="0057746E" w:rsidP="000E3021">
      <w:pPr>
        <w:pStyle w:val="BCAuthorAddress"/>
        <w:spacing w:line="240" w:lineRule="auto"/>
        <w:jc w:val="left"/>
      </w:pPr>
      <w:r w:rsidRPr="0057746E">
        <w:rPr>
          <w:vertAlign w:val="superscript"/>
        </w:rPr>
        <w:t>3</w:t>
      </w:r>
      <w:r w:rsidR="00C74E0C">
        <w:t>Centre for Research in Biosciences, F</w:t>
      </w:r>
      <w:r w:rsidRPr="0057746E">
        <w:t xml:space="preserve">aculty of </w:t>
      </w:r>
      <w:r w:rsidR="00C74E0C">
        <w:t xml:space="preserve">Health &amp; </w:t>
      </w:r>
      <w:r w:rsidRPr="0057746E">
        <w:t>Applied Sciences, University of the</w:t>
      </w:r>
      <w:r w:rsidR="00C74E0C">
        <w:t xml:space="preserve"> </w:t>
      </w:r>
      <w:r w:rsidRPr="0057746E">
        <w:t xml:space="preserve">West of England, </w:t>
      </w:r>
      <w:r w:rsidR="00B260F8" w:rsidRPr="0057746E">
        <w:t>Bristol,</w:t>
      </w:r>
      <w:r w:rsidRPr="0057746E">
        <w:t xml:space="preserve"> UK</w:t>
      </w:r>
      <w:r>
        <w:t xml:space="preserve"> </w:t>
      </w:r>
    </w:p>
    <w:p w:rsidR="00B260F8" w:rsidRDefault="00AB34C5" w:rsidP="00B260F8">
      <w:pPr>
        <w:pStyle w:val="BGKeywords"/>
        <w:spacing w:after="240"/>
        <w:jc w:val="left"/>
      </w:pPr>
      <w:r>
        <w:t>KEYWORDS</w:t>
      </w:r>
    </w:p>
    <w:p w:rsidR="00AB34C5" w:rsidRDefault="00B260F8" w:rsidP="00B260F8">
      <w:pPr>
        <w:pStyle w:val="BGKeywords"/>
        <w:spacing w:after="240"/>
        <w:jc w:val="left"/>
      </w:pPr>
      <w:r>
        <w:t xml:space="preserve">Microbial fuel cell, wearable, urine, foot pump, wireless transmitter </w:t>
      </w:r>
    </w:p>
    <w:p w:rsidR="00D65547" w:rsidRDefault="00AB34C5" w:rsidP="00FD06A2">
      <w:pPr>
        <w:pStyle w:val="BDAbstract"/>
        <w:spacing w:before="0" w:after="240"/>
        <w:jc w:val="left"/>
      </w:pPr>
      <w:r>
        <w:t>ABSTRACT</w:t>
      </w:r>
    </w:p>
    <w:p w:rsidR="00D65547" w:rsidRDefault="00C0192C" w:rsidP="002F4D73">
      <w:pPr>
        <w:pStyle w:val="TAMainText"/>
        <w:ind w:firstLine="0"/>
        <w:rPr>
          <w:rFonts w:cstheme="majorBidi"/>
        </w:rPr>
      </w:pPr>
      <w:r>
        <w:rPr>
          <w:rFonts w:cstheme="majorBidi"/>
        </w:rPr>
        <w:t>The first self</w:t>
      </w:r>
      <w:r w:rsidR="00182C15">
        <w:rPr>
          <w:rFonts w:cstheme="majorBidi"/>
        </w:rPr>
        <w:t>-</w:t>
      </w:r>
      <w:r>
        <w:rPr>
          <w:rFonts w:cstheme="majorBidi"/>
        </w:rPr>
        <w:t xml:space="preserve">sufficient system, powered by </w:t>
      </w:r>
      <w:r w:rsidR="009A35AA">
        <w:rPr>
          <w:rFonts w:cstheme="majorBidi"/>
        </w:rPr>
        <w:t xml:space="preserve">a </w:t>
      </w:r>
      <w:r>
        <w:rPr>
          <w:rFonts w:cstheme="majorBidi"/>
        </w:rPr>
        <w:t>weara</w:t>
      </w:r>
      <w:r w:rsidR="00B260F8">
        <w:rPr>
          <w:rFonts w:cstheme="majorBidi"/>
        </w:rPr>
        <w:t xml:space="preserve">ble energy generator </w:t>
      </w:r>
      <w:r w:rsidR="00EE160A">
        <w:rPr>
          <w:rFonts w:cstheme="majorBidi"/>
        </w:rPr>
        <w:t>based on M</w:t>
      </w:r>
      <w:r>
        <w:rPr>
          <w:rFonts w:cstheme="majorBidi"/>
        </w:rPr>
        <w:t xml:space="preserve">icrobial </w:t>
      </w:r>
      <w:r w:rsidR="00EE160A">
        <w:rPr>
          <w:rFonts w:cstheme="majorBidi"/>
        </w:rPr>
        <w:t>F</w:t>
      </w:r>
      <w:r>
        <w:rPr>
          <w:rFonts w:cstheme="majorBidi"/>
        </w:rPr>
        <w:t>uel</w:t>
      </w:r>
      <w:r w:rsidR="00EE160A">
        <w:rPr>
          <w:rFonts w:cstheme="majorBidi"/>
        </w:rPr>
        <w:t xml:space="preserve"> Cell (MFC) technology is introduced.</w:t>
      </w:r>
      <w:r w:rsidR="009A35AA">
        <w:rPr>
          <w:rFonts w:cstheme="majorBidi"/>
        </w:rPr>
        <w:t xml:space="preserve"> </w:t>
      </w:r>
      <w:r w:rsidR="00EE160A">
        <w:rPr>
          <w:rFonts w:cstheme="majorBidi"/>
        </w:rPr>
        <w:t xml:space="preserve">MFCs </w:t>
      </w:r>
      <w:r w:rsidR="00182C15">
        <w:rPr>
          <w:rFonts w:cstheme="majorBidi"/>
        </w:rPr>
        <w:t xml:space="preserve">made from compliant material </w:t>
      </w:r>
      <w:r w:rsidR="002F4D73">
        <w:rPr>
          <w:rFonts w:cstheme="majorBidi"/>
        </w:rPr>
        <w:t xml:space="preserve">were developed </w:t>
      </w:r>
      <w:r w:rsidR="009A35AA">
        <w:rPr>
          <w:rFonts w:cstheme="majorBidi"/>
        </w:rPr>
        <w:t>in the frame of a</w:t>
      </w:r>
      <w:r w:rsidR="00EE160A">
        <w:rPr>
          <w:rFonts w:cstheme="majorBidi"/>
        </w:rPr>
        <w:t xml:space="preserve"> pair of socks</w:t>
      </w:r>
      <w:r w:rsidR="002F4D73">
        <w:rPr>
          <w:rFonts w:cstheme="majorBidi"/>
        </w:rPr>
        <w:t>,</w:t>
      </w:r>
      <w:r w:rsidR="009A35AA">
        <w:rPr>
          <w:rFonts w:cstheme="majorBidi"/>
        </w:rPr>
        <w:t xml:space="preserve"> </w:t>
      </w:r>
      <w:r w:rsidR="002F4D73">
        <w:rPr>
          <w:rFonts w:cstheme="majorBidi"/>
        </w:rPr>
        <w:t>which was f</w:t>
      </w:r>
      <w:r w:rsidR="009A35AA">
        <w:rPr>
          <w:rFonts w:cstheme="majorBidi"/>
        </w:rPr>
        <w:t>ed by urine</w:t>
      </w:r>
      <w:r w:rsidR="00182C15">
        <w:rPr>
          <w:rFonts w:cstheme="majorBidi"/>
        </w:rPr>
        <w:t xml:space="preserve"> via</w:t>
      </w:r>
      <w:r w:rsidR="009A35AA">
        <w:rPr>
          <w:rFonts w:cstheme="majorBidi"/>
        </w:rPr>
        <w:t xml:space="preserve"> </w:t>
      </w:r>
      <w:r w:rsidR="000D1DB8">
        <w:rPr>
          <w:rFonts w:cstheme="majorBidi"/>
        </w:rPr>
        <w:t xml:space="preserve">a manual </w:t>
      </w:r>
      <w:r w:rsidR="009A35AA">
        <w:rPr>
          <w:rFonts w:cstheme="majorBidi"/>
        </w:rPr>
        <w:t>gaiting</w:t>
      </w:r>
      <w:r w:rsidR="000D1DB8">
        <w:rPr>
          <w:rFonts w:cstheme="majorBidi"/>
        </w:rPr>
        <w:t xml:space="preserve"> pump</w:t>
      </w:r>
      <w:r w:rsidR="009A35AA">
        <w:rPr>
          <w:rFonts w:cstheme="majorBidi"/>
        </w:rPr>
        <w:t>.</w:t>
      </w:r>
      <w:r w:rsidR="00F54254">
        <w:rPr>
          <w:rFonts w:cstheme="majorBidi"/>
        </w:rPr>
        <w:t xml:space="preserve"> </w:t>
      </w:r>
      <w:r w:rsidR="00182C15">
        <w:rPr>
          <w:rFonts w:cstheme="majorBidi"/>
        </w:rPr>
        <w:t>The simple and single loop cardiovascular f</w:t>
      </w:r>
      <w:r w:rsidR="004179ED">
        <w:rPr>
          <w:rFonts w:cstheme="majorBidi"/>
        </w:rPr>
        <w:t xml:space="preserve">ish circulatory system </w:t>
      </w:r>
      <w:r w:rsidR="00182C15">
        <w:rPr>
          <w:rFonts w:cstheme="majorBidi"/>
        </w:rPr>
        <w:t xml:space="preserve">was used as the inspiration for the </w:t>
      </w:r>
      <w:r w:rsidR="00F54254">
        <w:rPr>
          <w:rFonts w:cstheme="majorBidi"/>
        </w:rPr>
        <w:t>design</w:t>
      </w:r>
      <w:r w:rsidR="00182C15">
        <w:rPr>
          <w:rFonts w:cstheme="majorBidi"/>
        </w:rPr>
        <w:t xml:space="preserve"> of</w:t>
      </w:r>
      <w:r w:rsidR="00F54254">
        <w:rPr>
          <w:rFonts w:cstheme="majorBidi"/>
        </w:rPr>
        <w:t xml:space="preserve"> the manual pump. </w:t>
      </w:r>
      <w:r w:rsidR="00182C15">
        <w:rPr>
          <w:rFonts w:cstheme="majorBidi"/>
        </w:rPr>
        <w:t>A</w:t>
      </w:r>
      <w:r w:rsidR="00D65547" w:rsidRPr="00300B2E">
        <w:rPr>
          <w:rFonts w:cstheme="majorBidi"/>
        </w:rPr>
        <w:t xml:space="preserve"> wireless </w:t>
      </w:r>
      <w:r w:rsidR="00F54254">
        <w:rPr>
          <w:rFonts w:cstheme="majorBidi"/>
        </w:rPr>
        <w:t xml:space="preserve">programmable </w:t>
      </w:r>
      <w:r w:rsidR="00D65547" w:rsidRPr="00300B2E">
        <w:rPr>
          <w:rFonts w:cstheme="majorBidi"/>
        </w:rPr>
        <w:t>communication module</w:t>
      </w:r>
      <w:r w:rsidR="00182C15">
        <w:rPr>
          <w:rFonts w:cstheme="majorBidi"/>
        </w:rPr>
        <w:t>,</w:t>
      </w:r>
      <w:r w:rsidR="001F2F04">
        <w:rPr>
          <w:rFonts w:cstheme="majorBidi"/>
        </w:rPr>
        <w:t xml:space="preserve"> engineered to operate with</w:t>
      </w:r>
      <w:r w:rsidR="00182C15">
        <w:rPr>
          <w:rFonts w:cstheme="majorBidi"/>
        </w:rPr>
        <w:t>in the range of the generated</w:t>
      </w:r>
      <w:r w:rsidR="001F2F04">
        <w:rPr>
          <w:rFonts w:cstheme="majorBidi"/>
        </w:rPr>
        <w:t xml:space="preserve"> electric</w:t>
      </w:r>
      <w:r w:rsidR="00182C15">
        <w:rPr>
          <w:rFonts w:cstheme="majorBidi"/>
        </w:rPr>
        <w:t>ity</w:t>
      </w:r>
      <w:r w:rsidR="001F2F04">
        <w:rPr>
          <w:rFonts w:cstheme="majorBidi"/>
        </w:rPr>
        <w:t xml:space="preserve">, </w:t>
      </w:r>
      <w:r w:rsidR="00182C15">
        <w:rPr>
          <w:rFonts w:cstheme="majorBidi"/>
        </w:rPr>
        <w:t xml:space="preserve">was employed, which </w:t>
      </w:r>
      <w:r w:rsidR="001F2F04">
        <w:rPr>
          <w:rFonts w:cstheme="majorBidi"/>
        </w:rPr>
        <w:t>open</w:t>
      </w:r>
      <w:r w:rsidR="00182C15">
        <w:rPr>
          <w:rFonts w:cstheme="majorBidi"/>
        </w:rPr>
        <w:t>s</w:t>
      </w:r>
      <w:r w:rsidR="001F2F04">
        <w:rPr>
          <w:rFonts w:cstheme="majorBidi"/>
        </w:rPr>
        <w:t xml:space="preserve"> a new </w:t>
      </w:r>
      <w:r w:rsidR="00182C15">
        <w:rPr>
          <w:rFonts w:cstheme="majorBidi"/>
        </w:rPr>
        <w:t xml:space="preserve">avenue for research in the </w:t>
      </w:r>
      <w:r w:rsidR="001F2F04">
        <w:rPr>
          <w:rFonts w:cstheme="majorBidi"/>
        </w:rPr>
        <w:t>utili</w:t>
      </w:r>
      <w:r w:rsidR="00182C15">
        <w:rPr>
          <w:rFonts w:cstheme="majorBidi"/>
        </w:rPr>
        <w:t xml:space="preserve">sation of </w:t>
      </w:r>
      <w:r w:rsidR="001F2F04">
        <w:rPr>
          <w:rFonts w:cstheme="majorBidi"/>
        </w:rPr>
        <w:t>waste product</w:t>
      </w:r>
      <w:r w:rsidR="00182C15">
        <w:rPr>
          <w:rFonts w:cstheme="majorBidi"/>
        </w:rPr>
        <w:t>s</w:t>
      </w:r>
      <w:r w:rsidR="001F2F04">
        <w:rPr>
          <w:rFonts w:cstheme="majorBidi"/>
        </w:rPr>
        <w:t xml:space="preserve"> for powering portable </w:t>
      </w:r>
      <w:r w:rsidR="00182C15">
        <w:rPr>
          <w:rFonts w:cstheme="majorBidi"/>
        </w:rPr>
        <w:t xml:space="preserve">as well as </w:t>
      </w:r>
      <w:r w:rsidR="001F2F04">
        <w:rPr>
          <w:rFonts w:cstheme="majorBidi"/>
        </w:rPr>
        <w:t>wearable electronics.</w:t>
      </w:r>
    </w:p>
    <w:p w:rsidR="00EB1861" w:rsidRDefault="008855B6" w:rsidP="008855B6">
      <w:pPr>
        <w:pStyle w:val="TAMainText"/>
        <w:spacing w:after="240"/>
        <w:ind w:firstLine="0"/>
        <w:jc w:val="left"/>
      </w:pPr>
      <w:r>
        <w:t>Introduction</w:t>
      </w:r>
    </w:p>
    <w:p w:rsidR="0059074C" w:rsidRDefault="00A40F27" w:rsidP="00264431">
      <w:pPr>
        <w:pStyle w:val="TAMainText"/>
        <w:spacing w:after="240"/>
        <w:ind w:firstLine="0"/>
        <w:jc w:val="left"/>
      </w:pPr>
      <w:r>
        <w:lastRenderedPageBreak/>
        <w:t xml:space="preserve">Portable and wearable </w:t>
      </w:r>
      <w:r w:rsidR="00394665">
        <w:t>devices</w:t>
      </w:r>
      <w:r>
        <w:t xml:space="preserve"> are </w:t>
      </w:r>
      <w:r w:rsidR="00182C15">
        <w:t xml:space="preserve">progressing at an accelerated pace and are thus </w:t>
      </w:r>
      <w:r>
        <w:t xml:space="preserve">becoming </w:t>
      </w:r>
      <w:r w:rsidR="00182C15">
        <w:t xml:space="preserve">more </w:t>
      </w:r>
      <w:r>
        <w:t>available</w:t>
      </w:r>
      <w:r w:rsidR="00182C15">
        <w:t xml:space="preserve"> on the mainstream market</w:t>
      </w:r>
      <w:r>
        <w:t xml:space="preserve">. </w:t>
      </w:r>
      <w:r w:rsidR="008063A3">
        <w:t>Despite th</w:t>
      </w:r>
      <w:r w:rsidR="00182C15">
        <w:t>e</w:t>
      </w:r>
      <w:r w:rsidR="008063A3">
        <w:t xml:space="preserve"> </w:t>
      </w:r>
      <w:r w:rsidR="00182C15">
        <w:t xml:space="preserve">advances in </w:t>
      </w:r>
      <w:r w:rsidR="008063A3">
        <w:t>ultra</w:t>
      </w:r>
      <w:r w:rsidR="00182C15">
        <w:t>-</w:t>
      </w:r>
      <w:r w:rsidR="008063A3">
        <w:t xml:space="preserve">low </w:t>
      </w:r>
      <w:r>
        <w:t xml:space="preserve">power </w:t>
      </w:r>
      <w:r w:rsidR="008063A3">
        <w:t xml:space="preserve">electronics, </w:t>
      </w:r>
      <w:r w:rsidR="002F1191">
        <w:t xml:space="preserve">powering those systems </w:t>
      </w:r>
      <w:r w:rsidR="008063A3">
        <w:t xml:space="preserve">still </w:t>
      </w:r>
      <w:r w:rsidR="00182C15">
        <w:t xml:space="preserve">poses </w:t>
      </w:r>
      <w:r w:rsidR="008063A3">
        <w:t>a</w:t>
      </w:r>
      <w:r w:rsidR="002F1191">
        <w:t xml:space="preserve"> </w:t>
      </w:r>
      <w:r w:rsidR="00182C15">
        <w:t>significant</w:t>
      </w:r>
      <w:r w:rsidR="002F1191">
        <w:t xml:space="preserve"> </w:t>
      </w:r>
      <w:r w:rsidR="008063A3">
        <w:t xml:space="preserve">challenge. </w:t>
      </w:r>
      <w:r w:rsidR="00182C15">
        <w:t>In a</w:t>
      </w:r>
      <w:r w:rsidR="00CF3C35">
        <w:t>ddressing this issue</w:t>
      </w:r>
      <w:r w:rsidR="00900E9E">
        <w:t>,</w:t>
      </w:r>
      <w:r w:rsidR="00CF3C35">
        <w:t xml:space="preserve"> </w:t>
      </w:r>
      <w:r w:rsidR="002F1191">
        <w:t>attention</w:t>
      </w:r>
      <w:r w:rsidR="00182C15">
        <w:t xml:space="preserve"> </w:t>
      </w:r>
      <w:r w:rsidR="00900E9E">
        <w:t>ha</w:t>
      </w:r>
      <w:r w:rsidR="00182C15">
        <w:t>s</w:t>
      </w:r>
      <w:r w:rsidR="00900E9E">
        <w:t xml:space="preserve"> been </w:t>
      </w:r>
      <w:r w:rsidR="00182C15">
        <w:t xml:space="preserve">given </w:t>
      </w:r>
      <w:r w:rsidR="00900E9E">
        <w:t>to</w:t>
      </w:r>
      <w:r w:rsidR="002F1191">
        <w:t xml:space="preserve"> </w:t>
      </w:r>
      <w:r w:rsidR="00FD06A2" w:rsidRPr="00914BC7">
        <w:t xml:space="preserve">alternative energy sources such as </w:t>
      </w:r>
      <w:r w:rsidR="000E71AF">
        <w:t>electromagnetic</w:t>
      </w:r>
      <w:r w:rsidR="00C6495B">
        <w:t xml:space="preserve"> </w:t>
      </w:r>
      <w:r w:rsidR="00DD1E76">
        <w:fldChar w:fldCharType="begin"/>
      </w:r>
      <w:r w:rsidR="00264431">
        <w:instrText xml:space="preserve"> ADDIN EN.CITE &lt;EndNote&gt;&lt;Cite&gt;&lt;Author&gt;Simons&lt;/Author&gt;&lt;Year&gt;2006&lt;/Year&gt;&lt;RecNum&gt;14&lt;/RecNum&gt;&lt;record&gt;&lt;rec-number&gt;14&lt;/rec-number&gt;&lt;foreign-keys&gt;&lt;key app="EN" db-id="evdf5z9fredxr3edx9nppxah2z59ar9ps5w2"&gt;14&lt;/key&gt;&lt;/foreign-keys&gt;&lt;ref-type name="Conference Proceedings"&gt;10&lt;/ref-type&gt;&lt;contributors&gt;&lt;authors&gt;&lt;author&gt;Simons, Rainee N&lt;/author&gt;&lt;author&gt;Miranda, Félix A&lt;/author&gt;&lt;author&gt;Wilson, Jeffrey D&lt;/author&gt;&lt;author&gt;Simons, Renita E&lt;/author&gt;&lt;/authors&gt;&lt;/contributors&gt;&lt;titles&gt;&lt;title&gt;Wearable wireless telemetry system for implantable bio-MEMS sensors&lt;/title&gt;&lt;secondary-title&gt;Engineering in Medicine and Biology Society, 2006. EMBS&amp;apos;06. 28th Annual International Conference of the IEEE&lt;/secondary-title&gt;&lt;/titles&gt;&lt;pages&gt;6245-6248&lt;/pages&gt;&lt;dates&gt;&lt;year&gt;2006&lt;/year&gt;&lt;/dates&gt;&lt;publisher&gt;IEEE&lt;/publisher&gt;&lt;isbn&gt;1424400325&lt;/isbn&gt;&lt;urls&gt;&lt;/urls&gt;&lt;/record&gt;&lt;/Cite&gt;&lt;Cite&gt;&lt;Author&gt;Amendola&lt;/Author&gt;&lt;Year&gt;2014&lt;/Year&gt;&lt;RecNum&gt;19&lt;/RecNum&gt;&lt;record&gt;&lt;rec-number&gt;19&lt;/rec-number&gt;&lt;foreign-keys&gt;&lt;key app="EN" db-id="evdf5z9fredxr3edx9nppxah2z59ar9ps5w2"&gt;19&lt;/key&gt;&lt;/foreign-keys&gt;&lt;ref-type name="Conference Proceedings"&gt;10&lt;/ref-type&gt;&lt;contributors&gt;&lt;authors&gt;&lt;author&gt;Amendola, Sara&lt;/author&gt;&lt;author&gt;Moradi, Elham&lt;/author&gt;&lt;author&gt;Koski, Karoliina&lt;/author&gt;&lt;author&gt;Bjorninen, Toni&lt;/author&gt;&lt;author&gt;Sydanheimo, Lauri&lt;/author&gt;&lt;author&gt;Ukkonen, Leena&lt;/author&gt;&lt;author&gt;Rabaey, Jan M&lt;/author&gt;&lt;author&gt;Rahmat-Samii, Yahya&lt;/author&gt;&lt;/authors&gt;&lt;/contributors&gt;&lt;titles&gt;&lt;title&gt;Design and optimization of mm-size implantable and wearable on-body antennas for biomedical systems&lt;/title&gt;&lt;secondary-title&gt;Antennas and Propagation (EuCAP), 2014 8th European Conference on&lt;/secondary-title&gt;&lt;/titles&gt;&lt;pages&gt;520-524&lt;/pages&gt;&lt;dates&gt;&lt;year&gt;2014&lt;/year&gt;&lt;/dates&gt;&lt;publisher&gt;IEEE&lt;/publisher&gt;&lt;urls&gt;&lt;/urls&gt;&lt;/record&gt;&lt;/Cite&gt;&lt;/EndNote&gt;</w:instrText>
      </w:r>
      <w:r w:rsidR="00DD1E76">
        <w:fldChar w:fldCharType="separate"/>
      </w:r>
      <w:r w:rsidR="00264431" w:rsidRPr="00264431">
        <w:rPr>
          <w:noProof/>
          <w:vertAlign w:val="superscript"/>
        </w:rPr>
        <w:t>1</w:t>
      </w:r>
      <w:r w:rsidR="00DD1E76">
        <w:fldChar w:fldCharType="end"/>
      </w:r>
      <w:r w:rsidR="000E71AF">
        <w:t xml:space="preserve">, </w:t>
      </w:r>
      <w:r w:rsidR="00FD06A2" w:rsidRPr="00914BC7">
        <w:t>solar</w:t>
      </w:r>
      <w:r w:rsidR="00C6495B">
        <w:t xml:space="preserve"> </w:t>
      </w:r>
      <w:r w:rsidR="00DD1E76">
        <w:fldChar w:fldCharType="begin"/>
      </w:r>
      <w:r w:rsidR="00264431">
        <w:instrText xml:space="preserve"> ADDIN EN.CITE &lt;EndNote&gt;&lt;Cite&gt;&lt;Author&gt;Toivola&lt;/Author&gt;&lt;Year&gt;2009&lt;/Year&gt;&lt;RecNum&gt;17&lt;/RecNum&gt;&lt;record&gt;&lt;rec-number&gt;17&lt;/rec-number&gt;&lt;foreign-keys&gt;&lt;key app="EN" db-id="evdf5z9fredxr3edx9nppxah2z59ar9ps5w2"&gt;17&lt;/key&gt;&lt;/foreign-keys&gt;&lt;ref-type name="Journal Article"&gt;17&lt;/ref-type&gt;&lt;contributors&gt;&lt;authors&gt;&lt;author&gt;Toivola, Minna&lt;/author&gt;&lt;author&gt;Ferenets, Marju&lt;/author&gt;&lt;author&gt;Lund, Peter&lt;/author&gt;&lt;author&gt;Harlin, Ali&lt;/author&gt;&lt;/authors&gt;&lt;/contributors&gt;&lt;titles&gt;&lt;title&gt;Photovoltaic fiber&lt;/title&gt;&lt;secondary-title&gt;Thin Solid Films&lt;/secondary-title&gt;&lt;/titles&gt;&lt;periodical&gt;&lt;full-title&gt;Thin Solid Films&lt;/full-title&gt;&lt;/periodical&gt;&lt;pages&gt;2799-2802&lt;/pages&gt;&lt;volume&gt;517&lt;/volume&gt;&lt;number&gt;8&lt;/number&gt;&lt;dates&gt;&lt;year&gt;2009&lt;/year&gt;&lt;/dates&gt;&lt;publisher&gt;Elsevier&lt;/publisher&gt;&lt;isbn&gt;0040-6090&lt;/isbn&gt;&lt;urls&gt;&lt;/urls&gt;&lt;/record&gt;&lt;/Cite&gt;&lt;Cite&gt;&lt;Author&gt;Leonov&lt;/Author&gt;&lt;Year&gt;2010&lt;/Year&gt;&lt;RecNum&gt;18&lt;/RecNum&gt;&lt;record&gt;&lt;rec-number&gt;18&lt;/rec-number&gt;&lt;foreign-keys&gt;&lt;key app="EN" db-id="evdf5z9fredxr3edx9nppxah2z59ar9ps5w2"&gt;18&lt;/key&gt;&lt;/foreign-keys&gt;&lt;ref-type name="Journal Article"&gt;17&lt;/ref-type&gt;&lt;contributors&gt;&lt;authors&gt;&lt;author&gt;Leonov, Vladimir&lt;/author&gt;&lt;author&gt;Torfs, Tom&lt;/author&gt;&lt;author&gt;Vullers, Ruud JM&lt;/author&gt;&lt;author&gt;Van Hoof, Chris&lt;/author&gt;&lt;/authors&gt;&lt;/contributors&gt;&lt;titles&gt;&lt;title&gt;Hybrid thermoelectric–photovoltaic generators in wireless electroencephalography diadem and electrocardiography shirt&lt;/title&gt;&lt;secondary-title&gt;Journal of electronic materials&lt;/secondary-title&gt;&lt;/titles&gt;&lt;periodical&gt;&lt;full-title&gt;Journal of electronic materials&lt;/full-title&gt;&lt;/periodical&gt;&lt;pages&gt;1674-1680&lt;/pages&gt;&lt;volume&gt;39&lt;/volume&gt;&lt;number&gt;9&lt;/number&gt;&lt;dates&gt;&lt;year&gt;2010&lt;/year&gt;&lt;/dates&gt;&lt;publisher&gt;Springer&lt;/publisher&gt;&lt;isbn&gt;0361-5235&lt;/isbn&gt;&lt;urls&gt;&lt;/urls&gt;&lt;/record&gt;&lt;/Cite&gt;&lt;/EndNote&gt;</w:instrText>
      </w:r>
      <w:r w:rsidR="00DD1E76">
        <w:fldChar w:fldCharType="separate"/>
      </w:r>
      <w:r w:rsidR="00264431" w:rsidRPr="00264431">
        <w:rPr>
          <w:noProof/>
          <w:vertAlign w:val="superscript"/>
        </w:rPr>
        <w:t>2</w:t>
      </w:r>
      <w:r w:rsidR="00DD1E76">
        <w:fldChar w:fldCharType="end"/>
      </w:r>
      <w:r w:rsidR="00C6495B">
        <w:t xml:space="preserve">, </w:t>
      </w:r>
      <w:r w:rsidR="00FD06A2" w:rsidRPr="00914BC7">
        <w:t>thermal</w:t>
      </w:r>
      <w:r w:rsidR="00C6495B">
        <w:t xml:space="preserve"> </w:t>
      </w:r>
      <w:r w:rsidR="00DD1E76">
        <w:fldChar w:fldCharType="begin"/>
      </w:r>
      <w:r w:rsidR="00264431">
        <w:instrText xml:space="preserve"> ADDIN EN.CITE &lt;EndNote&gt;&lt;Cite&gt;&lt;Author&gt;Leonov&lt;/Author&gt;&lt;Year&gt;2007&lt;/Year&gt;&lt;RecNum&gt;15&lt;/RecNum&gt;&lt;record&gt;&lt;rec-number&gt;15&lt;/rec-number&gt;&lt;foreign-keys&gt;&lt;key app="EN" db-id="evdf5z9fredxr3edx9nppxah2z59ar9ps5w2"&gt;15&lt;/key&gt;&lt;/foreign-keys&gt;&lt;ref-type name="Conference Proceedings"&gt;10&lt;/ref-type&gt;&lt;contributors&gt;&lt;authors&gt;&lt;author&gt;Leonov, V&lt;/author&gt;&lt;author&gt;Torfs, T&lt;/author&gt;&lt;author&gt;Kukhar, N&lt;/author&gt;&lt;author&gt;Van Hoof, C&lt;/author&gt;&lt;author&gt;Vullers, RJM&lt;/author&gt;&lt;/authors&gt;&lt;/contributors&gt;&lt;titles&gt;&lt;title&gt;Small-size BiTe thermopiles and a thermoelectric generator for wearable sensor nodes&lt;/title&gt;&lt;secondary-title&gt;Proc 6th Eur Conf Thermoelectrics (ECT 2007), Odessa, Ukraine&lt;/secondary-title&gt;&lt;/titles&gt;&lt;pages&gt;10-12&lt;/pages&gt;&lt;dates&gt;&lt;year&gt;2007&lt;/year&gt;&lt;/dates&gt;&lt;urls&gt;&lt;/urls&gt;&lt;/record&gt;&lt;/Cite&gt;&lt;Cite&gt;&lt;Author&gt;Leonov&lt;/Author&gt;&lt;Year&gt;2013&lt;/Year&gt;&lt;RecNum&gt;13&lt;/RecNum&gt;&lt;record&gt;&lt;rec-number&gt;13&lt;/rec-number&gt;&lt;foreign-keys&gt;&lt;key app="EN" db-id="evdf5z9fredxr3edx9nppxah2z59ar9ps5w2"&gt;13&lt;/key&gt;&lt;/foreign-keys&gt;&lt;ref-type name="Journal Article"&gt;17&lt;/ref-type&gt;&lt;contributors&gt;&lt;authors&gt;&lt;author&gt;Leonov, Vladimir&lt;/author&gt;&lt;/authors&gt;&lt;/contributors&gt;&lt;titles&gt;&lt;title&gt;Thermoelectric energy harvesting of human body heat for wearable sensors&lt;/title&gt;&lt;secondary-title&gt;Sensors Journal, IEEE&lt;/secondary-title&gt;&lt;/titles&gt;&lt;periodical&gt;&lt;full-title&gt;Sensors Journal, IEEE&lt;/full-title&gt;&lt;/periodical&gt;&lt;pages&gt;2284-2291&lt;/pages&gt;&lt;volume&gt;13&lt;/volume&gt;&lt;number&gt;6&lt;/number&gt;&lt;dates&gt;&lt;year&gt;2013&lt;/year&gt;&lt;/dates&gt;&lt;publisher&gt;IEEE&lt;/publisher&gt;&lt;isbn&gt;1530-437X&lt;/isbn&gt;&lt;urls&gt;&lt;/urls&gt;&lt;/record&gt;&lt;/Cite&gt;&lt;/EndNote&gt;</w:instrText>
      </w:r>
      <w:r w:rsidR="00DD1E76">
        <w:fldChar w:fldCharType="separate"/>
      </w:r>
      <w:r w:rsidR="00264431" w:rsidRPr="00264431">
        <w:rPr>
          <w:noProof/>
          <w:vertAlign w:val="superscript"/>
        </w:rPr>
        <w:t>3</w:t>
      </w:r>
      <w:r w:rsidR="00DD1E76">
        <w:fldChar w:fldCharType="end"/>
      </w:r>
      <w:r w:rsidR="00FD06A2" w:rsidRPr="00914BC7">
        <w:t>, and mechanical</w:t>
      </w:r>
      <w:r w:rsidR="00C6495B">
        <w:t xml:space="preserve"> </w:t>
      </w:r>
      <w:r w:rsidR="00DD1E76">
        <w:fldChar w:fldCharType="begin"/>
      </w:r>
      <w:r w:rsidR="00264431">
        <w:instrText xml:space="preserve"> ADDIN EN.CITE &lt;EndNote&gt;&lt;Cite&gt;&lt;Author&gt;Taghavi&lt;/Author&gt;&lt;Year&gt;2014&lt;/Year&gt;&lt;RecNum&gt;3&lt;/RecNum&gt;&lt;record&gt;&lt;rec-number&gt;3&lt;/rec-number&gt;&lt;foreign-keys&gt;&lt;key app="EN" db-id="evdf5z9fredxr3edx9nppxah2z59ar9ps5w2"&gt;3&lt;/key&gt;&lt;/foreign-keys&gt;&lt;ref-type name="Journal Article"&gt;17&lt;/ref-type&gt;&lt;contributors&gt;&lt;authors&gt;&lt;author&gt;Taghavi, Majid&lt;/author&gt;&lt;author&gt;Mattoli, Virgilio&lt;/author&gt;&lt;author&gt;Sadeghi, Ali&lt;/author&gt;&lt;author&gt;Mazzolai, Barbara&lt;/author&gt;&lt;author&gt;Beccai, Lucia&lt;/author&gt;&lt;/authors&gt;&lt;/contributors&gt;&lt;titles&gt;&lt;title&gt;A Novel Soft Metal</w:instrText>
      </w:r>
      <w:r w:rsidR="00264431">
        <w:rPr>
          <w:rFonts w:ascii="Cambria Math" w:hAnsi="Cambria Math" w:cs="Cambria Math"/>
        </w:rPr>
        <w:instrText>‐</w:instrText>
      </w:r>
      <w:r w:rsidR="00264431">
        <w:rPr>
          <w:rFonts w:cs="Times"/>
        </w:rPr>
        <w:instrText>Polymer Composite for Multidirectional Pressure Energy Harvesting&lt;/title&gt;&lt;secondary-title&gt;Advanced Energy Materials&lt;/secondary-title&gt;&lt;/t</w:instrText>
      </w:r>
      <w:r w:rsidR="00264431">
        <w:instrText>itles&gt;&lt;periodical&gt;&lt;full-title&gt;Advanced Energy Materials&lt;/full-title&gt;&lt;/periodical&gt;&lt;volume&gt;4&lt;/volume&gt;&lt;number&gt;12&lt;/number&gt;&lt;dates&gt;&lt;year&gt;2014&lt;/year&gt;&lt;/dates&gt;&lt;publisher&gt;Wiley Online Library&lt;/publisher&gt;&lt;isbn&gt;1614-6840&lt;/isbn&gt;&lt;urls&gt;&lt;/urls&gt;&lt;/record&gt;&lt;/Cite&gt;&lt;Cite&gt;&lt;Author&gt;Khaligh&lt;/Author&gt;&lt;Year&gt;2008&lt;/Year&gt;&lt;RecNum&gt;16&lt;/RecNum&gt;&lt;record&gt;&lt;rec-number&gt;16&lt;/rec-number&gt;&lt;foreign-keys&gt;&lt;key app="EN" db-id="evdf5z9fredxr3edx9nppxah2z59ar9ps5w2"&gt;16&lt;/key&gt;&lt;/foreign-keys&gt;&lt;ref-type name="Conference Proceedings"&gt;10&lt;/ref-type&gt;&lt;contributors&gt;&lt;authors&gt;&lt;author&gt;Khaligh, Alireza&lt;/author&gt;&lt;author&gt;Zeng, Peng&lt;/author&gt;&lt;author&gt;Wu, Xiaochun&lt;/author&gt;&lt;author&gt;Xu, Yang&lt;/author&gt;&lt;/authors&gt;&lt;/contributors&gt;&lt;titles&gt;&lt;title&gt;A hybrid energy scavenging topology for human-powered mobile electronics&lt;/title&gt;&lt;secondary-title&gt;Industrial Electronics, 2008. IECON 2008. 34th Annual Conference of IEEE&lt;/secondary-title&gt;&lt;/titles&gt;&lt;pages&gt;448-453&lt;/pages&gt;&lt;dates&gt;&lt;year&gt;2008&lt;/year&gt;&lt;/dates&gt;&lt;publisher&gt;IEEE&lt;/publisher&gt;&lt;isbn&gt;1424417678&lt;/isbn&gt;&lt;urls&gt;&lt;/urls&gt;&lt;/record&gt;&lt;/Cite&gt;&lt;/EndNote&gt;</w:instrText>
      </w:r>
      <w:r w:rsidR="00DD1E76">
        <w:fldChar w:fldCharType="separate"/>
      </w:r>
      <w:r w:rsidR="00264431" w:rsidRPr="00264431">
        <w:rPr>
          <w:noProof/>
          <w:vertAlign w:val="superscript"/>
        </w:rPr>
        <w:t>4</w:t>
      </w:r>
      <w:r w:rsidR="00DD1E76">
        <w:fldChar w:fldCharType="end"/>
      </w:r>
      <w:r w:rsidR="00DD1E76" w:rsidRPr="00914BC7">
        <w:fldChar w:fldCharType="begin"/>
      </w:r>
      <w:r w:rsidR="00DD1E76" w:rsidRPr="00914BC7">
        <w:fldChar w:fldCharType="end"/>
      </w:r>
      <w:r w:rsidR="00FD06A2" w:rsidRPr="00914BC7">
        <w:t>.</w:t>
      </w:r>
      <w:r w:rsidR="00C82671">
        <w:t xml:space="preserve"> U</w:t>
      </w:r>
      <w:r w:rsidR="008D0498">
        <w:t>sing u</w:t>
      </w:r>
      <w:r w:rsidR="00C82671">
        <w:t>nwanted waste product</w:t>
      </w:r>
      <w:r w:rsidR="00AB79F5">
        <w:t>s</w:t>
      </w:r>
      <w:r w:rsidR="00182C15">
        <w:t>,</w:t>
      </w:r>
      <w:r w:rsidR="00C82671">
        <w:t xml:space="preserve"> </w:t>
      </w:r>
      <w:r w:rsidR="008D0498">
        <w:t>as a source of</w:t>
      </w:r>
      <w:r w:rsidR="009E2AA9">
        <w:t xml:space="preserve"> chemical energ</w:t>
      </w:r>
      <w:r w:rsidR="008D0498">
        <w:t>y</w:t>
      </w:r>
      <w:r w:rsidR="00182C15">
        <w:t>,</w:t>
      </w:r>
      <w:r w:rsidR="009E2AA9">
        <w:t xml:space="preserve"> can b</w:t>
      </w:r>
      <w:r w:rsidR="008D0498">
        <w:t xml:space="preserve">e </w:t>
      </w:r>
      <w:r w:rsidR="00182C15">
        <w:t>considered</w:t>
      </w:r>
      <w:r w:rsidR="008D0498">
        <w:t xml:space="preserve"> as an alternative method for such systems, particularly taking into account that it </w:t>
      </w:r>
      <w:r w:rsidR="00182C15">
        <w:t xml:space="preserve">can be </w:t>
      </w:r>
      <w:r w:rsidR="008D0498">
        <w:t>available for human</w:t>
      </w:r>
      <w:r w:rsidR="00182C15">
        <w:t>s</w:t>
      </w:r>
      <w:r w:rsidR="008D0498">
        <w:t xml:space="preserve"> in </w:t>
      </w:r>
      <w:r w:rsidR="00182C15">
        <w:t>a variety of environments</w:t>
      </w:r>
      <w:r w:rsidR="008D0498">
        <w:t xml:space="preserve">. </w:t>
      </w:r>
      <w:r w:rsidR="0041057B">
        <w:t xml:space="preserve">Human urine </w:t>
      </w:r>
      <w:r w:rsidR="008331EE">
        <w:t xml:space="preserve">has been </w:t>
      </w:r>
      <w:r w:rsidR="00881AF9">
        <w:t>used for powering M</w:t>
      </w:r>
      <w:r w:rsidR="00FD06A2" w:rsidRPr="00730DA0">
        <w:t xml:space="preserve">icrobial </w:t>
      </w:r>
      <w:r w:rsidR="00FD06A2">
        <w:t>F</w:t>
      </w:r>
      <w:r w:rsidR="00FD06A2" w:rsidRPr="00730DA0">
        <w:t xml:space="preserve">uel </w:t>
      </w:r>
      <w:r w:rsidR="00FD06A2">
        <w:t>C</w:t>
      </w:r>
      <w:r w:rsidR="00881AF9">
        <w:t xml:space="preserve">ells (MFC), </w:t>
      </w:r>
      <w:r w:rsidR="008331EE">
        <w:t xml:space="preserve">producing </w:t>
      </w:r>
      <w:r w:rsidR="00182C15">
        <w:t xml:space="preserve">sufficient </w:t>
      </w:r>
      <w:r w:rsidR="008331EE">
        <w:t xml:space="preserve">power </w:t>
      </w:r>
      <w:r w:rsidR="00FD06A2" w:rsidRPr="00730DA0">
        <w:t xml:space="preserve">to </w:t>
      </w:r>
      <w:r w:rsidR="00FD06A2">
        <w:t>run</w:t>
      </w:r>
      <w:r w:rsidR="00FD06A2" w:rsidRPr="00730DA0">
        <w:t xml:space="preserve"> real electronic devices</w:t>
      </w:r>
      <w:r w:rsidR="005E3B04">
        <w:t xml:space="preserve"> </w:t>
      </w:r>
      <w:r w:rsidR="00DD1E76">
        <w:fldChar w:fldCharType="begin"/>
      </w:r>
      <w:r w:rsidR="00FD06A2">
        <w:instrText xml:space="preserve"> ADDIN EN.CITE &lt;EndNote&gt;&lt;Cite&gt;&lt;Year&gt;2012&lt;/Year&gt;&lt;RecNum&gt;171&lt;/RecNum&gt;&lt;IDText&gt;Urine utilisation by microbial fuel cells; energy fuel for the future&lt;/IDText&gt;&lt;DisplayText&gt;[6]&lt;/DisplayText&gt;&lt;record&gt;&lt;rec-number&gt;171&lt;/rec-number&gt;&lt;foreign-keys&gt;&lt;key app="EN" db-id="dxawsxxvya29fqee9pepaxagxtdwfzvfad22" timestamp="1414580022"&gt;171&lt;/key&gt;&lt;/foreign-keys&gt;&lt;ref-type name="Journal Article"&gt;17&lt;/ref-type&gt;&lt;contributors&gt;&lt;authors&gt;&lt;author&gt;Ieropoulos, Ioannis and Greenman, John and Melhuish, Chris&lt;/author&gt;&lt;/authors&gt;&lt;/contributors&gt;&lt;titles&gt;&lt;title&gt;Urine utilisation by microbial fuel cells; energy fuel for the future&lt;/title&gt;&lt;secondary-title&gt;Physical Chemistry Chemical Physics&lt;/secondary-title&gt;&lt;/titles&gt;&lt;periodical&gt;&lt;full-title&gt;Physical Chemistry Chemical Physics&lt;/full-title&gt;&lt;/periodical&gt;&lt;pages&gt;94--98&lt;/pages&gt;&lt;volume&gt;14&lt;/volume&gt;&lt;dates&gt;&lt;year&gt;2012&lt;/year&gt;&lt;/dates&gt;&lt;urls&gt;&lt;/urls&gt;&lt;/record&gt;&lt;/Cite&gt;&lt;/EndNote&gt;</w:instrText>
      </w:r>
      <w:r w:rsidR="00DD1E76">
        <w:fldChar w:fldCharType="separate"/>
      </w:r>
      <w:r w:rsidR="00264431" w:rsidRPr="00264431">
        <w:rPr>
          <w:noProof/>
          <w:vertAlign w:val="superscript"/>
        </w:rPr>
        <w:t>5</w:t>
      </w:r>
      <w:r w:rsidR="00DD1E76">
        <w:fldChar w:fldCharType="end"/>
      </w:r>
      <w:r w:rsidR="00FD06A2">
        <w:t>.</w:t>
      </w:r>
      <w:r w:rsidR="0059074C">
        <w:t xml:space="preserve"> Furthermore, </w:t>
      </w:r>
      <w:r w:rsidR="0059074C" w:rsidRPr="00730DA0">
        <w:t>a high</w:t>
      </w:r>
      <w:r w:rsidR="00182C15">
        <w:t>ly</w:t>
      </w:r>
      <w:r w:rsidR="0059074C" w:rsidRPr="00730DA0">
        <w:t xml:space="preserve"> efficient</w:t>
      </w:r>
      <w:r w:rsidR="00182C15">
        <w:t>,</w:t>
      </w:r>
      <w:r w:rsidR="0059074C" w:rsidRPr="00730DA0">
        <w:t xml:space="preserve"> flexible and light</w:t>
      </w:r>
      <w:r w:rsidR="00182C15">
        <w:t>-weight</w:t>
      </w:r>
      <w:r w:rsidR="0059074C" w:rsidRPr="00730DA0">
        <w:t xml:space="preserve"> MFC</w:t>
      </w:r>
      <w:r w:rsidR="00182C15">
        <w:t>, has already been reported,</w:t>
      </w:r>
      <w:r w:rsidR="0059074C" w:rsidRPr="00730DA0">
        <w:t xml:space="preserve"> which </w:t>
      </w:r>
      <w:r w:rsidR="0059074C">
        <w:t>can be used in such wearable/portable energy harvesting applications</w:t>
      </w:r>
      <w:r w:rsidR="007B76CF">
        <w:t xml:space="preserve"> </w:t>
      </w:r>
      <w:r w:rsidR="00DD1E76">
        <w:fldChar w:fldCharType="begin"/>
      </w:r>
      <w:r w:rsidR="00264431">
        <w:instrText xml:space="preserve"> ADDIN EN.CITE &lt;EndNote&gt;&lt;Cite&gt;&lt;Author&gt;Taghavi&lt;/Author&gt;&lt;Year&gt;2014&lt;/Year&gt;&lt;RecNum&gt;20&lt;/RecNum&gt;&lt;record&gt;&lt;rec-number&gt;20&lt;/rec-number&gt;&lt;foreign-keys&gt;&lt;key app="EN" db-id="evdf5z9fredxr3edx9nppxah2z59ar9ps5w2"&gt;20&lt;/key&gt;&lt;/foreign-keys&gt;&lt;ref-type name="Journal Article"&gt;17&lt;/ref-type&gt;&lt;contributors&gt;&lt;authors&gt;&lt;author&gt;Taghavi, Majid&lt;/author&gt;&lt;author&gt;Greenman, John&lt;/author&gt;&lt;author&gt;Beccai, Lucia&lt;/author&gt;&lt;author&gt;Mattoli, Virgilio&lt;/author&gt;&lt;author&gt;Mazzolai, Barbara&lt;/author&gt;&lt;author&gt;Melhuish, Chris&lt;/author&gt;&lt;author&gt;Ieropoulos, Ioannis Andrea&lt;/author&gt;&lt;/authors&gt;&lt;/contributors&gt;&lt;titles&gt;&lt;title&gt;High</w:instrText>
      </w:r>
      <w:r w:rsidR="00264431">
        <w:rPr>
          <w:rFonts w:ascii="Cambria Math" w:hAnsi="Cambria Math" w:cs="Cambria Math"/>
        </w:rPr>
        <w:instrText>‐</w:instrText>
      </w:r>
      <w:r w:rsidR="00264431">
        <w:rPr>
          <w:rFonts w:cs="Times"/>
        </w:rPr>
        <w:instrText>Performance, Totally Flexible, Tubular Microbial Fuel Cell&lt;/title&gt;&lt;secondary-title&gt;ChemElectroChem&lt;/secondary-title&gt;&lt;/titles&gt;&lt;periodical&gt;&lt;full-title&gt;ChemElectroChem&lt;/full-title&gt;&lt;/periodical&gt;&lt;pages&gt;1994-1999&lt;/pa</w:instrText>
      </w:r>
      <w:r w:rsidR="00264431">
        <w:instrText>ges&gt;&lt;volume&gt;1&lt;/volume&gt;&lt;number&gt;11&lt;/number&gt;&lt;dates&gt;&lt;year&gt;2014&lt;/year&gt;&lt;/dates&gt;&lt;publisher&gt;Wiley Online Library&lt;/publisher&gt;&lt;isbn&gt;2196-0216&lt;/isbn&gt;&lt;urls&gt;&lt;/urls&gt;&lt;/record&gt;&lt;/Cite&gt;&lt;/EndNote&gt;</w:instrText>
      </w:r>
      <w:r w:rsidR="00DD1E76">
        <w:fldChar w:fldCharType="separate"/>
      </w:r>
      <w:r w:rsidR="00264431" w:rsidRPr="00264431">
        <w:rPr>
          <w:noProof/>
          <w:vertAlign w:val="superscript"/>
        </w:rPr>
        <w:t>6</w:t>
      </w:r>
      <w:r w:rsidR="00DD1E76">
        <w:fldChar w:fldCharType="end"/>
      </w:r>
      <w:r w:rsidR="0059074C">
        <w:t xml:space="preserve">. </w:t>
      </w:r>
      <w:r w:rsidR="00D67AD6">
        <w:t xml:space="preserve">However, a mains powered pump </w:t>
      </w:r>
      <w:r w:rsidR="00610BDE">
        <w:t xml:space="preserve">is required in order to continually feeding the fuel, which is necessary to increase the performance and biofilm community survival. </w:t>
      </w:r>
      <w:r w:rsidR="00FD06A2">
        <w:t xml:space="preserve">That kind of MFCs has been already </w:t>
      </w:r>
      <w:r w:rsidR="00FD06A2" w:rsidRPr="00443F2F">
        <w:t>implement</w:t>
      </w:r>
      <w:r w:rsidR="00FD06A2">
        <w:t>ed</w:t>
      </w:r>
      <w:r w:rsidR="00FD06A2" w:rsidRPr="00443F2F">
        <w:t xml:space="preserve"> in a self-sustainable manner on-board the EcoBot robots, </w:t>
      </w:r>
      <w:r w:rsidR="00FD06A2" w:rsidRPr="00E5740D">
        <w:t>and in particular EcoBot-III</w:t>
      </w:r>
      <w:r w:rsidR="007B76CF">
        <w:t xml:space="preserve"> </w:t>
      </w:r>
      <w:r w:rsidR="00DD1E76">
        <w:fldChar w:fldCharType="begin"/>
      </w:r>
      <w:r w:rsidR="00264431">
        <w:instrText xml:space="preserve"> ADDIN EN.CITE &lt;EndNote&gt;&lt;Cite&gt;&lt;Author&gt;Ieropoulos&lt;/Author&gt;&lt;Year&gt;2010&lt;/Year&gt;&lt;RecNum&gt;21&lt;/RecNum&gt;&lt;record&gt;&lt;rec-number&gt;21&lt;/rec-number&gt;&lt;foreign-keys&gt;&lt;key app="EN" db-id="evdf5z9fredxr3edx9nppxah2z59ar9ps5w2"&gt;21&lt;/key&gt;&lt;/foreign-keys&gt;&lt;ref-type name="Conference Proceedings"&gt;10&lt;/ref-type&gt;&lt;contributors&gt;&lt;authors&gt;&lt;author&gt;Ieropoulos, Ioannis&lt;/author&gt;&lt;author&gt;Greenman, John&lt;/author&gt;&lt;author&gt;Melhuish, Chris&lt;/author&gt;&lt;author&gt;Horsfield, Ian&lt;/author&gt;&lt;/authors&gt;&lt;/contributors&gt;&lt;titles&gt;&lt;title&gt;EcoBot-III-A Robot with Guts&lt;/title&gt;&lt;secondary-title&gt;ALIFE&lt;/secondary-title&gt;&lt;/titles&gt;&lt;pages&gt;733-740&lt;/pages&gt;&lt;dates&gt;&lt;year&gt;2010&lt;/year&gt;&lt;/dates&gt;&lt;urls&gt;&lt;/urls&gt;&lt;/record&gt;&lt;/Cite&gt;&lt;/EndNote&gt;</w:instrText>
      </w:r>
      <w:r w:rsidR="00DD1E76">
        <w:fldChar w:fldCharType="separate"/>
      </w:r>
      <w:r w:rsidR="00264431" w:rsidRPr="00264431">
        <w:rPr>
          <w:noProof/>
          <w:vertAlign w:val="superscript"/>
        </w:rPr>
        <w:t>7</w:t>
      </w:r>
      <w:r w:rsidR="00DD1E76">
        <w:fldChar w:fldCharType="end"/>
      </w:r>
      <w:r w:rsidR="007B76CF">
        <w:t xml:space="preserve">. </w:t>
      </w:r>
      <w:r w:rsidR="00D828EF">
        <w:t>Therefore, a</w:t>
      </w:r>
      <w:r w:rsidR="0059074C" w:rsidRPr="00443F2F">
        <w:t xml:space="preserve"> wearable MFC </w:t>
      </w:r>
      <w:r w:rsidR="00D828EF">
        <w:t xml:space="preserve">self sustainable </w:t>
      </w:r>
      <w:r w:rsidR="0059074C" w:rsidRPr="00443F2F">
        <w:t xml:space="preserve">system </w:t>
      </w:r>
      <w:r w:rsidR="0059074C">
        <w:t xml:space="preserve">with the ability of being completely </w:t>
      </w:r>
      <w:r w:rsidR="0059074C" w:rsidRPr="00443F2F">
        <w:t>powered by human</w:t>
      </w:r>
      <w:r w:rsidR="0059074C">
        <w:t>, which can be used in specific outdoor condition</w:t>
      </w:r>
      <w:r w:rsidR="007B76CF">
        <w:t>s</w:t>
      </w:r>
      <w:r w:rsidR="0059074C">
        <w:t>,</w:t>
      </w:r>
      <w:r w:rsidR="00E3384F">
        <w:t xml:space="preserve"> would require</w:t>
      </w:r>
      <w:r w:rsidR="0059074C">
        <w:t xml:space="preserve"> a manual </w:t>
      </w:r>
      <w:r w:rsidR="00D828EF">
        <w:t>pumping system.</w:t>
      </w:r>
    </w:p>
    <w:p w:rsidR="00FD06A2" w:rsidRDefault="00FD06A2" w:rsidP="00264431">
      <w:pPr>
        <w:pStyle w:val="TAMainText"/>
        <w:spacing w:after="240"/>
        <w:ind w:firstLine="0"/>
        <w:jc w:val="left"/>
        <w:rPr>
          <w:shd w:val="clear" w:color="auto" w:fill="FFFFFF"/>
        </w:rPr>
      </w:pPr>
      <w:r>
        <w:t xml:space="preserve">Nature has long been a source of inspiration for engineers looking to solve problems, and in the context of low energy fluid circulation, the circulatory system of </w:t>
      </w:r>
      <w:r w:rsidRPr="00730DA0">
        <w:t>animals</w:t>
      </w:r>
      <w:r>
        <w:t xml:space="preserve"> </w:t>
      </w:r>
      <w:r w:rsidRPr="00730DA0">
        <w:t>have been explored. Among</w:t>
      </w:r>
      <w:r>
        <w:t xml:space="preserve">st </w:t>
      </w:r>
      <w:r w:rsidR="00056BD0">
        <w:t>all</w:t>
      </w:r>
      <w:r w:rsidRPr="00730DA0">
        <w:t>, fish ha</w:t>
      </w:r>
      <w:r>
        <w:t>ve</w:t>
      </w:r>
      <w:r w:rsidRPr="00730DA0">
        <w:t xml:space="preserve"> the simplest closed circulatory system</w:t>
      </w:r>
      <w:r>
        <w:t>,</w:t>
      </w:r>
      <w:r w:rsidRPr="00730DA0">
        <w:t xml:space="preserve"> known as single cycle circulation</w:t>
      </w:r>
      <w:r w:rsidR="00DD1E76">
        <w:fldChar w:fldCharType="begin"/>
      </w:r>
      <w:r>
        <w:instrText xml:space="preserve"> ADDIN EN.CITE &lt;EndNote&gt;&lt;Cite&gt;&lt;Author&gt;Gilbert&lt;/Author&gt;&lt;Year&gt;1994&lt;/Year&gt;&lt;RecNum&gt;187&lt;/RecNum&gt;&lt;IDText&gt;Developmental Biology&lt;/IDText&gt;&lt;DisplayText&gt;[24]&lt;/DisplayText&gt;&lt;record&gt;&lt;rec-number&gt;187&lt;/rec-number&gt;&lt;foreign-keys&gt;&lt;key app="EN" db-id="dxawsxxvya29fqee9pepaxagxtdwfzvfad22" timestamp="1414580023"&gt;187&lt;/key&gt;&lt;/foreign-keys&gt;&lt;ref-type name="Book"&gt;6&lt;/ref-type&gt;&lt;contributors&gt;&lt;authors&gt;&lt;author&gt;Gilbert, Scott F&lt;/author&gt;&lt;/authors&gt;&lt;/contributors&gt;&lt;titles&gt;&lt;title&gt;Developmental Biology&lt;/title&gt;&lt;/titles&gt;&lt;dates&gt;&lt;year&gt;1994&lt;/year&gt;&lt;/dates&gt;&lt;pub-location&gt;Sunderland, Massachusetts&lt;/pub-location&gt;&lt;publisher&gt;Sinauer Associates&lt;/publisher&gt;&lt;urls&gt;&lt;/urls&gt;&lt;/record&gt;&lt;/Cite&gt;&lt;/EndNote&gt;</w:instrText>
      </w:r>
      <w:r w:rsidR="00DD1E76">
        <w:fldChar w:fldCharType="separate"/>
      </w:r>
      <w:r w:rsidR="00264431" w:rsidRPr="00264431">
        <w:rPr>
          <w:noProof/>
          <w:vertAlign w:val="superscript"/>
        </w:rPr>
        <w:t>8</w:t>
      </w:r>
      <w:r w:rsidR="00DD1E76">
        <w:fldChar w:fldCharType="end"/>
      </w:r>
      <w:r w:rsidRPr="00730DA0">
        <w:t>. The</w:t>
      </w:r>
      <w:r>
        <w:t>se animals</w:t>
      </w:r>
      <w:r w:rsidRPr="00730DA0">
        <w:t xml:space="preserve"> have a single circuit for blood, where the heart pumps the blood to the gills for re-oxygenati</w:t>
      </w:r>
      <w:r>
        <w:t>on</w:t>
      </w:r>
      <w:r w:rsidRPr="00730DA0">
        <w:t>, then to the rest of the body</w:t>
      </w:r>
      <w:r>
        <w:t>,</w:t>
      </w:r>
      <w:r w:rsidRPr="00730DA0">
        <w:t xml:space="preserve"> and back to the heart. The heart is </w:t>
      </w:r>
      <w:r w:rsidRPr="00730DA0">
        <w:rPr>
          <w:shd w:val="clear" w:color="auto" w:fill="FFFFFF"/>
        </w:rPr>
        <w:t>consisting of one</w:t>
      </w:r>
      <w:r w:rsidR="00E70109">
        <w:rPr>
          <w:shd w:val="clear" w:color="auto" w:fill="FFFFFF"/>
        </w:rPr>
        <w:t xml:space="preserve"> atrium </w:t>
      </w:r>
      <w:r w:rsidRPr="00730DA0">
        <w:rPr>
          <w:shd w:val="clear" w:color="auto" w:fill="FFFFFF"/>
        </w:rPr>
        <w:t>to receive blood and one</w:t>
      </w:r>
      <w:r>
        <w:rPr>
          <w:shd w:val="clear" w:color="auto" w:fill="FFFFFF"/>
        </w:rPr>
        <w:t xml:space="preserve"> ventricle</w:t>
      </w:r>
      <w:r w:rsidRPr="00730DA0">
        <w:rPr>
          <w:rStyle w:val="apple-converted-space"/>
          <w:shd w:val="clear" w:color="auto" w:fill="FFFFFF"/>
        </w:rPr>
        <w:t xml:space="preserve">, a thick-walled chamber with </w:t>
      </w:r>
      <w:r>
        <w:rPr>
          <w:rStyle w:val="apple-converted-space"/>
          <w:shd w:val="clear" w:color="auto" w:fill="FFFFFF"/>
        </w:rPr>
        <w:t>a large number</w:t>
      </w:r>
      <w:r w:rsidRPr="00730DA0">
        <w:rPr>
          <w:rStyle w:val="apple-converted-space"/>
          <w:shd w:val="clear" w:color="auto" w:fill="FFFFFF"/>
        </w:rPr>
        <w:t xml:space="preserve"> of cardiac muscle</w:t>
      </w:r>
      <w:r>
        <w:rPr>
          <w:rStyle w:val="apple-converted-space"/>
          <w:shd w:val="clear" w:color="auto" w:fill="FFFFFF"/>
        </w:rPr>
        <w:t>s</w:t>
      </w:r>
      <w:r w:rsidRPr="00730DA0">
        <w:rPr>
          <w:rStyle w:val="apple-converted-space"/>
          <w:shd w:val="clear" w:color="auto" w:fill="FFFFFF"/>
        </w:rPr>
        <w:t xml:space="preserve">, </w:t>
      </w:r>
      <w:r w:rsidRPr="00730DA0">
        <w:rPr>
          <w:shd w:val="clear" w:color="auto" w:fill="FFFFFF"/>
        </w:rPr>
        <w:t>to pump it</w:t>
      </w:r>
      <w:r w:rsidR="00DD1E76">
        <w:rPr>
          <w:shd w:val="clear" w:color="auto" w:fill="FFFFFF"/>
        </w:rPr>
        <w:fldChar w:fldCharType="begin"/>
      </w:r>
      <w:r>
        <w:rPr>
          <w:shd w:val="clear" w:color="auto" w:fill="FFFFFF"/>
        </w:rPr>
        <w:instrText xml:space="preserve"> ADDIN EN.CITE &lt;EndNote&gt;&lt;Cite&gt;&lt;Author&gt;Ostrander&lt;/Author&gt;&lt;Year&gt;2000&lt;/Year&gt;&lt;RecNum&gt;188&lt;/RecNum&gt;&lt;IDText&gt; The Laboratory Fish&lt;/IDText&gt;&lt;DisplayText&gt;[25]&lt;/DisplayText&gt;&lt;record&gt;&lt;rec-number&gt;188&lt;/rec-number&gt;&lt;foreign-keys&gt;&lt;key app="EN" db-id="dxawsxxvya29fqee9pepaxagxtdwfzvfad22" timestamp="1414580023"&gt;188&lt;/key&gt;&lt;/foreign-keys&gt;&lt;ref-type name="Book Section"&gt;5&lt;/ref-type&gt;&lt;contributors&gt;&lt;authors&gt;&lt;author&gt;Ostrander, Gary Kent&lt;/author&gt;&lt;/authors&gt;&lt;/contributors&gt;&lt;titles&gt;&lt;title&gt; The Laboratory Fish&lt;/title&gt;&lt;/titles&gt;&lt;dates&gt;&lt;year&gt;2000&lt;/year&gt;&lt;/dates&gt;&lt;publisher&gt;Elsevier&lt;/publisher&gt;&lt;urls&gt;&lt;/urls&gt;&lt;/record&gt;&lt;/Cite&gt;&lt;/EndNote&gt;</w:instrText>
      </w:r>
      <w:r w:rsidR="00DD1E76">
        <w:rPr>
          <w:shd w:val="clear" w:color="auto" w:fill="FFFFFF"/>
        </w:rPr>
        <w:fldChar w:fldCharType="separate"/>
      </w:r>
      <w:r w:rsidR="00264431" w:rsidRPr="00264431">
        <w:rPr>
          <w:noProof/>
          <w:shd w:val="clear" w:color="auto" w:fill="FFFFFF"/>
          <w:vertAlign w:val="superscript"/>
        </w:rPr>
        <w:t>9</w:t>
      </w:r>
      <w:r w:rsidR="00DD1E76">
        <w:rPr>
          <w:shd w:val="clear" w:color="auto" w:fill="FFFFFF"/>
        </w:rPr>
        <w:fldChar w:fldCharType="end"/>
      </w:r>
      <w:r w:rsidRPr="00730DA0">
        <w:rPr>
          <w:shd w:val="clear" w:color="auto" w:fill="FFFFFF"/>
        </w:rPr>
        <w:t>. Ostial valves, consisting of flap-like connective tissues, prevent blood from flowing backward through the compartments</w:t>
      </w:r>
      <w:r w:rsidR="00DD1E76">
        <w:rPr>
          <w:shd w:val="clear" w:color="auto" w:fill="FFFFFF"/>
        </w:rPr>
        <w:fldChar w:fldCharType="begin"/>
      </w:r>
      <w:r>
        <w:rPr>
          <w:shd w:val="clear" w:color="auto" w:fill="FFFFFF"/>
        </w:rPr>
        <w:instrText xml:space="preserve"> ADDIN EN.CITE &lt;EndNote&gt;&lt;Cite&gt;&lt;Author&gt;Farrell&lt;/Author&gt;&lt;Year&gt;2011&lt;/Year&gt;&lt;RecNum&gt;189&lt;/RecNum&gt;&lt;IDText&gt;Encyclopedia of fish physiology: from genome to environment&lt;/IDText&gt;&lt;DisplayText&gt;[26]&lt;/DisplayText&gt;&lt;record&gt;&lt;rec-number&gt;189&lt;/rec-number&gt;&lt;foreign-keys&gt;&lt;key app="EN" db-id="dxawsxxvya29fqee9pepaxagxtdwfzvfad22" timestamp="1414580023"&gt;189&lt;/key&gt;&lt;/foreign-keys&gt;&lt;ref-type name="Book"&gt;6&lt;/ref-type&gt;&lt;contributors&gt;&lt;authors&gt;&lt;author&gt;Farrell, Anthony P&lt;/author&gt;&lt;/authors&gt;&lt;/contributors&gt;&lt;titles&gt;&lt;title&gt;Encyclopedia of fish physiology: from genome to environment&lt;/title&gt;&lt;/titles&gt;&lt;dates&gt;&lt;year&gt;2011&lt;/year&gt;&lt;/dates&gt;&lt;publisher&gt;Academic Press&lt;/publisher&gt;&lt;urls&gt;&lt;/urls&gt;&lt;/record&gt;&lt;/Cite&gt;&lt;/EndNote&gt;</w:instrText>
      </w:r>
      <w:r w:rsidR="00DD1E76">
        <w:rPr>
          <w:shd w:val="clear" w:color="auto" w:fill="FFFFFF"/>
        </w:rPr>
        <w:fldChar w:fldCharType="separate"/>
      </w:r>
      <w:r w:rsidR="00264431" w:rsidRPr="00264431">
        <w:rPr>
          <w:noProof/>
          <w:shd w:val="clear" w:color="auto" w:fill="FFFFFF"/>
          <w:vertAlign w:val="superscript"/>
        </w:rPr>
        <w:t>10</w:t>
      </w:r>
      <w:r w:rsidR="00DD1E76">
        <w:rPr>
          <w:shd w:val="clear" w:color="auto" w:fill="FFFFFF"/>
        </w:rPr>
        <w:fldChar w:fldCharType="end"/>
      </w:r>
      <w:r w:rsidRPr="00730DA0">
        <w:rPr>
          <w:shd w:val="clear" w:color="auto" w:fill="FFFFFF"/>
        </w:rPr>
        <w:t xml:space="preserve">. In fact, the pressure and suction created by </w:t>
      </w:r>
      <w:r w:rsidRPr="00730DA0">
        <w:rPr>
          <w:shd w:val="clear" w:color="auto" w:fill="FFFFFF"/>
        </w:rPr>
        <w:lastRenderedPageBreak/>
        <w:t>cardiac muscles drive blood through the vessels, and the check valv</w:t>
      </w:r>
      <w:r>
        <w:rPr>
          <w:shd w:val="clear" w:color="auto" w:fill="FFFFFF"/>
        </w:rPr>
        <w:t>es keep the fluid moving only in</w:t>
      </w:r>
      <w:r w:rsidRPr="00730DA0">
        <w:rPr>
          <w:shd w:val="clear" w:color="auto" w:fill="FFFFFF"/>
        </w:rPr>
        <w:t xml:space="preserve"> one direction. The muscles surrounding the chambers and vessels help contract and expand the </w:t>
      </w:r>
      <w:r>
        <w:rPr>
          <w:shd w:val="clear" w:color="auto" w:fill="FFFFFF"/>
        </w:rPr>
        <w:t xml:space="preserve">heart and </w:t>
      </w:r>
      <w:r w:rsidRPr="00730DA0">
        <w:rPr>
          <w:shd w:val="clear" w:color="auto" w:fill="FFFFFF"/>
        </w:rPr>
        <w:t>vessels, which is the key factor for the function of the circulation system</w:t>
      </w:r>
      <w:r>
        <w:rPr>
          <w:shd w:val="clear" w:color="auto" w:fill="FFFFFF"/>
        </w:rPr>
        <w:t>.</w:t>
      </w:r>
    </w:p>
    <w:p w:rsidR="00FD06A2" w:rsidRDefault="00FD06A2" w:rsidP="00056BD0">
      <w:pPr>
        <w:pStyle w:val="TAMainText"/>
        <w:spacing w:after="240"/>
        <w:ind w:firstLine="0"/>
        <w:jc w:val="left"/>
      </w:pPr>
      <w:r w:rsidRPr="00730DA0">
        <w:t xml:space="preserve">In this </w:t>
      </w:r>
      <w:r w:rsidR="00192428">
        <w:t>paper</w:t>
      </w:r>
      <w:r w:rsidRPr="00730DA0">
        <w:t xml:space="preserve">, </w:t>
      </w:r>
      <w:r w:rsidR="003B2118">
        <w:t>we present the first</w:t>
      </w:r>
      <w:r w:rsidR="00192428">
        <w:t xml:space="preserve"> </w:t>
      </w:r>
      <w:r w:rsidR="003B2118">
        <w:t xml:space="preserve">self sustainable system which is directly powered by wearable </w:t>
      </w:r>
      <w:r w:rsidRPr="00730DA0">
        <w:t>MFC</w:t>
      </w:r>
      <w:r w:rsidR="00056BD0">
        <w:t>s</w:t>
      </w:r>
      <w:r w:rsidR="003B2118">
        <w:t xml:space="preserve">. It indirectly uses the </w:t>
      </w:r>
      <w:r w:rsidR="00056BD0">
        <w:t xml:space="preserve">human </w:t>
      </w:r>
      <w:r w:rsidR="003B2118">
        <w:t xml:space="preserve">gaiting energy, where is used to circulate urine, as the fuel, through the fuel cells. </w:t>
      </w:r>
      <w:r w:rsidRPr="00730DA0">
        <w:t xml:space="preserve">The </w:t>
      </w:r>
      <w:r>
        <w:t xml:space="preserve">structure and material of </w:t>
      </w:r>
      <w:r w:rsidRPr="00730DA0">
        <w:t xml:space="preserve">foot pumping part </w:t>
      </w:r>
      <w:r w:rsidR="00056BD0">
        <w:t xml:space="preserve">were designed by the </w:t>
      </w:r>
      <w:r w:rsidR="00056BD0" w:rsidRPr="00730DA0">
        <w:t>inspira</w:t>
      </w:r>
      <w:r w:rsidR="00056BD0">
        <w:t>tion of</w:t>
      </w:r>
      <w:r w:rsidRPr="00730DA0">
        <w:t xml:space="preserve"> the fish circulatory system. </w:t>
      </w:r>
      <w:r w:rsidR="002164BA">
        <w:t xml:space="preserve">The </w:t>
      </w:r>
      <w:r w:rsidR="00056BD0">
        <w:t xml:space="preserve">whole </w:t>
      </w:r>
      <w:r w:rsidR="002164BA">
        <w:t>system consists of</w:t>
      </w:r>
      <w:r w:rsidRPr="00730DA0">
        <w:t xml:space="preserve"> 24 individual </w:t>
      </w:r>
      <w:r>
        <w:t>flexible MFCs installed on the fabric of a pair of socks</w:t>
      </w:r>
      <w:r w:rsidR="002164BA">
        <w:t xml:space="preserve">, foot pumping made of </w:t>
      </w:r>
      <w:r>
        <w:t>soft</w:t>
      </w:r>
      <w:r w:rsidRPr="00730DA0">
        <w:t xml:space="preserve"> tubing</w:t>
      </w:r>
      <w:r w:rsidR="002164BA">
        <w:t xml:space="preserve"> and check valves, and a </w:t>
      </w:r>
      <w:r w:rsidR="004E7830">
        <w:t>programmable transmitting board.</w:t>
      </w:r>
    </w:p>
    <w:p w:rsidR="00FD06A2" w:rsidRDefault="00AB34C5" w:rsidP="00FD06A2">
      <w:pPr>
        <w:pStyle w:val="TAMainText"/>
        <w:spacing w:after="240"/>
        <w:ind w:firstLine="0"/>
        <w:jc w:val="left"/>
      </w:pPr>
      <w:r>
        <w:t>Materials and Methods</w:t>
      </w:r>
    </w:p>
    <w:p w:rsidR="00610B22" w:rsidRDefault="00FD06A2" w:rsidP="00264431">
      <w:pPr>
        <w:pStyle w:val="TAMainText"/>
        <w:spacing w:after="240"/>
        <w:ind w:firstLine="0"/>
        <w:jc w:val="left"/>
      </w:pPr>
      <w:r w:rsidRPr="00730DA0">
        <w:t>The microbial fuel cel</w:t>
      </w:r>
      <w:r>
        <w:t>ls were fabricated following the procedure explained in</w:t>
      </w:r>
      <w:r w:rsidR="007548DB">
        <w:t xml:space="preserve"> the reference</w:t>
      </w:r>
      <w:r>
        <w:t xml:space="preserve"> </w:t>
      </w:r>
      <w:r w:rsidR="00DD1E76">
        <w:fldChar w:fldCharType="begin"/>
      </w:r>
      <w:r w:rsidR="00264431">
        <w:instrText xml:space="preserve"> ADDIN EN.CITE &lt;EndNote&gt;&lt;Cite&gt;&lt;Author&gt;Taghavi&lt;/Author&gt;&lt;Year&gt;2014&lt;/Year&gt;&lt;RecNum&gt;20&lt;/RecNum&gt;&lt;record&gt;&lt;rec-number&gt;20&lt;/rec-number&gt;&lt;foreign-keys&gt;&lt;key app="EN" db-id="evdf5z9fredxr3edx9nppxah2z59ar9ps5w2"&gt;20&lt;/key&gt;&lt;/foreign-keys&gt;&lt;ref-type name="Journal Article"&gt;17&lt;/ref-type&gt;&lt;contributors&gt;&lt;authors&gt;&lt;author&gt;Taghavi, Majid&lt;/author&gt;&lt;author&gt;Greenman, John&lt;/author&gt;&lt;author&gt;Beccai, Lucia&lt;/author&gt;&lt;author&gt;Mattoli, Virgilio&lt;/author&gt;&lt;author&gt;Mazzolai, Barbara&lt;/author&gt;&lt;author&gt;Melhuish, Chris&lt;/author&gt;&lt;author&gt;Ieropoulos, Ioannis Andrea&lt;/author&gt;&lt;/authors&gt;&lt;/contributors&gt;&lt;titles&gt;&lt;title&gt;High</w:instrText>
      </w:r>
      <w:r w:rsidR="00264431">
        <w:rPr>
          <w:rFonts w:ascii="Cambria Math" w:hAnsi="Cambria Math" w:cs="Cambria Math"/>
        </w:rPr>
        <w:instrText>‐</w:instrText>
      </w:r>
      <w:r w:rsidR="00264431">
        <w:rPr>
          <w:rFonts w:cs="Times"/>
        </w:rPr>
        <w:instrText>Performance, Totally Flexible, Tubular Microbial Fuel Cell&lt;/title&gt;&lt;secondary-title&gt;ChemElectroChem&lt;/secondary-title&gt;&lt;/titles&gt;&lt;periodica</w:instrText>
      </w:r>
      <w:r w:rsidR="00264431">
        <w:instrText>l&gt;&lt;full-title&gt;ChemElectroChem&lt;/full-title&gt;&lt;/periodical&gt;&lt;pages&gt;1994-1999&lt;/pages&gt;&lt;volume&gt;1&lt;/volume&gt;&lt;number&gt;11&lt;/number&gt;&lt;dates&gt;&lt;year&gt;2014&lt;/year&gt;&lt;/dates&gt;&lt;publisher&gt;Wiley Online Library&lt;/publisher&gt;&lt;isbn&gt;2196-0216&lt;/isbn&gt;&lt;urls&gt;&lt;/urls&gt;&lt;/record&gt;&lt;/Cite&gt;&lt;/EndNote&gt;</w:instrText>
      </w:r>
      <w:r w:rsidR="00DD1E76">
        <w:fldChar w:fldCharType="separate"/>
      </w:r>
      <w:r w:rsidR="00264431" w:rsidRPr="00264431">
        <w:rPr>
          <w:noProof/>
          <w:vertAlign w:val="superscript"/>
        </w:rPr>
        <w:t>6</w:t>
      </w:r>
      <w:r w:rsidR="00DD1E76">
        <w:fldChar w:fldCharType="end"/>
      </w:r>
      <w:r w:rsidR="007A4D98">
        <w:t xml:space="preserve"> as </w:t>
      </w:r>
      <w:r w:rsidR="00120FF0">
        <w:t>c</w:t>
      </w:r>
      <w:r w:rsidR="007A4D98" w:rsidRPr="007A4D98">
        <w:t xml:space="preserve">arbon </w:t>
      </w:r>
      <w:r w:rsidR="00120FF0">
        <w:t>f</w:t>
      </w:r>
      <w:r w:rsidR="007A4D98" w:rsidRPr="007A4D98">
        <w:t xml:space="preserve">ibre </w:t>
      </w:r>
      <w:r w:rsidR="00120FF0">
        <w:t>s</w:t>
      </w:r>
      <w:r w:rsidR="007A4D98" w:rsidRPr="007A4D98">
        <w:t xml:space="preserve">leeve- </w:t>
      </w:r>
      <w:r w:rsidR="00120FF0">
        <w:t>c</w:t>
      </w:r>
      <w:r w:rsidR="007A4D98" w:rsidRPr="007A4D98">
        <w:t xml:space="preserve">ation exchange membrane- </w:t>
      </w:r>
      <w:r w:rsidR="00120FF0">
        <w:t>carbon f</w:t>
      </w:r>
      <w:r w:rsidR="007A4D98" w:rsidRPr="007A4D98">
        <w:t xml:space="preserve">ibre </w:t>
      </w:r>
      <w:r w:rsidR="00120FF0">
        <w:t>s</w:t>
      </w:r>
      <w:r w:rsidR="007A4D98" w:rsidRPr="007A4D98">
        <w:t xml:space="preserve">leeve </w:t>
      </w:r>
      <w:r w:rsidR="007A4D98">
        <w:t>method</w:t>
      </w:r>
      <w:r>
        <w:t xml:space="preserve">. </w:t>
      </w:r>
      <w:r w:rsidR="00DC0821">
        <w:t xml:space="preserve">Totally, 24 single-chamber MFCs </w:t>
      </w:r>
      <w:r w:rsidR="00610B22">
        <w:t xml:space="preserve">were </w:t>
      </w:r>
      <w:r w:rsidR="00DC0821">
        <w:t xml:space="preserve">built </w:t>
      </w:r>
      <w:r w:rsidR="00610B22">
        <w:t xml:space="preserve">and </w:t>
      </w:r>
      <w:r w:rsidR="007548DB">
        <w:t>prepared</w:t>
      </w:r>
      <w:r w:rsidR="00610B22">
        <w:t xml:space="preserve"> </w:t>
      </w:r>
      <w:r>
        <w:t xml:space="preserve">as </w:t>
      </w:r>
      <w:r w:rsidR="007548DB">
        <w:t>following</w:t>
      </w:r>
      <w:r>
        <w:t>.</w:t>
      </w:r>
    </w:p>
    <w:p w:rsidR="006E1CD0" w:rsidRPr="007B3950" w:rsidRDefault="00E73993" w:rsidP="00ED2C67">
      <w:pPr>
        <w:pStyle w:val="TAMainText"/>
        <w:spacing w:after="240"/>
        <w:ind w:firstLine="0"/>
        <w:jc w:val="left"/>
        <w:rPr>
          <w:shd w:val="clear" w:color="auto" w:fill="FFFFFF"/>
        </w:rPr>
      </w:pPr>
      <w:r>
        <w:t>The</w:t>
      </w:r>
      <w:r w:rsidR="006E1CD0" w:rsidRPr="003B48C7">
        <w:t xml:space="preserve"> inoculat</w:t>
      </w:r>
      <w:r>
        <w:t>ion was performed by</w:t>
      </w:r>
      <w:r w:rsidR="006E1CD0" w:rsidRPr="003B48C7">
        <w:t xml:space="preserve"> activated anaerobic sludge, collected from the Cam Valley wastewater treatment works, Wessex Water. </w:t>
      </w:r>
      <w:r w:rsidR="006E1CD0" w:rsidRPr="003B48C7">
        <w:rPr>
          <w:shd w:val="clear" w:color="auto" w:fill="FFFFFF"/>
        </w:rPr>
        <w:t>1% (w/v)</w:t>
      </w:r>
      <w:r w:rsidR="006E1CD0" w:rsidRPr="003B48C7">
        <w:rPr>
          <w:rStyle w:val="apple-converted-space"/>
          <w:szCs w:val="24"/>
          <w:shd w:val="clear" w:color="auto" w:fill="FFFFFF"/>
        </w:rPr>
        <w:t> </w:t>
      </w:r>
      <w:r w:rsidR="006E1CD0" w:rsidRPr="003B48C7">
        <w:rPr>
          <w:shd w:val="clear" w:color="auto" w:fill="FFFFFF"/>
        </w:rPr>
        <w:t>tryptone</w:t>
      </w:r>
      <w:r w:rsidR="006E1CD0" w:rsidRPr="003B48C7">
        <w:rPr>
          <w:rStyle w:val="apple-converted-space"/>
          <w:szCs w:val="24"/>
          <w:shd w:val="clear" w:color="auto" w:fill="FFFFFF"/>
        </w:rPr>
        <w:t> </w:t>
      </w:r>
      <w:r w:rsidR="006E1CD0" w:rsidRPr="003B48C7">
        <w:rPr>
          <w:shd w:val="clear" w:color="auto" w:fill="FFFFFF"/>
        </w:rPr>
        <w:t xml:space="preserve">and 0.5 % (w/v) yeast extract (Fisher scientific) </w:t>
      </w:r>
      <w:r w:rsidR="006E1CD0" w:rsidRPr="003B48C7">
        <w:t xml:space="preserve">were added into 200 mL of sludge. </w:t>
      </w:r>
      <w:r w:rsidR="006E1CD0">
        <w:t>F</w:t>
      </w:r>
      <w:r w:rsidR="006E1CD0" w:rsidRPr="003B48C7">
        <w:t>irst</w:t>
      </w:r>
      <w:r w:rsidR="006E1CD0">
        <w:t>ly</w:t>
      </w:r>
      <w:r w:rsidR="006E1CD0" w:rsidRPr="003B48C7">
        <w:t xml:space="preserve"> for one week, </w:t>
      </w:r>
      <w:r w:rsidR="00C3724C">
        <w:t xml:space="preserve">the </w:t>
      </w:r>
      <w:r w:rsidR="00C3724C" w:rsidRPr="00730DA0">
        <w:rPr>
          <w:shd w:val="clear" w:color="auto" w:fill="FFFFFF"/>
        </w:rPr>
        <w:t xml:space="preserve">sludge was </w:t>
      </w:r>
      <w:r w:rsidR="00C3724C">
        <w:rPr>
          <w:shd w:val="clear" w:color="auto" w:fill="FFFFFF"/>
        </w:rPr>
        <w:t xml:space="preserve">fed in continuous flow at </w:t>
      </w:r>
      <w:r w:rsidR="00C3724C" w:rsidRPr="00730DA0">
        <w:rPr>
          <w:shd w:val="clear" w:color="auto" w:fill="FFFFFF"/>
        </w:rPr>
        <w:t>a slow flow</w:t>
      </w:r>
      <w:r w:rsidR="00C3724C">
        <w:rPr>
          <w:shd w:val="clear" w:color="auto" w:fill="FFFFFF"/>
        </w:rPr>
        <w:t xml:space="preserve"> rate (</w:t>
      </w:r>
      <w:r w:rsidR="00C3724C">
        <w:rPr>
          <w:rFonts w:ascii="Symbol" w:hAnsi="Symbol"/>
        </w:rPr>
        <w:t></w:t>
      </w:r>
      <w:r w:rsidR="00C3724C">
        <w:rPr>
          <w:rFonts w:ascii="Symbol" w:hAnsi="Symbol"/>
        </w:rPr>
        <w:t></w:t>
      </w:r>
      <w:r w:rsidR="00C3724C">
        <w:rPr>
          <w:rFonts w:ascii="Symbol" w:hAnsi="Symbol"/>
        </w:rPr>
        <w:t></w:t>
      </w:r>
      <w:r w:rsidR="00C3724C" w:rsidRPr="000F59FF">
        <w:rPr>
          <w:rFonts w:cstheme="majorBidi"/>
        </w:rPr>
        <w:t>l</w:t>
      </w:r>
      <w:r w:rsidR="00C3724C" w:rsidRPr="000F59FF">
        <w:t>/min</w:t>
      </w:r>
      <w:r w:rsidR="00C3724C">
        <w:t xml:space="preserve">), </w:t>
      </w:r>
      <w:r w:rsidR="00C3724C" w:rsidRPr="00E87D2B">
        <w:t>using a Watson Marlow 205U peristaltic pump (Watson Marlow, UK).</w:t>
      </w:r>
      <w:r w:rsidR="007B3950">
        <w:t xml:space="preserve"> It was </w:t>
      </w:r>
      <w:r w:rsidR="00E94408">
        <w:t>performed</w:t>
      </w:r>
      <w:r w:rsidR="007B3950">
        <w:t xml:space="preserve"> for the purpose of inoculation, but assisted by slow flowing </w:t>
      </w:r>
      <w:r w:rsidR="00C3724C">
        <w:rPr>
          <w:shd w:val="clear" w:color="auto" w:fill="FFFFFF"/>
        </w:rPr>
        <w:t>in order to prevent MFCs from blocking</w:t>
      </w:r>
      <w:r w:rsidR="007B3950">
        <w:rPr>
          <w:shd w:val="clear" w:color="auto" w:fill="FFFFFF"/>
        </w:rPr>
        <w:t xml:space="preserve">. </w:t>
      </w:r>
      <w:r w:rsidR="00366A90">
        <w:rPr>
          <w:shd w:val="clear" w:color="auto" w:fill="FFFFFF"/>
        </w:rPr>
        <w:t>Afterwards, a</w:t>
      </w:r>
      <w:r w:rsidR="006E1CD0" w:rsidRPr="003B48C7">
        <w:t xml:space="preserve"> new catholyte composed of 200 mL of deionized water, </w:t>
      </w:r>
      <w:r w:rsidR="006E1CD0" w:rsidRPr="003B48C7">
        <w:rPr>
          <w:shd w:val="clear" w:color="auto" w:fill="FFFFFF"/>
        </w:rPr>
        <w:t>1% (w/v)</w:t>
      </w:r>
      <w:r w:rsidR="006E1CD0" w:rsidRPr="003B48C7">
        <w:rPr>
          <w:rStyle w:val="apple-converted-space"/>
          <w:szCs w:val="24"/>
          <w:shd w:val="clear" w:color="auto" w:fill="FFFFFF"/>
        </w:rPr>
        <w:t> </w:t>
      </w:r>
      <w:r w:rsidR="006E1CD0" w:rsidRPr="003B48C7">
        <w:rPr>
          <w:shd w:val="clear" w:color="auto" w:fill="FFFFFF"/>
        </w:rPr>
        <w:t>tryptone</w:t>
      </w:r>
      <w:r w:rsidR="006E1CD0" w:rsidRPr="003B48C7">
        <w:rPr>
          <w:rStyle w:val="apple-converted-space"/>
          <w:szCs w:val="24"/>
          <w:shd w:val="clear" w:color="auto" w:fill="FFFFFF"/>
        </w:rPr>
        <w:t> </w:t>
      </w:r>
      <w:r w:rsidR="00366A90">
        <w:rPr>
          <w:shd w:val="clear" w:color="auto" w:fill="FFFFFF"/>
        </w:rPr>
        <w:t>and 0.5 % (w/v) yeast extract</w:t>
      </w:r>
      <w:r w:rsidR="006E1CD0" w:rsidRPr="003B48C7">
        <w:rPr>
          <w:shd w:val="clear" w:color="auto" w:fill="FFFFFF"/>
        </w:rPr>
        <w:t xml:space="preserve"> </w:t>
      </w:r>
      <w:r w:rsidR="006E1CD0" w:rsidRPr="003B48C7">
        <w:t xml:space="preserve">were </w:t>
      </w:r>
      <w:r w:rsidR="00366A90">
        <w:t>driven into the MFCs</w:t>
      </w:r>
      <w:r w:rsidR="008B0214">
        <w:t xml:space="preserve"> with the </w:t>
      </w:r>
      <w:r w:rsidR="008B0214" w:rsidRPr="003B48C7">
        <w:t>flow rate</w:t>
      </w:r>
      <w:r w:rsidR="008B0214">
        <w:t xml:space="preserve"> of </w:t>
      </w:r>
      <w:r w:rsidR="008B0214" w:rsidRPr="00E81EA2">
        <w:t>45 </w:t>
      </w:r>
      <w:r w:rsidR="008B0214" w:rsidRPr="00455965">
        <w:rPr>
          <w:rFonts w:ascii="Symbol" w:hAnsi="Symbol"/>
        </w:rPr>
        <w:t></w:t>
      </w:r>
      <w:r w:rsidR="008B0214" w:rsidRPr="00E81EA2">
        <w:t>l/min</w:t>
      </w:r>
      <w:r w:rsidR="008B0214">
        <w:t xml:space="preserve"> </w:t>
      </w:r>
      <w:r w:rsidR="00366A90">
        <w:t>for a</w:t>
      </w:r>
      <w:r w:rsidR="00ED2C67">
        <w:t>nother</w:t>
      </w:r>
      <w:r w:rsidR="00366A90">
        <w:t xml:space="preserve"> week</w:t>
      </w:r>
      <w:r w:rsidR="006E1CD0" w:rsidRPr="003B48C7">
        <w:t>.</w:t>
      </w:r>
      <w:r w:rsidR="00EC683A">
        <w:t xml:space="preserve"> Urine, collected from individuals and </w:t>
      </w:r>
      <w:r w:rsidR="00EC683A">
        <w:lastRenderedPageBreak/>
        <w:t xml:space="preserve">pooled together, was used to </w:t>
      </w:r>
      <w:r w:rsidR="006E1CD0" w:rsidRPr="003B48C7">
        <w:t>feed</w:t>
      </w:r>
      <w:r w:rsidR="008B0214">
        <w:t xml:space="preserve"> the </w:t>
      </w:r>
      <w:r w:rsidR="00ED2C67">
        <w:t xml:space="preserve">bacteria in </w:t>
      </w:r>
      <w:r w:rsidR="008B0214">
        <w:t>MFCs with the same flow rate.</w:t>
      </w:r>
      <w:r w:rsidR="008B0214" w:rsidRPr="008B0214">
        <w:t xml:space="preserve"> </w:t>
      </w:r>
      <w:r w:rsidR="00ED2C67">
        <w:t>It</w:t>
      </w:r>
      <w:r w:rsidR="008B0214">
        <w:t xml:space="preserve"> was replaced by a fresh one every day.</w:t>
      </w:r>
    </w:p>
    <w:p w:rsidR="006E1CD0" w:rsidRDefault="00E73993" w:rsidP="00264431">
      <w:pPr>
        <w:pStyle w:val="TAMainText"/>
        <w:spacing w:after="240"/>
        <w:ind w:firstLine="0"/>
        <w:jc w:val="left"/>
        <w:rPr>
          <w:shd w:val="clear" w:color="auto" w:fill="FFFFFF"/>
        </w:rPr>
      </w:pPr>
      <w:r w:rsidRPr="003B48C7">
        <w:t>At first that the MFCs were left for inoculating</w:t>
      </w:r>
      <w:r>
        <w:t>,</w:t>
      </w:r>
      <w:r w:rsidRPr="003B48C7">
        <w:t xml:space="preserve"> they all were connected to </w:t>
      </w:r>
      <w:r>
        <w:t>5</w:t>
      </w:r>
      <w:r w:rsidRPr="003B48C7">
        <w:t>K</w:t>
      </w:r>
      <w:r>
        <w:rPr>
          <w:rFonts w:ascii="Symbol" w:hAnsi="Symbol"/>
        </w:rPr>
        <w:t></w:t>
      </w:r>
      <w:r w:rsidRPr="003B48C7">
        <w:t xml:space="preserve"> resistors. Then polarization experiments were performed every week by means of the Resistorstat device</w:t>
      </w:r>
      <w:r w:rsidR="00DD1E76">
        <w:fldChar w:fldCharType="begin"/>
      </w:r>
      <w:r w:rsidRPr="00C75E9D">
        <w:instrText xml:space="preserve"> ADDIN EN.CITE &lt;EndNote&gt;&lt;Cite&gt;&lt;Year&gt;2012&lt;/Year&gt;&lt;RecNum&gt;182&lt;/RecNum&gt;&lt;IDText&gt;Electrical energy generation from a large number of microbial fuel cells operating at maximum power point electrical load&lt;/IDText&gt;&lt;DisplayText&gt;[18]&lt;/DisplayText&gt;&lt;record&gt;&lt;rec-number&gt;182&lt;/rec-number&gt;&lt;foreign-keys&gt;&lt;key app="EN" db-id="dxawsxxvya29fqee9pepaxagxtdwfzvfad22" timestamp="1414580023"&gt;182&lt;/key&gt;&lt;/foreign-keys&gt;&lt;ref-type name="Journal Article"&gt;17&lt;/ref-type&gt;&lt;contributors&gt;&lt;authors&gt;&lt;author&gt;Degrenne, Nicolas and Buret, Franois and Allard, Bruno and Bevilacqua, Pascal&lt;/author&gt;&lt;/authors&gt;&lt;/contributors&gt;&lt;titles&gt;&lt;title&gt;Electrical energy generation from a large number of microbial fuel cells operating at maximum power point electrical load&lt;/title&gt;&lt;secondary-title&gt;Journal of Power Sources&lt;/secondary-title&gt;&lt;/titles&gt;&lt;periodical&gt;&lt;full-title&gt;Journal of Power Sources&lt;/full-title&gt;&lt;/periodical&gt;&lt;pages&gt;188--193&lt;/pages&gt;&lt;volume&gt;205&lt;/volume&gt;&lt;dates&gt;&lt;year&gt;2012&lt;/year&gt;&lt;/dates&gt;&lt;urls&gt;&lt;/urls&gt;&lt;/record&gt;&lt;/Cite&gt;&lt;/EndNote&gt;</w:instrText>
      </w:r>
      <w:r w:rsidR="00DD1E76">
        <w:fldChar w:fldCharType="separate"/>
      </w:r>
      <w:r w:rsidR="00264431" w:rsidRPr="00264431">
        <w:rPr>
          <w:noProof/>
          <w:vertAlign w:val="superscript"/>
        </w:rPr>
        <w:t>11</w:t>
      </w:r>
      <w:r w:rsidR="00DD1E76">
        <w:fldChar w:fldCharType="end"/>
      </w:r>
      <w:r w:rsidRPr="003B48C7">
        <w:t xml:space="preserve">. In detail, the cells were left under open-circuit conditions for at least 5 minutes. </w:t>
      </w:r>
      <w:r>
        <w:t xml:space="preserve">Then </w:t>
      </w:r>
      <w:r w:rsidRPr="00AC1123">
        <w:rPr>
          <w:rFonts w:ascii="Symbol" w:hAnsi="Symbol"/>
        </w:rPr>
        <w:t></w:t>
      </w:r>
      <w:r w:rsidRPr="00AC1123">
        <w:rPr>
          <w:rFonts w:ascii="Symbol" w:hAnsi="Symbol"/>
        </w:rPr>
        <w:t></w:t>
      </w:r>
      <w:r>
        <w:rPr>
          <w:rFonts w:ascii="Symbol" w:hAnsi="Symbol"/>
        </w:rPr>
        <w:t></w:t>
      </w:r>
      <w:r>
        <w:t xml:space="preserve"> electrical resistors separately were</w:t>
      </w:r>
      <w:r w:rsidRPr="003B48C7">
        <w:t xml:space="preserve"> connected to the cathodes and anodes</w:t>
      </w:r>
      <w:r>
        <w:t xml:space="preserve"> of each MFC. Subsequently, the values of the resistances w</w:t>
      </w:r>
      <w:r w:rsidRPr="003B48C7">
        <w:t xml:space="preserve">ere reduced to reach the short circuit condition. 38 different values were set to the </w:t>
      </w:r>
      <w:r>
        <w:t>loads</w:t>
      </w:r>
      <w:r w:rsidR="009A1BB4">
        <w:t>,</w:t>
      </w:r>
      <w:r w:rsidRPr="003B48C7">
        <w:t xml:space="preserve"> where the time constant of each was 5 min with the purpose of establishing quasi steady-state values. Data were collected using a multi-channel Agilent 34972A, LXI Data Acquisition/Switch Unit (Farnell, UK). All loads </w:t>
      </w:r>
      <w:r>
        <w:t xml:space="preserve">connected to the MFCs </w:t>
      </w:r>
      <w:r w:rsidRPr="003B48C7">
        <w:t xml:space="preserve">were </w:t>
      </w:r>
      <w:r w:rsidR="00ED2C67">
        <w:t xml:space="preserve">then </w:t>
      </w:r>
      <w:r w:rsidRPr="003B48C7">
        <w:t>replaced by the value which shows the m</w:t>
      </w:r>
      <w:r>
        <w:t>aximum</w:t>
      </w:r>
      <w:r w:rsidRPr="003B48C7">
        <w:t xml:space="preserve"> power in the </w:t>
      </w:r>
      <w:r w:rsidRPr="00E150D3">
        <w:t>obtained data.</w:t>
      </w:r>
    </w:p>
    <w:p w:rsidR="00FD06A2" w:rsidRDefault="00FD06A2" w:rsidP="00ED6445">
      <w:pPr>
        <w:pStyle w:val="TAMainText"/>
        <w:spacing w:after="240"/>
        <w:ind w:firstLine="0"/>
        <w:jc w:val="left"/>
      </w:pPr>
      <w:r>
        <w:t>After 10 days that the MFCs</w:t>
      </w:r>
      <w:r w:rsidRPr="00730DA0">
        <w:t xml:space="preserve"> </w:t>
      </w:r>
      <w:r>
        <w:t>had matured</w:t>
      </w:r>
      <w:r w:rsidRPr="00730DA0">
        <w:t>,</w:t>
      </w:r>
      <w:r>
        <w:t xml:space="preserve"> they</w:t>
      </w:r>
      <w:r w:rsidRPr="00730DA0">
        <w:t xml:space="preserve"> were connected together electrically</w:t>
      </w:r>
      <w:r>
        <w:t xml:space="preserve"> as below</w:t>
      </w:r>
      <w:r w:rsidRPr="00730DA0">
        <w:t xml:space="preserve">. </w:t>
      </w:r>
      <w:r>
        <w:t>Each two MFCs were connected to a tube, fed by the same common anolyte, and connected in parallel electrically</w:t>
      </w:r>
      <w:r w:rsidRPr="00612F05">
        <w:t xml:space="preserve"> </w:t>
      </w:r>
      <w:r w:rsidRPr="00730DA0">
        <w:t>using external wiring</w:t>
      </w:r>
      <w:r>
        <w:t>. 6 lines of such tube were implemented in each sock (foot). Firstly, t</w:t>
      </w:r>
      <w:r w:rsidRPr="00730DA0">
        <w:t>he polari</w:t>
      </w:r>
      <w:r>
        <w:t>s</w:t>
      </w:r>
      <w:r w:rsidRPr="00730DA0">
        <w:t xml:space="preserve">ation experiments were </w:t>
      </w:r>
      <w:r>
        <w:t>accomplished</w:t>
      </w:r>
      <w:r w:rsidRPr="00730DA0">
        <w:t xml:space="preserve"> on each </w:t>
      </w:r>
      <w:r>
        <w:t xml:space="preserve">of the MFC </w:t>
      </w:r>
      <w:r w:rsidRPr="00730DA0">
        <w:t>pair</w:t>
      </w:r>
      <w:r>
        <w:t>s</w:t>
      </w:r>
      <w:r w:rsidRPr="00730DA0">
        <w:t xml:space="preserve">. After </w:t>
      </w:r>
      <w:r>
        <w:t>3</w:t>
      </w:r>
      <w:r w:rsidRPr="00730DA0">
        <w:t xml:space="preserve"> days, </w:t>
      </w:r>
      <w:r w:rsidR="00ED6445">
        <w:t xml:space="preserve">however, </w:t>
      </w:r>
      <w:r>
        <w:t xml:space="preserve">the 12 pairs (6 pairs per sock) </w:t>
      </w:r>
      <w:r w:rsidRPr="00730DA0">
        <w:t xml:space="preserve">were connected in series, and </w:t>
      </w:r>
      <w:r>
        <w:t xml:space="preserve">in order to investigate the </w:t>
      </w:r>
      <w:r w:rsidR="00ED6445">
        <w:t>entire</w:t>
      </w:r>
      <w:r>
        <w:t xml:space="preserve"> output of the stack, a </w:t>
      </w:r>
      <w:r w:rsidRPr="00730DA0">
        <w:t>polari</w:t>
      </w:r>
      <w:r>
        <w:t>s</w:t>
      </w:r>
      <w:r w:rsidRPr="00730DA0">
        <w:t xml:space="preserve">ation </w:t>
      </w:r>
      <w:r>
        <w:t xml:space="preserve">experiment </w:t>
      </w:r>
      <w:r w:rsidRPr="00730DA0">
        <w:t xml:space="preserve">was </w:t>
      </w:r>
      <w:r>
        <w:t xml:space="preserve">carried out. It was done by manual connection of </w:t>
      </w:r>
      <w:r w:rsidRPr="0005577F">
        <w:t xml:space="preserve">32 different </w:t>
      </w:r>
      <w:r>
        <w:t>resistors to the stack,</w:t>
      </w:r>
      <w:r w:rsidRPr="0005577F">
        <w:t xml:space="preserve"> starting from 1M</w:t>
      </w:r>
      <w:r>
        <w:rPr>
          <w:rFonts w:ascii="Symbol" w:hAnsi="Symbol"/>
        </w:rPr>
        <w:t></w:t>
      </w:r>
      <w:r>
        <w:rPr>
          <w:rFonts w:ascii="Symbol" w:hAnsi="Symbol"/>
        </w:rPr>
        <w:t></w:t>
      </w:r>
      <w:r w:rsidRPr="0005577F">
        <w:t xml:space="preserve">as </w:t>
      </w:r>
      <w:r>
        <w:t xml:space="preserve">an </w:t>
      </w:r>
      <w:r w:rsidRPr="0005577F">
        <w:t>overload down to 50</w:t>
      </w:r>
      <w:r>
        <w:rPr>
          <w:rFonts w:ascii="Symbol" w:hAnsi="Symbol"/>
        </w:rPr>
        <w:t></w:t>
      </w:r>
      <w:r w:rsidRPr="0005577F">
        <w:t xml:space="preserve"> as</w:t>
      </w:r>
      <w:r>
        <w:t xml:space="preserve"> a</w:t>
      </w:r>
      <w:r w:rsidRPr="0005577F">
        <w:t xml:space="preserve"> short circuit</w:t>
      </w:r>
      <w:r>
        <w:t xml:space="preserve">. </w:t>
      </w:r>
      <w:r w:rsidRPr="0005577F">
        <w:t xml:space="preserve">They were </w:t>
      </w:r>
      <w:r>
        <w:t>left</w:t>
      </w:r>
      <w:r w:rsidRPr="0005577F">
        <w:t xml:space="preserve"> connected for a period of 4 minutes in</w:t>
      </w:r>
      <w:r>
        <w:t xml:space="preserve"> the purpose of</w:t>
      </w:r>
      <w:r w:rsidRPr="0005577F">
        <w:t xml:space="preserve"> obtain</w:t>
      </w:r>
      <w:r>
        <w:t>ing</w:t>
      </w:r>
      <w:r w:rsidRPr="0005577F">
        <w:t xml:space="preserve"> the steady state condition</w:t>
      </w:r>
      <w:r>
        <w:t>.</w:t>
      </w:r>
    </w:p>
    <w:p w:rsidR="00FD06A2" w:rsidRDefault="00FD06A2" w:rsidP="00ED6445">
      <w:pPr>
        <w:pStyle w:val="TAMainText"/>
        <w:spacing w:after="240"/>
        <w:ind w:firstLine="0"/>
        <w:jc w:val="left"/>
      </w:pPr>
      <w:r>
        <w:t xml:space="preserve">As described above, </w:t>
      </w:r>
      <w:r w:rsidR="009A1BB4">
        <w:t xml:space="preserve">after that </w:t>
      </w:r>
      <w:r>
        <w:t>t</w:t>
      </w:r>
      <w:r w:rsidRPr="00730DA0">
        <w:t>he MFC</w:t>
      </w:r>
      <w:r>
        <w:t>s</w:t>
      </w:r>
      <w:r w:rsidRPr="00730DA0">
        <w:t xml:space="preserve"> were</w:t>
      </w:r>
      <w:r>
        <w:t xml:space="preserve"> prepared and matured within </w:t>
      </w:r>
      <w:r w:rsidR="00ED6445">
        <w:t>more than</w:t>
      </w:r>
      <w:r>
        <w:t xml:space="preserve"> 2 weeks</w:t>
      </w:r>
      <w:r w:rsidR="009A1BB4">
        <w:t>, they</w:t>
      </w:r>
      <w:r>
        <w:t xml:space="preserve"> were disconnected from the apparatus in order to be integrated</w:t>
      </w:r>
      <w:r w:rsidRPr="00730DA0">
        <w:t xml:space="preserve"> on the wearable </w:t>
      </w:r>
      <w:r>
        <w:t xml:space="preserve">sock </w:t>
      </w:r>
      <w:r w:rsidRPr="00730DA0">
        <w:lastRenderedPageBreak/>
        <w:t xml:space="preserve">support. </w:t>
      </w:r>
      <w:r>
        <w:t xml:space="preserve">A manual pumping system was designed and developed in order to </w:t>
      </w:r>
      <w:r w:rsidRPr="00730DA0">
        <w:t>circulat</w:t>
      </w:r>
      <w:r>
        <w:t>e</w:t>
      </w:r>
      <w:r w:rsidRPr="00730DA0">
        <w:t xml:space="preserve"> the an</w:t>
      </w:r>
      <w:r>
        <w:t>o</w:t>
      </w:r>
      <w:r w:rsidRPr="00730DA0">
        <w:t>lyte through the MFC</w:t>
      </w:r>
      <w:r>
        <w:t>s</w:t>
      </w:r>
      <w:r w:rsidRPr="00730DA0">
        <w:t xml:space="preserve">, as </w:t>
      </w:r>
      <w:r>
        <w:t>shown in the</w:t>
      </w:r>
      <w:r w:rsidRPr="00730DA0">
        <w:t xml:space="preserve"> schematic </w:t>
      </w:r>
      <w:r>
        <w:t>of</w:t>
      </w:r>
      <w:r w:rsidR="00BB084C">
        <w:t xml:space="preserve"> figure 1</w:t>
      </w:r>
      <w:r>
        <w:t>a</w:t>
      </w:r>
      <w:r w:rsidRPr="00730DA0">
        <w:t>.</w:t>
      </w:r>
    </w:p>
    <w:p w:rsidR="00FD06A2" w:rsidRDefault="00FD06A2" w:rsidP="00BB084C">
      <w:pPr>
        <w:pStyle w:val="TAMainText"/>
        <w:spacing w:after="240"/>
        <w:ind w:firstLine="0"/>
        <w:jc w:val="left"/>
      </w:pPr>
      <w:r w:rsidRPr="00730DA0">
        <w:t>This manual pumping system</w:t>
      </w:r>
      <w:r>
        <w:t>, inspired by fish circulatory system,</w:t>
      </w:r>
      <w:r w:rsidRPr="00730DA0">
        <w:t xml:space="preserve"> </w:t>
      </w:r>
      <w:r>
        <w:t>consists of</w:t>
      </w:r>
      <w:r w:rsidRPr="00730DA0">
        <w:t xml:space="preserve"> a silicone tube</w:t>
      </w:r>
      <w:r>
        <w:t xml:space="preserve"> (pumping-tube)</w:t>
      </w:r>
      <w:r w:rsidRPr="00730DA0">
        <w:t xml:space="preserve"> with 1mm inner diameter and two check valves (SCV210</w:t>
      </w:r>
      <w:r w:rsidR="00DD031C">
        <w:t>53, The West Group Ltd, UK). A series of o</w:t>
      </w:r>
      <w:r>
        <w:t xml:space="preserve">ne directional </w:t>
      </w:r>
      <w:r w:rsidR="0054350D">
        <w:t>valves</w:t>
      </w:r>
      <w:r>
        <w:t xml:space="preserve"> </w:t>
      </w:r>
      <w:r w:rsidRPr="00730DA0">
        <w:t xml:space="preserve">were </w:t>
      </w:r>
      <w:r>
        <w:t xml:space="preserve">connected </w:t>
      </w:r>
      <w:r w:rsidRPr="00730DA0">
        <w:t xml:space="preserve">between </w:t>
      </w:r>
      <w:r>
        <w:t xml:space="preserve">pumping-tube </w:t>
      </w:r>
      <w:r w:rsidRPr="00730DA0">
        <w:t xml:space="preserve">and </w:t>
      </w:r>
      <w:r>
        <w:t>two other silicone tubes with the inner diameter of 2mm (reservoir-tube and carrier-tube). The latter ones play the role of vessels, carrying urine to the pairs of tubular MFCs with the inner diameter of 1.8mm and pumping-tube, respectively. These tubes have the ability of being distended and compressed like the vessels.</w:t>
      </w:r>
      <w:r w:rsidRPr="00730DA0">
        <w:t xml:space="preserve"> Therefore, </w:t>
      </w:r>
      <w:r>
        <w:t xml:space="preserve">in each sole, </w:t>
      </w:r>
      <w:r w:rsidRPr="00730DA0">
        <w:t xml:space="preserve">6 separate pumps </w:t>
      </w:r>
      <w:r>
        <w:t xml:space="preserve">were considered </w:t>
      </w:r>
      <w:r w:rsidRPr="00730DA0">
        <w:t>for feeding 6 pairs of MFC</w:t>
      </w:r>
      <w:r>
        <w:t>s</w:t>
      </w:r>
      <w:r w:rsidRPr="00730DA0">
        <w:t xml:space="preserve"> </w:t>
      </w:r>
      <w:r>
        <w:t xml:space="preserve">by means of </w:t>
      </w:r>
      <w:r w:rsidRPr="00730DA0">
        <w:t xml:space="preserve">12 pieces of </w:t>
      </w:r>
      <w:r>
        <w:t xml:space="preserve">check </w:t>
      </w:r>
      <w:r w:rsidRPr="00730DA0">
        <w:t>valves.</w:t>
      </w:r>
      <w:r>
        <w:t xml:space="preserve"> </w:t>
      </w:r>
      <w:r w:rsidRPr="00730DA0">
        <w:t xml:space="preserve">All </w:t>
      </w:r>
      <w:r>
        <w:t>the</w:t>
      </w:r>
      <w:r w:rsidRPr="00730DA0">
        <w:t xml:space="preserve"> pairs</w:t>
      </w:r>
      <w:r>
        <w:t xml:space="preserve"> </w:t>
      </w:r>
      <w:r w:rsidRPr="00730DA0">
        <w:t>were connected to each other in series</w:t>
      </w:r>
      <w:r>
        <w:t xml:space="preserve"> to increase the generated voltage</w:t>
      </w:r>
      <w:r w:rsidRPr="00730DA0">
        <w:t xml:space="preserve">. The output energy of the system was stored </w:t>
      </w:r>
      <w:r>
        <w:t>in</w:t>
      </w:r>
      <w:r w:rsidRPr="00730DA0">
        <w:t xml:space="preserve"> two </w:t>
      </w:r>
      <w:r>
        <w:t>super-</w:t>
      </w:r>
      <w:r w:rsidRPr="00730DA0">
        <w:t xml:space="preserve">capacitors </w:t>
      </w:r>
      <w:r w:rsidRPr="00677758">
        <w:t>(330mF and 6.8mF)</w:t>
      </w:r>
      <w:r>
        <w:t xml:space="preserve"> connected </w:t>
      </w:r>
      <w:r w:rsidRPr="00730DA0">
        <w:t>in parallel to</w:t>
      </w:r>
      <w:r>
        <w:t>gether and to</w:t>
      </w:r>
      <w:r w:rsidRPr="00730DA0">
        <w:t xml:space="preserve"> the system.</w:t>
      </w:r>
      <w:r>
        <w:t xml:space="preserve"> The image of the developed wearable system is illustrated in</w:t>
      </w:r>
      <w:r w:rsidR="00BB084C">
        <w:t xml:space="preserve"> figure 1</w:t>
      </w:r>
      <w:r>
        <w:t>b</w:t>
      </w:r>
    </w:p>
    <w:p w:rsidR="00FD06A2" w:rsidRDefault="00FD06A2" w:rsidP="00BB084C">
      <w:pPr>
        <w:pStyle w:val="TAMainText"/>
        <w:spacing w:after="240"/>
        <w:ind w:firstLine="0"/>
        <w:jc w:val="left"/>
      </w:pPr>
      <w:r w:rsidRPr="00730DA0">
        <w:t>For demonstrating the real potential of the wearable MFC generator</w:t>
      </w:r>
      <w:r>
        <w:t xml:space="preserve"> for powering a self sustainable system</w:t>
      </w:r>
      <w:r w:rsidRPr="00730DA0">
        <w:t>, a radio communication is established by the use of a RF transceiver</w:t>
      </w:r>
      <w:r>
        <w:t xml:space="preserve"> (</w:t>
      </w:r>
      <w:r w:rsidRPr="00730DA0">
        <w:t xml:space="preserve">Easy-Radio </w:t>
      </w:r>
      <w:r>
        <w:t xml:space="preserve">type, </w:t>
      </w:r>
      <w:r w:rsidRPr="00730DA0">
        <w:t>ER400TRS</w:t>
      </w:r>
      <w:r>
        <w:t>), which operates at</w:t>
      </w:r>
      <w:r w:rsidRPr="00730DA0">
        <w:t xml:space="preserve"> a frequency of 433-434MHz. A PIC microcontroller (PIC24F16KA102) installed on the Microchip development board was used to manage the transmission process. The function of the communication circuit was </w:t>
      </w:r>
      <w:r>
        <w:t xml:space="preserve">initially </w:t>
      </w:r>
      <w:r w:rsidRPr="00730DA0">
        <w:t>tested using an external power supply.</w:t>
      </w:r>
      <w:r>
        <w:t xml:space="preserve"> The flowchart of the program ran by the microcontroller is shown in </w:t>
      </w:r>
      <w:r w:rsidR="00BB084C">
        <w:t>figure 2</w:t>
      </w:r>
      <w:r>
        <w:t xml:space="preserve">a, which was checking the </w:t>
      </w:r>
      <w:r w:rsidRPr="00730DA0">
        <w:t xml:space="preserve">level of </w:t>
      </w:r>
      <w:r>
        <w:t xml:space="preserve">the </w:t>
      </w:r>
      <w:r w:rsidRPr="00730DA0">
        <w:t>power supply voltage</w:t>
      </w:r>
      <w:r w:rsidRPr="00930100">
        <w:t xml:space="preserve"> </w:t>
      </w:r>
      <w:r w:rsidRPr="00730DA0">
        <w:t>every 10 seconds. Provid</w:t>
      </w:r>
      <w:r>
        <w:t>ed</w:t>
      </w:r>
      <w:r w:rsidRPr="00730DA0">
        <w:t xml:space="preserve"> that the voltage </w:t>
      </w:r>
      <w:r>
        <w:t>was above 3.1</w:t>
      </w:r>
      <w:r w:rsidRPr="00730DA0">
        <w:t>V, a</w:t>
      </w:r>
      <w:r>
        <w:t xml:space="preserve">n exemplar </w:t>
      </w:r>
      <w:r w:rsidRPr="00730DA0">
        <w:t>message, i.e. “</w:t>
      </w:r>
      <w:r w:rsidRPr="00652B67">
        <w:rPr>
          <w:i/>
          <w:iCs/>
        </w:rPr>
        <w:t>World’s First Wearable MFC</w:t>
      </w:r>
      <w:r w:rsidRPr="00730DA0">
        <w:t>”, was sent</w:t>
      </w:r>
      <w:r>
        <w:t xml:space="preserve"> by the transmitter module.</w:t>
      </w:r>
      <w:r w:rsidRPr="00730DA0">
        <w:t xml:space="preserve"> </w:t>
      </w:r>
      <w:r>
        <w:t>The</w:t>
      </w:r>
      <w:r w:rsidRPr="00730DA0">
        <w:t xml:space="preserve"> microcontroller was </w:t>
      </w:r>
      <w:r>
        <w:t>left</w:t>
      </w:r>
      <w:r w:rsidRPr="00730DA0">
        <w:t xml:space="preserve"> in sleep mode in order to </w:t>
      </w:r>
      <w:r>
        <w:t xml:space="preserve">reduce </w:t>
      </w:r>
      <w:r w:rsidRPr="00730DA0">
        <w:t>the power consumption</w:t>
      </w:r>
      <w:r>
        <w:t xml:space="preserve"> during the rest time</w:t>
      </w:r>
      <w:r w:rsidRPr="00730DA0">
        <w:t xml:space="preserve">. </w:t>
      </w:r>
      <w:r>
        <w:t xml:space="preserve">This was interrupted </w:t>
      </w:r>
      <w:r w:rsidRPr="00730DA0">
        <w:t>every 10 seconds and</w:t>
      </w:r>
      <w:r>
        <w:t xml:space="preserve"> the </w:t>
      </w:r>
      <w:r>
        <w:lastRenderedPageBreak/>
        <w:t>aforementioned function was performed.</w:t>
      </w:r>
      <w:r w:rsidRPr="00730DA0">
        <w:t xml:space="preserve"> A</w:t>
      </w:r>
      <w:r>
        <w:t xml:space="preserve"> receiver also</w:t>
      </w:r>
      <w:r w:rsidRPr="00730DA0">
        <w:t xml:space="preserve"> was connected to a PC for </w:t>
      </w:r>
      <w:r>
        <w:t>detecting</w:t>
      </w:r>
      <w:r w:rsidRPr="00730DA0">
        <w:t xml:space="preserve"> the transmitted message</w:t>
      </w:r>
      <w:r>
        <w:t xml:space="preserve"> and displaying it on the screen of a PC</w:t>
      </w:r>
      <w:r w:rsidRPr="00730DA0">
        <w:t>.</w:t>
      </w:r>
      <w:r>
        <w:t xml:space="preserve"> The block diagram of all the described components, </w:t>
      </w:r>
      <w:r w:rsidR="00E70109">
        <w:t>emphasizing</w:t>
      </w:r>
      <w:r>
        <w:t xml:space="preserve"> the electrical connections, is shown in</w:t>
      </w:r>
      <w:r w:rsidR="00BB084C">
        <w:t xml:space="preserve"> figure2</w:t>
      </w:r>
      <w:r>
        <w:t>b.</w:t>
      </w:r>
    </w:p>
    <w:p w:rsidR="00FD06A2" w:rsidRDefault="00FD06A2" w:rsidP="00FD06A2">
      <w:pPr>
        <w:pStyle w:val="TAMainText"/>
        <w:spacing w:after="240"/>
        <w:ind w:firstLine="0"/>
        <w:jc w:val="left"/>
      </w:pPr>
      <w:bookmarkStart w:id="1" w:name="_Toc399887542"/>
      <w:bookmarkStart w:id="2" w:name="_Toc402363378"/>
      <w:r w:rsidRPr="00730DA0">
        <w:t>Results and Discussion</w:t>
      </w:r>
      <w:bookmarkEnd w:id="1"/>
      <w:bookmarkEnd w:id="2"/>
    </w:p>
    <w:p w:rsidR="00FD06A2" w:rsidRDefault="00794EF8" w:rsidP="00264431">
      <w:pPr>
        <w:pStyle w:val="TAMainText"/>
        <w:spacing w:after="240"/>
        <w:ind w:firstLine="0"/>
        <w:jc w:val="left"/>
      </w:pPr>
      <w:r>
        <w:t xml:space="preserve">The power </w:t>
      </w:r>
      <w:r w:rsidR="00FD06A2" w:rsidRPr="00730DA0">
        <w:t xml:space="preserve">curves of the 12 </w:t>
      </w:r>
      <w:r w:rsidR="00FD06A2">
        <w:t xml:space="preserve">MFC </w:t>
      </w:r>
      <w:r w:rsidR="00FD06A2" w:rsidRPr="00730DA0">
        <w:t>pairs</w:t>
      </w:r>
      <w:r w:rsidR="00FD06A2">
        <w:t>,</w:t>
      </w:r>
      <w:r w:rsidR="00FD06A2" w:rsidRPr="00730DA0">
        <w:t xml:space="preserve"> whe</w:t>
      </w:r>
      <w:r w:rsidR="00FD06A2">
        <w:t>n</w:t>
      </w:r>
      <w:r w:rsidR="00FD06A2" w:rsidRPr="00730DA0">
        <w:t xml:space="preserve"> </w:t>
      </w:r>
      <w:r w:rsidR="00FD06A2">
        <w:t xml:space="preserve">fed with </w:t>
      </w:r>
      <w:r w:rsidR="00FD06A2" w:rsidRPr="00730DA0">
        <w:t>fresh urine at the flow rate of</w:t>
      </w:r>
      <w:r w:rsidR="00FD06A2">
        <w:t xml:space="preserve"> </w:t>
      </w:r>
      <w:r w:rsidR="00FD06A2" w:rsidRPr="003449B7">
        <w:rPr>
          <w:rFonts w:ascii="Symbol" w:hAnsi="Symbol"/>
        </w:rPr>
        <w:t></w:t>
      </w:r>
      <w:r w:rsidR="00FD06A2" w:rsidRPr="003449B7">
        <w:rPr>
          <w:rFonts w:ascii="Symbol" w:hAnsi="Symbol"/>
        </w:rPr>
        <w:t></w:t>
      </w:r>
      <w:r w:rsidR="00FD06A2">
        <w:rPr>
          <w:rFonts w:ascii="Symbol" w:hAnsi="Symbol"/>
        </w:rPr>
        <w:t></w:t>
      </w:r>
      <w:r w:rsidR="00FD06A2" w:rsidRPr="000F59FF">
        <w:rPr>
          <w:rFonts w:cstheme="majorBidi"/>
        </w:rPr>
        <w:t>l</w:t>
      </w:r>
      <w:r w:rsidR="00FD06A2" w:rsidRPr="000F59FF">
        <w:t>/min</w:t>
      </w:r>
      <w:r w:rsidR="00B54174">
        <w:t xml:space="preserve"> are shown in</w:t>
      </w:r>
      <w:r w:rsidR="00AE192A">
        <w:t xml:space="preserve"> the reference </w:t>
      </w:r>
      <w:r w:rsidR="00DD1E76">
        <w:fldChar w:fldCharType="begin"/>
      </w:r>
      <w:r w:rsidR="00264431">
        <w:instrText xml:space="preserve"> ADDIN EN.CITE &lt;EndNote&gt;&lt;Cite&gt;&lt;Author&gt;Taghavi&lt;/Author&gt;&lt;Year&gt;2014&lt;/Year&gt;&lt;RecNum&gt;22&lt;/RecNum&gt;&lt;record&gt;&lt;rec-number&gt;22&lt;/rec-number&gt;&lt;foreign-keys&gt;&lt;key app="EN" db-id="evdf5z9fredxr3edx9nppxah2z59ar9ps5w2"&gt;22&lt;/key&gt;&lt;/foreign-keys&gt;&lt;ref-type name="Book Section"&gt;5&lt;/ref-type&gt;&lt;contributors&gt;&lt;authors&gt;&lt;author&gt;Taghavi, Majid&lt;/author&gt;&lt;author&gt;Stinchcombe, Andrew&lt;/author&gt;&lt;author&gt;Greenman, John&lt;/author&gt;&lt;author&gt;Mattoli, Virgilio&lt;/author&gt;&lt;author&gt;Beccai, Lucia&lt;/author&gt;&lt;author&gt;Mazzolai, Barbara&lt;/author&gt;&lt;author&gt;Melhuish, Chris&lt;/author&gt;&lt;author&gt;Ieropoulos, Ioannis A&lt;/author&gt;&lt;/authors&gt;&lt;/contributors&gt;&lt;titles&gt;&lt;title&gt;Wearable Self Sufficient MFC Communication System Powered by Urine&lt;/title&gt;&lt;secondary-title&gt;Advances in Autonomous Robotics Systems&lt;/secondary-title&gt;&lt;/titles&gt;&lt;pages&gt;131-138&lt;/pages&gt;&lt;dates&gt;&lt;year&gt;2014&lt;/year&gt;&lt;/dates&gt;&lt;publisher&gt;Springer&lt;/publisher&gt;&lt;isbn&gt;3319104004&lt;/isbn&gt;&lt;urls&gt;&lt;/urls&gt;&lt;/record&gt;&lt;/Cite&gt;&lt;/EndNote&gt;</w:instrText>
      </w:r>
      <w:r w:rsidR="00DD1E76">
        <w:fldChar w:fldCharType="separate"/>
      </w:r>
      <w:r w:rsidR="00264431" w:rsidRPr="00264431">
        <w:rPr>
          <w:noProof/>
          <w:vertAlign w:val="superscript"/>
        </w:rPr>
        <w:t>12</w:t>
      </w:r>
      <w:r w:rsidR="00DD1E76">
        <w:fldChar w:fldCharType="end"/>
      </w:r>
      <w:r w:rsidR="00B54174">
        <w:t>, where the variations in the performance of the MFCs are also discussed</w:t>
      </w:r>
      <w:r w:rsidR="00FD06A2">
        <w:t>. T</w:t>
      </w:r>
      <w:r w:rsidR="00FD06A2" w:rsidRPr="0005577F">
        <w:t>he power</w:t>
      </w:r>
      <w:r w:rsidR="00FD06A2">
        <w:t xml:space="preserve"> and polarization</w:t>
      </w:r>
      <w:r w:rsidR="00FD06A2" w:rsidRPr="0005577F">
        <w:t xml:space="preserve"> curves of the </w:t>
      </w:r>
      <w:r w:rsidR="00FD06A2">
        <w:t xml:space="preserve">entire </w:t>
      </w:r>
      <w:r w:rsidR="00FD06A2" w:rsidRPr="0005577F">
        <w:t>stack</w:t>
      </w:r>
      <w:r w:rsidR="00AD040C">
        <w:t xml:space="preserve"> </w:t>
      </w:r>
      <w:r w:rsidR="00FD06A2">
        <w:t xml:space="preserve">are </w:t>
      </w:r>
      <w:r w:rsidR="00AD040C">
        <w:t xml:space="preserve">also </w:t>
      </w:r>
      <w:r w:rsidR="00FD06A2">
        <w:t xml:space="preserve">shown in </w:t>
      </w:r>
      <w:r w:rsidR="00BB084C">
        <w:t>figure 10</w:t>
      </w:r>
      <w:r w:rsidR="00AD040C">
        <w:t xml:space="preserve">. It shows the output signals when </w:t>
      </w:r>
      <w:r w:rsidR="00FD06A2" w:rsidRPr="0005577F">
        <w:t>the</w:t>
      </w:r>
      <w:r w:rsidR="00FD06A2">
        <w:t xml:space="preserve"> presented</w:t>
      </w:r>
      <w:r w:rsidR="00FD06A2" w:rsidRPr="0005577F">
        <w:t xml:space="preserve"> 12 pairs are connected to each other in series. </w:t>
      </w:r>
      <w:r w:rsidR="00AD040C">
        <w:t xml:space="preserve">In fact, </w:t>
      </w:r>
      <w:r w:rsidR="00AD040C" w:rsidRPr="0005577F">
        <w:t xml:space="preserve">a series of </w:t>
      </w:r>
      <w:r w:rsidR="00AD040C">
        <w:t xml:space="preserve">external </w:t>
      </w:r>
      <w:r w:rsidR="00AD040C" w:rsidRPr="0005577F">
        <w:t>resistors</w:t>
      </w:r>
      <w:r w:rsidR="00AD040C">
        <w:t xml:space="preserve"> were wired to the system, and t</w:t>
      </w:r>
      <w:r w:rsidR="00FD06A2" w:rsidRPr="0005577F">
        <w:t xml:space="preserve">he generated </w:t>
      </w:r>
      <w:r w:rsidR="00FD06A2">
        <w:t xml:space="preserve">voltage and </w:t>
      </w:r>
      <w:r w:rsidR="00FD06A2" w:rsidRPr="0005577F">
        <w:t xml:space="preserve">power </w:t>
      </w:r>
      <w:r w:rsidR="00FD06A2">
        <w:t xml:space="preserve">is plotted versus </w:t>
      </w:r>
      <w:r w:rsidR="00FD06A2" w:rsidRPr="0005577F">
        <w:t xml:space="preserve">the current. </w:t>
      </w:r>
      <w:r w:rsidR="00FD06A2">
        <w:t>T</w:t>
      </w:r>
      <w:r w:rsidR="00FD06A2" w:rsidRPr="0005577F">
        <w:t xml:space="preserve">he maximum achievable power is about </w:t>
      </w:r>
      <w:r w:rsidR="00FD06A2" w:rsidRPr="006A12A2">
        <w:rPr>
          <w:rFonts w:ascii="Symbol" w:hAnsi="Symbol"/>
        </w:rPr>
        <w:t></w:t>
      </w:r>
      <w:r w:rsidR="00FD06A2" w:rsidRPr="006A12A2">
        <w:rPr>
          <w:rFonts w:ascii="Symbol" w:hAnsi="Symbol"/>
        </w:rPr>
        <w:t></w:t>
      </w:r>
      <w:r w:rsidR="00FD06A2" w:rsidRPr="006A12A2">
        <w:rPr>
          <w:rFonts w:ascii="Symbol" w:hAnsi="Symbol"/>
        </w:rPr>
        <w:t></w:t>
      </w:r>
      <w:r w:rsidR="00FD06A2">
        <w:rPr>
          <w:rFonts w:ascii="Symbol" w:hAnsi="Symbol"/>
        </w:rPr>
        <w:t></w:t>
      </w:r>
      <w:r w:rsidR="00FD06A2" w:rsidRPr="0005577F">
        <w:t>W</w:t>
      </w:r>
      <w:r w:rsidR="00FD06A2">
        <w:t>,</w:t>
      </w:r>
      <w:r w:rsidR="00FD06A2" w:rsidRPr="0005577F">
        <w:t xml:space="preserve"> </w:t>
      </w:r>
      <w:r w:rsidR="00FD06A2">
        <w:t xml:space="preserve">occurring </w:t>
      </w:r>
      <w:r w:rsidR="00FD06A2" w:rsidRPr="0005577F">
        <w:t>wh</w:t>
      </w:r>
      <w:r w:rsidR="00FD06A2">
        <w:t xml:space="preserve">en a load of </w:t>
      </w:r>
      <w:r w:rsidR="00FD06A2" w:rsidRPr="0005577F">
        <w:t>30K</w:t>
      </w:r>
      <w:r w:rsidR="00FD06A2">
        <w:rPr>
          <w:rFonts w:ascii="Symbol" w:hAnsi="Symbol"/>
        </w:rPr>
        <w:t></w:t>
      </w:r>
      <w:r w:rsidR="00FD06A2">
        <w:rPr>
          <w:rFonts w:ascii="Symbol" w:hAnsi="Symbol"/>
        </w:rPr>
        <w:t></w:t>
      </w:r>
      <w:r w:rsidR="00FD06A2">
        <w:t xml:space="preserve">is connected. </w:t>
      </w:r>
      <w:r w:rsidR="00FD06A2" w:rsidRPr="0005577F">
        <w:t>The</w:t>
      </w:r>
      <w:r w:rsidR="00FD06A2">
        <w:t xml:space="preserve"> fuel was replaced with fresh one and </w:t>
      </w:r>
      <w:r w:rsidR="004D5C6B">
        <w:t>fed</w:t>
      </w:r>
      <w:r w:rsidR="00FD06A2">
        <w:t xml:space="preserve"> with a flow rate of 45</w:t>
      </w:r>
      <w:r w:rsidR="00FD06A2">
        <w:rPr>
          <w:rFonts w:ascii="Symbol" w:hAnsi="Symbol"/>
        </w:rPr>
        <w:t></w:t>
      </w:r>
      <w:r w:rsidR="00FD06A2" w:rsidRPr="0005577F">
        <w:t>l/min</w:t>
      </w:r>
      <w:r w:rsidR="00FD06A2">
        <w:t xml:space="preserve"> for recording these results</w:t>
      </w:r>
      <w:r w:rsidR="00FD06A2" w:rsidRPr="00E22765">
        <w:t>.</w:t>
      </w:r>
      <w:r w:rsidR="00510B39">
        <w:t xml:space="preserve"> The flow rate could not be increased so much owing to destroying some connections and making leakage. </w:t>
      </w:r>
      <w:r w:rsidR="00116956">
        <w:t>It</w:t>
      </w:r>
      <w:r w:rsidR="00DE6950">
        <w:t xml:space="preserve"> brings about the creation of short circuit between the MFC opposite electrodes, and </w:t>
      </w:r>
      <w:r w:rsidR="00116956">
        <w:t>decreases the performance.</w:t>
      </w:r>
      <w:r w:rsidR="00FD06A2" w:rsidRPr="00E22765">
        <w:t xml:space="preserve"> In this way</w:t>
      </w:r>
      <w:r w:rsidR="00FD06A2">
        <w:t>, to provide the same flow rate through all the MFC pairs, t</w:t>
      </w:r>
      <w:r w:rsidR="00FD06A2" w:rsidRPr="0005577F">
        <w:t xml:space="preserve">he manual </w:t>
      </w:r>
      <w:r w:rsidR="00FD06A2">
        <w:t>pumping system was designed</w:t>
      </w:r>
      <w:r w:rsidR="00FD06A2" w:rsidRPr="0005577F">
        <w:t>.</w:t>
      </w:r>
      <w:r w:rsidR="009D50E4">
        <w:t xml:space="preserve"> In detail, a </w:t>
      </w:r>
      <w:r w:rsidR="00FD06A2">
        <w:t>soft</w:t>
      </w:r>
      <w:r w:rsidR="00FD06A2" w:rsidRPr="0005577F">
        <w:t xml:space="preserve"> tube with 1mm in</w:t>
      </w:r>
      <w:r w:rsidR="00FD06A2">
        <w:t xml:space="preserve">ner diameter between a pair of </w:t>
      </w:r>
      <w:r w:rsidR="009D50E4">
        <w:t xml:space="preserve">the </w:t>
      </w:r>
      <w:r w:rsidR="00FD06A2">
        <w:t xml:space="preserve">check valves </w:t>
      </w:r>
      <w:r w:rsidR="009D50E4">
        <w:t>were used, passing through</w:t>
      </w:r>
      <w:r w:rsidR="009D50E4" w:rsidRPr="0005577F">
        <w:t xml:space="preserve"> the </w:t>
      </w:r>
      <w:r w:rsidR="009D50E4">
        <w:t>insole of footwear</w:t>
      </w:r>
      <w:r w:rsidR="00FD06A2" w:rsidRPr="0005577F">
        <w:t xml:space="preserve">. </w:t>
      </w:r>
      <w:r w:rsidR="009D50E4">
        <w:t>It was evaluated under</w:t>
      </w:r>
      <w:r w:rsidR="009D50E4" w:rsidRPr="0005577F">
        <w:t xml:space="preserve"> </w:t>
      </w:r>
      <w:r w:rsidR="009D50E4">
        <w:t>a walking speed of</w:t>
      </w:r>
      <w:r w:rsidR="009D50E4" w:rsidRPr="0005577F">
        <w:t xml:space="preserve"> 45steps/min</w:t>
      </w:r>
      <w:r w:rsidR="00250C02" w:rsidRPr="00250C02">
        <w:t xml:space="preserve"> </w:t>
      </w:r>
      <w:r w:rsidR="00AF7AE3">
        <w:t>by</w:t>
      </w:r>
      <w:r w:rsidR="00EF4586">
        <w:t xml:space="preserve"> </w:t>
      </w:r>
      <w:r w:rsidR="00250C02" w:rsidRPr="0005577F">
        <w:t>each foot</w:t>
      </w:r>
      <w:r w:rsidR="009D50E4">
        <w:t>, and t</w:t>
      </w:r>
      <w:r w:rsidR="00FD06A2" w:rsidRPr="0005577F">
        <w:t>he average flow was measured as 100</w:t>
      </w:r>
      <w:r w:rsidR="00FD06A2">
        <w:rPr>
          <w:rFonts w:ascii="Symbol" w:hAnsi="Symbol"/>
        </w:rPr>
        <w:t></w:t>
      </w:r>
      <w:r w:rsidR="00FD06A2" w:rsidRPr="0005577F">
        <w:t>l/</w:t>
      </w:r>
      <w:r w:rsidR="009D50E4">
        <w:t>min</w:t>
      </w:r>
      <w:r w:rsidR="00D62F12">
        <w:t>. T</w:t>
      </w:r>
      <w:r w:rsidR="00D62F12" w:rsidRPr="0005577F">
        <w:t xml:space="preserve">his number was considered as a normal </w:t>
      </w:r>
      <w:r w:rsidR="00D62F12">
        <w:t xml:space="preserve">gaiting for each leg, supposing </w:t>
      </w:r>
      <w:r w:rsidR="00A543DD">
        <w:t xml:space="preserve">the value of </w:t>
      </w:r>
      <w:r w:rsidR="00AF7AE3" w:rsidRPr="0005577F">
        <w:t xml:space="preserve">90steps/min </w:t>
      </w:r>
      <w:r w:rsidR="00AF7AE3">
        <w:t xml:space="preserve">as an </w:t>
      </w:r>
      <w:r w:rsidR="00D62F12" w:rsidRPr="0005577F">
        <w:t>average</w:t>
      </w:r>
      <w:r w:rsidR="00D62F12">
        <w:t xml:space="preserve"> walking</w:t>
      </w:r>
      <w:r w:rsidR="00D62F12" w:rsidRPr="0005577F">
        <w:t xml:space="preserve"> speed for a perso</w:t>
      </w:r>
      <w:r w:rsidR="00AF7AE3">
        <w:t>n</w:t>
      </w:r>
      <w:r w:rsidR="00D62F12" w:rsidRPr="0005577F">
        <w:t>.</w:t>
      </w:r>
      <w:r w:rsidR="000547BF">
        <w:t xml:space="preserve"> E</w:t>
      </w:r>
      <w:r w:rsidR="00FD06A2">
        <w:t xml:space="preserve">ach pair of MFC was fed by pumping the fuel from a single foot, </w:t>
      </w:r>
      <w:r w:rsidR="00D62F12">
        <w:t xml:space="preserve">i.e. </w:t>
      </w:r>
      <w:r w:rsidR="00FD06A2">
        <w:t xml:space="preserve">half of the entire steps, </w:t>
      </w:r>
      <w:r w:rsidR="000547BF">
        <w:t>so</w:t>
      </w:r>
      <w:r w:rsidR="00FD06A2" w:rsidRPr="0005577F">
        <w:t xml:space="preserve"> </w:t>
      </w:r>
      <w:r w:rsidR="00FD06A2">
        <w:t>each</w:t>
      </w:r>
      <w:r w:rsidR="00FD06A2" w:rsidRPr="0005577F">
        <w:t xml:space="preserve"> </w:t>
      </w:r>
      <w:r w:rsidR="00FD06A2">
        <w:t>leg pumps the fuel into the tubular MFC at</w:t>
      </w:r>
      <w:r w:rsidR="00FD06A2" w:rsidRPr="0005577F">
        <w:t xml:space="preserve"> </w:t>
      </w:r>
      <w:r w:rsidR="00FD06A2">
        <w:t xml:space="preserve">the speed of </w:t>
      </w:r>
      <w:r w:rsidR="00FD06A2" w:rsidRPr="0005577F">
        <w:t>45 steps/min</w:t>
      </w:r>
      <w:r w:rsidR="000547BF">
        <w:t xml:space="preserve"> or </w:t>
      </w:r>
      <w:r w:rsidR="000547BF" w:rsidRPr="0005577F">
        <w:t>100</w:t>
      </w:r>
      <w:r w:rsidR="000547BF">
        <w:rPr>
          <w:rFonts w:ascii="Symbol" w:hAnsi="Symbol"/>
        </w:rPr>
        <w:t></w:t>
      </w:r>
      <w:r w:rsidR="000547BF" w:rsidRPr="0005577F">
        <w:t>l/</w:t>
      </w:r>
      <w:r w:rsidR="000547BF">
        <w:t>min</w:t>
      </w:r>
      <w:r w:rsidR="00FD06A2" w:rsidRPr="0005577F">
        <w:t>.</w:t>
      </w:r>
    </w:p>
    <w:p w:rsidR="00FD06A2" w:rsidRPr="00354DCE" w:rsidRDefault="00FD06A2" w:rsidP="00264431">
      <w:pPr>
        <w:pStyle w:val="TAMainText"/>
        <w:spacing w:after="240"/>
        <w:ind w:firstLine="0"/>
        <w:jc w:val="left"/>
      </w:pPr>
      <w:r w:rsidRPr="00354DCE">
        <w:lastRenderedPageBreak/>
        <w:t xml:space="preserve">Foot pumping occurs while gaiting during the two phases of heel STRIKE and heel OFF. The design of the foot pump </w:t>
      </w:r>
      <w:r w:rsidR="000547BF" w:rsidRPr="00354DCE">
        <w:t>follows</w:t>
      </w:r>
      <w:r w:rsidRPr="00354DCE">
        <w:t xml:space="preserve"> the existing single circuit circulatory system in fish. Unlike the cardiac muscles, working involuntary, the frequent compression of the pumping chamber in the generator is provided by gaiting. Therefore, a soft material with the ability of stretching is required to mimic the heart chambers and the function of vessels or capillaries</w:t>
      </w:r>
      <w:r w:rsidR="009A7A49">
        <w:t xml:space="preserve"> </w:t>
      </w:r>
      <w:r w:rsidR="009A7A49" w:rsidRPr="0088782B">
        <w:t>(Figure 4a)</w:t>
      </w:r>
      <w:r w:rsidRPr="0088782B">
        <w:t>.</w:t>
      </w:r>
      <w:r w:rsidRPr="00354DCE">
        <w:t xml:space="preserve"> In this way, tubes made of silicone rubber were chosen as the main pumping chamber and reservoirs and carriers. One piece with 1mm inner diameter was placed directly under the heels, mimicking the role of a ventricle in the fish heart. We refer to this part here as pumping-tube. It is connected to other pieces of silicone tubes using two check valves. These tubes play the role of reservoirs and feeding path. Similarly, we call these units as reservoir-tube and carrier-tube for the purpose of carrying fresh and used urine respectively. In fact, fish heart consists of other chambers connected to the main muscular part of the heart (</w:t>
      </w:r>
      <w:hyperlink r:id="rId8" w:tooltip="Ventricle (heart)" w:history="1">
        <w:r w:rsidRPr="00354DCE">
          <w:t>ventricle</w:t>
        </w:r>
      </w:hyperlink>
      <w:r w:rsidRPr="00354DCE">
        <w:t xml:space="preserve">). For example, atrium and conus arteriosus </w:t>
      </w:r>
      <w:r w:rsidR="000547BF" w:rsidRPr="00354DCE">
        <w:t xml:space="preserve">are </w:t>
      </w:r>
      <w:r w:rsidRPr="00354DCE">
        <w:t>working as two accumulators for the entrance and exit of blood from a ventricle, respectively. The muscular structure of these chambers besides check valves assist the ventricles with circulating the fluid</w:t>
      </w:r>
      <w:r w:rsidR="000547BF" w:rsidRPr="00354DCE">
        <w:t xml:space="preserve"> </w:t>
      </w:r>
      <w:r w:rsidR="00DD1E76" w:rsidRPr="00354DCE">
        <w:fldChar w:fldCharType="begin"/>
      </w:r>
      <w:r w:rsidRPr="00354DCE">
        <w:instrText xml:space="preserve"> ADDIN EN.CITE &lt;EndNote&gt;&lt;Cite&gt;&lt;Author&gt;Satchell&lt;/Author&gt;&lt;Year&gt;1971&lt;/Year&gt;&lt;RecNum&gt;190&lt;/RecNum&gt;&lt;IDText&gt;Circulation in fishes&lt;/IDText&gt;&lt;DisplayText&gt;[27]&lt;/DisplayText&gt;&lt;record&gt;&lt;rec-number&gt;190&lt;/rec-number&gt;&lt;foreign-keys&gt;&lt;key app="EN" db-id="dxawsxxvya29fqee9pepaxagxtdwfzvfad22" timestamp="1414580024"&gt;190&lt;/key&gt;&lt;/foreign-keys&gt;&lt;ref-type name="Book"&gt;6&lt;/ref-type&gt;&lt;contributors&gt;&lt;authors&gt;&lt;author&gt;Satchell, Geoffrey H&lt;/author&gt;&lt;/authors&gt;&lt;/contributors&gt;&lt;titles&gt;&lt;title&gt;Circulation in fishes&lt;/title&gt;&lt;/titles&gt;&lt;volume&gt;18&lt;/volume&gt;&lt;dates&gt;&lt;year&gt;1971&lt;/year&gt;&lt;/dates&gt;&lt;publisher&gt;CUP Archive&lt;/publisher&gt;&lt;urls&gt;&lt;/urls&gt;&lt;/record&gt;&lt;/Cite&gt;&lt;/EndNote&gt;</w:instrText>
      </w:r>
      <w:r w:rsidR="00DD1E76" w:rsidRPr="00354DCE">
        <w:fldChar w:fldCharType="separate"/>
      </w:r>
      <w:r w:rsidR="00264431" w:rsidRPr="00264431">
        <w:rPr>
          <w:noProof/>
          <w:vertAlign w:val="superscript"/>
        </w:rPr>
        <w:t>13</w:t>
      </w:r>
      <w:r w:rsidR="00DD1E76" w:rsidRPr="00354DCE">
        <w:fldChar w:fldCharType="end"/>
      </w:r>
      <w:r w:rsidRPr="00354DCE">
        <w:t>. In other words, contraction of the ventricle moves the blood into the c</w:t>
      </w:r>
      <w:r w:rsidRPr="00354DCE">
        <w:rPr>
          <w:shd w:val="clear" w:color="auto" w:fill="FFFFFF"/>
        </w:rPr>
        <w:t>onus arteriosus</w:t>
      </w:r>
      <w:r w:rsidRPr="00354DCE">
        <w:t xml:space="preserve"> and then to the aorta. In contrary, expansion of the ventricle in addition to contraction of the atrium allow blood to flow into the ventricle. In our system, for the sake of simplicity, and since a high speed fluid circulation was not necessary, we used only the pressure and suction created by the main part (pumping-tube) for driving urine out of/into the MFCs.</w:t>
      </w:r>
    </w:p>
    <w:p w:rsidR="00FD06A2" w:rsidRDefault="00FD06A2" w:rsidP="0088782B">
      <w:pPr>
        <w:pStyle w:val="TAMainText"/>
        <w:spacing w:after="240"/>
        <w:ind w:firstLine="0"/>
        <w:jc w:val="left"/>
      </w:pPr>
      <w:r>
        <w:t>The two steps required for driving urine were performed by sequential s</w:t>
      </w:r>
      <w:r w:rsidRPr="00443F2F">
        <w:t xml:space="preserve">queezing </w:t>
      </w:r>
      <w:r>
        <w:t xml:space="preserve">and releasing </w:t>
      </w:r>
      <w:r w:rsidRPr="00443F2F">
        <w:t xml:space="preserve">the pumping-tube, </w:t>
      </w:r>
      <w:r>
        <w:t xml:space="preserve">leading to </w:t>
      </w:r>
      <w:r w:rsidRPr="00443F2F">
        <w:t xml:space="preserve">pump </w:t>
      </w:r>
      <w:r>
        <w:t xml:space="preserve">urine </w:t>
      </w:r>
      <w:r w:rsidRPr="00443F2F">
        <w:t>into the carrier-tube and</w:t>
      </w:r>
      <w:r>
        <w:t xml:space="preserve"> to </w:t>
      </w:r>
      <w:r w:rsidRPr="00443F2F">
        <w:t>create suction from the reservoir-tube, respectively</w:t>
      </w:r>
      <w:r>
        <w:t xml:space="preserve">. </w:t>
      </w:r>
      <w:r w:rsidR="00BB084C">
        <w:t>Figure 4</w:t>
      </w:r>
      <w:r w:rsidR="0088782B">
        <w:t>b</w:t>
      </w:r>
      <w:r w:rsidR="00354DCE" w:rsidRPr="00BB380E">
        <w:t xml:space="preserve"> </w:t>
      </w:r>
      <w:r w:rsidR="00354DCE">
        <w:t>shows the first step that a</w:t>
      </w:r>
      <w:r w:rsidRPr="00BB380E">
        <w:t xml:space="preserve">ll the connections were made </w:t>
      </w:r>
      <w:r w:rsidRPr="00BB380E">
        <w:lastRenderedPageBreak/>
        <w:t>wh</w:t>
      </w:r>
      <w:r w:rsidR="00354DCE">
        <w:t>en</w:t>
      </w:r>
      <w:r w:rsidRPr="00BB380E">
        <w:t xml:space="preserve"> </w:t>
      </w:r>
      <w:r>
        <w:t xml:space="preserve">the heart tube was subject to </w:t>
      </w:r>
      <w:r w:rsidRPr="00BB380E">
        <w:t>a foot pressure.</w:t>
      </w:r>
      <w:r w:rsidRPr="00443F2F">
        <w:t xml:space="preserve"> Therefore, as shown in</w:t>
      </w:r>
      <w:r w:rsidR="00BB084C">
        <w:t xml:space="preserve"> figure 4</w:t>
      </w:r>
      <w:r w:rsidR="0088782B">
        <w:t>c</w:t>
      </w:r>
      <w:r w:rsidRPr="00443F2F">
        <w:t>,</w:t>
      </w:r>
      <w:r>
        <w:t xml:space="preserve"> heel OFF, i.e. </w:t>
      </w:r>
      <w:r w:rsidRPr="00443F2F">
        <w:t>the first phase of gaiting,</w:t>
      </w:r>
      <w:r>
        <w:t xml:space="preserve"> drive</w:t>
      </w:r>
      <w:r w:rsidRPr="00443F2F">
        <w:t xml:space="preserve"> the fluid from the reservoir-tube down to the pumping-tube. </w:t>
      </w:r>
      <w:r>
        <w:t xml:space="preserve">Check valves leads the fluid </w:t>
      </w:r>
      <w:r w:rsidRPr="00443F2F">
        <w:t>flow</w:t>
      </w:r>
      <w:r>
        <w:t>ing only</w:t>
      </w:r>
      <w:r w:rsidRPr="00443F2F">
        <w:t xml:space="preserve"> through the reservoir-tube</w:t>
      </w:r>
      <w:r>
        <w:t xml:space="preserve"> due to the </w:t>
      </w:r>
      <w:r w:rsidRPr="00443F2F">
        <w:t xml:space="preserve">differential potential </w:t>
      </w:r>
      <w:r>
        <w:t xml:space="preserve">generated </w:t>
      </w:r>
      <w:r w:rsidRPr="00443F2F">
        <w:t xml:space="preserve">by </w:t>
      </w:r>
      <w:r>
        <w:t xml:space="preserve">the </w:t>
      </w:r>
      <w:r w:rsidRPr="00443F2F">
        <w:t>releas</w:t>
      </w:r>
      <w:r>
        <w:t xml:space="preserve">ed </w:t>
      </w:r>
      <w:r w:rsidRPr="00443F2F">
        <w:t>pumping-tube from sustaining the foot pressure.</w:t>
      </w:r>
      <w:r w:rsidRPr="00443F2F">
        <w:rPr>
          <w:shd w:val="clear" w:color="auto" w:fill="FFFFFF"/>
        </w:rPr>
        <w:t xml:space="preserve"> </w:t>
      </w:r>
      <w:r>
        <w:rPr>
          <w:shd w:val="clear" w:color="auto" w:fill="FFFFFF"/>
        </w:rPr>
        <w:t xml:space="preserve">The compensation of </w:t>
      </w:r>
      <w:r w:rsidRPr="00443F2F">
        <w:t>the differential pressure in the closed tubing system</w:t>
      </w:r>
      <w:r>
        <w:t>, c</w:t>
      </w:r>
      <w:r w:rsidRPr="00443F2F">
        <w:rPr>
          <w:shd w:val="clear" w:color="auto" w:fill="FFFFFF"/>
        </w:rPr>
        <w:t xml:space="preserve">onsequently, </w:t>
      </w:r>
      <w:r>
        <w:rPr>
          <w:shd w:val="clear" w:color="auto" w:fill="FFFFFF"/>
        </w:rPr>
        <w:t xml:space="preserve">leads to move </w:t>
      </w:r>
      <w:r w:rsidRPr="00443F2F">
        <w:rPr>
          <w:shd w:val="clear" w:color="auto" w:fill="FFFFFF"/>
        </w:rPr>
        <w:t xml:space="preserve">urine through the MFCs from </w:t>
      </w:r>
      <w:r w:rsidRPr="00443F2F">
        <w:t>carrier-tube to the reservoir-tube</w:t>
      </w:r>
      <w:r w:rsidR="00BB084C">
        <w:t xml:space="preserve"> </w:t>
      </w:r>
      <w:r w:rsidR="002F0716">
        <w:t>(</w:t>
      </w:r>
      <w:r w:rsidR="00BB084C">
        <w:t>figure 4</w:t>
      </w:r>
      <w:r w:rsidR="0088782B">
        <w:t>d</w:t>
      </w:r>
      <w:r w:rsidRPr="00443F2F">
        <w:t xml:space="preserve">). In contrary, as shown in </w:t>
      </w:r>
      <w:r w:rsidR="00BB084C">
        <w:t>figure 4</w:t>
      </w:r>
      <w:r w:rsidR="0088782B">
        <w:t>e</w:t>
      </w:r>
      <w:r w:rsidRPr="00443F2F">
        <w:t xml:space="preserve">, </w:t>
      </w:r>
      <w:r>
        <w:t xml:space="preserve">heel STRIKE, i.e. </w:t>
      </w:r>
      <w:r w:rsidRPr="00443F2F">
        <w:t>the second phase,</w:t>
      </w:r>
      <w:r>
        <w:t xml:space="preserve"> compressed</w:t>
      </w:r>
      <w:r w:rsidRPr="00443F2F">
        <w:t xml:space="preserve"> the tubes</w:t>
      </w:r>
      <w:r>
        <w:t>,</w:t>
      </w:r>
      <w:r w:rsidRPr="00443F2F">
        <w:t xml:space="preserve"> and</w:t>
      </w:r>
      <w:r>
        <w:t xml:space="preserve"> thus</w:t>
      </w:r>
      <w:r w:rsidRPr="00443F2F">
        <w:t xml:space="preserve"> the fluid </w:t>
      </w:r>
      <w:r>
        <w:t xml:space="preserve">flow </w:t>
      </w:r>
      <w:r w:rsidRPr="00443F2F">
        <w:t>into the carrier-tube, through the check valve on the opposite side.</w:t>
      </w:r>
      <w:r w:rsidRPr="00443F2F">
        <w:rPr>
          <w:shd w:val="clear" w:color="auto" w:fill="FFFFFF"/>
        </w:rPr>
        <w:t xml:space="preserve"> </w:t>
      </w:r>
      <w:r>
        <w:rPr>
          <w:shd w:val="clear" w:color="auto" w:fill="FFFFFF"/>
        </w:rPr>
        <w:t xml:space="preserve">By continuing the </w:t>
      </w:r>
      <w:r w:rsidRPr="00443F2F">
        <w:rPr>
          <w:shd w:val="clear" w:color="auto" w:fill="FFFFFF"/>
        </w:rPr>
        <w:t>flowing of urine in the MFCs</w:t>
      </w:r>
      <w:r>
        <w:rPr>
          <w:shd w:val="clear" w:color="auto" w:fill="FFFFFF"/>
        </w:rPr>
        <w:t>,</w:t>
      </w:r>
      <w:r w:rsidRPr="00443F2F">
        <w:rPr>
          <w:shd w:val="clear" w:color="auto" w:fill="FFFFFF"/>
        </w:rPr>
        <w:t xml:space="preserve"> the </w:t>
      </w:r>
      <w:r w:rsidRPr="00443F2F">
        <w:t>reservoir</w:t>
      </w:r>
      <w:r w:rsidRPr="00443F2F">
        <w:rPr>
          <w:shd w:val="clear" w:color="auto" w:fill="FFFFFF"/>
        </w:rPr>
        <w:t>-tube</w:t>
      </w:r>
      <w:r>
        <w:rPr>
          <w:shd w:val="clear" w:color="auto" w:fill="FFFFFF"/>
        </w:rPr>
        <w:t xml:space="preserve"> is refilled and come back to the first situation (</w:t>
      </w:r>
      <w:r w:rsidR="00BB084C">
        <w:t>figure 4</w:t>
      </w:r>
      <w:r w:rsidR="0088782B">
        <w:t>f</w:t>
      </w:r>
      <w:r w:rsidRPr="00443F2F">
        <w:rPr>
          <w:shd w:val="clear" w:color="auto" w:fill="FFFFFF"/>
        </w:rPr>
        <w:t xml:space="preserve">). </w:t>
      </w:r>
      <w:r>
        <w:rPr>
          <w:shd w:val="clear" w:color="auto" w:fill="FFFFFF"/>
        </w:rPr>
        <w:t>As t</w:t>
      </w:r>
      <w:r w:rsidRPr="00443F2F">
        <w:t xml:space="preserve">he toe OFF phase </w:t>
      </w:r>
      <w:r>
        <w:t xml:space="preserve">of </w:t>
      </w:r>
      <w:r w:rsidRPr="00443F2F">
        <w:t xml:space="preserve">one foot </w:t>
      </w:r>
      <w:r>
        <w:t xml:space="preserve">and heel-ground contact of another one </w:t>
      </w:r>
      <w:r w:rsidRPr="00443F2F">
        <w:t>happen at the same time</w:t>
      </w:r>
      <w:r>
        <w:t>,</w:t>
      </w:r>
      <w:r w:rsidRPr="00443F2F">
        <w:t xml:space="preserve"> the identical cycle repeats for the second foot until </w:t>
      </w:r>
      <w:r>
        <w:t>the</w:t>
      </w:r>
      <w:r w:rsidRPr="00443F2F">
        <w:t xml:space="preserve"> time that the first</w:t>
      </w:r>
      <w:r>
        <w:t xml:space="preserve"> heel strikes the ground again</w:t>
      </w:r>
      <w:r w:rsidR="00354DCE">
        <w:t>.</w:t>
      </w:r>
    </w:p>
    <w:p w:rsidR="00CD34F5" w:rsidRDefault="009F1D4A" w:rsidP="00C208B9">
      <w:pPr>
        <w:pStyle w:val="TAMainText"/>
        <w:spacing w:after="240"/>
        <w:ind w:firstLine="0"/>
        <w:jc w:val="left"/>
      </w:pPr>
      <w:r w:rsidRPr="005B628E">
        <w:t xml:space="preserve">Although the average flow rates of the manual and </w:t>
      </w:r>
      <w:r w:rsidR="005D21EC" w:rsidRPr="005B628E">
        <w:t>automatic</w:t>
      </w:r>
      <w:r w:rsidRPr="005B628E">
        <w:t xml:space="preserve"> pumps</w:t>
      </w:r>
      <w:r w:rsidR="005B628E">
        <w:t xml:space="preserve"> have</w:t>
      </w:r>
      <w:r>
        <w:t xml:space="preserve"> been compared, the fluid driving mechanism of the two systems are different. Firstly, unlike the former, the </w:t>
      </w:r>
      <w:r w:rsidR="005B628E">
        <w:t>electric pump</w:t>
      </w:r>
      <w:r>
        <w:t xml:space="preserve"> creates a flow</w:t>
      </w:r>
      <w:r w:rsidR="00183A37">
        <w:t xml:space="preserve"> with constant velocity, and thus it can be supposed as steady flow</w:t>
      </w:r>
      <w:r>
        <w:t>. Secondly,</w:t>
      </w:r>
      <w:r w:rsidR="005B628E">
        <w:t xml:space="preserve"> i</w:t>
      </w:r>
      <w:r w:rsidR="00183A37">
        <w:t>t is connected to the tube’s input, and so operates only by pushing the fluid through the tubes. However, the heart-inspired pump benefit from both pushing and pulling mechanisms at the two contraction and expansion phases. Therefore, it not only drive</w:t>
      </w:r>
      <w:r w:rsidR="005D21EC">
        <w:t>s</w:t>
      </w:r>
      <w:r w:rsidR="00183A37">
        <w:t xml:space="preserve"> urine inside </w:t>
      </w:r>
      <w:r w:rsidR="008E77C3">
        <w:t>carrier-tube and MFCs, but also it provides suction to the reservoir-tube and MFCs.</w:t>
      </w:r>
      <w:r w:rsidR="009414BA">
        <w:t xml:space="preserve"> This process brings about </w:t>
      </w:r>
      <w:r w:rsidR="005B628E">
        <w:t>fluid flow</w:t>
      </w:r>
      <w:r w:rsidR="009414BA">
        <w:t xml:space="preserve"> within a lower pressure. </w:t>
      </w:r>
      <w:r w:rsidR="00CD34F5">
        <w:t xml:space="preserve">Consequently, during the foot pump experiments, </w:t>
      </w:r>
      <w:r w:rsidR="008E77C3">
        <w:t xml:space="preserve">this pumping process </w:t>
      </w:r>
      <w:r w:rsidR="00C208B9">
        <w:t xml:space="preserve">decrease </w:t>
      </w:r>
      <w:r w:rsidR="005D21EC">
        <w:t>urine leakage</w:t>
      </w:r>
      <w:r w:rsidR="00C208B9">
        <w:t xml:space="preserve"> chances</w:t>
      </w:r>
      <w:r w:rsidR="005D21EC">
        <w:t>, the small quantity of which was observed sometimes</w:t>
      </w:r>
      <w:r w:rsidR="00C208B9">
        <w:t xml:space="preserve"> around connections</w:t>
      </w:r>
      <w:r w:rsidR="005D21EC">
        <w:t xml:space="preserve"> during bench experiments under similar conditions.</w:t>
      </w:r>
      <w:r w:rsidR="009414BA">
        <w:t xml:space="preserve"> </w:t>
      </w:r>
      <w:r w:rsidR="00CD34F5">
        <w:t xml:space="preserve">As discussed above, it can affect on the performance of the system, which could be a justification to the fact </w:t>
      </w:r>
      <w:r w:rsidR="00CD34F5">
        <w:lastRenderedPageBreak/>
        <w:t>that the circuit output voltage of the worn system grows up to 4V, but it was</w:t>
      </w:r>
      <w:r w:rsidR="00C208B9">
        <w:t xml:space="preserve"> 3.66V for the stack in similar </w:t>
      </w:r>
      <w:r w:rsidR="00CD34F5">
        <w:t>condition.</w:t>
      </w:r>
    </w:p>
    <w:p w:rsidR="00FD06A2" w:rsidRDefault="00FD06A2" w:rsidP="000C396F">
      <w:pPr>
        <w:pStyle w:val="TAMainText"/>
        <w:spacing w:after="240"/>
        <w:ind w:firstLine="0"/>
        <w:jc w:val="left"/>
      </w:pPr>
      <w:r w:rsidRPr="00730DA0">
        <w:t xml:space="preserve">Two super capacitors (6.8F and 0.33F) </w:t>
      </w:r>
      <w:r>
        <w:t xml:space="preserve">have been </w:t>
      </w:r>
      <w:r w:rsidRPr="00730DA0">
        <w:t xml:space="preserve">connected in parallel for storing the </w:t>
      </w:r>
      <w:r>
        <w:t>generated</w:t>
      </w:r>
      <w:r w:rsidRPr="00730DA0">
        <w:t xml:space="preserve"> energy of </w:t>
      </w:r>
      <w:r>
        <w:t xml:space="preserve">the </w:t>
      </w:r>
      <w:r w:rsidRPr="00730DA0">
        <w:t>MFC</w:t>
      </w:r>
      <w:r>
        <w:t>s stack</w:t>
      </w:r>
      <w:r w:rsidR="00F322B2">
        <w:t xml:space="preserve"> </w:t>
      </w:r>
      <w:r w:rsidR="00F322B2" w:rsidRPr="00F322B2">
        <w:rPr>
          <w:highlight w:val="yellow"/>
        </w:rPr>
        <w:t xml:space="preserve">(Andrew may write some words here </w:t>
      </w:r>
      <w:r w:rsidR="005F77AB">
        <w:rPr>
          <w:highlight w:val="yellow"/>
        </w:rPr>
        <w:t>as</w:t>
      </w:r>
      <w:r w:rsidR="00F322B2" w:rsidRPr="00F322B2">
        <w:rPr>
          <w:highlight w:val="yellow"/>
        </w:rPr>
        <w:t xml:space="preserve"> the reason of using the two capacitors)</w:t>
      </w:r>
      <w:r w:rsidRPr="00F322B2">
        <w:rPr>
          <w:highlight w:val="yellow"/>
        </w:rPr>
        <w:t>.</w:t>
      </w:r>
      <w:r w:rsidRPr="00730DA0">
        <w:t xml:space="preserve"> The capacitors were charged up to 4.</w:t>
      </w:r>
      <w:r>
        <w:t>1</w:t>
      </w:r>
      <w:r w:rsidRPr="00730DA0">
        <w:t xml:space="preserve">V and </w:t>
      </w:r>
      <w:r w:rsidRPr="002D5127">
        <w:t xml:space="preserve">connected to the Microchip® board with the transmission components. </w:t>
      </w:r>
      <w:r w:rsidR="005F77AB">
        <w:t>We found that t</w:t>
      </w:r>
      <w:r w:rsidRPr="002D5127">
        <w:t>he</w:t>
      </w:r>
      <w:r w:rsidR="005F77AB">
        <w:t>y</w:t>
      </w:r>
      <w:r w:rsidRPr="002D5127">
        <w:t xml:space="preserve"> were discharged by 1V (down to 3.1v) within 465 seconds. </w:t>
      </w:r>
      <w:r w:rsidRPr="00757DC3">
        <w:t xml:space="preserve">After this time, as explained </w:t>
      </w:r>
      <w:r>
        <w:t>above</w:t>
      </w:r>
      <w:r w:rsidRPr="00757DC3">
        <w:t xml:space="preserve">, since the level of the powering source for the electronic board had decreased down to 3.1V, the transmission stopped sending a message every 10 seconds. </w:t>
      </w:r>
      <w:r w:rsidRPr="002D5127">
        <w:t xml:space="preserve">This time can be considered as a start point for evaluating the MFC generator function. At that time, the MFCs were generating sufficient energy to reach the threshold voltage and meeting the minimum requirement for charging the capacitors and transmitting the data. During this period, the microcontroller was woken up every 10 seconds and was checking the input power. If it was less than 3.1V, the microcontroller would go back to sleep mode without trying to send any wireless data. </w:t>
      </w:r>
      <w:r w:rsidRPr="006D4FA5">
        <w:t xml:space="preserve">This experiment was </w:t>
      </w:r>
      <w:r w:rsidR="0098166D">
        <w:t>performed</w:t>
      </w:r>
      <w:r w:rsidRPr="006D4FA5">
        <w:t xml:space="preserve"> with gaiting by the speed of 88steps/min for 30 minutes, and the results are shown in</w:t>
      </w:r>
      <w:r w:rsidR="00BB084C">
        <w:t xml:space="preserve"> figure 5</w:t>
      </w:r>
      <w:r w:rsidRPr="006D4FA5">
        <w:t>.</w:t>
      </w:r>
      <w:r w:rsidR="0098166D">
        <w:t xml:space="preserve"> It is illustrated that,</w:t>
      </w:r>
      <w:r w:rsidRPr="00F322B2">
        <w:t xml:space="preserve"> th</w:t>
      </w:r>
      <w:r w:rsidRPr="002D5127">
        <w:t xml:space="preserve">e communication module is able to send a meaningful message every 2 minutes on average, whilst fresh urine is pumped into the MFCs by a </w:t>
      </w:r>
      <w:r w:rsidR="001F15FD">
        <w:t>typical</w:t>
      </w:r>
      <w:r w:rsidRPr="002D5127">
        <w:t xml:space="preserve"> stepping speed</w:t>
      </w:r>
      <w:r w:rsidR="008D30D5">
        <w:t xml:space="preserve"> (see the video in the supplementary information)</w:t>
      </w:r>
      <w:r w:rsidRPr="002D5127">
        <w:t>.</w:t>
      </w:r>
      <w:r w:rsidR="0098166D">
        <w:t xml:space="preserve"> In fact, </w:t>
      </w:r>
      <w:r w:rsidR="00ED2764">
        <w:t>neglecting capacitor’s leakage, the board consumes three different amount of energy within three phases as following: the first is during the time that</w:t>
      </w:r>
      <w:r w:rsidR="000C396F">
        <w:t xml:space="preserve"> the processor</w:t>
      </w:r>
      <w:r w:rsidR="00ED2764">
        <w:t xml:space="preserve"> goes to the sleep mode. The second is while it wakes up and checks the capacitor voltage</w:t>
      </w:r>
      <w:r w:rsidR="00912B61">
        <w:t xml:space="preserve"> level and goes</w:t>
      </w:r>
      <w:r w:rsidR="000C396F">
        <w:t xml:space="preserve"> back</w:t>
      </w:r>
      <w:r w:rsidR="00912B61">
        <w:t xml:space="preserve"> to the sleep mode without trying to send a</w:t>
      </w:r>
      <w:r w:rsidR="000C396F">
        <w:t>ny</w:t>
      </w:r>
      <w:r w:rsidR="00912B61">
        <w:t xml:space="preserve"> message. The last occurs </w:t>
      </w:r>
      <w:r w:rsidR="001F15FD">
        <w:t xml:space="preserve">when the processor </w:t>
      </w:r>
      <w:r w:rsidR="000C396F">
        <w:t xml:space="preserve">confirm the voltage level, and </w:t>
      </w:r>
      <w:r w:rsidR="001F15FD">
        <w:t xml:space="preserve">allow the transition unit to </w:t>
      </w:r>
      <w:r w:rsidR="001F15FD">
        <w:lastRenderedPageBreak/>
        <w:t>send the message. Therefore, 2 minutes</w:t>
      </w:r>
      <w:r w:rsidR="000C396F">
        <w:t xml:space="preserve"> of operation of </w:t>
      </w:r>
      <w:r w:rsidR="001F15FD">
        <w:t xml:space="preserve">the </w:t>
      </w:r>
      <w:r w:rsidR="000C396F">
        <w:t xml:space="preserve">wearable </w:t>
      </w:r>
      <w:r w:rsidR="001F15FD">
        <w:t xml:space="preserve">power generation system is enough to meet all these requirements </w:t>
      </w:r>
      <w:r w:rsidR="000C396F">
        <w:t>within</w:t>
      </w:r>
      <w:r w:rsidR="001F15FD">
        <w:t xml:space="preserve"> </w:t>
      </w:r>
      <w:r w:rsidR="000C396F">
        <w:t xml:space="preserve">that </w:t>
      </w:r>
      <w:r w:rsidR="001F15FD">
        <w:t xml:space="preserve">2 minutes period. </w:t>
      </w:r>
      <w:r w:rsidR="00ED2764">
        <w:t xml:space="preserve"> </w:t>
      </w:r>
    </w:p>
    <w:p w:rsidR="00FD06A2" w:rsidRPr="00425042" w:rsidRDefault="00AF08CF" w:rsidP="00635E4E">
      <w:pPr>
        <w:pStyle w:val="TAMainText"/>
        <w:spacing w:after="240"/>
        <w:ind w:firstLine="0"/>
        <w:jc w:val="left"/>
      </w:pPr>
      <w:r>
        <w:t>T</w:t>
      </w:r>
      <w:r w:rsidR="00382289" w:rsidRPr="00425042">
        <w:t>he heart</w:t>
      </w:r>
      <w:r>
        <w:t>, in fish,</w:t>
      </w:r>
      <w:r w:rsidR="00382289" w:rsidRPr="00425042">
        <w:t xml:space="preserve"> pumps blood first to the gills where the gas exchange takes places, and then blood continues to the rest of the bod</w:t>
      </w:r>
      <w:r>
        <w:t xml:space="preserve">y. However, in our system, in order to simply show the possibility of the presented concept, no unit </w:t>
      </w:r>
      <w:r w:rsidR="003A5E2A">
        <w:t xml:space="preserve">is </w:t>
      </w:r>
      <w:r>
        <w:t xml:space="preserve">considered for replacing </w:t>
      </w:r>
      <w:r w:rsidR="00635E4E">
        <w:t xml:space="preserve">urine with </w:t>
      </w:r>
      <w:r>
        <w:t xml:space="preserve">fresh fuel. In detail, it is calculated that </w:t>
      </w:r>
      <w:r w:rsidR="00FD06A2" w:rsidRPr="00425042">
        <w:t xml:space="preserve">the </w:t>
      </w:r>
      <w:r>
        <w:t>entire</w:t>
      </w:r>
      <w:r w:rsidR="00FD06A2" w:rsidRPr="00425042">
        <w:t xml:space="preserve"> capacity of the fresh urine stored in each tube fo</w:t>
      </w:r>
      <w:r>
        <w:t>r a pair of MFC is about</w:t>
      </w:r>
      <w:r w:rsidR="00602CE8">
        <w:t xml:space="preserve"> 1.8 ml.</w:t>
      </w:r>
      <w:r w:rsidR="00FD06A2" w:rsidRPr="00425042">
        <w:t xml:space="preserve"> </w:t>
      </w:r>
      <w:r w:rsidR="00602CE8">
        <w:t>Supposing</w:t>
      </w:r>
      <w:r>
        <w:t xml:space="preserve"> the</w:t>
      </w:r>
      <w:r w:rsidR="00602CE8">
        <w:t xml:space="preserve"> flow rate of the</w:t>
      </w:r>
      <w:r>
        <w:t xml:space="preserve"> </w:t>
      </w:r>
      <w:r w:rsidR="00FD06A2" w:rsidRPr="00425042">
        <w:t xml:space="preserve">normal gaiting produces </w:t>
      </w:r>
      <w:r w:rsidR="00602CE8">
        <w:t>as</w:t>
      </w:r>
      <w:r w:rsidR="00FD06A2" w:rsidRPr="00425042">
        <w:t xml:space="preserve"> 45</w:t>
      </w:r>
      <w:r w:rsidR="00602CE8">
        <w:t>µl/min, as explained above,</w:t>
      </w:r>
      <w:r w:rsidR="00FD06A2" w:rsidRPr="00425042">
        <w:t xml:space="preserve"> </w:t>
      </w:r>
      <w:r w:rsidR="00602CE8">
        <w:t xml:space="preserve">the single circulation of all the reserved </w:t>
      </w:r>
      <w:r w:rsidR="00FD06A2" w:rsidRPr="00425042">
        <w:t>fresh urine</w:t>
      </w:r>
      <w:r w:rsidR="00602CE8">
        <w:t xml:space="preserve"> occurs</w:t>
      </w:r>
      <w:r w:rsidR="00FD06A2" w:rsidRPr="00425042">
        <w:t xml:space="preserve"> within 40 minutes. </w:t>
      </w:r>
      <w:r w:rsidR="00602CE8">
        <w:t xml:space="preserve">This </w:t>
      </w:r>
      <w:r w:rsidR="009012CE">
        <w:t>part,</w:t>
      </w:r>
      <w:r w:rsidR="00602CE8">
        <w:t xml:space="preserve"> indeed, </w:t>
      </w:r>
      <w:r w:rsidR="0029422F">
        <w:t xml:space="preserve">can be modified to bridge the gap for transferring this technology into </w:t>
      </w:r>
      <w:r w:rsidR="00635E4E">
        <w:t xml:space="preserve">a </w:t>
      </w:r>
      <w:r w:rsidR="00FD06A2" w:rsidRPr="00425042">
        <w:t xml:space="preserve">real long term </w:t>
      </w:r>
      <w:r w:rsidR="0029422F">
        <w:t xml:space="preserve">applications. As an instance, the function of the gills in fish </w:t>
      </w:r>
      <w:r w:rsidR="00635E4E">
        <w:t>circulatory</w:t>
      </w:r>
      <w:r w:rsidR="0029422F">
        <w:t xml:space="preserve"> system can be replaced </w:t>
      </w:r>
      <w:r w:rsidR="009012CE">
        <w:t xml:space="preserve">by </w:t>
      </w:r>
      <w:r w:rsidR="0029422F">
        <w:t xml:space="preserve">a </w:t>
      </w:r>
      <w:r w:rsidR="00FD06A2" w:rsidRPr="00425042">
        <w:t>reservoirs containing fresh urine</w:t>
      </w:r>
      <w:r w:rsidR="009012CE">
        <w:t xml:space="preserve">, where equipped with </w:t>
      </w:r>
      <w:r w:rsidR="00FD06A2" w:rsidRPr="00425042">
        <w:t xml:space="preserve">a manual subsystem </w:t>
      </w:r>
      <w:r w:rsidR="009012CE">
        <w:t>or integrated with the gaiting pump system</w:t>
      </w:r>
      <w:r w:rsidR="008D30D5">
        <w:t xml:space="preserve"> in order to replace the fuel</w:t>
      </w:r>
      <w:r w:rsidR="00FD06A2" w:rsidRPr="00425042">
        <w:t>.</w:t>
      </w:r>
    </w:p>
    <w:p w:rsidR="00FD06A2" w:rsidRDefault="00FD06A2" w:rsidP="00FD06A2">
      <w:pPr>
        <w:pStyle w:val="TAMainText"/>
        <w:spacing w:after="240"/>
        <w:ind w:firstLine="0"/>
        <w:jc w:val="left"/>
        <w:rPr>
          <w:rFonts w:eastAsia="AdvP4DF60E"/>
        </w:rPr>
      </w:pPr>
      <w:bookmarkStart w:id="3" w:name="_Toc399887543"/>
      <w:bookmarkStart w:id="4" w:name="_Toc402363379"/>
      <w:r w:rsidRPr="00730DA0">
        <w:rPr>
          <w:rFonts w:eastAsia="AdvP4DF60E"/>
        </w:rPr>
        <w:t>Conclusion</w:t>
      </w:r>
      <w:r>
        <w:rPr>
          <w:rFonts w:eastAsia="AdvP4DF60E"/>
        </w:rPr>
        <w:t>s</w:t>
      </w:r>
      <w:bookmarkEnd w:id="3"/>
      <w:bookmarkEnd w:id="4"/>
    </w:p>
    <w:p w:rsidR="00DE03FE" w:rsidRDefault="001F2F04" w:rsidP="00D0004A">
      <w:pPr>
        <w:pStyle w:val="TAMainText"/>
        <w:spacing w:after="240"/>
        <w:ind w:firstLine="0"/>
        <w:jc w:val="left"/>
      </w:pPr>
      <w:r>
        <w:rPr>
          <w:rFonts w:eastAsia="AdvP4DF60E"/>
        </w:rPr>
        <w:t xml:space="preserve">A wearable electric </w:t>
      </w:r>
      <w:r w:rsidR="009E284C">
        <w:rPr>
          <w:rFonts w:eastAsia="AdvP4DF60E"/>
        </w:rPr>
        <w:t>energy</w:t>
      </w:r>
      <w:r>
        <w:rPr>
          <w:rFonts w:eastAsia="AdvP4DF60E"/>
        </w:rPr>
        <w:t xml:space="preserve"> generat</w:t>
      </w:r>
      <w:r w:rsidR="009E284C">
        <w:rPr>
          <w:rFonts w:eastAsia="AdvP4DF60E"/>
        </w:rPr>
        <w:t>or</w:t>
      </w:r>
      <w:r>
        <w:rPr>
          <w:rFonts w:eastAsia="AdvP4DF60E"/>
        </w:rPr>
        <w:t xml:space="preserve">, powered entirely by human, successfully </w:t>
      </w:r>
      <w:r w:rsidR="009E284C">
        <w:rPr>
          <w:rFonts w:eastAsia="AdvP4DF60E"/>
        </w:rPr>
        <w:t>run a wireless transmission board.</w:t>
      </w:r>
      <w:r w:rsidR="00EB69C7">
        <w:rPr>
          <w:rFonts w:eastAsia="AdvP4DF60E"/>
        </w:rPr>
        <w:t xml:space="preserve"> It was shown that is able to send a message every 2 minutes to the pc receiver station. The </w:t>
      </w:r>
      <w:r w:rsidR="00DE03FE">
        <w:rPr>
          <w:rFonts w:eastAsia="AdvP4DF60E"/>
        </w:rPr>
        <w:t xml:space="preserve">soft </w:t>
      </w:r>
      <w:r w:rsidR="00EB69C7">
        <w:rPr>
          <w:rFonts w:eastAsia="AdvP4DF60E"/>
        </w:rPr>
        <w:t xml:space="preserve">MFCs were </w:t>
      </w:r>
      <w:r w:rsidR="00056BD0">
        <w:rPr>
          <w:rFonts w:eastAsia="AdvP4DF60E"/>
        </w:rPr>
        <w:t>worn</w:t>
      </w:r>
      <w:r w:rsidR="00EB69C7">
        <w:rPr>
          <w:rFonts w:eastAsia="AdvP4DF60E"/>
        </w:rPr>
        <w:t xml:space="preserve"> as a pair of socks and provided by fresh urine using a manual pumping</w:t>
      </w:r>
      <w:r w:rsidR="00EB69C7">
        <w:t xml:space="preserve">. </w:t>
      </w:r>
      <w:r w:rsidR="00DE03FE">
        <w:t xml:space="preserve">The pump </w:t>
      </w:r>
      <w:r w:rsidR="00EB69C7">
        <w:t>was</w:t>
      </w:r>
      <w:r w:rsidR="00DE03FE">
        <w:t xml:space="preserve"> designed by the inspiration of a single loop fish circulatory system. The involuntary heart muscles </w:t>
      </w:r>
      <w:r w:rsidR="00F84734">
        <w:t xml:space="preserve">were substituted by </w:t>
      </w:r>
      <w:r w:rsidR="00DE03FE">
        <w:t xml:space="preserve">soft tubes, placing under </w:t>
      </w:r>
      <w:r w:rsidR="00CD1C93">
        <w:t>heel, which produce the frequent fluid push-pull mechanisms by gaiting.</w:t>
      </w:r>
      <w:r w:rsidR="003902A8">
        <w:t xml:space="preserve"> </w:t>
      </w:r>
      <w:r w:rsidR="00056BD0">
        <w:t xml:space="preserve">Each two MFCs, positioned in series and wired in parallel, were separately connected to a </w:t>
      </w:r>
      <w:r w:rsidR="00152FE1">
        <w:t xml:space="preserve">single </w:t>
      </w:r>
      <w:r w:rsidR="00056BD0">
        <w:t>pump.</w:t>
      </w:r>
      <w:r w:rsidR="00D0004A">
        <w:t xml:space="preserve"> 12 couples of those MFCs were wired in series and used as the power supply for the electronics.</w:t>
      </w:r>
      <w:r w:rsidR="00056BD0">
        <w:t xml:space="preserve"> </w:t>
      </w:r>
      <w:r w:rsidR="003902A8">
        <w:t xml:space="preserve">90 steps/min as a </w:t>
      </w:r>
      <w:r w:rsidR="003902A8">
        <w:lastRenderedPageBreak/>
        <w:t xml:space="preserve">normal gaiting of human </w:t>
      </w:r>
      <w:r w:rsidR="00811A84">
        <w:t xml:space="preserve">provides </w:t>
      </w:r>
      <w:r w:rsidR="00152FE1">
        <w:rPr>
          <w:rFonts w:eastAsia="AdvP4DF60E"/>
        </w:rPr>
        <w:t xml:space="preserve">urine </w:t>
      </w:r>
      <w:r w:rsidR="00811A84">
        <w:rPr>
          <w:rFonts w:eastAsia="AdvP4DF60E"/>
        </w:rPr>
        <w:t xml:space="preserve">circulation with </w:t>
      </w:r>
      <w:r w:rsidR="00152FE1">
        <w:rPr>
          <w:rFonts w:eastAsia="AdvP4DF60E"/>
        </w:rPr>
        <w:t xml:space="preserve">the </w:t>
      </w:r>
      <w:r w:rsidR="00811A84">
        <w:rPr>
          <w:rFonts w:eastAsia="AdvP4DF60E"/>
        </w:rPr>
        <w:t xml:space="preserve">flow rate of </w:t>
      </w:r>
      <w:r w:rsidR="00811A84" w:rsidRPr="004D3101">
        <w:t>45</w:t>
      </w:r>
      <w:r w:rsidR="00811A84" w:rsidRPr="004D3101">
        <w:rPr>
          <w:rFonts w:ascii="Symbol" w:hAnsi="Symbol"/>
        </w:rPr>
        <w:t></w:t>
      </w:r>
      <w:r w:rsidR="00811A84" w:rsidRPr="004D3101">
        <w:t>l/min</w:t>
      </w:r>
      <w:r w:rsidR="003902A8">
        <w:t xml:space="preserve"> in each leg</w:t>
      </w:r>
      <w:r w:rsidR="00152FE1">
        <w:t xml:space="preserve"> for each MFC couples</w:t>
      </w:r>
      <w:r w:rsidR="00811A84">
        <w:t>,</w:t>
      </w:r>
      <w:r w:rsidR="003902A8">
        <w:t xml:space="preserve"> </w:t>
      </w:r>
      <w:r w:rsidR="00D0004A">
        <w:t xml:space="preserve">where </w:t>
      </w:r>
      <w:r w:rsidR="003902A8">
        <w:t xml:space="preserve">the </w:t>
      </w:r>
      <w:r w:rsidR="00D0004A">
        <w:t xml:space="preserve">whole </w:t>
      </w:r>
      <w:r w:rsidR="003902A8">
        <w:t xml:space="preserve">open circuit output voltage </w:t>
      </w:r>
      <w:r w:rsidR="00D0004A">
        <w:t xml:space="preserve">of the system </w:t>
      </w:r>
      <w:r w:rsidR="003902A8">
        <w:t>reache</w:t>
      </w:r>
      <w:r w:rsidR="00D0004A">
        <w:t>s</w:t>
      </w:r>
      <w:r w:rsidR="003902A8">
        <w:t xml:space="preserve"> 4V. </w:t>
      </w:r>
    </w:p>
    <w:p w:rsidR="005B0940" w:rsidRDefault="009B3184" w:rsidP="00AB34C5">
      <w:pPr>
        <w:pStyle w:val="VAFigureCaption"/>
        <w:spacing w:after="240"/>
        <w:jc w:val="left"/>
      </w:pPr>
      <w:r>
        <w:rPr>
          <w:noProof/>
          <w:lang w:eastAsia="en-GB"/>
        </w:rPr>
        <w:drawing>
          <wp:inline distT="0" distB="0" distL="0" distR="0">
            <wp:extent cx="5943600" cy="3553460"/>
            <wp:effectExtent l="19050" t="0" r="0" b="0"/>
            <wp:docPr id="8" name="Picture 7" descr="Fig1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bis.jpg"/>
                    <pic:cNvPicPr/>
                  </pic:nvPicPr>
                  <pic:blipFill>
                    <a:blip r:embed="rId9" cstate="print"/>
                    <a:stretch>
                      <a:fillRect/>
                    </a:stretch>
                  </pic:blipFill>
                  <pic:spPr>
                    <a:xfrm>
                      <a:off x="0" y="0"/>
                      <a:ext cx="5943600" cy="3553460"/>
                    </a:xfrm>
                    <a:prstGeom prst="rect">
                      <a:avLst/>
                    </a:prstGeom>
                  </pic:spPr>
                </pic:pic>
              </a:graphicData>
            </a:graphic>
          </wp:inline>
        </w:drawing>
      </w:r>
    </w:p>
    <w:p w:rsidR="005B0940" w:rsidRDefault="006741A6" w:rsidP="00BB084C">
      <w:r w:rsidRPr="00C10EE0">
        <w:rPr>
          <w:b/>
        </w:rPr>
        <w:t>Figure 1.</w:t>
      </w:r>
      <w:bookmarkStart w:id="5" w:name="_Toc399512632"/>
      <w:bookmarkStart w:id="6" w:name="_Toc399887597"/>
      <w:bookmarkStart w:id="7" w:name="_Toc402363320"/>
      <w:r w:rsidR="005B0940" w:rsidRPr="00E32F00">
        <w:t xml:space="preserve"> a) Schematic drawing; b) image of the developed wearable generator</w:t>
      </w:r>
      <w:bookmarkEnd w:id="5"/>
      <w:bookmarkEnd w:id="6"/>
      <w:bookmarkEnd w:id="7"/>
      <w:r w:rsidR="005B0940">
        <w:t xml:space="preserve"> </w:t>
      </w:r>
    </w:p>
    <w:p w:rsidR="005B0940" w:rsidRDefault="005B0940" w:rsidP="005B0940">
      <w:r>
        <w:rPr>
          <w:noProof/>
          <w:lang w:eastAsia="en-GB"/>
        </w:rPr>
        <w:drawing>
          <wp:inline distT="0" distB="0" distL="0" distR="0">
            <wp:extent cx="5943600" cy="2308225"/>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tretch>
                      <a:fillRect/>
                    </a:stretch>
                  </pic:blipFill>
                  <pic:spPr>
                    <a:xfrm>
                      <a:off x="0" y="0"/>
                      <a:ext cx="5943600" cy="2308225"/>
                    </a:xfrm>
                    <a:prstGeom prst="rect">
                      <a:avLst/>
                    </a:prstGeom>
                  </pic:spPr>
                </pic:pic>
              </a:graphicData>
            </a:graphic>
          </wp:inline>
        </w:drawing>
      </w:r>
    </w:p>
    <w:p w:rsidR="005B0940" w:rsidRDefault="006741A6" w:rsidP="00BB084C">
      <w:r w:rsidRPr="00C10EE0">
        <w:rPr>
          <w:b/>
        </w:rPr>
        <w:t xml:space="preserve">Figure </w:t>
      </w:r>
      <w:r>
        <w:rPr>
          <w:b/>
        </w:rPr>
        <w:t>2</w:t>
      </w:r>
      <w:r w:rsidRPr="00C10EE0">
        <w:rPr>
          <w:b/>
        </w:rPr>
        <w:t>.</w:t>
      </w:r>
      <w:r w:rsidR="00BB084C">
        <w:rPr>
          <w:b/>
        </w:rPr>
        <w:t xml:space="preserve"> </w:t>
      </w:r>
      <w:r w:rsidR="005B0940" w:rsidRPr="00E32F00">
        <w:t>a) Flowchart of the program run by micro controller; b) Block diagram</w:t>
      </w:r>
      <w:r w:rsidR="005B0940">
        <w:t>s</w:t>
      </w:r>
      <w:r w:rsidR="005B0940" w:rsidRPr="00E32F00">
        <w:t xml:space="preserve"> of the wearable MFC power supply and electronic setu</w:t>
      </w:r>
      <w:r w:rsidR="005B0940">
        <w:t>p</w:t>
      </w:r>
    </w:p>
    <w:p w:rsidR="005B0940" w:rsidRDefault="005B0940" w:rsidP="005B0940"/>
    <w:p w:rsidR="005B0940" w:rsidRDefault="0088782B" w:rsidP="005B0940">
      <w:r>
        <w:rPr>
          <w:noProof/>
          <w:lang w:eastAsia="en-GB"/>
        </w:rPr>
        <w:lastRenderedPageBreak/>
        <w:drawing>
          <wp:inline distT="0" distB="0" distL="0" distR="0">
            <wp:extent cx="5943600" cy="2577465"/>
            <wp:effectExtent l="19050" t="0" r="0" b="0"/>
            <wp:docPr id="9" name="Picture 8" descr="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11" cstate="print"/>
                    <a:stretch>
                      <a:fillRect/>
                    </a:stretch>
                  </pic:blipFill>
                  <pic:spPr>
                    <a:xfrm>
                      <a:off x="0" y="0"/>
                      <a:ext cx="5943600" cy="2577465"/>
                    </a:xfrm>
                    <a:prstGeom prst="rect">
                      <a:avLst/>
                    </a:prstGeom>
                  </pic:spPr>
                </pic:pic>
              </a:graphicData>
            </a:graphic>
          </wp:inline>
        </w:drawing>
      </w:r>
    </w:p>
    <w:p w:rsidR="005B0940" w:rsidRPr="00843AF3" w:rsidRDefault="006741A6" w:rsidP="00BB084C">
      <w:r w:rsidRPr="00C10EE0">
        <w:rPr>
          <w:b/>
        </w:rPr>
        <w:t xml:space="preserve">Figure </w:t>
      </w:r>
      <w:r w:rsidR="00BB084C">
        <w:rPr>
          <w:b/>
        </w:rPr>
        <w:t>3</w:t>
      </w:r>
      <w:r w:rsidRPr="00C10EE0">
        <w:rPr>
          <w:b/>
        </w:rPr>
        <w:t>.</w:t>
      </w:r>
      <w:r w:rsidRPr="00AB34C5">
        <w:t xml:space="preserve"> </w:t>
      </w:r>
      <w:bookmarkStart w:id="8" w:name="_Toc399512635"/>
      <w:bookmarkStart w:id="9" w:name="_Toc399887600"/>
      <w:bookmarkStart w:id="10" w:name="_Toc402363323"/>
      <w:r w:rsidR="005B0940" w:rsidRPr="00D273B8">
        <w:t xml:space="preserve">Power </w:t>
      </w:r>
      <w:r w:rsidR="005B0940">
        <w:t xml:space="preserve">and polarisation </w:t>
      </w:r>
      <w:r w:rsidR="005B0940" w:rsidRPr="00D273B8">
        <w:t>curve</w:t>
      </w:r>
      <w:r w:rsidR="005B0940">
        <w:t>s</w:t>
      </w:r>
      <w:r w:rsidR="005B0940" w:rsidRPr="00D273B8">
        <w:t xml:space="preserve"> of </w:t>
      </w:r>
      <w:r w:rsidR="005B0940">
        <w:t>all the</w:t>
      </w:r>
      <w:r w:rsidR="005B0940" w:rsidRPr="00D273B8">
        <w:t xml:space="preserve"> 12 pairs of MFCs</w:t>
      </w:r>
      <w:r w:rsidR="005B0940">
        <w:t xml:space="preserve"> where are connected in series</w:t>
      </w:r>
      <w:bookmarkEnd w:id="8"/>
      <w:bookmarkEnd w:id="9"/>
      <w:bookmarkEnd w:id="10"/>
    </w:p>
    <w:p w:rsidR="005B0940" w:rsidRDefault="005B0940" w:rsidP="005B0940">
      <w:pPr>
        <w:rPr>
          <w:noProof/>
        </w:rPr>
      </w:pPr>
    </w:p>
    <w:p w:rsidR="005B0940" w:rsidRDefault="009B3184" w:rsidP="005B0940">
      <w:r>
        <w:rPr>
          <w:noProof/>
          <w:lang w:eastAsia="en-GB"/>
        </w:rPr>
        <w:drawing>
          <wp:inline distT="0" distB="0" distL="0" distR="0">
            <wp:extent cx="5943600" cy="3648710"/>
            <wp:effectExtent l="19050" t="0" r="0" b="0"/>
            <wp:docPr id="7" name="Picture 6"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2" cstate="print"/>
                    <a:stretch>
                      <a:fillRect/>
                    </a:stretch>
                  </pic:blipFill>
                  <pic:spPr>
                    <a:xfrm>
                      <a:off x="0" y="0"/>
                      <a:ext cx="5943600" cy="3648710"/>
                    </a:xfrm>
                    <a:prstGeom prst="rect">
                      <a:avLst/>
                    </a:prstGeom>
                  </pic:spPr>
                </pic:pic>
              </a:graphicData>
            </a:graphic>
          </wp:inline>
        </w:drawing>
      </w:r>
    </w:p>
    <w:p w:rsidR="005B0940" w:rsidRDefault="006741A6" w:rsidP="00BB084C">
      <w:r w:rsidRPr="00C10EE0">
        <w:rPr>
          <w:b/>
        </w:rPr>
        <w:t xml:space="preserve">Figure </w:t>
      </w:r>
      <w:r w:rsidR="00BB084C">
        <w:rPr>
          <w:b/>
        </w:rPr>
        <w:t>4</w:t>
      </w:r>
      <w:r w:rsidRPr="00C10EE0">
        <w:rPr>
          <w:b/>
        </w:rPr>
        <w:t>.</w:t>
      </w:r>
      <w:r w:rsidRPr="00AB34C5">
        <w:t xml:space="preserve"> </w:t>
      </w:r>
      <w:bookmarkStart w:id="11" w:name="_Toc399512636"/>
      <w:bookmarkStart w:id="12" w:name="_Toc399887601"/>
      <w:bookmarkStart w:id="13" w:name="_Toc402363324"/>
      <w:r w:rsidR="005B0940" w:rsidRPr="00E32F00">
        <w:t>Schematics of the bio inspired pumping system; a) the tubes were filled when the heart-tube was left under the foot pressure; b) urine flows from vein-tube to heart-tube as the pressure is released; c) urine flows through MFCs for compensating the differential pressure between vein-tube and aorta-tube; d) squeezing heart-tube flows urine to the aorta-tube; e) The system comes back to the first condition by flowing urine from aorta-tube to the veil-tube trough the MFCs</w:t>
      </w:r>
      <w:bookmarkEnd w:id="11"/>
      <w:bookmarkEnd w:id="12"/>
      <w:bookmarkEnd w:id="13"/>
    </w:p>
    <w:p w:rsidR="005B0940" w:rsidRDefault="005B0940" w:rsidP="005B0940">
      <w:r>
        <w:rPr>
          <w:noProof/>
          <w:lang w:eastAsia="en-GB"/>
        </w:rPr>
        <w:lastRenderedPageBreak/>
        <w:drawing>
          <wp:inline distT="0" distB="0" distL="0" distR="0">
            <wp:extent cx="4584192" cy="2755392"/>
            <wp:effectExtent l="19050" t="0" r="6858" b="0"/>
            <wp:docPr id="6" name="Picture 5"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cstate="print"/>
                    <a:stretch>
                      <a:fillRect/>
                    </a:stretch>
                  </pic:blipFill>
                  <pic:spPr>
                    <a:xfrm>
                      <a:off x="0" y="0"/>
                      <a:ext cx="4584192" cy="2755392"/>
                    </a:xfrm>
                    <a:prstGeom prst="rect">
                      <a:avLst/>
                    </a:prstGeom>
                  </pic:spPr>
                </pic:pic>
              </a:graphicData>
            </a:graphic>
          </wp:inline>
        </w:drawing>
      </w:r>
    </w:p>
    <w:p w:rsidR="005B0940" w:rsidRPr="005B0940" w:rsidRDefault="006741A6" w:rsidP="00BB084C">
      <w:r w:rsidRPr="00C10EE0">
        <w:rPr>
          <w:b/>
        </w:rPr>
        <w:t xml:space="preserve">Figure </w:t>
      </w:r>
      <w:r w:rsidR="00BB084C">
        <w:rPr>
          <w:b/>
        </w:rPr>
        <w:t>5</w:t>
      </w:r>
      <w:r w:rsidRPr="00C10EE0">
        <w:rPr>
          <w:b/>
        </w:rPr>
        <w:t>.</w:t>
      </w:r>
      <w:r w:rsidRPr="00AB34C5">
        <w:t xml:space="preserve"> </w:t>
      </w:r>
      <w:bookmarkStart w:id="14" w:name="_Toc399512637"/>
      <w:bookmarkStart w:id="15" w:name="_Toc399887602"/>
      <w:bookmarkStart w:id="16" w:name="_Toc402363325"/>
      <w:r w:rsidR="005B0940" w:rsidRPr="00B13815">
        <w:rPr>
          <w:szCs w:val="22"/>
        </w:rPr>
        <w:t>Time graph of the transmitted data</w:t>
      </w:r>
      <w:bookmarkEnd w:id="14"/>
      <w:bookmarkEnd w:id="15"/>
      <w:bookmarkEnd w:id="16"/>
    </w:p>
    <w:p w:rsidR="00120FF0" w:rsidRDefault="00C10EE0" w:rsidP="00120FF0">
      <w:pPr>
        <w:pStyle w:val="TESupportingInformation"/>
        <w:spacing w:after="240"/>
        <w:ind w:firstLine="0"/>
        <w:jc w:val="left"/>
      </w:pPr>
      <w:r w:rsidRPr="00157E12">
        <w:rPr>
          <w:b/>
        </w:rPr>
        <w:t>Supporting Information</w:t>
      </w:r>
      <w:r>
        <w:t>.</w:t>
      </w:r>
    </w:p>
    <w:p w:rsidR="00C10EE0" w:rsidRPr="00C10EE0" w:rsidRDefault="00120FF0" w:rsidP="00120FF0">
      <w:pPr>
        <w:pStyle w:val="TESupportingInformation"/>
        <w:spacing w:after="240"/>
        <w:ind w:firstLine="0"/>
        <w:jc w:val="left"/>
      </w:pPr>
      <w:r>
        <w:t>A video showing the operation of the system</w:t>
      </w:r>
      <w:r w:rsidR="00C10EE0">
        <w:t xml:space="preserve"> “This material is available free of charge via the Internet at </w:t>
      </w:r>
      <w:r w:rsidR="00C10EE0" w:rsidRPr="003E5207">
        <w:t>http://pubs.acs.org</w:t>
      </w:r>
      <w:r w:rsidR="00C10EE0">
        <w:t xml:space="preserve">.” </w:t>
      </w:r>
    </w:p>
    <w:p w:rsidR="00DD6DBB" w:rsidRPr="00DD6DBB" w:rsidRDefault="00DD6DBB" w:rsidP="00DD6DBB">
      <w:pPr>
        <w:pStyle w:val="FACorrespondingAuthorFootnote"/>
        <w:spacing w:after="0"/>
        <w:jc w:val="left"/>
        <w:rPr>
          <w:b/>
        </w:rPr>
      </w:pPr>
      <w:r w:rsidRPr="00DD6DBB">
        <w:rPr>
          <w:b/>
        </w:rPr>
        <w:t>Corresponding Author</w:t>
      </w:r>
    </w:p>
    <w:p w:rsidR="00120FF0" w:rsidRPr="009B3184" w:rsidRDefault="00DD6DBB" w:rsidP="00120FF0">
      <w:pPr>
        <w:pStyle w:val="FACorrespondingAuthorFootnote"/>
        <w:spacing w:after="240"/>
        <w:jc w:val="left"/>
      </w:pPr>
      <w:r w:rsidRPr="009B3184">
        <w:t>*</w:t>
      </w:r>
      <w:r w:rsidR="00120FF0" w:rsidRPr="009B3184">
        <w:rPr>
          <w:rFonts w:cstheme="majorBidi"/>
        </w:rPr>
        <w:t xml:space="preserve"> E-mail: i</w:t>
      </w:r>
      <w:r w:rsidR="00120FF0" w:rsidRPr="009B3184">
        <w:t>oannis.</w:t>
      </w:r>
      <w:r w:rsidR="00120FF0" w:rsidRPr="009B3184">
        <w:rPr>
          <w:rFonts w:cstheme="majorBidi"/>
        </w:rPr>
        <w:t>i</w:t>
      </w:r>
      <w:r w:rsidR="00120FF0" w:rsidRPr="009B3184">
        <w:t>eropoulos@</w:t>
      </w:r>
      <w:r w:rsidR="00120FF0" w:rsidRPr="009B3184">
        <w:rPr>
          <w:rFonts w:cstheme="majorBidi"/>
        </w:rPr>
        <w:t>brl</w:t>
      </w:r>
      <w:r w:rsidR="00120FF0" w:rsidRPr="009B3184">
        <w:t>.ac.uk</w:t>
      </w:r>
    </w:p>
    <w:p w:rsidR="00C10EE0" w:rsidRPr="00DD6DBB" w:rsidRDefault="00C10EE0" w:rsidP="00DD6DBB">
      <w:pPr>
        <w:pStyle w:val="FAAuthorInfoSubtitle"/>
      </w:pPr>
      <w:r w:rsidRPr="00DD6DBB">
        <w:t>Funding Sources</w:t>
      </w:r>
    </w:p>
    <w:p w:rsidR="00DD6DBB" w:rsidRDefault="00C10EE0" w:rsidP="00DD6DBB">
      <w:pPr>
        <w:pStyle w:val="StyleFACorrespondingAuthorFootnote7pt"/>
        <w:spacing w:after="240" w:line="480" w:lineRule="auto"/>
        <w:rPr>
          <w:rFonts w:ascii="Times" w:hAnsi="Times"/>
          <w:kern w:val="0"/>
          <w:sz w:val="24"/>
        </w:rPr>
      </w:pPr>
      <w:r w:rsidRPr="00DD6DBB">
        <w:rPr>
          <w:rFonts w:ascii="Times" w:hAnsi="Times"/>
          <w:kern w:val="0"/>
          <w:sz w:val="24"/>
        </w:rPr>
        <w:t>Any funds used to support the research of the manuscript should be placed here (per journal style).</w:t>
      </w:r>
    </w:p>
    <w:p w:rsidR="00DD6DBB" w:rsidRDefault="00DD6DBB" w:rsidP="000B5610">
      <w:pPr>
        <w:pStyle w:val="TDAcknowledgments"/>
        <w:spacing w:before="0" w:after="0"/>
        <w:ind w:firstLine="0"/>
        <w:jc w:val="left"/>
      </w:pPr>
      <w:r>
        <w:t>ACKNOWLEDGMENT</w:t>
      </w:r>
    </w:p>
    <w:p w:rsidR="00D65547" w:rsidRPr="00D65547" w:rsidRDefault="00D65547" w:rsidP="00D65547">
      <w:pPr>
        <w:pStyle w:val="TDAcknowledgments"/>
        <w:spacing w:before="0" w:after="240"/>
        <w:ind w:firstLine="0"/>
        <w:jc w:val="left"/>
      </w:pPr>
      <w:r>
        <w:t xml:space="preserve">Parts of this work were funded by the UK Engineering &amp; Physical Sciences Research Council (EPSRC) grant numbers </w:t>
      </w:r>
      <w:r w:rsidRPr="009B45EA">
        <w:t>EP/I004653/1</w:t>
      </w:r>
      <w:r>
        <w:t xml:space="preserve"> and </w:t>
      </w:r>
      <w:r w:rsidRPr="009B45EA">
        <w:t>EP/L002132/1</w:t>
      </w:r>
      <w:r>
        <w:t xml:space="preserve">, and the Bill &amp; Melinda Gates Foundation grant no. </w:t>
      </w:r>
      <w:r w:rsidRPr="00824602">
        <w:t>OPP1094890</w:t>
      </w:r>
      <w:r>
        <w:t>.</w:t>
      </w:r>
    </w:p>
    <w:p w:rsidR="00DD6DBB" w:rsidRDefault="00DD6DBB" w:rsidP="00DD6DBB">
      <w:r>
        <w:lastRenderedPageBreak/>
        <w:t>ABBREVIATIONS</w:t>
      </w:r>
    </w:p>
    <w:p w:rsidR="00DD6DBB" w:rsidRDefault="00120FF0" w:rsidP="00120FF0">
      <w:pPr>
        <w:spacing w:line="480" w:lineRule="auto"/>
        <w:jc w:val="left"/>
      </w:pPr>
      <w:r>
        <w:t>MFC</w:t>
      </w:r>
      <w:r w:rsidR="00DD6DBB" w:rsidRPr="00101D1F">
        <w:t xml:space="preserve">, </w:t>
      </w:r>
      <w:r>
        <w:t>microbial fuel cell</w:t>
      </w:r>
    </w:p>
    <w:p w:rsidR="00DD6DBB" w:rsidRDefault="00DD6DBB" w:rsidP="000B5610">
      <w:pPr>
        <w:pStyle w:val="TFReferencesSection"/>
        <w:spacing w:after="0"/>
        <w:ind w:firstLine="0"/>
      </w:pPr>
      <w:r>
        <w:t>REFERENCES</w:t>
      </w:r>
    </w:p>
    <w:p w:rsidR="00264431" w:rsidRDefault="00DD1E76" w:rsidP="00264431">
      <w:pPr>
        <w:pStyle w:val="SNSynopsisTOC"/>
        <w:spacing w:after="0" w:line="240" w:lineRule="auto"/>
        <w:jc w:val="left"/>
        <w:rPr>
          <w:noProof/>
        </w:rPr>
      </w:pPr>
      <w:r>
        <w:fldChar w:fldCharType="begin"/>
      </w:r>
      <w:r w:rsidR="000E71AF">
        <w:instrText xml:space="preserve"> ADDIN EN.REFLIST </w:instrText>
      </w:r>
      <w:r>
        <w:fldChar w:fldCharType="separate"/>
      </w:r>
      <w:r w:rsidR="00264431">
        <w:rPr>
          <w:noProof/>
        </w:rPr>
        <w:t>1.</w:t>
      </w:r>
      <w:r w:rsidR="00264431">
        <w:rPr>
          <w:noProof/>
        </w:rPr>
        <w:tab/>
        <w:t xml:space="preserve">(a) Simons, R. N.; Miranda, F. A.; Wilson, J. D.; Simons, R. E. In </w:t>
      </w:r>
      <w:r w:rsidR="00264431" w:rsidRPr="00264431">
        <w:rPr>
          <w:i/>
          <w:noProof/>
        </w:rPr>
        <w:t>Wearable wireless telemetry system for implantable bio-MEMS sensors</w:t>
      </w:r>
      <w:r w:rsidR="00264431">
        <w:rPr>
          <w:noProof/>
        </w:rPr>
        <w:t xml:space="preserve">, Engineering in Medicine and Biology Society, 2006. EMBS'06. 28th Annual International Conference of the IEEE, IEEE: 2006; pp 6245-6248; (b) Amendola, S.; Moradi, E.; Koski, K.; Bjorninen, T.; Sydanheimo, L.; Ukkonen, L.; Rabaey, J. M.; Rahmat-Samii, Y. In </w:t>
      </w:r>
      <w:r w:rsidR="00264431" w:rsidRPr="00264431">
        <w:rPr>
          <w:i/>
          <w:noProof/>
        </w:rPr>
        <w:t>Design and optimization of mm-size implantable and wearable on-body antennas for biomedical systems</w:t>
      </w:r>
      <w:r w:rsidR="00264431">
        <w:rPr>
          <w:noProof/>
        </w:rPr>
        <w:t>, Antennas and Propagation (EuCAP), 2014 8th European Conference on, IEEE: 2014; pp 520-524.</w:t>
      </w:r>
    </w:p>
    <w:p w:rsidR="00264431" w:rsidRDefault="00264431" w:rsidP="00264431">
      <w:pPr>
        <w:pStyle w:val="SNSynopsisTOC"/>
        <w:spacing w:after="0" w:line="240" w:lineRule="auto"/>
        <w:jc w:val="left"/>
        <w:rPr>
          <w:noProof/>
        </w:rPr>
      </w:pPr>
      <w:r>
        <w:rPr>
          <w:noProof/>
        </w:rPr>
        <w:t>2.</w:t>
      </w:r>
      <w:r>
        <w:rPr>
          <w:noProof/>
        </w:rPr>
        <w:tab/>
        <w:t xml:space="preserve">(a) Toivola, M.; Ferenets, M.; Lund, P.; Harlin, A., Photovoltaic fiber. </w:t>
      </w:r>
      <w:r w:rsidRPr="00264431">
        <w:rPr>
          <w:i/>
          <w:noProof/>
        </w:rPr>
        <w:t xml:space="preserve">Thin Solid Films </w:t>
      </w:r>
      <w:r w:rsidRPr="00264431">
        <w:rPr>
          <w:b/>
          <w:noProof/>
        </w:rPr>
        <w:t>2009,</w:t>
      </w:r>
      <w:r>
        <w:rPr>
          <w:noProof/>
        </w:rPr>
        <w:t xml:space="preserve"> </w:t>
      </w:r>
      <w:r w:rsidRPr="00264431">
        <w:rPr>
          <w:i/>
          <w:noProof/>
        </w:rPr>
        <w:t>517</w:t>
      </w:r>
      <w:r>
        <w:rPr>
          <w:noProof/>
        </w:rPr>
        <w:t xml:space="preserve"> (8), 2799-2802; (b) Leonov, V.; Torfs, T.; Vullers, R. J.; Van Hoof, C., Hybrid thermoelectric–photovoltaic generators in wireless electroencephalography diadem and electrocardiography shirt. </w:t>
      </w:r>
      <w:r w:rsidRPr="00264431">
        <w:rPr>
          <w:i/>
          <w:noProof/>
        </w:rPr>
        <w:t xml:space="preserve">Journal of electronic materials </w:t>
      </w:r>
      <w:r w:rsidRPr="00264431">
        <w:rPr>
          <w:b/>
          <w:noProof/>
        </w:rPr>
        <w:t>2010,</w:t>
      </w:r>
      <w:r>
        <w:rPr>
          <w:noProof/>
        </w:rPr>
        <w:t xml:space="preserve"> </w:t>
      </w:r>
      <w:r w:rsidRPr="00264431">
        <w:rPr>
          <w:i/>
          <w:noProof/>
        </w:rPr>
        <w:t>39</w:t>
      </w:r>
      <w:r>
        <w:rPr>
          <w:noProof/>
        </w:rPr>
        <w:t xml:space="preserve"> (9), 1674-1680.</w:t>
      </w:r>
    </w:p>
    <w:p w:rsidR="00264431" w:rsidRDefault="00264431" w:rsidP="00264431">
      <w:pPr>
        <w:pStyle w:val="SNSynopsisTOC"/>
        <w:spacing w:after="0" w:line="240" w:lineRule="auto"/>
        <w:jc w:val="left"/>
        <w:rPr>
          <w:noProof/>
        </w:rPr>
      </w:pPr>
      <w:r>
        <w:rPr>
          <w:noProof/>
        </w:rPr>
        <w:t>3.</w:t>
      </w:r>
      <w:r>
        <w:rPr>
          <w:noProof/>
        </w:rPr>
        <w:tab/>
        <w:t xml:space="preserve">(a) Leonov, V.; Torfs, T.; Kukhar, N.; Van Hoof, C.; Vullers, R. In </w:t>
      </w:r>
      <w:r w:rsidRPr="00264431">
        <w:rPr>
          <w:i/>
          <w:noProof/>
        </w:rPr>
        <w:t>Small-size BiTe thermopiles and a thermoelectric generator for wearable sensor nodes</w:t>
      </w:r>
      <w:r>
        <w:rPr>
          <w:noProof/>
        </w:rPr>
        <w:t xml:space="preserve">, Proc 6th Eur Conf Thermoelectrics (ECT 2007), Odessa, Ukraine, 2007; pp 10-12; (b) Leonov, V., Thermoelectric energy harvesting of human body heat for wearable sensors. </w:t>
      </w:r>
      <w:r w:rsidRPr="00264431">
        <w:rPr>
          <w:i/>
          <w:noProof/>
        </w:rPr>
        <w:t xml:space="preserve">Sensors Journal, IEEE </w:t>
      </w:r>
      <w:r w:rsidRPr="00264431">
        <w:rPr>
          <w:b/>
          <w:noProof/>
        </w:rPr>
        <w:t>2013,</w:t>
      </w:r>
      <w:r>
        <w:rPr>
          <w:noProof/>
        </w:rPr>
        <w:t xml:space="preserve"> </w:t>
      </w:r>
      <w:r w:rsidRPr="00264431">
        <w:rPr>
          <w:i/>
          <w:noProof/>
        </w:rPr>
        <w:t>13</w:t>
      </w:r>
      <w:r>
        <w:rPr>
          <w:noProof/>
        </w:rPr>
        <w:t xml:space="preserve"> (6), 2284-2291.</w:t>
      </w:r>
    </w:p>
    <w:p w:rsidR="00264431" w:rsidRDefault="00264431" w:rsidP="00264431">
      <w:pPr>
        <w:pStyle w:val="SNSynopsisTOC"/>
        <w:spacing w:after="0" w:line="240" w:lineRule="auto"/>
        <w:jc w:val="left"/>
        <w:rPr>
          <w:noProof/>
        </w:rPr>
      </w:pPr>
      <w:r>
        <w:rPr>
          <w:noProof/>
        </w:rPr>
        <w:t>4.</w:t>
      </w:r>
      <w:r>
        <w:rPr>
          <w:noProof/>
        </w:rPr>
        <w:tab/>
        <w:t>(a) Taghavi, M.; Mattoli, V.; Sadeghi, A.; Mazzolai, B.; Beccai, L., A Novel Soft Metal</w:t>
      </w:r>
      <w:r>
        <w:rPr>
          <w:rFonts w:ascii="Cambria Math" w:hAnsi="Cambria Math" w:cs="Cambria Math"/>
          <w:noProof/>
        </w:rPr>
        <w:t>‐</w:t>
      </w:r>
      <w:r>
        <w:rPr>
          <w:rFonts w:cs="Times"/>
          <w:noProof/>
        </w:rPr>
        <w:t xml:space="preserve">Polymer Composite for Multidirectional Pressure Energy Harvesting. </w:t>
      </w:r>
      <w:r w:rsidRPr="00264431">
        <w:rPr>
          <w:i/>
          <w:noProof/>
        </w:rPr>
        <w:t xml:space="preserve">Advanced Energy Materials </w:t>
      </w:r>
      <w:r w:rsidRPr="00264431">
        <w:rPr>
          <w:b/>
          <w:noProof/>
        </w:rPr>
        <w:t>2014,</w:t>
      </w:r>
      <w:r>
        <w:rPr>
          <w:noProof/>
        </w:rPr>
        <w:t xml:space="preserve"> </w:t>
      </w:r>
      <w:r w:rsidRPr="00264431">
        <w:rPr>
          <w:i/>
          <w:noProof/>
        </w:rPr>
        <w:t>4</w:t>
      </w:r>
      <w:r>
        <w:rPr>
          <w:noProof/>
        </w:rPr>
        <w:t xml:space="preserve"> (12); (b) Khaligh, A.; Zeng, P.; Wu, X.; Xu, Y. In </w:t>
      </w:r>
      <w:r w:rsidRPr="00264431">
        <w:rPr>
          <w:i/>
          <w:noProof/>
        </w:rPr>
        <w:t>A hybrid energy scavenging topology for human-powered mobile electronics</w:t>
      </w:r>
      <w:r>
        <w:rPr>
          <w:noProof/>
        </w:rPr>
        <w:t>, Industrial Electronics, 2008. IECON 2008. 34th Annual Conference of IEEE, IEEE: 2008; pp 448-453.</w:t>
      </w:r>
    </w:p>
    <w:p w:rsidR="00264431" w:rsidRDefault="00264431" w:rsidP="00264431">
      <w:pPr>
        <w:pStyle w:val="SNSynopsisTOC"/>
        <w:spacing w:after="0" w:line="240" w:lineRule="auto"/>
        <w:jc w:val="left"/>
        <w:rPr>
          <w:noProof/>
        </w:rPr>
      </w:pPr>
      <w:r>
        <w:rPr>
          <w:noProof/>
        </w:rPr>
        <w:t>5.</w:t>
      </w:r>
      <w:r>
        <w:rPr>
          <w:noProof/>
        </w:rPr>
        <w:tab/>
        <w:t xml:space="preserve">Ieropoulos, I. a. G., John and Melhuish, Chris, Urine utilisation by microbial fuel cells; energy fuel for the future. </w:t>
      </w:r>
      <w:r w:rsidRPr="00264431">
        <w:rPr>
          <w:i/>
          <w:noProof/>
        </w:rPr>
        <w:t xml:space="preserve">Physical Chemistry Chemical Physics </w:t>
      </w:r>
      <w:r w:rsidRPr="00264431">
        <w:rPr>
          <w:b/>
          <w:noProof/>
        </w:rPr>
        <w:t>2012,</w:t>
      </w:r>
      <w:r>
        <w:rPr>
          <w:noProof/>
        </w:rPr>
        <w:t xml:space="preserve"> </w:t>
      </w:r>
      <w:r w:rsidRPr="00264431">
        <w:rPr>
          <w:i/>
          <w:noProof/>
        </w:rPr>
        <w:t>14</w:t>
      </w:r>
      <w:r>
        <w:rPr>
          <w:noProof/>
        </w:rPr>
        <w:t>, 94--98.</w:t>
      </w:r>
    </w:p>
    <w:p w:rsidR="00264431" w:rsidRDefault="00264431" w:rsidP="00264431">
      <w:pPr>
        <w:pStyle w:val="SNSynopsisTOC"/>
        <w:spacing w:after="0" w:line="240" w:lineRule="auto"/>
        <w:jc w:val="left"/>
        <w:rPr>
          <w:noProof/>
        </w:rPr>
      </w:pPr>
      <w:r>
        <w:rPr>
          <w:noProof/>
        </w:rPr>
        <w:t>6.</w:t>
      </w:r>
      <w:r>
        <w:rPr>
          <w:noProof/>
        </w:rPr>
        <w:tab/>
        <w:t>Taghavi, M.; Greenman, J.; Beccai, L.; Mattoli, V.; Mazzolai, B.; Melhuish, C.; Ieropoulos, I. A., High</w:t>
      </w:r>
      <w:r>
        <w:rPr>
          <w:rFonts w:ascii="Cambria Math" w:hAnsi="Cambria Math" w:cs="Cambria Math"/>
          <w:noProof/>
        </w:rPr>
        <w:t>‐</w:t>
      </w:r>
      <w:r>
        <w:rPr>
          <w:rFonts w:cs="Times"/>
          <w:noProof/>
        </w:rPr>
        <w:t>Performance, Totally Flexible, Tub</w:t>
      </w:r>
      <w:r>
        <w:rPr>
          <w:noProof/>
        </w:rPr>
        <w:t xml:space="preserve">ular Microbial Fuel Cell. </w:t>
      </w:r>
      <w:r w:rsidRPr="00264431">
        <w:rPr>
          <w:i/>
          <w:noProof/>
        </w:rPr>
        <w:t xml:space="preserve">ChemElectroChem </w:t>
      </w:r>
      <w:r w:rsidRPr="00264431">
        <w:rPr>
          <w:b/>
          <w:noProof/>
        </w:rPr>
        <w:t>2014,</w:t>
      </w:r>
      <w:r>
        <w:rPr>
          <w:noProof/>
        </w:rPr>
        <w:t xml:space="preserve"> </w:t>
      </w:r>
      <w:r w:rsidRPr="00264431">
        <w:rPr>
          <w:i/>
          <w:noProof/>
        </w:rPr>
        <w:t>1</w:t>
      </w:r>
      <w:r>
        <w:rPr>
          <w:noProof/>
        </w:rPr>
        <w:t xml:space="preserve"> (11), 1994-1999.</w:t>
      </w:r>
    </w:p>
    <w:p w:rsidR="00264431" w:rsidRDefault="00264431" w:rsidP="00264431">
      <w:pPr>
        <w:pStyle w:val="SNSynopsisTOC"/>
        <w:spacing w:after="0" w:line="240" w:lineRule="auto"/>
        <w:jc w:val="left"/>
        <w:rPr>
          <w:noProof/>
        </w:rPr>
      </w:pPr>
      <w:r>
        <w:rPr>
          <w:noProof/>
        </w:rPr>
        <w:t>7.</w:t>
      </w:r>
      <w:r>
        <w:rPr>
          <w:noProof/>
        </w:rPr>
        <w:tab/>
        <w:t xml:space="preserve">Ieropoulos, I.; Greenman, J.; Melhuish, C.; Horsfield, I. In </w:t>
      </w:r>
      <w:r w:rsidRPr="00264431">
        <w:rPr>
          <w:i/>
          <w:noProof/>
        </w:rPr>
        <w:t>EcoBot-III-A Robot with Guts</w:t>
      </w:r>
      <w:r>
        <w:rPr>
          <w:noProof/>
        </w:rPr>
        <w:t>, ALIFE, 2010; pp 733-740.</w:t>
      </w:r>
    </w:p>
    <w:p w:rsidR="00264431" w:rsidRDefault="00264431" w:rsidP="00264431">
      <w:pPr>
        <w:pStyle w:val="SNSynopsisTOC"/>
        <w:spacing w:after="0" w:line="240" w:lineRule="auto"/>
        <w:jc w:val="left"/>
        <w:rPr>
          <w:noProof/>
        </w:rPr>
      </w:pPr>
      <w:r>
        <w:rPr>
          <w:noProof/>
        </w:rPr>
        <w:t>8.</w:t>
      </w:r>
      <w:r>
        <w:rPr>
          <w:noProof/>
        </w:rPr>
        <w:tab/>
        <w:t xml:space="preserve">Gilbert, S. F., </w:t>
      </w:r>
      <w:r w:rsidRPr="00264431">
        <w:rPr>
          <w:i/>
          <w:noProof/>
        </w:rPr>
        <w:t>Developmental Biology</w:t>
      </w:r>
      <w:r>
        <w:rPr>
          <w:noProof/>
        </w:rPr>
        <w:t>. Sinauer Associates: Sunderland, Massachusetts, 1994.</w:t>
      </w:r>
    </w:p>
    <w:p w:rsidR="00264431" w:rsidRDefault="00264431" w:rsidP="00264431">
      <w:pPr>
        <w:pStyle w:val="SNSynopsisTOC"/>
        <w:spacing w:after="0" w:line="240" w:lineRule="auto"/>
        <w:jc w:val="left"/>
        <w:rPr>
          <w:noProof/>
        </w:rPr>
      </w:pPr>
      <w:r>
        <w:rPr>
          <w:noProof/>
        </w:rPr>
        <w:t>9.</w:t>
      </w:r>
      <w:r>
        <w:rPr>
          <w:noProof/>
        </w:rPr>
        <w:tab/>
        <w:t>Ostrander, G. K., The Laboratory Fish. Elsevier: 2000.</w:t>
      </w:r>
    </w:p>
    <w:p w:rsidR="00264431" w:rsidRDefault="00264431" w:rsidP="00264431">
      <w:pPr>
        <w:pStyle w:val="SNSynopsisTOC"/>
        <w:spacing w:after="0" w:line="240" w:lineRule="auto"/>
        <w:jc w:val="left"/>
        <w:rPr>
          <w:noProof/>
        </w:rPr>
      </w:pPr>
      <w:r>
        <w:rPr>
          <w:noProof/>
        </w:rPr>
        <w:t>10.</w:t>
      </w:r>
      <w:r>
        <w:rPr>
          <w:noProof/>
        </w:rPr>
        <w:tab/>
        <w:t xml:space="preserve">Farrell, A. P., </w:t>
      </w:r>
      <w:r w:rsidRPr="00264431">
        <w:rPr>
          <w:i/>
          <w:noProof/>
        </w:rPr>
        <w:t>Encyclopedia of fish physiology: from genome to environment</w:t>
      </w:r>
      <w:r>
        <w:rPr>
          <w:noProof/>
        </w:rPr>
        <w:t>. Academic Press: 2011.</w:t>
      </w:r>
    </w:p>
    <w:p w:rsidR="00264431" w:rsidRDefault="00264431" w:rsidP="00264431">
      <w:pPr>
        <w:pStyle w:val="SNSynopsisTOC"/>
        <w:spacing w:after="0" w:line="240" w:lineRule="auto"/>
        <w:jc w:val="left"/>
        <w:rPr>
          <w:noProof/>
        </w:rPr>
      </w:pPr>
      <w:r>
        <w:rPr>
          <w:noProof/>
        </w:rPr>
        <w:t>11.</w:t>
      </w:r>
      <w:r>
        <w:rPr>
          <w:noProof/>
        </w:rPr>
        <w:tab/>
        <w:t xml:space="preserve">Degrenne, N. a. B., Franois and Allard, Bruno and Bevilacqua, Pascal, Electrical energy generation from a large number of microbial fuel cells operating at maximum power point electrical load. </w:t>
      </w:r>
      <w:r w:rsidRPr="00264431">
        <w:rPr>
          <w:i/>
          <w:noProof/>
        </w:rPr>
        <w:t xml:space="preserve">Journal of Power Sources </w:t>
      </w:r>
      <w:r w:rsidRPr="00264431">
        <w:rPr>
          <w:b/>
          <w:noProof/>
        </w:rPr>
        <w:t>2012,</w:t>
      </w:r>
      <w:r>
        <w:rPr>
          <w:noProof/>
        </w:rPr>
        <w:t xml:space="preserve"> </w:t>
      </w:r>
      <w:r w:rsidRPr="00264431">
        <w:rPr>
          <w:i/>
          <w:noProof/>
        </w:rPr>
        <w:t>205</w:t>
      </w:r>
      <w:r>
        <w:rPr>
          <w:noProof/>
        </w:rPr>
        <w:t>, 188--193.</w:t>
      </w:r>
    </w:p>
    <w:p w:rsidR="00264431" w:rsidRDefault="00264431" w:rsidP="00264431">
      <w:pPr>
        <w:pStyle w:val="SNSynopsisTOC"/>
        <w:spacing w:after="0" w:line="240" w:lineRule="auto"/>
        <w:jc w:val="left"/>
        <w:rPr>
          <w:noProof/>
        </w:rPr>
      </w:pPr>
      <w:r>
        <w:rPr>
          <w:noProof/>
        </w:rPr>
        <w:t>12.</w:t>
      </w:r>
      <w:r>
        <w:rPr>
          <w:noProof/>
        </w:rPr>
        <w:tab/>
        <w:t xml:space="preserve">Taghavi, M.; Stinchcombe, A.; Greenman, J.; Mattoli, V.; Beccai, L.; Mazzolai, B.; Melhuish, C.; Ieropoulos, I. A., Wearable Self Sufficient MFC Communication System Powered by Urine. In </w:t>
      </w:r>
      <w:r w:rsidRPr="00264431">
        <w:rPr>
          <w:i/>
          <w:noProof/>
        </w:rPr>
        <w:t>Advances in Autonomous Robotics Systems</w:t>
      </w:r>
      <w:r>
        <w:rPr>
          <w:noProof/>
        </w:rPr>
        <w:t>, Springer: 2014; pp 131-138.</w:t>
      </w:r>
    </w:p>
    <w:p w:rsidR="00264431" w:rsidRDefault="00264431" w:rsidP="00264431">
      <w:pPr>
        <w:pStyle w:val="SNSynopsisTOC"/>
        <w:spacing w:after="0" w:line="240" w:lineRule="auto"/>
        <w:jc w:val="left"/>
        <w:rPr>
          <w:noProof/>
        </w:rPr>
      </w:pPr>
      <w:r>
        <w:rPr>
          <w:noProof/>
        </w:rPr>
        <w:t>13.</w:t>
      </w:r>
      <w:r>
        <w:rPr>
          <w:noProof/>
        </w:rPr>
        <w:tab/>
        <w:t xml:space="preserve">Satchell, G. H., </w:t>
      </w:r>
      <w:r w:rsidRPr="00264431">
        <w:rPr>
          <w:i/>
          <w:noProof/>
        </w:rPr>
        <w:t>Circulation in fishes</w:t>
      </w:r>
      <w:r>
        <w:rPr>
          <w:noProof/>
        </w:rPr>
        <w:t>. CUP Archive: 1971; Vol. 18.</w:t>
      </w:r>
    </w:p>
    <w:p w:rsidR="00264431" w:rsidRDefault="00264431" w:rsidP="00264431">
      <w:pPr>
        <w:pStyle w:val="SNSynopsisTOC"/>
        <w:spacing w:after="0" w:line="240" w:lineRule="auto"/>
        <w:ind w:left="720" w:hanging="720"/>
        <w:jc w:val="left"/>
        <w:rPr>
          <w:noProof/>
        </w:rPr>
      </w:pPr>
    </w:p>
    <w:p w:rsidR="009246AD" w:rsidRDefault="00DD1E76" w:rsidP="00F70C87">
      <w:pPr>
        <w:pStyle w:val="SNSynopsisTOC"/>
        <w:spacing w:after="240"/>
        <w:jc w:val="left"/>
      </w:pPr>
      <w:r>
        <w:fldChar w:fldCharType="end"/>
      </w:r>
    </w:p>
    <w:sectPr w:rsidR="009246AD" w:rsidSect="000B5610">
      <w:footerReference w:type="even" r:id="rId14"/>
      <w:footerReference w:type="default" r:id="rId15"/>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1A" w:rsidRDefault="0000741A">
      <w:r>
        <w:separator/>
      </w:r>
    </w:p>
  </w:endnote>
  <w:endnote w:type="continuationSeparator" w:id="0">
    <w:p w:rsidR="0000741A" w:rsidRDefault="0000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vP4DF60E">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BD" w:rsidRDefault="00DD1E76">
    <w:pPr>
      <w:pStyle w:val="Footer"/>
      <w:framePr w:wrap="around" w:vAnchor="text" w:hAnchor="margin" w:xAlign="right" w:y="1"/>
      <w:rPr>
        <w:rStyle w:val="PageNumber"/>
      </w:rPr>
    </w:pPr>
    <w:r>
      <w:rPr>
        <w:rStyle w:val="PageNumber"/>
      </w:rPr>
      <w:fldChar w:fldCharType="begin"/>
    </w:r>
    <w:r w:rsidR="008253BD">
      <w:rPr>
        <w:rStyle w:val="PageNumber"/>
      </w:rPr>
      <w:instrText xml:space="preserve">PAGE  </w:instrText>
    </w:r>
    <w:r>
      <w:rPr>
        <w:rStyle w:val="PageNumber"/>
      </w:rPr>
      <w:fldChar w:fldCharType="separate"/>
    </w:r>
    <w:r w:rsidR="008253BD">
      <w:rPr>
        <w:rStyle w:val="PageNumber"/>
        <w:noProof/>
      </w:rPr>
      <w:t>1</w:t>
    </w:r>
    <w:r>
      <w:rPr>
        <w:rStyle w:val="PageNumber"/>
      </w:rPr>
      <w:fldChar w:fldCharType="end"/>
    </w:r>
  </w:p>
  <w:p w:rsidR="008253BD" w:rsidRDefault="008253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3BD" w:rsidRDefault="00DD1E76">
    <w:pPr>
      <w:pStyle w:val="Footer"/>
      <w:framePr w:wrap="around" w:vAnchor="text" w:hAnchor="margin" w:xAlign="right" w:y="1"/>
      <w:rPr>
        <w:rStyle w:val="PageNumber"/>
      </w:rPr>
    </w:pPr>
    <w:r>
      <w:rPr>
        <w:rStyle w:val="PageNumber"/>
      </w:rPr>
      <w:fldChar w:fldCharType="begin"/>
    </w:r>
    <w:r w:rsidR="008253BD">
      <w:rPr>
        <w:rStyle w:val="PageNumber"/>
      </w:rPr>
      <w:instrText xml:space="preserve">PAGE  </w:instrText>
    </w:r>
    <w:r>
      <w:rPr>
        <w:rStyle w:val="PageNumber"/>
      </w:rPr>
      <w:fldChar w:fldCharType="separate"/>
    </w:r>
    <w:r w:rsidR="000E3021">
      <w:rPr>
        <w:rStyle w:val="PageNumber"/>
        <w:noProof/>
      </w:rPr>
      <w:t>3</w:t>
    </w:r>
    <w:r>
      <w:rPr>
        <w:rStyle w:val="PageNumber"/>
      </w:rPr>
      <w:fldChar w:fldCharType="end"/>
    </w:r>
  </w:p>
  <w:p w:rsidR="008253BD" w:rsidRDefault="008253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1A" w:rsidRDefault="0000741A">
      <w:r>
        <w:separator/>
      </w:r>
    </w:p>
  </w:footnote>
  <w:footnote w:type="continuationSeparator" w:id="0">
    <w:p w:rsidR="0000741A" w:rsidRDefault="00007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916CD"/>
    <w:multiLevelType w:val="multilevel"/>
    <w:tmpl w:val="CE74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5"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6"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7" w15:restartNumberingAfterBreak="0">
    <w:nsid w:val="647B2168"/>
    <w:multiLevelType w:val="multilevel"/>
    <w:tmpl w:val="726C2E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0&lt;/ScanUnformatted&gt;&lt;ScanChanges&gt;0&lt;/ScanChanges&gt;&lt;/ENInstantFormat&gt;"/>
    <w:docVar w:name="EN.Layout" w:val="&lt;ENLayout&gt;&lt;Style&gt;ACS&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Lib.enl&lt;/item&gt;&lt;/Libraries&gt;&lt;/ENLibraries&gt;"/>
  </w:docVars>
  <w:rsids>
    <w:rsidRoot w:val="00D07D49"/>
    <w:rsid w:val="0000741A"/>
    <w:rsid w:val="000547BF"/>
    <w:rsid w:val="0005660F"/>
    <w:rsid w:val="00056BD0"/>
    <w:rsid w:val="000B2237"/>
    <w:rsid w:val="000B5610"/>
    <w:rsid w:val="000C396F"/>
    <w:rsid w:val="000D1DB8"/>
    <w:rsid w:val="000E3021"/>
    <w:rsid w:val="000E71AF"/>
    <w:rsid w:val="001102A0"/>
    <w:rsid w:val="00110BE0"/>
    <w:rsid w:val="00116956"/>
    <w:rsid w:val="00120FF0"/>
    <w:rsid w:val="001411DA"/>
    <w:rsid w:val="00152FE1"/>
    <w:rsid w:val="00182C15"/>
    <w:rsid w:val="00183A37"/>
    <w:rsid w:val="00192428"/>
    <w:rsid w:val="00195043"/>
    <w:rsid w:val="001F080E"/>
    <w:rsid w:val="001F15FD"/>
    <w:rsid w:val="001F2F04"/>
    <w:rsid w:val="002164BA"/>
    <w:rsid w:val="0023458E"/>
    <w:rsid w:val="00246615"/>
    <w:rsid w:val="00250C02"/>
    <w:rsid w:val="00264431"/>
    <w:rsid w:val="0029422F"/>
    <w:rsid w:val="002C3431"/>
    <w:rsid w:val="002F0716"/>
    <w:rsid w:val="002F1191"/>
    <w:rsid w:val="002F4D73"/>
    <w:rsid w:val="003129C5"/>
    <w:rsid w:val="00327039"/>
    <w:rsid w:val="00354DCE"/>
    <w:rsid w:val="003664E9"/>
    <w:rsid w:val="00366A90"/>
    <w:rsid w:val="003679A1"/>
    <w:rsid w:val="00382289"/>
    <w:rsid w:val="003902A8"/>
    <w:rsid w:val="00394665"/>
    <w:rsid w:val="003A5E2A"/>
    <w:rsid w:val="003B2118"/>
    <w:rsid w:val="003B4AF3"/>
    <w:rsid w:val="003C1355"/>
    <w:rsid w:val="0041057B"/>
    <w:rsid w:val="004179ED"/>
    <w:rsid w:val="00425042"/>
    <w:rsid w:val="00444CB4"/>
    <w:rsid w:val="00453F5E"/>
    <w:rsid w:val="004D5C6B"/>
    <w:rsid w:val="004E7830"/>
    <w:rsid w:val="004F2C1D"/>
    <w:rsid w:val="00510B39"/>
    <w:rsid w:val="0054350D"/>
    <w:rsid w:val="0057746E"/>
    <w:rsid w:val="0059074C"/>
    <w:rsid w:val="00591A57"/>
    <w:rsid w:val="005B0940"/>
    <w:rsid w:val="005B628E"/>
    <w:rsid w:val="005D0C10"/>
    <w:rsid w:val="005D21EC"/>
    <w:rsid w:val="005D29B4"/>
    <w:rsid w:val="005E3B04"/>
    <w:rsid w:val="005F77AB"/>
    <w:rsid w:val="00602CE8"/>
    <w:rsid w:val="00610B22"/>
    <w:rsid w:val="00610BDE"/>
    <w:rsid w:val="00635E4E"/>
    <w:rsid w:val="006741A6"/>
    <w:rsid w:val="00677758"/>
    <w:rsid w:val="006B2581"/>
    <w:rsid w:val="006D7508"/>
    <w:rsid w:val="006E1CD0"/>
    <w:rsid w:val="006F61F5"/>
    <w:rsid w:val="00732AFE"/>
    <w:rsid w:val="0074453A"/>
    <w:rsid w:val="007548DB"/>
    <w:rsid w:val="007629D3"/>
    <w:rsid w:val="0076413C"/>
    <w:rsid w:val="00783437"/>
    <w:rsid w:val="00794EF8"/>
    <w:rsid w:val="007A4D98"/>
    <w:rsid w:val="007B3950"/>
    <w:rsid w:val="007B76CF"/>
    <w:rsid w:val="007D4442"/>
    <w:rsid w:val="007E7A75"/>
    <w:rsid w:val="008063A3"/>
    <w:rsid w:val="00811A84"/>
    <w:rsid w:val="00821D4F"/>
    <w:rsid w:val="008253BD"/>
    <w:rsid w:val="008331EE"/>
    <w:rsid w:val="008655C0"/>
    <w:rsid w:val="00881AF9"/>
    <w:rsid w:val="008855B6"/>
    <w:rsid w:val="0088782B"/>
    <w:rsid w:val="008A3800"/>
    <w:rsid w:val="008B0214"/>
    <w:rsid w:val="008C7104"/>
    <w:rsid w:val="008D0498"/>
    <w:rsid w:val="008D30D5"/>
    <w:rsid w:val="008E77C3"/>
    <w:rsid w:val="00900E9E"/>
    <w:rsid w:val="009012CE"/>
    <w:rsid w:val="00912169"/>
    <w:rsid w:val="00912B61"/>
    <w:rsid w:val="0092037A"/>
    <w:rsid w:val="009246AD"/>
    <w:rsid w:val="009414BA"/>
    <w:rsid w:val="009426CD"/>
    <w:rsid w:val="00980D19"/>
    <w:rsid w:val="0098166D"/>
    <w:rsid w:val="009A1BB4"/>
    <w:rsid w:val="009A35AA"/>
    <w:rsid w:val="009A7A49"/>
    <w:rsid w:val="009B3184"/>
    <w:rsid w:val="009D50E4"/>
    <w:rsid w:val="009E284C"/>
    <w:rsid w:val="009E2AA9"/>
    <w:rsid w:val="009F1D4A"/>
    <w:rsid w:val="00A02D62"/>
    <w:rsid w:val="00A20EB5"/>
    <w:rsid w:val="00A40F27"/>
    <w:rsid w:val="00A44F56"/>
    <w:rsid w:val="00A543DD"/>
    <w:rsid w:val="00A73964"/>
    <w:rsid w:val="00A93ECC"/>
    <w:rsid w:val="00AB34C5"/>
    <w:rsid w:val="00AB79F5"/>
    <w:rsid w:val="00AD040C"/>
    <w:rsid w:val="00AE192A"/>
    <w:rsid w:val="00AF08CF"/>
    <w:rsid w:val="00AF7AE3"/>
    <w:rsid w:val="00B260F8"/>
    <w:rsid w:val="00B46365"/>
    <w:rsid w:val="00B54174"/>
    <w:rsid w:val="00B73C92"/>
    <w:rsid w:val="00B7618D"/>
    <w:rsid w:val="00B76DA0"/>
    <w:rsid w:val="00BB084C"/>
    <w:rsid w:val="00C0192C"/>
    <w:rsid w:val="00C10EE0"/>
    <w:rsid w:val="00C12556"/>
    <w:rsid w:val="00C208B9"/>
    <w:rsid w:val="00C32B97"/>
    <w:rsid w:val="00C3724C"/>
    <w:rsid w:val="00C60A3F"/>
    <w:rsid w:val="00C6495B"/>
    <w:rsid w:val="00C74E0C"/>
    <w:rsid w:val="00C82671"/>
    <w:rsid w:val="00C96508"/>
    <w:rsid w:val="00CD1C93"/>
    <w:rsid w:val="00CD34F5"/>
    <w:rsid w:val="00CD6A1C"/>
    <w:rsid w:val="00CF3C35"/>
    <w:rsid w:val="00D0004A"/>
    <w:rsid w:val="00D07D49"/>
    <w:rsid w:val="00D12279"/>
    <w:rsid w:val="00D32E24"/>
    <w:rsid w:val="00D62F12"/>
    <w:rsid w:val="00D65547"/>
    <w:rsid w:val="00D67AD6"/>
    <w:rsid w:val="00D71D83"/>
    <w:rsid w:val="00D828EF"/>
    <w:rsid w:val="00DA28C3"/>
    <w:rsid w:val="00DC0821"/>
    <w:rsid w:val="00DC546C"/>
    <w:rsid w:val="00DD031C"/>
    <w:rsid w:val="00DD1E76"/>
    <w:rsid w:val="00DD6DBB"/>
    <w:rsid w:val="00DE03FE"/>
    <w:rsid w:val="00DE6950"/>
    <w:rsid w:val="00E0054A"/>
    <w:rsid w:val="00E03008"/>
    <w:rsid w:val="00E059E4"/>
    <w:rsid w:val="00E074F2"/>
    <w:rsid w:val="00E3384F"/>
    <w:rsid w:val="00E70109"/>
    <w:rsid w:val="00E73993"/>
    <w:rsid w:val="00E94408"/>
    <w:rsid w:val="00E96302"/>
    <w:rsid w:val="00EB1861"/>
    <w:rsid w:val="00EB69C7"/>
    <w:rsid w:val="00EC683A"/>
    <w:rsid w:val="00ED2764"/>
    <w:rsid w:val="00ED2C67"/>
    <w:rsid w:val="00ED6445"/>
    <w:rsid w:val="00EE160A"/>
    <w:rsid w:val="00EF0FD7"/>
    <w:rsid w:val="00EF4586"/>
    <w:rsid w:val="00F322B2"/>
    <w:rsid w:val="00F47B85"/>
    <w:rsid w:val="00F54254"/>
    <w:rsid w:val="00F70C87"/>
    <w:rsid w:val="00F84734"/>
    <w:rsid w:val="00FB5117"/>
    <w:rsid w:val="00FD0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74C6A5-D704-4810-B6DA-D05D7F58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D19"/>
    <w:pPr>
      <w:spacing w:after="200"/>
      <w:jc w:val="both"/>
    </w:pPr>
    <w:rPr>
      <w:rFonts w:ascii="Times" w:hAnsi="Times"/>
      <w:sz w:val="24"/>
      <w:lang w:val="en-GB"/>
    </w:rPr>
  </w:style>
  <w:style w:type="paragraph" w:styleId="Heading1">
    <w:name w:val="heading 1"/>
    <w:basedOn w:val="Normal"/>
    <w:next w:val="Normal"/>
    <w:link w:val="Heading1Char"/>
    <w:uiPriority w:val="9"/>
    <w:qFormat/>
    <w:rsid w:val="00FD06A2"/>
    <w:pPr>
      <w:keepNext/>
      <w:keepLines/>
      <w:numPr>
        <w:numId w:val="7"/>
      </w:numPr>
      <w:shd w:val="clear" w:color="auto" w:fill="A50021"/>
      <w:spacing w:before="240" w:after="0" w:line="0" w:lineRule="atLeast"/>
      <w:outlineLvl w:val="0"/>
    </w:pPr>
    <w:rPr>
      <w:rFonts w:asciiTheme="majorBidi" w:eastAsiaTheme="majorEastAsia" w:hAnsiTheme="majorBidi" w:cstheme="majorBidi"/>
      <w:b/>
      <w:bCs/>
      <w:i/>
      <w:color w:val="FFFFFF" w:themeColor="background1"/>
      <w:sz w:val="48"/>
      <w:szCs w:val="28"/>
    </w:rPr>
  </w:style>
  <w:style w:type="paragraph" w:styleId="Heading2">
    <w:name w:val="heading 2"/>
    <w:basedOn w:val="Normal"/>
    <w:next w:val="Normal"/>
    <w:link w:val="Heading2Char"/>
    <w:uiPriority w:val="9"/>
    <w:unhideWhenUsed/>
    <w:qFormat/>
    <w:rsid w:val="00FD06A2"/>
    <w:pPr>
      <w:keepNext/>
      <w:keepLines/>
      <w:numPr>
        <w:ilvl w:val="1"/>
        <w:numId w:val="7"/>
      </w:numPr>
      <w:pBdr>
        <w:top w:val="single" w:sz="8" w:space="1" w:color="A50021"/>
        <w:left w:val="single" w:sz="8" w:space="4" w:color="A50021"/>
        <w:bottom w:val="single" w:sz="8" w:space="1" w:color="A50021"/>
        <w:right w:val="single" w:sz="8" w:space="4" w:color="A50021"/>
      </w:pBdr>
      <w:shd w:val="clear" w:color="auto" w:fill="F2DBDB" w:themeFill="accent2" w:themeFillTint="33"/>
      <w:spacing w:before="240" w:after="240" w:line="0" w:lineRule="atLeast"/>
      <w:outlineLvl w:val="1"/>
    </w:pPr>
    <w:rPr>
      <w:rFonts w:asciiTheme="majorBidi" w:eastAsiaTheme="majorEastAsia" w:hAnsiTheme="majorBidi" w:cstheme="majorBidi"/>
      <w:b/>
      <w:bCs/>
      <w:i/>
      <w:color w:val="A50021"/>
      <w:sz w:val="26"/>
      <w:szCs w:val="26"/>
      <w:lang w:val="it-IT"/>
    </w:rPr>
  </w:style>
  <w:style w:type="paragraph" w:styleId="Heading3">
    <w:name w:val="heading 3"/>
    <w:basedOn w:val="Normal"/>
    <w:next w:val="Normal"/>
    <w:link w:val="Heading3Char"/>
    <w:uiPriority w:val="9"/>
    <w:unhideWhenUsed/>
    <w:qFormat/>
    <w:rsid w:val="00FD06A2"/>
    <w:pPr>
      <w:keepNext/>
      <w:keepLines/>
      <w:numPr>
        <w:ilvl w:val="2"/>
        <w:numId w:val="7"/>
      </w:numPr>
      <w:pBdr>
        <w:top w:val="single" w:sz="8" w:space="1" w:color="A50021"/>
        <w:left w:val="single" w:sz="8" w:space="4" w:color="A50021"/>
        <w:bottom w:val="single" w:sz="8" w:space="1" w:color="A50021"/>
        <w:right w:val="single" w:sz="8" w:space="4" w:color="A50021"/>
      </w:pBdr>
      <w:shd w:val="clear" w:color="auto" w:fill="FFFFFF" w:themeFill="background1"/>
      <w:spacing w:before="240" w:after="0" w:line="0" w:lineRule="atLeast"/>
      <w:outlineLvl w:val="2"/>
    </w:pPr>
    <w:rPr>
      <w:rFonts w:asciiTheme="majorBidi" w:eastAsiaTheme="majorEastAsia" w:hAnsiTheme="majorBidi" w:cstheme="majorBidi"/>
      <w:b/>
      <w:bCs/>
      <w:i/>
      <w:color w:val="A50021"/>
      <w:sz w:val="26"/>
      <w:szCs w:val="22"/>
      <w:lang w:val="it-IT"/>
    </w:rPr>
  </w:style>
  <w:style w:type="paragraph" w:styleId="Heading4">
    <w:name w:val="heading 4"/>
    <w:basedOn w:val="Normal"/>
    <w:next w:val="Normal"/>
    <w:link w:val="Heading4Char"/>
    <w:uiPriority w:val="9"/>
    <w:unhideWhenUsed/>
    <w:qFormat/>
    <w:rsid w:val="00FD06A2"/>
    <w:pPr>
      <w:keepNext/>
      <w:keepLines/>
      <w:numPr>
        <w:ilvl w:val="3"/>
        <w:numId w:val="7"/>
      </w:numPr>
      <w:pBdr>
        <w:bottom w:val="single" w:sz="8" w:space="1" w:color="A50021"/>
      </w:pBdr>
      <w:spacing w:before="240" w:after="0" w:line="0" w:lineRule="atLeast"/>
      <w:outlineLvl w:val="3"/>
    </w:pPr>
    <w:rPr>
      <w:rFonts w:asciiTheme="majorHAnsi" w:eastAsiaTheme="majorEastAsia" w:hAnsiTheme="majorHAnsi" w:cstheme="majorBidi"/>
      <w:b/>
      <w:bCs/>
      <w:i/>
      <w:iCs/>
      <w:color w:val="A50021"/>
      <w:sz w:val="26"/>
      <w:szCs w:val="22"/>
      <w:lang w:val="it-IT"/>
    </w:rPr>
  </w:style>
  <w:style w:type="paragraph" w:styleId="Heading5">
    <w:name w:val="heading 5"/>
    <w:basedOn w:val="Normal"/>
    <w:next w:val="Normal"/>
    <w:link w:val="Heading5Char"/>
    <w:uiPriority w:val="9"/>
    <w:unhideWhenUsed/>
    <w:qFormat/>
    <w:rsid w:val="00FD06A2"/>
    <w:pPr>
      <w:keepNext/>
      <w:keepLines/>
      <w:numPr>
        <w:ilvl w:val="4"/>
        <w:numId w:val="7"/>
      </w:numPr>
      <w:spacing w:after="0" w:line="480" w:lineRule="atLeast"/>
      <w:outlineLvl w:val="4"/>
    </w:pPr>
    <w:rPr>
      <w:rFonts w:asciiTheme="majorHAnsi" w:eastAsiaTheme="majorEastAsia" w:hAnsiTheme="majorHAnsi" w:cstheme="majorBidi"/>
      <w:b/>
      <w:i/>
      <w:color w:val="A50021"/>
      <w:sz w:val="26"/>
      <w:szCs w:val="22"/>
      <w:lang w:val="it-IT"/>
    </w:rPr>
  </w:style>
  <w:style w:type="paragraph" w:styleId="Heading6">
    <w:name w:val="heading 6"/>
    <w:basedOn w:val="Normal"/>
    <w:next w:val="Normal"/>
    <w:link w:val="Heading6Char"/>
    <w:uiPriority w:val="9"/>
    <w:semiHidden/>
    <w:unhideWhenUsed/>
    <w:qFormat/>
    <w:rsid w:val="00FD06A2"/>
    <w:pPr>
      <w:keepNext/>
      <w:keepLines/>
      <w:numPr>
        <w:ilvl w:val="5"/>
        <w:numId w:val="7"/>
      </w:numPr>
      <w:spacing w:before="200" w:after="0" w:line="480" w:lineRule="atLeast"/>
      <w:outlineLvl w:val="5"/>
    </w:pPr>
    <w:rPr>
      <w:rFonts w:asciiTheme="majorHAnsi" w:eastAsiaTheme="majorEastAsia" w:hAnsiTheme="majorHAnsi" w:cstheme="majorBidi"/>
      <w:i/>
      <w:iCs/>
      <w:color w:val="243F60" w:themeColor="accent1" w:themeShade="7F"/>
      <w:szCs w:val="22"/>
      <w:lang w:val="it-IT"/>
    </w:rPr>
  </w:style>
  <w:style w:type="paragraph" w:styleId="Heading7">
    <w:name w:val="heading 7"/>
    <w:basedOn w:val="Normal"/>
    <w:next w:val="Normal"/>
    <w:link w:val="Heading7Char"/>
    <w:uiPriority w:val="9"/>
    <w:semiHidden/>
    <w:unhideWhenUsed/>
    <w:qFormat/>
    <w:rsid w:val="00FD06A2"/>
    <w:pPr>
      <w:keepNext/>
      <w:keepLines/>
      <w:numPr>
        <w:ilvl w:val="6"/>
        <w:numId w:val="7"/>
      </w:numPr>
      <w:spacing w:before="200" w:after="0" w:line="480" w:lineRule="atLeast"/>
      <w:outlineLvl w:val="6"/>
    </w:pPr>
    <w:rPr>
      <w:rFonts w:asciiTheme="majorHAnsi" w:eastAsiaTheme="majorEastAsia" w:hAnsiTheme="majorHAnsi" w:cstheme="majorBidi"/>
      <w:i/>
      <w:iCs/>
      <w:color w:val="404040" w:themeColor="text1" w:themeTint="BF"/>
      <w:szCs w:val="22"/>
      <w:lang w:val="it-IT"/>
    </w:rPr>
  </w:style>
  <w:style w:type="paragraph" w:styleId="Heading8">
    <w:name w:val="heading 8"/>
    <w:basedOn w:val="Normal"/>
    <w:next w:val="Normal"/>
    <w:link w:val="Heading8Char"/>
    <w:uiPriority w:val="9"/>
    <w:semiHidden/>
    <w:unhideWhenUsed/>
    <w:qFormat/>
    <w:rsid w:val="00FD06A2"/>
    <w:pPr>
      <w:keepNext/>
      <w:keepLines/>
      <w:numPr>
        <w:ilvl w:val="7"/>
        <w:numId w:val="7"/>
      </w:numPr>
      <w:spacing w:before="200" w:after="0" w:line="480" w:lineRule="atLeast"/>
      <w:outlineLvl w:val="7"/>
    </w:pPr>
    <w:rPr>
      <w:rFonts w:asciiTheme="majorHAnsi" w:eastAsiaTheme="majorEastAsia" w:hAnsiTheme="majorHAnsi" w:cstheme="majorBidi"/>
      <w:color w:val="404040" w:themeColor="text1" w:themeTint="BF"/>
      <w:sz w:val="20"/>
      <w:lang w:val="it-IT"/>
    </w:rPr>
  </w:style>
  <w:style w:type="paragraph" w:styleId="Heading9">
    <w:name w:val="heading 9"/>
    <w:basedOn w:val="Normal"/>
    <w:next w:val="Normal"/>
    <w:link w:val="Heading9Char"/>
    <w:uiPriority w:val="9"/>
    <w:semiHidden/>
    <w:unhideWhenUsed/>
    <w:qFormat/>
    <w:rsid w:val="00FD06A2"/>
    <w:pPr>
      <w:keepNext/>
      <w:keepLines/>
      <w:numPr>
        <w:ilvl w:val="8"/>
        <w:numId w:val="7"/>
      </w:numPr>
      <w:spacing w:before="200" w:after="0" w:line="480" w:lineRule="atLeast"/>
      <w:outlineLvl w:val="8"/>
    </w:pPr>
    <w:rPr>
      <w:rFonts w:asciiTheme="majorHAnsi" w:eastAsiaTheme="majorEastAsia" w:hAnsiTheme="majorHAnsi" w:cstheme="majorBidi"/>
      <w:i/>
      <w:iCs/>
      <w:color w:val="404040" w:themeColor="text1" w:themeTint="BF"/>
      <w:sz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80D19"/>
    <w:rPr>
      <w:color w:val="800080"/>
      <w:u w:val="single"/>
    </w:rPr>
  </w:style>
  <w:style w:type="paragraph" w:styleId="BodyText">
    <w:name w:val="Body Text"/>
    <w:basedOn w:val="Normal"/>
    <w:rsid w:val="00980D19"/>
    <w:pPr>
      <w:jc w:val="center"/>
    </w:pPr>
    <w:rPr>
      <w:b/>
      <w:sz w:val="40"/>
    </w:rPr>
  </w:style>
  <w:style w:type="paragraph" w:styleId="FootnoteText">
    <w:name w:val="footnote text"/>
    <w:basedOn w:val="Normal"/>
    <w:next w:val="TFReferencesSection"/>
    <w:semiHidden/>
    <w:rsid w:val="00980D19"/>
  </w:style>
  <w:style w:type="paragraph" w:customStyle="1" w:styleId="TFReferencesSection">
    <w:name w:val="TF_References_Section"/>
    <w:basedOn w:val="Normal"/>
    <w:rsid w:val="00980D19"/>
    <w:pPr>
      <w:spacing w:line="480" w:lineRule="auto"/>
      <w:ind w:firstLine="187"/>
    </w:pPr>
  </w:style>
  <w:style w:type="paragraph" w:customStyle="1" w:styleId="TAMainText">
    <w:name w:val="TA_Main_Text"/>
    <w:basedOn w:val="Normal"/>
    <w:rsid w:val="00980D19"/>
    <w:pPr>
      <w:spacing w:after="0" w:line="480" w:lineRule="auto"/>
      <w:ind w:firstLine="202"/>
    </w:pPr>
  </w:style>
  <w:style w:type="paragraph" w:customStyle="1" w:styleId="BATitle">
    <w:name w:val="BA_Title"/>
    <w:basedOn w:val="Normal"/>
    <w:next w:val="BBAuthorName"/>
    <w:rsid w:val="00980D19"/>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rsid w:val="00980D19"/>
    <w:pPr>
      <w:spacing w:after="240" w:line="480" w:lineRule="auto"/>
      <w:jc w:val="center"/>
    </w:pPr>
    <w:rPr>
      <w:i/>
    </w:rPr>
  </w:style>
  <w:style w:type="paragraph" w:customStyle="1" w:styleId="BCAuthorAddress">
    <w:name w:val="BC_Author_Address"/>
    <w:basedOn w:val="Normal"/>
    <w:next w:val="BIEmailAddress"/>
    <w:rsid w:val="00980D19"/>
    <w:pPr>
      <w:spacing w:after="240" w:line="480" w:lineRule="auto"/>
      <w:jc w:val="center"/>
    </w:pPr>
  </w:style>
  <w:style w:type="paragraph" w:customStyle="1" w:styleId="BIEmailAddress">
    <w:name w:val="BI_Email_Address"/>
    <w:basedOn w:val="Normal"/>
    <w:next w:val="AIReceivedDate"/>
    <w:rsid w:val="00980D19"/>
    <w:pPr>
      <w:spacing w:line="480" w:lineRule="auto"/>
    </w:pPr>
  </w:style>
  <w:style w:type="paragraph" w:customStyle="1" w:styleId="AIReceivedDate">
    <w:name w:val="AI_Received_Date"/>
    <w:basedOn w:val="Normal"/>
    <w:next w:val="BDAbstract"/>
    <w:rsid w:val="00980D19"/>
    <w:pPr>
      <w:spacing w:after="240" w:line="480" w:lineRule="auto"/>
    </w:pPr>
    <w:rPr>
      <w:b/>
    </w:rPr>
  </w:style>
  <w:style w:type="paragraph" w:customStyle="1" w:styleId="BDAbstract">
    <w:name w:val="BD_Abstract"/>
    <w:basedOn w:val="Normal"/>
    <w:next w:val="TAMainText"/>
    <w:rsid w:val="00980D19"/>
    <w:pPr>
      <w:spacing w:before="360" w:after="360" w:line="480" w:lineRule="auto"/>
    </w:pPr>
  </w:style>
  <w:style w:type="paragraph" w:customStyle="1" w:styleId="TDAcknowledgments">
    <w:name w:val="TD_Acknowledgments"/>
    <w:basedOn w:val="Normal"/>
    <w:next w:val="Normal"/>
    <w:rsid w:val="00980D19"/>
    <w:pPr>
      <w:spacing w:before="200" w:line="480" w:lineRule="auto"/>
      <w:ind w:firstLine="202"/>
    </w:pPr>
  </w:style>
  <w:style w:type="paragraph" w:customStyle="1" w:styleId="TESupportingInformation">
    <w:name w:val="TE_Supporting_Information"/>
    <w:basedOn w:val="Normal"/>
    <w:next w:val="Normal"/>
    <w:rsid w:val="00980D19"/>
    <w:pPr>
      <w:spacing w:line="480" w:lineRule="auto"/>
      <w:ind w:firstLine="187"/>
    </w:pPr>
  </w:style>
  <w:style w:type="paragraph" w:customStyle="1" w:styleId="VCSchemeTitle">
    <w:name w:val="VC_Scheme_Title"/>
    <w:basedOn w:val="Normal"/>
    <w:next w:val="Normal"/>
    <w:rsid w:val="00980D19"/>
    <w:pPr>
      <w:spacing w:line="480" w:lineRule="auto"/>
    </w:pPr>
  </w:style>
  <w:style w:type="paragraph" w:customStyle="1" w:styleId="VDTableTitle">
    <w:name w:val="VD_Table_Title"/>
    <w:basedOn w:val="Normal"/>
    <w:next w:val="Normal"/>
    <w:rsid w:val="00980D19"/>
    <w:pPr>
      <w:spacing w:line="480" w:lineRule="auto"/>
    </w:pPr>
  </w:style>
  <w:style w:type="paragraph" w:customStyle="1" w:styleId="VAFigureCaption">
    <w:name w:val="VA_Figure_Caption"/>
    <w:basedOn w:val="Normal"/>
    <w:next w:val="Normal"/>
    <w:rsid w:val="00980D19"/>
    <w:pPr>
      <w:spacing w:line="480" w:lineRule="auto"/>
    </w:pPr>
  </w:style>
  <w:style w:type="paragraph" w:customStyle="1" w:styleId="VBChartTitle">
    <w:name w:val="VB_Chart_Title"/>
    <w:basedOn w:val="Normal"/>
    <w:next w:val="Normal"/>
    <w:rsid w:val="00980D19"/>
    <w:pPr>
      <w:spacing w:line="480" w:lineRule="auto"/>
    </w:pPr>
  </w:style>
  <w:style w:type="paragraph" w:customStyle="1" w:styleId="FETableFootnote">
    <w:name w:val="FE_Table_Footnote"/>
    <w:basedOn w:val="Normal"/>
    <w:next w:val="Normal"/>
    <w:rsid w:val="00980D19"/>
    <w:pPr>
      <w:ind w:firstLine="187"/>
    </w:pPr>
  </w:style>
  <w:style w:type="paragraph" w:customStyle="1" w:styleId="FCChartFootnote">
    <w:name w:val="FC_Chart_Footnote"/>
    <w:basedOn w:val="Normal"/>
    <w:next w:val="Normal"/>
    <w:rsid w:val="00980D19"/>
    <w:pPr>
      <w:ind w:firstLine="187"/>
    </w:pPr>
  </w:style>
  <w:style w:type="paragraph" w:customStyle="1" w:styleId="FDSchemeFootnote">
    <w:name w:val="FD_Scheme_Footnote"/>
    <w:basedOn w:val="Normal"/>
    <w:next w:val="Normal"/>
    <w:rsid w:val="00980D19"/>
    <w:pPr>
      <w:ind w:firstLine="187"/>
    </w:pPr>
  </w:style>
  <w:style w:type="paragraph" w:customStyle="1" w:styleId="TCTableBody">
    <w:name w:val="TC_Table_Body"/>
    <w:basedOn w:val="Normal"/>
    <w:rsid w:val="00980D19"/>
  </w:style>
  <w:style w:type="paragraph" w:customStyle="1" w:styleId="AFTitleRunningHead">
    <w:name w:val="AF_Title_Running_Head"/>
    <w:basedOn w:val="Normal"/>
    <w:next w:val="TAMainText"/>
    <w:rsid w:val="00980D19"/>
    <w:pPr>
      <w:spacing w:line="480" w:lineRule="auto"/>
    </w:pPr>
  </w:style>
  <w:style w:type="paragraph" w:customStyle="1" w:styleId="BEAuthorBiography">
    <w:name w:val="BE_Author_Biography"/>
    <w:basedOn w:val="Normal"/>
    <w:rsid w:val="00980D19"/>
    <w:pPr>
      <w:spacing w:line="480" w:lineRule="auto"/>
    </w:pPr>
  </w:style>
  <w:style w:type="paragraph" w:customStyle="1" w:styleId="FACorrespondingAuthorFootnote">
    <w:name w:val="FA_Corresponding_Author_Footnote"/>
    <w:basedOn w:val="Normal"/>
    <w:next w:val="TAMainText"/>
    <w:rsid w:val="00980D19"/>
    <w:pPr>
      <w:spacing w:line="480" w:lineRule="auto"/>
    </w:pPr>
  </w:style>
  <w:style w:type="paragraph" w:customStyle="1" w:styleId="SNSynopsisTOC">
    <w:name w:val="SN_Synopsis_TOC"/>
    <w:basedOn w:val="Normal"/>
    <w:rsid w:val="00980D19"/>
    <w:pPr>
      <w:spacing w:line="480" w:lineRule="auto"/>
    </w:pPr>
  </w:style>
  <w:style w:type="character" w:styleId="Hyperlink">
    <w:name w:val="Hyperlink"/>
    <w:uiPriority w:val="99"/>
    <w:rsid w:val="00980D19"/>
    <w:rPr>
      <w:color w:val="0000FF"/>
      <w:u w:val="single"/>
    </w:rPr>
  </w:style>
  <w:style w:type="paragraph" w:styleId="Footer">
    <w:name w:val="footer"/>
    <w:basedOn w:val="Normal"/>
    <w:rsid w:val="00980D19"/>
    <w:pPr>
      <w:tabs>
        <w:tab w:val="center" w:pos="4320"/>
        <w:tab w:val="right" w:pos="8640"/>
      </w:tabs>
    </w:pPr>
  </w:style>
  <w:style w:type="paragraph" w:customStyle="1" w:styleId="BGKeywords">
    <w:name w:val="BG_Keywords"/>
    <w:basedOn w:val="Normal"/>
    <w:rsid w:val="00980D19"/>
    <w:pPr>
      <w:spacing w:line="480" w:lineRule="auto"/>
    </w:pPr>
  </w:style>
  <w:style w:type="paragraph" w:customStyle="1" w:styleId="BHBriefs">
    <w:name w:val="BH_Briefs"/>
    <w:basedOn w:val="Normal"/>
    <w:rsid w:val="00980D19"/>
    <w:pPr>
      <w:spacing w:line="480" w:lineRule="auto"/>
    </w:pPr>
  </w:style>
  <w:style w:type="character" w:styleId="PageNumber">
    <w:name w:val="page number"/>
    <w:basedOn w:val="DefaultParagraphFont"/>
    <w:rsid w:val="00980D19"/>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character" w:customStyle="1" w:styleId="Heading1Char">
    <w:name w:val="Heading 1 Char"/>
    <w:basedOn w:val="DefaultParagraphFont"/>
    <w:link w:val="Heading1"/>
    <w:uiPriority w:val="9"/>
    <w:rsid w:val="00FD06A2"/>
    <w:rPr>
      <w:rFonts w:asciiTheme="majorBidi" w:eastAsiaTheme="majorEastAsia" w:hAnsiTheme="majorBidi" w:cstheme="majorBidi"/>
      <w:b/>
      <w:bCs/>
      <w:i/>
      <w:color w:val="FFFFFF" w:themeColor="background1"/>
      <w:sz w:val="48"/>
      <w:szCs w:val="28"/>
      <w:shd w:val="clear" w:color="auto" w:fill="A50021"/>
    </w:rPr>
  </w:style>
  <w:style w:type="character" w:customStyle="1" w:styleId="Heading2Char">
    <w:name w:val="Heading 2 Char"/>
    <w:basedOn w:val="DefaultParagraphFont"/>
    <w:link w:val="Heading2"/>
    <w:uiPriority w:val="9"/>
    <w:rsid w:val="00FD06A2"/>
    <w:rPr>
      <w:rFonts w:asciiTheme="majorBidi" w:eastAsiaTheme="majorEastAsia" w:hAnsiTheme="majorBidi" w:cstheme="majorBidi"/>
      <w:b/>
      <w:bCs/>
      <w:i/>
      <w:color w:val="A50021"/>
      <w:sz w:val="26"/>
      <w:szCs w:val="26"/>
      <w:shd w:val="clear" w:color="auto" w:fill="F2DBDB" w:themeFill="accent2" w:themeFillTint="33"/>
      <w:lang w:val="it-IT"/>
    </w:rPr>
  </w:style>
  <w:style w:type="character" w:customStyle="1" w:styleId="Heading3Char">
    <w:name w:val="Heading 3 Char"/>
    <w:basedOn w:val="DefaultParagraphFont"/>
    <w:link w:val="Heading3"/>
    <w:uiPriority w:val="9"/>
    <w:rsid w:val="00FD06A2"/>
    <w:rPr>
      <w:rFonts w:asciiTheme="majorBidi" w:eastAsiaTheme="majorEastAsia" w:hAnsiTheme="majorBidi" w:cstheme="majorBidi"/>
      <w:b/>
      <w:bCs/>
      <w:i/>
      <w:color w:val="A50021"/>
      <w:sz w:val="26"/>
      <w:szCs w:val="22"/>
      <w:shd w:val="clear" w:color="auto" w:fill="FFFFFF" w:themeFill="background1"/>
      <w:lang w:val="it-IT"/>
    </w:rPr>
  </w:style>
  <w:style w:type="character" w:customStyle="1" w:styleId="Heading4Char">
    <w:name w:val="Heading 4 Char"/>
    <w:basedOn w:val="DefaultParagraphFont"/>
    <w:link w:val="Heading4"/>
    <w:uiPriority w:val="9"/>
    <w:rsid w:val="00FD06A2"/>
    <w:rPr>
      <w:rFonts w:asciiTheme="majorHAnsi" w:eastAsiaTheme="majorEastAsia" w:hAnsiTheme="majorHAnsi" w:cstheme="majorBidi"/>
      <w:b/>
      <w:bCs/>
      <w:i/>
      <w:iCs/>
      <w:color w:val="A50021"/>
      <w:sz w:val="26"/>
      <w:szCs w:val="22"/>
      <w:lang w:val="it-IT"/>
    </w:rPr>
  </w:style>
  <w:style w:type="character" w:customStyle="1" w:styleId="Heading5Char">
    <w:name w:val="Heading 5 Char"/>
    <w:basedOn w:val="DefaultParagraphFont"/>
    <w:link w:val="Heading5"/>
    <w:uiPriority w:val="9"/>
    <w:rsid w:val="00FD06A2"/>
    <w:rPr>
      <w:rFonts w:asciiTheme="majorHAnsi" w:eastAsiaTheme="majorEastAsia" w:hAnsiTheme="majorHAnsi" w:cstheme="majorBidi"/>
      <w:b/>
      <w:i/>
      <w:color w:val="A50021"/>
      <w:sz w:val="26"/>
      <w:szCs w:val="22"/>
      <w:lang w:val="it-IT"/>
    </w:rPr>
  </w:style>
  <w:style w:type="character" w:customStyle="1" w:styleId="Heading6Char">
    <w:name w:val="Heading 6 Char"/>
    <w:basedOn w:val="DefaultParagraphFont"/>
    <w:link w:val="Heading6"/>
    <w:uiPriority w:val="9"/>
    <w:semiHidden/>
    <w:rsid w:val="00FD06A2"/>
    <w:rPr>
      <w:rFonts w:asciiTheme="majorHAnsi" w:eastAsiaTheme="majorEastAsia" w:hAnsiTheme="majorHAnsi" w:cstheme="majorBidi"/>
      <w:i/>
      <w:iCs/>
      <w:color w:val="243F60" w:themeColor="accent1" w:themeShade="7F"/>
      <w:sz w:val="24"/>
      <w:szCs w:val="22"/>
      <w:lang w:val="it-IT"/>
    </w:rPr>
  </w:style>
  <w:style w:type="character" w:customStyle="1" w:styleId="Heading7Char">
    <w:name w:val="Heading 7 Char"/>
    <w:basedOn w:val="DefaultParagraphFont"/>
    <w:link w:val="Heading7"/>
    <w:uiPriority w:val="9"/>
    <w:semiHidden/>
    <w:rsid w:val="00FD06A2"/>
    <w:rPr>
      <w:rFonts w:asciiTheme="majorHAnsi" w:eastAsiaTheme="majorEastAsia" w:hAnsiTheme="majorHAnsi" w:cstheme="majorBidi"/>
      <w:i/>
      <w:iCs/>
      <w:color w:val="404040" w:themeColor="text1" w:themeTint="BF"/>
      <w:sz w:val="24"/>
      <w:szCs w:val="22"/>
      <w:lang w:val="it-IT"/>
    </w:rPr>
  </w:style>
  <w:style w:type="character" w:customStyle="1" w:styleId="Heading8Char">
    <w:name w:val="Heading 8 Char"/>
    <w:basedOn w:val="DefaultParagraphFont"/>
    <w:link w:val="Heading8"/>
    <w:uiPriority w:val="9"/>
    <w:semiHidden/>
    <w:rsid w:val="00FD06A2"/>
    <w:rPr>
      <w:rFonts w:asciiTheme="majorHAnsi" w:eastAsiaTheme="majorEastAsia" w:hAnsiTheme="majorHAnsi" w:cstheme="majorBidi"/>
      <w:color w:val="404040" w:themeColor="text1" w:themeTint="BF"/>
      <w:lang w:val="it-IT"/>
    </w:rPr>
  </w:style>
  <w:style w:type="character" w:customStyle="1" w:styleId="Heading9Char">
    <w:name w:val="Heading 9 Char"/>
    <w:basedOn w:val="DefaultParagraphFont"/>
    <w:link w:val="Heading9"/>
    <w:uiPriority w:val="9"/>
    <w:semiHidden/>
    <w:rsid w:val="00FD06A2"/>
    <w:rPr>
      <w:rFonts w:asciiTheme="majorHAnsi" w:eastAsiaTheme="majorEastAsia" w:hAnsiTheme="majorHAnsi" w:cstheme="majorBidi"/>
      <w:i/>
      <w:iCs/>
      <w:color w:val="404040" w:themeColor="text1" w:themeTint="BF"/>
      <w:lang w:val="it-IT"/>
    </w:rPr>
  </w:style>
  <w:style w:type="character" w:customStyle="1" w:styleId="apple-converted-space">
    <w:name w:val="apple-converted-space"/>
    <w:basedOn w:val="DefaultParagraphFont"/>
    <w:rsid w:val="00FD06A2"/>
  </w:style>
  <w:style w:type="paragraph" w:styleId="Caption">
    <w:name w:val="caption"/>
    <w:basedOn w:val="Normal"/>
    <w:next w:val="Normal"/>
    <w:uiPriority w:val="35"/>
    <w:unhideWhenUsed/>
    <w:qFormat/>
    <w:rsid w:val="005B0940"/>
    <w:pPr>
      <w:spacing w:after="0"/>
      <w:jc w:val="center"/>
    </w:pPr>
    <w:rPr>
      <w:rFonts w:asciiTheme="majorBidi" w:eastAsiaTheme="minorHAnsi" w:hAnsiTheme="majorBidi" w:cstheme="minorBidi"/>
      <w:bCs/>
      <w:color w:val="000000" w:themeColor="text1"/>
      <w:sz w:val="22"/>
      <w:szCs w:val="18"/>
    </w:rPr>
  </w:style>
  <w:style w:type="paragraph" w:customStyle="1" w:styleId="EndNoteBibliography">
    <w:name w:val="EndNote Bibliography"/>
    <w:basedOn w:val="Normal"/>
    <w:link w:val="EndNoteBibliographyChar"/>
    <w:rsid w:val="008253BD"/>
    <w:pPr>
      <w:spacing w:after="0" w:line="240" w:lineRule="atLeast"/>
      <w:ind w:firstLine="720"/>
    </w:pPr>
    <w:rPr>
      <w:rFonts w:ascii="Times New Roman" w:eastAsiaTheme="minorHAnsi" w:hAnsi="Times New Roman"/>
      <w:noProof/>
      <w:szCs w:val="22"/>
    </w:rPr>
  </w:style>
  <w:style w:type="character" w:customStyle="1" w:styleId="EndNoteBibliographyChar">
    <w:name w:val="EndNote Bibliography Char"/>
    <w:basedOn w:val="DefaultParagraphFont"/>
    <w:link w:val="EndNoteBibliography"/>
    <w:rsid w:val="008253BD"/>
    <w:rPr>
      <w:rFonts w:ascii="Times New Roman" w:eastAsiaTheme="minorHAnsi" w:hAnsi="Times New Roman"/>
      <w:noProof/>
      <w:sz w:val="24"/>
      <w:szCs w:val="22"/>
    </w:rPr>
  </w:style>
  <w:style w:type="character" w:styleId="PlaceholderText">
    <w:name w:val="Placeholder Text"/>
    <w:basedOn w:val="DefaultParagraphFont"/>
    <w:uiPriority w:val="99"/>
    <w:semiHidden/>
    <w:rsid w:val="00602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7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Ventricle_(heart)"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ghavi\Desktop\MFC\Template%20for%20Electronic%20Submission%20to%20ACS%20Journa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RSCC.XSL" StyleName="Vancouver"/>
</file>

<file path=customXml/itemProps1.xml><?xml version="1.0" encoding="utf-8"?>
<ds:datastoreItem xmlns:ds="http://schemas.openxmlformats.org/officeDocument/2006/customXml" ds:itemID="{01D1B3AD-8BBD-41EF-9DDE-E18AAC79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Electronic Submission to ACS Journals.dotx</Template>
  <TotalTime>0</TotalTime>
  <Pages>15</Pages>
  <Words>5757</Words>
  <Characters>32818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38499</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mtaghavi</dc:creator>
  <cp:lastModifiedBy>Ioannis Ieropoulos</cp:lastModifiedBy>
  <cp:revision>2</cp:revision>
  <cp:lastPrinted>2008-06-11T21:33:00Z</cp:lastPrinted>
  <dcterms:created xsi:type="dcterms:W3CDTF">2016-03-04T10:22:00Z</dcterms:created>
  <dcterms:modified xsi:type="dcterms:W3CDTF">2016-03-04T10:22:00Z</dcterms:modified>
</cp:coreProperties>
</file>