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03" w:rsidRPr="00C519C4" w:rsidRDefault="00611A03" w:rsidP="00611A03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19C4">
        <w:rPr>
          <w:rFonts w:ascii="Times New Roman" w:hAnsi="Times New Roman"/>
          <w:b/>
          <w:sz w:val="24"/>
          <w:szCs w:val="24"/>
          <w:u w:val="single"/>
        </w:rPr>
        <w:t>Table 2: Selected papers</w:t>
      </w:r>
    </w:p>
    <w:tbl>
      <w:tblPr>
        <w:tblW w:w="11492" w:type="dxa"/>
        <w:tblInd w:w="-1173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984"/>
        <w:gridCol w:w="2336"/>
        <w:gridCol w:w="3202"/>
      </w:tblGrid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Author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Sample size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Study Design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Groups studied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PPI methods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PPI impact</w:t>
            </w:r>
          </w:p>
        </w:tc>
      </w:tr>
      <w:tr w:rsidR="00611A03" w:rsidRPr="00C519C4" w:rsidTr="00DB5188"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 xml:space="preserve">Original research using the recruited research participants to influence the research process 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Cooper et al (1997)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Medical management Vs transcervical resection of endometrium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 xml:space="preserve">Patient questionnaire and total number recruited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Recruitment: Acceptability and compliance to medical management greater in those who chose it (rather than randomly allocated): Value of patient preference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Donovan et al (2002)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RCT</w:t>
            </w:r>
          </w:p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Radiotherapy Vs Prostate resection Vs Active monitoring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Patient Interviews (face to face) and audio recordings of recruitment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Recruitment: training recruiters increased randomisation rate from 40 to 70%, making a three arm design possible.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Thorstensson et al (2009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Orthopaedic: Surgery ACL reconstruction Vs conservative management</w:t>
            </w:r>
          </w:p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Patient Interviews – (telephone and face to face)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 xml:space="preserve">Recruitment: Motivation to by-pass waiting list. Patients described training as boring and un able to provide sufficient results. 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lastRenderedPageBreak/>
              <w:t>Mills et al (2011)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urology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Audio recorded appointments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Recruitment: recruiters were trained to acknowledge patients initial preference and then explore underlying reasons-perusing consent when they were ambivalent.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Hamilton et al (2013)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Feasibility study for RCT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Endoscopic excision Vs Radiotherapy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audio recordings of recruitment appointments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Recruitment:  presentation of verbal trial information, agreement between clinicians upon the study protocol, understanding logistical issues hindering recruitment, patients views not always addressed</w:t>
            </w:r>
          </w:p>
        </w:tc>
      </w:tr>
      <w:tr w:rsidR="00611A03" w:rsidRPr="00C519C4" w:rsidTr="00DB5188"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 xml:space="preserve">Original surgical research using non-participant patients and carers to influence the research process  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Welfare et al (2006)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Qualitative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Ulcerative colitis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Focus groups and patient interviews (face to face)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Patients identified research topics which created a framework for research priorities with high acceptability.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Bartlett et al (2012)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Randomised cross-over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gynaecological, prostate, breast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 xml:space="preserve">Patient focus groups, Patient interviews (face to face and telephone), Research </w:t>
            </w:r>
            <w:r w:rsidRPr="00C519C4">
              <w:rPr>
                <w:rFonts w:ascii="Times New Roman" w:hAnsi="Times New Roman"/>
                <w:sz w:val="24"/>
                <w:szCs w:val="24"/>
              </w:rPr>
              <w:lastRenderedPageBreak/>
              <w:t>user partnership group, Patient steering group members, Patient survey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Usability: Web site changes were made i.e. personal log in/chat room. Patients reported this model of care was feasible </w:t>
            </w:r>
            <w:r w:rsidRPr="00C519C4">
              <w:rPr>
                <w:rFonts w:ascii="Times New Roman" w:hAnsi="Times New Roman"/>
                <w:sz w:val="24"/>
                <w:szCs w:val="24"/>
              </w:rPr>
              <w:lastRenderedPageBreak/>
              <w:t>and acceptable</w:t>
            </w:r>
          </w:p>
        </w:tc>
      </w:tr>
      <w:tr w:rsidR="00611A03" w:rsidRPr="00C519C4" w:rsidTr="00DB5188"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lastRenderedPageBreak/>
              <w:t>PPI within surgical systematic review and meta-analysis</w:t>
            </w:r>
          </w:p>
        </w:tc>
      </w:tr>
      <w:tr w:rsidR="00611A03" w:rsidRPr="00C519C4" w:rsidTr="00DB518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C519C4">
              <w:rPr>
                <w:rFonts w:ascii="Times New Roman" w:hAnsi="Times New Roman"/>
                <w:sz w:val="24"/>
                <w:szCs w:val="24"/>
              </w:rPr>
              <w:t>Whistance et al (2013)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Systematic Review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Outcome reporting in colorectal cancer surgery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Patient representative co-author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A03" w:rsidRPr="00C519C4" w:rsidRDefault="00611A03" w:rsidP="00DB518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519C4">
              <w:rPr>
                <w:rFonts w:ascii="Times New Roman" w:hAnsi="Times New Roman"/>
                <w:sz w:val="24"/>
                <w:szCs w:val="24"/>
              </w:rPr>
              <w:t>Impact of PPI not reported</w:t>
            </w:r>
          </w:p>
        </w:tc>
      </w:tr>
    </w:tbl>
    <w:p w:rsidR="00611A03" w:rsidRPr="00C519C4" w:rsidRDefault="00DC0582" w:rsidP="00611A03">
      <w:pPr>
        <w:spacing w:line="480" w:lineRule="auto"/>
        <w:rPr>
          <w:rFonts w:ascii="Times New Roman" w:hAnsi="Times New Roman"/>
          <w:sz w:val="24"/>
          <w:szCs w:val="24"/>
        </w:rPr>
        <w:sectPr w:rsidR="00611A03" w:rsidRPr="00C519C4">
          <w:headerReference w:type="default" r:id="rId7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PPI Patient and Public Involvement; RCT Randomised Controlled Trial</w:t>
      </w:r>
    </w:p>
    <w:p w:rsidR="002B4A82" w:rsidRDefault="002B4A82"/>
    <w:sectPr w:rsidR="002B4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EB" w:rsidRDefault="00DA41D9">
      <w:pPr>
        <w:spacing w:after="0" w:line="240" w:lineRule="auto"/>
      </w:pPr>
      <w:r>
        <w:separator/>
      </w:r>
    </w:p>
  </w:endnote>
  <w:endnote w:type="continuationSeparator" w:id="0">
    <w:p w:rsidR="001D79EB" w:rsidRDefault="00DA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EB" w:rsidRDefault="00DA41D9">
      <w:pPr>
        <w:spacing w:after="0" w:line="240" w:lineRule="auto"/>
      </w:pPr>
      <w:r>
        <w:separator/>
      </w:r>
    </w:p>
  </w:footnote>
  <w:footnote w:type="continuationSeparator" w:id="0">
    <w:p w:rsidR="001D79EB" w:rsidRDefault="00DA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EA" w:rsidRDefault="008B7B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6453">
      <w:rPr>
        <w:noProof/>
      </w:rPr>
      <w:t>1</w:t>
    </w:r>
    <w:r>
      <w:rPr>
        <w:noProof/>
      </w:rPr>
      <w:fldChar w:fldCharType="end"/>
    </w:r>
  </w:p>
  <w:p w:rsidR="00DC7312" w:rsidRDefault="00536453">
    <w:pPr>
      <w:pStyle w:val="Header"/>
      <w:rPr>
        <w:lang w:val="en-U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66.6pt;height:466.55pt;rotation:315;z-index:-251658752;mso-wrap-style:none;mso-position-horizontal:center;mso-position-horizontal-relative:margin;mso-position-vertical:center;mso-position-vertical-relative:margin;v-text-anchor:middle" fillcolor="silver" stroked="f" strokecolor="gray">
          <v:fill opacity=".5" color2="#3f3f3f"/>
          <v:stroke color2="#7f7f7f"/>
          <v:textpath style="font-family:&quot;Calibri&quot;" fitpath="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03"/>
    <w:rsid w:val="00011E4D"/>
    <w:rsid w:val="00074DD8"/>
    <w:rsid w:val="001D79EB"/>
    <w:rsid w:val="00235C94"/>
    <w:rsid w:val="00254657"/>
    <w:rsid w:val="00267E8D"/>
    <w:rsid w:val="002B4A82"/>
    <w:rsid w:val="00372882"/>
    <w:rsid w:val="003859B3"/>
    <w:rsid w:val="00392D1C"/>
    <w:rsid w:val="004C4F0F"/>
    <w:rsid w:val="00536453"/>
    <w:rsid w:val="0055717D"/>
    <w:rsid w:val="005878D4"/>
    <w:rsid w:val="00611A03"/>
    <w:rsid w:val="006241CC"/>
    <w:rsid w:val="00666157"/>
    <w:rsid w:val="0067639C"/>
    <w:rsid w:val="006B6100"/>
    <w:rsid w:val="007575F2"/>
    <w:rsid w:val="008B7B00"/>
    <w:rsid w:val="00A2313D"/>
    <w:rsid w:val="00A90452"/>
    <w:rsid w:val="00AF1EAC"/>
    <w:rsid w:val="00B9229B"/>
    <w:rsid w:val="00BB3D98"/>
    <w:rsid w:val="00DA31B2"/>
    <w:rsid w:val="00DA41D9"/>
    <w:rsid w:val="00DC0582"/>
    <w:rsid w:val="00E2083C"/>
    <w:rsid w:val="00E62396"/>
    <w:rsid w:val="00F0757C"/>
    <w:rsid w:val="00F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0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03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0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0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D5AE7B16.dotm</Template>
  <TotalTime>0</TotalTime>
  <Pages>4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elj20</cp:lastModifiedBy>
  <cp:revision>2</cp:revision>
  <dcterms:created xsi:type="dcterms:W3CDTF">2014-07-23T09:35:00Z</dcterms:created>
  <dcterms:modified xsi:type="dcterms:W3CDTF">2014-07-23T09:35:00Z</dcterms:modified>
</cp:coreProperties>
</file>