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8B" w:rsidRPr="00814C8B" w:rsidRDefault="00814C8B" w:rsidP="00D15369">
      <w:pPr>
        <w:spacing w:after="0" w:line="240" w:lineRule="auto"/>
        <w:rPr>
          <w:rFonts w:ascii="Gill Sans MT" w:hAnsi="Gill Sans MT"/>
          <w:b/>
          <w:sz w:val="24"/>
          <w:szCs w:val="24"/>
        </w:rPr>
      </w:pPr>
      <w:r w:rsidRPr="00814C8B">
        <w:rPr>
          <w:rFonts w:ascii="Gill Sans MT" w:hAnsi="Gill Sans MT"/>
          <w:b/>
          <w:sz w:val="24"/>
          <w:szCs w:val="24"/>
        </w:rPr>
        <w:t xml:space="preserve">International Interpretations of the Garden City Ideal: </w:t>
      </w:r>
      <w:r>
        <w:rPr>
          <w:rFonts w:ascii="Gill Sans MT" w:hAnsi="Gill Sans MT"/>
          <w:b/>
          <w:sz w:val="24"/>
          <w:szCs w:val="24"/>
        </w:rPr>
        <w:t>L</w:t>
      </w:r>
      <w:r w:rsidRPr="00814C8B">
        <w:rPr>
          <w:rFonts w:ascii="Gill Sans MT" w:hAnsi="Gill Sans MT"/>
          <w:b/>
          <w:sz w:val="24"/>
          <w:szCs w:val="24"/>
        </w:rPr>
        <w:t xml:space="preserve">essons for </w:t>
      </w:r>
      <w:proofErr w:type="spellStart"/>
      <w:r>
        <w:rPr>
          <w:rFonts w:ascii="Gill Sans MT" w:hAnsi="Gill Sans MT"/>
          <w:b/>
          <w:sz w:val="24"/>
          <w:szCs w:val="24"/>
        </w:rPr>
        <w:t>P</w:t>
      </w:r>
      <w:r w:rsidRPr="00814C8B">
        <w:rPr>
          <w:rFonts w:ascii="Gill Sans MT" w:hAnsi="Gill Sans MT"/>
          <w:b/>
          <w:sz w:val="24"/>
          <w:szCs w:val="24"/>
        </w:rPr>
        <w:t>lacemaking</w:t>
      </w:r>
      <w:proofErr w:type="spellEnd"/>
    </w:p>
    <w:p w:rsidR="00D15369" w:rsidRPr="00DB0F71" w:rsidRDefault="00D15369" w:rsidP="00D15369">
      <w:pPr>
        <w:spacing w:after="0" w:line="240" w:lineRule="auto"/>
        <w:rPr>
          <w:rFonts w:ascii="Gill Sans MT" w:hAnsi="Gill Sans MT"/>
          <w:sz w:val="18"/>
          <w:szCs w:val="18"/>
        </w:rPr>
      </w:pPr>
      <w:r w:rsidRPr="00DB0F71">
        <w:rPr>
          <w:rFonts w:ascii="Gill Sans MT" w:hAnsi="Gill Sans MT"/>
          <w:sz w:val="18"/>
          <w:szCs w:val="18"/>
        </w:rPr>
        <w:t>Mike Devereux, Department of Architecture</w:t>
      </w:r>
      <w:r w:rsidR="00DB0F71" w:rsidRPr="00DB0F71">
        <w:rPr>
          <w:rFonts w:ascii="Gill Sans MT" w:hAnsi="Gill Sans MT"/>
          <w:sz w:val="18"/>
          <w:szCs w:val="18"/>
        </w:rPr>
        <w:t xml:space="preserve"> and the Built Environment</w:t>
      </w:r>
      <w:r w:rsidRPr="00DB0F71">
        <w:rPr>
          <w:rFonts w:ascii="Gill Sans MT" w:hAnsi="Gill Sans MT"/>
          <w:sz w:val="18"/>
          <w:szCs w:val="18"/>
        </w:rPr>
        <w:t>, University of the West of England, Bristol</w:t>
      </w:r>
    </w:p>
    <w:p w:rsidR="00D15369" w:rsidRPr="00D15369" w:rsidRDefault="00D15369" w:rsidP="00D15369">
      <w:pPr>
        <w:spacing w:after="0" w:line="240" w:lineRule="auto"/>
        <w:rPr>
          <w:rFonts w:ascii="Gill Sans MT" w:hAnsi="Gill Sans MT"/>
        </w:rPr>
      </w:pPr>
      <w:r w:rsidRPr="00D15369">
        <w:rPr>
          <w:rFonts w:ascii="Gill Sans MT" w:hAnsi="Gill Sans MT"/>
        </w:rPr>
        <w:t xml:space="preserve"> </w:t>
      </w:r>
    </w:p>
    <w:p w:rsidR="00D15369" w:rsidRPr="00D15369" w:rsidRDefault="0003165A" w:rsidP="00D15369">
      <w:pPr>
        <w:spacing w:after="0" w:line="240" w:lineRule="auto"/>
        <w:rPr>
          <w:rFonts w:ascii="Garamond" w:hAnsi="Garamond"/>
          <w:sz w:val="24"/>
          <w:szCs w:val="24"/>
        </w:rPr>
      </w:pPr>
      <w:hyperlink r:id="rId8" w:history="1">
        <w:r w:rsidR="00D15369" w:rsidRPr="00D15369">
          <w:rPr>
            <w:rStyle w:val="Hyperlink"/>
            <w:rFonts w:ascii="Garamond" w:hAnsi="Garamond"/>
            <w:sz w:val="24"/>
            <w:szCs w:val="24"/>
          </w:rPr>
          <w:t>mike.devereux@uwe.ac.uk</w:t>
        </w:r>
      </w:hyperlink>
    </w:p>
    <w:p w:rsidR="00D15369" w:rsidRDefault="00D15369" w:rsidP="00D15369">
      <w:pPr>
        <w:spacing w:after="0" w:line="240" w:lineRule="auto"/>
        <w:rPr>
          <w:rFonts w:ascii="Garamond" w:hAnsi="Garamond"/>
        </w:rPr>
      </w:pPr>
    </w:p>
    <w:p w:rsidR="00D15369" w:rsidRPr="00D15369" w:rsidRDefault="00D15369" w:rsidP="00D15369">
      <w:pPr>
        <w:spacing w:after="0" w:line="240" w:lineRule="auto"/>
        <w:rPr>
          <w:rFonts w:ascii="Garamond" w:hAnsi="Garamond"/>
        </w:rPr>
      </w:pPr>
    </w:p>
    <w:p w:rsidR="00D15369" w:rsidRPr="00D15369" w:rsidRDefault="00D15369" w:rsidP="00D15369">
      <w:pPr>
        <w:spacing w:after="0" w:line="240" w:lineRule="auto"/>
        <w:rPr>
          <w:rFonts w:ascii="Garamond" w:hAnsi="Garamond"/>
        </w:rPr>
      </w:pPr>
      <w:r>
        <w:rPr>
          <w:rFonts w:ascii="Garamond" w:hAnsi="Garamond"/>
        </w:rPr>
        <w:t>Key words:</w:t>
      </w:r>
      <w:r w:rsidR="00845895">
        <w:rPr>
          <w:rFonts w:ascii="Garamond" w:hAnsi="Garamond"/>
        </w:rPr>
        <w:t xml:space="preserve"> Garden City, international, place-making</w:t>
      </w:r>
      <w:r w:rsidR="00814C8B">
        <w:rPr>
          <w:rFonts w:ascii="Garamond" w:hAnsi="Garamond"/>
        </w:rPr>
        <w:t xml:space="preserve">, architecture, planning, urban design </w:t>
      </w:r>
      <w:r w:rsidR="00845895">
        <w:rPr>
          <w:rFonts w:ascii="Garamond" w:hAnsi="Garamond"/>
        </w:rPr>
        <w:t xml:space="preserve"> </w:t>
      </w:r>
    </w:p>
    <w:p w:rsidR="00D15369" w:rsidRPr="00D15369" w:rsidRDefault="00D15369" w:rsidP="00D15369">
      <w:pPr>
        <w:spacing w:after="0" w:line="240" w:lineRule="auto"/>
        <w:rPr>
          <w:rFonts w:ascii="Garamond" w:hAnsi="Garamond"/>
        </w:rPr>
      </w:pPr>
    </w:p>
    <w:p w:rsidR="00D15369" w:rsidRPr="00D15369" w:rsidRDefault="00D15369" w:rsidP="00D15369">
      <w:pPr>
        <w:spacing w:after="0" w:line="240" w:lineRule="auto"/>
        <w:rPr>
          <w:rFonts w:ascii="Garamond" w:hAnsi="Garamond"/>
        </w:rPr>
      </w:pPr>
    </w:p>
    <w:p w:rsidR="00DB0F71" w:rsidRDefault="00964CE7" w:rsidP="00D15369">
      <w:pPr>
        <w:spacing w:after="0" w:line="360" w:lineRule="auto"/>
        <w:rPr>
          <w:rFonts w:ascii="Garamond" w:hAnsi="Garamond"/>
          <w:sz w:val="24"/>
          <w:szCs w:val="24"/>
        </w:rPr>
      </w:pPr>
      <w:r>
        <w:rPr>
          <w:rFonts w:ascii="Garamond" w:hAnsi="Garamond"/>
          <w:sz w:val="24"/>
          <w:szCs w:val="24"/>
        </w:rPr>
        <w:t xml:space="preserve">Ebenezer Howard set out on his peaceful path to real reform </w:t>
      </w:r>
      <w:r w:rsidR="00845895">
        <w:rPr>
          <w:rFonts w:ascii="Garamond" w:hAnsi="Garamond"/>
          <w:sz w:val="24"/>
          <w:szCs w:val="24"/>
        </w:rPr>
        <w:t xml:space="preserve">(1898) </w:t>
      </w:r>
      <w:r>
        <w:rPr>
          <w:rFonts w:ascii="Garamond" w:hAnsi="Garamond"/>
          <w:sz w:val="24"/>
          <w:szCs w:val="24"/>
        </w:rPr>
        <w:t xml:space="preserve">as a direct response to the </w:t>
      </w:r>
      <w:r w:rsidR="00C92D58">
        <w:rPr>
          <w:rFonts w:ascii="Garamond" w:hAnsi="Garamond"/>
          <w:sz w:val="24"/>
          <w:szCs w:val="24"/>
        </w:rPr>
        <w:t xml:space="preserve">worst excesses of the </w:t>
      </w:r>
      <w:r>
        <w:rPr>
          <w:rFonts w:ascii="Garamond" w:hAnsi="Garamond"/>
          <w:sz w:val="24"/>
          <w:szCs w:val="24"/>
        </w:rPr>
        <w:t>capitalist</w:t>
      </w:r>
      <w:r w:rsidR="00C92D58">
        <w:rPr>
          <w:rFonts w:ascii="Garamond" w:hAnsi="Garamond"/>
          <w:sz w:val="24"/>
          <w:szCs w:val="24"/>
        </w:rPr>
        <w:t xml:space="preserve"> free-for-all that had manifested itself in nineteenth century urban England. </w:t>
      </w:r>
      <w:r w:rsidR="00CC0A38">
        <w:rPr>
          <w:rFonts w:ascii="Garamond" w:hAnsi="Garamond"/>
          <w:sz w:val="24"/>
          <w:szCs w:val="24"/>
        </w:rPr>
        <w:t xml:space="preserve">The </w:t>
      </w:r>
      <w:r w:rsidR="00DB0F71">
        <w:rPr>
          <w:rFonts w:ascii="Garamond" w:hAnsi="Garamond"/>
          <w:sz w:val="24"/>
          <w:szCs w:val="24"/>
        </w:rPr>
        <w:t xml:space="preserve">ensuing </w:t>
      </w:r>
      <w:r w:rsidR="00CC0A38">
        <w:rPr>
          <w:rFonts w:ascii="Garamond" w:hAnsi="Garamond"/>
          <w:sz w:val="24"/>
          <w:szCs w:val="24"/>
        </w:rPr>
        <w:t xml:space="preserve">urban aesthetic </w:t>
      </w:r>
      <w:r w:rsidR="00DB0F71">
        <w:rPr>
          <w:rFonts w:ascii="Garamond" w:hAnsi="Garamond"/>
          <w:sz w:val="24"/>
          <w:szCs w:val="24"/>
        </w:rPr>
        <w:t>m</w:t>
      </w:r>
      <w:r w:rsidR="002D3F79">
        <w:rPr>
          <w:rFonts w:ascii="Garamond" w:hAnsi="Garamond"/>
          <w:sz w:val="24"/>
          <w:szCs w:val="24"/>
        </w:rPr>
        <w:t>ight</w:t>
      </w:r>
      <w:r w:rsidR="00CC0A38">
        <w:rPr>
          <w:rFonts w:ascii="Garamond" w:hAnsi="Garamond"/>
          <w:sz w:val="24"/>
          <w:szCs w:val="24"/>
        </w:rPr>
        <w:t xml:space="preserve"> best be described, using the words of DH Lawrence, as ‘pseudo-cottagey’</w:t>
      </w:r>
      <w:r w:rsidR="00042C03">
        <w:rPr>
          <w:rStyle w:val="FootnoteReference"/>
          <w:rFonts w:ascii="Garamond" w:hAnsi="Garamond"/>
          <w:sz w:val="24"/>
          <w:szCs w:val="24"/>
        </w:rPr>
        <w:footnoteReference w:id="1"/>
      </w:r>
      <w:r w:rsidR="00CC0A38">
        <w:rPr>
          <w:rFonts w:ascii="Garamond" w:hAnsi="Garamond"/>
          <w:sz w:val="24"/>
          <w:szCs w:val="24"/>
        </w:rPr>
        <w:t xml:space="preserve"> </w:t>
      </w:r>
      <w:r w:rsidR="002D3F79">
        <w:rPr>
          <w:rFonts w:ascii="Garamond" w:hAnsi="Garamond"/>
          <w:sz w:val="24"/>
          <w:szCs w:val="24"/>
        </w:rPr>
        <w:t xml:space="preserve">but </w:t>
      </w:r>
      <w:r w:rsidR="00DB0F71">
        <w:rPr>
          <w:rFonts w:ascii="Garamond" w:hAnsi="Garamond"/>
          <w:sz w:val="24"/>
          <w:szCs w:val="24"/>
        </w:rPr>
        <w:t xml:space="preserve">it has left </w:t>
      </w:r>
      <w:r w:rsidR="00CC0A38">
        <w:rPr>
          <w:rFonts w:ascii="Garamond" w:hAnsi="Garamond"/>
          <w:sz w:val="24"/>
          <w:szCs w:val="24"/>
        </w:rPr>
        <w:t xml:space="preserve">its DNA on almost every suburban housing estate built in England subsequently.  </w:t>
      </w:r>
      <w:r w:rsidR="00DB0F71">
        <w:rPr>
          <w:rFonts w:ascii="Garamond" w:hAnsi="Garamond"/>
          <w:sz w:val="24"/>
          <w:szCs w:val="24"/>
        </w:rPr>
        <w:t xml:space="preserve">It </w:t>
      </w:r>
      <w:r w:rsidR="00C92D58">
        <w:rPr>
          <w:rFonts w:ascii="Garamond" w:hAnsi="Garamond"/>
          <w:sz w:val="24"/>
          <w:szCs w:val="24"/>
        </w:rPr>
        <w:t xml:space="preserve">became synonymous with clean, healthy and decent living and was a social experiment that quickly attracted </w:t>
      </w:r>
      <w:r w:rsidR="00CC0A38">
        <w:rPr>
          <w:rFonts w:ascii="Garamond" w:hAnsi="Garamond"/>
          <w:sz w:val="24"/>
          <w:szCs w:val="24"/>
        </w:rPr>
        <w:t>global</w:t>
      </w:r>
      <w:r w:rsidR="00C92D58">
        <w:rPr>
          <w:rFonts w:ascii="Garamond" w:hAnsi="Garamond"/>
          <w:sz w:val="24"/>
          <w:szCs w:val="24"/>
        </w:rPr>
        <w:t xml:space="preserve"> attention. </w:t>
      </w:r>
      <w:r w:rsidR="00CC0A38">
        <w:rPr>
          <w:rFonts w:ascii="Garamond" w:hAnsi="Garamond"/>
          <w:sz w:val="24"/>
          <w:szCs w:val="24"/>
        </w:rPr>
        <w:t xml:space="preserve">An impressive array of international architects, planners and politicians – </w:t>
      </w:r>
      <w:r w:rsidR="002D3F79">
        <w:rPr>
          <w:rFonts w:ascii="Garamond" w:hAnsi="Garamond"/>
          <w:sz w:val="24"/>
          <w:szCs w:val="24"/>
        </w:rPr>
        <w:t xml:space="preserve">even </w:t>
      </w:r>
      <w:r w:rsidR="00CC0A38">
        <w:rPr>
          <w:rFonts w:ascii="Garamond" w:hAnsi="Garamond"/>
          <w:sz w:val="24"/>
          <w:szCs w:val="24"/>
        </w:rPr>
        <w:t>Lenin is alleged to have visited Letchworth in 1907</w:t>
      </w:r>
      <w:r w:rsidR="00042C03">
        <w:rPr>
          <w:rStyle w:val="FootnoteReference"/>
          <w:rFonts w:ascii="Garamond" w:hAnsi="Garamond"/>
          <w:sz w:val="24"/>
          <w:szCs w:val="24"/>
        </w:rPr>
        <w:footnoteReference w:id="2"/>
      </w:r>
      <w:r w:rsidR="00CC0A38">
        <w:rPr>
          <w:rFonts w:ascii="Garamond" w:hAnsi="Garamond"/>
          <w:sz w:val="24"/>
          <w:szCs w:val="24"/>
        </w:rPr>
        <w:t xml:space="preserve"> </w:t>
      </w:r>
      <w:r w:rsidR="002D3F79">
        <w:rPr>
          <w:rFonts w:ascii="Garamond" w:hAnsi="Garamond"/>
          <w:sz w:val="24"/>
          <w:szCs w:val="24"/>
        </w:rPr>
        <w:t>–</w:t>
      </w:r>
      <w:r w:rsidR="00CC0A38">
        <w:rPr>
          <w:rFonts w:ascii="Garamond" w:hAnsi="Garamond"/>
          <w:sz w:val="24"/>
          <w:szCs w:val="24"/>
        </w:rPr>
        <w:t xml:space="preserve"> </w:t>
      </w:r>
      <w:r w:rsidR="002D3F79">
        <w:rPr>
          <w:rFonts w:ascii="Garamond" w:hAnsi="Garamond"/>
          <w:sz w:val="24"/>
          <w:szCs w:val="24"/>
        </w:rPr>
        <w:t xml:space="preserve">came to see for themselves. What they took away they adapted to their own cultures and circumstances. </w:t>
      </w:r>
    </w:p>
    <w:p w:rsidR="00DB0F71" w:rsidRDefault="00DB0F71" w:rsidP="00D15369">
      <w:pPr>
        <w:spacing w:after="0" w:line="360" w:lineRule="auto"/>
        <w:rPr>
          <w:rFonts w:ascii="Garamond" w:hAnsi="Garamond"/>
          <w:sz w:val="24"/>
          <w:szCs w:val="24"/>
        </w:rPr>
      </w:pPr>
    </w:p>
    <w:p w:rsidR="00DB0F71" w:rsidRDefault="00DB0F71" w:rsidP="00D15369">
      <w:pPr>
        <w:spacing w:after="0" w:line="360" w:lineRule="auto"/>
        <w:rPr>
          <w:rFonts w:ascii="Garamond" w:hAnsi="Garamond"/>
          <w:sz w:val="24"/>
          <w:szCs w:val="24"/>
        </w:rPr>
      </w:pPr>
      <w:r>
        <w:rPr>
          <w:rFonts w:ascii="Garamond" w:hAnsi="Garamond"/>
          <w:sz w:val="24"/>
          <w:szCs w:val="24"/>
        </w:rPr>
        <w:t xml:space="preserve">This short article takes a glimpse at selected interpretations of </w:t>
      </w:r>
      <w:r w:rsidR="00A87CC1">
        <w:rPr>
          <w:rFonts w:ascii="Garamond" w:hAnsi="Garamond"/>
          <w:sz w:val="24"/>
          <w:szCs w:val="24"/>
        </w:rPr>
        <w:t>G</w:t>
      </w:r>
      <w:r>
        <w:rPr>
          <w:rFonts w:ascii="Garamond" w:hAnsi="Garamond"/>
          <w:sz w:val="24"/>
          <w:szCs w:val="24"/>
        </w:rPr>
        <w:t xml:space="preserve">arden </w:t>
      </w:r>
      <w:r w:rsidR="00A87CC1">
        <w:rPr>
          <w:rFonts w:ascii="Garamond" w:hAnsi="Garamond"/>
          <w:sz w:val="24"/>
          <w:szCs w:val="24"/>
        </w:rPr>
        <w:t>C</w:t>
      </w:r>
      <w:r>
        <w:rPr>
          <w:rFonts w:ascii="Garamond" w:hAnsi="Garamond"/>
          <w:sz w:val="24"/>
          <w:szCs w:val="24"/>
        </w:rPr>
        <w:t xml:space="preserve">ities overseas and argues that </w:t>
      </w:r>
      <w:r w:rsidR="0086520B">
        <w:rPr>
          <w:rFonts w:ascii="Garamond" w:hAnsi="Garamond"/>
          <w:sz w:val="24"/>
          <w:szCs w:val="24"/>
        </w:rPr>
        <w:t xml:space="preserve">looking abroad can help </w:t>
      </w:r>
      <w:r>
        <w:rPr>
          <w:rFonts w:ascii="Garamond" w:hAnsi="Garamond"/>
          <w:sz w:val="24"/>
          <w:szCs w:val="24"/>
        </w:rPr>
        <w:t xml:space="preserve">those reinventing garden cities at Ebbsfleet, Bicester </w:t>
      </w:r>
      <w:r w:rsidR="0086520B">
        <w:rPr>
          <w:rFonts w:ascii="Garamond" w:hAnsi="Garamond"/>
          <w:sz w:val="24"/>
          <w:szCs w:val="24"/>
        </w:rPr>
        <w:t>and elsewhere in Britain to adapt</w:t>
      </w:r>
      <w:r>
        <w:rPr>
          <w:rFonts w:ascii="Garamond" w:hAnsi="Garamond"/>
          <w:sz w:val="24"/>
          <w:szCs w:val="24"/>
        </w:rPr>
        <w:t xml:space="preserve"> Howard’s vision </w:t>
      </w:r>
      <w:r w:rsidR="0086520B">
        <w:rPr>
          <w:rFonts w:ascii="Garamond" w:hAnsi="Garamond"/>
          <w:sz w:val="24"/>
          <w:szCs w:val="24"/>
        </w:rPr>
        <w:t>to</w:t>
      </w:r>
      <w:r>
        <w:rPr>
          <w:rFonts w:ascii="Garamond" w:hAnsi="Garamond"/>
          <w:sz w:val="24"/>
          <w:szCs w:val="24"/>
        </w:rPr>
        <w:t xml:space="preserve"> 21</w:t>
      </w:r>
      <w:r w:rsidRPr="00DB0F71">
        <w:rPr>
          <w:rFonts w:ascii="Garamond" w:hAnsi="Garamond"/>
          <w:sz w:val="24"/>
          <w:szCs w:val="24"/>
          <w:vertAlign w:val="superscript"/>
        </w:rPr>
        <w:t>st</w:t>
      </w:r>
      <w:r>
        <w:rPr>
          <w:rFonts w:ascii="Garamond" w:hAnsi="Garamond"/>
          <w:sz w:val="24"/>
          <w:szCs w:val="24"/>
        </w:rPr>
        <w:t xml:space="preserve"> century Britain. </w:t>
      </w:r>
    </w:p>
    <w:p w:rsidR="002D3F79" w:rsidRDefault="00DB0F71" w:rsidP="00D15369">
      <w:pPr>
        <w:spacing w:after="0" w:line="360" w:lineRule="auto"/>
        <w:rPr>
          <w:rFonts w:ascii="Garamond" w:hAnsi="Garamond"/>
          <w:sz w:val="24"/>
          <w:szCs w:val="24"/>
        </w:rPr>
      </w:pPr>
      <w:r>
        <w:rPr>
          <w:rFonts w:ascii="Garamond" w:hAnsi="Garamond"/>
          <w:sz w:val="24"/>
          <w:szCs w:val="24"/>
        </w:rPr>
        <w:t xml:space="preserve"> </w:t>
      </w:r>
    </w:p>
    <w:p w:rsidR="00786C63" w:rsidRDefault="00BA767C" w:rsidP="00D15369">
      <w:pPr>
        <w:spacing w:after="0" w:line="360" w:lineRule="auto"/>
        <w:rPr>
          <w:rFonts w:ascii="Garamond" w:hAnsi="Garamond"/>
          <w:sz w:val="24"/>
          <w:szCs w:val="24"/>
        </w:rPr>
      </w:pPr>
      <w:r>
        <w:rPr>
          <w:rFonts w:ascii="Garamond" w:hAnsi="Garamond"/>
          <w:sz w:val="24"/>
          <w:szCs w:val="24"/>
        </w:rPr>
        <w:t xml:space="preserve">Mainland Europe had </w:t>
      </w:r>
      <w:r w:rsidR="0086520B">
        <w:rPr>
          <w:rFonts w:ascii="Garamond" w:hAnsi="Garamond"/>
          <w:sz w:val="24"/>
          <w:szCs w:val="24"/>
        </w:rPr>
        <w:t xml:space="preserve">seen </w:t>
      </w:r>
      <w:r>
        <w:rPr>
          <w:rFonts w:ascii="Garamond" w:hAnsi="Garamond"/>
          <w:sz w:val="24"/>
          <w:szCs w:val="24"/>
        </w:rPr>
        <w:t xml:space="preserve">its fair share of </w:t>
      </w:r>
      <w:r w:rsidR="0086520B">
        <w:rPr>
          <w:rFonts w:ascii="Garamond" w:hAnsi="Garamond"/>
          <w:sz w:val="24"/>
          <w:szCs w:val="24"/>
        </w:rPr>
        <w:t>19</w:t>
      </w:r>
      <w:r w:rsidR="0086520B" w:rsidRPr="0086520B">
        <w:rPr>
          <w:rFonts w:ascii="Garamond" w:hAnsi="Garamond"/>
          <w:sz w:val="24"/>
          <w:szCs w:val="24"/>
          <w:vertAlign w:val="superscript"/>
        </w:rPr>
        <w:t>th</w:t>
      </w:r>
      <w:r w:rsidR="0086520B">
        <w:rPr>
          <w:rFonts w:ascii="Garamond" w:hAnsi="Garamond"/>
          <w:sz w:val="24"/>
          <w:szCs w:val="24"/>
        </w:rPr>
        <w:t xml:space="preserve"> century </w:t>
      </w:r>
      <w:r>
        <w:rPr>
          <w:rFonts w:ascii="Garamond" w:hAnsi="Garamond"/>
          <w:sz w:val="24"/>
          <w:szCs w:val="24"/>
        </w:rPr>
        <w:t>urban squalor</w:t>
      </w:r>
      <w:r w:rsidR="00A40DBD">
        <w:rPr>
          <w:rFonts w:ascii="Garamond" w:hAnsi="Garamond"/>
          <w:sz w:val="24"/>
          <w:szCs w:val="24"/>
        </w:rPr>
        <w:t>. M</w:t>
      </w:r>
      <w:r w:rsidR="001F393B">
        <w:rPr>
          <w:rFonts w:ascii="Garamond" w:hAnsi="Garamond"/>
          <w:sz w:val="24"/>
          <w:szCs w:val="24"/>
        </w:rPr>
        <w:t xml:space="preserve">odel </w:t>
      </w:r>
      <w:r>
        <w:rPr>
          <w:rFonts w:ascii="Garamond" w:hAnsi="Garamond"/>
          <w:sz w:val="24"/>
          <w:szCs w:val="24"/>
        </w:rPr>
        <w:t xml:space="preserve">company towns such as </w:t>
      </w:r>
      <w:r w:rsidR="001F393B">
        <w:rPr>
          <w:rFonts w:ascii="Garamond" w:hAnsi="Garamond"/>
          <w:sz w:val="24"/>
          <w:szCs w:val="24"/>
        </w:rPr>
        <w:t>Siedlung Eisenheim (Germany) and Le Creusot</w:t>
      </w:r>
      <w:r>
        <w:rPr>
          <w:rFonts w:ascii="Garamond" w:hAnsi="Garamond"/>
          <w:sz w:val="24"/>
          <w:szCs w:val="24"/>
        </w:rPr>
        <w:t xml:space="preserve"> (France)</w:t>
      </w:r>
      <w:r w:rsidR="001F393B">
        <w:rPr>
          <w:rFonts w:ascii="Garamond" w:hAnsi="Garamond"/>
          <w:sz w:val="24"/>
          <w:szCs w:val="24"/>
        </w:rPr>
        <w:t xml:space="preserve"> were a fairly common response but only had a small impact on the problem. It was the publication of Georges Benoit-Levy’s </w:t>
      </w:r>
      <w:r w:rsidR="001F393B" w:rsidRPr="001F393B">
        <w:rPr>
          <w:rFonts w:ascii="Garamond" w:hAnsi="Garamond"/>
          <w:i/>
          <w:sz w:val="24"/>
          <w:szCs w:val="24"/>
        </w:rPr>
        <w:t xml:space="preserve">‘La </w:t>
      </w:r>
      <w:proofErr w:type="spellStart"/>
      <w:r w:rsidR="001F393B" w:rsidRPr="001F393B">
        <w:rPr>
          <w:rFonts w:ascii="Garamond" w:hAnsi="Garamond"/>
          <w:i/>
          <w:sz w:val="24"/>
          <w:szCs w:val="24"/>
        </w:rPr>
        <w:t>Cité</w:t>
      </w:r>
      <w:proofErr w:type="spellEnd"/>
      <w:r w:rsidR="001F393B" w:rsidRPr="001F393B">
        <w:rPr>
          <w:rFonts w:ascii="Garamond" w:hAnsi="Garamond"/>
          <w:i/>
          <w:sz w:val="24"/>
          <w:szCs w:val="24"/>
        </w:rPr>
        <w:t xml:space="preserve"> </w:t>
      </w:r>
      <w:proofErr w:type="spellStart"/>
      <w:r w:rsidR="001F393B" w:rsidRPr="001F393B">
        <w:rPr>
          <w:rFonts w:ascii="Garamond" w:hAnsi="Garamond"/>
          <w:i/>
          <w:sz w:val="24"/>
          <w:szCs w:val="24"/>
        </w:rPr>
        <w:t>Jardin</w:t>
      </w:r>
      <w:proofErr w:type="spellEnd"/>
      <w:r w:rsidR="001F393B" w:rsidRPr="001F393B">
        <w:rPr>
          <w:rFonts w:ascii="Garamond" w:hAnsi="Garamond"/>
          <w:i/>
          <w:sz w:val="24"/>
          <w:szCs w:val="24"/>
        </w:rPr>
        <w:t>’</w:t>
      </w:r>
      <w:r w:rsidR="001F393B">
        <w:rPr>
          <w:rFonts w:ascii="Garamond" w:hAnsi="Garamond"/>
          <w:sz w:val="24"/>
          <w:szCs w:val="24"/>
        </w:rPr>
        <w:t xml:space="preserve"> in 1904 that allowed France to begin its successful large scale interpretation of Howard’s original vision after the destruction of World War 1.</w:t>
      </w:r>
      <w:r w:rsidR="009E4EB5">
        <w:rPr>
          <w:rFonts w:ascii="Garamond" w:hAnsi="Garamond"/>
          <w:sz w:val="24"/>
          <w:szCs w:val="24"/>
        </w:rPr>
        <w:t xml:space="preserve"> </w:t>
      </w:r>
      <w:r w:rsidR="00920CE6">
        <w:rPr>
          <w:rFonts w:ascii="Garamond" w:hAnsi="Garamond"/>
          <w:sz w:val="24"/>
          <w:szCs w:val="24"/>
        </w:rPr>
        <w:t xml:space="preserve">The </w:t>
      </w:r>
      <w:r w:rsidR="00786C63">
        <w:rPr>
          <w:rFonts w:ascii="Garamond" w:hAnsi="Garamond"/>
          <w:sz w:val="24"/>
          <w:szCs w:val="24"/>
        </w:rPr>
        <w:t xml:space="preserve">strategic approach and </w:t>
      </w:r>
      <w:r w:rsidR="00920CE6">
        <w:rPr>
          <w:rFonts w:ascii="Garamond" w:hAnsi="Garamond"/>
          <w:sz w:val="24"/>
          <w:szCs w:val="24"/>
        </w:rPr>
        <w:t xml:space="preserve">public sector role in French </w:t>
      </w:r>
      <w:r w:rsidR="00A87CC1">
        <w:rPr>
          <w:rFonts w:ascii="Garamond" w:hAnsi="Garamond"/>
          <w:sz w:val="24"/>
          <w:szCs w:val="24"/>
        </w:rPr>
        <w:t>G</w:t>
      </w:r>
      <w:r w:rsidR="00920CE6">
        <w:rPr>
          <w:rFonts w:ascii="Garamond" w:hAnsi="Garamond"/>
          <w:sz w:val="24"/>
          <w:szCs w:val="24"/>
        </w:rPr>
        <w:t xml:space="preserve">arden </w:t>
      </w:r>
      <w:r w:rsidR="00A87CC1">
        <w:rPr>
          <w:rFonts w:ascii="Garamond" w:hAnsi="Garamond"/>
          <w:sz w:val="24"/>
          <w:szCs w:val="24"/>
        </w:rPr>
        <w:t>C</w:t>
      </w:r>
      <w:r w:rsidR="00920CE6">
        <w:rPr>
          <w:rFonts w:ascii="Garamond" w:hAnsi="Garamond"/>
          <w:sz w:val="24"/>
          <w:szCs w:val="24"/>
        </w:rPr>
        <w:t xml:space="preserve">ities was a key to their success. The momentum came from Henri Sellier, </w:t>
      </w:r>
      <w:r w:rsidR="00786C63">
        <w:rPr>
          <w:rFonts w:ascii="Garamond" w:hAnsi="Garamond"/>
          <w:sz w:val="24"/>
          <w:szCs w:val="24"/>
        </w:rPr>
        <w:t xml:space="preserve">who established the </w:t>
      </w:r>
      <w:r w:rsidR="00786C63" w:rsidRPr="00CE01A5">
        <w:rPr>
          <w:rFonts w:ascii="Garamond" w:hAnsi="Garamond"/>
          <w:sz w:val="24"/>
          <w:szCs w:val="24"/>
        </w:rPr>
        <w:t xml:space="preserve">l'École des </w:t>
      </w:r>
      <w:r w:rsidR="00786C63">
        <w:rPr>
          <w:rFonts w:ascii="Garamond" w:hAnsi="Garamond"/>
          <w:sz w:val="24"/>
          <w:szCs w:val="24"/>
        </w:rPr>
        <w:t>H</w:t>
      </w:r>
      <w:r w:rsidR="00786C63" w:rsidRPr="00CE01A5">
        <w:rPr>
          <w:rFonts w:ascii="Garamond" w:hAnsi="Garamond"/>
          <w:sz w:val="24"/>
          <w:szCs w:val="24"/>
        </w:rPr>
        <w:t xml:space="preserve">autes </w:t>
      </w:r>
      <w:r w:rsidR="00786C63">
        <w:rPr>
          <w:rFonts w:ascii="Garamond" w:hAnsi="Garamond"/>
          <w:sz w:val="24"/>
          <w:szCs w:val="24"/>
        </w:rPr>
        <w:t>E</w:t>
      </w:r>
      <w:r w:rsidR="00786C63" w:rsidRPr="00CE01A5">
        <w:rPr>
          <w:rFonts w:ascii="Garamond" w:hAnsi="Garamond"/>
          <w:sz w:val="24"/>
          <w:szCs w:val="24"/>
        </w:rPr>
        <w:t xml:space="preserve">tudes </w:t>
      </w:r>
      <w:r w:rsidR="00786C63">
        <w:rPr>
          <w:rFonts w:ascii="Garamond" w:hAnsi="Garamond"/>
          <w:sz w:val="24"/>
          <w:szCs w:val="24"/>
        </w:rPr>
        <w:t>U</w:t>
      </w:r>
      <w:r w:rsidR="00786C63" w:rsidRPr="00CE01A5">
        <w:rPr>
          <w:rFonts w:ascii="Garamond" w:hAnsi="Garamond"/>
          <w:sz w:val="24"/>
          <w:szCs w:val="24"/>
        </w:rPr>
        <w:t>rbaines (EHEU)</w:t>
      </w:r>
      <w:r w:rsidR="00786C63">
        <w:rPr>
          <w:rStyle w:val="FootnoteReference"/>
          <w:rFonts w:ascii="Garamond" w:hAnsi="Garamond"/>
          <w:sz w:val="24"/>
          <w:szCs w:val="24"/>
        </w:rPr>
        <w:footnoteReference w:id="3"/>
      </w:r>
      <w:r w:rsidR="00786C63">
        <w:rPr>
          <w:rFonts w:ascii="Garamond" w:hAnsi="Garamond"/>
          <w:sz w:val="24"/>
          <w:szCs w:val="24"/>
        </w:rPr>
        <w:t xml:space="preserve"> and </w:t>
      </w:r>
      <w:r w:rsidR="00920CE6">
        <w:rPr>
          <w:rFonts w:ascii="Garamond" w:hAnsi="Garamond"/>
          <w:sz w:val="24"/>
          <w:szCs w:val="24"/>
        </w:rPr>
        <w:t xml:space="preserve">who as president of the Office Public </w:t>
      </w:r>
      <w:proofErr w:type="spellStart"/>
      <w:r w:rsidR="00920CE6">
        <w:rPr>
          <w:rFonts w:ascii="Garamond" w:hAnsi="Garamond"/>
          <w:sz w:val="24"/>
          <w:szCs w:val="24"/>
        </w:rPr>
        <w:t>d’Habitations</w:t>
      </w:r>
      <w:proofErr w:type="spellEnd"/>
      <w:r w:rsidR="00920CE6">
        <w:rPr>
          <w:rFonts w:ascii="Garamond" w:hAnsi="Garamond"/>
          <w:sz w:val="24"/>
          <w:szCs w:val="24"/>
        </w:rPr>
        <w:t xml:space="preserve"> à Bon Marché (HBM) de la Seine</w:t>
      </w:r>
      <w:r w:rsidR="0086520B">
        <w:rPr>
          <w:rStyle w:val="FootnoteReference"/>
          <w:rFonts w:ascii="Garamond" w:hAnsi="Garamond"/>
          <w:sz w:val="24"/>
          <w:szCs w:val="24"/>
        </w:rPr>
        <w:footnoteReference w:id="4"/>
      </w:r>
      <w:r w:rsidR="00920CE6">
        <w:rPr>
          <w:rFonts w:ascii="Garamond" w:hAnsi="Garamond"/>
          <w:sz w:val="24"/>
          <w:szCs w:val="24"/>
        </w:rPr>
        <w:t xml:space="preserve"> in 1921 set out a plan for 15 </w:t>
      </w:r>
      <w:r w:rsidR="00A87CC1">
        <w:rPr>
          <w:rFonts w:ascii="Garamond" w:hAnsi="Garamond"/>
          <w:sz w:val="24"/>
          <w:szCs w:val="24"/>
        </w:rPr>
        <w:t>G</w:t>
      </w:r>
      <w:r w:rsidR="00920CE6">
        <w:rPr>
          <w:rFonts w:ascii="Garamond" w:hAnsi="Garamond"/>
          <w:sz w:val="24"/>
          <w:szCs w:val="24"/>
        </w:rPr>
        <w:t xml:space="preserve">arden </w:t>
      </w:r>
      <w:r w:rsidR="00A87CC1">
        <w:rPr>
          <w:rFonts w:ascii="Garamond" w:hAnsi="Garamond"/>
          <w:sz w:val="24"/>
          <w:szCs w:val="24"/>
        </w:rPr>
        <w:t>C</w:t>
      </w:r>
      <w:r w:rsidR="00920CE6">
        <w:rPr>
          <w:rFonts w:ascii="Garamond" w:hAnsi="Garamond"/>
          <w:sz w:val="24"/>
          <w:szCs w:val="24"/>
        </w:rPr>
        <w:t xml:space="preserve">ities around Paris – all of which were built. Sellier moved away from </w:t>
      </w:r>
      <w:r w:rsidR="00A300E5">
        <w:rPr>
          <w:rFonts w:ascii="Garamond" w:hAnsi="Garamond"/>
          <w:sz w:val="24"/>
          <w:szCs w:val="24"/>
        </w:rPr>
        <w:t xml:space="preserve">a </w:t>
      </w:r>
      <w:r w:rsidR="00786C63">
        <w:rPr>
          <w:rFonts w:ascii="Garamond" w:hAnsi="Garamond"/>
          <w:sz w:val="24"/>
          <w:szCs w:val="24"/>
        </w:rPr>
        <w:t>repetitive</w:t>
      </w:r>
      <w:r w:rsidR="00A300E5">
        <w:rPr>
          <w:rFonts w:ascii="Garamond" w:hAnsi="Garamond"/>
          <w:sz w:val="24"/>
          <w:szCs w:val="24"/>
        </w:rPr>
        <w:t xml:space="preserve"> </w:t>
      </w:r>
      <w:r w:rsidR="0086520B">
        <w:rPr>
          <w:rFonts w:ascii="Garamond" w:hAnsi="Garamond"/>
          <w:sz w:val="24"/>
          <w:szCs w:val="24"/>
        </w:rPr>
        <w:t xml:space="preserve">landscape </w:t>
      </w:r>
      <w:r w:rsidR="00A300E5">
        <w:rPr>
          <w:rFonts w:ascii="Garamond" w:hAnsi="Garamond"/>
          <w:sz w:val="24"/>
          <w:szCs w:val="24"/>
        </w:rPr>
        <w:t xml:space="preserve">of </w:t>
      </w:r>
      <w:r w:rsidR="00920CE6">
        <w:rPr>
          <w:rFonts w:ascii="Garamond" w:hAnsi="Garamond"/>
          <w:sz w:val="24"/>
          <w:szCs w:val="24"/>
        </w:rPr>
        <w:t xml:space="preserve">low density ‘cottages’ to a mix of high density housing blocks interspersed by individual houses. </w:t>
      </w:r>
      <w:r w:rsidR="002738E2">
        <w:rPr>
          <w:rFonts w:ascii="Garamond" w:hAnsi="Garamond"/>
          <w:sz w:val="24"/>
          <w:szCs w:val="24"/>
        </w:rPr>
        <w:t>At Stains</w:t>
      </w:r>
      <w:r w:rsidR="00BB476F">
        <w:rPr>
          <w:rFonts w:ascii="Garamond" w:hAnsi="Garamond"/>
          <w:sz w:val="24"/>
          <w:szCs w:val="24"/>
        </w:rPr>
        <w:t>,</w:t>
      </w:r>
      <w:r w:rsidR="002738E2">
        <w:rPr>
          <w:rFonts w:ascii="Garamond" w:hAnsi="Garamond"/>
          <w:sz w:val="24"/>
          <w:szCs w:val="24"/>
        </w:rPr>
        <w:t xml:space="preserve"> north of Paris</w:t>
      </w:r>
      <w:r w:rsidR="00BB476F">
        <w:rPr>
          <w:rFonts w:ascii="Garamond" w:hAnsi="Garamond"/>
          <w:sz w:val="24"/>
          <w:szCs w:val="24"/>
        </w:rPr>
        <w:t>,</w:t>
      </w:r>
      <w:r w:rsidR="002738E2">
        <w:rPr>
          <w:rFonts w:ascii="Garamond" w:hAnsi="Garamond"/>
          <w:sz w:val="24"/>
          <w:szCs w:val="24"/>
        </w:rPr>
        <w:t xml:space="preserve"> 1220 apartments and 456 houses were built between </w:t>
      </w:r>
      <w:r w:rsidR="002738E2">
        <w:rPr>
          <w:rFonts w:ascii="Garamond" w:hAnsi="Garamond"/>
          <w:sz w:val="24"/>
          <w:szCs w:val="24"/>
        </w:rPr>
        <w:lastRenderedPageBreak/>
        <w:t>1921-33, all by the public sector and all set in a deliberately landscaped environment with community services (shops, schools, health etc</w:t>
      </w:r>
      <w:r w:rsidR="00A300E5">
        <w:rPr>
          <w:rFonts w:ascii="Garamond" w:hAnsi="Garamond"/>
          <w:sz w:val="24"/>
          <w:szCs w:val="24"/>
        </w:rPr>
        <w:t>…</w:t>
      </w:r>
      <w:r w:rsidR="002738E2">
        <w:rPr>
          <w:rFonts w:ascii="Garamond" w:hAnsi="Garamond"/>
          <w:sz w:val="24"/>
          <w:szCs w:val="24"/>
        </w:rPr>
        <w:t>) integrated into the master</w:t>
      </w:r>
      <w:r w:rsidR="00A300E5">
        <w:rPr>
          <w:rFonts w:ascii="Garamond" w:hAnsi="Garamond"/>
          <w:sz w:val="24"/>
          <w:szCs w:val="24"/>
        </w:rPr>
        <w:t>-</w:t>
      </w:r>
      <w:r w:rsidR="002738E2">
        <w:rPr>
          <w:rFonts w:ascii="Garamond" w:hAnsi="Garamond"/>
          <w:sz w:val="24"/>
          <w:szCs w:val="24"/>
        </w:rPr>
        <w:t xml:space="preserve">plan. </w:t>
      </w:r>
      <w:r w:rsidR="00A300E5">
        <w:rPr>
          <w:rFonts w:ascii="Garamond" w:hAnsi="Garamond"/>
          <w:sz w:val="24"/>
          <w:szCs w:val="24"/>
        </w:rPr>
        <w:t xml:space="preserve">The architects, </w:t>
      </w:r>
      <w:proofErr w:type="spellStart"/>
      <w:r w:rsidR="00A300E5">
        <w:rPr>
          <w:rFonts w:ascii="Garamond" w:hAnsi="Garamond"/>
          <w:sz w:val="24"/>
          <w:szCs w:val="24"/>
        </w:rPr>
        <w:t>Gonnot</w:t>
      </w:r>
      <w:proofErr w:type="spellEnd"/>
      <w:r w:rsidR="00A300E5">
        <w:rPr>
          <w:rFonts w:ascii="Garamond" w:hAnsi="Garamond"/>
          <w:sz w:val="24"/>
          <w:szCs w:val="24"/>
        </w:rPr>
        <w:t xml:space="preserve"> and </w:t>
      </w:r>
      <w:proofErr w:type="spellStart"/>
      <w:r w:rsidR="00A300E5">
        <w:rPr>
          <w:rFonts w:ascii="Garamond" w:hAnsi="Garamond"/>
          <w:sz w:val="24"/>
          <w:szCs w:val="24"/>
        </w:rPr>
        <w:t>Albenque</w:t>
      </w:r>
      <w:proofErr w:type="spellEnd"/>
      <w:r w:rsidR="00A300E5">
        <w:rPr>
          <w:rFonts w:ascii="Garamond" w:hAnsi="Garamond"/>
          <w:sz w:val="24"/>
          <w:szCs w:val="24"/>
        </w:rPr>
        <w:t>, paid particular attention to detailing the housing and the clear references to arts and crafts and ‘cottage’ can been identified</w:t>
      </w:r>
      <w:r w:rsidR="00AF5FAF">
        <w:rPr>
          <w:rStyle w:val="FootnoteReference"/>
          <w:rFonts w:ascii="Garamond" w:hAnsi="Garamond"/>
          <w:sz w:val="24"/>
          <w:szCs w:val="24"/>
        </w:rPr>
        <w:footnoteReference w:id="5"/>
      </w:r>
      <w:r w:rsidR="00A300E5">
        <w:rPr>
          <w:rFonts w:ascii="Garamond" w:hAnsi="Garamond"/>
          <w:sz w:val="24"/>
          <w:szCs w:val="24"/>
        </w:rPr>
        <w:t xml:space="preserve">. </w:t>
      </w:r>
      <w:r w:rsidR="00786C63">
        <w:rPr>
          <w:rFonts w:ascii="Garamond" w:hAnsi="Garamond"/>
          <w:sz w:val="24"/>
          <w:szCs w:val="24"/>
        </w:rPr>
        <w:t>A</w:t>
      </w:r>
      <w:r w:rsidR="00CE01A5">
        <w:rPr>
          <w:rFonts w:ascii="Garamond" w:hAnsi="Garamond"/>
          <w:sz w:val="24"/>
          <w:szCs w:val="24"/>
        </w:rPr>
        <w:t>t</w:t>
      </w:r>
      <w:r w:rsidR="009E4EB5">
        <w:rPr>
          <w:rFonts w:ascii="Garamond" w:hAnsi="Garamond"/>
          <w:sz w:val="24"/>
          <w:szCs w:val="24"/>
        </w:rPr>
        <w:t xml:space="preserve"> </w:t>
      </w:r>
      <w:proofErr w:type="spellStart"/>
      <w:r w:rsidR="009E4EB5">
        <w:rPr>
          <w:rFonts w:ascii="Garamond" w:hAnsi="Garamond"/>
          <w:sz w:val="24"/>
          <w:szCs w:val="24"/>
        </w:rPr>
        <w:t>Suresnes</w:t>
      </w:r>
      <w:proofErr w:type="spellEnd"/>
      <w:r w:rsidR="009E4EB5">
        <w:rPr>
          <w:rFonts w:ascii="Garamond" w:hAnsi="Garamond"/>
          <w:sz w:val="24"/>
          <w:szCs w:val="24"/>
        </w:rPr>
        <w:t xml:space="preserve">, where </w:t>
      </w:r>
      <w:r w:rsidR="00CE01A5">
        <w:rPr>
          <w:rFonts w:ascii="Garamond" w:hAnsi="Garamond"/>
          <w:sz w:val="24"/>
          <w:szCs w:val="24"/>
        </w:rPr>
        <w:t xml:space="preserve">he </w:t>
      </w:r>
      <w:r w:rsidR="009E4EB5">
        <w:rPr>
          <w:rFonts w:ascii="Garamond" w:hAnsi="Garamond"/>
          <w:sz w:val="24"/>
          <w:szCs w:val="24"/>
        </w:rPr>
        <w:t xml:space="preserve">himself was mayor, </w:t>
      </w:r>
      <w:r w:rsidR="00786C63">
        <w:rPr>
          <w:rFonts w:ascii="Garamond" w:hAnsi="Garamond"/>
          <w:sz w:val="24"/>
          <w:szCs w:val="24"/>
        </w:rPr>
        <w:t xml:space="preserve">Sellier paid </w:t>
      </w:r>
      <w:r w:rsidR="009E4EB5">
        <w:rPr>
          <w:rFonts w:ascii="Garamond" w:hAnsi="Garamond"/>
          <w:sz w:val="24"/>
          <w:szCs w:val="24"/>
        </w:rPr>
        <w:t xml:space="preserve">similar attention </w:t>
      </w:r>
      <w:r w:rsidR="00786C63">
        <w:rPr>
          <w:rFonts w:ascii="Garamond" w:hAnsi="Garamond"/>
          <w:sz w:val="24"/>
          <w:szCs w:val="24"/>
        </w:rPr>
        <w:t xml:space="preserve">to detail </w:t>
      </w:r>
      <w:r w:rsidR="009E4EB5">
        <w:rPr>
          <w:rFonts w:ascii="Garamond" w:hAnsi="Garamond"/>
          <w:sz w:val="24"/>
          <w:szCs w:val="24"/>
        </w:rPr>
        <w:t>and over 2,500 dwellings were built around a town centre that included churches, schools, a 1200 seat theatre</w:t>
      </w:r>
      <w:r w:rsidR="004A70DA">
        <w:rPr>
          <w:rStyle w:val="FootnoteReference"/>
          <w:rFonts w:ascii="Garamond" w:hAnsi="Garamond"/>
          <w:sz w:val="24"/>
          <w:szCs w:val="24"/>
        </w:rPr>
        <w:footnoteReference w:id="6"/>
      </w:r>
      <w:r w:rsidR="009E4EB5">
        <w:rPr>
          <w:rFonts w:ascii="Garamond" w:hAnsi="Garamond"/>
          <w:sz w:val="24"/>
          <w:szCs w:val="24"/>
        </w:rPr>
        <w:t xml:space="preserve"> and shops</w:t>
      </w:r>
      <w:r w:rsidR="00786C63">
        <w:rPr>
          <w:rFonts w:ascii="Garamond" w:hAnsi="Garamond"/>
          <w:sz w:val="24"/>
          <w:szCs w:val="24"/>
        </w:rPr>
        <w:t>,</w:t>
      </w:r>
      <w:r w:rsidR="009E4EB5">
        <w:rPr>
          <w:rFonts w:ascii="Garamond" w:hAnsi="Garamond"/>
          <w:sz w:val="24"/>
          <w:szCs w:val="24"/>
        </w:rPr>
        <w:t xml:space="preserve"> and which still operates as a successful </w:t>
      </w:r>
      <w:r w:rsidR="00A87CC1">
        <w:rPr>
          <w:rFonts w:ascii="Garamond" w:hAnsi="Garamond"/>
          <w:sz w:val="24"/>
          <w:szCs w:val="24"/>
        </w:rPr>
        <w:t>G</w:t>
      </w:r>
      <w:r w:rsidR="009E4EB5">
        <w:rPr>
          <w:rFonts w:ascii="Garamond" w:hAnsi="Garamond"/>
          <w:sz w:val="24"/>
          <w:szCs w:val="24"/>
        </w:rPr>
        <w:t xml:space="preserve">arden </w:t>
      </w:r>
      <w:r w:rsidR="00A87CC1">
        <w:rPr>
          <w:rFonts w:ascii="Garamond" w:hAnsi="Garamond"/>
          <w:sz w:val="24"/>
          <w:szCs w:val="24"/>
        </w:rPr>
        <w:t>C</w:t>
      </w:r>
      <w:r w:rsidR="009E4EB5">
        <w:rPr>
          <w:rFonts w:ascii="Garamond" w:hAnsi="Garamond"/>
          <w:sz w:val="24"/>
          <w:szCs w:val="24"/>
        </w:rPr>
        <w:t xml:space="preserve">ity today. </w:t>
      </w:r>
    </w:p>
    <w:p w:rsidR="00786C63" w:rsidRDefault="00786C63" w:rsidP="00D15369">
      <w:pPr>
        <w:spacing w:after="0" w:line="360" w:lineRule="auto"/>
        <w:rPr>
          <w:rFonts w:ascii="Garamond" w:hAnsi="Garamond"/>
          <w:sz w:val="24"/>
          <w:szCs w:val="24"/>
        </w:rPr>
      </w:pPr>
    </w:p>
    <w:p w:rsidR="00AF5FAF" w:rsidRDefault="00C737FE" w:rsidP="00D15369">
      <w:pPr>
        <w:spacing w:after="0" w:line="360" w:lineRule="auto"/>
        <w:rPr>
          <w:rFonts w:ascii="Garamond" w:hAnsi="Garamond"/>
          <w:sz w:val="24"/>
          <w:szCs w:val="24"/>
        </w:rPr>
      </w:pPr>
      <w:proofErr w:type="spellStart"/>
      <w:r>
        <w:rPr>
          <w:rFonts w:ascii="Garamond" w:hAnsi="Garamond"/>
          <w:sz w:val="24"/>
          <w:szCs w:val="24"/>
        </w:rPr>
        <w:t>Sellier’s</w:t>
      </w:r>
      <w:proofErr w:type="spellEnd"/>
      <w:r>
        <w:rPr>
          <w:rFonts w:ascii="Garamond" w:hAnsi="Garamond"/>
          <w:sz w:val="24"/>
          <w:szCs w:val="24"/>
        </w:rPr>
        <w:t xml:space="preserve"> </w:t>
      </w:r>
      <w:r w:rsidR="00A87CC1">
        <w:rPr>
          <w:rFonts w:ascii="Garamond" w:hAnsi="Garamond"/>
          <w:sz w:val="24"/>
          <w:szCs w:val="24"/>
        </w:rPr>
        <w:t>G</w:t>
      </w:r>
      <w:r>
        <w:rPr>
          <w:rFonts w:ascii="Garamond" w:hAnsi="Garamond"/>
          <w:sz w:val="24"/>
          <w:szCs w:val="24"/>
        </w:rPr>
        <w:t xml:space="preserve">arden </w:t>
      </w:r>
      <w:r w:rsidR="00A87CC1">
        <w:rPr>
          <w:rFonts w:ascii="Garamond" w:hAnsi="Garamond"/>
          <w:sz w:val="24"/>
          <w:szCs w:val="24"/>
        </w:rPr>
        <w:t>C</w:t>
      </w:r>
      <w:r>
        <w:rPr>
          <w:rFonts w:ascii="Garamond" w:hAnsi="Garamond"/>
          <w:sz w:val="24"/>
          <w:szCs w:val="24"/>
        </w:rPr>
        <w:t xml:space="preserve">ities </w:t>
      </w:r>
      <w:r w:rsidR="00A40DBD">
        <w:rPr>
          <w:rFonts w:ascii="Garamond" w:hAnsi="Garamond"/>
          <w:sz w:val="24"/>
          <w:szCs w:val="24"/>
        </w:rPr>
        <w:t>depended on</w:t>
      </w:r>
      <w:r>
        <w:rPr>
          <w:rFonts w:ascii="Garamond" w:hAnsi="Garamond"/>
          <w:sz w:val="24"/>
          <w:szCs w:val="24"/>
        </w:rPr>
        <w:t xml:space="preserve"> Paris to keep their inhabitants in work. As such they certainly did not conform to Howard’s self-sufficiency model but, being not for profit and with strong public sector support they successfully adapted his model to fit the practicalities of the time. Their</w:t>
      </w:r>
      <w:r w:rsidR="00786C63">
        <w:rPr>
          <w:rFonts w:ascii="Garamond" w:hAnsi="Garamond"/>
          <w:sz w:val="24"/>
          <w:szCs w:val="24"/>
        </w:rPr>
        <w:t xml:space="preserve"> </w:t>
      </w:r>
      <w:r>
        <w:rPr>
          <w:rFonts w:ascii="Garamond" w:hAnsi="Garamond"/>
          <w:sz w:val="24"/>
          <w:szCs w:val="24"/>
        </w:rPr>
        <w:t>social mix, human scale, sense of community</w:t>
      </w:r>
      <w:r w:rsidR="00472D11">
        <w:rPr>
          <w:rStyle w:val="FootnoteReference"/>
          <w:rFonts w:ascii="Garamond" w:hAnsi="Garamond"/>
          <w:sz w:val="24"/>
          <w:szCs w:val="24"/>
        </w:rPr>
        <w:footnoteReference w:id="7"/>
      </w:r>
      <w:r>
        <w:rPr>
          <w:rFonts w:ascii="Garamond" w:hAnsi="Garamond"/>
          <w:sz w:val="24"/>
          <w:szCs w:val="24"/>
        </w:rPr>
        <w:t xml:space="preserve"> combined with attention to architectural detail and integration into a peaceful landscape aesthetic</w:t>
      </w:r>
      <w:r w:rsidR="004A70DA">
        <w:rPr>
          <w:rStyle w:val="FootnoteReference"/>
          <w:rFonts w:ascii="Garamond" w:hAnsi="Garamond"/>
          <w:sz w:val="24"/>
          <w:szCs w:val="24"/>
        </w:rPr>
        <w:footnoteReference w:id="8"/>
      </w:r>
      <w:r w:rsidR="00A300E5">
        <w:rPr>
          <w:rFonts w:ascii="Garamond" w:hAnsi="Garamond"/>
          <w:sz w:val="24"/>
          <w:szCs w:val="24"/>
        </w:rPr>
        <w:t xml:space="preserve"> </w:t>
      </w:r>
      <w:r w:rsidR="00472D11">
        <w:rPr>
          <w:rFonts w:ascii="Garamond" w:hAnsi="Garamond"/>
          <w:sz w:val="24"/>
          <w:szCs w:val="24"/>
        </w:rPr>
        <w:t>has helped them fare far better than the later ‘</w:t>
      </w:r>
      <w:proofErr w:type="spellStart"/>
      <w:r w:rsidR="00472D11">
        <w:rPr>
          <w:rFonts w:ascii="Garamond" w:hAnsi="Garamond"/>
          <w:sz w:val="24"/>
          <w:szCs w:val="24"/>
        </w:rPr>
        <w:t>grands</w:t>
      </w:r>
      <w:proofErr w:type="spellEnd"/>
      <w:r w:rsidR="00472D11">
        <w:rPr>
          <w:rFonts w:ascii="Garamond" w:hAnsi="Garamond"/>
          <w:sz w:val="24"/>
          <w:szCs w:val="24"/>
        </w:rPr>
        <w:t xml:space="preserve"> ensembles.’</w:t>
      </w:r>
      <w:r>
        <w:rPr>
          <w:rFonts w:ascii="Garamond" w:hAnsi="Garamond"/>
          <w:sz w:val="24"/>
          <w:szCs w:val="24"/>
        </w:rPr>
        <w:t xml:space="preserve"> </w:t>
      </w:r>
    </w:p>
    <w:p w:rsidR="00AA239B" w:rsidRDefault="00AA239B" w:rsidP="00D15369">
      <w:pPr>
        <w:spacing w:after="0" w:line="360" w:lineRule="auto"/>
        <w:rPr>
          <w:rFonts w:ascii="Garamond" w:hAnsi="Garamond"/>
          <w:sz w:val="24"/>
          <w:szCs w:val="24"/>
        </w:rPr>
      </w:pPr>
    </w:p>
    <w:p w:rsidR="00DF28AE" w:rsidRDefault="00AA239B" w:rsidP="00D15369">
      <w:pPr>
        <w:spacing w:after="0" w:line="360" w:lineRule="auto"/>
        <w:rPr>
          <w:rFonts w:ascii="Garamond" w:hAnsi="Garamond"/>
          <w:sz w:val="24"/>
          <w:szCs w:val="24"/>
        </w:rPr>
      </w:pPr>
      <w:r>
        <w:rPr>
          <w:rFonts w:ascii="Garamond" w:hAnsi="Garamond"/>
          <w:sz w:val="24"/>
          <w:szCs w:val="24"/>
        </w:rPr>
        <w:t xml:space="preserve">Elsewhere in France a similar public sector role in Lyon and Marseille saw the model applied there, as well as in Reims where the public sector housing body ‘Le Foyer </w:t>
      </w:r>
      <w:proofErr w:type="spellStart"/>
      <w:r>
        <w:rPr>
          <w:rFonts w:ascii="Garamond" w:hAnsi="Garamond"/>
          <w:sz w:val="24"/>
          <w:szCs w:val="24"/>
        </w:rPr>
        <w:t>Rémois</w:t>
      </w:r>
      <w:proofErr w:type="spellEnd"/>
      <w:r>
        <w:rPr>
          <w:rFonts w:ascii="Garamond" w:hAnsi="Garamond"/>
          <w:sz w:val="24"/>
          <w:szCs w:val="24"/>
        </w:rPr>
        <w:t xml:space="preserve">’ (HBM) implemented a </w:t>
      </w:r>
      <w:r w:rsidR="00007149">
        <w:rPr>
          <w:rFonts w:ascii="Garamond" w:hAnsi="Garamond"/>
          <w:sz w:val="24"/>
          <w:szCs w:val="24"/>
        </w:rPr>
        <w:t xml:space="preserve">strategic scale </w:t>
      </w:r>
      <w:r>
        <w:rPr>
          <w:rFonts w:ascii="Garamond" w:hAnsi="Garamond"/>
          <w:sz w:val="24"/>
          <w:szCs w:val="24"/>
        </w:rPr>
        <w:t>plan drawn up by Major General George B Ford of the US Army after World War 1</w:t>
      </w:r>
      <w:r w:rsidR="00A40DBD">
        <w:rPr>
          <w:rFonts w:ascii="Garamond" w:hAnsi="Garamond"/>
          <w:sz w:val="24"/>
          <w:szCs w:val="24"/>
        </w:rPr>
        <w:t>. It</w:t>
      </w:r>
      <w:r>
        <w:rPr>
          <w:rFonts w:ascii="Garamond" w:hAnsi="Garamond"/>
          <w:sz w:val="24"/>
          <w:szCs w:val="24"/>
        </w:rPr>
        <w:t xml:space="preserve"> establish</w:t>
      </w:r>
      <w:r w:rsidR="00A40DBD">
        <w:rPr>
          <w:rFonts w:ascii="Garamond" w:hAnsi="Garamond"/>
          <w:sz w:val="24"/>
          <w:szCs w:val="24"/>
        </w:rPr>
        <w:t>ed</w:t>
      </w:r>
      <w:r>
        <w:rPr>
          <w:rFonts w:ascii="Garamond" w:hAnsi="Garamond"/>
          <w:sz w:val="24"/>
          <w:szCs w:val="24"/>
        </w:rPr>
        <w:t xml:space="preserve"> a dozen </w:t>
      </w:r>
      <w:r w:rsidR="00A87CC1">
        <w:rPr>
          <w:rFonts w:ascii="Garamond" w:hAnsi="Garamond"/>
          <w:sz w:val="24"/>
          <w:szCs w:val="24"/>
        </w:rPr>
        <w:t>G</w:t>
      </w:r>
      <w:r>
        <w:rPr>
          <w:rFonts w:ascii="Garamond" w:hAnsi="Garamond"/>
          <w:sz w:val="24"/>
          <w:szCs w:val="24"/>
        </w:rPr>
        <w:t xml:space="preserve">arden </w:t>
      </w:r>
      <w:r w:rsidR="00A87CC1">
        <w:rPr>
          <w:rFonts w:ascii="Garamond" w:hAnsi="Garamond"/>
          <w:sz w:val="24"/>
          <w:szCs w:val="24"/>
        </w:rPr>
        <w:t>C</w:t>
      </w:r>
      <w:r>
        <w:rPr>
          <w:rFonts w:ascii="Garamond" w:hAnsi="Garamond"/>
          <w:sz w:val="24"/>
          <w:szCs w:val="24"/>
        </w:rPr>
        <w:t>ities separated by green belts and each containing industry and housing organised into villages around a ‘</w:t>
      </w:r>
      <w:proofErr w:type="spellStart"/>
      <w:r>
        <w:rPr>
          <w:rFonts w:ascii="Garamond" w:hAnsi="Garamond"/>
          <w:sz w:val="24"/>
          <w:szCs w:val="24"/>
        </w:rPr>
        <w:t>Maison</w:t>
      </w:r>
      <w:proofErr w:type="spellEnd"/>
      <w:r>
        <w:rPr>
          <w:rFonts w:ascii="Garamond" w:hAnsi="Garamond"/>
          <w:sz w:val="24"/>
          <w:szCs w:val="24"/>
        </w:rPr>
        <w:t xml:space="preserve"> Commune.’ Continuity of </w:t>
      </w:r>
      <w:r w:rsidR="00DF28AE">
        <w:rPr>
          <w:rFonts w:ascii="Garamond" w:hAnsi="Garamond"/>
          <w:sz w:val="24"/>
          <w:szCs w:val="24"/>
        </w:rPr>
        <w:t>management by the Le F</w:t>
      </w:r>
      <w:r>
        <w:rPr>
          <w:rFonts w:ascii="Garamond" w:hAnsi="Garamond"/>
          <w:sz w:val="24"/>
          <w:szCs w:val="24"/>
        </w:rPr>
        <w:t xml:space="preserve">oyer </w:t>
      </w:r>
      <w:proofErr w:type="spellStart"/>
      <w:r>
        <w:rPr>
          <w:rFonts w:ascii="Garamond" w:hAnsi="Garamond"/>
          <w:sz w:val="24"/>
          <w:szCs w:val="24"/>
        </w:rPr>
        <w:t>Rémois</w:t>
      </w:r>
      <w:proofErr w:type="spellEnd"/>
      <w:r w:rsidR="00007149">
        <w:rPr>
          <w:rStyle w:val="FootnoteReference"/>
          <w:rFonts w:ascii="Garamond" w:hAnsi="Garamond"/>
          <w:sz w:val="24"/>
          <w:szCs w:val="24"/>
        </w:rPr>
        <w:footnoteReference w:id="9"/>
      </w:r>
      <w:r>
        <w:rPr>
          <w:rFonts w:ascii="Garamond" w:hAnsi="Garamond"/>
          <w:sz w:val="24"/>
          <w:szCs w:val="24"/>
        </w:rPr>
        <w:t xml:space="preserve"> </w:t>
      </w:r>
      <w:r w:rsidR="00DF28AE">
        <w:rPr>
          <w:rFonts w:ascii="Garamond" w:hAnsi="Garamond"/>
          <w:sz w:val="24"/>
          <w:szCs w:val="24"/>
        </w:rPr>
        <w:t xml:space="preserve">who </w:t>
      </w:r>
      <w:r>
        <w:rPr>
          <w:rFonts w:ascii="Garamond" w:hAnsi="Garamond"/>
          <w:sz w:val="24"/>
          <w:szCs w:val="24"/>
        </w:rPr>
        <w:t xml:space="preserve">still run the ‘villages’ </w:t>
      </w:r>
      <w:r w:rsidR="00DF28AE">
        <w:rPr>
          <w:rFonts w:ascii="Garamond" w:hAnsi="Garamond"/>
          <w:sz w:val="24"/>
          <w:szCs w:val="24"/>
        </w:rPr>
        <w:t xml:space="preserve"> has allowed for organic, controlled development over time, keeping the original ideals alive.</w:t>
      </w:r>
    </w:p>
    <w:p w:rsidR="00DF28AE" w:rsidRDefault="00DF28AE" w:rsidP="00D15369">
      <w:pPr>
        <w:spacing w:after="0" w:line="360" w:lineRule="auto"/>
        <w:rPr>
          <w:rFonts w:ascii="Garamond" w:hAnsi="Garamond"/>
          <w:sz w:val="24"/>
          <w:szCs w:val="24"/>
        </w:rPr>
      </w:pPr>
    </w:p>
    <w:p w:rsidR="00027D51" w:rsidRDefault="00DF28AE" w:rsidP="00D15369">
      <w:pPr>
        <w:spacing w:after="0" w:line="360" w:lineRule="auto"/>
        <w:rPr>
          <w:rFonts w:ascii="Garamond" w:hAnsi="Garamond"/>
          <w:sz w:val="24"/>
          <w:szCs w:val="24"/>
        </w:rPr>
      </w:pPr>
      <w:r>
        <w:rPr>
          <w:rFonts w:ascii="Garamond" w:hAnsi="Garamond"/>
          <w:sz w:val="24"/>
          <w:szCs w:val="24"/>
        </w:rPr>
        <w:t>Meanwhile in Germany</w:t>
      </w:r>
      <w:r w:rsidR="009E4EB5">
        <w:rPr>
          <w:rFonts w:ascii="Garamond" w:hAnsi="Garamond"/>
          <w:sz w:val="24"/>
          <w:szCs w:val="24"/>
        </w:rPr>
        <w:t xml:space="preserve">, strong </w:t>
      </w:r>
      <w:r>
        <w:rPr>
          <w:rFonts w:ascii="Garamond" w:hAnsi="Garamond"/>
          <w:sz w:val="24"/>
          <w:szCs w:val="24"/>
        </w:rPr>
        <w:t>public sector involvement combined with an emerging strategic approach to urban planning (</w:t>
      </w:r>
      <w:proofErr w:type="spellStart"/>
      <w:r w:rsidRPr="00007149">
        <w:rPr>
          <w:rFonts w:ascii="Garamond" w:hAnsi="Garamond"/>
          <w:i/>
          <w:sz w:val="24"/>
          <w:szCs w:val="24"/>
        </w:rPr>
        <w:t>Raumordnung</w:t>
      </w:r>
      <w:proofErr w:type="spellEnd"/>
      <w:r>
        <w:rPr>
          <w:rFonts w:ascii="Garamond" w:hAnsi="Garamond"/>
          <w:sz w:val="24"/>
          <w:szCs w:val="24"/>
        </w:rPr>
        <w:t xml:space="preserve">) </w:t>
      </w:r>
      <w:r w:rsidR="00007149">
        <w:rPr>
          <w:rFonts w:ascii="Garamond" w:hAnsi="Garamond"/>
          <w:sz w:val="24"/>
          <w:szCs w:val="24"/>
        </w:rPr>
        <w:t>drove</w:t>
      </w:r>
      <w:r>
        <w:rPr>
          <w:rFonts w:ascii="Garamond" w:hAnsi="Garamond"/>
          <w:sz w:val="24"/>
          <w:szCs w:val="24"/>
        </w:rPr>
        <w:t xml:space="preserve"> initiatives such as the </w:t>
      </w:r>
      <w:r w:rsidR="00007149">
        <w:rPr>
          <w:rFonts w:ascii="Garamond" w:hAnsi="Garamond"/>
          <w:sz w:val="24"/>
          <w:szCs w:val="24"/>
        </w:rPr>
        <w:t xml:space="preserve">Ernst May’s </w:t>
      </w:r>
      <w:r>
        <w:rPr>
          <w:rFonts w:ascii="Garamond" w:hAnsi="Garamond"/>
          <w:sz w:val="24"/>
          <w:szCs w:val="24"/>
        </w:rPr>
        <w:t xml:space="preserve">expansion of Frankfurt-am-Main </w:t>
      </w:r>
      <w:r w:rsidR="00007149">
        <w:rPr>
          <w:rFonts w:ascii="Garamond" w:hAnsi="Garamond"/>
          <w:sz w:val="24"/>
          <w:szCs w:val="24"/>
        </w:rPr>
        <w:t xml:space="preserve">(1926-32) </w:t>
      </w:r>
      <w:r>
        <w:rPr>
          <w:rFonts w:ascii="Garamond" w:hAnsi="Garamond"/>
          <w:sz w:val="24"/>
          <w:szCs w:val="24"/>
        </w:rPr>
        <w:t xml:space="preserve">by the creation of 14 new garden settlements. </w:t>
      </w:r>
      <w:r w:rsidR="00FE25DE">
        <w:rPr>
          <w:rFonts w:ascii="Garamond" w:hAnsi="Garamond"/>
          <w:sz w:val="24"/>
          <w:szCs w:val="24"/>
        </w:rPr>
        <w:t xml:space="preserve">Such a strategic planning vision requires strong control over land rights if it is to be implemented. The Frankfurt Housing Association’s </w:t>
      </w:r>
      <w:r w:rsidR="00007149">
        <w:rPr>
          <w:rFonts w:ascii="Garamond" w:hAnsi="Garamond"/>
          <w:sz w:val="24"/>
          <w:szCs w:val="24"/>
        </w:rPr>
        <w:t xml:space="preserve">had that at </w:t>
      </w:r>
      <w:r w:rsidR="00FE25DE">
        <w:rPr>
          <w:rFonts w:ascii="Garamond" w:hAnsi="Garamond"/>
          <w:sz w:val="24"/>
          <w:szCs w:val="24"/>
        </w:rPr>
        <w:t>R</w:t>
      </w:r>
      <w:r>
        <w:rPr>
          <w:rFonts w:ascii="Garamond" w:hAnsi="Garamond"/>
          <w:sz w:val="24"/>
          <w:szCs w:val="24"/>
        </w:rPr>
        <w:t>omerstadt</w:t>
      </w:r>
      <w:r w:rsidR="00FE25DE">
        <w:rPr>
          <w:rFonts w:ascii="Garamond" w:hAnsi="Garamond"/>
          <w:sz w:val="24"/>
          <w:szCs w:val="24"/>
        </w:rPr>
        <w:t xml:space="preserve"> </w:t>
      </w:r>
      <w:r w:rsidR="00007149">
        <w:rPr>
          <w:rFonts w:ascii="Garamond" w:hAnsi="Garamond"/>
          <w:sz w:val="24"/>
          <w:szCs w:val="24"/>
        </w:rPr>
        <w:t xml:space="preserve">and </w:t>
      </w:r>
      <w:r w:rsidR="00FE25DE">
        <w:rPr>
          <w:rFonts w:ascii="Garamond" w:hAnsi="Garamond"/>
          <w:sz w:val="24"/>
          <w:szCs w:val="24"/>
        </w:rPr>
        <w:t>showed how Howard’s thinking could be adjusted to accommodate May’s modernist vision of new materials and new technical innovations</w:t>
      </w:r>
      <w:r w:rsidR="00A40DBD">
        <w:rPr>
          <w:rFonts w:ascii="Garamond" w:hAnsi="Garamond"/>
          <w:sz w:val="24"/>
          <w:szCs w:val="24"/>
        </w:rPr>
        <w:t>, all</w:t>
      </w:r>
      <w:r w:rsidR="00FE25DE">
        <w:rPr>
          <w:rFonts w:ascii="Garamond" w:hAnsi="Garamond"/>
          <w:sz w:val="24"/>
          <w:szCs w:val="24"/>
        </w:rPr>
        <w:t xml:space="preserve"> </w:t>
      </w:r>
      <w:r w:rsidR="00B85C73">
        <w:rPr>
          <w:rFonts w:ascii="Garamond" w:hAnsi="Garamond"/>
          <w:sz w:val="24"/>
          <w:szCs w:val="24"/>
        </w:rPr>
        <w:t xml:space="preserve">carefully </w:t>
      </w:r>
      <w:r w:rsidR="009E4EB5">
        <w:rPr>
          <w:rFonts w:ascii="Garamond" w:hAnsi="Garamond"/>
          <w:sz w:val="24"/>
          <w:szCs w:val="24"/>
        </w:rPr>
        <w:t xml:space="preserve">placed </w:t>
      </w:r>
      <w:r w:rsidR="00FE25DE">
        <w:rPr>
          <w:rFonts w:ascii="Garamond" w:hAnsi="Garamond"/>
          <w:sz w:val="24"/>
          <w:szCs w:val="24"/>
        </w:rPr>
        <w:t>in</w:t>
      </w:r>
      <w:r w:rsidR="00B85C73">
        <w:rPr>
          <w:rFonts w:ascii="Garamond" w:hAnsi="Garamond"/>
          <w:sz w:val="24"/>
          <w:szCs w:val="24"/>
        </w:rPr>
        <w:t>to</w:t>
      </w:r>
      <w:r w:rsidR="00FE25DE">
        <w:rPr>
          <w:rFonts w:ascii="Garamond" w:hAnsi="Garamond"/>
          <w:sz w:val="24"/>
          <w:szCs w:val="24"/>
        </w:rPr>
        <w:t xml:space="preserve"> a </w:t>
      </w:r>
      <w:r w:rsidR="009E4EB5">
        <w:rPr>
          <w:rFonts w:ascii="Garamond" w:hAnsi="Garamond"/>
          <w:sz w:val="24"/>
          <w:szCs w:val="24"/>
        </w:rPr>
        <w:t xml:space="preserve">well-crafted </w:t>
      </w:r>
      <w:r w:rsidR="00FE25DE">
        <w:rPr>
          <w:rFonts w:ascii="Garamond" w:hAnsi="Garamond"/>
          <w:sz w:val="24"/>
          <w:szCs w:val="24"/>
        </w:rPr>
        <w:t>‘</w:t>
      </w:r>
      <w:proofErr w:type="spellStart"/>
      <w:r w:rsidR="00FE25DE" w:rsidRPr="00007149">
        <w:rPr>
          <w:rFonts w:ascii="Garamond" w:hAnsi="Garamond"/>
          <w:i/>
          <w:sz w:val="24"/>
          <w:szCs w:val="24"/>
        </w:rPr>
        <w:t>stadlandschaft</w:t>
      </w:r>
      <w:proofErr w:type="spellEnd"/>
      <w:r w:rsidR="00FE25DE" w:rsidRPr="00007149">
        <w:rPr>
          <w:rFonts w:ascii="Garamond" w:hAnsi="Garamond"/>
          <w:i/>
          <w:sz w:val="24"/>
          <w:szCs w:val="24"/>
        </w:rPr>
        <w:t>’</w:t>
      </w:r>
      <w:r w:rsidR="00FE25DE">
        <w:rPr>
          <w:rFonts w:ascii="Garamond" w:hAnsi="Garamond"/>
          <w:sz w:val="24"/>
          <w:szCs w:val="24"/>
        </w:rPr>
        <w:t xml:space="preserve"> (city-landscape)</w:t>
      </w:r>
      <w:r w:rsidR="009E4EB5">
        <w:rPr>
          <w:rFonts w:ascii="Garamond" w:hAnsi="Garamond"/>
          <w:sz w:val="24"/>
          <w:szCs w:val="24"/>
        </w:rPr>
        <w:t xml:space="preserve">. The strategic </w:t>
      </w:r>
      <w:r w:rsidR="00007149">
        <w:rPr>
          <w:rFonts w:ascii="Garamond" w:hAnsi="Garamond"/>
          <w:sz w:val="24"/>
          <w:szCs w:val="24"/>
        </w:rPr>
        <w:lastRenderedPageBreak/>
        <w:t xml:space="preserve">combination </w:t>
      </w:r>
      <w:r w:rsidR="009E4EB5">
        <w:rPr>
          <w:rFonts w:ascii="Garamond" w:hAnsi="Garamond"/>
          <w:sz w:val="24"/>
          <w:szCs w:val="24"/>
        </w:rPr>
        <w:t xml:space="preserve">of new </w:t>
      </w:r>
      <w:r w:rsidR="00B00681">
        <w:rPr>
          <w:rFonts w:ascii="Garamond" w:hAnsi="Garamond"/>
          <w:sz w:val="24"/>
          <w:szCs w:val="24"/>
        </w:rPr>
        <w:t>G</w:t>
      </w:r>
      <w:r w:rsidR="009E4EB5">
        <w:rPr>
          <w:rFonts w:ascii="Garamond" w:hAnsi="Garamond"/>
          <w:sz w:val="24"/>
          <w:szCs w:val="24"/>
        </w:rPr>
        <w:t xml:space="preserve">arden </w:t>
      </w:r>
      <w:r w:rsidR="00B00681">
        <w:rPr>
          <w:rFonts w:ascii="Garamond" w:hAnsi="Garamond"/>
          <w:sz w:val="24"/>
          <w:szCs w:val="24"/>
        </w:rPr>
        <w:t>C</w:t>
      </w:r>
      <w:r w:rsidR="009E4EB5">
        <w:rPr>
          <w:rFonts w:ascii="Garamond" w:hAnsi="Garamond"/>
          <w:sz w:val="24"/>
          <w:szCs w:val="24"/>
        </w:rPr>
        <w:t xml:space="preserve">ities to the </w:t>
      </w:r>
      <w:r w:rsidR="00007149">
        <w:rPr>
          <w:rFonts w:ascii="Garamond" w:hAnsi="Garamond"/>
          <w:sz w:val="24"/>
          <w:szCs w:val="24"/>
        </w:rPr>
        <w:t xml:space="preserve">existing </w:t>
      </w:r>
      <w:r w:rsidR="009E4EB5">
        <w:rPr>
          <w:rFonts w:ascii="Garamond" w:hAnsi="Garamond"/>
          <w:sz w:val="24"/>
          <w:szCs w:val="24"/>
        </w:rPr>
        <w:t xml:space="preserve">regional centre proved a success in Germany, whereas attempts </w:t>
      </w:r>
      <w:r w:rsidR="00027D51">
        <w:rPr>
          <w:rFonts w:ascii="Garamond" w:hAnsi="Garamond"/>
          <w:sz w:val="24"/>
          <w:szCs w:val="24"/>
        </w:rPr>
        <w:t xml:space="preserve">by the geographer Walter Christaller </w:t>
      </w:r>
      <w:r w:rsidR="009E4EB5">
        <w:rPr>
          <w:rFonts w:ascii="Garamond" w:hAnsi="Garamond"/>
          <w:sz w:val="24"/>
          <w:szCs w:val="24"/>
        </w:rPr>
        <w:t>to create a new series o</w:t>
      </w:r>
      <w:r w:rsidR="00027D51">
        <w:rPr>
          <w:rFonts w:ascii="Garamond" w:hAnsi="Garamond"/>
          <w:sz w:val="24"/>
          <w:szCs w:val="24"/>
        </w:rPr>
        <w:t>f</w:t>
      </w:r>
      <w:r w:rsidR="009E4EB5">
        <w:rPr>
          <w:rFonts w:ascii="Garamond" w:hAnsi="Garamond"/>
          <w:sz w:val="24"/>
          <w:szCs w:val="24"/>
        </w:rPr>
        <w:t xml:space="preserve"> stand</w:t>
      </w:r>
      <w:r w:rsidR="00027D51">
        <w:rPr>
          <w:rFonts w:ascii="Garamond" w:hAnsi="Garamond"/>
          <w:sz w:val="24"/>
          <w:szCs w:val="24"/>
        </w:rPr>
        <w:t>-</w:t>
      </w:r>
      <w:r w:rsidR="009E4EB5">
        <w:rPr>
          <w:rFonts w:ascii="Garamond" w:hAnsi="Garamond"/>
          <w:sz w:val="24"/>
          <w:szCs w:val="24"/>
        </w:rPr>
        <w:t>alone</w:t>
      </w:r>
      <w:r w:rsidR="00027D51">
        <w:rPr>
          <w:rFonts w:ascii="Garamond" w:hAnsi="Garamond"/>
          <w:sz w:val="24"/>
          <w:szCs w:val="24"/>
        </w:rPr>
        <w:t xml:space="preserve">, self-sufficient </w:t>
      </w:r>
      <w:r w:rsidR="00B00681">
        <w:rPr>
          <w:rFonts w:ascii="Garamond" w:hAnsi="Garamond"/>
          <w:sz w:val="24"/>
          <w:szCs w:val="24"/>
        </w:rPr>
        <w:t>G</w:t>
      </w:r>
      <w:r w:rsidR="009E4EB5">
        <w:rPr>
          <w:rFonts w:ascii="Garamond" w:hAnsi="Garamond"/>
          <w:sz w:val="24"/>
          <w:szCs w:val="24"/>
        </w:rPr>
        <w:t xml:space="preserve">arden </w:t>
      </w:r>
      <w:r w:rsidR="00B00681">
        <w:rPr>
          <w:rFonts w:ascii="Garamond" w:hAnsi="Garamond"/>
          <w:sz w:val="24"/>
          <w:szCs w:val="24"/>
        </w:rPr>
        <w:t>C</w:t>
      </w:r>
      <w:r w:rsidR="009E4EB5">
        <w:rPr>
          <w:rFonts w:ascii="Garamond" w:hAnsi="Garamond"/>
          <w:sz w:val="24"/>
          <w:szCs w:val="24"/>
        </w:rPr>
        <w:t>ities</w:t>
      </w:r>
      <w:r w:rsidR="00027D51">
        <w:rPr>
          <w:rFonts w:ascii="Garamond" w:hAnsi="Garamond"/>
          <w:sz w:val="24"/>
          <w:szCs w:val="24"/>
        </w:rPr>
        <w:t xml:space="preserve"> with their own agricultural hinterland failed because they omitted to fully address community ideals and because they were founded on a flawed political ideology – Christaller worked for Himmler.  </w:t>
      </w:r>
    </w:p>
    <w:p w:rsidR="00027D51" w:rsidRDefault="00027D51" w:rsidP="00D15369">
      <w:pPr>
        <w:spacing w:after="0" w:line="360" w:lineRule="auto"/>
        <w:rPr>
          <w:rFonts w:ascii="Garamond" w:hAnsi="Garamond"/>
          <w:sz w:val="24"/>
          <w:szCs w:val="24"/>
        </w:rPr>
      </w:pPr>
    </w:p>
    <w:p w:rsidR="00896ED8" w:rsidRDefault="00AD0A8D" w:rsidP="00D15369">
      <w:pPr>
        <w:spacing w:after="0" w:line="360" w:lineRule="auto"/>
        <w:rPr>
          <w:rFonts w:ascii="Garamond" w:hAnsi="Garamond"/>
          <w:sz w:val="24"/>
          <w:szCs w:val="24"/>
        </w:rPr>
      </w:pPr>
      <w:r>
        <w:rPr>
          <w:rFonts w:ascii="Garamond" w:hAnsi="Garamond"/>
          <w:sz w:val="24"/>
          <w:szCs w:val="24"/>
        </w:rPr>
        <w:t xml:space="preserve">The Garden City vision was </w:t>
      </w:r>
      <w:r w:rsidR="00007149">
        <w:rPr>
          <w:rFonts w:ascii="Garamond" w:hAnsi="Garamond"/>
          <w:sz w:val="24"/>
          <w:szCs w:val="24"/>
        </w:rPr>
        <w:t xml:space="preserve">not confined to western </w:t>
      </w:r>
      <w:r>
        <w:rPr>
          <w:rFonts w:ascii="Garamond" w:hAnsi="Garamond"/>
          <w:sz w:val="24"/>
          <w:szCs w:val="24"/>
        </w:rPr>
        <w:t>Europe</w:t>
      </w:r>
      <w:r w:rsidR="00007149">
        <w:rPr>
          <w:rFonts w:ascii="Garamond" w:hAnsi="Garamond"/>
          <w:sz w:val="24"/>
          <w:szCs w:val="24"/>
        </w:rPr>
        <w:t>.</w:t>
      </w:r>
      <w:r>
        <w:rPr>
          <w:rFonts w:ascii="Garamond" w:hAnsi="Garamond"/>
          <w:sz w:val="24"/>
          <w:szCs w:val="24"/>
        </w:rPr>
        <w:t xml:space="preserve"> </w:t>
      </w:r>
      <w:r w:rsidR="00896ED8">
        <w:rPr>
          <w:rFonts w:ascii="Garamond" w:hAnsi="Garamond"/>
          <w:sz w:val="24"/>
          <w:szCs w:val="24"/>
        </w:rPr>
        <w:t xml:space="preserve">At </w:t>
      </w:r>
      <w:proofErr w:type="spellStart"/>
      <w:r w:rsidR="00896ED8">
        <w:rPr>
          <w:rFonts w:ascii="Garamond" w:hAnsi="Garamond"/>
          <w:sz w:val="24"/>
          <w:szCs w:val="24"/>
        </w:rPr>
        <w:t>Zlin</w:t>
      </w:r>
      <w:proofErr w:type="spellEnd"/>
      <w:r w:rsidR="00896ED8">
        <w:rPr>
          <w:rFonts w:ascii="Garamond" w:hAnsi="Garamond"/>
          <w:sz w:val="24"/>
          <w:szCs w:val="24"/>
        </w:rPr>
        <w:t xml:space="preserve"> (now Czech Republic) Le Corbusier </w:t>
      </w:r>
      <w:r w:rsidR="00A439BE">
        <w:rPr>
          <w:rFonts w:ascii="Garamond" w:hAnsi="Garamond"/>
          <w:sz w:val="24"/>
          <w:szCs w:val="24"/>
        </w:rPr>
        <w:t>interpreted Howard, giving an u</w:t>
      </w:r>
      <w:r w:rsidR="00896ED8">
        <w:rPr>
          <w:rFonts w:ascii="Garamond" w:hAnsi="Garamond"/>
          <w:sz w:val="24"/>
          <w:szCs w:val="24"/>
        </w:rPr>
        <w:t xml:space="preserve">rban design and architectural approach to the city </w:t>
      </w:r>
      <w:r w:rsidR="00A439BE">
        <w:rPr>
          <w:rFonts w:ascii="Garamond" w:hAnsi="Garamond"/>
          <w:sz w:val="24"/>
          <w:szCs w:val="24"/>
        </w:rPr>
        <w:t xml:space="preserve">that drew the </w:t>
      </w:r>
      <w:r w:rsidR="00896ED8">
        <w:rPr>
          <w:rFonts w:ascii="Garamond" w:hAnsi="Garamond"/>
          <w:sz w:val="24"/>
          <w:szCs w:val="24"/>
        </w:rPr>
        <w:t xml:space="preserve">modernist materials and </w:t>
      </w:r>
      <w:r w:rsidR="00A439BE">
        <w:rPr>
          <w:rFonts w:ascii="Garamond" w:hAnsi="Garamond"/>
          <w:sz w:val="24"/>
          <w:szCs w:val="24"/>
        </w:rPr>
        <w:t xml:space="preserve">the </w:t>
      </w:r>
      <w:r w:rsidR="00896ED8">
        <w:rPr>
          <w:rFonts w:ascii="Garamond" w:hAnsi="Garamond"/>
          <w:sz w:val="24"/>
          <w:szCs w:val="24"/>
        </w:rPr>
        <w:t>aesthetic of the central factory in</w:t>
      </w:r>
      <w:r w:rsidR="00A439BE">
        <w:rPr>
          <w:rFonts w:ascii="Garamond" w:hAnsi="Garamond"/>
          <w:sz w:val="24"/>
          <w:szCs w:val="24"/>
        </w:rPr>
        <w:t>to</w:t>
      </w:r>
      <w:r w:rsidR="00896ED8">
        <w:rPr>
          <w:rFonts w:ascii="Garamond" w:hAnsi="Garamond"/>
          <w:sz w:val="24"/>
          <w:szCs w:val="24"/>
        </w:rPr>
        <w:t xml:space="preserve"> the housing and community services</w:t>
      </w:r>
      <w:r w:rsidR="00A439BE">
        <w:rPr>
          <w:rFonts w:ascii="Garamond" w:hAnsi="Garamond"/>
          <w:sz w:val="24"/>
          <w:szCs w:val="24"/>
        </w:rPr>
        <w:t>;</w:t>
      </w:r>
      <w:r w:rsidR="00896ED8">
        <w:rPr>
          <w:rFonts w:ascii="Garamond" w:hAnsi="Garamond"/>
          <w:sz w:val="24"/>
          <w:szCs w:val="24"/>
        </w:rPr>
        <w:t xml:space="preserve"> setting all into </w:t>
      </w:r>
      <w:r w:rsidR="00A439BE">
        <w:rPr>
          <w:rFonts w:ascii="Garamond" w:hAnsi="Garamond"/>
          <w:sz w:val="24"/>
          <w:szCs w:val="24"/>
        </w:rPr>
        <w:t xml:space="preserve">a generous </w:t>
      </w:r>
      <w:r w:rsidR="00896ED8">
        <w:rPr>
          <w:rFonts w:ascii="Garamond" w:hAnsi="Garamond"/>
          <w:sz w:val="24"/>
          <w:szCs w:val="24"/>
        </w:rPr>
        <w:t>parkscape.</w:t>
      </w:r>
    </w:p>
    <w:p w:rsidR="0031455A" w:rsidRDefault="00896ED8" w:rsidP="00CF1F4D">
      <w:pPr>
        <w:spacing w:before="240" w:after="0" w:line="360" w:lineRule="auto"/>
        <w:rPr>
          <w:rFonts w:ascii="Garamond" w:hAnsi="Garamond"/>
          <w:sz w:val="24"/>
          <w:szCs w:val="24"/>
        </w:rPr>
      </w:pPr>
      <w:r>
        <w:rPr>
          <w:rFonts w:ascii="Garamond" w:hAnsi="Garamond"/>
          <w:sz w:val="24"/>
          <w:szCs w:val="24"/>
        </w:rPr>
        <w:t>Perhaps Europe</w:t>
      </w:r>
      <w:r w:rsidR="00C50511">
        <w:rPr>
          <w:rFonts w:ascii="Garamond" w:hAnsi="Garamond"/>
          <w:sz w:val="24"/>
          <w:szCs w:val="24"/>
        </w:rPr>
        <w:t>’</w:t>
      </w:r>
      <w:r>
        <w:rPr>
          <w:rFonts w:ascii="Garamond" w:hAnsi="Garamond"/>
          <w:sz w:val="24"/>
          <w:szCs w:val="24"/>
        </w:rPr>
        <w:t xml:space="preserve">s most successful interpretation of </w:t>
      </w:r>
      <w:r w:rsidR="00B00681">
        <w:rPr>
          <w:rFonts w:ascii="Garamond" w:hAnsi="Garamond"/>
          <w:sz w:val="24"/>
          <w:szCs w:val="24"/>
        </w:rPr>
        <w:t>G</w:t>
      </w:r>
      <w:r>
        <w:rPr>
          <w:rFonts w:ascii="Garamond" w:hAnsi="Garamond"/>
          <w:sz w:val="24"/>
          <w:szCs w:val="24"/>
        </w:rPr>
        <w:t xml:space="preserve">arden </w:t>
      </w:r>
      <w:r w:rsidR="00B00681">
        <w:rPr>
          <w:rFonts w:ascii="Garamond" w:hAnsi="Garamond"/>
          <w:sz w:val="24"/>
          <w:szCs w:val="24"/>
        </w:rPr>
        <w:t>C</w:t>
      </w:r>
      <w:r>
        <w:rPr>
          <w:rFonts w:ascii="Garamond" w:hAnsi="Garamond"/>
          <w:sz w:val="24"/>
          <w:szCs w:val="24"/>
        </w:rPr>
        <w:t xml:space="preserve">ity is at </w:t>
      </w:r>
      <w:proofErr w:type="spellStart"/>
      <w:r>
        <w:rPr>
          <w:rFonts w:ascii="Garamond" w:hAnsi="Garamond"/>
          <w:sz w:val="24"/>
          <w:szCs w:val="24"/>
        </w:rPr>
        <w:t>Tapiola</w:t>
      </w:r>
      <w:proofErr w:type="spellEnd"/>
      <w:r>
        <w:rPr>
          <w:rFonts w:ascii="Garamond" w:hAnsi="Garamond"/>
          <w:sz w:val="24"/>
          <w:szCs w:val="24"/>
        </w:rPr>
        <w:t xml:space="preserve"> </w:t>
      </w:r>
      <w:r w:rsidR="002701F0">
        <w:rPr>
          <w:rFonts w:ascii="Garamond" w:hAnsi="Garamond"/>
          <w:sz w:val="24"/>
          <w:szCs w:val="24"/>
        </w:rPr>
        <w:t>near Helsinki</w:t>
      </w:r>
      <w:r w:rsidR="00C50511">
        <w:rPr>
          <w:rFonts w:ascii="Garamond" w:hAnsi="Garamond"/>
          <w:sz w:val="24"/>
          <w:szCs w:val="24"/>
        </w:rPr>
        <w:t xml:space="preserve">. </w:t>
      </w:r>
      <w:r w:rsidR="0031455A">
        <w:rPr>
          <w:rFonts w:ascii="Garamond" w:hAnsi="Garamond"/>
          <w:sz w:val="24"/>
          <w:szCs w:val="24"/>
        </w:rPr>
        <w:t xml:space="preserve">It also demonstrates the adaptability of the idea to modern times and the success of involving stakeholders. </w:t>
      </w:r>
      <w:r w:rsidR="00C50511">
        <w:rPr>
          <w:rFonts w:ascii="Garamond" w:hAnsi="Garamond"/>
          <w:sz w:val="24"/>
          <w:szCs w:val="24"/>
        </w:rPr>
        <w:t>Here a private not</w:t>
      </w:r>
      <w:r w:rsidR="00EE3FEA">
        <w:rPr>
          <w:rFonts w:ascii="Garamond" w:hAnsi="Garamond"/>
          <w:sz w:val="24"/>
          <w:szCs w:val="24"/>
        </w:rPr>
        <w:t>-</w:t>
      </w:r>
      <w:r w:rsidR="00C50511">
        <w:rPr>
          <w:rFonts w:ascii="Garamond" w:hAnsi="Garamond"/>
          <w:sz w:val="24"/>
          <w:szCs w:val="24"/>
        </w:rPr>
        <w:t>for</w:t>
      </w:r>
      <w:r w:rsidR="00EE3FEA">
        <w:rPr>
          <w:rFonts w:ascii="Garamond" w:hAnsi="Garamond"/>
          <w:sz w:val="24"/>
          <w:szCs w:val="24"/>
        </w:rPr>
        <w:t>-</w:t>
      </w:r>
      <w:r w:rsidR="00C50511">
        <w:rPr>
          <w:rFonts w:ascii="Garamond" w:hAnsi="Garamond"/>
          <w:sz w:val="24"/>
          <w:szCs w:val="24"/>
        </w:rPr>
        <w:t>profit organisation (</w:t>
      </w:r>
      <w:proofErr w:type="spellStart"/>
      <w:r w:rsidR="00CF1F4D">
        <w:rPr>
          <w:rFonts w:ascii="Garamond" w:hAnsi="Garamond"/>
          <w:sz w:val="24"/>
          <w:szCs w:val="24"/>
        </w:rPr>
        <w:t>Asuntosäätiö</w:t>
      </w:r>
      <w:proofErr w:type="spellEnd"/>
      <w:r w:rsidR="00CF1F4D">
        <w:rPr>
          <w:rFonts w:ascii="Garamond" w:hAnsi="Garamond"/>
          <w:sz w:val="24"/>
          <w:szCs w:val="24"/>
        </w:rPr>
        <w:t>) was set up in 1951 by six social organisations (including trade unions)</w:t>
      </w:r>
      <w:r w:rsidR="002701F0">
        <w:rPr>
          <w:rFonts w:ascii="Garamond" w:hAnsi="Garamond"/>
          <w:sz w:val="24"/>
          <w:szCs w:val="24"/>
        </w:rPr>
        <w:t>. It</w:t>
      </w:r>
      <w:r w:rsidR="00CF1F4D">
        <w:rPr>
          <w:rFonts w:ascii="Garamond" w:hAnsi="Garamond"/>
          <w:sz w:val="24"/>
          <w:szCs w:val="24"/>
        </w:rPr>
        <w:t xml:space="preserve"> </w:t>
      </w:r>
      <w:r w:rsidR="002701F0">
        <w:rPr>
          <w:rFonts w:ascii="Garamond" w:hAnsi="Garamond"/>
          <w:sz w:val="24"/>
          <w:szCs w:val="24"/>
        </w:rPr>
        <w:t xml:space="preserve">was </w:t>
      </w:r>
      <w:r w:rsidR="00CF1F4D">
        <w:rPr>
          <w:rFonts w:ascii="Garamond" w:hAnsi="Garamond"/>
          <w:sz w:val="24"/>
          <w:szCs w:val="24"/>
        </w:rPr>
        <w:t xml:space="preserve">headed by </w:t>
      </w:r>
      <w:proofErr w:type="spellStart"/>
      <w:r w:rsidR="00CF1F4D">
        <w:rPr>
          <w:rFonts w:ascii="Garamond" w:hAnsi="Garamond"/>
          <w:sz w:val="24"/>
          <w:szCs w:val="24"/>
        </w:rPr>
        <w:t>Heikki</w:t>
      </w:r>
      <w:proofErr w:type="spellEnd"/>
      <w:r w:rsidR="00CF1F4D">
        <w:rPr>
          <w:rFonts w:ascii="Garamond" w:hAnsi="Garamond"/>
          <w:sz w:val="24"/>
          <w:szCs w:val="24"/>
        </w:rPr>
        <w:t xml:space="preserve"> von </w:t>
      </w:r>
      <w:proofErr w:type="spellStart"/>
      <w:r w:rsidR="00CF1F4D">
        <w:rPr>
          <w:rFonts w:ascii="Garamond" w:hAnsi="Garamond"/>
          <w:sz w:val="24"/>
          <w:szCs w:val="24"/>
        </w:rPr>
        <w:t>Hertzen</w:t>
      </w:r>
      <w:proofErr w:type="spellEnd"/>
      <w:r w:rsidR="00CF1F4D">
        <w:rPr>
          <w:rFonts w:ascii="Garamond" w:hAnsi="Garamond"/>
          <w:sz w:val="24"/>
          <w:szCs w:val="24"/>
        </w:rPr>
        <w:t xml:space="preserve"> who set out to create an ideal </w:t>
      </w:r>
      <w:r w:rsidR="00B00681">
        <w:rPr>
          <w:rFonts w:ascii="Garamond" w:hAnsi="Garamond"/>
          <w:sz w:val="24"/>
          <w:szCs w:val="24"/>
        </w:rPr>
        <w:t>G</w:t>
      </w:r>
      <w:r w:rsidR="00CF1F4D">
        <w:rPr>
          <w:rFonts w:ascii="Garamond" w:hAnsi="Garamond"/>
          <w:sz w:val="24"/>
          <w:szCs w:val="24"/>
        </w:rPr>
        <w:t xml:space="preserve">arden </w:t>
      </w:r>
      <w:r w:rsidR="00B00681">
        <w:rPr>
          <w:rFonts w:ascii="Garamond" w:hAnsi="Garamond"/>
          <w:sz w:val="24"/>
          <w:szCs w:val="24"/>
        </w:rPr>
        <w:t>C</w:t>
      </w:r>
      <w:r w:rsidR="00CF1F4D">
        <w:rPr>
          <w:rFonts w:ascii="Garamond" w:hAnsi="Garamond"/>
          <w:sz w:val="24"/>
          <w:szCs w:val="24"/>
        </w:rPr>
        <w:t>ity</w:t>
      </w:r>
      <w:r w:rsidR="0031455A">
        <w:rPr>
          <w:rFonts w:ascii="Garamond" w:hAnsi="Garamond"/>
          <w:sz w:val="24"/>
          <w:szCs w:val="24"/>
        </w:rPr>
        <w:t xml:space="preserve"> to be both economically viable and beautiful</w:t>
      </w:r>
      <w:r w:rsidR="00CF1F4D">
        <w:rPr>
          <w:rFonts w:ascii="Garamond" w:hAnsi="Garamond"/>
          <w:sz w:val="24"/>
          <w:szCs w:val="24"/>
        </w:rPr>
        <w:t xml:space="preserve">. </w:t>
      </w:r>
      <w:r w:rsidR="0031455A">
        <w:rPr>
          <w:rFonts w:ascii="Garamond" w:hAnsi="Garamond"/>
          <w:sz w:val="24"/>
          <w:szCs w:val="24"/>
        </w:rPr>
        <w:t xml:space="preserve">The key to success was the insistence by the planners involved that no one professional group could solve the problem and that an inter-disciplinary approach was needed. The result is </w:t>
      </w:r>
      <w:r w:rsidR="00BB476F">
        <w:rPr>
          <w:rFonts w:ascii="Garamond" w:hAnsi="Garamond"/>
          <w:sz w:val="24"/>
          <w:szCs w:val="24"/>
        </w:rPr>
        <w:t xml:space="preserve">a </w:t>
      </w:r>
      <w:r w:rsidR="0031455A">
        <w:rPr>
          <w:rFonts w:ascii="Garamond" w:hAnsi="Garamond"/>
          <w:sz w:val="24"/>
          <w:szCs w:val="24"/>
        </w:rPr>
        <w:t xml:space="preserve">high class </w:t>
      </w:r>
      <w:r w:rsidR="00BB476F">
        <w:rPr>
          <w:rFonts w:ascii="Garamond" w:hAnsi="Garamond"/>
          <w:sz w:val="24"/>
          <w:szCs w:val="24"/>
        </w:rPr>
        <w:t>urban environment</w:t>
      </w:r>
      <w:r w:rsidR="0031455A">
        <w:rPr>
          <w:rFonts w:ascii="Garamond" w:hAnsi="Garamond"/>
          <w:sz w:val="24"/>
          <w:szCs w:val="24"/>
        </w:rPr>
        <w:t xml:space="preserve"> catering for all sectors in society based on the principle that there is an inherent aesthetic in nature and it should be put first, with architecture </w:t>
      </w:r>
      <w:r w:rsidR="00BB476F">
        <w:rPr>
          <w:rFonts w:ascii="Garamond" w:hAnsi="Garamond"/>
          <w:sz w:val="24"/>
          <w:szCs w:val="24"/>
        </w:rPr>
        <w:t xml:space="preserve">playing a </w:t>
      </w:r>
      <w:r w:rsidR="0031455A">
        <w:rPr>
          <w:rFonts w:ascii="Garamond" w:hAnsi="Garamond"/>
          <w:sz w:val="24"/>
          <w:szCs w:val="24"/>
        </w:rPr>
        <w:t>s</w:t>
      </w:r>
      <w:r w:rsidR="00BB476F">
        <w:rPr>
          <w:rFonts w:ascii="Garamond" w:hAnsi="Garamond"/>
          <w:sz w:val="24"/>
          <w:szCs w:val="24"/>
        </w:rPr>
        <w:t>upporting role</w:t>
      </w:r>
      <w:r w:rsidR="0031455A">
        <w:rPr>
          <w:rFonts w:ascii="Garamond" w:hAnsi="Garamond"/>
          <w:sz w:val="24"/>
          <w:szCs w:val="24"/>
        </w:rPr>
        <w:t xml:space="preserve">. </w:t>
      </w:r>
      <w:proofErr w:type="spellStart"/>
      <w:r w:rsidR="0031455A">
        <w:rPr>
          <w:rFonts w:ascii="Garamond" w:hAnsi="Garamond"/>
          <w:sz w:val="24"/>
          <w:szCs w:val="24"/>
        </w:rPr>
        <w:t>Tapiola</w:t>
      </w:r>
      <w:proofErr w:type="spellEnd"/>
      <w:r w:rsidR="0031455A">
        <w:rPr>
          <w:rFonts w:ascii="Garamond" w:hAnsi="Garamond"/>
          <w:sz w:val="24"/>
          <w:szCs w:val="24"/>
        </w:rPr>
        <w:t xml:space="preserve"> is a working town, not the dormitory town so many other ‘</w:t>
      </w:r>
      <w:r w:rsidR="00B00681">
        <w:rPr>
          <w:rFonts w:ascii="Garamond" w:hAnsi="Garamond"/>
          <w:sz w:val="24"/>
          <w:szCs w:val="24"/>
        </w:rPr>
        <w:t>G</w:t>
      </w:r>
      <w:r w:rsidR="0031455A">
        <w:rPr>
          <w:rFonts w:ascii="Garamond" w:hAnsi="Garamond"/>
          <w:sz w:val="24"/>
          <w:szCs w:val="24"/>
        </w:rPr>
        <w:t xml:space="preserve">arden </w:t>
      </w:r>
      <w:r w:rsidR="00B00681">
        <w:rPr>
          <w:rFonts w:ascii="Garamond" w:hAnsi="Garamond"/>
          <w:sz w:val="24"/>
          <w:szCs w:val="24"/>
        </w:rPr>
        <w:t>C</w:t>
      </w:r>
      <w:r w:rsidR="0031455A">
        <w:rPr>
          <w:rFonts w:ascii="Garamond" w:hAnsi="Garamond"/>
          <w:sz w:val="24"/>
          <w:szCs w:val="24"/>
        </w:rPr>
        <w:t>ities’ have turned out to be.</w:t>
      </w:r>
    </w:p>
    <w:p w:rsidR="0031455A" w:rsidRDefault="006723B4" w:rsidP="00CF1F4D">
      <w:pPr>
        <w:spacing w:before="240" w:after="0" w:line="360" w:lineRule="auto"/>
        <w:rPr>
          <w:rFonts w:ascii="Garamond" w:hAnsi="Garamond"/>
          <w:sz w:val="24"/>
          <w:szCs w:val="24"/>
        </w:rPr>
      </w:pPr>
      <w:r>
        <w:rPr>
          <w:rFonts w:ascii="Garamond" w:hAnsi="Garamond"/>
          <w:sz w:val="24"/>
          <w:szCs w:val="24"/>
        </w:rPr>
        <w:t xml:space="preserve">Of course, it was not only in Europe that Garden Cities proved an attractive label for attempts to design a way out of the urban chaos. Colonial influences had spread the idea afar. </w:t>
      </w:r>
    </w:p>
    <w:p w:rsidR="007833BB" w:rsidRDefault="006723B4" w:rsidP="00CF1F4D">
      <w:pPr>
        <w:spacing w:before="240" w:after="0" w:line="360" w:lineRule="auto"/>
        <w:rPr>
          <w:rFonts w:ascii="Garamond" w:hAnsi="Garamond"/>
          <w:sz w:val="24"/>
          <w:szCs w:val="24"/>
        </w:rPr>
      </w:pPr>
      <w:r>
        <w:rPr>
          <w:rFonts w:ascii="Garamond" w:hAnsi="Garamond"/>
          <w:sz w:val="24"/>
          <w:szCs w:val="24"/>
        </w:rPr>
        <w:t>In Australia land was not in short supply so cities had been relatively free to expand as far as they wanted. Urban form often followed a conventional grid and urban living conditions, even in industrial areas</w:t>
      </w:r>
      <w:r w:rsidR="002701F0">
        <w:rPr>
          <w:rFonts w:ascii="Garamond" w:hAnsi="Garamond"/>
          <w:sz w:val="24"/>
          <w:szCs w:val="24"/>
        </w:rPr>
        <w:t>,</w:t>
      </w:r>
      <w:r>
        <w:rPr>
          <w:rFonts w:ascii="Garamond" w:hAnsi="Garamond"/>
          <w:sz w:val="24"/>
          <w:szCs w:val="24"/>
        </w:rPr>
        <w:t xml:space="preserve"> were somewhat better than in many UK cities. There was a tendency in some of the more expensive suburbs, </w:t>
      </w:r>
      <w:proofErr w:type="spellStart"/>
      <w:r>
        <w:rPr>
          <w:rFonts w:ascii="Garamond" w:hAnsi="Garamond"/>
          <w:sz w:val="24"/>
          <w:szCs w:val="24"/>
        </w:rPr>
        <w:t>eg</w:t>
      </w:r>
      <w:proofErr w:type="spellEnd"/>
      <w:r>
        <w:rPr>
          <w:rFonts w:ascii="Garamond" w:hAnsi="Garamond"/>
          <w:sz w:val="24"/>
          <w:szCs w:val="24"/>
        </w:rPr>
        <w:t xml:space="preserve"> Garden City in Melbourne, to move towards a landscaped urban milieu as a nod in the direction of trends in European planning. It is, though, </w:t>
      </w:r>
      <w:r w:rsidR="001112B7">
        <w:rPr>
          <w:rFonts w:ascii="Garamond" w:hAnsi="Garamond"/>
          <w:sz w:val="24"/>
          <w:szCs w:val="24"/>
        </w:rPr>
        <w:t xml:space="preserve">in Canberra (1911) </w:t>
      </w:r>
      <w:r>
        <w:rPr>
          <w:rFonts w:ascii="Garamond" w:hAnsi="Garamond"/>
          <w:sz w:val="24"/>
          <w:szCs w:val="24"/>
        </w:rPr>
        <w:t xml:space="preserve">that </w:t>
      </w:r>
      <w:r w:rsidR="001112B7">
        <w:rPr>
          <w:rFonts w:ascii="Garamond" w:hAnsi="Garamond"/>
          <w:sz w:val="24"/>
          <w:szCs w:val="24"/>
        </w:rPr>
        <w:t xml:space="preserve">the landscaped city showed it was capable of being built on a scale </w:t>
      </w:r>
      <w:r w:rsidR="00BB476F">
        <w:rPr>
          <w:rFonts w:ascii="Garamond" w:hAnsi="Garamond"/>
          <w:sz w:val="24"/>
          <w:szCs w:val="24"/>
        </w:rPr>
        <w:t xml:space="preserve">large enough </w:t>
      </w:r>
      <w:r w:rsidR="001112B7">
        <w:rPr>
          <w:rFonts w:ascii="Garamond" w:hAnsi="Garamond"/>
          <w:sz w:val="24"/>
          <w:szCs w:val="24"/>
        </w:rPr>
        <w:t xml:space="preserve">to house 358,000 inhabitants. Planned by Walter Burley Griffin and his wife Marion, the scheme uses the natural setting to superimpose a polycentric urban diagram of radiating avenues and manicured landscapes. Of course, it took the strength of the federal state to bring all parties and </w:t>
      </w:r>
      <w:r w:rsidR="002701F0">
        <w:rPr>
          <w:rFonts w:ascii="Garamond" w:hAnsi="Garamond"/>
          <w:sz w:val="24"/>
          <w:szCs w:val="24"/>
        </w:rPr>
        <w:t xml:space="preserve">the </w:t>
      </w:r>
      <w:r w:rsidR="001112B7">
        <w:rPr>
          <w:rFonts w:ascii="Garamond" w:hAnsi="Garamond"/>
          <w:sz w:val="24"/>
          <w:szCs w:val="24"/>
        </w:rPr>
        <w:t>land together but the result</w:t>
      </w:r>
      <w:r w:rsidR="007833BB">
        <w:rPr>
          <w:rFonts w:ascii="Garamond" w:hAnsi="Garamond"/>
          <w:sz w:val="24"/>
          <w:szCs w:val="24"/>
        </w:rPr>
        <w:t xml:space="preserve">ing built form would please those who see </w:t>
      </w:r>
      <w:r w:rsidR="00B00681">
        <w:rPr>
          <w:rFonts w:ascii="Garamond" w:hAnsi="Garamond"/>
          <w:sz w:val="24"/>
          <w:szCs w:val="24"/>
        </w:rPr>
        <w:t>G</w:t>
      </w:r>
      <w:r w:rsidR="007833BB">
        <w:rPr>
          <w:rFonts w:ascii="Garamond" w:hAnsi="Garamond"/>
          <w:sz w:val="24"/>
          <w:szCs w:val="24"/>
        </w:rPr>
        <w:t xml:space="preserve">arden </w:t>
      </w:r>
      <w:r w:rsidR="00B00681">
        <w:rPr>
          <w:rFonts w:ascii="Garamond" w:hAnsi="Garamond"/>
          <w:sz w:val="24"/>
          <w:szCs w:val="24"/>
        </w:rPr>
        <w:t>C</w:t>
      </w:r>
      <w:r w:rsidR="007833BB">
        <w:rPr>
          <w:rFonts w:ascii="Garamond" w:hAnsi="Garamond"/>
          <w:sz w:val="24"/>
          <w:szCs w:val="24"/>
        </w:rPr>
        <w:t>ities as landscaped cities</w:t>
      </w:r>
      <w:r w:rsidR="002701F0">
        <w:rPr>
          <w:rFonts w:ascii="Garamond" w:hAnsi="Garamond"/>
          <w:sz w:val="24"/>
          <w:szCs w:val="24"/>
        </w:rPr>
        <w:t>,</w:t>
      </w:r>
      <w:r w:rsidR="007833BB">
        <w:rPr>
          <w:rFonts w:ascii="Garamond" w:hAnsi="Garamond"/>
          <w:sz w:val="24"/>
          <w:szCs w:val="24"/>
        </w:rPr>
        <w:t xml:space="preserve"> even if they </w:t>
      </w:r>
      <w:r w:rsidR="002701F0">
        <w:rPr>
          <w:rFonts w:ascii="Garamond" w:hAnsi="Garamond"/>
          <w:sz w:val="24"/>
          <w:szCs w:val="24"/>
        </w:rPr>
        <w:t>owe little</w:t>
      </w:r>
      <w:r w:rsidR="007833BB">
        <w:rPr>
          <w:rFonts w:ascii="Garamond" w:hAnsi="Garamond"/>
          <w:sz w:val="24"/>
          <w:szCs w:val="24"/>
        </w:rPr>
        <w:t xml:space="preserve"> to H</w:t>
      </w:r>
      <w:r w:rsidR="002701F0">
        <w:rPr>
          <w:rFonts w:ascii="Garamond" w:hAnsi="Garamond"/>
          <w:sz w:val="24"/>
          <w:szCs w:val="24"/>
        </w:rPr>
        <w:t>o</w:t>
      </w:r>
      <w:r w:rsidR="007833BB">
        <w:rPr>
          <w:rFonts w:ascii="Garamond" w:hAnsi="Garamond"/>
          <w:sz w:val="24"/>
          <w:szCs w:val="24"/>
        </w:rPr>
        <w:t>ward’s original social principles.</w:t>
      </w:r>
    </w:p>
    <w:p w:rsidR="000705D2" w:rsidRDefault="000705D2" w:rsidP="00CF1F4D">
      <w:pPr>
        <w:spacing w:before="240" w:after="0" w:line="360" w:lineRule="auto"/>
        <w:rPr>
          <w:rFonts w:ascii="Garamond" w:hAnsi="Garamond"/>
          <w:sz w:val="24"/>
          <w:szCs w:val="24"/>
        </w:rPr>
      </w:pPr>
      <w:r>
        <w:rPr>
          <w:rFonts w:ascii="Garamond" w:hAnsi="Garamond"/>
          <w:sz w:val="24"/>
          <w:szCs w:val="24"/>
        </w:rPr>
        <w:lastRenderedPageBreak/>
        <w:t>The English colonial influence is also seen at Pinelands (Western Cape) in South Africa (1919). Designed by Albert Thompson who had worked at Letchworth it has now become a ‘select’ exclusive landscaped suburb with tightly controlled planning regulations to ensure its residents are left protected in their exclusivity</w:t>
      </w:r>
      <w:r w:rsidR="00BB476F">
        <w:rPr>
          <w:rFonts w:ascii="Garamond" w:hAnsi="Garamond"/>
          <w:sz w:val="24"/>
          <w:szCs w:val="24"/>
        </w:rPr>
        <w:t>; perhaps not something that should be aspired to.</w:t>
      </w:r>
      <w:r>
        <w:rPr>
          <w:rFonts w:ascii="Garamond" w:hAnsi="Garamond"/>
          <w:sz w:val="24"/>
          <w:szCs w:val="24"/>
        </w:rPr>
        <w:t xml:space="preserve"> </w:t>
      </w:r>
    </w:p>
    <w:p w:rsidR="005F0FD8" w:rsidRDefault="000705D2" w:rsidP="00CF1F4D">
      <w:pPr>
        <w:spacing w:before="240" w:after="0" w:line="360" w:lineRule="auto"/>
        <w:rPr>
          <w:rFonts w:ascii="Garamond" w:hAnsi="Garamond"/>
          <w:sz w:val="24"/>
          <w:szCs w:val="24"/>
        </w:rPr>
      </w:pPr>
      <w:r>
        <w:rPr>
          <w:rFonts w:ascii="Garamond" w:hAnsi="Garamond"/>
          <w:sz w:val="24"/>
          <w:szCs w:val="24"/>
        </w:rPr>
        <w:t xml:space="preserve">This turn to exclusive garden suburbs is </w:t>
      </w:r>
      <w:r w:rsidR="005F0FD8">
        <w:rPr>
          <w:rFonts w:ascii="Garamond" w:hAnsi="Garamond"/>
          <w:sz w:val="24"/>
          <w:szCs w:val="24"/>
        </w:rPr>
        <w:t xml:space="preserve">all too often </w:t>
      </w:r>
      <w:r>
        <w:rPr>
          <w:rFonts w:ascii="Garamond" w:hAnsi="Garamond"/>
          <w:sz w:val="24"/>
          <w:szCs w:val="24"/>
        </w:rPr>
        <w:t xml:space="preserve">prevalent in central and South America and is a lesson for those attempting to stick to the original ideal of social mixing. </w:t>
      </w:r>
      <w:r w:rsidR="00FC131F">
        <w:rPr>
          <w:rFonts w:ascii="Garamond" w:hAnsi="Garamond"/>
          <w:sz w:val="24"/>
          <w:szCs w:val="24"/>
        </w:rPr>
        <w:t xml:space="preserve">Unwin and Parker designed a Garden City in Sao Paolo which disappointingly is no more than a leafy suburb with protected status helping to maintain its high property values. </w:t>
      </w:r>
      <w:r w:rsidR="005F0FD8">
        <w:rPr>
          <w:rFonts w:ascii="Garamond" w:hAnsi="Garamond"/>
          <w:sz w:val="24"/>
          <w:szCs w:val="24"/>
        </w:rPr>
        <w:t>Lomas de Chapultepec</w:t>
      </w:r>
      <w:r w:rsidR="008931FD">
        <w:rPr>
          <w:rStyle w:val="FootnoteReference"/>
          <w:rFonts w:ascii="Garamond" w:hAnsi="Garamond"/>
          <w:sz w:val="24"/>
          <w:szCs w:val="24"/>
        </w:rPr>
        <w:footnoteReference w:id="10"/>
      </w:r>
      <w:r w:rsidR="00C71EAE">
        <w:rPr>
          <w:rFonts w:ascii="Garamond" w:hAnsi="Garamond"/>
          <w:sz w:val="24"/>
          <w:szCs w:val="24"/>
        </w:rPr>
        <w:t xml:space="preserve"> </w:t>
      </w:r>
      <w:r w:rsidR="00C71EAE" w:rsidRPr="00C71EAE">
        <w:rPr>
          <w:rFonts w:ascii="Garamond" w:hAnsi="Garamond"/>
          <w:sz w:val="24"/>
          <w:szCs w:val="24"/>
          <w:vertAlign w:val="superscript"/>
        </w:rPr>
        <w:t>and</w:t>
      </w:r>
      <w:r w:rsidR="00C71EAE">
        <w:rPr>
          <w:rFonts w:ascii="Garamond" w:hAnsi="Garamond"/>
          <w:sz w:val="24"/>
          <w:szCs w:val="24"/>
        </w:rPr>
        <w:t xml:space="preserve"> </w:t>
      </w:r>
      <w:r w:rsidR="00C71EAE">
        <w:rPr>
          <w:rStyle w:val="FootnoteReference"/>
          <w:rFonts w:ascii="Garamond" w:hAnsi="Garamond"/>
          <w:sz w:val="24"/>
          <w:szCs w:val="24"/>
        </w:rPr>
        <w:footnoteReference w:id="11"/>
      </w:r>
      <w:r w:rsidR="005F0FD8">
        <w:rPr>
          <w:rFonts w:ascii="Garamond" w:hAnsi="Garamond"/>
          <w:sz w:val="24"/>
          <w:szCs w:val="24"/>
        </w:rPr>
        <w:t xml:space="preserve"> (1928) and Colonia </w:t>
      </w:r>
      <w:proofErr w:type="spellStart"/>
      <w:r w:rsidR="005F0FD8">
        <w:rPr>
          <w:rFonts w:ascii="Garamond" w:hAnsi="Garamond"/>
          <w:sz w:val="24"/>
          <w:szCs w:val="24"/>
        </w:rPr>
        <w:t>Hipodromo</w:t>
      </w:r>
      <w:proofErr w:type="spellEnd"/>
      <w:r w:rsidR="005F0FD8">
        <w:rPr>
          <w:rFonts w:ascii="Garamond" w:hAnsi="Garamond"/>
          <w:sz w:val="24"/>
          <w:szCs w:val="24"/>
        </w:rPr>
        <w:t xml:space="preserve"> de la </w:t>
      </w:r>
      <w:proofErr w:type="spellStart"/>
      <w:r w:rsidR="005F0FD8">
        <w:rPr>
          <w:rFonts w:ascii="Garamond" w:hAnsi="Garamond"/>
          <w:sz w:val="24"/>
          <w:szCs w:val="24"/>
        </w:rPr>
        <w:t>Condesa</w:t>
      </w:r>
      <w:proofErr w:type="spellEnd"/>
      <w:r w:rsidR="005F0FD8">
        <w:rPr>
          <w:rFonts w:ascii="Garamond" w:hAnsi="Garamond"/>
          <w:sz w:val="24"/>
          <w:szCs w:val="24"/>
        </w:rPr>
        <w:t xml:space="preserve"> in Mexico City are two such examples of similar gentrification. More successfully </w:t>
      </w:r>
      <w:r w:rsidR="00FC131F">
        <w:rPr>
          <w:rFonts w:ascii="Garamond" w:hAnsi="Garamond"/>
          <w:sz w:val="24"/>
          <w:szCs w:val="24"/>
        </w:rPr>
        <w:t xml:space="preserve">Erich </w:t>
      </w:r>
      <w:proofErr w:type="spellStart"/>
      <w:r w:rsidR="00FC131F">
        <w:rPr>
          <w:rFonts w:ascii="Garamond" w:hAnsi="Garamond"/>
          <w:sz w:val="24"/>
          <w:szCs w:val="24"/>
        </w:rPr>
        <w:t>Zeyen’s</w:t>
      </w:r>
      <w:proofErr w:type="spellEnd"/>
      <w:r w:rsidR="00FC131F">
        <w:rPr>
          <w:rFonts w:ascii="Garamond" w:hAnsi="Garamond"/>
          <w:sz w:val="24"/>
          <w:szCs w:val="24"/>
        </w:rPr>
        <w:t xml:space="preserve"> plan for Ciudad </w:t>
      </w:r>
      <w:proofErr w:type="spellStart"/>
      <w:r w:rsidR="00FC131F">
        <w:rPr>
          <w:rFonts w:ascii="Garamond" w:hAnsi="Garamond"/>
          <w:sz w:val="24"/>
          <w:szCs w:val="24"/>
        </w:rPr>
        <w:t>Jardin</w:t>
      </w:r>
      <w:proofErr w:type="spellEnd"/>
      <w:r w:rsidR="00FC131F">
        <w:rPr>
          <w:rFonts w:ascii="Garamond" w:hAnsi="Garamond"/>
          <w:sz w:val="24"/>
          <w:szCs w:val="24"/>
        </w:rPr>
        <w:t xml:space="preserve"> Lomas </w:t>
      </w:r>
      <w:proofErr w:type="gramStart"/>
      <w:r w:rsidR="00FC131F">
        <w:rPr>
          <w:rFonts w:ascii="Garamond" w:hAnsi="Garamond"/>
          <w:sz w:val="24"/>
          <w:szCs w:val="24"/>
        </w:rPr>
        <w:t>del</w:t>
      </w:r>
      <w:proofErr w:type="gramEnd"/>
      <w:r w:rsidR="00FC131F">
        <w:rPr>
          <w:rFonts w:ascii="Garamond" w:hAnsi="Garamond"/>
          <w:sz w:val="24"/>
          <w:szCs w:val="24"/>
        </w:rPr>
        <w:t xml:space="preserve"> Palomar </w:t>
      </w:r>
      <w:r w:rsidR="002701F0">
        <w:rPr>
          <w:rFonts w:ascii="Garamond" w:hAnsi="Garamond"/>
          <w:sz w:val="24"/>
          <w:szCs w:val="24"/>
        </w:rPr>
        <w:t xml:space="preserve">(1929) </w:t>
      </w:r>
      <w:r w:rsidR="00FC131F">
        <w:rPr>
          <w:rFonts w:ascii="Garamond" w:hAnsi="Garamond"/>
          <w:sz w:val="24"/>
          <w:szCs w:val="24"/>
        </w:rPr>
        <w:t>in Argentina include</w:t>
      </w:r>
      <w:r w:rsidR="005F0FD8">
        <w:rPr>
          <w:rFonts w:ascii="Garamond" w:hAnsi="Garamond"/>
          <w:sz w:val="24"/>
          <w:szCs w:val="24"/>
        </w:rPr>
        <w:t>d</w:t>
      </w:r>
      <w:r w:rsidR="00FC131F">
        <w:rPr>
          <w:rFonts w:ascii="Garamond" w:hAnsi="Garamond"/>
          <w:sz w:val="24"/>
          <w:szCs w:val="24"/>
        </w:rPr>
        <w:t xml:space="preserve"> facilities such as shops and </w:t>
      </w:r>
      <w:r w:rsidR="002701F0">
        <w:rPr>
          <w:rFonts w:ascii="Garamond" w:hAnsi="Garamond"/>
          <w:sz w:val="24"/>
          <w:szCs w:val="24"/>
        </w:rPr>
        <w:t xml:space="preserve">his </w:t>
      </w:r>
      <w:r w:rsidR="00FC131F">
        <w:rPr>
          <w:rFonts w:ascii="Garamond" w:hAnsi="Garamond"/>
          <w:sz w:val="24"/>
          <w:szCs w:val="24"/>
        </w:rPr>
        <w:t xml:space="preserve">plan centred on the human scale. What transpired </w:t>
      </w:r>
      <w:r w:rsidR="005F0FD8">
        <w:rPr>
          <w:rFonts w:ascii="Garamond" w:hAnsi="Garamond"/>
          <w:sz w:val="24"/>
          <w:szCs w:val="24"/>
        </w:rPr>
        <w:t>has to some extent stood the test of time</w:t>
      </w:r>
      <w:r w:rsidR="002701F0">
        <w:rPr>
          <w:rFonts w:ascii="Garamond" w:hAnsi="Garamond"/>
          <w:sz w:val="24"/>
          <w:szCs w:val="24"/>
        </w:rPr>
        <w:t>,</w:t>
      </w:r>
      <w:r w:rsidR="005F0FD8">
        <w:rPr>
          <w:rFonts w:ascii="Garamond" w:hAnsi="Garamond"/>
          <w:sz w:val="24"/>
          <w:szCs w:val="24"/>
        </w:rPr>
        <w:t xml:space="preserve"> and that can be put down to a social mix </w:t>
      </w:r>
      <w:r w:rsidR="002701F0">
        <w:rPr>
          <w:rFonts w:ascii="Garamond" w:hAnsi="Garamond"/>
          <w:sz w:val="24"/>
          <w:szCs w:val="24"/>
        </w:rPr>
        <w:t>in</w:t>
      </w:r>
      <w:r w:rsidR="005F0FD8">
        <w:rPr>
          <w:rFonts w:ascii="Garamond" w:hAnsi="Garamond"/>
          <w:sz w:val="24"/>
          <w:szCs w:val="24"/>
        </w:rPr>
        <w:t xml:space="preserve"> population and good community involvement in decision making</w:t>
      </w:r>
      <w:r w:rsidR="002701F0">
        <w:rPr>
          <w:rFonts w:ascii="Garamond" w:hAnsi="Garamond"/>
          <w:sz w:val="24"/>
          <w:szCs w:val="24"/>
        </w:rPr>
        <w:t xml:space="preserve"> – both are lessons to take from this.</w:t>
      </w:r>
      <w:r w:rsidR="005F0FD8">
        <w:rPr>
          <w:rFonts w:ascii="Garamond" w:hAnsi="Garamond"/>
          <w:sz w:val="24"/>
          <w:szCs w:val="24"/>
        </w:rPr>
        <w:t xml:space="preserve"> </w:t>
      </w:r>
    </w:p>
    <w:p w:rsidR="006B49A6" w:rsidRDefault="005F0FD8" w:rsidP="00CF1F4D">
      <w:pPr>
        <w:spacing w:before="240" w:after="0" w:line="360" w:lineRule="auto"/>
        <w:rPr>
          <w:rFonts w:ascii="Garamond" w:hAnsi="Garamond"/>
          <w:sz w:val="24"/>
          <w:szCs w:val="24"/>
        </w:rPr>
      </w:pPr>
      <w:r>
        <w:rPr>
          <w:rFonts w:ascii="Garamond" w:hAnsi="Garamond"/>
          <w:sz w:val="24"/>
          <w:szCs w:val="24"/>
        </w:rPr>
        <w:t xml:space="preserve">Staying on the American continent; the USA played a major role in experimenting with </w:t>
      </w:r>
      <w:r w:rsidR="00B00681">
        <w:rPr>
          <w:rFonts w:ascii="Garamond" w:hAnsi="Garamond"/>
          <w:sz w:val="24"/>
          <w:szCs w:val="24"/>
        </w:rPr>
        <w:t>G</w:t>
      </w:r>
      <w:r>
        <w:rPr>
          <w:rFonts w:ascii="Garamond" w:hAnsi="Garamond"/>
          <w:sz w:val="24"/>
          <w:szCs w:val="24"/>
        </w:rPr>
        <w:t xml:space="preserve">arden </w:t>
      </w:r>
      <w:r w:rsidR="00B00681">
        <w:rPr>
          <w:rFonts w:ascii="Garamond" w:hAnsi="Garamond"/>
          <w:sz w:val="24"/>
          <w:szCs w:val="24"/>
        </w:rPr>
        <w:t>C</w:t>
      </w:r>
      <w:r>
        <w:rPr>
          <w:rFonts w:ascii="Garamond" w:hAnsi="Garamond"/>
          <w:sz w:val="24"/>
          <w:szCs w:val="24"/>
        </w:rPr>
        <w:t>ity thinking.</w:t>
      </w:r>
      <w:r w:rsidR="008454D7">
        <w:rPr>
          <w:rFonts w:ascii="Garamond" w:hAnsi="Garamond"/>
          <w:sz w:val="24"/>
          <w:szCs w:val="24"/>
        </w:rPr>
        <w:t xml:space="preserve"> </w:t>
      </w:r>
      <w:r w:rsidR="002701F0">
        <w:rPr>
          <w:rFonts w:ascii="Garamond" w:hAnsi="Garamond"/>
          <w:sz w:val="24"/>
          <w:szCs w:val="24"/>
        </w:rPr>
        <w:t>E</w:t>
      </w:r>
      <w:r w:rsidR="008454D7">
        <w:rPr>
          <w:rFonts w:ascii="Garamond" w:hAnsi="Garamond"/>
          <w:sz w:val="24"/>
          <w:szCs w:val="24"/>
        </w:rPr>
        <w:t>arly work in creating landscaped estates (</w:t>
      </w:r>
      <w:proofErr w:type="spellStart"/>
      <w:r w:rsidR="008454D7">
        <w:rPr>
          <w:rFonts w:ascii="Garamond" w:hAnsi="Garamond"/>
          <w:sz w:val="24"/>
          <w:szCs w:val="24"/>
        </w:rPr>
        <w:t>eg</w:t>
      </w:r>
      <w:proofErr w:type="spellEnd"/>
      <w:r w:rsidR="008454D7">
        <w:rPr>
          <w:rFonts w:ascii="Garamond" w:hAnsi="Garamond"/>
          <w:sz w:val="24"/>
          <w:szCs w:val="24"/>
        </w:rPr>
        <w:t xml:space="preserve"> Forest Hills NY) gave way to serious ideological </w:t>
      </w:r>
      <w:r w:rsidR="002701F0">
        <w:rPr>
          <w:rFonts w:ascii="Garamond" w:hAnsi="Garamond"/>
          <w:sz w:val="24"/>
          <w:szCs w:val="24"/>
        </w:rPr>
        <w:t>debate</w:t>
      </w:r>
      <w:r w:rsidR="008454D7">
        <w:rPr>
          <w:rFonts w:ascii="Garamond" w:hAnsi="Garamond"/>
          <w:sz w:val="24"/>
          <w:szCs w:val="24"/>
        </w:rPr>
        <w:t xml:space="preserve"> with the creation of the Regional Planning Association</w:t>
      </w:r>
      <w:r w:rsidR="006B49A6">
        <w:rPr>
          <w:rFonts w:ascii="Garamond" w:hAnsi="Garamond"/>
          <w:sz w:val="24"/>
          <w:szCs w:val="24"/>
        </w:rPr>
        <w:t xml:space="preserve"> of America (RPAA)</w:t>
      </w:r>
      <w:r w:rsidR="008454D7">
        <w:rPr>
          <w:rFonts w:ascii="Garamond" w:hAnsi="Garamond"/>
          <w:sz w:val="24"/>
          <w:szCs w:val="24"/>
        </w:rPr>
        <w:t>, wh</w:t>
      </w:r>
      <w:r w:rsidR="002701F0">
        <w:rPr>
          <w:rFonts w:ascii="Garamond" w:hAnsi="Garamond"/>
          <w:sz w:val="24"/>
          <w:szCs w:val="24"/>
        </w:rPr>
        <w:t>o</w:t>
      </w:r>
      <w:r w:rsidR="008454D7">
        <w:rPr>
          <w:rFonts w:ascii="Garamond" w:hAnsi="Garamond"/>
          <w:sz w:val="24"/>
          <w:szCs w:val="24"/>
        </w:rPr>
        <w:t xml:space="preserve"> made a good case for </w:t>
      </w:r>
      <w:r w:rsidR="00CE01A5">
        <w:rPr>
          <w:rFonts w:ascii="Garamond" w:hAnsi="Garamond"/>
          <w:sz w:val="24"/>
          <w:szCs w:val="24"/>
        </w:rPr>
        <w:t xml:space="preserve">needing </w:t>
      </w:r>
      <w:r w:rsidR="008454D7">
        <w:rPr>
          <w:rFonts w:ascii="Garamond" w:hAnsi="Garamond"/>
          <w:sz w:val="24"/>
          <w:szCs w:val="24"/>
        </w:rPr>
        <w:t xml:space="preserve">strategic integrated planning if </w:t>
      </w:r>
      <w:r w:rsidR="00B00681">
        <w:rPr>
          <w:rFonts w:ascii="Garamond" w:hAnsi="Garamond"/>
          <w:sz w:val="24"/>
          <w:szCs w:val="24"/>
        </w:rPr>
        <w:t>G</w:t>
      </w:r>
      <w:r w:rsidR="008454D7">
        <w:rPr>
          <w:rFonts w:ascii="Garamond" w:hAnsi="Garamond"/>
          <w:sz w:val="24"/>
          <w:szCs w:val="24"/>
        </w:rPr>
        <w:t xml:space="preserve">arden </w:t>
      </w:r>
      <w:r w:rsidR="00B00681">
        <w:rPr>
          <w:rFonts w:ascii="Garamond" w:hAnsi="Garamond"/>
          <w:sz w:val="24"/>
          <w:szCs w:val="24"/>
        </w:rPr>
        <w:t>C</w:t>
      </w:r>
      <w:r w:rsidR="008454D7">
        <w:rPr>
          <w:rFonts w:ascii="Garamond" w:hAnsi="Garamond"/>
          <w:sz w:val="24"/>
          <w:szCs w:val="24"/>
        </w:rPr>
        <w:t>ities were to be made to work</w:t>
      </w:r>
      <w:r w:rsidR="001A56D3">
        <w:rPr>
          <w:rFonts w:ascii="Garamond" w:hAnsi="Garamond"/>
          <w:sz w:val="24"/>
          <w:szCs w:val="24"/>
        </w:rPr>
        <w:t>.</w:t>
      </w:r>
      <w:r w:rsidR="008454D7">
        <w:rPr>
          <w:rFonts w:ascii="Garamond" w:hAnsi="Garamond"/>
          <w:sz w:val="24"/>
          <w:szCs w:val="24"/>
        </w:rPr>
        <w:t xml:space="preserve"> </w:t>
      </w:r>
      <w:r w:rsidR="006B49A6">
        <w:rPr>
          <w:rFonts w:ascii="Garamond" w:hAnsi="Garamond"/>
          <w:sz w:val="24"/>
          <w:szCs w:val="24"/>
        </w:rPr>
        <w:t xml:space="preserve">Having created the 3,500 km Appalachian Trail (1923) the RPAA expanded its </w:t>
      </w:r>
      <w:r w:rsidR="001A56D3">
        <w:rPr>
          <w:rFonts w:ascii="Garamond" w:hAnsi="Garamond"/>
          <w:sz w:val="24"/>
          <w:szCs w:val="24"/>
        </w:rPr>
        <w:t>ideas</w:t>
      </w:r>
      <w:r w:rsidR="006B49A6">
        <w:rPr>
          <w:rFonts w:ascii="Garamond" w:hAnsi="Garamond"/>
          <w:sz w:val="24"/>
          <w:szCs w:val="24"/>
        </w:rPr>
        <w:t xml:space="preserve"> to include a network of regional cities set in large natural spaces</w:t>
      </w:r>
      <w:r w:rsidR="001A56D3">
        <w:rPr>
          <w:rFonts w:ascii="Garamond" w:hAnsi="Garamond"/>
          <w:sz w:val="24"/>
          <w:szCs w:val="24"/>
        </w:rPr>
        <w:t xml:space="preserve"> and</w:t>
      </w:r>
      <w:r w:rsidR="006B49A6">
        <w:rPr>
          <w:rFonts w:ascii="Garamond" w:hAnsi="Garamond"/>
          <w:sz w:val="24"/>
          <w:szCs w:val="24"/>
        </w:rPr>
        <w:t xml:space="preserve"> realised that if </w:t>
      </w:r>
      <w:r w:rsidR="00B00681">
        <w:rPr>
          <w:rFonts w:ascii="Garamond" w:hAnsi="Garamond"/>
          <w:sz w:val="24"/>
          <w:szCs w:val="24"/>
        </w:rPr>
        <w:t>G</w:t>
      </w:r>
      <w:r w:rsidR="006B49A6">
        <w:rPr>
          <w:rFonts w:ascii="Garamond" w:hAnsi="Garamond"/>
          <w:sz w:val="24"/>
          <w:szCs w:val="24"/>
        </w:rPr>
        <w:t xml:space="preserve">arden </w:t>
      </w:r>
      <w:r w:rsidR="00B00681">
        <w:rPr>
          <w:rFonts w:ascii="Garamond" w:hAnsi="Garamond"/>
          <w:sz w:val="24"/>
          <w:szCs w:val="24"/>
        </w:rPr>
        <w:t>C</w:t>
      </w:r>
      <w:r w:rsidR="006B49A6">
        <w:rPr>
          <w:rFonts w:ascii="Garamond" w:hAnsi="Garamond"/>
          <w:sz w:val="24"/>
          <w:szCs w:val="24"/>
        </w:rPr>
        <w:t>ities were to work they now needed to accommodate the car</w:t>
      </w:r>
      <w:r w:rsidR="001A56D3">
        <w:rPr>
          <w:rFonts w:ascii="Garamond" w:hAnsi="Garamond"/>
          <w:sz w:val="24"/>
          <w:szCs w:val="24"/>
        </w:rPr>
        <w:t>. S</w:t>
      </w:r>
      <w:r w:rsidR="006B49A6">
        <w:rPr>
          <w:rFonts w:ascii="Garamond" w:hAnsi="Garamond"/>
          <w:sz w:val="24"/>
          <w:szCs w:val="24"/>
        </w:rPr>
        <w:t xml:space="preserve">o was born the </w:t>
      </w:r>
      <w:proofErr w:type="spellStart"/>
      <w:r w:rsidR="006B49A6">
        <w:rPr>
          <w:rFonts w:ascii="Garamond" w:hAnsi="Garamond"/>
          <w:sz w:val="24"/>
          <w:szCs w:val="24"/>
        </w:rPr>
        <w:t>Radburn</w:t>
      </w:r>
      <w:proofErr w:type="spellEnd"/>
      <w:r w:rsidR="006B49A6">
        <w:rPr>
          <w:rFonts w:ascii="Garamond" w:hAnsi="Garamond"/>
          <w:sz w:val="24"/>
          <w:szCs w:val="24"/>
        </w:rPr>
        <w:t xml:space="preserve"> layout</w:t>
      </w:r>
      <w:r w:rsidR="001A56D3">
        <w:rPr>
          <w:rFonts w:ascii="Garamond" w:hAnsi="Garamond"/>
          <w:sz w:val="24"/>
          <w:szCs w:val="24"/>
        </w:rPr>
        <w:t>, separating</w:t>
      </w:r>
      <w:r w:rsidR="006B49A6">
        <w:rPr>
          <w:rFonts w:ascii="Garamond" w:hAnsi="Garamond"/>
          <w:sz w:val="24"/>
          <w:szCs w:val="24"/>
        </w:rPr>
        <w:t xml:space="preserve"> cars from people in a planned landscape. Stein</w:t>
      </w:r>
      <w:r w:rsidR="001A56D3">
        <w:rPr>
          <w:rFonts w:ascii="Garamond" w:hAnsi="Garamond"/>
          <w:sz w:val="24"/>
          <w:szCs w:val="24"/>
        </w:rPr>
        <w:t>,</w:t>
      </w:r>
      <w:r w:rsidR="006B49A6">
        <w:rPr>
          <w:rFonts w:ascii="Garamond" w:hAnsi="Garamond"/>
          <w:sz w:val="24"/>
          <w:szCs w:val="24"/>
        </w:rPr>
        <w:t xml:space="preserve"> Wright and Sewell</w:t>
      </w:r>
      <w:r w:rsidR="001A56D3">
        <w:rPr>
          <w:rFonts w:ascii="Garamond" w:hAnsi="Garamond"/>
          <w:sz w:val="24"/>
          <w:szCs w:val="24"/>
        </w:rPr>
        <w:t>-</w:t>
      </w:r>
      <w:proofErr w:type="spellStart"/>
      <w:r w:rsidR="006B49A6">
        <w:rPr>
          <w:rFonts w:ascii="Garamond" w:hAnsi="Garamond"/>
          <w:sz w:val="24"/>
          <w:szCs w:val="24"/>
        </w:rPr>
        <w:t>Cautley</w:t>
      </w:r>
      <w:proofErr w:type="spellEnd"/>
      <w:r w:rsidR="006B49A6">
        <w:rPr>
          <w:rFonts w:ascii="Garamond" w:hAnsi="Garamond"/>
          <w:sz w:val="24"/>
          <w:szCs w:val="24"/>
        </w:rPr>
        <w:t xml:space="preserve"> designed </w:t>
      </w:r>
      <w:proofErr w:type="spellStart"/>
      <w:r w:rsidR="006B49A6">
        <w:rPr>
          <w:rFonts w:ascii="Garamond" w:hAnsi="Garamond"/>
          <w:sz w:val="24"/>
          <w:szCs w:val="24"/>
        </w:rPr>
        <w:t>Radburn</w:t>
      </w:r>
      <w:proofErr w:type="spellEnd"/>
      <w:r w:rsidR="006B49A6">
        <w:rPr>
          <w:rFonts w:ascii="Garamond" w:hAnsi="Garamond"/>
          <w:sz w:val="24"/>
          <w:szCs w:val="24"/>
        </w:rPr>
        <w:t xml:space="preserve"> (NJ) as an autonomous self-contained community with residents paying a local tax to manage the town (</w:t>
      </w:r>
      <w:proofErr w:type="spellStart"/>
      <w:r w:rsidR="006B49A6">
        <w:rPr>
          <w:rFonts w:ascii="Garamond" w:hAnsi="Garamond"/>
          <w:sz w:val="24"/>
          <w:szCs w:val="24"/>
        </w:rPr>
        <w:t>cp</w:t>
      </w:r>
      <w:proofErr w:type="spellEnd"/>
      <w:r w:rsidR="006B49A6">
        <w:rPr>
          <w:rFonts w:ascii="Garamond" w:hAnsi="Garamond"/>
          <w:sz w:val="24"/>
          <w:szCs w:val="24"/>
        </w:rPr>
        <w:t xml:space="preserve"> Letchworth). The community is thriving today and its</w:t>
      </w:r>
      <w:r w:rsidR="009506CF">
        <w:rPr>
          <w:rFonts w:ascii="Garamond" w:hAnsi="Garamond"/>
          <w:sz w:val="24"/>
          <w:szCs w:val="24"/>
        </w:rPr>
        <w:t xml:space="preserve"> influence such that it impacted on the </w:t>
      </w:r>
      <w:r w:rsidR="001A56D3">
        <w:rPr>
          <w:rFonts w:ascii="Garamond" w:hAnsi="Garamond"/>
          <w:sz w:val="24"/>
          <w:szCs w:val="24"/>
        </w:rPr>
        <w:t>successful ‘</w:t>
      </w:r>
      <w:proofErr w:type="spellStart"/>
      <w:r w:rsidR="001A56D3">
        <w:rPr>
          <w:rFonts w:ascii="Garamond" w:hAnsi="Garamond"/>
          <w:sz w:val="24"/>
          <w:szCs w:val="24"/>
        </w:rPr>
        <w:t>Ra</w:t>
      </w:r>
      <w:r w:rsidR="00BB476F">
        <w:rPr>
          <w:rFonts w:ascii="Garamond" w:hAnsi="Garamond"/>
          <w:sz w:val="24"/>
          <w:szCs w:val="24"/>
        </w:rPr>
        <w:t>d</w:t>
      </w:r>
      <w:r w:rsidR="001A56D3">
        <w:rPr>
          <w:rFonts w:ascii="Garamond" w:hAnsi="Garamond"/>
          <w:sz w:val="24"/>
          <w:szCs w:val="24"/>
        </w:rPr>
        <w:t>burn</w:t>
      </w:r>
      <w:proofErr w:type="spellEnd"/>
      <w:r w:rsidR="001A56D3">
        <w:rPr>
          <w:rFonts w:ascii="Garamond" w:hAnsi="Garamond"/>
          <w:sz w:val="24"/>
          <w:szCs w:val="24"/>
        </w:rPr>
        <w:t xml:space="preserve">’ </w:t>
      </w:r>
      <w:r w:rsidR="009506CF">
        <w:rPr>
          <w:rFonts w:ascii="Garamond" w:hAnsi="Garamond"/>
          <w:sz w:val="24"/>
          <w:szCs w:val="24"/>
        </w:rPr>
        <w:t xml:space="preserve">extension of Letchworth itself. </w:t>
      </w:r>
      <w:r w:rsidR="006B49A6">
        <w:rPr>
          <w:rFonts w:ascii="Garamond" w:hAnsi="Garamond"/>
          <w:sz w:val="24"/>
          <w:szCs w:val="24"/>
        </w:rPr>
        <w:t xml:space="preserve"> </w:t>
      </w:r>
    </w:p>
    <w:p w:rsidR="009506CF" w:rsidRDefault="009506CF" w:rsidP="00CF1F4D">
      <w:pPr>
        <w:spacing w:before="240" w:after="0" w:line="360" w:lineRule="auto"/>
        <w:rPr>
          <w:rFonts w:ascii="Garamond" w:hAnsi="Garamond"/>
          <w:sz w:val="24"/>
          <w:szCs w:val="24"/>
        </w:rPr>
      </w:pPr>
      <w:r>
        <w:rPr>
          <w:rFonts w:ascii="Garamond" w:hAnsi="Garamond"/>
          <w:sz w:val="24"/>
          <w:szCs w:val="24"/>
        </w:rPr>
        <w:t xml:space="preserve">Although other examples of </w:t>
      </w:r>
      <w:r w:rsidR="00B00681">
        <w:rPr>
          <w:rFonts w:ascii="Garamond" w:hAnsi="Garamond"/>
          <w:sz w:val="24"/>
          <w:szCs w:val="24"/>
        </w:rPr>
        <w:t>G</w:t>
      </w:r>
      <w:r>
        <w:rPr>
          <w:rFonts w:ascii="Garamond" w:hAnsi="Garamond"/>
          <w:sz w:val="24"/>
          <w:szCs w:val="24"/>
        </w:rPr>
        <w:t xml:space="preserve">arden </w:t>
      </w:r>
      <w:r w:rsidR="00B00681">
        <w:rPr>
          <w:rFonts w:ascii="Garamond" w:hAnsi="Garamond"/>
          <w:sz w:val="24"/>
          <w:szCs w:val="24"/>
        </w:rPr>
        <w:t>C</w:t>
      </w:r>
      <w:r>
        <w:rPr>
          <w:rFonts w:ascii="Garamond" w:hAnsi="Garamond"/>
          <w:sz w:val="24"/>
          <w:szCs w:val="24"/>
        </w:rPr>
        <w:t xml:space="preserve">ity influenced developments can be found in the USA and particularly in the Greenbelt Towns designed to help economic recovery after the </w:t>
      </w:r>
      <w:r w:rsidR="001A56D3">
        <w:rPr>
          <w:rFonts w:ascii="Garamond" w:hAnsi="Garamond"/>
          <w:sz w:val="24"/>
          <w:szCs w:val="24"/>
        </w:rPr>
        <w:t>D</w:t>
      </w:r>
      <w:r>
        <w:rPr>
          <w:rFonts w:ascii="Garamond" w:hAnsi="Garamond"/>
          <w:sz w:val="24"/>
          <w:szCs w:val="24"/>
        </w:rPr>
        <w:t>epression (</w:t>
      </w:r>
      <w:proofErr w:type="spellStart"/>
      <w:r>
        <w:rPr>
          <w:rFonts w:ascii="Garamond" w:hAnsi="Garamond"/>
          <w:sz w:val="24"/>
          <w:szCs w:val="24"/>
        </w:rPr>
        <w:t>eg</w:t>
      </w:r>
      <w:proofErr w:type="spellEnd"/>
      <w:r>
        <w:rPr>
          <w:rFonts w:ascii="Garamond" w:hAnsi="Garamond"/>
          <w:sz w:val="24"/>
          <w:szCs w:val="24"/>
        </w:rPr>
        <w:t xml:space="preserve"> Greendale WI) the surplus of land in the country has tended to see suburbanisation as a solution to urban planning problems since World War 2 rather than </w:t>
      </w:r>
      <w:r w:rsidR="00B00681">
        <w:rPr>
          <w:rFonts w:ascii="Garamond" w:hAnsi="Garamond"/>
          <w:sz w:val="24"/>
          <w:szCs w:val="24"/>
        </w:rPr>
        <w:t>G</w:t>
      </w:r>
      <w:r>
        <w:rPr>
          <w:rFonts w:ascii="Garamond" w:hAnsi="Garamond"/>
          <w:sz w:val="24"/>
          <w:szCs w:val="24"/>
        </w:rPr>
        <w:t xml:space="preserve">arden </w:t>
      </w:r>
      <w:r w:rsidR="00B00681">
        <w:rPr>
          <w:rFonts w:ascii="Garamond" w:hAnsi="Garamond"/>
          <w:sz w:val="24"/>
          <w:szCs w:val="24"/>
        </w:rPr>
        <w:t>C</w:t>
      </w:r>
      <w:r>
        <w:rPr>
          <w:rFonts w:ascii="Garamond" w:hAnsi="Garamond"/>
          <w:sz w:val="24"/>
          <w:szCs w:val="24"/>
        </w:rPr>
        <w:t>ities.</w:t>
      </w:r>
    </w:p>
    <w:p w:rsidR="003B54C1" w:rsidRDefault="009506CF" w:rsidP="00CF1F4D">
      <w:pPr>
        <w:spacing w:before="240" w:after="0" w:line="360" w:lineRule="auto"/>
        <w:rPr>
          <w:rFonts w:ascii="Garamond" w:hAnsi="Garamond"/>
          <w:sz w:val="24"/>
          <w:szCs w:val="24"/>
        </w:rPr>
      </w:pPr>
      <w:r>
        <w:rPr>
          <w:rFonts w:ascii="Garamond" w:hAnsi="Garamond"/>
          <w:sz w:val="24"/>
          <w:szCs w:val="24"/>
        </w:rPr>
        <w:lastRenderedPageBreak/>
        <w:t>No ‘Grand Tour’ of Garden Cities would be complete without a visit to Asia. Japanese officials were amongst the fi</w:t>
      </w:r>
      <w:r w:rsidR="003B54C1">
        <w:rPr>
          <w:rFonts w:ascii="Garamond" w:hAnsi="Garamond"/>
          <w:sz w:val="24"/>
          <w:szCs w:val="24"/>
        </w:rPr>
        <w:t>r</w:t>
      </w:r>
      <w:r>
        <w:rPr>
          <w:rFonts w:ascii="Garamond" w:hAnsi="Garamond"/>
          <w:sz w:val="24"/>
          <w:szCs w:val="24"/>
        </w:rPr>
        <w:t xml:space="preserve">st to visit Letchworth. </w:t>
      </w:r>
      <w:r w:rsidR="003B54C1">
        <w:rPr>
          <w:rFonts w:ascii="Garamond" w:hAnsi="Garamond"/>
          <w:sz w:val="24"/>
          <w:szCs w:val="24"/>
        </w:rPr>
        <w:t xml:space="preserve">They saw </w:t>
      </w:r>
      <w:r w:rsidR="00B00681">
        <w:rPr>
          <w:rFonts w:ascii="Garamond" w:hAnsi="Garamond"/>
          <w:sz w:val="24"/>
          <w:szCs w:val="24"/>
        </w:rPr>
        <w:t>G</w:t>
      </w:r>
      <w:r w:rsidR="003B54C1">
        <w:rPr>
          <w:rFonts w:ascii="Garamond" w:hAnsi="Garamond"/>
          <w:sz w:val="24"/>
          <w:szCs w:val="24"/>
        </w:rPr>
        <w:t xml:space="preserve">arden </w:t>
      </w:r>
      <w:r w:rsidR="00B00681">
        <w:rPr>
          <w:rFonts w:ascii="Garamond" w:hAnsi="Garamond"/>
          <w:sz w:val="24"/>
          <w:szCs w:val="24"/>
        </w:rPr>
        <w:t>C</w:t>
      </w:r>
      <w:r w:rsidR="003B54C1">
        <w:rPr>
          <w:rFonts w:ascii="Garamond" w:hAnsi="Garamond"/>
          <w:sz w:val="24"/>
          <w:szCs w:val="24"/>
        </w:rPr>
        <w:t xml:space="preserve">ities as an approach that would allow them to stem the flow of workers from the countryside. Once </w:t>
      </w:r>
      <w:r w:rsidR="001A56D3">
        <w:rPr>
          <w:rFonts w:ascii="Garamond" w:hAnsi="Garamond"/>
          <w:sz w:val="24"/>
          <w:szCs w:val="24"/>
        </w:rPr>
        <w:t xml:space="preserve">back </w:t>
      </w:r>
      <w:r w:rsidR="003B54C1">
        <w:rPr>
          <w:rFonts w:ascii="Garamond" w:hAnsi="Garamond"/>
          <w:sz w:val="24"/>
          <w:szCs w:val="24"/>
        </w:rPr>
        <w:t xml:space="preserve">home they drew up plans to bring infrastructure to rural areas to entice the population to stay. Instead they inadvertently facilitated the creation of dormitory suburbs. </w:t>
      </w:r>
      <w:r w:rsidR="001A56D3">
        <w:rPr>
          <w:rFonts w:ascii="Garamond" w:hAnsi="Garamond"/>
          <w:sz w:val="24"/>
          <w:szCs w:val="24"/>
        </w:rPr>
        <w:t xml:space="preserve">At </w:t>
      </w:r>
      <w:r w:rsidR="003B54C1">
        <w:rPr>
          <w:rFonts w:ascii="Garamond" w:hAnsi="Garamond"/>
          <w:sz w:val="24"/>
          <w:szCs w:val="24"/>
        </w:rPr>
        <w:t>Den-</w:t>
      </w:r>
      <w:proofErr w:type="spellStart"/>
      <w:r w:rsidR="003B54C1">
        <w:rPr>
          <w:rFonts w:ascii="Garamond" w:hAnsi="Garamond"/>
          <w:sz w:val="24"/>
          <w:szCs w:val="24"/>
        </w:rPr>
        <w:t>en</w:t>
      </w:r>
      <w:proofErr w:type="spellEnd"/>
      <w:r w:rsidR="003B54C1">
        <w:rPr>
          <w:rFonts w:ascii="Garamond" w:hAnsi="Garamond"/>
          <w:sz w:val="24"/>
          <w:szCs w:val="24"/>
        </w:rPr>
        <w:t>-Chou (1923) private developers took up the idea and built an impressively sized town for 29,000 people</w:t>
      </w:r>
      <w:r w:rsidR="001A56D3">
        <w:rPr>
          <w:rFonts w:ascii="Garamond" w:hAnsi="Garamond"/>
          <w:sz w:val="24"/>
          <w:szCs w:val="24"/>
        </w:rPr>
        <w:t>.</w:t>
      </w:r>
      <w:r w:rsidR="003B54C1">
        <w:rPr>
          <w:rFonts w:ascii="Garamond" w:hAnsi="Garamond"/>
          <w:sz w:val="24"/>
          <w:szCs w:val="24"/>
        </w:rPr>
        <w:t xml:space="preserve"> Howard’s social ideals were replaced by capitalist principles. Even with its own building code the town is finding it hard to control </w:t>
      </w:r>
      <w:r w:rsidR="001A56D3">
        <w:rPr>
          <w:rFonts w:ascii="Garamond" w:hAnsi="Garamond"/>
          <w:sz w:val="24"/>
          <w:szCs w:val="24"/>
        </w:rPr>
        <w:t>economic f</w:t>
      </w:r>
      <w:r w:rsidR="003B54C1">
        <w:rPr>
          <w:rFonts w:ascii="Garamond" w:hAnsi="Garamond"/>
          <w:sz w:val="24"/>
          <w:szCs w:val="24"/>
        </w:rPr>
        <w:t>orces as landscaped elements are being replaced by solid walls demarcating ownerships.</w:t>
      </w:r>
    </w:p>
    <w:p w:rsidR="00A367E7" w:rsidRDefault="003B54C1" w:rsidP="00CF1F4D">
      <w:pPr>
        <w:spacing w:before="240" w:after="0" w:line="360" w:lineRule="auto"/>
        <w:rPr>
          <w:rFonts w:ascii="Garamond" w:hAnsi="Garamond"/>
          <w:sz w:val="24"/>
          <w:szCs w:val="24"/>
        </w:rPr>
      </w:pPr>
      <w:r>
        <w:rPr>
          <w:rFonts w:ascii="Garamond" w:hAnsi="Garamond"/>
          <w:sz w:val="24"/>
          <w:szCs w:val="24"/>
        </w:rPr>
        <w:t>It is, though, in Asia that today’s Garden Cities are being built. Putrajaya in Malaysia</w:t>
      </w:r>
      <w:r w:rsidR="00A82CC2">
        <w:rPr>
          <w:rFonts w:ascii="Garamond" w:hAnsi="Garamond"/>
          <w:sz w:val="24"/>
          <w:szCs w:val="24"/>
        </w:rPr>
        <w:t xml:space="preserve">, a typical example, </w:t>
      </w:r>
      <w:r>
        <w:rPr>
          <w:rFonts w:ascii="Garamond" w:hAnsi="Garamond"/>
          <w:sz w:val="24"/>
          <w:szCs w:val="24"/>
        </w:rPr>
        <w:t>is perhaps more a ‘green city’ than a ‘</w:t>
      </w:r>
      <w:r w:rsidR="00B00681">
        <w:rPr>
          <w:rFonts w:ascii="Garamond" w:hAnsi="Garamond"/>
          <w:sz w:val="24"/>
          <w:szCs w:val="24"/>
        </w:rPr>
        <w:t>G</w:t>
      </w:r>
      <w:r>
        <w:rPr>
          <w:rFonts w:ascii="Garamond" w:hAnsi="Garamond"/>
          <w:sz w:val="24"/>
          <w:szCs w:val="24"/>
        </w:rPr>
        <w:t xml:space="preserve">arden </w:t>
      </w:r>
      <w:r w:rsidR="00B00681">
        <w:rPr>
          <w:rFonts w:ascii="Garamond" w:hAnsi="Garamond"/>
          <w:sz w:val="24"/>
          <w:szCs w:val="24"/>
        </w:rPr>
        <w:t>C</w:t>
      </w:r>
      <w:r>
        <w:rPr>
          <w:rFonts w:ascii="Garamond" w:hAnsi="Garamond"/>
          <w:sz w:val="24"/>
          <w:szCs w:val="24"/>
        </w:rPr>
        <w:t xml:space="preserve">ity’ but the latter </w:t>
      </w:r>
      <w:r w:rsidR="00A82CC2">
        <w:rPr>
          <w:rFonts w:ascii="Garamond" w:hAnsi="Garamond"/>
          <w:sz w:val="24"/>
          <w:szCs w:val="24"/>
        </w:rPr>
        <w:t xml:space="preserve">phrase </w:t>
      </w:r>
      <w:r>
        <w:rPr>
          <w:rFonts w:ascii="Garamond" w:hAnsi="Garamond"/>
          <w:sz w:val="24"/>
          <w:szCs w:val="24"/>
        </w:rPr>
        <w:t xml:space="preserve">has </w:t>
      </w:r>
      <w:r w:rsidR="00A82CC2">
        <w:rPr>
          <w:rFonts w:ascii="Garamond" w:hAnsi="Garamond"/>
          <w:sz w:val="24"/>
          <w:szCs w:val="24"/>
        </w:rPr>
        <w:t xml:space="preserve">assumed looser connotations than Howard applied to it and has become a valuable marketing </w:t>
      </w:r>
      <w:r w:rsidR="00A367E7">
        <w:rPr>
          <w:rFonts w:ascii="Garamond" w:hAnsi="Garamond"/>
          <w:sz w:val="24"/>
          <w:szCs w:val="24"/>
        </w:rPr>
        <w:t>statement</w:t>
      </w:r>
      <w:r w:rsidR="00A82CC2">
        <w:rPr>
          <w:rFonts w:ascii="Garamond" w:hAnsi="Garamond"/>
          <w:sz w:val="24"/>
          <w:szCs w:val="24"/>
        </w:rPr>
        <w:t xml:space="preserve"> rather than a social experiment. China is responding to its own urban industrial problems with ‘</w:t>
      </w:r>
      <w:r w:rsidR="00B00681">
        <w:rPr>
          <w:rFonts w:ascii="Garamond" w:hAnsi="Garamond"/>
          <w:sz w:val="24"/>
          <w:szCs w:val="24"/>
        </w:rPr>
        <w:t>G</w:t>
      </w:r>
      <w:r w:rsidR="00A82CC2">
        <w:rPr>
          <w:rFonts w:ascii="Garamond" w:hAnsi="Garamond"/>
          <w:sz w:val="24"/>
          <w:szCs w:val="24"/>
        </w:rPr>
        <w:t xml:space="preserve">arden </w:t>
      </w:r>
      <w:r w:rsidR="00B00681">
        <w:rPr>
          <w:rFonts w:ascii="Garamond" w:hAnsi="Garamond"/>
          <w:sz w:val="24"/>
          <w:szCs w:val="24"/>
        </w:rPr>
        <w:t>C</w:t>
      </w:r>
      <w:r w:rsidR="00A82CC2">
        <w:rPr>
          <w:rFonts w:ascii="Garamond" w:hAnsi="Garamond"/>
          <w:sz w:val="24"/>
          <w:szCs w:val="24"/>
        </w:rPr>
        <w:t xml:space="preserve">ities’ such as </w:t>
      </w:r>
      <w:proofErr w:type="spellStart"/>
      <w:r w:rsidR="00A82CC2">
        <w:rPr>
          <w:rFonts w:ascii="Garamond" w:hAnsi="Garamond"/>
          <w:sz w:val="24"/>
          <w:szCs w:val="24"/>
        </w:rPr>
        <w:t>Tianfu</w:t>
      </w:r>
      <w:proofErr w:type="spellEnd"/>
      <w:r w:rsidR="00A82CC2">
        <w:rPr>
          <w:rFonts w:ascii="Garamond" w:hAnsi="Garamond"/>
          <w:sz w:val="24"/>
          <w:szCs w:val="24"/>
        </w:rPr>
        <w:t xml:space="preserve"> </w:t>
      </w:r>
      <w:r w:rsidR="0060415B">
        <w:rPr>
          <w:rFonts w:ascii="Garamond" w:hAnsi="Garamond"/>
          <w:sz w:val="24"/>
          <w:szCs w:val="24"/>
        </w:rPr>
        <w:t xml:space="preserve">(Chengdu) </w:t>
      </w:r>
      <w:r w:rsidR="00A82CC2">
        <w:rPr>
          <w:rFonts w:ascii="Garamond" w:hAnsi="Garamond"/>
          <w:sz w:val="24"/>
          <w:szCs w:val="24"/>
        </w:rPr>
        <w:t>where work began in 2011 and which is expected to house 2 million people by 2030. It is easy to be dismissive of these ‘</w:t>
      </w:r>
      <w:r w:rsidR="00B00681">
        <w:rPr>
          <w:rFonts w:ascii="Garamond" w:hAnsi="Garamond"/>
          <w:sz w:val="24"/>
          <w:szCs w:val="24"/>
        </w:rPr>
        <w:t>G</w:t>
      </w:r>
      <w:r w:rsidR="00A82CC2">
        <w:rPr>
          <w:rFonts w:ascii="Garamond" w:hAnsi="Garamond"/>
          <w:sz w:val="24"/>
          <w:szCs w:val="24"/>
        </w:rPr>
        <w:t xml:space="preserve">arden </w:t>
      </w:r>
      <w:r w:rsidR="00B00681">
        <w:rPr>
          <w:rFonts w:ascii="Garamond" w:hAnsi="Garamond"/>
          <w:sz w:val="24"/>
          <w:szCs w:val="24"/>
        </w:rPr>
        <w:t>C</w:t>
      </w:r>
      <w:r w:rsidR="00A82CC2">
        <w:rPr>
          <w:rFonts w:ascii="Garamond" w:hAnsi="Garamond"/>
          <w:sz w:val="24"/>
          <w:szCs w:val="24"/>
        </w:rPr>
        <w:t xml:space="preserve">ities’ but they are on publically owned land, they are surrounded by greenbelt, they do have good public transport and being mainly high density they are not as consuming of land as Howard’s original. </w:t>
      </w:r>
    </w:p>
    <w:p w:rsidR="009C26A5" w:rsidRDefault="00A367E7" w:rsidP="00CF1F4D">
      <w:pPr>
        <w:spacing w:before="240" w:after="0" w:line="360" w:lineRule="auto"/>
        <w:rPr>
          <w:rFonts w:ascii="Garamond" w:hAnsi="Garamond"/>
          <w:sz w:val="24"/>
          <w:szCs w:val="24"/>
        </w:rPr>
      </w:pPr>
      <w:r>
        <w:rPr>
          <w:rFonts w:ascii="Garamond" w:hAnsi="Garamond"/>
          <w:sz w:val="24"/>
          <w:szCs w:val="24"/>
        </w:rPr>
        <w:t xml:space="preserve">Howard had the first but not the last word on Garden Cities. </w:t>
      </w:r>
      <w:r w:rsidR="0066513F">
        <w:rPr>
          <w:rFonts w:ascii="Garamond" w:hAnsi="Garamond"/>
          <w:sz w:val="24"/>
          <w:szCs w:val="24"/>
        </w:rPr>
        <w:t>Much of what has been done abroad in the name of the Garden City movement has had some degree of success but in pretty much every case this</w:t>
      </w:r>
      <w:r w:rsidR="009C26A5">
        <w:rPr>
          <w:rFonts w:ascii="Garamond" w:hAnsi="Garamond"/>
          <w:sz w:val="24"/>
          <w:szCs w:val="24"/>
        </w:rPr>
        <w:t xml:space="preserve"> has involved </w:t>
      </w:r>
      <w:r w:rsidR="00332DA4">
        <w:rPr>
          <w:rFonts w:ascii="Garamond" w:hAnsi="Garamond"/>
          <w:sz w:val="24"/>
          <w:szCs w:val="24"/>
        </w:rPr>
        <w:t xml:space="preserve">sacrificing some of the </w:t>
      </w:r>
      <w:r w:rsidR="009C26A5">
        <w:rPr>
          <w:rFonts w:ascii="Garamond" w:hAnsi="Garamond"/>
          <w:sz w:val="24"/>
          <w:szCs w:val="24"/>
        </w:rPr>
        <w:t>original concept</w:t>
      </w:r>
      <w:r w:rsidR="00804044">
        <w:rPr>
          <w:rFonts w:ascii="Garamond" w:hAnsi="Garamond"/>
          <w:sz w:val="24"/>
          <w:szCs w:val="24"/>
        </w:rPr>
        <w:t>. In</w:t>
      </w:r>
      <w:r w:rsidR="009C26A5">
        <w:rPr>
          <w:rFonts w:ascii="Garamond" w:hAnsi="Garamond"/>
          <w:sz w:val="24"/>
          <w:szCs w:val="24"/>
        </w:rPr>
        <w:t xml:space="preserve"> their different ways</w:t>
      </w:r>
      <w:r w:rsidR="00804044">
        <w:rPr>
          <w:rFonts w:ascii="Garamond" w:hAnsi="Garamond"/>
          <w:sz w:val="24"/>
          <w:szCs w:val="24"/>
        </w:rPr>
        <w:t>, however, the more successful of the</w:t>
      </w:r>
      <w:r w:rsidR="003A352B">
        <w:rPr>
          <w:rFonts w:ascii="Garamond" w:hAnsi="Garamond"/>
          <w:sz w:val="24"/>
          <w:szCs w:val="24"/>
        </w:rPr>
        <w:t xml:space="preserve">se iterations </w:t>
      </w:r>
      <w:r w:rsidR="00804044">
        <w:rPr>
          <w:rFonts w:ascii="Garamond" w:hAnsi="Garamond"/>
          <w:sz w:val="24"/>
          <w:szCs w:val="24"/>
        </w:rPr>
        <w:t>all display a s</w:t>
      </w:r>
      <w:r w:rsidR="009C26A5">
        <w:rPr>
          <w:rFonts w:ascii="Garamond" w:hAnsi="Garamond"/>
          <w:sz w:val="24"/>
          <w:szCs w:val="24"/>
        </w:rPr>
        <w:t xml:space="preserve">trong, well informed, integrated urban planning and design philosophy that puts place-making above profit and that adapts </w:t>
      </w:r>
      <w:r w:rsidR="00F332D6">
        <w:rPr>
          <w:rFonts w:ascii="Garamond" w:hAnsi="Garamond"/>
          <w:sz w:val="24"/>
          <w:szCs w:val="24"/>
        </w:rPr>
        <w:t xml:space="preserve">well </w:t>
      </w:r>
      <w:r w:rsidR="009C26A5">
        <w:rPr>
          <w:rFonts w:ascii="Garamond" w:hAnsi="Garamond"/>
          <w:sz w:val="24"/>
          <w:szCs w:val="24"/>
        </w:rPr>
        <w:t>to prevailing circumstances. The result has not been unpleasant and perhaps worth the sacrifice.</w:t>
      </w:r>
      <w:r w:rsidR="00804044">
        <w:rPr>
          <w:rFonts w:ascii="Garamond" w:hAnsi="Garamond"/>
          <w:sz w:val="24"/>
          <w:szCs w:val="24"/>
        </w:rPr>
        <w:t xml:space="preserve"> </w:t>
      </w:r>
    </w:p>
    <w:p w:rsidR="009C26A5" w:rsidRDefault="009C26A5" w:rsidP="00CF1F4D">
      <w:pPr>
        <w:spacing w:before="240" w:after="0" w:line="360" w:lineRule="auto"/>
        <w:rPr>
          <w:rFonts w:ascii="Garamond" w:hAnsi="Garamond"/>
          <w:sz w:val="24"/>
          <w:szCs w:val="24"/>
        </w:rPr>
      </w:pPr>
    </w:p>
    <w:p w:rsidR="004B5396" w:rsidRDefault="004B5396" w:rsidP="004B5396">
      <w:pPr>
        <w:spacing w:after="0" w:line="240" w:lineRule="auto"/>
        <w:rPr>
          <w:rFonts w:ascii="Garamond" w:hAnsi="Garamond"/>
          <w:sz w:val="24"/>
          <w:szCs w:val="24"/>
        </w:rPr>
      </w:pPr>
      <w:bookmarkStart w:id="0" w:name="_GoBack"/>
      <w:bookmarkEnd w:id="0"/>
    </w:p>
    <w:p w:rsidR="00D15369" w:rsidRDefault="006B49A6" w:rsidP="0060415B">
      <w:pPr>
        <w:spacing w:before="240" w:after="0" w:line="360" w:lineRule="auto"/>
        <w:rPr>
          <w:rFonts w:ascii="Garamond" w:hAnsi="Garamond"/>
          <w:sz w:val="24"/>
          <w:szCs w:val="24"/>
        </w:rPr>
      </w:pPr>
      <w:r>
        <w:rPr>
          <w:rFonts w:ascii="Garamond" w:hAnsi="Garamond"/>
          <w:sz w:val="24"/>
          <w:szCs w:val="24"/>
        </w:rPr>
        <w:t xml:space="preserve"> </w:t>
      </w:r>
      <w:r w:rsidR="00814C8B">
        <w:rPr>
          <w:rFonts w:ascii="Garamond" w:hAnsi="Garamond"/>
          <w:sz w:val="24"/>
          <w:szCs w:val="24"/>
        </w:rPr>
        <w:t>END</w:t>
      </w:r>
      <w:r>
        <w:rPr>
          <w:rFonts w:ascii="Garamond" w:hAnsi="Garamond"/>
          <w:sz w:val="24"/>
          <w:szCs w:val="24"/>
        </w:rPr>
        <w:t xml:space="preserve"> </w:t>
      </w:r>
    </w:p>
    <w:sectPr w:rsidR="00D1536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5A" w:rsidRDefault="0003165A" w:rsidP="00D15369">
      <w:pPr>
        <w:spacing w:after="0" w:line="240" w:lineRule="auto"/>
      </w:pPr>
      <w:r>
        <w:separator/>
      </w:r>
    </w:p>
  </w:endnote>
  <w:endnote w:type="continuationSeparator" w:id="0">
    <w:p w:rsidR="0003165A" w:rsidRDefault="0003165A" w:rsidP="00D1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5A" w:rsidRDefault="0003165A" w:rsidP="00D15369">
      <w:pPr>
        <w:spacing w:after="0" w:line="240" w:lineRule="auto"/>
      </w:pPr>
      <w:r>
        <w:separator/>
      </w:r>
    </w:p>
  </w:footnote>
  <w:footnote w:type="continuationSeparator" w:id="0">
    <w:p w:rsidR="0003165A" w:rsidRDefault="0003165A" w:rsidP="00D15369">
      <w:pPr>
        <w:spacing w:after="0" w:line="240" w:lineRule="auto"/>
      </w:pPr>
      <w:r>
        <w:continuationSeparator/>
      </w:r>
    </w:p>
  </w:footnote>
  <w:footnote w:id="1">
    <w:p w:rsidR="007833BB" w:rsidRDefault="007833BB">
      <w:pPr>
        <w:pStyle w:val="FootnoteText"/>
      </w:pPr>
      <w:r>
        <w:rPr>
          <w:rStyle w:val="FootnoteReference"/>
        </w:rPr>
        <w:footnoteRef/>
      </w:r>
      <w:r>
        <w:t xml:space="preserve"> DH Lawrence (1919) Ugliness</w:t>
      </w:r>
    </w:p>
  </w:footnote>
  <w:footnote w:id="2">
    <w:p w:rsidR="007833BB" w:rsidRDefault="007833BB">
      <w:pPr>
        <w:pStyle w:val="FootnoteText"/>
      </w:pPr>
      <w:r>
        <w:rPr>
          <w:rStyle w:val="FootnoteReference"/>
        </w:rPr>
        <w:footnoteRef/>
      </w:r>
      <w:r>
        <w:t xml:space="preserve"> </w:t>
      </w:r>
      <w:hyperlink r:id="rId1" w:history="1">
        <w:r w:rsidRPr="00220D0E">
          <w:rPr>
            <w:rStyle w:val="Hyperlink"/>
          </w:rPr>
          <w:t>http://eandt.theiet.org/blog/blogpost.cfm?threadid=56170&amp;catid=364</w:t>
        </w:r>
      </w:hyperlink>
    </w:p>
  </w:footnote>
  <w:footnote w:id="3">
    <w:p w:rsidR="00786C63" w:rsidRDefault="00786C63" w:rsidP="00786C63">
      <w:pPr>
        <w:pStyle w:val="FootnoteText"/>
      </w:pPr>
      <w:r>
        <w:rPr>
          <w:rStyle w:val="FootnoteReference"/>
        </w:rPr>
        <w:footnoteRef/>
      </w:r>
      <w:r>
        <w:t xml:space="preserve"> Now the </w:t>
      </w:r>
      <w:proofErr w:type="spellStart"/>
      <w:r>
        <w:t>Institut</w:t>
      </w:r>
      <w:proofErr w:type="spellEnd"/>
      <w:r>
        <w:t xml:space="preserve"> </w:t>
      </w:r>
      <w:proofErr w:type="spellStart"/>
      <w:r>
        <w:t>d’Urbanisme</w:t>
      </w:r>
      <w:proofErr w:type="spellEnd"/>
      <w:r>
        <w:t xml:space="preserve"> de Paris: </w:t>
      </w:r>
      <w:hyperlink r:id="rId2" w:history="1">
        <w:r w:rsidRPr="00B8675C">
          <w:rPr>
            <w:rStyle w:val="Hyperlink"/>
          </w:rPr>
          <w:t>http://urbanisme.u-pec.fr/</w:t>
        </w:r>
      </w:hyperlink>
      <w:r>
        <w:t xml:space="preserve"> (</w:t>
      </w:r>
      <w:proofErr w:type="spellStart"/>
      <w:r>
        <w:t>cp</w:t>
      </w:r>
      <w:proofErr w:type="spellEnd"/>
      <w:r>
        <w:t xml:space="preserve"> </w:t>
      </w:r>
      <w:proofErr w:type="spellStart"/>
      <w:r>
        <w:t>Dept</w:t>
      </w:r>
      <w:proofErr w:type="spellEnd"/>
      <w:r>
        <w:t xml:space="preserve"> of Civic Design, Liverpool University founded by Lord </w:t>
      </w:r>
      <w:proofErr w:type="spellStart"/>
      <w:r>
        <w:t>Leverhulme</w:t>
      </w:r>
      <w:proofErr w:type="spellEnd"/>
      <w:r>
        <w:t xml:space="preserve"> of Port Sunlight renown in 1909)</w:t>
      </w:r>
    </w:p>
  </w:footnote>
  <w:footnote w:id="4">
    <w:p w:rsidR="0086520B" w:rsidRDefault="0086520B">
      <w:pPr>
        <w:pStyle w:val="FootnoteText"/>
      </w:pPr>
      <w:r>
        <w:rPr>
          <w:rStyle w:val="FootnoteReference"/>
        </w:rPr>
        <w:footnoteRef/>
      </w:r>
      <w:r>
        <w:t xml:space="preserve"> Literally ‘Public Office for Affordable Housing in the Seine Region [Greater Paris]’ </w:t>
      </w:r>
    </w:p>
  </w:footnote>
  <w:footnote w:id="5">
    <w:p w:rsidR="007833BB" w:rsidRDefault="007833BB">
      <w:pPr>
        <w:pStyle w:val="FootnoteText"/>
      </w:pPr>
      <w:r>
        <w:rPr>
          <w:rStyle w:val="FootnoteReference"/>
        </w:rPr>
        <w:footnoteRef/>
      </w:r>
      <w:r>
        <w:t xml:space="preserve"> See photograph</w:t>
      </w:r>
      <w:r w:rsidR="004A70DA">
        <w:t xml:space="preserve"> #1</w:t>
      </w:r>
      <w:r w:rsidR="008931FD">
        <w:t>: The English ‘Arts and Craft’ influence can be easily identified at Stains, north of Paris</w:t>
      </w:r>
    </w:p>
  </w:footnote>
  <w:footnote w:id="6">
    <w:p w:rsidR="004A70DA" w:rsidRDefault="004A70DA">
      <w:pPr>
        <w:pStyle w:val="FootnoteText"/>
      </w:pPr>
      <w:r>
        <w:rPr>
          <w:rStyle w:val="FootnoteReference"/>
        </w:rPr>
        <w:footnoteRef/>
      </w:r>
      <w:r>
        <w:t xml:space="preserve"> See photograph #2</w:t>
      </w:r>
      <w:r w:rsidR="008931FD">
        <w:t xml:space="preserve">: </w:t>
      </w:r>
      <w:proofErr w:type="spellStart"/>
      <w:r w:rsidR="008931FD">
        <w:t>Suresnes</w:t>
      </w:r>
      <w:proofErr w:type="spellEnd"/>
      <w:r w:rsidR="008931FD">
        <w:t xml:space="preserve"> Garden City included a 1200 seat community theatre</w:t>
      </w:r>
    </w:p>
  </w:footnote>
  <w:footnote w:id="7">
    <w:p w:rsidR="00472D11" w:rsidRDefault="00472D11">
      <w:pPr>
        <w:pStyle w:val="FootnoteText"/>
      </w:pPr>
      <w:r>
        <w:rPr>
          <w:rStyle w:val="FootnoteReference"/>
        </w:rPr>
        <w:footnoteRef/>
      </w:r>
      <w:r>
        <w:t xml:space="preserve"> See photograph #3: </w:t>
      </w:r>
      <w:proofErr w:type="spellStart"/>
      <w:r>
        <w:t>Chatenay-Malabry</w:t>
      </w:r>
      <w:proofErr w:type="spellEnd"/>
      <w:r>
        <w:t xml:space="preserve"> Garden City: post office and residential accommodation  </w:t>
      </w:r>
    </w:p>
  </w:footnote>
  <w:footnote w:id="8">
    <w:p w:rsidR="004A70DA" w:rsidRDefault="004A70DA">
      <w:pPr>
        <w:pStyle w:val="FootnoteText"/>
      </w:pPr>
      <w:r>
        <w:rPr>
          <w:rStyle w:val="FootnoteReference"/>
        </w:rPr>
        <w:footnoteRef/>
      </w:r>
      <w:r>
        <w:t xml:space="preserve"> </w:t>
      </w:r>
      <w:r w:rsidR="00472D11">
        <w:t xml:space="preserve">See photograph #4: </w:t>
      </w:r>
      <w:proofErr w:type="spellStart"/>
      <w:r w:rsidR="00472D11">
        <w:t>Chatenay-Malabry</w:t>
      </w:r>
      <w:proofErr w:type="spellEnd"/>
      <w:r w:rsidR="00472D11">
        <w:t xml:space="preserve"> Garden City: terraced landscape setting for apartments </w:t>
      </w:r>
    </w:p>
  </w:footnote>
  <w:footnote w:id="9">
    <w:p w:rsidR="00007149" w:rsidRDefault="00007149">
      <w:pPr>
        <w:pStyle w:val="FootnoteText"/>
      </w:pPr>
      <w:r>
        <w:rPr>
          <w:rStyle w:val="FootnoteReference"/>
        </w:rPr>
        <w:footnoteRef/>
      </w:r>
      <w:r>
        <w:t xml:space="preserve"> </w:t>
      </w:r>
      <w:hyperlink r:id="rId3" w:history="1">
        <w:r w:rsidRPr="00B8675C">
          <w:rPr>
            <w:rStyle w:val="Hyperlink"/>
          </w:rPr>
          <w:t>http://www.foyer-remois.fr/</w:t>
        </w:r>
      </w:hyperlink>
    </w:p>
    <w:p w:rsidR="00007149" w:rsidRDefault="00007149">
      <w:pPr>
        <w:pStyle w:val="FootnoteText"/>
      </w:pPr>
    </w:p>
  </w:footnote>
  <w:footnote w:id="10">
    <w:p w:rsidR="008931FD" w:rsidRDefault="008931FD">
      <w:pPr>
        <w:pStyle w:val="FootnoteText"/>
      </w:pPr>
      <w:r>
        <w:rPr>
          <w:rStyle w:val="FootnoteReference"/>
        </w:rPr>
        <w:footnoteRef/>
      </w:r>
      <w:r>
        <w:t xml:space="preserve"> See photograph</w:t>
      </w:r>
      <w:r w:rsidR="00472D11">
        <w:t xml:space="preserve"> </w:t>
      </w:r>
      <w:r>
        <w:t>#</w:t>
      </w:r>
      <w:r w:rsidR="00472D11">
        <w:t>5 (courtesy of Jonathan Bassindale) Lomas de Chapultepec, Mexico City: garden suburb becomes gated community</w:t>
      </w:r>
    </w:p>
  </w:footnote>
  <w:footnote w:id="11">
    <w:p w:rsidR="00C71EAE" w:rsidRDefault="00C71EAE">
      <w:pPr>
        <w:pStyle w:val="FootnoteText"/>
      </w:pPr>
      <w:r>
        <w:rPr>
          <w:rStyle w:val="FootnoteReference"/>
        </w:rPr>
        <w:footnoteRef/>
      </w:r>
      <w:r>
        <w:t xml:space="preserve"> See photograph #6 (courtesy of Jonathan Bassindale) Lomas de Chapultepec, Mexico City: a English urban aesthetic in central America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8B" w:rsidRDefault="007833BB" w:rsidP="00814C8B">
    <w:pPr>
      <w:spacing w:after="0" w:line="240" w:lineRule="auto"/>
      <w:rPr>
        <w:rFonts w:ascii="Gill Sans MT" w:hAnsi="Gill Sans MT"/>
        <w:b/>
        <w:sz w:val="20"/>
        <w:szCs w:val="20"/>
      </w:rPr>
    </w:pPr>
    <w:r w:rsidRPr="00A87CC1">
      <w:rPr>
        <w:color w:val="808080" w:themeColor="background1" w:themeShade="80"/>
      </w:rPr>
      <w:t>Urban Design</w:t>
    </w:r>
    <w:r w:rsidR="00814C8B">
      <w:rPr>
        <w:color w:val="808080" w:themeColor="background1" w:themeShade="80"/>
      </w:rPr>
      <w:t>, April 2015</w:t>
    </w:r>
    <w:r w:rsidR="00A87CC1">
      <w:rPr>
        <w:color w:val="808080" w:themeColor="background1" w:themeShade="80"/>
      </w:rPr>
      <w:t xml:space="preserve">    </w:t>
    </w:r>
    <w:r w:rsidRPr="00A87CC1">
      <w:rPr>
        <w:color w:val="808080" w:themeColor="background1" w:themeShade="80"/>
      </w:rPr>
      <w:t xml:space="preserve"> </w:t>
    </w:r>
    <w:r w:rsidR="00814C8B">
      <w:rPr>
        <w:rFonts w:ascii="Gill Sans MT" w:hAnsi="Gill Sans MT"/>
        <w:color w:val="808080" w:themeColor="background1" w:themeShade="80"/>
        <w:sz w:val="20"/>
        <w:szCs w:val="20"/>
      </w:rPr>
      <w:t>I</w:t>
    </w:r>
    <w:r w:rsidR="00814C8B" w:rsidRPr="00814C8B">
      <w:rPr>
        <w:rFonts w:ascii="Gill Sans MT" w:hAnsi="Gill Sans MT"/>
        <w:color w:val="808080" w:themeColor="background1" w:themeShade="80"/>
        <w:sz w:val="20"/>
        <w:szCs w:val="20"/>
      </w:rPr>
      <w:t xml:space="preserve">nternational </w:t>
    </w:r>
    <w:r w:rsidR="00814C8B">
      <w:rPr>
        <w:rFonts w:ascii="Gill Sans MT" w:hAnsi="Gill Sans MT"/>
        <w:color w:val="808080" w:themeColor="background1" w:themeShade="80"/>
        <w:sz w:val="20"/>
        <w:szCs w:val="20"/>
      </w:rPr>
      <w:t>I</w:t>
    </w:r>
    <w:r w:rsidR="00814C8B" w:rsidRPr="00814C8B">
      <w:rPr>
        <w:rFonts w:ascii="Gill Sans MT" w:hAnsi="Gill Sans MT"/>
        <w:color w:val="808080" w:themeColor="background1" w:themeShade="80"/>
        <w:sz w:val="20"/>
        <w:szCs w:val="20"/>
      </w:rPr>
      <w:t>nterpretation</w:t>
    </w:r>
    <w:r w:rsidR="00814C8B">
      <w:rPr>
        <w:rFonts w:ascii="Gill Sans MT" w:hAnsi="Gill Sans MT"/>
        <w:color w:val="808080" w:themeColor="background1" w:themeShade="80"/>
        <w:sz w:val="20"/>
        <w:szCs w:val="20"/>
      </w:rPr>
      <w:t>s</w:t>
    </w:r>
    <w:r w:rsidR="00814C8B" w:rsidRPr="00814C8B">
      <w:rPr>
        <w:rFonts w:ascii="Gill Sans MT" w:hAnsi="Gill Sans MT"/>
        <w:color w:val="808080" w:themeColor="background1" w:themeShade="80"/>
        <w:sz w:val="20"/>
        <w:szCs w:val="20"/>
      </w:rPr>
      <w:t xml:space="preserve"> of the </w:t>
    </w:r>
    <w:r w:rsidR="00814C8B">
      <w:rPr>
        <w:rFonts w:ascii="Gill Sans MT" w:hAnsi="Gill Sans MT"/>
        <w:color w:val="808080" w:themeColor="background1" w:themeShade="80"/>
        <w:sz w:val="20"/>
        <w:szCs w:val="20"/>
      </w:rPr>
      <w:t>G</w:t>
    </w:r>
    <w:r w:rsidR="00814C8B" w:rsidRPr="00814C8B">
      <w:rPr>
        <w:rFonts w:ascii="Gill Sans MT" w:hAnsi="Gill Sans MT"/>
        <w:color w:val="808080" w:themeColor="background1" w:themeShade="80"/>
        <w:sz w:val="20"/>
        <w:szCs w:val="20"/>
      </w:rPr>
      <w:t xml:space="preserve">arden </w:t>
    </w:r>
    <w:r w:rsidR="00814C8B">
      <w:rPr>
        <w:rFonts w:ascii="Gill Sans MT" w:hAnsi="Gill Sans MT"/>
        <w:color w:val="808080" w:themeColor="background1" w:themeShade="80"/>
        <w:sz w:val="20"/>
        <w:szCs w:val="20"/>
      </w:rPr>
      <w:t>C</w:t>
    </w:r>
    <w:r w:rsidR="00814C8B" w:rsidRPr="00814C8B">
      <w:rPr>
        <w:rFonts w:ascii="Gill Sans MT" w:hAnsi="Gill Sans MT"/>
        <w:color w:val="808080" w:themeColor="background1" w:themeShade="80"/>
        <w:sz w:val="20"/>
        <w:szCs w:val="20"/>
      </w:rPr>
      <w:t xml:space="preserve">ity </w:t>
    </w:r>
    <w:r w:rsidR="00814C8B">
      <w:rPr>
        <w:rFonts w:ascii="Gill Sans MT" w:hAnsi="Gill Sans MT"/>
        <w:color w:val="808080" w:themeColor="background1" w:themeShade="80"/>
        <w:sz w:val="20"/>
        <w:szCs w:val="20"/>
      </w:rPr>
      <w:t>I</w:t>
    </w:r>
    <w:r w:rsidR="00814C8B" w:rsidRPr="00814C8B">
      <w:rPr>
        <w:rFonts w:ascii="Gill Sans MT" w:hAnsi="Gill Sans MT"/>
        <w:color w:val="808080" w:themeColor="background1" w:themeShade="80"/>
        <w:sz w:val="20"/>
        <w:szCs w:val="20"/>
      </w:rPr>
      <w:t>deal</w:t>
    </w:r>
    <w:r w:rsidR="00814C8B">
      <w:rPr>
        <w:rFonts w:ascii="Gill Sans MT" w:hAnsi="Gill Sans MT"/>
        <w:color w:val="808080" w:themeColor="background1" w:themeShade="80"/>
        <w:sz w:val="20"/>
        <w:szCs w:val="20"/>
      </w:rPr>
      <w:t xml:space="preserve">: Lessons for </w:t>
    </w:r>
    <w:proofErr w:type="spellStart"/>
    <w:r w:rsidR="00814C8B">
      <w:rPr>
        <w:rFonts w:ascii="Gill Sans MT" w:hAnsi="Gill Sans MT"/>
        <w:color w:val="808080" w:themeColor="background1" w:themeShade="80"/>
        <w:sz w:val="20"/>
        <w:szCs w:val="20"/>
      </w:rPr>
      <w:t>Placemaking</w:t>
    </w:r>
    <w:proofErr w:type="spellEnd"/>
    <w:r w:rsidR="00814C8B" w:rsidRPr="00814C8B">
      <w:rPr>
        <w:rFonts w:ascii="Gill Sans MT" w:hAnsi="Gill Sans MT"/>
        <w:b/>
        <w:color w:val="808080" w:themeColor="background1" w:themeShade="80"/>
        <w:sz w:val="20"/>
        <w:szCs w:val="20"/>
      </w:rPr>
      <w:t xml:space="preserve"> </w:t>
    </w:r>
  </w:p>
  <w:p w:rsidR="007833BB" w:rsidRDefault="00A87CC1">
    <w:pPr>
      <w:pStyle w:val="Header"/>
    </w:pPr>
    <w:r w:rsidRPr="00A87CC1">
      <w:rPr>
        <w:color w:val="808080" w:themeColor="background1" w:themeShade="80"/>
      </w:rPr>
      <w:t xml:space="preserve"> </w:t>
    </w:r>
    <w:r>
      <w:rPr>
        <w:color w:val="808080" w:themeColor="background1" w:themeShade="8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B5"/>
    <w:rsid w:val="00007149"/>
    <w:rsid w:val="000146FB"/>
    <w:rsid w:val="00027D51"/>
    <w:rsid w:val="0003165A"/>
    <w:rsid w:val="00042C03"/>
    <w:rsid w:val="000705D2"/>
    <w:rsid w:val="000942C6"/>
    <w:rsid w:val="000A6309"/>
    <w:rsid w:val="000F1109"/>
    <w:rsid w:val="001112B7"/>
    <w:rsid w:val="001234E0"/>
    <w:rsid w:val="00135448"/>
    <w:rsid w:val="001A56D3"/>
    <w:rsid w:val="001F393B"/>
    <w:rsid w:val="002701F0"/>
    <w:rsid w:val="002738E2"/>
    <w:rsid w:val="002D3F79"/>
    <w:rsid w:val="0031455A"/>
    <w:rsid w:val="00332DA4"/>
    <w:rsid w:val="003A352B"/>
    <w:rsid w:val="003B54C1"/>
    <w:rsid w:val="003C605A"/>
    <w:rsid w:val="0040379C"/>
    <w:rsid w:val="00472D11"/>
    <w:rsid w:val="004A70DA"/>
    <w:rsid w:val="004B5396"/>
    <w:rsid w:val="004D4D62"/>
    <w:rsid w:val="005255FD"/>
    <w:rsid w:val="00530643"/>
    <w:rsid w:val="005F0FD8"/>
    <w:rsid w:val="0060415B"/>
    <w:rsid w:val="0066513F"/>
    <w:rsid w:val="006723B4"/>
    <w:rsid w:val="006B49A6"/>
    <w:rsid w:val="006C17A1"/>
    <w:rsid w:val="007833BB"/>
    <w:rsid w:val="00786C63"/>
    <w:rsid w:val="00804044"/>
    <w:rsid w:val="00814C8B"/>
    <w:rsid w:val="008454D7"/>
    <w:rsid w:val="00845895"/>
    <w:rsid w:val="0086520B"/>
    <w:rsid w:val="008931FD"/>
    <w:rsid w:val="00896ED8"/>
    <w:rsid w:val="00920CE6"/>
    <w:rsid w:val="009506CF"/>
    <w:rsid w:val="00964CE7"/>
    <w:rsid w:val="009B696F"/>
    <w:rsid w:val="009C26A5"/>
    <w:rsid w:val="009E4EB5"/>
    <w:rsid w:val="00A300E5"/>
    <w:rsid w:val="00A367E7"/>
    <w:rsid w:val="00A40DBD"/>
    <w:rsid w:val="00A439BE"/>
    <w:rsid w:val="00A82CC2"/>
    <w:rsid w:val="00A87CC1"/>
    <w:rsid w:val="00A963E1"/>
    <w:rsid w:val="00AA239B"/>
    <w:rsid w:val="00AD0A8D"/>
    <w:rsid w:val="00AF5FAF"/>
    <w:rsid w:val="00B00681"/>
    <w:rsid w:val="00B02540"/>
    <w:rsid w:val="00B730E4"/>
    <w:rsid w:val="00B85C73"/>
    <w:rsid w:val="00BA767C"/>
    <w:rsid w:val="00BB476F"/>
    <w:rsid w:val="00C50511"/>
    <w:rsid w:val="00C71EAE"/>
    <w:rsid w:val="00C737FE"/>
    <w:rsid w:val="00C92D58"/>
    <w:rsid w:val="00CC0A38"/>
    <w:rsid w:val="00CE01A5"/>
    <w:rsid w:val="00CE01AA"/>
    <w:rsid w:val="00CF1F4D"/>
    <w:rsid w:val="00D15369"/>
    <w:rsid w:val="00DB0F71"/>
    <w:rsid w:val="00DF28AE"/>
    <w:rsid w:val="00E424EB"/>
    <w:rsid w:val="00E55C76"/>
    <w:rsid w:val="00E903B5"/>
    <w:rsid w:val="00EE3FEA"/>
    <w:rsid w:val="00EE7349"/>
    <w:rsid w:val="00F332D6"/>
    <w:rsid w:val="00F34D42"/>
    <w:rsid w:val="00FC131F"/>
    <w:rsid w:val="00FE2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369"/>
    <w:rPr>
      <w:color w:val="0563C1" w:themeColor="hyperlink"/>
      <w:u w:val="single"/>
    </w:rPr>
  </w:style>
  <w:style w:type="paragraph" w:styleId="Header">
    <w:name w:val="header"/>
    <w:basedOn w:val="Normal"/>
    <w:link w:val="HeaderChar"/>
    <w:uiPriority w:val="99"/>
    <w:unhideWhenUsed/>
    <w:rsid w:val="00D15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369"/>
  </w:style>
  <w:style w:type="paragraph" w:styleId="Footer">
    <w:name w:val="footer"/>
    <w:basedOn w:val="Normal"/>
    <w:link w:val="FooterChar"/>
    <w:uiPriority w:val="99"/>
    <w:unhideWhenUsed/>
    <w:rsid w:val="00D15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369"/>
  </w:style>
  <w:style w:type="paragraph" w:styleId="BalloonText">
    <w:name w:val="Balloon Text"/>
    <w:basedOn w:val="Normal"/>
    <w:link w:val="BalloonTextChar"/>
    <w:uiPriority w:val="99"/>
    <w:semiHidden/>
    <w:unhideWhenUsed/>
    <w:rsid w:val="00D15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369"/>
    <w:rPr>
      <w:rFonts w:ascii="Tahoma" w:hAnsi="Tahoma" w:cs="Tahoma"/>
      <w:sz w:val="16"/>
      <w:szCs w:val="16"/>
    </w:rPr>
  </w:style>
  <w:style w:type="paragraph" w:styleId="FootnoteText">
    <w:name w:val="footnote text"/>
    <w:basedOn w:val="Normal"/>
    <w:link w:val="FootnoteTextChar"/>
    <w:uiPriority w:val="99"/>
    <w:semiHidden/>
    <w:unhideWhenUsed/>
    <w:rsid w:val="00042C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C03"/>
    <w:rPr>
      <w:sz w:val="20"/>
      <w:szCs w:val="20"/>
    </w:rPr>
  </w:style>
  <w:style w:type="character" w:styleId="FootnoteReference">
    <w:name w:val="footnote reference"/>
    <w:basedOn w:val="DefaultParagraphFont"/>
    <w:uiPriority w:val="99"/>
    <w:semiHidden/>
    <w:unhideWhenUsed/>
    <w:rsid w:val="00042C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369"/>
    <w:rPr>
      <w:color w:val="0563C1" w:themeColor="hyperlink"/>
      <w:u w:val="single"/>
    </w:rPr>
  </w:style>
  <w:style w:type="paragraph" w:styleId="Header">
    <w:name w:val="header"/>
    <w:basedOn w:val="Normal"/>
    <w:link w:val="HeaderChar"/>
    <w:uiPriority w:val="99"/>
    <w:unhideWhenUsed/>
    <w:rsid w:val="00D15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369"/>
  </w:style>
  <w:style w:type="paragraph" w:styleId="Footer">
    <w:name w:val="footer"/>
    <w:basedOn w:val="Normal"/>
    <w:link w:val="FooterChar"/>
    <w:uiPriority w:val="99"/>
    <w:unhideWhenUsed/>
    <w:rsid w:val="00D15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369"/>
  </w:style>
  <w:style w:type="paragraph" w:styleId="BalloonText">
    <w:name w:val="Balloon Text"/>
    <w:basedOn w:val="Normal"/>
    <w:link w:val="BalloonTextChar"/>
    <w:uiPriority w:val="99"/>
    <w:semiHidden/>
    <w:unhideWhenUsed/>
    <w:rsid w:val="00D15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369"/>
    <w:rPr>
      <w:rFonts w:ascii="Tahoma" w:hAnsi="Tahoma" w:cs="Tahoma"/>
      <w:sz w:val="16"/>
      <w:szCs w:val="16"/>
    </w:rPr>
  </w:style>
  <w:style w:type="paragraph" w:styleId="FootnoteText">
    <w:name w:val="footnote text"/>
    <w:basedOn w:val="Normal"/>
    <w:link w:val="FootnoteTextChar"/>
    <w:uiPriority w:val="99"/>
    <w:semiHidden/>
    <w:unhideWhenUsed/>
    <w:rsid w:val="00042C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C03"/>
    <w:rPr>
      <w:sz w:val="20"/>
      <w:szCs w:val="20"/>
    </w:rPr>
  </w:style>
  <w:style w:type="character" w:styleId="FootnoteReference">
    <w:name w:val="footnote reference"/>
    <w:basedOn w:val="DefaultParagraphFont"/>
    <w:uiPriority w:val="99"/>
    <w:semiHidden/>
    <w:unhideWhenUsed/>
    <w:rsid w:val="00042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devereux@uwe.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oyer-remois.fr/" TargetMode="External"/><Relationship Id="rId2" Type="http://schemas.openxmlformats.org/officeDocument/2006/relationships/hyperlink" Target="http://urbanisme.u-pec.fr/" TargetMode="External"/><Relationship Id="rId1" Type="http://schemas.openxmlformats.org/officeDocument/2006/relationships/hyperlink" Target="http://eandt.theiet.org/blog/blogpost.cfm?threadid=56170&amp;catid=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4EE2-A9EF-4313-96DE-07F99E91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Devereux</dc:creator>
  <cp:lastModifiedBy>Mike Devereux</cp:lastModifiedBy>
  <cp:revision>7</cp:revision>
  <cp:lastPrinted>2015-01-05T12:53:00Z</cp:lastPrinted>
  <dcterms:created xsi:type="dcterms:W3CDTF">2015-01-26T10:25:00Z</dcterms:created>
  <dcterms:modified xsi:type="dcterms:W3CDTF">2015-01-27T17:45:00Z</dcterms:modified>
</cp:coreProperties>
</file>