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D5B" w:rsidRPr="005E7D5B" w:rsidRDefault="00744B99" w:rsidP="003F5B2D">
      <w:pPr>
        <w:pStyle w:val="NoSpacing"/>
        <w:spacing w:line="480" w:lineRule="auto"/>
        <w:jc w:val="both"/>
        <w:rPr>
          <w:rFonts w:ascii="Arial" w:hAnsi="Arial" w:cs="Arial"/>
          <w:b/>
          <w:sz w:val="28"/>
          <w:szCs w:val="28"/>
        </w:rPr>
      </w:pPr>
      <w:r w:rsidRPr="005E7D5B">
        <w:rPr>
          <w:rFonts w:ascii="Arial" w:hAnsi="Arial" w:cs="Arial"/>
          <w:b/>
          <w:sz w:val="28"/>
          <w:szCs w:val="28"/>
        </w:rPr>
        <w:t>Between state and market: A brief history of urban regeneration in England.</w:t>
      </w:r>
    </w:p>
    <w:p w:rsidR="00C54365" w:rsidRPr="005E7D5B" w:rsidRDefault="005E7D5B" w:rsidP="003F5B2D">
      <w:pPr>
        <w:pStyle w:val="NoSpacing"/>
        <w:spacing w:line="480" w:lineRule="auto"/>
        <w:jc w:val="both"/>
        <w:rPr>
          <w:rFonts w:ascii="Arial" w:hAnsi="Arial" w:cs="Arial"/>
          <w:b/>
          <w:sz w:val="28"/>
          <w:szCs w:val="28"/>
        </w:rPr>
      </w:pPr>
      <w:r w:rsidRPr="005E7D5B">
        <w:rPr>
          <w:rFonts w:ascii="Arial" w:hAnsi="Arial" w:cs="Arial"/>
          <w:sz w:val="28"/>
          <w:szCs w:val="28"/>
        </w:rPr>
        <w:t>Stephen Hall, University of the West of England, Bristol.</w:t>
      </w:r>
      <w:r w:rsidR="00744B99" w:rsidRPr="005E7D5B">
        <w:rPr>
          <w:rFonts w:ascii="Arial" w:hAnsi="Arial" w:cs="Arial"/>
          <w:b/>
          <w:sz w:val="28"/>
          <w:szCs w:val="28"/>
        </w:rPr>
        <w:t xml:space="preserve"> </w:t>
      </w:r>
    </w:p>
    <w:p w:rsidR="00C9154E" w:rsidRDefault="00C9154E" w:rsidP="003F5B2D">
      <w:pPr>
        <w:pStyle w:val="NoSpacing"/>
        <w:spacing w:line="480" w:lineRule="auto"/>
        <w:jc w:val="both"/>
        <w:rPr>
          <w:rFonts w:ascii="Arial" w:hAnsi="Arial" w:cs="Arial"/>
          <w:i/>
          <w:sz w:val="24"/>
          <w:szCs w:val="24"/>
        </w:rPr>
      </w:pPr>
    </w:p>
    <w:p w:rsidR="00C9154E" w:rsidRPr="00C9154E" w:rsidRDefault="00C9154E" w:rsidP="003F5B2D">
      <w:pPr>
        <w:pStyle w:val="NoSpacing"/>
        <w:spacing w:line="480" w:lineRule="auto"/>
        <w:jc w:val="both"/>
        <w:rPr>
          <w:rFonts w:ascii="Arial" w:hAnsi="Arial" w:cs="Arial"/>
          <w:i/>
          <w:sz w:val="24"/>
          <w:szCs w:val="24"/>
        </w:rPr>
      </w:pPr>
      <w:r w:rsidRPr="00C9154E">
        <w:rPr>
          <w:rFonts w:ascii="Arial" w:hAnsi="Arial" w:cs="Arial"/>
          <w:i/>
          <w:sz w:val="24"/>
          <w:szCs w:val="24"/>
        </w:rPr>
        <w:t>Introduction</w:t>
      </w:r>
    </w:p>
    <w:p w:rsidR="00C9154E" w:rsidRDefault="00C9154E" w:rsidP="003F5B2D">
      <w:pPr>
        <w:pStyle w:val="NoSpacing"/>
        <w:spacing w:line="480" w:lineRule="auto"/>
        <w:jc w:val="both"/>
        <w:rPr>
          <w:rFonts w:ascii="Arial" w:hAnsi="Arial" w:cs="Arial"/>
          <w:sz w:val="24"/>
          <w:szCs w:val="24"/>
        </w:rPr>
      </w:pPr>
    </w:p>
    <w:p w:rsidR="00CE7FCC" w:rsidRDefault="00CE7FCC" w:rsidP="003F5B2D">
      <w:pPr>
        <w:pStyle w:val="NoSpacing"/>
        <w:spacing w:line="480" w:lineRule="auto"/>
        <w:jc w:val="both"/>
        <w:rPr>
          <w:rFonts w:ascii="Arial" w:eastAsia="Times New Roman" w:hAnsi="Arial" w:cs="Arial"/>
          <w:sz w:val="24"/>
          <w:szCs w:val="24"/>
        </w:rPr>
      </w:pPr>
      <w:r>
        <w:rPr>
          <w:rFonts w:ascii="Arial" w:hAnsi="Arial" w:cs="Arial"/>
          <w:sz w:val="24"/>
          <w:szCs w:val="24"/>
        </w:rPr>
        <w:t>This chapter provides a concise account of urban policy in England during the past half century. The defining characteristics of English urban policy</w:t>
      </w:r>
      <w:r w:rsidR="00435217">
        <w:rPr>
          <w:rFonts w:ascii="Arial" w:hAnsi="Arial" w:cs="Arial"/>
          <w:sz w:val="24"/>
          <w:szCs w:val="24"/>
        </w:rPr>
        <w:t>,</w:t>
      </w:r>
      <w:r>
        <w:rPr>
          <w:rFonts w:ascii="Arial" w:hAnsi="Arial" w:cs="Arial"/>
          <w:sz w:val="24"/>
          <w:szCs w:val="24"/>
        </w:rPr>
        <w:t xml:space="preserve"> </w:t>
      </w:r>
      <w:r w:rsidR="00435217">
        <w:rPr>
          <w:rFonts w:ascii="Arial" w:hAnsi="Arial" w:cs="Arial"/>
          <w:sz w:val="24"/>
          <w:szCs w:val="24"/>
        </w:rPr>
        <w:t xml:space="preserve">throughout this period, </w:t>
      </w:r>
      <w:r>
        <w:rPr>
          <w:rFonts w:ascii="Arial" w:hAnsi="Arial" w:cs="Arial"/>
          <w:sz w:val="24"/>
          <w:szCs w:val="24"/>
        </w:rPr>
        <w:t>have been an area</w:t>
      </w:r>
      <w:r w:rsidR="009C663F">
        <w:rPr>
          <w:rFonts w:ascii="Arial" w:hAnsi="Arial" w:cs="Arial"/>
          <w:sz w:val="24"/>
          <w:szCs w:val="24"/>
        </w:rPr>
        <w:t>-</w:t>
      </w:r>
      <w:r>
        <w:rPr>
          <w:rFonts w:ascii="Arial" w:hAnsi="Arial" w:cs="Arial"/>
          <w:sz w:val="24"/>
          <w:szCs w:val="24"/>
        </w:rPr>
        <w:t>based approach</w:t>
      </w:r>
      <w:r w:rsidR="00E67853">
        <w:rPr>
          <w:rFonts w:ascii="Arial" w:hAnsi="Arial" w:cs="Arial"/>
          <w:sz w:val="24"/>
          <w:szCs w:val="24"/>
        </w:rPr>
        <w:t>,</w:t>
      </w:r>
      <w:r>
        <w:rPr>
          <w:rFonts w:ascii="Arial" w:hAnsi="Arial" w:cs="Arial"/>
          <w:sz w:val="24"/>
          <w:szCs w:val="24"/>
        </w:rPr>
        <w:t xml:space="preserve"> </w:t>
      </w:r>
      <w:r w:rsidR="00536CA3">
        <w:rPr>
          <w:rFonts w:ascii="Arial" w:hAnsi="Arial" w:cs="Arial"/>
          <w:sz w:val="24"/>
          <w:szCs w:val="24"/>
        </w:rPr>
        <w:t xml:space="preserve">with regeneration programmes </w:t>
      </w:r>
      <w:r>
        <w:rPr>
          <w:rFonts w:ascii="Arial" w:hAnsi="Arial" w:cs="Arial"/>
          <w:sz w:val="24"/>
          <w:szCs w:val="24"/>
        </w:rPr>
        <w:t>formulated and funded by the state</w:t>
      </w:r>
      <w:r w:rsidR="008F4741">
        <w:rPr>
          <w:rFonts w:ascii="Arial" w:hAnsi="Arial" w:cs="Arial"/>
          <w:sz w:val="24"/>
          <w:szCs w:val="24"/>
        </w:rPr>
        <w:t>,</w:t>
      </w:r>
      <w:r>
        <w:rPr>
          <w:rFonts w:ascii="Arial" w:hAnsi="Arial" w:cs="Arial"/>
          <w:sz w:val="24"/>
          <w:szCs w:val="24"/>
        </w:rPr>
        <w:t xml:space="preserve"> but implemented by local actors. A</w:t>
      </w:r>
      <w:r w:rsidR="00E67853">
        <w:rPr>
          <w:rFonts w:ascii="Arial" w:hAnsi="Arial" w:cs="Arial"/>
          <w:sz w:val="24"/>
          <w:szCs w:val="24"/>
        </w:rPr>
        <w:t xml:space="preserve">n important </w:t>
      </w:r>
      <w:r>
        <w:rPr>
          <w:rFonts w:ascii="Arial" w:hAnsi="Arial" w:cs="Arial"/>
          <w:sz w:val="24"/>
          <w:szCs w:val="24"/>
        </w:rPr>
        <w:t>c</w:t>
      </w:r>
      <w:r>
        <w:rPr>
          <w:rFonts w:ascii="Arial" w:eastAsia="Times New Roman" w:hAnsi="Arial" w:cs="Arial"/>
          <w:sz w:val="24"/>
          <w:szCs w:val="24"/>
        </w:rPr>
        <w:t xml:space="preserve">onstant has </w:t>
      </w:r>
      <w:r w:rsidR="00E67853">
        <w:rPr>
          <w:rFonts w:ascii="Arial" w:eastAsia="Times New Roman" w:hAnsi="Arial" w:cs="Arial"/>
          <w:sz w:val="24"/>
          <w:szCs w:val="24"/>
        </w:rPr>
        <w:t xml:space="preserve">(until very recently) </w:t>
      </w:r>
      <w:r>
        <w:rPr>
          <w:rFonts w:ascii="Arial" w:eastAsia="Times New Roman" w:hAnsi="Arial" w:cs="Arial"/>
          <w:sz w:val="24"/>
          <w:szCs w:val="24"/>
        </w:rPr>
        <w:t xml:space="preserve">been a narrative of ‘market failure’; </w:t>
      </w:r>
      <w:r w:rsidR="004F1C6E">
        <w:rPr>
          <w:rFonts w:ascii="Arial" w:eastAsia="Times New Roman" w:hAnsi="Arial" w:cs="Arial"/>
          <w:sz w:val="24"/>
          <w:szCs w:val="24"/>
        </w:rPr>
        <w:t>a</w:t>
      </w:r>
      <w:r>
        <w:rPr>
          <w:rFonts w:ascii="Arial" w:eastAsia="Times New Roman" w:hAnsi="Arial" w:cs="Arial"/>
          <w:sz w:val="24"/>
          <w:szCs w:val="24"/>
        </w:rPr>
        <w:t xml:space="preserve"> definition of regeneration as a process of reversing physical, economic and social decline in areas </w:t>
      </w:r>
      <w:r w:rsidR="004427E4">
        <w:rPr>
          <w:rFonts w:ascii="Arial" w:eastAsia="Times New Roman" w:hAnsi="Arial" w:cs="Arial"/>
          <w:sz w:val="24"/>
          <w:szCs w:val="24"/>
        </w:rPr>
        <w:t xml:space="preserve">(located primarily in the </w:t>
      </w:r>
      <w:r w:rsidR="00DA12A9">
        <w:rPr>
          <w:rFonts w:ascii="Arial" w:eastAsia="Times New Roman" w:hAnsi="Arial" w:cs="Arial"/>
          <w:sz w:val="24"/>
          <w:szCs w:val="24"/>
        </w:rPr>
        <w:t xml:space="preserve">core Victorian </w:t>
      </w:r>
      <w:r w:rsidR="004427E4">
        <w:rPr>
          <w:rFonts w:ascii="Arial" w:eastAsia="Times New Roman" w:hAnsi="Arial" w:cs="Arial"/>
          <w:sz w:val="24"/>
          <w:szCs w:val="24"/>
        </w:rPr>
        <w:t>neighbourhoods and peripheral social housing estates of London and the major industrial conurbations of the Midlands and North</w:t>
      </w:r>
      <w:r w:rsidR="004F1C6E">
        <w:rPr>
          <w:rFonts w:ascii="Arial" w:eastAsia="Times New Roman" w:hAnsi="Arial" w:cs="Arial"/>
          <w:sz w:val="24"/>
          <w:szCs w:val="24"/>
        </w:rPr>
        <w:t>, Dorling 2006</w:t>
      </w:r>
      <w:r w:rsidR="004427E4">
        <w:rPr>
          <w:rFonts w:ascii="Arial" w:eastAsia="Times New Roman" w:hAnsi="Arial" w:cs="Arial"/>
          <w:sz w:val="24"/>
          <w:szCs w:val="24"/>
        </w:rPr>
        <w:t xml:space="preserve">) </w:t>
      </w:r>
      <w:r>
        <w:rPr>
          <w:rFonts w:ascii="Arial" w:eastAsia="Times New Roman" w:hAnsi="Arial" w:cs="Arial"/>
          <w:sz w:val="24"/>
          <w:szCs w:val="24"/>
        </w:rPr>
        <w:t xml:space="preserve">where the private market could not achieve this without public intervention. </w:t>
      </w:r>
      <w:r w:rsidR="0075269A">
        <w:rPr>
          <w:rFonts w:ascii="Arial" w:eastAsia="Times New Roman" w:hAnsi="Arial" w:cs="Arial"/>
          <w:sz w:val="24"/>
          <w:szCs w:val="24"/>
        </w:rPr>
        <w:t xml:space="preserve">Urban policy in England has been guided by an </w:t>
      </w:r>
      <w:r w:rsidR="0075269A" w:rsidRPr="00980F7C">
        <w:rPr>
          <w:rFonts w:ascii="Arial" w:eastAsia="Times New Roman" w:hAnsi="Arial" w:cs="Arial"/>
          <w:i/>
          <w:sz w:val="24"/>
          <w:szCs w:val="24"/>
        </w:rPr>
        <w:t>implicit</w:t>
      </w:r>
      <w:r w:rsidR="0075269A">
        <w:rPr>
          <w:rFonts w:ascii="Arial" w:eastAsia="Times New Roman" w:hAnsi="Arial" w:cs="Arial"/>
          <w:sz w:val="24"/>
          <w:szCs w:val="24"/>
        </w:rPr>
        <w:t xml:space="preserve"> normative belief that such decline is, indeed, </w:t>
      </w:r>
      <w:r w:rsidR="0075269A" w:rsidRPr="00980F7C">
        <w:rPr>
          <w:rFonts w:ascii="Arial" w:eastAsia="Times New Roman" w:hAnsi="Arial" w:cs="Arial"/>
          <w:i/>
          <w:sz w:val="24"/>
          <w:szCs w:val="24"/>
        </w:rPr>
        <w:t>reversible</w:t>
      </w:r>
      <w:r w:rsidR="0075269A">
        <w:rPr>
          <w:rFonts w:ascii="Arial" w:eastAsia="Times New Roman" w:hAnsi="Arial" w:cs="Arial"/>
          <w:sz w:val="24"/>
          <w:szCs w:val="24"/>
        </w:rPr>
        <w:t xml:space="preserve">. However, fundamental questions about the precise </w:t>
      </w:r>
      <w:r w:rsidR="00EA2427">
        <w:rPr>
          <w:rFonts w:ascii="Arial" w:eastAsia="Times New Roman" w:hAnsi="Arial" w:cs="Arial"/>
          <w:sz w:val="24"/>
          <w:szCs w:val="24"/>
        </w:rPr>
        <w:t xml:space="preserve">aims </w:t>
      </w:r>
      <w:r w:rsidR="0075269A">
        <w:rPr>
          <w:rFonts w:ascii="Arial" w:eastAsia="Times New Roman" w:hAnsi="Arial" w:cs="Arial"/>
          <w:sz w:val="24"/>
          <w:szCs w:val="24"/>
        </w:rPr>
        <w:t xml:space="preserve">of urban policy have been avoided. For example: is the </w:t>
      </w:r>
      <w:r w:rsidR="00FF6265">
        <w:rPr>
          <w:rFonts w:ascii="Arial" w:eastAsia="Times New Roman" w:hAnsi="Arial" w:cs="Arial"/>
          <w:sz w:val="24"/>
          <w:szCs w:val="24"/>
        </w:rPr>
        <w:t>purpose</w:t>
      </w:r>
      <w:r w:rsidR="0075269A">
        <w:rPr>
          <w:rFonts w:ascii="Arial" w:eastAsia="Times New Roman" w:hAnsi="Arial" w:cs="Arial"/>
          <w:sz w:val="24"/>
          <w:szCs w:val="24"/>
        </w:rPr>
        <w:t xml:space="preserve"> to improve the quality of life and life chances of </w:t>
      </w:r>
      <w:r w:rsidR="0075269A" w:rsidRPr="00980F7C">
        <w:rPr>
          <w:rFonts w:ascii="Arial" w:eastAsia="Times New Roman" w:hAnsi="Arial" w:cs="Arial"/>
          <w:i/>
          <w:sz w:val="24"/>
          <w:szCs w:val="24"/>
        </w:rPr>
        <w:t>existing residents</w:t>
      </w:r>
      <w:r w:rsidR="0075269A">
        <w:rPr>
          <w:rFonts w:ascii="Arial" w:eastAsia="Times New Roman" w:hAnsi="Arial" w:cs="Arial"/>
          <w:sz w:val="24"/>
          <w:szCs w:val="24"/>
        </w:rPr>
        <w:t xml:space="preserve"> of a neighbourhood; or to secure the future of the neighbourhood for </w:t>
      </w:r>
      <w:r w:rsidR="0075269A" w:rsidRPr="00980F7C">
        <w:rPr>
          <w:rFonts w:ascii="Arial" w:eastAsia="Times New Roman" w:hAnsi="Arial" w:cs="Arial"/>
          <w:i/>
          <w:sz w:val="24"/>
          <w:szCs w:val="24"/>
        </w:rPr>
        <w:t>future residents</w:t>
      </w:r>
      <w:r w:rsidR="0075269A" w:rsidRPr="00980F7C">
        <w:rPr>
          <w:rFonts w:ascii="Arial" w:eastAsia="Times New Roman" w:hAnsi="Arial" w:cs="Arial"/>
          <w:sz w:val="24"/>
          <w:szCs w:val="24"/>
        </w:rPr>
        <w:t>;</w:t>
      </w:r>
      <w:r w:rsidR="0075269A">
        <w:rPr>
          <w:rFonts w:ascii="Arial" w:eastAsia="Times New Roman" w:hAnsi="Arial" w:cs="Arial"/>
          <w:sz w:val="24"/>
          <w:szCs w:val="24"/>
        </w:rPr>
        <w:t xml:space="preserve"> or to protect the fixed investments (e.g. housing, schools) of the </w:t>
      </w:r>
      <w:r w:rsidR="0075269A" w:rsidRPr="00980F7C">
        <w:rPr>
          <w:rFonts w:ascii="Arial" w:eastAsia="Times New Roman" w:hAnsi="Arial" w:cs="Arial"/>
          <w:i/>
          <w:sz w:val="24"/>
          <w:szCs w:val="24"/>
        </w:rPr>
        <w:t>public sector</w:t>
      </w:r>
      <w:r w:rsidR="0075269A">
        <w:rPr>
          <w:rFonts w:ascii="Arial" w:eastAsia="Times New Roman" w:hAnsi="Arial" w:cs="Arial"/>
          <w:sz w:val="24"/>
          <w:szCs w:val="24"/>
        </w:rPr>
        <w:t xml:space="preserve"> and / or reduce </w:t>
      </w:r>
      <w:r w:rsidR="00B45FF9">
        <w:rPr>
          <w:rFonts w:ascii="Arial" w:eastAsia="Times New Roman" w:hAnsi="Arial" w:cs="Arial"/>
          <w:sz w:val="24"/>
          <w:szCs w:val="24"/>
        </w:rPr>
        <w:t xml:space="preserve">public sector </w:t>
      </w:r>
      <w:r w:rsidR="0075269A">
        <w:rPr>
          <w:rFonts w:ascii="Arial" w:eastAsia="Times New Roman" w:hAnsi="Arial" w:cs="Arial"/>
          <w:sz w:val="24"/>
          <w:szCs w:val="24"/>
        </w:rPr>
        <w:t xml:space="preserve">management costs (e.g. </w:t>
      </w:r>
      <w:r w:rsidR="003E653A">
        <w:rPr>
          <w:rFonts w:ascii="Arial" w:eastAsia="Times New Roman" w:hAnsi="Arial" w:cs="Arial"/>
          <w:sz w:val="24"/>
          <w:szCs w:val="24"/>
        </w:rPr>
        <w:t>P</w:t>
      </w:r>
      <w:r w:rsidR="0075269A">
        <w:rPr>
          <w:rFonts w:ascii="Arial" w:eastAsia="Times New Roman" w:hAnsi="Arial" w:cs="Arial"/>
          <w:sz w:val="24"/>
          <w:szCs w:val="24"/>
        </w:rPr>
        <w:t>olic</w:t>
      </w:r>
      <w:r w:rsidR="003E653A">
        <w:rPr>
          <w:rFonts w:ascii="Arial" w:eastAsia="Times New Roman" w:hAnsi="Arial" w:cs="Arial"/>
          <w:sz w:val="24"/>
          <w:szCs w:val="24"/>
        </w:rPr>
        <w:t>e</w:t>
      </w:r>
      <w:r w:rsidR="0075269A">
        <w:rPr>
          <w:rFonts w:ascii="Arial" w:eastAsia="Times New Roman" w:hAnsi="Arial" w:cs="Arial"/>
          <w:sz w:val="24"/>
          <w:szCs w:val="24"/>
        </w:rPr>
        <w:t>) in declining neighbourhoods; or to further the political and ideological agenda</w:t>
      </w:r>
      <w:r w:rsidR="0002644A">
        <w:rPr>
          <w:rFonts w:ascii="Arial" w:eastAsia="Times New Roman" w:hAnsi="Arial" w:cs="Arial"/>
          <w:sz w:val="24"/>
          <w:szCs w:val="24"/>
        </w:rPr>
        <w:t>s</w:t>
      </w:r>
      <w:r w:rsidR="0075269A">
        <w:rPr>
          <w:rFonts w:ascii="Arial" w:eastAsia="Times New Roman" w:hAnsi="Arial" w:cs="Arial"/>
          <w:sz w:val="24"/>
          <w:szCs w:val="24"/>
        </w:rPr>
        <w:t xml:space="preserve"> of </w:t>
      </w:r>
      <w:r w:rsidR="0075269A" w:rsidRPr="00980F7C">
        <w:rPr>
          <w:rFonts w:ascii="Arial" w:eastAsia="Times New Roman" w:hAnsi="Arial" w:cs="Arial"/>
          <w:i/>
          <w:sz w:val="24"/>
          <w:szCs w:val="24"/>
        </w:rPr>
        <w:t>central government</w:t>
      </w:r>
      <w:r w:rsidR="0075269A">
        <w:rPr>
          <w:rFonts w:ascii="Arial" w:eastAsia="Times New Roman" w:hAnsi="Arial" w:cs="Arial"/>
          <w:sz w:val="24"/>
          <w:szCs w:val="24"/>
        </w:rPr>
        <w:t xml:space="preserve"> or </w:t>
      </w:r>
      <w:r w:rsidR="0075269A" w:rsidRPr="00980F7C">
        <w:rPr>
          <w:rFonts w:ascii="Arial" w:eastAsia="Times New Roman" w:hAnsi="Arial" w:cs="Arial"/>
          <w:i/>
          <w:sz w:val="24"/>
          <w:szCs w:val="24"/>
        </w:rPr>
        <w:t>local authorities</w:t>
      </w:r>
      <w:r w:rsidR="00A8432F">
        <w:rPr>
          <w:rFonts w:ascii="Arial" w:eastAsia="Times New Roman" w:hAnsi="Arial" w:cs="Arial"/>
          <w:i/>
          <w:sz w:val="24"/>
          <w:szCs w:val="24"/>
        </w:rPr>
        <w:t xml:space="preserve"> </w:t>
      </w:r>
      <w:r w:rsidR="00A8432F" w:rsidRPr="00980F7C">
        <w:rPr>
          <w:rFonts w:ascii="Arial" w:eastAsia="Times New Roman" w:hAnsi="Arial" w:cs="Arial"/>
          <w:sz w:val="24"/>
          <w:szCs w:val="24"/>
        </w:rPr>
        <w:t>(Hall, 2007)</w:t>
      </w:r>
      <w:r w:rsidR="0075269A">
        <w:rPr>
          <w:rFonts w:ascii="Arial" w:eastAsia="Times New Roman" w:hAnsi="Arial" w:cs="Arial"/>
          <w:sz w:val="24"/>
          <w:szCs w:val="24"/>
        </w:rPr>
        <w:t>? In practice, urban policy in England has been characterised by multiple and imprecisely articulated objectives. Furthermore</w:t>
      </w:r>
      <w:r w:rsidR="007105CA">
        <w:rPr>
          <w:rFonts w:ascii="Arial" w:eastAsia="Times New Roman" w:hAnsi="Arial" w:cs="Arial"/>
          <w:sz w:val="24"/>
          <w:szCs w:val="24"/>
        </w:rPr>
        <w:t>, governments</w:t>
      </w:r>
      <w:r w:rsidR="003E291E">
        <w:rPr>
          <w:rFonts w:ascii="Arial" w:eastAsia="Times New Roman" w:hAnsi="Arial" w:cs="Arial"/>
          <w:sz w:val="24"/>
          <w:szCs w:val="24"/>
        </w:rPr>
        <w:t xml:space="preserve"> of different </w:t>
      </w:r>
      <w:proofErr w:type="gramStart"/>
      <w:r w:rsidR="0075269A">
        <w:rPr>
          <w:rFonts w:ascii="Arial" w:eastAsia="Times New Roman" w:hAnsi="Arial" w:cs="Arial"/>
          <w:sz w:val="24"/>
          <w:szCs w:val="24"/>
        </w:rPr>
        <w:t xml:space="preserve">political </w:t>
      </w:r>
      <w:r w:rsidR="003E291E">
        <w:rPr>
          <w:rFonts w:ascii="Arial" w:eastAsia="Times New Roman" w:hAnsi="Arial" w:cs="Arial"/>
          <w:sz w:val="24"/>
          <w:szCs w:val="24"/>
        </w:rPr>
        <w:t xml:space="preserve"> </w:t>
      </w:r>
      <w:r w:rsidR="003E291E">
        <w:rPr>
          <w:rFonts w:ascii="Arial" w:eastAsia="Times New Roman" w:hAnsi="Arial" w:cs="Arial"/>
          <w:sz w:val="24"/>
          <w:szCs w:val="24"/>
        </w:rPr>
        <w:lastRenderedPageBreak/>
        <w:t>persuasions</w:t>
      </w:r>
      <w:proofErr w:type="gramEnd"/>
      <w:r w:rsidR="003E291E">
        <w:rPr>
          <w:rFonts w:ascii="Arial" w:eastAsia="Times New Roman" w:hAnsi="Arial" w:cs="Arial"/>
          <w:sz w:val="24"/>
          <w:szCs w:val="24"/>
        </w:rPr>
        <w:t xml:space="preserve"> have differed conspicuously in respect of whether the state (enhanced public provision) or the market (</w:t>
      </w:r>
      <w:r w:rsidR="00C32D72">
        <w:rPr>
          <w:rFonts w:ascii="Arial" w:eastAsia="Times New Roman" w:hAnsi="Arial" w:cs="Arial"/>
          <w:sz w:val="24"/>
          <w:szCs w:val="24"/>
        </w:rPr>
        <w:t xml:space="preserve">increased </w:t>
      </w:r>
      <w:r w:rsidR="003E291E">
        <w:rPr>
          <w:rFonts w:ascii="Arial" w:eastAsia="Times New Roman" w:hAnsi="Arial" w:cs="Arial"/>
          <w:sz w:val="24"/>
          <w:szCs w:val="24"/>
        </w:rPr>
        <w:t>deregulation) provides the most effective vehicle to address market failure</w:t>
      </w:r>
      <w:r w:rsidR="0075269A">
        <w:rPr>
          <w:rFonts w:ascii="Arial" w:eastAsia="Times New Roman" w:hAnsi="Arial" w:cs="Arial"/>
          <w:sz w:val="24"/>
          <w:szCs w:val="24"/>
        </w:rPr>
        <w:t xml:space="preserve"> and the extent to which these are pragmatic or </w:t>
      </w:r>
      <w:r w:rsidR="00EA2FDE">
        <w:rPr>
          <w:rFonts w:ascii="Arial" w:eastAsia="Times New Roman" w:hAnsi="Arial" w:cs="Arial"/>
          <w:sz w:val="24"/>
          <w:szCs w:val="24"/>
        </w:rPr>
        <w:t>ideological</w:t>
      </w:r>
      <w:r w:rsidR="0075269A">
        <w:rPr>
          <w:rFonts w:ascii="Arial" w:eastAsia="Times New Roman" w:hAnsi="Arial" w:cs="Arial"/>
          <w:sz w:val="24"/>
          <w:szCs w:val="24"/>
        </w:rPr>
        <w:t xml:space="preserve"> questions. </w:t>
      </w:r>
      <w:r w:rsidR="003E291E">
        <w:rPr>
          <w:rFonts w:ascii="Arial" w:eastAsia="Times New Roman" w:hAnsi="Arial" w:cs="Arial"/>
          <w:sz w:val="24"/>
          <w:szCs w:val="24"/>
        </w:rPr>
        <w:t xml:space="preserve"> </w:t>
      </w:r>
      <w:r w:rsidR="00E67853">
        <w:rPr>
          <w:rFonts w:ascii="Arial" w:eastAsia="Times New Roman" w:hAnsi="Arial" w:cs="Arial"/>
          <w:sz w:val="24"/>
          <w:szCs w:val="24"/>
        </w:rPr>
        <w:t xml:space="preserve">The chapter </w:t>
      </w:r>
      <w:r w:rsidR="00DA5310">
        <w:rPr>
          <w:rFonts w:ascii="Arial" w:eastAsia="Times New Roman" w:hAnsi="Arial" w:cs="Arial"/>
          <w:sz w:val="24"/>
          <w:szCs w:val="24"/>
        </w:rPr>
        <w:t>follows</w:t>
      </w:r>
      <w:r w:rsidR="00E67853">
        <w:rPr>
          <w:rFonts w:ascii="Arial" w:eastAsia="Times New Roman" w:hAnsi="Arial" w:cs="Arial"/>
          <w:sz w:val="24"/>
          <w:szCs w:val="24"/>
        </w:rPr>
        <w:t xml:space="preserve"> these </w:t>
      </w:r>
      <w:r w:rsidR="00F22F27">
        <w:rPr>
          <w:rFonts w:ascii="Arial" w:eastAsia="Times New Roman" w:hAnsi="Arial" w:cs="Arial"/>
          <w:sz w:val="24"/>
          <w:szCs w:val="24"/>
        </w:rPr>
        <w:t xml:space="preserve">debates and </w:t>
      </w:r>
      <w:r w:rsidR="00E67853">
        <w:rPr>
          <w:rFonts w:ascii="Arial" w:eastAsia="Times New Roman" w:hAnsi="Arial" w:cs="Arial"/>
          <w:sz w:val="24"/>
          <w:szCs w:val="24"/>
        </w:rPr>
        <w:t xml:space="preserve">ideological shifts and their implications for urban policy in a chronological order. </w:t>
      </w:r>
    </w:p>
    <w:p w:rsidR="00C9154E" w:rsidRDefault="00C9154E" w:rsidP="003F5B2D">
      <w:pPr>
        <w:pStyle w:val="NoSpacing"/>
        <w:spacing w:line="480" w:lineRule="auto"/>
        <w:jc w:val="both"/>
        <w:rPr>
          <w:rFonts w:ascii="Arial" w:eastAsia="Times New Roman" w:hAnsi="Arial" w:cs="Arial"/>
          <w:sz w:val="24"/>
          <w:szCs w:val="24"/>
        </w:rPr>
      </w:pPr>
    </w:p>
    <w:p w:rsidR="00C9154E" w:rsidRPr="00C9154E" w:rsidRDefault="00C9154E" w:rsidP="003F5B2D">
      <w:pPr>
        <w:pStyle w:val="NoSpacing"/>
        <w:spacing w:line="480" w:lineRule="auto"/>
        <w:jc w:val="both"/>
        <w:rPr>
          <w:rFonts w:ascii="Arial" w:eastAsia="Times New Roman" w:hAnsi="Arial" w:cs="Arial"/>
          <w:i/>
          <w:sz w:val="24"/>
          <w:szCs w:val="24"/>
        </w:rPr>
      </w:pPr>
      <w:r w:rsidRPr="00C9154E">
        <w:rPr>
          <w:rFonts w:ascii="Arial" w:eastAsia="Times New Roman" w:hAnsi="Arial" w:cs="Arial"/>
          <w:i/>
          <w:sz w:val="24"/>
          <w:szCs w:val="24"/>
        </w:rPr>
        <w:t xml:space="preserve">A brief history of </w:t>
      </w:r>
      <w:r w:rsidR="005619A9">
        <w:rPr>
          <w:rFonts w:ascii="Arial" w:eastAsia="Times New Roman" w:hAnsi="Arial" w:cs="Arial"/>
          <w:i/>
          <w:sz w:val="24"/>
          <w:szCs w:val="24"/>
        </w:rPr>
        <w:t xml:space="preserve">English </w:t>
      </w:r>
      <w:r w:rsidRPr="00C9154E">
        <w:rPr>
          <w:rFonts w:ascii="Arial" w:eastAsia="Times New Roman" w:hAnsi="Arial" w:cs="Arial"/>
          <w:i/>
          <w:sz w:val="24"/>
          <w:szCs w:val="24"/>
        </w:rPr>
        <w:t>urban policy</w:t>
      </w:r>
    </w:p>
    <w:p w:rsidR="00C9154E" w:rsidRDefault="00C9154E" w:rsidP="003F5B2D">
      <w:pPr>
        <w:pStyle w:val="NoSpacing"/>
        <w:spacing w:line="480" w:lineRule="auto"/>
        <w:jc w:val="both"/>
        <w:rPr>
          <w:rFonts w:ascii="Arial" w:eastAsia="Times New Roman" w:hAnsi="Arial" w:cs="Arial"/>
          <w:sz w:val="24"/>
          <w:szCs w:val="24"/>
        </w:rPr>
      </w:pPr>
    </w:p>
    <w:p w:rsidR="006E68ED" w:rsidRPr="00056BC2" w:rsidRDefault="006E68ED" w:rsidP="003F5B2D">
      <w:pPr>
        <w:pStyle w:val="NoSpacing"/>
        <w:spacing w:line="480" w:lineRule="auto"/>
        <w:jc w:val="both"/>
        <w:rPr>
          <w:rFonts w:ascii="Arial" w:eastAsia="Times New Roman" w:hAnsi="Arial" w:cs="Arial"/>
          <w:sz w:val="24"/>
          <w:szCs w:val="24"/>
        </w:rPr>
      </w:pPr>
      <w:r w:rsidRPr="00056BC2">
        <w:rPr>
          <w:rFonts w:ascii="Arial" w:eastAsia="Times New Roman" w:hAnsi="Arial" w:cs="Arial"/>
          <w:sz w:val="24"/>
          <w:szCs w:val="24"/>
        </w:rPr>
        <w:t xml:space="preserve">The origins of urban policy in England are found in the 1960s. Two factors are important. First, the </w:t>
      </w:r>
      <w:r w:rsidR="00595A4D">
        <w:rPr>
          <w:rFonts w:ascii="Arial" w:eastAsia="Times New Roman" w:hAnsi="Arial" w:cs="Arial"/>
          <w:sz w:val="24"/>
          <w:szCs w:val="24"/>
        </w:rPr>
        <w:t xml:space="preserve">so-called </w:t>
      </w:r>
      <w:r w:rsidRPr="00056BC2">
        <w:rPr>
          <w:rFonts w:ascii="Arial" w:eastAsia="Times New Roman" w:hAnsi="Arial" w:cs="Arial"/>
          <w:sz w:val="24"/>
          <w:szCs w:val="24"/>
        </w:rPr>
        <w:t>‘rediscovery of poverty’ by scholars such as Peter Townsend</w:t>
      </w:r>
      <w:r w:rsidR="004F1C6E">
        <w:rPr>
          <w:rFonts w:ascii="Arial" w:eastAsia="Times New Roman" w:hAnsi="Arial" w:cs="Arial"/>
          <w:sz w:val="24"/>
          <w:szCs w:val="24"/>
        </w:rPr>
        <w:t xml:space="preserve"> (1965)</w:t>
      </w:r>
      <w:r w:rsidRPr="00056BC2">
        <w:rPr>
          <w:rFonts w:ascii="Arial" w:eastAsia="Times New Roman" w:hAnsi="Arial" w:cs="Arial"/>
          <w:sz w:val="24"/>
          <w:szCs w:val="24"/>
        </w:rPr>
        <w:t xml:space="preserve"> was crucial</w:t>
      </w:r>
      <w:r w:rsidR="00802B34" w:rsidRPr="00056BC2">
        <w:rPr>
          <w:rFonts w:ascii="Arial" w:eastAsia="Times New Roman" w:hAnsi="Arial" w:cs="Arial"/>
          <w:sz w:val="24"/>
          <w:szCs w:val="24"/>
        </w:rPr>
        <w:t xml:space="preserve">. </w:t>
      </w:r>
      <w:r w:rsidR="00EA2427">
        <w:rPr>
          <w:rFonts w:ascii="Arial" w:eastAsia="Times New Roman" w:hAnsi="Arial" w:cs="Arial"/>
          <w:sz w:val="24"/>
          <w:szCs w:val="24"/>
        </w:rPr>
        <w:t>D</w:t>
      </w:r>
      <w:r w:rsidR="00595A4D">
        <w:rPr>
          <w:rFonts w:ascii="Arial" w:eastAsia="Times New Roman" w:hAnsi="Arial" w:cs="Arial"/>
          <w:sz w:val="24"/>
          <w:szCs w:val="24"/>
        </w:rPr>
        <w:t xml:space="preserve">eprivation experienced by urban households was studied extensively during the Victorian period, most famously by Charles Booth (1889) and </w:t>
      </w:r>
      <w:proofErr w:type="spellStart"/>
      <w:r w:rsidR="00595A4D">
        <w:rPr>
          <w:rFonts w:ascii="Arial" w:eastAsia="Times New Roman" w:hAnsi="Arial" w:cs="Arial"/>
          <w:sz w:val="24"/>
          <w:szCs w:val="24"/>
        </w:rPr>
        <w:t>Seebohm</w:t>
      </w:r>
      <w:proofErr w:type="spellEnd"/>
      <w:r w:rsidR="00595A4D">
        <w:rPr>
          <w:rFonts w:ascii="Arial" w:eastAsia="Times New Roman" w:hAnsi="Arial" w:cs="Arial"/>
          <w:sz w:val="24"/>
          <w:szCs w:val="24"/>
        </w:rPr>
        <w:t xml:space="preserve"> Rowntree (1902). </w:t>
      </w:r>
      <w:r w:rsidR="00802B34" w:rsidRPr="00056BC2">
        <w:rPr>
          <w:rFonts w:ascii="Arial" w:eastAsia="Times New Roman" w:hAnsi="Arial" w:cs="Arial"/>
          <w:sz w:val="24"/>
          <w:szCs w:val="24"/>
        </w:rPr>
        <w:t>T</w:t>
      </w:r>
      <w:r w:rsidRPr="00056BC2">
        <w:rPr>
          <w:rFonts w:ascii="Arial" w:eastAsia="Times New Roman" w:hAnsi="Arial" w:cs="Arial"/>
          <w:sz w:val="24"/>
          <w:szCs w:val="24"/>
        </w:rPr>
        <w:t xml:space="preserve">he combination of </w:t>
      </w:r>
      <w:r w:rsidR="00595A4D">
        <w:rPr>
          <w:rFonts w:ascii="Arial" w:eastAsia="Times New Roman" w:hAnsi="Arial" w:cs="Arial"/>
          <w:sz w:val="24"/>
          <w:szCs w:val="24"/>
        </w:rPr>
        <w:t>mid</w:t>
      </w:r>
      <w:r w:rsidR="00EA2427">
        <w:rPr>
          <w:rFonts w:ascii="Arial" w:eastAsia="Times New Roman" w:hAnsi="Arial" w:cs="Arial"/>
          <w:sz w:val="24"/>
          <w:szCs w:val="24"/>
        </w:rPr>
        <w:t>-</w:t>
      </w:r>
      <w:r w:rsidR="00595A4D">
        <w:rPr>
          <w:rFonts w:ascii="Arial" w:eastAsia="Times New Roman" w:hAnsi="Arial" w:cs="Arial"/>
          <w:sz w:val="24"/>
          <w:szCs w:val="24"/>
        </w:rPr>
        <w:t xml:space="preserve">twentieth </w:t>
      </w:r>
      <w:proofErr w:type="gramStart"/>
      <w:r w:rsidR="00595A4D">
        <w:rPr>
          <w:rFonts w:ascii="Arial" w:eastAsia="Times New Roman" w:hAnsi="Arial" w:cs="Arial"/>
          <w:sz w:val="24"/>
          <w:szCs w:val="24"/>
        </w:rPr>
        <w:t xml:space="preserve">century </w:t>
      </w:r>
      <w:r w:rsidRPr="00056BC2">
        <w:rPr>
          <w:rFonts w:ascii="Arial" w:eastAsia="Times New Roman" w:hAnsi="Arial" w:cs="Arial"/>
          <w:sz w:val="24"/>
          <w:szCs w:val="24"/>
        </w:rPr>
        <w:t xml:space="preserve"> </w:t>
      </w:r>
      <w:r w:rsidR="00813FD4">
        <w:rPr>
          <w:rFonts w:ascii="Arial" w:eastAsia="Times New Roman" w:hAnsi="Arial" w:cs="Arial"/>
          <w:sz w:val="24"/>
          <w:szCs w:val="24"/>
        </w:rPr>
        <w:t>prosperity</w:t>
      </w:r>
      <w:proofErr w:type="gramEnd"/>
      <w:r w:rsidR="00813FD4">
        <w:rPr>
          <w:rFonts w:ascii="Arial" w:eastAsia="Times New Roman" w:hAnsi="Arial" w:cs="Arial"/>
          <w:sz w:val="24"/>
          <w:szCs w:val="24"/>
        </w:rPr>
        <w:t xml:space="preserve"> </w:t>
      </w:r>
      <w:r w:rsidRPr="00056BC2">
        <w:rPr>
          <w:rFonts w:ascii="Arial" w:eastAsia="Times New Roman" w:hAnsi="Arial" w:cs="Arial"/>
          <w:sz w:val="24"/>
          <w:szCs w:val="24"/>
        </w:rPr>
        <w:t xml:space="preserve">and the Keynesian welfare state had engendered a complacent belief that </w:t>
      </w:r>
      <w:r w:rsidR="007A6DA7">
        <w:rPr>
          <w:rFonts w:ascii="Arial" w:eastAsia="Times New Roman" w:hAnsi="Arial" w:cs="Arial"/>
          <w:sz w:val="24"/>
          <w:szCs w:val="24"/>
        </w:rPr>
        <w:t xml:space="preserve">the </w:t>
      </w:r>
      <w:r w:rsidRPr="00056BC2">
        <w:rPr>
          <w:rFonts w:ascii="Arial" w:eastAsia="Times New Roman" w:hAnsi="Arial" w:cs="Arial"/>
          <w:sz w:val="24"/>
          <w:szCs w:val="24"/>
        </w:rPr>
        <w:t>urban poverty</w:t>
      </w:r>
      <w:r w:rsidR="007A6DA7">
        <w:rPr>
          <w:rFonts w:ascii="Arial" w:eastAsia="Times New Roman" w:hAnsi="Arial" w:cs="Arial"/>
          <w:sz w:val="24"/>
          <w:szCs w:val="24"/>
        </w:rPr>
        <w:t xml:space="preserve"> </w:t>
      </w:r>
      <w:r w:rsidR="00595A4D">
        <w:rPr>
          <w:rFonts w:ascii="Arial" w:eastAsia="Times New Roman" w:hAnsi="Arial" w:cs="Arial"/>
          <w:sz w:val="24"/>
          <w:szCs w:val="24"/>
        </w:rPr>
        <w:t>observed and documented</w:t>
      </w:r>
      <w:r w:rsidR="00EA2427">
        <w:rPr>
          <w:rFonts w:ascii="Arial" w:eastAsia="Times New Roman" w:hAnsi="Arial" w:cs="Arial"/>
          <w:sz w:val="24"/>
          <w:szCs w:val="24"/>
        </w:rPr>
        <w:t xml:space="preserve"> in previous eras</w:t>
      </w:r>
      <w:r w:rsidR="00595A4D">
        <w:rPr>
          <w:rFonts w:ascii="Arial" w:eastAsia="Times New Roman" w:hAnsi="Arial" w:cs="Arial"/>
          <w:sz w:val="24"/>
          <w:szCs w:val="24"/>
        </w:rPr>
        <w:t xml:space="preserve"> </w:t>
      </w:r>
      <w:r w:rsidR="007A6DA7">
        <w:rPr>
          <w:rFonts w:ascii="Arial" w:eastAsia="Times New Roman" w:hAnsi="Arial" w:cs="Arial"/>
          <w:sz w:val="24"/>
          <w:szCs w:val="24"/>
        </w:rPr>
        <w:t xml:space="preserve"> </w:t>
      </w:r>
      <w:r w:rsidRPr="00056BC2">
        <w:rPr>
          <w:rFonts w:ascii="Arial" w:eastAsia="Times New Roman" w:hAnsi="Arial" w:cs="Arial"/>
          <w:sz w:val="24"/>
          <w:szCs w:val="24"/>
        </w:rPr>
        <w:t xml:space="preserve">had been eradicated. Second, there was concern that racial tension witnessed in the United States could be replicated in England. This was brought to the fore by the </w:t>
      </w:r>
      <w:r w:rsidR="002E515A" w:rsidRPr="00056BC2">
        <w:rPr>
          <w:rFonts w:ascii="Arial" w:eastAsia="Times New Roman" w:hAnsi="Arial" w:cs="Arial"/>
          <w:sz w:val="24"/>
          <w:szCs w:val="24"/>
        </w:rPr>
        <w:t xml:space="preserve">inflammatory </w:t>
      </w:r>
      <w:r w:rsidR="00595A4D">
        <w:rPr>
          <w:rFonts w:ascii="Arial" w:eastAsia="Times New Roman" w:hAnsi="Arial" w:cs="Arial"/>
          <w:sz w:val="24"/>
          <w:szCs w:val="24"/>
        </w:rPr>
        <w:t xml:space="preserve">but highly influential </w:t>
      </w:r>
      <w:r w:rsidRPr="00056BC2">
        <w:rPr>
          <w:rFonts w:ascii="Arial" w:eastAsia="Times New Roman" w:hAnsi="Arial" w:cs="Arial"/>
          <w:sz w:val="24"/>
          <w:szCs w:val="24"/>
        </w:rPr>
        <w:t xml:space="preserve">‘rivers of blood’ speech </w:t>
      </w:r>
      <w:r w:rsidR="00EA2427">
        <w:rPr>
          <w:rFonts w:ascii="Arial" w:eastAsia="Times New Roman" w:hAnsi="Arial" w:cs="Arial"/>
          <w:sz w:val="24"/>
          <w:szCs w:val="24"/>
        </w:rPr>
        <w:t xml:space="preserve">given </w:t>
      </w:r>
      <w:r w:rsidRPr="00056BC2">
        <w:rPr>
          <w:rFonts w:ascii="Arial" w:eastAsia="Times New Roman" w:hAnsi="Arial" w:cs="Arial"/>
          <w:sz w:val="24"/>
          <w:szCs w:val="24"/>
        </w:rPr>
        <w:t xml:space="preserve">by Conservative politician Enoch Powell in </w:t>
      </w:r>
      <w:r w:rsidR="00EA2427">
        <w:rPr>
          <w:rFonts w:ascii="Arial" w:eastAsia="Times New Roman" w:hAnsi="Arial" w:cs="Arial"/>
          <w:sz w:val="24"/>
          <w:szCs w:val="24"/>
        </w:rPr>
        <w:t xml:space="preserve">Birmingham in </w:t>
      </w:r>
      <w:r w:rsidRPr="00056BC2">
        <w:rPr>
          <w:rFonts w:ascii="Arial" w:eastAsia="Times New Roman" w:hAnsi="Arial" w:cs="Arial"/>
          <w:sz w:val="24"/>
          <w:szCs w:val="24"/>
        </w:rPr>
        <w:t xml:space="preserve">1968. </w:t>
      </w:r>
      <w:r w:rsidR="00595A4D" w:rsidRPr="00595A4D">
        <w:rPr>
          <w:rFonts w:ascii="Arial" w:eastAsia="Times New Roman" w:hAnsi="Arial" w:cs="Arial"/>
          <w:sz w:val="24"/>
          <w:szCs w:val="24"/>
        </w:rPr>
        <w:t xml:space="preserve">Powell predicted racial violence on the streets of England. Quoting Virgil’s </w:t>
      </w:r>
      <w:r w:rsidR="00595A4D" w:rsidRPr="00980F7C">
        <w:rPr>
          <w:rFonts w:ascii="Arial" w:eastAsia="Times New Roman" w:hAnsi="Arial" w:cs="Arial"/>
          <w:i/>
          <w:sz w:val="24"/>
          <w:szCs w:val="24"/>
        </w:rPr>
        <w:t>Aeneid</w:t>
      </w:r>
      <w:r w:rsidR="00595A4D" w:rsidRPr="00595A4D">
        <w:rPr>
          <w:rFonts w:ascii="Arial" w:eastAsia="Times New Roman" w:hAnsi="Arial" w:cs="Arial"/>
          <w:sz w:val="24"/>
          <w:szCs w:val="24"/>
        </w:rPr>
        <w:t xml:space="preserve">, he argued </w:t>
      </w:r>
      <w:r w:rsidR="00595A4D" w:rsidRPr="00980F7C">
        <w:rPr>
          <w:rFonts w:ascii="Arial" w:eastAsia="Times New Roman" w:hAnsi="Arial" w:cs="Arial"/>
          <w:i/>
          <w:sz w:val="24"/>
          <w:szCs w:val="24"/>
        </w:rPr>
        <w:t>‘</w:t>
      </w:r>
      <w:r w:rsidR="00595A4D" w:rsidRPr="00980F7C">
        <w:rPr>
          <w:rFonts w:ascii="Arial" w:hAnsi="Arial" w:cs="Arial"/>
          <w:i/>
          <w:color w:val="252525"/>
          <w:sz w:val="24"/>
          <w:szCs w:val="24"/>
          <w:shd w:val="clear" w:color="auto" w:fill="FFFFFF"/>
        </w:rPr>
        <w:t>As I look ahead, I am filled with foreboding. Like the Roman, I seem to see "the River Tiber foaming with much blood". That tragic and intractable phenomenon which we watch with horror on the other side of the Atlantic</w:t>
      </w:r>
      <w:r w:rsidR="00595A4D">
        <w:rPr>
          <w:rFonts w:ascii="Arial" w:hAnsi="Arial" w:cs="Arial"/>
          <w:i/>
          <w:color w:val="252525"/>
          <w:sz w:val="24"/>
          <w:szCs w:val="24"/>
          <w:shd w:val="clear" w:color="auto" w:fill="FFFFFF"/>
        </w:rPr>
        <w:t>,</w:t>
      </w:r>
      <w:r w:rsidR="00595A4D" w:rsidRPr="00980F7C">
        <w:rPr>
          <w:rFonts w:ascii="Arial" w:hAnsi="Arial" w:cs="Arial"/>
          <w:i/>
          <w:color w:val="252525"/>
          <w:sz w:val="24"/>
          <w:szCs w:val="24"/>
          <w:shd w:val="clear" w:color="auto" w:fill="FFFFFF"/>
        </w:rPr>
        <w:t xml:space="preserve"> but which there is interwoven with the history and existence of the United States itself, is coming upon us here by our own volition and our own neglect’.</w:t>
      </w:r>
      <w:r w:rsidR="00595A4D">
        <w:rPr>
          <w:rFonts w:ascii="Helvetica" w:hAnsi="Helvetica" w:cs="Helvetica"/>
          <w:color w:val="252525"/>
          <w:sz w:val="21"/>
          <w:szCs w:val="21"/>
          <w:shd w:val="clear" w:color="auto" w:fill="FFFFFF"/>
        </w:rPr>
        <w:t xml:space="preserve"> </w:t>
      </w:r>
      <w:r w:rsidRPr="00056BC2">
        <w:rPr>
          <w:rFonts w:ascii="Arial" w:eastAsia="Times New Roman" w:hAnsi="Arial" w:cs="Arial"/>
          <w:sz w:val="24"/>
          <w:szCs w:val="24"/>
        </w:rPr>
        <w:t xml:space="preserve">The Labour government responded by introducing the ‘traditional’ Urban Programme. This was </w:t>
      </w:r>
      <w:r w:rsidRPr="00056BC2">
        <w:rPr>
          <w:rFonts w:ascii="Arial" w:eastAsia="Times New Roman" w:hAnsi="Arial" w:cs="Arial"/>
          <w:sz w:val="24"/>
          <w:szCs w:val="24"/>
        </w:rPr>
        <w:lastRenderedPageBreak/>
        <w:t>premised on the belief that the problems of deprived urban neighbourhoods could be attributed to the soci</w:t>
      </w:r>
      <w:r w:rsidR="00813FD4">
        <w:rPr>
          <w:rFonts w:ascii="Arial" w:eastAsia="Times New Roman" w:hAnsi="Arial" w:cs="Arial"/>
          <w:sz w:val="24"/>
          <w:szCs w:val="24"/>
        </w:rPr>
        <w:t>o-</w:t>
      </w:r>
      <w:r w:rsidRPr="00056BC2">
        <w:rPr>
          <w:rFonts w:ascii="Arial" w:eastAsia="Times New Roman" w:hAnsi="Arial" w:cs="Arial"/>
          <w:sz w:val="24"/>
          <w:szCs w:val="24"/>
        </w:rPr>
        <w:t xml:space="preserve">economic </w:t>
      </w:r>
      <w:r w:rsidR="00813FD4">
        <w:rPr>
          <w:rFonts w:ascii="Arial" w:eastAsia="Times New Roman" w:hAnsi="Arial" w:cs="Arial"/>
          <w:sz w:val="24"/>
          <w:szCs w:val="24"/>
        </w:rPr>
        <w:t xml:space="preserve">deficiencies </w:t>
      </w:r>
      <w:r w:rsidRPr="00056BC2">
        <w:rPr>
          <w:rFonts w:ascii="Arial" w:eastAsia="Times New Roman" w:hAnsi="Arial" w:cs="Arial"/>
          <w:sz w:val="24"/>
          <w:szCs w:val="24"/>
        </w:rPr>
        <w:t xml:space="preserve">of residents; a ‘social pathology’ interpretation. </w:t>
      </w:r>
      <w:r w:rsidR="00813FD4">
        <w:rPr>
          <w:rFonts w:ascii="Arial" w:eastAsia="Times New Roman" w:hAnsi="Arial" w:cs="Arial"/>
          <w:sz w:val="24"/>
          <w:szCs w:val="24"/>
        </w:rPr>
        <w:t>T</w:t>
      </w:r>
      <w:r w:rsidRPr="00056BC2">
        <w:rPr>
          <w:rFonts w:ascii="Arial" w:eastAsia="Times New Roman" w:hAnsi="Arial" w:cs="Arial"/>
          <w:sz w:val="24"/>
          <w:szCs w:val="24"/>
        </w:rPr>
        <w:t xml:space="preserve">he Urban Programme was managed by the Home Office; the ministry responsible for law and order and race relations. It </w:t>
      </w:r>
      <w:r w:rsidR="003B5869" w:rsidRPr="00056BC2">
        <w:rPr>
          <w:rFonts w:ascii="Arial" w:eastAsia="Times New Roman" w:hAnsi="Arial" w:cs="Arial"/>
          <w:sz w:val="24"/>
          <w:szCs w:val="24"/>
        </w:rPr>
        <w:t>funded s</w:t>
      </w:r>
      <w:r w:rsidRPr="00056BC2">
        <w:rPr>
          <w:rFonts w:ascii="Arial" w:eastAsia="Times New Roman" w:hAnsi="Arial" w:cs="Arial"/>
          <w:sz w:val="24"/>
          <w:szCs w:val="24"/>
        </w:rPr>
        <w:t xml:space="preserve">mall local projects to improve education outcomes and employability.  </w:t>
      </w:r>
    </w:p>
    <w:p w:rsidR="00744B99" w:rsidRPr="00056BC2" w:rsidRDefault="00744B99" w:rsidP="003F5B2D">
      <w:pPr>
        <w:pStyle w:val="NoSpacing"/>
        <w:spacing w:line="480" w:lineRule="auto"/>
        <w:jc w:val="both"/>
        <w:rPr>
          <w:rFonts w:ascii="Arial" w:hAnsi="Arial" w:cs="Arial"/>
          <w:sz w:val="24"/>
          <w:szCs w:val="24"/>
        </w:rPr>
      </w:pPr>
    </w:p>
    <w:p w:rsidR="00F42EB3" w:rsidRPr="00056BC2" w:rsidRDefault="002E515A" w:rsidP="003F5B2D">
      <w:pPr>
        <w:pStyle w:val="NoSpacing"/>
        <w:spacing w:line="480" w:lineRule="auto"/>
        <w:jc w:val="both"/>
        <w:rPr>
          <w:rFonts w:ascii="Arial" w:eastAsia="Times New Roman" w:hAnsi="Arial" w:cs="Arial"/>
          <w:sz w:val="24"/>
          <w:szCs w:val="24"/>
        </w:rPr>
      </w:pPr>
      <w:r w:rsidRPr="00056BC2">
        <w:rPr>
          <w:rFonts w:ascii="Arial" w:eastAsia="Times New Roman" w:hAnsi="Arial" w:cs="Arial"/>
          <w:sz w:val="24"/>
          <w:szCs w:val="24"/>
        </w:rPr>
        <w:t xml:space="preserve">In 1977, </w:t>
      </w:r>
      <w:r w:rsidR="00F42EB3" w:rsidRPr="00056BC2">
        <w:rPr>
          <w:rFonts w:ascii="Arial" w:eastAsia="Times New Roman" w:hAnsi="Arial" w:cs="Arial"/>
          <w:sz w:val="24"/>
          <w:szCs w:val="24"/>
        </w:rPr>
        <w:t>the Labour Government</w:t>
      </w:r>
      <w:r w:rsidRPr="00056BC2">
        <w:rPr>
          <w:rFonts w:ascii="Arial" w:eastAsia="Times New Roman" w:hAnsi="Arial" w:cs="Arial"/>
          <w:sz w:val="24"/>
          <w:szCs w:val="24"/>
        </w:rPr>
        <w:t xml:space="preserve"> published the </w:t>
      </w:r>
      <w:r w:rsidR="00F42EB3" w:rsidRPr="00056BC2">
        <w:rPr>
          <w:rFonts w:ascii="Arial" w:eastAsia="Times New Roman" w:hAnsi="Arial" w:cs="Arial"/>
          <w:sz w:val="24"/>
          <w:szCs w:val="24"/>
        </w:rPr>
        <w:t xml:space="preserve">White Paper </w:t>
      </w:r>
      <w:r w:rsidR="00F42EB3" w:rsidRPr="00056BC2">
        <w:rPr>
          <w:rFonts w:ascii="Arial" w:eastAsia="Times New Roman" w:hAnsi="Arial" w:cs="Arial"/>
          <w:i/>
          <w:sz w:val="24"/>
          <w:szCs w:val="24"/>
        </w:rPr>
        <w:t>Policy for the Inner Cities</w:t>
      </w:r>
      <w:r w:rsidR="00995D07">
        <w:rPr>
          <w:rFonts w:ascii="Arial" w:eastAsia="Times New Roman" w:hAnsi="Arial" w:cs="Arial"/>
          <w:sz w:val="24"/>
          <w:szCs w:val="24"/>
        </w:rPr>
        <w:t xml:space="preserve">, which reinterpreted the urban problem as a </w:t>
      </w:r>
      <w:r w:rsidR="004F352D">
        <w:rPr>
          <w:rFonts w:ascii="Arial" w:eastAsia="Times New Roman" w:hAnsi="Arial" w:cs="Arial"/>
          <w:sz w:val="24"/>
          <w:szCs w:val="24"/>
        </w:rPr>
        <w:t>consequence</w:t>
      </w:r>
      <w:r w:rsidR="00995D07">
        <w:rPr>
          <w:rFonts w:ascii="Arial" w:eastAsia="Times New Roman" w:hAnsi="Arial" w:cs="Arial"/>
          <w:sz w:val="24"/>
          <w:szCs w:val="24"/>
        </w:rPr>
        <w:t xml:space="preserve"> of structural economic change; deindustrialisation and its impact o</w:t>
      </w:r>
      <w:r w:rsidR="008F12E2">
        <w:rPr>
          <w:rFonts w:ascii="Arial" w:eastAsia="Times New Roman" w:hAnsi="Arial" w:cs="Arial"/>
          <w:sz w:val="24"/>
          <w:szCs w:val="24"/>
        </w:rPr>
        <w:t>n</w:t>
      </w:r>
      <w:r w:rsidR="00995D07">
        <w:rPr>
          <w:rFonts w:ascii="Arial" w:eastAsia="Times New Roman" w:hAnsi="Arial" w:cs="Arial"/>
          <w:sz w:val="24"/>
          <w:szCs w:val="24"/>
        </w:rPr>
        <w:t xml:space="preserve"> urban labour and property markets. </w:t>
      </w:r>
      <w:r w:rsidR="00F42EB3" w:rsidRPr="00056BC2">
        <w:rPr>
          <w:rFonts w:ascii="Arial" w:eastAsia="Times New Roman" w:hAnsi="Arial" w:cs="Arial"/>
          <w:sz w:val="24"/>
          <w:szCs w:val="24"/>
        </w:rPr>
        <w:t xml:space="preserve">This </w:t>
      </w:r>
      <w:r w:rsidRPr="00056BC2">
        <w:rPr>
          <w:rFonts w:ascii="Arial" w:eastAsia="Times New Roman" w:hAnsi="Arial" w:cs="Arial"/>
          <w:sz w:val="24"/>
          <w:szCs w:val="24"/>
        </w:rPr>
        <w:t xml:space="preserve">proved </w:t>
      </w:r>
      <w:r w:rsidR="002C15EC">
        <w:rPr>
          <w:rFonts w:ascii="Arial" w:eastAsia="Times New Roman" w:hAnsi="Arial" w:cs="Arial"/>
          <w:sz w:val="24"/>
          <w:szCs w:val="24"/>
        </w:rPr>
        <w:t>to be a watershed in</w:t>
      </w:r>
      <w:r w:rsidR="009C6C06" w:rsidRPr="00056BC2">
        <w:rPr>
          <w:rFonts w:ascii="Arial" w:eastAsia="Times New Roman" w:hAnsi="Arial" w:cs="Arial"/>
          <w:sz w:val="24"/>
          <w:szCs w:val="24"/>
        </w:rPr>
        <w:t xml:space="preserve"> </w:t>
      </w:r>
      <w:r w:rsidR="002354E8" w:rsidRPr="00056BC2">
        <w:rPr>
          <w:rFonts w:ascii="Arial" w:eastAsia="Times New Roman" w:hAnsi="Arial" w:cs="Arial"/>
          <w:sz w:val="24"/>
          <w:szCs w:val="24"/>
        </w:rPr>
        <w:t>i</w:t>
      </w:r>
      <w:r w:rsidR="00F42EB3" w:rsidRPr="00056BC2">
        <w:rPr>
          <w:rFonts w:ascii="Arial" w:eastAsia="Times New Roman" w:hAnsi="Arial" w:cs="Arial"/>
          <w:sz w:val="24"/>
          <w:szCs w:val="24"/>
        </w:rPr>
        <w:t>ntroduc</w:t>
      </w:r>
      <w:r w:rsidR="002C15EC">
        <w:rPr>
          <w:rFonts w:ascii="Arial" w:eastAsia="Times New Roman" w:hAnsi="Arial" w:cs="Arial"/>
          <w:sz w:val="24"/>
          <w:szCs w:val="24"/>
        </w:rPr>
        <w:t>ing</w:t>
      </w:r>
      <w:r w:rsidR="00F42EB3" w:rsidRPr="00056BC2">
        <w:rPr>
          <w:rFonts w:ascii="Arial" w:eastAsia="Times New Roman" w:hAnsi="Arial" w:cs="Arial"/>
          <w:sz w:val="24"/>
          <w:szCs w:val="24"/>
        </w:rPr>
        <w:t xml:space="preserve"> </w:t>
      </w:r>
      <w:r w:rsidR="007A6DA7">
        <w:rPr>
          <w:rFonts w:ascii="Arial" w:eastAsia="Times New Roman" w:hAnsi="Arial" w:cs="Arial"/>
          <w:sz w:val="24"/>
          <w:szCs w:val="24"/>
        </w:rPr>
        <w:t>the central</w:t>
      </w:r>
      <w:r w:rsidR="009C6C06" w:rsidRPr="00056BC2">
        <w:rPr>
          <w:rFonts w:ascii="Arial" w:eastAsia="Times New Roman" w:hAnsi="Arial" w:cs="Arial"/>
          <w:sz w:val="24"/>
          <w:szCs w:val="24"/>
        </w:rPr>
        <w:t xml:space="preserve"> </w:t>
      </w:r>
      <w:r w:rsidR="00F42EB3" w:rsidRPr="00056BC2">
        <w:rPr>
          <w:rFonts w:ascii="Arial" w:eastAsia="Times New Roman" w:hAnsi="Arial" w:cs="Arial"/>
          <w:sz w:val="24"/>
          <w:szCs w:val="24"/>
        </w:rPr>
        <w:t>narrative of</w:t>
      </w:r>
      <w:r w:rsidR="00B15008" w:rsidRPr="00056BC2">
        <w:rPr>
          <w:rFonts w:ascii="Arial" w:eastAsia="Times New Roman" w:hAnsi="Arial" w:cs="Arial"/>
          <w:sz w:val="24"/>
          <w:szCs w:val="24"/>
        </w:rPr>
        <w:t xml:space="preserve"> </w:t>
      </w:r>
      <w:r w:rsidR="008F710B" w:rsidRPr="00056BC2">
        <w:rPr>
          <w:rFonts w:ascii="Arial" w:eastAsia="Times New Roman" w:hAnsi="Arial" w:cs="Arial"/>
          <w:i/>
          <w:sz w:val="24"/>
          <w:szCs w:val="24"/>
        </w:rPr>
        <w:t>market</w:t>
      </w:r>
      <w:r w:rsidR="00F42EB3" w:rsidRPr="00056BC2">
        <w:rPr>
          <w:rFonts w:ascii="Arial" w:eastAsia="Times New Roman" w:hAnsi="Arial" w:cs="Arial"/>
          <w:i/>
          <w:sz w:val="24"/>
          <w:szCs w:val="24"/>
        </w:rPr>
        <w:t xml:space="preserve"> failure</w:t>
      </w:r>
      <w:r w:rsidR="00F42EB3" w:rsidRPr="00056BC2">
        <w:rPr>
          <w:rFonts w:ascii="Arial" w:eastAsia="Times New Roman" w:hAnsi="Arial" w:cs="Arial"/>
          <w:sz w:val="24"/>
          <w:szCs w:val="24"/>
        </w:rPr>
        <w:t xml:space="preserve"> that has endured </w:t>
      </w:r>
      <w:r w:rsidR="000B7B65" w:rsidRPr="00056BC2">
        <w:rPr>
          <w:rFonts w:ascii="Arial" w:eastAsia="Times New Roman" w:hAnsi="Arial" w:cs="Arial"/>
          <w:sz w:val="24"/>
          <w:szCs w:val="24"/>
        </w:rPr>
        <w:t xml:space="preserve">almost to </w:t>
      </w:r>
      <w:r w:rsidR="00F42EB3" w:rsidRPr="00056BC2">
        <w:rPr>
          <w:rFonts w:ascii="Arial" w:eastAsia="Times New Roman" w:hAnsi="Arial" w:cs="Arial"/>
          <w:sz w:val="24"/>
          <w:szCs w:val="24"/>
        </w:rPr>
        <w:t>the present.</w:t>
      </w:r>
      <w:r w:rsidR="002C15EC">
        <w:rPr>
          <w:rFonts w:ascii="Arial" w:eastAsia="Times New Roman" w:hAnsi="Arial" w:cs="Arial"/>
          <w:sz w:val="24"/>
          <w:szCs w:val="24"/>
        </w:rPr>
        <w:t xml:space="preserve"> </w:t>
      </w:r>
      <w:r w:rsidR="00F42EB3" w:rsidRPr="00056BC2">
        <w:rPr>
          <w:rFonts w:ascii="Arial" w:eastAsia="Times New Roman" w:hAnsi="Arial" w:cs="Arial"/>
          <w:sz w:val="24"/>
          <w:szCs w:val="24"/>
        </w:rPr>
        <w:t xml:space="preserve">Following a resolutely Keynesian logic, the White Paper argued that private sector </w:t>
      </w:r>
      <w:r w:rsidR="00886ECC" w:rsidRPr="00056BC2">
        <w:rPr>
          <w:rFonts w:ascii="Arial" w:eastAsia="Times New Roman" w:hAnsi="Arial" w:cs="Arial"/>
          <w:sz w:val="24"/>
          <w:szCs w:val="24"/>
        </w:rPr>
        <w:t>disinvestment</w:t>
      </w:r>
      <w:r w:rsidR="003738FC" w:rsidRPr="00056BC2">
        <w:rPr>
          <w:rFonts w:ascii="Arial" w:eastAsia="Times New Roman" w:hAnsi="Arial" w:cs="Arial"/>
          <w:sz w:val="24"/>
          <w:szCs w:val="24"/>
        </w:rPr>
        <w:t xml:space="preserve"> in urban areas</w:t>
      </w:r>
      <w:r w:rsidR="00886ECC" w:rsidRPr="00056BC2">
        <w:rPr>
          <w:rFonts w:ascii="Arial" w:eastAsia="Times New Roman" w:hAnsi="Arial" w:cs="Arial"/>
          <w:sz w:val="24"/>
          <w:szCs w:val="24"/>
        </w:rPr>
        <w:t xml:space="preserve"> must</w:t>
      </w:r>
      <w:r w:rsidR="00F42EB3" w:rsidRPr="00056BC2">
        <w:rPr>
          <w:rFonts w:ascii="Arial" w:eastAsia="Times New Roman" w:hAnsi="Arial" w:cs="Arial"/>
          <w:sz w:val="24"/>
          <w:szCs w:val="24"/>
        </w:rPr>
        <w:t xml:space="preserve"> be </w:t>
      </w:r>
      <w:r w:rsidR="00346557" w:rsidRPr="00056BC2">
        <w:rPr>
          <w:rFonts w:ascii="Arial" w:eastAsia="Times New Roman" w:hAnsi="Arial" w:cs="Arial"/>
          <w:sz w:val="24"/>
          <w:szCs w:val="24"/>
        </w:rPr>
        <w:t>countered</w:t>
      </w:r>
      <w:r w:rsidR="00F42EB3" w:rsidRPr="00056BC2">
        <w:rPr>
          <w:rFonts w:ascii="Arial" w:eastAsia="Times New Roman" w:hAnsi="Arial" w:cs="Arial"/>
          <w:sz w:val="24"/>
          <w:szCs w:val="24"/>
        </w:rPr>
        <w:t xml:space="preserve"> by enhanced public sector </w:t>
      </w:r>
      <w:r w:rsidR="00886ECC" w:rsidRPr="00056BC2">
        <w:rPr>
          <w:rFonts w:ascii="Arial" w:eastAsia="Times New Roman" w:hAnsi="Arial" w:cs="Arial"/>
          <w:sz w:val="24"/>
          <w:szCs w:val="24"/>
        </w:rPr>
        <w:t>intervention</w:t>
      </w:r>
      <w:r w:rsidR="00F42EB3" w:rsidRPr="00056BC2">
        <w:rPr>
          <w:rFonts w:ascii="Arial" w:eastAsia="Times New Roman" w:hAnsi="Arial" w:cs="Arial"/>
          <w:sz w:val="24"/>
          <w:szCs w:val="24"/>
        </w:rPr>
        <w:t>. The Inner Urban Areas Act (1978) introduced the revised Urban Programme. This was based on a partnership approach</w:t>
      </w:r>
      <w:r w:rsidR="004F352D">
        <w:rPr>
          <w:rFonts w:ascii="Arial" w:eastAsia="Times New Roman" w:hAnsi="Arial" w:cs="Arial"/>
          <w:sz w:val="24"/>
          <w:szCs w:val="24"/>
        </w:rPr>
        <w:t xml:space="preserve"> focused on actors drawn </w:t>
      </w:r>
      <w:r w:rsidR="00EA2427">
        <w:rPr>
          <w:rFonts w:ascii="Arial" w:eastAsia="Times New Roman" w:hAnsi="Arial" w:cs="Arial"/>
          <w:sz w:val="24"/>
          <w:szCs w:val="24"/>
        </w:rPr>
        <w:t xml:space="preserve">exclusively </w:t>
      </w:r>
      <w:r w:rsidR="004F352D">
        <w:rPr>
          <w:rFonts w:ascii="Arial" w:eastAsia="Times New Roman" w:hAnsi="Arial" w:cs="Arial"/>
          <w:sz w:val="24"/>
          <w:szCs w:val="24"/>
        </w:rPr>
        <w:t>from the public sector</w:t>
      </w:r>
      <w:r w:rsidR="00F42EB3" w:rsidRPr="00056BC2">
        <w:rPr>
          <w:rFonts w:ascii="Arial" w:eastAsia="Times New Roman" w:hAnsi="Arial" w:cs="Arial"/>
          <w:sz w:val="24"/>
          <w:szCs w:val="24"/>
        </w:rPr>
        <w:t xml:space="preserve">. In selected </w:t>
      </w:r>
      <w:r w:rsidR="002C15EC">
        <w:rPr>
          <w:rFonts w:ascii="Arial" w:eastAsia="Times New Roman" w:hAnsi="Arial" w:cs="Arial"/>
          <w:sz w:val="24"/>
          <w:szCs w:val="24"/>
        </w:rPr>
        <w:t>areas</w:t>
      </w:r>
      <w:r w:rsidR="00F42EB3" w:rsidRPr="00056BC2">
        <w:rPr>
          <w:rFonts w:ascii="Arial" w:eastAsia="Times New Roman" w:hAnsi="Arial" w:cs="Arial"/>
          <w:sz w:val="24"/>
          <w:szCs w:val="24"/>
        </w:rPr>
        <w:t xml:space="preserve">, </w:t>
      </w:r>
      <w:r w:rsidR="004F352D">
        <w:rPr>
          <w:rFonts w:ascii="Arial" w:eastAsia="Times New Roman" w:hAnsi="Arial" w:cs="Arial"/>
          <w:sz w:val="24"/>
          <w:szCs w:val="24"/>
        </w:rPr>
        <w:t xml:space="preserve">central </w:t>
      </w:r>
      <w:proofErr w:type="gramStart"/>
      <w:r w:rsidR="004F352D">
        <w:rPr>
          <w:rFonts w:ascii="Arial" w:eastAsia="Times New Roman" w:hAnsi="Arial" w:cs="Arial"/>
          <w:sz w:val="24"/>
          <w:szCs w:val="24"/>
        </w:rPr>
        <w:t xml:space="preserve">government </w:t>
      </w:r>
      <w:r w:rsidR="00F42EB3" w:rsidRPr="00056BC2">
        <w:rPr>
          <w:rFonts w:ascii="Arial" w:eastAsia="Times New Roman" w:hAnsi="Arial" w:cs="Arial"/>
          <w:sz w:val="24"/>
          <w:szCs w:val="24"/>
        </w:rPr>
        <w:t xml:space="preserve"> and</w:t>
      </w:r>
      <w:proofErr w:type="gramEnd"/>
      <w:r w:rsidR="00F42EB3" w:rsidRPr="00056BC2">
        <w:rPr>
          <w:rFonts w:ascii="Arial" w:eastAsia="Times New Roman" w:hAnsi="Arial" w:cs="Arial"/>
          <w:sz w:val="24"/>
          <w:szCs w:val="24"/>
        </w:rPr>
        <w:t xml:space="preserve"> </w:t>
      </w:r>
      <w:r w:rsidR="004F352D">
        <w:rPr>
          <w:rFonts w:ascii="Arial" w:eastAsia="Times New Roman" w:hAnsi="Arial" w:cs="Arial"/>
          <w:sz w:val="24"/>
          <w:szCs w:val="24"/>
        </w:rPr>
        <w:t>local authority</w:t>
      </w:r>
      <w:r w:rsidR="00F42EB3" w:rsidRPr="00056BC2">
        <w:rPr>
          <w:rFonts w:ascii="Arial" w:eastAsia="Times New Roman" w:hAnsi="Arial" w:cs="Arial"/>
          <w:sz w:val="24"/>
          <w:szCs w:val="24"/>
        </w:rPr>
        <w:t xml:space="preserve"> officials would </w:t>
      </w:r>
      <w:r w:rsidR="002C15EC">
        <w:rPr>
          <w:rFonts w:ascii="Arial" w:eastAsia="Times New Roman" w:hAnsi="Arial" w:cs="Arial"/>
          <w:sz w:val="24"/>
          <w:szCs w:val="24"/>
        </w:rPr>
        <w:t xml:space="preserve">develop </w:t>
      </w:r>
      <w:r w:rsidR="00F42EB3" w:rsidRPr="00056BC2">
        <w:rPr>
          <w:rFonts w:ascii="Arial" w:eastAsia="Times New Roman" w:hAnsi="Arial" w:cs="Arial"/>
          <w:sz w:val="24"/>
          <w:szCs w:val="24"/>
        </w:rPr>
        <w:t xml:space="preserve">a multi-thematic </w:t>
      </w:r>
      <w:r w:rsidR="002C15EC">
        <w:rPr>
          <w:rFonts w:ascii="Arial" w:eastAsia="Times New Roman" w:hAnsi="Arial" w:cs="Arial"/>
          <w:sz w:val="24"/>
          <w:szCs w:val="24"/>
        </w:rPr>
        <w:t xml:space="preserve">plan to stimulate </w:t>
      </w:r>
      <w:r w:rsidR="002354E8" w:rsidRPr="00056BC2">
        <w:rPr>
          <w:rFonts w:ascii="Arial" w:eastAsia="Times New Roman" w:hAnsi="Arial" w:cs="Arial"/>
          <w:sz w:val="24"/>
          <w:szCs w:val="24"/>
        </w:rPr>
        <w:t xml:space="preserve">economic development </w:t>
      </w:r>
      <w:r w:rsidR="00F42EB3" w:rsidRPr="00056BC2">
        <w:rPr>
          <w:rFonts w:ascii="Arial" w:eastAsia="Times New Roman" w:hAnsi="Arial" w:cs="Arial"/>
          <w:sz w:val="24"/>
          <w:szCs w:val="24"/>
        </w:rPr>
        <w:t xml:space="preserve">and improve public service delivery. </w:t>
      </w:r>
      <w:r w:rsidR="0037482D">
        <w:rPr>
          <w:rFonts w:ascii="Arial" w:eastAsia="Times New Roman" w:hAnsi="Arial" w:cs="Arial"/>
          <w:sz w:val="24"/>
          <w:szCs w:val="24"/>
        </w:rPr>
        <w:t xml:space="preserve">Reflecting the shift in the interpretation of the urban problem – from one based on </w:t>
      </w:r>
      <w:r w:rsidR="007E77AE">
        <w:rPr>
          <w:rFonts w:ascii="Arial" w:eastAsia="Times New Roman" w:hAnsi="Arial" w:cs="Arial"/>
          <w:sz w:val="24"/>
          <w:szCs w:val="24"/>
        </w:rPr>
        <w:t>fear of p</w:t>
      </w:r>
      <w:r w:rsidR="0037482D">
        <w:rPr>
          <w:rFonts w:ascii="Arial" w:eastAsia="Times New Roman" w:hAnsi="Arial" w:cs="Arial"/>
          <w:sz w:val="24"/>
          <w:szCs w:val="24"/>
        </w:rPr>
        <w:t xml:space="preserve">otential social disorder to </w:t>
      </w:r>
      <w:r w:rsidR="007E77AE">
        <w:rPr>
          <w:rFonts w:ascii="Arial" w:eastAsia="Times New Roman" w:hAnsi="Arial" w:cs="Arial"/>
          <w:sz w:val="24"/>
          <w:szCs w:val="24"/>
        </w:rPr>
        <w:t xml:space="preserve">a more </w:t>
      </w:r>
      <w:r w:rsidR="006B381F">
        <w:rPr>
          <w:rFonts w:ascii="Arial" w:eastAsia="Times New Roman" w:hAnsi="Arial" w:cs="Arial"/>
          <w:sz w:val="24"/>
          <w:szCs w:val="24"/>
        </w:rPr>
        <w:t>progressive</w:t>
      </w:r>
      <w:r w:rsidR="007E77AE">
        <w:rPr>
          <w:rFonts w:ascii="Arial" w:eastAsia="Times New Roman" w:hAnsi="Arial" w:cs="Arial"/>
          <w:sz w:val="24"/>
          <w:szCs w:val="24"/>
        </w:rPr>
        <w:t xml:space="preserve"> perspective of </w:t>
      </w:r>
      <w:r w:rsidR="006B381F">
        <w:rPr>
          <w:rFonts w:ascii="Arial" w:eastAsia="Times New Roman" w:hAnsi="Arial" w:cs="Arial"/>
          <w:sz w:val="24"/>
          <w:szCs w:val="24"/>
        </w:rPr>
        <w:t>spatially concentrated m</w:t>
      </w:r>
      <w:r w:rsidR="0037482D">
        <w:rPr>
          <w:rFonts w:ascii="Arial" w:eastAsia="Times New Roman" w:hAnsi="Arial" w:cs="Arial"/>
          <w:sz w:val="24"/>
          <w:szCs w:val="24"/>
        </w:rPr>
        <w:t>ultiple deprivation – t</w:t>
      </w:r>
      <w:r w:rsidR="00F42EB3" w:rsidRPr="00056BC2">
        <w:rPr>
          <w:rFonts w:ascii="Arial" w:eastAsia="Times New Roman" w:hAnsi="Arial" w:cs="Arial"/>
          <w:sz w:val="24"/>
          <w:szCs w:val="24"/>
        </w:rPr>
        <w:t>he new Urban Programme w</w:t>
      </w:r>
      <w:r w:rsidR="0037482D">
        <w:rPr>
          <w:rFonts w:ascii="Arial" w:eastAsia="Times New Roman" w:hAnsi="Arial" w:cs="Arial"/>
          <w:sz w:val="24"/>
          <w:szCs w:val="24"/>
        </w:rPr>
        <w:t xml:space="preserve">ould be </w:t>
      </w:r>
      <w:r w:rsidR="00F42EB3" w:rsidRPr="00056BC2">
        <w:rPr>
          <w:rFonts w:ascii="Arial" w:eastAsia="Times New Roman" w:hAnsi="Arial" w:cs="Arial"/>
          <w:sz w:val="24"/>
          <w:szCs w:val="24"/>
        </w:rPr>
        <w:t xml:space="preserve">managed by the Department for the Environment; the ministry responsible for planning, housing and local government. </w:t>
      </w:r>
    </w:p>
    <w:p w:rsidR="00F42EB3" w:rsidRPr="00056BC2" w:rsidRDefault="00F42EB3" w:rsidP="003F5B2D">
      <w:pPr>
        <w:pStyle w:val="NoSpacing"/>
        <w:spacing w:line="480" w:lineRule="auto"/>
        <w:jc w:val="both"/>
        <w:rPr>
          <w:rFonts w:ascii="Arial" w:eastAsia="Times New Roman" w:hAnsi="Arial" w:cs="Arial"/>
          <w:sz w:val="24"/>
          <w:szCs w:val="24"/>
        </w:rPr>
      </w:pPr>
    </w:p>
    <w:p w:rsidR="00862284" w:rsidRPr="00056BC2" w:rsidRDefault="00F42EB3" w:rsidP="003F5B2D">
      <w:pPr>
        <w:pStyle w:val="NoSpacing"/>
        <w:spacing w:line="480" w:lineRule="auto"/>
        <w:jc w:val="both"/>
        <w:rPr>
          <w:rFonts w:ascii="Arial" w:eastAsia="Times New Roman" w:hAnsi="Arial" w:cs="Arial"/>
          <w:sz w:val="24"/>
          <w:szCs w:val="24"/>
        </w:rPr>
      </w:pPr>
      <w:r w:rsidRPr="00056BC2">
        <w:rPr>
          <w:rFonts w:ascii="Arial" w:eastAsia="Times New Roman" w:hAnsi="Arial" w:cs="Arial"/>
          <w:sz w:val="24"/>
          <w:szCs w:val="24"/>
        </w:rPr>
        <w:t xml:space="preserve">The Conservative government of Margaret Thatcher, elected in 1979, </w:t>
      </w:r>
      <w:r w:rsidR="00862284" w:rsidRPr="00056BC2">
        <w:rPr>
          <w:rFonts w:ascii="Arial" w:eastAsia="Times New Roman" w:hAnsi="Arial" w:cs="Arial"/>
          <w:sz w:val="24"/>
          <w:szCs w:val="24"/>
        </w:rPr>
        <w:t xml:space="preserve">rejected </w:t>
      </w:r>
      <w:r w:rsidRPr="00056BC2">
        <w:rPr>
          <w:rFonts w:ascii="Arial" w:eastAsia="Times New Roman" w:hAnsi="Arial" w:cs="Arial"/>
          <w:sz w:val="24"/>
          <w:szCs w:val="24"/>
        </w:rPr>
        <w:t xml:space="preserve">the Keynesian </w:t>
      </w:r>
      <w:r w:rsidR="008475A3">
        <w:rPr>
          <w:rFonts w:ascii="Arial" w:eastAsia="Times New Roman" w:hAnsi="Arial" w:cs="Arial"/>
          <w:sz w:val="24"/>
          <w:szCs w:val="24"/>
        </w:rPr>
        <w:t xml:space="preserve">ideology of </w:t>
      </w:r>
      <w:r w:rsidRPr="00056BC2">
        <w:rPr>
          <w:rFonts w:ascii="Arial" w:eastAsia="Times New Roman" w:hAnsi="Arial" w:cs="Arial"/>
          <w:sz w:val="24"/>
          <w:szCs w:val="24"/>
        </w:rPr>
        <w:t xml:space="preserve">demand management, full employment, and a universal </w:t>
      </w:r>
      <w:r w:rsidRPr="00056BC2">
        <w:rPr>
          <w:rFonts w:ascii="Arial" w:eastAsia="Times New Roman" w:hAnsi="Arial" w:cs="Arial"/>
          <w:sz w:val="24"/>
          <w:szCs w:val="24"/>
        </w:rPr>
        <w:lastRenderedPageBreak/>
        <w:t xml:space="preserve">welfare state. Thatcher’s </w:t>
      </w:r>
      <w:r w:rsidR="00505A19" w:rsidRPr="00056BC2">
        <w:rPr>
          <w:rFonts w:ascii="Arial" w:eastAsia="Times New Roman" w:hAnsi="Arial" w:cs="Arial"/>
          <w:sz w:val="24"/>
          <w:szCs w:val="24"/>
        </w:rPr>
        <w:t>objective was to cultivate a</w:t>
      </w:r>
      <w:r w:rsidR="005A7C39" w:rsidRPr="00056BC2">
        <w:rPr>
          <w:rFonts w:ascii="Arial" w:eastAsia="Times New Roman" w:hAnsi="Arial" w:cs="Arial"/>
          <w:sz w:val="24"/>
          <w:szCs w:val="24"/>
        </w:rPr>
        <w:t>n</w:t>
      </w:r>
      <w:r w:rsidR="00505A19" w:rsidRPr="00056BC2">
        <w:rPr>
          <w:rFonts w:ascii="Arial" w:eastAsia="Times New Roman" w:hAnsi="Arial" w:cs="Arial"/>
          <w:sz w:val="24"/>
          <w:szCs w:val="24"/>
        </w:rPr>
        <w:t xml:space="preserve"> ‘enterprise culture’ by reducing the </w:t>
      </w:r>
      <w:r w:rsidRPr="00056BC2">
        <w:rPr>
          <w:rFonts w:ascii="Arial" w:eastAsia="Times New Roman" w:hAnsi="Arial" w:cs="Arial"/>
          <w:sz w:val="24"/>
          <w:szCs w:val="24"/>
        </w:rPr>
        <w:t>role of the state to maintaining the conditions for the market to operate efficiently</w:t>
      </w:r>
      <w:r w:rsidR="004F1C6E">
        <w:rPr>
          <w:rFonts w:ascii="Arial" w:eastAsia="Times New Roman" w:hAnsi="Arial" w:cs="Arial"/>
          <w:sz w:val="24"/>
          <w:szCs w:val="24"/>
        </w:rPr>
        <w:t xml:space="preserve"> Gamble, 1994)</w:t>
      </w:r>
      <w:r w:rsidRPr="00056BC2">
        <w:rPr>
          <w:rFonts w:ascii="Arial" w:eastAsia="Times New Roman" w:hAnsi="Arial" w:cs="Arial"/>
          <w:sz w:val="24"/>
          <w:szCs w:val="24"/>
        </w:rPr>
        <w:t>.</w:t>
      </w:r>
      <w:r w:rsidR="008475A3">
        <w:rPr>
          <w:rFonts w:ascii="Arial" w:eastAsia="Times New Roman" w:hAnsi="Arial" w:cs="Arial"/>
          <w:sz w:val="24"/>
          <w:szCs w:val="24"/>
        </w:rPr>
        <w:t xml:space="preserve"> This has been characterised as ‘roll back’ neo-liberalism; the pursuit of the minimalist state</w:t>
      </w:r>
      <w:r w:rsidR="004F1C6E">
        <w:rPr>
          <w:rFonts w:ascii="Arial" w:eastAsia="Times New Roman" w:hAnsi="Arial" w:cs="Arial"/>
          <w:sz w:val="24"/>
          <w:szCs w:val="24"/>
        </w:rPr>
        <w:t xml:space="preserve"> (Peck and </w:t>
      </w:r>
      <w:proofErr w:type="spellStart"/>
      <w:r w:rsidR="004F1C6E">
        <w:rPr>
          <w:rFonts w:ascii="Arial" w:eastAsia="Times New Roman" w:hAnsi="Arial" w:cs="Arial"/>
          <w:sz w:val="24"/>
          <w:szCs w:val="24"/>
        </w:rPr>
        <w:t>Tickell</w:t>
      </w:r>
      <w:proofErr w:type="spellEnd"/>
      <w:r w:rsidR="004F1C6E">
        <w:rPr>
          <w:rFonts w:ascii="Arial" w:eastAsia="Times New Roman" w:hAnsi="Arial" w:cs="Arial"/>
          <w:sz w:val="24"/>
          <w:szCs w:val="24"/>
        </w:rPr>
        <w:t>, 2002)</w:t>
      </w:r>
      <w:r w:rsidR="008475A3">
        <w:rPr>
          <w:rFonts w:ascii="Arial" w:eastAsia="Times New Roman" w:hAnsi="Arial" w:cs="Arial"/>
          <w:sz w:val="24"/>
          <w:szCs w:val="24"/>
        </w:rPr>
        <w:t xml:space="preserve">. </w:t>
      </w:r>
      <w:r w:rsidRPr="00056BC2">
        <w:rPr>
          <w:rFonts w:ascii="Arial" w:eastAsia="Times New Roman" w:hAnsi="Arial" w:cs="Arial"/>
          <w:sz w:val="24"/>
          <w:szCs w:val="24"/>
        </w:rPr>
        <w:t xml:space="preserve">The </w:t>
      </w:r>
      <w:proofErr w:type="spellStart"/>
      <w:r w:rsidR="00505A19" w:rsidRPr="00056BC2">
        <w:rPr>
          <w:rFonts w:ascii="Arial" w:eastAsia="Times New Roman" w:hAnsi="Arial" w:cs="Arial"/>
          <w:sz w:val="24"/>
          <w:szCs w:val="24"/>
        </w:rPr>
        <w:t>T</w:t>
      </w:r>
      <w:r w:rsidRPr="00056BC2">
        <w:rPr>
          <w:rFonts w:ascii="Arial" w:eastAsia="Times New Roman" w:hAnsi="Arial" w:cs="Arial"/>
          <w:sz w:val="24"/>
          <w:szCs w:val="24"/>
        </w:rPr>
        <w:t>hatcherite</w:t>
      </w:r>
      <w:proofErr w:type="spellEnd"/>
      <w:r w:rsidRPr="00056BC2">
        <w:rPr>
          <w:rFonts w:ascii="Arial" w:eastAsia="Times New Roman" w:hAnsi="Arial" w:cs="Arial"/>
          <w:sz w:val="24"/>
          <w:szCs w:val="24"/>
        </w:rPr>
        <w:t xml:space="preserve"> approach to urban policy w</w:t>
      </w:r>
      <w:r w:rsidR="00505A19" w:rsidRPr="00056BC2">
        <w:rPr>
          <w:rFonts w:ascii="Arial" w:eastAsia="Times New Roman" w:hAnsi="Arial" w:cs="Arial"/>
          <w:sz w:val="24"/>
          <w:szCs w:val="24"/>
        </w:rPr>
        <w:t xml:space="preserve">as premised on this basic ideological disposition rather than a </w:t>
      </w:r>
      <w:r w:rsidR="00862284" w:rsidRPr="00056BC2">
        <w:rPr>
          <w:rFonts w:ascii="Arial" w:eastAsia="Times New Roman" w:hAnsi="Arial" w:cs="Arial"/>
          <w:sz w:val="24"/>
          <w:szCs w:val="24"/>
        </w:rPr>
        <w:t xml:space="preserve">rigorous </w:t>
      </w:r>
      <w:r w:rsidR="00505A19" w:rsidRPr="00056BC2">
        <w:rPr>
          <w:rFonts w:ascii="Arial" w:eastAsia="Times New Roman" w:hAnsi="Arial" w:cs="Arial"/>
          <w:sz w:val="24"/>
          <w:szCs w:val="24"/>
        </w:rPr>
        <w:t xml:space="preserve">appraisal of the urban problem. </w:t>
      </w:r>
      <w:r w:rsidR="008475A3">
        <w:rPr>
          <w:rFonts w:ascii="Arial" w:eastAsia="Times New Roman" w:hAnsi="Arial" w:cs="Arial"/>
          <w:sz w:val="24"/>
          <w:szCs w:val="24"/>
        </w:rPr>
        <w:t>Market failure would be overcome by removing the political, fiscal and regulatory obstacles to development. This</w:t>
      </w:r>
      <w:r w:rsidR="00862284" w:rsidRPr="00056BC2">
        <w:rPr>
          <w:rFonts w:ascii="Arial" w:eastAsia="Times New Roman" w:hAnsi="Arial" w:cs="Arial"/>
          <w:sz w:val="24"/>
          <w:szCs w:val="24"/>
        </w:rPr>
        <w:t xml:space="preserve"> was a ‘pure place’ strategy that sought to improve the economic and physical vitality of target areas without axiomatically </w:t>
      </w:r>
      <w:r w:rsidR="00D879A4" w:rsidRPr="00056BC2">
        <w:rPr>
          <w:rFonts w:ascii="Arial" w:eastAsia="Times New Roman" w:hAnsi="Arial" w:cs="Arial"/>
          <w:sz w:val="24"/>
          <w:szCs w:val="24"/>
        </w:rPr>
        <w:t>providing</w:t>
      </w:r>
      <w:r w:rsidR="00862284" w:rsidRPr="00056BC2">
        <w:rPr>
          <w:rFonts w:ascii="Arial" w:eastAsia="Times New Roman" w:hAnsi="Arial" w:cs="Arial"/>
          <w:sz w:val="24"/>
          <w:szCs w:val="24"/>
        </w:rPr>
        <w:t xml:space="preserve"> benefits for the resident population</w:t>
      </w:r>
      <w:r w:rsidR="004F1C6E">
        <w:rPr>
          <w:rFonts w:ascii="Arial" w:eastAsia="Times New Roman" w:hAnsi="Arial" w:cs="Arial"/>
          <w:sz w:val="24"/>
          <w:szCs w:val="24"/>
        </w:rPr>
        <w:t xml:space="preserve"> (Butler, 1991)</w:t>
      </w:r>
      <w:r w:rsidR="00862284" w:rsidRPr="00056BC2">
        <w:rPr>
          <w:rFonts w:ascii="Arial" w:eastAsia="Times New Roman" w:hAnsi="Arial" w:cs="Arial"/>
          <w:sz w:val="24"/>
          <w:szCs w:val="24"/>
        </w:rPr>
        <w:t>.</w:t>
      </w:r>
      <w:r w:rsidR="00D879A4" w:rsidRPr="00056BC2">
        <w:rPr>
          <w:rFonts w:ascii="Arial" w:eastAsia="Times New Roman" w:hAnsi="Arial" w:cs="Arial"/>
          <w:sz w:val="24"/>
          <w:szCs w:val="24"/>
        </w:rPr>
        <w:t xml:space="preserve"> Its key themes </w:t>
      </w:r>
      <w:r w:rsidR="00505A19" w:rsidRPr="00056BC2">
        <w:rPr>
          <w:rFonts w:ascii="Arial" w:eastAsia="Times New Roman" w:hAnsi="Arial" w:cs="Arial"/>
          <w:sz w:val="24"/>
          <w:szCs w:val="24"/>
        </w:rPr>
        <w:t xml:space="preserve">were </w:t>
      </w:r>
      <w:r w:rsidRPr="00056BC2">
        <w:rPr>
          <w:rFonts w:ascii="Arial" w:eastAsia="Times New Roman" w:hAnsi="Arial" w:cs="Arial"/>
          <w:sz w:val="24"/>
          <w:szCs w:val="24"/>
        </w:rPr>
        <w:t>the creati</w:t>
      </w:r>
      <w:r w:rsidR="00BE7CA7" w:rsidRPr="00056BC2">
        <w:rPr>
          <w:rFonts w:ascii="Arial" w:eastAsia="Times New Roman" w:hAnsi="Arial" w:cs="Arial"/>
          <w:sz w:val="24"/>
          <w:szCs w:val="24"/>
        </w:rPr>
        <w:t>on of</w:t>
      </w:r>
      <w:r w:rsidRPr="00056BC2">
        <w:rPr>
          <w:rFonts w:ascii="Arial" w:eastAsia="Times New Roman" w:hAnsi="Arial" w:cs="Arial"/>
          <w:sz w:val="24"/>
          <w:szCs w:val="24"/>
        </w:rPr>
        <w:t xml:space="preserve"> profitable investment opportunities for the private sector through property-led regeneration</w:t>
      </w:r>
      <w:r w:rsidR="00BE7CA7" w:rsidRPr="00056BC2">
        <w:rPr>
          <w:rFonts w:ascii="Arial" w:eastAsia="Times New Roman" w:hAnsi="Arial" w:cs="Arial"/>
          <w:sz w:val="24"/>
          <w:szCs w:val="24"/>
        </w:rPr>
        <w:t>, the primacy of wealth creation over redistribution,</w:t>
      </w:r>
      <w:r w:rsidRPr="00056BC2">
        <w:rPr>
          <w:rFonts w:ascii="Arial" w:eastAsia="Times New Roman" w:hAnsi="Arial" w:cs="Arial"/>
          <w:sz w:val="24"/>
          <w:szCs w:val="24"/>
        </w:rPr>
        <w:t xml:space="preserve"> and the by-passing of elected local authorities and communities. </w:t>
      </w:r>
      <w:r w:rsidR="000B7B65" w:rsidRPr="00056BC2">
        <w:rPr>
          <w:rFonts w:ascii="Arial" w:eastAsia="Times New Roman" w:hAnsi="Arial" w:cs="Arial"/>
          <w:sz w:val="24"/>
          <w:szCs w:val="24"/>
        </w:rPr>
        <w:t xml:space="preserve">However, notwithstanding the neo-liberal rhetoric of the Thatcher government, </w:t>
      </w:r>
      <w:r w:rsidR="008475A3">
        <w:rPr>
          <w:rFonts w:ascii="Arial" w:eastAsia="Times New Roman" w:hAnsi="Arial" w:cs="Arial"/>
          <w:sz w:val="24"/>
          <w:szCs w:val="24"/>
        </w:rPr>
        <w:t>the</w:t>
      </w:r>
      <w:r w:rsidR="000B7B65" w:rsidRPr="00056BC2">
        <w:rPr>
          <w:rFonts w:ascii="Arial" w:eastAsia="Times New Roman" w:hAnsi="Arial" w:cs="Arial"/>
          <w:sz w:val="24"/>
          <w:szCs w:val="24"/>
        </w:rPr>
        <w:t xml:space="preserve"> strategy was very reliant on public sector subsidy in the form of gap financing, tax breaks, land decontamination, site assembly and infrastructure provision</w:t>
      </w:r>
      <w:r w:rsidR="004F1C6E">
        <w:rPr>
          <w:rFonts w:ascii="Arial" w:eastAsia="Times New Roman" w:hAnsi="Arial" w:cs="Arial"/>
          <w:sz w:val="24"/>
          <w:szCs w:val="24"/>
        </w:rPr>
        <w:t xml:space="preserve"> (</w:t>
      </w:r>
      <w:proofErr w:type="spellStart"/>
      <w:r w:rsidR="004F1C6E">
        <w:rPr>
          <w:rFonts w:ascii="Arial" w:eastAsia="Times New Roman" w:hAnsi="Arial" w:cs="Arial"/>
          <w:sz w:val="24"/>
          <w:szCs w:val="24"/>
        </w:rPr>
        <w:t>Deakin</w:t>
      </w:r>
      <w:proofErr w:type="spellEnd"/>
      <w:r w:rsidR="004F1C6E">
        <w:rPr>
          <w:rFonts w:ascii="Arial" w:eastAsia="Times New Roman" w:hAnsi="Arial" w:cs="Arial"/>
          <w:sz w:val="24"/>
          <w:szCs w:val="24"/>
        </w:rPr>
        <w:t xml:space="preserve"> and Edwards, 1993)</w:t>
      </w:r>
      <w:r w:rsidR="000B7B65" w:rsidRPr="00056BC2">
        <w:rPr>
          <w:rFonts w:ascii="Arial" w:eastAsia="Times New Roman" w:hAnsi="Arial" w:cs="Arial"/>
          <w:sz w:val="24"/>
          <w:szCs w:val="24"/>
        </w:rPr>
        <w:t xml:space="preserve">. </w:t>
      </w:r>
      <w:r w:rsidRPr="00056BC2">
        <w:rPr>
          <w:rFonts w:ascii="Arial" w:eastAsia="Times New Roman" w:hAnsi="Arial" w:cs="Arial"/>
          <w:sz w:val="24"/>
          <w:szCs w:val="24"/>
        </w:rPr>
        <w:t>These principles were embodied in programmes such as the Urban Development Corporations (business led</w:t>
      </w:r>
      <w:r w:rsidR="00983F37" w:rsidRPr="00056BC2">
        <w:rPr>
          <w:rFonts w:ascii="Arial" w:eastAsia="Times New Roman" w:hAnsi="Arial" w:cs="Arial"/>
          <w:sz w:val="24"/>
          <w:szCs w:val="24"/>
        </w:rPr>
        <w:t>,</w:t>
      </w:r>
      <w:r w:rsidRPr="00056BC2">
        <w:rPr>
          <w:rFonts w:ascii="Arial" w:eastAsia="Times New Roman" w:hAnsi="Arial" w:cs="Arial"/>
          <w:sz w:val="24"/>
          <w:szCs w:val="24"/>
        </w:rPr>
        <w:t xml:space="preserve"> government sponsored agencies charged with the physical renewal of derelict urban areas) and Enterprise Zones (areas in which exemption from selected taxes and planning regulations were hoped to generate new economic activity). </w:t>
      </w:r>
    </w:p>
    <w:p w:rsidR="000B7B65" w:rsidRPr="00056BC2" w:rsidRDefault="000B7B65" w:rsidP="003F5B2D">
      <w:pPr>
        <w:pStyle w:val="NoSpacing"/>
        <w:spacing w:line="480" w:lineRule="auto"/>
        <w:jc w:val="both"/>
        <w:rPr>
          <w:rFonts w:ascii="Arial" w:eastAsia="Times New Roman" w:hAnsi="Arial" w:cs="Arial"/>
          <w:sz w:val="24"/>
          <w:szCs w:val="24"/>
        </w:rPr>
      </w:pPr>
    </w:p>
    <w:p w:rsidR="007150BC" w:rsidRPr="00056BC2" w:rsidRDefault="00F42EB3" w:rsidP="003F5B2D">
      <w:pPr>
        <w:pStyle w:val="NoSpacing"/>
        <w:spacing w:line="480" w:lineRule="auto"/>
        <w:jc w:val="both"/>
        <w:rPr>
          <w:rFonts w:ascii="Arial" w:eastAsia="Times New Roman" w:hAnsi="Arial" w:cs="Arial"/>
          <w:sz w:val="24"/>
          <w:szCs w:val="24"/>
        </w:rPr>
      </w:pPr>
      <w:r w:rsidRPr="00056BC2">
        <w:rPr>
          <w:rFonts w:ascii="Arial" w:eastAsia="Times New Roman" w:hAnsi="Arial" w:cs="Arial"/>
          <w:sz w:val="24"/>
          <w:szCs w:val="24"/>
        </w:rPr>
        <w:t xml:space="preserve">In 1990, Margaret Thatcher was deposed as Prime Minister. The new administration, headed by John Major, adopted a pragmatic approach to the now manifest shortcomings of </w:t>
      </w:r>
      <w:r w:rsidR="0007113F">
        <w:rPr>
          <w:rFonts w:ascii="Arial" w:eastAsia="Times New Roman" w:hAnsi="Arial" w:cs="Arial"/>
          <w:sz w:val="24"/>
          <w:szCs w:val="24"/>
        </w:rPr>
        <w:t xml:space="preserve">the ideologically driven, market </w:t>
      </w:r>
      <w:r w:rsidR="000700F9">
        <w:rPr>
          <w:rFonts w:ascii="Arial" w:eastAsia="Times New Roman" w:hAnsi="Arial" w:cs="Arial"/>
          <w:sz w:val="24"/>
          <w:szCs w:val="24"/>
        </w:rPr>
        <w:t xml:space="preserve">oriented </w:t>
      </w:r>
      <w:proofErr w:type="spellStart"/>
      <w:r w:rsidR="002F21A4">
        <w:rPr>
          <w:rFonts w:ascii="Arial" w:eastAsia="Times New Roman" w:hAnsi="Arial" w:cs="Arial"/>
          <w:sz w:val="24"/>
          <w:szCs w:val="24"/>
        </w:rPr>
        <w:t>Thatcherite</w:t>
      </w:r>
      <w:proofErr w:type="spellEnd"/>
      <w:r w:rsidR="002F21A4">
        <w:rPr>
          <w:rFonts w:ascii="Arial" w:eastAsia="Times New Roman" w:hAnsi="Arial" w:cs="Arial"/>
          <w:sz w:val="24"/>
          <w:szCs w:val="24"/>
        </w:rPr>
        <w:t xml:space="preserve"> </w:t>
      </w:r>
      <w:r w:rsidRPr="00056BC2">
        <w:rPr>
          <w:rFonts w:ascii="Arial" w:eastAsia="Times New Roman" w:hAnsi="Arial" w:cs="Arial"/>
          <w:sz w:val="24"/>
          <w:szCs w:val="24"/>
        </w:rPr>
        <w:t>regeneration policy</w:t>
      </w:r>
      <w:r w:rsidR="0007113F">
        <w:rPr>
          <w:rFonts w:ascii="Arial" w:eastAsia="Times New Roman" w:hAnsi="Arial" w:cs="Arial"/>
          <w:sz w:val="24"/>
          <w:szCs w:val="24"/>
        </w:rPr>
        <w:t xml:space="preserve"> of the 1980s</w:t>
      </w:r>
      <w:r w:rsidRPr="00056BC2">
        <w:rPr>
          <w:rFonts w:ascii="Arial" w:eastAsia="Times New Roman" w:hAnsi="Arial" w:cs="Arial"/>
          <w:sz w:val="24"/>
          <w:szCs w:val="24"/>
        </w:rPr>
        <w:t xml:space="preserve">. These were: fragmentation (the Thatcher government introduced </w:t>
      </w:r>
      <w:r w:rsidRPr="00056BC2">
        <w:rPr>
          <w:rFonts w:ascii="Arial" w:eastAsia="Times New Roman" w:hAnsi="Arial" w:cs="Arial"/>
          <w:sz w:val="24"/>
          <w:szCs w:val="24"/>
        </w:rPr>
        <w:lastRenderedPageBreak/>
        <w:t>a conf</w:t>
      </w:r>
      <w:r w:rsidR="00933CD9">
        <w:rPr>
          <w:rFonts w:ascii="Arial" w:eastAsia="Times New Roman" w:hAnsi="Arial" w:cs="Arial"/>
          <w:sz w:val="24"/>
          <w:szCs w:val="24"/>
        </w:rPr>
        <w:t xml:space="preserve">using ‘patchwork quilt’ </w:t>
      </w:r>
      <w:r w:rsidR="00C4149F">
        <w:rPr>
          <w:rFonts w:ascii="Arial" w:eastAsia="Times New Roman" w:hAnsi="Arial" w:cs="Arial"/>
          <w:sz w:val="24"/>
          <w:szCs w:val="24"/>
        </w:rPr>
        <w:t xml:space="preserve">of </w:t>
      </w:r>
      <w:r w:rsidR="00C4149F" w:rsidRPr="00056BC2">
        <w:rPr>
          <w:rFonts w:ascii="Arial" w:eastAsia="Times New Roman" w:hAnsi="Arial" w:cs="Arial"/>
          <w:sz w:val="24"/>
          <w:szCs w:val="24"/>
        </w:rPr>
        <w:t>initiatives</w:t>
      </w:r>
      <w:r w:rsidRPr="00056BC2">
        <w:rPr>
          <w:rFonts w:ascii="Arial" w:eastAsia="Times New Roman" w:hAnsi="Arial" w:cs="Arial"/>
          <w:sz w:val="24"/>
          <w:szCs w:val="24"/>
        </w:rPr>
        <w:t xml:space="preserve">); the narrow focus on property development </w:t>
      </w:r>
      <w:r w:rsidR="00933CD9">
        <w:rPr>
          <w:rFonts w:ascii="Arial" w:eastAsia="Times New Roman" w:hAnsi="Arial" w:cs="Arial"/>
          <w:sz w:val="24"/>
          <w:szCs w:val="24"/>
        </w:rPr>
        <w:t xml:space="preserve">(which </w:t>
      </w:r>
      <w:r w:rsidRPr="00056BC2">
        <w:rPr>
          <w:rFonts w:ascii="Arial" w:eastAsia="Times New Roman" w:hAnsi="Arial" w:cs="Arial"/>
          <w:sz w:val="24"/>
          <w:szCs w:val="24"/>
        </w:rPr>
        <w:t xml:space="preserve">had physically renewed many areas but had done very little to remedy underlying socio-economic problems); and, the </w:t>
      </w:r>
      <w:r w:rsidR="000700F9">
        <w:rPr>
          <w:rFonts w:ascii="Arial" w:eastAsia="Times New Roman" w:hAnsi="Arial" w:cs="Arial"/>
          <w:sz w:val="24"/>
          <w:szCs w:val="24"/>
        </w:rPr>
        <w:t xml:space="preserve">politically </w:t>
      </w:r>
      <w:proofErr w:type="gramStart"/>
      <w:r w:rsidRPr="00056BC2">
        <w:rPr>
          <w:rFonts w:ascii="Arial" w:eastAsia="Times New Roman" w:hAnsi="Arial" w:cs="Arial"/>
          <w:sz w:val="24"/>
          <w:szCs w:val="24"/>
        </w:rPr>
        <w:t>exclusive  approach</w:t>
      </w:r>
      <w:proofErr w:type="gramEnd"/>
      <w:r w:rsidRPr="00056BC2">
        <w:rPr>
          <w:rFonts w:ascii="Arial" w:eastAsia="Times New Roman" w:hAnsi="Arial" w:cs="Arial"/>
          <w:sz w:val="24"/>
          <w:szCs w:val="24"/>
        </w:rPr>
        <w:t xml:space="preserve"> to urban policy making </w:t>
      </w:r>
      <w:r w:rsidR="00933CD9">
        <w:rPr>
          <w:rFonts w:ascii="Arial" w:eastAsia="Times New Roman" w:hAnsi="Arial" w:cs="Arial"/>
          <w:sz w:val="24"/>
          <w:szCs w:val="24"/>
        </w:rPr>
        <w:t>(</w:t>
      </w:r>
      <w:r w:rsidRPr="00056BC2">
        <w:rPr>
          <w:rFonts w:ascii="Arial" w:eastAsia="Times New Roman" w:hAnsi="Arial" w:cs="Arial"/>
          <w:sz w:val="24"/>
          <w:szCs w:val="24"/>
        </w:rPr>
        <w:t xml:space="preserve">in which business </w:t>
      </w:r>
      <w:r w:rsidR="000B7B65" w:rsidRPr="00056BC2">
        <w:rPr>
          <w:rFonts w:ascii="Arial" w:eastAsia="Times New Roman" w:hAnsi="Arial" w:cs="Arial"/>
          <w:sz w:val="24"/>
          <w:szCs w:val="24"/>
        </w:rPr>
        <w:t xml:space="preserve">leaders and state officials </w:t>
      </w:r>
      <w:r w:rsidR="000700F9">
        <w:rPr>
          <w:rFonts w:ascii="Arial" w:eastAsia="Times New Roman" w:hAnsi="Arial" w:cs="Arial"/>
          <w:sz w:val="24"/>
          <w:szCs w:val="24"/>
        </w:rPr>
        <w:t xml:space="preserve">worked together to </w:t>
      </w:r>
      <w:r w:rsidR="000B7B65" w:rsidRPr="00056BC2">
        <w:rPr>
          <w:rFonts w:ascii="Arial" w:eastAsia="Times New Roman" w:hAnsi="Arial" w:cs="Arial"/>
          <w:sz w:val="24"/>
          <w:szCs w:val="24"/>
        </w:rPr>
        <w:t xml:space="preserve">circumvent </w:t>
      </w:r>
      <w:r w:rsidR="000700F9">
        <w:rPr>
          <w:rFonts w:ascii="Arial" w:eastAsia="Times New Roman" w:hAnsi="Arial" w:cs="Arial"/>
          <w:sz w:val="24"/>
          <w:szCs w:val="24"/>
        </w:rPr>
        <w:t xml:space="preserve">elected </w:t>
      </w:r>
      <w:r w:rsidRPr="00056BC2">
        <w:rPr>
          <w:rFonts w:ascii="Arial" w:eastAsia="Times New Roman" w:hAnsi="Arial" w:cs="Arial"/>
          <w:sz w:val="24"/>
          <w:szCs w:val="24"/>
        </w:rPr>
        <w:t>local authorities and communities</w:t>
      </w:r>
      <w:r w:rsidR="00933CD9">
        <w:rPr>
          <w:rFonts w:ascii="Arial" w:eastAsia="Times New Roman" w:hAnsi="Arial" w:cs="Arial"/>
          <w:sz w:val="24"/>
          <w:szCs w:val="24"/>
        </w:rPr>
        <w:t>)</w:t>
      </w:r>
      <w:r w:rsidRPr="00056BC2">
        <w:rPr>
          <w:rFonts w:ascii="Arial" w:eastAsia="Times New Roman" w:hAnsi="Arial" w:cs="Arial"/>
          <w:sz w:val="24"/>
          <w:szCs w:val="24"/>
        </w:rPr>
        <w:t xml:space="preserve">. </w:t>
      </w:r>
      <w:r w:rsidR="000B7B65" w:rsidRPr="00056BC2">
        <w:rPr>
          <w:rFonts w:ascii="Arial" w:eastAsia="Times New Roman" w:hAnsi="Arial" w:cs="Arial"/>
          <w:sz w:val="24"/>
          <w:szCs w:val="24"/>
        </w:rPr>
        <w:t xml:space="preserve">This did not imply a diminution of the neo-liberal ethos of Thatcherism in principle. Indeed, </w:t>
      </w:r>
      <w:r w:rsidR="002F1420">
        <w:rPr>
          <w:rFonts w:ascii="Arial" w:eastAsia="Times New Roman" w:hAnsi="Arial" w:cs="Arial"/>
          <w:sz w:val="24"/>
          <w:szCs w:val="24"/>
        </w:rPr>
        <w:t xml:space="preserve">market led economic development </w:t>
      </w:r>
      <w:r w:rsidR="000B7B65" w:rsidRPr="00056BC2">
        <w:rPr>
          <w:rFonts w:ascii="Arial" w:eastAsia="Times New Roman" w:hAnsi="Arial" w:cs="Arial"/>
          <w:sz w:val="24"/>
          <w:szCs w:val="24"/>
        </w:rPr>
        <w:t xml:space="preserve">remained the primary objective. Rather, there was a </w:t>
      </w:r>
      <w:r w:rsidR="00C64104">
        <w:rPr>
          <w:rFonts w:ascii="Arial" w:eastAsia="Times New Roman" w:hAnsi="Arial" w:cs="Arial"/>
          <w:sz w:val="24"/>
          <w:szCs w:val="24"/>
        </w:rPr>
        <w:t xml:space="preserve">subtle </w:t>
      </w:r>
      <w:r w:rsidR="000B7B65" w:rsidRPr="00056BC2">
        <w:rPr>
          <w:rFonts w:ascii="Arial" w:eastAsia="Times New Roman" w:hAnsi="Arial" w:cs="Arial"/>
          <w:sz w:val="24"/>
          <w:szCs w:val="24"/>
        </w:rPr>
        <w:t>shift to</w:t>
      </w:r>
      <w:r w:rsidR="00C64104">
        <w:rPr>
          <w:rFonts w:ascii="Arial" w:eastAsia="Times New Roman" w:hAnsi="Arial" w:cs="Arial"/>
          <w:sz w:val="24"/>
          <w:szCs w:val="24"/>
        </w:rPr>
        <w:t xml:space="preserve">wards </w:t>
      </w:r>
      <w:r w:rsidR="000B7B65" w:rsidRPr="00056BC2">
        <w:rPr>
          <w:rFonts w:ascii="Arial" w:eastAsia="Times New Roman" w:hAnsi="Arial" w:cs="Arial"/>
          <w:sz w:val="24"/>
          <w:szCs w:val="24"/>
        </w:rPr>
        <w:t>a ‘place based, people’ approach in which improv</w:t>
      </w:r>
      <w:r w:rsidR="006F4090">
        <w:rPr>
          <w:rFonts w:ascii="Arial" w:eastAsia="Times New Roman" w:hAnsi="Arial" w:cs="Arial"/>
          <w:sz w:val="24"/>
          <w:szCs w:val="24"/>
        </w:rPr>
        <w:t>ing</w:t>
      </w:r>
      <w:r w:rsidR="000B7B65" w:rsidRPr="00056BC2">
        <w:rPr>
          <w:rFonts w:ascii="Arial" w:eastAsia="Times New Roman" w:hAnsi="Arial" w:cs="Arial"/>
          <w:sz w:val="24"/>
          <w:szCs w:val="24"/>
        </w:rPr>
        <w:t xml:space="preserve"> the economic well-being of resident</w:t>
      </w:r>
      <w:r w:rsidR="00C64104">
        <w:rPr>
          <w:rFonts w:ascii="Arial" w:eastAsia="Times New Roman" w:hAnsi="Arial" w:cs="Arial"/>
          <w:sz w:val="24"/>
          <w:szCs w:val="24"/>
        </w:rPr>
        <w:t>s</w:t>
      </w:r>
      <w:r w:rsidR="000B7B65" w:rsidRPr="00056BC2">
        <w:rPr>
          <w:rFonts w:ascii="Arial" w:eastAsia="Times New Roman" w:hAnsi="Arial" w:cs="Arial"/>
          <w:sz w:val="24"/>
          <w:szCs w:val="24"/>
        </w:rPr>
        <w:t xml:space="preserve"> was a priority</w:t>
      </w:r>
      <w:r w:rsidR="00113AFA">
        <w:rPr>
          <w:rFonts w:ascii="Arial" w:eastAsia="Times New Roman" w:hAnsi="Arial" w:cs="Arial"/>
          <w:sz w:val="24"/>
          <w:szCs w:val="24"/>
        </w:rPr>
        <w:t xml:space="preserve"> (Butler, 1991)</w:t>
      </w:r>
      <w:r w:rsidR="000B7B65" w:rsidRPr="00056BC2">
        <w:rPr>
          <w:rFonts w:ascii="Arial" w:eastAsia="Times New Roman" w:hAnsi="Arial" w:cs="Arial"/>
          <w:sz w:val="24"/>
          <w:szCs w:val="24"/>
        </w:rPr>
        <w:t xml:space="preserve">. Major </w:t>
      </w:r>
      <w:r w:rsidRPr="00056BC2">
        <w:rPr>
          <w:rFonts w:ascii="Arial" w:eastAsia="Times New Roman" w:hAnsi="Arial" w:cs="Arial"/>
          <w:sz w:val="24"/>
          <w:szCs w:val="24"/>
        </w:rPr>
        <w:t>cultivated an approach to urban policy known as ‘challenge funding’</w:t>
      </w:r>
      <w:r w:rsidR="00FF721B" w:rsidRPr="00056BC2">
        <w:rPr>
          <w:rFonts w:ascii="Arial" w:eastAsia="Times New Roman" w:hAnsi="Arial" w:cs="Arial"/>
          <w:sz w:val="24"/>
          <w:szCs w:val="24"/>
        </w:rPr>
        <w:t>, t</w:t>
      </w:r>
      <w:r w:rsidRPr="00056BC2">
        <w:rPr>
          <w:rFonts w:ascii="Arial" w:eastAsia="Times New Roman" w:hAnsi="Arial" w:cs="Arial"/>
          <w:sz w:val="24"/>
          <w:szCs w:val="24"/>
        </w:rPr>
        <w:t xml:space="preserve">he key features of </w:t>
      </w:r>
      <w:r w:rsidR="00FF721B" w:rsidRPr="00056BC2">
        <w:rPr>
          <w:rFonts w:ascii="Arial" w:eastAsia="Times New Roman" w:hAnsi="Arial" w:cs="Arial"/>
          <w:sz w:val="24"/>
          <w:szCs w:val="24"/>
        </w:rPr>
        <w:t xml:space="preserve">which </w:t>
      </w:r>
      <w:r w:rsidRPr="00056BC2">
        <w:rPr>
          <w:rFonts w:ascii="Arial" w:eastAsia="Times New Roman" w:hAnsi="Arial" w:cs="Arial"/>
          <w:sz w:val="24"/>
          <w:szCs w:val="24"/>
        </w:rPr>
        <w:t xml:space="preserve">were: a competitive resource allocation model; a partnership based and participative decision making process; targeting of resources on tightly defined neighbourhoods; a multi-faceted approach that </w:t>
      </w:r>
      <w:r w:rsidR="00C64104">
        <w:rPr>
          <w:rFonts w:ascii="Arial" w:eastAsia="Times New Roman" w:hAnsi="Arial" w:cs="Arial"/>
          <w:sz w:val="24"/>
          <w:szCs w:val="24"/>
        </w:rPr>
        <w:t xml:space="preserve">addressed economic and </w:t>
      </w:r>
      <w:r w:rsidRPr="00056BC2">
        <w:rPr>
          <w:rFonts w:ascii="Arial" w:eastAsia="Times New Roman" w:hAnsi="Arial" w:cs="Arial"/>
          <w:sz w:val="24"/>
          <w:szCs w:val="24"/>
        </w:rPr>
        <w:t>social</w:t>
      </w:r>
      <w:r w:rsidR="00C64104">
        <w:rPr>
          <w:rFonts w:ascii="Arial" w:eastAsia="Times New Roman" w:hAnsi="Arial" w:cs="Arial"/>
          <w:sz w:val="24"/>
          <w:szCs w:val="24"/>
        </w:rPr>
        <w:t xml:space="preserve"> problems; time limits</w:t>
      </w:r>
      <w:r w:rsidRPr="00056BC2">
        <w:rPr>
          <w:rFonts w:ascii="Arial" w:eastAsia="Times New Roman" w:hAnsi="Arial" w:cs="Arial"/>
          <w:sz w:val="24"/>
          <w:szCs w:val="24"/>
        </w:rPr>
        <w:t xml:space="preserve">; and, </w:t>
      </w:r>
      <w:r w:rsidR="00C64104">
        <w:rPr>
          <w:rFonts w:ascii="Arial" w:eastAsia="Times New Roman" w:hAnsi="Arial" w:cs="Arial"/>
          <w:sz w:val="24"/>
          <w:szCs w:val="24"/>
        </w:rPr>
        <w:t>r</w:t>
      </w:r>
      <w:r w:rsidRPr="00056BC2">
        <w:rPr>
          <w:rFonts w:ascii="Arial" w:eastAsia="Times New Roman" w:hAnsi="Arial" w:cs="Arial"/>
          <w:sz w:val="24"/>
          <w:szCs w:val="24"/>
        </w:rPr>
        <w:t xml:space="preserve">igorous quantitative evaluation. These principles were embodied in programmes such as City Challenge in which local partnerships in </w:t>
      </w:r>
      <w:r w:rsidR="00FF721B" w:rsidRPr="00056BC2">
        <w:rPr>
          <w:rFonts w:ascii="Arial" w:eastAsia="Times New Roman" w:hAnsi="Arial" w:cs="Arial"/>
          <w:sz w:val="24"/>
          <w:szCs w:val="24"/>
        </w:rPr>
        <w:t xml:space="preserve">selected </w:t>
      </w:r>
      <w:r w:rsidRPr="00056BC2">
        <w:rPr>
          <w:rFonts w:ascii="Arial" w:eastAsia="Times New Roman" w:hAnsi="Arial" w:cs="Arial"/>
          <w:sz w:val="24"/>
          <w:szCs w:val="24"/>
        </w:rPr>
        <w:t>areas were invited to bid for government support and the Single Regeneration Budget which extended the principles of challenge funding nationwide</w:t>
      </w:r>
      <w:r w:rsidR="00113AFA">
        <w:rPr>
          <w:rFonts w:ascii="Arial" w:eastAsia="Times New Roman" w:hAnsi="Arial" w:cs="Arial"/>
          <w:sz w:val="24"/>
          <w:szCs w:val="24"/>
        </w:rPr>
        <w:t xml:space="preserve"> (</w:t>
      </w:r>
      <w:proofErr w:type="spellStart"/>
      <w:r w:rsidR="00113AFA">
        <w:rPr>
          <w:rFonts w:ascii="Arial" w:eastAsia="Times New Roman" w:hAnsi="Arial" w:cs="Arial"/>
          <w:sz w:val="24"/>
          <w:szCs w:val="24"/>
        </w:rPr>
        <w:t>Oatley</w:t>
      </w:r>
      <w:proofErr w:type="spellEnd"/>
      <w:r w:rsidR="00113AFA">
        <w:rPr>
          <w:rFonts w:ascii="Arial" w:eastAsia="Times New Roman" w:hAnsi="Arial" w:cs="Arial"/>
          <w:sz w:val="24"/>
          <w:szCs w:val="24"/>
        </w:rPr>
        <w:t xml:space="preserve">, 1998; Hall and </w:t>
      </w:r>
      <w:proofErr w:type="spellStart"/>
      <w:r w:rsidR="00113AFA">
        <w:rPr>
          <w:rFonts w:ascii="Arial" w:eastAsia="Times New Roman" w:hAnsi="Arial" w:cs="Arial"/>
          <w:sz w:val="24"/>
          <w:szCs w:val="24"/>
        </w:rPr>
        <w:t>Mawson</w:t>
      </w:r>
      <w:proofErr w:type="spellEnd"/>
      <w:r w:rsidR="00113AFA">
        <w:rPr>
          <w:rFonts w:ascii="Arial" w:eastAsia="Times New Roman" w:hAnsi="Arial" w:cs="Arial"/>
          <w:sz w:val="24"/>
          <w:szCs w:val="24"/>
        </w:rPr>
        <w:t>, 1999)</w:t>
      </w:r>
      <w:r w:rsidRPr="00056BC2">
        <w:rPr>
          <w:rFonts w:ascii="Arial" w:eastAsia="Times New Roman" w:hAnsi="Arial" w:cs="Arial"/>
          <w:sz w:val="24"/>
          <w:szCs w:val="24"/>
        </w:rPr>
        <w:t xml:space="preserve">. The Major administration, </w:t>
      </w:r>
      <w:r w:rsidR="00FF721B" w:rsidRPr="00056BC2">
        <w:rPr>
          <w:rFonts w:ascii="Arial" w:eastAsia="Times New Roman" w:hAnsi="Arial" w:cs="Arial"/>
          <w:sz w:val="24"/>
          <w:szCs w:val="24"/>
        </w:rPr>
        <w:t xml:space="preserve">despite the divisive and unpopular competitive resource allocation process deployed, </w:t>
      </w:r>
      <w:r w:rsidRPr="00056BC2">
        <w:rPr>
          <w:rFonts w:ascii="Arial" w:eastAsia="Times New Roman" w:hAnsi="Arial" w:cs="Arial"/>
          <w:sz w:val="24"/>
          <w:szCs w:val="24"/>
        </w:rPr>
        <w:t xml:space="preserve">developed a more inclusive partnership-based approach to urban policy that, in many respects (e.g. multi-sector local partnerships, community involvement), </w:t>
      </w:r>
      <w:proofErr w:type="gramStart"/>
      <w:r w:rsidR="00C5516C">
        <w:rPr>
          <w:rFonts w:ascii="Arial" w:eastAsia="Times New Roman" w:hAnsi="Arial" w:cs="Arial"/>
          <w:sz w:val="24"/>
          <w:szCs w:val="24"/>
        </w:rPr>
        <w:t>established</w:t>
      </w:r>
      <w:proofErr w:type="gramEnd"/>
      <w:r w:rsidR="00C5516C">
        <w:rPr>
          <w:rFonts w:ascii="Arial" w:eastAsia="Times New Roman" w:hAnsi="Arial" w:cs="Arial"/>
          <w:sz w:val="24"/>
          <w:szCs w:val="24"/>
        </w:rPr>
        <w:t xml:space="preserve"> a basic framework for urban policy that </w:t>
      </w:r>
      <w:r w:rsidR="00C64104">
        <w:rPr>
          <w:rFonts w:ascii="Arial" w:eastAsia="Times New Roman" w:hAnsi="Arial" w:cs="Arial"/>
          <w:sz w:val="24"/>
          <w:szCs w:val="24"/>
        </w:rPr>
        <w:t>endured until almost the present</w:t>
      </w:r>
      <w:r w:rsidRPr="00056BC2">
        <w:rPr>
          <w:rFonts w:ascii="Arial" w:eastAsia="Times New Roman" w:hAnsi="Arial" w:cs="Arial"/>
          <w:sz w:val="24"/>
          <w:szCs w:val="24"/>
        </w:rPr>
        <w:t xml:space="preserve">. </w:t>
      </w:r>
    </w:p>
    <w:p w:rsidR="002A5782" w:rsidRPr="00056BC2" w:rsidRDefault="002A5782" w:rsidP="003F5B2D">
      <w:pPr>
        <w:pStyle w:val="NoSpacing"/>
        <w:spacing w:line="480" w:lineRule="auto"/>
        <w:jc w:val="both"/>
        <w:rPr>
          <w:rFonts w:ascii="Arial" w:eastAsia="Times New Roman" w:hAnsi="Arial" w:cs="Arial"/>
          <w:sz w:val="24"/>
          <w:szCs w:val="24"/>
        </w:rPr>
      </w:pPr>
    </w:p>
    <w:p w:rsidR="00056BC2" w:rsidRPr="00056BC2" w:rsidRDefault="00637EFB" w:rsidP="003F5B2D">
      <w:pPr>
        <w:pStyle w:val="NoSpacing"/>
        <w:spacing w:line="480" w:lineRule="auto"/>
        <w:jc w:val="both"/>
        <w:rPr>
          <w:rFonts w:ascii="Arial" w:eastAsia="Times New Roman" w:hAnsi="Arial" w:cs="Arial"/>
          <w:sz w:val="24"/>
          <w:szCs w:val="24"/>
        </w:rPr>
      </w:pPr>
      <w:r w:rsidRPr="00056BC2">
        <w:rPr>
          <w:rFonts w:ascii="Arial" w:eastAsia="Times New Roman" w:hAnsi="Arial" w:cs="Arial"/>
          <w:sz w:val="24"/>
          <w:szCs w:val="24"/>
        </w:rPr>
        <w:t xml:space="preserve">The (self-proclaimed) ‘New Labour’ government of Tony Blair, elected in 1997, represents one of the best known attempts by centre-left Western governments to </w:t>
      </w:r>
      <w:r w:rsidRPr="00056BC2">
        <w:rPr>
          <w:rFonts w:ascii="Arial" w:eastAsia="Times New Roman" w:hAnsi="Arial" w:cs="Arial"/>
          <w:sz w:val="24"/>
          <w:szCs w:val="24"/>
        </w:rPr>
        <w:lastRenderedPageBreak/>
        <w:t>modernise social democratic politics in response to globalisation and the knowledge economy</w:t>
      </w:r>
      <w:r w:rsidR="00814731" w:rsidRPr="00056BC2">
        <w:rPr>
          <w:rFonts w:ascii="Arial" w:eastAsia="Times New Roman" w:hAnsi="Arial" w:cs="Arial"/>
          <w:sz w:val="24"/>
          <w:szCs w:val="24"/>
        </w:rPr>
        <w:t xml:space="preserve">; a project </w:t>
      </w:r>
      <w:r w:rsidRPr="00056BC2">
        <w:rPr>
          <w:rFonts w:ascii="Arial" w:eastAsia="Times New Roman" w:hAnsi="Arial" w:cs="Arial"/>
          <w:sz w:val="24"/>
          <w:szCs w:val="24"/>
        </w:rPr>
        <w:t>sometimes referred to as the ‘Third Way’</w:t>
      </w:r>
      <w:r w:rsidR="009806B8">
        <w:rPr>
          <w:rFonts w:ascii="Arial" w:eastAsia="Times New Roman" w:hAnsi="Arial" w:cs="Arial"/>
          <w:sz w:val="24"/>
          <w:szCs w:val="24"/>
        </w:rPr>
        <w:t xml:space="preserve"> (Giddens, 2000)</w:t>
      </w:r>
      <w:r w:rsidRPr="00056BC2">
        <w:rPr>
          <w:rFonts w:ascii="Arial" w:eastAsia="Times New Roman" w:hAnsi="Arial" w:cs="Arial"/>
          <w:sz w:val="24"/>
          <w:szCs w:val="24"/>
        </w:rPr>
        <w:t xml:space="preserve">. </w:t>
      </w:r>
    </w:p>
    <w:p w:rsidR="00056BC2" w:rsidRPr="00056BC2" w:rsidRDefault="00056BC2" w:rsidP="003F5B2D">
      <w:pPr>
        <w:pStyle w:val="NoSpacing"/>
        <w:spacing w:line="480" w:lineRule="auto"/>
        <w:jc w:val="both"/>
        <w:rPr>
          <w:rFonts w:ascii="Arial" w:eastAsia="Times New Roman" w:hAnsi="Arial" w:cs="Arial"/>
          <w:sz w:val="24"/>
          <w:szCs w:val="24"/>
        </w:rPr>
      </w:pPr>
    </w:p>
    <w:p w:rsidR="00056BC2" w:rsidRDefault="004C07B4" w:rsidP="003F5B2D">
      <w:pPr>
        <w:pStyle w:val="NoSpacing"/>
        <w:spacing w:line="480" w:lineRule="auto"/>
        <w:jc w:val="both"/>
        <w:rPr>
          <w:rFonts w:ascii="Arial" w:eastAsia="Times New Roman" w:hAnsi="Arial" w:cs="Arial"/>
          <w:sz w:val="24"/>
          <w:szCs w:val="24"/>
        </w:rPr>
      </w:pPr>
      <w:r>
        <w:rPr>
          <w:rFonts w:ascii="Arial" w:eastAsia="Times New Roman" w:hAnsi="Arial" w:cs="Arial"/>
          <w:sz w:val="24"/>
          <w:szCs w:val="24"/>
        </w:rPr>
        <w:t>B</w:t>
      </w:r>
      <w:r w:rsidR="00056BC2" w:rsidRPr="00056BC2">
        <w:rPr>
          <w:rFonts w:ascii="Arial" w:eastAsia="Times New Roman" w:hAnsi="Arial" w:cs="Arial"/>
          <w:sz w:val="24"/>
          <w:szCs w:val="24"/>
        </w:rPr>
        <w:t>lair</w:t>
      </w:r>
      <w:r>
        <w:rPr>
          <w:rFonts w:ascii="Arial" w:eastAsia="Times New Roman" w:hAnsi="Arial" w:cs="Arial"/>
          <w:sz w:val="24"/>
          <w:szCs w:val="24"/>
        </w:rPr>
        <w:t xml:space="preserve"> </w:t>
      </w:r>
      <w:r w:rsidR="00056BC2" w:rsidRPr="00056BC2">
        <w:rPr>
          <w:rFonts w:ascii="Arial" w:eastAsia="Times New Roman" w:hAnsi="Arial" w:cs="Arial"/>
          <w:sz w:val="24"/>
          <w:szCs w:val="24"/>
        </w:rPr>
        <w:t xml:space="preserve">sought to reconcile the neo-liberal ideal of individual choice in the market with the social democratic </w:t>
      </w:r>
      <w:r>
        <w:rPr>
          <w:rFonts w:ascii="Arial" w:eastAsia="Times New Roman" w:hAnsi="Arial" w:cs="Arial"/>
          <w:sz w:val="24"/>
          <w:szCs w:val="24"/>
        </w:rPr>
        <w:t xml:space="preserve">preoccupation </w:t>
      </w:r>
      <w:r w:rsidR="00056BC2" w:rsidRPr="00056BC2">
        <w:rPr>
          <w:rFonts w:ascii="Arial" w:eastAsia="Times New Roman" w:hAnsi="Arial" w:cs="Arial"/>
          <w:sz w:val="24"/>
          <w:szCs w:val="24"/>
        </w:rPr>
        <w:t xml:space="preserve">with social justice. </w:t>
      </w:r>
      <w:r>
        <w:rPr>
          <w:rFonts w:ascii="Arial" w:eastAsia="Times New Roman" w:hAnsi="Arial" w:cs="Arial"/>
          <w:sz w:val="24"/>
          <w:szCs w:val="24"/>
        </w:rPr>
        <w:t xml:space="preserve">This constituted </w:t>
      </w:r>
      <w:r w:rsidR="00056BC2" w:rsidRPr="00056BC2">
        <w:rPr>
          <w:rFonts w:ascii="Arial" w:eastAsia="Times New Roman" w:hAnsi="Arial" w:cs="Arial"/>
          <w:sz w:val="24"/>
          <w:szCs w:val="24"/>
        </w:rPr>
        <w:t xml:space="preserve">a ‘Third Way’ in seeking to establish a politics distinctive from pure neo-liberalism (with its antipathy towards public investment and collective action) and </w:t>
      </w:r>
      <w:r w:rsidR="009806B8">
        <w:rPr>
          <w:rFonts w:ascii="Arial" w:eastAsia="Times New Roman" w:hAnsi="Arial" w:cs="Arial"/>
          <w:sz w:val="24"/>
          <w:szCs w:val="24"/>
        </w:rPr>
        <w:t xml:space="preserve">traditional socialism, </w:t>
      </w:r>
      <w:r w:rsidR="00056BC2" w:rsidRPr="00056BC2">
        <w:rPr>
          <w:rFonts w:ascii="Arial" w:eastAsia="Times New Roman" w:hAnsi="Arial" w:cs="Arial"/>
          <w:sz w:val="24"/>
          <w:szCs w:val="24"/>
        </w:rPr>
        <w:t>with its high taxes, regulation and domination by produce</w:t>
      </w:r>
      <w:r w:rsidR="004E78F2">
        <w:rPr>
          <w:rFonts w:ascii="Arial" w:eastAsia="Times New Roman" w:hAnsi="Arial" w:cs="Arial"/>
          <w:sz w:val="24"/>
          <w:szCs w:val="24"/>
        </w:rPr>
        <w:t>r</w:t>
      </w:r>
      <w:r w:rsidR="00056BC2" w:rsidRPr="00056BC2">
        <w:rPr>
          <w:rFonts w:ascii="Arial" w:eastAsia="Times New Roman" w:hAnsi="Arial" w:cs="Arial"/>
          <w:sz w:val="24"/>
          <w:szCs w:val="24"/>
        </w:rPr>
        <w:t xml:space="preserve"> interests</w:t>
      </w:r>
      <w:r w:rsidR="009806B8">
        <w:rPr>
          <w:rFonts w:ascii="Arial" w:eastAsia="Times New Roman" w:hAnsi="Arial" w:cs="Arial"/>
          <w:sz w:val="24"/>
          <w:szCs w:val="24"/>
        </w:rPr>
        <w:t xml:space="preserve"> (Blair, 1998</w:t>
      </w:r>
      <w:r w:rsidR="00056BC2" w:rsidRPr="00056BC2">
        <w:rPr>
          <w:rFonts w:ascii="Arial" w:eastAsia="Times New Roman" w:hAnsi="Arial" w:cs="Arial"/>
          <w:sz w:val="24"/>
          <w:szCs w:val="24"/>
        </w:rPr>
        <w:t xml:space="preserve">). </w:t>
      </w:r>
    </w:p>
    <w:p w:rsidR="001D5029" w:rsidRPr="00056BC2" w:rsidRDefault="001D5029" w:rsidP="003F5B2D">
      <w:pPr>
        <w:pStyle w:val="NoSpacing"/>
        <w:spacing w:line="480" w:lineRule="auto"/>
        <w:jc w:val="both"/>
        <w:rPr>
          <w:rFonts w:ascii="Arial" w:eastAsia="Times New Roman" w:hAnsi="Arial" w:cs="Arial"/>
          <w:sz w:val="24"/>
          <w:szCs w:val="24"/>
        </w:rPr>
      </w:pPr>
    </w:p>
    <w:p w:rsidR="004C07B4" w:rsidRDefault="004C07B4" w:rsidP="003F5B2D">
      <w:pPr>
        <w:pStyle w:val="NoSpacing"/>
        <w:spacing w:line="480" w:lineRule="auto"/>
        <w:jc w:val="both"/>
        <w:rPr>
          <w:rFonts w:ascii="Arial" w:eastAsia="Times New Roman" w:hAnsi="Arial" w:cs="Arial"/>
          <w:sz w:val="24"/>
          <w:szCs w:val="24"/>
        </w:rPr>
      </w:pPr>
      <w:r w:rsidRPr="004C07B4">
        <w:rPr>
          <w:rFonts w:ascii="Arial" w:eastAsia="Times New Roman" w:hAnsi="Arial" w:cs="Arial"/>
          <w:sz w:val="24"/>
          <w:szCs w:val="24"/>
        </w:rPr>
        <w:t xml:space="preserve">The </w:t>
      </w:r>
      <w:r w:rsidR="00056BC2" w:rsidRPr="004C07B4">
        <w:rPr>
          <w:rFonts w:ascii="Arial" w:eastAsia="Times New Roman" w:hAnsi="Arial" w:cs="Arial"/>
          <w:sz w:val="24"/>
          <w:szCs w:val="24"/>
        </w:rPr>
        <w:t xml:space="preserve">Blair government </w:t>
      </w:r>
      <w:r w:rsidRPr="004C07B4">
        <w:rPr>
          <w:rFonts w:ascii="Arial" w:eastAsia="Times New Roman" w:hAnsi="Arial" w:cs="Arial"/>
          <w:sz w:val="24"/>
          <w:szCs w:val="24"/>
        </w:rPr>
        <w:t xml:space="preserve">continued </w:t>
      </w:r>
      <w:r w:rsidR="00056BC2" w:rsidRPr="004C07B4">
        <w:rPr>
          <w:rFonts w:ascii="Arial" w:eastAsia="Times New Roman" w:hAnsi="Arial" w:cs="Arial"/>
          <w:sz w:val="24"/>
          <w:szCs w:val="24"/>
        </w:rPr>
        <w:t>its Conservative predecessors</w:t>
      </w:r>
      <w:r w:rsidRPr="004C07B4">
        <w:rPr>
          <w:rFonts w:ascii="Arial" w:eastAsia="Times New Roman" w:hAnsi="Arial" w:cs="Arial"/>
          <w:sz w:val="24"/>
          <w:szCs w:val="24"/>
        </w:rPr>
        <w:t>’</w:t>
      </w:r>
      <w:r w:rsidR="00056BC2" w:rsidRPr="004C07B4">
        <w:rPr>
          <w:rFonts w:ascii="Arial" w:eastAsia="Times New Roman" w:hAnsi="Arial" w:cs="Arial"/>
          <w:sz w:val="24"/>
          <w:szCs w:val="24"/>
        </w:rPr>
        <w:t xml:space="preserve"> pursuit of economic competitiveness through </w:t>
      </w:r>
      <w:r w:rsidR="000C4633" w:rsidRPr="004C07B4">
        <w:rPr>
          <w:rFonts w:ascii="Arial" w:eastAsia="Times New Roman" w:hAnsi="Arial" w:cs="Arial"/>
          <w:sz w:val="24"/>
          <w:szCs w:val="24"/>
        </w:rPr>
        <w:t>a macro-economic</w:t>
      </w:r>
      <w:r w:rsidR="00056BC2" w:rsidRPr="004C07B4">
        <w:rPr>
          <w:rFonts w:ascii="Arial" w:eastAsia="Times New Roman" w:hAnsi="Arial" w:cs="Arial"/>
          <w:sz w:val="24"/>
          <w:szCs w:val="24"/>
        </w:rPr>
        <w:t xml:space="preserve"> policy</w:t>
      </w:r>
      <w:r w:rsidR="000C4633" w:rsidRPr="004C07B4">
        <w:rPr>
          <w:rFonts w:ascii="Arial" w:eastAsia="Times New Roman" w:hAnsi="Arial" w:cs="Arial"/>
          <w:sz w:val="24"/>
          <w:szCs w:val="24"/>
        </w:rPr>
        <w:t xml:space="preserve"> built on supply-side reform</w:t>
      </w:r>
      <w:r w:rsidR="00056BC2" w:rsidRPr="004C07B4">
        <w:rPr>
          <w:rFonts w:ascii="Arial" w:eastAsia="Times New Roman" w:hAnsi="Arial" w:cs="Arial"/>
          <w:sz w:val="24"/>
          <w:szCs w:val="24"/>
        </w:rPr>
        <w:t xml:space="preserve">. </w:t>
      </w:r>
      <w:r w:rsidRPr="004C07B4">
        <w:rPr>
          <w:rFonts w:ascii="Arial" w:eastAsia="Times New Roman" w:hAnsi="Arial" w:cs="Arial"/>
          <w:sz w:val="24"/>
          <w:szCs w:val="24"/>
        </w:rPr>
        <w:t>Its strategy has been characterised as ‘roll out’ neo-liberalism in which market supportive forms of governance are developed, in contrast to the Conservative’s ‘roll back’ vision in which a minimum state is sought as an ideological prerogative</w:t>
      </w:r>
      <w:r w:rsidR="00722D7D">
        <w:rPr>
          <w:rFonts w:ascii="Arial" w:eastAsia="Times New Roman" w:hAnsi="Arial" w:cs="Arial"/>
          <w:sz w:val="24"/>
          <w:szCs w:val="24"/>
        </w:rPr>
        <w:t xml:space="preserve"> (Peck and </w:t>
      </w:r>
      <w:proofErr w:type="spellStart"/>
      <w:r w:rsidR="00722D7D">
        <w:rPr>
          <w:rFonts w:ascii="Arial" w:eastAsia="Times New Roman" w:hAnsi="Arial" w:cs="Arial"/>
          <w:sz w:val="24"/>
          <w:szCs w:val="24"/>
        </w:rPr>
        <w:t>Tickell</w:t>
      </w:r>
      <w:proofErr w:type="spellEnd"/>
      <w:r w:rsidR="00722D7D">
        <w:rPr>
          <w:rFonts w:ascii="Arial" w:eastAsia="Times New Roman" w:hAnsi="Arial" w:cs="Arial"/>
          <w:sz w:val="24"/>
          <w:szCs w:val="24"/>
        </w:rPr>
        <w:t>, 2002)</w:t>
      </w:r>
      <w:r w:rsidRPr="004C07B4">
        <w:rPr>
          <w:rFonts w:ascii="Arial" w:eastAsia="Times New Roman" w:hAnsi="Arial" w:cs="Arial"/>
          <w:sz w:val="24"/>
          <w:szCs w:val="24"/>
        </w:rPr>
        <w:t>. Thus, a</w:t>
      </w:r>
      <w:r w:rsidRPr="004C07B4">
        <w:rPr>
          <w:rFonts w:ascii="Arial" w:hAnsi="Arial" w:cs="Arial"/>
          <w:sz w:val="24"/>
          <w:szCs w:val="24"/>
        </w:rPr>
        <w:t xml:space="preserve"> </w:t>
      </w:r>
      <w:r w:rsidR="00260A23">
        <w:rPr>
          <w:rFonts w:ascii="Arial" w:hAnsi="Arial" w:cs="Arial"/>
          <w:sz w:val="24"/>
          <w:szCs w:val="24"/>
        </w:rPr>
        <w:t>‘</w:t>
      </w:r>
      <w:r w:rsidRPr="004C07B4">
        <w:rPr>
          <w:rFonts w:ascii="Arial" w:hAnsi="Arial" w:cs="Arial"/>
          <w:sz w:val="24"/>
          <w:szCs w:val="24"/>
        </w:rPr>
        <w:t>light touch</w:t>
      </w:r>
      <w:r w:rsidR="00260A23">
        <w:rPr>
          <w:rFonts w:ascii="Arial" w:hAnsi="Arial" w:cs="Arial"/>
          <w:sz w:val="24"/>
          <w:szCs w:val="24"/>
        </w:rPr>
        <w:t>’</w:t>
      </w:r>
      <w:r w:rsidRPr="004C07B4">
        <w:rPr>
          <w:rFonts w:ascii="Arial" w:hAnsi="Arial" w:cs="Arial"/>
          <w:sz w:val="24"/>
          <w:szCs w:val="24"/>
        </w:rPr>
        <w:t xml:space="preserve"> approach to business regulation prevailed.  In 2003, eminent business scholar Michael Porter argued – despite the protestations of business organisations to the contrary – that Britain had the lowest rate of product and market regulation of all OECD countries.</w:t>
      </w:r>
    </w:p>
    <w:p w:rsidR="004C07B4" w:rsidRDefault="004C07B4" w:rsidP="003F5B2D">
      <w:pPr>
        <w:pStyle w:val="NoSpacing"/>
        <w:spacing w:line="480" w:lineRule="auto"/>
        <w:jc w:val="both"/>
        <w:rPr>
          <w:rFonts w:ascii="Arial" w:eastAsia="Times New Roman" w:hAnsi="Arial" w:cs="Arial"/>
          <w:sz w:val="24"/>
          <w:szCs w:val="24"/>
        </w:rPr>
      </w:pPr>
    </w:p>
    <w:p w:rsidR="005B6E06" w:rsidRPr="005B6E06" w:rsidRDefault="004C07B4" w:rsidP="003F5B2D">
      <w:pPr>
        <w:pStyle w:val="NoSpacing"/>
        <w:spacing w:line="480" w:lineRule="auto"/>
        <w:jc w:val="both"/>
        <w:rPr>
          <w:rFonts w:ascii="Arial" w:eastAsia="Times New Roman" w:hAnsi="Arial" w:cs="Arial"/>
          <w:color w:val="FF0000"/>
          <w:sz w:val="24"/>
          <w:szCs w:val="24"/>
        </w:rPr>
      </w:pPr>
      <w:r>
        <w:rPr>
          <w:rFonts w:ascii="Arial" w:eastAsia="Times New Roman" w:hAnsi="Arial" w:cs="Arial"/>
          <w:sz w:val="24"/>
          <w:szCs w:val="24"/>
        </w:rPr>
        <w:t>T</w:t>
      </w:r>
      <w:r w:rsidR="000C4633">
        <w:rPr>
          <w:rFonts w:ascii="Arial" w:eastAsia="Times New Roman" w:hAnsi="Arial" w:cs="Arial"/>
          <w:sz w:val="24"/>
          <w:szCs w:val="24"/>
        </w:rPr>
        <w:t xml:space="preserve">he Blair government is </w:t>
      </w:r>
      <w:r>
        <w:rPr>
          <w:rFonts w:ascii="Arial" w:eastAsia="Times New Roman" w:hAnsi="Arial" w:cs="Arial"/>
          <w:sz w:val="24"/>
          <w:szCs w:val="24"/>
        </w:rPr>
        <w:t xml:space="preserve">further </w:t>
      </w:r>
      <w:r w:rsidR="000C4633">
        <w:rPr>
          <w:rFonts w:ascii="Arial" w:eastAsia="Times New Roman" w:hAnsi="Arial" w:cs="Arial"/>
          <w:sz w:val="24"/>
          <w:szCs w:val="24"/>
        </w:rPr>
        <w:t xml:space="preserve">differentiated from its Conservative predecessors in its pre-occupation with </w:t>
      </w:r>
      <w:r w:rsidR="005A73CE">
        <w:rPr>
          <w:rFonts w:ascii="Arial" w:eastAsia="Times New Roman" w:hAnsi="Arial" w:cs="Arial"/>
          <w:sz w:val="24"/>
          <w:szCs w:val="24"/>
        </w:rPr>
        <w:t xml:space="preserve">social </w:t>
      </w:r>
      <w:r w:rsidR="000C4633">
        <w:rPr>
          <w:rFonts w:ascii="Arial" w:eastAsia="Times New Roman" w:hAnsi="Arial" w:cs="Arial"/>
          <w:sz w:val="24"/>
          <w:szCs w:val="24"/>
        </w:rPr>
        <w:t>inclusion</w:t>
      </w:r>
      <w:r>
        <w:rPr>
          <w:rFonts w:ascii="Arial" w:eastAsia="Times New Roman" w:hAnsi="Arial" w:cs="Arial"/>
          <w:sz w:val="24"/>
          <w:szCs w:val="24"/>
        </w:rPr>
        <w:t xml:space="preserve"> and investment in public services.</w:t>
      </w:r>
      <w:r w:rsidR="000C4633">
        <w:rPr>
          <w:rFonts w:ascii="Arial" w:eastAsia="Times New Roman" w:hAnsi="Arial" w:cs="Arial"/>
          <w:sz w:val="24"/>
          <w:szCs w:val="24"/>
        </w:rPr>
        <w:t xml:space="preserve"> This is reflected</w:t>
      </w:r>
      <w:r>
        <w:rPr>
          <w:rFonts w:ascii="Arial" w:eastAsia="Times New Roman" w:hAnsi="Arial" w:cs="Arial"/>
          <w:sz w:val="24"/>
          <w:szCs w:val="24"/>
        </w:rPr>
        <w:t>,</w:t>
      </w:r>
      <w:r w:rsidR="000C4633">
        <w:rPr>
          <w:rFonts w:ascii="Arial" w:eastAsia="Times New Roman" w:hAnsi="Arial" w:cs="Arial"/>
          <w:sz w:val="24"/>
          <w:szCs w:val="24"/>
        </w:rPr>
        <w:t xml:space="preserve"> most dramatically, in a massive increase in tax financed public expenditure and investment. Total government expenditure increased, in real terms, by more than 40% between </w:t>
      </w:r>
      <w:r w:rsidR="00B36D79">
        <w:rPr>
          <w:rFonts w:ascii="Arial" w:eastAsia="Times New Roman" w:hAnsi="Arial" w:cs="Arial"/>
          <w:sz w:val="24"/>
          <w:szCs w:val="24"/>
        </w:rPr>
        <w:t>1997 and 2008, with well above average increases in education and health</w:t>
      </w:r>
      <w:r w:rsidR="00722D7D">
        <w:rPr>
          <w:rFonts w:ascii="Arial" w:eastAsia="Times New Roman" w:hAnsi="Arial" w:cs="Arial"/>
          <w:sz w:val="24"/>
          <w:szCs w:val="24"/>
        </w:rPr>
        <w:t xml:space="preserve"> (HM Treasury, 2008)</w:t>
      </w:r>
      <w:r w:rsidR="00B36D79">
        <w:rPr>
          <w:rFonts w:ascii="Arial" w:eastAsia="Times New Roman" w:hAnsi="Arial" w:cs="Arial"/>
          <w:sz w:val="24"/>
          <w:szCs w:val="24"/>
        </w:rPr>
        <w:t xml:space="preserve">. </w:t>
      </w:r>
      <w:r>
        <w:rPr>
          <w:rFonts w:ascii="Arial" w:eastAsia="Times New Roman" w:hAnsi="Arial" w:cs="Arial"/>
          <w:sz w:val="24"/>
          <w:szCs w:val="24"/>
        </w:rPr>
        <w:t xml:space="preserve">This </w:t>
      </w:r>
      <w:r w:rsidR="001D5029">
        <w:rPr>
          <w:rFonts w:ascii="Arial" w:eastAsia="Times New Roman" w:hAnsi="Arial" w:cs="Arial"/>
          <w:sz w:val="24"/>
          <w:szCs w:val="24"/>
        </w:rPr>
        <w:t xml:space="preserve">does not imply a return to traditional </w:t>
      </w:r>
      <w:r w:rsidR="001D5029">
        <w:rPr>
          <w:rFonts w:ascii="Arial" w:eastAsia="Times New Roman" w:hAnsi="Arial" w:cs="Arial"/>
          <w:sz w:val="24"/>
          <w:szCs w:val="24"/>
        </w:rPr>
        <w:lastRenderedPageBreak/>
        <w:t>Keynesian policy</w:t>
      </w:r>
      <w:r>
        <w:rPr>
          <w:rFonts w:ascii="Arial" w:eastAsia="Times New Roman" w:hAnsi="Arial" w:cs="Arial"/>
          <w:sz w:val="24"/>
          <w:szCs w:val="24"/>
        </w:rPr>
        <w:t xml:space="preserve">. </w:t>
      </w:r>
      <w:r w:rsidR="00575D07">
        <w:rPr>
          <w:rFonts w:ascii="Arial" w:eastAsia="Times New Roman" w:hAnsi="Arial" w:cs="Arial"/>
          <w:sz w:val="24"/>
          <w:szCs w:val="24"/>
        </w:rPr>
        <w:t xml:space="preserve">Indeed, the key difference between new and old Labour was Blair’s rejection of demand </w:t>
      </w:r>
      <w:r w:rsidR="00575D07" w:rsidRPr="004C07B4">
        <w:rPr>
          <w:rFonts w:ascii="Arial" w:eastAsia="Times New Roman" w:hAnsi="Arial" w:cs="Arial"/>
          <w:sz w:val="24"/>
          <w:szCs w:val="24"/>
        </w:rPr>
        <w:t xml:space="preserve">management and redistributive fiscal policy and its substitution </w:t>
      </w:r>
      <w:r w:rsidR="00AB5663">
        <w:rPr>
          <w:rFonts w:ascii="Arial" w:eastAsia="Times New Roman" w:hAnsi="Arial" w:cs="Arial"/>
          <w:sz w:val="24"/>
          <w:szCs w:val="24"/>
        </w:rPr>
        <w:t xml:space="preserve">with a </w:t>
      </w:r>
      <w:r w:rsidR="00575D07" w:rsidRPr="004C07B4">
        <w:rPr>
          <w:rFonts w:ascii="Arial" w:eastAsia="Times New Roman" w:hAnsi="Arial" w:cs="Arial"/>
          <w:sz w:val="24"/>
          <w:szCs w:val="24"/>
        </w:rPr>
        <w:t xml:space="preserve">strategy of integrating disadvantaged individuals and households into the mainstream economy through </w:t>
      </w:r>
      <w:r w:rsidR="005B6E06" w:rsidRPr="004C07B4">
        <w:rPr>
          <w:rFonts w:ascii="Arial" w:hAnsi="Arial" w:cs="Arial"/>
          <w:sz w:val="24"/>
          <w:szCs w:val="24"/>
        </w:rPr>
        <w:t xml:space="preserve">supply-side interventions including </w:t>
      </w:r>
      <w:r w:rsidR="00F925C0">
        <w:rPr>
          <w:rFonts w:ascii="Arial" w:hAnsi="Arial" w:cs="Arial"/>
          <w:sz w:val="24"/>
          <w:szCs w:val="24"/>
        </w:rPr>
        <w:t xml:space="preserve">improving </w:t>
      </w:r>
      <w:r w:rsidR="005B6E06" w:rsidRPr="004C07B4">
        <w:rPr>
          <w:rFonts w:ascii="Arial" w:hAnsi="Arial" w:cs="Arial"/>
          <w:sz w:val="24"/>
          <w:szCs w:val="24"/>
        </w:rPr>
        <w:t xml:space="preserve">skills and knowledge, building links between the workless and work plus seeking to ensure that </w:t>
      </w:r>
      <w:r w:rsidR="00260A23">
        <w:rPr>
          <w:rFonts w:ascii="Arial" w:hAnsi="Arial" w:cs="Arial"/>
          <w:sz w:val="24"/>
          <w:szCs w:val="24"/>
        </w:rPr>
        <w:t>‘</w:t>
      </w:r>
      <w:r w:rsidR="005B6E06" w:rsidRPr="004C07B4">
        <w:rPr>
          <w:rFonts w:ascii="Arial" w:hAnsi="Arial" w:cs="Arial"/>
          <w:sz w:val="24"/>
          <w:szCs w:val="24"/>
        </w:rPr>
        <w:t>work pays</w:t>
      </w:r>
      <w:r w:rsidR="00260A23">
        <w:rPr>
          <w:rFonts w:ascii="Arial" w:hAnsi="Arial" w:cs="Arial"/>
          <w:sz w:val="24"/>
          <w:szCs w:val="24"/>
        </w:rPr>
        <w:t>’</w:t>
      </w:r>
      <w:r w:rsidR="005B6E06" w:rsidRPr="004C07B4">
        <w:rPr>
          <w:rFonts w:ascii="Arial" w:hAnsi="Arial" w:cs="Arial"/>
          <w:sz w:val="24"/>
          <w:szCs w:val="24"/>
        </w:rPr>
        <w:t xml:space="preserve"> through tax reform</w:t>
      </w:r>
      <w:r w:rsidRPr="004C07B4">
        <w:rPr>
          <w:rFonts w:ascii="Arial" w:hAnsi="Arial" w:cs="Arial"/>
          <w:sz w:val="24"/>
          <w:szCs w:val="24"/>
        </w:rPr>
        <w:t>. The Keynesian ideal of full employment was</w:t>
      </w:r>
      <w:r w:rsidR="00F925C0">
        <w:rPr>
          <w:rFonts w:ascii="Arial" w:hAnsi="Arial" w:cs="Arial"/>
          <w:sz w:val="24"/>
          <w:szCs w:val="24"/>
        </w:rPr>
        <w:t>, thus,</w:t>
      </w:r>
      <w:r w:rsidRPr="004C07B4">
        <w:rPr>
          <w:rFonts w:ascii="Arial" w:hAnsi="Arial" w:cs="Arial"/>
          <w:sz w:val="24"/>
          <w:szCs w:val="24"/>
        </w:rPr>
        <w:t xml:space="preserve"> substituted by a strategy of full employability.</w:t>
      </w:r>
      <w:r w:rsidRPr="004C07B4">
        <w:rPr>
          <w:sz w:val="24"/>
          <w:szCs w:val="24"/>
        </w:rPr>
        <w:t xml:space="preserve"> </w:t>
      </w:r>
    </w:p>
    <w:p w:rsidR="005B6E06" w:rsidRPr="00056BC2" w:rsidRDefault="005B6E06" w:rsidP="003F5B2D">
      <w:pPr>
        <w:pStyle w:val="NoSpacing"/>
        <w:spacing w:line="480" w:lineRule="auto"/>
        <w:jc w:val="both"/>
        <w:rPr>
          <w:rFonts w:ascii="Arial" w:eastAsia="Times New Roman" w:hAnsi="Arial" w:cs="Arial"/>
          <w:sz w:val="24"/>
          <w:szCs w:val="24"/>
        </w:rPr>
      </w:pPr>
    </w:p>
    <w:p w:rsidR="001C69E2" w:rsidRDefault="007E612B" w:rsidP="003F5B2D">
      <w:pPr>
        <w:pStyle w:val="NoSpacing"/>
        <w:spacing w:line="480" w:lineRule="auto"/>
        <w:jc w:val="both"/>
        <w:rPr>
          <w:rFonts w:ascii="Arial" w:eastAsia="Times New Roman" w:hAnsi="Arial" w:cs="Arial"/>
          <w:sz w:val="24"/>
          <w:szCs w:val="24"/>
        </w:rPr>
      </w:pPr>
      <w:r>
        <w:rPr>
          <w:rFonts w:ascii="Arial" w:eastAsia="Times New Roman" w:hAnsi="Arial" w:cs="Arial"/>
          <w:sz w:val="24"/>
          <w:szCs w:val="24"/>
        </w:rPr>
        <w:t xml:space="preserve">The </w:t>
      </w:r>
      <w:proofErr w:type="spellStart"/>
      <w:r>
        <w:rPr>
          <w:rFonts w:ascii="Arial" w:eastAsia="Times New Roman" w:hAnsi="Arial" w:cs="Arial"/>
          <w:sz w:val="24"/>
          <w:szCs w:val="24"/>
        </w:rPr>
        <w:t>Blairite</w:t>
      </w:r>
      <w:proofErr w:type="spellEnd"/>
      <w:r>
        <w:rPr>
          <w:rFonts w:ascii="Arial" w:eastAsia="Times New Roman" w:hAnsi="Arial" w:cs="Arial"/>
          <w:sz w:val="24"/>
          <w:szCs w:val="24"/>
        </w:rPr>
        <w:t xml:space="preserve"> approach to urban policy was informed by Third Way principles. The rejection of demand management </w:t>
      </w:r>
      <w:r w:rsidR="004C41C4">
        <w:rPr>
          <w:rFonts w:ascii="Arial" w:eastAsia="Times New Roman" w:hAnsi="Arial" w:cs="Arial"/>
          <w:sz w:val="24"/>
          <w:szCs w:val="24"/>
        </w:rPr>
        <w:t xml:space="preserve">required </w:t>
      </w:r>
      <w:r>
        <w:rPr>
          <w:rFonts w:ascii="Arial" w:eastAsia="Times New Roman" w:hAnsi="Arial" w:cs="Arial"/>
          <w:sz w:val="24"/>
          <w:szCs w:val="24"/>
        </w:rPr>
        <w:t>an emphasis on endogenous development rather than national, redistributive intervention</w:t>
      </w:r>
      <w:r w:rsidR="004C41C4">
        <w:rPr>
          <w:rFonts w:ascii="Arial" w:eastAsia="Times New Roman" w:hAnsi="Arial" w:cs="Arial"/>
          <w:sz w:val="24"/>
          <w:szCs w:val="24"/>
        </w:rPr>
        <w:t>; r</w:t>
      </w:r>
      <w:r>
        <w:rPr>
          <w:rFonts w:ascii="Arial" w:eastAsia="Times New Roman" w:hAnsi="Arial" w:cs="Arial"/>
          <w:sz w:val="24"/>
          <w:szCs w:val="24"/>
        </w:rPr>
        <w:t xml:space="preserve">egeneration would be underwritten by government investment but, ultimately, would come from within. </w:t>
      </w:r>
      <w:r w:rsidR="00C42333">
        <w:rPr>
          <w:rFonts w:ascii="Arial" w:eastAsia="Times New Roman" w:hAnsi="Arial" w:cs="Arial"/>
          <w:sz w:val="24"/>
          <w:szCs w:val="24"/>
        </w:rPr>
        <w:t xml:space="preserve">The defining features of the </w:t>
      </w:r>
      <w:proofErr w:type="spellStart"/>
      <w:r w:rsidR="00C42333">
        <w:rPr>
          <w:rFonts w:ascii="Arial" w:eastAsia="Times New Roman" w:hAnsi="Arial" w:cs="Arial"/>
          <w:sz w:val="24"/>
          <w:szCs w:val="24"/>
        </w:rPr>
        <w:t>Blaritie</w:t>
      </w:r>
      <w:proofErr w:type="spellEnd"/>
      <w:r w:rsidR="00C42333">
        <w:rPr>
          <w:rFonts w:ascii="Arial" w:eastAsia="Times New Roman" w:hAnsi="Arial" w:cs="Arial"/>
          <w:sz w:val="24"/>
          <w:szCs w:val="24"/>
        </w:rPr>
        <w:t xml:space="preserve"> approach were: an </w:t>
      </w:r>
      <w:r w:rsidR="004C41C4">
        <w:rPr>
          <w:rFonts w:ascii="Arial" w:eastAsia="Times New Roman" w:hAnsi="Arial" w:cs="Arial"/>
          <w:sz w:val="24"/>
          <w:szCs w:val="24"/>
        </w:rPr>
        <w:t xml:space="preserve">attempt to counter market failure through intensive </w:t>
      </w:r>
      <w:r w:rsidR="00C42333">
        <w:rPr>
          <w:rFonts w:ascii="Arial" w:eastAsia="Times New Roman" w:hAnsi="Arial" w:cs="Arial"/>
          <w:sz w:val="24"/>
          <w:szCs w:val="24"/>
        </w:rPr>
        <w:t>supply side intervention</w:t>
      </w:r>
      <w:r w:rsidR="001C69E2">
        <w:rPr>
          <w:rFonts w:ascii="Arial" w:eastAsia="Times New Roman" w:hAnsi="Arial" w:cs="Arial"/>
          <w:sz w:val="24"/>
          <w:szCs w:val="24"/>
        </w:rPr>
        <w:t xml:space="preserve"> </w:t>
      </w:r>
      <w:r w:rsidR="001038BD">
        <w:rPr>
          <w:rFonts w:ascii="Arial" w:eastAsia="Times New Roman" w:hAnsi="Arial" w:cs="Arial"/>
          <w:sz w:val="24"/>
          <w:szCs w:val="24"/>
        </w:rPr>
        <w:t xml:space="preserve">in multiple domains </w:t>
      </w:r>
      <w:r w:rsidR="001C69E2">
        <w:rPr>
          <w:rFonts w:ascii="Arial" w:eastAsia="Times New Roman" w:hAnsi="Arial" w:cs="Arial"/>
          <w:sz w:val="24"/>
          <w:szCs w:val="24"/>
        </w:rPr>
        <w:t xml:space="preserve">(e.g. </w:t>
      </w:r>
      <w:r w:rsidR="001038BD">
        <w:rPr>
          <w:rFonts w:ascii="Arial" w:eastAsia="Times New Roman" w:hAnsi="Arial" w:cs="Arial"/>
          <w:sz w:val="24"/>
          <w:szCs w:val="24"/>
        </w:rPr>
        <w:t xml:space="preserve">vocational training, provision of affordable workspace, supplementary support for school pupils and parents, debt advice and benefit take-up schemes, measures to counter alcohol and drug dependency, incentives for healthy eating and exercise, neighbourhood watch projects, and  </w:t>
      </w:r>
      <w:r w:rsidR="001C69E2">
        <w:rPr>
          <w:rFonts w:ascii="Arial" w:eastAsia="Times New Roman" w:hAnsi="Arial" w:cs="Arial"/>
          <w:sz w:val="24"/>
          <w:szCs w:val="24"/>
        </w:rPr>
        <w:t>improved housing and neighbourhood management)</w:t>
      </w:r>
      <w:r w:rsidR="00C42333">
        <w:rPr>
          <w:rFonts w:ascii="Arial" w:eastAsia="Times New Roman" w:hAnsi="Arial" w:cs="Arial"/>
          <w:sz w:val="24"/>
          <w:szCs w:val="24"/>
        </w:rPr>
        <w:t xml:space="preserve">; </w:t>
      </w:r>
      <w:r w:rsidR="004C41C4">
        <w:rPr>
          <w:rFonts w:ascii="Arial" w:eastAsia="Times New Roman" w:hAnsi="Arial" w:cs="Arial"/>
          <w:sz w:val="24"/>
          <w:szCs w:val="24"/>
        </w:rPr>
        <w:t xml:space="preserve">devolution of </w:t>
      </w:r>
      <w:r w:rsidR="001C69E2">
        <w:rPr>
          <w:rFonts w:ascii="Arial" w:eastAsia="Times New Roman" w:hAnsi="Arial" w:cs="Arial"/>
          <w:sz w:val="24"/>
          <w:szCs w:val="24"/>
        </w:rPr>
        <w:t>responsibility for enhancing economic competitiveness and social inclusion to local level</w:t>
      </w:r>
      <w:r w:rsidR="004C41C4">
        <w:rPr>
          <w:rFonts w:ascii="Arial" w:eastAsia="Times New Roman" w:hAnsi="Arial" w:cs="Arial"/>
          <w:sz w:val="24"/>
          <w:szCs w:val="24"/>
        </w:rPr>
        <w:t>,</w:t>
      </w:r>
      <w:r w:rsidR="001C69E2">
        <w:rPr>
          <w:rFonts w:ascii="Arial" w:eastAsia="Times New Roman" w:hAnsi="Arial" w:cs="Arial"/>
          <w:sz w:val="24"/>
          <w:szCs w:val="24"/>
        </w:rPr>
        <w:t xml:space="preserve"> but evaluated according to </w:t>
      </w:r>
      <w:r w:rsidR="004C41C4">
        <w:rPr>
          <w:rFonts w:ascii="Arial" w:eastAsia="Times New Roman" w:hAnsi="Arial" w:cs="Arial"/>
          <w:sz w:val="24"/>
          <w:szCs w:val="24"/>
        </w:rPr>
        <w:t xml:space="preserve">strict </w:t>
      </w:r>
      <w:r w:rsidR="001C69E2">
        <w:rPr>
          <w:rFonts w:ascii="Arial" w:eastAsia="Times New Roman" w:hAnsi="Arial" w:cs="Arial"/>
          <w:sz w:val="24"/>
          <w:szCs w:val="24"/>
        </w:rPr>
        <w:t xml:space="preserve">national criteria; the pursuit of </w:t>
      </w:r>
      <w:r w:rsidR="00305F48">
        <w:rPr>
          <w:rFonts w:ascii="Arial" w:eastAsia="Times New Roman" w:hAnsi="Arial" w:cs="Arial"/>
          <w:sz w:val="24"/>
          <w:szCs w:val="24"/>
        </w:rPr>
        <w:t xml:space="preserve">synergy </w:t>
      </w:r>
      <w:r w:rsidR="001C69E2">
        <w:rPr>
          <w:rFonts w:ascii="Arial" w:eastAsia="Times New Roman" w:hAnsi="Arial" w:cs="Arial"/>
          <w:sz w:val="24"/>
          <w:szCs w:val="24"/>
        </w:rPr>
        <w:t>through multi-sector partnership working</w:t>
      </w:r>
      <w:r w:rsidR="00C41F25">
        <w:rPr>
          <w:rFonts w:ascii="Arial" w:eastAsia="Times New Roman" w:hAnsi="Arial" w:cs="Arial"/>
          <w:sz w:val="24"/>
          <w:szCs w:val="24"/>
        </w:rPr>
        <w:t xml:space="preserve"> (including the Police, National Health Service, </w:t>
      </w:r>
      <w:r w:rsidR="001038BD">
        <w:rPr>
          <w:rFonts w:ascii="Arial" w:eastAsia="Times New Roman" w:hAnsi="Arial" w:cs="Arial"/>
          <w:sz w:val="24"/>
          <w:szCs w:val="24"/>
        </w:rPr>
        <w:t xml:space="preserve">other key statutory agencies, </w:t>
      </w:r>
      <w:r w:rsidR="00C41F25">
        <w:rPr>
          <w:rFonts w:ascii="Arial" w:eastAsia="Times New Roman" w:hAnsi="Arial" w:cs="Arial"/>
          <w:sz w:val="24"/>
          <w:szCs w:val="24"/>
        </w:rPr>
        <w:t>business organisations and voluntary and community associations)</w:t>
      </w:r>
      <w:r w:rsidR="001C69E2">
        <w:rPr>
          <w:rFonts w:ascii="Arial" w:eastAsia="Times New Roman" w:hAnsi="Arial" w:cs="Arial"/>
          <w:sz w:val="24"/>
          <w:szCs w:val="24"/>
        </w:rPr>
        <w:t xml:space="preserve">; and, </w:t>
      </w:r>
      <w:r w:rsidR="00305F48">
        <w:rPr>
          <w:rFonts w:ascii="Arial" w:eastAsia="Times New Roman" w:hAnsi="Arial" w:cs="Arial"/>
          <w:sz w:val="24"/>
          <w:szCs w:val="24"/>
        </w:rPr>
        <w:t xml:space="preserve">abundant </w:t>
      </w:r>
      <w:r w:rsidR="005C2AE8">
        <w:rPr>
          <w:rFonts w:ascii="Arial" w:eastAsia="Times New Roman" w:hAnsi="Arial" w:cs="Arial"/>
          <w:sz w:val="24"/>
          <w:szCs w:val="24"/>
        </w:rPr>
        <w:t>(</w:t>
      </w:r>
      <w:r w:rsidR="00CA4EEE">
        <w:rPr>
          <w:rFonts w:ascii="Arial" w:eastAsia="Times New Roman" w:hAnsi="Arial" w:cs="Arial"/>
          <w:sz w:val="24"/>
          <w:szCs w:val="24"/>
        </w:rPr>
        <w:t xml:space="preserve">indeed </w:t>
      </w:r>
      <w:r w:rsidR="005C2AE8">
        <w:rPr>
          <w:rFonts w:ascii="Arial" w:eastAsia="Times New Roman" w:hAnsi="Arial" w:cs="Arial"/>
          <w:sz w:val="24"/>
          <w:szCs w:val="24"/>
        </w:rPr>
        <w:t xml:space="preserve">unprecedented, according to </w:t>
      </w:r>
      <w:proofErr w:type="spellStart"/>
      <w:r w:rsidR="005C2AE8">
        <w:rPr>
          <w:rFonts w:ascii="Arial" w:eastAsia="Times New Roman" w:hAnsi="Arial" w:cs="Arial"/>
          <w:sz w:val="24"/>
          <w:szCs w:val="24"/>
        </w:rPr>
        <w:t>Leunig</w:t>
      </w:r>
      <w:proofErr w:type="spellEnd"/>
      <w:r w:rsidR="005C2AE8">
        <w:rPr>
          <w:rFonts w:ascii="Arial" w:eastAsia="Times New Roman" w:hAnsi="Arial" w:cs="Arial"/>
          <w:sz w:val="24"/>
          <w:szCs w:val="24"/>
        </w:rPr>
        <w:t xml:space="preserve"> and </w:t>
      </w:r>
      <w:proofErr w:type="spellStart"/>
      <w:r w:rsidR="005C2AE8">
        <w:rPr>
          <w:rFonts w:ascii="Arial" w:eastAsia="Times New Roman" w:hAnsi="Arial" w:cs="Arial"/>
          <w:sz w:val="24"/>
          <w:szCs w:val="24"/>
        </w:rPr>
        <w:t>Swaffield</w:t>
      </w:r>
      <w:proofErr w:type="spellEnd"/>
      <w:r w:rsidR="005C2AE8">
        <w:rPr>
          <w:rFonts w:ascii="Arial" w:eastAsia="Times New Roman" w:hAnsi="Arial" w:cs="Arial"/>
          <w:sz w:val="24"/>
          <w:szCs w:val="24"/>
        </w:rPr>
        <w:t xml:space="preserve">, 2008) </w:t>
      </w:r>
      <w:r w:rsidR="001C69E2">
        <w:rPr>
          <w:rFonts w:ascii="Arial" w:eastAsia="Times New Roman" w:hAnsi="Arial" w:cs="Arial"/>
          <w:sz w:val="24"/>
          <w:szCs w:val="24"/>
        </w:rPr>
        <w:t xml:space="preserve">public investment </w:t>
      </w:r>
      <w:r w:rsidR="00305F48">
        <w:rPr>
          <w:rFonts w:ascii="Arial" w:eastAsia="Times New Roman" w:hAnsi="Arial" w:cs="Arial"/>
          <w:sz w:val="24"/>
          <w:szCs w:val="24"/>
        </w:rPr>
        <w:t xml:space="preserve">linked to </w:t>
      </w:r>
      <w:r w:rsidR="001C69E2">
        <w:rPr>
          <w:rFonts w:ascii="Arial" w:eastAsia="Times New Roman" w:hAnsi="Arial" w:cs="Arial"/>
          <w:sz w:val="24"/>
          <w:szCs w:val="24"/>
        </w:rPr>
        <w:t xml:space="preserve">a </w:t>
      </w:r>
      <w:r w:rsidR="00305F48">
        <w:rPr>
          <w:rFonts w:ascii="Arial" w:eastAsia="Times New Roman" w:hAnsi="Arial" w:cs="Arial"/>
          <w:sz w:val="24"/>
          <w:szCs w:val="24"/>
        </w:rPr>
        <w:t xml:space="preserve">highly </w:t>
      </w:r>
      <w:r w:rsidR="001C69E2">
        <w:rPr>
          <w:rFonts w:ascii="Arial" w:eastAsia="Times New Roman" w:hAnsi="Arial" w:cs="Arial"/>
          <w:sz w:val="24"/>
          <w:szCs w:val="24"/>
        </w:rPr>
        <w:t xml:space="preserve">technocratic </w:t>
      </w:r>
      <w:r w:rsidR="001C69E2">
        <w:rPr>
          <w:rFonts w:ascii="Arial" w:eastAsia="Times New Roman" w:hAnsi="Arial" w:cs="Arial"/>
          <w:sz w:val="24"/>
          <w:szCs w:val="24"/>
        </w:rPr>
        <w:lastRenderedPageBreak/>
        <w:t xml:space="preserve">management </w:t>
      </w:r>
      <w:r w:rsidR="00305F48">
        <w:rPr>
          <w:rFonts w:ascii="Arial" w:eastAsia="Times New Roman" w:hAnsi="Arial" w:cs="Arial"/>
          <w:sz w:val="24"/>
          <w:szCs w:val="24"/>
        </w:rPr>
        <w:t xml:space="preserve">and evaluation </w:t>
      </w:r>
      <w:r w:rsidR="001C69E2">
        <w:rPr>
          <w:rFonts w:ascii="Arial" w:eastAsia="Times New Roman" w:hAnsi="Arial" w:cs="Arial"/>
          <w:sz w:val="24"/>
          <w:szCs w:val="24"/>
        </w:rPr>
        <w:t>framework emphasising evidence based action</w:t>
      </w:r>
      <w:r w:rsidR="00305F48">
        <w:rPr>
          <w:rFonts w:ascii="Arial" w:eastAsia="Times New Roman" w:hAnsi="Arial" w:cs="Arial"/>
          <w:sz w:val="24"/>
          <w:szCs w:val="24"/>
        </w:rPr>
        <w:t xml:space="preserve"> and </w:t>
      </w:r>
      <w:r w:rsidR="001C69E2">
        <w:rPr>
          <w:rFonts w:ascii="Arial" w:eastAsia="Times New Roman" w:hAnsi="Arial" w:cs="Arial"/>
          <w:sz w:val="24"/>
          <w:szCs w:val="24"/>
        </w:rPr>
        <w:t xml:space="preserve">value for money. </w:t>
      </w:r>
    </w:p>
    <w:p w:rsidR="001C69E2" w:rsidRDefault="001C69E2" w:rsidP="003F5B2D">
      <w:pPr>
        <w:pStyle w:val="NoSpacing"/>
        <w:spacing w:line="480" w:lineRule="auto"/>
        <w:jc w:val="both"/>
        <w:rPr>
          <w:rFonts w:ascii="Arial" w:eastAsia="Times New Roman" w:hAnsi="Arial" w:cs="Arial"/>
          <w:sz w:val="24"/>
          <w:szCs w:val="24"/>
        </w:rPr>
      </w:pPr>
    </w:p>
    <w:p w:rsidR="00056BC2" w:rsidRDefault="001C69E2" w:rsidP="003F5B2D">
      <w:pPr>
        <w:pStyle w:val="NoSpacing"/>
        <w:spacing w:line="480" w:lineRule="auto"/>
        <w:jc w:val="both"/>
        <w:rPr>
          <w:rFonts w:ascii="Arial" w:eastAsia="Times New Roman" w:hAnsi="Arial" w:cs="Arial"/>
          <w:sz w:val="24"/>
          <w:szCs w:val="24"/>
        </w:rPr>
      </w:pPr>
      <w:r>
        <w:rPr>
          <w:rFonts w:ascii="Arial" w:eastAsia="Times New Roman" w:hAnsi="Arial" w:cs="Arial"/>
          <w:sz w:val="24"/>
          <w:szCs w:val="24"/>
        </w:rPr>
        <w:t xml:space="preserve">New Labour’s approach to urban problems was an aggregate of separately conceived and implemented programmes. </w:t>
      </w:r>
      <w:r w:rsidR="0016603C">
        <w:rPr>
          <w:rFonts w:ascii="Arial" w:eastAsia="Times New Roman" w:hAnsi="Arial" w:cs="Arial"/>
          <w:sz w:val="24"/>
          <w:szCs w:val="24"/>
        </w:rPr>
        <w:t xml:space="preserve">There was no identifiable overall ‘vision’. </w:t>
      </w:r>
      <w:r w:rsidR="00332ECE">
        <w:rPr>
          <w:rFonts w:ascii="Arial" w:eastAsia="Times New Roman" w:hAnsi="Arial" w:cs="Arial"/>
          <w:sz w:val="24"/>
          <w:szCs w:val="24"/>
        </w:rPr>
        <w:t xml:space="preserve">The so-called ‘urban renaissance’ agenda, informed by the work of Lord Rogers’ Urban Task Force, was </w:t>
      </w:r>
      <w:r w:rsidR="0016603C">
        <w:rPr>
          <w:rFonts w:ascii="Arial" w:eastAsia="Times New Roman" w:hAnsi="Arial" w:cs="Arial"/>
          <w:sz w:val="24"/>
          <w:szCs w:val="24"/>
        </w:rPr>
        <w:t xml:space="preserve">associated with the discourse about and response to problems of counter-urbanisation and household growth rather than urban poverty per se. It sought to promote a competitive urban economy, drawing on such influence as Michael Porter’s </w:t>
      </w:r>
      <w:r w:rsidR="00084B02">
        <w:rPr>
          <w:rFonts w:ascii="Arial" w:eastAsia="Times New Roman" w:hAnsi="Arial" w:cs="Arial"/>
          <w:sz w:val="24"/>
          <w:szCs w:val="24"/>
        </w:rPr>
        <w:t xml:space="preserve">(1990) </w:t>
      </w:r>
      <w:r w:rsidR="0016603C">
        <w:rPr>
          <w:rFonts w:ascii="Arial" w:eastAsia="Times New Roman" w:hAnsi="Arial" w:cs="Arial"/>
          <w:sz w:val="24"/>
          <w:szCs w:val="24"/>
        </w:rPr>
        <w:t xml:space="preserve">cluster ideal and Richard Florida’s </w:t>
      </w:r>
      <w:r w:rsidR="00084B02">
        <w:rPr>
          <w:rFonts w:ascii="Arial" w:eastAsia="Times New Roman" w:hAnsi="Arial" w:cs="Arial"/>
          <w:sz w:val="24"/>
          <w:szCs w:val="24"/>
        </w:rPr>
        <w:t xml:space="preserve">(2005) </w:t>
      </w:r>
      <w:r w:rsidR="0016603C">
        <w:rPr>
          <w:rFonts w:ascii="Arial" w:eastAsia="Times New Roman" w:hAnsi="Arial" w:cs="Arial"/>
          <w:sz w:val="24"/>
          <w:szCs w:val="24"/>
        </w:rPr>
        <w:t>‘creative class’</w:t>
      </w:r>
      <w:r w:rsidR="008B609A">
        <w:rPr>
          <w:rFonts w:ascii="Arial" w:eastAsia="Times New Roman" w:hAnsi="Arial" w:cs="Arial"/>
          <w:sz w:val="24"/>
          <w:szCs w:val="24"/>
        </w:rPr>
        <w:t xml:space="preserve"> concept</w:t>
      </w:r>
      <w:r w:rsidR="0016603C">
        <w:rPr>
          <w:rFonts w:ascii="Arial" w:eastAsia="Times New Roman" w:hAnsi="Arial" w:cs="Arial"/>
          <w:sz w:val="24"/>
          <w:szCs w:val="24"/>
        </w:rPr>
        <w:t>. It also sought to promote a liveable urban environment, influenced by the (apparent) mix</w:t>
      </w:r>
      <w:r w:rsidR="008B609A">
        <w:rPr>
          <w:rFonts w:ascii="Arial" w:eastAsia="Times New Roman" w:hAnsi="Arial" w:cs="Arial"/>
          <w:sz w:val="24"/>
          <w:szCs w:val="24"/>
        </w:rPr>
        <w:t>ed</w:t>
      </w:r>
      <w:r w:rsidR="0016603C">
        <w:rPr>
          <w:rFonts w:ascii="Arial" w:eastAsia="Times New Roman" w:hAnsi="Arial" w:cs="Arial"/>
          <w:sz w:val="24"/>
          <w:szCs w:val="24"/>
        </w:rPr>
        <w:t xml:space="preserve">, </w:t>
      </w:r>
      <w:r w:rsidR="008B609A">
        <w:rPr>
          <w:rFonts w:ascii="Arial" w:eastAsia="Times New Roman" w:hAnsi="Arial" w:cs="Arial"/>
          <w:sz w:val="24"/>
          <w:szCs w:val="24"/>
        </w:rPr>
        <w:t xml:space="preserve">high </w:t>
      </w:r>
      <w:r w:rsidR="0016603C">
        <w:rPr>
          <w:rFonts w:ascii="Arial" w:eastAsia="Times New Roman" w:hAnsi="Arial" w:cs="Arial"/>
          <w:sz w:val="24"/>
          <w:szCs w:val="24"/>
        </w:rPr>
        <w:t>density urban living of continental Europe</w:t>
      </w:r>
      <w:r w:rsidR="00084B02">
        <w:rPr>
          <w:rFonts w:ascii="Arial" w:eastAsia="Times New Roman" w:hAnsi="Arial" w:cs="Arial"/>
          <w:sz w:val="24"/>
          <w:szCs w:val="24"/>
        </w:rPr>
        <w:t xml:space="preserve"> (</w:t>
      </w:r>
      <w:proofErr w:type="spellStart"/>
      <w:r w:rsidR="00084B02">
        <w:rPr>
          <w:rFonts w:ascii="Arial" w:eastAsia="Times New Roman" w:hAnsi="Arial" w:cs="Arial"/>
          <w:sz w:val="24"/>
          <w:szCs w:val="24"/>
        </w:rPr>
        <w:t>Colomb</w:t>
      </w:r>
      <w:proofErr w:type="spellEnd"/>
      <w:r w:rsidR="00084B02">
        <w:rPr>
          <w:rFonts w:ascii="Arial" w:eastAsia="Times New Roman" w:hAnsi="Arial" w:cs="Arial"/>
          <w:sz w:val="24"/>
          <w:szCs w:val="24"/>
        </w:rPr>
        <w:t>, 2007)</w:t>
      </w:r>
      <w:r w:rsidR="0016603C">
        <w:rPr>
          <w:rFonts w:ascii="Arial" w:eastAsia="Times New Roman" w:hAnsi="Arial" w:cs="Arial"/>
          <w:sz w:val="24"/>
          <w:szCs w:val="24"/>
        </w:rPr>
        <w:t xml:space="preserve">. </w:t>
      </w:r>
      <w:r w:rsidR="00332ECE">
        <w:rPr>
          <w:rFonts w:ascii="Arial" w:eastAsia="Times New Roman" w:hAnsi="Arial" w:cs="Arial"/>
          <w:sz w:val="24"/>
          <w:szCs w:val="24"/>
        </w:rPr>
        <w:t xml:space="preserve">The National Strategy for </w:t>
      </w:r>
      <w:r w:rsidR="00332ECE" w:rsidRPr="0016603C">
        <w:rPr>
          <w:rFonts w:ascii="Arial" w:eastAsia="Times New Roman" w:hAnsi="Arial" w:cs="Arial"/>
          <w:sz w:val="24"/>
          <w:szCs w:val="24"/>
        </w:rPr>
        <w:t xml:space="preserve">Neighbourhood Renewal was Labour’s principal programme to address the problem of social exclusion at local level </w:t>
      </w:r>
      <w:r w:rsidR="0016603C" w:rsidRPr="0016603C">
        <w:rPr>
          <w:rFonts w:ascii="Arial" w:eastAsia="Times New Roman" w:hAnsi="Arial" w:cs="Arial"/>
          <w:sz w:val="24"/>
          <w:szCs w:val="24"/>
        </w:rPr>
        <w:t>and sought to achieve ‘</w:t>
      </w:r>
      <w:r w:rsidR="0016603C" w:rsidRPr="0016603C">
        <w:rPr>
          <w:rFonts w:ascii="Arial" w:hAnsi="Arial" w:cs="Arial"/>
          <w:sz w:val="24"/>
          <w:szCs w:val="24"/>
        </w:rPr>
        <w:t>strategic transformation’ in employment, housing, education, crime and health through new area-based initiatives (e.g. New Deal for Communities</w:t>
      </w:r>
      <w:r w:rsidR="0016603C">
        <w:rPr>
          <w:rFonts w:ascii="Arial" w:hAnsi="Arial" w:cs="Arial"/>
          <w:sz w:val="24"/>
          <w:szCs w:val="24"/>
        </w:rPr>
        <w:t>, a multi-thematic regeneration programme and Sure Start, a programme designed to assist children under the age of five years</w:t>
      </w:r>
      <w:r w:rsidR="0016603C" w:rsidRPr="0016603C">
        <w:rPr>
          <w:rFonts w:ascii="Arial" w:hAnsi="Arial" w:cs="Arial"/>
          <w:sz w:val="24"/>
          <w:szCs w:val="24"/>
        </w:rPr>
        <w:t xml:space="preserve">) but, more fundamentally, through mainstream </w:t>
      </w:r>
      <w:r w:rsidR="007D5F31">
        <w:rPr>
          <w:rFonts w:ascii="Arial" w:hAnsi="Arial" w:cs="Arial"/>
          <w:sz w:val="24"/>
          <w:szCs w:val="24"/>
        </w:rPr>
        <w:t xml:space="preserve">agencies and </w:t>
      </w:r>
      <w:r w:rsidR="0016603C" w:rsidRPr="0016603C">
        <w:rPr>
          <w:rFonts w:ascii="Arial" w:hAnsi="Arial" w:cs="Arial"/>
          <w:sz w:val="24"/>
          <w:szCs w:val="24"/>
        </w:rPr>
        <w:t xml:space="preserve">programmes </w:t>
      </w:r>
      <w:r w:rsidR="007D5F31">
        <w:rPr>
          <w:rFonts w:ascii="Arial" w:hAnsi="Arial" w:cs="Arial"/>
          <w:sz w:val="24"/>
          <w:szCs w:val="24"/>
        </w:rPr>
        <w:t xml:space="preserve">(e.g. the National Health Service) </w:t>
      </w:r>
      <w:r w:rsidR="0016603C" w:rsidRPr="0016603C">
        <w:rPr>
          <w:rFonts w:ascii="Arial" w:hAnsi="Arial" w:cs="Arial"/>
          <w:sz w:val="24"/>
          <w:szCs w:val="24"/>
        </w:rPr>
        <w:t>which had not been exploited fully</w:t>
      </w:r>
      <w:r w:rsidR="00084B02">
        <w:rPr>
          <w:rFonts w:ascii="Arial" w:hAnsi="Arial" w:cs="Arial"/>
          <w:sz w:val="24"/>
          <w:szCs w:val="24"/>
        </w:rPr>
        <w:t xml:space="preserve"> (Hall, 2003)</w:t>
      </w:r>
      <w:r w:rsidR="0016603C" w:rsidRPr="0016603C">
        <w:rPr>
          <w:rFonts w:ascii="Arial" w:hAnsi="Arial" w:cs="Arial"/>
          <w:sz w:val="24"/>
          <w:szCs w:val="24"/>
        </w:rPr>
        <w:t xml:space="preserve">. </w:t>
      </w:r>
      <w:r w:rsidR="0016603C" w:rsidRPr="0016603C">
        <w:rPr>
          <w:rFonts w:ascii="Arial" w:eastAsia="Times New Roman" w:hAnsi="Arial" w:cs="Arial"/>
          <w:sz w:val="24"/>
          <w:szCs w:val="24"/>
        </w:rPr>
        <w:t xml:space="preserve"> </w:t>
      </w:r>
      <w:r w:rsidR="003513C2" w:rsidRPr="0016603C">
        <w:rPr>
          <w:rFonts w:ascii="Arial" w:eastAsia="Times New Roman" w:hAnsi="Arial" w:cs="Arial"/>
          <w:sz w:val="24"/>
          <w:szCs w:val="24"/>
        </w:rPr>
        <w:t>The Sustainable Communities Plan, specifically the Housing Market Renewal Pathfinder</w:t>
      </w:r>
      <w:r w:rsidR="003513C2">
        <w:rPr>
          <w:rFonts w:ascii="Arial" w:eastAsia="Times New Roman" w:hAnsi="Arial" w:cs="Arial"/>
          <w:sz w:val="24"/>
          <w:szCs w:val="24"/>
        </w:rPr>
        <w:t xml:space="preserve"> programme introduced by it, was designed to tackle problems of low housing demand and abandonment in certain neighbourhoods of the Midlands and North through the demolition and refurbishment of housing deemed obsolete </w:t>
      </w:r>
      <w:r w:rsidR="00335573">
        <w:rPr>
          <w:rFonts w:ascii="Arial" w:eastAsia="Times New Roman" w:hAnsi="Arial" w:cs="Arial"/>
          <w:sz w:val="24"/>
          <w:szCs w:val="24"/>
        </w:rPr>
        <w:t>and the creation of mixed tenure sustainable communities</w:t>
      </w:r>
      <w:r w:rsidR="00084B02">
        <w:rPr>
          <w:rFonts w:ascii="Arial" w:eastAsia="Times New Roman" w:hAnsi="Arial" w:cs="Arial"/>
          <w:sz w:val="24"/>
          <w:szCs w:val="24"/>
        </w:rPr>
        <w:t xml:space="preserve"> (Hall and Hickman, 2004)</w:t>
      </w:r>
      <w:r w:rsidR="00335573">
        <w:rPr>
          <w:rFonts w:ascii="Arial" w:eastAsia="Times New Roman" w:hAnsi="Arial" w:cs="Arial"/>
          <w:sz w:val="24"/>
          <w:szCs w:val="24"/>
        </w:rPr>
        <w:t xml:space="preserve">. The </w:t>
      </w:r>
      <w:r w:rsidR="0016603C">
        <w:rPr>
          <w:rFonts w:ascii="Arial" w:eastAsia="Times New Roman" w:hAnsi="Arial" w:cs="Arial"/>
          <w:sz w:val="24"/>
          <w:szCs w:val="24"/>
        </w:rPr>
        <w:t xml:space="preserve">concept of </w:t>
      </w:r>
      <w:r w:rsidR="0016603C">
        <w:rPr>
          <w:rFonts w:ascii="Arial" w:eastAsia="Times New Roman" w:hAnsi="Arial" w:cs="Arial"/>
          <w:sz w:val="24"/>
          <w:szCs w:val="24"/>
        </w:rPr>
        <w:lastRenderedPageBreak/>
        <w:t>‘</w:t>
      </w:r>
      <w:r w:rsidR="00335573">
        <w:rPr>
          <w:rFonts w:ascii="Arial" w:eastAsia="Times New Roman" w:hAnsi="Arial" w:cs="Arial"/>
          <w:sz w:val="24"/>
          <w:szCs w:val="24"/>
        </w:rPr>
        <w:t>sustainable communities</w:t>
      </w:r>
      <w:r w:rsidR="0016603C">
        <w:rPr>
          <w:rFonts w:ascii="Arial" w:eastAsia="Times New Roman" w:hAnsi="Arial" w:cs="Arial"/>
          <w:sz w:val="24"/>
          <w:szCs w:val="24"/>
        </w:rPr>
        <w:t>’</w:t>
      </w:r>
      <w:r w:rsidR="00335573">
        <w:rPr>
          <w:rFonts w:ascii="Arial" w:eastAsia="Times New Roman" w:hAnsi="Arial" w:cs="Arial"/>
          <w:sz w:val="24"/>
          <w:szCs w:val="24"/>
        </w:rPr>
        <w:t xml:space="preserve"> had </w:t>
      </w:r>
      <w:r w:rsidR="0016603C">
        <w:rPr>
          <w:rFonts w:ascii="Arial" w:eastAsia="Times New Roman" w:hAnsi="Arial" w:cs="Arial"/>
          <w:sz w:val="24"/>
          <w:szCs w:val="24"/>
        </w:rPr>
        <w:t xml:space="preserve">replaced </w:t>
      </w:r>
      <w:r w:rsidR="00335573">
        <w:rPr>
          <w:rFonts w:ascii="Arial" w:eastAsia="Times New Roman" w:hAnsi="Arial" w:cs="Arial"/>
          <w:sz w:val="24"/>
          <w:szCs w:val="24"/>
        </w:rPr>
        <w:t xml:space="preserve">urban renaissance as the dominant </w:t>
      </w:r>
      <w:r w:rsidR="0016603C">
        <w:rPr>
          <w:rFonts w:ascii="Arial" w:eastAsia="Times New Roman" w:hAnsi="Arial" w:cs="Arial"/>
          <w:sz w:val="24"/>
          <w:szCs w:val="24"/>
        </w:rPr>
        <w:t xml:space="preserve">urban </w:t>
      </w:r>
      <w:r w:rsidR="00335573">
        <w:rPr>
          <w:rFonts w:ascii="Arial" w:eastAsia="Times New Roman" w:hAnsi="Arial" w:cs="Arial"/>
          <w:sz w:val="24"/>
          <w:szCs w:val="24"/>
        </w:rPr>
        <w:t xml:space="preserve">narrative by the 2010 election.  </w:t>
      </w:r>
    </w:p>
    <w:p w:rsidR="007E612B" w:rsidRPr="00056BC2" w:rsidRDefault="007E612B" w:rsidP="003F5B2D">
      <w:pPr>
        <w:pStyle w:val="NoSpacing"/>
        <w:spacing w:line="480" w:lineRule="auto"/>
        <w:jc w:val="both"/>
        <w:rPr>
          <w:rFonts w:ascii="Arial" w:eastAsia="Times New Roman" w:hAnsi="Arial" w:cs="Arial"/>
          <w:sz w:val="24"/>
          <w:szCs w:val="24"/>
        </w:rPr>
      </w:pPr>
    </w:p>
    <w:p w:rsidR="00690AF9" w:rsidRPr="00056BC2" w:rsidRDefault="00690AF9" w:rsidP="003F5B2D">
      <w:pPr>
        <w:pStyle w:val="NoSpacing"/>
        <w:spacing w:line="480" w:lineRule="auto"/>
        <w:jc w:val="both"/>
        <w:rPr>
          <w:rFonts w:ascii="Arial" w:eastAsia="Calibri" w:hAnsi="Arial" w:cs="Arial"/>
          <w:sz w:val="24"/>
          <w:szCs w:val="24"/>
        </w:rPr>
      </w:pPr>
      <w:r w:rsidRPr="00056BC2">
        <w:rPr>
          <w:rFonts w:ascii="Arial" w:hAnsi="Arial" w:cs="Arial"/>
          <w:sz w:val="24"/>
          <w:szCs w:val="24"/>
        </w:rPr>
        <w:t xml:space="preserve">The </w:t>
      </w:r>
      <w:r w:rsidR="00C94945">
        <w:rPr>
          <w:rFonts w:ascii="Arial" w:hAnsi="Arial" w:cs="Arial"/>
          <w:sz w:val="24"/>
          <w:szCs w:val="24"/>
        </w:rPr>
        <w:t xml:space="preserve">three successive election victories </w:t>
      </w:r>
      <w:r w:rsidRPr="00056BC2">
        <w:rPr>
          <w:rFonts w:ascii="Arial" w:hAnsi="Arial" w:cs="Arial"/>
          <w:sz w:val="24"/>
          <w:szCs w:val="24"/>
        </w:rPr>
        <w:t xml:space="preserve">of New Labour prompted an identity crisis within the Conservative Party. Their </w:t>
      </w:r>
      <w:r w:rsidR="00C94945">
        <w:rPr>
          <w:rFonts w:ascii="Arial" w:hAnsi="Arial" w:cs="Arial"/>
          <w:sz w:val="24"/>
          <w:szCs w:val="24"/>
        </w:rPr>
        <w:t xml:space="preserve">initial </w:t>
      </w:r>
      <w:r w:rsidRPr="00056BC2">
        <w:rPr>
          <w:rFonts w:ascii="Arial" w:hAnsi="Arial" w:cs="Arial"/>
          <w:sz w:val="24"/>
          <w:szCs w:val="24"/>
        </w:rPr>
        <w:t xml:space="preserve">response was to consolidate the </w:t>
      </w:r>
      <w:r w:rsidR="00EC1A62" w:rsidRPr="00056BC2">
        <w:rPr>
          <w:rFonts w:ascii="Arial" w:hAnsi="Arial" w:cs="Arial"/>
          <w:sz w:val="24"/>
          <w:szCs w:val="24"/>
        </w:rPr>
        <w:t xml:space="preserve">right-of-centre </w:t>
      </w:r>
      <w:r w:rsidR="00C94945">
        <w:rPr>
          <w:rFonts w:ascii="Arial" w:hAnsi="Arial" w:cs="Arial"/>
          <w:sz w:val="24"/>
          <w:szCs w:val="24"/>
        </w:rPr>
        <w:t xml:space="preserve">agenda </w:t>
      </w:r>
      <w:r w:rsidRPr="00056BC2">
        <w:rPr>
          <w:rFonts w:ascii="Arial" w:hAnsi="Arial" w:cs="Arial"/>
          <w:sz w:val="24"/>
          <w:szCs w:val="24"/>
        </w:rPr>
        <w:t xml:space="preserve">but </w:t>
      </w:r>
      <w:r w:rsidR="00EC1A62" w:rsidRPr="00056BC2">
        <w:rPr>
          <w:rFonts w:ascii="Arial" w:hAnsi="Arial" w:cs="Arial"/>
          <w:sz w:val="24"/>
          <w:szCs w:val="24"/>
        </w:rPr>
        <w:t xml:space="preserve">this </w:t>
      </w:r>
      <w:r w:rsidRPr="00056BC2">
        <w:rPr>
          <w:rFonts w:ascii="Arial" w:hAnsi="Arial" w:cs="Arial"/>
          <w:sz w:val="24"/>
          <w:szCs w:val="24"/>
        </w:rPr>
        <w:t>did little to appeal to the wider constituency required to secure electoral success.</w:t>
      </w:r>
      <w:r w:rsidRPr="00056BC2">
        <w:rPr>
          <w:rFonts w:ascii="Arial" w:eastAsia="Calibri" w:hAnsi="Arial" w:cs="Arial"/>
          <w:sz w:val="24"/>
          <w:szCs w:val="24"/>
        </w:rPr>
        <w:t xml:space="preserve"> In 2005, reformist David Cameron </w:t>
      </w:r>
      <w:r w:rsidR="00EC1A62" w:rsidRPr="00056BC2">
        <w:rPr>
          <w:rFonts w:ascii="Arial" w:eastAsia="Calibri" w:hAnsi="Arial" w:cs="Arial"/>
          <w:sz w:val="24"/>
          <w:szCs w:val="24"/>
        </w:rPr>
        <w:t>was elected p</w:t>
      </w:r>
      <w:r w:rsidRPr="00056BC2">
        <w:rPr>
          <w:rFonts w:ascii="Arial" w:eastAsia="Calibri" w:hAnsi="Arial" w:cs="Arial"/>
          <w:sz w:val="24"/>
          <w:szCs w:val="24"/>
        </w:rPr>
        <w:t>a</w:t>
      </w:r>
      <w:r w:rsidR="00C94945">
        <w:rPr>
          <w:rFonts w:ascii="Arial" w:eastAsia="Calibri" w:hAnsi="Arial" w:cs="Arial"/>
          <w:sz w:val="24"/>
          <w:szCs w:val="24"/>
        </w:rPr>
        <w:t>rty leader. His</w:t>
      </w:r>
      <w:r w:rsidRPr="00056BC2">
        <w:rPr>
          <w:rFonts w:ascii="Arial" w:eastAsia="Calibri" w:hAnsi="Arial" w:cs="Arial"/>
          <w:sz w:val="24"/>
          <w:szCs w:val="24"/>
        </w:rPr>
        <w:t xml:space="preserve"> challenge</w:t>
      </w:r>
      <w:r w:rsidR="00C94945">
        <w:rPr>
          <w:rFonts w:ascii="Arial" w:eastAsia="Calibri" w:hAnsi="Arial" w:cs="Arial"/>
          <w:sz w:val="24"/>
          <w:szCs w:val="24"/>
        </w:rPr>
        <w:t xml:space="preserve"> prior to the 2010 election</w:t>
      </w:r>
      <w:r w:rsidRPr="00056BC2">
        <w:rPr>
          <w:rFonts w:ascii="Arial" w:eastAsia="Calibri" w:hAnsi="Arial" w:cs="Arial"/>
          <w:sz w:val="24"/>
          <w:szCs w:val="24"/>
        </w:rPr>
        <w:t xml:space="preserve"> was to </w:t>
      </w:r>
      <w:r w:rsidR="00260A23">
        <w:rPr>
          <w:rFonts w:ascii="Arial" w:eastAsia="Calibri" w:hAnsi="Arial" w:cs="Arial"/>
          <w:sz w:val="24"/>
          <w:szCs w:val="24"/>
        </w:rPr>
        <w:t>‘</w:t>
      </w:r>
      <w:r w:rsidRPr="00056BC2">
        <w:rPr>
          <w:rFonts w:ascii="Arial" w:eastAsia="Calibri" w:hAnsi="Arial" w:cs="Arial"/>
          <w:sz w:val="24"/>
          <w:szCs w:val="24"/>
        </w:rPr>
        <w:t>detoxify</w:t>
      </w:r>
      <w:r w:rsidR="00260A23">
        <w:rPr>
          <w:rFonts w:ascii="Arial" w:eastAsia="Calibri" w:hAnsi="Arial" w:cs="Arial"/>
          <w:sz w:val="24"/>
          <w:szCs w:val="24"/>
        </w:rPr>
        <w:t>’</w:t>
      </w:r>
      <w:r w:rsidRPr="00056BC2">
        <w:rPr>
          <w:rFonts w:ascii="Arial" w:eastAsia="Calibri" w:hAnsi="Arial" w:cs="Arial"/>
          <w:sz w:val="24"/>
          <w:szCs w:val="24"/>
        </w:rPr>
        <w:t xml:space="preserve"> the unpopular Conservative brand</w:t>
      </w:r>
      <w:r w:rsidR="00065BDB">
        <w:rPr>
          <w:rFonts w:ascii="Arial" w:eastAsia="Calibri" w:hAnsi="Arial" w:cs="Arial"/>
          <w:sz w:val="24"/>
          <w:szCs w:val="24"/>
        </w:rPr>
        <w:t xml:space="preserve"> (Blond, 2010)</w:t>
      </w:r>
      <w:r w:rsidRPr="00056BC2">
        <w:rPr>
          <w:rFonts w:ascii="Arial" w:eastAsia="Calibri" w:hAnsi="Arial" w:cs="Arial"/>
          <w:sz w:val="24"/>
          <w:szCs w:val="24"/>
        </w:rPr>
        <w:t xml:space="preserve">. This entailed a move </w:t>
      </w:r>
      <w:r w:rsidR="00C94945">
        <w:rPr>
          <w:rFonts w:ascii="Arial" w:eastAsia="Calibri" w:hAnsi="Arial" w:cs="Arial"/>
          <w:sz w:val="24"/>
          <w:szCs w:val="24"/>
        </w:rPr>
        <w:t>t</w:t>
      </w:r>
      <w:r w:rsidRPr="00056BC2">
        <w:rPr>
          <w:rFonts w:ascii="Arial" w:eastAsia="Calibri" w:hAnsi="Arial" w:cs="Arial"/>
          <w:sz w:val="24"/>
          <w:szCs w:val="24"/>
        </w:rPr>
        <w:t>o the centre</w:t>
      </w:r>
      <w:r w:rsidR="00C94945">
        <w:rPr>
          <w:rFonts w:ascii="Arial" w:eastAsia="Calibri" w:hAnsi="Arial" w:cs="Arial"/>
          <w:sz w:val="24"/>
          <w:szCs w:val="24"/>
        </w:rPr>
        <w:t xml:space="preserve">; </w:t>
      </w:r>
      <w:r w:rsidR="00EC1A62" w:rsidRPr="00056BC2">
        <w:rPr>
          <w:rFonts w:ascii="Arial" w:eastAsia="Calibri" w:hAnsi="Arial" w:cs="Arial"/>
          <w:sz w:val="24"/>
          <w:szCs w:val="24"/>
        </w:rPr>
        <w:t xml:space="preserve">a </w:t>
      </w:r>
      <w:r w:rsidRPr="00056BC2">
        <w:rPr>
          <w:rFonts w:ascii="Arial" w:eastAsia="Calibri" w:hAnsi="Arial" w:cs="Arial"/>
          <w:sz w:val="24"/>
          <w:szCs w:val="24"/>
        </w:rPr>
        <w:t xml:space="preserve">transition </w:t>
      </w:r>
      <w:r w:rsidR="00EC1A62" w:rsidRPr="00056BC2">
        <w:rPr>
          <w:rFonts w:ascii="Arial" w:eastAsia="Calibri" w:hAnsi="Arial" w:cs="Arial"/>
          <w:sz w:val="24"/>
          <w:szCs w:val="24"/>
        </w:rPr>
        <w:t xml:space="preserve">that </w:t>
      </w:r>
      <w:r w:rsidRPr="00056BC2">
        <w:rPr>
          <w:rFonts w:ascii="Arial" w:eastAsia="Calibri" w:hAnsi="Arial" w:cs="Arial"/>
          <w:sz w:val="24"/>
          <w:szCs w:val="24"/>
        </w:rPr>
        <w:t xml:space="preserve">met with </w:t>
      </w:r>
      <w:r w:rsidR="00EC1A62" w:rsidRPr="00056BC2">
        <w:rPr>
          <w:rFonts w:ascii="Arial" w:eastAsia="Calibri" w:hAnsi="Arial" w:cs="Arial"/>
          <w:sz w:val="24"/>
          <w:szCs w:val="24"/>
        </w:rPr>
        <w:t xml:space="preserve">much </w:t>
      </w:r>
      <w:r w:rsidRPr="00056BC2">
        <w:rPr>
          <w:rFonts w:ascii="Arial" w:eastAsia="Calibri" w:hAnsi="Arial" w:cs="Arial"/>
          <w:sz w:val="24"/>
          <w:szCs w:val="24"/>
        </w:rPr>
        <w:t>opposition from within the party</w:t>
      </w:r>
      <w:r w:rsidR="00EC1A62" w:rsidRPr="00056BC2">
        <w:rPr>
          <w:rFonts w:ascii="Arial" w:eastAsia="Calibri" w:hAnsi="Arial" w:cs="Arial"/>
          <w:sz w:val="24"/>
          <w:szCs w:val="24"/>
        </w:rPr>
        <w:t xml:space="preserve">, </w:t>
      </w:r>
      <w:r w:rsidRPr="00056BC2">
        <w:rPr>
          <w:rFonts w:ascii="Arial" w:eastAsia="Calibri" w:hAnsi="Arial" w:cs="Arial"/>
          <w:sz w:val="24"/>
          <w:szCs w:val="24"/>
        </w:rPr>
        <w:t xml:space="preserve">especially from the residual </w:t>
      </w:r>
      <w:proofErr w:type="spellStart"/>
      <w:r w:rsidRPr="00056BC2">
        <w:rPr>
          <w:rFonts w:ascii="Arial" w:eastAsia="Calibri" w:hAnsi="Arial" w:cs="Arial"/>
          <w:sz w:val="24"/>
          <w:szCs w:val="24"/>
        </w:rPr>
        <w:t>Thatcherite</w:t>
      </w:r>
      <w:proofErr w:type="spellEnd"/>
      <w:r w:rsidRPr="00056BC2">
        <w:rPr>
          <w:rFonts w:ascii="Arial" w:eastAsia="Calibri" w:hAnsi="Arial" w:cs="Arial"/>
          <w:sz w:val="24"/>
          <w:szCs w:val="24"/>
        </w:rPr>
        <w:t xml:space="preserve"> right</w:t>
      </w:r>
      <w:r w:rsidR="00EC1A62" w:rsidRPr="00056BC2">
        <w:rPr>
          <w:rFonts w:ascii="Arial" w:eastAsia="Calibri" w:hAnsi="Arial" w:cs="Arial"/>
          <w:sz w:val="24"/>
          <w:szCs w:val="24"/>
        </w:rPr>
        <w:t xml:space="preserve">. Cameron’s </w:t>
      </w:r>
      <w:r w:rsidR="00C94945">
        <w:rPr>
          <w:rFonts w:ascii="Arial" w:eastAsia="Calibri" w:hAnsi="Arial" w:cs="Arial"/>
          <w:sz w:val="24"/>
          <w:szCs w:val="24"/>
        </w:rPr>
        <w:t xml:space="preserve">brand of </w:t>
      </w:r>
      <w:r w:rsidRPr="00056BC2">
        <w:rPr>
          <w:rFonts w:ascii="Arial" w:eastAsia="Calibri" w:hAnsi="Arial" w:cs="Arial"/>
          <w:sz w:val="24"/>
          <w:szCs w:val="24"/>
        </w:rPr>
        <w:t xml:space="preserve">Conservatism </w:t>
      </w:r>
      <w:r w:rsidR="00C94945">
        <w:rPr>
          <w:rFonts w:ascii="Arial" w:eastAsia="Calibri" w:hAnsi="Arial" w:cs="Arial"/>
          <w:sz w:val="24"/>
          <w:szCs w:val="24"/>
        </w:rPr>
        <w:t>(</w:t>
      </w:r>
      <w:r w:rsidR="00EC1A62" w:rsidRPr="00056BC2">
        <w:rPr>
          <w:rFonts w:ascii="Arial" w:eastAsia="Calibri" w:hAnsi="Arial" w:cs="Arial"/>
          <w:sz w:val="24"/>
          <w:szCs w:val="24"/>
        </w:rPr>
        <w:t xml:space="preserve">underpinned by a </w:t>
      </w:r>
      <w:r w:rsidRPr="00056BC2">
        <w:rPr>
          <w:rFonts w:ascii="Arial" w:eastAsia="Calibri" w:hAnsi="Arial" w:cs="Arial"/>
          <w:sz w:val="24"/>
          <w:szCs w:val="24"/>
        </w:rPr>
        <w:t xml:space="preserve">narrative of </w:t>
      </w:r>
      <w:r w:rsidR="00260A23">
        <w:rPr>
          <w:rFonts w:ascii="Arial" w:eastAsia="Calibri" w:hAnsi="Arial" w:cs="Arial"/>
          <w:sz w:val="24"/>
          <w:szCs w:val="24"/>
        </w:rPr>
        <w:t>‘</w:t>
      </w:r>
      <w:r w:rsidRPr="00056BC2">
        <w:rPr>
          <w:rFonts w:ascii="Arial" w:eastAsia="Calibri" w:hAnsi="Arial" w:cs="Arial"/>
          <w:sz w:val="24"/>
          <w:szCs w:val="24"/>
        </w:rPr>
        <w:t>Broken Britain</w:t>
      </w:r>
      <w:r w:rsidR="00260A23">
        <w:rPr>
          <w:rFonts w:ascii="Arial" w:eastAsia="Calibri" w:hAnsi="Arial" w:cs="Arial"/>
          <w:sz w:val="24"/>
          <w:szCs w:val="24"/>
        </w:rPr>
        <w:t>’</w:t>
      </w:r>
      <w:r w:rsidRPr="00056BC2">
        <w:rPr>
          <w:rFonts w:ascii="Arial" w:eastAsia="Calibri" w:hAnsi="Arial" w:cs="Arial"/>
          <w:sz w:val="24"/>
          <w:szCs w:val="24"/>
        </w:rPr>
        <w:t xml:space="preserve"> that emphasise</w:t>
      </w:r>
      <w:r w:rsidR="00EC1A62" w:rsidRPr="00056BC2">
        <w:rPr>
          <w:rFonts w:ascii="Arial" w:eastAsia="Calibri" w:hAnsi="Arial" w:cs="Arial"/>
          <w:sz w:val="24"/>
          <w:szCs w:val="24"/>
        </w:rPr>
        <w:t>d</w:t>
      </w:r>
      <w:r w:rsidRPr="00056BC2">
        <w:rPr>
          <w:rFonts w:ascii="Arial" w:eastAsia="Calibri" w:hAnsi="Arial" w:cs="Arial"/>
          <w:sz w:val="24"/>
          <w:szCs w:val="24"/>
        </w:rPr>
        <w:t xml:space="preserve"> the problems of </w:t>
      </w:r>
      <w:proofErr w:type="spellStart"/>
      <w:r w:rsidRPr="00056BC2">
        <w:rPr>
          <w:rFonts w:ascii="Arial" w:eastAsia="Calibri" w:hAnsi="Arial" w:cs="Arial"/>
          <w:sz w:val="24"/>
          <w:szCs w:val="24"/>
        </w:rPr>
        <w:t>worklessness</w:t>
      </w:r>
      <w:proofErr w:type="spellEnd"/>
      <w:r w:rsidRPr="00056BC2">
        <w:rPr>
          <w:rFonts w:ascii="Arial" w:eastAsia="Calibri" w:hAnsi="Arial" w:cs="Arial"/>
          <w:sz w:val="24"/>
          <w:szCs w:val="24"/>
        </w:rPr>
        <w:t>, family breakdown, addiction, educational failure and indebtedness</w:t>
      </w:r>
      <w:r w:rsidR="00EC1A62" w:rsidRPr="00056BC2">
        <w:rPr>
          <w:rFonts w:ascii="Arial" w:eastAsia="Calibri" w:hAnsi="Arial" w:cs="Arial"/>
          <w:sz w:val="24"/>
          <w:szCs w:val="24"/>
        </w:rPr>
        <w:t>,</w:t>
      </w:r>
      <w:r w:rsidRPr="00056BC2">
        <w:rPr>
          <w:rFonts w:ascii="Arial" w:eastAsia="Calibri" w:hAnsi="Arial" w:cs="Arial"/>
          <w:sz w:val="24"/>
          <w:szCs w:val="24"/>
        </w:rPr>
        <w:t xml:space="preserve"> and the crucial role of third sector action in addressing these</w:t>
      </w:r>
      <w:r w:rsidR="00C94945">
        <w:rPr>
          <w:rFonts w:ascii="Arial" w:eastAsia="Calibri" w:hAnsi="Arial" w:cs="Arial"/>
          <w:sz w:val="24"/>
          <w:szCs w:val="24"/>
        </w:rPr>
        <w:t>)</w:t>
      </w:r>
      <w:r w:rsidRPr="00056BC2">
        <w:rPr>
          <w:rFonts w:ascii="Arial" w:eastAsia="Calibri" w:hAnsi="Arial" w:cs="Arial"/>
          <w:sz w:val="24"/>
          <w:szCs w:val="24"/>
        </w:rPr>
        <w:t xml:space="preserve"> </w:t>
      </w:r>
      <w:r w:rsidR="00EC1A62" w:rsidRPr="00056BC2">
        <w:rPr>
          <w:rFonts w:ascii="Arial" w:eastAsia="Calibri" w:hAnsi="Arial" w:cs="Arial"/>
          <w:sz w:val="24"/>
          <w:szCs w:val="24"/>
        </w:rPr>
        <w:t xml:space="preserve">would </w:t>
      </w:r>
      <w:r w:rsidRPr="00056BC2">
        <w:rPr>
          <w:rFonts w:ascii="Arial" w:eastAsia="Calibri" w:hAnsi="Arial" w:cs="Arial"/>
          <w:sz w:val="24"/>
          <w:szCs w:val="24"/>
        </w:rPr>
        <w:t>demarcate</w:t>
      </w:r>
      <w:r w:rsidR="00EC1A62" w:rsidRPr="00056BC2">
        <w:rPr>
          <w:rFonts w:ascii="Arial" w:eastAsia="Calibri" w:hAnsi="Arial" w:cs="Arial"/>
          <w:sz w:val="24"/>
          <w:szCs w:val="24"/>
        </w:rPr>
        <w:t xml:space="preserve"> his pa</w:t>
      </w:r>
      <w:r w:rsidRPr="00056BC2">
        <w:rPr>
          <w:rFonts w:ascii="Arial" w:eastAsia="Calibri" w:hAnsi="Arial" w:cs="Arial"/>
          <w:sz w:val="24"/>
          <w:szCs w:val="24"/>
        </w:rPr>
        <w:t>rty from that of Margaret Thatcher</w:t>
      </w:r>
      <w:r w:rsidR="00065BDB">
        <w:rPr>
          <w:rFonts w:ascii="Arial" w:eastAsia="Calibri" w:hAnsi="Arial" w:cs="Arial"/>
          <w:sz w:val="24"/>
          <w:szCs w:val="24"/>
        </w:rPr>
        <w:t xml:space="preserve"> (Cameron, 2009)</w:t>
      </w:r>
      <w:r w:rsidRPr="00056BC2">
        <w:rPr>
          <w:rFonts w:ascii="Arial" w:eastAsia="Calibri" w:hAnsi="Arial" w:cs="Arial"/>
          <w:sz w:val="24"/>
          <w:szCs w:val="24"/>
        </w:rPr>
        <w:t xml:space="preserve">. </w:t>
      </w:r>
      <w:r w:rsidR="00C94945">
        <w:rPr>
          <w:rFonts w:ascii="Arial" w:eastAsia="Calibri" w:hAnsi="Arial" w:cs="Arial"/>
          <w:sz w:val="24"/>
          <w:szCs w:val="24"/>
        </w:rPr>
        <w:t xml:space="preserve">Cameron’s </w:t>
      </w:r>
      <w:r w:rsidRPr="00056BC2">
        <w:rPr>
          <w:rFonts w:ascii="Arial" w:eastAsia="Calibri" w:hAnsi="Arial" w:cs="Arial"/>
          <w:sz w:val="24"/>
          <w:szCs w:val="24"/>
        </w:rPr>
        <w:t>Conservatism</w:t>
      </w:r>
      <w:r w:rsidR="00EC1A62" w:rsidRPr="00056BC2">
        <w:rPr>
          <w:rFonts w:ascii="Arial" w:eastAsia="Calibri" w:hAnsi="Arial" w:cs="Arial"/>
          <w:sz w:val="24"/>
          <w:szCs w:val="24"/>
        </w:rPr>
        <w:t xml:space="preserve"> differs from </w:t>
      </w:r>
      <w:r w:rsidR="00C94945">
        <w:rPr>
          <w:rFonts w:ascii="Arial" w:eastAsia="Calibri" w:hAnsi="Arial" w:cs="Arial"/>
          <w:sz w:val="24"/>
          <w:szCs w:val="24"/>
        </w:rPr>
        <w:t>N</w:t>
      </w:r>
      <w:r w:rsidR="00EC1A62" w:rsidRPr="00056BC2">
        <w:rPr>
          <w:rFonts w:ascii="Arial" w:eastAsia="Calibri" w:hAnsi="Arial" w:cs="Arial"/>
          <w:sz w:val="24"/>
          <w:szCs w:val="24"/>
        </w:rPr>
        <w:t xml:space="preserve">ew Labour </w:t>
      </w:r>
      <w:r w:rsidRPr="00056BC2">
        <w:rPr>
          <w:rFonts w:ascii="Arial" w:eastAsia="Calibri" w:hAnsi="Arial" w:cs="Arial"/>
          <w:sz w:val="24"/>
          <w:szCs w:val="24"/>
        </w:rPr>
        <w:t>in respect of the means deploy</w:t>
      </w:r>
      <w:r w:rsidR="00EC1A62" w:rsidRPr="00056BC2">
        <w:rPr>
          <w:rFonts w:ascii="Arial" w:eastAsia="Calibri" w:hAnsi="Arial" w:cs="Arial"/>
          <w:sz w:val="24"/>
          <w:szCs w:val="24"/>
        </w:rPr>
        <w:t>ed</w:t>
      </w:r>
      <w:r w:rsidRPr="00056BC2">
        <w:rPr>
          <w:rFonts w:ascii="Arial" w:eastAsia="Calibri" w:hAnsi="Arial" w:cs="Arial"/>
          <w:sz w:val="24"/>
          <w:szCs w:val="24"/>
        </w:rPr>
        <w:t xml:space="preserve">. The narrative of the </w:t>
      </w:r>
      <w:r w:rsidR="00260A23">
        <w:rPr>
          <w:rFonts w:ascii="Arial" w:eastAsia="Calibri" w:hAnsi="Arial" w:cs="Arial"/>
          <w:sz w:val="24"/>
          <w:szCs w:val="24"/>
        </w:rPr>
        <w:t>‘</w:t>
      </w:r>
      <w:r w:rsidRPr="00056BC2">
        <w:rPr>
          <w:rFonts w:ascii="Arial" w:eastAsia="Calibri" w:hAnsi="Arial" w:cs="Arial"/>
          <w:sz w:val="24"/>
          <w:szCs w:val="24"/>
        </w:rPr>
        <w:t>post bureaucratic age</w:t>
      </w:r>
      <w:r w:rsidR="00260A23">
        <w:rPr>
          <w:rFonts w:ascii="Arial" w:eastAsia="Calibri" w:hAnsi="Arial" w:cs="Arial"/>
          <w:sz w:val="24"/>
          <w:szCs w:val="24"/>
        </w:rPr>
        <w:t>’</w:t>
      </w:r>
      <w:r w:rsidRPr="00056BC2">
        <w:rPr>
          <w:rFonts w:ascii="Arial" w:eastAsia="Calibri" w:hAnsi="Arial" w:cs="Arial"/>
          <w:sz w:val="24"/>
          <w:szCs w:val="24"/>
        </w:rPr>
        <w:t xml:space="preserve"> is crucial here. The Conserva</w:t>
      </w:r>
      <w:r w:rsidR="00D3620E">
        <w:rPr>
          <w:rFonts w:ascii="Arial" w:eastAsia="Calibri" w:hAnsi="Arial" w:cs="Arial"/>
          <w:sz w:val="24"/>
          <w:szCs w:val="24"/>
        </w:rPr>
        <w:t>tives argue that the Third Way wa</w:t>
      </w:r>
      <w:r w:rsidRPr="00056BC2">
        <w:rPr>
          <w:rFonts w:ascii="Arial" w:eastAsia="Calibri" w:hAnsi="Arial" w:cs="Arial"/>
          <w:sz w:val="24"/>
          <w:szCs w:val="24"/>
        </w:rPr>
        <w:t xml:space="preserve">s predicated on a Fabian tradition of </w:t>
      </w:r>
      <w:r w:rsidR="00260A23">
        <w:rPr>
          <w:rFonts w:ascii="Arial" w:eastAsia="Calibri" w:hAnsi="Arial" w:cs="Arial"/>
          <w:sz w:val="24"/>
          <w:szCs w:val="24"/>
        </w:rPr>
        <w:t>‘</w:t>
      </w:r>
      <w:r w:rsidRPr="00056BC2">
        <w:rPr>
          <w:rFonts w:ascii="Arial" w:eastAsia="Calibri" w:hAnsi="Arial" w:cs="Arial"/>
          <w:sz w:val="24"/>
          <w:szCs w:val="24"/>
        </w:rPr>
        <w:t>command and control</w:t>
      </w:r>
      <w:r w:rsidR="00260A23">
        <w:rPr>
          <w:rFonts w:ascii="Arial" w:eastAsia="Calibri" w:hAnsi="Arial" w:cs="Arial"/>
          <w:sz w:val="24"/>
          <w:szCs w:val="24"/>
        </w:rPr>
        <w:t>’</w:t>
      </w:r>
      <w:r w:rsidRPr="00056BC2">
        <w:rPr>
          <w:rFonts w:ascii="Arial" w:eastAsia="Calibri" w:hAnsi="Arial" w:cs="Arial"/>
          <w:sz w:val="24"/>
          <w:szCs w:val="24"/>
        </w:rPr>
        <w:t xml:space="preserve"> style government</w:t>
      </w:r>
      <w:r w:rsidR="00EC1A62" w:rsidRPr="00056BC2">
        <w:rPr>
          <w:rFonts w:ascii="Arial" w:eastAsia="Calibri" w:hAnsi="Arial" w:cs="Arial"/>
          <w:sz w:val="24"/>
          <w:szCs w:val="24"/>
        </w:rPr>
        <w:t>, creating a</w:t>
      </w:r>
      <w:r w:rsidRPr="00056BC2">
        <w:rPr>
          <w:rFonts w:ascii="Arial" w:eastAsia="Calibri" w:hAnsi="Arial" w:cs="Arial"/>
          <w:sz w:val="24"/>
          <w:szCs w:val="24"/>
        </w:rPr>
        <w:t>n over-bureaucratic, over-centralised state that undermine</w:t>
      </w:r>
      <w:r w:rsidR="00EC1A62" w:rsidRPr="00056BC2">
        <w:rPr>
          <w:rFonts w:ascii="Arial" w:eastAsia="Calibri" w:hAnsi="Arial" w:cs="Arial"/>
          <w:sz w:val="24"/>
          <w:szCs w:val="24"/>
        </w:rPr>
        <w:t>d</w:t>
      </w:r>
      <w:r w:rsidRPr="00056BC2">
        <w:rPr>
          <w:rFonts w:ascii="Arial" w:eastAsia="Calibri" w:hAnsi="Arial" w:cs="Arial"/>
          <w:sz w:val="24"/>
          <w:szCs w:val="24"/>
        </w:rPr>
        <w:t xml:space="preserve"> social and personal responsibility. The alternative to this </w:t>
      </w:r>
      <w:r w:rsidR="00260A23">
        <w:rPr>
          <w:rFonts w:ascii="Arial" w:eastAsia="Calibri" w:hAnsi="Arial" w:cs="Arial"/>
          <w:sz w:val="24"/>
          <w:szCs w:val="24"/>
        </w:rPr>
        <w:t>‘</w:t>
      </w:r>
      <w:r w:rsidR="00D3620E">
        <w:rPr>
          <w:rFonts w:ascii="Arial" w:eastAsia="Calibri" w:hAnsi="Arial" w:cs="Arial"/>
          <w:sz w:val="24"/>
          <w:szCs w:val="24"/>
        </w:rPr>
        <w:t>b</w:t>
      </w:r>
      <w:r w:rsidRPr="00056BC2">
        <w:rPr>
          <w:rFonts w:ascii="Arial" w:eastAsia="Calibri" w:hAnsi="Arial" w:cs="Arial"/>
          <w:sz w:val="24"/>
          <w:szCs w:val="24"/>
        </w:rPr>
        <w:t xml:space="preserve">ig </w:t>
      </w:r>
      <w:r w:rsidR="00D3620E">
        <w:rPr>
          <w:rFonts w:ascii="Arial" w:eastAsia="Calibri" w:hAnsi="Arial" w:cs="Arial"/>
          <w:sz w:val="24"/>
          <w:szCs w:val="24"/>
        </w:rPr>
        <w:t>g</w:t>
      </w:r>
      <w:r w:rsidRPr="00056BC2">
        <w:rPr>
          <w:rFonts w:ascii="Arial" w:eastAsia="Calibri" w:hAnsi="Arial" w:cs="Arial"/>
          <w:sz w:val="24"/>
          <w:szCs w:val="24"/>
        </w:rPr>
        <w:t>overnment</w:t>
      </w:r>
      <w:r w:rsidR="00260A23">
        <w:rPr>
          <w:rFonts w:ascii="Arial" w:eastAsia="Calibri" w:hAnsi="Arial" w:cs="Arial"/>
          <w:sz w:val="24"/>
          <w:szCs w:val="24"/>
        </w:rPr>
        <w:t>’</w:t>
      </w:r>
      <w:r w:rsidRPr="00056BC2">
        <w:rPr>
          <w:rFonts w:ascii="Arial" w:eastAsia="Calibri" w:hAnsi="Arial" w:cs="Arial"/>
          <w:sz w:val="24"/>
          <w:szCs w:val="24"/>
        </w:rPr>
        <w:t xml:space="preserve"> model</w:t>
      </w:r>
      <w:r w:rsidR="00EC1A62" w:rsidRPr="00056BC2">
        <w:rPr>
          <w:rFonts w:ascii="Arial" w:eastAsia="Calibri" w:hAnsi="Arial" w:cs="Arial"/>
          <w:sz w:val="24"/>
          <w:szCs w:val="24"/>
        </w:rPr>
        <w:t xml:space="preserve"> would</w:t>
      </w:r>
      <w:r w:rsidRPr="00056BC2">
        <w:rPr>
          <w:rFonts w:ascii="Arial" w:eastAsia="Calibri" w:hAnsi="Arial" w:cs="Arial"/>
          <w:sz w:val="24"/>
          <w:szCs w:val="24"/>
        </w:rPr>
        <w:t xml:space="preserve"> </w:t>
      </w:r>
      <w:r w:rsidR="00EC1A62" w:rsidRPr="00056BC2">
        <w:rPr>
          <w:rFonts w:ascii="Arial" w:eastAsia="Calibri" w:hAnsi="Arial" w:cs="Arial"/>
          <w:sz w:val="24"/>
          <w:szCs w:val="24"/>
        </w:rPr>
        <w:t xml:space="preserve">be </w:t>
      </w:r>
      <w:r w:rsidRPr="00056BC2">
        <w:rPr>
          <w:rFonts w:ascii="Arial" w:eastAsia="Calibri" w:hAnsi="Arial" w:cs="Arial"/>
          <w:sz w:val="24"/>
          <w:szCs w:val="24"/>
        </w:rPr>
        <w:t xml:space="preserve">the </w:t>
      </w:r>
      <w:r w:rsidR="00260A23">
        <w:rPr>
          <w:rFonts w:ascii="Arial" w:eastAsia="Calibri" w:hAnsi="Arial" w:cs="Arial"/>
          <w:sz w:val="24"/>
          <w:szCs w:val="24"/>
        </w:rPr>
        <w:t>‘</w:t>
      </w:r>
      <w:r w:rsidRPr="00056BC2">
        <w:rPr>
          <w:rFonts w:ascii="Arial" w:eastAsia="Calibri" w:hAnsi="Arial" w:cs="Arial"/>
          <w:sz w:val="24"/>
          <w:szCs w:val="24"/>
        </w:rPr>
        <w:t>Big Society</w:t>
      </w:r>
      <w:r w:rsidR="00260A23">
        <w:rPr>
          <w:rFonts w:ascii="Arial" w:eastAsia="Calibri" w:hAnsi="Arial" w:cs="Arial"/>
          <w:sz w:val="24"/>
          <w:szCs w:val="24"/>
        </w:rPr>
        <w:t>’</w:t>
      </w:r>
      <w:r w:rsidRPr="00056BC2">
        <w:rPr>
          <w:rFonts w:ascii="Arial" w:eastAsia="Calibri" w:hAnsi="Arial" w:cs="Arial"/>
          <w:sz w:val="24"/>
          <w:szCs w:val="24"/>
        </w:rPr>
        <w:t>. This implies, not a simple retre</w:t>
      </w:r>
      <w:r w:rsidR="00D3620E">
        <w:rPr>
          <w:rFonts w:ascii="Arial" w:eastAsia="Calibri" w:hAnsi="Arial" w:cs="Arial"/>
          <w:sz w:val="24"/>
          <w:szCs w:val="24"/>
        </w:rPr>
        <w:t xml:space="preserve">nchment </w:t>
      </w:r>
      <w:r w:rsidRPr="00056BC2">
        <w:rPr>
          <w:rFonts w:ascii="Arial" w:eastAsia="Calibri" w:hAnsi="Arial" w:cs="Arial"/>
          <w:sz w:val="24"/>
          <w:szCs w:val="24"/>
        </w:rPr>
        <w:t xml:space="preserve">of the public sector, but a re-focusing of its activities to </w:t>
      </w:r>
      <w:r w:rsidR="00D3620E">
        <w:rPr>
          <w:rFonts w:ascii="Arial" w:eastAsia="Calibri" w:hAnsi="Arial" w:cs="Arial"/>
          <w:sz w:val="24"/>
          <w:szCs w:val="24"/>
        </w:rPr>
        <w:t xml:space="preserve">facilitate </w:t>
      </w:r>
      <w:r w:rsidRPr="00056BC2">
        <w:rPr>
          <w:rFonts w:ascii="Arial" w:eastAsia="Calibri" w:hAnsi="Arial" w:cs="Arial"/>
          <w:sz w:val="24"/>
          <w:szCs w:val="24"/>
        </w:rPr>
        <w:t>social renewal</w:t>
      </w:r>
      <w:r w:rsidR="00065BDB">
        <w:rPr>
          <w:rFonts w:ascii="Arial" w:eastAsia="Calibri" w:hAnsi="Arial" w:cs="Arial"/>
          <w:sz w:val="24"/>
          <w:szCs w:val="24"/>
        </w:rPr>
        <w:t xml:space="preserve"> (ibid.).</w:t>
      </w:r>
      <w:r w:rsidRPr="00056BC2">
        <w:rPr>
          <w:rFonts w:ascii="Arial" w:eastAsia="Calibri" w:hAnsi="Arial" w:cs="Arial"/>
          <w:sz w:val="24"/>
          <w:szCs w:val="24"/>
        </w:rPr>
        <w:t xml:space="preserve"> </w:t>
      </w:r>
      <w:r w:rsidR="00D3620E">
        <w:rPr>
          <w:rFonts w:ascii="Arial" w:eastAsia="Calibri" w:hAnsi="Arial" w:cs="Arial"/>
          <w:sz w:val="24"/>
          <w:szCs w:val="24"/>
        </w:rPr>
        <w:t xml:space="preserve">Cameron’s </w:t>
      </w:r>
      <w:r w:rsidRPr="00056BC2">
        <w:rPr>
          <w:rFonts w:ascii="Arial" w:eastAsia="Calibri" w:hAnsi="Arial" w:cs="Arial"/>
          <w:sz w:val="24"/>
          <w:szCs w:val="24"/>
        </w:rPr>
        <w:t>Conservatism, thus, places great emphasis on devolution; from central to local government, and, from the public to third sector.</w:t>
      </w:r>
    </w:p>
    <w:p w:rsidR="00530BE8" w:rsidRPr="00056BC2" w:rsidRDefault="00530BE8" w:rsidP="003F5B2D">
      <w:pPr>
        <w:pStyle w:val="NoSpacing"/>
        <w:spacing w:line="480" w:lineRule="auto"/>
        <w:jc w:val="both"/>
        <w:rPr>
          <w:rFonts w:ascii="Arial" w:hAnsi="Arial" w:cs="Arial"/>
          <w:sz w:val="24"/>
          <w:szCs w:val="24"/>
        </w:rPr>
      </w:pPr>
    </w:p>
    <w:p w:rsidR="00A151D3" w:rsidRDefault="00A151D3" w:rsidP="003F5B2D">
      <w:pPr>
        <w:pStyle w:val="NoSpacing"/>
        <w:spacing w:line="480" w:lineRule="auto"/>
        <w:jc w:val="both"/>
        <w:rPr>
          <w:rFonts w:ascii="Arial" w:hAnsi="Arial" w:cs="Arial"/>
          <w:sz w:val="24"/>
          <w:szCs w:val="24"/>
        </w:rPr>
      </w:pPr>
      <w:r w:rsidRPr="00056BC2">
        <w:rPr>
          <w:rFonts w:ascii="Arial" w:hAnsi="Arial" w:cs="Arial"/>
          <w:sz w:val="24"/>
          <w:szCs w:val="24"/>
        </w:rPr>
        <w:lastRenderedPageBreak/>
        <w:t>The Conservative Party failed to win a</w:t>
      </w:r>
      <w:r w:rsidR="000A4200">
        <w:rPr>
          <w:rFonts w:ascii="Arial" w:hAnsi="Arial" w:cs="Arial"/>
          <w:sz w:val="24"/>
          <w:szCs w:val="24"/>
        </w:rPr>
        <w:t xml:space="preserve"> parliamentary </w:t>
      </w:r>
      <w:r w:rsidRPr="00056BC2">
        <w:rPr>
          <w:rFonts w:ascii="Arial" w:hAnsi="Arial" w:cs="Arial"/>
          <w:sz w:val="24"/>
          <w:szCs w:val="24"/>
        </w:rPr>
        <w:t>majority in 2010 and w</w:t>
      </w:r>
      <w:r w:rsidR="000A4200">
        <w:rPr>
          <w:rFonts w:ascii="Arial" w:hAnsi="Arial" w:cs="Arial"/>
          <w:sz w:val="24"/>
          <w:szCs w:val="24"/>
        </w:rPr>
        <w:t>as</w:t>
      </w:r>
      <w:r w:rsidRPr="00056BC2">
        <w:rPr>
          <w:rFonts w:ascii="Arial" w:hAnsi="Arial" w:cs="Arial"/>
          <w:sz w:val="24"/>
          <w:szCs w:val="24"/>
        </w:rPr>
        <w:t xml:space="preserve"> obliged to form a Coalition government with the (traditionally centre-left) Liberal Democrats. </w:t>
      </w:r>
      <w:r w:rsidR="00CC0B3A" w:rsidRPr="00056BC2">
        <w:rPr>
          <w:rFonts w:ascii="Arial" w:hAnsi="Arial" w:cs="Arial"/>
          <w:sz w:val="24"/>
          <w:szCs w:val="24"/>
        </w:rPr>
        <w:t xml:space="preserve">However, given the fiscal crisis inherited by the new government and the imperative to reduce </w:t>
      </w:r>
      <w:r w:rsidR="000A4200">
        <w:rPr>
          <w:rFonts w:ascii="Arial" w:hAnsi="Arial" w:cs="Arial"/>
          <w:sz w:val="24"/>
          <w:szCs w:val="24"/>
        </w:rPr>
        <w:t>the government budget deficit (equivalent to 11% of Gross Domestic Product in 2010)</w:t>
      </w:r>
      <w:r w:rsidR="00CC0B3A" w:rsidRPr="00056BC2">
        <w:rPr>
          <w:rFonts w:ascii="Arial" w:hAnsi="Arial" w:cs="Arial"/>
          <w:sz w:val="24"/>
          <w:szCs w:val="24"/>
        </w:rPr>
        <w:t xml:space="preserve">, the narrative of </w:t>
      </w:r>
      <w:r w:rsidR="000A4200">
        <w:rPr>
          <w:rFonts w:ascii="Arial" w:hAnsi="Arial" w:cs="Arial"/>
          <w:sz w:val="24"/>
          <w:szCs w:val="24"/>
        </w:rPr>
        <w:t xml:space="preserve">progressive </w:t>
      </w:r>
      <w:r w:rsidR="00CC0B3A" w:rsidRPr="00056BC2">
        <w:rPr>
          <w:rFonts w:ascii="Arial" w:hAnsi="Arial" w:cs="Arial"/>
          <w:sz w:val="24"/>
          <w:szCs w:val="24"/>
        </w:rPr>
        <w:t xml:space="preserve">reform has been displaced by a renewed </w:t>
      </w:r>
      <w:r w:rsidR="000A4200">
        <w:rPr>
          <w:rFonts w:ascii="Arial" w:hAnsi="Arial" w:cs="Arial"/>
          <w:sz w:val="24"/>
          <w:szCs w:val="24"/>
        </w:rPr>
        <w:t>emphasis on ‘</w:t>
      </w:r>
      <w:r w:rsidR="00CC0B3A" w:rsidRPr="00056BC2">
        <w:rPr>
          <w:rFonts w:ascii="Arial" w:hAnsi="Arial" w:cs="Arial"/>
          <w:sz w:val="24"/>
          <w:szCs w:val="24"/>
        </w:rPr>
        <w:t>roll back</w:t>
      </w:r>
      <w:r w:rsidR="000A4200">
        <w:rPr>
          <w:rFonts w:ascii="Arial" w:hAnsi="Arial" w:cs="Arial"/>
          <w:sz w:val="24"/>
          <w:szCs w:val="24"/>
        </w:rPr>
        <w:t>’</w:t>
      </w:r>
      <w:r w:rsidR="00CC0B3A" w:rsidRPr="00056BC2">
        <w:rPr>
          <w:rFonts w:ascii="Arial" w:hAnsi="Arial" w:cs="Arial"/>
          <w:sz w:val="24"/>
          <w:szCs w:val="24"/>
        </w:rPr>
        <w:t xml:space="preserve"> neo-liberalism. </w:t>
      </w:r>
    </w:p>
    <w:p w:rsidR="000A4200" w:rsidRPr="00056BC2" w:rsidRDefault="000A4200" w:rsidP="003F5B2D">
      <w:pPr>
        <w:pStyle w:val="NoSpacing"/>
        <w:spacing w:line="480" w:lineRule="auto"/>
        <w:jc w:val="both"/>
        <w:rPr>
          <w:rFonts w:ascii="Arial" w:hAnsi="Arial" w:cs="Arial"/>
          <w:sz w:val="24"/>
          <w:szCs w:val="24"/>
        </w:rPr>
      </w:pPr>
    </w:p>
    <w:p w:rsidR="00530BE8" w:rsidRPr="00056BC2" w:rsidRDefault="00530BE8" w:rsidP="003F5B2D">
      <w:pPr>
        <w:pStyle w:val="NoSpacing"/>
        <w:spacing w:line="480" w:lineRule="auto"/>
        <w:jc w:val="both"/>
        <w:rPr>
          <w:rFonts w:ascii="Arial" w:hAnsi="Arial" w:cs="Arial"/>
          <w:sz w:val="24"/>
          <w:szCs w:val="24"/>
        </w:rPr>
      </w:pPr>
      <w:r w:rsidRPr="00056BC2">
        <w:rPr>
          <w:rFonts w:ascii="Arial" w:hAnsi="Arial" w:cs="Arial"/>
          <w:sz w:val="24"/>
          <w:szCs w:val="24"/>
        </w:rPr>
        <w:t xml:space="preserve">The Conservatives did not publish detailed proposals for urban policy prior to the 2010 election. However, the influential pro-Cameron think tank Policy Exchange published a report </w:t>
      </w:r>
      <w:r w:rsidRPr="00056BC2">
        <w:rPr>
          <w:rFonts w:ascii="Arial" w:hAnsi="Arial" w:cs="Arial"/>
          <w:i/>
          <w:sz w:val="24"/>
          <w:szCs w:val="24"/>
        </w:rPr>
        <w:t>Cities Unlimited</w:t>
      </w:r>
      <w:r w:rsidRPr="00056BC2">
        <w:rPr>
          <w:rFonts w:ascii="Arial" w:hAnsi="Arial" w:cs="Arial"/>
          <w:sz w:val="24"/>
          <w:szCs w:val="24"/>
        </w:rPr>
        <w:t xml:space="preserve"> in 2008. This concluded that previous generations of regeneration policy had failed to reduce disparities between and within English cities. It recommended that a future Conservative government accept the inevitable logic of market-led restructuring and concentrate growth in the South through the expansion of London. Residual regeneration programmes would remain in the </w:t>
      </w:r>
      <w:r w:rsidR="00C21756">
        <w:rPr>
          <w:rFonts w:ascii="Arial" w:hAnsi="Arial" w:cs="Arial"/>
          <w:sz w:val="24"/>
          <w:szCs w:val="24"/>
        </w:rPr>
        <w:t xml:space="preserve">Midlands and </w:t>
      </w:r>
      <w:r w:rsidRPr="00056BC2">
        <w:rPr>
          <w:rFonts w:ascii="Arial" w:hAnsi="Arial" w:cs="Arial"/>
          <w:sz w:val="24"/>
          <w:szCs w:val="24"/>
        </w:rPr>
        <w:t>North</w:t>
      </w:r>
      <w:r w:rsidR="006C3568">
        <w:rPr>
          <w:rFonts w:ascii="Arial" w:hAnsi="Arial" w:cs="Arial"/>
          <w:sz w:val="24"/>
          <w:szCs w:val="24"/>
        </w:rPr>
        <w:t xml:space="preserve"> but only as a palliative measure</w:t>
      </w:r>
      <w:r w:rsidRPr="00056BC2">
        <w:rPr>
          <w:rFonts w:ascii="Arial" w:hAnsi="Arial" w:cs="Arial"/>
          <w:sz w:val="24"/>
          <w:szCs w:val="24"/>
        </w:rPr>
        <w:t xml:space="preserve">.  The report and, especially, the implied acceptance of differential </w:t>
      </w:r>
      <w:r w:rsidR="00285E3E">
        <w:rPr>
          <w:rFonts w:ascii="Arial" w:hAnsi="Arial" w:cs="Arial"/>
          <w:sz w:val="24"/>
          <w:szCs w:val="24"/>
        </w:rPr>
        <w:t xml:space="preserve">regional </w:t>
      </w:r>
      <w:r w:rsidRPr="00056BC2">
        <w:rPr>
          <w:rFonts w:ascii="Arial" w:hAnsi="Arial" w:cs="Arial"/>
          <w:sz w:val="24"/>
          <w:szCs w:val="24"/>
        </w:rPr>
        <w:t xml:space="preserve">trajectories of growth and decline were </w:t>
      </w:r>
      <w:r w:rsidR="00C21756">
        <w:rPr>
          <w:rFonts w:ascii="Arial" w:hAnsi="Arial" w:cs="Arial"/>
          <w:sz w:val="24"/>
          <w:szCs w:val="24"/>
        </w:rPr>
        <w:t>(</w:t>
      </w:r>
      <w:r w:rsidRPr="00056BC2">
        <w:rPr>
          <w:rFonts w:ascii="Arial" w:hAnsi="Arial" w:cs="Arial"/>
          <w:sz w:val="24"/>
          <w:szCs w:val="24"/>
        </w:rPr>
        <w:t>in public, at least</w:t>
      </w:r>
      <w:r w:rsidR="00C21756">
        <w:rPr>
          <w:rFonts w:ascii="Arial" w:hAnsi="Arial" w:cs="Arial"/>
          <w:sz w:val="24"/>
          <w:szCs w:val="24"/>
        </w:rPr>
        <w:t>)</w:t>
      </w:r>
      <w:r w:rsidRPr="00056BC2">
        <w:rPr>
          <w:rFonts w:ascii="Arial" w:hAnsi="Arial" w:cs="Arial"/>
          <w:sz w:val="24"/>
          <w:szCs w:val="24"/>
        </w:rPr>
        <w:t xml:space="preserve"> rejected by the party leadership.</w:t>
      </w:r>
    </w:p>
    <w:p w:rsidR="00530BE8" w:rsidRPr="00056BC2" w:rsidRDefault="00530BE8" w:rsidP="003F5B2D">
      <w:pPr>
        <w:pStyle w:val="NoSpacing"/>
        <w:spacing w:line="480" w:lineRule="auto"/>
        <w:jc w:val="both"/>
        <w:rPr>
          <w:rFonts w:ascii="Arial" w:hAnsi="Arial" w:cs="Arial"/>
          <w:sz w:val="24"/>
          <w:szCs w:val="24"/>
        </w:rPr>
      </w:pPr>
    </w:p>
    <w:p w:rsidR="0007597E" w:rsidRPr="00056BC2" w:rsidRDefault="00C21756" w:rsidP="003F5B2D">
      <w:pPr>
        <w:pStyle w:val="NoSpacing"/>
        <w:spacing w:line="480" w:lineRule="auto"/>
        <w:jc w:val="both"/>
        <w:rPr>
          <w:rFonts w:ascii="Arial" w:hAnsi="Arial" w:cs="Arial"/>
          <w:sz w:val="24"/>
          <w:szCs w:val="24"/>
        </w:rPr>
      </w:pPr>
      <w:r>
        <w:rPr>
          <w:rFonts w:ascii="Arial" w:hAnsi="Arial" w:cs="Arial"/>
          <w:sz w:val="24"/>
          <w:szCs w:val="24"/>
        </w:rPr>
        <w:t xml:space="preserve">Nevertheless, in government, the Conservatives and Liberal Democrats have </w:t>
      </w:r>
      <w:r w:rsidR="001F50D7" w:rsidRPr="00056BC2">
        <w:rPr>
          <w:rFonts w:ascii="Arial" w:hAnsi="Arial" w:cs="Arial"/>
          <w:sz w:val="24"/>
          <w:szCs w:val="24"/>
        </w:rPr>
        <w:t xml:space="preserve">presided over the effective cessation of urban regeneration as a </w:t>
      </w:r>
      <w:r>
        <w:rPr>
          <w:rFonts w:ascii="Arial" w:hAnsi="Arial" w:cs="Arial"/>
          <w:sz w:val="24"/>
          <w:szCs w:val="24"/>
        </w:rPr>
        <w:t xml:space="preserve">form of </w:t>
      </w:r>
      <w:r w:rsidR="0007597E" w:rsidRPr="00056BC2">
        <w:rPr>
          <w:rFonts w:ascii="Arial" w:hAnsi="Arial" w:cs="Arial"/>
          <w:sz w:val="24"/>
          <w:szCs w:val="24"/>
        </w:rPr>
        <w:t>public p</w:t>
      </w:r>
      <w:r w:rsidR="006D14B1" w:rsidRPr="00056BC2">
        <w:rPr>
          <w:rFonts w:ascii="Arial" w:hAnsi="Arial" w:cs="Arial"/>
          <w:sz w:val="24"/>
          <w:szCs w:val="24"/>
        </w:rPr>
        <w:t>olicy</w:t>
      </w:r>
      <w:r w:rsidR="00734F57" w:rsidRPr="00056BC2">
        <w:rPr>
          <w:rFonts w:ascii="Arial" w:hAnsi="Arial" w:cs="Arial"/>
          <w:sz w:val="24"/>
          <w:szCs w:val="24"/>
        </w:rPr>
        <w:t xml:space="preserve">. </w:t>
      </w:r>
      <w:r>
        <w:rPr>
          <w:rFonts w:ascii="Arial" w:hAnsi="Arial" w:cs="Arial"/>
          <w:sz w:val="24"/>
          <w:szCs w:val="24"/>
        </w:rPr>
        <w:t>Legacy programmes have been allowed to expire without replacement or, in the case of Housing Market Renewal, simply terminated. Total g</w:t>
      </w:r>
      <w:r w:rsidR="00734F57" w:rsidRPr="00056BC2">
        <w:rPr>
          <w:rFonts w:ascii="Arial" w:hAnsi="Arial" w:cs="Arial"/>
          <w:sz w:val="24"/>
          <w:szCs w:val="24"/>
        </w:rPr>
        <w:t xml:space="preserve">overnment expenditure on regeneration was reduced by some </w:t>
      </w:r>
      <w:r>
        <w:rPr>
          <w:rFonts w:ascii="Arial" w:hAnsi="Arial" w:cs="Arial"/>
          <w:sz w:val="24"/>
          <w:szCs w:val="24"/>
        </w:rPr>
        <w:t>two-thirds</w:t>
      </w:r>
      <w:r w:rsidR="00734F57" w:rsidRPr="00056BC2">
        <w:rPr>
          <w:rFonts w:ascii="Arial" w:hAnsi="Arial" w:cs="Arial"/>
          <w:sz w:val="24"/>
          <w:szCs w:val="24"/>
        </w:rPr>
        <w:t xml:space="preserve"> within the financial year 2011/2012. </w:t>
      </w:r>
      <w:r w:rsidR="00F83D08" w:rsidRPr="00056BC2">
        <w:rPr>
          <w:rFonts w:ascii="Arial" w:hAnsi="Arial" w:cs="Arial"/>
          <w:sz w:val="24"/>
          <w:szCs w:val="24"/>
        </w:rPr>
        <w:t>For the first time since the 1960s, there</w:t>
      </w:r>
      <w:r w:rsidR="006D14B1" w:rsidRPr="00056BC2">
        <w:rPr>
          <w:rFonts w:ascii="Arial" w:hAnsi="Arial" w:cs="Arial"/>
          <w:sz w:val="24"/>
          <w:szCs w:val="24"/>
        </w:rPr>
        <w:t xml:space="preserve"> </w:t>
      </w:r>
      <w:r>
        <w:rPr>
          <w:rFonts w:ascii="Arial" w:hAnsi="Arial" w:cs="Arial"/>
          <w:sz w:val="24"/>
          <w:szCs w:val="24"/>
        </w:rPr>
        <w:t xml:space="preserve">is no national framework of </w:t>
      </w:r>
      <w:r w:rsidR="006D14B1" w:rsidRPr="00056BC2">
        <w:rPr>
          <w:rFonts w:ascii="Arial" w:hAnsi="Arial" w:cs="Arial"/>
          <w:sz w:val="24"/>
          <w:szCs w:val="24"/>
        </w:rPr>
        <w:lastRenderedPageBreak/>
        <w:t xml:space="preserve">area based regeneration initiatives and supporting financial and institutional resources in </w:t>
      </w:r>
      <w:r>
        <w:rPr>
          <w:rFonts w:ascii="Arial" w:hAnsi="Arial" w:cs="Arial"/>
          <w:sz w:val="24"/>
          <w:szCs w:val="24"/>
        </w:rPr>
        <w:t xml:space="preserve">the cities of </w:t>
      </w:r>
      <w:r w:rsidR="006D14B1" w:rsidRPr="00056BC2">
        <w:rPr>
          <w:rFonts w:ascii="Arial" w:hAnsi="Arial" w:cs="Arial"/>
          <w:sz w:val="24"/>
          <w:szCs w:val="24"/>
        </w:rPr>
        <w:t>England</w:t>
      </w:r>
      <w:r w:rsidR="00065BDB">
        <w:rPr>
          <w:rFonts w:ascii="Arial" w:hAnsi="Arial" w:cs="Arial"/>
          <w:sz w:val="24"/>
          <w:szCs w:val="24"/>
        </w:rPr>
        <w:t xml:space="preserve"> (House of Commons, 2011)</w:t>
      </w:r>
      <w:r w:rsidR="006D14B1" w:rsidRPr="00056BC2">
        <w:rPr>
          <w:rFonts w:ascii="Arial" w:hAnsi="Arial" w:cs="Arial"/>
          <w:sz w:val="24"/>
          <w:szCs w:val="24"/>
        </w:rPr>
        <w:t xml:space="preserve">. </w:t>
      </w:r>
    </w:p>
    <w:p w:rsidR="0007597E" w:rsidRPr="00056BC2" w:rsidRDefault="0007597E" w:rsidP="003F5B2D">
      <w:pPr>
        <w:pStyle w:val="NoSpacing"/>
        <w:spacing w:line="480" w:lineRule="auto"/>
        <w:jc w:val="both"/>
        <w:rPr>
          <w:rFonts w:ascii="Arial" w:hAnsi="Arial" w:cs="Arial"/>
          <w:sz w:val="24"/>
          <w:szCs w:val="24"/>
        </w:rPr>
      </w:pPr>
    </w:p>
    <w:p w:rsidR="001F50D7" w:rsidRPr="00056BC2" w:rsidRDefault="00C85851" w:rsidP="003F5B2D">
      <w:pPr>
        <w:pStyle w:val="NoSpacing"/>
        <w:spacing w:line="480" w:lineRule="auto"/>
        <w:jc w:val="both"/>
        <w:rPr>
          <w:rFonts w:ascii="Arial" w:hAnsi="Arial" w:cs="Arial"/>
          <w:sz w:val="24"/>
          <w:szCs w:val="24"/>
        </w:rPr>
      </w:pPr>
      <w:r w:rsidRPr="00056BC2">
        <w:rPr>
          <w:rFonts w:ascii="Arial" w:hAnsi="Arial" w:cs="Arial"/>
          <w:sz w:val="24"/>
          <w:szCs w:val="24"/>
        </w:rPr>
        <w:t xml:space="preserve">In 2011, the government published a paper </w:t>
      </w:r>
      <w:r w:rsidR="001F50D7" w:rsidRPr="00056BC2">
        <w:rPr>
          <w:rFonts w:ascii="Arial" w:hAnsi="Arial" w:cs="Arial"/>
          <w:i/>
          <w:sz w:val="24"/>
          <w:szCs w:val="24"/>
        </w:rPr>
        <w:t xml:space="preserve">Regeneration </w:t>
      </w:r>
      <w:r w:rsidR="004B0A28">
        <w:rPr>
          <w:rFonts w:ascii="Arial" w:hAnsi="Arial" w:cs="Arial"/>
          <w:i/>
          <w:sz w:val="24"/>
          <w:szCs w:val="24"/>
        </w:rPr>
        <w:t>to enable</w:t>
      </w:r>
      <w:r w:rsidR="001F50D7" w:rsidRPr="00056BC2">
        <w:rPr>
          <w:rFonts w:ascii="Arial" w:hAnsi="Arial" w:cs="Arial"/>
          <w:i/>
          <w:sz w:val="24"/>
          <w:szCs w:val="24"/>
        </w:rPr>
        <w:t xml:space="preserve"> Growth</w:t>
      </w:r>
      <w:r w:rsidR="00717941">
        <w:rPr>
          <w:rFonts w:ascii="Arial" w:hAnsi="Arial" w:cs="Arial"/>
          <w:i/>
          <w:sz w:val="24"/>
          <w:szCs w:val="24"/>
        </w:rPr>
        <w:t>: What the government is doing to support community-led regeneration</w:t>
      </w:r>
      <w:r w:rsidRPr="00056BC2">
        <w:rPr>
          <w:rFonts w:ascii="Arial" w:hAnsi="Arial" w:cs="Arial"/>
          <w:sz w:val="24"/>
          <w:szCs w:val="24"/>
        </w:rPr>
        <w:t xml:space="preserve"> </w:t>
      </w:r>
      <w:r w:rsidR="00065BDB">
        <w:rPr>
          <w:rFonts w:ascii="Arial" w:hAnsi="Arial" w:cs="Arial"/>
          <w:sz w:val="24"/>
          <w:szCs w:val="24"/>
        </w:rPr>
        <w:t xml:space="preserve">(CLG, 2011) </w:t>
      </w:r>
      <w:r w:rsidRPr="00056BC2">
        <w:rPr>
          <w:rFonts w:ascii="Arial" w:hAnsi="Arial" w:cs="Arial"/>
          <w:sz w:val="24"/>
          <w:szCs w:val="24"/>
        </w:rPr>
        <w:t>which</w:t>
      </w:r>
      <w:r w:rsidR="001F50D7" w:rsidRPr="00056BC2">
        <w:rPr>
          <w:rFonts w:ascii="Arial" w:hAnsi="Arial" w:cs="Arial"/>
          <w:sz w:val="24"/>
          <w:szCs w:val="24"/>
        </w:rPr>
        <w:t xml:space="preserve"> </w:t>
      </w:r>
      <w:r w:rsidRPr="00056BC2">
        <w:rPr>
          <w:rFonts w:ascii="Arial" w:hAnsi="Arial" w:cs="Arial"/>
          <w:sz w:val="24"/>
          <w:szCs w:val="24"/>
        </w:rPr>
        <w:t>it</w:t>
      </w:r>
      <w:r w:rsidR="006D14B1" w:rsidRPr="00056BC2">
        <w:rPr>
          <w:rFonts w:ascii="Arial" w:hAnsi="Arial" w:cs="Arial"/>
          <w:sz w:val="24"/>
          <w:szCs w:val="24"/>
        </w:rPr>
        <w:t xml:space="preserve"> describe</w:t>
      </w:r>
      <w:r w:rsidRPr="00056BC2">
        <w:rPr>
          <w:rFonts w:ascii="Arial" w:hAnsi="Arial" w:cs="Arial"/>
          <w:sz w:val="24"/>
          <w:szCs w:val="24"/>
        </w:rPr>
        <w:t>s</w:t>
      </w:r>
      <w:r w:rsidR="006D14B1" w:rsidRPr="00056BC2">
        <w:rPr>
          <w:rFonts w:ascii="Arial" w:hAnsi="Arial" w:cs="Arial"/>
          <w:sz w:val="24"/>
          <w:szCs w:val="24"/>
        </w:rPr>
        <w:t xml:space="preserve"> as a ‘tool box’ for regeneration. However, </w:t>
      </w:r>
      <w:r w:rsidRPr="00056BC2">
        <w:rPr>
          <w:rFonts w:ascii="Arial" w:hAnsi="Arial" w:cs="Arial"/>
          <w:sz w:val="24"/>
          <w:szCs w:val="24"/>
        </w:rPr>
        <w:t xml:space="preserve">the document </w:t>
      </w:r>
      <w:r w:rsidR="006D14B1" w:rsidRPr="00056BC2">
        <w:rPr>
          <w:rFonts w:ascii="Arial" w:hAnsi="Arial" w:cs="Arial"/>
          <w:sz w:val="24"/>
          <w:szCs w:val="24"/>
        </w:rPr>
        <w:t>presents no analysis of the urban problem</w:t>
      </w:r>
      <w:r w:rsidRPr="00056BC2">
        <w:rPr>
          <w:rFonts w:ascii="Arial" w:hAnsi="Arial" w:cs="Arial"/>
          <w:sz w:val="24"/>
          <w:szCs w:val="24"/>
        </w:rPr>
        <w:t xml:space="preserve"> or t</w:t>
      </w:r>
      <w:r w:rsidR="006D14B1" w:rsidRPr="00056BC2">
        <w:rPr>
          <w:rFonts w:ascii="Arial" w:hAnsi="Arial" w:cs="Arial"/>
          <w:sz w:val="24"/>
          <w:szCs w:val="24"/>
        </w:rPr>
        <w:t>he accumulated learning of four decades of regeneration policy and practice</w:t>
      </w:r>
      <w:r w:rsidRPr="00056BC2">
        <w:rPr>
          <w:rFonts w:ascii="Arial" w:hAnsi="Arial" w:cs="Arial"/>
          <w:sz w:val="24"/>
          <w:szCs w:val="24"/>
        </w:rPr>
        <w:t>; i</w:t>
      </w:r>
      <w:r w:rsidR="0015499E" w:rsidRPr="00056BC2">
        <w:rPr>
          <w:rFonts w:ascii="Arial" w:hAnsi="Arial" w:cs="Arial"/>
          <w:sz w:val="24"/>
          <w:szCs w:val="24"/>
        </w:rPr>
        <w:t>nherited p</w:t>
      </w:r>
      <w:r w:rsidR="00C148EB" w:rsidRPr="00056BC2">
        <w:rPr>
          <w:rFonts w:ascii="Arial" w:hAnsi="Arial" w:cs="Arial"/>
          <w:sz w:val="24"/>
          <w:szCs w:val="24"/>
        </w:rPr>
        <w:t>rogrammes</w:t>
      </w:r>
      <w:r w:rsidR="006D14B1" w:rsidRPr="00056BC2">
        <w:rPr>
          <w:rFonts w:ascii="Arial" w:hAnsi="Arial" w:cs="Arial"/>
          <w:sz w:val="24"/>
          <w:szCs w:val="24"/>
        </w:rPr>
        <w:t xml:space="preserve"> inherited are </w:t>
      </w:r>
      <w:r w:rsidR="0015499E" w:rsidRPr="00056BC2">
        <w:rPr>
          <w:rFonts w:ascii="Arial" w:hAnsi="Arial" w:cs="Arial"/>
          <w:sz w:val="24"/>
          <w:szCs w:val="24"/>
        </w:rPr>
        <w:t xml:space="preserve">simply </w:t>
      </w:r>
      <w:r w:rsidR="006D14B1" w:rsidRPr="00056BC2">
        <w:rPr>
          <w:rFonts w:ascii="Arial" w:hAnsi="Arial" w:cs="Arial"/>
          <w:sz w:val="24"/>
          <w:szCs w:val="24"/>
        </w:rPr>
        <w:t>dismissed as ‘unsustainable’ and ‘unaffordable’.</w:t>
      </w:r>
      <w:r w:rsidR="0015499E" w:rsidRPr="00056BC2">
        <w:rPr>
          <w:rFonts w:ascii="Arial" w:hAnsi="Arial" w:cs="Arial"/>
          <w:sz w:val="24"/>
          <w:szCs w:val="24"/>
        </w:rPr>
        <w:t xml:space="preserve"> </w:t>
      </w:r>
      <w:r w:rsidR="00B3225A" w:rsidRPr="00056BC2">
        <w:rPr>
          <w:rFonts w:ascii="Arial" w:hAnsi="Arial" w:cs="Arial"/>
          <w:sz w:val="24"/>
          <w:szCs w:val="24"/>
        </w:rPr>
        <w:t xml:space="preserve">The paper lists a series of government sponsored ‘regeneration’ measures: </w:t>
      </w:r>
      <w:r w:rsidR="00916389" w:rsidRPr="00056BC2">
        <w:rPr>
          <w:rFonts w:ascii="Arial" w:hAnsi="Arial" w:cs="Arial"/>
          <w:sz w:val="24"/>
          <w:szCs w:val="24"/>
        </w:rPr>
        <w:t>targeted infrastructure inve</w:t>
      </w:r>
      <w:r w:rsidR="00734F57" w:rsidRPr="00056BC2">
        <w:rPr>
          <w:rFonts w:ascii="Arial" w:hAnsi="Arial" w:cs="Arial"/>
          <w:sz w:val="24"/>
          <w:szCs w:val="24"/>
        </w:rPr>
        <w:t xml:space="preserve">stment (e.g. </w:t>
      </w:r>
      <w:proofErr w:type="spellStart"/>
      <w:r w:rsidR="00734F57" w:rsidRPr="00056BC2">
        <w:rPr>
          <w:rFonts w:ascii="Arial" w:hAnsi="Arial" w:cs="Arial"/>
          <w:sz w:val="24"/>
          <w:szCs w:val="24"/>
        </w:rPr>
        <w:t>Crossrail</w:t>
      </w:r>
      <w:proofErr w:type="spellEnd"/>
      <w:r w:rsidR="00734F57" w:rsidRPr="00056BC2">
        <w:rPr>
          <w:rFonts w:ascii="Arial" w:hAnsi="Arial" w:cs="Arial"/>
          <w:sz w:val="24"/>
          <w:szCs w:val="24"/>
        </w:rPr>
        <w:t xml:space="preserve">, Thames </w:t>
      </w:r>
      <w:r w:rsidR="00916389" w:rsidRPr="00056BC2">
        <w:rPr>
          <w:rFonts w:ascii="Arial" w:hAnsi="Arial" w:cs="Arial"/>
          <w:sz w:val="24"/>
          <w:szCs w:val="24"/>
        </w:rPr>
        <w:t xml:space="preserve">Gateway); </w:t>
      </w:r>
      <w:r w:rsidR="00B3225A" w:rsidRPr="00056BC2">
        <w:rPr>
          <w:rFonts w:ascii="Arial" w:hAnsi="Arial" w:cs="Arial"/>
          <w:sz w:val="24"/>
          <w:szCs w:val="24"/>
        </w:rPr>
        <w:t>incentives for growth (e.g. Regional Growth Fund to stimulate</w:t>
      </w:r>
      <w:r w:rsidR="00734F57" w:rsidRPr="00056BC2">
        <w:rPr>
          <w:rFonts w:ascii="Arial" w:hAnsi="Arial" w:cs="Arial"/>
          <w:sz w:val="24"/>
          <w:szCs w:val="24"/>
        </w:rPr>
        <w:t xml:space="preserve"> </w:t>
      </w:r>
      <w:r w:rsidR="00B3225A" w:rsidRPr="00056BC2">
        <w:rPr>
          <w:rFonts w:ascii="Arial" w:hAnsi="Arial" w:cs="Arial"/>
          <w:sz w:val="24"/>
          <w:szCs w:val="24"/>
        </w:rPr>
        <w:t xml:space="preserve">private sector employment growth, New Housing Bonus to encourage increased house building, </w:t>
      </w:r>
      <w:r w:rsidR="00F83D08" w:rsidRPr="00056BC2">
        <w:rPr>
          <w:rFonts w:ascii="Arial" w:hAnsi="Arial" w:cs="Arial"/>
          <w:sz w:val="24"/>
          <w:szCs w:val="24"/>
        </w:rPr>
        <w:t xml:space="preserve">and </w:t>
      </w:r>
      <w:r w:rsidR="00B3225A" w:rsidRPr="00056BC2">
        <w:rPr>
          <w:rFonts w:ascii="Arial" w:hAnsi="Arial" w:cs="Arial"/>
          <w:sz w:val="24"/>
          <w:szCs w:val="24"/>
        </w:rPr>
        <w:t xml:space="preserve">1980s style Enterprise Zones); </w:t>
      </w:r>
      <w:r w:rsidR="00734F57" w:rsidRPr="00056BC2">
        <w:rPr>
          <w:rFonts w:ascii="Arial" w:hAnsi="Arial" w:cs="Arial"/>
          <w:sz w:val="24"/>
          <w:szCs w:val="24"/>
        </w:rPr>
        <w:t>deregulation o</w:t>
      </w:r>
      <w:r w:rsidR="00B3225A" w:rsidRPr="00056BC2">
        <w:rPr>
          <w:rFonts w:ascii="Arial" w:hAnsi="Arial" w:cs="Arial"/>
          <w:sz w:val="24"/>
          <w:szCs w:val="24"/>
        </w:rPr>
        <w:t>f the planning system</w:t>
      </w:r>
      <w:r w:rsidR="00734F57" w:rsidRPr="00056BC2">
        <w:rPr>
          <w:rFonts w:ascii="Arial" w:hAnsi="Arial" w:cs="Arial"/>
          <w:sz w:val="24"/>
          <w:szCs w:val="24"/>
        </w:rPr>
        <w:t xml:space="preserve">; and, </w:t>
      </w:r>
      <w:r w:rsidR="00F83D08" w:rsidRPr="00056BC2">
        <w:rPr>
          <w:rFonts w:ascii="Arial" w:hAnsi="Arial" w:cs="Arial"/>
          <w:sz w:val="24"/>
          <w:szCs w:val="24"/>
        </w:rPr>
        <w:t>encouragement</w:t>
      </w:r>
      <w:r w:rsidR="00B3225A" w:rsidRPr="00056BC2">
        <w:rPr>
          <w:rFonts w:ascii="Arial" w:hAnsi="Arial" w:cs="Arial"/>
          <w:sz w:val="24"/>
          <w:szCs w:val="24"/>
        </w:rPr>
        <w:t xml:space="preserve"> of grass roots community </w:t>
      </w:r>
      <w:r w:rsidR="00A363EC" w:rsidRPr="00056BC2">
        <w:rPr>
          <w:rFonts w:ascii="Arial" w:hAnsi="Arial" w:cs="Arial"/>
          <w:sz w:val="24"/>
          <w:szCs w:val="24"/>
        </w:rPr>
        <w:t>activity</w:t>
      </w:r>
      <w:r w:rsidR="00B3225A" w:rsidRPr="00056BC2">
        <w:rPr>
          <w:rFonts w:ascii="Arial" w:hAnsi="Arial" w:cs="Arial"/>
          <w:sz w:val="24"/>
          <w:szCs w:val="24"/>
        </w:rPr>
        <w:t xml:space="preserve"> through neighbourhood planning and the Big Society</w:t>
      </w:r>
      <w:r w:rsidR="00734F57" w:rsidRPr="00056BC2">
        <w:rPr>
          <w:rFonts w:ascii="Arial" w:hAnsi="Arial" w:cs="Arial"/>
          <w:sz w:val="24"/>
          <w:szCs w:val="24"/>
        </w:rPr>
        <w:t>.</w:t>
      </w:r>
    </w:p>
    <w:p w:rsidR="00690AF9" w:rsidRPr="00056BC2" w:rsidRDefault="00690AF9" w:rsidP="003F5B2D">
      <w:pPr>
        <w:pStyle w:val="NoSpacing"/>
        <w:spacing w:line="480" w:lineRule="auto"/>
        <w:jc w:val="both"/>
        <w:rPr>
          <w:rFonts w:ascii="Arial" w:eastAsia="Calibri" w:hAnsi="Arial" w:cs="Arial"/>
          <w:sz w:val="24"/>
          <w:szCs w:val="24"/>
        </w:rPr>
      </w:pPr>
    </w:p>
    <w:p w:rsidR="00690AF9" w:rsidRPr="00056BC2" w:rsidRDefault="00B02929" w:rsidP="003F5B2D">
      <w:pPr>
        <w:pStyle w:val="NoSpacing"/>
        <w:spacing w:line="480" w:lineRule="auto"/>
        <w:jc w:val="both"/>
        <w:rPr>
          <w:rFonts w:ascii="Arial" w:eastAsia="Calibri" w:hAnsi="Arial" w:cs="Arial"/>
          <w:sz w:val="24"/>
          <w:szCs w:val="24"/>
        </w:rPr>
      </w:pPr>
      <w:r w:rsidRPr="00056BC2">
        <w:rPr>
          <w:rFonts w:ascii="Arial" w:eastAsia="Calibri" w:hAnsi="Arial" w:cs="Arial"/>
          <w:sz w:val="24"/>
          <w:szCs w:val="24"/>
        </w:rPr>
        <w:t xml:space="preserve">The policies introduced by the Coalition government may indeed stimulate economic growth and, thus, have a regenerative effective. However, they </w:t>
      </w:r>
      <w:r w:rsidR="00717941">
        <w:rPr>
          <w:rFonts w:ascii="Arial" w:eastAsia="Calibri" w:hAnsi="Arial" w:cs="Arial"/>
          <w:sz w:val="24"/>
          <w:szCs w:val="24"/>
        </w:rPr>
        <w:t xml:space="preserve">do not constitute examples of </w:t>
      </w:r>
      <w:r w:rsidRPr="00056BC2">
        <w:rPr>
          <w:rFonts w:ascii="Arial" w:eastAsia="Calibri" w:hAnsi="Arial" w:cs="Arial"/>
          <w:sz w:val="24"/>
          <w:szCs w:val="24"/>
        </w:rPr>
        <w:t xml:space="preserve">regeneration policy as understood in the past four decades. In particular, the </w:t>
      </w:r>
      <w:r w:rsidR="00717941">
        <w:rPr>
          <w:rFonts w:ascii="Arial" w:eastAsia="Calibri" w:hAnsi="Arial" w:cs="Arial"/>
          <w:sz w:val="24"/>
          <w:szCs w:val="24"/>
        </w:rPr>
        <w:t xml:space="preserve">long standing </w:t>
      </w:r>
      <w:r w:rsidRPr="00056BC2">
        <w:rPr>
          <w:rFonts w:ascii="Arial" w:eastAsia="Calibri" w:hAnsi="Arial" w:cs="Arial"/>
          <w:sz w:val="24"/>
          <w:szCs w:val="24"/>
        </w:rPr>
        <w:t xml:space="preserve">narrative of market failure has been lost. </w:t>
      </w:r>
      <w:r w:rsidRPr="00056BC2">
        <w:rPr>
          <w:rFonts w:ascii="Arial" w:eastAsia="Calibri" w:hAnsi="Arial" w:cs="Arial"/>
          <w:i/>
          <w:sz w:val="24"/>
          <w:szCs w:val="24"/>
        </w:rPr>
        <w:t xml:space="preserve">Regeneration </w:t>
      </w:r>
      <w:r w:rsidR="002B48B3">
        <w:rPr>
          <w:rFonts w:ascii="Arial" w:eastAsia="Calibri" w:hAnsi="Arial" w:cs="Arial"/>
          <w:i/>
          <w:sz w:val="24"/>
          <w:szCs w:val="24"/>
        </w:rPr>
        <w:t>to enable</w:t>
      </w:r>
      <w:r w:rsidRPr="00056BC2">
        <w:rPr>
          <w:rFonts w:ascii="Arial" w:eastAsia="Calibri" w:hAnsi="Arial" w:cs="Arial"/>
          <w:i/>
          <w:sz w:val="24"/>
          <w:szCs w:val="24"/>
        </w:rPr>
        <w:t xml:space="preserve"> Growth</w:t>
      </w:r>
      <w:r w:rsidRPr="00056BC2">
        <w:rPr>
          <w:rFonts w:ascii="Arial" w:eastAsia="Calibri" w:hAnsi="Arial" w:cs="Arial"/>
          <w:sz w:val="24"/>
          <w:szCs w:val="24"/>
        </w:rPr>
        <w:t xml:space="preserve"> has the potential to stimulate economic development in </w:t>
      </w:r>
      <w:r w:rsidR="00717941">
        <w:rPr>
          <w:rFonts w:ascii="Arial" w:eastAsia="Calibri" w:hAnsi="Arial" w:cs="Arial"/>
          <w:sz w:val="24"/>
          <w:szCs w:val="24"/>
        </w:rPr>
        <w:t>areas of market opportunity</w:t>
      </w:r>
      <w:r w:rsidRPr="00056BC2">
        <w:rPr>
          <w:rFonts w:ascii="Arial" w:eastAsia="Calibri" w:hAnsi="Arial" w:cs="Arial"/>
          <w:sz w:val="24"/>
          <w:szCs w:val="24"/>
        </w:rPr>
        <w:t xml:space="preserve"> but </w:t>
      </w:r>
      <w:r w:rsidR="00717941">
        <w:rPr>
          <w:rFonts w:ascii="Arial" w:eastAsia="Calibri" w:hAnsi="Arial" w:cs="Arial"/>
          <w:sz w:val="24"/>
          <w:szCs w:val="24"/>
        </w:rPr>
        <w:t xml:space="preserve">does </w:t>
      </w:r>
      <w:r w:rsidRPr="00056BC2">
        <w:rPr>
          <w:rFonts w:ascii="Arial" w:eastAsia="Calibri" w:hAnsi="Arial" w:cs="Arial"/>
          <w:sz w:val="24"/>
          <w:szCs w:val="24"/>
        </w:rPr>
        <w:t xml:space="preserve">little to address the physical, economic and social malaise of </w:t>
      </w:r>
      <w:r w:rsidR="00717941">
        <w:rPr>
          <w:rFonts w:ascii="Arial" w:eastAsia="Calibri" w:hAnsi="Arial" w:cs="Arial"/>
          <w:sz w:val="24"/>
          <w:szCs w:val="24"/>
        </w:rPr>
        <w:t xml:space="preserve">the most deprived </w:t>
      </w:r>
      <w:r w:rsidRPr="00056BC2">
        <w:rPr>
          <w:rFonts w:ascii="Arial" w:eastAsia="Calibri" w:hAnsi="Arial" w:cs="Arial"/>
          <w:sz w:val="24"/>
          <w:szCs w:val="24"/>
        </w:rPr>
        <w:t>urban neighbourhoods</w:t>
      </w:r>
      <w:r w:rsidR="00065BDB">
        <w:rPr>
          <w:rFonts w:ascii="Arial" w:eastAsia="Calibri" w:hAnsi="Arial" w:cs="Arial"/>
          <w:sz w:val="24"/>
          <w:szCs w:val="24"/>
        </w:rPr>
        <w:t xml:space="preserve"> (House of Commons, 2011)</w:t>
      </w:r>
      <w:r w:rsidRPr="00056BC2">
        <w:rPr>
          <w:rFonts w:ascii="Arial" w:eastAsia="Calibri" w:hAnsi="Arial" w:cs="Arial"/>
          <w:sz w:val="24"/>
          <w:szCs w:val="24"/>
        </w:rPr>
        <w:t xml:space="preserve">.  In effect, the Coalition government are pursuing the market led logic of </w:t>
      </w:r>
      <w:r w:rsidR="00717941">
        <w:rPr>
          <w:rFonts w:ascii="Arial" w:eastAsia="Calibri" w:hAnsi="Arial" w:cs="Arial"/>
          <w:sz w:val="24"/>
          <w:szCs w:val="24"/>
        </w:rPr>
        <w:t xml:space="preserve">concentrating </w:t>
      </w:r>
      <w:r w:rsidR="00717941">
        <w:rPr>
          <w:rFonts w:ascii="Arial" w:eastAsia="Calibri" w:hAnsi="Arial" w:cs="Arial"/>
          <w:sz w:val="24"/>
          <w:szCs w:val="24"/>
        </w:rPr>
        <w:lastRenderedPageBreak/>
        <w:t xml:space="preserve">growth in London and the South East, advocated by </w:t>
      </w:r>
      <w:r w:rsidRPr="00603794">
        <w:rPr>
          <w:rFonts w:ascii="Arial" w:eastAsia="Calibri" w:hAnsi="Arial" w:cs="Arial"/>
          <w:i/>
          <w:sz w:val="24"/>
          <w:szCs w:val="24"/>
        </w:rPr>
        <w:t>Cities Unlimited</w:t>
      </w:r>
      <w:r w:rsidR="00717941">
        <w:rPr>
          <w:rFonts w:ascii="Arial" w:eastAsia="Calibri" w:hAnsi="Arial" w:cs="Arial"/>
          <w:sz w:val="24"/>
          <w:szCs w:val="24"/>
        </w:rPr>
        <w:t>,</w:t>
      </w:r>
      <w:r w:rsidRPr="00056BC2">
        <w:rPr>
          <w:rFonts w:ascii="Arial" w:eastAsia="Calibri" w:hAnsi="Arial" w:cs="Arial"/>
          <w:sz w:val="24"/>
          <w:szCs w:val="24"/>
        </w:rPr>
        <w:t xml:space="preserve"> but without the </w:t>
      </w:r>
      <w:r w:rsidR="00717941">
        <w:rPr>
          <w:rFonts w:ascii="Arial" w:eastAsia="Calibri" w:hAnsi="Arial" w:cs="Arial"/>
          <w:sz w:val="24"/>
          <w:szCs w:val="24"/>
        </w:rPr>
        <w:t xml:space="preserve">counter-balancing regeneration measures in the Midlands and North. </w:t>
      </w:r>
    </w:p>
    <w:p w:rsidR="00F437D8" w:rsidRDefault="00F437D8" w:rsidP="003F5B2D">
      <w:pPr>
        <w:pStyle w:val="NoSpacing"/>
        <w:spacing w:line="480" w:lineRule="auto"/>
        <w:jc w:val="both"/>
        <w:rPr>
          <w:rFonts w:ascii="Arial" w:eastAsia="Calibri" w:hAnsi="Arial" w:cs="Arial"/>
          <w:sz w:val="24"/>
          <w:szCs w:val="24"/>
        </w:rPr>
      </w:pPr>
    </w:p>
    <w:p w:rsidR="00330FA9" w:rsidRPr="00330FA9" w:rsidRDefault="00330FA9" w:rsidP="003F5B2D">
      <w:pPr>
        <w:pStyle w:val="NoSpacing"/>
        <w:spacing w:line="480" w:lineRule="auto"/>
        <w:jc w:val="both"/>
        <w:rPr>
          <w:rFonts w:ascii="Arial" w:eastAsia="Calibri" w:hAnsi="Arial" w:cs="Arial"/>
          <w:i/>
          <w:sz w:val="24"/>
          <w:szCs w:val="24"/>
        </w:rPr>
      </w:pPr>
      <w:r w:rsidRPr="00330FA9">
        <w:rPr>
          <w:rFonts w:ascii="Arial" w:eastAsia="Calibri" w:hAnsi="Arial" w:cs="Arial"/>
          <w:i/>
          <w:sz w:val="24"/>
          <w:szCs w:val="24"/>
        </w:rPr>
        <w:t>Conclusions</w:t>
      </w:r>
    </w:p>
    <w:p w:rsidR="00330FA9" w:rsidRDefault="00330FA9" w:rsidP="003F5B2D">
      <w:pPr>
        <w:pStyle w:val="NoSpacing"/>
        <w:spacing w:line="480" w:lineRule="auto"/>
        <w:jc w:val="both"/>
        <w:rPr>
          <w:rFonts w:ascii="Arial" w:eastAsia="Calibri" w:hAnsi="Arial" w:cs="Arial"/>
          <w:sz w:val="24"/>
          <w:szCs w:val="24"/>
        </w:rPr>
      </w:pPr>
    </w:p>
    <w:p w:rsidR="00335BC0" w:rsidRDefault="00335BC0" w:rsidP="003F5B2D">
      <w:pPr>
        <w:pStyle w:val="NoSpacing"/>
        <w:spacing w:line="480" w:lineRule="auto"/>
        <w:jc w:val="both"/>
        <w:rPr>
          <w:rFonts w:ascii="Arial" w:eastAsia="Calibri" w:hAnsi="Arial" w:cs="Arial"/>
          <w:sz w:val="24"/>
          <w:szCs w:val="24"/>
        </w:rPr>
      </w:pPr>
      <w:r>
        <w:rPr>
          <w:rFonts w:ascii="Arial" w:eastAsia="Calibri" w:hAnsi="Arial" w:cs="Arial"/>
          <w:sz w:val="24"/>
          <w:szCs w:val="24"/>
        </w:rPr>
        <w:t>There are many parallels between the debates on urban policy in England and France: the perceived failure of past generations of urban policy and the elusive goal of social inclusion; the promotion of partnership working and public participation; the adaptation of urban economies to competition from within Europe and beyond; the restructuring of urban neighbourhoods to create ‘mixed’ communities and the problems that this creates (e.g. gentrification)</w:t>
      </w:r>
      <w:r w:rsidR="00B56B22">
        <w:rPr>
          <w:rFonts w:ascii="Arial" w:eastAsia="Calibri" w:hAnsi="Arial" w:cs="Arial"/>
          <w:sz w:val="24"/>
          <w:szCs w:val="24"/>
        </w:rPr>
        <w:t xml:space="preserve">. The issues </w:t>
      </w:r>
      <w:proofErr w:type="gramStart"/>
      <w:r w:rsidR="00B56B22">
        <w:rPr>
          <w:rFonts w:ascii="Arial" w:eastAsia="Calibri" w:hAnsi="Arial" w:cs="Arial"/>
          <w:sz w:val="24"/>
          <w:szCs w:val="24"/>
        </w:rPr>
        <w:t xml:space="preserve">of </w:t>
      </w:r>
      <w:r>
        <w:rPr>
          <w:rFonts w:ascii="Arial" w:eastAsia="Calibri" w:hAnsi="Arial" w:cs="Arial"/>
          <w:sz w:val="24"/>
          <w:szCs w:val="24"/>
        </w:rPr>
        <w:t xml:space="preserve"> immigration</w:t>
      </w:r>
      <w:proofErr w:type="gramEnd"/>
      <w:r>
        <w:rPr>
          <w:rFonts w:ascii="Arial" w:eastAsia="Calibri" w:hAnsi="Arial" w:cs="Arial"/>
          <w:sz w:val="24"/>
          <w:szCs w:val="24"/>
        </w:rPr>
        <w:t>, diversity and cohesion</w:t>
      </w:r>
      <w:r w:rsidR="00B56B22">
        <w:rPr>
          <w:rFonts w:ascii="Arial" w:eastAsia="Calibri" w:hAnsi="Arial" w:cs="Arial"/>
          <w:sz w:val="24"/>
          <w:szCs w:val="24"/>
        </w:rPr>
        <w:t xml:space="preserve"> are also a common concern (albeit expressed in very different forms in the two countries)</w:t>
      </w:r>
      <w:r>
        <w:rPr>
          <w:rFonts w:ascii="Arial" w:eastAsia="Calibri" w:hAnsi="Arial" w:cs="Arial"/>
          <w:sz w:val="24"/>
          <w:szCs w:val="24"/>
        </w:rPr>
        <w:t xml:space="preserve">. </w:t>
      </w:r>
      <w:r w:rsidR="002B3D0E">
        <w:rPr>
          <w:rFonts w:ascii="Arial" w:eastAsia="Calibri" w:hAnsi="Arial" w:cs="Arial"/>
          <w:sz w:val="24"/>
          <w:szCs w:val="24"/>
        </w:rPr>
        <w:t xml:space="preserve">However, there are also </w:t>
      </w:r>
      <w:r w:rsidR="00B56B22">
        <w:rPr>
          <w:rFonts w:ascii="Arial" w:eastAsia="Calibri" w:hAnsi="Arial" w:cs="Arial"/>
          <w:sz w:val="24"/>
          <w:szCs w:val="24"/>
        </w:rPr>
        <w:t>fundamental</w:t>
      </w:r>
      <w:r w:rsidR="002B3D0E">
        <w:rPr>
          <w:rFonts w:ascii="Arial" w:eastAsia="Calibri" w:hAnsi="Arial" w:cs="Arial"/>
          <w:sz w:val="24"/>
          <w:szCs w:val="24"/>
        </w:rPr>
        <w:t xml:space="preserve"> differences. It is important to reject the idea of a simple opposition between a neo-liberal England and a France that adheres to the ‘European social model’. </w:t>
      </w:r>
      <w:r w:rsidR="00577B07">
        <w:rPr>
          <w:rFonts w:ascii="Arial" w:eastAsia="Calibri" w:hAnsi="Arial" w:cs="Arial"/>
          <w:sz w:val="24"/>
          <w:szCs w:val="24"/>
        </w:rPr>
        <w:t xml:space="preserve">Despite the </w:t>
      </w:r>
      <w:r w:rsidR="00DE327A">
        <w:rPr>
          <w:rFonts w:ascii="Arial" w:eastAsia="Calibri" w:hAnsi="Arial" w:cs="Arial"/>
          <w:sz w:val="24"/>
          <w:szCs w:val="24"/>
        </w:rPr>
        <w:t xml:space="preserve">recurring </w:t>
      </w:r>
      <w:r w:rsidR="00577B07">
        <w:rPr>
          <w:rFonts w:ascii="Arial" w:eastAsia="Calibri" w:hAnsi="Arial" w:cs="Arial"/>
          <w:sz w:val="24"/>
          <w:szCs w:val="24"/>
        </w:rPr>
        <w:t>background narrative of ‘light touch’ business regulation and ‘flexible’ labour markets, urban policy in England has</w:t>
      </w:r>
      <w:r w:rsidR="00503BA4">
        <w:rPr>
          <w:rFonts w:ascii="Arial" w:eastAsia="Calibri" w:hAnsi="Arial" w:cs="Arial"/>
          <w:sz w:val="24"/>
          <w:szCs w:val="24"/>
        </w:rPr>
        <w:t>, typically</w:t>
      </w:r>
      <w:r w:rsidR="00BA57D6">
        <w:rPr>
          <w:rFonts w:ascii="Arial" w:eastAsia="Calibri" w:hAnsi="Arial" w:cs="Arial"/>
          <w:sz w:val="24"/>
          <w:szCs w:val="24"/>
        </w:rPr>
        <w:t xml:space="preserve"> </w:t>
      </w:r>
      <w:r w:rsidR="00772ABF">
        <w:rPr>
          <w:rFonts w:ascii="Arial" w:eastAsia="Calibri" w:hAnsi="Arial" w:cs="Arial"/>
          <w:sz w:val="24"/>
          <w:szCs w:val="24"/>
        </w:rPr>
        <w:t>(</w:t>
      </w:r>
      <w:r w:rsidR="00BA57D6">
        <w:rPr>
          <w:rFonts w:ascii="Arial" w:eastAsia="Calibri" w:hAnsi="Arial" w:cs="Arial"/>
          <w:sz w:val="24"/>
          <w:szCs w:val="24"/>
        </w:rPr>
        <w:t>and sometimes paradoxically</w:t>
      </w:r>
      <w:r w:rsidR="00772ABF">
        <w:rPr>
          <w:rFonts w:ascii="Arial" w:eastAsia="Calibri" w:hAnsi="Arial" w:cs="Arial"/>
          <w:sz w:val="24"/>
          <w:szCs w:val="24"/>
        </w:rPr>
        <w:t>)</w:t>
      </w:r>
      <w:r w:rsidR="00BA57D6">
        <w:rPr>
          <w:rFonts w:ascii="Arial" w:eastAsia="Calibri" w:hAnsi="Arial" w:cs="Arial"/>
          <w:sz w:val="24"/>
          <w:szCs w:val="24"/>
        </w:rPr>
        <w:t>,</w:t>
      </w:r>
      <w:r w:rsidR="00577B07">
        <w:rPr>
          <w:rFonts w:ascii="Arial" w:eastAsia="Calibri" w:hAnsi="Arial" w:cs="Arial"/>
          <w:sz w:val="24"/>
          <w:szCs w:val="24"/>
        </w:rPr>
        <w:t xml:space="preserve"> been underwritten by substantial tax financed public expenditure and investment. </w:t>
      </w:r>
      <w:r w:rsidR="00E8239C">
        <w:rPr>
          <w:rFonts w:ascii="Arial" w:eastAsia="Calibri" w:hAnsi="Arial" w:cs="Arial"/>
          <w:sz w:val="24"/>
          <w:szCs w:val="24"/>
        </w:rPr>
        <w:t xml:space="preserve">Nevertheless, in contrast to France, where there has existed an enduring political consensus on the desirability of strong state intervention to secure social objectives, in England there have been </w:t>
      </w:r>
      <w:r w:rsidR="00544613">
        <w:rPr>
          <w:rFonts w:ascii="Arial" w:eastAsia="Calibri" w:hAnsi="Arial" w:cs="Arial"/>
          <w:sz w:val="24"/>
          <w:szCs w:val="24"/>
        </w:rPr>
        <w:t>crucial</w:t>
      </w:r>
      <w:r w:rsidR="00E8239C">
        <w:rPr>
          <w:rFonts w:ascii="Arial" w:eastAsia="Calibri" w:hAnsi="Arial" w:cs="Arial"/>
          <w:sz w:val="24"/>
          <w:szCs w:val="24"/>
        </w:rPr>
        <w:t xml:space="preserve"> ideological differences </w:t>
      </w:r>
      <w:r w:rsidR="00544613">
        <w:rPr>
          <w:rFonts w:ascii="Arial" w:eastAsia="Calibri" w:hAnsi="Arial" w:cs="Arial"/>
          <w:sz w:val="24"/>
          <w:szCs w:val="24"/>
        </w:rPr>
        <w:t xml:space="preserve">in respect of </w:t>
      </w:r>
      <w:r w:rsidR="00E8239C">
        <w:rPr>
          <w:rFonts w:ascii="Arial" w:eastAsia="Calibri" w:hAnsi="Arial" w:cs="Arial"/>
          <w:sz w:val="24"/>
          <w:szCs w:val="24"/>
        </w:rPr>
        <w:t xml:space="preserve">the relative importance </w:t>
      </w:r>
      <w:bookmarkStart w:id="0" w:name="_GoBack"/>
      <w:bookmarkEnd w:id="0"/>
      <w:r w:rsidR="00E8239C">
        <w:rPr>
          <w:rFonts w:ascii="Arial" w:eastAsia="Calibri" w:hAnsi="Arial" w:cs="Arial"/>
          <w:sz w:val="24"/>
          <w:szCs w:val="24"/>
        </w:rPr>
        <w:t>afforded to public intervention and market deregulation. Indeed, the most recent application o</w:t>
      </w:r>
      <w:r w:rsidR="00544613">
        <w:rPr>
          <w:rFonts w:ascii="Arial" w:eastAsia="Calibri" w:hAnsi="Arial" w:cs="Arial"/>
          <w:sz w:val="24"/>
          <w:szCs w:val="24"/>
        </w:rPr>
        <w:t>f</w:t>
      </w:r>
      <w:r w:rsidR="00E8239C">
        <w:rPr>
          <w:rFonts w:ascii="Arial" w:eastAsia="Calibri" w:hAnsi="Arial" w:cs="Arial"/>
          <w:sz w:val="24"/>
          <w:szCs w:val="24"/>
        </w:rPr>
        <w:t xml:space="preserve"> market logic by the Coalition government has </w:t>
      </w:r>
      <w:r w:rsidR="00544613">
        <w:rPr>
          <w:rFonts w:ascii="Arial" w:eastAsia="Calibri" w:hAnsi="Arial" w:cs="Arial"/>
          <w:sz w:val="24"/>
          <w:szCs w:val="24"/>
        </w:rPr>
        <w:t xml:space="preserve">undermined </w:t>
      </w:r>
      <w:r w:rsidR="00E8239C">
        <w:rPr>
          <w:rFonts w:ascii="Arial" w:eastAsia="Calibri" w:hAnsi="Arial" w:cs="Arial"/>
          <w:sz w:val="24"/>
          <w:szCs w:val="24"/>
        </w:rPr>
        <w:t xml:space="preserve">the very existence of urban policy as understood in the past half century.  </w:t>
      </w:r>
    </w:p>
    <w:p w:rsidR="00335BC0" w:rsidRDefault="00335BC0" w:rsidP="003F5B2D">
      <w:pPr>
        <w:pStyle w:val="NoSpacing"/>
        <w:spacing w:line="480" w:lineRule="auto"/>
        <w:jc w:val="both"/>
        <w:rPr>
          <w:rFonts w:ascii="Arial" w:eastAsia="Calibri" w:hAnsi="Arial" w:cs="Arial"/>
          <w:sz w:val="24"/>
          <w:szCs w:val="24"/>
        </w:rPr>
      </w:pPr>
    </w:p>
    <w:p w:rsidR="00330FA9" w:rsidRPr="00330FA9" w:rsidRDefault="00330FA9" w:rsidP="003F5B2D">
      <w:pPr>
        <w:pStyle w:val="NoSpacing"/>
        <w:spacing w:line="480" w:lineRule="auto"/>
        <w:jc w:val="both"/>
        <w:rPr>
          <w:rFonts w:ascii="Arial" w:eastAsia="Calibri" w:hAnsi="Arial" w:cs="Arial"/>
          <w:i/>
          <w:sz w:val="24"/>
          <w:szCs w:val="24"/>
        </w:rPr>
      </w:pPr>
      <w:r w:rsidRPr="00330FA9">
        <w:rPr>
          <w:rFonts w:ascii="Arial" w:eastAsia="Calibri" w:hAnsi="Arial" w:cs="Arial"/>
          <w:i/>
          <w:sz w:val="24"/>
          <w:szCs w:val="24"/>
        </w:rPr>
        <w:lastRenderedPageBreak/>
        <w:t>References</w:t>
      </w:r>
    </w:p>
    <w:p w:rsidR="00F437D8" w:rsidRDefault="00F437D8" w:rsidP="003F5B2D">
      <w:pPr>
        <w:pStyle w:val="NoSpacing"/>
        <w:spacing w:line="480" w:lineRule="auto"/>
        <w:jc w:val="both"/>
        <w:rPr>
          <w:rFonts w:ascii="Arial" w:eastAsia="Calibri" w:hAnsi="Arial" w:cs="Arial"/>
          <w:b/>
          <w:sz w:val="24"/>
          <w:szCs w:val="24"/>
        </w:rPr>
      </w:pPr>
    </w:p>
    <w:p w:rsidR="0076665B" w:rsidRDefault="0076665B" w:rsidP="003F5B2D">
      <w:pPr>
        <w:pStyle w:val="NoSpacing"/>
        <w:spacing w:line="480" w:lineRule="auto"/>
        <w:jc w:val="both"/>
        <w:rPr>
          <w:rFonts w:ascii="Arial" w:eastAsia="Calibri" w:hAnsi="Arial" w:cs="Arial"/>
          <w:sz w:val="24"/>
          <w:szCs w:val="24"/>
        </w:rPr>
      </w:pPr>
      <w:r>
        <w:rPr>
          <w:rFonts w:ascii="Arial" w:eastAsia="Calibri" w:hAnsi="Arial" w:cs="Arial"/>
          <w:sz w:val="24"/>
          <w:szCs w:val="24"/>
        </w:rPr>
        <w:t xml:space="preserve">Blair, T (1998) </w:t>
      </w:r>
      <w:r w:rsidRPr="0076665B">
        <w:rPr>
          <w:rFonts w:ascii="Arial" w:eastAsia="Calibri" w:hAnsi="Arial" w:cs="Arial"/>
          <w:i/>
          <w:sz w:val="24"/>
          <w:szCs w:val="24"/>
        </w:rPr>
        <w:t>The Third Way: A new politics for a new century</w:t>
      </w:r>
      <w:r>
        <w:rPr>
          <w:rFonts w:ascii="Arial" w:eastAsia="Calibri" w:hAnsi="Arial" w:cs="Arial"/>
          <w:sz w:val="24"/>
          <w:szCs w:val="24"/>
        </w:rPr>
        <w:t>, London: Fabian Society</w:t>
      </w:r>
    </w:p>
    <w:p w:rsidR="0076665B" w:rsidRDefault="0076665B" w:rsidP="003F5B2D">
      <w:pPr>
        <w:pStyle w:val="NoSpacing"/>
        <w:spacing w:line="480" w:lineRule="auto"/>
        <w:jc w:val="both"/>
        <w:rPr>
          <w:rFonts w:ascii="Arial" w:eastAsia="Calibri" w:hAnsi="Arial" w:cs="Arial"/>
          <w:sz w:val="24"/>
          <w:szCs w:val="24"/>
        </w:rPr>
      </w:pPr>
    </w:p>
    <w:p w:rsidR="007C117B" w:rsidRDefault="007C117B" w:rsidP="003F5B2D">
      <w:pPr>
        <w:pStyle w:val="NoSpacing"/>
        <w:spacing w:line="480" w:lineRule="auto"/>
        <w:jc w:val="both"/>
        <w:rPr>
          <w:rFonts w:ascii="Arial" w:eastAsia="Calibri" w:hAnsi="Arial" w:cs="Arial"/>
          <w:sz w:val="24"/>
          <w:szCs w:val="24"/>
        </w:rPr>
      </w:pPr>
      <w:r>
        <w:rPr>
          <w:rFonts w:ascii="Arial" w:eastAsia="Calibri" w:hAnsi="Arial" w:cs="Arial"/>
          <w:sz w:val="24"/>
          <w:szCs w:val="24"/>
        </w:rPr>
        <w:t xml:space="preserve">Blond, P (2010) </w:t>
      </w:r>
      <w:r w:rsidRPr="007C117B">
        <w:rPr>
          <w:rFonts w:ascii="Arial" w:eastAsia="Calibri" w:hAnsi="Arial" w:cs="Arial"/>
          <w:i/>
          <w:sz w:val="24"/>
          <w:szCs w:val="24"/>
        </w:rPr>
        <w:t>Red Tory: How the left and right have broken Britain and how we can fix it</w:t>
      </w:r>
      <w:r>
        <w:rPr>
          <w:rFonts w:ascii="Arial" w:eastAsia="Calibri" w:hAnsi="Arial" w:cs="Arial"/>
          <w:sz w:val="24"/>
          <w:szCs w:val="24"/>
        </w:rPr>
        <w:t>, London: Faber and Faber</w:t>
      </w:r>
    </w:p>
    <w:p w:rsidR="001655AC" w:rsidRDefault="001655AC" w:rsidP="003F5B2D">
      <w:pPr>
        <w:pStyle w:val="NoSpacing"/>
        <w:spacing w:line="480" w:lineRule="auto"/>
        <w:jc w:val="both"/>
        <w:rPr>
          <w:rFonts w:ascii="Arial" w:eastAsia="Calibri" w:hAnsi="Arial" w:cs="Arial"/>
          <w:sz w:val="24"/>
          <w:szCs w:val="24"/>
        </w:rPr>
      </w:pPr>
    </w:p>
    <w:p w:rsidR="00595A4D" w:rsidRDefault="00595A4D" w:rsidP="003F5B2D">
      <w:pPr>
        <w:pStyle w:val="NoSpacing"/>
        <w:spacing w:line="480" w:lineRule="auto"/>
        <w:jc w:val="both"/>
        <w:rPr>
          <w:rFonts w:ascii="Arial" w:eastAsia="Calibri" w:hAnsi="Arial" w:cs="Arial"/>
          <w:sz w:val="24"/>
          <w:szCs w:val="24"/>
        </w:rPr>
      </w:pPr>
      <w:r>
        <w:rPr>
          <w:rFonts w:ascii="Arial" w:eastAsia="Calibri" w:hAnsi="Arial" w:cs="Arial"/>
          <w:sz w:val="24"/>
          <w:szCs w:val="24"/>
        </w:rPr>
        <w:t xml:space="preserve">Booth, C (1889) (reprinted 2012) </w:t>
      </w:r>
      <w:proofErr w:type="gramStart"/>
      <w:r w:rsidRPr="00980F7C">
        <w:rPr>
          <w:rFonts w:ascii="Arial" w:eastAsia="Calibri" w:hAnsi="Arial" w:cs="Arial"/>
          <w:i/>
          <w:sz w:val="24"/>
          <w:szCs w:val="24"/>
        </w:rPr>
        <w:t>The</w:t>
      </w:r>
      <w:proofErr w:type="gramEnd"/>
      <w:r w:rsidRPr="00980F7C">
        <w:rPr>
          <w:rFonts w:ascii="Arial" w:eastAsia="Calibri" w:hAnsi="Arial" w:cs="Arial"/>
          <w:i/>
          <w:sz w:val="24"/>
          <w:szCs w:val="24"/>
        </w:rPr>
        <w:t xml:space="preserve"> life and labour of people in London</w:t>
      </w:r>
      <w:r>
        <w:rPr>
          <w:rFonts w:ascii="Arial" w:eastAsia="Calibri" w:hAnsi="Arial" w:cs="Arial"/>
          <w:sz w:val="24"/>
          <w:szCs w:val="24"/>
        </w:rPr>
        <w:t>, London: Forgotten Books</w:t>
      </w:r>
    </w:p>
    <w:p w:rsidR="00595A4D" w:rsidRDefault="00595A4D" w:rsidP="003F5B2D">
      <w:pPr>
        <w:pStyle w:val="NoSpacing"/>
        <w:spacing w:line="480" w:lineRule="auto"/>
        <w:jc w:val="both"/>
        <w:rPr>
          <w:rFonts w:ascii="Arial" w:eastAsia="Calibri" w:hAnsi="Arial" w:cs="Arial"/>
          <w:sz w:val="24"/>
          <w:szCs w:val="24"/>
        </w:rPr>
      </w:pPr>
    </w:p>
    <w:p w:rsidR="001655AC" w:rsidRDefault="001655AC" w:rsidP="003F5B2D">
      <w:pPr>
        <w:pStyle w:val="NoSpacing"/>
        <w:spacing w:line="480" w:lineRule="auto"/>
        <w:jc w:val="both"/>
        <w:rPr>
          <w:rFonts w:ascii="Arial" w:eastAsia="Calibri" w:hAnsi="Arial" w:cs="Arial"/>
          <w:sz w:val="24"/>
          <w:szCs w:val="24"/>
        </w:rPr>
      </w:pPr>
      <w:r>
        <w:rPr>
          <w:rFonts w:ascii="Arial" w:eastAsia="Calibri" w:hAnsi="Arial" w:cs="Arial"/>
          <w:sz w:val="24"/>
          <w:szCs w:val="24"/>
        </w:rPr>
        <w:t xml:space="preserve">Butler, S (1991) The Conceptual Evolution of Enterprise Zones, in R Green (ed.) </w:t>
      </w:r>
      <w:r w:rsidRPr="001655AC">
        <w:rPr>
          <w:rFonts w:ascii="Arial" w:eastAsia="Calibri" w:hAnsi="Arial" w:cs="Arial"/>
          <w:i/>
          <w:sz w:val="24"/>
          <w:szCs w:val="24"/>
        </w:rPr>
        <w:t>Enterprise Zones: New directions in economic development</w:t>
      </w:r>
      <w:r>
        <w:rPr>
          <w:rFonts w:ascii="Arial" w:eastAsia="Calibri" w:hAnsi="Arial" w:cs="Arial"/>
          <w:sz w:val="24"/>
          <w:szCs w:val="24"/>
        </w:rPr>
        <w:t>, Newbury Park: Sage</w:t>
      </w:r>
    </w:p>
    <w:p w:rsidR="007C117B" w:rsidRDefault="007C117B" w:rsidP="003F5B2D">
      <w:pPr>
        <w:pStyle w:val="NoSpacing"/>
        <w:spacing w:line="480" w:lineRule="auto"/>
        <w:jc w:val="both"/>
        <w:rPr>
          <w:rFonts w:ascii="Arial" w:eastAsia="Calibri" w:hAnsi="Arial" w:cs="Arial"/>
          <w:sz w:val="24"/>
          <w:szCs w:val="24"/>
        </w:rPr>
      </w:pPr>
    </w:p>
    <w:p w:rsidR="009E662B" w:rsidRDefault="009E662B" w:rsidP="003F5B2D">
      <w:pPr>
        <w:pStyle w:val="NoSpacing"/>
        <w:spacing w:line="480" w:lineRule="auto"/>
        <w:jc w:val="both"/>
        <w:rPr>
          <w:rFonts w:ascii="Arial" w:eastAsia="Calibri" w:hAnsi="Arial" w:cs="Arial"/>
          <w:sz w:val="24"/>
          <w:szCs w:val="24"/>
        </w:rPr>
      </w:pPr>
      <w:r>
        <w:rPr>
          <w:rFonts w:ascii="Arial" w:eastAsia="Calibri" w:hAnsi="Arial" w:cs="Arial"/>
          <w:sz w:val="24"/>
          <w:szCs w:val="24"/>
        </w:rPr>
        <w:t xml:space="preserve">Cameron, D (2009) </w:t>
      </w:r>
      <w:r w:rsidRPr="009E662B">
        <w:rPr>
          <w:rFonts w:ascii="Arial" w:eastAsia="Calibri" w:hAnsi="Arial" w:cs="Arial"/>
          <w:i/>
          <w:sz w:val="24"/>
          <w:szCs w:val="24"/>
        </w:rPr>
        <w:t>Making Progressive Conservatism a Reality</w:t>
      </w:r>
      <w:r>
        <w:rPr>
          <w:rFonts w:ascii="Arial" w:eastAsia="Calibri" w:hAnsi="Arial" w:cs="Arial"/>
          <w:sz w:val="24"/>
          <w:szCs w:val="24"/>
        </w:rPr>
        <w:t>, London: DEMOS</w:t>
      </w:r>
    </w:p>
    <w:p w:rsidR="009E662B" w:rsidRDefault="009E662B" w:rsidP="003F5B2D">
      <w:pPr>
        <w:pStyle w:val="NoSpacing"/>
        <w:spacing w:line="480" w:lineRule="auto"/>
        <w:jc w:val="both"/>
        <w:rPr>
          <w:rFonts w:ascii="Arial" w:eastAsia="Calibri" w:hAnsi="Arial" w:cs="Arial"/>
          <w:sz w:val="24"/>
          <w:szCs w:val="24"/>
        </w:rPr>
      </w:pPr>
    </w:p>
    <w:p w:rsidR="00557E5D" w:rsidRDefault="00557E5D" w:rsidP="003F5B2D">
      <w:pPr>
        <w:pStyle w:val="NoSpacing"/>
        <w:spacing w:line="480" w:lineRule="auto"/>
        <w:jc w:val="both"/>
        <w:rPr>
          <w:rFonts w:ascii="Arial" w:eastAsia="Calibri" w:hAnsi="Arial" w:cs="Arial"/>
          <w:sz w:val="24"/>
          <w:szCs w:val="24"/>
        </w:rPr>
      </w:pPr>
      <w:r>
        <w:rPr>
          <w:rFonts w:ascii="Arial" w:eastAsia="Calibri" w:hAnsi="Arial" w:cs="Arial"/>
          <w:sz w:val="24"/>
          <w:szCs w:val="24"/>
        </w:rPr>
        <w:t xml:space="preserve">CLG (2011) </w:t>
      </w:r>
      <w:r w:rsidRPr="00557E5D">
        <w:rPr>
          <w:rFonts w:ascii="Arial" w:eastAsia="Calibri" w:hAnsi="Arial" w:cs="Arial"/>
          <w:i/>
          <w:sz w:val="24"/>
          <w:szCs w:val="24"/>
        </w:rPr>
        <w:t>Regeneration to Enable Growth: What the government is doing in support of community led regeneration</w:t>
      </w:r>
      <w:r>
        <w:rPr>
          <w:rFonts w:ascii="Arial" w:eastAsia="Calibri" w:hAnsi="Arial" w:cs="Arial"/>
          <w:sz w:val="24"/>
          <w:szCs w:val="24"/>
        </w:rPr>
        <w:t>, London: Communities and Local Government</w:t>
      </w:r>
    </w:p>
    <w:p w:rsidR="00557E5D" w:rsidRDefault="00557E5D" w:rsidP="003F5B2D">
      <w:pPr>
        <w:pStyle w:val="NoSpacing"/>
        <w:spacing w:line="480" w:lineRule="auto"/>
        <w:jc w:val="both"/>
        <w:rPr>
          <w:rFonts w:ascii="Arial" w:eastAsia="Calibri" w:hAnsi="Arial" w:cs="Arial"/>
          <w:sz w:val="24"/>
          <w:szCs w:val="24"/>
        </w:rPr>
      </w:pPr>
    </w:p>
    <w:p w:rsidR="005C2320" w:rsidRDefault="005C2320" w:rsidP="003F5B2D">
      <w:pPr>
        <w:pStyle w:val="NoSpacing"/>
        <w:spacing w:line="480" w:lineRule="auto"/>
        <w:jc w:val="both"/>
        <w:rPr>
          <w:rFonts w:ascii="Arial" w:eastAsia="Calibri" w:hAnsi="Arial" w:cs="Arial"/>
          <w:sz w:val="24"/>
          <w:szCs w:val="24"/>
        </w:rPr>
      </w:pPr>
      <w:proofErr w:type="spellStart"/>
      <w:r>
        <w:rPr>
          <w:rFonts w:ascii="Arial" w:eastAsia="Calibri" w:hAnsi="Arial" w:cs="Arial"/>
          <w:sz w:val="24"/>
          <w:szCs w:val="24"/>
        </w:rPr>
        <w:t>Colomb</w:t>
      </w:r>
      <w:proofErr w:type="spellEnd"/>
      <w:r>
        <w:rPr>
          <w:rFonts w:ascii="Arial" w:eastAsia="Calibri" w:hAnsi="Arial" w:cs="Arial"/>
          <w:sz w:val="24"/>
          <w:szCs w:val="24"/>
        </w:rPr>
        <w:t xml:space="preserve">, C (2007) Unpacking New Labour’s Urban Renaissance Agenda: Towards a socially sustainable revitalisation of Britain’s cities, </w:t>
      </w:r>
      <w:r w:rsidRPr="005C2320">
        <w:rPr>
          <w:rFonts w:ascii="Arial" w:eastAsia="Calibri" w:hAnsi="Arial" w:cs="Arial"/>
          <w:i/>
          <w:sz w:val="24"/>
          <w:szCs w:val="24"/>
        </w:rPr>
        <w:t>Planning Practice and Research</w:t>
      </w:r>
      <w:r>
        <w:rPr>
          <w:rFonts w:ascii="Arial" w:eastAsia="Calibri" w:hAnsi="Arial" w:cs="Arial"/>
          <w:sz w:val="24"/>
          <w:szCs w:val="24"/>
        </w:rPr>
        <w:t>, 21/1, 1-24</w:t>
      </w:r>
    </w:p>
    <w:p w:rsidR="005C2320" w:rsidRDefault="005C2320" w:rsidP="003F5B2D">
      <w:pPr>
        <w:pStyle w:val="NoSpacing"/>
        <w:spacing w:line="480" w:lineRule="auto"/>
        <w:jc w:val="both"/>
        <w:rPr>
          <w:rFonts w:ascii="Arial" w:eastAsia="Calibri" w:hAnsi="Arial" w:cs="Arial"/>
          <w:sz w:val="24"/>
          <w:szCs w:val="24"/>
        </w:rPr>
      </w:pPr>
    </w:p>
    <w:p w:rsidR="00B07006" w:rsidRDefault="00B07006" w:rsidP="003F5B2D">
      <w:pPr>
        <w:pStyle w:val="NoSpacing"/>
        <w:spacing w:line="480" w:lineRule="auto"/>
        <w:jc w:val="both"/>
        <w:rPr>
          <w:rFonts w:ascii="Arial" w:eastAsia="Calibri" w:hAnsi="Arial" w:cs="Arial"/>
          <w:sz w:val="24"/>
          <w:szCs w:val="24"/>
        </w:rPr>
      </w:pPr>
      <w:proofErr w:type="spellStart"/>
      <w:r>
        <w:rPr>
          <w:rFonts w:ascii="Arial" w:eastAsia="Calibri" w:hAnsi="Arial" w:cs="Arial"/>
          <w:sz w:val="24"/>
          <w:szCs w:val="24"/>
        </w:rPr>
        <w:lastRenderedPageBreak/>
        <w:t>Deakin</w:t>
      </w:r>
      <w:proofErr w:type="spellEnd"/>
      <w:r>
        <w:rPr>
          <w:rFonts w:ascii="Arial" w:eastAsia="Calibri" w:hAnsi="Arial" w:cs="Arial"/>
          <w:sz w:val="24"/>
          <w:szCs w:val="24"/>
        </w:rPr>
        <w:t xml:space="preserve">, N and Edwards, J (1993) </w:t>
      </w:r>
      <w:proofErr w:type="gramStart"/>
      <w:r w:rsidRPr="00B07006">
        <w:rPr>
          <w:rFonts w:ascii="Arial" w:eastAsia="Calibri" w:hAnsi="Arial" w:cs="Arial"/>
          <w:i/>
          <w:sz w:val="24"/>
          <w:szCs w:val="24"/>
        </w:rPr>
        <w:t>The</w:t>
      </w:r>
      <w:proofErr w:type="gramEnd"/>
      <w:r w:rsidRPr="00B07006">
        <w:rPr>
          <w:rFonts w:ascii="Arial" w:eastAsia="Calibri" w:hAnsi="Arial" w:cs="Arial"/>
          <w:i/>
          <w:sz w:val="24"/>
          <w:szCs w:val="24"/>
        </w:rPr>
        <w:t xml:space="preserve"> Enterprise Culture and the Inner City</w:t>
      </w:r>
      <w:r>
        <w:rPr>
          <w:rFonts w:ascii="Arial" w:eastAsia="Calibri" w:hAnsi="Arial" w:cs="Arial"/>
          <w:sz w:val="24"/>
          <w:szCs w:val="24"/>
        </w:rPr>
        <w:t>, London: Routledge</w:t>
      </w:r>
    </w:p>
    <w:p w:rsidR="00B07006" w:rsidRDefault="00B07006" w:rsidP="003F5B2D">
      <w:pPr>
        <w:pStyle w:val="NoSpacing"/>
        <w:spacing w:line="480" w:lineRule="auto"/>
        <w:jc w:val="both"/>
        <w:rPr>
          <w:rFonts w:ascii="Arial" w:eastAsia="Calibri" w:hAnsi="Arial" w:cs="Arial"/>
          <w:sz w:val="24"/>
          <w:szCs w:val="24"/>
        </w:rPr>
      </w:pPr>
    </w:p>
    <w:p w:rsidR="00F437D8" w:rsidRDefault="00F437D8" w:rsidP="003F5B2D">
      <w:pPr>
        <w:pStyle w:val="NoSpacing"/>
        <w:spacing w:line="480" w:lineRule="auto"/>
        <w:jc w:val="both"/>
        <w:rPr>
          <w:rFonts w:ascii="Arial" w:eastAsia="Calibri" w:hAnsi="Arial" w:cs="Arial"/>
          <w:sz w:val="24"/>
          <w:szCs w:val="24"/>
        </w:rPr>
      </w:pPr>
      <w:r>
        <w:rPr>
          <w:rFonts w:ascii="Arial" w:eastAsia="Calibri" w:hAnsi="Arial" w:cs="Arial"/>
          <w:sz w:val="24"/>
          <w:szCs w:val="24"/>
        </w:rPr>
        <w:t xml:space="preserve">Dorling, D (2006) Inequalities in Britain 1997 to 2006: The dream that turned pear shaped, </w:t>
      </w:r>
      <w:r w:rsidRPr="00F437D8">
        <w:rPr>
          <w:rFonts w:ascii="Arial" w:eastAsia="Calibri" w:hAnsi="Arial" w:cs="Arial"/>
          <w:i/>
          <w:sz w:val="24"/>
          <w:szCs w:val="24"/>
        </w:rPr>
        <w:t>Local Economy</w:t>
      </w:r>
      <w:r>
        <w:rPr>
          <w:rFonts w:ascii="Arial" w:eastAsia="Calibri" w:hAnsi="Arial" w:cs="Arial"/>
          <w:sz w:val="24"/>
          <w:szCs w:val="24"/>
        </w:rPr>
        <w:t>, 21/4, 353-362</w:t>
      </w:r>
    </w:p>
    <w:p w:rsidR="000C4527" w:rsidRDefault="000C4527" w:rsidP="003F5B2D">
      <w:pPr>
        <w:pStyle w:val="NoSpacing"/>
        <w:spacing w:line="480" w:lineRule="auto"/>
        <w:jc w:val="both"/>
        <w:rPr>
          <w:rFonts w:ascii="Arial" w:eastAsia="Calibri" w:hAnsi="Arial" w:cs="Arial"/>
          <w:sz w:val="24"/>
          <w:szCs w:val="24"/>
        </w:rPr>
      </w:pPr>
    </w:p>
    <w:p w:rsidR="00103F76" w:rsidRDefault="00103F76" w:rsidP="003F5B2D">
      <w:pPr>
        <w:pStyle w:val="NoSpacing"/>
        <w:spacing w:line="480" w:lineRule="auto"/>
        <w:jc w:val="both"/>
        <w:rPr>
          <w:rFonts w:ascii="Arial" w:eastAsia="Calibri" w:hAnsi="Arial" w:cs="Arial"/>
          <w:sz w:val="24"/>
          <w:szCs w:val="24"/>
        </w:rPr>
      </w:pPr>
      <w:r>
        <w:rPr>
          <w:rFonts w:ascii="Arial" w:eastAsia="Calibri" w:hAnsi="Arial" w:cs="Arial"/>
          <w:sz w:val="24"/>
          <w:szCs w:val="24"/>
        </w:rPr>
        <w:t xml:space="preserve">Florida, R (2005) </w:t>
      </w:r>
      <w:r w:rsidRPr="00103F76">
        <w:rPr>
          <w:rFonts w:ascii="Arial" w:eastAsia="Calibri" w:hAnsi="Arial" w:cs="Arial"/>
          <w:i/>
          <w:sz w:val="24"/>
          <w:szCs w:val="24"/>
        </w:rPr>
        <w:t>Cities and the Creative Class</w:t>
      </w:r>
      <w:r>
        <w:rPr>
          <w:rFonts w:ascii="Arial" w:eastAsia="Calibri" w:hAnsi="Arial" w:cs="Arial"/>
          <w:sz w:val="24"/>
          <w:szCs w:val="24"/>
        </w:rPr>
        <w:t>, London: Routledge</w:t>
      </w:r>
    </w:p>
    <w:p w:rsidR="00103F76" w:rsidRDefault="00103F76" w:rsidP="003F5B2D">
      <w:pPr>
        <w:pStyle w:val="NoSpacing"/>
        <w:spacing w:line="480" w:lineRule="auto"/>
        <w:jc w:val="both"/>
        <w:rPr>
          <w:rFonts w:ascii="Arial" w:eastAsia="Calibri" w:hAnsi="Arial" w:cs="Arial"/>
          <w:sz w:val="24"/>
          <w:szCs w:val="24"/>
        </w:rPr>
      </w:pPr>
    </w:p>
    <w:p w:rsidR="00636230" w:rsidRDefault="00636230" w:rsidP="003F5B2D">
      <w:pPr>
        <w:pStyle w:val="NoSpacing"/>
        <w:spacing w:line="480" w:lineRule="auto"/>
        <w:jc w:val="both"/>
        <w:rPr>
          <w:rFonts w:ascii="Arial" w:eastAsia="Calibri" w:hAnsi="Arial" w:cs="Arial"/>
          <w:sz w:val="24"/>
          <w:szCs w:val="24"/>
        </w:rPr>
      </w:pPr>
      <w:r>
        <w:rPr>
          <w:rFonts w:ascii="Arial" w:eastAsia="Calibri" w:hAnsi="Arial" w:cs="Arial"/>
          <w:sz w:val="24"/>
          <w:szCs w:val="24"/>
        </w:rPr>
        <w:t xml:space="preserve">Gamble, A (1994) </w:t>
      </w:r>
      <w:r w:rsidRPr="00636230">
        <w:rPr>
          <w:rFonts w:ascii="Arial" w:eastAsia="Calibri" w:hAnsi="Arial" w:cs="Arial"/>
          <w:i/>
          <w:sz w:val="24"/>
          <w:szCs w:val="24"/>
        </w:rPr>
        <w:t>The Free Economy and the Strong State: The politics of Thatcherism</w:t>
      </w:r>
      <w:r>
        <w:rPr>
          <w:rFonts w:ascii="Arial" w:eastAsia="Calibri" w:hAnsi="Arial" w:cs="Arial"/>
          <w:sz w:val="24"/>
          <w:szCs w:val="24"/>
        </w:rPr>
        <w:t>, Basingstoke: MacMillan</w:t>
      </w:r>
    </w:p>
    <w:p w:rsidR="00636230" w:rsidRDefault="00636230" w:rsidP="003F5B2D">
      <w:pPr>
        <w:pStyle w:val="NoSpacing"/>
        <w:spacing w:line="480" w:lineRule="auto"/>
        <w:jc w:val="both"/>
        <w:rPr>
          <w:rFonts w:ascii="Arial" w:eastAsia="Calibri" w:hAnsi="Arial" w:cs="Arial"/>
          <w:sz w:val="24"/>
          <w:szCs w:val="24"/>
        </w:rPr>
      </w:pPr>
    </w:p>
    <w:p w:rsidR="0076665B" w:rsidRDefault="0076665B" w:rsidP="003F5B2D">
      <w:pPr>
        <w:pStyle w:val="NoSpacing"/>
        <w:spacing w:line="480" w:lineRule="auto"/>
        <w:jc w:val="both"/>
        <w:rPr>
          <w:rFonts w:ascii="Arial" w:eastAsia="Calibri" w:hAnsi="Arial" w:cs="Arial"/>
          <w:sz w:val="24"/>
          <w:szCs w:val="24"/>
        </w:rPr>
      </w:pPr>
      <w:r>
        <w:rPr>
          <w:rFonts w:ascii="Arial" w:eastAsia="Calibri" w:hAnsi="Arial" w:cs="Arial"/>
          <w:sz w:val="24"/>
          <w:szCs w:val="24"/>
        </w:rPr>
        <w:t xml:space="preserve">Giddens, </w:t>
      </w:r>
      <w:proofErr w:type="gramStart"/>
      <w:r>
        <w:rPr>
          <w:rFonts w:ascii="Arial" w:eastAsia="Calibri" w:hAnsi="Arial" w:cs="Arial"/>
          <w:sz w:val="24"/>
          <w:szCs w:val="24"/>
        </w:rPr>
        <w:t>A</w:t>
      </w:r>
      <w:proofErr w:type="gramEnd"/>
      <w:r>
        <w:rPr>
          <w:rFonts w:ascii="Arial" w:eastAsia="Calibri" w:hAnsi="Arial" w:cs="Arial"/>
          <w:sz w:val="24"/>
          <w:szCs w:val="24"/>
        </w:rPr>
        <w:t xml:space="preserve"> (2000) </w:t>
      </w:r>
      <w:r w:rsidRPr="0076665B">
        <w:rPr>
          <w:rFonts w:ascii="Arial" w:eastAsia="Calibri" w:hAnsi="Arial" w:cs="Arial"/>
          <w:i/>
          <w:sz w:val="24"/>
          <w:szCs w:val="24"/>
        </w:rPr>
        <w:t>The Third Way and its Critics</w:t>
      </w:r>
      <w:r>
        <w:rPr>
          <w:rFonts w:ascii="Arial" w:eastAsia="Calibri" w:hAnsi="Arial" w:cs="Arial"/>
          <w:sz w:val="24"/>
          <w:szCs w:val="24"/>
        </w:rPr>
        <w:t>, Cambridge: Polity Press</w:t>
      </w:r>
    </w:p>
    <w:p w:rsidR="0076665B" w:rsidRDefault="0076665B" w:rsidP="003F5B2D">
      <w:pPr>
        <w:pStyle w:val="NoSpacing"/>
        <w:spacing w:line="480" w:lineRule="auto"/>
        <w:jc w:val="both"/>
        <w:rPr>
          <w:rFonts w:ascii="Arial" w:eastAsia="Calibri" w:hAnsi="Arial" w:cs="Arial"/>
          <w:sz w:val="24"/>
          <w:szCs w:val="24"/>
        </w:rPr>
      </w:pPr>
    </w:p>
    <w:p w:rsidR="00A664CD" w:rsidRDefault="00A664CD" w:rsidP="003F5B2D">
      <w:pPr>
        <w:pStyle w:val="NoSpacing"/>
        <w:spacing w:line="480" w:lineRule="auto"/>
        <w:jc w:val="both"/>
        <w:rPr>
          <w:rFonts w:ascii="Arial" w:eastAsia="Calibri" w:hAnsi="Arial" w:cs="Arial"/>
          <w:sz w:val="24"/>
          <w:szCs w:val="24"/>
        </w:rPr>
      </w:pPr>
      <w:r>
        <w:rPr>
          <w:rFonts w:ascii="Arial" w:eastAsia="Calibri" w:hAnsi="Arial" w:cs="Arial"/>
          <w:sz w:val="24"/>
          <w:szCs w:val="24"/>
        </w:rPr>
        <w:t xml:space="preserve">Hall, S (2003) The Third Way Revisited: New Labour, spatial policy and the National Strategy for Neighbourhood Renewal, </w:t>
      </w:r>
      <w:r w:rsidRPr="00A664CD">
        <w:rPr>
          <w:rFonts w:ascii="Arial" w:eastAsia="Calibri" w:hAnsi="Arial" w:cs="Arial"/>
          <w:i/>
          <w:sz w:val="24"/>
          <w:szCs w:val="24"/>
        </w:rPr>
        <w:t>Planning Practice and Research</w:t>
      </w:r>
      <w:r>
        <w:rPr>
          <w:rFonts w:ascii="Arial" w:eastAsia="Calibri" w:hAnsi="Arial" w:cs="Arial"/>
          <w:sz w:val="24"/>
          <w:szCs w:val="24"/>
        </w:rPr>
        <w:t xml:space="preserve">, </w:t>
      </w:r>
      <w:r w:rsidR="0011171C">
        <w:rPr>
          <w:rFonts w:ascii="Arial" w:eastAsia="Calibri" w:hAnsi="Arial" w:cs="Arial"/>
          <w:sz w:val="24"/>
          <w:szCs w:val="24"/>
        </w:rPr>
        <w:t>18/4, 267-277</w:t>
      </w:r>
    </w:p>
    <w:p w:rsidR="00A8432F" w:rsidRDefault="00A8432F" w:rsidP="003F5B2D">
      <w:pPr>
        <w:pStyle w:val="NoSpacing"/>
        <w:spacing w:line="480" w:lineRule="auto"/>
        <w:jc w:val="both"/>
        <w:rPr>
          <w:rFonts w:ascii="Arial" w:eastAsia="Calibri" w:hAnsi="Arial" w:cs="Arial"/>
          <w:sz w:val="24"/>
          <w:szCs w:val="24"/>
        </w:rPr>
      </w:pPr>
    </w:p>
    <w:p w:rsidR="00A8432F" w:rsidRDefault="00A8432F" w:rsidP="003F5B2D">
      <w:pPr>
        <w:pStyle w:val="NoSpacing"/>
        <w:spacing w:line="480" w:lineRule="auto"/>
        <w:jc w:val="both"/>
        <w:rPr>
          <w:rFonts w:ascii="Arial" w:eastAsia="Calibri" w:hAnsi="Arial" w:cs="Arial"/>
          <w:sz w:val="24"/>
          <w:szCs w:val="24"/>
        </w:rPr>
      </w:pPr>
      <w:r>
        <w:rPr>
          <w:rFonts w:ascii="Arial" w:eastAsia="Calibri" w:hAnsi="Arial" w:cs="Arial"/>
          <w:sz w:val="24"/>
          <w:szCs w:val="24"/>
        </w:rPr>
        <w:t xml:space="preserve">Hall, S (2007) Housing, regeneration and change in the UK: Estate regeneration in Tower Hamlets, East London, in H </w:t>
      </w:r>
      <w:proofErr w:type="spellStart"/>
      <w:r>
        <w:rPr>
          <w:rFonts w:ascii="Arial" w:eastAsia="Calibri" w:hAnsi="Arial" w:cs="Arial"/>
          <w:sz w:val="24"/>
          <w:szCs w:val="24"/>
        </w:rPr>
        <w:t>Beider</w:t>
      </w:r>
      <w:proofErr w:type="spellEnd"/>
      <w:r>
        <w:rPr>
          <w:rFonts w:ascii="Arial" w:eastAsia="Calibri" w:hAnsi="Arial" w:cs="Arial"/>
          <w:sz w:val="24"/>
          <w:szCs w:val="24"/>
        </w:rPr>
        <w:t xml:space="preserve"> (ed.) </w:t>
      </w:r>
      <w:r w:rsidRPr="00980F7C">
        <w:rPr>
          <w:rFonts w:ascii="Arial" w:eastAsia="Calibri" w:hAnsi="Arial" w:cs="Arial"/>
          <w:i/>
          <w:sz w:val="24"/>
          <w:szCs w:val="24"/>
        </w:rPr>
        <w:t>Neighbourhood renewal and housing markets: Community engagement in the US and UK</w:t>
      </w:r>
      <w:r>
        <w:rPr>
          <w:rFonts w:ascii="Arial" w:eastAsia="Calibri" w:hAnsi="Arial" w:cs="Arial"/>
          <w:sz w:val="24"/>
          <w:szCs w:val="24"/>
        </w:rPr>
        <w:t xml:space="preserve">, Oxford: Blackwell </w:t>
      </w:r>
    </w:p>
    <w:p w:rsidR="00A664CD" w:rsidRDefault="00A664CD" w:rsidP="003F5B2D">
      <w:pPr>
        <w:pStyle w:val="NoSpacing"/>
        <w:spacing w:line="480" w:lineRule="auto"/>
        <w:jc w:val="both"/>
        <w:rPr>
          <w:rFonts w:ascii="Arial" w:eastAsia="Calibri" w:hAnsi="Arial" w:cs="Arial"/>
          <w:sz w:val="24"/>
          <w:szCs w:val="24"/>
        </w:rPr>
      </w:pPr>
    </w:p>
    <w:p w:rsidR="0011171C" w:rsidRDefault="0011171C" w:rsidP="003F5B2D">
      <w:pPr>
        <w:pStyle w:val="NoSpacing"/>
        <w:spacing w:line="480" w:lineRule="auto"/>
        <w:jc w:val="both"/>
        <w:rPr>
          <w:rFonts w:ascii="Arial" w:eastAsia="Calibri" w:hAnsi="Arial" w:cs="Arial"/>
          <w:sz w:val="24"/>
          <w:szCs w:val="24"/>
        </w:rPr>
      </w:pPr>
      <w:proofErr w:type="gramStart"/>
      <w:r>
        <w:rPr>
          <w:rFonts w:ascii="Arial" w:eastAsia="Calibri" w:hAnsi="Arial" w:cs="Arial"/>
          <w:sz w:val="24"/>
          <w:szCs w:val="24"/>
        </w:rPr>
        <w:t>Hall, S and Hickman, P (2004) Bulldozing the North and concreting over the South?</w:t>
      </w:r>
      <w:proofErr w:type="gramEnd"/>
      <w:r>
        <w:rPr>
          <w:rFonts w:ascii="Arial" w:eastAsia="Calibri" w:hAnsi="Arial" w:cs="Arial"/>
          <w:sz w:val="24"/>
          <w:szCs w:val="24"/>
        </w:rPr>
        <w:t xml:space="preserve"> The UK government’s Sustainable Communities Plan, </w:t>
      </w:r>
      <w:proofErr w:type="spellStart"/>
      <w:r w:rsidRPr="0011171C">
        <w:rPr>
          <w:rFonts w:ascii="Arial" w:eastAsia="Calibri" w:hAnsi="Arial" w:cs="Arial"/>
          <w:i/>
          <w:sz w:val="24"/>
          <w:szCs w:val="24"/>
        </w:rPr>
        <w:t>Geocarrefour</w:t>
      </w:r>
      <w:proofErr w:type="spellEnd"/>
      <w:r>
        <w:rPr>
          <w:rFonts w:ascii="Arial" w:eastAsia="Calibri" w:hAnsi="Arial" w:cs="Arial"/>
          <w:sz w:val="24"/>
          <w:szCs w:val="24"/>
        </w:rPr>
        <w:t>, 79/2, 143-153</w:t>
      </w:r>
    </w:p>
    <w:p w:rsidR="0011171C" w:rsidRDefault="0011171C" w:rsidP="003F5B2D">
      <w:pPr>
        <w:pStyle w:val="NoSpacing"/>
        <w:spacing w:line="480" w:lineRule="auto"/>
        <w:jc w:val="both"/>
        <w:rPr>
          <w:rFonts w:ascii="Arial" w:eastAsia="Calibri" w:hAnsi="Arial" w:cs="Arial"/>
          <w:sz w:val="24"/>
          <w:szCs w:val="24"/>
        </w:rPr>
      </w:pPr>
    </w:p>
    <w:p w:rsidR="000C4527" w:rsidRDefault="000C4527" w:rsidP="003F5B2D">
      <w:pPr>
        <w:pStyle w:val="NoSpacing"/>
        <w:spacing w:line="480" w:lineRule="auto"/>
        <w:jc w:val="both"/>
        <w:rPr>
          <w:rFonts w:ascii="Arial" w:eastAsia="Calibri" w:hAnsi="Arial" w:cs="Arial"/>
          <w:sz w:val="24"/>
          <w:szCs w:val="24"/>
        </w:rPr>
      </w:pPr>
      <w:r>
        <w:rPr>
          <w:rFonts w:ascii="Arial" w:eastAsia="Calibri" w:hAnsi="Arial" w:cs="Arial"/>
          <w:sz w:val="24"/>
          <w:szCs w:val="24"/>
        </w:rPr>
        <w:lastRenderedPageBreak/>
        <w:t xml:space="preserve">Hall, S and </w:t>
      </w:r>
      <w:proofErr w:type="spellStart"/>
      <w:r>
        <w:rPr>
          <w:rFonts w:ascii="Arial" w:eastAsia="Calibri" w:hAnsi="Arial" w:cs="Arial"/>
          <w:sz w:val="24"/>
          <w:szCs w:val="24"/>
        </w:rPr>
        <w:t>Mawson</w:t>
      </w:r>
      <w:proofErr w:type="spellEnd"/>
      <w:r>
        <w:rPr>
          <w:rFonts w:ascii="Arial" w:eastAsia="Calibri" w:hAnsi="Arial" w:cs="Arial"/>
          <w:sz w:val="24"/>
          <w:szCs w:val="24"/>
        </w:rPr>
        <w:t xml:space="preserve">, J (1999) </w:t>
      </w:r>
      <w:r w:rsidRPr="000C4527">
        <w:rPr>
          <w:rFonts w:ascii="Arial" w:eastAsia="Calibri" w:hAnsi="Arial" w:cs="Arial"/>
          <w:i/>
          <w:sz w:val="24"/>
          <w:szCs w:val="24"/>
        </w:rPr>
        <w:t>Challenge Funding, Contracts and Area Regeneration</w:t>
      </w:r>
      <w:r>
        <w:rPr>
          <w:rFonts w:ascii="Arial" w:eastAsia="Calibri" w:hAnsi="Arial" w:cs="Arial"/>
          <w:sz w:val="24"/>
          <w:szCs w:val="24"/>
        </w:rPr>
        <w:t>, Bristol: Policy Press</w:t>
      </w:r>
    </w:p>
    <w:p w:rsidR="000C4527" w:rsidRDefault="000C4527" w:rsidP="003F5B2D">
      <w:pPr>
        <w:pStyle w:val="NoSpacing"/>
        <w:spacing w:line="480" w:lineRule="auto"/>
        <w:jc w:val="both"/>
        <w:rPr>
          <w:rFonts w:ascii="Arial" w:eastAsia="Calibri" w:hAnsi="Arial" w:cs="Arial"/>
          <w:sz w:val="24"/>
          <w:szCs w:val="24"/>
        </w:rPr>
      </w:pPr>
    </w:p>
    <w:p w:rsidR="00423FA2" w:rsidRDefault="00423FA2" w:rsidP="003F5B2D">
      <w:pPr>
        <w:pStyle w:val="NoSpacing"/>
        <w:spacing w:line="480" w:lineRule="auto"/>
        <w:jc w:val="both"/>
        <w:rPr>
          <w:rFonts w:ascii="Arial" w:eastAsia="Calibri" w:hAnsi="Arial" w:cs="Arial"/>
          <w:sz w:val="24"/>
          <w:szCs w:val="24"/>
        </w:rPr>
      </w:pPr>
      <w:r>
        <w:rPr>
          <w:rFonts w:ascii="Arial" w:eastAsia="Calibri" w:hAnsi="Arial" w:cs="Arial"/>
          <w:sz w:val="24"/>
          <w:szCs w:val="24"/>
        </w:rPr>
        <w:t xml:space="preserve">HM Treasury (2008) </w:t>
      </w:r>
      <w:r w:rsidRPr="00423FA2">
        <w:rPr>
          <w:rFonts w:ascii="Arial" w:eastAsia="Calibri" w:hAnsi="Arial" w:cs="Arial"/>
          <w:i/>
          <w:sz w:val="24"/>
          <w:szCs w:val="24"/>
        </w:rPr>
        <w:t>Public Expenditure Statistical Analysis 2008</w:t>
      </w:r>
      <w:r>
        <w:rPr>
          <w:rFonts w:ascii="Arial" w:eastAsia="Calibri" w:hAnsi="Arial" w:cs="Arial"/>
          <w:sz w:val="24"/>
          <w:szCs w:val="24"/>
        </w:rPr>
        <w:t>, London: Her Majesty’s Treasury</w:t>
      </w:r>
    </w:p>
    <w:p w:rsidR="00423FA2" w:rsidRDefault="00423FA2" w:rsidP="003F5B2D">
      <w:pPr>
        <w:pStyle w:val="NoSpacing"/>
        <w:spacing w:line="480" w:lineRule="auto"/>
        <w:jc w:val="both"/>
        <w:rPr>
          <w:rFonts w:ascii="Arial" w:eastAsia="Calibri" w:hAnsi="Arial" w:cs="Arial"/>
          <w:sz w:val="24"/>
          <w:szCs w:val="24"/>
        </w:rPr>
      </w:pPr>
    </w:p>
    <w:p w:rsidR="0011171C" w:rsidRDefault="0011171C" w:rsidP="003F5B2D">
      <w:pPr>
        <w:pStyle w:val="NoSpacing"/>
        <w:spacing w:line="480" w:lineRule="auto"/>
        <w:jc w:val="both"/>
        <w:rPr>
          <w:rFonts w:ascii="Arial" w:eastAsia="Calibri" w:hAnsi="Arial" w:cs="Arial"/>
          <w:sz w:val="24"/>
          <w:szCs w:val="24"/>
        </w:rPr>
      </w:pPr>
      <w:r>
        <w:rPr>
          <w:rFonts w:ascii="Arial" w:eastAsia="Calibri" w:hAnsi="Arial" w:cs="Arial"/>
          <w:sz w:val="24"/>
          <w:szCs w:val="24"/>
        </w:rPr>
        <w:t xml:space="preserve">House of Commons (2011) </w:t>
      </w:r>
      <w:r w:rsidRPr="0011171C">
        <w:rPr>
          <w:rFonts w:ascii="Arial" w:eastAsia="Calibri" w:hAnsi="Arial" w:cs="Arial"/>
          <w:i/>
          <w:sz w:val="24"/>
          <w:szCs w:val="24"/>
        </w:rPr>
        <w:t>Communities and Local Government Committee, 6</w:t>
      </w:r>
      <w:r w:rsidRPr="0011171C">
        <w:rPr>
          <w:rFonts w:ascii="Arial" w:eastAsia="Calibri" w:hAnsi="Arial" w:cs="Arial"/>
          <w:i/>
          <w:sz w:val="24"/>
          <w:szCs w:val="24"/>
          <w:vertAlign w:val="superscript"/>
        </w:rPr>
        <w:t>th</w:t>
      </w:r>
      <w:r w:rsidRPr="0011171C">
        <w:rPr>
          <w:rFonts w:ascii="Arial" w:eastAsia="Calibri" w:hAnsi="Arial" w:cs="Arial"/>
          <w:i/>
          <w:sz w:val="24"/>
          <w:szCs w:val="24"/>
        </w:rPr>
        <w:t xml:space="preserve"> Report, Regeneration</w:t>
      </w:r>
      <w:r>
        <w:rPr>
          <w:rFonts w:ascii="Arial" w:eastAsia="Calibri" w:hAnsi="Arial" w:cs="Arial"/>
          <w:sz w:val="24"/>
          <w:szCs w:val="24"/>
        </w:rPr>
        <w:t>, London: House of Commons</w:t>
      </w:r>
    </w:p>
    <w:p w:rsidR="0011171C" w:rsidRDefault="0011171C" w:rsidP="003F5B2D">
      <w:pPr>
        <w:pStyle w:val="NoSpacing"/>
        <w:spacing w:line="480" w:lineRule="auto"/>
        <w:jc w:val="both"/>
        <w:rPr>
          <w:rFonts w:ascii="Arial" w:eastAsia="Calibri" w:hAnsi="Arial" w:cs="Arial"/>
          <w:sz w:val="24"/>
          <w:szCs w:val="24"/>
        </w:rPr>
      </w:pPr>
    </w:p>
    <w:p w:rsidR="00E173A7" w:rsidRDefault="00E173A7" w:rsidP="003F5B2D">
      <w:pPr>
        <w:pStyle w:val="NoSpacing"/>
        <w:spacing w:line="480" w:lineRule="auto"/>
        <w:jc w:val="both"/>
        <w:rPr>
          <w:rFonts w:ascii="Arial" w:eastAsia="Calibri" w:hAnsi="Arial" w:cs="Arial"/>
          <w:sz w:val="24"/>
          <w:szCs w:val="24"/>
        </w:rPr>
      </w:pPr>
      <w:proofErr w:type="spellStart"/>
      <w:r>
        <w:rPr>
          <w:rFonts w:ascii="Arial" w:eastAsia="Calibri" w:hAnsi="Arial" w:cs="Arial"/>
          <w:sz w:val="24"/>
          <w:szCs w:val="24"/>
        </w:rPr>
        <w:t>Leuning</w:t>
      </w:r>
      <w:proofErr w:type="spellEnd"/>
      <w:r>
        <w:rPr>
          <w:rFonts w:ascii="Arial" w:eastAsia="Calibri" w:hAnsi="Arial" w:cs="Arial"/>
          <w:sz w:val="24"/>
          <w:szCs w:val="24"/>
        </w:rPr>
        <w:t xml:space="preserve">, T and </w:t>
      </w:r>
      <w:proofErr w:type="spellStart"/>
      <w:r>
        <w:rPr>
          <w:rFonts w:ascii="Arial" w:eastAsia="Calibri" w:hAnsi="Arial" w:cs="Arial"/>
          <w:sz w:val="24"/>
          <w:szCs w:val="24"/>
        </w:rPr>
        <w:t>Swaffield</w:t>
      </w:r>
      <w:proofErr w:type="spellEnd"/>
      <w:r>
        <w:rPr>
          <w:rFonts w:ascii="Arial" w:eastAsia="Calibri" w:hAnsi="Arial" w:cs="Arial"/>
          <w:sz w:val="24"/>
          <w:szCs w:val="24"/>
        </w:rPr>
        <w:t xml:space="preserve">, J (2008) </w:t>
      </w:r>
      <w:r w:rsidRPr="00E173A7">
        <w:rPr>
          <w:rFonts w:ascii="Arial" w:eastAsia="Calibri" w:hAnsi="Arial" w:cs="Arial"/>
          <w:i/>
          <w:sz w:val="24"/>
          <w:szCs w:val="24"/>
        </w:rPr>
        <w:t>Cities Unlimited</w:t>
      </w:r>
      <w:r>
        <w:rPr>
          <w:rFonts w:ascii="Arial" w:eastAsia="Calibri" w:hAnsi="Arial" w:cs="Arial"/>
          <w:sz w:val="24"/>
          <w:szCs w:val="24"/>
        </w:rPr>
        <w:t>, London: Policy Exchange</w:t>
      </w:r>
    </w:p>
    <w:p w:rsidR="00E173A7" w:rsidRDefault="00E173A7" w:rsidP="003F5B2D">
      <w:pPr>
        <w:pStyle w:val="NoSpacing"/>
        <w:spacing w:line="480" w:lineRule="auto"/>
        <w:jc w:val="both"/>
        <w:rPr>
          <w:rFonts w:ascii="Arial" w:eastAsia="Calibri" w:hAnsi="Arial" w:cs="Arial"/>
          <w:sz w:val="24"/>
          <w:szCs w:val="24"/>
        </w:rPr>
      </w:pPr>
    </w:p>
    <w:p w:rsidR="00C11792" w:rsidRDefault="00C11792" w:rsidP="003F5B2D">
      <w:pPr>
        <w:pStyle w:val="NoSpacing"/>
        <w:spacing w:line="480" w:lineRule="auto"/>
        <w:jc w:val="both"/>
        <w:rPr>
          <w:rFonts w:ascii="Arial" w:eastAsia="Calibri" w:hAnsi="Arial" w:cs="Arial"/>
          <w:sz w:val="24"/>
          <w:szCs w:val="24"/>
        </w:rPr>
      </w:pPr>
      <w:proofErr w:type="spellStart"/>
      <w:r>
        <w:rPr>
          <w:rFonts w:ascii="Arial" w:eastAsia="Calibri" w:hAnsi="Arial" w:cs="Arial"/>
          <w:sz w:val="24"/>
          <w:szCs w:val="24"/>
        </w:rPr>
        <w:t>Oatley</w:t>
      </w:r>
      <w:proofErr w:type="spellEnd"/>
      <w:r>
        <w:rPr>
          <w:rFonts w:ascii="Arial" w:eastAsia="Calibri" w:hAnsi="Arial" w:cs="Arial"/>
          <w:sz w:val="24"/>
          <w:szCs w:val="24"/>
        </w:rPr>
        <w:t xml:space="preserve">, N (1998 </w:t>
      </w:r>
      <w:proofErr w:type="gramStart"/>
      <w:r>
        <w:rPr>
          <w:rFonts w:ascii="Arial" w:eastAsia="Calibri" w:hAnsi="Arial" w:cs="Arial"/>
          <w:sz w:val="24"/>
          <w:szCs w:val="24"/>
        </w:rPr>
        <w:t>ed</w:t>
      </w:r>
      <w:proofErr w:type="gramEnd"/>
      <w:r>
        <w:rPr>
          <w:rFonts w:ascii="Arial" w:eastAsia="Calibri" w:hAnsi="Arial" w:cs="Arial"/>
          <w:sz w:val="24"/>
          <w:szCs w:val="24"/>
        </w:rPr>
        <w:t xml:space="preserve">.) </w:t>
      </w:r>
      <w:r w:rsidRPr="00C11792">
        <w:rPr>
          <w:rFonts w:ascii="Arial" w:eastAsia="Calibri" w:hAnsi="Arial" w:cs="Arial"/>
          <w:i/>
          <w:sz w:val="24"/>
          <w:szCs w:val="24"/>
        </w:rPr>
        <w:t>Cities, Competition and Urban Policy</w:t>
      </w:r>
      <w:r>
        <w:rPr>
          <w:rFonts w:ascii="Arial" w:eastAsia="Calibri" w:hAnsi="Arial" w:cs="Arial"/>
          <w:sz w:val="24"/>
          <w:szCs w:val="24"/>
        </w:rPr>
        <w:t>, London: Paul Chapmen</w:t>
      </w:r>
    </w:p>
    <w:p w:rsidR="00C11792" w:rsidRDefault="00C11792" w:rsidP="003F5B2D">
      <w:pPr>
        <w:pStyle w:val="NoSpacing"/>
        <w:spacing w:line="480" w:lineRule="auto"/>
        <w:jc w:val="both"/>
        <w:rPr>
          <w:rFonts w:ascii="Arial" w:eastAsia="Calibri" w:hAnsi="Arial" w:cs="Arial"/>
          <w:sz w:val="24"/>
          <w:szCs w:val="24"/>
        </w:rPr>
      </w:pPr>
    </w:p>
    <w:p w:rsidR="00C31614" w:rsidRDefault="00C31614" w:rsidP="003F5B2D">
      <w:pPr>
        <w:pStyle w:val="NoSpacing"/>
        <w:spacing w:line="480" w:lineRule="auto"/>
        <w:jc w:val="both"/>
        <w:rPr>
          <w:rFonts w:ascii="Arial" w:eastAsia="Calibri" w:hAnsi="Arial" w:cs="Arial"/>
          <w:sz w:val="24"/>
          <w:szCs w:val="24"/>
        </w:rPr>
      </w:pPr>
      <w:r>
        <w:rPr>
          <w:rFonts w:ascii="Arial" w:eastAsia="Calibri" w:hAnsi="Arial" w:cs="Arial"/>
          <w:sz w:val="24"/>
          <w:szCs w:val="24"/>
        </w:rPr>
        <w:t xml:space="preserve">Peck, J and </w:t>
      </w:r>
      <w:proofErr w:type="spellStart"/>
      <w:r>
        <w:rPr>
          <w:rFonts w:ascii="Arial" w:eastAsia="Calibri" w:hAnsi="Arial" w:cs="Arial"/>
          <w:sz w:val="24"/>
          <w:szCs w:val="24"/>
        </w:rPr>
        <w:t>Tickell</w:t>
      </w:r>
      <w:proofErr w:type="spellEnd"/>
      <w:r>
        <w:rPr>
          <w:rFonts w:ascii="Arial" w:eastAsia="Calibri" w:hAnsi="Arial" w:cs="Arial"/>
          <w:sz w:val="24"/>
          <w:szCs w:val="24"/>
        </w:rPr>
        <w:t xml:space="preserve">, A (2002) Neo-liberalising Space, </w:t>
      </w:r>
      <w:r w:rsidRPr="00C31614">
        <w:rPr>
          <w:rFonts w:ascii="Arial" w:eastAsia="Calibri" w:hAnsi="Arial" w:cs="Arial"/>
          <w:i/>
          <w:sz w:val="24"/>
          <w:szCs w:val="24"/>
        </w:rPr>
        <w:t>Antipode</w:t>
      </w:r>
      <w:r>
        <w:rPr>
          <w:rFonts w:ascii="Arial" w:eastAsia="Calibri" w:hAnsi="Arial" w:cs="Arial"/>
          <w:sz w:val="24"/>
          <w:szCs w:val="24"/>
        </w:rPr>
        <w:t>, 34/3, 380-404</w:t>
      </w:r>
    </w:p>
    <w:p w:rsidR="00C31614" w:rsidRDefault="00C31614" w:rsidP="003F5B2D">
      <w:pPr>
        <w:pStyle w:val="NoSpacing"/>
        <w:spacing w:line="480" w:lineRule="auto"/>
        <w:jc w:val="both"/>
        <w:rPr>
          <w:rFonts w:ascii="Arial" w:eastAsia="Calibri" w:hAnsi="Arial" w:cs="Arial"/>
          <w:sz w:val="24"/>
          <w:szCs w:val="24"/>
        </w:rPr>
      </w:pPr>
    </w:p>
    <w:p w:rsidR="00103F76" w:rsidRDefault="00103F76" w:rsidP="003F5B2D">
      <w:pPr>
        <w:pStyle w:val="NoSpacing"/>
        <w:spacing w:line="480" w:lineRule="auto"/>
        <w:jc w:val="both"/>
        <w:rPr>
          <w:rFonts w:ascii="Arial" w:eastAsia="Calibri" w:hAnsi="Arial" w:cs="Arial"/>
          <w:sz w:val="24"/>
          <w:szCs w:val="24"/>
        </w:rPr>
      </w:pPr>
      <w:r>
        <w:rPr>
          <w:rFonts w:ascii="Arial" w:eastAsia="Calibri" w:hAnsi="Arial" w:cs="Arial"/>
          <w:sz w:val="24"/>
          <w:szCs w:val="24"/>
        </w:rPr>
        <w:t xml:space="preserve">Porter, M (1990) </w:t>
      </w:r>
      <w:proofErr w:type="gramStart"/>
      <w:r w:rsidRPr="00103F76">
        <w:rPr>
          <w:rFonts w:ascii="Arial" w:eastAsia="Calibri" w:hAnsi="Arial" w:cs="Arial"/>
          <w:i/>
          <w:sz w:val="24"/>
          <w:szCs w:val="24"/>
        </w:rPr>
        <w:t>The</w:t>
      </w:r>
      <w:proofErr w:type="gramEnd"/>
      <w:r w:rsidRPr="00103F76">
        <w:rPr>
          <w:rFonts w:ascii="Arial" w:eastAsia="Calibri" w:hAnsi="Arial" w:cs="Arial"/>
          <w:i/>
          <w:sz w:val="24"/>
          <w:szCs w:val="24"/>
        </w:rPr>
        <w:t xml:space="preserve"> Competitive Advantage of Nations</w:t>
      </w:r>
      <w:r>
        <w:rPr>
          <w:rFonts w:ascii="Arial" w:eastAsia="Calibri" w:hAnsi="Arial" w:cs="Arial"/>
          <w:sz w:val="24"/>
          <w:szCs w:val="24"/>
        </w:rPr>
        <w:t>, New York: Free Press</w:t>
      </w:r>
    </w:p>
    <w:p w:rsidR="009E2327" w:rsidRDefault="009E2327" w:rsidP="003F5B2D">
      <w:pPr>
        <w:pStyle w:val="NoSpacing"/>
        <w:spacing w:line="480" w:lineRule="auto"/>
        <w:jc w:val="both"/>
        <w:rPr>
          <w:rFonts w:ascii="Arial" w:eastAsia="Calibri" w:hAnsi="Arial" w:cs="Arial"/>
          <w:sz w:val="24"/>
          <w:szCs w:val="24"/>
        </w:rPr>
      </w:pPr>
    </w:p>
    <w:p w:rsidR="009E2327" w:rsidRDefault="009E2327" w:rsidP="003F5B2D">
      <w:pPr>
        <w:pStyle w:val="NoSpacing"/>
        <w:spacing w:line="480" w:lineRule="auto"/>
        <w:jc w:val="both"/>
        <w:rPr>
          <w:rFonts w:ascii="Arial" w:eastAsia="Calibri" w:hAnsi="Arial" w:cs="Arial"/>
          <w:sz w:val="24"/>
          <w:szCs w:val="24"/>
        </w:rPr>
      </w:pPr>
      <w:r>
        <w:rPr>
          <w:rFonts w:ascii="Arial" w:eastAsia="Calibri" w:hAnsi="Arial" w:cs="Arial"/>
          <w:sz w:val="24"/>
          <w:szCs w:val="24"/>
        </w:rPr>
        <w:t xml:space="preserve">Rowntree, S (1902) (reprinted 2012) </w:t>
      </w:r>
      <w:r w:rsidRPr="00980F7C">
        <w:rPr>
          <w:rFonts w:ascii="Arial" w:eastAsia="Calibri" w:hAnsi="Arial" w:cs="Arial"/>
          <w:i/>
          <w:sz w:val="24"/>
          <w:szCs w:val="24"/>
        </w:rPr>
        <w:t>Poverty: A study of town life</w:t>
      </w:r>
      <w:r>
        <w:rPr>
          <w:rFonts w:ascii="Arial" w:eastAsia="Calibri" w:hAnsi="Arial" w:cs="Arial"/>
          <w:sz w:val="24"/>
          <w:szCs w:val="24"/>
        </w:rPr>
        <w:t>, London: Rare Books Club</w:t>
      </w:r>
    </w:p>
    <w:p w:rsidR="00103F76" w:rsidRDefault="00103F76" w:rsidP="003F5B2D">
      <w:pPr>
        <w:pStyle w:val="NoSpacing"/>
        <w:spacing w:line="480" w:lineRule="auto"/>
        <w:jc w:val="both"/>
        <w:rPr>
          <w:rFonts w:ascii="Arial" w:eastAsia="Calibri" w:hAnsi="Arial" w:cs="Arial"/>
          <w:sz w:val="24"/>
          <w:szCs w:val="24"/>
        </w:rPr>
      </w:pPr>
    </w:p>
    <w:p w:rsidR="00F437D8" w:rsidRDefault="00F437D8" w:rsidP="003F5B2D">
      <w:pPr>
        <w:pStyle w:val="NoSpacing"/>
        <w:spacing w:line="480" w:lineRule="auto"/>
        <w:jc w:val="both"/>
        <w:rPr>
          <w:rFonts w:ascii="Arial" w:eastAsia="Calibri" w:hAnsi="Arial" w:cs="Arial"/>
          <w:sz w:val="24"/>
          <w:szCs w:val="24"/>
        </w:rPr>
      </w:pPr>
      <w:r>
        <w:rPr>
          <w:rFonts w:ascii="Arial" w:eastAsia="Calibri" w:hAnsi="Arial" w:cs="Arial"/>
          <w:sz w:val="24"/>
          <w:szCs w:val="24"/>
        </w:rPr>
        <w:t xml:space="preserve">Townsend, P and Abel Smith, B (1965) </w:t>
      </w:r>
      <w:proofErr w:type="gramStart"/>
      <w:r w:rsidRPr="00F437D8">
        <w:rPr>
          <w:rFonts w:ascii="Arial" w:eastAsia="Calibri" w:hAnsi="Arial" w:cs="Arial"/>
          <w:i/>
          <w:sz w:val="24"/>
          <w:szCs w:val="24"/>
        </w:rPr>
        <w:t>The</w:t>
      </w:r>
      <w:proofErr w:type="gramEnd"/>
      <w:r w:rsidRPr="00F437D8">
        <w:rPr>
          <w:rFonts w:ascii="Arial" w:eastAsia="Calibri" w:hAnsi="Arial" w:cs="Arial"/>
          <w:i/>
          <w:sz w:val="24"/>
          <w:szCs w:val="24"/>
        </w:rPr>
        <w:t xml:space="preserve"> Poor and the Poorest</w:t>
      </w:r>
      <w:r>
        <w:rPr>
          <w:rFonts w:ascii="Arial" w:eastAsia="Calibri" w:hAnsi="Arial" w:cs="Arial"/>
          <w:sz w:val="24"/>
          <w:szCs w:val="24"/>
        </w:rPr>
        <w:t>, London: Bell</w:t>
      </w:r>
    </w:p>
    <w:p w:rsidR="00F437D8" w:rsidRDefault="00F437D8" w:rsidP="003F5B2D">
      <w:pPr>
        <w:pStyle w:val="NoSpacing"/>
        <w:spacing w:line="480" w:lineRule="auto"/>
        <w:jc w:val="both"/>
        <w:rPr>
          <w:rFonts w:ascii="Arial" w:eastAsia="Calibri" w:hAnsi="Arial" w:cs="Arial"/>
          <w:sz w:val="24"/>
          <w:szCs w:val="24"/>
        </w:rPr>
      </w:pPr>
    </w:p>
    <w:p w:rsidR="00F437D8" w:rsidRPr="00F437D8" w:rsidRDefault="00F437D8" w:rsidP="003F5B2D">
      <w:pPr>
        <w:pStyle w:val="NoSpacing"/>
        <w:spacing w:line="480" w:lineRule="auto"/>
        <w:jc w:val="both"/>
        <w:rPr>
          <w:rFonts w:ascii="Arial" w:eastAsia="Calibri" w:hAnsi="Arial" w:cs="Arial"/>
          <w:sz w:val="24"/>
          <w:szCs w:val="24"/>
        </w:rPr>
      </w:pPr>
    </w:p>
    <w:p w:rsidR="00F437D8" w:rsidRPr="00056BC2" w:rsidRDefault="00F437D8" w:rsidP="003F5B2D">
      <w:pPr>
        <w:pStyle w:val="NoSpacing"/>
        <w:spacing w:line="480" w:lineRule="auto"/>
        <w:jc w:val="both"/>
        <w:rPr>
          <w:rFonts w:ascii="Arial" w:eastAsia="Calibri" w:hAnsi="Arial" w:cs="Arial"/>
          <w:sz w:val="24"/>
          <w:szCs w:val="24"/>
        </w:rPr>
      </w:pPr>
    </w:p>
    <w:p w:rsidR="00690AF9" w:rsidRPr="00056BC2" w:rsidRDefault="00690AF9" w:rsidP="003F5B2D">
      <w:pPr>
        <w:pStyle w:val="NoSpacing"/>
        <w:spacing w:line="480" w:lineRule="auto"/>
        <w:jc w:val="both"/>
        <w:rPr>
          <w:rFonts w:ascii="Arial" w:eastAsia="Calibri" w:hAnsi="Arial" w:cs="Arial"/>
          <w:sz w:val="24"/>
          <w:szCs w:val="24"/>
        </w:rPr>
      </w:pPr>
    </w:p>
    <w:p w:rsidR="00971166" w:rsidRPr="00056BC2" w:rsidRDefault="00971166" w:rsidP="003F5B2D">
      <w:pPr>
        <w:pStyle w:val="NoSpacing"/>
        <w:spacing w:line="480" w:lineRule="auto"/>
        <w:jc w:val="both"/>
        <w:rPr>
          <w:rFonts w:ascii="Arial" w:eastAsia="Times New Roman" w:hAnsi="Arial" w:cs="Arial"/>
          <w:sz w:val="24"/>
          <w:szCs w:val="24"/>
        </w:rPr>
      </w:pPr>
    </w:p>
    <w:p w:rsidR="00F42EB3" w:rsidRPr="00056BC2" w:rsidRDefault="00F42EB3" w:rsidP="003F5B2D">
      <w:pPr>
        <w:pStyle w:val="NoSpacing"/>
        <w:spacing w:line="480" w:lineRule="auto"/>
        <w:jc w:val="both"/>
        <w:rPr>
          <w:rFonts w:ascii="Arial" w:eastAsia="Times New Roman" w:hAnsi="Arial" w:cs="Arial"/>
          <w:sz w:val="24"/>
          <w:szCs w:val="24"/>
        </w:rPr>
      </w:pPr>
    </w:p>
    <w:p w:rsidR="00F42EB3" w:rsidRPr="00056BC2" w:rsidRDefault="00F42EB3" w:rsidP="003F5B2D">
      <w:pPr>
        <w:pStyle w:val="NoSpacing"/>
        <w:spacing w:line="480" w:lineRule="auto"/>
        <w:jc w:val="both"/>
        <w:rPr>
          <w:rFonts w:ascii="Arial" w:hAnsi="Arial" w:cs="Arial"/>
          <w:sz w:val="24"/>
          <w:szCs w:val="24"/>
        </w:rPr>
      </w:pPr>
    </w:p>
    <w:sectPr w:rsidR="00F42EB3" w:rsidRPr="00056BC2" w:rsidSect="00D45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5C84" w:rsidRDefault="009A5C84" w:rsidP="006E68ED">
      <w:pPr>
        <w:spacing w:after="0" w:line="240" w:lineRule="auto"/>
      </w:pPr>
      <w:r>
        <w:separator/>
      </w:r>
    </w:p>
  </w:endnote>
  <w:endnote w:type="continuationSeparator" w:id="0">
    <w:p w:rsidR="009A5C84" w:rsidRDefault="009A5C84" w:rsidP="006E68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altName w:val="Calibr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5C84" w:rsidRDefault="009A5C84" w:rsidP="006E68ED">
      <w:pPr>
        <w:spacing w:after="0" w:line="240" w:lineRule="auto"/>
      </w:pPr>
      <w:r>
        <w:separator/>
      </w:r>
    </w:p>
  </w:footnote>
  <w:footnote w:type="continuationSeparator" w:id="0">
    <w:p w:rsidR="009A5C84" w:rsidRDefault="009A5C84" w:rsidP="006E68E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B99"/>
    <w:rsid w:val="00004D8B"/>
    <w:rsid w:val="0002438C"/>
    <w:rsid w:val="0002644A"/>
    <w:rsid w:val="00056BC2"/>
    <w:rsid w:val="00065BDB"/>
    <w:rsid w:val="00067924"/>
    <w:rsid w:val="000700F9"/>
    <w:rsid w:val="0007113F"/>
    <w:rsid w:val="0007597E"/>
    <w:rsid w:val="000832D6"/>
    <w:rsid w:val="00084B02"/>
    <w:rsid w:val="000901CC"/>
    <w:rsid w:val="000A4200"/>
    <w:rsid w:val="000B05FC"/>
    <w:rsid w:val="000B7B65"/>
    <w:rsid w:val="000C4527"/>
    <w:rsid w:val="000C4633"/>
    <w:rsid w:val="001038BD"/>
    <w:rsid w:val="00103F76"/>
    <w:rsid w:val="0011171C"/>
    <w:rsid w:val="00113AFA"/>
    <w:rsid w:val="00122C7C"/>
    <w:rsid w:val="0015499E"/>
    <w:rsid w:val="00155C17"/>
    <w:rsid w:val="001655AC"/>
    <w:rsid w:val="0016603C"/>
    <w:rsid w:val="00181FD3"/>
    <w:rsid w:val="001A2EEA"/>
    <w:rsid w:val="001C69E2"/>
    <w:rsid w:val="001D1960"/>
    <w:rsid w:val="001D5029"/>
    <w:rsid w:val="001F50D7"/>
    <w:rsid w:val="00205837"/>
    <w:rsid w:val="00231FAD"/>
    <w:rsid w:val="002354E8"/>
    <w:rsid w:val="00240F93"/>
    <w:rsid w:val="0025754A"/>
    <w:rsid w:val="00260A23"/>
    <w:rsid w:val="002620D4"/>
    <w:rsid w:val="00270BCE"/>
    <w:rsid w:val="00283897"/>
    <w:rsid w:val="00285E3E"/>
    <w:rsid w:val="002A2D63"/>
    <w:rsid w:val="002A5782"/>
    <w:rsid w:val="002B3D0E"/>
    <w:rsid w:val="002B48B3"/>
    <w:rsid w:val="002C15EC"/>
    <w:rsid w:val="002E515A"/>
    <w:rsid w:val="002F1420"/>
    <w:rsid w:val="002F21A4"/>
    <w:rsid w:val="00305F48"/>
    <w:rsid w:val="00330FA9"/>
    <w:rsid w:val="00332ECE"/>
    <w:rsid w:val="00335573"/>
    <w:rsid w:val="00335BC0"/>
    <w:rsid w:val="00346557"/>
    <w:rsid w:val="003513C2"/>
    <w:rsid w:val="00355A2F"/>
    <w:rsid w:val="00360252"/>
    <w:rsid w:val="00362B76"/>
    <w:rsid w:val="003738FC"/>
    <w:rsid w:val="0037482D"/>
    <w:rsid w:val="003B33ED"/>
    <w:rsid w:val="003B5869"/>
    <w:rsid w:val="003E291E"/>
    <w:rsid w:val="003E52AE"/>
    <w:rsid w:val="003E653A"/>
    <w:rsid w:val="003F5B2D"/>
    <w:rsid w:val="00406B56"/>
    <w:rsid w:val="004071DE"/>
    <w:rsid w:val="0041531C"/>
    <w:rsid w:val="00415E69"/>
    <w:rsid w:val="00423FA2"/>
    <w:rsid w:val="00435217"/>
    <w:rsid w:val="004427E4"/>
    <w:rsid w:val="00460AD7"/>
    <w:rsid w:val="00466FA9"/>
    <w:rsid w:val="00474312"/>
    <w:rsid w:val="004B0A28"/>
    <w:rsid w:val="004C07B4"/>
    <w:rsid w:val="004C41C4"/>
    <w:rsid w:val="004D6BC6"/>
    <w:rsid w:val="004E78F2"/>
    <w:rsid w:val="004F1C6E"/>
    <w:rsid w:val="004F2AA8"/>
    <w:rsid w:val="004F352D"/>
    <w:rsid w:val="00503BA4"/>
    <w:rsid w:val="00505A19"/>
    <w:rsid w:val="00530BE8"/>
    <w:rsid w:val="00536CA3"/>
    <w:rsid w:val="00544613"/>
    <w:rsid w:val="00557E5D"/>
    <w:rsid w:val="005619A9"/>
    <w:rsid w:val="00563B94"/>
    <w:rsid w:val="00565387"/>
    <w:rsid w:val="00575D07"/>
    <w:rsid w:val="00577B07"/>
    <w:rsid w:val="00595A4D"/>
    <w:rsid w:val="005A503C"/>
    <w:rsid w:val="005A73CE"/>
    <w:rsid w:val="005A7C39"/>
    <w:rsid w:val="005B4D2D"/>
    <w:rsid w:val="005B6E06"/>
    <w:rsid w:val="005C0268"/>
    <w:rsid w:val="005C2320"/>
    <w:rsid w:val="005C2AE8"/>
    <w:rsid w:val="005E1921"/>
    <w:rsid w:val="005E7D5B"/>
    <w:rsid w:val="005F6841"/>
    <w:rsid w:val="00603794"/>
    <w:rsid w:val="006173BE"/>
    <w:rsid w:val="00636230"/>
    <w:rsid w:val="00637EFB"/>
    <w:rsid w:val="00690AF9"/>
    <w:rsid w:val="006B381F"/>
    <w:rsid w:val="006C3568"/>
    <w:rsid w:val="006D14B1"/>
    <w:rsid w:val="006E56E3"/>
    <w:rsid w:val="006E68ED"/>
    <w:rsid w:val="006F4090"/>
    <w:rsid w:val="00701CB3"/>
    <w:rsid w:val="007105CA"/>
    <w:rsid w:val="00712687"/>
    <w:rsid w:val="007150BC"/>
    <w:rsid w:val="00717941"/>
    <w:rsid w:val="00722D7D"/>
    <w:rsid w:val="00734F57"/>
    <w:rsid w:val="00744B99"/>
    <w:rsid w:val="0075269A"/>
    <w:rsid w:val="0076665B"/>
    <w:rsid w:val="00772ABF"/>
    <w:rsid w:val="00782972"/>
    <w:rsid w:val="007A6DA7"/>
    <w:rsid w:val="007B1A95"/>
    <w:rsid w:val="007C117B"/>
    <w:rsid w:val="007D5F31"/>
    <w:rsid w:val="007E612B"/>
    <w:rsid w:val="007E77AE"/>
    <w:rsid w:val="007F4242"/>
    <w:rsid w:val="00802B34"/>
    <w:rsid w:val="00813FD4"/>
    <w:rsid w:val="00814731"/>
    <w:rsid w:val="008330E3"/>
    <w:rsid w:val="008475A3"/>
    <w:rsid w:val="00862284"/>
    <w:rsid w:val="008708CE"/>
    <w:rsid w:val="00886ECC"/>
    <w:rsid w:val="008A4FF8"/>
    <w:rsid w:val="008B609A"/>
    <w:rsid w:val="008F12E2"/>
    <w:rsid w:val="008F4741"/>
    <w:rsid w:val="008F710B"/>
    <w:rsid w:val="00916389"/>
    <w:rsid w:val="00932620"/>
    <w:rsid w:val="00933CD9"/>
    <w:rsid w:val="009417C4"/>
    <w:rsid w:val="00971166"/>
    <w:rsid w:val="009806B8"/>
    <w:rsid w:val="00980D33"/>
    <w:rsid w:val="00980F7C"/>
    <w:rsid w:val="00983F37"/>
    <w:rsid w:val="00995D07"/>
    <w:rsid w:val="009A1DB0"/>
    <w:rsid w:val="009A5C84"/>
    <w:rsid w:val="009A6C1F"/>
    <w:rsid w:val="009A727B"/>
    <w:rsid w:val="009C39FE"/>
    <w:rsid w:val="009C663F"/>
    <w:rsid w:val="009C6C06"/>
    <w:rsid w:val="009D2B73"/>
    <w:rsid w:val="009E2327"/>
    <w:rsid w:val="009E662B"/>
    <w:rsid w:val="00A151D3"/>
    <w:rsid w:val="00A363EC"/>
    <w:rsid w:val="00A664CD"/>
    <w:rsid w:val="00A8432F"/>
    <w:rsid w:val="00AB5360"/>
    <w:rsid w:val="00AB5663"/>
    <w:rsid w:val="00AC1D0D"/>
    <w:rsid w:val="00B02929"/>
    <w:rsid w:val="00B07006"/>
    <w:rsid w:val="00B11FDA"/>
    <w:rsid w:val="00B14970"/>
    <w:rsid w:val="00B15008"/>
    <w:rsid w:val="00B3225A"/>
    <w:rsid w:val="00B34743"/>
    <w:rsid w:val="00B36D79"/>
    <w:rsid w:val="00B4310A"/>
    <w:rsid w:val="00B45FF9"/>
    <w:rsid w:val="00B56B22"/>
    <w:rsid w:val="00B64577"/>
    <w:rsid w:val="00B773B0"/>
    <w:rsid w:val="00BA57D6"/>
    <w:rsid w:val="00BC49A1"/>
    <w:rsid w:val="00BE7CA7"/>
    <w:rsid w:val="00BF7350"/>
    <w:rsid w:val="00C11792"/>
    <w:rsid w:val="00C148EB"/>
    <w:rsid w:val="00C21756"/>
    <w:rsid w:val="00C270E1"/>
    <w:rsid w:val="00C31614"/>
    <w:rsid w:val="00C32D72"/>
    <w:rsid w:val="00C4149F"/>
    <w:rsid w:val="00C41F25"/>
    <w:rsid w:val="00C42333"/>
    <w:rsid w:val="00C54365"/>
    <w:rsid w:val="00C5516C"/>
    <w:rsid w:val="00C64104"/>
    <w:rsid w:val="00C85851"/>
    <w:rsid w:val="00C9154E"/>
    <w:rsid w:val="00C94945"/>
    <w:rsid w:val="00CA4EEE"/>
    <w:rsid w:val="00CC0B3A"/>
    <w:rsid w:val="00CC1B9B"/>
    <w:rsid w:val="00CE03E8"/>
    <w:rsid w:val="00CE044D"/>
    <w:rsid w:val="00CE7FCC"/>
    <w:rsid w:val="00D24D17"/>
    <w:rsid w:val="00D3620E"/>
    <w:rsid w:val="00D36988"/>
    <w:rsid w:val="00D45D14"/>
    <w:rsid w:val="00D879A4"/>
    <w:rsid w:val="00DA12A9"/>
    <w:rsid w:val="00DA5310"/>
    <w:rsid w:val="00DC37D8"/>
    <w:rsid w:val="00DE327A"/>
    <w:rsid w:val="00E0031E"/>
    <w:rsid w:val="00E01547"/>
    <w:rsid w:val="00E173A7"/>
    <w:rsid w:val="00E20CF4"/>
    <w:rsid w:val="00E636A7"/>
    <w:rsid w:val="00E67853"/>
    <w:rsid w:val="00E8239C"/>
    <w:rsid w:val="00EA0472"/>
    <w:rsid w:val="00EA2427"/>
    <w:rsid w:val="00EA2FDE"/>
    <w:rsid w:val="00EC1A62"/>
    <w:rsid w:val="00EC3C0E"/>
    <w:rsid w:val="00F119F9"/>
    <w:rsid w:val="00F22F27"/>
    <w:rsid w:val="00F421B9"/>
    <w:rsid w:val="00F42EB3"/>
    <w:rsid w:val="00F437D8"/>
    <w:rsid w:val="00F604BA"/>
    <w:rsid w:val="00F83D08"/>
    <w:rsid w:val="00F925C0"/>
    <w:rsid w:val="00FB1B40"/>
    <w:rsid w:val="00FC5873"/>
    <w:rsid w:val="00FF6265"/>
    <w:rsid w:val="00FF721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44B99"/>
    <w:pPr>
      <w:spacing w:after="0" w:line="240" w:lineRule="auto"/>
    </w:pPr>
  </w:style>
  <w:style w:type="paragraph" w:styleId="FootnoteText">
    <w:name w:val="footnote text"/>
    <w:basedOn w:val="Normal"/>
    <w:link w:val="FootnoteTextChar"/>
    <w:rsid w:val="006E68ED"/>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6E68ED"/>
    <w:rPr>
      <w:rFonts w:ascii="Times New Roman" w:eastAsia="Times New Roman" w:hAnsi="Times New Roman" w:cs="Times New Roman"/>
      <w:sz w:val="20"/>
      <w:szCs w:val="20"/>
      <w:lang w:eastAsia="en-GB"/>
    </w:rPr>
  </w:style>
  <w:style w:type="character" w:styleId="FootnoteReference">
    <w:name w:val="footnote reference"/>
    <w:basedOn w:val="DefaultParagraphFont"/>
    <w:rsid w:val="006E68ED"/>
    <w:rPr>
      <w:vertAlign w:val="superscript"/>
    </w:rPr>
  </w:style>
  <w:style w:type="paragraph" w:styleId="BalloonText">
    <w:name w:val="Balloon Text"/>
    <w:basedOn w:val="Normal"/>
    <w:link w:val="BalloonTextChar"/>
    <w:uiPriority w:val="99"/>
    <w:semiHidden/>
    <w:unhideWhenUsed/>
    <w:rsid w:val="005B4D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4D2D"/>
    <w:rPr>
      <w:rFonts w:ascii="Segoe UI" w:hAnsi="Segoe UI" w:cs="Segoe UI"/>
      <w:sz w:val="18"/>
      <w:szCs w:val="18"/>
    </w:rPr>
  </w:style>
  <w:style w:type="character" w:styleId="CommentReference">
    <w:name w:val="annotation reference"/>
    <w:basedOn w:val="DefaultParagraphFont"/>
    <w:uiPriority w:val="99"/>
    <w:semiHidden/>
    <w:unhideWhenUsed/>
    <w:rsid w:val="006E56E3"/>
    <w:rPr>
      <w:sz w:val="18"/>
      <w:szCs w:val="18"/>
    </w:rPr>
  </w:style>
  <w:style w:type="paragraph" w:styleId="CommentText">
    <w:name w:val="annotation text"/>
    <w:basedOn w:val="Normal"/>
    <w:link w:val="CommentTextChar"/>
    <w:uiPriority w:val="99"/>
    <w:semiHidden/>
    <w:unhideWhenUsed/>
    <w:rsid w:val="006E56E3"/>
    <w:pPr>
      <w:spacing w:line="240" w:lineRule="auto"/>
    </w:pPr>
    <w:rPr>
      <w:sz w:val="24"/>
      <w:szCs w:val="24"/>
    </w:rPr>
  </w:style>
  <w:style w:type="character" w:customStyle="1" w:styleId="CommentTextChar">
    <w:name w:val="Comment Text Char"/>
    <w:basedOn w:val="DefaultParagraphFont"/>
    <w:link w:val="CommentText"/>
    <w:uiPriority w:val="99"/>
    <w:semiHidden/>
    <w:rsid w:val="006E56E3"/>
    <w:rPr>
      <w:sz w:val="24"/>
      <w:szCs w:val="24"/>
    </w:rPr>
  </w:style>
  <w:style w:type="paragraph" w:styleId="CommentSubject">
    <w:name w:val="annotation subject"/>
    <w:basedOn w:val="CommentText"/>
    <w:next w:val="CommentText"/>
    <w:link w:val="CommentSubjectChar"/>
    <w:uiPriority w:val="99"/>
    <w:semiHidden/>
    <w:unhideWhenUsed/>
    <w:rsid w:val="006E56E3"/>
    <w:rPr>
      <w:b/>
      <w:bCs/>
      <w:sz w:val="20"/>
      <w:szCs w:val="20"/>
    </w:rPr>
  </w:style>
  <w:style w:type="character" w:customStyle="1" w:styleId="CommentSubjectChar">
    <w:name w:val="Comment Subject Char"/>
    <w:basedOn w:val="CommentTextChar"/>
    <w:link w:val="CommentSubject"/>
    <w:uiPriority w:val="99"/>
    <w:semiHidden/>
    <w:rsid w:val="006E56E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44B99"/>
    <w:pPr>
      <w:spacing w:after="0" w:line="240" w:lineRule="auto"/>
    </w:pPr>
  </w:style>
  <w:style w:type="paragraph" w:styleId="FootnoteText">
    <w:name w:val="footnote text"/>
    <w:basedOn w:val="Normal"/>
    <w:link w:val="FootnoteTextChar"/>
    <w:rsid w:val="006E68ED"/>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6E68ED"/>
    <w:rPr>
      <w:rFonts w:ascii="Times New Roman" w:eastAsia="Times New Roman" w:hAnsi="Times New Roman" w:cs="Times New Roman"/>
      <w:sz w:val="20"/>
      <w:szCs w:val="20"/>
      <w:lang w:eastAsia="en-GB"/>
    </w:rPr>
  </w:style>
  <w:style w:type="character" w:styleId="FootnoteReference">
    <w:name w:val="footnote reference"/>
    <w:basedOn w:val="DefaultParagraphFont"/>
    <w:rsid w:val="006E68ED"/>
    <w:rPr>
      <w:vertAlign w:val="superscript"/>
    </w:rPr>
  </w:style>
  <w:style w:type="paragraph" w:styleId="BalloonText">
    <w:name w:val="Balloon Text"/>
    <w:basedOn w:val="Normal"/>
    <w:link w:val="BalloonTextChar"/>
    <w:uiPriority w:val="99"/>
    <w:semiHidden/>
    <w:unhideWhenUsed/>
    <w:rsid w:val="005B4D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4D2D"/>
    <w:rPr>
      <w:rFonts w:ascii="Segoe UI" w:hAnsi="Segoe UI" w:cs="Segoe UI"/>
      <w:sz w:val="18"/>
      <w:szCs w:val="18"/>
    </w:rPr>
  </w:style>
  <w:style w:type="character" w:styleId="CommentReference">
    <w:name w:val="annotation reference"/>
    <w:basedOn w:val="DefaultParagraphFont"/>
    <w:uiPriority w:val="99"/>
    <w:semiHidden/>
    <w:unhideWhenUsed/>
    <w:rsid w:val="006E56E3"/>
    <w:rPr>
      <w:sz w:val="18"/>
      <w:szCs w:val="18"/>
    </w:rPr>
  </w:style>
  <w:style w:type="paragraph" w:styleId="CommentText">
    <w:name w:val="annotation text"/>
    <w:basedOn w:val="Normal"/>
    <w:link w:val="CommentTextChar"/>
    <w:uiPriority w:val="99"/>
    <w:semiHidden/>
    <w:unhideWhenUsed/>
    <w:rsid w:val="006E56E3"/>
    <w:pPr>
      <w:spacing w:line="240" w:lineRule="auto"/>
    </w:pPr>
    <w:rPr>
      <w:sz w:val="24"/>
      <w:szCs w:val="24"/>
    </w:rPr>
  </w:style>
  <w:style w:type="character" w:customStyle="1" w:styleId="CommentTextChar">
    <w:name w:val="Comment Text Char"/>
    <w:basedOn w:val="DefaultParagraphFont"/>
    <w:link w:val="CommentText"/>
    <w:uiPriority w:val="99"/>
    <w:semiHidden/>
    <w:rsid w:val="006E56E3"/>
    <w:rPr>
      <w:sz w:val="24"/>
      <w:szCs w:val="24"/>
    </w:rPr>
  </w:style>
  <w:style w:type="paragraph" w:styleId="CommentSubject">
    <w:name w:val="annotation subject"/>
    <w:basedOn w:val="CommentText"/>
    <w:next w:val="CommentText"/>
    <w:link w:val="CommentSubjectChar"/>
    <w:uiPriority w:val="99"/>
    <w:semiHidden/>
    <w:unhideWhenUsed/>
    <w:rsid w:val="006E56E3"/>
    <w:rPr>
      <w:b/>
      <w:bCs/>
      <w:sz w:val="20"/>
      <w:szCs w:val="20"/>
    </w:rPr>
  </w:style>
  <w:style w:type="character" w:customStyle="1" w:styleId="CommentSubjectChar">
    <w:name w:val="Comment Subject Char"/>
    <w:basedOn w:val="CommentTextChar"/>
    <w:link w:val="CommentSubject"/>
    <w:uiPriority w:val="99"/>
    <w:semiHidden/>
    <w:rsid w:val="006E56E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3693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3619</Words>
  <Characters>20631</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University of the West of England</Company>
  <LinksUpToDate>false</LinksUpToDate>
  <CharactersWithSpaces>24202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Hall</dc:creator>
  <cp:lastModifiedBy>Stephen Hall</cp:lastModifiedBy>
  <cp:revision>4</cp:revision>
  <cp:lastPrinted>2014-01-19T13:40:00Z</cp:lastPrinted>
  <dcterms:created xsi:type="dcterms:W3CDTF">2014-04-10T13:22:00Z</dcterms:created>
  <dcterms:modified xsi:type="dcterms:W3CDTF">2014-04-10T13:49:00Z</dcterms:modified>
</cp:coreProperties>
</file>