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4D3EB" w14:textId="77777777" w:rsidR="00955F80" w:rsidRDefault="00955F80" w:rsidP="00955F80">
      <w:pPr>
        <w:autoSpaceDE w:val="0"/>
        <w:autoSpaceDN w:val="0"/>
        <w:adjustRightInd w:val="0"/>
        <w:spacing w:after="0" w:line="240" w:lineRule="auto"/>
        <w:jc w:val="center"/>
        <w:rPr>
          <w:rFonts w:ascii="Trebuchet MS" w:hAnsi="Trebuchet MS" w:cs="Trebuchet MS"/>
          <w:color w:val="000000"/>
          <w:sz w:val="20"/>
          <w:szCs w:val="20"/>
        </w:rPr>
      </w:pPr>
    </w:p>
    <w:p w14:paraId="4292A4FE" w14:textId="77777777" w:rsidR="00955F80" w:rsidRDefault="00955F80" w:rsidP="00955F80">
      <w:pPr>
        <w:autoSpaceDE w:val="0"/>
        <w:autoSpaceDN w:val="0"/>
        <w:adjustRightInd w:val="0"/>
        <w:spacing w:after="0" w:line="240" w:lineRule="auto"/>
        <w:jc w:val="center"/>
        <w:rPr>
          <w:rFonts w:ascii="Trebuchet MS" w:hAnsi="Trebuchet MS" w:cs="Trebuchet MS"/>
          <w:color w:val="000000"/>
          <w:sz w:val="20"/>
          <w:szCs w:val="20"/>
        </w:rPr>
      </w:pPr>
    </w:p>
    <w:p w14:paraId="0ED07277" w14:textId="77777777" w:rsidR="00955F80" w:rsidRDefault="00955F80" w:rsidP="00955F80">
      <w:pPr>
        <w:autoSpaceDE w:val="0"/>
        <w:autoSpaceDN w:val="0"/>
        <w:adjustRightInd w:val="0"/>
        <w:spacing w:after="0" w:line="240" w:lineRule="auto"/>
        <w:jc w:val="center"/>
        <w:rPr>
          <w:rFonts w:ascii="Trebuchet MS" w:hAnsi="Trebuchet MS" w:cs="Trebuchet MS"/>
          <w:color w:val="000000"/>
          <w:sz w:val="20"/>
          <w:szCs w:val="20"/>
        </w:rPr>
      </w:pPr>
    </w:p>
    <w:p w14:paraId="6DC3F45A" w14:textId="77777777" w:rsidR="00955F80" w:rsidRDefault="00955F80" w:rsidP="00955F80">
      <w:pPr>
        <w:autoSpaceDE w:val="0"/>
        <w:autoSpaceDN w:val="0"/>
        <w:adjustRightInd w:val="0"/>
        <w:spacing w:after="0" w:line="240" w:lineRule="auto"/>
        <w:jc w:val="center"/>
        <w:rPr>
          <w:rFonts w:ascii="Trebuchet MS" w:hAnsi="Trebuchet MS" w:cs="Trebuchet MS"/>
          <w:color w:val="000000"/>
          <w:sz w:val="20"/>
          <w:szCs w:val="20"/>
        </w:rPr>
      </w:pPr>
    </w:p>
    <w:p w14:paraId="0138C746" w14:textId="1ED6DF09" w:rsidR="00955F80" w:rsidRDefault="00955F80" w:rsidP="00955F80">
      <w:pPr>
        <w:autoSpaceDE w:val="0"/>
        <w:autoSpaceDN w:val="0"/>
        <w:adjustRightInd w:val="0"/>
        <w:spacing w:after="0" w:line="240" w:lineRule="auto"/>
        <w:jc w:val="center"/>
        <w:rPr>
          <w:rFonts w:ascii="Trebuchet MS" w:hAnsi="Trebuchet MS" w:cs="Trebuchet MS"/>
          <w:color w:val="000000"/>
          <w:sz w:val="20"/>
          <w:szCs w:val="20"/>
        </w:rPr>
      </w:pPr>
      <w:r>
        <w:rPr>
          <w:rFonts w:ascii="Trebuchet MS" w:hAnsi="Trebuchet MS" w:cs="Trebuchet MS"/>
          <w:color w:val="000000"/>
          <w:sz w:val="20"/>
          <w:szCs w:val="20"/>
        </w:rPr>
        <w:t xml:space="preserve">Accepted for publication: </w:t>
      </w:r>
      <w:r>
        <w:rPr>
          <w:rFonts w:ascii="Trebuchet MS" w:hAnsi="Trebuchet MS" w:cs="Trebuchet MS"/>
          <w:color w:val="000000"/>
          <w:sz w:val="20"/>
          <w:szCs w:val="20"/>
        </w:rPr>
        <w:t xml:space="preserve">Robert French, Hugo Gaggiotti &amp; Peter Simpson (2014): </w:t>
      </w:r>
      <w:r>
        <w:rPr>
          <w:rFonts w:ascii="Trebuchet MS" w:hAnsi="Trebuchet MS" w:cs="Trebuchet MS"/>
          <w:color w:val="000000"/>
          <w:sz w:val="20"/>
          <w:szCs w:val="20"/>
        </w:rPr>
        <w:t>“</w:t>
      </w:r>
      <w:r>
        <w:rPr>
          <w:rFonts w:ascii="Trebuchet MS" w:hAnsi="Trebuchet MS" w:cs="Trebuchet MS"/>
          <w:color w:val="000000"/>
          <w:sz w:val="20"/>
          <w:szCs w:val="20"/>
        </w:rPr>
        <w:t>Journeying and the</w:t>
      </w:r>
      <w:r>
        <w:rPr>
          <w:rFonts w:ascii="Trebuchet MS" w:hAnsi="Trebuchet MS" w:cs="Trebuchet MS"/>
          <w:color w:val="000000"/>
          <w:sz w:val="20"/>
          <w:szCs w:val="20"/>
        </w:rPr>
        <w:t xml:space="preserve"> </w:t>
      </w:r>
      <w:r>
        <w:rPr>
          <w:rFonts w:ascii="Trebuchet MS" w:hAnsi="Trebuchet MS" w:cs="Trebuchet MS"/>
          <w:color w:val="000000"/>
          <w:sz w:val="20"/>
          <w:szCs w:val="20"/>
        </w:rPr>
        <w:t>experiential gaze in research: Theorizing as a form of knowing</w:t>
      </w:r>
      <w:r>
        <w:rPr>
          <w:rFonts w:ascii="Trebuchet MS" w:hAnsi="Trebuchet MS" w:cs="Trebuchet MS"/>
          <w:color w:val="000000"/>
          <w:sz w:val="20"/>
          <w:szCs w:val="20"/>
        </w:rPr>
        <w:t>”</w:t>
      </w:r>
      <w:r>
        <w:rPr>
          <w:rFonts w:ascii="Trebuchet MS" w:hAnsi="Trebuchet MS" w:cs="Trebuchet MS"/>
          <w:color w:val="000000"/>
          <w:sz w:val="20"/>
          <w:szCs w:val="20"/>
        </w:rPr>
        <w:t>, Culture and Organization,</w:t>
      </w:r>
    </w:p>
    <w:p w14:paraId="58E1A441" w14:textId="3E1B7ADE" w:rsidR="006A2B25" w:rsidRPr="00955F80" w:rsidRDefault="00955F80" w:rsidP="00955F80">
      <w:pPr>
        <w:autoSpaceDE w:val="0"/>
        <w:autoSpaceDN w:val="0"/>
        <w:adjustRightInd w:val="0"/>
        <w:spacing w:after="0" w:line="240" w:lineRule="auto"/>
        <w:jc w:val="center"/>
        <w:rPr>
          <w:rFonts w:ascii="Trebuchet MS" w:hAnsi="Trebuchet MS" w:cs="Trebuchet MS"/>
          <w:color w:val="000000"/>
          <w:sz w:val="20"/>
          <w:szCs w:val="20"/>
        </w:rPr>
      </w:pPr>
      <w:r>
        <w:rPr>
          <w:rFonts w:ascii="Trebuchet MS" w:hAnsi="Trebuchet MS" w:cs="Trebuchet MS"/>
          <w:color w:val="000000"/>
          <w:sz w:val="20"/>
          <w:szCs w:val="20"/>
        </w:rPr>
        <w:t>DOI:</w:t>
      </w:r>
      <w:r>
        <w:rPr>
          <w:rFonts w:ascii="Trebuchet MS" w:hAnsi="Trebuchet MS" w:cs="Trebuchet MS"/>
          <w:color w:val="0000FF"/>
          <w:sz w:val="20"/>
          <w:szCs w:val="20"/>
        </w:rPr>
        <w:t>10.1080/14759551.2014.894515</w:t>
      </w:r>
    </w:p>
    <w:p w14:paraId="65750307" w14:textId="77777777" w:rsidR="00955F80" w:rsidRDefault="00955F80" w:rsidP="00B0675B">
      <w:pPr>
        <w:jc w:val="center"/>
        <w:rPr>
          <w:rFonts w:cstheme="minorHAnsi"/>
          <w:b/>
          <w:sz w:val="28"/>
          <w:szCs w:val="28"/>
        </w:rPr>
      </w:pPr>
    </w:p>
    <w:p w14:paraId="11821895" w14:textId="77777777" w:rsidR="00955F80" w:rsidRDefault="00955F80" w:rsidP="00B0675B">
      <w:pPr>
        <w:jc w:val="center"/>
        <w:rPr>
          <w:rFonts w:cstheme="minorHAnsi"/>
          <w:b/>
          <w:sz w:val="28"/>
          <w:szCs w:val="28"/>
        </w:rPr>
      </w:pPr>
    </w:p>
    <w:p w14:paraId="46F5D795" w14:textId="06D05284" w:rsidR="00955F80" w:rsidRDefault="00955F80" w:rsidP="00955F80">
      <w:pPr>
        <w:rPr>
          <w:rFonts w:cstheme="minorHAnsi"/>
          <w:b/>
          <w:sz w:val="28"/>
          <w:szCs w:val="28"/>
        </w:rPr>
      </w:pPr>
      <w:r>
        <w:rPr>
          <w:rFonts w:cstheme="minorHAnsi"/>
          <w:b/>
          <w:sz w:val="28"/>
          <w:szCs w:val="28"/>
        </w:rPr>
        <w:t>ABSTRACT</w:t>
      </w:r>
    </w:p>
    <w:p w14:paraId="4EE6C996" w14:textId="77777777" w:rsidR="00955F80" w:rsidRPr="009C20CF" w:rsidRDefault="00955F80" w:rsidP="00955F80">
      <w:pPr>
        <w:rPr>
          <w:rFonts w:cstheme="minorHAnsi"/>
        </w:rPr>
      </w:pPr>
      <w:r w:rsidRPr="009C20CF">
        <w:rPr>
          <w:rFonts w:cstheme="minorHAnsi"/>
        </w:rPr>
        <w:t xml:space="preserve">In this paper we consider the implications of the ideas of journeying and the experiential gaze for research practice. We do so by drawing first upon Plato’s </w:t>
      </w:r>
      <w:r>
        <w:rPr>
          <w:rFonts w:cstheme="minorHAnsi"/>
        </w:rPr>
        <w:t>allegory</w:t>
      </w:r>
      <w:r w:rsidRPr="009C20CF">
        <w:rPr>
          <w:rFonts w:cstheme="minorHAnsi"/>
        </w:rPr>
        <w:t xml:space="preserve"> of the Cave as a representation of the journey of the philosopher to see reality, invisible and unknown, but constituting the underlying truth of what we experience through our senses. We use this as a metaphor for research as a journey of discovery. Recognising that, for some, ancient philosophy may not provide the most convincing model for a consideration of research practice, we suggest that a parallel process is evident in the approach of the </w:t>
      </w:r>
      <w:r>
        <w:rPr>
          <w:rFonts w:cstheme="minorHAnsi"/>
        </w:rPr>
        <w:t xml:space="preserve">eminent </w:t>
      </w:r>
      <w:r w:rsidRPr="009C20CF">
        <w:rPr>
          <w:rFonts w:cstheme="minorHAnsi"/>
        </w:rPr>
        <w:t xml:space="preserve">British psychoanalyst, Wilfred Bion. </w:t>
      </w:r>
      <w:r w:rsidRPr="008A2321">
        <w:rPr>
          <w:rFonts w:cstheme="minorHAnsi"/>
        </w:rPr>
        <w:t xml:space="preserve">We </w:t>
      </w:r>
      <w:r>
        <w:rPr>
          <w:rFonts w:cstheme="minorHAnsi"/>
        </w:rPr>
        <w:t>suggest</w:t>
      </w:r>
      <w:r w:rsidRPr="008A2321">
        <w:rPr>
          <w:rFonts w:cstheme="minorHAnsi"/>
        </w:rPr>
        <w:t xml:space="preserve"> that this </w:t>
      </w:r>
      <w:r>
        <w:rPr>
          <w:rFonts w:cstheme="minorHAnsi"/>
        </w:rPr>
        <w:t xml:space="preserve">metaphor </w:t>
      </w:r>
      <w:r w:rsidRPr="008A2321">
        <w:rPr>
          <w:rFonts w:cstheme="minorHAnsi"/>
        </w:rPr>
        <w:t>offers a basis</w:t>
      </w:r>
      <w:r>
        <w:rPr>
          <w:rFonts w:cstheme="minorHAnsi"/>
        </w:rPr>
        <w:t xml:space="preserve"> for understanding theorizing as</w:t>
      </w:r>
      <w:r w:rsidRPr="008A2321">
        <w:rPr>
          <w:rFonts w:cstheme="minorHAnsi"/>
        </w:rPr>
        <w:t xml:space="preserve"> a form of knowing that</w:t>
      </w:r>
      <w:r>
        <w:rPr>
          <w:rFonts w:cstheme="minorHAnsi"/>
        </w:rPr>
        <w:t>, whilst absent from a large proportion of m</w:t>
      </w:r>
      <w:r w:rsidRPr="008A2321">
        <w:rPr>
          <w:rFonts w:cstheme="minorHAnsi"/>
        </w:rPr>
        <w:t>odern scientific d</w:t>
      </w:r>
      <w:r>
        <w:rPr>
          <w:rFonts w:cstheme="minorHAnsi"/>
        </w:rPr>
        <w:t>iscourse, is again emerging in some recent developments in organizational</w:t>
      </w:r>
      <w:r w:rsidRPr="008A2321">
        <w:rPr>
          <w:rFonts w:cstheme="minorHAnsi"/>
        </w:rPr>
        <w:t xml:space="preserve"> research</w:t>
      </w:r>
      <w:r>
        <w:rPr>
          <w:rFonts w:cstheme="minorHAnsi"/>
        </w:rPr>
        <w:t>.</w:t>
      </w:r>
    </w:p>
    <w:p w14:paraId="605C4598" w14:textId="77777777" w:rsidR="00955F80" w:rsidRDefault="00955F80" w:rsidP="00B0675B">
      <w:pPr>
        <w:jc w:val="center"/>
        <w:rPr>
          <w:rFonts w:cstheme="minorHAnsi"/>
          <w:b/>
          <w:sz w:val="28"/>
          <w:szCs w:val="28"/>
        </w:rPr>
      </w:pPr>
    </w:p>
    <w:p w14:paraId="07495028" w14:textId="77777777" w:rsidR="00955F80" w:rsidRDefault="00955F80">
      <w:pPr>
        <w:rPr>
          <w:rFonts w:cstheme="minorHAnsi"/>
          <w:b/>
          <w:sz w:val="28"/>
          <w:szCs w:val="28"/>
        </w:rPr>
      </w:pPr>
      <w:r>
        <w:rPr>
          <w:rFonts w:cstheme="minorHAnsi"/>
          <w:b/>
          <w:sz w:val="28"/>
          <w:szCs w:val="28"/>
        </w:rPr>
        <w:br w:type="page"/>
      </w:r>
    </w:p>
    <w:p w14:paraId="69077C6C" w14:textId="0153CF6E" w:rsidR="002022EC" w:rsidRDefault="007E7196" w:rsidP="00B0675B">
      <w:pPr>
        <w:jc w:val="center"/>
        <w:rPr>
          <w:rFonts w:cstheme="minorHAnsi"/>
          <w:b/>
          <w:sz w:val="28"/>
          <w:szCs w:val="28"/>
        </w:rPr>
      </w:pPr>
      <w:r w:rsidRPr="008A2321">
        <w:rPr>
          <w:rFonts w:cstheme="minorHAnsi"/>
          <w:b/>
          <w:sz w:val="28"/>
          <w:szCs w:val="28"/>
        </w:rPr>
        <w:t>Journeying and the Experiential Gaze in Research</w:t>
      </w:r>
      <w:r w:rsidR="00A42EFD">
        <w:rPr>
          <w:rFonts w:cstheme="minorHAnsi"/>
          <w:b/>
          <w:sz w:val="28"/>
          <w:szCs w:val="28"/>
        </w:rPr>
        <w:t xml:space="preserve">: </w:t>
      </w:r>
    </w:p>
    <w:p w14:paraId="3C93C479" w14:textId="3917ED25" w:rsidR="007E7196" w:rsidRDefault="00A42EFD" w:rsidP="00B0675B">
      <w:pPr>
        <w:jc w:val="center"/>
        <w:rPr>
          <w:rFonts w:cstheme="minorHAnsi"/>
          <w:b/>
          <w:sz w:val="28"/>
          <w:szCs w:val="28"/>
        </w:rPr>
      </w:pPr>
      <w:r>
        <w:rPr>
          <w:rFonts w:cstheme="minorHAnsi"/>
          <w:b/>
          <w:sz w:val="28"/>
          <w:szCs w:val="28"/>
        </w:rPr>
        <w:t>T</w:t>
      </w:r>
      <w:r w:rsidRPr="00A42EFD">
        <w:rPr>
          <w:rFonts w:cstheme="minorHAnsi"/>
          <w:b/>
          <w:sz w:val="28"/>
          <w:szCs w:val="28"/>
        </w:rPr>
        <w:t>heori</w:t>
      </w:r>
      <w:r w:rsidR="00582E4B">
        <w:rPr>
          <w:rFonts w:cstheme="minorHAnsi"/>
          <w:b/>
          <w:sz w:val="28"/>
          <w:szCs w:val="28"/>
        </w:rPr>
        <w:t>z</w:t>
      </w:r>
      <w:r w:rsidRPr="00A42EFD">
        <w:rPr>
          <w:rFonts w:cstheme="minorHAnsi"/>
          <w:b/>
          <w:sz w:val="28"/>
          <w:szCs w:val="28"/>
        </w:rPr>
        <w:t>ing as a form of knowing</w:t>
      </w:r>
    </w:p>
    <w:p w14:paraId="33054A45" w14:textId="77777777" w:rsidR="00D81392" w:rsidRDefault="00D81392" w:rsidP="00582E4B">
      <w:pPr>
        <w:rPr>
          <w:rFonts w:cstheme="minorHAnsi"/>
        </w:rPr>
      </w:pPr>
    </w:p>
    <w:p w14:paraId="00FA4F53" w14:textId="77777777" w:rsidR="00955F80" w:rsidRDefault="00955F80" w:rsidP="00582E4B">
      <w:pPr>
        <w:rPr>
          <w:rFonts w:cstheme="minorHAnsi"/>
        </w:rPr>
      </w:pPr>
      <w:bookmarkStart w:id="0" w:name="_GoBack"/>
    </w:p>
    <w:bookmarkEnd w:id="0"/>
    <w:p w14:paraId="0BC40EED" w14:textId="77777777" w:rsidR="00CA7EDB" w:rsidRDefault="005E2751" w:rsidP="00CA7EDB">
      <w:pPr>
        <w:rPr>
          <w:rFonts w:cstheme="minorHAnsi"/>
        </w:rPr>
      </w:pPr>
      <w:r w:rsidRPr="008A2321">
        <w:rPr>
          <w:rFonts w:cstheme="minorHAnsi"/>
        </w:rPr>
        <w:t xml:space="preserve">In </w:t>
      </w:r>
      <w:r w:rsidR="005B17AA">
        <w:rPr>
          <w:rFonts w:cstheme="minorHAnsi"/>
        </w:rPr>
        <w:t xml:space="preserve">this paper </w:t>
      </w:r>
      <w:r w:rsidRPr="008A2321">
        <w:rPr>
          <w:rFonts w:cstheme="minorHAnsi"/>
        </w:rPr>
        <w:t>we are primarily concerned with t</w:t>
      </w:r>
      <w:r w:rsidR="007E7196" w:rsidRPr="008A2321">
        <w:rPr>
          <w:rFonts w:cstheme="minorHAnsi"/>
        </w:rPr>
        <w:t>he experience of the researcher</w:t>
      </w:r>
      <w:r w:rsidR="00E755A3" w:rsidRPr="008A2321">
        <w:rPr>
          <w:rFonts w:cstheme="minorHAnsi"/>
        </w:rPr>
        <w:t xml:space="preserve"> rather than with</w:t>
      </w:r>
      <w:r w:rsidRPr="008A2321">
        <w:rPr>
          <w:rFonts w:cstheme="minorHAnsi"/>
        </w:rPr>
        <w:t xml:space="preserve"> </w:t>
      </w:r>
      <w:r w:rsidR="005B17AA">
        <w:rPr>
          <w:rFonts w:cstheme="minorHAnsi"/>
        </w:rPr>
        <w:t>recommendations for</w:t>
      </w:r>
      <w:r w:rsidRPr="008A2321">
        <w:rPr>
          <w:rFonts w:cstheme="minorHAnsi"/>
        </w:rPr>
        <w:t xml:space="preserve"> research practice and methodology, although the latter clearly have a part to play</w:t>
      </w:r>
      <w:r w:rsidR="007E7196" w:rsidRPr="008A2321">
        <w:rPr>
          <w:rFonts w:cstheme="minorHAnsi"/>
        </w:rPr>
        <w:t>.</w:t>
      </w:r>
      <w:r w:rsidR="00CA7EDB">
        <w:rPr>
          <w:rFonts w:cstheme="minorHAnsi"/>
        </w:rPr>
        <w:t xml:space="preserve"> </w:t>
      </w:r>
      <w:r w:rsidR="00CA7EDB" w:rsidRPr="008A2321">
        <w:rPr>
          <w:rFonts w:cstheme="minorHAnsi"/>
        </w:rPr>
        <w:t>Our interest is in what the researcher sees and experiences through the experiential gaze</w:t>
      </w:r>
      <w:r w:rsidR="00CA7EDB">
        <w:rPr>
          <w:rFonts w:cstheme="minorHAnsi"/>
        </w:rPr>
        <w:t>,</w:t>
      </w:r>
      <w:r w:rsidR="00CA7EDB" w:rsidRPr="008A2321">
        <w:rPr>
          <w:rFonts w:cstheme="minorHAnsi"/>
        </w:rPr>
        <w:t xml:space="preserve"> an interpretation of the philosopher’s </w:t>
      </w:r>
      <w:r w:rsidR="00CA7EDB" w:rsidRPr="00502A5F">
        <w:rPr>
          <w:rFonts w:cstheme="minorHAnsi"/>
          <w:i/>
        </w:rPr>
        <w:t>theoria</w:t>
      </w:r>
      <w:r w:rsidR="00CA7EDB">
        <w:rPr>
          <w:rFonts w:cstheme="minorHAnsi"/>
          <w:i/>
        </w:rPr>
        <w:t>,</w:t>
      </w:r>
      <w:r w:rsidR="00CA7EDB" w:rsidRPr="008A2321">
        <w:rPr>
          <w:rFonts w:cstheme="minorHAnsi"/>
        </w:rPr>
        <w:t xml:space="preserve"> and how this is then described – to self and other.</w:t>
      </w:r>
      <w:r w:rsidR="00CA7EDB">
        <w:rPr>
          <w:rFonts w:cstheme="minorHAnsi"/>
        </w:rPr>
        <w:t xml:space="preserve"> We suggest that t</w:t>
      </w:r>
      <w:r w:rsidR="00CA7EDB" w:rsidRPr="008A2321">
        <w:rPr>
          <w:rFonts w:cstheme="minorHAnsi"/>
        </w:rPr>
        <w:t>he research journey is a way of seeing things, which is also one way of understanding the purpose of theory: to offer a new perspective, a new way of seeing. However, modern notions of theori</w:t>
      </w:r>
      <w:r w:rsidR="00CA7EDB">
        <w:rPr>
          <w:rFonts w:cstheme="minorHAnsi"/>
        </w:rPr>
        <w:t>z</w:t>
      </w:r>
      <w:r w:rsidR="00CA7EDB" w:rsidRPr="008A2321">
        <w:rPr>
          <w:rFonts w:cstheme="minorHAnsi"/>
        </w:rPr>
        <w:t xml:space="preserve">ing have </w:t>
      </w:r>
      <w:r w:rsidR="00CA7EDB">
        <w:rPr>
          <w:rFonts w:cstheme="minorHAnsi"/>
        </w:rPr>
        <w:t>lost touch with its linguistic root</w:t>
      </w:r>
      <w:r w:rsidR="00CA7EDB" w:rsidRPr="008A2321">
        <w:rPr>
          <w:rFonts w:cstheme="minorHAnsi"/>
        </w:rPr>
        <w:t xml:space="preserve">s in </w:t>
      </w:r>
      <w:r w:rsidR="00CA7EDB" w:rsidRPr="00502A5F">
        <w:rPr>
          <w:rFonts w:cstheme="minorHAnsi"/>
          <w:i/>
        </w:rPr>
        <w:t>theoria</w:t>
      </w:r>
      <w:r w:rsidR="00CA7EDB" w:rsidRPr="008A2321">
        <w:rPr>
          <w:rFonts w:cstheme="minorHAnsi"/>
        </w:rPr>
        <w:t xml:space="preserve"> and, indeed, actively exclude aspects of the vision that was central to more ancient forms of </w:t>
      </w:r>
      <w:r w:rsidR="00CA7EDB">
        <w:rPr>
          <w:rFonts w:cstheme="minorHAnsi"/>
        </w:rPr>
        <w:t xml:space="preserve">contemplative </w:t>
      </w:r>
      <w:r w:rsidR="00CA7EDB" w:rsidRPr="008A2321">
        <w:rPr>
          <w:rFonts w:cstheme="minorHAnsi"/>
        </w:rPr>
        <w:t xml:space="preserve">knowing (Case, French and Simpson 2012).  </w:t>
      </w:r>
    </w:p>
    <w:p w14:paraId="4211D546" w14:textId="17BB9A18" w:rsidR="00CA7EDB" w:rsidRPr="008A2321" w:rsidRDefault="00CA7EDB" w:rsidP="00CA7EDB">
      <w:pPr>
        <w:rPr>
          <w:rFonts w:cstheme="minorHAnsi"/>
        </w:rPr>
      </w:pPr>
      <w:r>
        <w:rPr>
          <w:rFonts w:cstheme="minorHAnsi"/>
        </w:rPr>
        <w:t>Throughout the paper we contrast the researcher’s journey with</w:t>
      </w:r>
      <w:r w:rsidRPr="008A2321">
        <w:rPr>
          <w:rFonts w:cstheme="minorHAnsi"/>
        </w:rPr>
        <w:t xml:space="preserve"> Plato’s </w:t>
      </w:r>
      <w:r w:rsidR="00C56101">
        <w:rPr>
          <w:rFonts w:cstheme="minorHAnsi"/>
        </w:rPr>
        <w:t>allegory</w:t>
      </w:r>
      <w:r w:rsidRPr="008A2321">
        <w:rPr>
          <w:rFonts w:cstheme="minorHAnsi"/>
        </w:rPr>
        <w:t xml:space="preserve"> of the Cave as a representation of the philosopher</w:t>
      </w:r>
      <w:r w:rsidR="00C56101">
        <w:rPr>
          <w:rFonts w:cstheme="minorHAnsi"/>
        </w:rPr>
        <w:t>’s</w:t>
      </w:r>
      <w:r w:rsidRPr="008A2321">
        <w:rPr>
          <w:rFonts w:cstheme="minorHAnsi"/>
        </w:rPr>
        <w:t xml:space="preserve"> journey to </w:t>
      </w:r>
      <w:r>
        <w:rPr>
          <w:rFonts w:cstheme="minorHAnsi"/>
        </w:rPr>
        <w:t>contemplate</w:t>
      </w:r>
      <w:r w:rsidRPr="008A2321">
        <w:rPr>
          <w:rFonts w:cstheme="minorHAnsi"/>
        </w:rPr>
        <w:t xml:space="preserve"> the underlying truth of what we experience through our senses. Plato referred to this underlying truth as </w:t>
      </w:r>
      <w:proofErr w:type="spellStart"/>
      <w:r w:rsidRPr="008A2321">
        <w:rPr>
          <w:rFonts w:cstheme="minorHAnsi"/>
          <w:i/>
        </w:rPr>
        <w:t>eidos</w:t>
      </w:r>
      <w:proofErr w:type="spellEnd"/>
      <w:r w:rsidRPr="008A2321">
        <w:rPr>
          <w:rFonts w:cstheme="minorHAnsi"/>
        </w:rPr>
        <w:t xml:space="preserve">, the Form or Idea (typically capitalised). Recognising that, for some, ancient philosophy may not provide the most convincing model for a consideration of research practice, we suggest that a parallel process is evident in the approach of the </w:t>
      </w:r>
      <w:r w:rsidR="00C56101">
        <w:rPr>
          <w:rFonts w:cstheme="minorHAnsi"/>
        </w:rPr>
        <w:t xml:space="preserve">eminent </w:t>
      </w:r>
      <w:r w:rsidRPr="008A2321">
        <w:rPr>
          <w:rFonts w:cstheme="minorHAnsi"/>
        </w:rPr>
        <w:t xml:space="preserve">British psychoanalyst, Wilfred Bion. </w:t>
      </w:r>
      <w:r>
        <w:rPr>
          <w:rFonts w:cstheme="minorHAnsi"/>
        </w:rPr>
        <w:t>This leads to a discussion of</w:t>
      </w:r>
      <w:r w:rsidRPr="008A2321">
        <w:rPr>
          <w:rFonts w:cstheme="minorHAnsi"/>
        </w:rPr>
        <w:t xml:space="preserve"> </w:t>
      </w:r>
      <w:r>
        <w:rPr>
          <w:rFonts w:cstheme="minorHAnsi"/>
        </w:rPr>
        <w:t>Bion’s</w:t>
      </w:r>
      <w:r w:rsidRPr="008A2321">
        <w:rPr>
          <w:rFonts w:cstheme="minorHAnsi"/>
        </w:rPr>
        <w:t xml:space="preserve"> model of mental growth as a basis for considering the development of insight </w:t>
      </w:r>
      <w:r>
        <w:rPr>
          <w:rFonts w:cstheme="minorHAnsi"/>
        </w:rPr>
        <w:t xml:space="preserve">and theorizing </w:t>
      </w:r>
      <w:r w:rsidRPr="008A2321">
        <w:rPr>
          <w:rFonts w:cstheme="minorHAnsi"/>
        </w:rPr>
        <w:t xml:space="preserve">in the process of research. </w:t>
      </w:r>
    </w:p>
    <w:p w14:paraId="79631948" w14:textId="03C94D57" w:rsidR="007E7196" w:rsidRPr="008A2321" w:rsidRDefault="00AC38F0" w:rsidP="00582E4B">
      <w:pPr>
        <w:rPr>
          <w:rFonts w:cstheme="minorHAnsi"/>
        </w:rPr>
      </w:pPr>
      <w:r>
        <w:rPr>
          <w:rFonts w:cstheme="minorHAnsi"/>
        </w:rPr>
        <w:t>We</w:t>
      </w:r>
      <w:r w:rsidR="002F4C60">
        <w:rPr>
          <w:rFonts w:cstheme="minorHAnsi"/>
        </w:rPr>
        <w:t xml:space="preserve"> suggest </w:t>
      </w:r>
      <w:r>
        <w:rPr>
          <w:rFonts w:cstheme="minorHAnsi"/>
        </w:rPr>
        <w:t xml:space="preserve">that </w:t>
      </w:r>
      <w:r w:rsidR="00BC4997">
        <w:rPr>
          <w:rFonts w:cstheme="minorHAnsi"/>
        </w:rPr>
        <w:t xml:space="preserve">some </w:t>
      </w:r>
      <w:r w:rsidR="0072731A">
        <w:rPr>
          <w:rFonts w:cstheme="minorHAnsi"/>
        </w:rPr>
        <w:t xml:space="preserve">recent </w:t>
      </w:r>
      <w:r>
        <w:rPr>
          <w:rFonts w:cstheme="minorHAnsi"/>
        </w:rPr>
        <w:t>development</w:t>
      </w:r>
      <w:r w:rsidR="00BC4997">
        <w:rPr>
          <w:rFonts w:cstheme="minorHAnsi"/>
        </w:rPr>
        <w:t>s</w:t>
      </w:r>
      <w:r>
        <w:rPr>
          <w:rFonts w:cstheme="minorHAnsi"/>
        </w:rPr>
        <w:t xml:space="preserve"> </w:t>
      </w:r>
      <w:r w:rsidR="00BC4997">
        <w:rPr>
          <w:rFonts w:cstheme="minorHAnsi"/>
        </w:rPr>
        <w:t xml:space="preserve">in </w:t>
      </w:r>
      <w:r w:rsidR="00C56101">
        <w:rPr>
          <w:rFonts w:cstheme="minorHAnsi"/>
        </w:rPr>
        <w:t xml:space="preserve">research </w:t>
      </w:r>
      <w:r w:rsidR="00BC4997">
        <w:rPr>
          <w:rFonts w:cstheme="minorHAnsi"/>
        </w:rPr>
        <w:t>methods</w:t>
      </w:r>
      <w:r w:rsidR="00C56101">
        <w:rPr>
          <w:rFonts w:cstheme="minorHAnsi"/>
        </w:rPr>
        <w:t>, like organiz</w:t>
      </w:r>
      <w:r>
        <w:rPr>
          <w:rFonts w:cstheme="minorHAnsi"/>
        </w:rPr>
        <w:t>ational ethnography, could be an indication</w:t>
      </w:r>
      <w:r w:rsidR="0072731A">
        <w:rPr>
          <w:rFonts w:cstheme="minorHAnsi"/>
        </w:rPr>
        <w:t xml:space="preserve"> of </w:t>
      </w:r>
      <w:r w:rsidR="00913A3A">
        <w:rPr>
          <w:rFonts w:cstheme="minorHAnsi"/>
        </w:rPr>
        <w:t xml:space="preserve">a </w:t>
      </w:r>
      <w:r w:rsidR="00582E4B">
        <w:rPr>
          <w:rFonts w:cstheme="minorHAnsi"/>
        </w:rPr>
        <w:t>(re-)</w:t>
      </w:r>
      <w:r w:rsidR="004855A4">
        <w:rPr>
          <w:rFonts w:cstheme="minorHAnsi"/>
        </w:rPr>
        <w:t xml:space="preserve"> </w:t>
      </w:r>
      <w:r w:rsidR="0072731A">
        <w:rPr>
          <w:rFonts w:cstheme="minorHAnsi"/>
        </w:rPr>
        <w:t xml:space="preserve">turn </w:t>
      </w:r>
      <w:r w:rsidR="00582E4B">
        <w:rPr>
          <w:rFonts w:cstheme="minorHAnsi"/>
        </w:rPr>
        <w:t>to</w:t>
      </w:r>
      <w:r w:rsidR="0072731A">
        <w:rPr>
          <w:rFonts w:cstheme="minorHAnsi"/>
        </w:rPr>
        <w:t xml:space="preserve"> </w:t>
      </w:r>
      <w:r w:rsidR="00C56101">
        <w:rPr>
          <w:rFonts w:cstheme="minorHAnsi"/>
        </w:rPr>
        <w:t xml:space="preserve">an awareness of the place of </w:t>
      </w:r>
      <w:r w:rsidR="007E2F09">
        <w:rPr>
          <w:rFonts w:cstheme="minorHAnsi"/>
        </w:rPr>
        <w:t xml:space="preserve">the experiential gaze in </w:t>
      </w:r>
      <w:r w:rsidR="00C56101">
        <w:rPr>
          <w:rFonts w:cstheme="minorHAnsi"/>
        </w:rPr>
        <w:t xml:space="preserve">organizational </w:t>
      </w:r>
      <w:r w:rsidR="007E2F09">
        <w:rPr>
          <w:rFonts w:cstheme="minorHAnsi"/>
        </w:rPr>
        <w:t>research</w:t>
      </w:r>
      <w:r w:rsidR="0072731A">
        <w:rPr>
          <w:rFonts w:cstheme="minorHAnsi"/>
        </w:rPr>
        <w:t>.</w:t>
      </w:r>
      <w:r w:rsidR="00582E4B">
        <w:rPr>
          <w:rFonts w:cstheme="minorHAnsi"/>
        </w:rPr>
        <w:t xml:space="preserve"> </w:t>
      </w:r>
      <w:r w:rsidR="00913A3A">
        <w:rPr>
          <w:rFonts w:cstheme="minorHAnsi"/>
        </w:rPr>
        <w:t>Such a turn is also reflected</w:t>
      </w:r>
      <w:r w:rsidR="00582E4B">
        <w:rPr>
          <w:rFonts w:cstheme="minorHAnsi"/>
        </w:rPr>
        <w:t xml:space="preserve"> in </w:t>
      </w:r>
      <w:proofErr w:type="spellStart"/>
      <w:r w:rsidR="00582E4B">
        <w:rPr>
          <w:rFonts w:cstheme="minorHAnsi"/>
        </w:rPr>
        <w:t>Corvellec’s</w:t>
      </w:r>
      <w:proofErr w:type="spellEnd"/>
      <w:r w:rsidR="00582E4B">
        <w:rPr>
          <w:rFonts w:cstheme="minorHAnsi"/>
        </w:rPr>
        <w:t xml:space="preserve"> (2013) call </w:t>
      </w:r>
      <w:r w:rsidR="00BC4997">
        <w:rPr>
          <w:rFonts w:cstheme="minorHAnsi"/>
        </w:rPr>
        <w:t xml:space="preserve">to organizational researchers </w:t>
      </w:r>
      <w:r w:rsidR="00582E4B">
        <w:rPr>
          <w:rFonts w:cstheme="minorHAnsi"/>
        </w:rPr>
        <w:t>‘</w:t>
      </w:r>
      <w:r w:rsidR="00582E4B" w:rsidRPr="002A697A">
        <w:rPr>
          <w:rFonts w:cstheme="minorHAnsi"/>
        </w:rPr>
        <w:t>to understand theory as something dynamic, that is to say, an invitation to focus on theorizing rather than on theory’ (23).</w:t>
      </w:r>
    </w:p>
    <w:p w14:paraId="69CDCA9A" w14:textId="77777777" w:rsidR="00AB381A" w:rsidRPr="008A2321" w:rsidRDefault="00AB381A" w:rsidP="007E7196">
      <w:pPr>
        <w:rPr>
          <w:rFonts w:cstheme="minorHAnsi"/>
        </w:rPr>
      </w:pPr>
    </w:p>
    <w:p w14:paraId="16E26212" w14:textId="77777777" w:rsidR="007E7196" w:rsidRPr="008A2321" w:rsidRDefault="007E7196" w:rsidP="007E7196">
      <w:pPr>
        <w:rPr>
          <w:rFonts w:cstheme="minorHAnsi"/>
          <w:b/>
        </w:rPr>
      </w:pPr>
      <w:r w:rsidRPr="008A2321">
        <w:rPr>
          <w:rFonts w:cstheme="minorHAnsi"/>
          <w:b/>
        </w:rPr>
        <w:t>Plato’s Cave and Research as Journey</w:t>
      </w:r>
    </w:p>
    <w:p w14:paraId="05D90424" w14:textId="338A1D47" w:rsidR="007E7196" w:rsidRPr="008A2321" w:rsidRDefault="0021220E" w:rsidP="00095F91">
      <w:pPr>
        <w:rPr>
          <w:rFonts w:cstheme="minorHAnsi"/>
        </w:rPr>
      </w:pPr>
      <w:r w:rsidRPr="008A2321">
        <w:rPr>
          <w:rFonts w:cstheme="minorHAnsi"/>
        </w:rPr>
        <w:t xml:space="preserve">In </w:t>
      </w:r>
      <w:r w:rsidR="00913A3A">
        <w:rPr>
          <w:rFonts w:cstheme="minorHAnsi"/>
        </w:rPr>
        <w:t>his</w:t>
      </w:r>
      <w:r w:rsidR="00913A3A" w:rsidRPr="008A2321">
        <w:rPr>
          <w:rFonts w:cstheme="minorHAnsi"/>
        </w:rPr>
        <w:t xml:space="preserve"> </w:t>
      </w:r>
      <w:r w:rsidRPr="008A2321">
        <w:rPr>
          <w:rFonts w:cstheme="minorHAnsi"/>
        </w:rPr>
        <w:t>allegory of the C</w:t>
      </w:r>
      <w:r w:rsidR="007E7196" w:rsidRPr="008A2321">
        <w:rPr>
          <w:rFonts w:cstheme="minorHAnsi"/>
        </w:rPr>
        <w:t xml:space="preserve">ave, </w:t>
      </w:r>
      <w:r w:rsidR="00913A3A">
        <w:rPr>
          <w:rFonts w:cstheme="minorHAnsi"/>
        </w:rPr>
        <w:t>Plato</w:t>
      </w:r>
      <w:r w:rsidR="00913A3A" w:rsidRPr="008A2321">
        <w:rPr>
          <w:rFonts w:cstheme="minorHAnsi"/>
        </w:rPr>
        <w:t xml:space="preserve"> </w:t>
      </w:r>
      <w:r w:rsidR="00913A3A">
        <w:rPr>
          <w:rFonts w:cstheme="minorHAnsi"/>
        </w:rPr>
        <w:t>represents</w:t>
      </w:r>
      <w:r w:rsidR="00913A3A" w:rsidRPr="008A2321">
        <w:rPr>
          <w:rFonts w:cstheme="minorHAnsi"/>
        </w:rPr>
        <w:t xml:space="preserve"> </w:t>
      </w:r>
      <w:r w:rsidR="007E7196" w:rsidRPr="008A2321">
        <w:rPr>
          <w:rFonts w:cstheme="minorHAnsi"/>
        </w:rPr>
        <w:t>the ordinary h</w:t>
      </w:r>
      <w:r w:rsidRPr="008A2321">
        <w:rPr>
          <w:rFonts w:cstheme="minorHAnsi"/>
        </w:rPr>
        <w:t>uman being as shackled in the darkness</w:t>
      </w:r>
      <w:r w:rsidR="007E7196" w:rsidRPr="008A2321">
        <w:rPr>
          <w:rFonts w:cstheme="minorHAnsi"/>
        </w:rPr>
        <w:t xml:space="preserve">, </w:t>
      </w:r>
      <w:r w:rsidR="00913A3A">
        <w:rPr>
          <w:rFonts w:cstheme="minorHAnsi"/>
        </w:rPr>
        <w:t xml:space="preserve">oblivious to the reality beyond </w:t>
      </w:r>
      <w:r w:rsidR="007E7196" w:rsidRPr="008A2321">
        <w:rPr>
          <w:rFonts w:cstheme="minorHAnsi"/>
        </w:rPr>
        <w:t xml:space="preserve">the </w:t>
      </w:r>
      <w:r w:rsidRPr="008A2321">
        <w:rPr>
          <w:rFonts w:cstheme="minorHAnsi"/>
        </w:rPr>
        <w:t xml:space="preserve">shadows </w:t>
      </w:r>
      <w:r w:rsidR="007E7196" w:rsidRPr="008A2321">
        <w:rPr>
          <w:rFonts w:cstheme="minorHAnsi"/>
        </w:rPr>
        <w:t xml:space="preserve">of unseen spectacles </w:t>
      </w:r>
      <w:r w:rsidRPr="008A2321">
        <w:rPr>
          <w:rFonts w:cstheme="minorHAnsi"/>
        </w:rPr>
        <w:t xml:space="preserve">projected onto the cave wall as they </w:t>
      </w:r>
      <w:r w:rsidR="007E7196" w:rsidRPr="008A2321">
        <w:rPr>
          <w:rFonts w:cstheme="minorHAnsi"/>
        </w:rPr>
        <w:t xml:space="preserve">pass in front of an unseen fire. The philosophical journey is represented </w:t>
      </w:r>
      <w:r w:rsidRPr="008A2321">
        <w:rPr>
          <w:rFonts w:cstheme="minorHAnsi"/>
        </w:rPr>
        <w:t>by</w:t>
      </w:r>
      <w:r w:rsidR="007E7196" w:rsidRPr="008A2321">
        <w:rPr>
          <w:rFonts w:cstheme="minorHAnsi"/>
        </w:rPr>
        <w:t xml:space="preserve"> the analogy of the person who becomes free from these restraining shackles and – with some trepidation – make</w:t>
      </w:r>
      <w:r w:rsidRPr="008A2321">
        <w:rPr>
          <w:rFonts w:cstheme="minorHAnsi"/>
        </w:rPr>
        <w:t xml:space="preserve">s a journey </w:t>
      </w:r>
      <w:r w:rsidR="00E755A3" w:rsidRPr="008A2321">
        <w:rPr>
          <w:rFonts w:cstheme="minorHAnsi"/>
        </w:rPr>
        <w:t xml:space="preserve">not merely towards the fire but also beyond, </w:t>
      </w:r>
      <w:r w:rsidRPr="008A2321">
        <w:rPr>
          <w:rFonts w:cstheme="minorHAnsi"/>
        </w:rPr>
        <w:t>out</w:t>
      </w:r>
      <w:r w:rsidR="00E755A3" w:rsidRPr="008A2321">
        <w:rPr>
          <w:rFonts w:cstheme="minorHAnsi"/>
        </w:rPr>
        <w:t>side the Cave and</w:t>
      </w:r>
      <w:r w:rsidRPr="008A2321">
        <w:rPr>
          <w:rFonts w:cstheme="minorHAnsi"/>
        </w:rPr>
        <w:t xml:space="preserve"> </w:t>
      </w:r>
      <w:r w:rsidR="00E755A3" w:rsidRPr="008A2321">
        <w:rPr>
          <w:rFonts w:cstheme="minorHAnsi"/>
        </w:rPr>
        <w:t>into the light of the S</w:t>
      </w:r>
      <w:r w:rsidR="007E7196" w:rsidRPr="008A2321">
        <w:rPr>
          <w:rFonts w:cstheme="minorHAnsi"/>
        </w:rPr>
        <w:t>un. This is a journey of enlightenment, of discovery, as things unseen become known in their true light. Ironically, but</w:t>
      </w:r>
      <w:r w:rsidRPr="008A2321">
        <w:rPr>
          <w:rFonts w:cstheme="minorHAnsi"/>
        </w:rPr>
        <w:t xml:space="preserve"> perhaps</w:t>
      </w:r>
      <w:r w:rsidR="007E7196" w:rsidRPr="008A2321">
        <w:rPr>
          <w:rFonts w:cstheme="minorHAnsi"/>
        </w:rPr>
        <w:t xml:space="preserve"> predictably, when the traveller returns to the cave and tries to explain what has been seen, the account is incompreh</w:t>
      </w:r>
      <w:r w:rsidRPr="008A2321">
        <w:rPr>
          <w:rFonts w:cstheme="minorHAnsi"/>
        </w:rPr>
        <w:t>ensible</w:t>
      </w:r>
      <w:r w:rsidR="007E7196" w:rsidRPr="008A2321">
        <w:rPr>
          <w:rFonts w:cstheme="minorHAnsi"/>
        </w:rPr>
        <w:t>. To those satisfied with the pale represen</w:t>
      </w:r>
      <w:r w:rsidR="00E755A3" w:rsidRPr="008A2321">
        <w:rPr>
          <w:rFonts w:cstheme="minorHAnsi"/>
        </w:rPr>
        <w:t>tation of knowledge within the C</w:t>
      </w:r>
      <w:r w:rsidR="007E7196" w:rsidRPr="008A2321">
        <w:rPr>
          <w:rFonts w:cstheme="minorHAnsi"/>
        </w:rPr>
        <w:t>ave, the truth is unrecognisable and, therefore, unknowable. As this allegory provides an idealised view of the philosophica</w:t>
      </w:r>
      <w:r w:rsidR="00E755A3" w:rsidRPr="008A2321">
        <w:rPr>
          <w:rFonts w:cstheme="minorHAnsi"/>
        </w:rPr>
        <w:t>l journey – idealised in the sense that</w:t>
      </w:r>
      <w:r w:rsidR="007E7196" w:rsidRPr="008A2321">
        <w:rPr>
          <w:rFonts w:cstheme="minorHAnsi"/>
        </w:rPr>
        <w:t xml:space="preserve"> such a journey is </w:t>
      </w:r>
      <w:r w:rsidR="007E7196" w:rsidRPr="008A2321">
        <w:rPr>
          <w:rFonts w:cstheme="minorHAnsi"/>
        </w:rPr>
        <w:lastRenderedPageBreak/>
        <w:t xml:space="preserve">beyond human capability in anything but a partial sense – the underlying meaning is that we are all in the </w:t>
      </w:r>
      <w:r w:rsidR="00E755A3" w:rsidRPr="008A2321">
        <w:rPr>
          <w:rFonts w:cstheme="minorHAnsi"/>
        </w:rPr>
        <w:t>C</w:t>
      </w:r>
      <w:r w:rsidR="007E7196" w:rsidRPr="008A2321">
        <w:rPr>
          <w:rFonts w:cstheme="minorHAnsi"/>
        </w:rPr>
        <w:t xml:space="preserve">ave and would struggle to understand the truth </w:t>
      </w:r>
      <w:r w:rsidR="00E755A3" w:rsidRPr="008A2321">
        <w:rPr>
          <w:rFonts w:cstheme="minorHAnsi"/>
        </w:rPr>
        <w:t xml:space="preserve">even </w:t>
      </w:r>
      <w:r w:rsidR="007E7196" w:rsidRPr="008A2321">
        <w:rPr>
          <w:rFonts w:cstheme="minorHAnsi"/>
        </w:rPr>
        <w:t xml:space="preserve">if it were revealed to us. Philosophical practice is </w:t>
      </w:r>
      <w:r w:rsidR="00EB67EF" w:rsidRPr="008A2321">
        <w:rPr>
          <w:rFonts w:cstheme="minorHAnsi"/>
        </w:rPr>
        <w:t>thus framed as fundamentally aspirational</w:t>
      </w:r>
      <w:r w:rsidR="00D30B01">
        <w:rPr>
          <w:rFonts w:cstheme="minorHAnsi"/>
        </w:rPr>
        <w:t>,</w:t>
      </w:r>
      <w:r w:rsidR="00EB67EF" w:rsidRPr="008A2321">
        <w:rPr>
          <w:rFonts w:cstheme="minorHAnsi"/>
        </w:rPr>
        <w:t xml:space="preserve"> knowledge </w:t>
      </w:r>
      <w:r w:rsidR="00F969E7">
        <w:rPr>
          <w:rFonts w:cstheme="minorHAnsi"/>
        </w:rPr>
        <w:t xml:space="preserve">of reality </w:t>
      </w:r>
      <w:r w:rsidR="00EB67EF" w:rsidRPr="008A2321">
        <w:rPr>
          <w:rFonts w:cstheme="minorHAnsi"/>
        </w:rPr>
        <w:t xml:space="preserve">only partial and </w:t>
      </w:r>
      <w:r w:rsidR="007E7196" w:rsidRPr="008A2321">
        <w:rPr>
          <w:rFonts w:cstheme="minorHAnsi"/>
        </w:rPr>
        <w:t>even then difficult to comprehend and accept.</w:t>
      </w:r>
    </w:p>
    <w:p w14:paraId="71808402" w14:textId="0BB17D71" w:rsidR="007E7196" w:rsidRPr="008A2321" w:rsidRDefault="00502A5F" w:rsidP="00095F91">
      <w:pPr>
        <w:rPr>
          <w:rFonts w:cstheme="minorHAnsi"/>
        </w:rPr>
      </w:pPr>
      <w:r>
        <w:rPr>
          <w:rFonts w:cstheme="minorHAnsi"/>
        </w:rPr>
        <w:t>I</w:t>
      </w:r>
      <w:r w:rsidR="007E7196" w:rsidRPr="008A2321">
        <w:rPr>
          <w:rFonts w:cstheme="minorHAnsi"/>
        </w:rPr>
        <w:t xml:space="preserve">n </w:t>
      </w:r>
      <w:r>
        <w:rPr>
          <w:rFonts w:cstheme="minorHAnsi"/>
        </w:rPr>
        <w:t xml:space="preserve">Greece in </w:t>
      </w:r>
      <w:r w:rsidR="007E7196" w:rsidRPr="008A2321">
        <w:rPr>
          <w:rFonts w:cstheme="minorHAnsi"/>
        </w:rPr>
        <w:t>the fourth century BCE,</w:t>
      </w:r>
      <w:r>
        <w:rPr>
          <w:rFonts w:cstheme="minorHAnsi"/>
        </w:rPr>
        <w:t xml:space="preserve"> </w:t>
      </w:r>
      <w:r w:rsidR="00D24A4B">
        <w:rPr>
          <w:rFonts w:cstheme="minorHAnsi"/>
        </w:rPr>
        <w:t>there was a common practice that involved communities in</w:t>
      </w:r>
      <w:r>
        <w:rPr>
          <w:rFonts w:cstheme="minorHAnsi"/>
        </w:rPr>
        <w:t xml:space="preserve"> sending a </w:t>
      </w:r>
      <w:proofErr w:type="spellStart"/>
      <w:r w:rsidRPr="008A2321">
        <w:rPr>
          <w:rFonts w:cstheme="minorHAnsi"/>
          <w:i/>
        </w:rPr>
        <w:t>theoros</w:t>
      </w:r>
      <w:proofErr w:type="spellEnd"/>
      <w:r>
        <w:rPr>
          <w:rFonts w:cstheme="minorHAnsi"/>
          <w:i/>
        </w:rPr>
        <w:t xml:space="preserve"> </w:t>
      </w:r>
      <w:r>
        <w:rPr>
          <w:rFonts w:cstheme="minorHAnsi"/>
        </w:rPr>
        <w:t xml:space="preserve">on a </w:t>
      </w:r>
      <w:r w:rsidR="007E7196" w:rsidRPr="008A2321">
        <w:rPr>
          <w:rFonts w:cstheme="minorHAnsi"/>
        </w:rPr>
        <w:t>journey</w:t>
      </w:r>
      <w:r>
        <w:rPr>
          <w:rFonts w:cstheme="minorHAnsi"/>
        </w:rPr>
        <w:t xml:space="preserve">, a </w:t>
      </w:r>
      <w:r w:rsidR="007E7196" w:rsidRPr="008A2321">
        <w:rPr>
          <w:rFonts w:cstheme="minorHAnsi"/>
        </w:rPr>
        <w:t>pilgrimage</w:t>
      </w:r>
      <w:r>
        <w:rPr>
          <w:rFonts w:cstheme="minorHAnsi"/>
        </w:rPr>
        <w:t>,</w:t>
      </w:r>
      <w:r w:rsidR="007E7196" w:rsidRPr="008A2321">
        <w:rPr>
          <w:rFonts w:cstheme="minorHAnsi"/>
        </w:rPr>
        <w:t xml:space="preserve"> </w:t>
      </w:r>
      <w:r w:rsidR="00083296" w:rsidRPr="008A2321">
        <w:rPr>
          <w:rFonts w:cstheme="minorHAnsi"/>
        </w:rPr>
        <w:t xml:space="preserve">to a religious festival or </w:t>
      </w:r>
      <w:proofErr w:type="gramStart"/>
      <w:r w:rsidR="00083296" w:rsidRPr="008A2321">
        <w:rPr>
          <w:rFonts w:cstheme="minorHAnsi"/>
        </w:rPr>
        <w:t xml:space="preserve">oracle </w:t>
      </w:r>
      <w:r w:rsidR="007E7196" w:rsidRPr="008A2321">
        <w:rPr>
          <w:rFonts w:cstheme="minorHAnsi"/>
        </w:rPr>
        <w:t>.</w:t>
      </w:r>
      <w:proofErr w:type="gramEnd"/>
      <w:r w:rsidR="007E7196" w:rsidRPr="008A2321">
        <w:rPr>
          <w:rFonts w:cstheme="minorHAnsi"/>
        </w:rPr>
        <w:t xml:space="preserve"> </w:t>
      </w:r>
      <w:r w:rsidR="00D24A4B">
        <w:rPr>
          <w:rFonts w:cstheme="minorHAnsi"/>
        </w:rPr>
        <w:t xml:space="preserve">The pilgrim would return and share what had been seen and experienced. </w:t>
      </w:r>
      <w:r>
        <w:rPr>
          <w:rFonts w:cstheme="minorHAnsi"/>
        </w:rPr>
        <w:t>T</w:t>
      </w:r>
      <w:r w:rsidR="007E7196" w:rsidRPr="008A2321">
        <w:rPr>
          <w:rFonts w:cstheme="minorHAnsi"/>
        </w:rPr>
        <w:t>h</w:t>
      </w:r>
      <w:r>
        <w:rPr>
          <w:rFonts w:cstheme="minorHAnsi"/>
        </w:rPr>
        <w:t>e</w:t>
      </w:r>
      <w:r w:rsidR="007E7196" w:rsidRPr="008A2321">
        <w:rPr>
          <w:rFonts w:cstheme="minorHAnsi"/>
        </w:rPr>
        <w:t xml:space="preserve"> </w:t>
      </w:r>
      <w:r>
        <w:rPr>
          <w:rFonts w:cstheme="minorHAnsi"/>
        </w:rPr>
        <w:t>metaphor of</w:t>
      </w:r>
      <w:r w:rsidR="007E7196" w:rsidRPr="008A2321">
        <w:rPr>
          <w:rFonts w:cstheme="minorHAnsi"/>
        </w:rPr>
        <w:t xml:space="preserve"> the </w:t>
      </w:r>
      <w:proofErr w:type="spellStart"/>
      <w:r w:rsidR="007E7196" w:rsidRPr="008A2321">
        <w:rPr>
          <w:rFonts w:cstheme="minorHAnsi"/>
          <w:i/>
        </w:rPr>
        <w:t>theoros</w:t>
      </w:r>
      <w:proofErr w:type="spellEnd"/>
      <w:r w:rsidR="007E7196" w:rsidRPr="008A2321">
        <w:rPr>
          <w:rFonts w:cstheme="minorHAnsi"/>
          <w:i/>
        </w:rPr>
        <w:t>,</w:t>
      </w:r>
      <w:r w:rsidR="007E7196" w:rsidRPr="008A2321">
        <w:rPr>
          <w:rFonts w:cstheme="minorHAnsi"/>
        </w:rPr>
        <w:t xml:space="preserve"> the one who goes to see, </w:t>
      </w:r>
      <w:r>
        <w:rPr>
          <w:rFonts w:cstheme="minorHAnsi"/>
        </w:rPr>
        <w:t>was subsequently used by t</w:t>
      </w:r>
      <w:r w:rsidRPr="008A2321">
        <w:rPr>
          <w:rFonts w:cstheme="minorHAnsi"/>
        </w:rPr>
        <w:t xml:space="preserve">he ancient philosophers </w:t>
      </w:r>
      <w:r w:rsidR="007E7196" w:rsidRPr="008A2321">
        <w:rPr>
          <w:rFonts w:cstheme="minorHAnsi"/>
        </w:rPr>
        <w:t>to represent the philosophical journey</w:t>
      </w:r>
      <w:r>
        <w:rPr>
          <w:rFonts w:cstheme="minorHAnsi"/>
        </w:rPr>
        <w:t>. T</w:t>
      </w:r>
      <w:r w:rsidR="007E7196" w:rsidRPr="008A2321">
        <w:rPr>
          <w:rFonts w:cstheme="minorHAnsi"/>
        </w:rPr>
        <w:t>h</w:t>
      </w:r>
      <w:r w:rsidR="00083296">
        <w:rPr>
          <w:rFonts w:cstheme="minorHAnsi"/>
        </w:rPr>
        <w:t>is provided the linguistic root</w:t>
      </w:r>
      <w:r w:rsidR="007E7196" w:rsidRPr="008A2321">
        <w:rPr>
          <w:rFonts w:cstheme="minorHAnsi"/>
        </w:rPr>
        <w:t xml:space="preserve"> of the term </w:t>
      </w:r>
      <w:r w:rsidR="007E7196" w:rsidRPr="008A2321">
        <w:rPr>
          <w:rFonts w:cstheme="minorHAnsi"/>
          <w:i/>
        </w:rPr>
        <w:t>theoria</w:t>
      </w:r>
      <w:r w:rsidR="007E7196" w:rsidRPr="008A2321">
        <w:rPr>
          <w:rFonts w:cstheme="minorHAnsi"/>
        </w:rPr>
        <w:t xml:space="preserve">, </w:t>
      </w:r>
      <w:r w:rsidR="0021220E" w:rsidRPr="008A2321">
        <w:rPr>
          <w:rFonts w:cstheme="minorHAnsi"/>
        </w:rPr>
        <w:t xml:space="preserve">which we </w:t>
      </w:r>
      <w:r w:rsidR="00083296">
        <w:rPr>
          <w:rFonts w:cstheme="minorHAnsi"/>
        </w:rPr>
        <w:t>tentatively</w:t>
      </w:r>
      <w:r w:rsidR="0021220E" w:rsidRPr="008A2321">
        <w:rPr>
          <w:rFonts w:cstheme="minorHAnsi"/>
        </w:rPr>
        <w:t xml:space="preserve"> translate as </w:t>
      </w:r>
      <w:r w:rsidR="007E7196" w:rsidRPr="008A2321">
        <w:rPr>
          <w:rFonts w:cstheme="minorHAnsi"/>
        </w:rPr>
        <w:t xml:space="preserve">contemplative knowing. The whole journey had its focus on </w:t>
      </w:r>
      <w:r w:rsidR="007E7196" w:rsidRPr="008A2321">
        <w:rPr>
          <w:rFonts w:cstheme="minorHAnsi"/>
          <w:i/>
        </w:rPr>
        <w:t>seeing</w:t>
      </w:r>
      <w:r w:rsidR="007E7196" w:rsidRPr="008A2321">
        <w:rPr>
          <w:rFonts w:cstheme="minorHAnsi"/>
        </w:rPr>
        <w:t xml:space="preserve"> the event or object, often through participation in a sacred ritual. The </w:t>
      </w:r>
      <w:proofErr w:type="spellStart"/>
      <w:r w:rsidR="007E7196" w:rsidRPr="008A2321">
        <w:rPr>
          <w:rFonts w:cstheme="minorHAnsi"/>
          <w:i/>
        </w:rPr>
        <w:t>theoros</w:t>
      </w:r>
      <w:proofErr w:type="spellEnd"/>
      <w:r w:rsidR="007E7196" w:rsidRPr="008A2321">
        <w:rPr>
          <w:rFonts w:cstheme="minorHAnsi"/>
        </w:rPr>
        <w:t xml:space="preserve"> would return and recount the story of the journey in order to transmit to the community what had been seen. </w:t>
      </w:r>
    </w:p>
    <w:p w14:paraId="37F44890" w14:textId="3D2B7C7F" w:rsidR="007E7196" w:rsidRPr="008A2321" w:rsidRDefault="008639E0" w:rsidP="00095F91">
      <w:pPr>
        <w:rPr>
          <w:rFonts w:cstheme="minorHAnsi"/>
        </w:rPr>
      </w:pPr>
      <w:r>
        <w:rPr>
          <w:rFonts w:cstheme="minorHAnsi"/>
        </w:rPr>
        <w:t xml:space="preserve">Central to both </w:t>
      </w:r>
      <w:r w:rsidR="00D30B01">
        <w:rPr>
          <w:rFonts w:cstheme="minorHAnsi"/>
        </w:rPr>
        <w:t>Plato’s and Bion’s</w:t>
      </w:r>
      <w:r w:rsidRPr="008A2321">
        <w:rPr>
          <w:rFonts w:cstheme="minorHAnsi"/>
        </w:rPr>
        <w:t xml:space="preserve"> thinking</w:t>
      </w:r>
      <w:r>
        <w:rPr>
          <w:rFonts w:cstheme="minorHAnsi"/>
        </w:rPr>
        <w:t xml:space="preserve"> is the acknowledgement that</w:t>
      </w:r>
      <w:r w:rsidR="00BA7765">
        <w:rPr>
          <w:rFonts w:cstheme="minorHAnsi"/>
        </w:rPr>
        <w:t xml:space="preserve"> what is seen through such contemplative vision is both</w:t>
      </w:r>
      <w:r>
        <w:rPr>
          <w:rFonts w:cstheme="minorHAnsi"/>
        </w:rPr>
        <w:t xml:space="preserve"> unknown and unknowable </w:t>
      </w:r>
      <w:r w:rsidR="00BA7765">
        <w:rPr>
          <w:rFonts w:cstheme="minorHAnsi"/>
        </w:rPr>
        <w:t xml:space="preserve">but </w:t>
      </w:r>
      <w:r>
        <w:rPr>
          <w:rFonts w:cstheme="minorHAnsi"/>
        </w:rPr>
        <w:t xml:space="preserve">can </w:t>
      </w:r>
      <w:r w:rsidR="00BA7765">
        <w:rPr>
          <w:rFonts w:cstheme="minorHAnsi"/>
        </w:rPr>
        <w:t xml:space="preserve">still </w:t>
      </w:r>
      <w:r>
        <w:rPr>
          <w:rFonts w:cstheme="minorHAnsi"/>
        </w:rPr>
        <w:t>have a transformational impact upon us</w:t>
      </w:r>
      <w:r w:rsidRPr="008A2321">
        <w:rPr>
          <w:rFonts w:cstheme="minorHAnsi"/>
        </w:rPr>
        <w:t xml:space="preserve"> and knowledge may be gained through atten</w:t>
      </w:r>
      <w:r>
        <w:rPr>
          <w:rFonts w:cstheme="minorHAnsi"/>
        </w:rPr>
        <w:t xml:space="preserve">tion to </w:t>
      </w:r>
      <w:r w:rsidR="007510E4">
        <w:rPr>
          <w:rFonts w:cstheme="minorHAnsi"/>
        </w:rPr>
        <w:t>such</w:t>
      </w:r>
      <w:r>
        <w:rPr>
          <w:rFonts w:cstheme="minorHAnsi"/>
        </w:rPr>
        <w:t xml:space="preserve"> transformations. This is </w:t>
      </w:r>
      <w:r w:rsidRPr="008A2321">
        <w:rPr>
          <w:rFonts w:cstheme="minorHAnsi"/>
          <w:i/>
        </w:rPr>
        <w:t>mimesis</w:t>
      </w:r>
      <w:r w:rsidRPr="008A2321">
        <w:rPr>
          <w:rFonts w:cstheme="minorHAnsi"/>
        </w:rPr>
        <w:t xml:space="preserve">, the practice by which </w:t>
      </w:r>
      <w:r>
        <w:rPr>
          <w:rFonts w:cstheme="minorHAnsi"/>
        </w:rPr>
        <w:t>the philosopher constructs</w:t>
      </w:r>
      <w:r w:rsidR="007510E4">
        <w:rPr>
          <w:rFonts w:cstheme="minorHAnsi"/>
        </w:rPr>
        <w:t xml:space="preserve"> representations of unknowable</w:t>
      </w:r>
      <w:r w:rsidR="00B765DC">
        <w:rPr>
          <w:rFonts w:cstheme="minorHAnsi"/>
        </w:rPr>
        <w:t xml:space="preserve"> reality</w:t>
      </w:r>
      <w:r w:rsidR="00842EFF">
        <w:rPr>
          <w:rFonts w:cstheme="minorHAnsi"/>
        </w:rPr>
        <w:t>. I</w:t>
      </w:r>
      <w:r>
        <w:rPr>
          <w:rFonts w:cstheme="minorHAnsi"/>
        </w:rPr>
        <w:t xml:space="preserve">n a similar sense, the researcher may engage in </w:t>
      </w:r>
      <w:r w:rsidRPr="008A2321">
        <w:rPr>
          <w:rFonts w:cstheme="minorHAnsi"/>
        </w:rPr>
        <w:t xml:space="preserve">the creation of representations </w:t>
      </w:r>
      <w:r>
        <w:rPr>
          <w:rFonts w:cstheme="minorHAnsi"/>
        </w:rPr>
        <w:t>that constitute newly</w:t>
      </w:r>
      <w:r w:rsidRPr="008A2321">
        <w:rPr>
          <w:rFonts w:cstheme="minorHAnsi"/>
        </w:rPr>
        <w:t xml:space="preserve"> formed knowledge</w:t>
      </w:r>
      <w:r>
        <w:rPr>
          <w:rFonts w:cstheme="minorHAnsi"/>
        </w:rPr>
        <w:t xml:space="preserve">. However, we are reminded of </w:t>
      </w:r>
      <w:r w:rsidR="004855A4">
        <w:rPr>
          <w:rFonts w:cstheme="minorHAnsi"/>
        </w:rPr>
        <w:t>the demands of p</w:t>
      </w:r>
      <w:r w:rsidR="007E7196" w:rsidRPr="008A2321">
        <w:rPr>
          <w:rFonts w:cstheme="minorHAnsi"/>
        </w:rPr>
        <w:t xml:space="preserve">ost-positivist inquiry </w:t>
      </w:r>
      <w:r w:rsidR="004855A4">
        <w:rPr>
          <w:rFonts w:cstheme="minorHAnsi"/>
        </w:rPr>
        <w:t>for</w:t>
      </w:r>
      <w:r w:rsidR="00D24A4B">
        <w:rPr>
          <w:rFonts w:cstheme="minorHAnsi"/>
        </w:rPr>
        <w:t xml:space="preserve"> </w:t>
      </w:r>
      <w:r w:rsidR="007E7196" w:rsidRPr="008A2321">
        <w:rPr>
          <w:rFonts w:cstheme="minorHAnsi"/>
        </w:rPr>
        <w:t>professional humility</w:t>
      </w:r>
      <w:r w:rsidR="00D24A4B">
        <w:rPr>
          <w:rFonts w:cstheme="minorHAnsi"/>
        </w:rPr>
        <w:t xml:space="preserve">. </w:t>
      </w:r>
      <w:r w:rsidR="00842EFF">
        <w:rPr>
          <w:rFonts w:cstheme="minorHAnsi"/>
        </w:rPr>
        <w:t xml:space="preserve">We understand this </w:t>
      </w:r>
      <w:r>
        <w:rPr>
          <w:rFonts w:cstheme="minorHAnsi"/>
        </w:rPr>
        <w:t>process of theorizing</w:t>
      </w:r>
      <w:r w:rsidR="00842EFF">
        <w:rPr>
          <w:rFonts w:cstheme="minorHAnsi"/>
        </w:rPr>
        <w:t xml:space="preserve"> as a form of knowing</w:t>
      </w:r>
      <w:r>
        <w:rPr>
          <w:rFonts w:cstheme="minorHAnsi"/>
        </w:rPr>
        <w:t xml:space="preserve"> whilst seeking to </w:t>
      </w:r>
      <w:r w:rsidR="007510E4">
        <w:rPr>
          <w:rFonts w:cstheme="minorHAnsi"/>
        </w:rPr>
        <w:t>remain aware</w:t>
      </w:r>
      <w:r>
        <w:rPr>
          <w:rFonts w:cstheme="minorHAnsi"/>
        </w:rPr>
        <w:t xml:space="preserve"> that </w:t>
      </w:r>
      <w:r w:rsidR="007510E4">
        <w:rPr>
          <w:rFonts w:cstheme="minorHAnsi"/>
        </w:rPr>
        <w:t xml:space="preserve">any </w:t>
      </w:r>
      <w:r>
        <w:rPr>
          <w:rFonts w:cstheme="minorHAnsi"/>
        </w:rPr>
        <w:t xml:space="preserve">knowledge gained is always tentative, provisional, and that theory is ‘dynamic’ (Corvellec 2013, 23). </w:t>
      </w:r>
    </w:p>
    <w:p w14:paraId="6CE085D1" w14:textId="79F6ACB9" w:rsidR="007E7196" w:rsidRPr="008A2321" w:rsidRDefault="000E2701" w:rsidP="00095F91">
      <w:pPr>
        <w:rPr>
          <w:rFonts w:cstheme="minorHAnsi"/>
        </w:rPr>
      </w:pPr>
      <w:r w:rsidRPr="008A2321">
        <w:rPr>
          <w:rFonts w:cstheme="minorHAnsi"/>
        </w:rPr>
        <w:t xml:space="preserve">In Plato’s philosophy, </w:t>
      </w:r>
      <w:proofErr w:type="gramStart"/>
      <w:r w:rsidRPr="008A2321">
        <w:rPr>
          <w:rFonts w:cstheme="minorHAnsi"/>
          <w:i/>
        </w:rPr>
        <w:t>t</w:t>
      </w:r>
      <w:r w:rsidR="007E7196" w:rsidRPr="008A2321">
        <w:rPr>
          <w:rFonts w:cstheme="minorHAnsi"/>
          <w:i/>
        </w:rPr>
        <w:t>heoria,</w:t>
      </w:r>
      <w:proofErr w:type="gramEnd"/>
      <w:r w:rsidR="007E7196" w:rsidRPr="008A2321">
        <w:rPr>
          <w:rFonts w:cstheme="minorHAnsi"/>
          <w:i/>
        </w:rPr>
        <w:t xml:space="preserve"> </w:t>
      </w:r>
      <w:r w:rsidRPr="008A2321">
        <w:rPr>
          <w:rFonts w:cstheme="minorHAnsi"/>
        </w:rPr>
        <w:t xml:space="preserve">is the </w:t>
      </w:r>
      <w:r w:rsidR="007E7196" w:rsidRPr="008A2321">
        <w:rPr>
          <w:rFonts w:cstheme="minorHAnsi"/>
        </w:rPr>
        <w:t xml:space="preserve">direct </w:t>
      </w:r>
      <w:r w:rsidR="00FA5DF4">
        <w:rPr>
          <w:rFonts w:cstheme="minorHAnsi"/>
        </w:rPr>
        <w:t>vision</w:t>
      </w:r>
      <w:r w:rsidR="007E7196" w:rsidRPr="008A2321">
        <w:rPr>
          <w:rFonts w:cstheme="minorHAnsi"/>
        </w:rPr>
        <w:t xml:space="preserve"> </w:t>
      </w:r>
      <w:r w:rsidRPr="008A2321">
        <w:rPr>
          <w:rFonts w:cstheme="minorHAnsi"/>
        </w:rPr>
        <w:t xml:space="preserve">of reality – direct in the sense of entirely unmediated by concepts. This </w:t>
      </w:r>
      <w:r w:rsidR="007510E4">
        <w:rPr>
          <w:rFonts w:cstheme="minorHAnsi"/>
        </w:rPr>
        <w:t>is the</w:t>
      </w:r>
      <w:r w:rsidRPr="008A2321">
        <w:rPr>
          <w:rFonts w:cstheme="minorHAnsi"/>
        </w:rPr>
        <w:t xml:space="preserve"> direct </w:t>
      </w:r>
      <w:r w:rsidR="00FA5DF4">
        <w:rPr>
          <w:rFonts w:cstheme="minorHAnsi"/>
        </w:rPr>
        <w:t>perception</w:t>
      </w:r>
      <w:r w:rsidRPr="008A2321">
        <w:rPr>
          <w:rFonts w:cstheme="minorHAnsi"/>
        </w:rPr>
        <w:t xml:space="preserve"> of the true Form</w:t>
      </w:r>
      <w:r w:rsidR="007510E4">
        <w:rPr>
          <w:rFonts w:cstheme="minorHAnsi"/>
        </w:rPr>
        <w:t>s</w:t>
      </w:r>
      <w:r w:rsidRPr="008A2321">
        <w:rPr>
          <w:rFonts w:cstheme="minorHAnsi"/>
        </w:rPr>
        <w:t xml:space="preserve">, the </w:t>
      </w:r>
      <w:proofErr w:type="spellStart"/>
      <w:r w:rsidRPr="008A2321">
        <w:rPr>
          <w:rFonts w:cstheme="minorHAnsi"/>
          <w:i/>
        </w:rPr>
        <w:t>eidos</w:t>
      </w:r>
      <w:proofErr w:type="spellEnd"/>
      <w:r w:rsidRPr="008A2321">
        <w:rPr>
          <w:rFonts w:cstheme="minorHAnsi"/>
        </w:rPr>
        <w:t xml:space="preserve">, and included </w:t>
      </w:r>
      <w:r w:rsidR="007E7196" w:rsidRPr="008A2321">
        <w:rPr>
          <w:rFonts w:cstheme="minorHAnsi"/>
        </w:rPr>
        <w:t>the divine</w:t>
      </w:r>
      <w:r w:rsidRPr="008A2321">
        <w:rPr>
          <w:rFonts w:cstheme="minorHAnsi"/>
        </w:rPr>
        <w:t xml:space="preserve"> – the Form of the Good</w:t>
      </w:r>
      <w:r w:rsidR="007E7196" w:rsidRPr="008A2321">
        <w:rPr>
          <w:rFonts w:cstheme="minorHAnsi"/>
        </w:rPr>
        <w:t xml:space="preserve">: </w:t>
      </w:r>
    </w:p>
    <w:p w14:paraId="7C7AA4C6" w14:textId="26F1B39B" w:rsidR="007E7196" w:rsidRDefault="007E7196" w:rsidP="00095F91">
      <w:pPr>
        <w:ind w:left="720"/>
        <w:rPr>
          <w:rFonts w:cstheme="minorHAnsi"/>
        </w:rPr>
      </w:pPr>
      <w:r w:rsidRPr="008A2321">
        <w:rPr>
          <w:rFonts w:cstheme="minorHAnsi"/>
        </w:rPr>
        <w:t xml:space="preserve">Mystical theology, or perhaps better, a doctrine of contemplation, is not simply an element in Plato’s philosophy, but something that penetrates and informs his whole understanding of the world. ... The soul is naturally divine and seeks to return to the divine realm. And it does this in the act of contemplation – </w:t>
      </w:r>
      <w:r w:rsidRPr="008A2321">
        <w:rPr>
          <w:rFonts w:cstheme="minorHAnsi"/>
          <w:i/>
        </w:rPr>
        <w:t>theoria</w:t>
      </w:r>
      <w:r w:rsidRPr="008A2321">
        <w:rPr>
          <w:rFonts w:cstheme="minorHAnsi"/>
        </w:rPr>
        <w:t xml:space="preserve"> – of Being, Truth, Beauty, Goodness. This act of </w:t>
      </w:r>
      <w:r w:rsidRPr="008A2321">
        <w:rPr>
          <w:rFonts w:cstheme="minorHAnsi"/>
          <w:i/>
        </w:rPr>
        <w:t>theoria</w:t>
      </w:r>
      <w:r w:rsidRPr="008A2321">
        <w:rPr>
          <w:rFonts w:cstheme="minorHAnsi"/>
        </w:rPr>
        <w:t xml:space="preserve"> is not simply consideration or understanding; it is union with, participation in, the true objects of true knowledge. (Louth 1981</w:t>
      </w:r>
      <w:r w:rsidR="00B74428">
        <w:rPr>
          <w:rFonts w:cstheme="minorHAnsi"/>
        </w:rPr>
        <w:t>, 1-3</w:t>
      </w:r>
      <w:r w:rsidRPr="008A2321">
        <w:rPr>
          <w:rFonts w:cstheme="minorHAnsi"/>
        </w:rPr>
        <w:t>)</w:t>
      </w:r>
    </w:p>
    <w:p w14:paraId="713CF852" w14:textId="5437BAA9" w:rsidR="007E7196" w:rsidRPr="008A2321" w:rsidRDefault="007E7196" w:rsidP="00095F91">
      <w:pPr>
        <w:rPr>
          <w:rFonts w:cstheme="minorHAnsi"/>
        </w:rPr>
      </w:pPr>
      <w:r w:rsidRPr="008A2321">
        <w:rPr>
          <w:rFonts w:cstheme="minorHAnsi"/>
        </w:rPr>
        <w:t>However, notions such as ‘union</w:t>
      </w:r>
      <w:r w:rsidR="00FC3A58">
        <w:rPr>
          <w:rFonts w:cstheme="minorHAnsi"/>
        </w:rPr>
        <w:t xml:space="preserve"> with</w:t>
      </w:r>
      <w:r w:rsidRPr="008A2321">
        <w:rPr>
          <w:rFonts w:cstheme="minorHAnsi"/>
        </w:rPr>
        <w:t>’ or ‘</w:t>
      </w:r>
      <w:r w:rsidR="00FC3A58">
        <w:rPr>
          <w:rFonts w:cstheme="minorHAnsi"/>
        </w:rPr>
        <w:t>participation in’</w:t>
      </w:r>
      <w:r w:rsidRPr="008A2321">
        <w:rPr>
          <w:rFonts w:cstheme="minorHAnsi"/>
        </w:rPr>
        <w:t xml:space="preserve"> are problematic when it comes to communicating such experiences through language. It is clearly hard to express in words any deep experience – at least in a form that communicates to the reader the actual texture of the experience. It is precisely the desire to express for others the insights from their experience of </w:t>
      </w:r>
      <w:r w:rsidRPr="008A2321">
        <w:rPr>
          <w:rFonts w:cstheme="minorHAnsi"/>
          <w:i/>
        </w:rPr>
        <w:t>theoria</w:t>
      </w:r>
      <w:r w:rsidRPr="008A2321">
        <w:rPr>
          <w:rFonts w:cstheme="minorHAnsi"/>
        </w:rPr>
        <w:t xml:space="preserve"> that leads poets and mystics of all religious traditions to push beyond the limits of the possibilities of language (Sells 1994). We might sa</w:t>
      </w:r>
      <w:r w:rsidR="00842EFF">
        <w:rPr>
          <w:rFonts w:cstheme="minorHAnsi"/>
        </w:rPr>
        <w:t xml:space="preserve">y something similar of academic </w:t>
      </w:r>
      <w:r w:rsidRPr="008A2321">
        <w:rPr>
          <w:rFonts w:cstheme="minorHAnsi"/>
        </w:rPr>
        <w:t xml:space="preserve">discourses. They seek to go beyond merely talking about what they know in an attempt to initiate the attentive reader into a form of knowing, which ‘is always experience, or rather it is an inner metamorphosis.’ </w:t>
      </w:r>
      <w:proofErr w:type="gramStart"/>
      <w:r w:rsidRPr="008A2321">
        <w:rPr>
          <w:rFonts w:cstheme="minorHAnsi"/>
        </w:rPr>
        <w:t>(</w:t>
      </w:r>
      <w:proofErr w:type="spellStart"/>
      <w:r w:rsidRPr="008A2321">
        <w:rPr>
          <w:rFonts w:cstheme="minorHAnsi"/>
        </w:rPr>
        <w:t>Hadot</w:t>
      </w:r>
      <w:proofErr w:type="spellEnd"/>
      <w:r w:rsidRPr="008A2321">
        <w:rPr>
          <w:rFonts w:cstheme="minorHAnsi"/>
        </w:rPr>
        <w:t xml:space="preserve"> 1993</w:t>
      </w:r>
      <w:r w:rsidR="00B74428">
        <w:rPr>
          <w:rFonts w:cstheme="minorHAnsi"/>
        </w:rPr>
        <w:t>,</w:t>
      </w:r>
      <w:r w:rsidR="00842EFF">
        <w:rPr>
          <w:rFonts w:cstheme="minorHAnsi"/>
        </w:rPr>
        <w:t xml:space="preserve"> 48).</w:t>
      </w:r>
      <w:proofErr w:type="gramEnd"/>
      <w:r w:rsidR="00842EFF">
        <w:rPr>
          <w:rFonts w:cstheme="minorHAnsi"/>
        </w:rPr>
        <w:t xml:space="preserve"> </w:t>
      </w:r>
      <w:r w:rsidR="00F274BC" w:rsidRPr="008A2321">
        <w:rPr>
          <w:rFonts w:cstheme="minorHAnsi"/>
        </w:rPr>
        <w:t>It is in this sense that</w:t>
      </w:r>
      <w:r w:rsidRPr="008A2321">
        <w:rPr>
          <w:rFonts w:cstheme="minorHAnsi"/>
        </w:rPr>
        <w:t xml:space="preserve"> we consider </w:t>
      </w:r>
      <w:r w:rsidR="00F274BC" w:rsidRPr="008A2321">
        <w:rPr>
          <w:rFonts w:cstheme="minorHAnsi"/>
        </w:rPr>
        <w:t xml:space="preserve">here </w:t>
      </w:r>
      <w:r w:rsidRPr="008A2321">
        <w:rPr>
          <w:rFonts w:cstheme="minorHAnsi"/>
        </w:rPr>
        <w:t>the implications of the experiential gaze for research practice</w:t>
      </w:r>
      <w:r w:rsidR="00842EFF">
        <w:rPr>
          <w:rFonts w:cstheme="minorHAnsi"/>
        </w:rPr>
        <w:t xml:space="preserve"> and theorizing as a form of knowing</w:t>
      </w:r>
      <w:r w:rsidRPr="008A2321">
        <w:rPr>
          <w:rFonts w:cstheme="minorHAnsi"/>
        </w:rPr>
        <w:t>.</w:t>
      </w:r>
    </w:p>
    <w:p w14:paraId="4B0F6177" w14:textId="77777777" w:rsidR="007E7196" w:rsidRPr="008A2321" w:rsidRDefault="007E7196" w:rsidP="000E6E5F">
      <w:pPr>
        <w:rPr>
          <w:rFonts w:cstheme="minorHAnsi"/>
          <w:b/>
        </w:rPr>
      </w:pPr>
    </w:p>
    <w:p w14:paraId="281AFFDA" w14:textId="77777777" w:rsidR="000E6E5F" w:rsidRPr="008A2321" w:rsidRDefault="007E7196" w:rsidP="000E6E5F">
      <w:pPr>
        <w:rPr>
          <w:rFonts w:cstheme="minorHAnsi"/>
          <w:b/>
        </w:rPr>
      </w:pPr>
      <w:r w:rsidRPr="008A2321">
        <w:rPr>
          <w:rFonts w:cstheme="minorHAnsi"/>
          <w:b/>
        </w:rPr>
        <w:t>The Intellectual Journey in Bion’s Grid</w:t>
      </w:r>
    </w:p>
    <w:p w14:paraId="2ED61E12" w14:textId="509E656E" w:rsidR="00053919" w:rsidRPr="008A2321" w:rsidRDefault="00053919" w:rsidP="00095F91">
      <w:pPr>
        <w:rPr>
          <w:rFonts w:cstheme="minorHAnsi"/>
        </w:rPr>
      </w:pPr>
      <w:r w:rsidRPr="008A2321">
        <w:rPr>
          <w:rFonts w:cstheme="minorHAnsi"/>
        </w:rPr>
        <w:t>It is perhaps easy to dismiss Plato’s philosophical allegory as outdated and irrelevant in the modern era, particularly with its</w:t>
      </w:r>
      <w:r w:rsidR="00FC3A58">
        <w:rPr>
          <w:rFonts w:cstheme="minorHAnsi"/>
        </w:rPr>
        <w:t xml:space="preserve"> language of divine truth. I</w:t>
      </w:r>
      <w:r w:rsidRPr="008A2321">
        <w:rPr>
          <w:rFonts w:cstheme="minorHAnsi"/>
        </w:rPr>
        <w:t xml:space="preserve">ts </w:t>
      </w:r>
      <w:r w:rsidR="00F274BC" w:rsidRPr="008A2321">
        <w:rPr>
          <w:rFonts w:cstheme="minorHAnsi"/>
        </w:rPr>
        <w:t xml:space="preserve">apparently </w:t>
      </w:r>
      <w:r w:rsidRPr="008A2321">
        <w:rPr>
          <w:rFonts w:cstheme="minorHAnsi"/>
        </w:rPr>
        <w:t xml:space="preserve">religious rather than scientific overtones can meet with </w:t>
      </w:r>
      <w:r w:rsidR="00FC3A58">
        <w:rPr>
          <w:rFonts w:cstheme="minorHAnsi"/>
        </w:rPr>
        <w:t xml:space="preserve">scepticism, even </w:t>
      </w:r>
      <w:r w:rsidRPr="008A2321">
        <w:rPr>
          <w:rFonts w:cstheme="minorHAnsi"/>
        </w:rPr>
        <w:t xml:space="preserve">prejudice. We do not intend to attempt to counter this critique entirely, for an important aspect of our thesis is that most dominant modes of research in the modern era have lost connection with notions of mystery </w:t>
      </w:r>
      <w:r w:rsidR="00F274BC" w:rsidRPr="008A2321">
        <w:rPr>
          <w:rFonts w:cstheme="minorHAnsi"/>
        </w:rPr>
        <w:t xml:space="preserve">that are important to our humanity and </w:t>
      </w:r>
      <w:r w:rsidRPr="008A2321">
        <w:rPr>
          <w:rFonts w:cstheme="minorHAnsi"/>
        </w:rPr>
        <w:t xml:space="preserve">that </w:t>
      </w:r>
      <w:r w:rsidR="00B765DC">
        <w:rPr>
          <w:rFonts w:cstheme="minorHAnsi"/>
        </w:rPr>
        <w:t>actually require a denial or bracketing-out</w:t>
      </w:r>
      <w:r w:rsidR="00FC3A58">
        <w:rPr>
          <w:rFonts w:cstheme="minorHAnsi"/>
        </w:rPr>
        <w:t xml:space="preserve"> of aspects of the researcher’s</w:t>
      </w:r>
      <w:r w:rsidRPr="008A2321">
        <w:rPr>
          <w:rFonts w:cstheme="minorHAnsi"/>
        </w:rPr>
        <w:t xml:space="preserve"> experience. However, </w:t>
      </w:r>
      <w:r w:rsidR="00F274BC" w:rsidRPr="008A2321">
        <w:rPr>
          <w:rFonts w:cstheme="minorHAnsi"/>
        </w:rPr>
        <w:t>we will draw upon the work of Wilfred Bion</w:t>
      </w:r>
      <w:r w:rsidR="00E87F50">
        <w:rPr>
          <w:rFonts w:cstheme="minorHAnsi"/>
        </w:rPr>
        <w:t>,</w:t>
      </w:r>
      <w:r w:rsidR="00F274BC" w:rsidRPr="008A2321">
        <w:rPr>
          <w:rFonts w:cstheme="minorHAnsi"/>
        </w:rPr>
        <w:t xml:space="preserve"> </w:t>
      </w:r>
      <w:r w:rsidR="00E87F50" w:rsidRPr="008A2321">
        <w:rPr>
          <w:rFonts w:cstheme="minorHAnsi"/>
        </w:rPr>
        <w:t>one of the most important British psychoanalysts of the modern era</w:t>
      </w:r>
      <w:r w:rsidR="00E87F50">
        <w:rPr>
          <w:rFonts w:cstheme="minorHAnsi"/>
        </w:rPr>
        <w:t>,</w:t>
      </w:r>
      <w:r w:rsidR="00E87F50" w:rsidRPr="008A2321">
        <w:rPr>
          <w:rFonts w:cstheme="minorHAnsi"/>
        </w:rPr>
        <w:t xml:space="preserve"> </w:t>
      </w:r>
      <w:r w:rsidR="00F274BC" w:rsidRPr="008A2321">
        <w:rPr>
          <w:rFonts w:cstheme="minorHAnsi"/>
        </w:rPr>
        <w:t xml:space="preserve">to provide an additional source of support for </w:t>
      </w:r>
      <w:r w:rsidR="006A2B25">
        <w:rPr>
          <w:rFonts w:cstheme="minorHAnsi"/>
        </w:rPr>
        <w:t>the view that the knowable and the unknowable</w:t>
      </w:r>
      <w:r w:rsidR="00F274BC" w:rsidRPr="008A2321">
        <w:rPr>
          <w:rFonts w:cstheme="minorHAnsi"/>
        </w:rPr>
        <w:t xml:space="preserve"> are not the contradictory poles of a duality but may be represented as different aspects of the research journey. </w:t>
      </w:r>
    </w:p>
    <w:p w14:paraId="78DA0A73" w14:textId="55AAD293" w:rsidR="00F804C7" w:rsidRPr="008A2321" w:rsidRDefault="001F054D" w:rsidP="00095F91">
      <w:pPr>
        <w:rPr>
          <w:rFonts w:cstheme="minorHAnsi"/>
          <w:spacing w:val="-3"/>
        </w:rPr>
      </w:pPr>
      <w:r w:rsidRPr="008A2321">
        <w:rPr>
          <w:rFonts w:cstheme="minorHAnsi"/>
        </w:rPr>
        <w:t xml:space="preserve">For </w:t>
      </w:r>
      <w:r w:rsidR="00FC3A58">
        <w:rPr>
          <w:rFonts w:cstheme="minorHAnsi"/>
        </w:rPr>
        <w:t xml:space="preserve">Freud </w:t>
      </w:r>
      <w:r w:rsidR="00053919" w:rsidRPr="008A2321">
        <w:rPr>
          <w:rFonts w:cstheme="minorHAnsi"/>
        </w:rPr>
        <w:t>the reality principle was employed in the ser</w:t>
      </w:r>
      <w:r w:rsidRPr="008A2321">
        <w:rPr>
          <w:rFonts w:cstheme="minorHAnsi"/>
        </w:rPr>
        <w:t xml:space="preserve">vice of the pleasure principle, with </w:t>
      </w:r>
      <w:r w:rsidR="00053919" w:rsidRPr="008A2321">
        <w:rPr>
          <w:rFonts w:cstheme="minorHAnsi"/>
        </w:rPr>
        <w:t xml:space="preserve">pleasure </w:t>
      </w:r>
      <w:r w:rsidRPr="008A2321">
        <w:rPr>
          <w:rFonts w:cstheme="minorHAnsi"/>
        </w:rPr>
        <w:t xml:space="preserve">deferred </w:t>
      </w:r>
      <w:r w:rsidR="00053919" w:rsidRPr="008A2321">
        <w:rPr>
          <w:rFonts w:cstheme="minorHAnsi"/>
        </w:rPr>
        <w:t>in order to engage more effectively with reality in order to maxi</w:t>
      </w:r>
      <w:r w:rsidRPr="008A2321">
        <w:rPr>
          <w:rFonts w:cstheme="minorHAnsi"/>
        </w:rPr>
        <w:t>mise pleasure at a later point. In contrast,</w:t>
      </w:r>
      <w:r w:rsidR="00053919" w:rsidRPr="008A2321">
        <w:rPr>
          <w:rFonts w:cstheme="minorHAnsi"/>
        </w:rPr>
        <w:t xml:space="preserve"> Bion conceived of the fundam</w:t>
      </w:r>
      <w:r w:rsidR="00FC3A58">
        <w:rPr>
          <w:rFonts w:cstheme="minorHAnsi"/>
        </w:rPr>
        <w:t xml:space="preserve">ental human drive as </w:t>
      </w:r>
      <w:r w:rsidR="00053919" w:rsidRPr="008A2321">
        <w:rPr>
          <w:rFonts w:cstheme="minorHAnsi"/>
        </w:rPr>
        <w:t>seeking emotional growth through the pursuit of truth.</w:t>
      </w:r>
      <w:r w:rsidR="004F2DD3" w:rsidRPr="008A2321">
        <w:rPr>
          <w:rFonts w:cstheme="minorHAnsi"/>
        </w:rPr>
        <w:t xml:space="preserve"> </w:t>
      </w:r>
      <w:r w:rsidR="004F2DD3" w:rsidRPr="008A2321">
        <w:rPr>
          <w:rFonts w:cstheme="minorHAnsi"/>
          <w:spacing w:val="-3"/>
        </w:rPr>
        <w:t>In fact, Symington</w:t>
      </w:r>
      <w:r w:rsidR="0035336B">
        <w:rPr>
          <w:rFonts w:cstheme="minorHAnsi"/>
          <w:spacing w:val="-3"/>
        </w:rPr>
        <w:t xml:space="preserve"> and Symington</w:t>
      </w:r>
      <w:r w:rsidR="004F2DD3" w:rsidRPr="008A2321">
        <w:rPr>
          <w:rFonts w:cstheme="minorHAnsi"/>
          <w:spacing w:val="-3"/>
        </w:rPr>
        <w:t xml:space="preserve"> (1996) have suggested that Bion made only one assumption, that ‘the mind grows through exposure to truth’ (p. 3), or, as Bion put it, ‘truth seems to be essential for psychic growth’ (1962, 56; see also </w:t>
      </w:r>
      <w:proofErr w:type="spellStart"/>
      <w:r w:rsidR="004F2DD3" w:rsidRPr="008A2321">
        <w:rPr>
          <w:rFonts w:cstheme="minorHAnsi"/>
          <w:spacing w:val="-3"/>
        </w:rPr>
        <w:t>Grotstein</w:t>
      </w:r>
      <w:proofErr w:type="spellEnd"/>
      <w:r w:rsidR="004F2DD3" w:rsidRPr="008A2321">
        <w:rPr>
          <w:rFonts w:cstheme="minorHAnsi"/>
          <w:spacing w:val="-3"/>
        </w:rPr>
        <w:t xml:space="preserve"> 2004). </w:t>
      </w:r>
    </w:p>
    <w:p w14:paraId="78AA9D7B" w14:textId="25680DB3" w:rsidR="004F2DD3" w:rsidRPr="008A2321" w:rsidRDefault="00B765DC" w:rsidP="00095F91">
      <w:pPr>
        <w:rPr>
          <w:rFonts w:cstheme="minorHAnsi"/>
        </w:rPr>
      </w:pPr>
      <w:r>
        <w:rPr>
          <w:rFonts w:cstheme="minorHAnsi"/>
        </w:rPr>
        <w:t>Bion used the symbol</w:t>
      </w:r>
      <w:r w:rsidRPr="00B765DC">
        <w:rPr>
          <w:rFonts w:cstheme="minorHAnsi"/>
        </w:rPr>
        <w:t xml:space="preserve"> K</w:t>
      </w:r>
      <w:r w:rsidR="004F2DD3" w:rsidRPr="008A2321">
        <w:rPr>
          <w:rFonts w:cstheme="minorHAnsi"/>
        </w:rPr>
        <w:t xml:space="preserve"> to repr</w:t>
      </w:r>
      <w:r>
        <w:rPr>
          <w:rFonts w:cstheme="minorHAnsi"/>
        </w:rPr>
        <w:t xml:space="preserve">esent knowing and the symbol </w:t>
      </w:r>
      <w:r w:rsidRPr="00B765DC">
        <w:rPr>
          <w:rFonts w:cstheme="minorHAnsi"/>
        </w:rPr>
        <w:t>O</w:t>
      </w:r>
      <w:r>
        <w:rPr>
          <w:rFonts w:cstheme="minorHAnsi"/>
        </w:rPr>
        <w:t xml:space="preserve"> to represent his notion of </w:t>
      </w:r>
      <w:r w:rsidR="004F2DD3" w:rsidRPr="008A2321">
        <w:rPr>
          <w:rFonts w:cstheme="minorHAnsi"/>
        </w:rPr>
        <w:t>t</w:t>
      </w:r>
      <w:r>
        <w:rPr>
          <w:rFonts w:cstheme="minorHAnsi"/>
        </w:rPr>
        <w:t>ruth,</w:t>
      </w:r>
      <w:r w:rsidR="004F2DD3" w:rsidRPr="008A2321">
        <w:rPr>
          <w:rFonts w:cstheme="minorHAnsi"/>
        </w:rPr>
        <w:t xml:space="preserve"> which, in direct contrast to K, he defined as both unknown and unknowable. We suggest that the cho</w:t>
      </w:r>
      <w:r>
        <w:rPr>
          <w:rFonts w:cstheme="minorHAnsi"/>
        </w:rPr>
        <w:t xml:space="preserve">ice of the symbol </w:t>
      </w:r>
      <w:r w:rsidR="00FC3A58">
        <w:rPr>
          <w:rFonts w:cstheme="minorHAnsi"/>
        </w:rPr>
        <w:t xml:space="preserve">O, also </w:t>
      </w:r>
      <w:r w:rsidR="004F2DD3" w:rsidRPr="008A2321">
        <w:rPr>
          <w:rFonts w:cstheme="minorHAnsi"/>
        </w:rPr>
        <w:t>the shape of Plato</w:t>
      </w:r>
      <w:r w:rsidR="00FC3A58">
        <w:rPr>
          <w:rFonts w:cstheme="minorHAnsi"/>
        </w:rPr>
        <w:t xml:space="preserve">’s </w:t>
      </w:r>
      <w:r>
        <w:rPr>
          <w:rFonts w:cstheme="minorHAnsi"/>
        </w:rPr>
        <w:t>Sun</w:t>
      </w:r>
      <w:r w:rsidR="00FC3A58">
        <w:rPr>
          <w:rFonts w:cstheme="minorHAnsi"/>
        </w:rPr>
        <w:t>, the Form of the Good and the</w:t>
      </w:r>
      <w:r w:rsidR="001F054D" w:rsidRPr="008A2321">
        <w:rPr>
          <w:rFonts w:cstheme="minorHAnsi"/>
        </w:rPr>
        <w:t xml:space="preserve"> </w:t>
      </w:r>
      <w:r w:rsidR="004F2DD3" w:rsidRPr="008A2321">
        <w:rPr>
          <w:rFonts w:cstheme="minorHAnsi"/>
        </w:rPr>
        <w:t xml:space="preserve">ultimate </w:t>
      </w:r>
      <w:r w:rsidR="00FC3A58">
        <w:rPr>
          <w:rFonts w:cstheme="minorHAnsi"/>
        </w:rPr>
        <w:t xml:space="preserve">representation of </w:t>
      </w:r>
      <w:r w:rsidR="004F2DD3" w:rsidRPr="008A2321">
        <w:rPr>
          <w:rFonts w:cstheme="minorHAnsi"/>
        </w:rPr>
        <w:t>reality, is not coincidental. Other traditions ma</w:t>
      </w:r>
      <w:r w:rsidR="00FE5E6E" w:rsidRPr="008A2321">
        <w:rPr>
          <w:rFonts w:cstheme="minorHAnsi"/>
        </w:rPr>
        <w:t>ke similar use of this symbol. F</w:t>
      </w:r>
      <w:r w:rsidR="004F2DD3" w:rsidRPr="008A2321">
        <w:rPr>
          <w:rFonts w:cstheme="minorHAnsi"/>
        </w:rPr>
        <w:t>or example there are echoes of its use in the Zen discipline of painting, in which O is regarded as ‘</w:t>
      </w:r>
      <w:proofErr w:type="gramStart"/>
      <w:r w:rsidR="004F2DD3" w:rsidRPr="008A2321">
        <w:rPr>
          <w:rFonts w:cstheme="minorHAnsi"/>
        </w:rPr>
        <w:t>an</w:t>
      </w:r>
      <w:proofErr w:type="gramEnd"/>
      <w:r w:rsidR="004F2DD3" w:rsidRPr="008A2321">
        <w:rPr>
          <w:rFonts w:cstheme="minorHAnsi"/>
        </w:rPr>
        <w:t xml:space="preserve"> expression of enlightenment - an experience of completeness - at each moment’ (</w:t>
      </w:r>
      <w:proofErr w:type="spellStart"/>
      <w:r w:rsidR="004F2DD3" w:rsidRPr="008A2321">
        <w:rPr>
          <w:rFonts w:cstheme="minorHAnsi"/>
        </w:rPr>
        <w:t>Tanahashi</w:t>
      </w:r>
      <w:proofErr w:type="spellEnd"/>
      <w:r w:rsidR="004F2DD3" w:rsidRPr="008A2321">
        <w:rPr>
          <w:rFonts w:cstheme="minorHAnsi"/>
        </w:rPr>
        <w:t xml:space="preserve"> 1994, ix; </w:t>
      </w:r>
      <w:proofErr w:type="spellStart"/>
      <w:r w:rsidR="00FD43CB">
        <w:rPr>
          <w:rFonts w:cstheme="minorHAnsi"/>
        </w:rPr>
        <w:t>Tanahashi</w:t>
      </w:r>
      <w:proofErr w:type="spellEnd"/>
      <w:r w:rsidR="00FD43CB">
        <w:rPr>
          <w:rFonts w:cstheme="minorHAnsi"/>
        </w:rPr>
        <w:t xml:space="preserve"> </w:t>
      </w:r>
      <w:r w:rsidR="00FD43CB" w:rsidRPr="00FD43CB">
        <w:rPr>
          <w:rFonts w:cstheme="minorHAnsi"/>
          <w:i/>
        </w:rPr>
        <w:t>et al</w:t>
      </w:r>
      <w:r w:rsidR="00FD43CB">
        <w:rPr>
          <w:rFonts w:cstheme="minorHAnsi"/>
        </w:rPr>
        <w:t xml:space="preserve"> </w:t>
      </w:r>
      <w:r w:rsidR="005D3961" w:rsidRPr="008A2321">
        <w:rPr>
          <w:rFonts w:cstheme="minorHAnsi"/>
        </w:rPr>
        <w:t>1994</w:t>
      </w:r>
      <w:r w:rsidR="004F2DD3" w:rsidRPr="008A2321">
        <w:rPr>
          <w:rFonts w:cstheme="minorHAnsi"/>
        </w:rPr>
        <w:t>)</w:t>
      </w:r>
      <w:r w:rsidR="00FC3A58">
        <w:rPr>
          <w:rFonts w:cstheme="minorHAnsi"/>
        </w:rPr>
        <w:t xml:space="preserve">. The circle has held </w:t>
      </w:r>
      <w:r w:rsidR="001F054D" w:rsidRPr="008A2321">
        <w:rPr>
          <w:rFonts w:cstheme="minorHAnsi"/>
        </w:rPr>
        <w:t xml:space="preserve">similar meanings in Western art and architecture (see, for example, </w:t>
      </w:r>
      <w:r w:rsidR="00E87F50">
        <w:rPr>
          <w:rFonts w:cstheme="minorHAnsi"/>
          <w:spacing w:val="-3"/>
        </w:rPr>
        <w:t>Burckhardt</w:t>
      </w:r>
      <w:r w:rsidR="00E87F50" w:rsidRPr="008A2321">
        <w:rPr>
          <w:rFonts w:cstheme="minorHAnsi"/>
          <w:spacing w:val="-3"/>
        </w:rPr>
        <w:t xml:space="preserve"> 1995, 102-4</w:t>
      </w:r>
      <w:r w:rsidR="00E87F50">
        <w:rPr>
          <w:rFonts w:cstheme="minorHAnsi"/>
          <w:spacing w:val="-3"/>
        </w:rPr>
        <w:t>; Campbell 1988,</w:t>
      </w:r>
      <w:r w:rsidR="001F054D" w:rsidRPr="008A2321">
        <w:rPr>
          <w:rFonts w:cstheme="minorHAnsi"/>
          <w:spacing w:val="-3"/>
        </w:rPr>
        <w:t xml:space="preserve"> 214-8; Moore 1982, 128).</w:t>
      </w:r>
      <w:r w:rsidR="004F2DD3" w:rsidRPr="008A2321">
        <w:rPr>
          <w:rFonts w:cstheme="minorHAnsi"/>
        </w:rPr>
        <w:t xml:space="preserve"> </w:t>
      </w:r>
    </w:p>
    <w:p w14:paraId="446860CF" w14:textId="0003EE25" w:rsidR="004F2DD3" w:rsidRDefault="004F2DD3" w:rsidP="00095F91">
      <w:pPr>
        <w:rPr>
          <w:rFonts w:cstheme="minorHAnsi"/>
        </w:rPr>
      </w:pPr>
      <w:r w:rsidRPr="008A2321">
        <w:rPr>
          <w:rFonts w:cstheme="minorHAnsi"/>
        </w:rPr>
        <w:t xml:space="preserve">O is often described </w:t>
      </w:r>
      <w:r w:rsidR="00F7146E">
        <w:rPr>
          <w:rFonts w:cstheme="minorHAnsi"/>
        </w:rPr>
        <w:t xml:space="preserve">as </w:t>
      </w:r>
      <w:r w:rsidRPr="008A2321">
        <w:rPr>
          <w:rFonts w:cstheme="minorHAnsi"/>
        </w:rPr>
        <w:t>ultimate truth, the godhead or, in Bion’s borrowing from Milton, as the ‘formless infinite’ (</w:t>
      </w:r>
      <w:r w:rsidR="00394085">
        <w:rPr>
          <w:rFonts w:cstheme="minorHAnsi"/>
        </w:rPr>
        <w:t>[</w:t>
      </w:r>
      <w:r w:rsidR="00B40949">
        <w:rPr>
          <w:rFonts w:cstheme="minorHAnsi"/>
        </w:rPr>
        <w:t>1970</w:t>
      </w:r>
      <w:r w:rsidR="00394085">
        <w:rPr>
          <w:rFonts w:cstheme="minorHAnsi"/>
        </w:rPr>
        <w:t>] 1984</w:t>
      </w:r>
      <w:r w:rsidRPr="008A2321">
        <w:rPr>
          <w:rFonts w:cstheme="minorHAnsi"/>
        </w:rPr>
        <w:t>, 31). Bion’s notion of O becomes more accessible, however, - and more usable - when another aspect is brought into play: that the truth of O is also ‘imminent’ (</w:t>
      </w:r>
      <w:r w:rsidR="00394085">
        <w:rPr>
          <w:rFonts w:cstheme="minorHAnsi"/>
        </w:rPr>
        <w:t>[1965] 1984</w:t>
      </w:r>
      <w:r w:rsidRPr="008A2321">
        <w:rPr>
          <w:rFonts w:cstheme="minorHAnsi"/>
        </w:rPr>
        <w:t xml:space="preserve">, 147); that is, O is </w:t>
      </w:r>
      <w:r w:rsidR="00B765DC">
        <w:rPr>
          <w:rFonts w:cstheme="minorHAnsi"/>
        </w:rPr>
        <w:t>the reality of the here and now</w:t>
      </w:r>
      <w:r w:rsidR="006A2B25">
        <w:rPr>
          <w:rFonts w:cstheme="minorHAnsi"/>
        </w:rPr>
        <w:t>, the present moment</w:t>
      </w:r>
      <w:r w:rsidRPr="008A2321">
        <w:rPr>
          <w:rFonts w:cstheme="minorHAnsi"/>
        </w:rPr>
        <w:t xml:space="preserve">. </w:t>
      </w:r>
      <w:r w:rsidR="001F054D" w:rsidRPr="008A2321">
        <w:rPr>
          <w:rFonts w:cstheme="minorHAnsi"/>
        </w:rPr>
        <w:t>He described</w:t>
      </w:r>
      <w:r w:rsidRPr="008A2321">
        <w:rPr>
          <w:rFonts w:cstheme="minorHAnsi"/>
        </w:rPr>
        <w:t xml:space="preserve"> the encounter between analyst and patient as ‘the intersection of an evolving O with another evolving O’ (</w:t>
      </w:r>
      <w:r w:rsidR="00394085">
        <w:rPr>
          <w:rFonts w:cstheme="minorHAnsi"/>
        </w:rPr>
        <w:t>[1970] 1984</w:t>
      </w:r>
      <w:r w:rsidRPr="008A2321">
        <w:rPr>
          <w:rFonts w:cstheme="minorHAnsi"/>
        </w:rPr>
        <w:t>, 118).</w:t>
      </w:r>
    </w:p>
    <w:p w14:paraId="7356B90B" w14:textId="47418BBD" w:rsidR="001F054D" w:rsidRPr="008A2321" w:rsidRDefault="006A2B25" w:rsidP="00095F91">
      <w:pPr>
        <w:rPr>
          <w:rFonts w:cstheme="minorHAnsi"/>
        </w:rPr>
      </w:pPr>
      <w:r>
        <w:rPr>
          <w:rFonts w:cstheme="minorHAnsi"/>
        </w:rPr>
        <w:t>In order to better appreciate the notion of theorizing as a form of knowing, it is important to note that</w:t>
      </w:r>
      <w:r w:rsidR="004F2DD3" w:rsidRPr="008A2321">
        <w:rPr>
          <w:rFonts w:cstheme="minorHAnsi"/>
        </w:rPr>
        <w:t xml:space="preserve"> it is not possible intellectually to know the full reality of each passing instant: ‘O does not fall in the domain of knowledge or learning save incidentally; it can be “become”, but it cannot be “known”’ (</w:t>
      </w:r>
      <w:r w:rsidR="00394085">
        <w:rPr>
          <w:rFonts w:cstheme="minorHAnsi"/>
        </w:rPr>
        <w:t>[1970] 1984</w:t>
      </w:r>
      <w:r w:rsidR="004F2DD3" w:rsidRPr="008A2321">
        <w:rPr>
          <w:rFonts w:cstheme="minorHAnsi"/>
        </w:rPr>
        <w:t xml:space="preserve">, 26). </w:t>
      </w:r>
      <w:r>
        <w:rPr>
          <w:rFonts w:cstheme="minorHAnsi"/>
        </w:rPr>
        <w:t>It might therefore be more</w:t>
      </w:r>
      <w:r w:rsidR="00DD7D6F">
        <w:rPr>
          <w:rFonts w:cstheme="minorHAnsi"/>
        </w:rPr>
        <w:t xml:space="preserve"> appropriate to consider theoriz</w:t>
      </w:r>
      <w:r>
        <w:rPr>
          <w:rFonts w:cstheme="minorHAnsi"/>
        </w:rPr>
        <w:t xml:space="preserve">ing as a form of becoming. </w:t>
      </w:r>
      <w:r w:rsidR="004F2DD3" w:rsidRPr="008A2321">
        <w:rPr>
          <w:rFonts w:cstheme="minorHAnsi"/>
        </w:rPr>
        <w:t xml:space="preserve">However, it is Bion’s assumption that exposure to </w:t>
      </w:r>
      <w:r w:rsidR="00590059">
        <w:rPr>
          <w:rFonts w:cstheme="minorHAnsi"/>
        </w:rPr>
        <w:t xml:space="preserve">truth </w:t>
      </w:r>
      <w:r w:rsidR="004F2DD3" w:rsidRPr="008A2321">
        <w:rPr>
          <w:rFonts w:cstheme="minorHAnsi"/>
        </w:rPr>
        <w:t xml:space="preserve">can lead to growth of mind. Such </w:t>
      </w:r>
      <w:r w:rsidR="00FE5E6E" w:rsidRPr="008A2321">
        <w:rPr>
          <w:rFonts w:cstheme="minorHAnsi"/>
        </w:rPr>
        <w:t xml:space="preserve">unknown and unknowable </w:t>
      </w:r>
      <w:r w:rsidR="004F2DD3" w:rsidRPr="008A2321">
        <w:rPr>
          <w:rFonts w:cstheme="minorHAnsi"/>
        </w:rPr>
        <w:t xml:space="preserve">truth is, therefore, worth pursuing because it has an impact upon us and can </w:t>
      </w:r>
      <w:r w:rsidR="00FE5E6E" w:rsidRPr="008A2321">
        <w:rPr>
          <w:rFonts w:cstheme="minorHAnsi"/>
        </w:rPr>
        <w:t>lead to the generation of knowledge, K</w:t>
      </w:r>
      <w:r w:rsidR="004F2DD3" w:rsidRPr="008A2321">
        <w:rPr>
          <w:rFonts w:cstheme="minorHAnsi"/>
        </w:rPr>
        <w:t>.</w:t>
      </w:r>
      <w:r w:rsidR="00FE5E6E" w:rsidRPr="008A2321">
        <w:rPr>
          <w:rFonts w:cstheme="minorHAnsi"/>
        </w:rPr>
        <w:t xml:space="preserve"> </w:t>
      </w:r>
    </w:p>
    <w:p w14:paraId="696A8685" w14:textId="77777777" w:rsidR="00295E62" w:rsidRDefault="00FE5E6E" w:rsidP="00295E62">
      <w:pPr>
        <w:rPr>
          <w:rFonts w:cstheme="minorHAnsi"/>
        </w:rPr>
      </w:pPr>
      <w:r w:rsidRPr="008A2321">
        <w:rPr>
          <w:rFonts w:cstheme="minorHAnsi"/>
        </w:rPr>
        <w:t xml:space="preserve">Our interest </w:t>
      </w:r>
      <w:r w:rsidR="001F054D" w:rsidRPr="008A2321">
        <w:rPr>
          <w:rFonts w:cstheme="minorHAnsi"/>
        </w:rPr>
        <w:t xml:space="preserve">here </w:t>
      </w:r>
      <w:r w:rsidRPr="008A2321">
        <w:rPr>
          <w:rFonts w:cstheme="minorHAnsi"/>
        </w:rPr>
        <w:t>is broader than the psychoanalytic context, and concerns research more generally, but it is helpful to consider Bion’s approach to working with this notion of O within a scientific context. One of the ways in which he developed his thinking in this regard was through the development of the Grid</w:t>
      </w:r>
      <w:r w:rsidR="00F02DCB" w:rsidRPr="008A2321">
        <w:rPr>
          <w:rFonts w:cstheme="minorHAnsi"/>
        </w:rPr>
        <w:t xml:space="preserve"> (see figure 1)</w:t>
      </w:r>
      <w:r w:rsidRPr="008A2321">
        <w:rPr>
          <w:rFonts w:cstheme="minorHAnsi"/>
        </w:rPr>
        <w:t>.</w:t>
      </w:r>
    </w:p>
    <w:tbl>
      <w:tblPr>
        <w:tblStyle w:val="TableGrid"/>
        <w:tblW w:w="8330" w:type="dxa"/>
        <w:jc w:val="center"/>
        <w:tblLayout w:type="fixed"/>
        <w:tblLook w:val="04A0" w:firstRow="1" w:lastRow="0" w:firstColumn="1" w:lastColumn="0" w:noHBand="0" w:noVBand="1"/>
      </w:tblPr>
      <w:tblGrid>
        <w:gridCol w:w="1433"/>
        <w:gridCol w:w="989"/>
        <w:gridCol w:w="992"/>
        <w:gridCol w:w="983"/>
        <w:gridCol w:w="994"/>
        <w:gridCol w:w="987"/>
        <w:gridCol w:w="992"/>
        <w:gridCol w:w="960"/>
      </w:tblGrid>
      <w:tr w:rsidR="00955F80" w:rsidRPr="00B0675B" w14:paraId="51E2A29D" w14:textId="77777777" w:rsidTr="00BC7A64">
        <w:trPr>
          <w:jc w:val="center"/>
        </w:trPr>
        <w:tc>
          <w:tcPr>
            <w:tcW w:w="1433" w:type="dxa"/>
          </w:tcPr>
          <w:p w14:paraId="3E332DA1" w14:textId="77777777" w:rsidR="00955F80" w:rsidRPr="00B0675B" w:rsidRDefault="00955F80" w:rsidP="00BC7A64">
            <w:pPr>
              <w:jc w:val="center"/>
              <w:rPr>
                <w:rFonts w:cstheme="minorHAnsi"/>
                <w:sz w:val="16"/>
                <w:szCs w:val="16"/>
              </w:rPr>
            </w:pPr>
          </w:p>
        </w:tc>
        <w:tc>
          <w:tcPr>
            <w:tcW w:w="989" w:type="dxa"/>
          </w:tcPr>
          <w:p w14:paraId="4C6A44A4" w14:textId="77777777" w:rsidR="00955F80" w:rsidRDefault="00955F80" w:rsidP="00BC7A64">
            <w:pPr>
              <w:jc w:val="center"/>
              <w:rPr>
                <w:rFonts w:cstheme="minorHAnsi"/>
                <w:sz w:val="16"/>
                <w:szCs w:val="16"/>
              </w:rPr>
            </w:pPr>
            <w:proofErr w:type="spellStart"/>
            <w:r w:rsidRPr="00B0675B">
              <w:rPr>
                <w:rFonts w:cstheme="minorHAnsi"/>
                <w:sz w:val="16"/>
                <w:szCs w:val="16"/>
              </w:rPr>
              <w:t>Definitory</w:t>
            </w:r>
            <w:proofErr w:type="spellEnd"/>
            <w:r w:rsidRPr="00B0675B">
              <w:rPr>
                <w:rFonts w:cstheme="minorHAnsi"/>
                <w:sz w:val="16"/>
                <w:szCs w:val="16"/>
              </w:rPr>
              <w:t xml:space="preserve"> </w:t>
            </w:r>
          </w:p>
          <w:p w14:paraId="23D8288A" w14:textId="77777777" w:rsidR="00955F80" w:rsidRPr="00B0675B" w:rsidRDefault="00955F80" w:rsidP="00BC7A64">
            <w:pPr>
              <w:jc w:val="center"/>
              <w:rPr>
                <w:rFonts w:cstheme="minorHAnsi"/>
                <w:sz w:val="16"/>
                <w:szCs w:val="16"/>
              </w:rPr>
            </w:pPr>
            <w:r w:rsidRPr="00B0675B">
              <w:rPr>
                <w:rFonts w:cstheme="minorHAnsi"/>
                <w:sz w:val="16"/>
                <w:szCs w:val="16"/>
              </w:rPr>
              <w:t>Hypotheses</w:t>
            </w:r>
          </w:p>
          <w:p w14:paraId="3697EB42" w14:textId="77777777" w:rsidR="00955F80" w:rsidRPr="00B0675B" w:rsidRDefault="00955F80" w:rsidP="00BC7A64">
            <w:pPr>
              <w:jc w:val="center"/>
              <w:rPr>
                <w:rFonts w:cstheme="minorHAnsi"/>
                <w:sz w:val="16"/>
                <w:szCs w:val="16"/>
              </w:rPr>
            </w:pPr>
            <w:r w:rsidRPr="00B0675B">
              <w:rPr>
                <w:rFonts w:cstheme="minorHAnsi"/>
                <w:sz w:val="16"/>
                <w:szCs w:val="16"/>
              </w:rPr>
              <w:t>1</w:t>
            </w:r>
          </w:p>
        </w:tc>
        <w:tc>
          <w:tcPr>
            <w:tcW w:w="992" w:type="dxa"/>
          </w:tcPr>
          <w:p w14:paraId="7D29147F" w14:textId="77777777" w:rsidR="00955F80" w:rsidRPr="00B0675B" w:rsidRDefault="00955F80" w:rsidP="00BC7A64">
            <w:pPr>
              <w:jc w:val="center"/>
              <w:rPr>
                <w:rFonts w:cstheme="minorHAnsi"/>
                <w:sz w:val="16"/>
                <w:szCs w:val="16"/>
              </w:rPr>
            </w:pPr>
            <w:r w:rsidRPr="00B0675B">
              <w:rPr>
                <w:rFonts w:cstheme="minorHAnsi"/>
                <w:sz w:val="16"/>
                <w:szCs w:val="16"/>
              </w:rPr>
              <w:sym w:font="Symbol" w:char="F079"/>
            </w:r>
          </w:p>
          <w:p w14:paraId="2C043DF4" w14:textId="77777777" w:rsidR="00955F80" w:rsidRPr="00B0675B" w:rsidRDefault="00955F80" w:rsidP="00BC7A64">
            <w:pPr>
              <w:jc w:val="center"/>
              <w:rPr>
                <w:rFonts w:cstheme="minorHAnsi"/>
                <w:sz w:val="16"/>
                <w:szCs w:val="16"/>
              </w:rPr>
            </w:pPr>
          </w:p>
          <w:p w14:paraId="39C9902F" w14:textId="77777777" w:rsidR="00955F80" w:rsidRPr="00B0675B" w:rsidRDefault="00955F80" w:rsidP="00BC7A64">
            <w:pPr>
              <w:jc w:val="center"/>
              <w:rPr>
                <w:rFonts w:cstheme="minorHAnsi"/>
                <w:sz w:val="16"/>
                <w:szCs w:val="16"/>
              </w:rPr>
            </w:pPr>
            <w:r w:rsidRPr="00B0675B">
              <w:rPr>
                <w:rFonts w:cstheme="minorHAnsi"/>
                <w:sz w:val="16"/>
                <w:szCs w:val="16"/>
              </w:rPr>
              <w:t>2</w:t>
            </w:r>
          </w:p>
        </w:tc>
        <w:tc>
          <w:tcPr>
            <w:tcW w:w="983" w:type="dxa"/>
          </w:tcPr>
          <w:p w14:paraId="04AD2D0D" w14:textId="77777777" w:rsidR="00955F80" w:rsidRPr="00B0675B" w:rsidRDefault="00955F80" w:rsidP="00BC7A64">
            <w:pPr>
              <w:jc w:val="center"/>
              <w:rPr>
                <w:rFonts w:cstheme="minorHAnsi"/>
                <w:sz w:val="16"/>
                <w:szCs w:val="16"/>
              </w:rPr>
            </w:pPr>
            <w:r w:rsidRPr="00B0675B">
              <w:rPr>
                <w:rFonts w:cstheme="minorHAnsi"/>
                <w:sz w:val="16"/>
                <w:szCs w:val="16"/>
              </w:rPr>
              <w:t>Notation</w:t>
            </w:r>
          </w:p>
          <w:p w14:paraId="02A5F443" w14:textId="77777777" w:rsidR="00955F80" w:rsidRPr="00B0675B" w:rsidRDefault="00955F80" w:rsidP="00BC7A64">
            <w:pPr>
              <w:jc w:val="center"/>
              <w:rPr>
                <w:rFonts w:cstheme="minorHAnsi"/>
                <w:sz w:val="16"/>
                <w:szCs w:val="16"/>
              </w:rPr>
            </w:pPr>
          </w:p>
          <w:p w14:paraId="33986C15" w14:textId="77777777" w:rsidR="00955F80" w:rsidRPr="00B0675B" w:rsidRDefault="00955F80" w:rsidP="00BC7A64">
            <w:pPr>
              <w:jc w:val="center"/>
              <w:rPr>
                <w:rFonts w:cstheme="minorHAnsi"/>
                <w:sz w:val="16"/>
                <w:szCs w:val="16"/>
              </w:rPr>
            </w:pPr>
            <w:r w:rsidRPr="00B0675B">
              <w:rPr>
                <w:rFonts w:cstheme="minorHAnsi"/>
                <w:sz w:val="16"/>
                <w:szCs w:val="16"/>
              </w:rPr>
              <w:t>3</w:t>
            </w:r>
          </w:p>
        </w:tc>
        <w:tc>
          <w:tcPr>
            <w:tcW w:w="994" w:type="dxa"/>
          </w:tcPr>
          <w:p w14:paraId="79772EE1" w14:textId="77777777" w:rsidR="00955F80" w:rsidRPr="00B0675B" w:rsidRDefault="00955F80" w:rsidP="00BC7A64">
            <w:pPr>
              <w:jc w:val="center"/>
              <w:rPr>
                <w:rFonts w:cstheme="minorHAnsi"/>
                <w:sz w:val="16"/>
                <w:szCs w:val="16"/>
              </w:rPr>
            </w:pPr>
            <w:r w:rsidRPr="00B0675B">
              <w:rPr>
                <w:rFonts w:cstheme="minorHAnsi"/>
                <w:sz w:val="16"/>
                <w:szCs w:val="16"/>
              </w:rPr>
              <w:t>Attention</w:t>
            </w:r>
          </w:p>
          <w:p w14:paraId="6C4E68FE" w14:textId="77777777" w:rsidR="00955F80" w:rsidRPr="00B0675B" w:rsidRDefault="00955F80" w:rsidP="00BC7A64">
            <w:pPr>
              <w:jc w:val="center"/>
              <w:rPr>
                <w:rFonts w:cstheme="minorHAnsi"/>
                <w:sz w:val="16"/>
                <w:szCs w:val="16"/>
              </w:rPr>
            </w:pPr>
          </w:p>
          <w:p w14:paraId="171ED0D6" w14:textId="77777777" w:rsidR="00955F80" w:rsidRPr="00B0675B" w:rsidRDefault="00955F80" w:rsidP="00BC7A64">
            <w:pPr>
              <w:jc w:val="center"/>
              <w:rPr>
                <w:rFonts w:cstheme="minorHAnsi"/>
                <w:sz w:val="16"/>
                <w:szCs w:val="16"/>
              </w:rPr>
            </w:pPr>
            <w:r w:rsidRPr="00B0675B">
              <w:rPr>
                <w:rFonts w:cstheme="minorHAnsi"/>
                <w:sz w:val="16"/>
                <w:szCs w:val="16"/>
              </w:rPr>
              <w:t>4</w:t>
            </w:r>
          </w:p>
        </w:tc>
        <w:tc>
          <w:tcPr>
            <w:tcW w:w="987" w:type="dxa"/>
          </w:tcPr>
          <w:p w14:paraId="143E5F43" w14:textId="77777777" w:rsidR="00955F80" w:rsidRPr="00B0675B" w:rsidRDefault="00955F80" w:rsidP="00BC7A64">
            <w:pPr>
              <w:jc w:val="center"/>
              <w:rPr>
                <w:rFonts w:cstheme="minorHAnsi"/>
                <w:sz w:val="16"/>
                <w:szCs w:val="16"/>
              </w:rPr>
            </w:pPr>
            <w:r w:rsidRPr="00B0675B">
              <w:rPr>
                <w:rFonts w:cstheme="minorHAnsi"/>
                <w:sz w:val="16"/>
                <w:szCs w:val="16"/>
              </w:rPr>
              <w:t>Inquiry</w:t>
            </w:r>
          </w:p>
          <w:p w14:paraId="37D945B0" w14:textId="77777777" w:rsidR="00955F80" w:rsidRPr="00B0675B" w:rsidRDefault="00955F80" w:rsidP="00BC7A64">
            <w:pPr>
              <w:jc w:val="center"/>
              <w:rPr>
                <w:rFonts w:cstheme="minorHAnsi"/>
                <w:sz w:val="16"/>
                <w:szCs w:val="16"/>
              </w:rPr>
            </w:pPr>
          </w:p>
          <w:p w14:paraId="25533B32" w14:textId="77777777" w:rsidR="00955F80" w:rsidRPr="00B0675B" w:rsidRDefault="00955F80" w:rsidP="00BC7A64">
            <w:pPr>
              <w:jc w:val="center"/>
              <w:rPr>
                <w:rFonts w:cstheme="minorHAnsi"/>
                <w:sz w:val="16"/>
                <w:szCs w:val="16"/>
              </w:rPr>
            </w:pPr>
            <w:r w:rsidRPr="00B0675B">
              <w:rPr>
                <w:rFonts w:cstheme="minorHAnsi"/>
                <w:sz w:val="16"/>
                <w:szCs w:val="16"/>
              </w:rPr>
              <w:t>5</w:t>
            </w:r>
          </w:p>
        </w:tc>
        <w:tc>
          <w:tcPr>
            <w:tcW w:w="992" w:type="dxa"/>
          </w:tcPr>
          <w:p w14:paraId="0512A0DE" w14:textId="77777777" w:rsidR="00955F80" w:rsidRPr="00B0675B" w:rsidRDefault="00955F80" w:rsidP="00BC7A64">
            <w:pPr>
              <w:jc w:val="center"/>
              <w:rPr>
                <w:rFonts w:cstheme="minorHAnsi"/>
                <w:sz w:val="16"/>
                <w:szCs w:val="16"/>
              </w:rPr>
            </w:pPr>
            <w:r w:rsidRPr="00B0675B">
              <w:rPr>
                <w:rFonts w:cstheme="minorHAnsi"/>
                <w:sz w:val="16"/>
                <w:szCs w:val="16"/>
              </w:rPr>
              <w:t>Action</w:t>
            </w:r>
          </w:p>
          <w:p w14:paraId="36B224DD" w14:textId="77777777" w:rsidR="00955F80" w:rsidRPr="00B0675B" w:rsidRDefault="00955F80" w:rsidP="00BC7A64">
            <w:pPr>
              <w:jc w:val="center"/>
              <w:rPr>
                <w:rFonts w:cstheme="minorHAnsi"/>
                <w:sz w:val="16"/>
                <w:szCs w:val="16"/>
              </w:rPr>
            </w:pPr>
          </w:p>
          <w:p w14:paraId="6B3CFF4F" w14:textId="77777777" w:rsidR="00955F80" w:rsidRPr="00B0675B" w:rsidRDefault="00955F80" w:rsidP="00BC7A64">
            <w:pPr>
              <w:jc w:val="center"/>
              <w:rPr>
                <w:rFonts w:cstheme="minorHAnsi"/>
                <w:sz w:val="16"/>
                <w:szCs w:val="16"/>
              </w:rPr>
            </w:pPr>
            <w:r w:rsidRPr="00B0675B">
              <w:rPr>
                <w:rFonts w:cstheme="minorHAnsi"/>
                <w:sz w:val="16"/>
                <w:szCs w:val="16"/>
              </w:rPr>
              <w:t>6</w:t>
            </w:r>
          </w:p>
        </w:tc>
        <w:tc>
          <w:tcPr>
            <w:tcW w:w="960" w:type="dxa"/>
          </w:tcPr>
          <w:p w14:paraId="1E1B6F6A" w14:textId="77777777" w:rsidR="00955F80" w:rsidRPr="00B0675B" w:rsidRDefault="00955F80" w:rsidP="00BC7A64">
            <w:pPr>
              <w:jc w:val="center"/>
              <w:rPr>
                <w:rFonts w:cstheme="minorHAnsi"/>
                <w:sz w:val="16"/>
                <w:szCs w:val="16"/>
              </w:rPr>
            </w:pPr>
          </w:p>
          <w:p w14:paraId="1D8DF6C6" w14:textId="77777777" w:rsidR="00955F80" w:rsidRPr="00B0675B" w:rsidRDefault="00955F80" w:rsidP="00BC7A64">
            <w:pPr>
              <w:jc w:val="center"/>
              <w:rPr>
                <w:rFonts w:cstheme="minorHAnsi"/>
                <w:sz w:val="16"/>
                <w:szCs w:val="16"/>
              </w:rPr>
            </w:pPr>
          </w:p>
          <w:p w14:paraId="6A40C56C" w14:textId="77777777" w:rsidR="00955F80" w:rsidRPr="00B0675B" w:rsidRDefault="00955F80" w:rsidP="00BC7A64">
            <w:pPr>
              <w:jc w:val="center"/>
              <w:rPr>
                <w:rFonts w:cstheme="minorHAnsi"/>
                <w:sz w:val="16"/>
                <w:szCs w:val="16"/>
              </w:rPr>
            </w:pPr>
            <w:r w:rsidRPr="00B0675B">
              <w:rPr>
                <w:rFonts w:cstheme="minorHAnsi"/>
                <w:sz w:val="16"/>
                <w:szCs w:val="16"/>
              </w:rPr>
              <w:t>…n.</w:t>
            </w:r>
          </w:p>
        </w:tc>
      </w:tr>
      <w:tr w:rsidR="00955F80" w14:paraId="16B86493" w14:textId="77777777" w:rsidTr="00BC7A64">
        <w:trPr>
          <w:trHeight w:val="665"/>
          <w:jc w:val="center"/>
        </w:trPr>
        <w:tc>
          <w:tcPr>
            <w:tcW w:w="1433" w:type="dxa"/>
          </w:tcPr>
          <w:p w14:paraId="7E854DD4" w14:textId="77777777" w:rsidR="00955F80" w:rsidRPr="00B0675B" w:rsidRDefault="00955F80" w:rsidP="00BC7A64">
            <w:pPr>
              <w:jc w:val="center"/>
              <w:rPr>
                <w:rFonts w:cstheme="minorHAnsi"/>
                <w:sz w:val="16"/>
                <w:szCs w:val="16"/>
              </w:rPr>
            </w:pPr>
            <w:r w:rsidRPr="00B0675B">
              <w:rPr>
                <w:rFonts w:cstheme="minorHAnsi"/>
                <w:sz w:val="16"/>
                <w:szCs w:val="16"/>
              </w:rPr>
              <w:t>A</w:t>
            </w:r>
          </w:p>
          <w:p w14:paraId="5B07B453" w14:textId="77777777" w:rsidR="00955F80" w:rsidRPr="00B0675B" w:rsidRDefault="00955F80" w:rsidP="00BC7A64">
            <w:pPr>
              <w:jc w:val="center"/>
              <w:rPr>
                <w:rFonts w:cstheme="minorHAnsi"/>
                <w:sz w:val="16"/>
                <w:szCs w:val="16"/>
              </w:rPr>
            </w:pPr>
            <w:r w:rsidRPr="00B0675B">
              <w:rPr>
                <w:rFonts w:cstheme="minorHAnsi"/>
                <w:sz w:val="16"/>
                <w:szCs w:val="16"/>
              </w:rPr>
              <w:sym w:font="Symbol" w:char="F062"/>
            </w:r>
            <w:r w:rsidRPr="00B0675B">
              <w:rPr>
                <w:rFonts w:cstheme="minorHAnsi"/>
                <w:sz w:val="16"/>
                <w:szCs w:val="16"/>
              </w:rPr>
              <w:t>-elements</w:t>
            </w:r>
          </w:p>
        </w:tc>
        <w:tc>
          <w:tcPr>
            <w:tcW w:w="989" w:type="dxa"/>
          </w:tcPr>
          <w:p w14:paraId="519DCD29" w14:textId="77777777" w:rsidR="00955F80" w:rsidRDefault="00955F80" w:rsidP="00BC7A64">
            <w:pPr>
              <w:jc w:val="center"/>
              <w:rPr>
                <w:rFonts w:cstheme="minorHAnsi"/>
              </w:rPr>
            </w:pPr>
          </w:p>
          <w:p w14:paraId="2DD48526" w14:textId="77777777" w:rsidR="00955F80" w:rsidRDefault="00955F80" w:rsidP="00BC7A64">
            <w:pPr>
              <w:jc w:val="center"/>
              <w:rPr>
                <w:rFonts w:cstheme="minorHAnsi"/>
              </w:rPr>
            </w:pPr>
            <w:r>
              <w:rPr>
                <w:rFonts w:cstheme="minorHAnsi"/>
              </w:rPr>
              <w:t>A1</w:t>
            </w:r>
          </w:p>
        </w:tc>
        <w:tc>
          <w:tcPr>
            <w:tcW w:w="992" w:type="dxa"/>
          </w:tcPr>
          <w:p w14:paraId="4D04C1D2" w14:textId="77777777" w:rsidR="00955F80" w:rsidRDefault="00955F80" w:rsidP="00BC7A64">
            <w:pPr>
              <w:jc w:val="center"/>
              <w:rPr>
                <w:rFonts w:cstheme="minorHAnsi"/>
              </w:rPr>
            </w:pPr>
          </w:p>
          <w:p w14:paraId="4A8C65E9" w14:textId="77777777" w:rsidR="00955F80" w:rsidRDefault="00955F80" w:rsidP="00BC7A64">
            <w:pPr>
              <w:jc w:val="center"/>
              <w:rPr>
                <w:rFonts w:cstheme="minorHAnsi"/>
              </w:rPr>
            </w:pPr>
            <w:r>
              <w:rPr>
                <w:rFonts w:cstheme="minorHAnsi"/>
              </w:rPr>
              <w:t>A2</w:t>
            </w:r>
          </w:p>
        </w:tc>
        <w:tc>
          <w:tcPr>
            <w:tcW w:w="983" w:type="dxa"/>
          </w:tcPr>
          <w:p w14:paraId="072E8692" w14:textId="77777777" w:rsidR="00955F80" w:rsidRDefault="00955F80" w:rsidP="00BC7A64">
            <w:pPr>
              <w:jc w:val="center"/>
              <w:rPr>
                <w:rFonts w:cstheme="minorHAnsi"/>
              </w:rPr>
            </w:pPr>
          </w:p>
        </w:tc>
        <w:tc>
          <w:tcPr>
            <w:tcW w:w="994" w:type="dxa"/>
          </w:tcPr>
          <w:p w14:paraId="1EED4A3C" w14:textId="77777777" w:rsidR="00955F80" w:rsidRDefault="00955F80" w:rsidP="00BC7A64">
            <w:pPr>
              <w:jc w:val="center"/>
              <w:rPr>
                <w:rFonts w:cstheme="minorHAnsi"/>
              </w:rPr>
            </w:pPr>
          </w:p>
        </w:tc>
        <w:tc>
          <w:tcPr>
            <w:tcW w:w="987" w:type="dxa"/>
          </w:tcPr>
          <w:p w14:paraId="1045A64F" w14:textId="77777777" w:rsidR="00955F80" w:rsidRDefault="00955F80" w:rsidP="00BC7A64">
            <w:pPr>
              <w:jc w:val="center"/>
              <w:rPr>
                <w:rFonts w:cstheme="minorHAnsi"/>
              </w:rPr>
            </w:pPr>
          </w:p>
        </w:tc>
        <w:tc>
          <w:tcPr>
            <w:tcW w:w="992" w:type="dxa"/>
          </w:tcPr>
          <w:p w14:paraId="5B09D540" w14:textId="77777777" w:rsidR="00955F80" w:rsidRDefault="00955F80" w:rsidP="00BC7A64">
            <w:pPr>
              <w:jc w:val="center"/>
              <w:rPr>
                <w:rFonts w:cstheme="minorHAnsi"/>
              </w:rPr>
            </w:pPr>
          </w:p>
          <w:p w14:paraId="2346ED11" w14:textId="77777777" w:rsidR="00955F80" w:rsidRDefault="00955F80" w:rsidP="00BC7A64">
            <w:pPr>
              <w:jc w:val="center"/>
              <w:rPr>
                <w:rFonts w:cstheme="minorHAnsi"/>
              </w:rPr>
            </w:pPr>
            <w:r>
              <w:rPr>
                <w:rFonts w:cstheme="minorHAnsi"/>
              </w:rPr>
              <w:t>A6</w:t>
            </w:r>
          </w:p>
        </w:tc>
        <w:tc>
          <w:tcPr>
            <w:tcW w:w="960" w:type="dxa"/>
          </w:tcPr>
          <w:p w14:paraId="73015F78" w14:textId="77777777" w:rsidR="00955F80" w:rsidRDefault="00955F80" w:rsidP="00BC7A64">
            <w:pPr>
              <w:jc w:val="center"/>
              <w:rPr>
                <w:rFonts w:cstheme="minorHAnsi"/>
              </w:rPr>
            </w:pPr>
          </w:p>
        </w:tc>
      </w:tr>
      <w:tr w:rsidR="00955F80" w14:paraId="43AA7902" w14:textId="77777777" w:rsidTr="00BC7A64">
        <w:trPr>
          <w:jc w:val="center"/>
        </w:trPr>
        <w:tc>
          <w:tcPr>
            <w:tcW w:w="1433" w:type="dxa"/>
          </w:tcPr>
          <w:p w14:paraId="3AF7171F" w14:textId="77777777" w:rsidR="00955F80" w:rsidRPr="00B0675B" w:rsidRDefault="00955F80" w:rsidP="00BC7A64">
            <w:pPr>
              <w:jc w:val="center"/>
              <w:rPr>
                <w:rFonts w:cstheme="minorHAnsi"/>
                <w:sz w:val="16"/>
                <w:szCs w:val="16"/>
              </w:rPr>
            </w:pPr>
            <w:r w:rsidRPr="00B0675B">
              <w:rPr>
                <w:rFonts w:cstheme="minorHAnsi"/>
                <w:sz w:val="16"/>
                <w:szCs w:val="16"/>
              </w:rPr>
              <w:t>B</w:t>
            </w:r>
          </w:p>
          <w:p w14:paraId="343ED12F" w14:textId="77777777" w:rsidR="00955F80" w:rsidRPr="00B0675B" w:rsidRDefault="00955F80" w:rsidP="00BC7A64">
            <w:pPr>
              <w:jc w:val="center"/>
              <w:rPr>
                <w:rFonts w:cstheme="minorHAnsi"/>
                <w:sz w:val="16"/>
                <w:szCs w:val="16"/>
              </w:rPr>
            </w:pPr>
            <w:r w:rsidRPr="00B0675B">
              <w:rPr>
                <w:rFonts w:cstheme="minorHAnsi"/>
                <w:sz w:val="16"/>
                <w:szCs w:val="16"/>
              </w:rPr>
              <w:sym w:font="Symbol" w:char="F061"/>
            </w:r>
            <w:r w:rsidRPr="00B0675B">
              <w:rPr>
                <w:rFonts w:cstheme="minorHAnsi"/>
                <w:sz w:val="16"/>
                <w:szCs w:val="16"/>
              </w:rPr>
              <w:t>-elements</w:t>
            </w:r>
          </w:p>
          <w:p w14:paraId="68EBD881" w14:textId="77777777" w:rsidR="00955F80" w:rsidRPr="00B0675B" w:rsidRDefault="00955F80" w:rsidP="00BC7A64">
            <w:pPr>
              <w:jc w:val="center"/>
              <w:rPr>
                <w:rFonts w:cstheme="minorHAnsi"/>
                <w:sz w:val="16"/>
                <w:szCs w:val="16"/>
              </w:rPr>
            </w:pPr>
          </w:p>
        </w:tc>
        <w:tc>
          <w:tcPr>
            <w:tcW w:w="989" w:type="dxa"/>
          </w:tcPr>
          <w:p w14:paraId="3ADDC44D" w14:textId="77777777" w:rsidR="00955F80" w:rsidRDefault="00955F80" w:rsidP="00BC7A64">
            <w:pPr>
              <w:jc w:val="center"/>
              <w:rPr>
                <w:rFonts w:cstheme="minorHAnsi"/>
              </w:rPr>
            </w:pPr>
          </w:p>
          <w:p w14:paraId="68C085FA" w14:textId="77777777" w:rsidR="00955F80" w:rsidRDefault="00955F80" w:rsidP="00BC7A64">
            <w:pPr>
              <w:jc w:val="center"/>
              <w:rPr>
                <w:rFonts w:cstheme="minorHAnsi"/>
              </w:rPr>
            </w:pPr>
            <w:r>
              <w:rPr>
                <w:rFonts w:cstheme="minorHAnsi"/>
              </w:rPr>
              <w:t>B1</w:t>
            </w:r>
          </w:p>
        </w:tc>
        <w:tc>
          <w:tcPr>
            <w:tcW w:w="992" w:type="dxa"/>
          </w:tcPr>
          <w:p w14:paraId="3CE0B704" w14:textId="77777777" w:rsidR="00955F80" w:rsidRDefault="00955F80" w:rsidP="00BC7A64">
            <w:pPr>
              <w:jc w:val="center"/>
              <w:rPr>
                <w:rFonts w:cstheme="minorHAnsi"/>
              </w:rPr>
            </w:pPr>
          </w:p>
          <w:p w14:paraId="13D9DD36" w14:textId="77777777" w:rsidR="00955F80" w:rsidRDefault="00955F80" w:rsidP="00BC7A64">
            <w:pPr>
              <w:jc w:val="center"/>
              <w:rPr>
                <w:rFonts w:cstheme="minorHAnsi"/>
              </w:rPr>
            </w:pPr>
            <w:r>
              <w:rPr>
                <w:rFonts w:cstheme="minorHAnsi"/>
              </w:rPr>
              <w:t>B2</w:t>
            </w:r>
          </w:p>
        </w:tc>
        <w:tc>
          <w:tcPr>
            <w:tcW w:w="983" w:type="dxa"/>
          </w:tcPr>
          <w:p w14:paraId="28082268" w14:textId="77777777" w:rsidR="00955F80" w:rsidRDefault="00955F80" w:rsidP="00BC7A64">
            <w:pPr>
              <w:jc w:val="center"/>
              <w:rPr>
                <w:rFonts w:cstheme="minorHAnsi"/>
              </w:rPr>
            </w:pPr>
          </w:p>
          <w:p w14:paraId="5B1CB5B0" w14:textId="77777777" w:rsidR="00955F80" w:rsidRDefault="00955F80" w:rsidP="00BC7A64">
            <w:pPr>
              <w:jc w:val="center"/>
              <w:rPr>
                <w:rFonts w:cstheme="minorHAnsi"/>
              </w:rPr>
            </w:pPr>
            <w:r>
              <w:rPr>
                <w:rFonts w:cstheme="minorHAnsi"/>
              </w:rPr>
              <w:t>B3</w:t>
            </w:r>
          </w:p>
        </w:tc>
        <w:tc>
          <w:tcPr>
            <w:tcW w:w="994" w:type="dxa"/>
          </w:tcPr>
          <w:p w14:paraId="77730CD5" w14:textId="77777777" w:rsidR="00955F80" w:rsidRDefault="00955F80" w:rsidP="00BC7A64">
            <w:pPr>
              <w:jc w:val="center"/>
              <w:rPr>
                <w:rFonts w:cstheme="minorHAnsi"/>
              </w:rPr>
            </w:pPr>
          </w:p>
          <w:p w14:paraId="13C036CD" w14:textId="77777777" w:rsidR="00955F80" w:rsidRDefault="00955F80" w:rsidP="00BC7A64">
            <w:pPr>
              <w:jc w:val="center"/>
              <w:rPr>
                <w:rFonts w:cstheme="minorHAnsi"/>
              </w:rPr>
            </w:pPr>
            <w:r>
              <w:rPr>
                <w:rFonts w:cstheme="minorHAnsi"/>
              </w:rPr>
              <w:t>B4</w:t>
            </w:r>
          </w:p>
        </w:tc>
        <w:tc>
          <w:tcPr>
            <w:tcW w:w="987" w:type="dxa"/>
          </w:tcPr>
          <w:p w14:paraId="50030DD8" w14:textId="77777777" w:rsidR="00955F80" w:rsidRDefault="00955F80" w:rsidP="00BC7A64">
            <w:pPr>
              <w:jc w:val="center"/>
              <w:rPr>
                <w:rFonts w:cstheme="minorHAnsi"/>
              </w:rPr>
            </w:pPr>
          </w:p>
          <w:p w14:paraId="2036FA3A" w14:textId="77777777" w:rsidR="00955F80" w:rsidRDefault="00955F80" w:rsidP="00BC7A64">
            <w:pPr>
              <w:jc w:val="center"/>
              <w:rPr>
                <w:rFonts w:cstheme="minorHAnsi"/>
              </w:rPr>
            </w:pPr>
            <w:r>
              <w:rPr>
                <w:rFonts w:cstheme="minorHAnsi"/>
              </w:rPr>
              <w:t>B5</w:t>
            </w:r>
          </w:p>
        </w:tc>
        <w:tc>
          <w:tcPr>
            <w:tcW w:w="992" w:type="dxa"/>
          </w:tcPr>
          <w:p w14:paraId="782A45FA" w14:textId="77777777" w:rsidR="00955F80" w:rsidRDefault="00955F80" w:rsidP="00BC7A64">
            <w:pPr>
              <w:jc w:val="center"/>
              <w:rPr>
                <w:rFonts w:cstheme="minorHAnsi"/>
              </w:rPr>
            </w:pPr>
          </w:p>
          <w:p w14:paraId="08CB8FE5" w14:textId="77777777" w:rsidR="00955F80" w:rsidRDefault="00955F80" w:rsidP="00BC7A64">
            <w:pPr>
              <w:jc w:val="center"/>
              <w:rPr>
                <w:rFonts w:cstheme="minorHAnsi"/>
              </w:rPr>
            </w:pPr>
            <w:r>
              <w:rPr>
                <w:rFonts w:cstheme="minorHAnsi"/>
              </w:rPr>
              <w:t>B6</w:t>
            </w:r>
          </w:p>
        </w:tc>
        <w:tc>
          <w:tcPr>
            <w:tcW w:w="960" w:type="dxa"/>
          </w:tcPr>
          <w:p w14:paraId="045BF247" w14:textId="77777777" w:rsidR="00955F80" w:rsidRDefault="00955F80" w:rsidP="00BC7A64">
            <w:pPr>
              <w:jc w:val="center"/>
              <w:rPr>
                <w:rFonts w:cstheme="minorHAnsi"/>
              </w:rPr>
            </w:pPr>
          </w:p>
          <w:p w14:paraId="566A361A" w14:textId="77777777" w:rsidR="00955F80" w:rsidRDefault="00955F80" w:rsidP="00BC7A64">
            <w:pPr>
              <w:jc w:val="center"/>
              <w:rPr>
                <w:rFonts w:cstheme="minorHAnsi"/>
              </w:rPr>
            </w:pPr>
            <w:r>
              <w:rPr>
                <w:rFonts w:cstheme="minorHAnsi"/>
              </w:rPr>
              <w:t>…</w:t>
            </w:r>
            <w:proofErr w:type="spellStart"/>
            <w:r>
              <w:rPr>
                <w:rFonts w:cstheme="minorHAnsi"/>
              </w:rPr>
              <w:t>Bn</w:t>
            </w:r>
            <w:proofErr w:type="spellEnd"/>
          </w:p>
        </w:tc>
      </w:tr>
      <w:tr w:rsidR="00955F80" w14:paraId="12F60872" w14:textId="77777777" w:rsidTr="00BC7A64">
        <w:trPr>
          <w:jc w:val="center"/>
        </w:trPr>
        <w:tc>
          <w:tcPr>
            <w:tcW w:w="1433" w:type="dxa"/>
          </w:tcPr>
          <w:p w14:paraId="7DF11B56" w14:textId="77777777" w:rsidR="00955F80" w:rsidRPr="00B0675B" w:rsidRDefault="00955F80" w:rsidP="00BC7A64">
            <w:pPr>
              <w:jc w:val="center"/>
              <w:rPr>
                <w:rFonts w:cstheme="minorHAnsi"/>
                <w:sz w:val="16"/>
                <w:szCs w:val="16"/>
              </w:rPr>
            </w:pPr>
            <w:r w:rsidRPr="00B0675B">
              <w:rPr>
                <w:rFonts w:cstheme="minorHAnsi"/>
                <w:sz w:val="16"/>
                <w:szCs w:val="16"/>
              </w:rPr>
              <w:t>C</w:t>
            </w:r>
          </w:p>
          <w:p w14:paraId="25B2BBBD" w14:textId="77777777" w:rsidR="00955F80" w:rsidRDefault="00955F80" w:rsidP="00BC7A64">
            <w:pPr>
              <w:jc w:val="center"/>
              <w:rPr>
                <w:rFonts w:cstheme="minorHAnsi"/>
                <w:sz w:val="16"/>
                <w:szCs w:val="16"/>
              </w:rPr>
            </w:pPr>
            <w:r w:rsidRPr="00B0675B">
              <w:rPr>
                <w:rFonts w:cstheme="minorHAnsi"/>
                <w:sz w:val="16"/>
                <w:szCs w:val="16"/>
              </w:rPr>
              <w:t xml:space="preserve">dream thoughts, </w:t>
            </w:r>
          </w:p>
          <w:p w14:paraId="54D90120" w14:textId="77777777" w:rsidR="00955F80" w:rsidRPr="00B0675B" w:rsidRDefault="00955F80" w:rsidP="00BC7A64">
            <w:pPr>
              <w:jc w:val="center"/>
              <w:rPr>
                <w:rFonts w:cstheme="minorHAnsi"/>
                <w:sz w:val="16"/>
                <w:szCs w:val="16"/>
              </w:rPr>
            </w:pPr>
            <w:r w:rsidRPr="00B0675B">
              <w:rPr>
                <w:rFonts w:cstheme="minorHAnsi"/>
                <w:sz w:val="16"/>
                <w:szCs w:val="16"/>
              </w:rPr>
              <w:t>dreams, myths</w:t>
            </w:r>
          </w:p>
        </w:tc>
        <w:tc>
          <w:tcPr>
            <w:tcW w:w="989" w:type="dxa"/>
          </w:tcPr>
          <w:p w14:paraId="240CFCB2" w14:textId="77777777" w:rsidR="00955F80" w:rsidRDefault="00955F80" w:rsidP="00BC7A64">
            <w:pPr>
              <w:jc w:val="center"/>
              <w:rPr>
                <w:rFonts w:cstheme="minorHAnsi"/>
              </w:rPr>
            </w:pPr>
          </w:p>
          <w:p w14:paraId="21470ADD" w14:textId="77777777" w:rsidR="00955F80" w:rsidRDefault="00955F80" w:rsidP="00BC7A64">
            <w:pPr>
              <w:jc w:val="center"/>
              <w:rPr>
                <w:rFonts w:cstheme="minorHAnsi"/>
              </w:rPr>
            </w:pPr>
            <w:r>
              <w:rPr>
                <w:rFonts w:cstheme="minorHAnsi"/>
              </w:rPr>
              <w:t>C1</w:t>
            </w:r>
          </w:p>
        </w:tc>
        <w:tc>
          <w:tcPr>
            <w:tcW w:w="992" w:type="dxa"/>
          </w:tcPr>
          <w:p w14:paraId="3D787DBA" w14:textId="77777777" w:rsidR="00955F80" w:rsidRDefault="00955F80" w:rsidP="00BC7A64">
            <w:pPr>
              <w:jc w:val="center"/>
              <w:rPr>
                <w:rFonts w:cstheme="minorHAnsi"/>
              </w:rPr>
            </w:pPr>
          </w:p>
          <w:p w14:paraId="527C204F" w14:textId="77777777" w:rsidR="00955F80" w:rsidRDefault="00955F80" w:rsidP="00BC7A64">
            <w:pPr>
              <w:jc w:val="center"/>
              <w:rPr>
                <w:rFonts w:cstheme="minorHAnsi"/>
              </w:rPr>
            </w:pPr>
            <w:r>
              <w:rPr>
                <w:rFonts w:cstheme="minorHAnsi"/>
              </w:rPr>
              <w:t>C2</w:t>
            </w:r>
          </w:p>
        </w:tc>
        <w:tc>
          <w:tcPr>
            <w:tcW w:w="983" w:type="dxa"/>
          </w:tcPr>
          <w:p w14:paraId="7EF06B6F" w14:textId="77777777" w:rsidR="00955F80" w:rsidRDefault="00955F80" w:rsidP="00BC7A64">
            <w:pPr>
              <w:jc w:val="center"/>
              <w:rPr>
                <w:rFonts w:cstheme="minorHAnsi"/>
              </w:rPr>
            </w:pPr>
          </w:p>
          <w:p w14:paraId="68568160" w14:textId="77777777" w:rsidR="00955F80" w:rsidRDefault="00955F80" w:rsidP="00BC7A64">
            <w:pPr>
              <w:jc w:val="center"/>
              <w:rPr>
                <w:rFonts w:cstheme="minorHAnsi"/>
              </w:rPr>
            </w:pPr>
            <w:r>
              <w:rPr>
                <w:rFonts w:cstheme="minorHAnsi"/>
              </w:rPr>
              <w:t>C3</w:t>
            </w:r>
          </w:p>
        </w:tc>
        <w:tc>
          <w:tcPr>
            <w:tcW w:w="994" w:type="dxa"/>
          </w:tcPr>
          <w:p w14:paraId="59AE2A0C" w14:textId="77777777" w:rsidR="00955F80" w:rsidRDefault="00955F80" w:rsidP="00BC7A64">
            <w:pPr>
              <w:jc w:val="center"/>
              <w:rPr>
                <w:rFonts w:cstheme="minorHAnsi"/>
              </w:rPr>
            </w:pPr>
          </w:p>
          <w:p w14:paraId="098FF6F7" w14:textId="77777777" w:rsidR="00955F80" w:rsidRDefault="00955F80" w:rsidP="00BC7A64">
            <w:pPr>
              <w:jc w:val="center"/>
              <w:rPr>
                <w:rFonts w:cstheme="minorHAnsi"/>
              </w:rPr>
            </w:pPr>
            <w:r>
              <w:rPr>
                <w:rFonts w:cstheme="minorHAnsi"/>
              </w:rPr>
              <w:t>C4</w:t>
            </w:r>
          </w:p>
        </w:tc>
        <w:tc>
          <w:tcPr>
            <w:tcW w:w="987" w:type="dxa"/>
          </w:tcPr>
          <w:p w14:paraId="730204B8" w14:textId="77777777" w:rsidR="00955F80" w:rsidRDefault="00955F80" w:rsidP="00BC7A64">
            <w:pPr>
              <w:jc w:val="center"/>
              <w:rPr>
                <w:rFonts w:cstheme="minorHAnsi"/>
              </w:rPr>
            </w:pPr>
          </w:p>
          <w:p w14:paraId="2F7C0061" w14:textId="77777777" w:rsidR="00955F80" w:rsidRDefault="00955F80" w:rsidP="00BC7A64">
            <w:pPr>
              <w:jc w:val="center"/>
              <w:rPr>
                <w:rFonts w:cstheme="minorHAnsi"/>
              </w:rPr>
            </w:pPr>
            <w:r>
              <w:rPr>
                <w:rFonts w:cstheme="minorHAnsi"/>
              </w:rPr>
              <w:t>C5</w:t>
            </w:r>
          </w:p>
        </w:tc>
        <w:tc>
          <w:tcPr>
            <w:tcW w:w="992" w:type="dxa"/>
          </w:tcPr>
          <w:p w14:paraId="4327548B" w14:textId="77777777" w:rsidR="00955F80" w:rsidRDefault="00955F80" w:rsidP="00BC7A64">
            <w:pPr>
              <w:jc w:val="center"/>
              <w:rPr>
                <w:rFonts w:cstheme="minorHAnsi"/>
              </w:rPr>
            </w:pPr>
          </w:p>
          <w:p w14:paraId="56E32107" w14:textId="77777777" w:rsidR="00955F80" w:rsidRDefault="00955F80" w:rsidP="00BC7A64">
            <w:pPr>
              <w:jc w:val="center"/>
              <w:rPr>
                <w:rFonts w:cstheme="minorHAnsi"/>
              </w:rPr>
            </w:pPr>
            <w:r>
              <w:rPr>
                <w:rFonts w:cstheme="minorHAnsi"/>
              </w:rPr>
              <w:t>C6</w:t>
            </w:r>
          </w:p>
        </w:tc>
        <w:tc>
          <w:tcPr>
            <w:tcW w:w="960" w:type="dxa"/>
          </w:tcPr>
          <w:p w14:paraId="6276DCC9" w14:textId="77777777" w:rsidR="00955F80" w:rsidRDefault="00955F80" w:rsidP="00BC7A64">
            <w:pPr>
              <w:jc w:val="center"/>
              <w:rPr>
                <w:rFonts w:cstheme="minorHAnsi"/>
              </w:rPr>
            </w:pPr>
          </w:p>
          <w:p w14:paraId="050103A8" w14:textId="77777777" w:rsidR="00955F80" w:rsidRDefault="00955F80" w:rsidP="00BC7A64">
            <w:pPr>
              <w:jc w:val="center"/>
              <w:rPr>
                <w:rFonts w:cstheme="minorHAnsi"/>
              </w:rPr>
            </w:pPr>
            <w:r>
              <w:rPr>
                <w:rFonts w:cstheme="minorHAnsi"/>
              </w:rPr>
              <w:t>…Cn</w:t>
            </w:r>
          </w:p>
        </w:tc>
      </w:tr>
      <w:tr w:rsidR="00955F80" w14:paraId="577DE75F" w14:textId="77777777" w:rsidTr="00BC7A64">
        <w:trPr>
          <w:jc w:val="center"/>
        </w:trPr>
        <w:tc>
          <w:tcPr>
            <w:tcW w:w="1433" w:type="dxa"/>
          </w:tcPr>
          <w:p w14:paraId="03AEAAAD" w14:textId="77777777" w:rsidR="00955F80" w:rsidRPr="00B0675B" w:rsidRDefault="00955F80" w:rsidP="00BC7A64">
            <w:pPr>
              <w:jc w:val="center"/>
              <w:rPr>
                <w:rFonts w:cstheme="minorHAnsi"/>
                <w:sz w:val="16"/>
                <w:szCs w:val="16"/>
              </w:rPr>
            </w:pPr>
            <w:r w:rsidRPr="00B0675B">
              <w:rPr>
                <w:rFonts w:cstheme="minorHAnsi"/>
                <w:sz w:val="16"/>
                <w:szCs w:val="16"/>
              </w:rPr>
              <w:t>D</w:t>
            </w:r>
          </w:p>
          <w:p w14:paraId="5ED6573C" w14:textId="77777777" w:rsidR="00955F80" w:rsidRPr="00B0675B" w:rsidRDefault="00955F80" w:rsidP="00BC7A64">
            <w:pPr>
              <w:jc w:val="center"/>
              <w:rPr>
                <w:rFonts w:cstheme="minorHAnsi"/>
                <w:sz w:val="16"/>
                <w:szCs w:val="16"/>
              </w:rPr>
            </w:pPr>
            <w:r w:rsidRPr="00B0675B">
              <w:rPr>
                <w:rFonts w:cstheme="minorHAnsi"/>
                <w:sz w:val="16"/>
                <w:szCs w:val="16"/>
              </w:rPr>
              <w:t>pre-conception</w:t>
            </w:r>
          </w:p>
          <w:p w14:paraId="5FDD6EF6" w14:textId="77777777" w:rsidR="00955F80" w:rsidRPr="00B0675B" w:rsidRDefault="00955F80" w:rsidP="00BC7A64">
            <w:pPr>
              <w:jc w:val="center"/>
              <w:rPr>
                <w:rFonts w:cstheme="minorHAnsi"/>
                <w:sz w:val="16"/>
                <w:szCs w:val="16"/>
              </w:rPr>
            </w:pPr>
          </w:p>
        </w:tc>
        <w:tc>
          <w:tcPr>
            <w:tcW w:w="989" w:type="dxa"/>
          </w:tcPr>
          <w:p w14:paraId="4CF6CF39" w14:textId="77777777" w:rsidR="00955F80" w:rsidRDefault="00955F80" w:rsidP="00BC7A64">
            <w:pPr>
              <w:jc w:val="center"/>
              <w:rPr>
                <w:rFonts w:cstheme="minorHAnsi"/>
              </w:rPr>
            </w:pPr>
          </w:p>
          <w:p w14:paraId="3378A137" w14:textId="77777777" w:rsidR="00955F80" w:rsidRDefault="00955F80" w:rsidP="00BC7A64">
            <w:pPr>
              <w:jc w:val="center"/>
              <w:rPr>
                <w:rFonts w:cstheme="minorHAnsi"/>
              </w:rPr>
            </w:pPr>
            <w:r>
              <w:rPr>
                <w:rFonts w:cstheme="minorHAnsi"/>
              </w:rPr>
              <w:t>D1</w:t>
            </w:r>
          </w:p>
        </w:tc>
        <w:tc>
          <w:tcPr>
            <w:tcW w:w="992" w:type="dxa"/>
          </w:tcPr>
          <w:p w14:paraId="35CD76D9" w14:textId="77777777" w:rsidR="00955F80" w:rsidRDefault="00955F80" w:rsidP="00BC7A64">
            <w:pPr>
              <w:jc w:val="center"/>
              <w:rPr>
                <w:rFonts w:cstheme="minorHAnsi"/>
              </w:rPr>
            </w:pPr>
          </w:p>
          <w:p w14:paraId="265541B1" w14:textId="77777777" w:rsidR="00955F80" w:rsidRDefault="00955F80" w:rsidP="00BC7A64">
            <w:pPr>
              <w:jc w:val="center"/>
              <w:rPr>
                <w:rFonts w:cstheme="minorHAnsi"/>
              </w:rPr>
            </w:pPr>
            <w:r>
              <w:rPr>
                <w:rFonts w:cstheme="minorHAnsi"/>
              </w:rPr>
              <w:t>D2</w:t>
            </w:r>
          </w:p>
        </w:tc>
        <w:tc>
          <w:tcPr>
            <w:tcW w:w="983" w:type="dxa"/>
          </w:tcPr>
          <w:p w14:paraId="2FC5FB7E" w14:textId="77777777" w:rsidR="00955F80" w:rsidRDefault="00955F80" w:rsidP="00BC7A64">
            <w:pPr>
              <w:jc w:val="center"/>
              <w:rPr>
                <w:rFonts w:cstheme="minorHAnsi"/>
              </w:rPr>
            </w:pPr>
          </w:p>
          <w:p w14:paraId="594DE298" w14:textId="77777777" w:rsidR="00955F80" w:rsidRDefault="00955F80" w:rsidP="00BC7A64">
            <w:pPr>
              <w:jc w:val="center"/>
              <w:rPr>
                <w:rFonts w:cstheme="minorHAnsi"/>
              </w:rPr>
            </w:pPr>
            <w:r>
              <w:rPr>
                <w:rFonts w:cstheme="minorHAnsi"/>
              </w:rPr>
              <w:t>D3</w:t>
            </w:r>
          </w:p>
        </w:tc>
        <w:tc>
          <w:tcPr>
            <w:tcW w:w="994" w:type="dxa"/>
          </w:tcPr>
          <w:p w14:paraId="1BFAC88C" w14:textId="77777777" w:rsidR="00955F80" w:rsidRDefault="00955F80" w:rsidP="00BC7A64">
            <w:pPr>
              <w:jc w:val="center"/>
              <w:rPr>
                <w:rFonts w:cstheme="minorHAnsi"/>
              </w:rPr>
            </w:pPr>
          </w:p>
          <w:p w14:paraId="7EEC68D7" w14:textId="77777777" w:rsidR="00955F80" w:rsidRDefault="00955F80" w:rsidP="00BC7A64">
            <w:pPr>
              <w:jc w:val="center"/>
              <w:rPr>
                <w:rFonts w:cstheme="minorHAnsi"/>
              </w:rPr>
            </w:pPr>
            <w:r>
              <w:rPr>
                <w:rFonts w:cstheme="minorHAnsi"/>
              </w:rPr>
              <w:t>D4</w:t>
            </w:r>
          </w:p>
        </w:tc>
        <w:tc>
          <w:tcPr>
            <w:tcW w:w="987" w:type="dxa"/>
          </w:tcPr>
          <w:p w14:paraId="4E7EF2F8" w14:textId="77777777" w:rsidR="00955F80" w:rsidRDefault="00955F80" w:rsidP="00BC7A64">
            <w:pPr>
              <w:jc w:val="center"/>
              <w:rPr>
                <w:rFonts w:cstheme="minorHAnsi"/>
              </w:rPr>
            </w:pPr>
          </w:p>
          <w:p w14:paraId="773BFF77" w14:textId="77777777" w:rsidR="00955F80" w:rsidRDefault="00955F80" w:rsidP="00BC7A64">
            <w:pPr>
              <w:jc w:val="center"/>
              <w:rPr>
                <w:rFonts w:cstheme="minorHAnsi"/>
              </w:rPr>
            </w:pPr>
            <w:r>
              <w:rPr>
                <w:rFonts w:cstheme="minorHAnsi"/>
              </w:rPr>
              <w:t>D5</w:t>
            </w:r>
          </w:p>
        </w:tc>
        <w:tc>
          <w:tcPr>
            <w:tcW w:w="992" w:type="dxa"/>
          </w:tcPr>
          <w:p w14:paraId="53C45D3C" w14:textId="77777777" w:rsidR="00955F80" w:rsidRDefault="00955F80" w:rsidP="00BC7A64">
            <w:pPr>
              <w:jc w:val="center"/>
              <w:rPr>
                <w:rFonts w:cstheme="minorHAnsi"/>
              </w:rPr>
            </w:pPr>
          </w:p>
          <w:p w14:paraId="2F399AF1" w14:textId="77777777" w:rsidR="00955F80" w:rsidRDefault="00955F80" w:rsidP="00BC7A64">
            <w:pPr>
              <w:jc w:val="center"/>
              <w:rPr>
                <w:rFonts w:cstheme="minorHAnsi"/>
              </w:rPr>
            </w:pPr>
            <w:r>
              <w:rPr>
                <w:rFonts w:cstheme="minorHAnsi"/>
              </w:rPr>
              <w:t>D6</w:t>
            </w:r>
          </w:p>
        </w:tc>
        <w:tc>
          <w:tcPr>
            <w:tcW w:w="960" w:type="dxa"/>
          </w:tcPr>
          <w:p w14:paraId="4FF9E8B7" w14:textId="77777777" w:rsidR="00955F80" w:rsidRDefault="00955F80" w:rsidP="00BC7A64">
            <w:pPr>
              <w:jc w:val="center"/>
              <w:rPr>
                <w:rFonts w:cstheme="minorHAnsi"/>
              </w:rPr>
            </w:pPr>
          </w:p>
          <w:p w14:paraId="4161942A" w14:textId="77777777" w:rsidR="00955F80" w:rsidRDefault="00955F80" w:rsidP="00BC7A64">
            <w:pPr>
              <w:jc w:val="center"/>
              <w:rPr>
                <w:rFonts w:cstheme="minorHAnsi"/>
              </w:rPr>
            </w:pPr>
            <w:r>
              <w:rPr>
                <w:rFonts w:cstheme="minorHAnsi"/>
              </w:rPr>
              <w:t>…</w:t>
            </w:r>
            <w:proofErr w:type="spellStart"/>
            <w:r>
              <w:rPr>
                <w:rFonts w:cstheme="minorHAnsi"/>
              </w:rPr>
              <w:t>Dn</w:t>
            </w:r>
            <w:proofErr w:type="spellEnd"/>
          </w:p>
        </w:tc>
      </w:tr>
      <w:tr w:rsidR="00955F80" w14:paraId="2477158F" w14:textId="77777777" w:rsidTr="00BC7A64">
        <w:trPr>
          <w:jc w:val="center"/>
        </w:trPr>
        <w:tc>
          <w:tcPr>
            <w:tcW w:w="1433" w:type="dxa"/>
          </w:tcPr>
          <w:p w14:paraId="142218BB" w14:textId="77777777" w:rsidR="00955F80" w:rsidRPr="00B0675B" w:rsidRDefault="00955F80" w:rsidP="00BC7A64">
            <w:pPr>
              <w:jc w:val="center"/>
              <w:rPr>
                <w:rFonts w:cstheme="minorHAnsi"/>
                <w:sz w:val="16"/>
                <w:szCs w:val="16"/>
              </w:rPr>
            </w:pPr>
            <w:r w:rsidRPr="00B0675B">
              <w:rPr>
                <w:rFonts w:cstheme="minorHAnsi"/>
                <w:sz w:val="16"/>
                <w:szCs w:val="16"/>
              </w:rPr>
              <w:t>E</w:t>
            </w:r>
          </w:p>
          <w:p w14:paraId="7B1B8304" w14:textId="77777777" w:rsidR="00955F80" w:rsidRPr="00B0675B" w:rsidRDefault="00955F80" w:rsidP="00BC7A64">
            <w:pPr>
              <w:jc w:val="center"/>
              <w:rPr>
                <w:rFonts w:cstheme="minorHAnsi"/>
                <w:sz w:val="16"/>
                <w:szCs w:val="16"/>
              </w:rPr>
            </w:pPr>
            <w:r w:rsidRPr="00B0675B">
              <w:rPr>
                <w:rFonts w:cstheme="minorHAnsi"/>
                <w:sz w:val="16"/>
                <w:szCs w:val="16"/>
              </w:rPr>
              <w:t>conception</w:t>
            </w:r>
          </w:p>
          <w:p w14:paraId="697E1C6C" w14:textId="77777777" w:rsidR="00955F80" w:rsidRPr="00B0675B" w:rsidRDefault="00955F80" w:rsidP="00BC7A64">
            <w:pPr>
              <w:jc w:val="center"/>
              <w:rPr>
                <w:rFonts w:cstheme="minorHAnsi"/>
                <w:sz w:val="16"/>
                <w:szCs w:val="16"/>
              </w:rPr>
            </w:pPr>
          </w:p>
        </w:tc>
        <w:tc>
          <w:tcPr>
            <w:tcW w:w="989" w:type="dxa"/>
          </w:tcPr>
          <w:p w14:paraId="261551B3" w14:textId="77777777" w:rsidR="00955F80" w:rsidRDefault="00955F80" w:rsidP="00BC7A64">
            <w:pPr>
              <w:jc w:val="center"/>
              <w:rPr>
                <w:rFonts w:cstheme="minorHAnsi"/>
              </w:rPr>
            </w:pPr>
          </w:p>
          <w:p w14:paraId="1AEBFA2D" w14:textId="77777777" w:rsidR="00955F80" w:rsidRDefault="00955F80" w:rsidP="00BC7A64">
            <w:pPr>
              <w:jc w:val="center"/>
              <w:rPr>
                <w:rFonts w:cstheme="minorHAnsi"/>
              </w:rPr>
            </w:pPr>
            <w:r>
              <w:rPr>
                <w:rFonts w:cstheme="minorHAnsi"/>
              </w:rPr>
              <w:t>E1</w:t>
            </w:r>
          </w:p>
        </w:tc>
        <w:tc>
          <w:tcPr>
            <w:tcW w:w="992" w:type="dxa"/>
          </w:tcPr>
          <w:p w14:paraId="69E94206" w14:textId="77777777" w:rsidR="00955F80" w:rsidRDefault="00955F80" w:rsidP="00BC7A64">
            <w:pPr>
              <w:jc w:val="center"/>
              <w:rPr>
                <w:rFonts w:cstheme="minorHAnsi"/>
              </w:rPr>
            </w:pPr>
          </w:p>
          <w:p w14:paraId="3496CA6E" w14:textId="77777777" w:rsidR="00955F80" w:rsidRDefault="00955F80" w:rsidP="00BC7A64">
            <w:pPr>
              <w:jc w:val="center"/>
              <w:rPr>
                <w:rFonts w:cstheme="minorHAnsi"/>
              </w:rPr>
            </w:pPr>
            <w:r>
              <w:rPr>
                <w:rFonts w:cstheme="minorHAnsi"/>
              </w:rPr>
              <w:t>E2</w:t>
            </w:r>
          </w:p>
        </w:tc>
        <w:tc>
          <w:tcPr>
            <w:tcW w:w="983" w:type="dxa"/>
          </w:tcPr>
          <w:p w14:paraId="17E0A72B" w14:textId="77777777" w:rsidR="00955F80" w:rsidRDefault="00955F80" w:rsidP="00BC7A64">
            <w:pPr>
              <w:jc w:val="center"/>
              <w:rPr>
                <w:rFonts w:cstheme="minorHAnsi"/>
              </w:rPr>
            </w:pPr>
          </w:p>
          <w:p w14:paraId="2079E1DB" w14:textId="77777777" w:rsidR="00955F80" w:rsidRDefault="00955F80" w:rsidP="00BC7A64">
            <w:pPr>
              <w:jc w:val="center"/>
              <w:rPr>
                <w:rFonts w:cstheme="minorHAnsi"/>
              </w:rPr>
            </w:pPr>
            <w:r>
              <w:rPr>
                <w:rFonts w:cstheme="minorHAnsi"/>
              </w:rPr>
              <w:t>E3</w:t>
            </w:r>
          </w:p>
        </w:tc>
        <w:tc>
          <w:tcPr>
            <w:tcW w:w="994" w:type="dxa"/>
          </w:tcPr>
          <w:p w14:paraId="7EDA621A" w14:textId="77777777" w:rsidR="00955F80" w:rsidRDefault="00955F80" w:rsidP="00BC7A64">
            <w:pPr>
              <w:jc w:val="center"/>
              <w:rPr>
                <w:rFonts w:cstheme="minorHAnsi"/>
              </w:rPr>
            </w:pPr>
          </w:p>
          <w:p w14:paraId="1AF26D98" w14:textId="77777777" w:rsidR="00955F80" w:rsidRDefault="00955F80" w:rsidP="00BC7A64">
            <w:pPr>
              <w:jc w:val="center"/>
              <w:rPr>
                <w:rFonts w:cstheme="minorHAnsi"/>
              </w:rPr>
            </w:pPr>
            <w:r>
              <w:rPr>
                <w:rFonts w:cstheme="minorHAnsi"/>
              </w:rPr>
              <w:t>E4</w:t>
            </w:r>
          </w:p>
        </w:tc>
        <w:tc>
          <w:tcPr>
            <w:tcW w:w="987" w:type="dxa"/>
          </w:tcPr>
          <w:p w14:paraId="61631424" w14:textId="77777777" w:rsidR="00955F80" w:rsidRDefault="00955F80" w:rsidP="00BC7A64">
            <w:pPr>
              <w:jc w:val="center"/>
              <w:rPr>
                <w:rFonts w:cstheme="minorHAnsi"/>
              </w:rPr>
            </w:pPr>
          </w:p>
          <w:p w14:paraId="3108A490" w14:textId="77777777" w:rsidR="00955F80" w:rsidRDefault="00955F80" w:rsidP="00BC7A64">
            <w:pPr>
              <w:jc w:val="center"/>
              <w:rPr>
                <w:rFonts w:cstheme="minorHAnsi"/>
              </w:rPr>
            </w:pPr>
            <w:r>
              <w:rPr>
                <w:rFonts w:cstheme="minorHAnsi"/>
              </w:rPr>
              <w:t>E5</w:t>
            </w:r>
          </w:p>
        </w:tc>
        <w:tc>
          <w:tcPr>
            <w:tcW w:w="992" w:type="dxa"/>
          </w:tcPr>
          <w:p w14:paraId="339DE8FA" w14:textId="77777777" w:rsidR="00955F80" w:rsidRDefault="00955F80" w:rsidP="00BC7A64">
            <w:pPr>
              <w:jc w:val="center"/>
              <w:rPr>
                <w:rFonts w:cstheme="minorHAnsi"/>
              </w:rPr>
            </w:pPr>
          </w:p>
          <w:p w14:paraId="4BFF8F4B" w14:textId="77777777" w:rsidR="00955F80" w:rsidRDefault="00955F80" w:rsidP="00BC7A64">
            <w:pPr>
              <w:jc w:val="center"/>
              <w:rPr>
                <w:rFonts w:cstheme="minorHAnsi"/>
              </w:rPr>
            </w:pPr>
            <w:r>
              <w:rPr>
                <w:rFonts w:cstheme="minorHAnsi"/>
              </w:rPr>
              <w:t>E6</w:t>
            </w:r>
          </w:p>
        </w:tc>
        <w:tc>
          <w:tcPr>
            <w:tcW w:w="960" w:type="dxa"/>
          </w:tcPr>
          <w:p w14:paraId="26290D3C" w14:textId="77777777" w:rsidR="00955F80" w:rsidRDefault="00955F80" w:rsidP="00BC7A64">
            <w:pPr>
              <w:jc w:val="center"/>
              <w:rPr>
                <w:rFonts w:cstheme="minorHAnsi"/>
              </w:rPr>
            </w:pPr>
          </w:p>
          <w:p w14:paraId="0FED7A3C" w14:textId="77777777" w:rsidR="00955F80" w:rsidRDefault="00955F80" w:rsidP="00BC7A64">
            <w:pPr>
              <w:jc w:val="center"/>
              <w:rPr>
                <w:rFonts w:cstheme="minorHAnsi"/>
              </w:rPr>
            </w:pPr>
            <w:r>
              <w:rPr>
                <w:rFonts w:cstheme="minorHAnsi"/>
              </w:rPr>
              <w:t>…En</w:t>
            </w:r>
          </w:p>
        </w:tc>
      </w:tr>
      <w:tr w:rsidR="00955F80" w14:paraId="4151F805" w14:textId="77777777" w:rsidTr="00BC7A64">
        <w:trPr>
          <w:jc w:val="center"/>
        </w:trPr>
        <w:tc>
          <w:tcPr>
            <w:tcW w:w="1433" w:type="dxa"/>
          </w:tcPr>
          <w:p w14:paraId="0782C68D" w14:textId="77777777" w:rsidR="00955F80" w:rsidRPr="00B0675B" w:rsidRDefault="00955F80" w:rsidP="00BC7A64">
            <w:pPr>
              <w:jc w:val="center"/>
              <w:rPr>
                <w:rFonts w:cstheme="minorHAnsi"/>
                <w:sz w:val="16"/>
                <w:szCs w:val="16"/>
              </w:rPr>
            </w:pPr>
            <w:r w:rsidRPr="00B0675B">
              <w:rPr>
                <w:rFonts w:cstheme="minorHAnsi"/>
                <w:sz w:val="16"/>
                <w:szCs w:val="16"/>
              </w:rPr>
              <w:t>F</w:t>
            </w:r>
          </w:p>
          <w:p w14:paraId="3F07BA28" w14:textId="77777777" w:rsidR="00955F80" w:rsidRPr="00B0675B" w:rsidRDefault="00955F80" w:rsidP="00BC7A64">
            <w:pPr>
              <w:jc w:val="center"/>
              <w:rPr>
                <w:rFonts w:cstheme="minorHAnsi"/>
                <w:sz w:val="16"/>
                <w:szCs w:val="16"/>
              </w:rPr>
            </w:pPr>
            <w:r w:rsidRPr="00B0675B">
              <w:rPr>
                <w:rFonts w:cstheme="minorHAnsi"/>
                <w:sz w:val="16"/>
                <w:szCs w:val="16"/>
              </w:rPr>
              <w:t>concept</w:t>
            </w:r>
          </w:p>
          <w:p w14:paraId="267D6D72" w14:textId="77777777" w:rsidR="00955F80" w:rsidRPr="00B0675B" w:rsidRDefault="00955F80" w:rsidP="00BC7A64">
            <w:pPr>
              <w:jc w:val="center"/>
              <w:rPr>
                <w:rFonts w:cstheme="minorHAnsi"/>
                <w:sz w:val="16"/>
                <w:szCs w:val="16"/>
              </w:rPr>
            </w:pPr>
          </w:p>
        </w:tc>
        <w:tc>
          <w:tcPr>
            <w:tcW w:w="989" w:type="dxa"/>
          </w:tcPr>
          <w:p w14:paraId="34DC6AE2" w14:textId="77777777" w:rsidR="00955F80" w:rsidRDefault="00955F80" w:rsidP="00BC7A64">
            <w:pPr>
              <w:jc w:val="center"/>
              <w:rPr>
                <w:rFonts w:cstheme="minorHAnsi"/>
              </w:rPr>
            </w:pPr>
          </w:p>
          <w:p w14:paraId="06FD29FC" w14:textId="77777777" w:rsidR="00955F80" w:rsidRDefault="00955F80" w:rsidP="00BC7A64">
            <w:pPr>
              <w:jc w:val="center"/>
              <w:rPr>
                <w:rFonts w:cstheme="minorHAnsi"/>
              </w:rPr>
            </w:pPr>
            <w:r>
              <w:rPr>
                <w:rFonts w:cstheme="minorHAnsi"/>
              </w:rPr>
              <w:t>F1</w:t>
            </w:r>
          </w:p>
        </w:tc>
        <w:tc>
          <w:tcPr>
            <w:tcW w:w="992" w:type="dxa"/>
          </w:tcPr>
          <w:p w14:paraId="39405FC5" w14:textId="77777777" w:rsidR="00955F80" w:rsidRDefault="00955F80" w:rsidP="00BC7A64">
            <w:pPr>
              <w:jc w:val="center"/>
              <w:rPr>
                <w:rFonts w:cstheme="minorHAnsi"/>
              </w:rPr>
            </w:pPr>
          </w:p>
          <w:p w14:paraId="75A6DD62" w14:textId="77777777" w:rsidR="00955F80" w:rsidRDefault="00955F80" w:rsidP="00BC7A64">
            <w:pPr>
              <w:jc w:val="center"/>
              <w:rPr>
                <w:rFonts w:cstheme="minorHAnsi"/>
              </w:rPr>
            </w:pPr>
            <w:r>
              <w:rPr>
                <w:rFonts w:cstheme="minorHAnsi"/>
              </w:rPr>
              <w:t>F2</w:t>
            </w:r>
          </w:p>
        </w:tc>
        <w:tc>
          <w:tcPr>
            <w:tcW w:w="983" w:type="dxa"/>
          </w:tcPr>
          <w:p w14:paraId="1D87EA1F" w14:textId="77777777" w:rsidR="00955F80" w:rsidRDefault="00955F80" w:rsidP="00BC7A64">
            <w:pPr>
              <w:jc w:val="center"/>
              <w:rPr>
                <w:rFonts w:cstheme="minorHAnsi"/>
              </w:rPr>
            </w:pPr>
          </w:p>
          <w:p w14:paraId="022D61EF" w14:textId="77777777" w:rsidR="00955F80" w:rsidRDefault="00955F80" w:rsidP="00BC7A64">
            <w:pPr>
              <w:jc w:val="center"/>
              <w:rPr>
                <w:rFonts w:cstheme="minorHAnsi"/>
              </w:rPr>
            </w:pPr>
            <w:r>
              <w:rPr>
                <w:rFonts w:cstheme="minorHAnsi"/>
              </w:rPr>
              <w:t>F3</w:t>
            </w:r>
          </w:p>
        </w:tc>
        <w:tc>
          <w:tcPr>
            <w:tcW w:w="994" w:type="dxa"/>
          </w:tcPr>
          <w:p w14:paraId="2212C9EB" w14:textId="77777777" w:rsidR="00955F80" w:rsidRDefault="00955F80" w:rsidP="00BC7A64">
            <w:pPr>
              <w:jc w:val="center"/>
              <w:rPr>
                <w:rFonts w:cstheme="minorHAnsi"/>
              </w:rPr>
            </w:pPr>
          </w:p>
          <w:p w14:paraId="45D909C6" w14:textId="77777777" w:rsidR="00955F80" w:rsidRDefault="00955F80" w:rsidP="00BC7A64">
            <w:pPr>
              <w:jc w:val="center"/>
              <w:rPr>
                <w:rFonts w:cstheme="minorHAnsi"/>
              </w:rPr>
            </w:pPr>
            <w:r>
              <w:rPr>
                <w:rFonts w:cstheme="minorHAnsi"/>
              </w:rPr>
              <w:t>F4</w:t>
            </w:r>
          </w:p>
        </w:tc>
        <w:tc>
          <w:tcPr>
            <w:tcW w:w="987" w:type="dxa"/>
          </w:tcPr>
          <w:p w14:paraId="3258D3C3" w14:textId="77777777" w:rsidR="00955F80" w:rsidRDefault="00955F80" w:rsidP="00BC7A64">
            <w:pPr>
              <w:jc w:val="center"/>
              <w:rPr>
                <w:rFonts w:cstheme="minorHAnsi"/>
              </w:rPr>
            </w:pPr>
          </w:p>
          <w:p w14:paraId="14C0A9B9" w14:textId="77777777" w:rsidR="00955F80" w:rsidRDefault="00955F80" w:rsidP="00BC7A64">
            <w:pPr>
              <w:jc w:val="center"/>
              <w:rPr>
                <w:rFonts w:cstheme="minorHAnsi"/>
              </w:rPr>
            </w:pPr>
            <w:r>
              <w:rPr>
                <w:rFonts w:cstheme="minorHAnsi"/>
              </w:rPr>
              <w:t>F5</w:t>
            </w:r>
          </w:p>
        </w:tc>
        <w:tc>
          <w:tcPr>
            <w:tcW w:w="992" w:type="dxa"/>
          </w:tcPr>
          <w:p w14:paraId="3E3BD56E" w14:textId="77777777" w:rsidR="00955F80" w:rsidRDefault="00955F80" w:rsidP="00BC7A64">
            <w:pPr>
              <w:jc w:val="center"/>
              <w:rPr>
                <w:rFonts w:cstheme="minorHAnsi"/>
              </w:rPr>
            </w:pPr>
          </w:p>
          <w:p w14:paraId="1877B1C8" w14:textId="77777777" w:rsidR="00955F80" w:rsidRDefault="00955F80" w:rsidP="00BC7A64">
            <w:pPr>
              <w:jc w:val="center"/>
              <w:rPr>
                <w:rFonts w:cstheme="minorHAnsi"/>
              </w:rPr>
            </w:pPr>
            <w:r>
              <w:rPr>
                <w:rFonts w:cstheme="minorHAnsi"/>
              </w:rPr>
              <w:t>F6</w:t>
            </w:r>
          </w:p>
        </w:tc>
        <w:tc>
          <w:tcPr>
            <w:tcW w:w="960" w:type="dxa"/>
          </w:tcPr>
          <w:p w14:paraId="42EC10CF" w14:textId="77777777" w:rsidR="00955F80" w:rsidRDefault="00955F80" w:rsidP="00BC7A64">
            <w:pPr>
              <w:jc w:val="center"/>
              <w:rPr>
                <w:rFonts w:cstheme="minorHAnsi"/>
              </w:rPr>
            </w:pPr>
          </w:p>
          <w:p w14:paraId="754DB627" w14:textId="77777777" w:rsidR="00955F80" w:rsidRDefault="00955F80" w:rsidP="00BC7A64">
            <w:pPr>
              <w:jc w:val="center"/>
              <w:rPr>
                <w:rFonts w:cstheme="minorHAnsi"/>
              </w:rPr>
            </w:pPr>
            <w:r>
              <w:rPr>
                <w:rFonts w:cstheme="minorHAnsi"/>
              </w:rPr>
              <w:t>…</w:t>
            </w:r>
            <w:proofErr w:type="spellStart"/>
            <w:r>
              <w:rPr>
                <w:rFonts w:cstheme="minorHAnsi"/>
              </w:rPr>
              <w:t>Fn</w:t>
            </w:r>
            <w:proofErr w:type="spellEnd"/>
          </w:p>
        </w:tc>
      </w:tr>
      <w:tr w:rsidR="00955F80" w14:paraId="247E5ECD" w14:textId="77777777" w:rsidTr="00BC7A64">
        <w:trPr>
          <w:jc w:val="center"/>
        </w:trPr>
        <w:tc>
          <w:tcPr>
            <w:tcW w:w="1433" w:type="dxa"/>
          </w:tcPr>
          <w:p w14:paraId="00A4A96B" w14:textId="77777777" w:rsidR="00955F80" w:rsidRPr="00B0675B" w:rsidRDefault="00955F80" w:rsidP="00BC7A64">
            <w:pPr>
              <w:jc w:val="center"/>
              <w:rPr>
                <w:rFonts w:cstheme="minorHAnsi"/>
                <w:sz w:val="16"/>
                <w:szCs w:val="16"/>
              </w:rPr>
            </w:pPr>
            <w:r w:rsidRPr="00B0675B">
              <w:rPr>
                <w:rFonts w:cstheme="minorHAnsi"/>
                <w:sz w:val="16"/>
                <w:szCs w:val="16"/>
              </w:rPr>
              <w:t>G</w:t>
            </w:r>
          </w:p>
          <w:p w14:paraId="480419EE" w14:textId="77777777" w:rsidR="00955F80" w:rsidRDefault="00955F80" w:rsidP="00BC7A64">
            <w:pPr>
              <w:jc w:val="center"/>
              <w:rPr>
                <w:rFonts w:cstheme="minorHAnsi"/>
                <w:sz w:val="16"/>
                <w:szCs w:val="16"/>
              </w:rPr>
            </w:pPr>
            <w:r w:rsidRPr="00B0675B">
              <w:rPr>
                <w:rFonts w:cstheme="minorHAnsi"/>
                <w:sz w:val="16"/>
                <w:szCs w:val="16"/>
              </w:rPr>
              <w:t xml:space="preserve">scientific </w:t>
            </w:r>
          </w:p>
          <w:p w14:paraId="606391CF" w14:textId="77777777" w:rsidR="00955F80" w:rsidRPr="00B0675B" w:rsidRDefault="00955F80" w:rsidP="00BC7A64">
            <w:pPr>
              <w:jc w:val="center"/>
              <w:rPr>
                <w:rFonts w:cstheme="minorHAnsi"/>
                <w:sz w:val="16"/>
                <w:szCs w:val="16"/>
              </w:rPr>
            </w:pPr>
            <w:r w:rsidRPr="00B0675B">
              <w:rPr>
                <w:rFonts w:cstheme="minorHAnsi"/>
                <w:sz w:val="16"/>
                <w:szCs w:val="16"/>
              </w:rPr>
              <w:t>deductive system</w:t>
            </w:r>
          </w:p>
        </w:tc>
        <w:tc>
          <w:tcPr>
            <w:tcW w:w="989" w:type="dxa"/>
          </w:tcPr>
          <w:p w14:paraId="66DD890A" w14:textId="77777777" w:rsidR="00955F80" w:rsidRDefault="00955F80" w:rsidP="00BC7A64">
            <w:pPr>
              <w:jc w:val="center"/>
              <w:rPr>
                <w:rFonts w:cstheme="minorHAnsi"/>
              </w:rPr>
            </w:pPr>
          </w:p>
        </w:tc>
        <w:tc>
          <w:tcPr>
            <w:tcW w:w="992" w:type="dxa"/>
          </w:tcPr>
          <w:p w14:paraId="5BDF327A" w14:textId="77777777" w:rsidR="00955F80" w:rsidRDefault="00955F80" w:rsidP="00BC7A64">
            <w:pPr>
              <w:jc w:val="center"/>
              <w:rPr>
                <w:rFonts w:cstheme="minorHAnsi"/>
              </w:rPr>
            </w:pPr>
          </w:p>
          <w:p w14:paraId="1CA0571A" w14:textId="77777777" w:rsidR="00955F80" w:rsidRDefault="00955F80" w:rsidP="00BC7A64">
            <w:pPr>
              <w:jc w:val="center"/>
              <w:rPr>
                <w:rFonts w:cstheme="minorHAnsi"/>
              </w:rPr>
            </w:pPr>
            <w:r>
              <w:rPr>
                <w:rFonts w:cstheme="minorHAnsi"/>
              </w:rPr>
              <w:t>G2</w:t>
            </w:r>
          </w:p>
        </w:tc>
        <w:tc>
          <w:tcPr>
            <w:tcW w:w="983" w:type="dxa"/>
          </w:tcPr>
          <w:p w14:paraId="4E3A3FAF" w14:textId="77777777" w:rsidR="00955F80" w:rsidRDefault="00955F80" w:rsidP="00BC7A64">
            <w:pPr>
              <w:jc w:val="center"/>
              <w:rPr>
                <w:rFonts w:cstheme="minorHAnsi"/>
              </w:rPr>
            </w:pPr>
          </w:p>
        </w:tc>
        <w:tc>
          <w:tcPr>
            <w:tcW w:w="994" w:type="dxa"/>
          </w:tcPr>
          <w:p w14:paraId="2BAA021B" w14:textId="77777777" w:rsidR="00955F80" w:rsidRDefault="00955F80" w:rsidP="00BC7A64">
            <w:pPr>
              <w:jc w:val="center"/>
              <w:rPr>
                <w:rFonts w:cstheme="minorHAnsi"/>
              </w:rPr>
            </w:pPr>
          </w:p>
        </w:tc>
        <w:tc>
          <w:tcPr>
            <w:tcW w:w="987" w:type="dxa"/>
          </w:tcPr>
          <w:p w14:paraId="341F7E02" w14:textId="77777777" w:rsidR="00955F80" w:rsidRDefault="00955F80" w:rsidP="00BC7A64">
            <w:pPr>
              <w:jc w:val="center"/>
              <w:rPr>
                <w:rFonts w:cstheme="minorHAnsi"/>
              </w:rPr>
            </w:pPr>
          </w:p>
        </w:tc>
        <w:tc>
          <w:tcPr>
            <w:tcW w:w="992" w:type="dxa"/>
          </w:tcPr>
          <w:p w14:paraId="3731CF0B" w14:textId="77777777" w:rsidR="00955F80" w:rsidRDefault="00955F80" w:rsidP="00BC7A64">
            <w:pPr>
              <w:jc w:val="center"/>
              <w:rPr>
                <w:rFonts w:cstheme="minorHAnsi"/>
              </w:rPr>
            </w:pPr>
          </w:p>
        </w:tc>
        <w:tc>
          <w:tcPr>
            <w:tcW w:w="960" w:type="dxa"/>
          </w:tcPr>
          <w:p w14:paraId="0CE0BB4E" w14:textId="77777777" w:rsidR="00955F80" w:rsidRDefault="00955F80" w:rsidP="00BC7A64">
            <w:pPr>
              <w:jc w:val="center"/>
              <w:rPr>
                <w:rFonts w:cstheme="minorHAnsi"/>
              </w:rPr>
            </w:pPr>
          </w:p>
        </w:tc>
      </w:tr>
      <w:tr w:rsidR="00955F80" w14:paraId="2E167811" w14:textId="77777777" w:rsidTr="00BC7A64">
        <w:trPr>
          <w:jc w:val="center"/>
        </w:trPr>
        <w:tc>
          <w:tcPr>
            <w:tcW w:w="1433" w:type="dxa"/>
          </w:tcPr>
          <w:p w14:paraId="1F07B28B" w14:textId="77777777" w:rsidR="00955F80" w:rsidRPr="00B0675B" w:rsidRDefault="00955F80" w:rsidP="00BC7A64">
            <w:pPr>
              <w:jc w:val="center"/>
              <w:rPr>
                <w:rFonts w:cstheme="minorHAnsi"/>
                <w:sz w:val="16"/>
                <w:szCs w:val="16"/>
              </w:rPr>
            </w:pPr>
            <w:r w:rsidRPr="00B0675B">
              <w:rPr>
                <w:rFonts w:cstheme="minorHAnsi"/>
                <w:sz w:val="16"/>
                <w:szCs w:val="16"/>
              </w:rPr>
              <w:t>H</w:t>
            </w:r>
          </w:p>
          <w:p w14:paraId="055950B2" w14:textId="77777777" w:rsidR="00955F80" w:rsidRPr="00B0675B" w:rsidRDefault="00955F80" w:rsidP="00BC7A64">
            <w:pPr>
              <w:jc w:val="center"/>
              <w:rPr>
                <w:rFonts w:cstheme="minorHAnsi"/>
                <w:sz w:val="16"/>
                <w:szCs w:val="16"/>
              </w:rPr>
            </w:pPr>
            <w:r w:rsidRPr="00B0675B">
              <w:rPr>
                <w:rFonts w:cstheme="minorHAnsi"/>
                <w:sz w:val="16"/>
                <w:szCs w:val="16"/>
              </w:rPr>
              <w:t xml:space="preserve">algebraic </w:t>
            </w:r>
          </w:p>
          <w:p w14:paraId="4E797A1B" w14:textId="77777777" w:rsidR="00955F80" w:rsidRPr="00B0675B" w:rsidRDefault="00955F80" w:rsidP="00BC7A64">
            <w:pPr>
              <w:jc w:val="center"/>
              <w:rPr>
                <w:rFonts w:cstheme="minorHAnsi"/>
                <w:sz w:val="16"/>
                <w:szCs w:val="16"/>
              </w:rPr>
            </w:pPr>
            <w:r w:rsidRPr="00B0675B">
              <w:rPr>
                <w:rFonts w:cstheme="minorHAnsi"/>
                <w:sz w:val="16"/>
                <w:szCs w:val="16"/>
              </w:rPr>
              <w:t>calculus</w:t>
            </w:r>
          </w:p>
        </w:tc>
        <w:tc>
          <w:tcPr>
            <w:tcW w:w="989" w:type="dxa"/>
          </w:tcPr>
          <w:p w14:paraId="254E358D" w14:textId="77777777" w:rsidR="00955F80" w:rsidRDefault="00955F80" w:rsidP="00BC7A64">
            <w:pPr>
              <w:jc w:val="center"/>
              <w:rPr>
                <w:rFonts w:cstheme="minorHAnsi"/>
              </w:rPr>
            </w:pPr>
          </w:p>
        </w:tc>
        <w:tc>
          <w:tcPr>
            <w:tcW w:w="992" w:type="dxa"/>
          </w:tcPr>
          <w:p w14:paraId="44693099" w14:textId="77777777" w:rsidR="00955F80" w:rsidRDefault="00955F80" w:rsidP="00BC7A64">
            <w:pPr>
              <w:jc w:val="center"/>
              <w:rPr>
                <w:rFonts w:cstheme="minorHAnsi"/>
              </w:rPr>
            </w:pPr>
          </w:p>
        </w:tc>
        <w:tc>
          <w:tcPr>
            <w:tcW w:w="983" w:type="dxa"/>
          </w:tcPr>
          <w:p w14:paraId="127A3746" w14:textId="77777777" w:rsidR="00955F80" w:rsidRDefault="00955F80" w:rsidP="00BC7A64">
            <w:pPr>
              <w:jc w:val="center"/>
              <w:rPr>
                <w:rFonts w:cstheme="minorHAnsi"/>
              </w:rPr>
            </w:pPr>
          </w:p>
        </w:tc>
        <w:tc>
          <w:tcPr>
            <w:tcW w:w="994" w:type="dxa"/>
          </w:tcPr>
          <w:p w14:paraId="75A73C29" w14:textId="77777777" w:rsidR="00955F80" w:rsidRDefault="00955F80" w:rsidP="00BC7A64">
            <w:pPr>
              <w:jc w:val="center"/>
              <w:rPr>
                <w:rFonts w:cstheme="minorHAnsi"/>
              </w:rPr>
            </w:pPr>
          </w:p>
        </w:tc>
        <w:tc>
          <w:tcPr>
            <w:tcW w:w="987" w:type="dxa"/>
          </w:tcPr>
          <w:p w14:paraId="2BBBF8E4" w14:textId="77777777" w:rsidR="00955F80" w:rsidRDefault="00955F80" w:rsidP="00BC7A64">
            <w:pPr>
              <w:jc w:val="center"/>
              <w:rPr>
                <w:rFonts w:cstheme="minorHAnsi"/>
              </w:rPr>
            </w:pPr>
          </w:p>
        </w:tc>
        <w:tc>
          <w:tcPr>
            <w:tcW w:w="992" w:type="dxa"/>
          </w:tcPr>
          <w:p w14:paraId="65481061" w14:textId="77777777" w:rsidR="00955F80" w:rsidRDefault="00955F80" w:rsidP="00BC7A64">
            <w:pPr>
              <w:jc w:val="center"/>
              <w:rPr>
                <w:rFonts w:cstheme="minorHAnsi"/>
              </w:rPr>
            </w:pPr>
          </w:p>
        </w:tc>
        <w:tc>
          <w:tcPr>
            <w:tcW w:w="960" w:type="dxa"/>
          </w:tcPr>
          <w:p w14:paraId="18A93301" w14:textId="77777777" w:rsidR="00955F80" w:rsidRDefault="00955F80" w:rsidP="00BC7A64">
            <w:pPr>
              <w:jc w:val="center"/>
              <w:rPr>
                <w:rFonts w:cstheme="minorHAnsi"/>
              </w:rPr>
            </w:pPr>
          </w:p>
        </w:tc>
      </w:tr>
      <w:tr w:rsidR="00955F80" w14:paraId="5FA55D6F" w14:textId="77777777" w:rsidTr="00BC7A64">
        <w:trPr>
          <w:jc w:val="center"/>
        </w:trPr>
        <w:tc>
          <w:tcPr>
            <w:tcW w:w="1433" w:type="dxa"/>
          </w:tcPr>
          <w:p w14:paraId="2F0901B0" w14:textId="77777777" w:rsidR="00955F80" w:rsidRPr="00B0675B" w:rsidRDefault="00955F80" w:rsidP="00BC7A64">
            <w:pPr>
              <w:jc w:val="center"/>
              <w:rPr>
                <w:rFonts w:cstheme="minorHAnsi"/>
                <w:sz w:val="16"/>
                <w:szCs w:val="16"/>
              </w:rPr>
            </w:pPr>
          </w:p>
          <w:p w14:paraId="07928ACB" w14:textId="77777777" w:rsidR="00955F80" w:rsidRPr="00B0675B" w:rsidRDefault="00955F80" w:rsidP="00BC7A64">
            <w:pPr>
              <w:jc w:val="center"/>
              <w:rPr>
                <w:rFonts w:cstheme="minorHAnsi"/>
                <w:sz w:val="16"/>
                <w:szCs w:val="16"/>
              </w:rPr>
            </w:pPr>
          </w:p>
          <w:p w14:paraId="1BE336A9" w14:textId="77777777" w:rsidR="00955F80" w:rsidRPr="00B0675B" w:rsidRDefault="00955F80" w:rsidP="00BC7A64">
            <w:pPr>
              <w:jc w:val="center"/>
              <w:rPr>
                <w:rFonts w:cstheme="minorHAnsi"/>
                <w:sz w:val="16"/>
                <w:szCs w:val="16"/>
              </w:rPr>
            </w:pPr>
          </w:p>
        </w:tc>
        <w:tc>
          <w:tcPr>
            <w:tcW w:w="989" w:type="dxa"/>
          </w:tcPr>
          <w:p w14:paraId="76B4AB9C" w14:textId="77777777" w:rsidR="00955F80" w:rsidRDefault="00955F80" w:rsidP="00BC7A64">
            <w:pPr>
              <w:jc w:val="center"/>
              <w:rPr>
                <w:rFonts w:cstheme="minorHAnsi"/>
              </w:rPr>
            </w:pPr>
          </w:p>
        </w:tc>
        <w:tc>
          <w:tcPr>
            <w:tcW w:w="992" w:type="dxa"/>
          </w:tcPr>
          <w:p w14:paraId="0C28850C" w14:textId="77777777" w:rsidR="00955F80" w:rsidRDefault="00955F80" w:rsidP="00BC7A64">
            <w:pPr>
              <w:jc w:val="center"/>
              <w:rPr>
                <w:rFonts w:cstheme="minorHAnsi"/>
              </w:rPr>
            </w:pPr>
          </w:p>
        </w:tc>
        <w:tc>
          <w:tcPr>
            <w:tcW w:w="983" w:type="dxa"/>
          </w:tcPr>
          <w:p w14:paraId="0984DD21" w14:textId="77777777" w:rsidR="00955F80" w:rsidRDefault="00955F80" w:rsidP="00BC7A64">
            <w:pPr>
              <w:jc w:val="center"/>
              <w:rPr>
                <w:rFonts w:cstheme="minorHAnsi"/>
              </w:rPr>
            </w:pPr>
          </w:p>
        </w:tc>
        <w:tc>
          <w:tcPr>
            <w:tcW w:w="994" w:type="dxa"/>
          </w:tcPr>
          <w:p w14:paraId="4923DE34" w14:textId="77777777" w:rsidR="00955F80" w:rsidRDefault="00955F80" w:rsidP="00BC7A64">
            <w:pPr>
              <w:jc w:val="center"/>
              <w:rPr>
                <w:rFonts w:cstheme="minorHAnsi"/>
              </w:rPr>
            </w:pPr>
          </w:p>
        </w:tc>
        <w:tc>
          <w:tcPr>
            <w:tcW w:w="987" w:type="dxa"/>
          </w:tcPr>
          <w:p w14:paraId="001058F8" w14:textId="77777777" w:rsidR="00955F80" w:rsidRDefault="00955F80" w:rsidP="00BC7A64">
            <w:pPr>
              <w:jc w:val="center"/>
              <w:rPr>
                <w:rFonts w:cstheme="minorHAnsi"/>
              </w:rPr>
            </w:pPr>
          </w:p>
        </w:tc>
        <w:tc>
          <w:tcPr>
            <w:tcW w:w="992" w:type="dxa"/>
          </w:tcPr>
          <w:p w14:paraId="0E31E109" w14:textId="77777777" w:rsidR="00955F80" w:rsidRDefault="00955F80" w:rsidP="00BC7A64">
            <w:pPr>
              <w:jc w:val="center"/>
              <w:rPr>
                <w:rFonts w:cstheme="minorHAnsi"/>
              </w:rPr>
            </w:pPr>
          </w:p>
        </w:tc>
        <w:tc>
          <w:tcPr>
            <w:tcW w:w="960" w:type="dxa"/>
          </w:tcPr>
          <w:p w14:paraId="2A92DFED" w14:textId="77777777" w:rsidR="00955F80" w:rsidRDefault="00955F80" w:rsidP="00BC7A64">
            <w:pPr>
              <w:jc w:val="center"/>
              <w:rPr>
                <w:rFonts w:cstheme="minorHAnsi"/>
              </w:rPr>
            </w:pPr>
          </w:p>
        </w:tc>
      </w:tr>
    </w:tbl>
    <w:p w14:paraId="4D99E2BC" w14:textId="77777777" w:rsidR="00955F80" w:rsidRDefault="00955F80" w:rsidP="00955F80">
      <w:pPr>
        <w:spacing w:after="0"/>
        <w:jc w:val="center"/>
        <w:rPr>
          <w:rFonts w:cstheme="minorHAnsi"/>
        </w:rPr>
      </w:pPr>
    </w:p>
    <w:p w14:paraId="239C1A85" w14:textId="77777777" w:rsidR="00955F80" w:rsidRPr="007D11B2" w:rsidRDefault="00955F80" w:rsidP="00955F80">
      <w:pPr>
        <w:jc w:val="center"/>
        <w:rPr>
          <w:rFonts w:cstheme="minorHAnsi"/>
        </w:rPr>
      </w:pPr>
      <w:r w:rsidRPr="008A2321">
        <w:rPr>
          <w:rFonts w:cstheme="minorHAnsi"/>
        </w:rPr>
        <w:t xml:space="preserve">Figure 1: </w:t>
      </w:r>
      <w:r>
        <w:rPr>
          <w:rFonts w:cstheme="minorHAnsi"/>
        </w:rPr>
        <w:t>The</w:t>
      </w:r>
      <w:r w:rsidRPr="008A2321">
        <w:rPr>
          <w:rFonts w:cstheme="minorHAnsi"/>
        </w:rPr>
        <w:t xml:space="preserve"> Grid</w:t>
      </w:r>
      <w:r>
        <w:rPr>
          <w:rFonts w:cstheme="minorHAnsi"/>
        </w:rPr>
        <w:t xml:space="preserve"> (</w:t>
      </w:r>
      <w:r w:rsidRPr="005B17AA">
        <w:rPr>
          <w:rFonts w:cstheme="minorHAnsi"/>
          <w:i/>
        </w:rPr>
        <w:t>Bi</w:t>
      </w:r>
      <w:r w:rsidRPr="00A54CC4">
        <w:rPr>
          <w:rFonts w:cstheme="minorHAnsi"/>
          <w:i/>
        </w:rPr>
        <w:t xml:space="preserve">on </w:t>
      </w:r>
      <w:r w:rsidRPr="0047360B">
        <w:rPr>
          <w:rFonts w:cstheme="minorHAnsi"/>
          <w:i/>
        </w:rPr>
        <w:t>(</w:t>
      </w:r>
      <w:r>
        <w:rPr>
          <w:rFonts w:cstheme="minorHAnsi"/>
          <w:i/>
        </w:rPr>
        <w:t>[</w:t>
      </w:r>
      <w:r w:rsidRPr="00E820C7">
        <w:rPr>
          <w:rFonts w:cstheme="minorHAnsi"/>
          <w:i/>
        </w:rPr>
        <w:t>1967</w:t>
      </w:r>
      <w:r>
        <w:rPr>
          <w:rFonts w:cstheme="minorHAnsi"/>
          <w:i/>
        </w:rPr>
        <w:t>]</w:t>
      </w:r>
      <w:r w:rsidRPr="00E820C7">
        <w:rPr>
          <w:rFonts w:cstheme="minorHAnsi"/>
          <w:i/>
        </w:rPr>
        <w:t xml:space="preserve"> </w:t>
      </w:r>
      <w:r>
        <w:rPr>
          <w:rFonts w:cstheme="minorHAnsi"/>
          <w:i/>
        </w:rPr>
        <w:t>1987, 6</w:t>
      </w:r>
      <w:r w:rsidRPr="00E820C7">
        <w:rPr>
          <w:rFonts w:cstheme="minorHAnsi"/>
          <w:i/>
        </w:rPr>
        <w:t>)</w:t>
      </w:r>
    </w:p>
    <w:p w14:paraId="64F3B129" w14:textId="77777777" w:rsidR="00590059" w:rsidRDefault="00590059" w:rsidP="00095F91">
      <w:pPr>
        <w:rPr>
          <w:rFonts w:cstheme="minorHAnsi"/>
        </w:rPr>
      </w:pPr>
    </w:p>
    <w:p w14:paraId="518CD21F" w14:textId="29B0E512" w:rsidR="003616E0" w:rsidRPr="008A2321" w:rsidRDefault="003616E0" w:rsidP="00095F91">
      <w:pPr>
        <w:rPr>
          <w:rFonts w:cstheme="minorHAnsi"/>
        </w:rPr>
      </w:pPr>
      <w:r w:rsidRPr="008A2321">
        <w:rPr>
          <w:rFonts w:cstheme="minorHAnsi"/>
        </w:rPr>
        <w:t>We have stated above that Bion operated with a single assumption: that growth of mind occurs through exposure to truth, O. The Grid is relevant to our purposes because it ‘describes the essence of his elucidation of the growth of thought’</w:t>
      </w:r>
      <w:r w:rsidR="00FA6057">
        <w:rPr>
          <w:rFonts w:cstheme="minorHAnsi"/>
        </w:rPr>
        <w:t xml:space="preserve"> (Symington and Symington</w:t>
      </w:r>
      <w:r w:rsidR="00B74428">
        <w:rPr>
          <w:rFonts w:cstheme="minorHAnsi"/>
        </w:rPr>
        <w:t xml:space="preserve"> </w:t>
      </w:r>
      <w:r w:rsidR="00FA6057">
        <w:rPr>
          <w:rFonts w:cstheme="minorHAnsi"/>
        </w:rPr>
        <w:t>1996</w:t>
      </w:r>
      <w:r w:rsidR="00B74428">
        <w:rPr>
          <w:rFonts w:cstheme="minorHAnsi"/>
        </w:rPr>
        <w:t xml:space="preserve">, </w:t>
      </w:r>
      <w:r w:rsidR="00FA6057">
        <w:rPr>
          <w:rFonts w:cstheme="minorHAnsi"/>
        </w:rPr>
        <w:t>31)</w:t>
      </w:r>
      <w:r w:rsidRPr="008A2321">
        <w:rPr>
          <w:rFonts w:cstheme="minorHAnsi"/>
        </w:rPr>
        <w:t>, with the vertical axis representing the development of thoughts</w:t>
      </w:r>
      <w:r w:rsidR="001F054D" w:rsidRPr="008A2321">
        <w:rPr>
          <w:rFonts w:cstheme="minorHAnsi"/>
        </w:rPr>
        <w:t xml:space="preserve"> (from top to bottom)</w:t>
      </w:r>
      <w:r w:rsidRPr="008A2321">
        <w:rPr>
          <w:rFonts w:cstheme="minorHAnsi"/>
        </w:rPr>
        <w:t xml:space="preserve"> and the horizontal representing the use</w:t>
      </w:r>
      <w:r w:rsidR="00400900">
        <w:rPr>
          <w:rFonts w:cstheme="minorHAnsi"/>
        </w:rPr>
        <w:t>s</w:t>
      </w:r>
      <w:r w:rsidRPr="008A2321">
        <w:rPr>
          <w:rFonts w:cstheme="minorHAnsi"/>
        </w:rPr>
        <w:t xml:space="preserve"> to which thoughts may be put</w:t>
      </w:r>
      <w:r w:rsidR="001F054D" w:rsidRPr="008A2321">
        <w:rPr>
          <w:rFonts w:cstheme="minorHAnsi"/>
        </w:rPr>
        <w:t xml:space="preserve"> (from left to right)</w:t>
      </w:r>
      <w:r w:rsidRPr="008A2321">
        <w:rPr>
          <w:rFonts w:cstheme="minorHAnsi"/>
        </w:rPr>
        <w:t xml:space="preserve">. It is beyond the scope of this paper to offer </w:t>
      </w:r>
      <w:r w:rsidR="00400900">
        <w:rPr>
          <w:rFonts w:cstheme="minorHAnsi"/>
        </w:rPr>
        <w:t>a full description of how Bion</w:t>
      </w:r>
      <w:r w:rsidRPr="008A2321">
        <w:rPr>
          <w:rFonts w:cstheme="minorHAnsi"/>
        </w:rPr>
        <w:t xml:space="preserve"> used the Grid but we suggest that the movement from the top left to the bottom right, which depicts growth of mind, could be thought of as a visual representation of the movement from Plato’s Cave of shadowy ignorance </w:t>
      </w:r>
      <w:r w:rsidR="001F054D" w:rsidRPr="008A2321">
        <w:rPr>
          <w:rFonts w:cstheme="minorHAnsi"/>
        </w:rPr>
        <w:t xml:space="preserve">in the journey out into the light of the Sun, metaphorically </w:t>
      </w:r>
      <w:r w:rsidR="00B765DC">
        <w:rPr>
          <w:rFonts w:cstheme="minorHAnsi"/>
        </w:rPr>
        <w:t xml:space="preserve">to </w:t>
      </w:r>
      <w:r w:rsidR="00590059">
        <w:rPr>
          <w:rFonts w:cstheme="minorHAnsi"/>
        </w:rPr>
        <w:t>O, the Form of the Good</w:t>
      </w:r>
      <w:r w:rsidRPr="008A2321">
        <w:rPr>
          <w:rFonts w:cstheme="minorHAnsi"/>
        </w:rPr>
        <w:t>. We will also focus on two aspects of Bion’s use of th</w:t>
      </w:r>
      <w:r w:rsidR="00400900">
        <w:rPr>
          <w:rFonts w:cstheme="minorHAnsi"/>
        </w:rPr>
        <w:t xml:space="preserve">e Grid that are </w:t>
      </w:r>
      <w:r w:rsidRPr="008A2321">
        <w:rPr>
          <w:rFonts w:cstheme="minorHAnsi"/>
        </w:rPr>
        <w:t>important aspects of the experient</w:t>
      </w:r>
      <w:r w:rsidR="00400900">
        <w:rPr>
          <w:rFonts w:cstheme="minorHAnsi"/>
        </w:rPr>
        <w:t>ial gaze in research that are too frequently</w:t>
      </w:r>
      <w:r w:rsidRPr="008A2321">
        <w:rPr>
          <w:rFonts w:cstheme="minorHAnsi"/>
        </w:rPr>
        <w:t xml:space="preserve"> overlooked. These aspects are captured in the notions of ‘</w:t>
      </w:r>
      <w:r w:rsidR="00FA34DF">
        <w:rPr>
          <w:rFonts w:cstheme="minorHAnsi"/>
        </w:rPr>
        <w:t>evenly suspended attention</w:t>
      </w:r>
      <w:r w:rsidRPr="008A2321">
        <w:rPr>
          <w:rFonts w:cstheme="minorHAnsi"/>
        </w:rPr>
        <w:t xml:space="preserve">’ </w:t>
      </w:r>
      <w:r w:rsidR="00FA34DF">
        <w:rPr>
          <w:rFonts w:cstheme="minorHAnsi"/>
        </w:rPr>
        <w:t>(</w:t>
      </w:r>
      <w:r w:rsidR="00FA34DF" w:rsidRPr="00FA34DF">
        <w:rPr>
          <w:rFonts w:cstheme="minorHAnsi"/>
        </w:rPr>
        <w:t>Freu</w:t>
      </w:r>
      <w:r w:rsidR="00371564">
        <w:rPr>
          <w:rFonts w:cstheme="minorHAnsi"/>
        </w:rPr>
        <w:t xml:space="preserve">d </w:t>
      </w:r>
      <w:r w:rsidR="00E74CD8">
        <w:rPr>
          <w:rFonts w:cstheme="minorHAnsi"/>
        </w:rPr>
        <w:t xml:space="preserve">[1912] </w:t>
      </w:r>
      <w:r w:rsidR="00371564">
        <w:rPr>
          <w:rFonts w:cstheme="minorHAnsi"/>
        </w:rPr>
        <w:t>195</w:t>
      </w:r>
      <w:r w:rsidR="00A43DA6">
        <w:rPr>
          <w:rFonts w:cstheme="minorHAnsi"/>
        </w:rPr>
        <w:t>8</w:t>
      </w:r>
      <w:r w:rsidR="00FA34DF" w:rsidRPr="00FA34DF">
        <w:rPr>
          <w:rFonts w:cstheme="minorHAnsi"/>
        </w:rPr>
        <w:t>, 111)</w:t>
      </w:r>
      <w:r w:rsidR="00FA34DF">
        <w:rPr>
          <w:rFonts w:ascii="Times New Roman" w:hAnsi="Times New Roman" w:cs="Times New Roman"/>
          <w:sz w:val="19"/>
          <w:szCs w:val="19"/>
        </w:rPr>
        <w:t xml:space="preserve"> </w:t>
      </w:r>
      <w:r w:rsidR="00B765DC">
        <w:rPr>
          <w:rFonts w:cstheme="minorHAnsi"/>
        </w:rPr>
        <w:t>and transformation</w:t>
      </w:r>
      <w:r w:rsidRPr="008A2321">
        <w:rPr>
          <w:rFonts w:cstheme="minorHAnsi"/>
        </w:rPr>
        <w:t>.</w:t>
      </w:r>
    </w:p>
    <w:p w14:paraId="2265E128" w14:textId="77777777" w:rsidR="00FF4811" w:rsidRPr="008A2321" w:rsidRDefault="00FF4811" w:rsidP="0085533A">
      <w:pPr>
        <w:rPr>
          <w:rFonts w:cstheme="minorHAnsi"/>
        </w:rPr>
      </w:pPr>
    </w:p>
    <w:p w14:paraId="397B729B" w14:textId="77777777" w:rsidR="007E7196" w:rsidRPr="008A2321" w:rsidRDefault="007E7196" w:rsidP="000E6E5F">
      <w:pPr>
        <w:rPr>
          <w:rFonts w:cstheme="minorHAnsi"/>
          <w:b/>
        </w:rPr>
      </w:pPr>
      <w:r w:rsidRPr="008A2321">
        <w:rPr>
          <w:rFonts w:cstheme="minorHAnsi"/>
          <w:b/>
        </w:rPr>
        <w:t xml:space="preserve">The </w:t>
      </w:r>
      <w:r w:rsidR="006C15DC" w:rsidRPr="008A2321">
        <w:rPr>
          <w:rFonts w:cstheme="minorHAnsi"/>
          <w:b/>
        </w:rPr>
        <w:t>Fir</w:t>
      </w:r>
      <w:r w:rsidRPr="008A2321">
        <w:rPr>
          <w:rFonts w:cstheme="minorHAnsi"/>
          <w:b/>
        </w:rPr>
        <w:t xml:space="preserve">st </w:t>
      </w:r>
      <w:r w:rsidR="00496D83" w:rsidRPr="008A2321">
        <w:rPr>
          <w:rFonts w:cstheme="minorHAnsi"/>
          <w:b/>
        </w:rPr>
        <w:t xml:space="preserve">Blindness: </w:t>
      </w:r>
      <w:r w:rsidRPr="008A2321">
        <w:rPr>
          <w:rFonts w:cstheme="minorHAnsi"/>
          <w:b/>
        </w:rPr>
        <w:t>Attention</w:t>
      </w:r>
      <w:r w:rsidR="00496D83" w:rsidRPr="008A2321">
        <w:rPr>
          <w:rFonts w:cstheme="minorHAnsi"/>
          <w:b/>
        </w:rPr>
        <w:t xml:space="preserve"> and Negative Capability</w:t>
      </w:r>
    </w:p>
    <w:p w14:paraId="4FE86B31" w14:textId="49490025" w:rsidR="007E7196" w:rsidRPr="008A2321" w:rsidRDefault="007E7196" w:rsidP="00095F91">
      <w:pPr>
        <w:rPr>
          <w:rFonts w:cstheme="minorHAnsi"/>
        </w:rPr>
      </w:pPr>
      <w:r w:rsidRPr="008A2321">
        <w:rPr>
          <w:rFonts w:cstheme="minorHAnsi"/>
        </w:rPr>
        <w:t>The initial process of transformation in the journey from Plato’s Cave is represented b</w:t>
      </w:r>
      <w:r w:rsidR="00B765DC">
        <w:rPr>
          <w:rFonts w:cstheme="minorHAnsi"/>
        </w:rPr>
        <w:t xml:space="preserve">y the first of two episodes of </w:t>
      </w:r>
      <w:r w:rsidRPr="00B765DC">
        <w:rPr>
          <w:rFonts w:cstheme="minorHAnsi"/>
        </w:rPr>
        <w:t>blindness</w:t>
      </w:r>
      <w:r w:rsidRPr="008A2321">
        <w:rPr>
          <w:rFonts w:cstheme="minorHAnsi"/>
        </w:rPr>
        <w:t xml:space="preserve"> experienced by the philosopher. On leaving the shadowy darkness of the Cave the philosopher is blinded by the light of the Forms. </w:t>
      </w:r>
      <w:r w:rsidR="00DD7D6F">
        <w:rPr>
          <w:rFonts w:cstheme="minorHAnsi"/>
        </w:rPr>
        <w:t>It</w:t>
      </w:r>
      <w:r w:rsidRPr="008A2321">
        <w:rPr>
          <w:rFonts w:cstheme="minorHAnsi"/>
        </w:rPr>
        <w:t xml:space="preserve"> takes some time for the philosopher</w:t>
      </w:r>
      <w:r w:rsidR="00400900">
        <w:rPr>
          <w:rFonts w:cstheme="minorHAnsi"/>
        </w:rPr>
        <w:t>’</w:t>
      </w:r>
      <w:r w:rsidR="00B765DC">
        <w:rPr>
          <w:rFonts w:cstheme="minorHAnsi"/>
        </w:rPr>
        <w:t>s eyes</w:t>
      </w:r>
      <w:r w:rsidRPr="008A2321">
        <w:rPr>
          <w:rFonts w:cstheme="minorHAnsi"/>
        </w:rPr>
        <w:t xml:space="preserve"> to adjust. Of course</w:t>
      </w:r>
      <w:r w:rsidR="00400900">
        <w:rPr>
          <w:rFonts w:cstheme="minorHAnsi"/>
        </w:rPr>
        <w:t>, this is the ideal</w:t>
      </w:r>
      <w:r w:rsidRPr="008A2321">
        <w:rPr>
          <w:rFonts w:cstheme="minorHAnsi"/>
        </w:rPr>
        <w:t xml:space="preserve"> philosopher and so the analogy does not describe the experience of the all-too-human philosopher. The latter never fully overcomes the blindness bu</w:t>
      </w:r>
      <w:r w:rsidR="00A83D32">
        <w:rPr>
          <w:rFonts w:cstheme="minorHAnsi"/>
        </w:rPr>
        <w:t>t may receive</w:t>
      </w:r>
      <w:r w:rsidR="00DD7D6F">
        <w:rPr>
          <w:rFonts w:cstheme="minorHAnsi"/>
        </w:rPr>
        <w:t xml:space="preserve"> </w:t>
      </w:r>
      <w:r w:rsidR="00A83D32">
        <w:rPr>
          <w:rFonts w:cstheme="minorHAnsi"/>
        </w:rPr>
        <w:t>partial vision</w:t>
      </w:r>
      <w:r w:rsidRPr="008A2321">
        <w:rPr>
          <w:rFonts w:cstheme="minorHAnsi"/>
        </w:rPr>
        <w:t xml:space="preserve">, </w:t>
      </w:r>
      <w:r w:rsidR="00DD7D6F">
        <w:rPr>
          <w:rFonts w:cstheme="minorHAnsi"/>
        </w:rPr>
        <w:t>some level of</w:t>
      </w:r>
      <w:r w:rsidRPr="008A2321">
        <w:rPr>
          <w:rFonts w:cstheme="minorHAnsi"/>
        </w:rPr>
        <w:t xml:space="preserve"> insight. </w:t>
      </w:r>
      <w:r w:rsidR="006C15DC" w:rsidRPr="008A2321">
        <w:rPr>
          <w:rFonts w:cstheme="minorHAnsi"/>
        </w:rPr>
        <w:t xml:space="preserve">Prior to insight, however, this experience of blindness is troubling. Plato </w:t>
      </w:r>
      <w:r w:rsidR="00710320" w:rsidRPr="008A2321">
        <w:rPr>
          <w:rFonts w:cstheme="minorHAnsi"/>
        </w:rPr>
        <w:t xml:space="preserve">(1971) </w:t>
      </w:r>
      <w:r w:rsidR="00400900">
        <w:rPr>
          <w:rFonts w:cstheme="minorHAnsi"/>
        </w:rPr>
        <w:t>suggests that in</w:t>
      </w:r>
      <w:r w:rsidR="006C15DC" w:rsidRPr="008A2321">
        <w:rPr>
          <w:rFonts w:cstheme="minorHAnsi"/>
        </w:rPr>
        <w:t xml:space="preserve"> the experience of being unshackled and coming out of the Cave ‘...all these actions gave him pain, and that he was too dazed to see the objects whose shadow he had been watching before.’ (</w:t>
      </w:r>
      <w:r w:rsidR="006C15DC" w:rsidRPr="008A2321">
        <w:rPr>
          <w:rFonts w:cstheme="minorHAnsi"/>
          <w:i/>
        </w:rPr>
        <w:t>Republic</w:t>
      </w:r>
      <w:r w:rsidR="006C15DC" w:rsidRPr="008A2321">
        <w:rPr>
          <w:rFonts w:cstheme="minorHAnsi"/>
        </w:rPr>
        <w:t xml:space="preserve"> VII 515).</w:t>
      </w:r>
    </w:p>
    <w:p w14:paraId="22650A33" w14:textId="77777777" w:rsidR="0085533A" w:rsidRPr="008A2321" w:rsidRDefault="000B2424" w:rsidP="0085533A">
      <w:pPr>
        <w:rPr>
          <w:rFonts w:cstheme="minorHAnsi"/>
        </w:rPr>
      </w:pPr>
      <w:r>
        <w:rPr>
          <w:rFonts w:cstheme="minorHAnsi"/>
        </w:rPr>
        <w:t xml:space="preserve">Following Freud, </w:t>
      </w:r>
      <w:r w:rsidR="0085533A" w:rsidRPr="008A2321">
        <w:rPr>
          <w:rFonts w:cstheme="minorHAnsi"/>
        </w:rPr>
        <w:t xml:space="preserve">Bion argued that the analyst’s approach in a session </w:t>
      </w:r>
      <w:r>
        <w:rPr>
          <w:rFonts w:cstheme="minorHAnsi"/>
        </w:rPr>
        <w:t xml:space="preserve">with a client should be one of </w:t>
      </w:r>
      <w:r w:rsidR="00FA34DF">
        <w:rPr>
          <w:rFonts w:cstheme="minorHAnsi"/>
        </w:rPr>
        <w:t>evenly suspended</w:t>
      </w:r>
      <w:r>
        <w:rPr>
          <w:rFonts w:cstheme="minorHAnsi"/>
        </w:rPr>
        <w:t xml:space="preserve"> attention</w:t>
      </w:r>
      <w:r w:rsidR="00400900">
        <w:rPr>
          <w:rFonts w:cstheme="minorHAnsi"/>
        </w:rPr>
        <w:t>, which</w:t>
      </w:r>
      <w:r w:rsidR="0085533A" w:rsidRPr="008A2321">
        <w:rPr>
          <w:rFonts w:cstheme="minorHAnsi"/>
        </w:rPr>
        <w:t xml:space="preserve"> is located at D4 in the Grid. I</w:t>
      </w:r>
      <w:r w:rsidR="00151863">
        <w:rPr>
          <w:rFonts w:cstheme="minorHAnsi"/>
        </w:rPr>
        <w:t>n this place the pre-conception</w:t>
      </w:r>
      <w:r w:rsidR="0085533A" w:rsidRPr="008A2321">
        <w:rPr>
          <w:rFonts w:cstheme="minorHAnsi"/>
        </w:rPr>
        <w:t xml:space="preserve"> of the analyst – the mind that is brought to</w:t>
      </w:r>
      <w:r w:rsidR="00400900">
        <w:rPr>
          <w:rFonts w:cstheme="minorHAnsi"/>
        </w:rPr>
        <w:t xml:space="preserve"> the</w:t>
      </w:r>
      <w:r w:rsidR="0085533A" w:rsidRPr="008A2321">
        <w:rPr>
          <w:rFonts w:cstheme="minorHAnsi"/>
        </w:rPr>
        <w:t xml:space="preserve"> session to engage with the mind of the </w:t>
      </w:r>
      <w:r w:rsidR="00400900">
        <w:rPr>
          <w:rFonts w:cstheme="minorHAnsi"/>
        </w:rPr>
        <w:t>client – is unsaturated. This can be likened to</w:t>
      </w:r>
      <w:r w:rsidR="0085533A" w:rsidRPr="008A2321">
        <w:rPr>
          <w:rFonts w:cstheme="minorHAnsi"/>
        </w:rPr>
        <w:t xml:space="preserve"> the experiential gaze of </w:t>
      </w:r>
      <w:r w:rsidR="0085533A" w:rsidRPr="008A2321">
        <w:rPr>
          <w:rFonts w:cstheme="minorHAnsi"/>
          <w:i/>
        </w:rPr>
        <w:t>theoria</w:t>
      </w:r>
      <w:r w:rsidR="0085533A" w:rsidRPr="008A2321">
        <w:rPr>
          <w:rFonts w:cstheme="minorHAnsi"/>
        </w:rPr>
        <w:t xml:space="preserve">. Importantly for our comparison with research, Bion contrasts this with </w:t>
      </w:r>
      <w:r w:rsidR="0085533A" w:rsidRPr="008A2321">
        <w:rPr>
          <w:rFonts w:cstheme="minorHAnsi"/>
          <w:spacing w:val="-3"/>
        </w:rPr>
        <w:t>a defensive reaction to this experience of blindness in the form of</w:t>
      </w:r>
      <w:r w:rsidR="0085533A" w:rsidRPr="008A2321">
        <w:rPr>
          <w:rFonts w:cstheme="minorHAnsi"/>
        </w:rPr>
        <w:t xml:space="preserve"> Column 2 interventions</w:t>
      </w:r>
      <w:r w:rsidR="00400900">
        <w:rPr>
          <w:rFonts w:cstheme="minorHAnsi"/>
        </w:rPr>
        <w:t>...</w:t>
      </w:r>
    </w:p>
    <w:p w14:paraId="19450060" w14:textId="3D0FE3BE" w:rsidR="0085533A" w:rsidRPr="008A2321" w:rsidRDefault="0085533A" w:rsidP="008639E0">
      <w:pPr>
        <w:ind w:left="720"/>
        <w:rPr>
          <w:rFonts w:cstheme="minorHAnsi"/>
        </w:rPr>
      </w:pPr>
      <w:r w:rsidRPr="008A2321">
        <w:rPr>
          <w:rFonts w:cstheme="minorHAnsi"/>
        </w:rPr>
        <w:t>.... It is made when the analyst cannot tolerate not understanding the material and therefore having to wait for clarification of the analytic situation to occur. It is a case of the analyst not being able to bear the frustration. He tells himself that he knows and makes an interpretation accordingly. By making this untruthful statement the unfolding of the real meaning of the current situation is interrupted. Thus column 2 interpretations prevent the emergence of something else which could reveal the truth. This sort of interpretation is an attempt to bypass the pain associated with not understanding and with uncertainty. (Symi</w:t>
      </w:r>
      <w:r w:rsidR="00400900">
        <w:rPr>
          <w:rFonts w:cstheme="minorHAnsi"/>
        </w:rPr>
        <w:t>ngton and Symington 1996</w:t>
      </w:r>
      <w:r w:rsidR="00B74428">
        <w:rPr>
          <w:rFonts w:cstheme="minorHAnsi"/>
        </w:rPr>
        <w:t xml:space="preserve">, </w:t>
      </w:r>
      <w:r w:rsidR="00400900">
        <w:rPr>
          <w:rFonts w:cstheme="minorHAnsi"/>
        </w:rPr>
        <w:t>37-8)</w:t>
      </w:r>
    </w:p>
    <w:p w14:paraId="072C1F0C" w14:textId="68DC94EA" w:rsidR="003616E0" w:rsidRPr="008A2321" w:rsidRDefault="006C15DC" w:rsidP="00095F91">
      <w:pPr>
        <w:rPr>
          <w:rFonts w:cstheme="minorHAnsi"/>
          <w:spacing w:val="-3"/>
        </w:rPr>
      </w:pPr>
      <w:r w:rsidRPr="008A2321">
        <w:rPr>
          <w:rFonts w:cstheme="minorHAnsi"/>
          <w:spacing w:val="-3"/>
        </w:rPr>
        <w:t>T</w:t>
      </w:r>
      <w:r w:rsidR="003616E0" w:rsidRPr="008A2321">
        <w:rPr>
          <w:rFonts w:cstheme="minorHAnsi"/>
          <w:spacing w:val="-3"/>
        </w:rPr>
        <w:t>hroughout Bion’s writings we find the notion that clinging to the illusion of knowing can be a defence against the emotional experience of encountering tru</w:t>
      </w:r>
      <w:r w:rsidR="00E05174" w:rsidRPr="008A2321">
        <w:rPr>
          <w:rFonts w:cstheme="minorHAnsi"/>
          <w:spacing w:val="-3"/>
        </w:rPr>
        <w:t>th (French and Simpson 2003</w:t>
      </w:r>
      <w:r w:rsidR="003616E0" w:rsidRPr="008A2321">
        <w:rPr>
          <w:rFonts w:cstheme="minorHAnsi"/>
          <w:spacing w:val="-3"/>
        </w:rPr>
        <w:t>)</w:t>
      </w:r>
      <w:r w:rsidR="0085533A" w:rsidRPr="008A2321">
        <w:rPr>
          <w:rFonts w:cstheme="minorHAnsi"/>
          <w:spacing w:val="-3"/>
        </w:rPr>
        <w:t>.</w:t>
      </w:r>
      <w:r w:rsidR="003616E0" w:rsidRPr="008A2321">
        <w:rPr>
          <w:rFonts w:cstheme="minorHAnsi"/>
          <w:spacing w:val="-3"/>
        </w:rPr>
        <w:t xml:space="preserve"> Although being at the edge </w:t>
      </w:r>
      <w:r w:rsidRPr="008A2321">
        <w:rPr>
          <w:rFonts w:cstheme="minorHAnsi"/>
          <w:spacing w:val="-3"/>
        </w:rPr>
        <w:t>of discovery</w:t>
      </w:r>
      <w:r w:rsidR="0085533A" w:rsidRPr="008A2321">
        <w:rPr>
          <w:rFonts w:cstheme="minorHAnsi"/>
          <w:spacing w:val="-3"/>
        </w:rPr>
        <w:t xml:space="preserve">, moving to the entrance of </w:t>
      </w:r>
      <w:r w:rsidR="00400900">
        <w:rPr>
          <w:rFonts w:cstheme="minorHAnsi"/>
          <w:spacing w:val="-3"/>
        </w:rPr>
        <w:t>the Cave</w:t>
      </w:r>
      <w:r w:rsidR="00EA591B">
        <w:rPr>
          <w:rFonts w:cstheme="minorHAnsi"/>
          <w:spacing w:val="-3"/>
        </w:rPr>
        <w:t>,</w:t>
      </w:r>
      <w:r w:rsidR="0085533A" w:rsidRPr="008A2321">
        <w:rPr>
          <w:rFonts w:cstheme="minorHAnsi"/>
          <w:spacing w:val="-3"/>
        </w:rPr>
        <w:t xml:space="preserve"> as it were,</w:t>
      </w:r>
      <w:r w:rsidRPr="008A2321">
        <w:rPr>
          <w:rFonts w:cstheme="minorHAnsi"/>
          <w:spacing w:val="-3"/>
        </w:rPr>
        <w:t xml:space="preserve"> </w:t>
      </w:r>
      <w:r w:rsidR="003616E0" w:rsidRPr="008A2321">
        <w:rPr>
          <w:rFonts w:cstheme="minorHAnsi"/>
          <w:spacing w:val="-3"/>
        </w:rPr>
        <w:t xml:space="preserve">can be exciting and invigorating, the </w:t>
      </w:r>
      <w:r w:rsidRPr="008A2321">
        <w:rPr>
          <w:rFonts w:cstheme="minorHAnsi"/>
          <w:spacing w:val="-3"/>
        </w:rPr>
        <w:t xml:space="preserve">confusion and </w:t>
      </w:r>
      <w:r w:rsidR="003616E0" w:rsidRPr="008A2321">
        <w:rPr>
          <w:rFonts w:cstheme="minorHAnsi"/>
          <w:spacing w:val="-3"/>
        </w:rPr>
        <w:t xml:space="preserve">unsettling anxiety that also accompanies the experience often frightens us off at the very moment when </w:t>
      </w:r>
      <w:r w:rsidR="00400900">
        <w:rPr>
          <w:rFonts w:cstheme="minorHAnsi"/>
          <w:spacing w:val="-3"/>
        </w:rPr>
        <w:t>something new might be discovered</w:t>
      </w:r>
      <w:r w:rsidR="003616E0" w:rsidRPr="008A2321">
        <w:rPr>
          <w:rFonts w:cstheme="minorHAnsi"/>
          <w:spacing w:val="-3"/>
        </w:rPr>
        <w:t xml:space="preserve">. </w:t>
      </w:r>
      <w:r w:rsidR="00DD7D6F">
        <w:rPr>
          <w:rFonts w:cstheme="minorHAnsi"/>
          <w:spacing w:val="-3"/>
        </w:rPr>
        <w:t xml:space="preserve">We say ‘moment’, but of course this experience of disorientation in the research process might last for a considerable time, even years. </w:t>
      </w:r>
      <w:r w:rsidR="003616E0" w:rsidRPr="008A2321">
        <w:rPr>
          <w:rFonts w:cstheme="minorHAnsi"/>
          <w:spacing w:val="-3"/>
        </w:rPr>
        <w:t>Increasingly the context in European universities</w:t>
      </w:r>
      <w:r w:rsidRPr="008A2321">
        <w:rPr>
          <w:rFonts w:cstheme="minorHAnsi"/>
          <w:spacing w:val="-3"/>
        </w:rPr>
        <w:t>, particularly</w:t>
      </w:r>
      <w:r w:rsidR="003616E0" w:rsidRPr="008A2321">
        <w:rPr>
          <w:rFonts w:cstheme="minorHAnsi"/>
          <w:spacing w:val="-3"/>
        </w:rPr>
        <w:t xml:space="preserve"> in relation to </w:t>
      </w:r>
      <w:r w:rsidRPr="008A2321">
        <w:rPr>
          <w:rFonts w:cstheme="minorHAnsi"/>
          <w:spacing w:val="-3"/>
        </w:rPr>
        <w:t xml:space="preserve">the requirements for acquiring </w:t>
      </w:r>
      <w:r w:rsidR="003616E0" w:rsidRPr="008A2321">
        <w:rPr>
          <w:rFonts w:cstheme="minorHAnsi"/>
          <w:spacing w:val="-3"/>
        </w:rPr>
        <w:t>research funding</w:t>
      </w:r>
      <w:r w:rsidRPr="008A2321">
        <w:rPr>
          <w:rFonts w:cstheme="minorHAnsi"/>
          <w:spacing w:val="-3"/>
        </w:rPr>
        <w:t>,</w:t>
      </w:r>
      <w:r w:rsidR="003616E0" w:rsidRPr="008A2321">
        <w:rPr>
          <w:rFonts w:cstheme="minorHAnsi"/>
          <w:spacing w:val="-3"/>
        </w:rPr>
        <w:t xml:space="preserve"> contributes to the potential t</w:t>
      </w:r>
      <w:r w:rsidR="00400900">
        <w:rPr>
          <w:rFonts w:cstheme="minorHAnsi"/>
          <w:spacing w:val="-3"/>
        </w:rPr>
        <w:t>error that prevents</w:t>
      </w:r>
      <w:r w:rsidR="003616E0" w:rsidRPr="008A2321">
        <w:rPr>
          <w:rFonts w:cstheme="minorHAnsi"/>
          <w:spacing w:val="-3"/>
        </w:rPr>
        <w:t xml:space="preserve"> the researcher </w:t>
      </w:r>
      <w:r w:rsidR="00400900">
        <w:rPr>
          <w:rFonts w:cstheme="minorHAnsi"/>
          <w:spacing w:val="-3"/>
        </w:rPr>
        <w:t xml:space="preserve">from persisting with the blindness, </w:t>
      </w:r>
      <w:r w:rsidR="003616E0" w:rsidRPr="008A2321">
        <w:rPr>
          <w:rFonts w:cstheme="minorHAnsi"/>
          <w:spacing w:val="-3"/>
        </w:rPr>
        <w:t>acknowledging ignor</w:t>
      </w:r>
      <w:r w:rsidRPr="008A2321">
        <w:rPr>
          <w:rFonts w:cstheme="minorHAnsi"/>
          <w:spacing w:val="-3"/>
        </w:rPr>
        <w:t>ance and a lack of answers. Such blind ignorance is inevitably</w:t>
      </w:r>
      <w:r w:rsidR="003616E0" w:rsidRPr="008A2321">
        <w:rPr>
          <w:rFonts w:cstheme="minorHAnsi"/>
          <w:spacing w:val="-3"/>
        </w:rPr>
        <w:t xml:space="preserve"> associated </w:t>
      </w:r>
      <w:r w:rsidRPr="008A2321">
        <w:rPr>
          <w:rFonts w:cstheme="minorHAnsi"/>
          <w:spacing w:val="-3"/>
        </w:rPr>
        <w:t>with the experience of threat</w:t>
      </w:r>
      <w:r w:rsidR="00400900">
        <w:rPr>
          <w:rFonts w:cstheme="minorHAnsi"/>
          <w:spacing w:val="-3"/>
        </w:rPr>
        <w:t>, the fear</w:t>
      </w:r>
      <w:r w:rsidR="003616E0" w:rsidRPr="008A2321">
        <w:rPr>
          <w:rFonts w:cstheme="minorHAnsi"/>
          <w:spacing w:val="-3"/>
        </w:rPr>
        <w:t xml:space="preserve"> of an inability to publish or to win further grants.</w:t>
      </w:r>
    </w:p>
    <w:p w14:paraId="532B42C9" w14:textId="382F0E2B" w:rsidR="00375FE5" w:rsidRPr="008A2321" w:rsidRDefault="00AC06A6" w:rsidP="00AB381A">
      <w:pPr>
        <w:rPr>
          <w:rFonts w:cstheme="minorHAnsi"/>
        </w:rPr>
      </w:pPr>
      <w:r>
        <w:rPr>
          <w:rFonts w:cstheme="minorHAnsi"/>
        </w:rPr>
        <w:t>The challenge for the researcher is to endeavour to</w:t>
      </w:r>
      <w:r w:rsidR="00DD7D6F">
        <w:rPr>
          <w:rFonts w:cstheme="minorHAnsi"/>
        </w:rPr>
        <w:t xml:space="preserve"> persist with the journey in order to</w:t>
      </w:r>
      <w:r>
        <w:rPr>
          <w:rFonts w:cstheme="minorHAnsi"/>
        </w:rPr>
        <w:t xml:space="preserve"> see</w:t>
      </w:r>
      <w:r w:rsidR="003616E0" w:rsidRPr="008A2321">
        <w:rPr>
          <w:rFonts w:cstheme="minorHAnsi"/>
        </w:rPr>
        <w:t xml:space="preserve"> what is </w:t>
      </w:r>
      <w:r w:rsidR="003616E0" w:rsidRPr="008A2321">
        <w:rPr>
          <w:rFonts w:cstheme="minorHAnsi"/>
          <w:i/>
        </w:rPr>
        <w:t>actually going on</w:t>
      </w:r>
      <w:r w:rsidR="0085533A" w:rsidRPr="008A2321">
        <w:rPr>
          <w:rFonts w:cstheme="minorHAnsi"/>
        </w:rPr>
        <w:t xml:space="preserve">, in contrast </w:t>
      </w:r>
      <w:r w:rsidR="00FF4811" w:rsidRPr="008A2321">
        <w:rPr>
          <w:rFonts w:cstheme="minorHAnsi"/>
        </w:rPr>
        <w:t xml:space="preserve">to </w:t>
      </w:r>
      <w:r w:rsidR="0085533A" w:rsidRPr="008A2321">
        <w:rPr>
          <w:rFonts w:cstheme="minorHAnsi"/>
        </w:rPr>
        <w:t xml:space="preserve">what </w:t>
      </w:r>
      <w:r w:rsidR="00FF4811" w:rsidRPr="008A2321">
        <w:rPr>
          <w:rFonts w:cstheme="minorHAnsi"/>
        </w:rPr>
        <w:t>was planned for or has been experienced</w:t>
      </w:r>
      <w:r w:rsidR="003616E0" w:rsidRPr="008A2321">
        <w:rPr>
          <w:rFonts w:cstheme="minorHAnsi"/>
        </w:rPr>
        <w:t xml:space="preserve"> in the past. </w:t>
      </w:r>
      <w:r w:rsidR="002A697A">
        <w:rPr>
          <w:rFonts w:cstheme="minorHAnsi"/>
        </w:rPr>
        <w:t xml:space="preserve">For example, </w:t>
      </w:r>
      <w:r w:rsidR="003529EB">
        <w:rPr>
          <w:rFonts w:cstheme="minorHAnsi"/>
        </w:rPr>
        <w:t>Shotter</w:t>
      </w:r>
      <w:r w:rsidR="002A697A">
        <w:rPr>
          <w:rFonts w:cstheme="minorHAnsi"/>
        </w:rPr>
        <w:t xml:space="preserve"> (2006) </w:t>
      </w:r>
      <w:r w:rsidR="003529EB">
        <w:rPr>
          <w:rFonts w:cstheme="minorHAnsi"/>
        </w:rPr>
        <w:t xml:space="preserve"> claim</w:t>
      </w:r>
      <w:r w:rsidR="002A697A">
        <w:rPr>
          <w:rFonts w:cstheme="minorHAnsi"/>
        </w:rPr>
        <w:t>s</w:t>
      </w:r>
      <w:r w:rsidR="003529EB">
        <w:rPr>
          <w:rFonts w:cstheme="minorHAnsi"/>
        </w:rPr>
        <w:t xml:space="preserve"> that a </w:t>
      </w:r>
      <w:r w:rsidR="007E2F09">
        <w:rPr>
          <w:rFonts w:cstheme="minorHAnsi"/>
        </w:rPr>
        <w:t>way a</w:t>
      </w:r>
      <w:r w:rsidR="002A697A">
        <w:rPr>
          <w:rFonts w:cstheme="minorHAnsi"/>
        </w:rPr>
        <w:t>n</w:t>
      </w:r>
      <w:r w:rsidR="007E2F09">
        <w:rPr>
          <w:rFonts w:cstheme="minorHAnsi"/>
        </w:rPr>
        <w:t xml:space="preserve"> </w:t>
      </w:r>
      <w:r w:rsidR="003529EB">
        <w:rPr>
          <w:rFonts w:cstheme="minorHAnsi"/>
        </w:rPr>
        <w:t xml:space="preserve">organizational researcher </w:t>
      </w:r>
      <w:r w:rsidR="007E2F09">
        <w:rPr>
          <w:rFonts w:cstheme="minorHAnsi"/>
        </w:rPr>
        <w:t>could be</w:t>
      </w:r>
      <w:r w:rsidR="003529EB">
        <w:rPr>
          <w:rFonts w:cstheme="minorHAnsi"/>
        </w:rPr>
        <w:t xml:space="preserve"> open </w:t>
      </w:r>
      <w:r w:rsidR="007E2F09">
        <w:rPr>
          <w:rFonts w:cstheme="minorHAnsi"/>
        </w:rPr>
        <w:t xml:space="preserve">to see what is going on is by trying to </w:t>
      </w:r>
      <w:r w:rsidR="002019A3">
        <w:rPr>
          <w:rFonts w:cstheme="minorHAnsi"/>
        </w:rPr>
        <w:t xml:space="preserve">experience </w:t>
      </w:r>
      <w:r w:rsidR="003529EB">
        <w:rPr>
          <w:rFonts w:cstheme="minorHAnsi"/>
        </w:rPr>
        <w:t xml:space="preserve">“from </w:t>
      </w:r>
      <w:r w:rsidR="007E2F09">
        <w:rPr>
          <w:rFonts w:cstheme="minorHAnsi"/>
        </w:rPr>
        <w:t>within</w:t>
      </w:r>
      <w:r>
        <w:rPr>
          <w:rFonts w:cstheme="minorHAnsi"/>
        </w:rPr>
        <w:t xml:space="preserve">” instead of “from outside”. </w:t>
      </w:r>
      <w:r w:rsidR="003616E0" w:rsidRPr="008A2321">
        <w:rPr>
          <w:rFonts w:cstheme="minorHAnsi"/>
        </w:rPr>
        <w:t>In order to assess the impact of events, and to adapt as necessary, researchers may have to put their knowledge and familiar ways of thinking to one side, in order to allow their minds be changed</w:t>
      </w:r>
      <w:r w:rsidR="00B765DC">
        <w:rPr>
          <w:rFonts w:cstheme="minorHAnsi"/>
        </w:rPr>
        <w:t xml:space="preserve"> by the truth. </w:t>
      </w:r>
      <w:r w:rsidR="003616E0" w:rsidRPr="008A2321">
        <w:rPr>
          <w:rFonts w:cstheme="minorHAnsi"/>
        </w:rPr>
        <w:t>Such an approach to research may even require the capacity to downplay what at first sight appear to be more productive and potentially profitable lines of inquiry</w:t>
      </w:r>
      <w:r w:rsidR="00FF4811" w:rsidRPr="008A2321">
        <w:rPr>
          <w:rFonts w:cstheme="minorHAnsi"/>
        </w:rPr>
        <w:t>. Ironically,</w:t>
      </w:r>
      <w:r w:rsidR="003616E0" w:rsidRPr="008A2321">
        <w:rPr>
          <w:rFonts w:cstheme="minorHAnsi"/>
        </w:rPr>
        <w:t xml:space="preserve"> it may only be by changing and re-visioning the unfolding reality as it evolves that a researcher can preserve a focus on the research question – as opposed to previously conceived answers.</w:t>
      </w:r>
    </w:p>
    <w:p w14:paraId="0E4252E2" w14:textId="5DA69D13" w:rsidR="00FF4811" w:rsidRPr="008A2321" w:rsidRDefault="00AB381A" w:rsidP="00AB381A">
      <w:pPr>
        <w:rPr>
          <w:rFonts w:cstheme="minorHAnsi"/>
        </w:rPr>
      </w:pPr>
      <w:r w:rsidRPr="008A2321">
        <w:rPr>
          <w:rFonts w:cstheme="minorHAnsi"/>
        </w:rPr>
        <w:t>The</w:t>
      </w:r>
      <w:r w:rsidR="00FF4811" w:rsidRPr="008A2321">
        <w:rPr>
          <w:rFonts w:cstheme="minorHAnsi"/>
        </w:rPr>
        <w:t xml:space="preserve"> </w:t>
      </w:r>
      <w:r w:rsidR="0016077B" w:rsidRPr="008A2321">
        <w:rPr>
          <w:rFonts w:cstheme="minorHAnsi"/>
        </w:rPr>
        <w:t xml:space="preserve">practice of </w:t>
      </w:r>
      <w:r w:rsidR="00FA34DF">
        <w:rPr>
          <w:rFonts w:cstheme="minorHAnsi"/>
        </w:rPr>
        <w:t>evenly suspended</w:t>
      </w:r>
      <w:r w:rsidR="0085533A" w:rsidRPr="008A2321">
        <w:rPr>
          <w:rFonts w:cstheme="minorHAnsi"/>
        </w:rPr>
        <w:t xml:space="preserve"> attention requires</w:t>
      </w:r>
      <w:r w:rsidR="0016077B" w:rsidRPr="008A2321">
        <w:rPr>
          <w:rFonts w:cstheme="minorHAnsi"/>
        </w:rPr>
        <w:t xml:space="preserve"> the ‘</w:t>
      </w:r>
      <w:r w:rsidR="00FF4811" w:rsidRPr="008A2321">
        <w:rPr>
          <w:rFonts w:cstheme="minorHAnsi"/>
        </w:rPr>
        <w:t>positive discipline of eschewin</w:t>
      </w:r>
      <w:r w:rsidR="00E05174" w:rsidRPr="008A2321">
        <w:rPr>
          <w:rFonts w:cstheme="minorHAnsi"/>
        </w:rPr>
        <w:t xml:space="preserve">g memory and desire’ (Bion </w:t>
      </w:r>
      <w:r w:rsidR="00394085">
        <w:rPr>
          <w:rFonts w:cstheme="minorHAnsi"/>
        </w:rPr>
        <w:t>[1970] 1984</w:t>
      </w:r>
      <w:r w:rsidR="00B74428">
        <w:rPr>
          <w:rFonts w:cstheme="minorHAnsi"/>
        </w:rPr>
        <w:t>,</w:t>
      </w:r>
      <w:r w:rsidR="00FF4811" w:rsidRPr="008A2321">
        <w:rPr>
          <w:rFonts w:cstheme="minorHAnsi"/>
        </w:rPr>
        <w:t xml:space="preserve"> 31). The task for the analyst in</w:t>
      </w:r>
      <w:r w:rsidR="0085533A" w:rsidRPr="008A2321">
        <w:rPr>
          <w:rFonts w:cstheme="minorHAnsi"/>
        </w:rPr>
        <w:t xml:space="preserve"> each new session is to tune in</w:t>
      </w:r>
      <w:r w:rsidR="00FF4811" w:rsidRPr="008A2321">
        <w:rPr>
          <w:rFonts w:cstheme="minorHAnsi"/>
        </w:rPr>
        <w:t xml:space="preserve">to whatever the patient hopes to communicate </w:t>
      </w:r>
      <w:r w:rsidR="00FF4811" w:rsidRPr="008A2321">
        <w:rPr>
          <w:rFonts w:cstheme="minorHAnsi"/>
          <w:i/>
        </w:rPr>
        <w:t>that day</w:t>
      </w:r>
      <w:r w:rsidR="00FF4811" w:rsidRPr="008A2321">
        <w:rPr>
          <w:rFonts w:cstheme="minorHAnsi"/>
        </w:rPr>
        <w:t xml:space="preserve">, whether in a story or a silence, a dream or a particular emotional tone. In Bion’s view, therefore, the effectiveness of a psychoanalytic training did not lie in the acquisition of theoretical knowledge </w:t>
      </w:r>
      <w:r w:rsidR="00FF4811" w:rsidRPr="008A2321">
        <w:rPr>
          <w:rFonts w:cstheme="minorHAnsi"/>
          <w:i/>
        </w:rPr>
        <w:t>per se</w:t>
      </w:r>
      <w:r w:rsidR="00FF4811" w:rsidRPr="008A2321">
        <w:rPr>
          <w:rFonts w:cstheme="minorHAnsi"/>
        </w:rPr>
        <w:t>, however important that might be, but in the far more difficult acquisition of a capacity to work</w:t>
      </w:r>
      <w:r w:rsidR="0085533A" w:rsidRPr="008A2321">
        <w:rPr>
          <w:rFonts w:cstheme="minorHAnsi"/>
        </w:rPr>
        <w:t xml:space="preserve"> with the experiential gaze of </w:t>
      </w:r>
      <w:r w:rsidR="0085533A" w:rsidRPr="008A2321">
        <w:rPr>
          <w:rFonts w:cstheme="minorHAnsi"/>
          <w:i/>
        </w:rPr>
        <w:t>theoria</w:t>
      </w:r>
      <w:r w:rsidR="0085533A" w:rsidRPr="008A2321">
        <w:rPr>
          <w:rFonts w:cstheme="minorHAnsi"/>
        </w:rPr>
        <w:t>,</w:t>
      </w:r>
      <w:r w:rsidR="00FF4811" w:rsidRPr="008A2321">
        <w:rPr>
          <w:rFonts w:cstheme="minorHAnsi"/>
        </w:rPr>
        <w:t xml:space="preserve"> in the present moment ‘without memory, desire, understand</w:t>
      </w:r>
      <w:r w:rsidR="0016077B" w:rsidRPr="008A2321">
        <w:rPr>
          <w:rFonts w:cstheme="minorHAnsi"/>
        </w:rPr>
        <w:t>ing’ (</w:t>
      </w:r>
      <w:r w:rsidR="00E05174" w:rsidRPr="008A2321">
        <w:rPr>
          <w:rFonts w:cstheme="minorHAnsi"/>
        </w:rPr>
        <w:t xml:space="preserve">Bion </w:t>
      </w:r>
      <w:r w:rsidR="00394085">
        <w:rPr>
          <w:rFonts w:cstheme="minorHAnsi"/>
        </w:rPr>
        <w:t>[</w:t>
      </w:r>
      <w:r w:rsidR="00B40949">
        <w:rPr>
          <w:rFonts w:cstheme="minorHAnsi"/>
        </w:rPr>
        <w:t>1970</w:t>
      </w:r>
      <w:r w:rsidR="00394085">
        <w:rPr>
          <w:rFonts w:cstheme="minorHAnsi"/>
        </w:rPr>
        <w:t>] 1984</w:t>
      </w:r>
      <w:r w:rsidR="00B74428">
        <w:rPr>
          <w:rFonts w:cstheme="minorHAnsi"/>
        </w:rPr>
        <w:t>,</w:t>
      </w:r>
      <w:r w:rsidR="0016077B" w:rsidRPr="008A2321">
        <w:rPr>
          <w:rFonts w:cstheme="minorHAnsi"/>
        </w:rPr>
        <w:t xml:space="preserve"> 43). By analogy we suggest that the same is true of researchers</w:t>
      </w:r>
      <w:r w:rsidR="00FF4811" w:rsidRPr="008A2321">
        <w:rPr>
          <w:rFonts w:cstheme="minorHAnsi"/>
        </w:rPr>
        <w:t>,</w:t>
      </w:r>
      <w:r w:rsidR="0016077B" w:rsidRPr="008A2321">
        <w:rPr>
          <w:rFonts w:cstheme="minorHAnsi"/>
        </w:rPr>
        <w:t xml:space="preserve"> and that there is an essential requirement </w:t>
      </w:r>
      <w:r w:rsidR="0016077B" w:rsidRPr="008A2321">
        <w:rPr>
          <w:rFonts w:cstheme="minorHAnsi"/>
        </w:rPr>
        <w:softHyphen/>
      </w:r>
      <w:r w:rsidR="0016077B" w:rsidRPr="008A2321">
        <w:rPr>
          <w:rFonts w:cstheme="minorHAnsi"/>
        </w:rPr>
        <w:softHyphen/>
        <w:t>– rarely discussed – to be</w:t>
      </w:r>
      <w:r w:rsidR="00FF4811" w:rsidRPr="008A2321">
        <w:rPr>
          <w:rFonts w:cstheme="minorHAnsi"/>
        </w:rPr>
        <w:t xml:space="preserve"> aware of the potential for theory to be used defensively: ‘We learn these theories – Freud’s, Jung’s, Klein’s – and try to get them absolutely rigid so as to avoid having to do any</w:t>
      </w:r>
      <w:r w:rsidR="0085533A" w:rsidRPr="008A2321">
        <w:rPr>
          <w:rFonts w:cstheme="minorHAnsi"/>
        </w:rPr>
        <w:t xml:space="preserve"> more thinking</w:t>
      </w:r>
      <w:r w:rsidR="00FF4811" w:rsidRPr="008A2321">
        <w:rPr>
          <w:rFonts w:cstheme="minorHAnsi"/>
        </w:rPr>
        <w:t>’ (Bion 1978</w:t>
      </w:r>
      <w:r w:rsidR="00B74428">
        <w:rPr>
          <w:rFonts w:cstheme="minorHAnsi"/>
        </w:rPr>
        <w:t>,</w:t>
      </w:r>
      <w:r w:rsidR="00FF4811" w:rsidRPr="008A2321">
        <w:rPr>
          <w:rFonts w:cstheme="minorHAnsi"/>
        </w:rPr>
        <w:t xml:space="preserve"> 6</w:t>
      </w:r>
      <w:r w:rsidR="0085533A" w:rsidRPr="008A2321">
        <w:rPr>
          <w:rFonts w:cstheme="minorHAnsi"/>
        </w:rPr>
        <w:t>).</w:t>
      </w:r>
    </w:p>
    <w:p w14:paraId="21725AFB" w14:textId="78DE570D" w:rsidR="002B3805" w:rsidRDefault="00643CD1" w:rsidP="00AB381A">
      <w:pPr>
        <w:rPr>
          <w:rFonts w:cstheme="minorHAnsi"/>
          <w:spacing w:val="-3"/>
        </w:rPr>
      </w:pPr>
      <w:r>
        <w:rPr>
          <w:rFonts w:cstheme="minorHAnsi"/>
          <w:spacing w:val="-3"/>
        </w:rPr>
        <w:t>Bion used the simple word patience</w:t>
      </w:r>
      <w:r w:rsidR="00FF4811" w:rsidRPr="008A2321">
        <w:rPr>
          <w:rFonts w:cstheme="minorHAnsi"/>
          <w:spacing w:val="-3"/>
        </w:rPr>
        <w:t xml:space="preserve"> to capture the es</w:t>
      </w:r>
      <w:r w:rsidR="0085533A" w:rsidRPr="008A2321">
        <w:rPr>
          <w:rFonts w:cstheme="minorHAnsi"/>
          <w:spacing w:val="-3"/>
        </w:rPr>
        <w:t xml:space="preserve">sence of this capacity. To describe the required state of mind </w:t>
      </w:r>
      <w:r w:rsidR="00FF4811" w:rsidRPr="008A2321">
        <w:rPr>
          <w:rFonts w:cstheme="minorHAnsi"/>
          <w:spacing w:val="-3"/>
        </w:rPr>
        <w:t>he also borrowed from the poet Keats the term ‘negative capabili</w:t>
      </w:r>
      <w:r w:rsidR="00E05174" w:rsidRPr="008A2321">
        <w:rPr>
          <w:rFonts w:cstheme="minorHAnsi"/>
          <w:spacing w:val="-3"/>
        </w:rPr>
        <w:t>ty’ (Keats 1970</w:t>
      </w:r>
      <w:r w:rsidR="00B74428">
        <w:rPr>
          <w:rFonts w:cstheme="minorHAnsi"/>
          <w:spacing w:val="-3"/>
        </w:rPr>
        <w:t>,</w:t>
      </w:r>
      <w:r w:rsidR="00E05174" w:rsidRPr="008A2321">
        <w:rPr>
          <w:rFonts w:cstheme="minorHAnsi"/>
          <w:spacing w:val="-3"/>
        </w:rPr>
        <w:t xml:space="preserve"> 43; see also </w:t>
      </w:r>
      <w:proofErr w:type="spellStart"/>
      <w:r w:rsidR="00C05D4A" w:rsidRPr="008A2321">
        <w:rPr>
          <w:rFonts w:cstheme="minorHAnsi"/>
          <w:spacing w:val="-3"/>
        </w:rPr>
        <w:t>Bennis</w:t>
      </w:r>
      <w:proofErr w:type="spellEnd"/>
      <w:r w:rsidR="00C05D4A">
        <w:rPr>
          <w:rFonts w:cstheme="minorHAnsi"/>
          <w:spacing w:val="-3"/>
        </w:rPr>
        <w:t xml:space="preserve"> [1989] 1998,</w:t>
      </w:r>
      <w:r w:rsidR="00C05D4A" w:rsidRPr="008A2321">
        <w:rPr>
          <w:rFonts w:cstheme="minorHAnsi"/>
          <w:spacing w:val="-3"/>
        </w:rPr>
        <w:t xml:space="preserve"> 148; </w:t>
      </w:r>
      <w:r w:rsidR="00E05174" w:rsidRPr="008A2321">
        <w:rPr>
          <w:rFonts w:cstheme="minorHAnsi"/>
          <w:spacing w:val="-3"/>
        </w:rPr>
        <w:t xml:space="preserve">Bion </w:t>
      </w:r>
      <w:r w:rsidR="00394085">
        <w:rPr>
          <w:rFonts w:cstheme="minorHAnsi"/>
          <w:spacing w:val="-3"/>
        </w:rPr>
        <w:t xml:space="preserve">[1970] </w:t>
      </w:r>
      <w:r w:rsidR="00B40949">
        <w:rPr>
          <w:rFonts w:cstheme="minorHAnsi"/>
          <w:spacing w:val="-3"/>
        </w:rPr>
        <w:t>1984</w:t>
      </w:r>
      <w:r w:rsidR="00B74428">
        <w:rPr>
          <w:rFonts w:cstheme="minorHAnsi"/>
          <w:spacing w:val="-3"/>
        </w:rPr>
        <w:t>,</w:t>
      </w:r>
      <w:r w:rsidR="00FF4811" w:rsidRPr="008A2321">
        <w:rPr>
          <w:rFonts w:cstheme="minorHAnsi"/>
          <w:spacing w:val="-3"/>
        </w:rPr>
        <w:t xml:space="preserve"> 125</w:t>
      </w:r>
      <w:r w:rsidR="0016077B" w:rsidRPr="008A2321">
        <w:rPr>
          <w:rFonts w:cstheme="minorHAnsi"/>
          <w:spacing w:val="-3"/>
        </w:rPr>
        <w:t>; Chia</w:t>
      </w:r>
      <w:r w:rsidR="00E05174" w:rsidRPr="008A2321">
        <w:rPr>
          <w:rFonts w:cstheme="minorHAnsi"/>
          <w:spacing w:val="-3"/>
        </w:rPr>
        <w:t xml:space="preserve"> and Holt 2009</w:t>
      </w:r>
      <w:r w:rsidR="00FD43CB">
        <w:rPr>
          <w:rFonts w:cstheme="minorHAnsi"/>
          <w:spacing w:val="-3"/>
        </w:rPr>
        <w:t xml:space="preserve">; Handy 1989; Simpson </w:t>
      </w:r>
      <w:r w:rsidR="00FD43CB" w:rsidRPr="00FD43CB">
        <w:rPr>
          <w:rFonts w:cstheme="minorHAnsi"/>
          <w:i/>
          <w:spacing w:val="-3"/>
        </w:rPr>
        <w:t>et al</w:t>
      </w:r>
      <w:r w:rsidR="00FD43CB">
        <w:rPr>
          <w:rFonts w:cstheme="minorHAnsi"/>
          <w:spacing w:val="-3"/>
        </w:rPr>
        <w:t xml:space="preserve"> </w:t>
      </w:r>
      <w:r w:rsidR="0016077B" w:rsidRPr="008A2321">
        <w:rPr>
          <w:rFonts w:cstheme="minorHAnsi"/>
          <w:spacing w:val="-3"/>
        </w:rPr>
        <w:t>2002</w:t>
      </w:r>
      <w:r>
        <w:rPr>
          <w:rFonts w:cstheme="minorHAnsi"/>
          <w:spacing w:val="-3"/>
        </w:rPr>
        <w:t>). Such patience</w:t>
      </w:r>
      <w:r w:rsidR="00FF4811" w:rsidRPr="008A2321">
        <w:rPr>
          <w:rFonts w:cstheme="minorHAnsi"/>
          <w:spacing w:val="-3"/>
        </w:rPr>
        <w:t xml:space="preserve"> demands passivity – a word that has overtones of </w:t>
      </w:r>
      <w:r w:rsidR="0085533A" w:rsidRPr="008A2321">
        <w:rPr>
          <w:rFonts w:cstheme="minorHAnsi"/>
          <w:spacing w:val="-3"/>
        </w:rPr>
        <w:t xml:space="preserve">the </w:t>
      </w:r>
      <w:r w:rsidR="00FF4811" w:rsidRPr="008A2321">
        <w:rPr>
          <w:rFonts w:cstheme="minorHAnsi"/>
          <w:spacing w:val="-3"/>
        </w:rPr>
        <w:t xml:space="preserve">suffering </w:t>
      </w:r>
      <w:r>
        <w:rPr>
          <w:rFonts w:cstheme="minorHAnsi"/>
          <w:spacing w:val="-3"/>
        </w:rPr>
        <w:t>that comes with blindness</w:t>
      </w:r>
      <w:r w:rsidR="0085533A" w:rsidRPr="008A2321">
        <w:rPr>
          <w:rFonts w:cstheme="minorHAnsi"/>
          <w:spacing w:val="-3"/>
        </w:rPr>
        <w:t xml:space="preserve"> </w:t>
      </w:r>
      <w:r w:rsidR="00FF4811" w:rsidRPr="008A2321">
        <w:rPr>
          <w:rFonts w:cstheme="minorHAnsi"/>
          <w:spacing w:val="-3"/>
        </w:rPr>
        <w:t xml:space="preserve">as well as of inaction and receptivity </w:t>
      </w:r>
      <w:r w:rsidR="0016077B" w:rsidRPr="008A2321">
        <w:rPr>
          <w:rFonts w:cstheme="minorHAnsi"/>
          <w:spacing w:val="-3"/>
        </w:rPr>
        <w:t xml:space="preserve">- </w:t>
      </w:r>
      <w:r w:rsidR="00FF4811" w:rsidRPr="008A2321">
        <w:rPr>
          <w:rFonts w:cstheme="minorHAnsi"/>
          <w:spacing w:val="-3"/>
        </w:rPr>
        <w:t>and is based on listening and on waiting, rather tha</w:t>
      </w:r>
      <w:r w:rsidR="0016077B" w:rsidRPr="008A2321">
        <w:rPr>
          <w:rFonts w:cstheme="minorHAnsi"/>
          <w:spacing w:val="-3"/>
        </w:rPr>
        <w:t>n on the more obvious academic</w:t>
      </w:r>
      <w:r w:rsidR="00FF4811" w:rsidRPr="008A2321">
        <w:rPr>
          <w:rFonts w:cstheme="minorHAnsi"/>
          <w:spacing w:val="-3"/>
        </w:rPr>
        <w:t xml:space="preserve"> modes of </w:t>
      </w:r>
      <w:r w:rsidR="0016077B" w:rsidRPr="008A2321">
        <w:rPr>
          <w:rFonts w:cstheme="minorHAnsi"/>
          <w:spacing w:val="-3"/>
        </w:rPr>
        <w:t xml:space="preserve">knowing </w:t>
      </w:r>
      <w:r w:rsidR="00FF4811" w:rsidRPr="008A2321">
        <w:rPr>
          <w:rFonts w:cstheme="minorHAnsi"/>
          <w:spacing w:val="-3"/>
        </w:rPr>
        <w:t xml:space="preserve">and </w:t>
      </w:r>
      <w:r w:rsidR="0016077B" w:rsidRPr="008A2321">
        <w:rPr>
          <w:rFonts w:cstheme="minorHAnsi"/>
          <w:spacing w:val="-3"/>
        </w:rPr>
        <w:t>professing</w:t>
      </w:r>
      <w:r w:rsidR="00FF4811" w:rsidRPr="008A2321">
        <w:rPr>
          <w:rFonts w:cstheme="minorHAnsi"/>
          <w:spacing w:val="-3"/>
        </w:rPr>
        <w:t>.</w:t>
      </w:r>
      <w:r w:rsidR="00AB381A" w:rsidRPr="008A2321">
        <w:rPr>
          <w:rFonts w:cstheme="minorHAnsi"/>
          <w:spacing w:val="-3"/>
        </w:rPr>
        <w:t xml:space="preserve"> </w:t>
      </w:r>
      <w:r w:rsidR="00FF4811" w:rsidRPr="008A2321">
        <w:rPr>
          <w:rFonts w:cstheme="minorHAnsi"/>
          <w:spacing w:val="-3"/>
        </w:rPr>
        <w:t>Bion did not advocate patience for its own sake, however. For him, as for Keats, the intended outc</w:t>
      </w:r>
      <w:r>
        <w:rPr>
          <w:rFonts w:cstheme="minorHAnsi"/>
          <w:spacing w:val="-3"/>
        </w:rPr>
        <w:t xml:space="preserve">ome of negative capability was </w:t>
      </w:r>
      <w:r w:rsidR="00FF4811" w:rsidRPr="008A2321">
        <w:rPr>
          <w:rFonts w:cstheme="minorHAnsi"/>
          <w:spacing w:val="-3"/>
        </w:rPr>
        <w:t xml:space="preserve">achievement. </w:t>
      </w:r>
    </w:p>
    <w:p w14:paraId="3B190F79" w14:textId="5BC4F59E" w:rsidR="00FF4811" w:rsidRPr="008A2321" w:rsidRDefault="00FF4811" w:rsidP="00AB381A">
      <w:pPr>
        <w:rPr>
          <w:rFonts w:cstheme="minorHAnsi"/>
          <w:spacing w:val="-3"/>
        </w:rPr>
      </w:pPr>
      <w:r w:rsidRPr="008A2321">
        <w:rPr>
          <w:rFonts w:cstheme="minorHAnsi"/>
          <w:spacing w:val="-3"/>
        </w:rPr>
        <w:t>Not knowing tends to stimulate high levels of uncertainty and anxiety and is a threat to fresh thinking, whether in the analytic pair or</w:t>
      </w:r>
      <w:r w:rsidR="002B3805" w:rsidRPr="008A2321">
        <w:rPr>
          <w:rFonts w:cstheme="minorHAnsi"/>
          <w:spacing w:val="-3"/>
        </w:rPr>
        <w:t xml:space="preserve"> for the researcher</w:t>
      </w:r>
      <w:r w:rsidRPr="008A2321">
        <w:rPr>
          <w:rFonts w:cstheme="minorHAnsi"/>
          <w:spacing w:val="-3"/>
        </w:rPr>
        <w:t xml:space="preserve"> in an organizational context. As a result, there is often pressure to invoke prior knowledge – that may no longer apply – or to adopt a new certainty too quickly, before a new pattern has had </w:t>
      </w:r>
      <w:r w:rsidR="00E05174" w:rsidRPr="008A2321">
        <w:rPr>
          <w:rFonts w:cstheme="minorHAnsi"/>
          <w:spacing w:val="-3"/>
        </w:rPr>
        <w:t xml:space="preserve">the chance to evolve (Bion </w:t>
      </w:r>
      <w:r w:rsidR="00394085">
        <w:rPr>
          <w:rFonts w:cstheme="minorHAnsi"/>
          <w:spacing w:val="-3"/>
        </w:rPr>
        <w:t>[1970] 1984</w:t>
      </w:r>
      <w:r w:rsidR="001A3BDE">
        <w:rPr>
          <w:rFonts w:cstheme="minorHAnsi"/>
          <w:spacing w:val="-3"/>
        </w:rPr>
        <w:t>,</w:t>
      </w:r>
      <w:r w:rsidRPr="008A2321">
        <w:rPr>
          <w:rFonts w:cstheme="minorHAnsi"/>
          <w:spacing w:val="-3"/>
        </w:rPr>
        <w:t xml:space="preserve"> 124). </w:t>
      </w:r>
      <w:r w:rsidR="00C92226">
        <w:rPr>
          <w:rFonts w:cstheme="minorHAnsi"/>
          <w:spacing w:val="-3"/>
        </w:rPr>
        <w:t xml:space="preserve">This is the movement away from </w:t>
      </w:r>
      <w:r w:rsidR="00FA34DF">
        <w:rPr>
          <w:rFonts w:cstheme="minorHAnsi"/>
          <w:spacing w:val="-3"/>
        </w:rPr>
        <w:t>evenly suspended</w:t>
      </w:r>
      <w:r w:rsidR="00C92226">
        <w:rPr>
          <w:rFonts w:cstheme="minorHAnsi"/>
          <w:spacing w:val="-3"/>
        </w:rPr>
        <w:t xml:space="preserve"> attention (D4) to interventions characteristic of Column 2 in the Grid. </w:t>
      </w:r>
      <w:r w:rsidRPr="008A2321">
        <w:rPr>
          <w:rFonts w:cstheme="minorHAnsi"/>
          <w:spacing w:val="-3"/>
        </w:rPr>
        <w:t xml:space="preserve">Hence </w:t>
      </w:r>
      <w:proofErr w:type="spellStart"/>
      <w:r w:rsidRPr="008A2321">
        <w:rPr>
          <w:rFonts w:cstheme="minorHAnsi"/>
          <w:spacing w:val="-3"/>
        </w:rPr>
        <w:t>Eisold’s</w:t>
      </w:r>
      <w:proofErr w:type="spellEnd"/>
      <w:r w:rsidRPr="008A2321">
        <w:rPr>
          <w:rFonts w:cstheme="minorHAnsi"/>
          <w:spacing w:val="-3"/>
        </w:rPr>
        <w:t xml:space="preserve"> definition of negative capability as</w:t>
      </w:r>
      <w:r w:rsidR="002307D9">
        <w:rPr>
          <w:rFonts w:cstheme="minorHAnsi"/>
          <w:spacing w:val="-3"/>
        </w:rPr>
        <w:t>,</w:t>
      </w:r>
      <w:r w:rsidRPr="008A2321">
        <w:rPr>
          <w:rFonts w:cstheme="minorHAnsi"/>
          <w:spacing w:val="-3"/>
        </w:rPr>
        <w:t xml:space="preserve"> ‘precisely the ability to tolerate anxiety and fear, to stay in the place of uncertainty in order to allow for the emergence of new thoughts or perceptions’ (</w:t>
      </w:r>
      <w:proofErr w:type="spellStart"/>
      <w:r w:rsidRPr="008A2321">
        <w:rPr>
          <w:rFonts w:cstheme="minorHAnsi"/>
          <w:spacing w:val="-3"/>
        </w:rPr>
        <w:t>Eisold</w:t>
      </w:r>
      <w:proofErr w:type="spellEnd"/>
      <w:r w:rsidRPr="008A2321">
        <w:rPr>
          <w:rFonts w:cstheme="minorHAnsi"/>
          <w:spacing w:val="-3"/>
        </w:rPr>
        <w:t xml:space="preserve"> 2000</w:t>
      </w:r>
      <w:r w:rsidR="001A3BDE">
        <w:rPr>
          <w:rFonts w:cstheme="minorHAnsi"/>
          <w:spacing w:val="-3"/>
        </w:rPr>
        <w:t>,</w:t>
      </w:r>
      <w:r w:rsidRPr="008A2321">
        <w:rPr>
          <w:rFonts w:cstheme="minorHAnsi"/>
          <w:spacing w:val="-3"/>
        </w:rPr>
        <w:t xml:space="preserve"> 65). The more turbulent and uncertain the </w:t>
      </w:r>
      <w:r w:rsidR="009606F3">
        <w:rPr>
          <w:rFonts w:cstheme="minorHAnsi"/>
          <w:spacing w:val="-3"/>
        </w:rPr>
        <w:t>experience</w:t>
      </w:r>
      <w:r w:rsidRPr="008A2321">
        <w:rPr>
          <w:rFonts w:cstheme="minorHAnsi"/>
          <w:spacing w:val="-3"/>
        </w:rPr>
        <w:t xml:space="preserve">, the more the ability </w:t>
      </w:r>
      <w:r w:rsidR="00C05D4A">
        <w:rPr>
          <w:rFonts w:cstheme="minorHAnsi"/>
          <w:spacing w:val="-3"/>
        </w:rPr>
        <w:t xml:space="preserve">of the researcher </w:t>
      </w:r>
      <w:r w:rsidRPr="008A2321">
        <w:rPr>
          <w:rFonts w:cstheme="minorHAnsi"/>
          <w:spacing w:val="-3"/>
        </w:rPr>
        <w:t xml:space="preserve">to produce results may depend precisely on a negative capability that allows </w:t>
      </w:r>
      <w:r w:rsidR="00C05D4A">
        <w:rPr>
          <w:rFonts w:cstheme="minorHAnsi"/>
          <w:spacing w:val="-3"/>
        </w:rPr>
        <w:t>the toleration of</w:t>
      </w:r>
      <w:r w:rsidRPr="008A2321">
        <w:rPr>
          <w:rFonts w:cstheme="minorHAnsi"/>
          <w:spacing w:val="-3"/>
        </w:rPr>
        <w:t xml:space="preserve"> ambiguity and </w:t>
      </w:r>
      <w:r w:rsidR="00C05D4A">
        <w:rPr>
          <w:rFonts w:cstheme="minorHAnsi"/>
          <w:spacing w:val="-3"/>
        </w:rPr>
        <w:t xml:space="preserve">the capacity </w:t>
      </w:r>
      <w:r w:rsidRPr="008A2321">
        <w:rPr>
          <w:rFonts w:cstheme="minorHAnsi"/>
          <w:spacing w:val="-3"/>
        </w:rPr>
        <w:t>to remain ‘content with half knowledge’ (Ward 1963</w:t>
      </w:r>
      <w:r w:rsidR="001A3BDE">
        <w:rPr>
          <w:rFonts w:cstheme="minorHAnsi"/>
          <w:spacing w:val="-3"/>
        </w:rPr>
        <w:t>,</w:t>
      </w:r>
      <w:r w:rsidRPr="008A2321">
        <w:rPr>
          <w:rFonts w:cstheme="minorHAnsi"/>
          <w:spacing w:val="-3"/>
        </w:rPr>
        <w:t xml:space="preserve"> 161). </w:t>
      </w:r>
    </w:p>
    <w:p w14:paraId="4B7368F4" w14:textId="77777777" w:rsidR="0016077B" w:rsidRPr="008A2321" w:rsidRDefault="0016077B" w:rsidP="000E6E5F">
      <w:pPr>
        <w:rPr>
          <w:rFonts w:cstheme="minorHAnsi"/>
          <w:b/>
        </w:rPr>
      </w:pPr>
    </w:p>
    <w:p w14:paraId="258E23DF" w14:textId="77777777" w:rsidR="007E7196" w:rsidRPr="008A2321" w:rsidRDefault="00496D83" w:rsidP="00387E9C">
      <w:pPr>
        <w:rPr>
          <w:rFonts w:cstheme="minorHAnsi"/>
          <w:b/>
        </w:rPr>
      </w:pPr>
      <w:r w:rsidRPr="008A2321">
        <w:rPr>
          <w:rFonts w:cstheme="minorHAnsi"/>
          <w:b/>
        </w:rPr>
        <w:t xml:space="preserve">The Second Blindness: Transformation and </w:t>
      </w:r>
      <w:r w:rsidR="007E7196" w:rsidRPr="008A2321">
        <w:rPr>
          <w:rFonts w:cstheme="minorHAnsi"/>
          <w:b/>
        </w:rPr>
        <w:t>Mimesis</w:t>
      </w:r>
    </w:p>
    <w:p w14:paraId="5902E393" w14:textId="0EE7942B" w:rsidR="00053919" w:rsidRPr="008A2321" w:rsidRDefault="00AC06A6" w:rsidP="00095F91">
      <w:pPr>
        <w:rPr>
          <w:rFonts w:cstheme="minorHAnsi"/>
        </w:rPr>
      </w:pPr>
      <w:r>
        <w:rPr>
          <w:rFonts w:cstheme="minorHAnsi"/>
        </w:rPr>
        <w:t>If</w:t>
      </w:r>
      <w:r w:rsidR="002B3805" w:rsidRPr="008A2321">
        <w:rPr>
          <w:rFonts w:cstheme="minorHAnsi"/>
        </w:rPr>
        <w:t xml:space="preserve"> the anxiety of the first blindness</w:t>
      </w:r>
      <w:r>
        <w:rPr>
          <w:rFonts w:cstheme="minorHAnsi"/>
        </w:rPr>
        <w:t xml:space="preserve"> can be overcome</w:t>
      </w:r>
      <w:r w:rsidR="002B3805" w:rsidRPr="008A2321">
        <w:rPr>
          <w:rFonts w:cstheme="minorHAnsi"/>
        </w:rPr>
        <w:t xml:space="preserve">, the </w:t>
      </w:r>
      <w:r>
        <w:rPr>
          <w:rFonts w:cstheme="minorHAnsi"/>
        </w:rPr>
        <w:t>philosopher</w:t>
      </w:r>
      <w:r w:rsidR="002B3805" w:rsidRPr="008A2321">
        <w:rPr>
          <w:rFonts w:cstheme="minorHAnsi"/>
        </w:rPr>
        <w:t xml:space="preserve"> continues out of the Cave and the Forms are contemplated</w:t>
      </w:r>
      <w:r>
        <w:rPr>
          <w:rFonts w:cstheme="minorHAnsi"/>
        </w:rPr>
        <w:t xml:space="preserve"> directly</w:t>
      </w:r>
      <w:r w:rsidR="002B3805" w:rsidRPr="008A2321">
        <w:rPr>
          <w:rFonts w:cstheme="minorHAnsi"/>
        </w:rPr>
        <w:t xml:space="preserve">. </w:t>
      </w:r>
      <w:r>
        <w:rPr>
          <w:rFonts w:cstheme="minorHAnsi"/>
        </w:rPr>
        <w:t>With</w:t>
      </w:r>
      <w:r w:rsidR="00053919" w:rsidRPr="008A2321">
        <w:rPr>
          <w:rFonts w:cstheme="minorHAnsi"/>
        </w:rPr>
        <w:t xml:space="preserve"> the light of insight, the philosopher returns </w:t>
      </w:r>
      <w:r>
        <w:rPr>
          <w:rFonts w:cstheme="minorHAnsi"/>
        </w:rPr>
        <w:t xml:space="preserve">back to the </w:t>
      </w:r>
      <w:r w:rsidR="006E7CDB">
        <w:rPr>
          <w:rFonts w:cstheme="minorHAnsi"/>
        </w:rPr>
        <w:t xml:space="preserve">Cave </w:t>
      </w:r>
      <w:r w:rsidR="006E7CDB" w:rsidRPr="008A2321">
        <w:rPr>
          <w:rFonts w:cstheme="minorHAnsi"/>
        </w:rPr>
        <w:t>but</w:t>
      </w:r>
      <w:r>
        <w:rPr>
          <w:rFonts w:cstheme="minorHAnsi"/>
        </w:rPr>
        <w:t xml:space="preserve"> </w:t>
      </w:r>
      <w:r w:rsidR="00053919" w:rsidRPr="008A2321">
        <w:rPr>
          <w:rFonts w:cstheme="minorHAnsi"/>
        </w:rPr>
        <w:t>an inner transformation</w:t>
      </w:r>
      <w:r>
        <w:rPr>
          <w:rFonts w:cstheme="minorHAnsi"/>
        </w:rPr>
        <w:t xml:space="preserve"> means that everything has changed</w:t>
      </w:r>
      <w:r w:rsidR="00053919" w:rsidRPr="008A2321">
        <w:rPr>
          <w:rFonts w:cstheme="minorHAnsi"/>
        </w:rPr>
        <w:t xml:space="preserve">. </w:t>
      </w:r>
      <w:r w:rsidR="006E7CDB">
        <w:rPr>
          <w:rFonts w:cstheme="minorHAnsi"/>
        </w:rPr>
        <w:t>Adjusting to</w:t>
      </w:r>
      <w:r w:rsidR="00053919" w:rsidRPr="008A2321">
        <w:rPr>
          <w:rFonts w:cstheme="minorHAnsi"/>
        </w:rPr>
        <w:t xml:space="preserve"> th</w:t>
      </w:r>
      <w:r w:rsidR="00AB381A" w:rsidRPr="008A2321">
        <w:rPr>
          <w:rFonts w:cstheme="minorHAnsi"/>
        </w:rPr>
        <w:t>is new</w:t>
      </w:r>
      <w:r w:rsidR="006E7CDB">
        <w:rPr>
          <w:rFonts w:cstheme="minorHAnsi"/>
        </w:rPr>
        <w:t xml:space="preserve"> appreciation</w:t>
      </w:r>
      <w:r w:rsidR="00AB381A" w:rsidRPr="008A2321">
        <w:rPr>
          <w:rFonts w:cstheme="minorHAnsi"/>
        </w:rPr>
        <w:t xml:space="preserve"> of reality </w:t>
      </w:r>
      <w:r w:rsidR="006E7CDB">
        <w:rPr>
          <w:rFonts w:cstheme="minorHAnsi"/>
        </w:rPr>
        <w:t xml:space="preserve">takes time as </w:t>
      </w:r>
      <w:r w:rsidR="00053919" w:rsidRPr="008A2321">
        <w:rPr>
          <w:rFonts w:cstheme="minorHAnsi"/>
        </w:rPr>
        <w:t>new sense must be made of the old</w:t>
      </w:r>
      <w:r w:rsidR="009D566E">
        <w:rPr>
          <w:rFonts w:cstheme="minorHAnsi"/>
        </w:rPr>
        <w:t xml:space="preserve"> – for self and others</w:t>
      </w:r>
      <w:r w:rsidR="00053919" w:rsidRPr="008A2321">
        <w:rPr>
          <w:rFonts w:cstheme="minorHAnsi"/>
        </w:rPr>
        <w:t>.</w:t>
      </w:r>
      <w:r w:rsidR="006E7CDB">
        <w:rPr>
          <w:rFonts w:cstheme="minorHAnsi"/>
        </w:rPr>
        <w:t xml:space="preserve"> </w:t>
      </w:r>
    </w:p>
    <w:p w14:paraId="5EE155C4" w14:textId="7D363965" w:rsidR="00AB381A" w:rsidRPr="008A2321" w:rsidRDefault="009D566E" w:rsidP="00095F91">
      <w:pPr>
        <w:rPr>
          <w:rFonts w:cstheme="minorHAnsi"/>
        </w:rPr>
      </w:pPr>
      <w:r>
        <w:rPr>
          <w:rFonts w:cstheme="minorHAnsi"/>
        </w:rPr>
        <w:t xml:space="preserve">This </w:t>
      </w:r>
      <w:r w:rsidR="00AB381A" w:rsidRPr="008A2321">
        <w:rPr>
          <w:rFonts w:cstheme="minorHAnsi"/>
        </w:rPr>
        <w:t xml:space="preserve">suggests two dimensions for the </w:t>
      </w:r>
      <w:r w:rsidR="00096D4D">
        <w:rPr>
          <w:rFonts w:cstheme="minorHAnsi"/>
        </w:rPr>
        <w:t>organiz</w:t>
      </w:r>
      <w:r w:rsidR="00AB381A" w:rsidRPr="008A2321">
        <w:rPr>
          <w:rFonts w:cstheme="minorHAnsi"/>
        </w:rPr>
        <w:t>ational researcher to consider. Firstly, the challenge of managing this second experience of blindness</w:t>
      </w:r>
      <w:r>
        <w:rPr>
          <w:rFonts w:cstheme="minorHAnsi"/>
        </w:rPr>
        <w:t xml:space="preserve"> for oneself</w:t>
      </w:r>
      <w:r w:rsidR="00AB381A" w:rsidRPr="008A2321">
        <w:rPr>
          <w:rFonts w:cstheme="minorHAnsi"/>
        </w:rPr>
        <w:t xml:space="preserve">. </w:t>
      </w:r>
      <w:r w:rsidR="00643CD1">
        <w:rPr>
          <w:rFonts w:cstheme="minorHAnsi"/>
        </w:rPr>
        <w:t xml:space="preserve">The </w:t>
      </w:r>
      <w:r w:rsidR="006E7CDB">
        <w:rPr>
          <w:rFonts w:cstheme="minorHAnsi"/>
        </w:rPr>
        <w:t xml:space="preserve">dark </w:t>
      </w:r>
      <w:r w:rsidR="00955EBA" w:rsidRPr="008A2321">
        <w:rPr>
          <w:rFonts w:cstheme="minorHAnsi"/>
        </w:rPr>
        <w:t>knowing of the e</w:t>
      </w:r>
      <w:r w:rsidR="006E7CDB">
        <w:rPr>
          <w:rFonts w:cstheme="minorHAnsi"/>
        </w:rPr>
        <w:t xml:space="preserve">xperiential gaze must be interpreted </w:t>
      </w:r>
      <w:r>
        <w:rPr>
          <w:rFonts w:cstheme="minorHAnsi"/>
        </w:rPr>
        <w:t xml:space="preserve">for oneself </w:t>
      </w:r>
      <w:r w:rsidR="006E7CDB">
        <w:rPr>
          <w:rFonts w:cstheme="minorHAnsi"/>
        </w:rPr>
        <w:t xml:space="preserve">and </w:t>
      </w:r>
      <w:r w:rsidR="00656846">
        <w:rPr>
          <w:rFonts w:cstheme="minorHAnsi"/>
        </w:rPr>
        <w:t>an imitation</w:t>
      </w:r>
      <w:r>
        <w:rPr>
          <w:rFonts w:cstheme="minorHAnsi"/>
        </w:rPr>
        <w:t>, or representation,</w:t>
      </w:r>
      <w:r w:rsidR="00656846">
        <w:rPr>
          <w:rFonts w:cstheme="minorHAnsi"/>
        </w:rPr>
        <w:t xml:space="preserve"> of what has been seen</w:t>
      </w:r>
      <w:r w:rsidR="006E7CDB">
        <w:rPr>
          <w:rFonts w:cstheme="minorHAnsi"/>
        </w:rPr>
        <w:t xml:space="preserve"> </w:t>
      </w:r>
      <w:r>
        <w:rPr>
          <w:rFonts w:cstheme="minorHAnsi"/>
        </w:rPr>
        <w:t xml:space="preserve">must be </w:t>
      </w:r>
      <w:r w:rsidR="006E7CDB">
        <w:rPr>
          <w:rFonts w:cstheme="minorHAnsi"/>
        </w:rPr>
        <w:t>produced</w:t>
      </w:r>
      <w:r w:rsidR="00955EBA" w:rsidRPr="008A2321">
        <w:rPr>
          <w:rFonts w:cstheme="minorHAnsi"/>
        </w:rPr>
        <w:t xml:space="preserve"> within </w:t>
      </w:r>
      <w:r w:rsidR="005E4D90" w:rsidRPr="008A2321">
        <w:rPr>
          <w:rFonts w:cstheme="minorHAnsi"/>
        </w:rPr>
        <w:t xml:space="preserve">the </w:t>
      </w:r>
      <w:r w:rsidR="006E7CDB">
        <w:rPr>
          <w:rFonts w:cstheme="minorHAnsi"/>
        </w:rPr>
        <w:t xml:space="preserve">limitations of </w:t>
      </w:r>
      <w:r w:rsidR="005E4D90" w:rsidRPr="008A2321">
        <w:rPr>
          <w:rFonts w:cstheme="minorHAnsi"/>
        </w:rPr>
        <w:t xml:space="preserve">prevailing discourses. </w:t>
      </w:r>
      <w:r w:rsidR="00AB381A" w:rsidRPr="008A2321">
        <w:rPr>
          <w:rFonts w:cstheme="minorHAnsi"/>
        </w:rPr>
        <w:t>Secondly,</w:t>
      </w:r>
      <w:r w:rsidR="005E4D90" w:rsidRPr="008A2321">
        <w:rPr>
          <w:rFonts w:cstheme="minorHAnsi"/>
        </w:rPr>
        <w:t xml:space="preserve"> the researcher must consider </w:t>
      </w:r>
      <w:r>
        <w:rPr>
          <w:rFonts w:cstheme="minorHAnsi"/>
        </w:rPr>
        <w:t>how to</w:t>
      </w:r>
      <w:r w:rsidR="005E4D90" w:rsidRPr="008A2321">
        <w:rPr>
          <w:rFonts w:cstheme="minorHAnsi"/>
        </w:rPr>
        <w:t xml:space="preserve"> communicate </w:t>
      </w:r>
      <w:r w:rsidR="00C05D4A">
        <w:rPr>
          <w:rFonts w:cstheme="minorHAnsi"/>
        </w:rPr>
        <w:t>the insights from the</w:t>
      </w:r>
      <w:r>
        <w:rPr>
          <w:rFonts w:cstheme="minorHAnsi"/>
        </w:rPr>
        <w:t xml:space="preserve"> journey</w:t>
      </w:r>
      <w:r w:rsidR="005E4D90" w:rsidRPr="008A2321">
        <w:rPr>
          <w:rFonts w:cstheme="minorHAnsi"/>
        </w:rPr>
        <w:t xml:space="preserve"> to others. </w:t>
      </w:r>
    </w:p>
    <w:p w14:paraId="4F2792F2" w14:textId="749E6CDB" w:rsidR="00ED5656" w:rsidRPr="008A2321" w:rsidRDefault="009D566E" w:rsidP="005E4D90">
      <w:pPr>
        <w:rPr>
          <w:rFonts w:cstheme="minorHAnsi"/>
        </w:rPr>
      </w:pPr>
      <w:r>
        <w:rPr>
          <w:rFonts w:cstheme="minorHAnsi"/>
        </w:rPr>
        <w:t xml:space="preserve">The researcher does well to acknowledge that such an </w:t>
      </w:r>
      <w:r w:rsidR="005E4D90" w:rsidRPr="008A2321">
        <w:rPr>
          <w:rFonts w:cstheme="minorHAnsi"/>
        </w:rPr>
        <w:t xml:space="preserve">experience </w:t>
      </w:r>
      <w:r>
        <w:rPr>
          <w:rFonts w:cstheme="minorHAnsi"/>
        </w:rPr>
        <w:t>is emotional as well as rational</w:t>
      </w:r>
      <w:r w:rsidR="005E4D90" w:rsidRPr="008A2321">
        <w:rPr>
          <w:rFonts w:cstheme="minorHAnsi"/>
        </w:rPr>
        <w:t>.</w:t>
      </w:r>
      <w:r w:rsidR="00C44822" w:rsidRPr="008A2321">
        <w:rPr>
          <w:rFonts w:cstheme="minorHAnsi"/>
        </w:rPr>
        <w:t xml:space="preserve"> Bion</w:t>
      </w:r>
      <w:r w:rsidR="005E4D90" w:rsidRPr="008A2321">
        <w:rPr>
          <w:rFonts w:cstheme="minorHAnsi"/>
        </w:rPr>
        <w:t xml:space="preserve"> identified the human capacity to contain emotion on behalf of self and other as the central mechanism in the evolution of thought, transforming chaotic, uncertain and disturbing experiences and emotions into something bearable and manageable. Bion’s </w:t>
      </w:r>
      <w:r w:rsidR="00643CD1">
        <w:rPr>
          <w:rFonts w:cstheme="minorHAnsi"/>
        </w:rPr>
        <w:t>work on the development of the capacity for thinking</w:t>
      </w:r>
      <w:r w:rsidR="005E4D90" w:rsidRPr="008A2321">
        <w:rPr>
          <w:rFonts w:cstheme="minorHAnsi"/>
        </w:rPr>
        <w:t xml:space="preserve"> follows from this notion of inter-personal containment. It is of particular relevance in understanding the development of thought through research in a social context. It describes the relationship between the capacity for the containment of emotion and the transformation into thought and action that can result. In Bion’s view, this relationship between emotion and thought is basic not only to the work of psychoanalysis but to all human activity. </w:t>
      </w:r>
      <w:r w:rsidR="00C05D4A">
        <w:rPr>
          <w:rFonts w:cstheme="minorHAnsi"/>
        </w:rPr>
        <w:t>It is clear that some organizational r</w:t>
      </w:r>
      <w:r w:rsidR="003D7FC3">
        <w:rPr>
          <w:rFonts w:cstheme="minorHAnsi"/>
        </w:rPr>
        <w:t xml:space="preserve">esearchers are </w:t>
      </w:r>
      <w:r w:rsidR="00486B6D">
        <w:rPr>
          <w:rFonts w:cstheme="minorHAnsi"/>
        </w:rPr>
        <w:t>giv</w:t>
      </w:r>
      <w:r w:rsidR="002307D9">
        <w:rPr>
          <w:rFonts w:cstheme="minorHAnsi"/>
        </w:rPr>
        <w:t>ing</w:t>
      </w:r>
      <w:r w:rsidR="003D7FC3">
        <w:rPr>
          <w:rFonts w:cstheme="minorHAnsi"/>
        </w:rPr>
        <w:t xml:space="preserve"> </w:t>
      </w:r>
      <w:r w:rsidR="00C05D4A">
        <w:rPr>
          <w:rFonts w:cstheme="minorHAnsi"/>
        </w:rPr>
        <w:t>greater</w:t>
      </w:r>
      <w:r w:rsidR="003D7FC3">
        <w:rPr>
          <w:rFonts w:cstheme="minorHAnsi"/>
        </w:rPr>
        <w:t xml:space="preserve"> attention</w:t>
      </w:r>
      <w:r w:rsidR="00486B6D">
        <w:rPr>
          <w:rFonts w:cstheme="minorHAnsi"/>
        </w:rPr>
        <w:t xml:space="preserve"> to</w:t>
      </w:r>
      <w:r w:rsidR="00C05D4A">
        <w:rPr>
          <w:rFonts w:cstheme="minorHAnsi"/>
        </w:rPr>
        <w:t xml:space="preserve"> this</w:t>
      </w:r>
      <w:r w:rsidR="003D7FC3">
        <w:rPr>
          <w:rFonts w:cstheme="minorHAnsi"/>
        </w:rPr>
        <w:t xml:space="preserve"> relationship between not knowing, emotion and thought.</w:t>
      </w:r>
      <w:r w:rsidR="000C3180">
        <w:rPr>
          <w:rFonts w:cstheme="minorHAnsi"/>
        </w:rPr>
        <w:t xml:space="preserve"> </w:t>
      </w:r>
      <w:r w:rsidR="00C05D4A">
        <w:rPr>
          <w:rFonts w:cstheme="minorHAnsi"/>
        </w:rPr>
        <w:t xml:space="preserve">For example, </w:t>
      </w:r>
      <w:r w:rsidR="00ED5656" w:rsidRPr="002A697A">
        <w:rPr>
          <w:rFonts w:cs="Helvetica"/>
          <w:lang w:val="en-US"/>
        </w:rPr>
        <w:t>Warden (2013)</w:t>
      </w:r>
      <w:r w:rsidR="00793BB8">
        <w:rPr>
          <w:rFonts w:cs="Helvetica"/>
          <w:lang w:val="en-US"/>
        </w:rPr>
        <w:t xml:space="preserve"> reflects</w:t>
      </w:r>
      <w:r w:rsidR="00ED5656" w:rsidRPr="002A697A">
        <w:rPr>
          <w:rFonts w:cs="Helvetica"/>
          <w:lang w:val="en-US"/>
        </w:rPr>
        <w:t xml:space="preserve"> </w:t>
      </w:r>
      <w:r w:rsidR="002307D9">
        <w:rPr>
          <w:rFonts w:cs="Helvetica"/>
          <w:lang w:val="en-US"/>
        </w:rPr>
        <w:t xml:space="preserve">explicitly </w:t>
      </w:r>
      <w:r w:rsidR="00ED5656" w:rsidRPr="002A697A">
        <w:rPr>
          <w:rFonts w:cs="Helvetica"/>
          <w:lang w:val="en-US"/>
        </w:rPr>
        <w:t xml:space="preserve">on </w:t>
      </w:r>
      <w:r w:rsidR="000C3180">
        <w:rPr>
          <w:rFonts w:cs="Helvetica"/>
          <w:lang w:val="en-US"/>
        </w:rPr>
        <w:t>the</w:t>
      </w:r>
      <w:r w:rsidR="00ED5656" w:rsidRPr="002A697A">
        <w:rPr>
          <w:rFonts w:cs="Helvetica"/>
          <w:lang w:val="en-US"/>
        </w:rPr>
        <w:t xml:space="preserve"> anxiety </w:t>
      </w:r>
      <w:r w:rsidR="00C05D4A">
        <w:rPr>
          <w:rFonts w:cs="Helvetica"/>
          <w:lang w:val="en-US"/>
        </w:rPr>
        <w:t>she felt</w:t>
      </w:r>
      <w:r w:rsidR="00793BB8">
        <w:rPr>
          <w:rFonts w:cs="Helvetica"/>
          <w:lang w:val="en-US"/>
        </w:rPr>
        <w:t xml:space="preserve"> in her research practice </w:t>
      </w:r>
      <w:r w:rsidR="00ED5656" w:rsidRPr="002A697A">
        <w:rPr>
          <w:rFonts w:cs="Helvetica"/>
          <w:lang w:val="en-US"/>
        </w:rPr>
        <w:t xml:space="preserve">that </w:t>
      </w:r>
      <w:r w:rsidR="00793BB8">
        <w:rPr>
          <w:rFonts w:cs="Helvetica"/>
          <w:lang w:val="en-US"/>
        </w:rPr>
        <w:t>arose from</w:t>
      </w:r>
      <w:r w:rsidR="00ED5656" w:rsidRPr="002A697A">
        <w:rPr>
          <w:rFonts w:cs="Helvetica"/>
          <w:lang w:val="en-US"/>
        </w:rPr>
        <w:t xml:space="preserve"> </w:t>
      </w:r>
      <w:r w:rsidR="00C05D4A">
        <w:rPr>
          <w:rFonts w:cs="Helvetica"/>
          <w:lang w:val="en-US"/>
        </w:rPr>
        <w:t xml:space="preserve">the experience </w:t>
      </w:r>
      <w:r w:rsidR="00ED5656" w:rsidRPr="002A697A">
        <w:rPr>
          <w:rFonts w:cs="Helvetica"/>
          <w:lang w:val="en-US"/>
        </w:rPr>
        <w:t xml:space="preserve">not </w:t>
      </w:r>
      <w:r w:rsidR="00793BB8" w:rsidRPr="002A697A">
        <w:rPr>
          <w:rFonts w:cs="Helvetica"/>
          <w:lang w:val="en-US"/>
        </w:rPr>
        <w:t>knowing</w:t>
      </w:r>
      <w:r w:rsidR="00793BB8">
        <w:rPr>
          <w:rFonts w:cs="Helvetica"/>
          <w:lang w:val="en-US"/>
        </w:rPr>
        <w:t xml:space="preserve"> </w:t>
      </w:r>
      <w:r w:rsidR="00793BB8" w:rsidRPr="002A697A">
        <w:rPr>
          <w:rFonts w:cs="Helvetica"/>
          <w:lang w:val="en-US"/>
        </w:rPr>
        <w:t>and</w:t>
      </w:r>
      <w:r w:rsidR="00793BB8">
        <w:rPr>
          <w:rFonts w:cs="Helvetica"/>
          <w:lang w:val="en-US"/>
        </w:rPr>
        <w:t xml:space="preserve"> the</w:t>
      </w:r>
      <w:r w:rsidR="002307D9">
        <w:rPr>
          <w:rFonts w:cs="Helvetica"/>
          <w:lang w:val="en-US"/>
        </w:rPr>
        <w:t xml:space="preserve"> lack of </w:t>
      </w:r>
      <w:r w:rsidR="002307D9" w:rsidRPr="002307D9">
        <w:rPr>
          <w:rFonts w:cs="Helvetica"/>
          <w:lang w:val="en-US"/>
        </w:rPr>
        <w:t>definitive</w:t>
      </w:r>
      <w:r w:rsidR="00ED5656" w:rsidRPr="002A697A">
        <w:rPr>
          <w:rFonts w:cs="Helvetica"/>
          <w:lang w:val="en-US"/>
        </w:rPr>
        <w:t xml:space="preserve"> answers. </w:t>
      </w:r>
    </w:p>
    <w:p w14:paraId="0816F52A" w14:textId="1000638C" w:rsidR="00C44822" w:rsidRPr="008A2321" w:rsidRDefault="00C44822" w:rsidP="005E4D90">
      <w:pPr>
        <w:rPr>
          <w:rFonts w:cstheme="minorHAnsi"/>
        </w:rPr>
      </w:pPr>
      <w:r w:rsidRPr="008A2321">
        <w:rPr>
          <w:rFonts w:cstheme="minorHAnsi"/>
        </w:rPr>
        <w:t xml:space="preserve">For Bion </w:t>
      </w:r>
      <w:r w:rsidR="003030E2" w:rsidRPr="008A2321">
        <w:rPr>
          <w:rFonts w:cstheme="minorHAnsi"/>
        </w:rPr>
        <w:t xml:space="preserve">the pursuit of truth is not merely an intellectual process – it is emotional in all its aspects. </w:t>
      </w:r>
      <w:r w:rsidR="001C26C0" w:rsidRPr="008A2321">
        <w:rPr>
          <w:rFonts w:cstheme="minorHAnsi"/>
        </w:rPr>
        <w:t>W</w:t>
      </w:r>
      <w:r w:rsidRPr="008A2321">
        <w:rPr>
          <w:rFonts w:cstheme="minorHAnsi"/>
        </w:rPr>
        <w:t xml:space="preserve">e can see </w:t>
      </w:r>
      <w:r w:rsidR="001C26C0" w:rsidRPr="008A2321">
        <w:rPr>
          <w:rFonts w:cstheme="minorHAnsi"/>
        </w:rPr>
        <w:t xml:space="preserve">this represented </w:t>
      </w:r>
      <w:r w:rsidR="004C167B" w:rsidRPr="008A2321">
        <w:rPr>
          <w:rFonts w:cstheme="minorHAnsi"/>
        </w:rPr>
        <w:t>in</w:t>
      </w:r>
      <w:r w:rsidR="003030E2" w:rsidRPr="008A2321">
        <w:rPr>
          <w:rFonts w:cstheme="minorHAnsi"/>
        </w:rPr>
        <w:t xml:space="preserve"> Plato’</w:t>
      </w:r>
      <w:r w:rsidR="004C167B" w:rsidRPr="008A2321">
        <w:rPr>
          <w:rFonts w:cstheme="minorHAnsi"/>
        </w:rPr>
        <w:t>s</w:t>
      </w:r>
      <w:r w:rsidR="003030E2" w:rsidRPr="008A2321">
        <w:rPr>
          <w:rFonts w:cstheme="minorHAnsi"/>
        </w:rPr>
        <w:t xml:space="preserve"> </w:t>
      </w:r>
      <w:r w:rsidRPr="008A2321">
        <w:rPr>
          <w:rFonts w:cstheme="minorHAnsi"/>
        </w:rPr>
        <w:t>allegory of journey from and back to the Cave</w:t>
      </w:r>
      <w:r w:rsidR="003030E2" w:rsidRPr="008A2321">
        <w:rPr>
          <w:rFonts w:cstheme="minorHAnsi"/>
        </w:rPr>
        <w:t xml:space="preserve">: we see the fear of the unknown, the excitement, delight and wonder of enlightenment, and the confusion and frustration of returning to the shadows and seeking to communicate what has been seen. In the Grid we see Bion’s attempt to articulate the range of transformations that take place from an engagement with truth – not merely in growth of mind and knowledge but also in the use of that knowledge. </w:t>
      </w:r>
      <w:r w:rsidR="00955EBA" w:rsidRPr="008A2321">
        <w:rPr>
          <w:rFonts w:cstheme="minorHAnsi"/>
        </w:rPr>
        <w:t>The darkness of the Cave is readily seen towards the top</w:t>
      </w:r>
      <w:r w:rsidR="001C26C0" w:rsidRPr="008A2321">
        <w:rPr>
          <w:rFonts w:cstheme="minorHAnsi"/>
        </w:rPr>
        <w:t xml:space="preserve"> of the Grid</w:t>
      </w:r>
      <w:r w:rsidR="00955EBA" w:rsidRPr="008A2321">
        <w:rPr>
          <w:rFonts w:cstheme="minorHAnsi"/>
        </w:rPr>
        <w:t xml:space="preserve">, the raw </w:t>
      </w:r>
      <w:r w:rsidR="00593509" w:rsidRPr="008A2321">
        <w:rPr>
          <w:rFonts w:cstheme="minorHAnsi"/>
        </w:rPr>
        <w:t xml:space="preserve">inexpressible </w:t>
      </w:r>
      <w:r w:rsidR="00955EBA" w:rsidRPr="008A2321">
        <w:rPr>
          <w:rFonts w:cstheme="minorHAnsi"/>
        </w:rPr>
        <w:t xml:space="preserve">experience </w:t>
      </w:r>
      <w:r w:rsidR="00593509" w:rsidRPr="008A2321">
        <w:rPr>
          <w:rFonts w:cstheme="minorHAnsi"/>
        </w:rPr>
        <w:t xml:space="preserve">of </w:t>
      </w:r>
      <w:r w:rsidR="00593509" w:rsidRPr="00656846">
        <w:rPr>
          <w:rFonts w:cstheme="minorHAnsi"/>
          <w:i/>
        </w:rPr>
        <w:t>Beta</w:t>
      </w:r>
      <w:r w:rsidR="00593509" w:rsidRPr="008A2321">
        <w:rPr>
          <w:rFonts w:cstheme="minorHAnsi"/>
        </w:rPr>
        <w:t xml:space="preserve"> and </w:t>
      </w:r>
      <w:r w:rsidR="00593509" w:rsidRPr="00656846">
        <w:rPr>
          <w:rFonts w:cstheme="minorHAnsi"/>
          <w:i/>
        </w:rPr>
        <w:t>Alpha</w:t>
      </w:r>
      <w:r w:rsidR="00593509" w:rsidRPr="008A2321">
        <w:rPr>
          <w:rFonts w:cstheme="minorHAnsi"/>
        </w:rPr>
        <w:t xml:space="preserve"> elements, whilst the enlightenment of the </w:t>
      </w:r>
      <w:proofErr w:type="spellStart"/>
      <w:r w:rsidR="00593509" w:rsidRPr="008A2321">
        <w:rPr>
          <w:rFonts w:cstheme="minorHAnsi"/>
          <w:i/>
        </w:rPr>
        <w:t>eidos</w:t>
      </w:r>
      <w:proofErr w:type="spellEnd"/>
      <w:r w:rsidR="00593509" w:rsidRPr="008A2321">
        <w:rPr>
          <w:rFonts w:cstheme="minorHAnsi"/>
        </w:rPr>
        <w:t xml:space="preserve">, the higher </w:t>
      </w:r>
      <w:r w:rsidR="001C26C0" w:rsidRPr="008A2321">
        <w:rPr>
          <w:rFonts w:cstheme="minorHAnsi"/>
        </w:rPr>
        <w:t>Forms</w:t>
      </w:r>
      <w:r w:rsidR="00593509" w:rsidRPr="008A2321">
        <w:rPr>
          <w:rFonts w:cstheme="minorHAnsi"/>
        </w:rPr>
        <w:t>, is represented towards the bottom through higher calculus and other</w:t>
      </w:r>
      <w:r w:rsidR="001C26C0" w:rsidRPr="008A2321">
        <w:rPr>
          <w:rFonts w:cstheme="minorHAnsi"/>
        </w:rPr>
        <w:t>, as yet</w:t>
      </w:r>
      <w:r w:rsidR="00593509" w:rsidRPr="008A2321">
        <w:rPr>
          <w:rFonts w:cstheme="minorHAnsi"/>
        </w:rPr>
        <w:t xml:space="preserve"> undefined</w:t>
      </w:r>
      <w:r w:rsidR="001C26C0" w:rsidRPr="008A2321">
        <w:rPr>
          <w:rFonts w:cstheme="minorHAnsi"/>
        </w:rPr>
        <w:t>,</w:t>
      </w:r>
      <w:r w:rsidR="00593509" w:rsidRPr="008A2321">
        <w:rPr>
          <w:rFonts w:cstheme="minorHAnsi"/>
        </w:rPr>
        <w:t xml:space="preserve"> representations. </w:t>
      </w:r>
      <w:r w:rsidR="001C26C0" w:rsidRPr="008A2321">
        <w:rPr>
          <w:rFonts w:cstheme="minorHAnsi"/>
        </w:rPr>
        <w:t xml:space="preserve">Growth of mind, the development of knowledge, occurs in each element of the Grid, and multiple micro-transformations </w:t>
      </w:r>
      <w:r w:rsidR="00C05D4A">
        <w:rPr>
          <w:rFonts w:cstheme="minorHAnsi"/>
        </w:rPr>
        <w:t xml:space="preserve">together </w:t>
      </w:r>
      <w:r w:rsidR="001C26C0" w:rsidRPr="008A2321">
        <w:rPr>
          <w:rFonts w:cstheme="minorHAnsi"/>
        </w:rPr>
        <w:t>combine in the intellectual journey from top left to bottom right and constitute the transform</w:t>
      </w:r>
      <w:r w:rsidR="00656846">
        <w:rPr>
          <w:rFonts w:cstheme="minorHAnsi"/>
        </w:rPr>
        <w:t>ation from the darkness of the C</w:t>
      </w:r>
      <w:r w:rsidR="001C26C0" w:rsidRPr="008A2321">
        <w:rPr>
          <w:rFonts w:cstheme="minorHAnsi"/>
        </w:rPr>
        <w:t xml:space="preserve">ave to the enlightenment of </w:t>
      </w:r>
      <w:r w:rsidR="001C26C0" w:rsidRPr="008A2321">
        <w:rPr>
          <w:rFonts w:cstheme="minorHAnsi"/>
          <w:i/>
        </w:rPr>
        <w:t>theoria</w:t>
      </w:r>
      <w:r w:rsidR="001C26C0" w:rsidRPr="008A2321">
        <w:rPr>
          <w:rFonts w:cstheme="minorHAnsi"/>
        </w:rPr>
        <w:t>.</w:t>
      </w:r>
      <w:r w:rsidR="00955EBA" w:rsidRPr="008A2321">
        <w:rPr>
          <w:rFonts w:cstheme="minorHAnsi"/>
        </w:rPr>
        <w:t xml:space="preserve"> </w:t>
      </w:r>
      <w:r w:rsidR="00656846">
        <w:rPr>
          <w:rFonts w:cstheme="minorHAnsi"/>
        </w:rPr>
        <w:t>This process of transformation</w:t>
      </w:r>
      <w:r w:rsidR="003030E2" w:rsidRPr="008A2321">
        <w:rPr>
          <w:rFonts w:cstheme="minorHAnsi"/>
        </w:rPr>
        <w:t xml:space="preserve"> </w:t>
      </w:r>
      <w:r w:rsidR="00793BB8">
        <w:rPr>
          <w:rFonts w:cstheme="minorHAnsi"/>
        </w:rPr>
        <w:t xml:space="preserve">ends back in the Cave with </w:t>
      </w:r>
      <w:r w:rsidR="003030E2" w:rsidRPr="008A2321">
        <w:rPr>
          <w:rFonts w:cstheme="minorHAnsi"/>
          <w:i/>
        </w:rPr>
        <w:t>mimesis</w:t>
      </w:r>
      <w:r w:rsidR="003030E2" w:rsidRPr="008A2321">
        <w:rPr>
          <w:rFonts w:cstheme="minorHAnsi"/>
        </w:rPr>
        <w:t xml:space="preserve">.  </w:t>
      </w:r>
    </w:p>
    <w:p w14:paraId="73C80E1E" w14:textId="597C8CB4" w:rsidR="007E7196" w:rsidRPr="008A2321" w:rsidRDefault="00EB0AF8" w:rsidP="004C167B">
      <w:pPr>
        <w:rPr>
          <w:rFonts w:cstheme="minorHAnsi"/>
        </w:rPr>
      </w:pPr>
      <w:r w:rsidRPr="008A2321">
        <w:rPr>
          <w:rFonts w:cstheme="minorHAnsi"/>
          <w:i/>
        </w:rPr>
        <w:t>Mimesis</w:t>
      </w:r>
      <w:r w:rsidR="00C05D4A">
        <w:rPr>
          <w:rFonts w:cstheme="minorHAnsi"/>
        </w:rPr>
        <w:t xml:space="preserve"> is a term that can</w:t>
      </w:r>
      <w:r w:rsidRPr="008A2321">
        <w:rPr>
          <w:rFonts w:cstheme="minorHAnsi"/>
        </w:rPr>
        <w:t xml:space="preserve"> mean many different things </w:t>
      </w:r>
      <w:r w:rsidR="009D566E">
        <w:rPr>
          <w:rFonts w:cstheme="minorHAnsi"/>
        </w:rPr>
        <w:t>but</w:t>
      </w:r>
      <w:r w:rsidRPr="008A2321">
        <w:rPr>
          <w:rFonts w:cstheme="minorHAnsi"/>
        </w:rPr>
        <w:t xml:space="preserve"> we will consider it in its broadest definition, that </w:t>
      </w:r>
      <w:r w:rsidR="004C167B" w:rsidRPr="008A2321">
        <w:rPr>
          <w:rFonts w:cstheme="minorHAnsi"/>
        </w:rPr>
        <w:t>of representation</w:t>
      </w:r>
      <w:r w:rsidRPr="008A2321">
        <w:rPr>
          <w:rFonts w:cstheme="minorHAnsi"/>
        </w:rPr>
        <w:t xml:space="preserve">. </w:t>
      </w:r>
      <w:r w:rsidR="00656846">
        <w:rPr>
          <w:rFonts w:cstheme="minorHAnsi"/>
        </w:rPr>
        <w:t>For the idealised philosopher</w:t>
      </w:r>
      <w:r w:rsidR="001C26C0" w:rsidRPr="008A2321">
        <w:rPr>
          <w:rFonts w:cstheme="minorHAnsi"/>
        </w:rPr>
        <w:t xml:space="preserve">, </w:t>
      </w:r>
      <w:r w:rsidR="001C26C0" w:rsidRPr="008A2321">
        <w:rPr>
          <w:rFonts w:cstheme="minorHAnsi"/>
          <w:i/>
        </w:rPr>
        <w:t>mimesis</w:t>
      </w:r>
      <w:r w:rsidR="001C26C0" w:rsidRPr="008A2321">
        <w:rPr>
          <w:rFonts w:cstheme="minorHAnsi"/>
        </w:rPr>
        <w:t xml:space="preserve"> is the representation of what has been seen through the experiential gaze of </w:t>
      </w:r>
      <w:r w:rsidR="001C26C0" w:rsidRPr="008A2321">
        <w:rPr>
          <w:rFonts w:cstheme="minorHAnsi"/>
          <w:i/>
        </w:rPr>
        <w:t>theoria</w:t>
      </w:r>
      <w:r w:rsidR="001C26C0" w:rsidRPr="008A2321">
        <w:rPr>
          <w:rFonts w:cstheme="minorHAnsi"/>
        </w:rPr>
        <w:t xml:space="preserve"> in a form that is intelligible within the Cave, the realm of </w:t>
      </w:r>
      <w:r w:rsidR="00085A65">
        <w:rPr>
          <w:rFonts w:cstheme="minorHAnsi"/>
        </w:rPr>
        <w:t xml:space="preserve">Bion’s </w:t>
      </w:r>
      <w:r w:rsidR="006403FD">
        <w:rPr>
          <w:rFonts w:cstheme="minorHAnsi"/>
        </w:rPr>
        <w:t xml:space="preserve">K, </w:t>
      </w:r>
      <w:r w:rsidR="001C26C0" w:rsidRPr="008A2321">
        <w:rPr>
          <w:rFonts w:cstheme="minorHAnsi"/>
        </w:rPr>
        <w:t xml:space="preserve">knowledge. </w:t>
      </w:r>
    </w:p>
    <w:p w14:paraId="6A1600F1" w14:textId="642ECE0F" w:rsidR="00101B0D" w:rsidRPr="008A2321" w:rsidRDefault="008F31B6" w:rsidP="00101B0D">
      <w:pPr>
        <w:rPr>
          <w:rFonts w:cstheme="minorHAnsi"/>
        </w:rPr>
      </w:pPr>
      <w:r w:rsidRPr="008A2321">
        <w:rPr>
          <w:rFonts w:cstheme="minorHAnsi"/>
        </w:rPr>
        <w:t xml:space="preserve">Plato </w:t>
      </w:r>
      <w:r w:rsidR="009D566E">
        <w:rPr>
          <w:rFonts w:cstheme="minorHAnsi"/>
        </w:rPr>
        <w:t>valued</w:t>
      </w:r>
      <w:r w:rsidRPr="008A2321">
        <w:rPr>
          <w:rFonts w:cstheme="minorHAnsi"/>
        </w:rPr>
        <w:t xml:space="preserve"> most highly the direct engagement </w:t>
      </w:r>
      <w:r w:rsidR="009D566E">
        <w:rPr>
          <w:rFonts w:cstheme="minorHAnsi"/>
        </w:rPr>
        <w:t>with truth by th</w:t>
      </w:r>
      <w:r w:rsidRPr="008A2321">
        <w:rPr>
          <w:rFonts w:cstheme="minorHAnsi"/>
        </w:rPr>
        <w:t xml:space="preserve">e philosopher through the experiential gaze of </w:t>
      </w:r>
      <w:r w:rsidRPr="008A2321">
        <w:rPr>
          <w:rFonts w:cstheme="minorHAnsi"/>
          <w:i/>
        </w:rPr>
        <w:t>theoria</w:t>
      </w:r>
      <w:r w:rsidRPr="008A2321">
        <w:rPr>
          <w:rFonts w:cstheme="minorHAnsi"/>
        </w:rPr>
        <w:t xml:space="preserve">. </w:t>
      </w:r>
      <w:r w:rsidR="006403FD" w:rsidRPr="006403FD">
        <w:rPr>
          <w:rFonts w:cstheme="minorHAnsi"/>
          <w:i/>
        </w:rPr>
        <w:t>Mimesis</w:t>
      </w:r>
      <w:r w:rsidR="006403FD">
        <w:rPr>
          <w:rFonts w:cstheme="minorHAnsi"/>
        </w:rPr>
        <w:t xml:space="preserve"> requires us to consider and engage with the implications of different levels of knowing reflected in different levels of representation. In this regard, C</w:t>
      </w:r>
      <w:r w:rsidR="00101B0D" w:rsidRPr="008A2321">
        <w:rPr>
          <w:rFonts w:cstheme="minorHAnsi"/>
        </w:rPr>
        <w:t xml:space="preserve">arli (2010) provides an illuminating discussion of different levels of </w:t>
      </w:r>
      <w:r w:rsidR="00101B0D" w:rsidRPr="006403FD">
        <w:rPr>
          <w:rFonts w:cstheme="minorHAnsi"/>
          <w:i/>
        </w:rPr>
        <w:t>mimesis</w:t>
      </w:r>
      <w:r w:rsidR="00101B0D" w:rsidRPr="008A2321">
        <w:rPr>
          <w:rFonts w:cstheme="minorHAnsi"/>
        </w:rPr>
        <w:t xml:space="preserve"> in a review of Aristotle’s </w:t>
      </w:r>
      <w:r w:rsidR="006403FD">
        <w:rPr>
          <w:rFonts w:cstheme="minorHAnsi"/>
        </w:rPr>
        <w:t>proposition</w:t>
      </w:r>
      <w:r w:rsidR="00101B0D" w:rsidRPr="008A2321">
        <w:rPr>
          <w:rFonts w:cstheme="minorHAnsi"/>
        </w:rPr>
        <w:t xml:space="preserve"> that poetry is more philosophical than history. This is of </w:t>
      </w:r>
      <w:r w:rsidR="0030556A">
        <w:rPr>
          <w:rFonts w:cstheme="minorHAnsi"/>
        </w:rPr>
        <w:t>relevance</w:t>
      </w:r>
      <w:r w:rsidR="00101B0D" w:rsidRPr="008A2321">
        <w:rPr>
          <w:rFonts w:cstheme="minorHAnsi"/>
        </w:rPr>
        <w:t xml:space="preserve"> to our consideration of the experiential gaze </w:t>
      </w:r>
      <w:r w:rsidR="006403FD" w:rsidRPr="008A2321">
        <w:rPr>
          <w:rFonts w:cstheme="minorHAnsi"/>
        </w:rPr>
        <w:t xml:space="preserve">in research </w:t>
      </w:r>
      <w:r w:rsidR="00101B0D" w:rsidRPr="008A2321">
        <w:rPr>
          <w:rFonts w:cstheme="minorHAnsi"/>
        </w:rPr>
        <w:t xml:space="preserve">because it suggests that history, the more empirical discipline, </w:t>
      </w:r>
      <w:r w:rsidR="0030556A">
        <w:rPr>
          <w:rFonts w:cstheme="minorHAnsi"/>
        </w:rPr>
        <w:t>may be</w:t>
      </w:r>
      <w:r w:rsidR="00101B0D" w:rsidRPr="008A2321">
        <w:rPr>
          <w:rFonts w:cstheme="minorHAnsi"/>
        </w:rPr>
        <w:t xml:space="preserve"> less representative of truth than poetry:</w:t>
      </w:r>
    </w:p>
    <w:p w14:paraId="692F15CF" w14:textId="77777777" w:rsidR="00101B0D" w:rsidRPr="008A2321" w:rsidRDefault="00101B0D" w:rsidP="00101B0D">
      <w:pPr>
        <w:ind w:left="720"/>
        <w:rPr>
          <w:rFonts w:cstheme="minorHAnsi"/>
        </w:rPr>
      </w:pPr>
      <w:r w:rsidRPr="008A2321">
        <w:rPr>
          <w:rFonts w:cstheme="minorHAnsi"/>
        </w:rPr>
        <w:t xml:space="preserve">Just as the object of the philosopher’s </w:t>
      </w:r>
      <w:r w:rsidRPr="008A2321">
        <w:rPr>
          <w:rFonts w:cstheme="minorHAnsi"/>
          <w:i/>
        </w:rPr>
        <w:t>theoria</w:t>
      </w:r>
      <w:r w:rsidRPr="008A2321">
        <w:rPr>
          <w:rFonts w:cstheme="minorHAnsi"/>
        </w:rPr>
        <w:t xml:space="preserve"> is that which is most knowable in itself, the product of the poet’s activity is a story in which the reasons of the dramatic characters’ happiness or unhappiness appear with incomparable clarity. The poet brings to the fore the structured regularity of unitary chains of events, and thus enables us to comprehend not only </w:t>
      </w:r>
      <w:r w:rsidRPr="008A2321">
        <w:rPr>
          <w:rFonts w:cstheme="minorHAnsi"/>
          <w:i/>
        </w:rPr>
        <w:t>that</w:t>
      </w:r>
      <w:r w:rsidRPr="008A2321">
        <w:rPr>
          <w:rFonts w:cstheme="minorHAnsi"/>
        </w:rPr>
        <w:t xml:space="preserve"> something happened, but also </w:t>
      </w:r>
      <w:r w:rsidRPr="008A2321">
        <w:rPr>
          <w:rFonts w:cstheme="minorHAnsi"/>
          <w:i/>
        </w:rPr>
        <w:t>why</w:t>
      </w:r>
      <w:r w:rsidRPr="008A2321">
        <w:rPr>
          <w:rFonts w:cstheme="minorHAnsi"/>
        </w:rPr>
        <w:t xml:space="preserve">, given the nature of the dramatic characters involved and of the circumstances in which their lives unfolded, they were bound to suffer or flourish. Indeed we can say that while his mimetic activity is a making... it is not a making up or invention but rather the discovery of the </w:t>
      </w:r>
      <w:proofErr w:type="spellStart"/>
      <w:r w:rsidRPr="008A2321">
        <w:rPr>
          <w:rFonts w:cstheme="minorHAnsi"/>
          <w:i/>
        </w:rPr>
        <w:t>eidos</w:t>
      </w:r>
      <w:proofErr w:type="spellEnd"/>
      <w:r w:rsidRPr="008A2321">
        <w:rPr>
          <w:rFonts w:cstheme="minorHAnsi"/>
        </w:rPr>
        <w:t xml:space="preserve"> of actions. (p.334 – Italics in the original)</w:t>
      </w:r>
    </w:p>
    <w:p w14:paraId="5D5DD41B" w14:textId="2DA793B3" w:rsidR="00B317A2" w:rsidRDefault="00241919" w:rsidP="00101B0D">
      <w:pPr>
        <w:rPr>
          <w:rFonts w:cstheme="minorHAnsi"/>
        </w:rPr>
      </w:pPr>
      <w:r w:rsidRPr="001C740D">
        <w:rPr>
          <w:rFonts w:cstheme="minorHAnsi"/>
        </w:rPr>
        <w:t xml:space="preserve">Czarniawska (2013) </w:t>
      </w:r>
      <w:r>
        <w:rPr>
          <w:rFonts w:cstheme="minorHAnsi"/>
        </w:rPr>
        <w:t>provides a</w:t>
      </w:r>
      <w:r w:rsidRPr="001C740D">
        <w:rPr>
          <w:rFonts w:cstheme="minorHAnsi"/>
        </w:rPr>
        <w:t xml:space="preserve"> helpful</w:t>
      </w:r>
      <w:r>
        <w:rPr>
          <w:rFonts w:cstheme="minorHAnsi"/>
        </w:rPr>
        <w:t xml:space="preserve"> modern equivalent in relation to organi</w:t>
      </w:r>
      <w:r w:rsidR="00096D4D">
        <w:rPr>
          <w:rFonts w:cstheme="minorHAnsi"/>
        </w:rPr>
        <w:t>z</w:t>
      </w:r>
      <w:r>
        <w:rPr>
          <w:rFonts w:cstheme="minorHAnsi"/>
        </w:rPr>
        <w:t>ational research</w:t>
      </w:r>
      <w:r w:rsidRPr="001C740D">
        <w:rPr>
          <w:rFonts w:cstheme="minorHAnsi"/>
        </w:rPr>
        <w:t xml:space="preserve">. She uses a different analogy, literary invention, to explore the notion of theorizing suggesting that such an approach does not create a fiction but rather provides a means to engage with reality by using a narrative plot to explore and make sense of the complexities of </w:t>
      </w:r>
      <w:r w:rsidR="00096D4D">
        <w:rPr>
          <w:rFonts w:cstheme="minorHAnsi"/>
        </w:rPr>
        <w:t>organiz</w:t>
      </w:r>
      <w:r w:rsidRPr="001C740D">
        <w:rPr>
          <w:rFonts w:cstheme="minorHAnsi"/>
        </w:rPr>
        <w:t xml:space="preserve">ational practice and context. </w:t>
      </w:r>
      <w:r>
        <w:rPr>
          <w:rFonts w:cstheme="minorHAnsi"/>
        </w:rPr>
        <w:t>This</w:t>
      </w:r>
      <w:r w:rsidR="00101B0D" w:rsidRPr="008A2321">
        <w:rPr>
          <w:rFonts w:cstheme="minorHAnsi"/>
        </w:rPr>
        <w:t xml:space="preserve"> suggests that developments in </w:t>
      </w:r>
      <w:r w:rsidR="0030556A">
        <w:rPr>
          <w:rFonts w:cstheme="minorHAnsi"/>
        </w:rPr>
        <w:t xml:space="preserve">what have been called </w:t>
      </w:r>
      <w:r w:rsidR="00101B0D" w:rsidRPr="008A2321">
        <w:rPr>
          <w:rFonts w:cstheme="minorHAnsi"/>
        </w:rPr>
        <w:t>‘c</w:t>
      </w:r>
      <w:r w:rsidR="00E05174" w:rsidRPr="008A2321">
        <w:rPr>
          <w:rFonts w:cstheme="minorHAnsi"/>
        </w:rPr>
        <w:t>reative methods</w:t>
      </w:r>
      <w:r w:rsidR="0030556A">
        <w:rPr>
          <w:rFonts w:cstheme="minorHAnsi"/>
        </w:rPr>
        <w:t xml:space="preserve"> in organizational research</w:t>
      </w:r>
      <w:r w:rsidR="00E05174" w:rsidRPr="008A2321">
        <w:rPr>
          <w:rFonts w:cstheme="minorHAnsi"/>
        </w:rPr>
        <w:t>’ (Broussine 2008</w:t>
      </w:r>
      <w:r w:rsidR="00101B0D" w:rsidRPr="008A2321">
        <w:rPr>
          <w:rFonts w:cstheme="minorHAnsi"/>
        </w:rPr>
        <w:t>)</w:t>
      </w:r>
      <w:r w:rsidR="00FD43CB">
        <w:rPr>
          <w:rFonts w:cstheme="minorHAnsi"/>
        </w:rPr>
        <w:t>, including dialogue, stories, poetry, theatre, art and drawing</w:t>
      </w:r>
      <w:r w:rsidR="00101B0D" w:rsidRPr="008A2321">
        <w:rPr>
          <w:rFonts w:cstheme="minorHAnsi"/>
        </w:rPr>
        <w:t xml:space="preserve"> </w:t>
      </w:r>
      <w:r w:rsidR="0030556A">
        <w:rPr>
          <w:rFonts w:cstheme="minorHAnsi"/>
        </w:rPr>
        <w:t>may be</w:t>
      </w:r>
      <w:r w:rsidR="00101B0D" w:rsidRPr="008A2321">
        <w:rPr>
          <w:rFonts w:cstheme="minorHAnsi"/>
        </w:rPr>
        <w:t xml:space="preserve"> worthy of serious consideration.</w:t>
      </w:r>
      <w:r w:rsidR="0030556A">
        <w:rPr>
          <w:rFonts w:cstheme="minorHAnsi"/>
        </w:rPr>
        <w:t xml:space="preserve"> </w:t>
      </w:r>
      <w:r w:rsidR="0030556A">
        <w:rPr>
          <w:rFonts w:cstheme="minorHAnsi"/>
          <w:lang w:val="en-US"/>
        </w:rPr>
        <w:t>Further, recent</w:t>
      </w:r>
      <w:r w:rsidR="00F430B1">
        <w:rPr>
          <w:rFonts w:cstheme="minorHAnsi"/>
          <w:lang w:val="en-US"/>
        </w:rPr>
        <w:t xml:space="preserve"> writings on organiz</w:t>
      </w:r>
      <w:r w:rsidR="002D0F4B" w:rsidRPr="002D0F4B">
        <w:rPr>
          <w:rFonts w:cstheme="minorHAnsi"/>
          <w:lang w:val="en-US"/>
        </w:rPr>
        <w:t>ational ethnography</w:t>
      </w:r>
      <w:r w:rsidR="0030556A">
        <w:rPr>
          <w:rFonts w:cstheme="minorHAnsi"/>
          <w:lang w:val="en-US"/>
        </w:rPr>
        <w:t xml:space="preserve"> </w:t>
      </w:r>
      <w:r w:rsidR="00643CD1">
        <w:rPr>
          <w:rFonts w:cstheme="minorHAnsi"/>
          <w:lang w:val="en-US"/>
        </w:rPr>
        <w:t>focus on the notion that truth</w:t>
      </w:r>
      <w:r w:rsidR="002D0F4B" w:rsidRPr="002D0F4B">
        <w:rPr>
          <w:rFonts w:cstheme="minorHAnsi"/>
          <w:lang w:val="en-US"/>
        </w:rPr>
        <w:t xml:space="preserve"> </w:t>
      </w:r>
      <w:r w:rsidR="00590059">
        <w:rPr>
          <w:rFonts w:cstheme="minorHAnsi"/>
          <w:lang w:val="en-US"/>
        </w:rPr>
        <w:t>is</w:t>
      </w:r>
      <w:r w:rsidR="002D0F4B" w:rsidRPr="002D0F4B">
        <w:rPr>
          <w:rFonts w:cstheme="minorHAnsi"/>
          <w:lang w:val="en-US"/>
        </w:rPr>
        <w:t xml:space="preserve"> essentially unknowable in any objective or </w:t>
      </w:r>
      <w:r w:rsidR="00B317A2" w:rsidRPr="002D0F4B">
        <w:rPr>
          <w:rFonts w:cstheme="minorHAnsi"/>
          <w:lang w:val="en-US"/>
        </w:rPr>
        <w:t>generalizable</w:t>
      </w:r>
      <w:r w:rsidR="002D0F4B" w:rsidRPr="002D0F4B">
        <w:rPr>
          <w:rFonts w:cstheme="minorHAnsi"/>
          <w:lang w:val="en-US"/>
        </w:rPr>
        <w:t xml:space="preserve"> sense, but it is the interpretations</w:t>
      </w:r>
      <w:r w:rsidR="002307D9">
        <w:rPr>
          <w:rFonts w:cstheme="minorHAnsi"/>
          <w:lang w:val="en-US"/>
        </w:rPr>
        <w:t>,</w:t>
      </w:r>
      <w:r w:rsidR="002D0F4B" w:rsidRPr="002D0F4B">
        <w:rPr>
          <w:rFonts w:cstheme="minorHAnsi"/>
          <w:lang w:val="en-US"/>
        </w:rPr>
        <w:t xml:space="preserve"> representations and experiences of the researcher that take </w:t>
      </w:r>
      <w:r w:rsidR="00695247" w:rsidRPr="002D0F4B">
        <w:rPr>
          <w:rFonts w:cstheme="minorHAnsi"/>
          <w:lang w:val="en-US"/>
        </w:rPr>
        <w:t>center</w:t>
      </w:r>
      <w:r w:rsidR="002D0F4B" w:rsidRPr="002D0F4B">
        <w:rPr>
          <w:rFonts w:cstheme="minorHAnsi"/>
          <w:lang w:val="en-US"/>
        </w:rPr>
        <w:t xml:space="preserve"> stage.</w:t>
      </w:r>
      <w:r w:rsidR="00F430B1">
        <w:rPr>
          <w:rFonts w:cstheme="minorHAnsi"/>
          <w:lang w:val="en-US"/>
        </w:rPr>
        <w:t xml:space="preserve"> </w:t>
      </w:r>
      <w:r w:rsidR="008B4045">
        <w:rPr>
          <w:rFonts w:cstheme="minorHAnsi"/>
          <w:lang w:val="en-US"/>
        </w:rPr>
        <w:t xml:space="preserve">Gaggiotti </w:t>
      </w:r>
      <w:r w:rsidR="008B4045" w:rsidRPr="002A697A">
        <w:rPr>
          <w:rFonts w:cstheme="minorHAnsi"/>
          <w:i/>
          <w:lang w:val="en-US"/>
        </w:rPr>
        <w:t>et al</w:t>
      </w:r>
      <w:r w:rsidR="008B4045">
        <w:rPr>
          <w:rFonts w:cstheme="minorHAnsi"/>
          <w:lang w:val="en-US"/>
        </w:rPr>
        <w:t xml:space="preserve"> (2014) </w:t>
      </w:r>
      <w:r w:rsidR="002307D9">
        <w:rPr>
          <w:rFonts w:cstheme="minorHAnsi"/>
          <w:lang w:val="en-US"/>
        </w:rPr>
        <w:t>argue</w:t>
      </w:r>
      <w:r w:rsidR="008B4045">
        <w:rPr>
          <w:rFonts w:cstheme="minorHAnsi"/>
          <w:lang w:val="en-US"/>
        </w:rPr>
        <w:t xml:space="preserve"> that</w:t>
      </w:r>
      <w:r w:rsidR="008B4045" w:rsidRPr="008B4045">
        <w:rPr>
          <w:rFonts w:cstheme="minorHAnsi"/>
          <w:lang w:val="en-US"/>
        </w:rPr>
        <w:t xml:space="preserve"> organizational ethnography has </w:t>
      </w:r>
      <w:r w:rsidR="008B4045">
        <w:rPr>
          <w:rFonts w:cstheme="minorHAnsi"/>
          <w:lang w:val="en-US"/>
        </w:rPr>
        <w:t xml:space="preserve">the </w:t>
      </w:r>
      <w:r w:rsidR="008B4045" w:rsidRPr="008B4045">
        <w:rPr>
          <w:rFonts w:cstheme="minorHAnsi"/>
          <w:lang w:val="en-US"/>
        </w:rPr>
        <w:t xml:space="preserve">potential to become a mode of doing social science </w:t>
      </w:r>
      <w:r w:rsidR="00695247">
        <w:rPr>
          <w:rFonts w:cstheme="minorHAnsi"/>
          <w:lang w:val="en-US"/>
        </w:rPr>
        <w:t>centered</w:t>
      </w:r>
      <w:r w:rsidR="008B4045">
        <w:rPr>
          <w:rFonts w:cstheme="minorHAnsi"/>
          <w:lang w:val="en-US"/>
        </w:rPr>
        <w:t xml:space="preserve"> on the researcher</w:t>
      </w:r>
      <w:r w:rsidR="0030556A">
        <w:rPr>
          <w:rFonts w:cstheme="minorHAnsi"/>
          <w:lang w:val="en-US"/>
        </w:rPr>
        <w:t>’s</w:t>
      </w:r>
      <w:r w:rsidR="008B4045" w:rsidRPr="008B4045">
        <w:rPr>
          <w:rFonts w:cstheme="minorHAnsi"/>
          <w:lang w:val="en-US"/>
        </w:rPr>
        <w:t xml:space="preserve"> commitment to the social</w:t>
      </w:r>
      <w:r w:rsidR="002307D9">
        <w:rPr>
          <w:rFonts w:cstheme="minorHAnsi"/>
          <w:lang w:val="en-US"/>
        </w:rPr>
        <w:t>. It is suggested</w:t>
      </w:r>
      <w:r w:rsidR="008B4045" w:rsidRPr="008B4045">
        <w:rPr>
          <w:rFonts w:cstheme="minorHAnsi"/>
          <w:lang w:val="en-US"/>
        </w:rPr>
        <w:t xml:space="preserve"> that </w:t>
      </w:r>
      <w:r w:rsidR="002307D9">
        <w:rPr>
          <w:rFonts w:cstheme="minorHAnsi"/>
          <w:lang w:val="en-US"/>
        </w:rPr>
        <w:t xml:space="preserve">this </w:t>
      </w:r>
      <w:r w:rsidR="008B4045" w:rsidRPr="008B4045">
        <w:rPr>
          <w:rFonts w:cstheme="minorHAnsi"/>
          <w:lang w:val="en-US"/>
        </w:rPr>
        <w:t xml:space="preserve">simultaneously allows </w:t>
      </w:r>
      <w:r w:rsidR="008B4045">
        <w:rPr>
          <w:rFonts w:cstheme="minorHAnsi"/>
          <w:lang w:val="en-US"/>
        </w:rPr>
        <w:t>the researcher</w:t>
      </w:r>
      <w:r w:rsidR="008B4045" w:rsidRPr="008B4045">
        <w:rPr>
          <w:rFonts w:cstheme="minorHAnsi"/>
          <w:lang w:val="en-US"/>
        </w:rPr>
        <w:t xml:space="preserve"> to </w:t>
      </w:r>
      <w:r w:rsidR="00FD470B">
        <w:rPr>
          <w:rFonts w:cstheme="minorHAnsi"/>
          <w:lang w:val="en-US"/>
        </w:rPr>
        <w:t>understand</w:t>
      </w:r>
      <w:r w:rsidR="008B4045" w:rsidRPr="008B4045">
        <w:rPr>
          <w:rFonts w:cstheme="minorHAnsi"/>
          <w:lang w:val="en-US"/>
        </w:rPr>
        <w:t xml:space="preserve"> from the intellectual distance of the </w:t>
      </w:r>
      <w:r w:rsidR="00547459">
        <w:rPr>
          <w:rFonts w:cstheme="minorHAnsi"/>
          <w:lang w:val="en-US"/>
        </w:rPr>
        <w:t>sociological imagination (Mills</w:t>
      </w:r>
      <w:r w:rsidR="008B4045" w:rsidRPr="008B4045">
        <w:rPr>
          <w:rFonts w:cstheme="minorHAnsi"/>
          <w:lang w:val="en-US"/>
        </w:rPr>
        <w:t xml:space="preserve"> 2007) and to empathize </w:t>
      </w:r>
      <w:r w:rsidR="00FD470B">
        <w:rPr>
          <w:rFonts w:cstheme="minorHAnsi"/>
          <w:lang w:val="en-US"/>
        </w:rPr>
        <w:t>through</w:t>
      </w:r>
      <w:r w:rsidR="008B4045" w:rsidRPr="008B4045">
        <w:rPr>
          <w:rFonts w:cstheme="minorHAnsi"/>
          <w:lang w:val="en-US"/>
        </w:rPr>
        <w:t xml:space="preserve"> the sensuousness of the e</w:t>
      </w:r>
      <w:r w:rsidR="00547459">
        <w:rPr>
          <w:rFonts w:cstheme="minorHAnsi"/>
          <w:lang w:val="en-US"/>
        </w:rPr>
        <w:t>thnographic imagination (Willis</w:t>
      </w:r>
      <w:r w:rsidR="008B4045" w:rsidRPr="008B4045">
        <w:rPr>
          <w:rFonts w:cstheme="minorHAnsi"/>
          <w:lang w:val="en-US"/>
        </w:rPr>
        <w:t xml:space="preserve"> 2000).</w:t>
      </w:r>
      <w:r w:rsidR="008B4045">
        <w:rPr>
          <w:rFonts w:cstheme="minorHAnsi"/>
          <w:lang w:val="en-US"/>
        </w:rPr>
        <w:t xml:space="preserve"> </w:t>
      </w:r>
      <w:r w:rsidR="00B317A2">
        <w:rPr>
          <w:rFonts w:cstheme="minorHAnsi"/>
          <w:lang w:val="en-US"/>
        </w:rPr>
        <w:t xml:space="preserve">In </w:t>
      </w:r>
      <w:r w:rsidR="00B317A2">
        <w:rPr>
          <w:rFonts w:cstheme="minorHAnsi"/>
        </w:rPr>
        <w:t>contemporary</w:t>
      </w:r>
      <w:r w:rsidR="00F430B1">
        <w:rPr>
          <w:rFonts w:cstheme="minorHAnsi"/>
        </w:rPr>
        <w:t xml:space="preserve"> organizational research it is becoming not only acceptable but a professional practice to </w:t>
      </w:r>
      <w:r w:rsidR="00FD470B">
        <w:rPr>
          <w:rFonts w:cstheme="minorHAnsi"/>
        </w:rPr>
        <w:t>demonstrate</w:t>
      </w:r>
      <w:r w:rsidR="00F430B1">
        <w:rPr>
          <w:rFonts w:cstheme="minorHAnsi"/>
        </w:rPr>
        <w:t xml:space="preserve"> evidence of </w:t>
      </w:r>
      <w:r w:rsidR="00FD470B">
        <w:rPr>
          <w:rFonts w:cstheme="minorHAnsi"/>
        </w:rPr>
        <w:t xml:space="preserve">the </w:t>
      </w:r>
      <w:r w:rsidR="00F430B1" w:rsidRPr="00A37CA4">
        <w:rPr>
          <w:rFonts w:cstheme="minorHAnsi"/>
        </w:rPr>
        <w:t>researcher’s re</w:t>
      </w:r>
      <w:r w:rsidR="00F430B1">
        <w:rPr>
          <w:rFonts w:cstheme="minorHAnsi"/>
        </w:rPr>
        <w:t xml:space="preserve">flexivity, </w:t>
      </w:r>
      <w:r w:rsidR="00F430B1" w:rsidRPr="00A37CA4">
        <w:rPr>
          <w:rFonts w:cstheme="minorHAnsi"/>
        </w:rPr>
        <w:t>humility</w:t>
      </w:r>
      <w:r w:rsidR="00F430B1">
        <w:rPr>
          <w:rFonts w:cstheme="minorHAnsi"/>
        </w:rPr>
        <w:t xml:space="preserve"> and limitations (see, among others</w:t>
      </w:r>
      <w:r w:rsidR="00F430B1" w:rsidRPr="00A37CA4">
        <w:rPr>
          <w:rFonts w:cstheme="minorHAnsi"/>
        </w:rPr>
        <w:t xml:space="preserve"> </w:t>
      </w:r>
      <w:r w:rsidR="00F430B1">
        <w:rPr>
          <w:rFonts w:cstheme="minorHAnsi"/>
        </w:rPr>
        <w:t xml:space="preserve">Spicer </w:t>
      </w:r>
      <w:r w:rsidR="00F430B1" w:rsidRPr="002A697A">
        <w:rPr>
          <w:rFonts w:cstheme="minorHAnsi"/>
          <w:i/>
        </w:rPr>
        <w:t>et al</w:t>
      </w:r>
      <w:r w:rsidR="00F430B1">
        <w:rPr>
          <w:rFonts w:cstheme="minorHAnsi"/>
        </w:rPr>
        <w:t xml:space="preserve"> 2009 and </w:t>
      </w:r>
      <w:proofErr w:type="spellStart"/>
      <w:r w:rsidR="00F430B1">
        <w:rPr>
          <w:rFonts w:cstheme="minorHAnsi"/>
        </w:rPr>
        <w:t>Alvesson</w:t>
      </w:r>
      <w:proofErr w:type="spellEnd"/>
      <w:r w:rsidR="00F430B1">
        <w:rPr>
          <w:rFonts w:cstheme="minorHAnsi"/>
        </w:rPr>
        <w:t xml:space="preserve"> and Spicer 2012).</w:t>
      </w:r>
    </w:p>
    <w:p w14:paraId="4E64947E" w14:textId="054F3368" w:rsidR="00101B0D" w:rsidRPr="002A697A" w:rsidRDefault="00101B0D" w:rsidP="00101B0D">
      <w:pPr>
        <w:rPr>
          <w:rFonts w:cstheme="minorHAnsi"/>
          <w:lang w:val="en-US"/>
        </w:rPr>
      </w:pPr>
      <w:r w:rsidRPr="008A2321">
        <w:rPr>
          <w:rFonts w:cstheme="minorHAnsi"/>
        </w:rPr>
        <w:t xml:space="preserve">However, </w:t>
      </w:r>
      <w:r w:rsidR="004A48FF">
        <w:rPr>
          <w:rFonts w:cstheme="minorHAnsi"/>
        </w:rPr>
        <w:t>if we are to give greater credence to the poetic, it is also necessary</w:t>
      </w:r>
      <w:r w:rsidR="00952F7C">
        <w:rPr>
          <w:rFonts w:cstheme="minorHAnsi"/>
        </w:rPr>
        <w:t xml:space="preserve"> to </w:t>
      </w:r>
      <w:r w:rsidR="004A48FF">
        <w:rPr>
          <w:rFonts w:cstheme="minorHAnsi"/>
        </w:rPr>
        <w:t>scrutinize the research</w:t>
      </w:r>
      <w:r w:rsidRPr="008A2321">
        <w:rPr>
          <w:rFonts w:cstheme="minorHAnsi"/>
        </w:rPr>
        <w:t xml:space="preserve"> process </w:t>
      </w:r>
      <w:r w:rsidR="004A48FF">
        <w:rPr>
          <w:rFonts w:cstheme="minorHAnsi"/>
        </w:rPr>
        <w:t>and to interrogate whether</w:t>
      </w:r>
      <w:r w:rsidRPr="008A2321">
        <w:rPr>
          <w:rFonts w:cstheme="minorHAnsi"/>
        </w:rPr>
        <w:t xml:space="preserve"> the focus of attention is, indeed, truth or a shadowy engagement with experience. </w:t>
      </w:r>
      <w:r w:rsidR="004A48FF">
        <w:rPr>
          <w:rFonts w:cstheme="minorHAnsi"/>
        </w:rPr>
        <w:t>N</w:t>
      </w:r>
      <w:r w:rsidRPr="008A2321">
        <w:rPr>
          <w:rFonts w:cstheme="minorHAnsi"/>
        </w:rPr>
        <w:t xml:space="preserve">either Aristotle nor Plato argued that </w:t>
      </w:r>
      <w:r w:rsidRPr="008A2321">
        <w:rPr>
          <w:rFonts w:cstheme="minorHAnsi"/>
          <w:i/>
        </w:rPr>
        <w:t>all</w:t>
      </w:r>
      <w:r w:rsidRPr="008A2321">
        <w:rPr>
          <w:rFonts w:cstheme="minorHAnsi"/>
        </w:rPr>
        <w:t xml:space="preserve"> poetry should be conceived in this light – only that poetry which exhibits the clear connection </w:t>
      </w:r>
      <w:r w:rsidR="00A31B35">
        <w:rPr>
          <w:rFonts w:cstheme="minorHAnsi"/>
        </w:rPr>
        <w:t xml:space="preserve">with </w:t>
      </w:r>
      <w:proofErr w:type="spellStart"/>
      <w:r w:rsidRPr="008A2321">
        <w:rPr>
          <w:rFonts w:cstheme="minorHAnsi"/>
          <w:i/>
        </w:rPr>
        <w:t>eidos</w:t>
      </w:r>
      <w:proofErr w:type="spellEnd"/>
      <w:r w:rsidRPr="008A2321">
        <w:rPr>
          <w:rFonts w:cstheme="minorHAnsi"/>
        </w:rPr>
        <w:t xml:space="preserve">. </w:t>
      </w:r>
      <w:r w:rsidR="00721672" w:rsidRPr="008A2321">
        <w:rPr>
          <w:rFonts w:cstheme="minorHAnsi"/>
        </w:rPr>
        <w:t>What is highly valued</w:t>
      </w:r>
      <w:r w:rsidRPr="008A2321">
        <w:rPr>
          <w:rFonts w:cstheme="minorHAnsi"/>
        </w:rPr>
        <w:t xml:space="preserve"> is the ability of the poet to allow the reader to gain i</w:t>
      </w:r>
      <w:r w:rsidR="00721672" w:rsidRPr="008A2321">
        <w:rPr>
          <w:rFonts w:cstheme="minorHAnsi"/>
        </w:rPr>
        <w:t>nsight into previously unknown F</w:t>
      </w:r>
      <w:r w:rsidRPr="008A2321">
        <w:rPr>
          <w:rFonts w:cstheme="minorHAnsi"/>
        </w:rPr>
        <w:t>orm</w:t>
      </w:r>
      <w:r w:rsidR="00D30B01">
        <w:rPr>
          <w:rFonts w:cstheme="minorHAnsi"/>
        </w:rPr>
        <w:t>s</w:t>
      </w:r>
      <w:r w:rsidRPr="008A2321">
        <w:rPr>
          <w:rFonts w:cstheme="minorHAnsi"/>
        </w:rPr>
        <w:t>, to gain knowledge of univers</w:t>
      </w:r>
      <w:r w:rsidR="00721672" w:rsidRPr="008A2321">
        <w:rPr>
          <w:rFonts w:cstheme="minorHAnsi"/>
        </w:rPr>
        <w:t>als</w:t>
      </w:r>
      <w:r w:rsidRPr="008A2321">
        <w:rPr>
          <w:rFonts w:cstheme="minorHAnsi"/>
        </w:rPr>
        <w:t xml:space="preserve">. Indeed, representation of the familiar or known in art is a form of </w:t>
      </w:r>
      <w:r w:rsidRPr="008A2321">
        <w:rPr>
          <w:rFonts w:cstheme="minorHAnsi"/>
          <w:i/>
        </w:rPr>
        <w:t>mimesis</w:t>
      </w:r>
      <w:r w:rsidRPr="008A2321">
        <w:rPr>
          <w:rFonts w:cstheme="minorHAnsi"/>
        </w:rPr>
        <w:t xml:space="preserve"> that i</w:t>
      </w:r>
      <w:r w:rsidR="00952F7C">
        <w:rPr>
          <w:rFonts w:cstheme="minorHAnsi"/>
        </w:rPr>
        <w:t xml:space="preserve">s not valued </w:t>
      </w:r>
      <w:r w:rsidR="00721672" w:rsidRPr="008A2321">
        <w:rPr>
          <w:rFonts w:cstheme="minorHAnsi"/>
        </w:rPr>
        <w:t>highly by Plato. This can lead to some confusion:</w:t>
      </w:r>
      <w:r w:rsidRPr="008A2321">
        <w:rPr>
          <w:rFonts w:cstheme="minorHAnsi"/>
        </w:rPr>
        <w:t xml:space="preserve"> </w:t>
      </w:r>
    </w:p>
    <w:p w14:paraId="03A18E01" w14:textId="0BC9256E" w:rsidR="00101B0D" w:rsidRPr="008A2321" w:rsidRDefault="00101B0D" w:rsidP="00101B0D">
      <w:pPr>
        <w:ind w:left="360"/>
        <w:rPr>
          <w:rFonts w:cstheme="minorHAnsi"/>
        </w:rPr>
      </w:pPr>
      <w:r w:rsidRPr="008A2321">
        <w:rPr>
          <w:rFonts w:cstheme="minorHAnsi"/>
        </w:rPr>
        <w:t>Plato’s dialogues themselves are an example of mimetic behaviour. They depict Socrates in philosophical conversation with other people. This Platonic representation can be understood as a mimesis of the philosophising of Socrates... There is an element of contradiction in the fact that Plato criticises art as mimesis in principle but at the same time works mimetically in producing dialogues in which artistic elements are present. (</w:t>
      </w:r>
      <w:proofErr w:type="spellStart"/>
      <w:r w:rsidRPr="008A2321">
        <w:rPr>
          <w:rFonts w:cstheme="minorHAnsi"/>
        </w:rPr>
        <w:t>Gebauer</w:t>
      </w:r>
      <w:proofErr w:type="spellEnd"/>
      <w:r w:rsidRPr="008A2321">
        <w:rPr>
          <w:rFonts w:cstheme="minorHAnsi"/>
        </w:rPr>
        <w:t xml:space="preserve"> and </w:t>
      </w:r>
      <w:proofErr w:type="spellStart"/>
      <w:r w:rsidRPr="008A2321">
        <w:rPr>
          <w:rFonts w:cstheme="minorHAnsi"/>
        </w:rPr>
        <w:t>Wulf</w:t>
      </w:r>
      <w:proofErr w:type="spellEnd"/>
      <w:r w:rsidRPr="008A2321">
        <w:rPr>
          <w:rFonts w:cstheme="minorHAnsi"/>
        </w:rPr>
        <w:t xml:space="preserve"> 1995</w:t>
      </w:r>
      <w:r w:rsidR="001A3BDE">
        <w:rPr>
          <w:rFonts w:cstheme="minorHAnsi"/>
        </w:rPr>
        <w:t>,</w:t>
      </w:r>
      <w:r w:rsidRPr="008A2321">
        <w:rPr>
          <w:rFonts w:cstheme="minorHAnsi"/>
        </w:rPr>
        <w:t xml:space="preserve"> 31) </w:t>
      </w:r>
    </w:p>
    <w:p w14:paraId="67D162E0" w14:textId="7CB5DBB9" w:rsidR="00101B0D" w:rsidRPr="008A2321" w:rsidRDefault="00101B0D" w:rsidP="00101B0D">
      <w:pPr>
        <w:rPr>
          <w:rFonts w:cstheme="minorHAnsi"/>
        </w:rPr>
      </w:pPr>
      <w:r w:rsidRPr="008A2321">
        <w:rPr>
          <w:rFonts w:cstheme="minorHAnsi"/>
        </w:rPr>
        <w:t xml:space="preserve">Whilst Plato was not consistent in his use of the term </w:t>
      </w:r>
      <w:r w:rsidRPr="008A2321">
        <w:rPr>
          <w:rFonts w:cstheme="minorHAnsi"/>
          <w:i/>
        </w:rPr>
        <w:t>mimesis</w:t>
      </w:r>
      <w:r w:rsidRPr="008A2321">
        <w:rPr>
          <w:rFonts w:cstheme="minorHAnsi"/>
        </w:rPr>
        <w:t xml:space="preserve">, and so some contradiction is apparent, there is no contradiction in the sense that mimetic representation through narrative of what the philosopher has </w:t>
      </w:r>
      <w:r w:rsidR="00643CD1">
        <w:rPr>
          <w:rFonts w:cstheme="minorHAnsi"/>
        </w:rPr>
        <w:t>seen</w:t>
      </w:r>
      <w:r w:rsidRPr="008A2321">
        <w:rPr>
          <w:rFonts w:cstheme="minorHAnsi"/>
        </w:rPr>
        <w:t xml:space="preserve"> of </w:t>
      </w:r>
      <w:proofErr w:type="spellStart"/>
      <w:r w:rsidRPr="008A2321">
        <w:rPr>
          <w:rFonts w:cstheme="minorHAnsi"/>
          <w:i/>
        </w:rPr>
        <w:t>eidos</w:t>
      </w:r>
      <w:proofErr w:type="spellEnd"/>
      <w:r w:rsidRPr="008A2321">
        <w:rPr>
          <w:rFonts w:cstheme="minorHAnsi"/>
        </w:rPr>
        <w:t xml:space="preserve"> is valued more highly than artistic repre</w:t>
      </w:r>
      <w:r w:rsidR="00952F7C">
        <w:rPr>
          <w:rFonts w:cstheme="minorHAnsi"/>
        </w:rPr>
        <w:t>sentation of the shadowy images</w:t>
      </w:r>
      <w:r w:rsidRPr="008A2321">
        <w:rPr>
          <w:rFonts w:cstheme="minorHAnsi"/>
        </w:rPr>
        <w:t xml:space="preserve"> of the Cave. </w:t>
      </w:r>
      <w:r w:rsidR="00643CD1">
        <w:rPr>
          <w:rFonts w:cstheme="minorHAnsi"/>
        </w:rPr>
        <w:t>A shadowy</w:t>
      </w:r>
      <w:r w:rsidR="004A48FF">
        <w:rPr>
          <w:rFonts w:cstheme="minorHAnsi"/>
        </w:rPr>
        <w:t xml:space="preserve"> engagement with experience will lead to</w:t>
      </w:r>
      <w:r w:rsidRPr="008A2321">
        <w:rPr>
          <w:rFonts w:cstheme="minorHAnsi"/>
        </w:rPr>
        <w:t xml:space="preserve"> a representation of reality at several levels removed – what we might consider to be a representation of a representation of a representation, perhaps, with the degradation of connection between the reality and image that this would imply.</w:t>
      </w:r>
    </w:p>
    <w:p w14:paraId="17AA889A" w14:textId="7391CB88" w:rsidR="00C93CC9" w:rsidRPr="008A2321" w:rsidRDefault="00721672" w:rsidP="00D81392">
      <w:pPr>
        <w:rPr>
          <w:rFonts w:cstheme="minorHAnsi"/>
        </w:rPr>
      </w:pPr>
      <w:r w:rsidRPr="008A2321">
        <w:rPr>
          <w:rFonts w:cstheme="minorHAnsi"/>
        </w:rPr>
        <w:t xml:space="preserve">However, this relates to </w:t>
      </w:r>
      <w:r w:rsidR="00D81392">
        <w:rPr>
          <w:rFonts w:cstheme="minorHAnsi"/>
        </w:rPr>
        <w:t>another aspect of the challenge facing the returning philosopher - that</w:t>
      </w:r>
      <w:r w:rsidRPr="008A2321">
        <w:rPr>
          <w:rFonts w:cstheme="minorHAnsi"/>
        </w:rPr>
        <w:t xml:space="preserve"> the cave dwellers do not recognise the </w:t>
      </w:r>
      <w:r w:rsidR="00952F7C">
        <w:rPr>
          <w:rFonts w:cstheme="minorHAnsi"/>
        </w:rPr>
        <w:t xml:space="preserve">philosopher’s </w:t>
      </w:r>
      <w:r w:rsidRPr="008A2321">
        <w:rPr>
          <w:rFonts w:cstheme="minorHAnsi"/>
        </w:rPr>
        <w:t>account of the Forms</w:t>
      </w:r>
      <w:r w:rsidR="004A48FF">
        <w:rPr>
          <w:rFonts w:cstheme="minorHAnsi"/>
        </w:rPr>
        <w:t>, or even that the Forms exist and are worthy of attention</w:t>
      </w:r>
      <w:r w:rsidRPr="008A2321">
        <w:rPr>
          <w:rFonts w:cstheme="minorHAnsi"/>
        </w:rPr>
        <w:t xml:space="preserve">. </w:t>
      </w:r>
      <w:r w:rsidR="00D81392">
        <w:rPr>
          <w:rFonts w:cstheme="minorHAnsi"/>
        </w:rPr>
        <w:t xml:space="preserve">This is a </w:t>
      </w:r>
      <w:r w:rsidRPr="008A2321">
        <w:rPr>
          <w:rFonts w:cstheme="minorHAnsi"/>
        </w:rPr>
        <w:t xml:space="preserve">challenge </w:t>
      </w:r>
      <w:r w:rsidR="00D81392">
        <w:rPr>
          <w:rFonts w:cstheme="minorHAnsi"/>
        </w:rPr>
        <w:t xml:space="preserve">of communication </w:t>
      </w:r>
      <w:r w:rsidR="004A48FF">
        <w:rPr>
          <w:rFonts w:cstheme="minorHAnsi"/>
        </w:rPr>
        <w:t>for</w:t>
      </w:r>
      <w:r w:rsidRPr="008A2321">
        <w:rPr>
          <w:rFonts w:cstheme="minorHAnsi"/>
        </w:rPr>
        <w:t xml:space="preserve"> the </w:t>
      </w:r>
      <w:r w:rsidR="00096D4D">
        <w:rPr>
          <w:rFonts w:cstheme="minorHAnsi"/>
        </w:rPr>
        <w:t>organiz</w:t>
      </w:r>
      <w:r w:rsidRPr="008A2321">
        <w:rPr>
          <w:rFonts w:cstheme="minorHAnsi"/>
        </w:rPr>
        <w:t>ational researcher through representation</w:t>
      </w:r>
      <w:r w:rsidR="00D81392">
        <w:rPr>
          <w:rFonts w:cstheme="minorHAnsi"/>
        </w:rPr>
        <w:t xml:space="preserve">, </w:t>
      </w:r>
      <w:r w:rsidR="00D81392" w:rsidRPr="00D81392">
        <w:rPr>
          <w:rFonts w:cstheme="minorHAnsi"/>
          <w:i/>
        </w:rPr>
        <w:t>mimesis</w:t>
      </w:r>
      <w:r w:rsidR="00D81392">
        <w:rPr>
          <w:rFonts w:cstheme="minorHAnsi"/>
        </w:rPr>
        <w:t>,</w:t>
      </w:r>
      <w:r w:rsidRPr="008A2321">
        <w:rPr>
          <w:rFonts w:cstheme="minorHAnsi"/>
        </w:rPr>
        <w:t xml:space="preserve"> in a manner that connects what has been seen through the experiential gaze of </w:t>
      </w:r>
      <w:r w:rsidRPr="008A2321">
        <w:rPr>
          <w:rFonts w:cstheme="minorHAnsi"/>
          <w:i/>
        </w:rPr>
        <w:t>theoria</w:t>
      </w:r>
      <w:r w:rsidRPr="008A2321">
        <w:rPr>
          <w:rFonts w:cstheme="minorHAnsi"/>
        </w:rPr>
        <w:t xml:space="preserve"> with the understandings encoded within the representations of existing knowledge.</w:t>
      </w:r>
      <w:r w:rsidR="00C93CC9" w:rsidRPr="008A2321">
        <w:rPr>
          <w:rFonts w:cstheme="minorHAnsi"/>
        </w:rPr>
        <w:t xml:space="preserve"> The first requirement is to find a way to make sense of this unknown and unknowable reality. Making a replication of the real, particularly the social, and managing it </w:t>
      </w:r>
      <w:r w:rsidR="004A48FF">
        <w:rPr>
          <w:rFonts w:cstheme="minorHAnsi"/>
        </w:rPr>
        <w:t xml:space="preserve">- </w:t>
      </w:r>
      <w:r w:rsidR="00C93CC9" w:rsidRPr="008A2321">
        <w:rPr>
          <w:rFonts w:cstheme="minorHAnsi"/>
        </w:rPr>
        <w:t>b</w:t>
      </w:r>
      <w:r w:rsidR="004A48FF">
        <w:rPr>
          <w:rFonts w:cstheme="minorHAnsi"/>
        </w:rPr>
        <w:t>ecause the real is unmanageable -</w:t>
      </w:r>
      <w:r w:rsidR="00C93CC9" w:rsidRPr="008A2321">
        <w:rPr>
          <w:rFonts w:cstheme="minorHAnsi"/>
        </w:rPr>
        <w:t xml:space="preserve"> is a practice of social justification </w:t>
      </w:r>
      <w:r w:rsidR="004A48FF">
        <w:rPr>
          <w:rFonts w:cstheme="minorHAnsi"/>
        </w:rPr>
        <w:t>that must be enacted</w:t>
      </w:r>
      <w:r w:rsidR="00C93CC9" w:rsidRPr="008A2321">
        <w:rPr>
          <w:rFonts w:cstheme="minorHAnsi"/>
        </w:rPr>
        <w:t xml:space="preserve"> in </w:t>
      </w:r>
      <w:r w:rsidR="004A48FF">
        <w:rPr>
          <w:rFonts w:cstheme="minorHAnsi"/>
        </w:rPr>
        <w:t xml:space="preserve">the context of </w:t>
      </w:r>
      <w:r w:rsidR="00C93CC9" w:rsidRPr="008A2321">
        <w:rPr>
          <w:rFonts w:cstheme="minorHAnsi"/>
        </w:rPr>
        <w:t>the modern and contemporary world (</w:t>
      </w:r>
      <w:proofErr w:type="spellStart"/>
      <w:r w:rsidR="00C93CC9" w:rsidRPr="008A2321">
        <w:rPr>
          <w:rFonts w:cstheme="minorHAnsi"/>
        </w:rPr>
        <w:t>Boltanski</w:t>
      </w:r>
      <w:proofErr w:type="spellEnd"/>
      <w:r w:rsidR="00C93CC9" w:rsidRPr="008A2321">
        <w:rPr>
          <w:rFonts w:cstheme="minorHAnsi"/>
        </w:rPr>
        <w:t xml:space="preserve"> and </w:t>
      </w:r>
      <w:proofErr w:type="spellStart"/>
      <w:r w:rsidR="00C93CC9" w:rsidRPr="008A2321">
        <w:rPr>
          <w:rFonts w:cstheme="minorHAnsi"/>
        </w:rPr>
        <w:t>Thévenot</w:t>
      </w:r>
      <w:proofErr w:type="spellEnd"/>
      <w:r w:rsidR="00C93CC9" w:rsidRPr="008A2321">
        <w:rPr>
          <w:rFonts w:cstheme="minorHAnsi"/>
        </w:rPr>
        <w:t xml:space="preserve"> </w:t>
      </w:r>
      <w:r w:rsidR="00117F38">
        <w:rPr>
          <w:rFonts w:cstheme="minorHAnsi"/>
        </w:rPr>
        <w:t>[</w:t>
      </w:r>
      <w:r w:rsidR="00C93CC9" w:rsidRPr="008A2321">
        <w:rPr>
          <w:rFonts w:cstheme="minorHAnsi"/>
        </w:rPr>
        <w:t>1991</w:t>
      </w:r>
      <w:r w:rsidR="00117F38">
        <w:rPr>
          <w:rFonts w:cstheme="minorHAnsi"/>
        </w:rPr>
        <w:t>] 2006</w:t>
      </w:r>
      <w:r w:rsidR="00C93CC9" w:rsidRPr="008A2321">
        <w:rPr>
          <w:rFonts w:cstheme="minorHAnsi"/>
        </w:rPr>
        <w:t xml:space="preserve">). In the second stage, because of the knowledge acquired in managing the mimetic object, the aspiration is to return to a consideration </w:t>
      </w:r>
      <w:r w:rsidR="00371564">
        <w:rPr>
          <w:rFonts w:cstheme="minorHAnsi"/>
        </w:rPr>
        <w:t xml:space="preserve">of </w:t>
      </w:r>
      <w:r w:rsidR="00C93CC9" w:rsidRPr="008A2321">
        <w:rPr>
          <w:rFonts w:cstheme="minorHAnsi"/>
        </w:rPr>
        <w:t xml:space="preserve">the real; </w:t>
      </w:r>
      <w:r w:rsidR="00A31B35">
        <w:rPr>
          <w:rFonts w:cstheme="minorHAnsi"/>
        </w:rPr>
        <w:t xml:space="preserve">together with others </w:t>
      </w:r>
      <w:r w:rsidR="00C93CC9" w:rsidRPr="008A2321">
        <w:rPr>
          <w:rFonts w:cstheme="minorHAnsi"/>
        </w:rPr>
        <w:t xml:space="preserve">an engagement with the original </w:t>
      </w:r>
      <w:r w:rsidR="00A31B35">
        <w:rPr>
          <w:rFonts w:cstheme="minorHAnsi"/>
        </w:rPr>
        <w:t>becomes</w:t>
      </w:r>
      <w:r w:rsidR="00C93CC9" w:rsidRPr="008A2321">
        <w:rPr>
          <w:rFonts w:cstheme="minorHAnsi"/>
        </w:rPr>
        <w:t xml:space="preserve"> possible,</w:t>
      </w:r>
      <w:r w:rsidR="002D3F53">
        <w:rPr>
          <w:rFonts w:cstheme="minorHAnsi"/>
        </w:rPr>
        <w:t xml:space="preserve"> </w:t>
      </w:r>
      <w:r w:rsidR="00C93CC9" w:rsidRPr="008A2321">
        <w:rPr>
          <w:rFonts w:cstheme="minorHAnsi"/>
        </w:rPr>
        <w:t>to an extent, thanks to the knowledge acquired in managing the mimetic object. In practice this is imperfect but of value as the mimetic object contributes to dissolving this difference by creating the fantasy that the replica</w:t>
      </w:r>
      <w:r w:rsidR="00F316E4" w:rsidRPr="008A2321">
        <w:rPr>
          <w:rFonts w:cstheme="minorHAnsi"/>
        </w:rPr>
        <w:t xml:space="preserve"> is fully “touchable”, know</w:t>
      </w:r>
      <w:r w:rsidR="00C93CC9" w:rsidRPr="008A2321">
        <w:rPr>
          <w:rFonts w:cstheme="minorHAnsi"/>
        </w:rPr>
        <w:t>able, and through it, the original</w:t>
      </w:r>
      <w:r w:rsidR="00055328" w:rsidRPr="008A2321">
        <w:rPr>
          <w:rFonts w:cstheme="minorHAnsi"/>
        </w:rPr>
        <w:t xml:space="preserve"> (for a more developed discussion of this point, see Gaggiotti 2012)</w:t>
      </w:r>
      <w:r w:rsidR="00C93CC9" w:rsidRPr="008A2321">
        <w:rPr>
          <w:rFonts w:cstheme="minorHAnsi"/>
        </w:rPr>
        <w:t>.</w:t>
      </w:r>
    </w:p>
    <w:p w14:paraId="04472FBA" w14:textId="77777777" w:rsidR="00721672" w:rsidRPr="008A2321" w:rsidRDefault="00721672" w:rsidP="00101B0D">
      <w:pPr>
        <w:rPr>
          <w:rFonts w:cstheme="minorHAnsi"/>
        </w:rPr>
      </w:pPr>
    </w:p>
    <w:p w14:paraId="39FE9364" w14:textId="77777777" w:rsidR="00E755A3" w:rsidRPr="008A2321" w:rsidRDefault="00607B7B" w:rsidP="00055328">
      <w:pPr>
        <w:rPr>
          <w:rFonts w:cstheme="minorHAnsi"/>
        </w:rPr>
      </w:pPr>
      <w:r w:rsidRPr="008A2321">
        <w:rPr>
          <w:rFonts w:cstheme="minorHAnsi"/>
          <w:b/>
        </w:rPr>
        <w:t>Implications</w:t>
      </w:r>
    </w:p>
    <w:p w14:paraId="76692C3B" w14:textId="104E383C" w:rsidR="00AD6657" w:rsidRPr="008A2321" w:rsidRDefault="00EB67EF" w:rsidP="00AD6657">
      <w:pPr>
        <w:rPr>
          <w:rFonts w:cstheme="minorHAnsi"/>
        </w:rPr>
      </w:pPr>
      <w:r w:rsidRPr="008A2321">
        <w:rPr>
          <w:rFonts w:cstheme="minorHAnsi"/>
        </w:rPr>
        <w:t xml:space="preserve">In this paper we have drawn upon Plato’s myth of the philosophical journey from the Cave into the light of the Sun to consider the experiential gaze </w:t>
      </w:r>
      <w:r w:rsidR="00A07F9C">
        <w:rPr>
          <w:rFonts w:cstheme="minorHAnsi"/>
        </w:rPr>
        <w:t>in research. This</w:t>
      </w:r>
      <w:r w:rsidRPr="008A2321">
        <w:rPr>
          <w:rFonts w:cstheme="minorHAnsi"/>
        </w:rPr>
        <w:t xml:space="preserve"> mythical journey draws upon the historical journeys in ancient times of the </w:t>
      </w:r>
      <w:proofErr w:type="spellStart"/>
      <w:r w:rsidRPr="008A2321">
        <w:rPr>
          <w:rFonts w:cstheme="minorHAnsi"/>
          <w:i/>
        </w:rPr>
        <w:t>theoros</w:t>
      </w:r>
      <w:proofErr w:type="spellEnd"/>
      <w:r w:rsidRPr="008A2321">
        <w:rPr>
          <w:rFonts w:cstheme="minorHAnsi"/>
        </w:rPr>
        <w:t xml:space="preserve">, who travelled on behalf of </w:t>
      </w:r>
      <w:r w:rsidR="00D30B01">
        <w:rPr>
          <w:rFonts w:cstheme="minorHAnsi"/>
        </w:rPr>
        <w:t>his or her community</w:t>
      </w:r>
      <w:r w:rsidRPr="008A2321">
        <w:rPr>
          <w:rFonts w:cstheme="minorHAnsi"/>
        </w:rPr>
        <w:t xml:space="preserve"> to witness important spectacles, typically oracles or religious festivals. Plato used this practice as a metaphor for the contemplative knowing of the philosopher, </w:t>
      </w:r>
      <w:r w:rsidRPr="008A2321">
        <w:rPr>
          <w:rFonts w:cstheme="minorHAnsi"/>
          <w:i/>
        </w:rPr>
        <w:t>theoria</w:t>
      </w:r>
      <w:r w:rsidRPr="008A2321">
        <w:rPr>
          <w:rFonts w:cstheme="minorHAnsi"/>
        </w:rPr>
        <w:t>. We have suggested that this offers a basis</w:t>
      </w:r>
      <w:r w:rsidR="00381DF7">
        <w:rPr>
          <w:rFonts w:cstheme="minorHAnsi"/>
        </w:rPr>
        <w:t xml:space="preserve"> for theoriz</w:t>
      </w:r>
      <w:r w:rsidR="00A07F9C">
        <w:rPr>
          <w:rFonts w:cstheme="minorHAnsi"/>
        </w:rPr>
        <w:t>ing as</w:t>
      </w:r>
      <w:r w:rsidRPr="008A2321">
        <w:rPr>
          <w:rFonts w:cstheme="minorHAnsi"/>
        </w:rPr>
        <w:t xml:space="preserve"> a form of knowing that is actively excluded from </w:t>
      </w:r>
      <w:r w:rsidR="00A31B35">
        <w:rPr>
          <w:rFonts w:cstheme="minorHAnsi"/>
        </w:rPr>
        <w:t>a large proportion of</w:t>
      </w:r>
      <w:r w:rsidR="00A07F9C">
        <w:rPr>
          <w:rFonts w:cstheme="minorHAnsi"/>
        </w:rPr>
        <w:t xml:space="preserve"> </w:t>
      </w:r>
      <w:r w:rsidRPr="008A2321">
        <w:rPr>
          <w:rFonts w:cstheme="minorHAnsi"/>
        </w:rPr>
        <w:t>modern scientific d</w:t>
      </w:r>
      <w:r w:rsidR="00A31B35">
        <w:rPr>
          <w:rFonts w:cstheme="minorHAnsi"/>
        </w:rPr>
        <w:t>iscourse but appears to be</w:t>
      </w:r>
      <w:r w:rsidR="00381DF7">
        <w:rPr>
          <w:rFonts w:cstheme="minorHAnsi"/>
        </w:rPr>
        <w:t xml:space="preserve"> </w:t>
      </w:r>
      <w:r w:rsidR="00A31B35">
        <w:rPr>
          <w:rFonts w:cstheme="minorHAnsi"/>
        </w:rPr>
        <w:t>emerging in some recent developments in organizational</w:t>
      </w:r>
      <w:r w:rsidR="00A31B35" w:rsidRPr="008A2321">
        <w:rPr>
          <w:rFonts w:cstheme="minorHAnsi"/>
        </w:rPr>
        <w:t xml:space="preserve"> research</w:t>
      </w:r>
      <w:r w:rsidR="00A31B35">
        <w:rPr>
          <w:rFonts w:cstheme="minorHAnsi"/>
        </w:rPr>
        <w:t>.</w:t>
      </w:r>
      <w:r w:rsidRPr="008A2321">
        <w:rPr>
          <w:rFonts w:cstheme="minorHAnsi"/>
        </w:rPr>
        <w:t xml:space="preserve"> </w:t>
      </w:r>
    </w:p>
    <w:p w14:paraId="3BD2C985" w14:textId="740E2EF5" w:rsidR="00AD6657" w:rsidRPr="008A2321" w:rsidRDefault="00AD6657" w:rsidP="00AD6657">
      <w:pPr>
        <w:rPr>
          <w:rFonts w:cstheme="minorHAnsi"/>
        </w:rPr>
      </w:pPr>
      <w:r w:rsidRPr="008A2321">
        <w:rPr>
          <w:rFonts w:cstheme="minorHAnsi"/>
        </w:rPr>
        <w:t xml:space="preserve">A view of the research journey has been </w:t>
      </w:r>
      <w:r w:rsidR="00A07F9C">
        <w:rPr>
          <w:rFonts w:cstheme="minorHAnsi"/>
        </w:rPr>
        <w:t>proposed</w:t>
      </w:r>
      <w:r w:rsidRPr="008A2321">
        <w:rPr>
          <w:rFonts w:cstheme="minorHAnsi"/>
        </w:rPr>
        <w:t xml:space="preserve"> that entails</w:t>
      </w:r>
      <w:r w:rsidR="00A07F9C">
        <w:rPr>
          <w:rFonts w:cstheme="minorHAnsi"/>
        </w:rPr>
        <w:t xml:space="preserve"> multiple stages, including:</w:t>
      </w:r>
      <w:r w:rsidRPr="008A2321">
        <w:rPr>
          <w:rFonts w:cstheme="minorHAnsi"/>
        </w:rPr>
        <w:t xml:space="preserve"> identifying the quest as the purs</w:t>
      </w:r>
      <w:r w:rsidR="00A07F9C">
        <w:rPr>
          <w:rFonts w:cstheme="minorHAnsi"/>
        </w:rPr>
        <w:t>uit of truth; undertaking the journey; experiencing the encounter and gazing upon truth; undergoing transformation</w:t>
      </w:r>
      <w:r w:rsidR="00381DF7">
        <w:rPr>
          <w:rFonts w:cstheme="minorHAnsi"/>
        </w:rPr>
        <w:t xml:space="preserve"> not merely in knowledge or thought, but at a more profound level, in identity</w:t>
      </w:r>
      <w:r w:rsidR="00A07F9C">
        <w:rPr>
          <w:rFonts w:cstheme="minorHAnsi"/>
        </w:rPr>
        <w:t>;</w:t>
      </w:r>
      <w:r w:rsidRPr="008A2321">
        <w:rPr>
          <w:rFonts w:cstheme="minorHAnsi"/>
        </w:rPr>
        <w:t xml:space="preserve"> and the attempt to construct representations of that transformation i</w:t>
      </w:r>
      <w:r w:rsidR="00A07F9C">
        <w:rPr>
          <w:rFonts w:cstheme="minorHAnsi"/>
        </w:rPr>
        <w:t xml:space="preserve">n a manner that is </w:t>
      </w:r>
      <w:r w:rsidR="00381DF7">
        <w:rPr>
          <w:rFonts w:cstheme="minorHAnsi"/>
        </w:rPr>
        <w:t xml:space="preserve">not only </w:t>
      </w:r>
      <w:r w:rsidR="00A07F9C">
        <w:rPr>
          <w:rFonts w:cstheme="minorHAnsi"/>
        </w:rPr>
        <w:t>authentic</w:t>
      </w:r>
      <w:r w:rsidRPr="008A2321">
        <w:rPr>
          <w:rFonts w:cstheme="minorHAnsi"/>
        </w:rPr>
        <w:t xml:space="preserve"> for the researcher </w:t>
      </w:r>
      <w:r w:rsidR="00381DF7">
        <w:rPr>
          <w:rFonts w:cstheme="minorHAnsi"/>
        </w:rPr>
        <w:t>but also capable of forming</w:t>
      </w:r>
      <w:r w:rsidRPr="008A2321">
        <w:rPr>
          <w:rFonts w:cstheme="minorHAnsi"/>
        </w:rPr>
        <w:t xml:space="preserve"> the basis of engaging in knowledge development with others in the academic community.</w:t>
      </w:r>
    </w:p>
    <w:p w14:paraId="2089D759" w14:textId="0E1A4378" w:rsidR="002D6F02" w:rsidRPr="008A2321" w:rsidRDefault="00A9057B" w:rsidP="00055328">
      <w:pPr>
        <w:rPr>
          <w:rFonts w:cstheme="minorHAnsi"/>
        </w:rPr>
      </w:pPr>
      <w:r w:rsidRPr="008A2321">
        <w:rPr>
          <w:rFonts w:cstheme="minorHAnsi"/>
        </w:rPr>
        <w:t>We have demonstrated that the experience of b</w:t>
      </w:r>
      <w:r w:rsidR="00E755A3" w:rsidRPr="008A2321">
        <w:rPr>
          <w:rFonts w:cstheme="minorHAnsi"/>
        </w:rPr>
        <w:t xml:space="preserve">lindness </w:t>
      </w:r>
      <w:r w:rsidRPr="008A2321">
        <w:rPr>
          <w:rFonts w:cstheme="minorHAnsi"/>
        </w:rPr>
        <w:t xml:space="preserve">in the research journey implied in the </w:t>
      </w:r>
      <w:r w:rsidR="00117F38">
        <w:rPr>
          <w:rFonts w:cstheme="minorHAnsi"/>
        </w:rPr>
        <w:t>Plato’s allegory</w:t>
      </w:r>
      <w:r w:rsidRPr="008A2321">
        <w:rPr>
          <w:rFonts w:cstheme="minorHAnsi"/>
        </w:rPr>
        <w:t xml:space="preserve"> supports the belief in the importance of professional humility in post-positivist inquiry. We have offered one example of a practice that embodies such humility: </w:t>
      </w:r>
      <w:r w:rsidR="00FA34DF">
        <w:rPr>
          <w:rFonts w:cstheme="minorHAnsi"/>
        </w:rPr>
        <w:t>evenly suspended</w:t>
      </w:r>
      <w:r w:rsidR="002D6F02" w:rsidRPr="008A2321">
        <w:rPr>
          <w:rFonts w:cstheme="minorHAnsi"/>
        </w:rPr>
        <w:t xml:space="preserve"> attention</w:t>
      </w:r>
      <w:r w:rsidRPr="008A2321">
        <w:rPr>
          <w:rFonts w:cstheme="minorHAnsi"/>
        </w:rPr>
        <w:t>. The notion o</w:t>
      </w:r>
      <w:r w:rsidR="00A07F9C">
        <w:rPr>
          <w:rFonts w:cstheme="minorHAnsi"/>
        </w:rPr>
        <w:t>f research as journey encourages an acknowledgement that</w:t>
      </w:r>
      <w:r w:rsidRPr="008A2321">
        <w:rPr>
          <w:rFonts w:cstheme="minorHAnsi"/>
        </w:rPr>
        <w:t xml:space="preserve"> periods of blindness </w:t>
      </w:r>
      <w:r w:rsidR="00A07F9C">
        <w:rPr>
          <w:rFonts w:cstheme="minorHAnsi"/>
        </w:rPr>
        <w:t>are essential aspects of meaningful research and that there are times when</w:t>
      </w:r>
      <w:r w:rsidRPr="008A2321">
        <w:rPr>
          <w:rFonts w:cstheme="minorHAnsi"/>
        </w:rPr>
        <w:t xml:space="preserve"> the researcher does not have to be</w:t>
      </w:r>
      <w:r w:rsidR="00A07F9C">
        <w:rPr>
          <w:rFonts w:cstheme="minorHAnsi"/>
        </w:rPr>
        <w:t>, indeed cannot be,</w:t>
      </w:r>
      <w:r w:rsidRPr="008A2321">
        <w:rPr>
          <w:rFonts w:cstheme="minorHAnsi"/>
        </w:rPr>
        <w:t xml:space="preserve"> the ‘one who </w:t>
      </w:r>
      <w:r w:rsidR="005D3961" w:rsidRPr="008A2321">
        <w:rPr>
          <w:rFonts w:cstheme="minorHAnsi"/>
        </w:rPr>
        <w:t>is supposed to know</w:t>
      </w:r>
      <w:r w:rsidRPr="008A2321">
        <w:rPr>
          <w:rFonts w:cstheme="minorHAnsi"/>
        </w:rPr>
        <w:t>’</w:t>
      </w:r>
      <w:r w:rsidR="005D3961" w:rsidRPr="008A2321">
        <w:rPr>
          <w:rFonts w:cstheme="minorHAnsi"/>
        </w:rPr>
        <w:t xml:space="preserve"> (</w:t>
      </w:r>
      <w:proofErr w:type="spellStart"/>
      <w:r w:rsidR="005D3961" w:rsidRPr="008A2321">
        <w:rPr>
          <w:rFonts w:ascii="Calibri" w:eastAsia="Calibri" w:hAnsi="Calibri" w:cs="Calibri"/>
        </w:rPr>
        <w:t>Lacan</w:t>
      </w:r>
      <w:proofErr w:type="spellEnd"/>
      <w:r w:rsidR="005D3961" w:rsidRPr="008A2321">
        <w:rPr>
          <w:rFonts w:ascii="Calibri" w:eastAsia="Calibri" w:hAnsi="Calibri" w:cs="Calibri"/>
        </w:rPr>
        <w:t xml:space="preserve"> 1979, 232</w:t>
      </w:r>
      <w:r w:rsidR="005D3961" w:rsidRPr="008A2321">
        <w:rPr>
          <w:rFonts w:cstheme="minorHAnsi"/>
        </w:rPr>
        <w:t>)</w:t>
      </w:r>
      <w:r w:rsidRPr="008A2321">
        <w:rPr>
          <w:rFonts w:cstheme="minorHAnsi"/>
        </w:rPr>
        <w:t xml:space="preserve">. </w:t>
      </w:r>
    </w:p>
    <w:p w14:paraId="6317379D" w14:textId="1C226D90" w:rsidR="007A0EEA" w:rsidRPr="008A2321" w:rsidRDefault="00381DF7" w:rsidP="00055328">
      <w:pPr>
        <w:rPr>
          <w:rFonts w:cstheme="minorHAnsi"/>
        </w:rPr>
      </w:pPr>
      <w:r>
        <w:rPr>
          <w:rFonts w:cstheme="minorHAnsi"/>
        </w:rPr>
        <w:t>T</w:t>
      </w:r>
      <w:r w:rsidR="007A0EEA" w:rsidRPr="008A2321">
        <w:rPr>
          <w:rFonts w:cstheme="minorHAnsi"/>
        </w:rPr>
        <w:t>he metaphor of the journey also encourages a conception of research that is embodied and the researcher fully present as a human being. As a traveller, the journey is rich in experiences and the truth of these experiences has an impact upon the person of the researcher. Thus,</w:t>
      </w:r>
      <w:r w:rsidR="009851FC" w:rsidRPr="008A2321">
        <w:rPr>
          <w:rFonts w:cstheme="minorHAnsi"/>
        </w:rPr>
        <w:t xml:space="preserve"> despite the metaphor of blindness alluding to the anxiety implicit in the research process,</w:t>
      </w:r>
      <w:r w:rsidR="007A0EEA" w:rsidRPr="008A2321">
        <w:rPr>
          <w:rFonts w:cstheme="minorHAnsi"/>
        </w:rPr>
        <w:t xml:space="preserve"> the pursuit of an unknown and unknowable reality is meaningful because of </w:t>
      </w:r>
      <w:r w:rsidR="00A07F9C">
        <w:rPr>
          <w:rFonts w:cstheme="minorHAnsi"/>
        </w:rPr>
        <w:t xml:space="preserve">the transformational impact, </w:t>
      </w:r>
      <w:r w:rsidR="007A0EEA" w:rsidRPr="008A2321">
        <w:rPr>
          <w:rFonts w:cstheme="minorHAnsi"/>
        </w:rPr>
        <w:t>the changes that are brought about in the researcher. The experiential gaze is not an abstract perception from the s</w:t>
      </w:r>
      <w:r w:rsidR="009851FC" w:rsidRPr="008A2321">
        <w:rPr>
          <w:rFonts w:cstheme="minorHAnsi"/>
        </w:rPr>
        <w:t>afety of the intellect: it is a</w:t>
      </w:r>
      <w:r w:rsidR="007A0EEA" w:rsidRPr="008A2321">
        <w:rPr>
          <w:rFonts w:cstheme="minorHAnsi"/>
        </w:rPr>
        <w:t xml:space="preserve"> fully emo</w:t>
      </w:r>
      <w:r w:rsidR="009851FC" w:rsidRPr="008A2321">
        <w:rPr>
          <w:rFonts w:cstheme="minorHAnsi"/>
        </w:rPr>
        <w:t>tional, lived gaze that requires</w:t>
      </w:r>
      <w:r w:rsidR="007A0EEA" w:rsidRPr="008A2321">
        <w:rPr>
          <w:rFonts w:cstheme="minorHAnsi"/>
        </w:rPr>
        <w:t xml:space="preserve"> an engagement of the whole person</w:t>
      </w:r>
      <w:r w:rsidR="00FD470B">
        <w:rPr>
          <w:rFonts w:cstheme="minorHAnsi"/>
        </w:rPr>
        <w:t>, which ultimately transforms</w:t>
      </w:r>
      <w:r w:rsidR="00E02870">
        <w:rPr>
          <w:rFonts w:cstheme="minorHAnsi"/>
        </w:rPr>
        <w:t xml:space="preserve"> </w:t>
      </w:r>
      <w:r w:rsidR="00FD470B">
        <w:rPr>
          <w:rFonts w:cstheme="minorHAnsi"/>
        </w:rPr>
        <w:t>the researcher’s</w:t>
      </w:r>
      <w:r w:rsidR="00E02870">
        <w:rPr>
          <w:rFonts w:cstheme="minorHAnsi"/>
        </w:rPr>
        <w:t xml:space="preserve"> identity</w:t>
      </w:r>
      <w:r w:rsidR="007A0EEA" w:rsidRPr="008A2321">
        <w:rPr>
          <w:rFonts w:cstheme="minorHAnsi"/>
        </w:rPr>
        <w:t xml:space="preserve">. </w:t>
      </w:r>
      <w:r>
        <w:rPr>
          <w:rFonts w:cstheme="minorHAnsi"/>
        </w:rPr>
        <w:t>Re</w:t>
      </w:r>
      <w:r w:rsidR="00695247">
        <w:rPr>
          <w:rFonts w:cstheme="minorHAnsi"/>
        </w:rPr>
        <w:t xml:space="preserve">cent </w:t>
      </w:r>
      <w:r>
        <w:rPr>
          <w:rFonts w:cstheme="minorHAnsi"/>
        </w:rPr>
        <w:t xml:space="preserve">developments in </w:t>
      </w:r>
      <w:r w:rsidR="00695247">
        <w:rPr>
          <w:rFonts w:cstheme="minorHAnsi"/>
        </w:rPr>
        <w:t>methodological approaches in organizational research seem</w:t>
      </w:r>
      <w:r w:rsidR="00FD470B">
        <w:rPr>
          <w:rFonts w:cstheme="minorHAnsi"/>
        </w:rPr>
        <w:t>,</w:t>
      </w:r>
      <w:r w:rsidR="00130CC8">
        <w:rPr>
          <w:rFonts w:cstheme="minorHAnsi"/>
        </w:rPr>
        <w:t xml:space="preserve"> </w:t>
      </w:r>
      <w:r w:rsidR="00FD470B">
        <w:rPr>
          <w:rFonts w:cstheme="minorHAnsi"/>
        </w:rPr>
        <w:t>in some measure, to offer the potential t</w:t>
      </w:r>
      <w:r w:rsidR="00130CC8">
        <w:rPr>
          <w:rFonts w:cstheme="minorHAnsi"/>
        </w:rPr>
        <w:t>o re-discover this ancient knowledge</w:t>
      </w:r>
      <w:r w:rsidR="00E02870">
        <w:rPr>
          <w:rFonts w:cstheme="minorHAnsi"/>
        </w:rPr>
        <w:t xml:space="preserve">. </w:t>
      </w:r>
      <w:r w:rsidR="00FD470B">
        <w:rPr>
          <w:rFonts w:cstheme="minorHAnsi"/>
        </w:rPr>
        <w:t xml:space="preserve">For example, </w:t>
      </w:r>
      <w:r w:rsidR="00E02870">
        <w:rPr>
          <w:rFonts w:cstheme="minorHAnsi"/>
        </w:rPr>
        <w:t>Russel</w:t>
      </w:r>
      <w:r w:rsidR="003D4C50">
        <w:rPr>
          <w:rFonts w:cstheme="minorHAnsi"/>
        </w:rPr>
        <w:t>l</w:t>
      </w:r>
      <w:r w:rsidR="00E02870">
        <w:rPr>
          <w:rFonts w:cstheme="minorHAnsi"/>
        </w:rPr>
        <w:t xml:space="preserve"> (1999) has pointed out that a</w:t>
      </w:r>
      <w:r w:rsidR="00130CC8" w:rsidRPr="00130CC8">
        <w:rPr>
          <w:rFonts w:cstheme="minorHAnsi"/>
        </w:rPr>
        <w:t>uto</w:t>
      </w:r>
      <w:r w:rsidR="00695247">
        <w:rPr>
          <w:rFonts w:cstheme="minorHAnsi"/>
        </w:rPr>
        <w:t>-</w:t>
      </w:r>
      <w:r w:rsidR="00130CC8" w:rsidRPr="00130CC8">
        <w:rPr>
          <w:rFonts w:cstheme="minorHAnsi"/>
        </w:rPr>
        <w:t xml:space="preserve">ethnography produces a subjective space that combines anthropologist and informant, subject and object of the gaze, </w:t>
      </w:r>
      <w:r w:rsidR="00D45EC7">
        <w:rPr>
          <w:rFonts w:cstheme="minorHAnsi"/>
        </w:rPr>
        <w:t>where identity become</w:t>
      </w:r>
      <w:r w:rsidR="00F347B5">
        <w:rPr>
          <w:rFonts w:cstheme="minorHAnsi"/>
        </w:rPr>
        <w:t>s ‘a representation of the self</w:t>
      </w:r>
      <w:r w:rsidR="00D45EC7">
        <w:rPr>
          <w:rFonts w:cstheme="minorHAnsi"/>
        </w:rPr>
        <w:t xml:space="preserve"> as a performance</w:t>
      </w:r>
      <w:r w:rsidR="00B427D7">
        <w:rPr>
          <w:rFonts w:cstheme="minorHAnsi"/>
        </w:rPr>
        <w:t>’</w:t>
      </w:r>
      <w:r w:rsidR="00D45EC7">
        <w:rPr>
          <w:rFonts w:cstheme="minorHAnsi"/>
        </w:rPr>
        <w:t xml:space="preserve"> (276)</w:t>
      </w:r>
      <w:r w:rsidR="00130CC8" w:rsidRPr="00130CC8">
        <w:rPr>
          <w:rFonts w:cstheme="minorHAnsi"/>
        </w:rPr>
        <w:t>.</w:t>
      </w:r>
      <w:r w:rsidR="00130CC8">
        <w:rPr>
          <w:rFonts w:cstheme="minorHAnsi"/>
        </w:rPr>
        <w:t xml:space="preserve"> </w:t>
      </w:r>
      <w:r w:rsidR="007A0EEA" w:rsidRPr="008A2321">
        <w:rPr>
          <w:rFonts w:cstheme="minorHAnsi"/>
        </w:rPr>
        <w:t xml:space="preserve">We have considered the </w:t>
      </w:r>
      <w:r w:rsidR="00F347B5" w:rsidRPr="008A2321">
        <w:rPr>
          <w:rFonts w:cstheme="minorHAnsi"/>
        </w:rPr>
        <w:t xml:space="preserve">transformation </w:t>
      </w:r>
      <w:r w:rsidR="00F347B5">
        <w:rPr>
          <w:rFonts w:cstheme="minorHAnsi"/>
        </w:rPr>
        <w:t>of such a representation, the</w:t>
      </w:r>
      <w:r w:rsidR="009851FC" w:rsidRPr="008A2321">
        <w:rPr>
          <w:rFonts w:cstheme="minorHAnsi"/>
        </w:rPr>
        <w:t xml:space="preserve"> mimetic</w:t>
      </w:r>
      <w:r w:rsidR="007A0EEA" w:rsidRPr="008A2321">
        <w:rPr>
          <w:rFonts w:cstheme="minorHAnsi"/>
        </w:rPr>
        <w:t xml:space="preserve"> </w:t>
      </w:r>
      <w:r w:rsidR="00F347B5">
        <w:rPr>
          <w:rFonts w:cstheme="minorHAnsi"/>
        </w:rPr>
        <w:t>obj</w:t>
      </w:r>
      <w:r w:rsidR="004855A4">
        <w:rPr>
          <w:rFonts w:cstheme="minorHAnsi"/>
        </w:rPr>
        <w:t xml:space="preserve">ect, </w:t>
      </w:r>
      <w:r w:rsidR="007A0EEA" w:rsidRPr="008A2321">
        <w:rPr>
          <w:rFonts w:cstheme="minorHAnsi"/>
        </w:rPr>
        <w:t>as a metaphor for the process of knowledge creation that emerges from such an approach to research.</w:t>
      </w:r>
    </w:p>
    <w:p w14:paraId="59A818F5" w14:textId="41DC7701" w:rsidR="00117F38" w:rsidRDefault="00381DF7">
      <w:pPr>
        <w:rPr>
          <w:rFonts w:cstheme="minorHAnsi"/>
        </w:rPr>
      </w:pPr>
      <w:r>
        <w:rPr>
          <w:rFonts w:cstheme="minorHAnsi"/>
        </w:rPr>
        <w:t>Finally</w:t>
      </w:r>
      <w:r w:rsidR="009851FC" w:rsidRPr="008A2321">
        <w:rPr>
          <w:rFonts w:cstheme="minorHAnsi"/>
        </w:rPr>
        <w:t xml:space="preserve">, </w:t>
      </w:r>
      <w:r w:rsidR="00E403A5">
        <w:rPr>
          <w:rFonts w:cstheme="minorHAnsi"/>
        </w:rPr>
        <w:t xml:space="preserve">the </w:t>
      </w:r>
      <w:r w:rsidR="009851FC" w:rsidRPr="008A2321">
        <w:rPr>
          <w:rFonts w:cstheme="minorHAnsi"/>
        </w:rPr>
        <w:t>end of the journey, returning to the Cave, involves active engagement on the part of the researcher in processes of representation – for self and other. For the researcher we</w:t>
      </w:r>
      <w:r w:rsidR="00055328" w:rsidRPr="008A2321">
        <w:rPr>
          <w:rFonts w:cstheme="minorHAnsi"/>
        </w:rPr>
        <w:t xml:space="preserve"> consider</w:t>
      </w:r>
      <w:r w:rsidR="00E403A5">
        <w:rPr>
          <w:rFonts w:cstheme="minorHAnsi"/>
        </w:rPr>
        <w:t>ed</w:t>
      </w:r>
      <w:r w:rsidR="00055328" w:rsidRPr="008A2321">
        <w:rPr>
          <w:rFonts w:cstheme="minorHAnsi"/>
        </w:rPr>
        <w:t xml:space="preserve"> </w:t>
      </w:r>
      <w:r w:rsidR="009851FC" w:rsidRPr="008A2321">
        <w:rPr>
          <w:rFonts w:cstheme="minorHAnsi"/>
        </w:rPr>
        <w:t>the</w:t>
      </w:r>
      <w:r w:rsidR="00E403A5">
        <w:rPr>
          <w:rFonts w:cstheme="minorHAnsi"/>
        </w:rPr>
        <w:t xml:space="preserve"> critical role of</w:t>
      </w:r>
      <w:r w:rsidR="009851FC" w:rsidRPr="008A2321">
        <w:rPr>
          <w:rFonts w:cstheme="minorHAnsi"/>
        </w:rPr>
        <w:t xml:space="preserve"> </w:t>
      </w:r>
      <w:r w:rsidR="00055328" w:rsidRPr="008A2321">
        <w:rPr>
          <w:rFonts w:cstheme="minorHAnsi"/>
          <w:i/>
        </w:rPr>
        <w:t>mimesis</w:t>
      </w:r>
      <w:r w:rsidR="00055328" w:rsidRPr="008A2321">
        <w:rPr>
          <w:rFonts w:cstheme="minorHAnsi"/>
        </w:rPr>
        <w:t xml:space="preserve"> arising from an encounter with truth</w:t>
      </w:r>
      <w:r w:rsidR="009851FC" w:rsidRPr="008A2321">
        <w:rPr>
          <w:rFonts w:cstheme="minorHAnsi"/>
        </w:rPr>
        <w:t>, the challenge of representing the unknown, unknowable, and unnameable in a manner that is authentic and sufficiently consistent with the experiential gaze</w:t>
      </w:r>
      <w:r w:rsidR="00055328" w:rsidRPr="008A2321">
        <w:rPr>
          <w:rFonts w:cstheme="minorHAnsi"/>
        </w:rPr>
        <w:t>.</w:t>
      </w:r>
      <w:r w:rsidR="009851FC" w:rsidRPr="008A2321">
        <w:rPr>
          <w:rFonts w:cstheme="minorHAnsi"/>
        </w:rPr>
        <w:t xml:space="preserve"> The second challenge is to find representations that may also permit adequate communication with others who have not </w:t>
      </w:r>
      <w:r w:rsidR="00AD6657" w:rsidRPr="008A2321">
        <w:rPr>
          <w:rFonts w:cstheme="minorHAnsi"/>
        </w:rPr>
        <w:t xml:space="preserve">taken part in the journey. </w:t>
      </w:r>
    </w:p>
    <w:p w14:paraId="41CE38E1" w14:textId="77777777" w:rsidR="00117F38" w:rsidRDefault="00117F38">
      <w:pPr>
        <w:rPr>
          <w:rFonts w:cstheme="minorHAnsi"/>
        </w:rPr>
      </w:pPr>
      <w:r>
        <w:rPr>
          <w:rFonts w:cstheme="minorHAnsi"/>
        </w:rPr>
        <w:br w:type="page"/>
      </w:r>
    </w:p>
    <w:p w14:paraId="20D24E8A" w14:textId="77777777" w:rsidR="00B9354E" w:rsidRDefault="00B9354E" w:rsidP="00E05174">
      <w:pPr>
        <w:rPr>
          <w:b/>
        </w:rPr>
      </w:pPr>
      <w:r w:rsidRPr="00E05174">
        <w:rPr>
          <w:b/>
        </w:rPr>
        <w:t>References</w:t>
      </w:r>
    </w:p>
    <w:p w14:paraId="304FAA88" w14:textId="23D009B9" w:rsidR="004258D2" w:rsidRDefault="004258D2" w:rsidP="004258D2">
      <w:pPr>
        <w:rPr>
          <w:rFonts w:cstheme="minorHAnsi"/>
        </w:rPr>
      </w:pPr>
      <w:proofErr w:type="spellStart"/>
      <w:proofErr w:type="gramStart"/>
      <w:r w:rsidRPr="004258D2">
        <w:rPr>
          <w:rFonts w:cstheme="minorHAnsi"/>
        </w:rPr>
        <w:t>Alvesson</w:t>
      </w:r>
      <w:proofErr w:type="spellEnd"/>
      <w:r>
        <w:rPr>
          <w:rFonts w:cstheme="minorHAnsi"/>
        </w:rPr>
        <w:t>, M.</w:t>
      </w:r>
      <w:r w:rsidRPr="004258D2">
        <w:rPr>
          <w:rFonts w:cstheme="minorHAnsi"/>
        </w:rPr>
        <w:t xml:space="preserve"> and Spicer</w:t>
      </w:r>
      <w:r>
        <w:rPr>
          <w:rFonts w:cstheme="minorHAnsi"/>
        </w:rPr>
        <w:t>, A.</w:t>
      </w:r>
      <w:r w:rsidRPr="004258D2">
        <w:rPr>
          <w:rFonts w:cstheme="minorHAnsi"/>
        </w:rPr>
        <w:t xml:space="preserve"> </w:t>
      </w:r>
      <w:r w:rsidR="00117F38">
        <w:rPr>
          <w:rFonts w:cstheme="minorHAnsi"/>
        </w:rPr>
        <w:t>2012.</w:t>
      </w:r>
      <w:proofErr w:type="gramEnd"/>
      <w:r w:rsidR="00117F38">
        <w:rPr>
          <w:rFonts w:cstheme="minorHAnsi"/>
        </w:rPr>
        <w:t xml:space="preserve"> </w:t>
      </w:r>
      <w:r>
        <w:rPr>
          <w:rFonts w:cstheme="minorHAnsi"/>
        </w:rPr>
        <w:t>“</w:t>
      </w:r>
      <w:r w:rsidRPr="004258D2">
        <w:rPr>
          <w:rFonts w:cstheme="minorHAnsi"/>
        </w:rPr>
        <w:t>Critical leadership studies: The case for critical performativity</w:t>
      </w:r>
      <w:r w:rsidR="00715B3A">
        <w:rPr>
          <w:rFonts w:cstheme="minorHAnsi"/>
        </w:rPr>
        <w:t>”</w:t>
      </w:r>
      <w:r w:rsidR="00697E9C">
        <w:rPr>
          <w:rFonts w:cstheme="minorHAnsi"/>
        </w:rPr>
        <w:t>.</w:t>
      </w:r>
      <w:r>
        <w:rPr>
          <w:rFonts w:cstheme="minorHAnsi"/>
        </w:rPr>
        <w:t xml:space="preserve"> Human Relations </w:t>
      </w:r>
      <w:r w:rsidRPr="004258D2">
        <w:rPr>
          <w:rFonts w:cstheme="minorHAnsi"/>
        </w:rPr>
        <w:t>65</w:t>
      </w:r>
      <w:r w:rsidR="00D30B01">
        <w:rPr>
          <w:rFonts w:cstheme="minorHAnsi"/>
        </w:rPr>
        <w:t xml:space="preserve"> (3)</w:t>
      </w:r>
      <w:r w:rsidRPr="004258D2">
        <w:rPr>
          <w:rFonts w:cstheme="minorHAnsi"/>
        </w:rPr>
        <w:t>: 367</w:t>
      </w:r>
      <w:r>
        <w:rPr>
          <w:rFonts w:cstheme="minorHAnsi"/>
        </w:rPr>
        <w:t>-390.</w:t>
      </w:r>
    </w:p>
    <w:p w14:paraId="3F1BCE50" w14:textId="42986F6C" w:rsidR="00E05174" w:rsidRPr="00E05174" w:rsidRDefault="00E05174" w:rsidP="00E05174">
      <w:pPr>
        <w:rPr>
          <w:rFonts w:cstheme="minorHAnsi"/>
        </w:rPr>
      </w:pPr>
      <w:proofErr w:type="spellStart"/>
      <w:proofErr w:type="gramStart"/>
      <w:r w:rsidRPr="00E05174">
        <w:rPr>
          <w:rFonts w:cstheme="minorHAnsi"/>
        </w:rPr>
        <w:t>Bennis</w:t>
      </w:r>
      <w:proofErr w:type="spellEnd"/>
      <w:r w:rsidRPr="00E05174">
        <w:rPr>
          <w:rFonts w:cstheme="minorHAnsi"/>
        </w:rPr>
        <w:t xml:space="preserve">, W. </w:t>
      </w:r>
      <w:r w:rsidR="0090264A">
        <w:rPr>
          <w:rFonts w:cstheme="minorHAnsi"/>
        </w:rPr>
        <w:t xml:space="preserve">(1989) </w:t>
      </w:r>
      <w:r w:rsidRPr="00E05174">
        <w:rPr>
          <w:rFonts w:cstheme="minorHAnsi"/>
        </w:rPr>
        <w:t>1998</w:t>
      </w:r>
      <w:r w:rsidR="00A74D25">
        <w:rPr>
          <w:rFonts w:cstheme="minorHAnsi"/>
        </w:rPr>
        <w:t>.</w:t>
      </w:r>
      <w:proofErr w:type="gramEnd"/>
      <w:r w:rsidRPr="00E05174">
        <w:rPr>
          <w:rFonts w:cstheme="minorHAnsi"/>
        </w:rPr>
        <w:t xml:space="preserve"> </w:t>
      </w:r>
      <w:proofErr w:type="gramStart"/>
      <w:r w:rsidRPr="00E05174">
        <w:rPr>
          <w:rFonts w:cstheme="minorHAnsi"/>
          <w:i/>
        </w:rPr>
        <w:t>On Becoming a Leader</w:t>
      </w:r>
      <w:r w:rsidRPr="00E05174">
        <w:rPr>
          <w:rFonts w:cstheme="minorHAnsi"/>
        </w:rPr>
        <w:t>.</w:t>
      </w:r>
      <w:proofErr w:type="gramEnd"/>
      <w:r w:rsidRPr="00E05174">
        <w:rPr>
          <w:rFonts w:cstheme="minorHAnsi"/>
        </w:rPr>
        <w:t xml:space="preserve"> London: Arrow.</w:t>
      </w:r>
    </w:p>
    <w:p w14:paraId="28C6A629" w14:textId="66B40C2B" w:rsidR="00E05174" w:rsidRPr="00E05174" w:rsidRDefault="00E05174" w:rsidP="00E05174">
      <w:pPr>
        <w:rPr>
          <w:rFonts w:ascii="Calibri" w:eastAsia="Calibri" w:hAnsi="Calibri" w:cs="Calibri"/>
          <w:spacing w:val="-3"/>
        </w:rPr>
      </w:pPr>
      <w:r w:rsidRPr="00E05174">
        <w:rPr>
          <w:rFonts w:ascii="Calibri" w:eastAsia="Calibri" w:hAnsi="Calibri" w:cs="Calibri"/>
          <w:spacing w:val="-3"/>
        </w:rPr>
        <w:t>Bion, W.R. 1962</w:t>
      </w:r>
      <w:r w:rsidR="00A74D25">
        <w:rPr>
          <w:rFonts w:ascii="Calibri" w:eastAsia="Calibri" w:hAnsi="Calibri" w:cs="Calibri"/>
          <w:spacing w:val="-3"/>
        </w:rPr>
        <w:t>.</w:t>
      </w:r>
      <w:r w:rsidRPr="00E05174">
        <w:rPr>
          <w:rFonts w:ascii="Calibri" w:eastAsia="Calibri" w:hAnsi="Calibri" w:cs="Calibri"/>
          <w:spacing w:val="-3"/>
        </w:rPr>
        <w:t xml:space="preserve"> </w:t>
      </w:r>
      <w:proofErr w:type="gramStart"/>
      <w:r w:rsidRPr="00E05174">
        <w:rPr>
          <w:rFonts w:ascii="Calibri" w:eastAsia="Calibri" w:hAnsi="Calibri" w:cs="Calibri"/>
          <w:i/>
          <w:spacing w:val="-3"/>
        </w:rPr>
        <w:t>Learning from Experience</w:t>
      </w:r>
      <w:r w:rsidRPr="00E05174">
        <w:rPr>
          <w:rFonts w:ascii="Calibri" w:eastAsia="Calibri" w:hAnsi="Calibri" w:cs="Calibri"/>
          <w:spacing w:val="-3"/>
        </w:rPr>
        <w:t>.</w:t>
      </w:r>
      <w:proofErr w:type="gramEnd"/>
      <w:r w:rsidRPr="00E05174">
        <w:rPr>
          <w:rFonts w:ascii="Calibri" w:eastAsia="Calibri" w:hAnsi="Calibri" w:cs="Calibri"/>
          <w:spacing w:val="-3"/>
        </w:rPr>
        <w:t xml:space="preserve"> London: Heinemann.</w:t>
      </w:r>
    </w:p>
    <w:p w14:paraId="41A9CFB6" w14:textId="77777777" w:rsidR="008C3C0A" w:rsidRPr="00E05174" w:rsidRDefault="008C3C0A" w:rsidP="008C3C0A">
      <w:pPr>
        <w:rPr>
          <w:rFonts w:ascii="Calibri" w:eastAsia="Calibri" w:hAnsi="Calibri" w:cs="Calibri"/>
          <w:spacing w:val="-3"/>
        </w:rPr>
      </w:pPr>
      <w:proofErr w:type="gramStart"/>
      <w:r w:rsidRPr="00E05174">
        <w:rPr>
          <w:rFonts w:ascii="Calibri" w:eastAsia="Calibri" w:hAnsi="Calibri" w:cs="Calibri"/>
          <w:spacing w:val="-3"/>
        </w:rPr>
        <w:t xml:space="preserve">Bion, W.R. </w:t>
      </w:r>
      <w:r>
        <w:rPr>
          <w:rFonts w:ascii="Calibri" w:eastAsia="Calibri" w:hAnsi="Calibri" w:cs="Calibri"/>
          <w:spacing w:val="-3"/>
        </w:rPr>
        <w:t xml:space="preserve">(1965) </w:t>
      </w:r>
      <w:r w:rsidRPr="00E05174">
        <w:rPr>
          <w:rFonts w:ascii="Calibri" w:eastAsia="Calibri" w:hAnsi="Calibri" w:cs="Calibri"/>
          <w:spacing w:val="-3"/>
        </w:rPr>
        <w:t>1984</w:t>
      </w:r>
      <w:r>
        <w:rPr>
          <w:rFonts w:ascii="Calibri" w:eastAsia="Calibri" w:hAnsi="Calibri" w:cs="Calibri"/>
          <w:spacing w:val="-3"/>
        </w:rPr>
        <w:t>.</w:t>
      </w:r>
      <w:proofErr w:type="gramEnd"/>
      <w:r w:rsidRPr="00E05174">
        <w:rPr>
          <w:rFonts w:ascii="Calibri" w:eastAsia="Calibri" w:hAnsi="Calibri" w:cs="Calibri"/>
          <w:spacing w:val="-3"/>
        </w:rPr>
        <w:t xml:space="preserve"> </w:t>
      </w:r>
      <w:proofErr w:type="gramStart"/>
      <w:r w:rsidRPr="00E05174">
        <w:rPr>
          <w:rFonts w:ascii="Calibri" w:eastAsia="Calibri" w:hAnsi="Calibri" w:cs="Calibri"/>
          <w:i/>
          <w:spacing w:val="-3"/>
        </w:rPr>
        <w:t>Transformations</w:t>
      </w:r>
      <w:r w:rsidRPr="00E05174">
        <w:rPr>
          <w:rFonts w:ascii="Calibri" w:eastAsia="Calibri" w:hAnsi="Calibri" w:cs="Calibri"/>
          <w:spacing w:val="-3"/>
        </w:rPr>
        <w:t>.</w:t>
      </w:r>
      <w:proofErr w:type="gramEnd"/>
      <w:r w:rsidRPr="00E05174">
        <w:rPr>
          <w:rFonts w:ascii="Calibri" w:eastAsia="Calibri" w:hAnsi="Calibri" w:cs="Calibri"/>
          <w:spacing w:val="-3"/>
        </w:rPr>
        <w:t xml:space="preserve"> London: </w:t>
      </w:r>
      <w:proofErr w:type="spellStart"/>
      <w:r w:rsidRPr="00E05174">
        <w:rPr>
          <w:rFonts w:ascii="Calibri" w:eastAsia="Calibri" w:hAnsi="Calibri" w:cs="Calibri"/>
          <w:spacing w:val="-3"/>
        </w:rPr>
        <w:t>Karnac</w:t>
      </w:r>
      <w:proofErr w:type="spellEnd"/>
      <w:r w:rsidRPr="00E05174">
        <w:rPr>
          <w:rFonts w:ascii="Calibri" w:eastAsia="Calibri" w:hAnsi="Calibri" w:cs="Calibri"/>
          <w:spacing w:val="-3"/>
        </w:rPr>
        <w:t xml:space="preserve">. </w:t>
      </w:r>
      <w:proofErr w:type="gramStart"/>
      <w:r w:rsidRPr="00E05174">
        <w:rPr>
          <w:rFonts w:ascii="Calibri" w:eastAsia="Calibri" w:hAnsi="Calibri" w:cs="Calibri"/>
          <w:spacing w:val="-3"/>
        </w:rPr>
        <w:t>(1965, William Heinemann Medical Books)</w:t>
      </w:r>
      <w:r>
        <w:rPr>
          <w:rFonts w:ascii="Calibri" w:eastAsia="Calibri" w:hAnsi="Calibri" w:cs="Calibri"/>
          <w:spacing w:val="-3"/>
        </w:rPr>
        <w:t>.</w:t>
      </w:r>
      <w:proofErr w:type="gramEnd"/>
      <w:r w:rsidRPr="00E05174">
        <w:rPr>
          <w:rFonts w:ascii="Calibri" w:eastAsia="Calibri" w:hAnsi="Calibri" w:cs="Calibri"/>
          <w:spacing w:val="-3"/>
        </w:rPr>
        <w:t xml:space="preserve"> </w:t>
      </w:r>
    </w:p>
    <w:p w14:paraId="2185A24D" w14:textId="223EA36F" w:rsidR="00343D95" w:rsidRPr="00343D95" w:rsidRDefault="00343D95" w:rsidP="008C3C0A">
      <w:pPr>
        <w:rPr>
          <w:rFonts w:cstheme="minorHAnsi"/>
        </w:rPr>
      </w:pPr>
      <w:proofErr w:type="gramStart"/>
      <w:r w:rsidRPr="00E05174">
        <w:rPr>
          <w:rFonts w:cstheme="minorHAnsi"/>
        </w:rPr>
        <w:t xml:space="preserve">Bion, W.R. </w:t>
      </w:r>
      <w:r>
        <w:rPr>
          <w:rFonts w:cstheme="minorHAnsi"/>
        </w:rPr>
        <w:t xml:space="preserve">(1967) </w:t>
      </w:r>
      <w:r w:rsidRPr="00E05174">
        <w:rPr>
          <w:rFonts w:cstheme="minorHAnsi"/>
        </w:rPr>
        <w:t>1987</w:t>
      </w:r>
      <w:r>
        <w:rPr>
          <w:rFonts w:cstheme="minorHAnsi"/>
        </w:rPr>
        <w:t>.</w:t>
      </w:r>
      <w:proofErr w:type="gramEnd"/>
      <w:r w:rsidRPr="00E05174">
        <w:rPr>
          <w:rFonts w:cstheme="minorHAnsi"/>
        </w:rPr>
        <w:t xml:space="preserve"> </w:t>
      </w:r>
      <w:proofErr w:type="gramStart"/>
      <w:r w:rsidRPr="00E05174">
        <w:rPr>
          <w:rFonts w:cstheme="minorHAnsi"/>
          <w:i/>
        </w:rPr>
        <w:t>Second thoughts.</w:t>
      </w:r>
      <w:proofErr w:type="gramEnd"/>
      <w:r w:rsidRPr="00E05174">
        <w:rPr>
          <w:rFonts w:cstheme="minorHAnsi"/>
        </w:rPr>
        <w:t xml:space="preserve"> London: </w:t>
      </w:r>
      <w:proofErr w:type="spellStart"/>
      <w:r w:rsidR="00E6425A" w:rsidRPr="00E05174">
        <w:rPr>
          <w:rFonts w:cstheme="minorHAnsi"/>
        </w:rPr>
        <w:t>Karnac</w:t>
      </w:r>
      <w:proofErr w:type="spellEnd"/>
      <w:r w:rsidR="00E6425A">
        <w:rPr>
          <w:rFonts w:cstheme="minorHAnsi"/>
        </w:rPr>
        <w:t xml:space="preserve"> </w:t>
      </w:r>
      <w:r>
        <w:rPr>
          <w:rFonts w:cstheme="minorHAnsi"/>
        </w:rPr>
        <w:t xml:space="preserve">(1967, </w:t>
      </w:r>
      <w:r w:rsidRPr="00E05174">
        <w:rPr>
          <w:rFonts w:cstheme="minorHAnsi"/>
        </w:rPr>
        <w:t>W</w:t>
      </w:r>
      <w:r>
        <w:rPr>
          <w:rFonts w:cstheme="minorHAnsi"/>
        </w:rPr>
        <w:t>illiam</w:t>
      </w:r>
      <w:r w:rsidRPr="00E05174">
        <w:rPr>
          <w:rFonts w:cstheme="minorHAnsi"/>
        </w:rPr>
        <w:t xml:space="preserve"> Heinemann Medical Books</w:t>
      </w:r>
      <w:r>
        <w:rPr>
          <w:rFonts w:cstheme="minorHAnsi"/>
        </w:rPr>
        <w:t>)</w:t>
      </w:r>
      <w:r w:rsidRPr="00E05174">
        <w:rPr>
          <w:rFonts w:cstheme="minorHAnsi"/>
        </w:rPr>
        <w:t xml:space="preserve">. </w:t>
      </w:r>
    </w:p>
    <w:p w14:paraId="3916B033" w14:textId="77777777" w:rsidR="008C3C0A" w:rsidRDefault="008C3C0A" w:rsidP="008C3C0A">
      <w:pPr>
        <w:rPr>
          <w:rFonts w:ascii="Calibri" w:eastAsia="Calibri" w:hAnsi="Calibri" w:cs="Calibri"/>
          <w:spacing w:val="-3"/>
        </w:rPr>
      </w:pPr>
      <w:proofErr w:type="gramStart"/>
      <w:r w:rsidRPr="00E05174">
        <w:rPr>
          <w:rFonts w:ascii="Calibri" w:eastAsia="Calibri" w:hAnsi="Calibri" w:cs="Calibri"/>
          <w:spacing w:val="-3"/>
        </w:rPr>
        <w:t xml:space="preserve">Bion, W.R. </w:t>
      </w:r>
      <w:r>
        <w:rPr>
          <w:rFonts w:ascii="Calibri" w:eastAsia="Calibri" w:hAnsi="Calibri" w:cs="Calibri"/>
          <w:spacing w:val="-3"/>
        </w:rPr>
        <w:t>(1970) 1984.</w:t>
      </w:r>
      <w:proofErr w:type="gramEnd"/>
      <w:r w:rsidRPr="00E05174">
        <w:rPr>
          <w:rFonts w:ascii="Calibri" w:eastAsia="Calibri" w:hAnsi="Calibri" w:cs="Calibri"/>
          <w:spacing w:val="-3"/>
        </w:rPr>
        <w:t xml:space="preserve"> </w:t>
      </w:r>
      <w:r w:rsidRPr="00E05174">
        <w:rPr>
          <w:rFonts w:ascii="Calibri" w:eastAsia="Calibri" w:hAnsi="Calibri" w:cs="Calibri"/>
          <w:i/>
          <w:spacing w:val="-3"/>
        </w:rPr>
        <w:t>Attention and Interpretation</w:t>
      </w:r>
      <w:r w:rsidRPr="00E05174">
        <w:rPr>
          <w:rFonts w:ascii="Calibri" w:eastAsia="Calibri" w:hAnsi="Calibri" w:cs="Calibri"/>
          <w:spacing w:val="-3"/>
        </w:rPr>
        <w:t xml:space="preserve">. London: </w:t>
      </w:r>
      <w:proofErr w:type="spellStart"/>
      <w:r w:rsidRPr="00E05174">
        <w:rPr>
          <w:rFonts w:ascii="Calibri" w:eastAsia="Calibri" w:hAnsi="Calibri" w:cs="Calibri"/>
          <w:spacing w:val="-3"/>
        </w:rPr>
        <w:t>Karnac</w:t>
      </w:r>
      <w:proofErr w:type="spellEnd"/>
      <w:r>
        <w:rPr>
          <w:rFonts w:ascii="Calibri" w:eastAsia="Calibri" w:hAnsi="Calibri" w:cs="Calibri"/>
          <w:spacing w:val="-3"/>
        </w:rPr>
        <w:t xml:space="preserve">. </w:t>
      </w:r>
      <w:proofErr w:type="gramStart"/>
      <w:r>
        <w:rPr>
          <w:rFonts w:ascii="Calibri" w:eastAsia="Calibri" w:hAnsi="Calibri" w:cs="Calibri"/>
          <w:spacing w:val="-3"/>
        </w:rPr>
        <w:t>(1970, Tavistock Publications</w:t>
      </w:r>
      <w:r w:rsidRPr="00E05174">
        <w:rPr>
          <w:rFonts w:ascii="Calibri" w:eastAsia="Calibri" w:hAnsi="Calibri" w:cs="Calibri"/>
          <w:spacing w:val="-3"/>
        </w:rPr>
        <w:t>)</w:t>
      </w:r>
      <w:r>
        <w:rPr>
          <w:rFonts w:ascii="Calibri" w:eastAsia="Calibri" w:hAnsi="Calibri" w:cs="Calibri"/>
          <w:spacing w:val="-3"/>
        </w:rPr>
        <w:t>.</w:t>
      </w:r>
      <w:proofErr w:type="gramEnd"/>
      <w:r w:rsidRPr="00E05174">
        <w:rPr>
          <w:rFonts w:ascii="Calibri" w:eastAsia="Calibri" w:hAnsi="Calibri" w:cs="Calibri"/>
          <w:spacing w:val="-3"/>
        </w:rPr>
        <w:t xml:space="preserve"> </w:t>
      </w:r>
    </w:p>
    <w:p w14:paraId="67E1373A" w14:textId="57D46DFB" w:rsidR="00E05174" w:rsidRPr="00E05174" w:rsidRDefault="00E05174" w:rsidP="00E05174">
      <w:pPr>
        <w:rPr>
          <w:rFonts w:ascii="Calibri" w:eastAsia="Calibri" w:hAnsi="Calibri" w:cs="Calibri"/>
          <w:spacing w:val="-3"/>
        </w:rPr>
      </w:pPr>
      <w:r w:rsidRPr="00E05174">
        <w:rPr>
          <w:rFonts w:ascii="Calibri" w:eastAsia="Calibri" w:hAnsi="Calibri" w:cs="Calibri"/>
          <w:spacing w:val="-3"/>
        </w:rPr>
        <w:t>Bion, W.R. 1978</w:t>
      </w:r>
      <w:r w:rsidR="00A74D25">
        <w:rPr>
          <w:rFonts w:ascii="Calibri" w:eastAsia="Calibri" w:hAnsi="Calibri" w:cs="Calibri"/>
          <w:spacing w:val="-3"/>
        </w:rPr>
        <w:t>.</w:t>
      </w:r>
      <w:r w:rsidRPr="00E05174">
        <w:rPr>
          <w:rFonts w:ascii="Calibri" w:eastAsia="Calibri" w:hAnsi="Calibri" w:cs="Calibri"/>
          <w:spacing w:val="-3"/>
        </w:rPr>
        <w:t xml:space="preserve"> </w:t>
      </w:r>
      <w:proofErr w:type="gramStart"/>
      <w:r w:rsidRPr="00E05174">
        <w:rPr>
          <w:rFonts w:ascii="Calibri" w:eastAsia="Calibri" w:hAnsi="Calibri" w:cs="Calibri"/>
          <w:i/>
          <w:spacing w:val="-3"/>
        </w:rPr>
        <w:t>Four Discussions with W.R. Bion</w:t>
      </w:r>
      <w:r w:rsidRPr="00E05174">
        <w:rPr>
          <w:rFonts w:ascii="Calibri" w:eastAsia="Calibri" w:hAnsi="Calibri" w:cs="Calibri"/>
          <w:spacing w:val="-3"/>
        </w:rPr>
        <w:t>.</w:t>
      </w:r>
      <w:proofErr w:type="gramEnd"/>
      <w:r w:rsidRPr="00E05174">
        <w:rPr>
          <w:rFonts w:ascii="Calibri" w:eastAsia="Calibri" w:hAnsi="Calibri" w:cs="Calibri"/>
          <w:spacing w:val="-3"/>
        </w:rPr>
        <w:t xml:space="preserve"> </w:t>
      </w:r>
      <w:proofErr w:type="spellStart"/>
      <w:r w:rsidRPr="00E05174">
        <w:rPr>
          <w:rFonts w:ascii="Calibri" w:eastAsia="Calibri" w:hAnsi="Calibri" w:cs="Calibri"/>
          <w:spacing w:val="-3"/>
        </w:rPr>
        <w:t>Strath</w:t>
      </w:r>
      <w:proofErr w:type="spellEnd"/>
      <w:r w:rsidRPr="00E05174">
        <w:rPr>
          <w:rFonts w:ascii="Calibri" w:eastAsia="Calibri" w:hAnsi="Calibri" w:cs="Calibri"/>
          <w:spacing w:val="-3"/>
        </w:rPr>
        <w:t xml:space="preserve"> Tay, Perthshire: </w:t>
      </w:r>
      <w:proofErr w:type="spellStart"/>
      <w:r w:rsidRPr="00E05174">
        <w:rPr>
          <w:rFonts w:ascii="Calibri" w:eastAsia="Calibri" w:hAnsi="Calibri" w:cs="Calibri"/>
          <w:spacing w:val="-3"/>
        </w:rPr>
        <w:t>Clunie</w:t>
      </w:r>
      <w:proofErr w:type="spellEnd"/>
      <w:r w:rsidRPr="00E05174">
        <w:rPr>
          <w:rFonts w:ascii="Calibri" w:eastAsia="Calibri" w:hAnsi="Calibri" w:cs="Calibri"/>
          <w:spacing w:val="-3"/>
        </w:rPr>
        <w:t xml:space="preserve"> Press. </w:t>
      </w:r>
    </w:p>
    <w:p w14:paraId="40C07CCF" w14:textId="77777777" w:rsidR="00D81392" w:rsidRDefault="00E05174" w:rsidP="00E05174">
      <w:pPr>
        <w:rPr>
          <w:rFonts w:cstheme="minorHAnsi"/>
        </w:rPr>
      </w:pPr>
      <w:proofErr w:type="spellStart"/>
      <w:proofErr w:type="gramStart"/>
      <w:r w:rsidRPr="00E05174">
        <w:rPr>
          <w:rFonts w:cstheme="minorHAnsi"/>
        </w:rPr>
        <w:t>Boltanski</w:t>
      </w:r>
      <w:proofErr w:type="spellEnd"/>
      <w:r w:rsidRPr="00E05174">
        <w:rPr>
          <w:rFonts w:cstheme="minorHAnsi"/>
        </w:rPr>
        <w:t xml:space="preserve">, L. and </w:t>
      </w:r>
      <w:proofErr w:type="spellStart"/>
      <w:r w:rsidRPr="00E05174">
        <w:rPr>
          <w:rFonts w:cstheme="minorHAnsi"/>
        </w:rPr>
        <w:t>Thévenot</w:t>
      </w:r>
      <w:proofErr w:type="spellEnd"/>
      <w:r w:rsidRPr="00E05174">
        <w:rPr>
          <w:rFonts w:cstheme="minorHAnsi"/>
        </w:rPr>
        <w:t xml:space="preserve">, L. </w:t>
      </w:r>
      <w:r w:rsidR="00D81392">
        <w:rPr>
          <w:rFonts w:cstheme="minorHAnsi"/>
        </w:rPr>
        <w:t>(1991) 2006</w:t>
      </w:r>
      <w:r w:rsidR="00A74D25">
        <w:rPr>
          <w:rFonts w:cstheme="minorHAnsi"/>
        </w:rPr>
        <w:t>.</w:t>
      </w:r>
      <w:proofErr w:type="gramEnd"/>
      <w:r w:rsidRPr="00E05174">
        <w:rPr>
          <w:rFonts w:cstheme="minorHAnsi"/>
        </w:rPr>
        <w:t xml:space="preserve"> </w:t>
      </w:r>
      <w:r w:rsidR="00D81392" w:rsidRPr="00F524FC">
        <w:rPr>
          <w:rFonts w:cstheme="minorHAnsi"/>
          <w:i/>
        </w:rPr>
        <w:t>On Justification: Economies of Worth</w:t>
      </w:r>
      <w:r w:rsidR="00D81392">
        <w:rPr>
          <w:rFonts w:cstheme="minorHAnsi"/>
        </w:rPr>
        <w:t xml:space="preserve">, translated by C. Porter, </w:t>
      </w:r>
      <w:r w:rsidR="00D81392" w:rsidRPr="00F524FC">
        <w:rPr>
          <w:rFonts w:cstheme="minorHAnsi"/>
        </w:rPr>
        <w:t>Oxford</w:t>
      </w:r>
      <w:r w:rsidR="00D81392">
        <w:rPr>
          <w:rFonts w:cstheme="minorHAnsi"/>
        </w:rPr>
        <w:t>: Princeton University Press.</w:t>
      </w:r>
    </w:p>
    <w:p w14:paraId="366D0CE7" w14:textId="3380DCBA" w:rsidR="00E05174" w:rsidRPr="00E05174" w:rsidRDefault="00E05174" w:rsidP="00E05174">
      <w:pPr>
        <w:rPr>
          <w:rFonts w:cstheme="minorHAnsi"/>
        </w:rPr>
      </w:pPr>
      <w:proofErr w:type="gramStart"/>
      <w:r w:rsidRPr="00E05174">
        <w:rPr>
          <w:rFonts w:cstheme="minorHAnsi"/>
          <w:spacing w:val="-3"/>
        </w:rPr>
        <w:t>Broussine, 2008</w:t>
      </w:r>
      <w:r w:rsidR="00A74D25">
        <w:rPr>
          <w:rFonts w:cstheme="minorHAnsi"/>
          <w:spacing w:val="-3"/>
        </w:rPr>
        <w:t>.</w:t>
      </w:r>
      <w:proofErr w:type="gramEnd"/>
      <w:r w:rsidRPr="00E05174">
        <w:rPr>
          <w:rFonts w:cstheme="minorHAnsi"/>
          <w:spacing w:val="-3"/>
        </w:rPr>
        <w:t xml:space="preserve"> </w:t>
      </w:r>
      <w:proofErr w:type="gramStart"/>
      <w:r w:rsidRPr="00E05174">
        <w:rPr>
          <w:rFonts w:cstheme="minorHAnsi"/>
          <w:bCs/>
          <w:i/>
        </w:rPr>
        <w:t>Creative Methods in Organizational Research</w:t>
      </w:r>
      <w:r w:rsidR="00101529">
        <w:rPr>
          <w:rFonts w:cstheme="minorHAnsi"/>
        </w:rPr>
        <w:t>.</w:t>
      </w:r>
      <w:proofErr w:type="gramEnd"/>
      <w:r w:rsidRPr="00E05174">
        <w:rPr>
          <w:rFonts w:cstheme="minorHAnsi"/>
        </w:rPr>
        <w:t> London: Sage Publications.</w:t>
      </w:r>
    </w:p>
    <w:p w14:paraId="760B8F31" w14:textId="19290B76" w:rsidR="00E87F50" w:rsidRDefault="00E87F50" w:rsidP="00E05174">
      <w:pPr>
        <w:rPr>
          <w:rFonts w:ascii="Calibri" w:eastAsia="Calibri" w:hAnsi="Calibri" w:cs="Calibri"/>
          <w:spacing w:val="-3"/>
        </w:rPr>
      </w:pPr>
      <w:r w:rsidRPr="00E05174">
        <w:rPr>
          <w:rFonts w:ascii="Calibri" w:eastAsia="Calibri" w:hAnsi="Calibri" w:cs="Calibri"/>
          <w:spacing w:val="-3"/>
        </w:rPr>
        <w:t xml:space="preserve">Burckhardt, T. </w:t>
      </w:r>
      <w:r>
        <w:rPr>
          <w:rFonts w:ascii="Calibri" w:eastAsia="Calibri" w:hAnsi="Calibri" w:cs="Calibri"/>
          <w:spacing w:val="-3"/>
        </w:rPr>
        <w:t>1995.</w:t>
      </w:r>
      <w:r w:rsidRPr="00E05174">
        <w:rPr>
          <w:rFonts w:ascii="Calibri" w:eastAsia="Calibri" w:hAnsi="Calibri" w:cs="Calibri"/>
          <w:spacing w:val="-3"/>
        </w:rPr>
        <w:t xml:space="preserve"> </w:t>
      </w:r>
      <w:proofErr w:type="gramStart"/>
      <w:r w:rsidRPr="00E05174">
        <w:rPr>
          <w:rFonts w:ascii="Calibri" w:eastAsia="Calibri" w:hAnsi="Calibri" w:cs="Calibri"/>
          <w:i/>
          <w:spacing w:val="-3"/>
        </w:rPr>
        <w:t>Chartres and the Birth of the Cathedral</w:t>
      </w:r>
      <w:r>
        <w:rPr>
          <w:rFonts w:ascii="Calibri" w:eastAsia="Calibri" w:hAnsi="Calibri" w:cs="Calibri"/>
          <w:spacing w:val="-3"/>
        </w:rPr>
        <w:t>.</w:t>
      </w:r>
      <w:proofErr w:type="gramEnd"/>
      <w:r>
        <w:rPr>
          <w:rFonts w:ascii="Calibri" w:eastAsia="Calibri" w:hAnsi="Calibri" w:cs="Calibri"/>
          <w:spacing w:val="-3"/>
        </w:rPr>
        <w:t xml:space="preserve"> Ipswich</w:t>
      </w:r>
      <w:r w:rsidRPr="00E05174">
        <w:rPr>
          <w:rFonts w:ascii="Calibri" w:eastAsia="Calibri" w:hAnsi="Calibri" w:cs="Calibri"/>
          <w:spacing w:val="-3"/>
        </w:rPr>
        <w:t xml:space="preserve">: </w:t>
      </w:r>
      <w:proofErr w:type="spellStart"/>
      <w:r w:rsidRPr="00E05174">
        <w:rPr>
          <w:rFonts w:ascii="Calibri" w:eastAsia="Calibri" w:hAnsi="Calibri" w:cs="Calibri"/>
          <w:spacing w:val="-3"/>
        </w:rPr>
        <w:t>Golgonooza</w:t>
      </w:r>
      <w:proofErr w:type="spellEnd"/>
      <w:r w:rsidRPr="00E05174">
        <w:rPr>
          <w:rFonts w:ascii="Calibri" w:eastAsia="Calibri" w:hAnsi="Calibri" w:cs="Calibri"/>
          <w:spacing w:val="-3"/>
        </w:rPr>
        <w:t xml:space="preserve"> Press.</w:t>
      </w:r>
    </w:p>
    <w:p w14:paraId="39869FE6" w14:textId="770EF44C" w:rsidR="00E05174" w:rsidRPr="00E05174" w:rsidRDefault="00E05174" w:rsidP="00E05174">
      <w:pPr>
        <w:rPr>
          <w:rFonts w:ascii="Calibri" w:eastAsia="Calibri" w:hAnsi="Calibri" w:cs="Calibri"/>
          <w:spacing w:val="-3"/>
        </w:rPr>
      </w:pPr>
      <w:r w:rsidRPr="00E05174">
        <w:rPr>
          <w:rFonts w:ascii="Calibri" w:eastAsia="Calibri" w:hAnsi="Calibri" w:cs="Calibri"/>
          <w:spacing w:val="-3"/>
        </w:rPr>
        <w:t>Campbell, J. 1988</w:t>
      </w:r>
      <w:r w:rsidR="00A74D25">
        <w:rPr>
          <w:rFonts w:ascii="Calibri" w:eastAsia="Calibri" w:hAnsi="Calibri" w:cs="Calibri"/>
          <w:spacing w:val="-3"/>
        </w:rPr>
        <w:t>.</w:t>
      </w:r>
      <w:r w:rsidRPr="00E05174">
        <w:rPr>
          <w:rFonts w:ascii="Calibri" w:eastAsia="Calibri" w:hAnsi="Calibri" w:cs="Calibri"/>
          <w:spacing w:val="-3"/>
        </w:rPr>
        <w:t xml:space="preserve"> </w:t>
      </w:r>
      <w:proofErr w:type="gramStart"/>
      <w:r w:rsidRPr="00E05174">
        <w:rPr>
          <w:rFonts w:ascii="Calibri" w:eastAsia="Calibri" w:hAnsi="Calibri" w:cs="Calibri"/>
          <w:i/>
          <w:spacing w:val="-3"/>
        </w:rPr>
        <w:t>The Power of Myth</w:t>
      </w:r>
      <w:r w:rsidRPr="00E05174">
        <w:rPr>
          <w:rFonts w:ascii="Calibri" w:eastAsia="Calibri" w:hAnsi="Calibri" w:cs="Calibri"/>
          <w:spacing w:val="-3"/>
        </w:rPr>
        <w:t>.</w:t>
      </w:r>
      <w:proofErr w:type="gramEnd"/>
      <w:r w:rsidRPr="00E05174">
        <w:rPr>
          <w:rFonts w:ascii="Calibri" w:eastAsia="Calibri" w:hAnsi="Calibri" w:cs="Calibri"/>
          <w:spacing w:val="-3"/>
        </w:rPr>
        <w:t xml:space="preserve"> (</w:t>
      </w:r>
      <w:proofErr w:type="gramStart"/>
      <w:r w:rsidR="00D90D0D">
        <w:rPr>
          <w:rFonts w:ascii="Calibri" w:eastAsia="Calibri" w:hAnsi="Calibri" w:cs="Calibri"/>
          <w:spacing w:val="-3"/>
        </w:rPr>
        <w:t>w</w:t>
      </w:r>
      <w:r w:rsidRPr="00E05174">
        <w:rPr>
          <w:rFonts w:ascii="Calibri" w:eastAsia="Calibri" w:hAnsi="Calibri" w:cs="Calibri"/>
          <w:spacing w:val="-3"/>
        </w:rPr>
        <w:t>ith</w:t>
      </w:r>
      <w:proofErr w:type="gramEnd"/>
      <w:r w:rsidRPr="00E05174">
        <w:rPr>
          <w:rFonts w:ascii="Calibri" w:eastAsia="Calibri" w:hAnsi="Calibri" w:cs="Calibri"/>
          <w:spacing w:val="-3"/>
        </w:rPr>
        <w:t xml:space="preserve"> Bill </w:t>
      </w:r>
      <w:proofErr w:type="spellStart"/>
      <w:r w:rsidRPr="00E05174">
        <w:rPr>
          <w:rFonts w:ascii="Calibri" w:eastAsia="Calibri" w:hAnsi="Calibri" w:cs="Calibri"/>
          <w:spacing w:val="-3"/>
        </w:rPr>
        <w:t>Moyars</w:t>
      </w:r>
      <w:proofErr w:type="spellEnd"/>
      <w:r w:rsidRPr="00E05174">
        <w:rPr>
          <w:rFonts w:ascii="Calibri" w:eastAsia="Calibri" w:hAnsi="Calibri" w:cs="Calibri"/>
          <w:spacing w:val="-3"/>
        </w:rPr>
        <w:t>.) New York: Doubleday.</w:t>
      </w:r>
    </w:p>
    <w:p w14:paraId="7CB106AE" w14:textId="0AB7AADB" w:rsidR="00E05174" w:rsidRPr="00E05174" w:rsidRDefault="00E05174" w:rsidP="00E05174">
      <w:pPr>
        <w:rPr>
          <w:rFonts w:cstheme="minorHAnsi"/>
        </w:rPr>
      </w:pPr>
      <w:r w:rsidRPr="00E05174">
        <w:rPr>
          <w:rFonts w:cstheme="minorHAnsi"/>
        </w:rPr>
        <w:t>Carli, S. 2010</w:t>
      </w:r>
      <w:r w:rsidR="00A74D25">
        <w:rPr>
          <w:rFonts w:cstheme="minorHAnsi"/>
        </w:rPr>
        <w:t>.</w:t>
      </w:r>
      <w:r w:rsidRPr="00E05174">
        <w:rPr>
          <w:rFonts w:cstheme="minorHAnsi"/>
        </w:rPr>
        <w:t xml:space="preserve"> </w:t>
      </w:r>
      <w:r w:rsidR="007F2700">
        <w:rPr>
          <w:rFonts w:cstheme="minorHAnsi"/>
        </w:rPr>
        <w:t>“</w:t>
      </w:r>
      <w:r w:rsidRPr="00E05174">
        <w:rPr>
          <w:rFonts w:cstheme="minorHAnsi"/>
        </w:rPr>
        <w:t>Poetry is More Philosophical than History: Aristotle on Mimesis and Form</w:t>
      </w:r>
      <w:r w:rsidR="007F2700">
        <w:rPr>
          <w:rFonts w:cstheme="minorHAnsi"/>
        </w:rPr>
        <w:t>”</w:t>
      </w:r>
      <w:r w:rsidR="00EE56F1">
        <w:rPr>
          <w:rFonts w:cstheme="minorHAnsi"/>
        </w:rPr>
        <w:t>.</w:t>
      </w:r>
      <w:r w:rsidRPr="00E05174">
        <w:rPr>
          <w:rFonts w:cstheme="minorHAnsi"/>
        </w:rPr>
        <w:t xml:space="preserve"> </w:t>
      </w:r>
      <w:r w:rsidRPr="00B0675B">
        <w:rPr>
          <w:rFonts w:cstheme="minorHAnsi"/>
          <w:i/>
        </w:rPr>
        <w:t>The Review of Metaphysics</w:t>
      </w:r>
      <w:r w:rsidRPr="00E05174">
        <w:rPr>
          <w:rFonts w:cstheme="minorHAnsi"/>
        </w:rPr>
        <w:t xml:space="preserve"> 64: 303-336.</w:t>
      </w:r>
    </w:p>
    <w:p w14:paraId="2E5A3008" w14:textId="43224D7A" w:rsidR="00C06C37" w:rsidRPr="00C06C37" w:rsidRDefault="00C06C37" w:rsidP="00C06C37">
      <w:pPr>
        <w:rPr>
          <w:rFonts w:cstheme="minorHAnsi"/>
        </w:rPr>
      </w:pPr>
      <w:r w:rsidRPr="00C06C37">
        <w:rPr>
          <w:rStyle w:val="personname"/>
          <w:rFonts w:cstheme="minorHAnsi"/>
        </w:rPr>
        <w:t>Case, P.</w:t>
      </w:r>
      <w:r w:rsidRPr="00C06C37">
        <w:rPr>
          <w:rFonts w:cstheme="minorHAnsi"/>
        </w:rPr>
        <w:t xml:space="preserve">, </w:t>
      </w:r>
      <w:r w:rsidRPr="00C06C37">
        <w:rPr>
          <w:rStyle w:val="personname"/>
          <w:rFonts w:cstheme="minorHAnsi"/>
        </w:rPr>
        <w:t>French, R.</w:t>
      </w:r>
      <w:r w:rsidRPr="00C06C37">
        <w:rPr>
          <w:rFonts w:cstheme="minorHAnsi"/>
        </w:rPr>
        <w:t xml:space="preserve"> and </w:t>
      </w:r>
      <w:r w:rsidRPr="00C06C37">
        <w:rPr>
          <w:rStyle w:val="personname"/>
          <w:rFonts w:cstheme="minorHAnsi"/>
        </w:rPr>
        <w:t>Simpson, P.</w:t>
      </w:r>
      <w:r w:rsidRPr="00C06C37">
        <w:rPr>
          <w:rFonts w:cstheme="minorHAnsi"/>
        </w:rPr>
        <w:t xml:space="preserve"> 2012</w:t>
      </w:r>
      <w:r w:rsidR="00A74D25">
        <w:rPr>
          <w:rFonts w:cstheme="minorHAnsi"/>
        </w:rPr>
        <w:t>.</w:t>
      </w:r>
      <w:r w:rsidRPr="00C06C37">
        <w:rPr>
          <w:rFonts w:cstheme="minorHAnsi"/>
        </w:rPr>
        <w:t xml:space="preserve"> </w:t>
      </w:r>
      <w:r w:rsidR="007F2700">
        <w:rPr>
          <w:rFonts w:cstheme="minorHAnsi"/>
        </w:rPr>
        <w:t>“</w:t>
      </w:r>
      <w:r w:rsidRPr="00C06C37">
        <w:rPr>
          <w:rFonts w:cstheme="minorHAnsi"/>
        </w:rPr>
        <w:t xml:space="preserve">From </w:t>
      </w:r>
      <w:r w:rsidRPr="00C06C37">
        <w:rPr>
          <w:rFonts w:cstheme="minorHAnsi"/>
          <w:i/>
        </w:rPr>
        <w:t>theoria</w:t>
      </w:r>
      <w:r w:rsidRPr="00C06C37">
        <w:rPr>
          <w:rFonts w:cstheme="minorHAnsi"/>
        </w:rPr>
        <w:t xml:space="preserve"> to theory: Leadership without contemplation</w:t>
      </w:r>
      <w:r w:rsidR="007F2700">
        <w:rPr>
          <w:rFonts w:cstheme="minorHAnsi"/>
        </w:rPr>
        <w:t>”</w:t>
      </w:r>
      <w:r w:rsidR="00EE56F1">
        <w:rPr>
          <w:rFonts w:cstheme="minorHAnsi"/>
        </w:rPr>
        <w:t>.</w:t>
      </w:r>
      <w:r w:rsidRPr="00C06C37">
        <w:rPr>
          <w:rFonts w:cstheme="minorHAnsi"/>
        </w:rPr>
        <w:t xml:space="preserve"> </w:t>
      </w:r>
      <w:r w:rsidRPr="00C06C37">
        <w:rPr>
          <w:rStyle w:val="Emphasis"/>
          <w:rFonts w:cstheme="minorHAnsi"/>
        </w:rPr>
        <w:t>Organization</w:t>
      </w:r>
      <w:r>
        <w:rPr>
          <w:rFonts w:cstheme="minorHAnsi"/>
        </w:rPr>
        <w:t xml:space="preserve"> 19(3): </w:t>
      </w:r>
      <w:r w:rsidRPr="00C06C37">
        <w:rPr>
          <w:rFonts w:cstheme="minorHAnsi"/>
        </w:rPr>
        <w:t>345-362</w:t>
      </w:r>
      <w:r w:rsidR="007F2700">
        <w:rPr>
          <w:rFonts w:cstheme="minorHAnsi"/>
        </w:rPr>
        <w:t>.</w:t>
      </w:r>
    </w:p>
    <w:p w14:paraId="54F16F42" w14:textId="5C8E9A33" w:rsidR="00E05174" w:rsidRPr="00E05174" w:rsidRDefault="00E05174" w:rsidP="00E05174">
      <w:pPr>
        <w:rPr>
          <w:rFonts w:cstheme="minorHAnsi"/>
        </w:rPr>
      </w:pPr>
      <w:proofErr w:type="gramStart"/>
      <w:r w:rsidRPr="00E05174">
        <w:rPr>
          <w:rFonts w:cstheme="minorHAnsi"/>
        </w:rPr>
        <w:t>Chia, R. and Holt, 2009</w:t>
      </w:r>
      <w:r w:rsidR="00A74D25">
        <w:rPr>
          <w:rFonts w:cstheme="minorHAnsi"/>
        </w:rPr>
        <w:t>.</w:t>
      </w:r>
      <w:proofErr w:type="gramEnd"/>
      <w:r w:rsidRPr="00E05174">
        <w:rPr>
          <w:rFonts w:cstheme="minorHAnsi"/>
        </w:rPr>
        <w:t xml:space="preserve"> </w:t>
      </w:r>
      <w:proofErr w:type="gramStart"/>
      <w:r w:rsidRPr="00E05174">
        <w:rPr>
          <w:rFonts w:cstheme="minorHAnsi"/>
          <w:i/>
        </w:rPr>
        <w:t>Strategy without Design.</w:t>
      </w:r>
      <w:proofErr w:type="gramEnd"/>
      <w:r w:rsidRPr="00E05174">
        <w:rPr>
          <w:rFonts w:cstheme="minorHAnsi"/>
          <w:i/>
        </w:rPr>
        <w:t xml:space="preserve"> </w:t>
      </w:r>
      <w:proofErr w:type="gramStart"/>
      <w:r w:rsidRPr="00E05174">
        <w:rPr>
          <w:rFonts w:cstheme="minorHAnsi"/>
          <w:i/>
        </w:rPr>
        <w:t>The Silent Efficacy of Indirect Action</w:t>
      </w:r>
      <w:r w:rsidRPr="00E05174">
        <w:rPr>
          <w:rFonts w:cstheme="minorHAnsi"/>
        </w:rPr>
        <w:t>.</w:t>
      </w:r>
      <w:proofErr w:type="gramEnd"/>
      <w:r w:rsidRPr="00E05174">
        <w:rPr>
          <w:rFonts w:cstheme="minorHAnsi"/>
        </w:rPr>
        <w:t xml:space="preserve"> Cambridge: Cambridge University Press.</w:t>
      </w:r>
    </w:p>
    <w:p w14:paraId="7A07C0BB" w14:textId="5381BC21" w:rsidR="00582E4B" w:rsidRDefault="00582E4B" w:rsidP="00E05174">
      <w:pPr>
        <w:rPr>
          <w:rFonts w:cstheme="minorHAnsi"/>
          <w:lang w:val="en-US"/>
        </w:rPr>
      </w:pPr>
      <w:r w:rsidRPr="003C3307">
        <w:rPr>
          <w:rFonts w:cstheme="minorHAnsi"/>
          <w:lang w:val="en-US"/>
        </w:rPr>
        <w:t>Corvellec</w:t>
      </w:r>
      <w:r>
        <w:rPr>
          <w:rFonts w:cstheme="minorHAnsi"/>
          <w:i/>
          <w:lang w:val="en-US"/>
        </w:rPr>
        <w:t xml:space="preserve">, </w:t>
      </w:r>
      <w:r w:rsidRPr="002A697A">
        <w:rPr>
          <w:rFonts w:cstheme="minorHAnsi"/>
          <w:lang w:val="en-US"/>
        </w:rPr>
        <w:t>H. 2013</w:t>
      </w:r>
      <w:r>
        <w:rPr>
          <w:rFonts w:cstheme="minorHAnsi"/>
          <w:i/>
          <w:lang w:val="en-US"/>
        </w:rPr>
        <w:t>. What is T</w:t>
      </w:r>
      <w:r w:rsidRPr="00E9705C">
        <w:rPr>
          <w:rFonts w:cstheme="minorHAnsi"/>
          <w:i/>
          <w:lang w:val="en-US"/>
        </w:rPr>
        <w:t>heory? Answers from the Social and Cultural Sciences</w:t>
      </w:r>
      <w:r>
        <w:rPr>
          <w:rFonts w:cstheme="minorHAnsi"/>
          <w:i/>
          <w:lang w:val="en-US"/>
        </w:rPr>
        <w:t>,</w:t>
      </w:r>
      <w:r w:rsidRPr="003C3307">
        <w:rPr>
          <w:rFonts w:cstheme="minorHAnsi"/>
          <w:lang w:val="en-US"/>
        </w:rPr>
        <w:t xml:space="preserve"> </w:t>
      </w:r>
      <w:r w:rsidRPr="003D2216">
        <w:rPr>
          <w:rFonts w:cstheme="minorHAnsi"/>
          <w:lang w:val="en-US"/>
        </w:rPr>
        <w:t>Copenhagen</w:t>
      </w:r>
      <w:r>
        <w:rPr>
          <w:rFonts w:cstheme="minorHAnsi"/>
          <w:lang w:val="en-US"/>
        </w:rPr>
        <w:t xml:space="preserve">: Liber </w:t>
      </w:r>
      <w:r w:rsidRPr="003D2216">
        <w:rPr>
          <w:rFonts w:cstheme="minorHAnsi"/>
          <w:lang w:val="en-US"/>
        </w:rPr>
        <w:t>CBS Press</w:t>
      </w:r>
      <w:r>
        <w:rPr>
          <w:rFonts w:cstheme="minorHAnsi"/>
          <w:lang w:val="en-US"/>
        </w:rPr>
        <w:t>.</w:t>
      </w:r>
    </w:p>
    <w:p w14:paraId="4D461456" w14:textId="318D45C8" w:rsidR="00241919" w:rsidRPr="00241919" w:rsidRDefault="00241919" w:rsidP="00E05174">
      <w:pPr>
        <w:rPr>
          <w:rFonts w:cstheme="minorHAnsi"/>
          <w:lang w:val="en-US"/>
        </w:rPr>
      </w:pPr>
      <w:proofErr w:type="gramStart"/>
      <w:r>
        <w:rPr>
          <w:rFonts w:cstheme="minorHAnsi"/>
          <w:lang w:val="en-US"/>
        </w:rPr>
        <w:t>Czarn</w:t>
      </w:r>
      <w:r w:rsidR="00896CF6">
        <w:rPr>
          <w:rFonts w:cstheme="minorHAnsi"/>
          <w:lang w:val="en-US"/>
        </w:rPr>
        <w:t>i</w:t>
      </w:r>
      <w:r>
        <w:rPr>
          <w:rFonts w:cstheme="minorHAnsi"/>
          <w:lang w:val="en-US"/>
        </w:rPr>
        <w:t>awska, B. 2013</w:t>
      </w:r>
      <w:r w:rsidR="00A74D25">
        <w:rPr>
          <w:rFonts w:cstheme="minorHAnsi"/>
          <w:lang w:val="en-US"/>
        </w:rPr>
        <w:t>.</w:t>
      </w:r>
      <w:proofErr w:type="gramEnd"/>
      <w:r>
        <w:rPr>
          <w:rFonts w:cstheme="minorHAnsi"/>
          <w:lang w:val="en-US"/>
        </w:rPr>
        <w:t xml:space="preserve"> </w:t>
      </w:r>
      <w:r w:rsidR="007F2700">
        <w:rPr>
          <w:rFonts w:cstheme="minorHAnsi"/>
          <w:lang w:val="en-US"/>
        </w:rPr>
        <w:t>“</w:t>
      </w:r>
      <w:r>
        <w:rPr>
          <w:rFonts w:cstheme="minorHAnsi"/>
          <w:lang w:val="en-US"/>
        </w:rPr>
        <w:t xml:space="preserve">What </w:t>
      </w:r>
      <w:r w:rsidR="00582E4B">
        <w:rPr>
          <w:rFonts w:cstheme="minorHAnsi"/>
          <w:lang w:val="en-US"/>
        </w:rPr>
        <w:t>s</w:t>
      </w:r>
      <w:r>
        <w:rPr>
          <w:rFonts w:cstheme="minorHAnsi"/>
          <w:lang w:val="en-US"/>
        </w:rPr>
        <w:t xml:space="preserve">ocial </w:t>
      </w:r>
      <w:r w:rsidR="00582E4B">
        <w:rPr>
          <w:rFonts w:cstheme="minorHAnsi"/>
          <w:lang w:val="en-US"/>
        </w:rPr>
        <w:t>s</w:t>
      </w:r>
      <w:r>
        <w:rPr>
          <w:rFonts w:cstheme="minorHAnsi"/>
          <w:lang w:val="en-US"/>
        </w:rPr>
        <w:t xml:space="preserve">cience </w:t>
      </w:r>
      <w:r w:rsidR="00582E4B">
        <w:rPr>
          <w:rFonts w:cstheme="minorHAnsi"/>
          <w:lang w:val="en-US"/>
        </w:rPr>
        <w:t>t</w:t>
      </w:r>
      <w:r>
        <w:rPr>
          <w:rFonts w:cstheme="minorHAnsi"/>
          <w:lang w:val="en-US"/>
        </w:rPr>
        <w:t>heory is and what it is not</w:t>
      </w:r>
      <w:r w:rsidR="007F2700">
        <w:rPr>
          <w:rFonts w:cstheme="minorHAnsi"/>
          <w:lang w:val="en-US"/>
        </w:rPr>
        <w:t>”</w:t>
      </w:r>
      <w:r w:rsidR="00FB286C">
        <w:rPr>
          <w:rFonts w:cstheme="minorHAnsi"/>
          <w:lang w:val="en-US"/>
        </w:rPr>
        <w:t>. In</w:t>
      </w:r>
      <w:r>
        <w:rPr>
          <w:rFonts w:cstheme="minorHAnsi"/>
        </w:rPr>
        <w:t xml:space="preserve"> </w:t>
      </w:r>
      <w:proofErr w:type="gramStart"/>
      <w:r w:rsidR="00BD1CC0" w:rsidRPr="00E9705C">
        <w:rPr>
          <w:rFonts w:cstheme="minorHAnsi"/>
          <w:i/>
          <w:lang w:val="en-US"/>
        </w:rPr>
        <w:t>What</w:t>
      </w:r>
      <w:proofErr w:type="gramEnd"/>
      <w:r w:rsidR="00BD1CC0" w:rsidRPr="00E9705C">
        <w:rPr>
          <w:rFonts w:cstheme="minorHAnsi"/>
          <w:i/>
          <w:lang w:val="en-US"/>
        </w:rPr>
        <w:t xml:space="preserve"> is </w:t>
      </w:r>
      <w:r w:rsidR="00582E4B">
        <w:rPr>
          <w:rFonts w:cstheme="minorHAnsi"/>
          <w:i/>
          <w:lang w:val="en-US"/>
        </w:rPr>
        <w:t>T</w:t>
      </w:r>
      <w:r w:rsidR="00BD1CC0" w:rsidRPr="00E9705C">
        <w:rPr>
          <w:rFonts w:cstheme="minorHAnsi"/>
          <w:i/>
          <w:lang w:val="en-US"/>
        </w:rPr>
        <w:t>heory? Answers from the Social and Cultural Sciences</w:t>
      </w:r>
      <w:r w:rsidR="00BD1CC0">
        <w:rPr>
          <w:rFonts w:cstheme="minorHAnsi"/>
          <w:i/>
          <w:lang w:val="en-US"/>
        </w:rPr>
        <w:t>,</w:t>
      </w:r>
      <w:r w:rsidR="00BD1CC0" w:rsidRPr="003C3307">
        <w:rPr>
          <w:rFonts w:cstheme="minorHAnsi"/>
          <w:lang w:val="en-US"/>
        </w:rPr>
        <w:t xml:space="preserve"> </w:t>
      </w:r>
      <w:r w:rsidR="00BD1CC0">
        <w:rPr>
          <w:rFonts w:cstheme="minorHAnsi"/>
          <w:lang w:val="en-US"/>
        </w:rPr>
        <w:t>edi</w:t>
      </w:r>
      <w:r w:rsidR="003C4549">
        <w:rPr>
          <w:rFonts w:cstheme="minorHAnsi"/>
          <w:lang w:val="en-US"/>
        </w:rPr>
        <w:t>t</w:t>
      </w:r>
      <w:r w:rsidR="00BD1CC0">
        <w:rPr>
          <w:rFonts w:cstheme="minorHAnsi"/>
          <w:lang w:val="en-US"/>
        </w:rPr>
        <w:t xml:space="preserve">ed by H. </w:t>
      </w:r>
      <w:r w:rsidRPr="003C3307">
        <w:rPr>
          <w:rFonts w:cstheme="minorHAnsi"/>
          <w:lang w:val="en-US"/>
        </w:rPr>
        <w:t>Corvellec</w:t>
      </w:r>
      <w:r>
        <w:rPr>
          <w:rFonts w:cstheme="minorHAnsi"/>
          <w:lang w:val="en-US"/>
        </w:rPr>
        <w:t>,</w:t>
      </w:r>
      <w:r w:rsidRPr="003C3307">
        <w:rPr>
          <w:rFonts w:cstheme="minorHAnsi"/>
          <w:lang w:val="en-US"/>
        </w:rPr>
        <w:t xml:space="preserve"> </w:t>
      </w:r>
      <w:r w:rsidR="00BD1CC0">
        <w:rPr>
          <w:rFonts w:cstheme="minorHAnsi"/>
          <w:lang w:val="en-US"/>
        </w:rPr>
        <w:t>99-118.</w:t>
      </w:r>
      <w:r>
        <w:rPr>
          <w:rFonts w:cstheme="minorHAnsi"/>
          <w:lang w:val="en-US"/>
        </w:rPr>
        <w:t xml:space="preserve"> </w:t>
      </w:r>
      <w:r w:rsidRPr="003D2216">
        <w:rPr>
          <w:rFonts w:cstheme="minorHAnsi"/>
          <w:lang w:val="en-US"/>
        </w:rPr>
        <w:t>Copenhagen</w:t>
      </w:r>
      <w:r>
        <w:rPr>
          <w:rFonts w:cstheme="minorHAnsi"/>
          <w:lang w:val="en-US"/>
        </w:rPr>
        <w:t xml:space="preserve">: Liber </w:t>
      </w:r>
      <w:r w:rsidRPr="003D2216">
        <w:rPr>
          <w:rFonts w:cstheme="minorHAnsi"/>
          <w:lang w:val="en-US"/>
        </w:rPr>
        <w:t>CBS Press</w:t>
      </w:r>
      <w:r>
        <w:rPr>
          <w:rFonts w:cstheme="minorHAnsi"/>
          <w:lang w:val="en-US"/>
        </w:rPr>
        <w:t>.</w:t>
      </w:r>
    </w:p>
    <w:p w14:paraId="14870D86" w14:textId="13BACE4B" w:rsidR="00E05174" w:rsidRPr="00E05174" w:rsidRDefault="00E05174" w:rsidP="00E05174">
      <w:pPr>
        <w:rPr>
          <w:rFonts w:cstheme="minorHAnsi"/>
          <w:spacing w:val="-3"/>
        </w:rPr>
      </w:pPr>
      <w:proofErr w:type="spellStart"/>
      <w:r w:rsidRPr="00E05174">
        <w:rPr>
          <w:rFonts w:cstheme="minorHAnsi"/>
          <w:spacing w:val="-3"/>
        </w:rPr>
        <w:t>Eisold</w:t>
      </w:r>
      <w:proofErr w:type="spellEnd"/>
      <w:r w:rsidRPr="00E05174">
        <w:rPr>
          <w:rFonts w:cstheme="minorHAnsi"/>
          <w:spacing w:val="-3"/>
        </w:rPr>
        <w:t>, K. 2000</w:t>
      </w:r>
      <w:r w:rsidR="00A74D25">
        <w:rPr>
          <w:rFonts w:cstheme="minorHAnsi"/>
          <w:spacing w:val="-3"/>
        </w:rPr>
        <w:t>.</w:t>
      </w:r>
      <w:r w:rsidRPr="00E05174">
        <w:rPr>
          <w:rFonts w:cstheme="minorHAnsi"/>
          <w:spacing w:val="-3"/>
        </w:rPr>
        <w:t xml:space="preserve"> </w:t>
      </w:r>
      <w:r w:rsidR="007F2700">
        <w:rPr>
          <w:rFonts w:cstheme="minorHAnsi"/>
          <w:spacing w:val="-3"/>
        </w:rPr>
        <w:t>“</w:t>
      </w:r>
      <w:r w:rsidRPr="00E05174">
        <w:rPr>
          <w:rFonts w:cstheme="minorHAnsi"/>
          <w:spacing w:val="-3"/>
        </w:rPr>
        <w:t>The rediscovery of the unknown: an inquiry into psychoanalytic praxis</w:t>
      </w:r>
      <w:r w:rsidR="007F2700">
        <w:rPr>
          <w:rFonts w:cstheme="minorHAnsi"/>
          <w:spacing w:val="-3"/>
        </w:rPr>
        <w:t>”</w:t>
      </w:r>
      <w:r w:rsidR="00EE56F1">
        <w:rPr>
          <w:rFonts w:cstheme="minorHAnsi"/>
          <w:spacing w:val="-3"/>
        </w:rPr>
        <w:t>.</w:t>
      </w:r>
      <w:r w:rsidRPr="00E05174">
        <w:rPr>
          <w:rFonts w:cstheme="minorHAnsi"/>
          <w:spacing w:val="-3"/>
        </w:rPr>
        <w:t xml:space="preserve"> </w:t>
      </w:r>
      <w:r w:rsidRPr="00E05174">
        <w:rPr>
          <w:rFonts w:cstheme="minorHAnsi"/>
          <w:i/>
          <w:spacing w:val="-3"/>
        </w:rPr>
        <w:t>Contemporary Psychoanalysis</w:t>
      </w:r>
      <w:r w:rsidRPr="00E05174">
        <w:rPr>
          <w:rFonts w:cstheme="minorHAnsi"/>
          <w:spacing w:val="-3"/>
        </w:rPr>
        <w:t xml:space="preserve"> </w:t>
      </w:r>
      <w:r w:rsidRPr="00B0675B">
        <w:rPr>
          <w:rFonts w:cstheme="minorHAnsi"/>
          <w:spacing w:val="-3"/>
        </w:rPr>
        <w:t>36</w:t>
      </w:r>
      <w:r w:rsidR="00C06C37">
        <w:rPr>
          <w:rFonts w:cstheme="minorHAnsi"/>
          <w:spacing w:val="-3"/>
        </w:rPr>
        <w:t xml:space="preserve">(1): </w:t>
      </w:r>
      <w:r w:rsidRPr="00E05174">
        <w:rPr>
          <w:rFonts w:cstheme="minorHAnsi"/>
          <w:spacing w:val="-3"/>
        </w:rPr>
        <w:t>57-75.</w:t>
      </w:r>
    </w:p>
    <w:p w14:paraId="3973AAAC" w14:textId="7797C0FF" w:rsidR="00E05174" w:rsidRPr="00E05174" w:rsidRDefault="00E05174" w:rsidP="00E05174">
      <w:pPr>
        <w:rPr>
          <w:rFonts w:cstheme="minorHAnsi"/>
        </w:rPr>
      </w:pPr>
      <w:r w:rsidRPr="00E05174">
        <w:rPr>
          <w:rFonts w:cstheme="minorHAnsi"/>
        </w:rPr>
        <w:t>French, R. and Simpson, P. 2003</w:t>
      </w:r>
      <w:r w:rsidR="00A74D25">
        <w:rPr>
          <w:rFonts w:cstheme="minorHAnsi"/>
        </w:rPr>
        <w:t>.</w:t>
      </w:r>
      <w:r w:rsidRPr="00E05174">
        <w:rPr>
          <w:rFonts w:cstheme="minorHAnsi"/>
        </w:rPr>
        <w:t xml:space="preserve"> </w:t>
      </w:r>
      <w:proofErr w:type="gramStart"/>
      <w:r w:rsidR="00380127">
        <w:rPr>
          <w:rFonts w:cstheme="minorHAnsi"/>
        </w:rPr>
        <w:t>“</w:t>
      </w:r>
      <w:r w:rsidRPr="00E05174">
        <w:rPr>
          <w:rFonts w:cstheme="minorHAnsi"/>
        </w:rPr>
        <w:t>Learning at the edges between knowing and not-knowing</w:t>
      </w:r>
      <w:r w:rsidR="00380127">
        <w:rPr>
          <w:rFonts w:cstheme="minorHAnsi"/>
        </w:rPr>
        <w:t>”</w:t>
      </w:r>
      <w:r w:rsidR="003C4549">
        <w:rPr>
          <w:rFonts w:cstheme="minorHAnsi"/>
        </w:rPr>
        <w:t>.</w:t>
      </w:r>
      <w:proofErr w:type="gramEnd"/>
      <w:r w:rsidRPr="00E05174">
        <w:rPr>
          <w:rFonts w:cstheme="minorHAnsi"/>
        </w:rPr>
        <w:t xml:space="preserve"> </w:t>
      </w:r>
      <w:proofErr w:type="gramStart"/>
      <w:r w:rsidR="003C4549">
        <w:rPr>
          <w:rFonts w:cstheme="minorHAnsi"/>
        </w:rPr>
        <w:t>I</w:t>
      </w:r>
      <w:r w:rsidRPr="00E05174">
        <w:rPr>
          <w:rFonts w:cstheme="minorHAnsi"/>
        </w:rPr>
        <w:t xml:space="preserve">n </w:t>
      </w:r>
      <w:r w:rsidR="003C4549" w:rsidRPr="00E05174">
        <w:rPr>
          <w:rStyle w:val="Emphasis"/>
          <w:rFonts w:cstheme="minorHAnsi"/>
        </w:rPr>
        <w:t>Building on Bion:</w:t>
      </w:r>
      <w:r w:rsidR="003C4549">
        <w:rPr>
          <w:rStyle w:val="Emphasis"/>
          <w:rFonts w:cstheme="minorHAnsi"/>
        </w:rPr>
        <w:t xml:space="preserve"> </w:t>
      </w:r>
      <w:r w:rsidR="003C4549" w:rsidRPr="00E05174">
        <w:rPr>
          <w:rStyle w:val="Emphasis"/>
          <w:rFonts w:cstheme="minorHAnsi"/>
        </w:rPr>
        <w:t>Branches – Contemporary Developments and Applications of Bion’s Contributions to Theory and Practice</w:t>
      </w:r>
      <w:r w:rsidR="003C4549" w:rsidRPr="00E05174">
        <w:rPr>
          <w:rFonts w:cstheme="minorHAnsi"/>
        </w:rPr>
        <w:t>.</w:t>
      </w:r>
      <w:proofErr w:type="gramEnd"/>
      <w:r w:rsidR="003C4549" w:rsidRPr="00E05174">
        <w:rPr>
          <w:rFonts w:cstheme="minorHAnsi"/>
        </w:rPr>
        <w:t xml:space="preserve"> </w:t>
      </w:r>
      <w:r w:rsidR="003C4549">
        <w:rPr>
          <w:rFonts w:cstheme="minorHAnsi"/>
        </w:rPr>
        <w:t xml:space="preserve">Edited by </w:t>
      </w:r>
      <w:r w:rsidRPr="00E05174">
        <w:rPr>
          <w:rFonts w:cstheme="minorHAnsi"/>
        </w:rPr>
        <w:t xml:space="preserve">R. </w:t>
      </w:r>
      <w:proofErr w:type="spellStart"/>
      <w:r w:rsidRPr="00E05174">
        <w:rPr>
          <w:rFonts w:cstheme="minorHAnsi"/>
        </w:rPr>
        <w:t>Lipgar</w:t>
      </w:r>
      <w:proofErr w:type="spellEnd"/>
      <w:r w:rsidRPr="00E05174">
        <w:rPr>
          <w:rFonts w:cstheme="minorHAnsi"/>
        </w:rPr>
        <w:t xml:space="preserve"> and M. Pines</w:t>
      </w:r>
      <w:r w:rsidR="002137E8" w:rsidRPr="00E05174">
        <w:rPr>
          <w:rFonts w:cstheme="minorHAnsi"/>
        </w:rPr>
        <w:t>, 182-203</w:t>
      </w:r>
      <w:r w:rsidR="003C4549">
        <w:rPr>
          <w:rFonts w:cstheme="minorHAnsi"/>
        </w:rPr>
        <w:t>.</w:t>
      </w:r>
      <w:r w:rsidRPr="00E05174">
        <w:rPr>
          <w:rFonts w:cstheme="minorHAnsi"/>
        </w:rPr>
        <w:t xml:space="preserve"> London: Jessica Kingsley. </w:t>
      </w:r>
    </w:p>
    <w:p w14:paraId="25674B19" w14:textId="7F1E1BA6" w:rsidR="00FA34DF" w:rsidRPr="00FA34DF" w:rsidRDefault="00371564" w:rsidP="00FA34DF">
      <w:pPr>
        <w:rPr>
          <w:rFonts w:cstheme="minorHAnsi"/>
        </w:rPr>
      </w:pPr>
      <w:r w:rsidRPr="00FA34DF">
        <w:rPr>
          <w:rFonts w:cstheme="minorHAnsi"/>
        </w:rPr>
        <w:t>Freud</w:t>
      </w:r>
      <w:r w:rsidR="00FA34DF" w:rsidRPr="00FA34DF">
        <w:rPr>
          <w:rFonts w:cstheme="minorHAnsi"/>
        </w:rPr>
        <w:t>,</w:t>
      </w:r>
      <w:r w:rsidR="00FA34DF">
        <w:rPr>
          <w:rFonts w:cstheme="minorHAnsi"/>
        </w:rPr>
        <w:t xml:space="preserve"> </w:t>
      </w:r>
      <w:r w:rsidR="00FA34DF" w:rsidRPr="00FA34DF">
        <w:rPr>
          <w:rFonts w:cstheme="minorHAnsi"/>
        </w:rPr>
        <w:t xml:space="preserve">S. </w:t>
      </w:r>
      <w:r w:rsidR="006B2243">
        <w:rPr>
          <w:rFonts w:cstheme="minorHAnsi"/>
        </w:rPr>
        <w:t xml:space="preserve">(1912) </w:t>
      </w:r>
      <w:r w:rsidR="00FA34DF" w:rsidRPr="00FA34DF">
        <w:rPr>
          <w:rFonts w:cstheme="minorHAnsi"/>
        </w:rPr>
        <w:t>19</w:t>
      </w:r>
      <w:r>
        <w:rPr>
          <w:rFonts w:cstheme="minorHAnsi"/>
        </w:rPr>
        <w:t>58</w:t>
      </w:r>
      <w:r w:rsidR="00A74D25">
        <w:rPr>
          <w:rFonts w:cstheme="minorHAnsi"/>
        </w:rPr>
        <w:t>.</w:t>
      </w:r>
      <w:r w:rsidR="00FA34DF" w:rsidRPr="00FA34DF">
        <w:rPr>
          <w:rFonts w:cstheme="minorHAnsi"/>
        </w:rPr>
        <w:t xml:space="preserve"> </w:t>
      </w:r>
      <w:proofErr w:type="gramStart"/>
      <w:r w:rsidR="00183C77">
        <w:rPr>
          <w:rFonts w:cstheme="minorHAnsi"/>
        </w:rPr>
        <w:t>“</w:t>
      </w:r>
      <w:r w:rsidR="00FA34DF" w:rsidRPr="00FA34DF">
        <w:rPr>
          <w:rFonts w:cstheme="minorHAnsi"/>
        </w:rPr>
        <w:t xml:space="preserve">Recommendations to </w:t>
      </w:r>
      <w:r w:rsidRPr="00FA34DF">
        <w:rPr>
          <w:rFonts w:cstheme="minorHAnsi"/>
        </w:rPr>
        <w:t>Physicians Practicing Psychoanalysis</w:t>
      </w:r>
      <w:r w:rsidR="00183C77">
        <w:rPr>
          <w:rFonts w:cstheme="minorHAnsi"/>
        </w:rPr>
        <w:t>”</w:t>
      </w:r>
      <w:r w:rsidR="00FA34DF" w:rsidRPr="00FA34DF">
        <w:rPr>
          <w:rFonts w:cstheme="minorHAnsi"/>
        </w:rPr>
        <w:t>.</w:t>
      </w:r>
      <w:proofErr w:type="gramEnd"/>
      <w:r w:rsidR="00FA34DF" w:rsidRPr="00FA34DF">
        <w:rPr>
          <w:rFonts w:cstheme="minorHAnsi"/>
        </w:rPr>
        <w:t xml:space="preserve"> </w:t>
      </w:r>
      <w:r>
        <w:rPr>
          <w:rFonts w:cstheme="minorHAnsi"/>
        </w:rPr>
        <w:t>James Strachey (</w:t>
      </w:r>
      <w:proofErr w:type="spellStart"/>
      <w:proofErr w:type="gramStart"/>
      <w:r w:rsidR="00183C77">
        <w:rPr>
          <w:rFonts w:cstheme="minorHAnsi"/>
        </w:rPr>
        <w:t>e</w:t>
      </w:r>
      <w:r>
        <w:rPr>
          <w:rFonts w:cstheme="minorHAnsi"/>
        </w:rPr>
        <w:t>d</w:t>
      </w:r>
      <w:proofErr w:type="spellEnd"/>
      <w:proofErr w:type="gramEnd"/>
      <w:r>
        <w:rPr>
          <w:rFonts w:cstheme="minorHAnsi"/>
        </w:rPr>
        <w:t xml:space="preserve">) </w:t>
      </w:r>
      <w:r w:rsidR="00FA34DF" w:rsidRPr="00FD34A6">
        <w:rPr>
          <w:rFonts w:cstheme="minorHAnsi"/>
          <w:i/>
        </w:rPr>
        <w:t>Standard Edition of the Complete Psychological Works of Sigmund Freud</w:t>
      </w:r>
      <w:r w:rsidR="00FA34DF" w:rsidRPr="00B0675B">
        <w:rPr>
          <w:rFonts w:cstheme="minorHAnsi"/>
        </w:rPr>
        <w:t xml:space="preserve">, </w:t>
      </w:r>
      <w:r w:rsidR="00FD34A6" w:rsidRPr="00B0675B">
        <w:rPr>
          <w:rFonts w:cstheme="minorHAnsi"/>
        </w:rPr>
        <w:t>Volume XII (1911-1913)</w:t>
      </w:r>
      <w:r w:rsidR="00FD34A6" w:rsidRPr="00FD34A6">
        <w:rPr>
          <w:rFonts w:cstheme="minorHAnsi"/>
          <w:i/>
        </w:rPr>
        <w:t xml:space="preserve">: The Case of </w:t>
      </w:r>
      <w:proofErr w:type="spellStart"/>
      <w:r w:rsidR="00FD34A6" w:rsidRPr="00FD34A6">
        <w:rPr>
          <w:rFonts w:cstheme="minorHAnsi"/>
          <w:i/>
        </w:rPr>
        <w:t>Schreber</w:t>
      </w:r>
      <w:proofErr w:type="spellEnd"/>
      <w:r w:rsidR="00FD34A6" w:rsidRPr="00FD34A6">
        <w:rPr>
          <w:rFonts w:cstheme="minorHAnsi"/>
          <w:i/>
        </w:rPr>
        <w:t>, Papers on Technique and Other Works</w:t>
      </w:r>
      <w:r w:rsidR="00FD34A6" w:rsidRPr="00B0675B">
        <w:rPr>
          <w:rFonts w:cstheme="minorHAnsi"/>
        </w:rPr>
        <w:t xml:space="preserve">, pp. </w:t>
      </w:r>
      <w:r w:rsidR="00FA34DF" w:rsidRPr="00B0675B">
        <w:rPr>
          <w:rFonts w:cstheme="minorHAnsi"/>
        </w:rPr>
        <w:t>109-20</w:t>
      </w:r>
      <w:r w:rsidR="00FD34A6" w:rsidRPr="00E17331">
        <w:rPr>
          <w:rFonts w:cstheme="minorHAnsi"/>
        </w:rPr>
        <w:t>,</w:t>
      </w:r>
      <w:r w:rsidR="00FA34DF" w:rsidRPr="00E17331">
        <w:rPr>
          <w:rFonts w:cstheme="minorHAnsi"/>
        </w:rPr>
        <w:t xml:space="preserve"> </w:t>
      </w:r>
      <w:r w:rsidR="00FD34A6" w:rsidRPr="00E74CD8">
        <w:rPr>
          <w:rFonts w:cstheme="minorHAnsi"/>
        </w:rPr>
        <w:t>(</w:t>
      </w:r>
      <w:r w:rsidR="00FD34A6" w:rsidRPr="00FD34A6">
        <w:rPr>
          <w:rFonts w:cstheme="minorHAnsi"/>
        </w:rPr>
        <w:t>originally published 1912</w:t>
      </w:r>
      <w:r w:rsidR="00FD34A6">
        <w:rPr>
          <w:rFonts w:cstheme="minorHAnsi"/>
        </w:rPr>
        <w:t>)</w:t>
      </w:r>
      <w:r w:rsidR="00FD34A6" w:rsidRPr="00FD34A6">
        <w:rPr>
          <w:rFonts w:cstheme="minorHAnsi"/>
        </w:rPr>
        <w:t xml:space="preserve">. </w:t>
      </w:r>
      <w:r w:rsidR="00FA34DF" w:rsidRPr="00FA34DF">
        <w:rPr>
          <w:rFonts w:cstheme="minorHAnsi"/>
        </w:rPr>
        <w:t xml:space="preserve">London: Hogarth Press. </w:t>
      </w:r>
    </w:p>
    <w:p w14:paraId="7821F8CE" w14:textId="0088E0EA" w:rsidR="00EC3A22" w:rsidRDefault="00E05174" w:rsidP="00E05174">
      <w:pPr>
        <w:rPr>
          <w:rFonts w:cstheme="minorHAnsi"/>
        </w:rPr>
      </w:pPr>
      <w:r w:rsidRPr="00E05174">
        <w:rPr>
          <w:rFonts w:cstheme="minorHAnsi"/>
        </w:rPr>
        <w:t>Gaggiotti, H. 2012</w:t>
      </w:r>
      <w:r w:rsidR="00A74D25">
        <w:rPr>
          <w:rFonts w:cstheme="minorHAnsi"/>
        </w:rPr>
        <w:t>.</w:t>
      </w:r>
      <w:r w:rsidRPr="00E05174">
        <w:rPr>
          <w:rFonts w:cstheme="minorHAnsi"/>
        </w:rPr>
        <w:t xml:space="preserve"> </w:t>
      </w:r>
      <w:proofErr w:type="gramStart"/>
      <w:r w:rsidRPr="00E05174">
        <w:rPr>
          <w:rFonts w:cstheme="minorHAnsi"/>
        </w:rPr>
        <w:t>"The rhetoric of synergy in a global corporation: Visual and oral narratives of mimesis and similarity"</w:t>
      </w:r>
      <w:r w:rsidR="00EE56F1">
        <w:rPr>
          <w:rFonts w:cstheme="minorHAnsi"/>
        </w:rPr>
        <w:t>.</w:t>
      </w:r>
      <w:proofErr w:type="gramEnd"/>
      <w:r w:rsidRPr="00E05174">
        <w:rPr>
          <w:rFonts w:cstheme="minorHAnsi"/>
        </w:rPr>
        <w:t xml:space="preserve"> </w:t>
      </w:r>
      <w:r w:rsidRPr="00E05174">
        <w:rPr>
          <w:rFonts w:cstheme="minorHAnsi"/>
          <w:i/>
        </w:rPr>
        <w:t>Journal of Organizational Ch</w:t>
      </w:r>
      <w:r w:rsidR="00C06C37">
        <w:rPr>
          <w:rFonts w:cstheme="minorHAnsi"/>
          <w:i/>
        </w:rPr>
        <w:t>ange Management</w:t>
      </w:r>
      <w:r w:rsidR="00C06C37" w:rsidRPr="001C0A4A">
        <w:rPr>
          <w:rFonts w:cstheme="minorHAnsi"/>
        </w:rPr>
        <w:t xml:space="preserve"> 25(</w:t>
      </w:r>
      <w:r w:rsidRPr="001C0A4A">
        <w:rPr>
          <w:rFonts w:cstheme="minorHAnsi"/>
        </w:rPr>
        <w:t>2</w:t>
      </w:r>
      <w:r w:rsidR="00C06C37" w:rsidRPr="001C0A4A">
        <w:rPr>
          <w:rFonts w:cstheme="minorHAnsi"/>
        </w:rPr>
        <w:t>)</w:t>
      </w:r>
      <w:r w:rsidRPr="001C0A4A">
        <w:rPr>
          <w:rFonts w:cstheme="minorHAnsi"/>
        </w:rPr>
        <w:t>: 265–282</w:t>
      </w:r>
      <w:r w:rsidR="00FC3F25" w:rsidRPr="001C0A4A">
        <w:rPr>
          <w:rFonts w:cstheme="minorHAnsi"/>
        </w:rPr>
        <w:t>.</w:t>
      </w:r>
    </w:p>
    <w:p w14:paraId="4A52E907" w14:textId="7515E8F2" w:rsidR="00EC3A22" w:rsidRPr="002A697A" w:rsidRDefault="00EC3A22" w:rsidP="00E05174">
      <w:pPr>
        <w:rPr>
          <w:rFonts w:cstheme="minorHAnsi"/>
          <w:lang w:val="en-US"/>
        </w:rPr>
      </w:pPr>
      <w:r w:rsidRPr="00EC3A22">
        <w:rPr>
          <w:rFonts w:cstheme="minorHAnsi"/>
          <w:lang w:val="en-US"/>
        </w:rPr>
        <w:t>Gaggiotti</w:t>
      </w:r>
      <w:r>
        <w:rPr>
          <w:rFonts w:cstheme="minorHAnsi"/>
          <w:lang w:val="en-US"/>
        </w:rPr>
        <w:t xml:space="preserve">, H., </w:t>
      </w:r>
      <w:r w:rsidRPr="00EC3A22">
        <w:rPr>
          <w:rFonts w:cstheme="minorHAnsi"/>
          <w:lang w:val="en-US"/>
        </w:rPr>
        <w:t>Kostera</w:t>
      </w:r>
      <w:r>
        <w:rPr>
          <w:rFonts w:cstheme="minorHAnsi"/>
          <w:lang w:val="en-US"/>
        </w:rPr>
        <w:t>, M. and</w:t>
      </w:r>
      <w:r w:rsidRPr="00EC3A22">
        <w:rPr>
          <w:rFonts w:cstheme="minorHAnsi"/>
          <w:lang w:val="en-US"/>
        </w:rPr>
        <w:t xml:space="preserve"> </w:t>
      </w:r>
      <w:proofErr w:type="spellStart"/>
      <w:r w:rsidRPr="00EC3A22">
        <w:rPr>
          <w:rFonts w:cstheme="minorHAnsi"/>
          <w:lang w:val="en-US"/>
        </w:rPr>
        <w:t>Krzyworzeka</w:t>
      </w:r>
      <w:proofErr w:type="spellEnd"/>
      <w:r>
        <w:rPr>
          <w:rFonts w:cstheme="minorHAnsi"/>
          <w:lang w:val="en-US"/>
        </w:rPr>
        <w:t xml:space="preserve">, P. 2014. </w:t>
      </w:r>
      <w:proofErr w:type="gramStart"/>
      <w:r>
        <w:rPr>
          <w:rFonts w:cstheme="minorHAnsi"/>
          <w:lang w:val="en-US"/>
        </w:rPr>
        <w:t>“</w:t>
      </w:r>
      <w:r w:rsidRPr="00EC3A22">
        <w:rPr>
          <w:rFonts w:cstheme="minorHAnsi"/>
          <w:lang w:val="en-US"/>
        </w:rPr>
        <w:t>More than a method?</w:t>
      </w:r>
      <w:proofErr w:type="gramEnd"/>
      <w:r w:rsidRPr="00EC3A22">
        <w:rPr>
          <w:rFonts w:cstheme="minorHAnsi"/>
          <w:lang w:val="en-US"/>
        </w:rPr>
        <w:t xml:space="preserve"> Organizational ethnography as a style of social imagination</w:t>
      </w:r>
      <w:r w:rsidR="00EE56F1">
        <w:rPr>
          <w:rFonts w:cstheme="minorHAnsi"/>
          <w:lang w:val="en-US"/>
        </w:rPr>
        <w:t>”</w:t>
      </w:r>
      <w:r>
        <w:rPr>
          <w:rFonts w:cstheme="minorHAnsi"/>
          <w:lang w:val="en-US"/>
        </w:rPr>
        <w:t xml:space="preserve"> </w:t>
      </w:r>
      <w:r w:rsidRPr="002A697A">
        <w:rPr>
          <w:rFonts w:cstheme="minorHAnsi"/>
          <w:i/>
          <w:lang w:val="en-US"/>
        </w:rPr>
        <w:t xml:space="preserve">30th EGOS Colloquium Reimagining, Rethinking, </w:t>
      </w:r>
      <w:proofErr w:type="gramStart"/>
      <w:r w:rsidRPr="002A697A">
        <w:rPr>
          <w:rFonts w:cstheme="minorHAnsi"/>
          <w:i/>
          <w:lang w:val="en-US"/>
        </w:rPr>
        <w:t>Reshaping</w:t>
      </w:r>
      <w:proofErr w:type="gramEnd"/>
      <w:r w:rsidRPr="002A697A">
        <w:rPr>
          <w:rFonts w:cstheme="minorHAnsi"/>
          <w:i/>
          <w:lang w:val="en-US"/>
        </w:rPr>
        <w:t>: Organizational Scholarship in Unsettled Times</w:t>
      </w:r>
      <w:r>
        <w:rPr>
          <w:rFonts w:cstheme="minorHAnsi"/>
          <w:lang w:val="en-US"/>
        </w:rPr>
        <w:t xml:space="preserve">. </w:t>
      </w:r>
      <w:r w:rsidRPr="00EC3A22">
        <w:rPr>
          <w:rFonts w:cstheme="minorHAnsi"/>
          <w:lang w:val="en-US"/>
        </w:rPr>
        <w:t>Sub-theme 15: (SWG) Organizational Ethnography</w:t>
      </w:r>
      <w:r w:rsidR="00D21631">
        <w:rPr>
          <w:rFonts w:cstheme="minorHAnsi"/>
          <w:lang w:val="en-US"/>
        </w:rPr>
        <w:t>:</w:t>
      </w:r>
      <w:r w:rsidRPr="00EC3A22">
        <w:rPr>
          <w:rFonts w:cstheme="minorHAnsi"/>
          <w:lang w:val="en-US"/>
        </w:rPr>
        <w:t xml:space="preserve"> </w:t>
      </w:r>
      <w:r w:rsidR="00D21631" w:rsidRPr="00EC3A22">
        <w:rPr>
          <w:rFonts w:cstheme="minorHAnsi"/>
          <w:lang w:val="en-US"/>
        </w:rPr>
        <w:t>The Theoretical Challenge</w:t>
      </w:r>
      <w:r w:rsidR="00D21631">
        <w:rPr>
          <w:rFonts w:cstheme="minorHAnsi"/>
          <w:lang w:val="en-US"/>
        </w:rPr>
        <w:t>.</w:t>
      </w:r>
      <w:r w:rsidR="00D21631" w:rsidRPr="00EC3A22">
        <w:rPr>
          <w:rFonts w:cstheme="minorHAnsi"/>
          <w:lang w:val="en-US"/>
        </w:rPr>
        <w:t xml:space="preserve"> Erasmus University</w:t>
      </w:r>
      <w:r w:rsidR="00D21631">
        <w:rPr>
          <w:rFonts w:cstheme="minorHAnsi"/>
          <w:lang w:val="en-US"/>
        </w:rPr>
        <w:t>:</w:t>
      </w:r>
      <w:r w:rsidR="00D21631" w:rsidRPr="00EC3A22">
        <w:rPr>
          <w:rFonts w:cstheme="minorHAnsi"/>
          <w:lang w:val="en-US"/>
        </w:rPr>
        <w:t xml:space="preserve"> Rotterdam School of Management</w:t>
      </w:r>
      <w:r w:rsidR="00D21631">
        <w:rPr>
          <w:rFonts w:cstheme="minorHAnsi"/>
          <w:lang w:val="en-US"/>
        </w:rPr>
        <w:t xml:space="preserve">. </w:t>
      </w:r>
    </w:p>
    <w:p w14:paraId="7940CCEF" w14:textId="2D137D30" w:rsidR="00E05174" w:rsidRPr="00E05174" w:rsidRDefault="00E05174" w:rsidP="00E05174">
      <w:pPr>
        <w:rPr>
          <w:rFonts w:cstheme="minorHAnsi"/>
        </w:rPr>
      </w:pPr>
      <w:proofErr w:type="spellStart"/>
      <w:r w:rsidRPr="00E05174">
        <w:rPr>
          <w:rFonts w:cstheme="minorHAnsi"/>
        </w:rPr>
        <w:t>Gebauer</w:t>
      </w:r>
      <w:proofErr w:type="spellEnd"/>
      <w:r w:rsidRPr="00E05174">
        <w:rPr>
          <w:rFonts w:cstheme="minorHAnsi"/>
        </w:rPr>
        <w:t xml:space="preserve">, G. and </w:t>
      </w:r>
      <w:proofErr w:type="spellStart"/>
      <w:r w:rsidRPr="00E05174">
        <w:rPr>
          <w:rFonts w:cstheme="minorHAnsi"/>
        </w:rPr>
        <w:t>Wulf</w:t>
      </w:r>
      <w:proofErr w:type="spellEnd"/>
      <w:r w:rsidRPr="00E05174">
        <w:rPr>
          <w:rFonts w:cstheme="minorHAnsi"/>
        </w:rPr>
        <w:t>, C. 1995</w:t>
      </w:r>
      <w:r w:rsidR="00A74D25">
        <w:rPr>
          <w:rFonts w:cstheme="minorHAnsi"/>
        </w:rPr>
        <w:t>.</w:t>
      </w:r>
      <w:r w:rsidRPr="00E05174">
        <w:rPr>
          <w:rFonts w:cstheme="minorHAnsi"/>
        </w:rPr>
        <w:t xml:space="preserve"> </w:t>
      </w:r>
      <w:r w:rsidRPr="00B0675B">
        <w:rPr>
          <w:rFonts w:cstheme="minorHAnsi"/>
          <w:i/>
        </w:rPr>
        <w:t>Mimesis: Culture, Art, Society</w:t>
      </w:r>
      <w:r w:rsidRPr="00E05174">
        <w:rPr>
          <w:rFonts w:cstheme="minorHAnsi"/>
        </w:rPr>
        <w:t>, Berkeley: University of California Press.</w:t>
      </w:r>
    </w:p>
    <w:p w14:paraId="4807B5A8" w14:textId="219ACF70" w:rsidR="0035336B" w:rsidRPr="002A697A" w:rsidRDefault="0035336B" w:rsidP="00E05174">
      <w:pPr>
        <w:rPr>
          <w:rFonts w:cstheme="minorHAnsi"/>
        </w:rPr>
      </w:pPr>
      <w:proofErr w:type="spellStart"/>
      <w:proofErr w:type="gramStart"/>
      <w:r w:rsidRPr="002A697A">
        <w:rPr>
          <w:rFonts w:cstheme="minorHAnsi"/>
        </w:rPr>
        <w:t>Grotstein</w:t>
      </w:r>
      <w:proofErr w:type="spellEnd"/>
      <w:r w:rsidRPr="002A697A">
        <w:rPr>
          <w:rFonts w:cstheme="minorHAnsi"/>
        </w:rPr>
        <w:t xml:space="preserve"> J</w:t>
      </w:r>
      <w:r>
        <w:rPr>
          <w:rFonts w:cstheme="minorHAnsi"/>
        </w:rPr>
        <w:t>.</w:t>
      </w:r>
      <w:r w:rsidRPr="002A697A">
        <w:rPr>
          <w:rFonts w:cstheme="minorHAnsi"/>
        </w:rPr>
        <w:t>S</w:t>
      </w:r>
      <w:r>
        <w:rPr>
          <w:rFonts w:cstheme="minorHAnsi"/>
        </w:rPr>
        <w:t>.</w:t>
      </w:r>
      <w:r w:rsidRPr="0035336B">
        <w:rPr>
          <w:rFonts w:cstheme="minorHAnsi"/>
        </w:rPr>
        <w:t xml:space="preserve"> 2004</w:t>
      </w:r>
      <w:r>
        <w:rPr>
          <w:rFonts w:cstheme="minorHAnsi"/>
        </w:rPr>
        <w:t>.</w:t>
      </w:r>
      <w:proofErr w:type="gramEnd"/>
      <w:r w:rsidRPr="002A697A">
        <w:rPr>
          <w:rFonts w:cstheme="minorHAnsi"/>
        </w:rPr>
        <w:t xml:space="preserve"> </w:t>
      </w:r>
      <w:r>
        <w:rPr>
          <w:rFonts w:cstheme="minorHAnsi"/>
        </w:rPr>
        <w:t>“</w:t>
      </w:r>
      <w:r w:rsidRPr="002A697A">
        <w:rPr>
          <w:rFonts w:cstheme="minorHAnsi"/>
        </w:rPr>
        <w:t>The seventh servant: The implications of a truth drive in Bion’s theory of ‘O’</w:t>
      </w:r>
      <w:r>
        <w:rPr>
          <w:rFonts w:cstheme="minorHAnsi"/>
        </w:rPr>
        <w:t>”</w:t>
      </w:r>
      <w:r w:rsidRPr="002A697A">
        <w:rPr>
          <w:rFonts w:cstheme="minorHAnsi"/>
        </w:rPr>
        <w:t xml:space="preserve">. </w:t>
      </w:r>
      <w:r w:rsidRPr="002A697A">
        <w:rPr>
          <w:rFonts w:cstheme="minorHAnsi"/>
          <w:i/>
        </w:rPr>
        <w:t>International Journal of Psychoanalysis</w:t>
      </w:r>
      <w:r w:rsidRPr="002A697A">
        <w:rPr>
          <w:rFonts w:cstheme="minorHAnsi"/>
        </w:rPr>
        <w:t xml:space="preserve"> 85(5): 1081–1101.</w:t>
      </w:r>
    </w:p>
    <w:p w14:paraId="77662D38" w14:textId="6AD0BDE7" w:rsidR="00E05174" w:rsidRPr="00E05174" w:rsidRDefault="00E05174" w:rsidP="00E05174">
      <w:pPr>
        <w:rPr>
          <w:rFonts w:cstheme="minorHAnsi"/>
        </w:rPr>
      </w:pPr>
      <w:proofErr w:type="spellStart"/>
      <w:r w:rsidRPr="00E05174">
        <w:rPr>
          <w:rFonts w:cstheme="minorHAnsi"/>
        </w:rPr>
        <w:t>Hadot</w:t>
      </w:r>
      <w:proofErr w:type="spellEnd"/>
      <w:r w:rsidRPr="00E05174">
        <w:rPr>
          <w:rFonts w:cstheme="minorHAnsi"/>
        </w:rPr>
        <w:t>, P. 1993</w:t>
      </w:r>
      <w:r w:rsidR="00A74D25">
        <w:rPr>
          <w:rFonts w:cstheme="minorHAnsi"/>
        </w:rPr>
        <w:t>.</w:t>
      </w:r>
      <w:r w:rsidRPr="00E05174">
        <w:rPr>
          <w:rFonts w:cstheme="minorHAnsi"/>
        </w:rPr>
        <w:t xml:space="preserve"> </w:t>
      </w:r>
      <w:r w:rsidRPr="00E05174">
        <w:rPr>
          <w:rFonts w:cstheme="minorHAnsi"/>
          <w:i/>
        </w:rPr>
        <w:t xml:space="preserve">Plotinus, or </w:t>
      </w:r>
      <w:proofErr w:type="gramStart"/>
      <w:r w:rsidRPr="00E05174">
        <w:rPr>
          <w:rFonts w:cstheme="minorHAnsi"/>
          <w:i/>
        </w:rPr>
        <w:t>The</w:t>
      </w:r>
      <w:proofErr w:type="gramEnd"/>
      <w:r w:rsidRPr="00E05174">
        <w:rPr>
          <w:rFonts w:cstheme="minorHAnsi"/>
          <w:i/>
        </w:rPr>
        <w:t xml:space="preserve"> Simplicity of Vision</w:t>
      </w:r>
      <w:r w:rsidRPr="00E05174">
        <w:rPr>
          <w:rFonts w:cstheme="minorHAnsi"/>
        </w:rPr>
        <w:t>. Chicago: The University of Chicago Press.</w:t>
      </w:r>
    </w:p>
    <w:p w14:paraId="25E1AA97" w14:textId="4C030790" w:rsidR="00E05174" w:rsidRPr="00E05174" w:rsidRDefault="00E05174" w:rsidP="00E05174">
      <w:pPr>
        <w:rPr>
          <w:rFonts w:cstheme="minorHAnsi"/>
        </w:rPr>
      </w:pPr>
      <w:proofErr w:type="gramStart"/>
      <w:r w:rsidRPr="00E05174">
        <w:rPr>
          <w:rFonts w:cstheme="minorHAnsi"/>
        </w:rPr>
        <w:t>Handy, C.</w:t>
      </w:r>
      <w:r w:rsidRPr="00E05174">
        <w:rPr>
          <w:rFonts w:cstheme="minorHAnsi"/>
          <w:i/>
        </w:rPr>
        <w:t xml:space="preserve"> </w:t>
      </w:r>
      <w:r w:rsidRPr="00E05174">
        <w:rPr>
          <w:rFonts w:cstheme="minorHAnsi"/>
        </w:rPr>
        <w:t>1989</w:t>
      </w:r>
      <w:r w:rsidR="00A74D25">
        <w:rPr>
          <w:rFonts w:cstheme="minorHAnsi"/>
        </w:rPr>
        <w:t>.</w:t>
      </w:r>
      <w:proofErr w:type="gramEnd"/>
      <w:r w:rsidRPr="00E05174">
        <w:rPr>
          <w:rFonts w:cstheme="minorHAnsi"/>
        </w:rPr>
        <w:t xml:space="preserve"> </w:t>
      </w:r>
      <w:proofErr w:type="gramStart"/>
      <w:r w:rsidRPr="00E05174">
        <w:rPr>
          <w:rFonts w:cstheme="minorHAnsi"/>
          <w:i/>
        </w:rPr>
        <w:t>The Age of Unreason.</w:t>
      </w:r>
      <w:proofErr w:type="gramEnd"/>
      <w:r w:rsidRPr="00E05174">
        <w:rPr>
          <w:rFonts w:cstheme="minorHAnsi"/>
          <w:i/>
        </w:rPr>
        <w:t xml:space="preserve"> </w:t>
      </w:r>
      <w:r w:rsidRPr="00E05174">
        <w:rPr>
          <w:rFonts w:cstheme="minorHAnsi"/>
        </w:rPr>
        <w:t xml:space="preserve">London: Business Books Ltd. </w:t>
      </w:r>
    </w:p>
    <w:p w14:paraId="68E5D532" w14:textId="149D247D" w:rsidR="00E05174" w:rsidRPr="00E05174" w:rsidRDefault="00E05174" w:rsidP="00E05174">
      <w:pPr>
        <w:rPr>
          <w:rFonts w:cstheme="minorHAnsi"/>
          <w:spacing w:val="-3"/>
        </w:rPr>
      </w:pPr>
      <w:r w:rsidRPr="00E05174">
        <w:rPr>
          <w:rFonts w:cstheme="minorHAnsi"/>
          <w:spacing w:val="-3"/>
        </w:rPr>
        <w:t>Keats, J. 1970</w:t>
      </w:r>
      <w:r w:rsidR="00A74D25">
        <w:rPr>
          <w:rFonts w:cstheme="minorHAnsi"/>
          <w:spacing w:val="-3"/>
        </w:rPr>
        <w:t>.</w:t>
      </w:r>
      <w:r w:rsidRPr="00E05174">
        <w:rPr>
          <w:rFonts w:cstheme="minorHAnsi"/>
          <w:spacing w:val="-3"/>
        </w:rPr>
        <w:t xml:space="preserve"> </w:t>
      </w:r>
      <w:r w:rsidRPr="00E05174">
        <w:rPr>
          <w:rFonts w:cstheme="minorHAnsi"/>
          <w:i/>
          <w:spacing w:val="-3"/>
        </w:rPr>
        <w:t>The Letters of John Keats: A selection</w:t>
      </w:r>
      <w:r w:rsidRPr="00E05174">
        <w:rPr>
          <w:rFonts w:cstheme="minorHAnsi"/>
          <w:spacing w:val="-3"/>
        </w:rPr>
        <w:t xml:space="preserve">. </w:t>
      </w:r>
      <w:proofErr w:type="gramStart"/>
      <w:r w:rsidR="001C0A4A">
        <w:rPr>
          <w:rFonts w:cstheme="minorHAnsi"/>
          <w:spacing w:val="-3"/>
        </w:rPr>
        <w:t xml:space="preserve">Edited by R. </w:t>
      </w:r>
      <w:proofErr w:type="spellStart"/>
      <w:r w:rsidRPr="00E05174">
        <w:rPr>
          <w:rFonts w:cstheme="minorHAnsi"/>
          <w:spacing w:val="-3"/>
        </w:rPr>
        <w:t>Gittings</w:t>
      </w:r>
      <w:proofErr w:type="spellEnd"/>
      <w:r w:rsidR="001C0A4A">
        <w:rPr>
          <w:rFonts w:cstheme="minorHAnsi"/>
          <w:spacing w:val="-3"/>
        </w:rPr>
        <w:t>.</w:t>
      </w:r>
      <w:proofErr w:type="gramEnd"/>
      <w:r w:rsidRPr="00E05174">
        <w:rPr>
          <w:rFonts w:cstheme="minorHAnsi"/>
          <w:spacing w:val="-3"/>
        </w:rPr>
        <w:t xml:space="preserve"> Oxford: Oxford University Press.</w:t>
      </w:r>
    </w:p>
    <w:p w14:paraId="5430DFD1" w14:textId="5FF75E5B" w:rsidR="00E05174" w:rsidRPr="00E05174" w:rsidRDefault="00E05174" w:rsidP="00E05174">
      <w:pPr>
        <w:rPr>
          <w:rFonts w:ascii="Calibri" w:eastAsia="Calibri" w:hAnsi="Calibri" w:cs="Calibri"/>
        </w:rPr>
      </w:pPr>
      <w:proofErr w:type="spellStart"/>
      <w:r w:rsidRPr="00E05174">
        <w:rPr>
          <w:rFonts w:ascii="Calibri" w:eastAsia="Calibri" w:hAnsi="Calibri" w:cs="Calibri"/>
        </w:rPr>
        <w:t>Lacan</w:t>
      </w:r>
      <w:proofErr w:type="spellEnd"/>
      <w:r w:rsidRPr="00E05174">
        <w:rPr>
          <w:rFonts w:ascii="Calibri" w:eastAsia="Calibri" w:hAnsi="Calibri" w:cs="Calibri"/>
        </w:rPr>
        <w:t>, J. 1979</w:t>
      </w:r>
      <w:r w:rsidR="00A74D25">
        <w:rPr>
          <w:rFonts w:ascii="Calibri" w:eastAsia="Calibri" w:hAnsi="Calibri" w:cs="Calibri"/>
        </w:rPr>
        <w:t>.</w:t>
      </w:r>
      <w:r w:rsidRPr="00E05174">
        <w:rPr>
          <w:rFonts w:ascii="Calibri" w:eastAsia="Calibri" w:hAnsi="Calibri" w:cs="Calibri"/>
        </w:rPr>
        <w:t xml:space="preserve"> </w:t>
      </w:r>
      <w:proofErr w:type="gramStart"/>
      <w:r w:rsidRPr="00E05174">
        <w:rPr>
          <w:rFonts w:ascii="Calibri" w:eastAsia="Calibri" w:hAnsi="Calibri" w:cs="Calibri"/>
          <w:i/>
        </w:rPr>
        <w:t>The Four Fundamentals of Psycho-Analysis</w:t>
      </w:r>
      <w:r w:rsidRPr="00E05174">
        <w:rPr>
          <w:rFonts w:ascii="Calibri" w:eastAsia="Calibri" w:hAnsi="Calibri" w:cs="Calibri"/>
        </w:rPr>
        <w:t>.</w:t>
      </w:r>
      <w:proofErr w:type="gramEnd"/>
      <w:r w:rsidRPr="00E05174">
        <w:rPr>
          <w:rFonts w:ascii="Calibri" w:eastAsia="Calibri" w:hAnsi="Calibri" w:cs="Calibri"/>
        </w:rPr>
        <w:t xml:space="preserve"> </w:t>
      </w:r>
      <w:proofErr w:type="spellStart"/>
      <w:r w:rsidRPr="00E05174">
        <w:rPr>
          <w:rFonts w:ascii="Calibri" w:eastAsia="Calibri" w:hAnsi="Calibri" w:cs="Calibri"/>
        </w:rPr>
        <w:t>Harmondsworth</w:t>
      </w:r>
      <w:proofErr w:type="spellEnd"/>
      <w:r w:rsidRPr="00E05174">
        <w:rPr>
          <w:rFonts w:ascii="Calibri" w:eastAsia="Calibri" w:hAnsi="Calibri" w:cs="Calibri"/>
        </w:rPr>
        <w:t>: Penguin.</w:t>
      </w:r>
    </w:p>
    <w:p w14:paraId="72072A0B" w14:textId="00BDA1BC" w:rsidR="00E05174" w:rsidRDefault="00E05174" w:rsidP="00E05174">
      <w:pPr>
        <w:rPr>
          <w:rFonts w:cstheme="minorHAnsi"/>
        </w:rPr>
      </w:pPr>
      <w:proofErr w:type="gramStart"/>
      <w:r w:rsidRPr="00E05174">
        <w:rPr>
          <w:rFonts w:cstheme="minorHAnsi"/>
        </w:rPr>
        <w:t>Louth, A. 1981</w:t>
      </w:r>
      <w:r w:rsidR="00A74D25">
        <w:rPr>
          <w:rFonts w:cstheme="minorHAnsi"/>
        </w:rPr>
        <w:t>.</w:t>
      </w:r>
      <w:proofErr w:type="gramEnd"/>
      <w:r w:rsidRPr="00E05174">
        <w:rPr>
          <w:rFonts w:cstheme="minorHAnsi"/>
        </w:rPr>
        <w:t xml:space="preserve"> </w:t>
      </w:r>
      <w:r w:rsidRPr="00E05174">
        <w:rPr>
          <w:rFonts w:cstheme="minorHAnsi"/>
          <w:i/>
        </w:rPr>
        <w:t>The Origins of the Christian Mystical Tradition: From Plato to Denys</w:t>
      </w:r>
      <w:r w:rsidRPr="00E05174">
        <w:rPr>
          <w:rFonts w:cstheme="minorHAnsi"/>
        </w:rPr>
        <w:t>. Oxford: Clarendon Press.</w:t>
      </w:r>
    </w:p>
    <w:p w14:paraId="3F0146B6" w14:textId="2115E119" w:rsidR="00A25DC6" w:rsidRPr="002A697A" w:rsidRDefault="00A25DC6" w:rsidP="00E05174">
      <w:pPr>
        <w:rPr>
          <w:rFonts w:cstheme="minorHAnsi"/>
          <w:lang w:val="en-US"/>
        </w:rPr>
      </w:pPr>
      <w:r w:rsidRPr="00A25DC6">
        <w:rPr>
          <w:rFonts w:cstheme="minorHAnsi"/>
          <w:lang w:val="en-US"/>
        </w:rPr>
        <w:t xml:space="preserve">Mills, C. </w:t>
      </w:r>
      <w:r w:rsidR="00FD43CB">
        <w:rPr>
          <w:rFonts w:cstheme="minorHAnsi"/>
          <w:lang w:val="en-US"/>
        </w:rPr>
        <w:t>2007.</w:t>
      </w:r>
      <w:r w:rsidRPr="00A25DC6">
        <w:rPr>
          <w:rFonts w:cstheme="minorHAnsi"/>
          <w:lang w:val="en-US"/>
        </w:rPr>
        <w:t xml:space="preserve"> </w:t>
      </w:r>
      <w:proofErr w:type="spellStart"/>
      <w:proofErr w:type="gramStart"/>
      <w:r w:rsidRPr="00A25DC6">
        <w:rPr>
          <w:rFonts w:cstheme="minorHAnsi"/>
          <w:i/>
          <w:iCs/>
          <w:lang w:val="en-US"/>
        </w:rPr>
        <w:t>Wyobraźnia</w:t>
      </w:r>
      <w:proofErr w:type="spellEnd"/>
      <w:r w:rsidRPr="00A25DC6">
        <w:rPr>
          <w:rFonts w:cstheme="minorHAnsi"/>
          <w:i/>
          <w:iCs/>
          <w:lang w:val="en-US"/>
        </w:rPr>
        <w:t xml:space="preserve"> </w:t>
      </w:r>
      <w:proofErr w:type="spellStart"/>
      <w:r w:rsidRPr="00A25DC6">
        <w:rPr>
          <w:rFonts w:cstheme="minorHAnsi"/>
          <w:i/>
          <w:iCs/>
          <w:lang w:val="en-US"/>
        </w:rPr>
        <w:t>socjologiczna</w:t>
      </w:r>
      <w:proofErr w:type="spellEnd"/>
      <w:r w:rsidRPr="00A25DC6">
        <w:rPr>
          <w:rFonts w:cstheme="minorHAnsi"/>
          <w:i/>
          <w:iCs/>
          <w:lang w:val="en-US"/>
        </w:rPr>
        <w:t xml:space="preserve"> (Sociological Imagination)</w:t>
      </w:r>
      <w:r w:rsidRPr="00A25DC6">
        <w:rPr>
          <w:rFonts w:cstheme="minorHAnsi"/>
          <w:lang w:val="en-US"/>
        </w:rPr>
        <w:t>.</w:t>
      </w:r>
      <w:proofErr w:type="gramEnd"/>
      <w:r w:rsidRPr="00A25DC6">
        <w:rPr>
          <w:rFonts w:cstheme="minorHAnsi"/>
          <w:lang w:val="en-US"/>
        </w:rPr>
        <w:t xml:space="preserve"> Warszawa: PWN.</w:t>
      </w:r>
    </w:p>
    <w:p w14:paraId="18A16887" w14:textId="264B5DDA" w:rsidR="00E05174" w:rsidRPr="00E05174" w:rsidRDefault="00E05174" w:rsidP="00E05174">
      <w:pPr>
        <w:rPr>
          <w:rFonts w:ascii="Calibri" w:eastAsia="Calibri" w:hAnsi="Calibri" w:cs="Calibri"/>
          <w:spacing w:val="-3"/>
        </w:rPr>
      </w:pPr>
      <w:bookmarkStart w:id="1" w:name="top"/>
      <w:bookmarkEnd w:id="1"/>
      <w:r w:rsidRPr="00E05174">
        <w:rPr>
          <w:rFonts w:ascii="Calibri" w:eastAsia="Calibri" w:hAnsi="Calibri" w:cs="Calibri"/>
          <w:spacing w:val="-3"/>
        </w:rPr>
        <w:t>Moore, T. 1982</w:t>
      </w:r>
      <w:r w:rsidR="00A74D25">
        <w:rPr>
          <w:rFonts w:ascii="Calibri" w:eastAsia="Calibri" w:hAnsi="Calibri" w:cs="Calibri"/>
          <w:spacing w:val="-3"/>
        </w:rPr>
        <w:t>.</w:t>
      </w:r>
      <w:r w:rsidRPr="00E05174">
        <w:rPr>
          <w:rFonts w:ascii="Calibri" w:eastAsia="Calibri" w:hAnsi="Calibri" w:cs="Calibri"/>
          <w:spacing w:val="-3"/>
        </w:rPr>
        <w:t xml:space="preserve"> </w:t>
      </w:r>
      <w:r w:rsidRPr="00E05174">
        <w:rPr>
          <w:rFonts w:ascii="Calibri" w:eastAsia="Calibri" w:hAnsi="Calibri" w:cs="Calibri"/>
          <w:i/>
          <w:spacing w:val="-3"/>
        </w:rPr>
        <w:t xml:space="preserve">The Planets Within: </w:t>
      </w:r>
      <w:proofErr w:type="spellStart"/>
      <w:r w:rsidRPr="00E05174">
        <w:rPr>
          <w:rFonts w:ascii="Calibri" w:eastAsia="Calibri" w:hAnsi="Calibri" w:cs="Calibri"/>
          <w:i/>
          <w:spacing w:val="-3"/>
        </w:rPr>
        <w:t>Marsilio</w:t>
      </w:r>
      <w:proofErr w:type="spellEnd"/>
      <w:r w:rsidRPr="00E05174">
        <w:rPr>
          <w:rFonts w:ascii="Calibri" w:eastAsia="Calibri" w:hAnsi="Calibri" w:cs="Calibri"/>
          <w:i/>
          <w:spacing w:val="-3"/>
        </w:rPr>
        <w:t xml:space="preserve"> </w:t>
      </w:r>
      <w:proofErr w:type="spellStart"/>
      <w:r w:rsidRPr="00E05174">
        <w:rPr>
          <w:rFonts w:ascii="Calibri" w:eastAsia="Calibri" w:hAnsi="Calibri" w:cs="Calibri"/>
          <w:i/>
          <w:spacing w:val="-3"/>
        </w:rPr>
        <w:t>Ficino’s</w:t>
      </w:r>
      <w:proofErr w:type="spellEnd"/>
      <w:r w:rsidRPr="00E05174">
        <w:rPr>
          <w:rFonts w:ascii="Calibri" w:eastAsia="Calibri" w:hAnsi="Calibri" w:cs="Calibri"/>
          <w:i/>
          <w:spacing w:val="-3"/>
        </w:rPr>
        <w:t xml:space="preserve"> Astrological Psychology</w:t>
      </w:r>
      <w:r w:rsidRPr="00E05174">
        <w:rPr>
          <w:rFonts w:ascii="Calibri" w:eastAsia="Calibri" w:hAnsi="Calibri" w:cs="Calibri"/>
          <w:spacing w:val="-3"/>
        </w:rPr>
        <w:t>. East Brunswick, N.J.: Associated Universities Press.</w:t>
      </w:r>
    </w:p>
    <w:p w14:paraId="447B4BB4" w14:textId="77777777" w:rsidR="003D4C50" w:rsidRDefault="00ED6A93" w:rsidP="00ED6A93">
      <w:pPr>
        <w:rPr>
          <w:rFonts w:cstheme="minorHAnsi"/>
        </w:rPr>
      </w:pPr>
      <w:r w:rsidRPr="00E05174">
        <w:rPr>
          <w:rFonts w:cstheme="minorHAnsi"/>
        </w:rPr>
        <w:t>Plato 1971</w:t>
      </w:r>
      <w:r>
        <w:rPr>
          <w:rFonts w:cstheme="minorHAnsi"/>
        </w:rPr>
        <w:t>.</w:t>
      </w:r>
      <w:r w:rsidRPr="00E05174">
        <w:rPr>
          <w:rFonts w:cstheme="minorHAnsi"/>
        </w:rPr>
        <w:t xml:space="preserve"> </w:t>
      </w:r>
      <w:proofErr w:type="gramStart"/>
      <w:r w:rsidRPr="00E05174">
        <w:rPr>
          <w:rFonts w:cstheme="minorHAnsi"/>
          <w:i/>
        </w:rPr>
        <w:t xml:space="preserve">The </w:t>
      </w:r>
      <w:proofErr w:type="spellStart"/>
      <w:r w:rsidRPr="00E05174">
        <w:rPr>
          <w:rFonts w:cstheme="minorHAnsi"/>
          <w:i/>
        </w:rPr>
        <w:t>Republic</w:t>
      </w:r>
      <w:r>
        <w:rPr>
          <w:rFonts w:cstheme="minorHAnsi"/>
          <w:i/>
        </w:rPr>
        <w:t>.</w:t>
      </w:r>
      <w:r>
        <w:rPr>
          <w:rFonts w:cstheme="minorHAnsi"/>
        </w:rPr>
        <w:t>Tr</w:t>
      </w:r>
      <w:r w:rsidRPr="00E05174">
        <w:rPr>
          <w:rFonts w:cstheme="minorHAnsi"/>
        </w:rPr>
        <w:t>anslated</w:t>
      </w:r>
      <w:proofErr w:type="spellEnd"/>
      <w:r w:rsidRPr="00E05174">
        <w:rPr>
          <w:rFonts w:cstheme="minorHAnsi"/>
        </w:rPr>
        <w:t xml:space="preserve"> by A.D. Lindsay</w:t>
      </w:r>
      <w:r>
        <w:rPr>
          <w:rFonts w:cstheme="minorHAnsi"/>
        </w:rPr>
        <w:t>.</w:t>
      </w:r>
      <w:proofErr w:type="gramEnd"/>
      <w:r w:rsidRPr="00E05174">
        <w:rPr>
          <w:rFonts w:cstheme="minorHAnsi"/>
        </w:rPr>
        <w:t xml:space="preserve"> London: Heron Books</w:t>
      </w:r>
      <w:r>
        <w:rPr>
          <w:rFonts w:cstheme="minorHAnsi"/>
        </w:rPr>
        <w:t>.</w:t>
      </w:r>
    </w:p>
    <w:p w14:paraId="4BA973AE" w14:textId="3F16FD66" w:rsidR="00ED6A93" w:rsidRPr="00E05174" w:rsidRDefault="003D4C50" w:rsidP="00ED6A93">
      <w:pPr>
        <w:rPr>
          <w:rFonts w:cstheme="minorHAnsi"/>
        </w:rPr>
      </w:pPr>
      <w:r>
        <w:rPr>
          <w:rFonts w:cstheme="minorHAnsi"/>
        </w:rPr>
        <w:t>Russell, C. 1999.</w:t>
      </w:r>
      <w:r w:rsidR="00977A7F">
        <w:rPr>
          <w:rFonts w:cstheme="minorHAnsi"/>
        </w:rPr>
        <w:t xml:space="preserve"> </w:t>
      </w:r>
      <w:r w:rsidRPr="002A697A">
        <w:rPr>
          <w:rFonts w:cstheme="minorHAnsi"/>
          <w:i/>
        </w:rPr>
        <w:t>Experimental Ethnography: The Work of Film in the Age of Video</w:t>
      </w:r>
      <w:r w:rsidR="00977A7F">
        <w:rPr>
          <w:rFonts w:cstheme="minorHAnsi"/>
        </w:rPr>
        <w:t>.</w:t>
      </w:r>
      <w:r w:rsidR="00ED6A93" w:rsidRPr="00E05174">
        <w:rPr>
          <w:rFonts w:cstheme="minorHAnsi"/>
        </w:rPr>
        <w:t xml:space="preserve"> </w:t>
      </w:r>
      <w:r w:rsidR="00977A7F">
        <w:rPr>
          <w:rFonts w:cstheme="minorHAnsi"/>
        </w:rPr>
        <w:t>Durham: Duke University Press.</w:t>
      </w:r>
    </w:p>
    <w:p w14:paraId="73B4098D" w14:textId="5F632899" w:rsidR="00E05174" w:rsidRDefault="00E05174" w:rsidP="00E05174">
      <w:pPr>
        <w:rPr>
          <w:rFonts w:cstheme="minorHAnsi"/>
        </w:rPr>
      </w:pPr>
      <w:proofErr w:type="gramStart"/>
      <w:r w:rsidRPr="00E05174">
        <w:rPr>
          <w:rFonts w:cstheme="minorHAnsi"/>
        </w:rPr>
        <w:t>Sells, M. 1994</w:t>
      </w:r>
      <w:r w:rsidR="00A74D25">
        <w:rPr>
          <w:rFonts w:cstheme="minorHAnsi"/>
        </w:rPr>
        <w:t>.</w:t>
      </w:r>
      <w:proofErr w:type="gramEnd"/>
      <w:r w:rsidRPr="00E05174">
        <w:rPr>
          <w:rFonts w:cstheme="minorHAnsi"/>
        </w:rPr>
        <w:t xml:space="preserve"> </w:t>
      </w:r>
      <w:proofErr w:type="gramStart"/>
      <w:r w:rsidRPr="00E05174">
        <w:rPr>
          <w:rFonts w:cstheme="minorHAnsi"/>
          <w:i/>
        </w:rPr>
        <w:t>Mystical Languages of Unsaying</w:t>
      </w:r>
      <w:r w:rsidRPr="00E05174">
        <w:rPr>
          <w:rFonts w:cstheme="minorHAnsi"/>
        </w:rPr>
        <w:t>.</w:t>
      </w:r>
      <w:proofErr w:type="gramEnd"/>
      <w:r w:rsidRPr="00E05174">
        <w:rPr>
          <w:rFonts w:cstheme="minorHAnsi"/>
        </w:rPr>
        <w:t xml:space="preserve"> Chicago: The University of Chicago Press.</w:t>
      </w:r>
    </w:p>
    <w:p w14:paraId="5EC7CB19" w14:textId="6914A7C0" w:rsidR="00566419" w:rsidRPr="00E05174" w:rsidRDefault="00566419" w:rsidP="00E05174">
      <w:pPr>
        <w:rPr>
          <w:rFonts w:cstheme="minorHAnsi"/>
        </w:rPr>
      </w:pPr>
      <w:proofErr w:type="gramStart"/>
      <w:r w:rsidRPr="00566419">
        <w:rPr>
          <w:rFonts w:cstheme="minorHAnsi"/>
        </w:rPr>
        <w:t>Shotter</w:t>
      </w:r>
      <w:r>
        <w:rPr>
          <w:rFonts w:cstheme="minorHAnsi"/>
        </w:rPr>
        <w:t>, J. 2006.</w:t>
      </w:r>
      <w:proofErr w:type="gramEnd"/>
      <w:r>
        <w:rPr>
          <w:rFonts w:cstheme="minorHAnsi"/>
        </w:rPr>
        <w:t xml:space="preserve"> </w:t>
      </w:r>
      <w:proofErr w:type="gramStart"/>
      <w:r>
        <w:rPr>
          <w:rFonts w:cstheme="minorHAnsi"/>
        </w:rPr>
        <w:t>“</w:t>
      </w:r>
      <w:r w:rsidRPr="002A697A">
        <w:rPr>
          <w:rFonts w:cstheme="minorHAnsi"/>
          <w:bCs/>
        </w:rPr>
        <w:t>Understanding Process From Within: An Argument for ‘</w:t>
      </w:r>
      <w:proofErr w:type="spellStart"/>
      <w:r w:rsidRPr="002A697A">
        <w:rPr>
          <w:rFonts w:cstheme="minorHAnsi"/>
          <w:bCs/>
        </w:rPr>
        <w:t>Withness</w:t>
      </w:r>
      <w:proofErr w:type="spellEnd"/>
      <w:r w:rsidRPr="002A697A">
        <w:rPr>
          <w:rFonts w:cstheme="minorHAnsi"/>
          <w:bCs/>
        </w:rPr>
        <w:t>’-Thinking</w:t>
      </w:r>
      <w:r>
        <w:rPr>
          <w:rFonts w:cstheme="minorHAnsi"/>
          <w:bCs/>
        </w:rPr>
        <w:t>”</w:t>
      </w:r>
      <w:r w:rsidR="00EE56F1">
        <w:rPr>
          <w:rFonts w:cstheme="minorHAnsi"/>
          <w:bCs/>
        </w:rPr>
        <w:t>.</w:t>
      </w:r>
      <w:proofErr w:type="gramEnd"/>
      <w:r w:rsidR="00EE56F1" w:rsidRPr="00EE56F1">
        <w:rPr>
          <w:rFonts w:cstheme="minorHAnsi"/>
          <w:bCs/>
        </w:rPr>
        <w:t xml:space="preserve"> </w:t>
      </w:r>
      <w:r w:rsidRPr="00566419">
        <w:rPr>
          <w:rFonts w:cstheme="minorHAnsi"/>
        </w:rPr>
        <w:t>Organization Studies</w:t>
      </w:r>
      <w:r>
        <w:rPr>
          <w:rFonts w:cstheme="minorHAnsi"/>
        </w:rPr>
        <w:t>,</w:t>
      </w:r>
      <w:r w:rsidRPr="00566419">
        <w:rPr>
          <w:rFonts w:cstheme="minorHAnsi"/>
        </w:rPr>
        <w:t xml:space="preserve"> 27: 585-604</w:t>
      </w:r>
      <w:r>
        <w:rPr>
          <w:rFonts w:cstheme="minorHAnsi"/>
        </w:rPr>
        <w:t>.</w:t>
      </w:r>
    </w:p>
    <w:p w14:paraId="5CDF6706" w14:textId="0A3537CA" w:rsidR="00E05174" w:rsidRDefault="00E05174" w:rsidP="00E05174">
      <w:pPr>
        <w:rPr>
          <w:rFonts w:cstheme="minorHAnsi"/>
          <w:color w:val="000000"/>
        </w:rPr>
      </w:pPr>
      <w:r w:rsidRPr="00E05174">
        <w:rPr>
          <w:rFonts w:cstheme="minorHAnsi"/>
          <w:color w:val="000000"/>
        </w:rPr>
        <w:t>Simpson, P., French, R. and Harvey, C.E. 2002</w:t>
      </w:r>
      <w:r w:rsidR="00A74D25">
        <w:rPr>
          <w:rFonts w:cstheme="minorHAnsi"/>
          <w:color w:val="000000"/>
        </w:rPr>
        <w:t>.</w:t>
      </w:r>
      <w:r w:rsidRPr="00E05174">
        <w:rPr>
          <w:rFonts w:cstheme="minorHAnsi"/>
          <w:color w:val="000000"/>
        </w:rPr>
        <w:t xml:space="preserve"> </w:t>
      </w:r>
      <w:proofErr w:type="gramStart"/>
      <w:r w:rsidR="001F5E22">
        <w:rPr>
          <w:rFonts w:cstheme="minorHAnsi"/>
          <w:color w:val="000000"/>
        </w:rPr>
        <w:t>”</w:t>
      </w:r>
      <w:r w:rsidRPr="00E05174">
        <w:rPr>
          <w:rFonts w:cstheme="minorHAnsi"/>
          <w:color w:val="000000"/>
        </w:rPr>
        <w:t>Leadership and negative capability</w:t>
      </w:r>
      <w:r w:rsidR="001F5E22">
        <w:rPr>
          <w:rFonts w:cstheme="minorHAnsi"/>
          <w:color w:val="000000"/>
        </w:rPr>
        <w:t>”</w:t>
      </w:r>
      <w:r w:rsidR="00EE56F1">
        <w:rPr>
          <w:rFonts w:cstheme="minorHAnsi"/>
          <w:color w:val="000000"/>
        </w:rPr>
        <w:t>.</w:t>
      </w:r>
      <w:proofErr w:type="gramEnd"/>
      <w:r w:rsidRPr="00E05174">
        <w:rPr>
          <w:rFonts w:cstheme="minorHAnsi"/>
          <w:color w:val="000000"/>
        </w:rPr>
        <w:t xml:space="preserve"> </w:t>
      </w:r>
      <w:r w:rsidRPr="00E05174">
        <w:rPr>
          <w:rFonts w:cstheme="minorHAnsi"/>
          <w:i/>
          <w:iCs/>
          <w:color w:val="000000"/>
        </w:rPr>
        <w:t>Human Relations</w:t>
      </w:r>
      <w:r w:rsidR="00C06C37">
        <w:rPr>
          <w:rFonts w:cstheme="minorHAnsi"/>
          <w:color w:val="000000"/>
        </w:rPr>
        <w:t>, 55(10):</w:t>
      </w:r>
      <w:r w:rsidRPr="00E05174">
        <w:rPr>
          <w:rFonts w:cstheme="minorHAnsi"/>
          <w:color w:val="000000"/>
        </w:rPr>
        <w:t xml:space="preserve"> 1209-1226. </w:t>
      </w:r>
    </w:p>
    <w:p w14:paraId="74B10250" w14:textId="3D558C8D" w:rsidR="00E908BF" w:rsidRPr="00E05174" w:rsidRDefault="00E908BF" w:rsidP="00E908BF">
      <w:pPr>
        <w:rPr>
          <w:rFonts w:cstheme="minorHAnsi"/>
          <w:color w:val="000000"/>
        </w:rPr>
      </w:pPr>
      <w:r w:rsidRPr="00E908BF">
        <w:rPr>
          <w:rFonts w:cstheme="minorHAnsi"/>
          <w:color w:val="000000"/>
        </w:rPr>
        <w:t>Spicer,</w:t>
      </w:r>
      <w:r>
        <w:rPr>
          <w:rFonts w:cstheme="minorHAnsi"/>
          <w:color w:val="000000"/>
        </w:rPr>
        <w:t xml:space="preserve"> A., </w:t>
      </w:r>
      <w:proofErr w:type="spellStart"/>
      <w:r w:rsidRPr="00E908BF">
        <w:rPr>
          <w:rFonts w:cstheme="minorHAnsi"/>
          <w:color w:val="000000"/>
        </w:rPr>
        <w:t>Alvesson</w:t>
      </w:r>
      <w:proofErr w:type="spellEnd"/>
      <w:r>
        <w:rPr>
          <w:rFonts w:cstheme="minorHAnsi"/>
          <w:color w:val="000000"/>
        </w:rPr>
        <w:t xml:space="preserve">, M. and </w:t>
      </w:r>
      <w:proofErr w:type="spellStart"/>
      <w:r w:rsidRPr="00E908BF">
        <w:rPr>
          <w:rFonts w:cstheme="minorHAnsi"/>
          <w:color w:val="000000"/>
        </w:rPr>
        <w:t>Kärreman</w:t>
      </w:r>
      <w:proofErr w:type="spellEnd"/>
      <w:r>
        <w:rPr>
          <w:rFonts w:cstheme="minorHAnsi"/>
          <w:color w:val="000000"/>
        </w:rPr>
        <w:t>, D.</w:t>
      </w:r>
      <w:r w:rsidRPr="00E908BF">
        <w:rPr>
          <w:rFonts w:cstheme="minorHAnsi"/>
          <w:color w:val="000000"/>
        </w:rPr>
        <w:t xml:space="preserve"> </w:t>
      </w:r>
      <w:r w:rsidR="00394085">
        <w:rPr>
          <w:rFonts w:cstheme="minorHAnsi"/>
          <w:color w:val="000000"/>
        </w:rPr>
        <w:t>2009</w:t>
      </w:r>
      <w:proofErr w:type="gramStart"/>
      <w:r w:rsidR="00394085">
        <w:rPr>
          <w:rFonts w:cstheme="minorHAnsi"/>
          <w:color w:val="000000"/>
        </w:rPr>
        <w:t>.</w:t>
      </w:r>
      <w:r>
        <w:rPr>
          <w:rFonts w:cstheme="minorHAnsi"/>
          <w:color w:val="000000"/>
        </w:rPr>
        <w:t>“</w:t>
      </w:r>
      <w:proofErr w:type="gramEnd"/>
      <w:r w:rsidRPr="00E908BF">
        <w:rPr>
          <w:rFonts w:cstheme="minorHAnsi"/>
          <w:color w:val="000000"/>
        </w:rPr>
        <w:t>Critical performativity: The unfinished business of critical management studies</w:t>
      </w:r>
      <w:r>
        <w:rPr>
          <w:rFonts w:cstheme="minorHAnsi"/>
          <w:color w:val="000000"/>
        </w:rPr>
        <w:t>”</w:t>
      </w:r>
      <w:r w:rsidR="00EE56F1">
        <w:rPr>
          <w:rFonts w:cstheme="minorHAnsi"/>
          <w:color w:val="000000"/>
        </w:rPr>
        <w:t>.</w:t>
      </w:r>
      <w:r>
        <w:rPr>
          <w:rFonts w:cstheme="minorHAnsi"/>
          <w:color w:val="000000"/>
        </w:rPr>
        <w:t xml:space="preserve"> </w:t>
      </w:r>
      <w:r w:rsidRPr="002A697A">
        <w:rPr>
          <w:rFonts w:cstheme="minorHAnsi"/>
          <w:i/>
          <w:color w:val="000000"/>
        </w:rPr>
        <w:t>Human Relations</w:t>
      </w:r>
      <w:r>
        <w:rPr>
          <w:rFonts w:cstheme="minorHAnsi"/>
          <w:color w:val="000000"/>
        </w:rPr>
        <w:t xml:space="preserve"> </w:t>
      </w:r>
      <w:r w:rsidRPr="00E908BF">
        <w:rPr>
          <w:rFonts w:cstheme="minorHAnsi"/>
          <w:color w:val="000000"/>
        </w:rPr>
        <w:t>62: 537</w:t>
      </w:r>
      <w:r>
        <w:rPr>
          <w:rFonts w:cstheme="minorHAnsi"/>
          <w:color w:val="000000"/>
        </w:rPr>
        <w:t>-559</w:t>
      </w:r>
      <w:r w:rsidR="004258D2">
        <w:rPr>
          <w:rFonts w:cstheme="minorHAnsi"/>
          <w:color w:val="000000"/>
        </w:rPr>
        <w:t>.</w:t>
      </w:r>
    </w:p>
    <w:p w14:paraId="31D338E1" w14:textId="36DB03ED" w:rsidR="00E05174" w:rsidRPr="00E05174" w:rsidRDefault="00E05174" w:rsidP="00E05174">
      <w:pPr>
        <w:rPr>
          <w:rFonts w:cstheme="minorHAnsi"/>
        </w:rPr>
      </w:pPr>
      <w:proofErr w:type="gramStart"/>
      <w:r w:rsidRPr="00E05174">
        <w:rPr>
          <w:rFonts w:cstheme="minorHAnsi"/>
        </w:rPr>
        <w:t>Symington, J.</w:t>
      </w:r>
      <w:r w:rsidR="001F5E22">
        <w:rPr>
          <w:rFonts w:cstheme="minorHAnsi"/>
        </w:rPr>
        <w:t>,</w:t>
      </w:r>
      <w:r w:rsidRPr="00E05174">
        <w:rPr>
          <w:rFonts w:cstheme="minorHAnsi"/>
        </w:rPr>
        <w:t xml:space="preserve"> </w:t>
      </w:r>
      <w:r w:rsidR="001F5E22">
        <w:rPr>
          <w:rFonts w:cstheme="minorHAnsi"/>
        </w:rPr>
        <w:t>and</w:t>
      </w:r>
      <w:r w:rsidRPr="00E05174">
        <w:rPr>
          <w:rFonts w:cstheme="minorHAnsi"/>
        </w:rPr>
        <w:t xml:space="preserve"> Symington, N.</w:t>
      </w:r>
      <w:r>
        <w:rPr>
          <w:rFonts w:cstheme="minorHAnsi"/>
        </w:rPr>
        <w:t xml:space="preserve"> 1996</w:t>
      </w:r>
      <w:r w:rsidR="00A74D25">
        <w:rPr>
          <w:rFonts w:cstheme="minorHAnsi"/>
        </w:rPr>
        <w:t>.</w:t>
      </w:r>
      <w:proofErr w:type="gramEnd"/>
      <w:r w:rsidRPr="00E05174">
        <w:rPr>
          <w:rFonts w:cstheme="minorHAnsi"/>
        </w:rPr>
        <w:t xml:space="preserve"> </w:t>
      </w:r>
      <w:proofErr w:type="gramStart"/>
      <w:r w:rsidRPr="00E05174">
        <w:rPr>
          <w:rFonts w:cstheme="minorHAnsi"/>
          <w:i/>
        </w:rPr>
        <w:t>The clinical thinking of Wilfred Bion</w:t>
      </w:r>
      <w:r>
        <w:rPr>
          <w:rFonts w:cstheme="minorHAnsi"/>
        </w:rPr>
        <w:t>.</w:t>
      </w:r>
      <w:proofErr w:type="gramEnd"/>
      <w:r>
        <w:rPr>
          <w:rFonts w:cstheme="minorHAnsi"/>
        </w:rPr>
        <w:t xml:space="preserve"> London: Routledge</w:t>
      </w:r>
      <w:r w:rsidRPr="00E05174">
        <w:rPr>
          <w:rFonts w:cstheme="minorHAnsi"/>
        </w:rPr>
        <w:t>.</w:t>
      </w:r>
    </w:p>
    <w:p w14:paraId="0F39E1CA" w14:textId="15C027D8" w:rsidR="00E05174" w:rsidRPr="00E05174" w:rsidRDefault="00E05174" w:rsidP="00E05174">
      <w:pPr>
        <w:rPr>
          <w:rFonts w:ascii="Calibri" w:eastAsia="Calibri" w:hAnsi="Calibri" w:cs="Calibri"/>
          <w:spacing w:val="-3"/>
        </w:rPr>
      </w:pPr>
      <w:proofErr w:type="spellStart"/>
      <w:r w:rsidRPr="00E05174">
        <w:rPr>
          <w:rFonts w:ascii="Calibri" w:eastAsia="Calibri" w:hAnsi="Calibri" w:cs="Calibri"/>
          <w:spacing w:val="-3"/>
        </w:rPr>
        <w:t>Tanahashi</w:t>
      </w:r>
      <w:proofErr w:type="spellEnd"/>
      <w:r w:rsidRPr="00E05174">
        <w:rPr>
          <w:rFonts w:ascii="Calibri" w:eastAsia="Calibri" w:hAnsi="Calibri" w:cs="Calibri"/>
          <w:spacing w:val="-3"/>
        </w:rPr>
        <w:t>, K. 1994</w:t>
      </w:r>
      <w:r w:rsidR="00A74D25">
        <w:rPr>
          <w:rFonts w:ascii="Calibri" w:eastAsia="Calibri" w:hAnsi="Calibri" w:cs="Calibri"/>
          <w:spacing w:val="-3"/>
        </w:rPr>
        <w:t>.</w:t>
      </w:r>
      <w:r w:rsidRPr="00E05174">
        <w:rPr>
          <w:rFonts w:ascii="Calibri" w:eastAsia="Calibri" w:hAnsi="Calibri" w:cs="Calibri"/>
          <w:spacing w:val="-3"/>
        </w:rPr>
        <w:t xml:space="preserve"> </w:t>
      </w:r>
      <w:r w:rsidR="001F5E22">
        <w:rPr>
          <w:rFonts w:ascii="Calibri" w:eastAsia="Calibri" w:hAnsi="Calibri" w:cs="Calibri"/>
          <w:spacing w:val="-3"/>
        </w:rPr>
        <w:t>“</w:t>
      </w:r>
      <w:r w:rsidRPr="00E05174">
        <w:rPr>
          <w:rFonts w:ascii="Calibri" w:eastAsia="Calibri" w:hAnsi="Calibri" w:cs="Calibri"/>
          <w:spacing w:val="-3"/>
        </w:rPr>
        <w:t>Preface: On positive emptiness</w:t>
      </w:r>
      <w:r w:rsidR="001F5E22">
        <w:rPr>
          <w:rFonts w:ascii="Calibri" w:eastAsia="Calibri" w:hAnsi="Calibri" w:cs="Calibri"/>
          <w:spacing w:val="-3"/>
        </w:rPr>
        <w:t xml:space="preserve">.” </w:t>
      </w:r>
      <w:proofErr w:type="gramStart"/>
      <w:r w:rsidR="001F5E22">
        <w:rPr>
          <w:rFonts w:ascii="Calibri" w:eastAsia="Calibri" w:hAnsi="Calibri" w:cs="Calibri"/>
          <w:spacing w:val="-3"/>
        </w:rPr>
        <w:t>In</w:t>
      </w:r>
      <w:r w:rsidRPr="00E05174">
        <w:rPr>
          <w:rFonts w:ascii="Calibri" w:eastAsia="Calibri" w:hAnsi="Calibri" w:cs="Calibri"/>
          <w:spacing w:val="-3"/>
        </w:rPr>
        <w:t xml:space="preserve"> </w:t>
      </w:r>
      <w:r w:rsidR="001F5E22" w:rsidRPr="00E05174">
        <w:rPr>
          <w:rFonts w:ascii="Calibri" w:eastAsia="Calibri" w:hAnsi="Calibri" w:cs="Calibri"/>
          <w:i/>
          <w:spacing w:val="-3"/>
        </w:rPr>
        <w:t>Essential Zen</w:t>
      </w:r>
      <w:r w:rsidR="001F5E22">
        <w:rPr>
          <w:rFonts w:ascii="Calibri" w:eastAsia="Calibri" w:hAnsi="Calibri" w:cs="Calibri"/>
          <w:i/>
          <w:spacing w:val="-3"/>
        </w:rPr>
        <w:t>,</w:t>
      </w:r>
      <w:r w:rsidR="001F5E22">
        <w:rPr>
          <w:rFonts w:ascii="Calibri" w:eastAsia="Calibri" w:hAnsi="Calibri" w:cs="Calibri"/>
          <w:spacing w:val="-3"/>
        </w:rPr>
        <w:t xml:space="preserve"> edited by </w:t>
      </w:r>
      <w:r w:rsidRPr="00E05174">
        <w:rPr>
          <w:rFonts w:ascii="Calibri" w:eastAsia="Calibri" w:hAnsi="Calibri" w:cs="Calibri"/>
          <w:spacing w:val="-3"/>
        </w:rPr>
        <w:t xml:space="preserve">K. </w:t>
      </w:r>
      <w:proofErr w:type="spellStart"/>
      <w:r w:rsidRPr="00E05174">
        <w:rPr>
          <w:rFonts w:ascii="Calibri" w:eastAsia="Calibri" w:hAnsi="Calibri" w:cs="Calibri"/>
          <w:spacing w:val="-3"/>
        </w:rPr>
        <w:t>Tanahashi</w:t>
      </w:r>
      <w:proofErr w:type="spellEnd"/>
      <w:r w:rsidRPr="00E05174">
        <w:rPr>
          <w:rFonts w:ascii="Calibri" w:eastAsia="Calibri" w:hAnsi="Calibri" w:cs="Calibri"/>
          <w:spacing w:val="-3"/>
        </w:rPr>
        <w:t xml:space="preserve"> and </w:t>
      </w:r>
      <w:proofErr w:type="spellStart"/>
      <w:r w:rsidRPr="00E05174">
        <w:rPr>
          <w:rFonts w:ascii="Calibri" w:eastAsia="Calibri" w:hAnsi="Calibri" w:cs="Calibri"/>
          <w:spacing w:val="-3"/>
        </w:rPr>
        <w:t>Tensho</w:t>
      </w:r>
      <w:proofErr w:type="spellEnd"/>
      <w:r w:rsidRPr="00E05174">
        <w:rPr>
          <w:rFonts w:ascii="Calibri" w:eastAsia="Calibri" w:hAnsi="Calibri" w:cs="Calibri"/>
          <w:spacing w:val="-3"/>
        </w:rPr>
        <w:t xml:space="preserve"> D. Schneider</w:t>
      </w:r>
      <w:r w:rsidR="001F5E22" w:rsidRPr="00E05174">
        <w:rPr>
          <w:rFonts w:ascii="Calibri" w:eastAsia="Calibri" w:hAnsi="Calibri" w:cs="Calibri"/>
          <w:spacing w:val="-3"/>
        </w:rPr>
        <w:t>, viii-x</w:t>
      </w:r>
      <w:r w:rsidR="001F5E22">
        <w:rPr>
          <w:rFonts w:ascii="Calibri" w:eastAsia="Calibri" w:hAnsi="Calibri" w:cs="Calibri"/>
          <w:spacing w:val="-3"/>
        </w:rPr>
        <w:t>.</w:t>
      </w:r>
      <w:proofErr w:type="gramEnd"/>
      <w:r w:rsidRPr="00E05174">
        <w:rPr>
          <w:rFonts w:ascii="Calibri" w:eastAsia="Calibri" w:hAnsi="Calibri" w:cs="Calibri"/>
          <w:spacing w:val="-3"/>
        </w:rPr>
        <w:t xml:space="preserve"> San </w:t>
      </w:r>
      <w:proofErr w:type="spellStart"/>
      <w:r w:rsidRPr="00E05174">
        <w:rPr>
          <w:rFonts w:ascii="Calibri" w:eastAsia="Calibri" w:hAnsi="Calibri" w:cs="Calibri"/>
          <w:spacing w:val="-3"/>
        </w:rPr>
        <w:t>Fancisco</w:t>
      </w:r>
      <w:proofErr w:type="spellEnd"/>
      <w:r w:rsidRPr="00E05174">
        <w:rPr>
          <w:rFonts w:ascii="Calibri" w:eastAsia="Calibri" w:hAnsi="Calibri" w:cs="Calibri"/>
          <w:spacing w:val="-3"/>
        </w:rPr>
        <w:t>: HarperCollins.</w:t>
      </w:r>
    </w:p>
    <w:p w14:paraId="3A97BD64" w14:textId="201C385E" w:rsidR="00E05174" w:rsidRPr="00E05174" w:rsidRDefault="00E05174" w:rsidP="00E05174">
      <w:pPr>
        <w:rPr>
          <w:rFonts w:ascii="Calibri" w:eastAsia="Calibri" w:hAnsi="Calibri" w:cs="Calibri"/>
          <w:spacing w:val="-3"/>
        </w:rPr>
      </w:pPr>
      <w:proofErr w:type="spellStart"/>
      <w:r w:rsidRPr="00E05174">
        <w:rPr>
          <w:rFonts w:ascii="Calibri" w:eastAsia="Calibri" w:hAnsi="Calibri" w:cs="Calibri"/>
          <w:spacing w:val="-3"/>
        </w:rPr>
        <w:t>Tanahashi</w:t>
      </w:r>
      <w:proofErr w:type="spellEnd"/>
      <w:r w:rsidRPr="00E05174">
        <w:rPr>
          <w:rFonts w:ascii="Calibri" w:eastAsia="Calibri" w:hAnsi="Calibri" w:cs="Calibri"/>
          <w:spacing w:val="-3"/>
        </w:rPr>
        <w:t xml:space="preserve">, K. and Schneider, </w:t>
      </w:r>
      <w:proofErr w:type="spellStart"/>
      <w:r w:rsidRPr="00E05174">
        <w:rPr>
          <w:rFonts w:ascii="Calibri" w:eastAsia="Calibri" w:hAnsi="Calibri" w:cs="Calibri"/>
          <w:spacing w:val="-3"/>
        </w:rPr>
        <w:t>Tensho</w:t>
      </w:r>
      <w:proofErr w:type="spellEnd"/>
      <w:r w:rsidRPr="00E05174">
        <w:rPr>
          <w:rFonts w:ascii="Calibri" w:eastAsia="Calibri" w:hAnsi="Calibri" w:cs="Calibri"/>
          <w:spacing w:val="-3"/>
        </w:rPr>
        <w:t xml:space="preserve"> D.</w:t>
      </w:r>
      <w:r w:rsidR="002F1F10">
        <w:rPr>
          <w:rFonts w:ascii="Calibri" w:eastAsia="Calibri" w:hAnsi="Calibri" w:cs="Calibri"/>
          <w:spacing w:val="-3"/>
        </w:rPr>
        <w:t xml:space="preserve">, </w:t>
      </w:r>
      <w:proofErr w:type="spellStart"/>
      <w:proofErr w:type="gramStart"/>
      <w:r w:rsidR="002F1F10">
        <w:rPr>
          <w:rFonts w:ascii="Calibri" w:eastAsia="Calibri" w:hAnsi="Calibri" w:cs="Calibri"/>
          <w:spacing w:val="-3"/>
        </w:rPr>
        <w:t>eds</w:t>
      </w:r>
      <w:proofErr w:type="spellEnd"/>
      <w:proofErr w:type="gramEnd"/>
      <w:r w:rsidRPr="00E05174">
        <w:rPr>
          <w:rFonts w:ascii="Calibri" w:eastAsia="Calibri" w:hAnsi="Calibri" w:cs="Calibri"/>
          <w:spacing w:val="-3"/>
        </w:rPr>
        <w:t xml:space="preserve"> 1994</w:t>
      </w:r>
      <w:r w:rsidR="00A74D25">
        <w:rPr>
          <w:rFonts w:ascii="Calibri" w:eastAsia="Calibri" w:hAnsi="Calibri" w:cs="Calibri"/>
          <w:spacing w:val="-3"/>
        </w:rPr>
        <w:t>.</w:t>
      </w:r>
      <w:r w:rsidRPr="00E05174">
        <w:rPr>
          <w:rFonts w:ascii="Calibri" w:eastAsia="Calibri" w:hAnsi="Calibri" w:cs="Calibri"/>
          <w:spacing w:val="-3"/>
        </w:rPr>
        <w:t xml:space="preserve"> </w:t>
      </w:r>
      <w:proofErr w:type="gramStart"/>
      <w:r w:rsidRPr="00E05174">
        <w:rPr>
          <w:rFonts w:ascii="Calibri" w:eastAsia="Calibri" w:hAnsi="Calibri" w:cs="Calibri"/>
          <w:i/>
          <w:spacing w:val="-3"/>
        </w:rPr>
        <w:t>Essential Zen</w:t>
      </w:r>
      <w:r>
        <w:rPr>
          <w:rFonts w:cstheme="minorHAnsi"/>
          <w:spacing w:val="-3"/>
        </w:rPr>
        <w:t>.</w:t>
      </w:r>
      <w:proofErr w:type="gramEnd"/>
      <w:r>
        <w:rPr>
          <w:rFonts w:cstheme="minorHAnsi"/>
          <w:spacing w:val="-3"/>
        </w:rPr>
        <w:t xml:space="preserve"> San </w:t>
      </w:r>
      <w:proofErr w:type="spellStart"/>
      <w:r>
        <w:rPr>
          <w:rFonts w:cstheme="minorHAnsi"/>
          <w:spacing w:val="-3"/>
        </w:rPr>
        <w:t>Fancisco</w:t>
      </w:r>
      <w:proofErr w:type="spellEnd"/>
      <w:r>
        <w:rPr>
          <w:rFonts w:cstheme="minorHAnsi"/>
          <w:spacing w:val="-3"/>
        </w:rPr>
        <w:t>: HarperCollins.</w:t>
      </w:r>
    </w:p>
    <w:p w14:paraId="6A496D98" w14:textId="40F96B83" w:rsidR="00E05174" w:rsidRDefault="00E05174" w:rsidP="00E05174">
      <w:pPr>
        <w:rPr>
          <w:rFonts w:cstheme="minorHAnsi"/>
          <w:spacing w:val="-3"/>
        </w:rPr>
      </w:pPr>
      <w:r w:rsidRPr="00E05174">
        <w:rPr>
          <w:rFonts w:cstheme="minorHAnsi"/>
          <w:spacing w:val="-3"/>
        </w:rPr>
        <w:t>Ward, A. 1963</w:t>
      </w:r>
      <w:r w:rsidR="00A74D25">
        <w:rPr>
          <w:rFonts w:cstheme="minorHAnsi"/>
          <w:spacing w:val="-3"/>
        </w:rPr>
        <w:t>.</w:t>
      </w:r>
      <w:r w:rsidRPr="00E05174">
        <w:rPr>
          <w:rFonts w:cstheme="minorHAnsi"/>
          <w:spacing w:val="-3"/>
        </w:rPr>
        <w:t xml:space="preserve"> </w:t>
      </w:r>
      <w:r w:rsidRPr="00E05174">
        <w:rPr>
          <w:rFonts w:cstheme="minorHAnsi"/>
          <w:i/>
          <w:spacing w:val="-3"/>
        </w:rPr>
        <w:t>John Keats: The Making of a Poet</w:t>
      </w:r>
      <w:r>
        <w:rPr>
          <w:rFonts w:cstheme="minorHAnsi"/>
          <w:spacing w:val="-3"/>
        </w:rPr>
        <w:t>. London: Secker and Warburg.</w:t>
      </w:r>
    </w:p>
    <w:p w14:paraId="44F324A3" w14:textId="5E53461A" w:rsidR="00ED5656" w:rsidRDefault="00ED5656" w:rsidP="00E05174">
      <w:pPr>
        <w:rPr>
          <w:rFonts w:cstheme="minorHAnsi"/>
          <w:spacing w:val="-3"/>
        </w:rPr>
      </w:pPr>
      <w:proofErr w:type="gramStart"/>
      <w:r w:rsidRPr="00ED5656">
        <w:rPr>
          <w:rFonts w:cstheme="minorHAnsi"/>
          <w:spacing w:val="-3"/>
        </w:rPr>
        <w:t>Warden,</w:t>
      </w:r>
      <w:r>
        <w:rPr>
          <w:rFonts w:cstheme="minorHAnsi"/>
          <w:spacing w:val="-3"/>
        </w:rPr>
        <w:t xml:space="preserve"> T. 2013.</w:t>
      </w:r>
      <w:proofErr w:type="gramEnd"/>
      <w:r w:rsidRPr="00ED5656">
        <w:rPr>
          <w:rFonts w:cstheme="minorHAnsi"/>
          <w:spacing w:val="-3"/>
        </w:rPr>
        <w:t xml:space="preserve"> "Feet of clay: confronting emotional challen</w:t>
      </w:r>
      <w:r w:rsidR="00EE56F1">
        <w:rPr>
          <w:rFonts w:cstheme="minorHAnsi"/>
          <w:spacing w:val="-3"/>
        </w:rPr>
        <w:t>ges in ethnographic experience".</w:t>
      </w:r>
      <w:r w:rsidRPr="00ED5656">
        <w:rPr>
          <w:rFonts w:cstheme="minorHAnsi"/>
          <w:spacing w:val="-3"/>
        </w:rPr>
        <w:t xml:space="preserve"> </w:t>
      </w:r>
      <w:r w:rsidRPr="002A697A">
        <w:rPr>
          <w:rFonts w:cstheme="minorHAnsi"/>
          <w:i/>
          <w:spacing w:val="-3"/>
        </w:rPr>
        <w:t>Journal of Organizational Ethnography</w:t>
      </w:r>
      <w:r>
        <w:rPr>
          <w:rFonts w:cstheme="minorHAnsi"/>
          <w:spacing w:val="-3"/>
        </w:rPr>
        <w:t xml:space="preserve"> </w:t>
      </w:r>
      <w:r w:rsidRPr="00ED5656">
        <w:rPr>
          <w:rFonts w:cstheme="minorHAnsi"/>
          <w:spacing w:val="-3"/>
        </w:rPr>
        <w:t xml:space="preserve">2 </w:t>
      </w:r>
      <w:r>
        <w:rPr>
          <w:rFonts w:cstheme="minorHAnsi"/>
          <w:spacing w:val="-3"/>
        </w:rPr>
        <w:t>(</w:t>
      </w:r>
      <w:r w:rsidRPr="00ED5656">
        <w:rPr>
          <w:rFonts w:cstheme="minorHAnsi"/>
          <w:spacing w:val="-3"/>
        </w:rPr>
        <w:t>2</w:t>
      </w:r>
      <w:r>
        <w:rPr>
          <w:rFonts w:cstheme="minorHAnsi"/>
          <w:spacing w:val="-3"/>
        </w:rPr>
        <w:t>):</w:t>
      </w:r>
      <w:r w:rsidRPr="00ED5656">
        <w:rPr>
          <w:rFonts w:cstheme="minorHAnsi"/>
          <w:spacing w:val="-3"/>
        </w:rPr>
        <w:t xml:space="preserve"> </w:t>
      </w:r>
      <w:r>
        <w:rPr>
          <w:rFonts w:cstheme="minorHAnsi"/>
          <w:spacing w:val="-3"/>
        </w:rPr>
        <w:t>150-</w:t>
      </w:r>
      <w:r w:rsidRPr="00ED5656">
        <w:rPr>
          <w:rFonts w:cstheme="minorHAnsi"/>
          <w:spacing w:val="-3"/>
        </w:rPr>
        <w:t>172</w:t>
      </w:r>
      <w:r>
        <w:rPr>
          <w:rFonts w:cstheme="minorHAnsi"/>
          <w:spacing w:val="-3"/>
        </w:rPr>
        <w:t>.</w:t>
      </w:r>
    </w:p>
    <w:p w14:paraId="466D3190" w14:textId="2688DC3B" w:rsidR="00E81114" w:rsidRPr="00E81114" w:rsidRDefault="00E81114" w:rsidP="00E81114">
      <w:pPr>
        <w:rPr>
          <w:rFonts w:cstheme="minorHAnsi"/>
          <w:spacing w:val="-3"/>
          <w:lang w:val="en-US"/>
        </w:rPr>
      </w:pPr>
      <w:r>
        <w:rPr>
          <w:rFonts w:cstheme="minorHAnsi"/>
          <w:spacing w:val="-3"/>
          <w:lang w:val="en-US"/>
        </w:rPr>
        <w:t>Willis, P. 2000.</w:t>
      </w:r>
      <w:r w:rsidRPr="00E81114">
        <w:rPr>
          <w:rFonts w:cstheme="minorHAnsi"/>
          <w:spacing w:val="-3"/>
          <w:lang w:val="en-US"/>
        </w:rPr>
        <w:t xml:space="preserve"> </w:t>
      </w:r>
      <w:proofErr w:type="gramStart"/>
      <w:r w:rsidRPr="00E81114">
        <w:rPr>
          <w:rFonts w:cstheme="minorHAnsi"/>
          <w:i/>
          <w:iCs/>
          <w:spacing w:val="-3"/>
          <w:lang w:val="en-US"/>
        </w:rPr>
        <w:t>The ethnographic imagination.</w:t>
      </w:r>
      <w:proofErr w:type="gramEnd"/>
      <w:r w:rsidRPr="00E81114">
        <w:rPr>
          <w:rFonts w:cstheme="minorHAnsi"/>
          <w:i/>
          <w:iCs/>
          <w:spacing w:val="-3"/>
          <w:lang w:val="en-US"/>
        </w:rPr>
        <w:t xml:space="preserve"> </w:t>
      </w:r>
      <w:r w:rsidRPr="00E81114">
        <w:rPr>
          <w:rFonts w:cstheme="minorHAnsi"/>
          <w:spacing w:val="-3"/>
          <w:lang w:val="en-US"/>
        </w:rPr>
        <w:t>Cambridge: Polity Press.</w:t>
      </w:r>
    </w:p>
    <w:p w14:paraId="5C3B5287" w14:textId="77777777" w:rsidR="00E81114" w:rsidRDefault="00E81114" w:rsidP="00E05174">
      <w:pPr>
        <w:rPr>
          <w:rFonts w:cstheme="minorHAnsi"/>
          <w:spacing w:val="-3"/>
        </w:rPr>
      </w:pPr>
    </w:p>
    <w:p w14:paraId="262307D7" w14:textId="2840B6AF" w:rsidR="00D66298" w:rsidRPr="00E05174" w:rsidRDefault="00D66298" w:rsidP="00E05174">
      <w:pPr>
        <w:rPr>
          <w:rFonts w:cstheme="minorHAnsi"/>
          <w:spacing w:val="-3"/>
        </w:rPr>
      </w:pPr>
    </w:p>
    <w:sectPr w:rsidR="00D66298" w:rsidRPr="00E05174" w:rsidSect="005B17AA">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45A8A" w14:textId="77777777" w:rsidR="00343D95" w:rsidRDefault="00343D95" w:rsidP="004F2DD3">
      <w:pPr>
        <w:spacing w:after="0" w:line="240" w:lineRule="auto"/>
      </w:pPr>
      <w:r>
        <w:separator/>
      </w:r>
    </w:p>
  </w:endnote>
  <w:endnote w:type="continuationSeparator" w:id="0">
    <w:p w14:paraId="14F39A2A" w14:textId="77777777" w:rsidR="00343D95" w:rsidRDefault="00343D95" w:rsidP="004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995515"/>
      <w:docPartObj>
        <w:docPartGallery w:val="Page Numbers (Bottom of Page)"/>
        <w:docPartUnique/>
      </w:docPartObj>
    </w:sdtPr>
    <w:sdtEndPr/>
    <w:sdtContent>
      <w:p w14:paraId="77682F0F" w14:textId="77777777" w:rsidR="00343D95" w:rsidRDefault="00343D95" w:rsidP="00C06C37">
        <w:pPr>
          <w:pStyle w:val="Footer"/>
          <w:ind w:left="720"/>
          <w:jc w:val="center"/>
        </w:pPr>
        <w:r>
          <w:fldChar w:fldCharType="begin"/>
        </w:r>
        <w:r>
          <w:instrText xml:space="preserve"> PAGE   \* MERGEFORMAT </w:instrText>
        </w:r>
        <w:r>
          <w:fldChar w:fldCharType="separate"/>
        </w:r>
        <w:r w:rsidR="00955F80">
          <w:rPr>
            <w:noProof/>
          </w:rPr>
          <w:t>14</w:t>
        </w:r>
        <w:r>
          <w:rPr>
            <w:noProof/>
          </w:rPr>
          <w:fldChar w:fldCharType="end"/>
        </w:r>
      </w:p>
    </w:sdtContent>
  </w:sdt>
  <w:p w14:paraId="72E23859" w14:textId="77777777" w:rsidR="00343D95" w:rsidRDefault="00343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30CD7" w14:textId="77777777" w:rsidR="00343D95" w:rsidRDefault="00343D95" w:rsidP="004F2DD3">
      <w:pPr>
        <w:spacing w:after="0" w:line="240" w:lineRule="auto"/>
      </w:pPr>
      <w:r>
        <w:separator/>
      </w:r>
    </w:p>
  </w:footnote>
  <w:footnote w:type="continuationSeparator" w:id="0">
    <w:p w14:paraId="48A865F0" w14:textId="77777777" w:rsidR="00343D95" w:rsidRDefault="00343D95" w:rsidP="004F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62D"/>
    <w:multiLevelType w:val="hybridMultilevel"/>
    <w:tmpl w:val="A2AACBF2"/>
    <w:lvl w:ilvl="0" w:tplc="A094B7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75ABA"/>
    <w:multiLevelType w:val="hybridMultilevel"/>
    <w:tmpl w:val="DA80F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766966"/>
    <w:multiLevelType w:val="hybridMultilevel"/>
    <w:tmpl w:val="33DE31E2"/>
    <w:lvl w:ilvl="0" w:tplc="F2F084D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F91E40"/>
    <w:multiLevelType w:val="multilevel"/>
    <w:tmpl w:val="557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923168"/>
    <w:multiLevelType w:val="hybridMultilevel"/>
    <w:tmpl w:val="8F760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0841F4"/>
    <w:multiLevelType w:val="hybridMultilevel"/>
    <w:tmpl w:val="03F04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4251AC"/>
    <w:multiLevelType w:val="hybridMultilevel"/>
    <w:tmpl w:val="18967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F5"/>
    <w:rsid w:val="000041CA"/>
    <w:rsid w:val="00025B66"/>
    <w:rsid w:val="00046862"/>
    <w:rsid w:val="000473DF"/>
    <w:rsid w:val="00050249"/>
    <w:rsid w:val="00053919"/>
    <w:rsid w:val="00055328"/>
    <w:rsid w:val="00083296"/>
    <w:rsid w:val="00085A65"/>
    <w:rsid w:val="00094D5F"/>
    <w:rsid w:val="00095F91"/>
    <w:rsid w:val="00096D4D"/>
    <w:rsid w:val="000A3D03"/>
    <w:rsid w:val="000A7AB4"/>
    <w:rsid w:val="000B2424"/>
    <w:rsid w:val="000C3180"/>
    <w:rsid w:val="000C7074"/>
    <w:rsid w:val="000D137F"/>
    <w:rsid w:val="000E2701"/>
    <w:rsid w:val="000E6E5F"/>
    <w:rsid w:val="000F5AAA"/>
    <w:rsid w:val="00101529"/>
    <w:rsid w:val="00101B0D"/>
    <w:rsid w:val="00116FDE"/>
    <w:rsid w:val="00117F38"/>
    <w:rsid w:val="00130CC8"/>
    <w:rsid w:val="0013573D"/>
    <w:rsid w:val="00142E15"/>
    <w:rsid w:val="00151863"/>
    <w:rsid w:val="00160019"/>
    <w:rsid w:val="0016077B"/>
    <w:rsid w:val="00172AF5"/>
    <w:rsid w:val="0017378F"/>
    <w:rsid w:val="00182BB7"/>
    <w:rsid w:val="00183C77"/>
    <w:rsid w:val="00196A96"/>
    <w:rsid w:val="001A3BDE"/>
    <w:rsid w:val="001B4C7D"/>
    <w:rsid w:val="001B6A28"/>
    <w:rsid w:val="001C0A4A"/>
    <w:rsid w:val="001C26C0"/>
    <w:rsid w:val="001D3455"/>
    <w:rsid w:val="001E0717"/>
    <w:rsid w:val="001F054D"/>
    <w:rsid w:val="001F4C61"/>
    <w:rsid w:val="001F5E22"/>
    <w:rsid w:val="002019A3"/>
    <w:rsid w:val="002022EC"/>
    <w:rsid w:val="00202B3C"/>
    <w:rsid w:val="0021220E"/>
    <w:rsid w:val="002137E8"/>
    <w:rsid w:val="00216044"/>
    <w:rsid w:val="002307D9"/>
    <w:rsid w:val="00232651"/>
    <w:rsid w:val="00241919"/>
    <w:rsid w:val="002433B3"/>
    <w:rsid w:val="00244445"/>
    <w:rsid w:val="00285355"/>
    <w:rsid w:val="00295E62"/>
    <w:rsid w:val="002A697A"/>
    <w:rsid w:val="002B0A99"/>
    <w:rsid w:val="002B2AE6"/>
    <w:rsid w:val="002B3805"/>
    <w:rsid w:val="002D0F4B"/>
    <w:rsid w:val="002D280E"/>
    <w:rsid w:val="002D3F53"/>
    <w:rsid w:val="002D6F02"/>
    <w:rsid w:val="002F1F10"/>
    <w:rsid w:val="002F25D7"/>
    <w:rsid w:val="002F4C60"/>
    <w:rsid w:val="003030E2"/>
    <w:rsid w:val="0030556A"/>
    <w:rsid w:val="00334905"/>
    <w:rsid w:val="00343D95"/>
    <w:rsid w:val="003462B0"/>
    <w:rsid w:val="003529EB"/>
    <w:rsid w:val="0035336B"/>
    <w:rsid w:val="00354F79"/>
    <w:rsid w:val="003616E0"/>
    <w:rsid w:val="0036654F"/>
    <w:rsid w:val="003705E1"/>
    <w:rsid w:val="00371564"/>
    <w:rsid w:val="00375FE5"/>
    <w:rsid w:val="00380127"/>
    <w:rsid w:val="00381DF7"/>
    <w:rsid w:val="00382E91"/>
    <w:rsid w:val="00387E9C"/>
    <w:rsid w:val="00392378"/>
    <w:rsid w:val="00394085"/>
    <w:rsid w:val="003A1D43"/>
    <w:rsid w:val="003C4549"/>
    <w:rsid w:val="003C6749"/>
    <w:rsid w:val="003D4C50"/>
    <w:rsid w:val="003D7FC3"/>
    <w:rsid w:val="003E38EF"/>
    <w:rsid w:val="00400900"/>
    <w:rsid w:val="004258D2"/>
    <w:rsid w:val="004274DA"/>
    <w:rsid w:val="00444728"/>
    <w:rsid w:val="004522F6"/>
    <w:rsid w:val="00456251"/>
    <w:rsid w:val="0047360B"/>
    <w:rsid w:val="00477CE6"/>
    <w:rsid w:val="004855A4"/>
    <w:rsid w:val="00486B6D"/>
    <w:rsid w:val="00496D83"/>
    <w:rsid w:val="004A48FF"/>
    <w:rsid w:val="004C167B"/>
    <w:rsid w:val="004C5096"/>
    <w:rsid w:val="004F1EA2"/>
    <w:rsid w:val="004F2DD3"/>
    <w:rsid w:val="00502A5F"/>
    <w:rsid w:val="00507D14"/>
    <w:rsid w:val="00513BDD"/>
    <w:rsid w:val="00525299"/>
    <w:rsid w:val="005442A7"/>
    <w:rsid w:val="00547459"/>
    <w:rsid w:val="00566419"/>
    <w:rsid w:val="005824C0"/>
    <w:rsid w:val="00582E4B"/>
    <w:rsid w:val="00590059"/>
    <w:rsid w:val="00593509"/>
    <w:rsid w:val="005936F7"/>
    <w:rsid w:val="00596835"/>
    <w:rsid w:val="005B17AA"/>
    <w:rsid w:val="005C0862"/>
    <w:rsid w:val="005D3961"/>
    <w:rsid w:val="005E166B"/>
    <w:rsid w:val="005E2751"/>
    <w:rsid w:val="005E4513"/>
    <w:rsid w:val="005E4D90"/>
    <w:rsid w:val="005F3C4D"/>
    <w:rsid w:val="005F4F69"/>
    <w:rsid w:val="005F67D7"/>
    <w:rsid w:val="00601A9F"/>
    <w:rsid w:val="00607B7B"/>
    <w:rsid w:val="00612CD6"/>
    <w:rsid w:val="006403FD"/>
    <w:rsid w:val="00643CD1"/>
    <w:rsid w:val="00655DB7"/>
    <w:rsid w:val="00656846"/>
    <w:rsid w:val="00695247"/>
    <w:rsid w:val="00697E9C"/>
    <w:rsid w:val="006A2B25"/>
    <w:rsid w:val="006A4B9B"/>
    <w:rsid w:val="006B2243"/>
    <w:rsid w:val="006B737B"/>
    <w:rsid w:val="006C15DC"/>
    <w:rsid w:val="006D373A"/>
    <w:rsid w:val="006E7CDB"/>
    <w:rsid w:val="006F28D4"/>
    <w:rsid w:val="006F3D49"/>
    <w:rsid w:val="006F420A"/>
    <w:rsid w:val="006F4ABA"/>
    <w:rsid w:val="00710320"/>
    <w:rsid w:val="00715B3A"/>
    <w:rsid w:val="00721672"/>
    <w:rsid w:val="00723607"/>
    <w:rsid w:val="0072731A"/>
    <w:rsid w:val="007510E4"/>
    <w:rsid w:val="00773A02"/>
    <w:rsid w:val="00787BE7"/>
    <w:rsid w:val="00793BB8"/>
    <w:rsid w:val="007A0EEA"/>
    <w:rsid w:val="007B21A3"/>
    <w:rsid w:val="007E04F3"/>
    <w:rsid w:val="007E2F09"/>
    <w:rsid w:val="007E7196"/>
    <w:rsid w:val="007F2700"/>
    <w:rsid w:val="00842EFF"/>
    <w:rsid w:val="0085533A"/>
    <w:rsid w:val="008639E0"/>
    <w:rsid w:val="008733ED"/>
    <w:rsid w:val="00896CF6"/>
    <w:rsid w:val="008A2321"/>
    <w:rsid w:val="008B4045"/>
    <w:rsid w:val="008B71C8"/>
    <w:rsid w:val="008C3C0A"/>
    <w:rsid w:val="008E21EB"/>
    <w:rsid w:val="008F0FBC"/>
    <w:rsid w:val="008F22D4"/>
    <w:rsid w:val="008F31B6"/>
    <w:rsid w:val="0090264A"/>
    <w:rsid w:val="00913A3A"/>
    <w:rsid w:val="009213C5"/>
    <w:rsid w:val="00926509"/>
    <w:rsid w:val="00934E13"/>
    <w:rsid w:val="00952F7C"/>
    <w:rsid w:val="00955EBA"/>
    <w:rsid w:val="00955F80"/>
    <w:rsid w:val="009606F3"/>
    <w:rsid w:val="009638D9"/>
    <w:rsid w:val="00976F11"/>
    <w:rsid w:val="00977A7F"/>
    <w:rsid w:val="009851FC"/>
    <w:rsid w:val="009A1A0A"/>
    <w:rsid w:val="009C07D2"/>
    <w:rsid w:val="009C63E0"/>
    <w:rsid w:val="009D566E"/>
    <w:rsid w:val="00A07F9C"/>
    <w:rsid w:val="00A23CE6"/>
    <w:rsid w:val="00A243D3"/>
    <w:rsid w:val="00A25DC6"/>
    <w:rsid w:val="00A31B35"/>
    <w:rsid w:val="00A37CA4"/>
    <w:rsid w:val="00A42EFD"/>
    <w:rsid w:val="00A43DA6"/>
    <w:rsid w:val="00A54CC4"/>
    <w:rsid w:val="00A648BE"/>
    <w:rsid w:val="00A735E8"/>
    <w:rsid w:val="00A74D25"/>
    <w:rsid w:val="00A83D32"/>
    <w:rsid w:val="00A9057B"/>
    <w:rsid w:val="00AB268C"/>
    <w:rsid w:val="00AB370F"/>
    <w:rsid w:val="00AB381A"/>
    <w:rsid w:val="00AB73FF"/>
    <w:rsid w:val="00AC06A6"/>
    <w:rsid w:val="00AC38F0"/>
    <w:rsid w:val="00AC61E2"/>
    <w:rsid w:val="00AD6657"/>
    <w:rsid w:val="00AE2AC5"/>
    <w:rsid w:val="00AF37CA"/>
    <w:rsid w:val="00B03C5D"/>
    <w:rsid w:val="00B0675B"/>
    <w:rsid w:val="00B17434"/>
    <w:rsid w:val="00B21F5B"/>
    <w:rsid w:val="00B317A2"/>
    <w:rsid w:val="00B40949"/>
    <w:rsid w:val="00B427D7"/>
    <w:rsid w:val="00B5598F"/>
    <w:rsid w:val="00B56B58"/>
    <w:rsid w:val="00B61436"/>
    <w:rsid w:val="00B67338"/>
    <w:rsid w:val="00B673EE"/>
    <w:rsid w:val="00B728C0"/>
    <w:rsid w:val="00B74428"/>
    <w:rsid w:val="00B765DC"/>
    <w:rsid w:val="00B77D79"/>
    <w:rsid w:val="00B9354E"/>
    <w:rsid w:val="00BA517F"/>
    <w:rsid w:val="00BA7765"/>
    <w:rsid w:val="00BC4997"/>
    <w:rsid w:val="00BD1CC0"/>
    <w:rsid w:val="00BD6C28"/>
    <w:rsid w:val="00BE3FDD"/>
    <w:rsid w:val="00C023BD"/>
    <w:rsid w:val="00C05D4A"/>
    <w:rsid w:val="00C06C37"/>
    <w:rsid w:val="00C07256"/>
    <w:rsid w:val="00C36643"/>
    <w:rsid w:val="00C44822"/>
    <w:rsid w:val="00C56101"/>
    <w:rsid w:val="00C6249C"/>
    <w:rsid w:val="00C700B9"/>
    <w:rsid w:val="00C91CF9"/>
    <w:rsid w:val="00C92226"/>
    <w:rsid w:val="00C93CC9"/>
    <w:rsid w:val="00CA7EDB"/>
    <w:rsid w:val="00CD3D78"/>
    <w:rsid w:val="00CF11BB"/>
    <w:rsid w:val="00CF59C2"/>
    <w:rsid w:val="00D21631"/>
    <w:rsid w:val="00D24A4B"/>
    <w:rsid w:val="00D30B01"/>
    <w:rsid w:val="00D34491"/>
    <w:rsid w:val="00D35B57"/>
    <w:rsid w:val="00D45EC7"/>
    <w:rsid w:val="00D5318A"/>
    <w:rsid w:val="00D66298"/>
    <w:rsid w:val="00D67D4A"/>
    <w:rsid w:val="00D72D1D"/>
    <w:rsid w:val="00D81392"/>
    <w:rsid w:val="00D90D0D"/>
    <w:rsid w:val="00DD7D6F"/>
    <w:rsid w:val="00DF3DA7"/>
    <w:rsid w:val="00E02870"/>
    <w:rsid w:val="00E05174"/>
    <w:rsid w:val="00E17331"/>
    <w:rsid w:val="00E378C0"/>
    <w:rsid w:val="00E403A5"/>
    <w:rsid w:val="00E45415"/>
    <w:rsid w:val="00E51485"/>
    <w:rsid w:val="00E60972"/>
    <w:rsid w:val="00E6425A"/>
    <w:rsid w:val="00E74CD8"/>
    <w:rsid w:val="00E755A3"/>
    <w:rsid w:val="00E81114"/>
    <w:rsid w:val="00E87F50"/>
    <w:rsid w:val="00E908BF"/>
    <w:rsid w:val="00EA591B"/>
    <w:rsid w:val="00EB0AF8"/>
    <w:rsid w:val="00EB3DE4"/>
    <w:rsid w:val="00EB67EF"/>
    <w:rsid w:val="00EC3A22"/>
    <w:rsid w:val="00ED5656"/>
    <w:rsid w:val="00ED6A93"/>
    <w:rsid w:val="00EE56F1"/>
    <w:rsid w:val="00EF389F"/>
    <w:rsid w:val="00EF45C4"/>
    <w:rsid w:val="00F02DCB"/>
    <w:rsid w:val="00F046D5"/>
    <w:rsid w:val="00F255D8"/>
    <w:rsid w:val="00F274BC"/>
    <w:rsid w:val="00F316E4"/>
    <w:rsid w:val="00F347B5"/>
    <w:rsid w:val="00F41692"/>
    <w:rsid w:val="00F430B1"/>
    <w:rsid w:val="00F43FC3"/>
    <w:rsid w:val="00F51346"/>
    <w:rsid w:val="00F7146E"/>
    <w:rsid w:val="00F804C7"/>
    <w:rsid w:val="00F8567E"/>
    <w:rsid w:val="00F95CEC"/>
    <w:rsid w:val="00F969E7"/>
    <w:rsid w:val="00FA34DF"/>
    <w:rsid w:val="00FA5DF4"/>
    <w:rsid w:val="00FA6057"/>
    <w:rsid w:val="00FA6627"/>
    <w:rsid w:val="00FB045A"/>
    <w:rsid w:val="00FB2869"/>
    <w:rsid w:val="00FB286C"/>
    <w:rsid w:val="00FB3E00"/>
    <w:rsid w:val="00FC3A58"/>
    <w:rsid w:val="00FC3F25"/>
    <w:rsid w:val="00FD34A6"/>
    <w:rsid w:val="00FD43CB"/>
    <w:rsid w:val="00FD470B"/>
    <w:rsid w:val="00FE5E6E"/>
    <w:rsid w:val="00FF48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27C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22D4"/>
    <w:pPr>
      <w:keepNext/>
      <w:widowControl w:val="0"/>
      <w:spacing w:after="0" w:line="240" w:lineRule="auto"/>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4F2D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EE"/>
    <w:pPr>
      <w:ind w:left="720"/>
      <w:contextualSpacing/>
    </w:pPr>
  </w:style>
  <w:style w:type="character" w:customStyle="1" w:styleId="Heading1Char">
    <w:name w:val="Heading 1 Char"/>
    <w:basedOn w:val="DefaultParagraphFont"/>
    <w:link w:val="Heading1"/>
    <w:rsid w:val="008F22D4"/>
    <w:rPr>
      <w:rFonts w:ascii="Times New Roman" w:eastAsia="Times New Roman" w:hAnsi="Times New Roman" w:cs="Times New Roman"/>
      <w:b/>
      <w:sz w:val="24"/>
      <w:szCs w:val="20"/>
    </w:rPr>
  </w:style>
  <w:style w:type="paragraph" w:customStyle="1" w:styleId="BodyText21">
    <w:name w:val="Body Text 21"/>
    <w:basedOn w:val="Normal"/>
    <w:rsid w:val="008F22D4"/>
    <w:pPr>
      <w:widowControl w:val="0"/>
      <w:spacing w:after="0" w:line="240" w:lineRule="auto"/>
      <w:ind w:left="567" w:hanging="567"/>
    </w:pPr>
    <w:rPr>
      <w:rFonts w:ascii="Times New Roman" w:eastAsia="Times New Roman" w:hAnsi="Times New Roman" w:cs="Times New Roman"/>
      <w:b/>
      <w:sz w:val="24"/>
      <w:szCs w:val="20"/>
    </w:rPr>
  </w:style>
  <w:style w:type="paragraph" w:customStyle="1" w:styleId="BodyText22">
    <w:name w:val="Body Text 22"/>
    <w:basedOn w:val="Normal"/>
    <w:rsid w:val="008F22D4"/>
    <w:pPr>
      <w:widowControl w:val="0"/>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8F22D4"/>
    <w:pPr>
      <w:tabs>
        <w:tab w:val="left" w:pos="-720"/>
      </w:tabs>
      <w:suppressAutoHyphen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F22D4"/>
    <w:rPr>
      <w:rFonts w:ascii="Times New Roman" w:eastAsia="Times New Roman" w:hAnsi="Times New Roman" w:cs="Times New Roman"/>
      <w:sz w:val="24"/>
      <w:szCs w:val="20"/>
      <w:lang w:eastAsia="en-GB"/>
    </w:rPr>
  </w:style>
  <w:style w:type="paragraph" w:styleId="Header">
    <w:name w:val="header"/>
    <w:basedOn w:val="Normal"/>
    <w:link w:val="HeaderChar"/>
    <w:rsid w:val="00934E13"/>
    <w:pPr>
      <w:tabs>
        <w:tab w:val="center" w:pos="4320"/>
        <w:tab w:val="right" w:pos="8640"/>
      </w:tabs>
      <w:spacing w:after="0" w:line="240" w:lineRule="auto"/>
    </w:pPr>
    <w:rPr>
      <w:rFonts w:ascii="CG Times" w:eastAsia="Times New Roman" w:hAnsi="CG Times" w:cs="Times New Roman"/>
      <w:szCs w:val="20"/>
    </w:rPr>
  </w:style>
  <w:style w:type="character" w:customStyle="1" w:styleId="HeaderChar">
    <w:name w:val="Header Char"/>
    <w:basedOn w:val="DefaultParagraphFont"/>
    <w:link w:val="Header"/>
    <w:rsid w:val="00934E13"/>
    <w:rPr>
      <w:rFonts w:ascii="CG Times" w:eastAsia="Times New Roman" w:hAnsi="CG Times" w:cs="Times New Roman"/>
      <w:szCs w:val="20"/>
      <w:lang w:eastAsia="en-GB"/>
    </w:rPr>
  </w:style>
  <w:style w:type="character" w:styleId="Hyperlink">
    <w:name w:val="Hyperlink"/>
    <w:basedOn w:val="DefaultParagraphFont"/>
    <w:uiPriority w:val="99"/>
    <w:unhideWhenUsed/>
    <w:rsid w:val="007E7196"/>
    <w:rPr>
      <w:color w:val="0000FF" w:themeColor="hyperlink"/>
      <w:u w:val="single"/>
    </w:rPr>
  </w:style>
  <w:style w:type="paragraph" w:styleId="NoSpacing">
    <w:name w:val="No Spacing"/>
    <w:uiPriority w:val="1"/>
    <w:qFormat/>
    <w:rsid w:val="007E7196"/>
    <w:pPr>
      <w:spacing w:after="0" w:line="240" w:lineRule="auto"/>
    </w:pPr>
  </w:style>
  <w:style w:type="character" w:customStyle="1" w:styleId="Heading3Char">
    <w:name w:val="Heading 3 Char"/>
    <w:basedOn w:val="DefaultParagraphFont"/>
    <w:link w:val="Heading3"/>
    <w:uiPriority w:val="9"/>
    <w:semiHidden/>
    <w:rsid w:val="004F2DD3"/>
    <w:rPr>
      <w:rFonts w:asciiTheme="majorHAnsi" w:eastAsiaTheme="majorEastAsia" w:hAnsiTheme="majorHAnsi" w:cstheme="majorBidi"/>
      <w:b/>
      <w:bCs/>
      <w:color w:val="4F81BD" w:themeColor="accent1"/>
    </w:rPr>
  </w:style>
  <w:style w:type="paragraph" w:styleId="EndnoteText">
    <w:name w:val="endnote text"/>
    <w:basedOn w:val="Normal"/>
    <w:link w:val="EndnoteTextChar"/>
    <w:semiHidden/>
    <w:rsid w:val="004F2DD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F2DD3"/>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4F2DD3"/>
    <w:rPr>
      <w:vertAlign w:val="superscript"/>
    </w:rPr>
  </w:style>
  <w:style w:type="paragraph" w:styleId="BalloonText">
    <w:name w:val="Balloon Text"/>
    <w:basedOn w:val="Normal"/>
    <w:link w:val="BalloonTextChar"/>
    <w:uiPriority w:val="99"/>
    <w:semiHidden/>
    <w:unhideWhenUsed/>
    <w:rsid w:val="00F0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CB"/>
    <w:rPr>
      <w:rFonts w:ascii="Tahoma" w:hAnsi="Tahoma" w:cs="Tahoma"/>
      <w:sz w:val="16"/>
      <w:szCs w:val="16"/>
    </w:rPr>
  </w:style>
  <w:style w:type="paragraph" w:styleId="FootnoteText">
    <w:name w:val="footnote text"/>
    <w:basedOn w:val="Normal"/>
    <w:link w:val="FootnoteTextChar"/>
    <w:uiPriority w:val="99"/>
    <w:semiHidden/>
    <w:unhideWhenUsed/>
    <w:rsid w:val="00FF4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811"/>
    <w:rPr>
      <w:sz w:val="20"/>
      <w:szCs w:val="20"/>
    </w:rPr>
  </w:style>
  <w:style w:type="character" w:styleId="FootnoteReference">
    <w:name w:val="footnote reference"/>
    <w:basedOn w:val="DefaultParagraphFont"/>
    <w:uiPriority w:val="99"/>
    <w:semiHidden/>
    <w:unhideWhenUsed/>
    <w:rsid w:val="00FF4811"/>
    <w:rPr>
      <w:vertAlign w:val="superscript"/>
    </w:rPr>
  </w:style>
  <w:style w:type="paragraph" w:customStyle="1" w:styleId="paperquote">
    <w:name w:val="paperquote"/>
    <w:basedOn w:val="Normal"/>
    <w:rsid w:val="00E05174"/>
    <w:pPr>
      <w:spacing w:before="100" w:beforeAutospacing="1" w:after="100" w:afterAutospacing="1" w:line="312" w:lineRule="auto"/>
      <w:ind w:firstLine="600"/>
    </w:pPr>
    <w:rPr>
      <w:rFonts w:ascii="Verdana" w:eastAsia="Times New Roman" w:hAnsi="Verdana" w:cs="Times New Roman"/>
      <w:color w:val="000000"/>
      <w:sz w:val="18"/>
      <w:szCs w:val="18"/>
    </w:rPr>
  </w:style>
  <w:style w:type="character" w:styleId="Emphasis">
    <w:name w:val="Emphasis"/>
    <w:basedOn w:val="DefaultParagraphFont"/>
    <w:uiPriority w:val="20"/>
    <w:qFormat/>
    <w:rsid w:val="00E05174"/>
    <w:rPr>
      <w:i/>
      <w:iCs/>
    </w:rPr>
  </w:style>
  <w:style w:type="character" w:customStyle="1" w:styleId="personname">
    <w:name w:val="person_name"/>
    <w:basedOn w:val="DefaultParagraphFont"/>
    <w:rsid w:val="00C06C37"/>
  </w:style>
  <w:style w:type="paragraph" w:styleId="Footer">
    <w:name w:val="footer"/>
    <w:basedOn w:val="Normal"/>
    <w:link w:val="FooterChar"/>
    <w:uiPriority w:val="99"/>
    <w:unhideWhenUsed/>
    <w:rsid w:val="00C06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C37"/>
  </w:style>
  <w:style w:type="character" w:styleId="CommentReference">
    <w:name w:val="annotation reference"/>
    <w:basedOn w:val="DefaultParagraphFont"/>
    <w:uiPriority w:val="99"/>
    <w:semiHidden/>
    <w:unhideWhenUsed/>
    <w:rsid w:val="000A7AB4"/>
    <w:rPr>
      <w:sz w:val="18"/>
      <w:szCs w:val="18"/>
    </w:rPr>
  </w:style>
  <w:style w:type="paragraph" w:styleId="CommentText">
    <w:name w:val="annotation text"/>
    <w:basedOn w:val="Normal"/>
    <w:link w:val="CommentTextChar"/>
    <w:uiPriority w:val="99"/>
    <w:semiHidden/>
    <w:unhideWhenUsed/>
    <w:rsid w:val="000A7AB4"/>
    <w:pPr>
      <w:spacing w:line="240" w:lineRule="auto"/>
    </w:pPr>
    <w:rPr>
      <w:sz w:val="24"/>
      <w:szCs w:val="24"/>
    </w:rPr>
  </w:style>
  <w:style w:type="character" w:customStyle="1" w:styleId="CommentTextChar">
    <w:name w:val="Comment Text Char"/>
    <w:basedOn w:val="DefaultParagraphFont"/>
    <w:link w:val="CommentText"/>
    <w:uiPriority w:val="99"/>
    <w:semiHidden/>
    <w:rsid w:val="000A7AB4"/>
    <w:rPr>
      <w:sz w:val="24"/>
      <w:szCs w:val="24"/>
    </w:rPr>
  </w:style>
  <w:style w:type="paragraph" w:styleId="CommentSubject">
    <w:name w:val="annotation subject"/>
    <w:basedOn w:val="CommentText"/>
    <w:next w:val="CommentText"/>
    <w:link w:val="CommentSubjectChar"/>
    <w:uiPriority w:val="99"/>
    <w:semiHidden/>
    <w:unhideWhenUsed/>
    <w:rsid w:val="000A7AB4"/>
    <w:rPr>
      <w:b/>
      <w:bCs/>
      <w:sz w:val="20"/>
      <w:szCs w:val="20"/>
    </w:rPr>
  </w:style>
  <w:style w:type="character" w:customStyle="1" w:styleId="CommentSubjectChar">
    <w:name w:val="Comment Subject Char"/>
    <w:basedOn w:val="CommentTextChar"/>
    <w:link w:val="CommentSubject"/>
    <w:uiPriority w:val="99"/>
    <w:semiHidden/>
    <w:rsid w:val="000A7AB4"/>
    <w:rPr>
      <w:b/>
      <w:bCs/>
      <w:sz w:val="20"/>
      <w:szCs w:val="20"/>
    </w:rPr>
  </w:style>
  <w:style w:type="table" w:styleId="TableGrid">
    <w:name w:val="Table Grid"/>
    <w:basedOn w:val="TableNormal"/>
    <w:uiPriority w:val="59"/>
    <w:rsid w:val="00202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22D4"/>
    <w:pPr>
      <w:keepNext/>
      <w:widowControl w:val="0"/>
      <w:spacing w:after="0" w:line="240" w:lineRule="auto"/>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4F2D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EE"/>
    <w:pPr>
      <w:ind w:left="720"/>
      <w:contextualSpacing/>
    </w:pPr>
  </w:style>
  <w:style w:type="character" w:customStyle="1" w:styleId="Heading1Char">
    <w:name w:val="Heading 1 Char"/>
    <w:basedOn w:val="DefaultParagraphFont"/>
    <w:link w:val="Heading1"/>
    <w:rsid w:val="008F22D4"/>
    <w:rPr>
      <w:rFonts w:ascii="Times New Roman" w:eastAsia="Times New Roman" w:hAnsi="Times New Roman" w:cs="Times New Roman"/>
      <w:b/>
      <w:sz w:val="24"/>
      <w:szCs w:val="20"/>
    </w:rPr>
  </w:style>
  <w:style w:type="paragraph" w:customStyle="1" w:styleId="BodyText21">
    <w:name w:val="Body Text 21"/>
    <w:basedOn w:val="Normal"/>
    <w:rsid w:val="008F22D4"/>
    <w:pPr>
      <w:widowControl w:val="0"/>
      <w:spacing w:after="0" w:line="240" w:lineRule="auto"/>
      <w:ind w:left="567" w:hanging="567"/>
    </w:pPr>
    <w:rPr>
      <w:rFonts w:ascii="Times New Roman" w:eastAsia="Times New Roman" w:hAnsi="Times New Roman" w:cs="Times New Roman"/>
      <w:b/>
      <w:sz w:val="24"/>
      <w:szCs w:val="20"/>
    </w:rPr>
  </w:style>
  <w:style w:type="paragraph" w:customStyle="1" w:styleId="BodyText22">
    <w:name w:val="Body Text 22"/>
    <w:basedOn w:val="Normal"/>
    <w:rsid w:val="008F22D4"/>
    <w:pPr>
      <w:widowControl w:val="0"/>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8F22D4"/>
    <w:pPr>
      <w:tabs>
        <w:tab w:val="left" w:pos="-720"/>
      </w:tabs>
      <w:suppressAutoHyphen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F22D4"/>
    <w:rPr>
      <w:rFonts w:ascii="Times New Roman" w:eastAsia="Times New Roman" w:hAnsi="Times New Roman" w:cs="Times New Roman"/>
      <w:sz w:val="24"/>
      <w:szCs w:val="20"/>
      <w:lang w:eastAsia="en-GB"/>
    </w:rPr>
  </w:style>
  <w:style w:type="paragraph" w:styleId="Header">
    <w:name w:val="header"/>
    <w:basedOn w:val="Normal"/>
    <w:link w:val="HeaderChar"/>
    <w:rsid w:val="00934E13"/>
    <w:pPr>
      <w:tabs>
        <w:tab w:val="center" w:pos="4320"/>
        <w:tab w:val="right" w:pos="8640"/>
      </w:tabs>
      <w:spacing w:after="0" w:line="240" w:lineRule="auto"/>
    </w:pPr>
    <w:rPr>
      <w:rFonts w:ascii="CG Times" w:eastAsia="Times New Roman" w:hAnsi="CG Times" w:cs="Times New Roman"/>
      <w:szCs w:val="20"/>
    </w:rPr>
  </w:style>
  <w:style w:type="character" w:customStyle="1" w:styleId="HeaderChar">
    <w:name w:val="Header Char"/>
    <w:basedOn w:val="DefaultParagraphFont"/>
    <w:link w:val="Header"/>
    <w:rsid w:val="00934E13"/>
    <w:rPr>
      <w:rFonts w:ascii="CG Times" w:eastAsia="Times New Roman" w:hAnsi="CG Times" w:cs="Times New Roman"/>
      <w:szCs w:val="20"/>
      <w:lang w:eastAsia="en-GB"/>
    </w:rPr>
  </w:style>
  <w:style w:type="character" w:styleId="Hyperlink">
    <w:name w:val="Hyperlink"/>
    <w:basedOn w:val="DefaultParagraphFont"/>
    <w:uiPriority w:val="99"/>
    <w:unhideWhenUsed/>
    <w:rsid w:val="007E7196"/>
    <w:rPr>
      <w:color w:val="0000FF" w:themeColor="hyperlink"/>
      <w:u w:val="single"/>
    </w:rPr>
  </w:style>
  <w:style w:type="paragraph" w:styleId="NoSpacing">
    <w:name w:val="No Spacing"/>
    <w:uiPriority w:val="1"/>
    <w:qFormat/>
    <w:rsid w:val="007E7196"/>
    <w:pPr>
      <w:spacing w:after="0" w:line="240" w:lineRule="auto"/>
    </w:pPr>
  </w:style>
  <w:style w:type="character" w:customStyle="1" w:styleId="Heading3Char">
    <w:name w:val="Heading 3 Char"/>
    <w:basedOn w:val="DefaultParagraphFont"/>
    <w:link w:val="Heading3"/>
    <w:uiPriority w:val="9"/>
    <w:semiHidden/>
    <w:rsid w:val="004F2DD3"/>
    <w:rPr>
      <w:rFonts w:asciiTheme="majorHAnsi" w:eastAsiaTheme="majorEastAsia" w:hAnsiTheme="majorHAnsi" w:cstheme="majorBidi"/>
      <w:b/>
      <w:bCs/>
      <w:color w:val="4F81BD" w:themeColor="accent1"/>
    </w:rPr>
  </w:style>
  <w:style w:type="paragraph" w:styleId="EndnoteText">
    <w:name w:val="endnote text"/>
    <w:basedOn w:val="Normal"/>
    <w:link w:val="EndnoteTextChar"/>
    <w:semiHidden/>
    <w:rsid w:val="004F2DD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F2DD3"/>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4F2DD3"/>
    <w:rPr>
      <w:vertAlign w:val="superscript"/>
    </w:rPr>
  </w:style>
  <w:style w:type="paragraph" w:styleId="BalloonText">
    <w:name w:val="Balloon Text"/>
    <w:basedOn w:val="Normal"/>
    <w:link w:val="BalloonTextChar"/>
    <w:uiPriority w:val="99"/>
    <w:semiHidden/>
    <w:unhideWhenUsed/>
    <w:rsid w:val="00F02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CB"/>
    <w:rPr>
      <w:rFonts w:ascii="Tahoma" w:hAnsi="Tahoma" w:cs="Tahoma"/>
      <w:sz w:val="16"/>
      <w:szCs w:val="16"/>
    </w:rPr>
  </w:style>
  <w:style w:type="paragraph" w:styleId="FootnoteText">
    <w:name w:val="footnote text"/>
    <w:basedOn w:val="Normal"/>
    <w:link w:val="FootnoteTextChar"/>
    <w:uiPriority w:val="99"/>
    <w:semiHidden/>
    <w:unhideWhenUsed/>
    <w:rsid w:val="00FF4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811"/>
    <w:rPr>
      <w:sz w:val="20"/>
      <w:szCs w:val="20"/>
    </w:rPr>
  </w:style>
  <w:style w:type="character" w:styleId="FootnoteReference">
    <w:name w:val="footnote reference"/>
    <w:basedOn w:val="DefaultParagraphFont"/>
    <w:uiPriority w:val="99"/>
    <w:semiHidden/>
    <w:unhideWhenUsed/>
    <w:rsid w:val="00FF4811"/>
    <w:rPr>
      <w:vertAlign w:val="superscript"/>
    </w:rPr>
  </w:style>
  <w:style w:type="paragraph" w:customStyle="1" w:styleId="paperquote">
    <w:name w:val="paperquote"/>
    <w:basedOn w:val="Normal"/>
    <w:rsid w:val="00E05174"/>
    <w:pPr>
      <w:spacing w:before="100" w:beforeAutospacing="1" w:after="100" w:afterAutospacing="1" w:line="312" w:lineRule="auto"/>
      <w:ind w:firstLine="600"/>
    </w:pPr>
    <w:rPr>
      <w:rFonts w:ascii="Verdana" w:eastAsia="Times New Roman" w:hAnsi="Verdana" w:cs="Times New Roman"/>
      <w:color w:val="000000"/>
      <w:sz w:val="18"/>
      <w:szCs w:val="18"/>
    </w:rPr>
  </w:style>
  <w:style w:type="character" w:styleId="Emphasis">
    <w:name w:val="Emphasis"/>
    <w:basedOn w:val="DefaultParagraphFont"/>
    <w:uiPriority w:val="20"/>
    <w:qFormat/>
    <w:rsid w:val="00E05174"/>
    <w:rPr>
      <w:i/>
      <w:iCs/>
    </w:rPr>
  </w:style>
  <w:style w:type="character" w:customStyle="1" w:styleId="personname">
    <w:name w:val="person_name"/>
    <w:basedOn w:val="DefaultParagraphFont"/>
    <w:rsid w:val="00C06C37"/>
  </w:style>
  <w:style w:type="paragraph" w:styleId="Footer">
    <w:name w:val="footer"/>
    <w:basedOn w:val="Normal"/>
    <w:link w:val="FooterChar"/>
    <w:uiPriority w:val="99"/>
    <w:unhideWhenUsed/>
    <w:rsid w:val="00C06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C37"/>
  </w:style>
  <w:style w:type="character" w:styleId="CommentReference">
    <w:name w:val="annotation reference"/>
    <w:basedOn w:val="DefaultParagraphFont"/>
    <w:uiPriority w:val="99"/>
    <w:semiHidden/>
    <w:unhideWhenUsed/>
    <w:rsid w:val="000A7AB4"/>
    <w:rPr>
      <w:sz w:val="18"/>
      <w:szCs w:val="18"/>
    </w:rPr>
  </w:style>
  <w:style w:type="paragraph" w:styleId="CommentText">
    <w:name w:val="annotation text"/>
    <w:basedOn w:val="Normal"/>
    <w:link w:val="CommentTextChar"/>
    <w:uiPriority w:val="99"/>
    <w:semiHidden/>
    <w:unhideWhenUsed/>
    <w:rsid w:val="000A7AB4"/>
    <w:pPr>
      <w:spacing w:line="240" w:lineRule="auto"/>
    </w:pPr>
    <w:rPr>
      <w:sz w:val="24"/>
      <w:szCs w:val="24"/>
    </w:rPr>
  </w:style>
  <w:style w:type="character" w:customStyle="1" w:styleId="CommentTextChar">
    <w:name w:val="Comment Text Char"/>
    <w:basedOn w:val="DefaultParagraphFont"/>
    <w:link w:val="CommentText"/>
    <w:uiPriority w:val="99"/>
    <w:semiHidden/>
    <w:rsid w:val="000A7AB4"/>
    <w:rPr>
      <w:sz w:val="24"/>
      <w:szCs w:val="24"/>
    </w:rPr>
  </w:style>
  <w:style w:type="paragraph" w:styleId="CommentSubject">
    <w:name w:val="annotation subject"/>
    <w:basedOn w:val="CommentText"/>
    <w:next w:val="CommentText"/>
    <w:link w:val="CommentSubjectChar"/>
    <w:uiPriority w:val="99"/>
    <w:semiHidden/>
    <w:unhideWhenUsed/>
    <w:rsid w:val="000A7AB4"/>
    <w:rPr>
      <w:b/>
      <w:bCs/>
      <w:sz w:val="20"/>
      <w:szCs w:val="20"/>
    </w:rPr>
  </w:style>
  <w:style w:type="character" w:customStyle="1" w:styleId="CommentSubjectChar">
    <w:name w:val="Comment Subject Char"/>
    <w:basedOn w:val="CommentTextChar"/>
    <w:link w:val="CommentSubject"/>
    <w:uiPriority w:val="99"/>
    <w:semiHidden/>
    <w:rsid w:val="000A7AB4"/>
    <w:rPr>
      <w:b/>
      <w:bCs/>
      <w:sz w:val="20"/>
      <w:szCs w:val="20"/>
    </w:rPr>
  </w:style>
  <w:style w:type="table" w:styleId="TableGrid">
    <w:name w:val="Table Grid"/>
    <w:basedOn w:val="TableNormal"/>
    <w:uiPriority w:val="59"/>
    <w:rsid w:val="00202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9619">
      <w:bodyDiv w:val="1"/>
      <w:marLeft w:val="0"/>
      <w:marRight w:val="0"/>
      <w:marTop w:val="0"/>
      <w:marBottom w:val="0"/>
      <w:divBdr>
        <w:top w:val="none" w:sz="0" w:space="0" w:color="auto"/>
        <w:left w:val="none" w:sz="0" w:space="0" w:color="auto"/>
        <w:bottom w:val="none" w:sz="0" w:space="0" w:color="auto"/>
        <w:right w:val="none" w:sz="0" w:space="0" w:color="auto"/>
      </w:divBdr>
    </w:div>
    <w:div w:id="19651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CD648-0706-455F-B16A-857E3D87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Simpson</dc:creator>
  <cp:lastModifiedBy>Peter Simpson</cp:lastModifiedBy>
  <cp:revision>3</cp:revision>
  <cp:lastPrinted>2014-02-04T14:27:00Z</cp:lastPrinted>
  <dcterms:created xsi:type="dcterms:W3CDTF">2014-04-23T18:27:00Z</dcterms:created>
  <dcterms:modified xsi:type="dcterms:W3CDTF">2014-04-23T18:32:00Z</dcterms:modified>
</cp:coreProperties>
</file>