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sz w:val="24"/>
          <w:szCs w:val="24"/>
          <w:lang w:val="en-GB" w:eastAsia="en-US"/>
        </w:rPr>
        <w:id w:val="-1370134522"/>
        <w:docPartObj>
          <w:docPartGallery w:val="Table of Contents"/>
          <w:docPartUnique/>
        </w:docPartObj>
      </w:sdtPr>
      <w:sdtEndPr>
        <w:rPr>
          <w:noProof/>
        </w:rPr>
      </w:sdtEndPr>
      <w:sdtContent>
        <w:p w:rsidR="00BB1769" w:rsidRPr="00397D72" w:rsidRDefault="00424FD5" w:rsidP="009F7F6E">
          <w:pPr>
            <w:pStyle w:val="TOCHeading"/>
            <w:spacing w:line="360" w:lineRule="auto"/>
            <w:rPr>
              <w:lang w:val="en-GB"/>
            </w:rPr>
          </w:pPr>
          <w:r>
            <w:rPr>
              <w:lang w:val="en-GB"/>
            </w:rPr>
            <w:t>CHAPTER 1</w:t>
          </w:r>
        </w:p>
        <w:p w:rsidR="00424FD5" w:rsidRDefault="00574D73" w:rsidP="009F7F6E">
          <w:pPr>
            <w:pStyle w:val="TOC3"/>
            <w:tabs>
              <w:tab w:val="right" w:leader="dot" w:pos="8290"/>
            </w:tabs>
            <w:spacing w:line="360" w:lineRule="auto"/>
            <w:rPr>
              <w:noProof/>
              <w:sz w:val="22"/>
              <w:szCs w:val="22"/>
              <w:lang w:val="en-GB" w:eastAsia="en-GB"/>
            </w:rPr>
          </w:pPr>
          <w:r w:rsidRPr="00397D72">
            <w:rPr>
              <w:lang w:val="en-GB"/>
            </w:rPr>
            <w:fldChar w:fldCharType="begin"/>
          </w:r>
          <w:r w:rsidR="00BB1769" w:rsidRPr="00397D72">
            <w:rPr>
              <w:lang w:val="en-GB"/>
            </w:rPr>
            <w:instrText xml:space="preserve"> TOC \o "1-3" \h \z \u </w:instrText>
          </w:r>
          <w:r w:rsidRPr="00397D72">
            <w:rPr>
              <w:lang w:val="en-GB"/>
            </w:rPr>
            <w:fldChar w:fldCharType="separate"/>
          </w:r>
          <w:hyperlink w:anchor="_Toc384203825" w:history="1">
            <w:r w:rsidR="00424FD5" w:rsidRPr="008A3D7D">
              <w:rPr>
                <w:rStyle w:val="Hyperlink"/>
                <w:rFonts w:ascii="Times New Roman" w:hAnsi="Times New Roman" w:cs="Times New Roman"/>
                <w:noProof/>
              </w:rPr>
              <w:t>Introduction</w:t>
            </w:r>
            <w:r w:rsidR="00424FD5">
              <w:rPr>
                <w:noProof/>
                <w:webHidden/>
              </w:rPr>
              <w:tab/>
            </w:r>
            <w:r>
              <w:rPr>
                <w:noProof/>
                <w:webHidden/>
              </w:rPr>
              <w:fldChar w:fldCharType="begin"/>
            </w:r>
            <w:r w:rsidR="00424FD5">
              <w:rPr>
                <w:noProof/>
                <w:webHidden/>
              </w:rPr>
              <w:instrText xml:space="preserve"> PAGEREF _Toc384203825 \h </w:instrText>
            </w:r>
            <w:r>
              <w:rPr>
                <w:noProof/>
                <w:webHidden/>
              </w:rPr>
            </w:r>
            <w:r>
              <w:rPr>
                <w:noProof/>
                <w:webHidden/>
              </w:rPr>
              <w:fldChar w:fldCharType="separate"/>
            </w:r>
            <w:r w:rsidR="00424FD5">
              <w:rPr>
                <w:noProof/>
                <w:webHidden/>
              </w:rPr>
              <w:t>2</w:t>
            </w:r>
            <w:r>
              <w:rPr>
                <w:noProof/>
                <w:webHidden/>
              </w:rPr>
              <w:fldChar w:fldCharType="end"/>
            </w:r>
          </w:hyperlink>
        </w:p>
        <w:p w:rsidR="00424FD5" w:rsidRDefault="004A4994" w:rsidP="009F7F6E">
          <w:pPr>
            <w:pStyle w:val="TOC3"/>
            <w:tabs>
              <w:tab w:val="right" w:leader="dot" w:pos="8290"/>
            </w:tabs>
            <w:spacing w:line="360" w:lineRule="auto"/>
            <w:rPr>
              <w:noProof/>
              <w:sz w:val="22"/>
              <w:szCs w:val="22"/>
              <w:lang w:val="en-GB" w:eastAsia="en-GB"/>
            </w:rPr>
          </w:pPr>
          <w:hyperlink w:anchor="_Toc384203826" w:history="1">
            <w:r w:rsidR="00424FD5" w:rsidRPr="008A3D7D">
              <w:rPr>
                <w:rStyle w:val="Hyperlink"/>
                <w:rFonts w:ascii="Times New Roman" w:hAnsi="Times New Roman" w:cs="Times New Roman"/>
                <w:noProof/>
              </w:rPr>
              <w:t>The research</w:t>
            </w:r>
            <w:r w:rsidR="00424FD5">
              <w:rPr>
                <w:noProof/>
                <w:webHidden/>
              </w:rPr>
              <w:tab/>
            </w:r>
            <w:r w:rsidR="00574D73">
              <w:rPr>
                <w:noProof/>
                <w:webHidden/>
              </w:rPr>
              <w:fldChar w:fldCharType="begin"/>
            </w:r>
            <w:r w:rsidR="00424FD5">
              <w:rPr>
                <w:noProof/>
                <w:webHidden/>
              </w:rPr>
              <w:instrText xml:space="preserve"> PAGEREF _Toc384203826 \h </w:instrText>
            </w:r>
            <w:r w:rsidR="00574D73">
              <w:rPr>
                <w:noProof/>
                <w:webHidden/>
              </w:rPr>
            </w:r>
            <w:r w:rsidR="00574D73">
              <w:rPr>
                <w:noProof/>
                <w:webHidden/>
              </w:rPr>
              <w:fldChar w:fldCharType="separate"/>
            </w:r>
            <w:r w:rsidR="00424FD5">
              <w:rPr>
                <w:noProof/>
                <w:webHidden/>
              </w:rPr>
              <w:t>2</w:t>
            </w:r>
            <w:r w:rsidR="00574D73">
              <w:rPr>
                <w:noProof/>
                <w:webHidden/>
              </w:rPr>
              <w:fldChar w:fldCharType="end"/>
            </w:r>
          </w:hyperlink>
        </w:p>
        <w:p w:rsidR="00424FD5" w:rsidRDefault="004A4994" w:rsidP="009F7F6E">
          <w:pPr>
            <w:pStyle w:val="TOC3"/>
            <w:tabs>
              <w:tab w:val="right" w:leader="dot" w:pos="8290"/>
            </w:tabs>
            <w:spacing w:line="360" w:lineRule="auto"/>
            <w:rPr>
              <w:noProof/>
              <w:sz w:val="22"/>
              <w:szCs w:val="22"/>
              <w:lang w:val="en-GB" w:eastAsia="en-GB"/>
            </w:rPr>
          </w:pPr>
          <w:hyperlink w:anchor="_Toc384203827" w:history="1">
            <w:r w:rsidR="00424FD5" w:rsidRPr="008A3D7D">
              <w:rPr>
                <w:rStyle w:val="Hyperlink"/>
                <w:rFonts w:ascii="Times New Roman" w:hAnsi="Times New Roman" w:cs="Times New Roman"/>
                <w:noProof/>
              </w:rPr>
              <w:t>Research methodology</w:t>
            </w:r>
            <w:r w:rsidR="00424FD5">
              <w:rPr>
                <w:noProof/>
                <w:webHidden/>
              </w:rPr>
              <w:tab/>
            </w:r>
            <w:r w:rsidR="00574D73">
              <w:rPr>
                <w:noProof/>
                <w:webHidden/>
              </w:rPr>
              <w:fldChar w:fldCharType="begin"/>
            </w:r>
            <w:r w:rsidR="00424FD5">
              <w:rPr>
                <w:noProof/>
                <w:webHidden/>
              </w:rPr>
              <w:instrText xml:space="preserve"> PAGEREF _Toc384203827 \h </w:instrText>
            </w:r>
            <w:r w:rsidR="00574D73">
              <w:rPr>
                <w:noProof/>
                <w:webHidden/>
              </w:rPr>
            </w:r>
            <w:r w:rsidR="00574D73">
              <w:rPr>
                <w:noProof/>
                <w:webHidden/>
              </w:rPr>
              <w:fldChar w:fldCharType="separate"/>
            </w:r>
            <w:r w:rsidR="00424FD5">
              <w:rPr>
                <w:noProof/>
                <w:webHidden/>
              </w:rPr>
              <w:t>4</w:t>
            </w:r>
            <w:r w:rsidR="00574D73">
              <w:rPr>
                <w:noProof/>
                <w:webHidden/>
              </w:rPr>
              <w:fldChar w:fldCharType="end"/>
            </w:r>
          </w:hyperlink>
        </w:p>
        <w:p w:rsidR="00424FD5" w:rsidRDefault="004A4994" w:rsidP="009F7F6E">
          <w:pPr>
            <w:pStyle w:val="TOC3"/>
            <w:tabs>
              <w:tab w:val="right" w:leader="dot" w:pos="8290"/>
            </w:tabs>
            <w:spacing w:line="360" w:lineRule="auto"/>
            <w:rPr>
              <w:noProof/>
              <w:sz w:val="22"/>
              <w:szCs w:val="22"/>
              <w:lang w:val="en-GB" w:eastAsia="en-GB"/>
            </w:rPr>
          </w:pPr>
          <w:hyperlink w:anchor="_Toc384203828" w:history="1">
            <w:r w:rsidR="00424FD5" w:rsidRPr="008A3D7D">
              <w:rPr>
                <w:rStyle w:val="Hyperlink"/>
                <w:rFonts w:ascii="Times New Roman" w:hAnsi="Times New Roman" w:cs="Times New Roman"/>
                <w:noProof/>
              </w:rPr>
              <w:t>The book</w:t>
            </w:r>
            <w:r w:rsidR="00424FD5">
              <w:rPr>
                <w:noProof/>
                <w:webHidden/>
              </w:rPr>
              <w:tab/>
            </w:r>
            <w:r w:rsidR="00574D73">
              <w:rPr>
                <w:noProof/>
                <w:webHidden/>
              </w:rPr>
              <w:fldChar w:fldCharType="begin"/>
            </w:r>
            <w:r w:rsidR="00424FD5">
              <w:rPr>
                <w:noProof/>
                <w:webHidden/>
              </w:rPr>
              <w:instrText xml:space="preserve"> PAGEREF _Toc384203828 \h </w:instrText>
            </w:r>
            <w:r w:rsidR="00574D73">
              <w:rPr>
                <w:noProof/>
                <w:webHidden/>
              </w:rPr>
            </w:r>
            <w:r w:rsidR="00574D73">
              <w:rPr>
                <w:noProof/>
                <w:webHidden/>
              </w:rPr>
              <w:fldChar w:fldCharType="separate"/>
            </w:r>
            <w:r w:rsidR="00424FD5">
              <w:rPr>
                <w:noProof/>
                <w:webHidden/>
              </w:rPr>
              <w:t>6</w:t>
            </w:r>
            <w:r w:rsidR="00574D73">
              <w:rPr>
                <w:noProof/>
                <w:webHidden/>
              </w:rPr>
              <w:fldChar w:fldCharType="end"/>
            </w:r>
          </w:hyperlink>
        </w:p>
        <w:p w:rsidR="00BB1769" w:rsidRPr="00397D72" w:rsidRDefault="00574D73" w:rsidP="009F7F6E">
          <w:pPr>
            <w:spacing w:line="360" w:lineRule="auto"/>
            <w:rPr>
              <w:lang w:val="en-GB"/>
            </w:rPr>
          </w:pPr>
          <w:r w:rsidRPr="00397D72">
            <w:rPr>
              <w:b/>
              <w:bCs/>
              <w:noProof/>
              <w:lang w:val="en-GB"/>
            </w:rPr>
            <w:fldChar w:fldCharType="end"/>
          </w:r>
        </w:p>
      </w:sdtContent>
    </w:sdt>
    <w:p w:rsidR="00BB1769" w:rsidRPr="00397D72" w:rsidRDefault="00BB1769" w:rsidP="009F7F6E">
      <w:pPr>
        <w:spacing w:line="360" w:lineRule="auto"/>
        <w:rPr>
          <w:rFonts w:ascii="Times New Roman" w:eastAsiaTheme="majorEastAsia" w:hAnsi="Times New Roman" w:cs="Times New Roman"/>
          <w:b/>
          <w:bCs/>
          <w:szCs w:val="22"/>
          <w:lang w:val="en-GB"/>
        </w:rPr>
      </w:pPr>
      <w:r w:rsidRPr="00397D72">
        <w:rPr>
          <w:rFonts w:ascii="Times New Roman" w:hAnsi="Times New Roman" w:cs="Times New Roman"/>
          <w:lang w:val="en-GB"/>
        </w:rPr>
        <w:br w:type="page"/>
      </w:r>
    </w:p>
    <w:p w:rsidR="00F61500" w:rsidRPr="00F61500" w:rsidRDefault="00424FD5" w:rsidP="009F7F6E">
      <w:pPr>
        <w:spacing w:line="360" w:lineRule="auto"/>
        <w:rPr>
          <w:rFonts w:ascii="Times New Roman" w:hAnsi="Times New Roman" w:cs="Times New Roman"/>
          <w:b/>
          <w:sz w:val="28"/>
        </w:rPr>
      </w:pPr>
      <w:r>
        <w:rPr>
          <w:rFonts w:ascii="Times New Roman" w:hAnsi="Times New Roman" w:cs="Times New Roman"/>
          <w:b/>
          <w:sz w:val="28"/>
        </w:rPr>
        <w:lastRenderedPageBreak/>
        <w:t>CHAPTER 1</w:t>
      </w:r>
      <w:r w:rsidR="00F61500" w:rsidRPr="00F61500">
        <w:rPr>
          <w:rFonts w:ascii="Times New Roman" w:hAnsi="Times New Roman" w:cs="Times New Roman"/>
          <w:b/>
          <w:sz w:val="28"/>
        </w:rPr>
        <w:t xml:space="preserve"> </w:t>
      </w:r>
    </w:p>
    <w:p w:rsidR="003004E0" w:rsidRPr="00397D72" w:rsidRDefault="003004E0" w:rsidP="009F7F6E">
      <w:pPr>
        <w:pStyle w:val="Heading3"/>
        <w:spacing w:line="360" w:lineRule="auto"/>
        <w:rPr>
          <w:rFonts w:ascii="Times New Roman" w:hAnsi="Times New Roman" w:cs="Times New Roman"/>
          <w:color w:val="auto"/>
          <w:sz w:val="24"/>
        </w:rPr>
      </w:pPr>
      <w:bookmarkStart w:id="1" w:name="_Toc384203825"/>
      <w:r w:rsidRPr="00397D72">
        <w:rPr>
          <w:rFonts w:ascii="Times New Roman" w:hAnsi="Times New Roman" w:cs="Times New Roman"/>
          <w:color w:val="auto"/>
          <w:sz w:val="24"/>
        </w:rPr>
        <w:t>Introduction</w:t>
      </w:r>
      <w:bookmarkEnd w:id="1"/>
    </w:p>
    <w:p w:rsidR="00E920E7" w:rsidRPr="00397D72" w:rsidRDefault="00946B4D"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 xml:space="preserve">The way that public services are </w:t>
      </w:r>
      <w:r w:rsidR="009E4A97" w:rsidRPr="00397D72">
        <w:rPr>
          <w:rFonts w:ascii="Times New Roman" w:hAnsi="Times New Roman" w:cs="Times New Roman"/>
          <w:lang w:val="en-GB"/>
        </w:rPr>
        <w:t xml:space="preserve">governed, </w:t>
      </w:r>
      <w:r w:rsidRPr="00397D72">
        <w:rPr>
          <w:rFonts w:ascii="Times New Roman" w:hAnsi="Times New Roman" w:cs="Times New Roman"/>
          <w:lang w:val="en-GB"/>
        </w:rPr>
        <w:t>resourced and delivere</w:t>
      </w:r>
      <w:r w:rsidR="00397D72" w:rsidRPr="00397D72">
        <w:rPr>
          <w:rFonts w:ascii="Times New Roman" w:hAnsi="Times New Roman" w:cs="Times New Roman"/>
          <w:lang w:val="en-GB"/>
        </w:rPr>
        <w:t xml:space="preserve">d is crucial to women’s lives. </w:t>
      </w:r>
      <w:r w:rsidRPr="00397D72">
        <w:rPr>
          <w:rFonts w:ascii="Times New Roman" w:hAnsi="Times New Roman" w:cs="Times New Roman"/>
          <w:lang w:val="en-GB"/>
        </w:rPr>
        <w:t>The provision of state funded care services</w:t>
      </w:r>
      <w:r w:rsidR="004055AC" w:rsidRPr="00397D72">
        <w:rPr>
          <w:rFonts w:ascii="Times New Roman" w:hAnsi="Times New Roman" w:cs="Times New Roman"/>
          <w:lang w:val="en-GB"/>
        </w:rPr>
        <w:t>, where they exist</w:t>
      </w:r>
      <w:r w:rsidRPr="00397D72">
        <w:rPr>
          <w:rFonts w:ascii="Times New Roman" w:hAnsi="Times New Roman" w:cs="Times New Roman"/>
          <w:lang w:val="en-GB"/>
        </w:rPr>
        <w:t>, represents perhaps one of the most transformative advances</w:t>
      </w:r>
      <w:r w:rsidR="004055AC" w:rsidRPr="00397D72">
        <w:rPr>
          <w:rFonts w:ascii="Times New Roman" w:hAnsi="Times New Roman" w:cs="Times New Roman"/>
          <w:lang w:val="en-GB"/>
        </w:rPr>
        <w:t xml:space="preserve"> in gendered social relations and equality for women.</w:t>
      </w:r>
      <w:r w:rsidRPr="00397D72">
        <w:rPr>
          <w:rFonts w:ascii="Times New Roman" w:hAnsi="Times New Roman" w:cs="Times New Roman"/>
          <w:lang w:val="en-GB"/>
        </w:rPr>
        <w:t xml:space="preserve"> </w:t>
      </w:r>
      <w:r w:rsidR="004055AC" w:rsidRPr="00397D72">
        <w:rPr>
          <w:rFonts w:ascii="Times New Roman" w:hAnsi="Times New Roman" w:cs="Times New Roman"/>
          <w:lang w:val="en-GB"/>
        </w:rPr>
        <w:t>But the cost of providing public services has, for decades, been a concern for governments around the globe, which is periodically intensified in times of econom</w:t>
      </w:r>
      <w:r w:rsidR="009E4A97" w:rsidRPr="00397D72">
        <w:rPr>
          <w:rFonts w:ascii="Times New Roman" w:hAnsi="Times New Roman" w:cs="Times New Roman"/>
          <w:lang w:val="en-GB"/>
        </w:rPr>
        <w:t>i</w:t>
      </w:r>
      <w:r w:rsidR="004055AC" w:rsidRPr="00397D72">
        <w:rPr>
          <w:rFonts w:ascii="Times New Roman" w:hAnsi="Times New Roman" w:cs="Times New Roman"/>
          <w:lang w:val="en-GB"/>
        </w:rPr>
        <w:t xml:space="preserve">c crisis. The responsibility for either directly providing or </w:t>
      </w:r>
      <w:r w:rsidR="009E4A97" w:rsidRPr="00397D72">
        <w:rPr>
          <w:rFonts w:ascii="Times New Roman" w:hAnsi="Times New Roman" w:cs="Times New Roman"/>
          <w:lang w:val="en-GB"/>
        </w:rPr>
        <w:t xml:space="preserve">commissioning </w:t>
      </w:r>
      <w:r w:rsidR="004055AC" w:rsidRPr="00397D72">
        <w:rPr>
          <w:rFonts w:ascii="Times New Roman" w:hAnsi="Times New Roman" w:cs="Times New Roman"/>
          <w:lang w:val="en-GB"/>
        </w:rPr>
        <w:t>publicly funded care services is most often devolved to the local state, making it a key site of feminist activity</w:t>
      </w:r>
      <w:r w:rsidR="004E76CA" w:rsidRPr="00397D72">
        <w:rPr>
          <w:rFonts w:ascii="Times New Roman" w:hAnsi="Times New Roman" w:cs="Times New Roman"/>
          <w:lang w:val="en-GB"/>
        </w:rPr>
        <w:t>, but also</w:t>
      </w:r>
      <w:r w:rsidR="004055AC" w:rsidRPr="00397D72">
        <w:rPr>
          <w:rFonts w:ascii="Times New Roman" w:hAnsi="Times New Roman" w:cs="Times New Roman"/>
          <w:lang w:val="en-GB"/>
        </w:rPr>
        <w:t xml:space="preserve"> </w:t>
      </w:r>
      <w:r w:rsidR="007B377F" w:rsidRPr="00397D72">
        <w:rPr>
          <w:rFonts w:ascii="Times New Roman" w:hAnsi="Times New Roman" w:cs="Times New Roman"/>
          <w:lang w:val="en-GB"/>
        </w:rPr>
        <w:t xml:space="preserve">the front line </w:t>
      </w:r>
      <w:r w:rsidR="004055AC" w:rsidRPr="00397D72">
        <w:rPr>
          <w:rFonts w:ascii="Times New Roman" w:hAnsi="Times New Roman" w:cs="Times New Roman"/>
          <w:lang w:val="en-GB"/>
        </w:rPr>
        <w:t>for public spending cuts more recently ref</w:t>
      </w:r>
      <w:r w:rsidR="00940489" w:rsidRPr="00397D72">
        <w:rPr>
          <w:rFonts w:ascii="Times New Roman" w:hAnsi="Times New Roman" w:cs="Times New Roman"/>
          <w:lang w:val="en-GB"/>
        </w:rPr>
        <w:t>erred to as austerity measures.</w:t>
      </w:r>
      <w:r w:rsidRPr="00397D72">
        <w:rPr>
          <w:rFonts w:ascii="Times New Roman" w:hAnsi="Times New Roman" w:cs="Times New Roman"/>
          <w:lang w:val="en-GB"/>
        </w:rPr>
        <w:t xml:space="preserve"> </w:t>
      </w:r>
      <w:r w:rsidR="003004E0" w:rsidRPr="00397D72">
        <w:rPr>
          <w:rFonts w:ascii="Times New Roman" w:hAnsi="Times New Roman" w:cs="Times New Roman"/>
          <w:lang w:val="en-GB"/>
        </w:rPr>
        <w:t xml:space="preserve">This book </w:t>
      </w:r>
      <w:r w:rsidR="00CC4F6E" w:rsidRPr="00397D72">
        <w:rPr>
          <w:rFonts w:ascii="Times New Roman" w:hAnsi="Times New Roman" w:cs="Times New Roman"/>
          <w:lang w:val="en-GB"/>
        </w:rPr>
        <w:t xml:space="preserve">contributes to research on the history </w:t>
      </w:r>
      <w:r w:rsidR="00E51048" w:rsidRPr="00397D72">
        <w:rPr>
          <w:rFonts w:ascii="Times New Roman" w:hAnsi="Times New Roman" w:cs="Times New Roman"/>
          <w:lang w:val="en-GB"/>
        </w:rPr>
        <w:t xml:space="preserve">of </w:t>
      </w:r>
      <w:r w:rsidR="004055AC" w:rsidRPr="00397D72">
        <w:rPr>
          <w:rFonts w:ascii="Times New Roman" w:hAnsi="Times New Roman" w:cs="Times New Roman"/>
          <w:lang w:val="en-GB"/>
        </w:rPr>
        <w:t>social policy,</w:t>
      </w:r>
      <w:r w:rsidR="004E76CA" w:rsidRPr="00397D72">
        <w:rPr>
          <w:rFonts w:ascii="Times New Roman" w:hAnsi="Times New Roman" w:cs="Times New Roman"/>
          <w:lang w:val="en-GB"/>
        </w:rPr>
        <w:t xml:space="preserve"> </w:t>
      </w:r>
      <w:r w:rsidR="00E51048" w:rsidRPr="00397D72">
        <w:rPr>
          <w:rFonts w:ascii="Times New Roman" w:hAnsi="Times New Roman" w:cs="Times New Roman"/>
          <w:lang w:val="en-GB"/>
        </w:rPr>
        <w:t xml:space="preserve">legislation, strategy </w:t>
      </w:r>
      <w:r w:rsidR="00CC4F6E" w:rsidRPr="00397D72">
        <w:rPr>
          <w:rFonts w:ascii="Times New Roman" w:hAnsi="Times New Roman" w:cs="Times New Roman"/>
          <w:lang w:val="en-GB"/>
        </w:rPr>
        <w:t xml:space="preserve">and practices </w:t>
      </w:r>
      <w:r w:rsidR="00BE4A7F" w:rsidRPr="00397D72">
        <w:rPr>
          <w:rFonts w:ascii="Times New Roman" w:hAnsi="Times New Roman" w:cs="Times New Roman"/>
          <w:lang w:val="en-GB"/>
        </w:rPr>
        <w:t>f</w:t>
      </w:r>
      <w:r w:rsidR="00E51048" w:rsidRPr="00397D72">
        <w:rPr>
          <w:rFonts w:ascii="Times New Roman" w:hAnsi="Times New Roman" w:cs="Times New Roman"/>
          <w:lang w:val="en-GB"/>
        </w:rPr>
        <w:t>or</w:t>
      </w:r>
      <w:r w:rsidR="00BE4A7F" w:rsidRPr="00397D72">
        <w:rPr>
          <w:rFonts w:ascii="Times New Roman" w:hAnsi="Times New Roman" w:cs="Times New Roman"/>
          <w:lang w:val="en-GB"/>
        </w:rPr>
        <w:t xml:space="preserve"> </w:t>
      </w:r>
      <w:r w:rsidR="00E51048" w:rsidRPr="00397D72">
        <w:rPr>
          <w:rFonts w:ascii="Times New Roman" w:hAnsi="Times New Roman" w:cs="Times New Roman"/>
          <w:lang w:val="en-GB"/>
        </w:rPr>
        <w:t>promoting</w:t>
      </w:r>
      <w:r w:rsidR="00CC4F6E" w:rsidRPr="00397D72">
        <w:rPr>
          <w:rFonts w:ascii="Times New Roman" w:hAnsi="Times New Roman" w:cs="Times New Roman"/>
          <w:lang w:val="en-GB"/>
        </w:rPr>
        <w:t xml:space="preserve"> </w:t>
      </w:r>
      <w:r w:rsidR="00BE4A7F" w:rsidRPr="00397D72">
        <w:rPr>
          <w:rFonts w:ascii="Times New Roman" w:hAnsi="Times New Roman" w:cs="Times New Roman"/>
          <w:lang w:val="en-GB"/>
        </w:rPr>
        <w:t xml:space="preserve">gender equality within </w:t>
      </w:r>
      <w:r w:rsidR="00E51048" w:rsidRPr="00397D72">
        <w:rPr>
          <w:rFonts w:ascii="Times New Roman" w:hAnsi="Times New Roman" w:cs="Times New Roman"/>
          <w:lang w:val="en-GB"/>
        </w:rPr>
        <w:t xml:space="preserve">and through </w:t>
      </w:r>
      <w:r w:rsidR="00F3121D" w:rsidRPr="00397D72">
        <w:rPr>
          <w:rFonts w:ascii="Times New Roman" w:hAnsi="Times New Roman" w:cs="Times New Roman"/>
          <w:lang w:val="en-GB"/>
        </w:rPr>
        <w:t>the local state</w:t>
      </w:r>
      <w:r w:rsidR="00CC4F6E" w:rsidRPr="00397D72">
        <w:rPr>
          <w:rFonts w:ascii="Times New Roman" w:hAnsi="Times New Roman" w:cs="Times New Roman"/>
          <w:lang w:val="en-GB"/>
        </w:rPr>
        <w:t xml:space="preserve">. </w:t>
      </w:r>
      <w:r w:rsidR="00011130" w:rsidRPr="00397D72">
        <w:rPr>
          <w:rFonts w:ascii="Times New Roman" w:hAnsi="Times New Roman" w:cs="Times New Roman"/>
          <w:lang w:val="en-GB"/>
        </w:rPr>
        <w:t xml:space="preserve">It is intended to be a </w:t>
      </w:r>
      <w:r w:rsidR="00E51048" w:rsidRPr="00397D72">
        <w:rPr>
          <w:rFonts w:ascii="Times New Roman" w:hAnsi="Times New Roman" w:cs="Times New Roman"/>
          <w:lang w:val="en-GB"/>
        </w:rPr>
        <w:t xml:space="preserve">timely contribution to </w:t>
      </w:r>
      <w:r w:rsidR="00011130" w:rsidRPr="00397D72">
        <w:rPr>
          <w:rFonts w:ascii="Times New Roman" w:hAnsi="Times New Roman" w:cs="Times New Roman"/>
          <w:lang w:val="en-GB"/>
        </w:rPr>
        <w:t xml:space="preserve">debate </w:t>
      </w:r>
      <w:r w:rsidR="00E51048" w:rsidRPr="00397D72">
        <w:rPr>
          <w:rFonts w:ascii="Times New Roman" w:hAnsi="Times New Roman" w:cs="Times New Roman"/>
          <w:lang w:val="en-GB"/>
        </w:rPr>
        <w:t>on how transformational feminist political strategy can be sustained in the context of neo</w:t>
      </w:r>
      <w:r w:rsidR="004055AC" w:rsidRPr="00397D72">
        <w:rPr>
          <w:rFonts w:ascii="Times New Roman" w:hAnsi="Times New Roman" w:cs="Times New Roman"/>
          <w:lang w:val="en-GB"/>
        </w:rPr>
        <w:t>-</w:t>
      </w:r>
      <w:r w:rsidR="00E51048" w:rsidRPr="00397D72">
        <w:rPr>
          <w:rFonts w:ascii="Times New Roman" w:hAnsi="Times New Roman" w:cs="Times New Roman"/>
          <w:lang w:val="en-GB"/>
        </w:rPr>
        <w:t>liberal encroachment on welfare</w:t>
      </w:r>
      <w:r w:rsidR="004055AC" w:rsidRPr="00397D72">
        <w:rPr>
          <w:rFonts w:ascii="Times New Roman" w:hAnsi="Times New Roman" w:cs="Times New Roman"/>
          <w:lang w:val="en-GB"/>
        </w:rPr>
        <w:t xml:space="preserve"> and public services in the name of austerity</w:t>
      </w:r>
      <w:r w:rsidR="00E51048" w:rsidRPr="00397D72">
        <w:rPr>
          <w:rFonts w:ascii="Times New Roman" w:hAnsi="Times New Roman" w:cs="Times New Roman"/>
          <w:lang w:val="en-GB"/>
        </w:rPr>
        <w:t xml:space="preserve">. </w:t>
      </w:r>
      <w:r w:rsidR="00E920E7" w:rsidRPr="00397D72">
        <w:rPr>
          <w:rFonts w:ascii="Times New Roman" w:hAnsi="Times New Roman" w:cs="Times New Roman"/>
          <w:lang w:val="en-GB"/>
        </w:rPr>
        <w:t xml:space="preserve">In this </w:t>
      </w:r>
      <w:r w:rsidR="00123152">
        <w:rPr>
          <w:rFonts w:ascii="Times New Roman" w:hAnsi="Times New Roman" w:cs="Times New Roman"/>
          <w:lang w:val="en-GB"/>
        </w:rPr>
        <w:t>c</w:t>
      </w:r>
      <w:r w:rsidR="00011130" w:rsidRPr="00397D72">
        <w:rPr>
          <w:rFonts w:ascii="Times New Roman" w:hAnsi="Times New Roman" w:cs="Times New Roman"/>
          <w:lang w:val="en-GB"/>
        </w:rPr>
        <w:t xml:space="preserve">hapter </w:t>
      </w:r>
      <w:r w:rsidR="004055AC" w:rsidRPr="00397D72">
        <w:rPr>
          <w:rFonts w:ascii="Times New Roman" w:hAnsi="Times New Roman" w:cs="Times New Roman"/>
          <w:lang w:val="en-GB"/>
        </w:rPr>
        <w:t xml:space="preserve">we </w:t>
      </w:r>
      <w:r w:rsidR="00E920E7" w:rsidRPr="00397D72">
        <w:rPr>
          <w:rFonts w:ascii="Times New Roman" w:hAnsi="Times New Roman" w:cs="Times New Roman"/>
          <w:lang w:val="en-GB"/>
        </w:rPr>
        <w:t>introduce the lens through which we en</w:t>
      </w:r>
      <w:r w:rsidR="000B35BD">
        <w:rPr>
          <w:rFonts w:ascii="Times New Roman" w:hAnsi="Times New Roman" w:cs="Times New Roman"/>
          <w:lang w:val="en-GB"/>
        </w:rPr>
        <w:t>gaged with our research subject:</w:t>
      </w:r>
      <w:r w:rsidR="00E920E7" w:rsidRPr="00397D72">
        <w:rPr>
          <w:rFonts w:ascii="Times New Roman" w:hAnsi="Times New Roman" w:cs="Times New Roman"/>
          <w:lang w:val="en-GB"/>
        </w:rPr>
        <w:t xml:space="preserve"> the transformative potential</w:t>
      </w:r>
      <w:r w:rsidR="000B35BD">
        <w:rPr>
          <w:rFonts w:ascii="Times New Roman" w:hAnsi="Times New Roman" w:cs="Times New Roman"/>
          <w:lang w:val="en-GB"/>
        </w:rPr>
        <w:t>,</w:t>
      </w:r>
      <w:r w:rsidR="00E920E7" w:rsidRPr="00397D72">
        <w:rPr>
          <w:rFonts w:ascii="Times New Roman" w:hAnsi="Times New Roman" w:cs="Times New Roman"/>
          <w:lang w:val="en-GB"/>
        </w:rPr>
        <w:t xml:space="preserve"> </w:t>
      </w:r>
      <w:r w:rsidR="009E4A97" w:rsidRPr="00397D72">
        <w:rPr>
          <w:rFonts w:ascii="Times New Roman" w:hAnsi="Times New Roman" w:cs="Times New Roman"/>
          <w:lang w:val="en-GB"/>
        </w:rPr>
        <w:t>for women’s equality within the governance and provision of public services</w:t>
      </w:r>
      <w:r w:rsidR="000B35BD">
        <w:rPr>
          <w:rFonts w:ascii="Times New Roman" w:hAnsi="Times New Roman" w:cs="Times New Roman"/>
          <w:lang w:val="en-GB"/>
        </w:rPr>
        <w:t>,</w:t>
      </w:r>
      <w:r w:rsidR="009E4A97" w:rsidRPr="00397D72">
        <w:rPr>
          <w:rFonts w:ascii="Times New Roman" w:hAnsi="Times New Roman" w:cs="Times New Roman"/>
          <w:lang w:val="en-GB"/>
        </w:rPr>
        <w:t xml:space="preserve"> </w:t>
      </w:r>
      <w:r w:rsidR="00E920E7" w:rsidRPr="00397D72">
        <w:rPr>
          <w:rFonts w:ascii="Times New Roman" w:hAnsi="Times New Roman" w:cs="Times New Roman"/>
          <w:lang w:val="en-GB"/>
        </w:rPr>
        <w:t>of</w:t>
      </w:r>
      <w:r w:rsidR="004055AC" w:rsidRPr="00397D72">
        <w:rPr>
          <w:rFonts w:ascii="Times New Roman" w:hAnsi="Times New Roman" w:cs="Times New Roman"/>
          <w:lang w:val="en-GB"/>
        </w:rPr>
        <w:t xml:space="preserve"> a particular piece of </w:t>
      </w:r>
      <w:r w:rsidR="009E4A97" w:rsidRPr="00397D72">
        <w:rPr>
          <w:rFonts w:ascii="Times New Roman" w:hAnsi="Times New Roman" w:cs="Times New Roman"/>
          <w:lang w:val="en-GB"/>
        </w:rPr>
        <w:t>legislation</w:t>
      </w:r>
      <w:r w:rsidR="004055AC" w:rsidRPr="00397D72">
        <w:rPr>
          <w:rFonts w:ascii="Times New Roman" w:hAnsi="Times New Roman" w:cs="Times New Roman"/>
          <w:lang w:val="en-GB"/>
        </w:rPr>
        <w:t>,</w:t>
      </w:r>
      <w:r w:rsidR="00E920E7" w:rsidRPr="00397D72">
        <w:rPr>
          <w:rFonts w:ascii="Times New Roman" w:hAnsi="Times New Roman" w:cs="Times New Roman"/>
          <w:lang w:val="en-GB"/>
        </w:rPr>
        <w:t xml:space="preserve"> the </w:t>
      </w:r>
      <w:r w:rsidR="004055AC" w:rsidRPr="00397D72">
        <w:rPr>
          <w:rFonts w:ascii="Times New Roman" w:hAnsi="Times New Roman" w:cs="Times New Roman"/>
          <w:lang w:val="en-GB"/>
        </w:rPr>
        <w:t>g</w:t>
      </w:r>
      <w:r w:rsidR="00E920E7" w:rsidRPr="00397D72">
        <w:rPr>
          <w:rFonts w:ascii="Times New Roman" w:hAnsi="Times New Roman" w:cs="Times New Roman"/>
          <w:lang w:val="en-GB"/>
        </w:rPr>
        <w:t xml:space="preserve">ender </w:t>
      </w:r>
      <w:r w:rsidR="004055AC" w:rsidRPr="00397D72">
        <w:rPr>
          <w:rFonts w:ascii="Times New Roman" w:hAnsi="Times New Roman" w:cs="Times New Roman"/>
          <w:lang w:val="en-GB"/>
        </w:rPr>
        <w:t>e</w:t>
      </w:r>
      <w:r w:rsidR="00E920E7" w:rsidRPr="00397D72">
        <w:rPr>
          <w:rFonts w:ascii="Times New Roman" w:hAnsi="Times New Roman" w:cs="Times New Roman"/>
          <w:lang w:val="en-GB"/>
        </w:rPr>
        <w:t xml:space="preserve">quality </w:t>
      </w:r>
      <w:r w:rsidR="004055AC" w:rsidRPr="00397D72">
        <w:rPr>
          <w:rFonts w:ascii="Times New Roman" w:hAnsi="Times New Roman" w:cs="Times New Roman"/>
          <w:lang w:val="en-GB"/>
        </w:rPr>
        <w:t>d</w:t>
      </w:r>
      <w:r w:rsidR="00E920E7" w:rsidRPr="00397D72">
        <w:rPr>
          <w:rFonts w:ascii="Times New Roman" w:hAnsi="Times New Roman" w:cs="Times New Roman"/>
          <w:lang w:val="en-GB"/>
        </w:rPr>
        <w:t>uty</w:t>
      </w:r>
      <w:r w:rsidR="00E51048" w:rsidRPr="00397D72">
        <w:rPr>
          <w:rFonts w:ascii="Times New Roman" w:hAnsi="Times New Roman" w:cs="Times New Roman"/>
          <w:lang w:val="en-GB"/>
        </w:rPr>
        <w:t>, in the context of continuity and change in gender equality work in local government.</w:t>
      </w:r>
    </w:p>
    <w:p w:rsidR="00563786" w:rsidRPr="00397D72" w:rsidRDefault="00563786" w:rsidP="009F7F6E">
      <w:pPr>
        <w:pStyle w:val="Heading3"/>
        <w:spacing w:line="360" w:lineRule="auto"/>
        <w:rPr>
          <w:rFonts w:ascii="Times New Roman" w:hAnsi="Times New Roman" w:cs="Times New Roman"/>
          <w:color w:val="auto"/>
          <w:sz w:val="24"/>
        </w:rPr>
      </w:pPr>
      <w:bookmarkStart w:id="2" w:name="_Toc384203826"/>
      <w:r w:rsidRPr="00397D72">
        <w:rPr>
          <w:rFonts w:ascii="Times New Roman" w:hAnsi="Times New Roman" w:cs="Times New Roman"/>
          <w:color w:val="auto"/>
          <w:sz w:val="24"/>
        </w:rPr>
        <w:t>The research</w:t>
      </w:r>
      <w:bookmarkEnd w:id="2"/>
      <w:r w:rsidRPr="00397D72">
        <w:rPr>
          <w:rFonts w:ascii="Times New Roman" w:hAnsi="Times New Roman" w:cs="Times New Roman"/>
          <w:color w:val="auto"/>
          <w:sz w:val="24"/>
        </w:rPr>
        <w:t xml:space="preserve"> </w:t>
      </w:r>
    </w:p>
    <w:p w:rsidR="00E51048" w:rsidRPr="00397D72" w:rsidRDefault="00E51048"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 xml:space="preserve">The research project which forms the basis of this book began in 2006 when the two authors shared the belief that something significant was about to happen in the struggle for gender equality in the UK. This was the enactment of a new piece of legislation, the gender equality duty (GED), which we and many activists believed heralded a </w:t>
      </w:r>
      <w:r w:rsidR="00123152" w:rsidRPr="00397D72">
        <w:rPr>
          <w:rFonts w:ascii="Times New Roman" w:hAnsi="Times New Roman" w:cs="Times New Roman"/>
          <w:lang w:val="en-GB"/>
        </w:rPr>
        <w:t>ground breaking</w:t>
      </w:r>
      <w:r w:rsidRPr="00397D72">
        <w:rPr>
          <w:rFonts w:ascii="Times New Roman" w:hAnsi="Times New Roman" w:cs="Times New Roman"/>
          <w:lang w:val="en-GB"/>
        </w:rPr>
        <w:t xml:space="preserve"> step forward for women’s equality. This optimism was shared by the Equal Opportunities Commission (EOC), the body that had been set up to champion gender equality in the first wave of equality legislation in the 1970s, who described the GED as </w:t>
      </w:r>
      <w:r w:rsidRPr="00397D72">
        <w:rPr>
          <w:rFonts w:ascii="Times New Roman" w:eastAsia="Calibri" w:hAnsi="Times New Roman" w:cs="Times New Roman"/>
          <w:lang w:val="en-GB"/>
        </w:rPr>
        <w:t>the mo</w:t>
      </w:r>
      <w:r w:rsidR="000B35BD">
        <w:rPr>
          <w:rFonts w:ascii="Times New Roman" w:eastAsia="Calibri" w:hAnsi="Times New Roman" w:cs="Times New Roman"/>
          <w:lang w:val="en-GB"/>
        </w:rPr>
        <w:t>st important advance in women’s</w:t>
      </w:r>
      <w:r w:rsidRPr="00397D72">
        <w:rPr>
          <w:rFonts w:ascii="Times New Roman" w:eastAsia="Calibri" w:hAnsi="Times New Roman" w:cs="Times New Roman"/>
          <w:lang w:val="en-GB"/>
        </w:rPr>
        <w:t xml:space="preserve"> equality in Great Britain since the Sex Discrimination Act 1975</w:t>
      </w:r>
      <w:r w:rsidRPr="00397D72">
        <w:rPr>
          <w:rFonts w:ascii="Times New Roman" w:hAnsi="Times New Roman" w:cs="Times New Roman"/>
          <w:lang w:val="en-GB"/>
        </w:rPr>
        <w:t xml:space="preserve"> (EOC, 2006)</w:t>
      </w:r>
      <w:r w:rsidRPr="00397D72">
        <w:rPr>
          <w:rFonts w:ascii="Times New Roman" w:eastAsia="Calibri" w:hAnsi="Times New Roman" w:cs="Times New Roman"/>
          <w:lang w:val="en-GB"/>
        </w:rPr>
        <w:t>.</w:t>
      </w:r>
      <w:r w:rsidR="00940489" w:rsidRPr="00397D72">
        <w:rPr>
          <w:rFonts w:ascii="Times New Roman" w:hAnsi="Times New Roman" w:cs="Times New Roman"/>
          <w:lang w:val="en-GB"/>
        </w:rPr>
        <w:t xml:space="preserve"> </w:t>
      </w:r>
      <w:r w:rsidRPr="00397D72">
        <w:rPr>
          <w:rFonts w:ascii="Times New Roman" w:hAnsi="Times New Roman" w:cs="Times New Roman"/>
          <w:lang w:val="en-GB"/>
        </w:rPr>
        <w:t xml:space="preserve">The legislation was </w:t>
      </w:r>
      <w:r w:rsidR="00123152" w:rsidRPr="00397D72">
        <w:rPr>
          <w:rFonts w:ascii="Times New Roman" w:hAnsi="Times New Roman" w:cs="Times New Roman"/>
          <w:lang w:val="en-GB"/>
        </w:rPr>
        <w:t>ground breaking</w:t>
      </w:r>
      <w:r w:rsidRPr="00397D72">
        <w:rPr>
          <w:rFonts w:ascii="Times New Roman" w:hAnsi="Times New Roman" w:cs="Times New Roman"/>
          <w:lang w:val="en-GB"/>
        </w:rPr>
        <w:t xml:space="preserve"> for a number of reasons, feminist and legal, that are discussed throughout the book. </w:t>
      </w:r>
    </w:p>
    <w:p w:rsidR="00E51048" w:rsidRPr="00397D72" w:rsidRDefault="00E51048"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lastRenderedPageBreak/>
        <w:t>The GED, like the other two equality duties for race and disability that preceded it, applied only to public authorities, which again felt significant to the authors as our research and</w:t>
      </w:r>
      <w:r w:rsidR="004055AC" w:rsidRPr="00397D72">
        <w:rPr>
          <w:rFonts w:ascii="Times New Roman" w:hAnsi="Times New Roman" w:cs="Times New Roman"/>
          <w:lang w:val="en-GB"/>
        </w:rPr>
        <w:t xml:space="preserve"> our own</w:t>
      </w:r>
      <w:r w:rsidRPr="00397D72">
        <w:rPr>
          <w:rFonts w:ascii="Times New Roman" w:hAnsi="Times New Roman" w:cs="Times New Roman"/>
          <w:lang w:val="en-GB"/>
        </w:rPr>
        <w:t xml:space="preserve"> feminist activism has focused on the welfare state and public services as a site of central importance for women’s equality. Women’s equality </w:t>
      </w:r>
      <w:r w:rsidR="00D2737A" w:rsidRPr="00397D72">
        <w:rPr>
          <w:rFonts w:ascii="Times New Roman" w:hAnsi="Times New Roman" w:cs="Times New Roman"/>
          <w:lang w:val="en-GB"/>
        </w:rPr>
        <w:t xml:space="preserve">can be </w:t>
      </w:r>
      <w:r w:rsidRPr="00397D72">
        <w:rPr>
          <w:rFonts w:ascii="Times New Roman" w:hAnsi="Times New Roman" w:cs="Times New Roman"/>
          <w:lang w:val="en-GB"/>
        </w:rPr>
        <w:t>enabled by government funded services that</w:t>
      </w:r>
      <w:r w:rsidR="00D2737A" w:rsidRPr="00397D72">
        <w:rPr>
          <w:rFonts w:ascii="Times New Roman" w:hAnsi="Times New Roman" w:cs="Times New Roman"/>
          <w:lang w:val="en-GB"/>
        </w:rPr>
        <w:t xml:space="preserve"> support women’s </w:t>
      </w:r>
      <w:r w:rsidR="00123152" w:rsidRPr="00397D72">
        <w:rPr>
          <w:rFonts w:ascii="Times New Roman" w:hAnsi="Times New Roman" w:cs="Times New Roman"/>
          <w:lang w:val="en-GB"/>
        </w:rPr>
        <w:t>self-organisation</w:t>
      </w:r>
      <w:r w:rsidR="00D2737A" w:rsidRPr="00397D72">
        <w:rPr>
          <w:rFonts w:ascii="Times New Roman" w:hAnsi="Times New Roman" w:cs="Times New Roman"/>
          <w:lang w:val="en-GB"/>
        </w:rPr>
        <w:t xml:space="preserve"> and autonomy, </w:t>
      </w:r>
      <w:r w:rsidRPr="00397D72">
        <w:rPr>
          <w:rFonts w:ascii="Times New Roman" w:hAnsi="Times New Roman" w:cs="Times New Roman"/>
          <w:lang w:val="en-GB"/>
        </w:rPr>
        <w:t>free women from unpaid care in the family, provide subs</w:t>
      </w:r>
      <w:r w:rsidR="00D2737A" w:rsidRPr="00397D72">
        <w:rPr>
          <w:rFonts w:ascii="Times New Roman" w:hAnsi="Times New Roman" w:cs="Times New Roman"/>
          <w:lang w:val="en-GB"/>
        </w:rPr>
        <w:t>tantial opportunities for paid</w:t>
      </w:r>
      <w:r w:rsidRPr="00397D72">
        <w:rPr>
          <w:rFonts w:ascii="Times New Roman" w:hAnsi="Times New Roman" w:cs="Times New Roman"/>
          <w:lang w:val="en-GB"/>
        </w:rPr>
        <w:t xml:space="preserve"> work and provide safer environments for women to live in. Moreover</w:t>
      </w:r>
      <w:r w:rsidR="00123152">
        <w:rPr>
          <w:rFonts w:ascii="Times New Roman" w:hAnsi="Times New Roman" w:cs="Times New Roman"/>
          <w:lang w:val="en-GB"/>
        </w:rPr>
        <w:t>,</w:t>
      </w:r>
      <w:r w:rsidRPr="00397D72">
        <w:rPr>
          <w:rFonts w:ascii="Times New Roman" w:hAnsi="Times New Roman" w:cs="Times New Roman"/>
          <w:lang w:val="en-GB"/>
        </w:rPr>
        <w:t xml:space="preserve"> women’s participation in local democracy </w:t>
      </w:r>
      <w:r w:rsidR="00D2737A" w:rsidRPr="00397D72">
        <w:rPr>
          <w:rFonts w:ascii="Times New Roman" w:hAnsi="Times New Roman" w:cs="Times New Roman"/>
          <w:lang w:val="en-GB"/>
        </w:rPr>
        <w:t xml:space="preserve">and management </w:t>
      </w:r>
      <w:r w:rsidRPr="00397D72">
        <w:rPr>
          <w:rFonts w:ascii="Times New Roman" w:hAnsi="Times New Roman" w:cs="Times New Roman"/>
          <w:lang w:val="en-GB"/>
        </w:rPr>
        <w:t>are a means to challenge predominant constructs of gender</w:t>
      </w:r>
      <w:r w:rsidR="00D2737A" w:rsidRPr="00397D72">
        <w:rPr>
          <w:rFonts w:ascii="Times New Roman" w:hAnsi="Times New Roman" w:cs="Times New Roman"/>
          <w:lang w:val="en-GB"/>
        </w:rPr>
        <w:t>, sexuality, race, and class</w:t>
      </w:r>
      <w:r w:rsidRPr="00397D72">
        <w:rPr>
          <w:rFonts w:ascii="Times New Roman" w:hAnsi="Times New Roman" w:cs="Times New Roman"/>
          <w:lang w:val="en-GB"/>
        </w:rPr>
        <w:t xml:space="preserve"> within welfare services, and to promote equality through redistribution of resources. </w:t>
      </w:r>
    </w:p>
    <w:p w:rsidR="00E51048" w:rsidRPr="00397D72" w:rsidRDefault="00E51048" w:rsidP="009F7F6E">
      <w:pPr>
        <w:spacing w:after="200" w:line="360" w:lineRule="auto"/>
        <w:rPr>
          <w:rFonts w:ascii="Times New Roman" w:hAnsi="Times New Roman" w:cs="Times New Roman"/>
          <w:lang w:val="en-GB"/>
        </w:rPr>
      </w:pPr>
    </w:p>
    <w:p w:rsidR="00E51048" w:rsidRPr="00397D72" w:rsidRDefault="00E51048"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The GED was designed to promote equality in relation to both employment and service delivery thus recognising the centrality of both for women’s equality</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 xml:space="preserve">These </w:t>
      </w:r>
      <w:r w:rsidR="00D2737A" w:rsidRPr="00397D72">
        <w:rPr>
          <w:rFonts w:ascii="Times New Roman" w:hAnsi="Times New Roman" w:cs="Times New Roman"/>
          <w:lang w:val="en-GB"/>
        </w:rPr>
        <w:t xml:space="preserve">principles </w:t>
      </w:r>
      <w:r w:rsidRPr="00397D72">
        <w:rPr>
          <w:rFonts w:ascii="Times New Roman" w:hAnsi="Times New Roman" w:cs="Times New Roman"/>
          <w:lang w:val="en-GB"/>
        </w:rPr>
        <w:t>are generally accepted by feminists and policy makers in the 21</w:t>
      </w:r>
      <w:r w:rsidRPr="00397D72">
        <w:rPr>
          <w:rFonts w:ascii="Times New Roman" w:hAnsi="Times New Roman" w:cs="Times New Roman"/>
          <w:vertAlign w:val="superscript"/>
          <w:lang w:val="en-GB"/>
        </w:rPr>
        <w:t>st</w:t>
      </w:r>
      <w:r w:rsidR="00123152">
        <w:rPr>
          <w:rFonts w:ascii="Times New Roman" w:hAnsi="Times New Roman" w:cs="Times New Roman"/>
          <w:lang w:val="en-GB"/>
        </w:rPr>
        <w:t xml:space="preserve"> C</w:t>
      </w:r>
      <w:r w:rsidRPr="00397D72">
        <w:rPr>
          <w:rFonts w:ascii="Times New Roman" w:hAnsi="Times New Roman" w:cs="Times New Roman"/>
          <w:lang w:val="en-GB"/>
        </w:rPr>
        <w:t>entury, but they were established only following the struggles of what has become known as second wave feminism</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Much of the fight for improvements in women’s lives during this period took place within and around public services</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This context is important for understanding why the GED had the potential to be what Cockburn (1989) described as transformative. The GED and the other two duties for race and disability were combined in the Equality Act 2010 into a single</w:t>
      </w:r>
      <w:r w:rsidR="004055AC" w:rsidRPr="00397D72">
        <w:rPr>
          <w:rFonts w:ascii="Times New Roman" w:hAnsi="Times New Roman" w:cs="Times New Roman"/>
          <w:lang w:val="en-GB"/>
        </w:rPr>
        <w:t xml:space="preserve"> public sector</w:t>
      </w:r>
      <w:r w:rsidRPr="00397D72">
        <w:rPr>
          <w:rFonts w:ascii="Times New Roman" w:hAnsi="Times New Roman" w:cs="Times New Roman"/>
          <w:lang w:val="en-GB"/>
        </w:rPr>
        <w:t xml:space="preserve"> equality duty that also encompassed</w:t>
      </w:r>
      <w:r w:rsidR="004055AC" w:rsidRPr="00397D72">
        <w:rPr>
          <w:rFonts w:ascii="Times New Roman" w:hAnsi="Times New Roman" w:cs="Times New Roman"/>
          <w:lang w:val="en-GB"/>
        </w:rPr>
        <w:t xml:space="preserve"> other equality strands on</w:t>
      </w:r>
      <w:r w:rsidRPr="00397D72">
        <w:rPr>
          <w:rFonts w:ascii="Times New Roman" w:hAnsi="Times New Roman" w:cs="Times New Roman"/>
          <w:lang w:val="en-GB"/>
        </w:rPr>
        <w:t xml:space="preserve"> religion and belief, age, sexuality, pregnancy and maternity</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 xml:space="preserve">Although the expansion to these additional equality strands looked positive, the timing of the Equality Act coincided with the </w:t>
      </w:r>
      <w:r w:rsidR="00D2737A" w:rsidRPr="00397D72">
        <w:rPr>
          <w:rFonts w:ascii="Times New Roman" w:hAnsi="Times New Roman" w:cs="Times New Roman"/>
          <w:lang w:val="en-GB"/>
        </w:rPr>
        <w:t xml:space="preserve">election </w:t>
      </w:r>
      <w:r w:rsidRPr="00397D72">
        <w:rPr>
          <w:rFonts w:ascii="Times New Roman" w:hAnsi="Times New Roman" w:cs="Times New Roman"/>
          <w:lang w:val="en-GB"/>
        </w:rPr>
        <w:t>o</w:t>
      </w:r>
      <w:r w:rsidR="00D2737A" w:rsidRPr="00397D72">
        <w:rPr>
          <w:rFonts w:ascii="Times New Roman" w:hAnsi="Times New Roman" w:cs="Times New Roman"/>
          <w:lang w:val="en-GB"/>
        </w:rPr>
        <w:t>f</w:t>
      </w:r>
      <w:r w:rsidRPr="00397D72">
        <w:rPr>
          <w:rFonts w:ascii="Times New Roman" w:hAnsi="Times New Roman" w:cs="Times New Roman"/>
          <w:lang w:val="en-GB"/>
        </w:rPr>
        <w:t xml:space="preserve"> a</w:t>
      </w:r>
      <w:r w:rsidR="004E76CA" w:rsidRPr="00397D72">
        <w:rPr>
          <w:rFonts w:ascii="Times New Roman" w:hAnsi="Times New Roman" w:cs="Times New Roman"/>
          <w:lang w:val="en-GB"/>
        </w:rPr>
        <w:t>nother strident</w:t>
      </w:r>
      <w:r w:rsidRPr="00397D72">
        <w:rPr>
          <w:rFonts w:ascii="Times New Roman" w:hAnsi="Times New Roman" w:cs="Times New Roman"/>
          <w:lang w:val="en-GB"/>
        </w:rPr>
        <w:t xml:space="preserve"> neo</w:t>
      </w:r>
      <w:r w:rsidR="004055AC" w:rsidRPr="00397D72">
        <w:rPr>
          <w:rFonts w:ascii="Times New Roman" w:hAnsi="Times New Roman" w:cs="Times New Roman"/>
          <w:lang w:val="en-GB"/>
        </w:rPr>
        <w:t>-</w:t>
      </w:r>
      <w:r w:rsidRPr="00397D72">
        <w:rPr>
          <w:rFonts w:ascii="Times New Roman" w:hAnsi="Times New Roman" w:cs="Times New Roman"/>
          <w:lang w:val="en-GB"/>
        </w:rPr>
        <w:t>liberal government and the potential contained in the GED has been eroded successively since 2010</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 xml:space="preserve"> It is</w:t>
      </w:r>
      <w:r w:rsidR="00123152">
        <w:rPr>
          <w:rFonts w:ascii="Times New Roman" w:hAnsi="Times New Roman" w:cs="Times New Roman"/>
          <w:lang w:val="en-GB"/>
        </w:rPr>
        <w:t>,</w:t>
      </w:r>
      <w:r w:rsidRPr="00397D72">
        <w:rPr>
          <w:rFonts w:ascii="Times New Roman" w:hAnsi="Times New Roman" w:cs="Times New Roman"/>
          <w:lang w:val="en-GB"/>
        </w:rPr>
        <w:t xml:space="preserve"> therefore</w:t>
      </w:r>
      <w:r w:rsidR="00123152">
        <w:rPr>
          <w:rFonts w:ascii="Times New Roman" w:hAnsi="Times New Roman" w:cs="Times New Roman"/>
          <w:lang w:val="en-GB"/>
        </w:rPr>
        <w:t>,</w:t>
      </w:r>
      <w:r w:rsidRPr="00397D72">
        <w:rPr>
          <w:rFonts w:ascii="Times New Roman" w:hAnsi="Times New Roman" w:cs="Times New Roman"/>
          <w:lang w:val="en-GB"/>
        </w:rPr>
        <w:t xml:space="preserve"> equally important to understand why the loss of the GED and of what the public sector equality duties hoped to achieve </w:t>
      </w:r>
      <w:r w:rsidR="004055AC" w:rsidRPr="00397D72">
        <w:rPr>
          <w:rFonts w:ascii="Times New Roman" w:hAnsi="Times New Roman" w:cs="Times New Roman"/>
          <w:lang w:val="en-GB"/>
        </w:rPr>
        <w:t>represents, in our view,</w:t>
      </w:r>
      <w:r w:rsidRPr="00397D72">
        <w:rPr>
          <w:rFonts w:ascii="Times New Roman" w:hAnsi="Times New Roman" w:cs="Times New Roman"/>
          <w:lang w:val="en-GB"/>
        </w:rPr>
        <w:t xml:space="preserve"> such a setback for equality, particularly women’s equality. </w:t>
      </w:r>
    </w:p>
    <w:p w:rsidR="00E51048" w:rsidRPr="00397D72" w:rsidRDefault="00E51048"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Although the public sector equality duties are a particularly British phenomenon, we argue that the conceptual and political development they represented and their subsequent demise has repercussions for the way that the global struggle for equality is played out. Our analysis</w:t>
      </w:r>
      <w:r w:rsidRPr="00397D72">
        <w:rPr>
          <w:rFonts w:ascii="Times New Roman" w:eastAsia="Calibri" w:hAnsi="Times New Roman" w:cs="Times New Roman"/>
          <w:lang w:val="en-GB"/>
        </w:rPr>
        <w:t xml:space="preserve"> is particularly relevant at a time when equality legislation and policy are recognised to be failing, and the organisation of public services and </w:t>
      </w:r>
      <w:r w:rsidRPr="00397D72">
        <w:rPr>
          <w:rFonts w:ascii="Times New Roman" w:eastAsia="Calibri" w:hAnsi="Times New Roman" w:cs="Times New Roman"/>
          <w:lang w:val="en-GB"/>
        </w:rPr>
        <w:lastRenderedPageBreak/>
        <w:t xml:space="preserve">local government are rapidly changing </w:t>
      </w:r>
      <w:r w:rsidR="00892AFB" w:rsidRPr="00397D72">
        <w:rPr>
          <w:rFonts w:ascii="Times New Roman" w:eastAsia="Calibri" w:hAnsi="Times New Roman" w:cs="Times New Roman"/>
          <w:lang w:val="en-GB"/>
        </w:rPr>
        <w:t xml:space="preserve">in the context of </w:t>
      </w:r>
      <w:r w:rsidRPr="00397D72">
        <w:rPr>
          <w:rFonts w:ascii="Times New Roman" w:hAnsi="Times New Roman" w:cs="Times New Roman"/>
          <w:lang w:val="en-GB"/>
        </w:rPr>
        <w:t>global economic crises</w:t>
      </w:r>
      <w:r w:rsidR="00397D72" w:rsidRPr="00397D72">
        <w:rPr>
          <w:rFonts w:ascii="Times New Roman" w:eastAsia="Calibri" w:hAnsi="Times New Roman" w:cs="Times New Roman"/>
          <w:lang w:val="en-GB"/>
        </w:rPr>
        <w:t xml:space="preserve">. </w:t>
      </w:r>
      <w:r w:rsidRPr="00397D72">
        <w:rPr>
          <w:rFonts w:ascii="Times New Roman" w:eastAsia="Calibri" w:hAnsi="Times New Roman" w:cs="Times New Roman"/>
          <w:lang w:val="en-GB"/>
        </w:rPr>
        <w:t>Women</w:t>
      </w:r>
      <w:r w:rsidR="00552FEC" w:rsidRPr="00397D72">
        <w:rPr>
          <w:rFonts w:ascii="Times New Roman" w:eastAsia="Calibri" w:hAnsi="Times New Roman" w:cs="Times New Roman"/>
          <w:lang w:val="en-GB"/>
        </w:rPr>
        <w:t xml:space="preserve"> </w:t>
      </w:r>
      <w:r w:rsidRPr="00397D72">
        <w:rPr>
          <w:rFonts w:ascii="Times New Roman" w:eastAsia="Calibri" w:hAnsi="Times New Roman" w:cs="Times New Roman"/>
          <w:lang w:val="en-GB"/>
        </w:rPr>
        <w:t xml:space="preserve">are the disproportionate </w:t>
      </w:r>
      <w:r w:rsidR="00552FEC" w:rsidRPr="00397D72">
        <w:rPr>
          <w:rFonts w:ascii="Times New Roman" w:eastAsia="Calibri" w:hAnsi="Times New Roman" w:cs="Times New Roman"/>
          <w:lang w:val="en-GB"/>
        </w:rPr>
        <w:t xml:space="preserve">casualties </w:t>
      </w:r>
      <w:r w:rsidRPr="00397D72">
        <w:rPr>
          <w:rFonts w:ascii="Times New Roman" w:eastAsia="Calibri" w:hAnsi="Times New Roman" w:cs="Times New Roman"/>
          <w:lang w:val="en-GB"/>
        </w:rPr>
        <w:t>of reduced public service expenditure, which threatens to undo much of the work of promoting women’s equality in and through public services and local government. The plight of women’s equality in UK local government is all the more poignant because the introduc</w:t>
      </w:r>
      <w:r w:rsidRPr="00397D72">
        <w:rPr>
          <w:rFonts w:ascii="Times New Roman" w:hAnsi="Times New Roman" w:cs="Times New Roman"/>
          <w:lang w:val="en-GB"/>
        </w:rPr>
        <w:t>tion of the GED</w:t>
      </w:r>
      <w:r w:rsidRPr="00397D72">
        <w:rPr>
          <w:rFonts w:ascii="Times New Roman" w:eastAsia="Calibri" w:hAnsi="Times New Roman" w:cs="Times New Roman"/>
          <w:lang w:val="en-GB"/>
        </w:rPr>
        <w:t xml:space="preserve"> in 2007 seemed to herald the next positive phase in </w:t>
      </w:r>
      <w:r w:rsidR="00552FEC" w:rsidRPr="00397D72">
        <w:rPr>
          <w:rFonts w:ascii="Times New Roman" w:eastAsia="Calibri" w:hAnsi="Times New Roman" w:cs="Times New Roman"/>
          <w:lang w:val="en-GB"/>
        </w:rPr>
        <w:t>promoting</w:t>
      </w:r>
      <w:r w:rsidRPr="00397D72">
        <w:rPr>
          <w:rFonts w:ascii="Times New Roman" w:eastAsia="Calibri" w:hAnsi="Times New Roman" w:cs="Times New Roman"/>
          <w:lang w:val="en-GB"/>
        </w:rPr>
        <w:t xml:space="preserve"> equality for women as users and producers of public services. Instead the current economic outlook for public services and </w:t>
      </w:r>
      <w:r w:rsidR="00552FEC" w:rsidRPr="00397D72">
        <w:rPr>
          <w:rFonts w:ascii="Times New Roman" w:eastAsia="Calibri" w:hAnsi="Times New Roman" w:cs="Times New Roman"/>
          <w:lang w:val="en-GB"/>
        </w:rPr>
        <w:t xml:space="preserve">for </w:t>
      </w:r>
      <w:r w:rsidRPr="00397D72">
        <w:rPr>
          <w:rFonts w:ascii="Times New Roman" w:eastAsia="Calibri" w:hAnsi="Times New Roman" w:cs="Times New Roman"/>
          <w:lang w:val="en-GB"/>
        </w:rPr>
        <w:t>women in developed and developing worlds looks bleaker than at any time since the post-war period</w:t>
      </w:r>
      <w:r w:rsidR="00397D72" w:rsidRPr="00397D72">
        <w:rPr>
          <w:rFonts w:ascii="Times New Roman" w:eastAsia="Calibri" w:hAnsi="Times New Roman" w:cs="Times New Roman"/>
          <w:lang w:val="en-GB"/>
        </w:rPr>
        <w:t xml:space="preserve">. </w:t>
      </w:r>
    </w:p>
    <w:p w:rsidR="004E76CA" w:rsidRPr="00397D72" w:rsidRDefault="004E76CA"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 xml:space="preserve">The GED and other public sector equality duties </w:t>
      </w:r>
      <w:r w:rsidR="009E4A97" w:rsidRPr="00397D72">
        <w:rPr>
          <w:rFonts w:ascii="Times New Roman" w:hAnsi="Times New Roman" w:cs="Times New Roman"/>
          <w:lang w:val="en-GB"/>
        </w:rPr>
        <w:t xml:space="preserve">share many of the characteristics of </w:t>
      </w:r>
      <w:r w:rsidRPr="00397D72">
        <w:rPr>
          <w:rFonts w:ascii="Times New Roman" w:hAnsi="Times New Roman" w:cs="Times New Roman"/>
          <w:lang w:val="en-GB"/>
        </w:rPr>
        <w:t>reflexive legislation (Fredman, 2001; McCrudden</w:t>
      </w:r>
      <w:r w:rsidR="00123152">
        <w:rPr>
          <w:rFonts w:ascii="Times New Roman" w:hAnsi="Times New Roman" w:cs="Times New Roman"/>
          <w:lang w:val="en-GB"/>
        </w:rPr>
        <w:t>,</w:t>
      </w:r>
      <w:r w:rsidRPr="00397D72">
        <w:rPr>
          <w:rFonts w:ascii="Times New Roman" w:hAnsi="Times New Roman" w:cs="Times New Roman"/>
          <w:lang w:val="en-GB"/>
        </w:rPr>
        <w:t xml:space="preserve"> 2007; Hepple, 2011). The concept of reflexive legislation has its roots in theories of evolutionary law developed by US academics (Nonet and Selznick, 1978; 2001) and reflexive law in Europe (Teubner, 1983). Nonet and Selznick</w:t>
      </w:r>
      <w:r w:rsidR="009E4A97" w:rsidRPr="00397D72">
        <w:rPr>
          <w:rFonts w:ascii="Times New Roman" w:hAnsi="Times New Roman" w:cs="Times New Roman"/>
          <w:lang w:val="en-GB"/>
        </w:rPr>
        <w:t xml:space="preserve"> propose an </w:t>
      </w:r>
      <w:r w:rsidRPr="00397D72">
        <w:rPr>
          <w:rFonts w:ascii="Times New Roman" w:hAnsi="Times New Roman" w:cs="Times New Roman"/>
          <w:lang w:val="en-GB"/>
        </w:rPr>
        <w:t>evolutionary spectrum</w:t>
      </w:r>
      <w:r w:rsidR="009E4A97" w:rsidRPr="00397D72">
        <w:rPr>
          <w:rFonts w:ascii="Times New Roman" w:hAnsi="Times New Roman" w:cs="Times New Roman"/>
          <w:lang w:val="en-GB"/>
        </w:rPr>
        <w:t xml:space="preserve">, in which legislation </w:t>
      </w:r>
      <w:r w:rsidRPr="00397D72">
        <w:rPr>
          <w:rFonts w:ascii="Times New Roman" w:hAnsi="Times New Roman" w:cs="Times New Roman"/>
          <w:lang w:val="en-GB"/>
        </w:rPr>
        <w:t>mov</w:t>
      </w:r>
      <w:r w:rsidR="009E4A97" w:rsidRPr="00397D72">
        <w:rPr>
          <w:rFonts w:ascii="Times New Roman" w:hAnsi="Times New Roman" w:cs="Times New Roman"/>
          <w:lang w:val="en-GB"/>
        </w:rPr>
        <w:t>es</w:t>
      </w:r>
      <w:r w:rsidRPr="00397D72">
        <w:rPr>
          <w:rFonts w:ascii="Times New Roman" w:hAnsi="Times New Roman" w:cs="Times New Roman"/>
          <w:lang w:val="en-GB"/>
        </w:rPr>
        <w:t xml:space="preserve"> </w:t>
      </w:r>
      <w:r w:rsidR="009E4A97" w:rsidRPr="00397D72">
        <w:rPr>
          <w:rFonts w:ascii="Times New Roman" w:hAnsi="Times New Roman" w:cs="Times New Roman"/>
          <w:lang w:val="en-GB"/>
        </w:rPr>
        <w:t xml:space="preserve">through phases of development from </w:t>
      </w:r>
      <w:r w:rsidRPr="00397D72">
        <w:rPr>
          <w:rFonts w:ascii="Times New Roman" w:hAnsi="Times New Roman" w:cs="Times New Roman"/>
          <w:lang w:val="en-GB"/>
        </w:rPr>
        <w:t>restrictive to autonomous and eventually to responsive law</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Restrictive law is coercive, designed to protect the individual pursuit of private interests and therefore benefits powerful elites. Autonomous law represents greater legal intervention required by the development of welfare states to regulate markets and provides a legitimi</w:t>
      </w:r>
      <w:r w:rsidR="00397D72" w:rsidRPr="00397D72">
        <w:rPr>
          <w:rFonts w:ascii="Times New Roman" w:hAnsi="Times New Roman" w:cs="Times New Roman"/>
          <w:lang w:val="en-GB"/>
        </w:rPr>
        <w:t>s</w:t>
      </w:r>
      <w:r w:rsidRPr="00397D72">
        <w:rPr>
          <w:rFonts w:ascii="Times New Roman" w:hAnsi="Times New Roman" w:cs="Times New Roman"/>
          <w:lang w:val="en-GB"/>
        </w:rPr>
        <w:t xml:space="preserve">ing function which can be lost in restrictive law. </w:t>
      </w:r>
      <w:r w:rsidR="009E4A97" w:rsidRPr="00397D72">
        <w:rPr>
          <w:rFonts w:ascii="Times New Roman" w:hAnsi="Times New Roman" w:cs="Times New Roman"/>
          <w:lang w:val="en-GB"/>
        </w:rPr>
        <w:t>A</w:t>
      </w:r>
      <w:r w:rsidRPr="00397D72">
        <w:rPr>
          <w:rFonts w:ascii="Times New Roman" w:hAnsi="Times New Roman" w:cs="Times New Roman"/>
          <w:lang w:val="en-GB"/>
        </w:rPr>
        <w:t>utonomous law simply sep</w:t>
      </w:r>
      <w:r w:rsidR="009E4A97" w:rsidRPr="00397D72">
        <w:rPr>
          <w:rFonts w:ascii="Times New Roman" w:hAnsi="Times New Roman" w:cs="Times New Roman"/>
          <w:lang w:val="en-GB"/>
        </w:rPr>
        <w:t>a</w:t>
      </w:r>
      <w:r w:rsidRPr="00397D72">
        <w:rPr>
          <w:rFonts w:ascii="Times New Roman" w:hAnsi="Times New Roman" w:cs="Times New Roman"/>
          <w:lang w:val="en-GB"/>
        </w:rPr>
        <w:t>rates substantive and procedural aspects of the law with the judiciary controlling the procedural whilst powerful polities still control the substantive</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The autonomy of the law is still therefore pa</w:t>
      </w:r>
      <w:r w:rsidR="009E4A97" w:rsidRPr="00397D72">
        <w:rPr>
          <w:rFonts w:ascii="Times New Roman" w:hAnsi="Times New Roman" w:cs="Times New Roman"/>
          <w:lang w:val="en-GB"/>
        </w:rPr>
        <w:t>r</w:t>
      </w:r>
      <w:r w:rsidRPr="00397D72">
        <w:rPr>
          <w:rFonts w:ascii="Times New Roman" w:hAnsi="Times New Roman" w:cs="Times New Roman"/>
          <w:lang w:val="en-GB"/>
        </w:rPr>
        <w:t>tial</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In contrast</w:t>
      </w:r>
      <w:r w:rsidR="000B35BD">
        <w:rPr>
          <w:rFonts w:ascii="Times New Roman" w:hAnsi="Times New Roman" w:cs="Times New Roman"/>
          <w:lang w:val="en-GB"/>
        </w:rPr>
        <w:t>,</w:t>
      </w:r>
      <w:r w:rsidRPr="00397D72">
        <w:rPr>
          <w:rFonts w:ascii="Times New Roman" w:hAnsi="Times New Roman" w:cs="Times New Roman"/>
          <w:lang w:val="en-GB"/>
        </w:rPr>
        <w:t xml:space="preserve"> the role of responsive law is to redistribute power by </w:t>
      </w:r>
      <w:r w:rsidR="0047294C" w:rsidRPr="00397D72">
        <w:rPr>
          <w:rFonts w:ascii="Times New Roman" w:hAnsi="Times New Roman" w:cs="Times New Roman"/>
          <w:lang w:val="en-GB"/>
        </w:rPr>
        <w:t>allowing</w:t>
      </w:r>
      <w:r w:rsidR="00A5349D" w:rsidRPr="00397D72">
        <w:rPr>
          <w:rFonts w:ascii="Times New Roman" w:hAnsi="Times New Roman" w:cs="Times New Roman"/>
          <w:lang w:val="en-GB"/>
        </w:rPr>
        <w:t xml:space="preserve"> for greater participation of those who will be </w:t>
      </w:r>
      <w:r w:rsidR="00B04617" w:rsidRPr="00397D72">
        <w:rPr>
          <w:rFonts w:ascii="Times New Roman" w:hAnsi="Times New Roman" w:cs="Times New Roman"/>
          <w:lang w:val="en-GB"/>
        </w:rPr>
        <w:t>affected by the law</w:t>
      </w:r>
      <w:r w:rsidR="00EB2529" w:rsidRPr="00397D72">
        <w:rPr>
          <w:rFonts w:ascii="Times New Roman" w:hAnsi="Times New Roman" w:cs="Times New Roman"/>
          <w:lang w:val="en-GB"/>
        </w:rPr>
        <w:t>, making it</w:t>
      </w:r>
      <w:r w:rsidR="0047294C" w:rsidRPr="00397D72">
        <w:rPr>
          <w:rFonts w:ascii="Times New Roman" w:hAnsi="Times New Roman" w:cs="Times New Roman"/>
          <w:lang w:val="en-GB"/>
        </w:rPr>
        <w:t xml:space="preserve"> more democratic (Selznick and Cotterrell, 2004)</w:t>
      </w:r>
      <w:r w:rsidR="007E4615" w:rsidRPr="00397D72">
        <w:rPr>
          <w:rFonts w:ascii="Times New Roman" w:hAnsi="Times New Roman" w:cs="Times New Roman"/>
          <w:lang w:val="en-GB"/>
        </w:rPr>
        <w:t>;</w:t>
      </w:r>
      <w:r w:rsidR="00A941B4" w:rsidRPr="00397D72">
        <w:rPr>
          <w:rFonts w:ascii="Times New Roman" w:hAnsi="Times New Roman" w:cs="Times New Roman"/>
          <w:lang w:val="en-GB"/>
        </w:rPr>
        <w:t xml:space="preserve"> a quality we argue was intended to be a defining feature of the public sector equality duties.</w:t>
      </w:r>
    </w:p>
    <w:p w:rsidR="004E76CA" w:rsidRPr="00397D72" w:rsidRDefault="004E76CA"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Building on the work of Nonet and Selznick, Teubner (1983) develops the concept of reflexive law, arguing that such legislation requires a consideration of the interplay between</w:t>
      </w:r>
      <w:r w:rsidR="007E4615" w:rsidRPr="00397D72">
        <w:rPr>
          <w:rFonts w:ascii="Times New Roman" w:hAnsi="Times New Roman" w:cs="Times New Roman"/>
          <w:lang w:val="en-GB"/>
        </w:rPr>
        <w:t xml:space="preserve"> the</w:t>
      </w:r>
      <w:r w:rsidRPr="00397D72">
        <w:rPr>
          <w:rFonts w:ascii="Times New Roman" w:hAnsi="Times New Roman" w:cs="Times New Roman"/>
          <w:lang w:val="en-GB"/>
        </w:rPr>
        <w:t xml:space="preserve"> law and changing social structures. Teubner describes refle</w:t>
      </w:r>
      <w:r w:rsidR="00123152">
        <w:rPr>
          <w:rFonts w:ascii="Times New Roman" w:hAnsi="Times New Roman" w:cs="Times New Roman"/>
          <w:lang w:val="en-GB"/>
        </w:rPr>
        <w:t>xive legislation as seeking to “</w:t>
      </w:r>
      <w:r w:rsidRPr="00397D72">
        <w:rPr>
          <w:rFonts w:ascii="Times New Roman" w:hAnsi="Times New Roman" w:cs="Times New Roman"/>
          <w:lang w:val="en-GB"/>
        </w:rPr>
        <w:t xml:space="preserve">…design self-regulating social </w:t>
      </w:r>
      <w:r w:rsidR="00397D72" w:rsidRPr="00397D72">
        <w:rPr>
          <w:rFonts w:ascii="Times New Roman" w:hAnsi="Times New Roman" w:cs="Times New Roman"/>
          <w:lang w:val="en-GB"/>
        </w:rPr>
        <w:t>systems through norms of organis</w:t>
      </w:r>
      <w:r w:rsidRPr="00397D72">
        <w:rPr>
          <w:rFonts w:ascii="Times New Roman" w:hAnsi="Times New Roman" w:cs="Times New Roman"/>
          <w:lang w:val="en-GB"/>
        </w:rPr>
        <w:t>ation and procedure. Reflexive law, unli</w:t>
      </w:r>
      <w:r w:rsidR="00123152">
        <w:rPr>
          <w:rFonts w:ascii="Times New Roman" w:hAnsi="Times New Roman" w:cs="Times New Roman"/>
          <w:lang w:val="en-GB"/>
        </w:rPr>
        <w:t>ke formal law, does not accept ‘</w:t>
      </w:r>
      <w:r w:rsidRPr="00397D72">
        <w:rPr>
          <w:rFonts w:ascii="Times New Roman" w:hAnsi="Times New Roman" w:cs="Times New Roman"/>
          <w:lang w:val="en-GB"/>
        </w:rPr>
        <w:t>natural</w:t>
      </w:r>
      <w:r w:rsidR="00123152">
        <w:rPr>
          <w:rFonts w:ascii="Times New Roman" w:hAnsi="Times New Roman" w:cs="Times New Roman"/>
          <w:lang w:val="en-GB"/>
        </w:rPr>
        <w:t>’</w:t>
      </w:r>
      <w:r w:rsidRPr="00397D72">
        <w:rPr>
          <w:rFonts w:ascii="Times New Roman" w:hAnsi="Times New Roman" w:cs="Times New Roman"/>
          <w:lang w:val="en-GB"/>
        </w:rPr>
        <w:t xml:space="preserve"> subjective rights. Rather, it attempts to guide human action by redefining and </w:t>
      </w:r>
      <w:r w:rsidR="00123152">
        <w:rPr>
          <w:rFonts w:ascii="Times New Roman" w:hAnsi="Times New Roman" w:cs="Times New Roman"/>
          <w:lang w:val="en-GB"/>
        </w:rPr>
        <w:t>redistributing property rights.”</w:t>
      </w:r>
      <w:r w:rsidRPr="00397D72">
        <w:rPr>
          <w:rFonts w:ascii="Times New Roman" w:hAnsi="Times New Roman" w:cs="Times New Roman"/>
          <w:lang w:val="en-GB"/>
        </w:rPr>
        <w:t xml:space="preserve"> (1983:</w:t>
      </w:r>
      <w:r w:rsidR="00123152">
        <w:rPr>
          <w:rFonts w:ascii="Times New Roman" w:hAnsi="Times New Roman" w:cs="Times New Roman"/>
          <w:lang w:val="en-GB"/>
        </w:rPr>
        <w:t xml:space="preserve"> </w:t>
      </w:r>
      <w:r w:rsidRPr="00397D72">
        <w:rPr>
          <w:rFonts w:ascii="Times New Roman" w:hAnsi="Times New Roman" w:cs="Times New Roman"/>
          <w:lang w:val="en-GB"/>
        </w:rPr>
        <w:t xml:space="preserve">254-5). These theories have largely been </w:t>
      </w:r>
      <w:r w:rsidRPr="00397D72">
        <w:rPr>
          <w:rFonts w:ascii="Times New Roman" w:hAnsi="Times New Roman" w:cs="Times New Roman"/>
          <w:lang w:val="en-GB"/>
        </w:rPr>
        <w:lastRenderedPageBreak/>
        <w:t>gender neutral but they have some resonance with feminist arguments, that the state has both coercive and liberating potential, which we draw on throughout the book. Interestingly Nonet and Selznick argue that responsive legislation, because it redistributes power, is risky for state elites, which holds some further resonance with our analysis of the political reaction to the GED and its successor the public sector equality duty</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 xml:space="preserve"> Our research</w:t>
      </w:r>
      <w:r w:rsidR="00B77087">
        <w:rPr>
          <w:rFonts w:ascii="Times New Roman" w:hAnsi="Times New Roman" w:cs="Times New Roman"/>
          <w:lang w:val="en-GB"/>
        </w:rPr>
        <w:t>, therefore,</w:t>
      </w:r>
      <w:r w:rsidRPr="00397D72">
        <w:rPr>
          <w:rFonts w:ascii="Times New Roman" w:hAnsi="Times New Roman" w:cs="Times New Roman"/>
          <w:lang w:val="en-GB"/>
        </w:rPr>
        <w:t xml:space="preserve"> provides a rare empirical study of these theoretical dynamics as they relate to women’s equality work in the local state to implement the GED.</w:t>
      </w:r>
    </w:p>
    <w:p w:rsidR="00563786" w:rsidRPr="00397D72" w:rsidRDefault="00563786" w:rsidP="009F7F6E">
      <w:pPr>
        <w:pStyle w:val="Heading3"/>
        <w:spacing w:line="360" w:lineRule="auto"/>
        <w:rPr>
          <w:rFonts w:ascii="Times New Roman" w:hAnsi="Times New Roman" w:cs="Times New Roman"/>
          <w:color w:val="auto"/>
          <w:sz w:val="24"/>
        </w:rPr>
      </w:pPr>
      <w:bookmarkStart w:id="3" w:name="_Toc384203827"/>
      <w:r w:rsidRPr="00397D72">
        <w:rPr>
          <w:rFonts w:ascii="Times New Roman" w:hAnsi="Times New Roman" w:cs="Times New Roman"/>
          <w:color w:val="auto"/>
          <w:sz w:val="24"/>
        </w:rPr>
        <w:t xml:space="preserve">Research </w:t>
      </w:r>
      <w:r w:rsidR="00552FEC" w:rsidRPr="00397D72">
        <w:rPr>
          <w:rFonts w:ascii="Times New Roman" w:hAnsi="Times New Roman" w:cs="Times New Roman"/>
          <w:color w:val="auto"/>
          <w:sz w:val="24"/>
        </w:rPr>
        <w:t>methodology</w:t>
      </w:r>
      <w:bookmarkEnd w:id="3"/>
    </w:p>
    <w:p w:rsidR="00552FEC" w:rsidRPr="00397D72" w:rsidRDefault="00552FEC"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 xml:space="preserve">The research study that forms the core of this book, funded by the British Academy, set out to investigate how the GED was being implemented </w:t>
      </w:r>
      <w:r w:rsidR="00ED2431" w:rsidRPr="00397D72">
        <w:rPr>
          <w:rFonts w:ascii="Times New Roman" w:hAnsi="Times New Roman" w:cs="Times New Roman"/>
          <w:lang w:val="en-GB"/>
        </w:rPr>
        <w:t xml:space="preserve">in five </w:t>
      </w:r>
      <w:r w:rsidRPr="00397D72">
        <w:rPr>
          <w:rFonts w:ascii="Times New Roman" w:hAnsi="Times New Roman" w:cs="Times New Roman"/>
          <w:lang w:val="en-GB"/>
        </w:rPr>
        <w:t>local authorities in England</w:t>
      </w:r>
      <w:r w:rsidR="00DA6C08" w:rsidRPr="00397D72">
        <w:rPr>
          <w:rStyle w:val="EndnoteReference"/>
          <w:rFonts w:ascii="Times New Roman" w:hAnsi="Times New Roman" w:cs="Times New Roman"/>
          <w:lang w:val="en-GB"/>
        </w:rPr>
        <w:endnoteReference w:id="1"/>
      </w:r>
      <w:r w:rsidR="00DA6C08" w:rsidRPr="00397D72">
        <w:rPr>
          <w:rFonts w:ascii="Times New Roman" w:hAnsi="Times New Roman" w:cs="Times New Roman"/>
          <w:lang w:val="en-GB"/>
        </w:rPr>
        <w:t>.</w:t>
      </w:r>
      <w:r w:rsidRPr="00397D72">
        <w:rPr>
          <w:rFonts w:ascii="Times New Roman" w:hAnsi="Times New Roman" w:cs="Times New Roman"/>
          <w:lang w:val="en-GB"/>
        </w:rPr>
        <w:t xml:space="preserve"> </w:t>
      </w:r>
      <w:r w:rsidR="00ED2431" w:rsidRPr="00397D72">
        <w:rPr>
          <w:rFonts w:ascii="Times New Roman" w:hAnsi="Times New Roman" w:cs="Times New Roman"/>
          <w:lang w:val="en-GB"/>
        </w:rPr>
        <w:t xml:space="preserve">Each local authority was unique, in terms of geographical location and history, political administration, development of operational strategy for implementing equality policy, history of feminist organising, and at a different stage of implementation of the GED. </w:t>
      </w:r>
      <w:r w:rsidRPr="00397D72">
        <w:rPr>
          <w:rFonts w:ascii="Times New Roman" w:hAnsi="Times New Roman" w:cs="Times New Roman"/>
          <w:lang w:val="en-GB"/>
        </w:rPr>
        <w:t xml:space="preserve">We were interested in </w:t>
      </w:r>
      <w:r w:rsidR="00ED2431" w:rsidRPr="00397D72">
        <w:rPr>
          <w:rFonts w:ascii="Times New Roman" w:hAnsi="Times New Roman" w:cs="Times New Roman"/>
          <w:lang w:val="en-GB"/>
        </w:rPr>
        <w:t xml:space="preserve">how equality practitioners had engaged with </w:t>
      </w:r>
      <w:r w:rsidRPr="00397D72">
        <w:rPr>
          <w:rFonts w:ascii="Times New Roman" w:hAnsi="Times New Roman" w:cs="Times New Roman"/>
          <w:lang w:val="en-GB"/>
        </w:rPr>
        <w:t xml:space="preserve">changing </w:t>
      </w:r>
      <w:r w:rsidR="00ED2431" w:rsidRPr="00397D72">
        <w:rPr>
          <w:rFonts w:ascii="Times New Roman" w:hAnsi="Times New Roman" w:cs="Times New Roman"/>
          <w:lang w:val="en-GB"/>
        </w:rPr>
        <w:t xml:space="preserve">political and economic </w:t>
      </w:r>
      <w:r w:rsidRPr="00397D72">
        <w:rPr>
          <w:rFonts w:ascii="Times New Roman" w:hAnsi="Times New Roman" w:cs="Times New Roman"/>
          <w:lang w:val="en-GB"/>
        </w:rPr>
        <w:t xml:space="preserve">contexts </w:t>
      </w:r>
      <w:r w:rsidR="00ED2431" w:rsidRPr="00397D72">
        <w:rPr>
          <w:rFonts w:ascii="Times New Roman" w:hAnsi="Times New Roman" w:cs="Times New Roman"/>
          <w:lang w:val="en-GB"/>
        </w:rPr>
        <w:t xml:space="preserve">to develop strategy and practices for promoting equality. More specifically we investigated </w:t>
      </w:r>
      <w:r w:rsidRPr="00397D72">
        <w:rPr>
          <w:rFonts w:ascii="Times New Roman" w:hAnsi="Times New Roman" w:cs="Times New Roman"/>
          <w:lang w:val="en-GB"/>
        </w:rPr>
        <w:t>the structures and drivers that had been used to implement</w:t>
      </w:r>
      <w:r w:rsidR="00B77087">
        <w:rPr>
          <w:rFonts w:ascii="Times New Roman" w:hAnsi="Times New Roman" w:cs="Times New Roman"/>
          <w:lang w:val="en-GB"/>
        </w:rPr>
        <w:t xml:space="preserve"> the</w:t>
      </w:r>
      <w:r w:rsidRPr="00397D72">
        <w:rPr>
          <w:rFonts w:ascii="Times New Roman" w:hAnsi="Times New Roman" w:cs="Times New Roman"/>
          <w:lang w:val="en-GB"/>
        </w:rPr>
        <w:t xml:space="preserve"> GED within local authorities</w:t>
      </w:r>
      <w:r w:rsidR="004055AC" w:rsidRPr="00397D72">
        <w:rPr>
          <w:rFonts w:ascii="Times New Roman" w:hAnsi="Times New Roman" w:cs="Times New Roman"/>
          <w:lang w:val="en-GB"/>
        </w:rPr>
        <w:t>,</w:t>
      </w:r>
      <w:r w:rsidRPr="00397D72">
        <w:rPr>
          <w:rFonts w:ascii="Times New Roman" w:hAnsi="Times New Roman" w:cs="Times New Roman"/>
          <w:lang w:val="en-GB"/>
        </w:rPr>
        <w:t xml:space="preserve"> the key actors </w:t>
      </w:r>
      <w:r w:rsidR="00ED2431" w:rsidRPr="00397D72">
        <w:rPr>
          <w:rFonts w:ascii="Times New Roman" w:hAnsi="Times New Roman" w:cs="Times New Roman"/>
          <w:lang w:val="en-GB"/>
        </w:rPr>
        <w:t xml:space="preserve">and </w:t>
      </w:r>
      <w:r w:rsidRPr="00397D72">
        <w:rPr>
          <w:rFonts w:ascii="Times New Roman" w:hAnsi="Times New Roman" w:cs="Times New Roman"/>
          <w:lang w:val="en-GB"/>
        </w:rPr>
        <w:t>formal and informal processes through which gender equality was negotiated</w:t>
      </w:r>
      <w:r w:rsidR="004055AC" w:rsidRPr="00397D72">
        <w:rPr>
          <w:rFonts w:ascii="Times New Roman" w:hAnsi="Times New Roman" w:cs="Times New Roman"/>
          <w:lang w:val="en-GB"/>
        </w:rPr>
        <w:t>, along with</w:t>
      </w:r>
      <w:r w:rsidRPr="00397D72">
        <w:rPr>
          <w:rFonts w:ascii="Times New Roman" w:hAnsi="Times New Roman" w:cs="Times New Roman"/>
          <w:lang w:val="en-GB"/>
        </w:rPr>
        <w:t xml:space="preserve"> the interpretive/policy instruments and knowledge resources from which they drew. Our aim was to </w:t>
      </w:r>
      <w:r w:rsidR="00ED2431" w:rsidRPr="00397D72">
        <w:rPr>
          <w:rFonts w:ascii="Times New Roman" w:hAnsi="Times New Roman" w:cs="Times New Roman"/>
          <w:lang w:val="en-GB"/>
        </w:rPr>
        <w:t>contribute to feminist research on how women’s and gender equality could be advanced in</w:t>
      </w:r>
      <w:r w:rsidR="004055AC" w:rsidRPr="00397D72">
        <w:rPr>
          <w:rFonts w:ascii="Times New Roman" w:hAnsi="Times New Roman" w:cs="Times New Roman"/>
          <w:lang w:val="en-GB"/>
        </w:rPr>
        <w:t>,</w:t>
      </w:r>
      <w:r w:rsidR="00ED2431" w:rsidRPr="00397D72">
        <w:rPr>
          <w:rFonts w:ascii="Times New Roman" w:hAnsi="Times New Roman" w:cs="Times New Roman"/>
          <w:lang w:val="en-GB"/>
        </w:rPr>
        <w:t xml:space="preserve"> through</w:t>
      </w:r>
      <w:r w:rsidR="004055AC" w:rsidRPr="00397D72">
        <w:rPr>
          <w:rFonts w:ascii="Times New Roman" w:hAnsi="Times New Roman" w:cs="Times New Roman"/>
          <w:lang w:val="en-GB"/>
        </w:rPr>
        <w:t xml:space="preserve"> and sometimes against</w:t>
      </w:r>
      <w:r w:rsidR="00ED2431" w:rsidRPr="00397D72">
        <w:rPr>
          <w:rFonts w:ascii="Times New Roman" w:hAnsi="Times New Roman" w:cs="Times New Roman"/>
          <w:lang w:val="en-GB"/>
        </w:rPr>
        <w:t xml:space="preserve"> the local state</w:t>
      </w:r>
      <w:r w:rsidR="00397D72" w:rsidRPr="00397D72">
        <w:rPr>
          <w:rFonts w:ascii="Times New Roman" w:hAnsi="Times New Roman" w:cs="Times New Roman"/>
          <w:lang w:val="en-GB"/>
        </w:rPr>
        <w:t xml:space="preserve">. </w:t>
      </w:r>
      <w:r w:rsidR="004055AC" w:rsidRPr="00397D72">
        <w:rPr>
          <w:rFonts w:ascii="Times New Roman" w:hAnsi="Times New Roman" w:cs="Times New Roman"/>
          <w:lang w:val="en-GB"/>
        </w:rPr>
        <w:t xml:space="preserve"> Our research methods consisted largely of qualitative interviews with a range of actors (</w:t>
      </w:r>
      <w:r w:rsidR="007E4615" w:rsidRPr="00397D72">
        <w:rPr>
          <w:rFonts w:ascii="Times New Roman" w:hAnsi="Times New Roman" w:cs="Times New Roman"/>
          <w:lang w:val="en-GB"/>
        </w:rPr>
        <w:t xml:space="preserve">an </w:t>
      </w:r>
      <w:r w:rsidR="004055AC" w:rsidRPr="00397D72">
        <w:rPr>
          <w:rFonts w:ascii="Times New Roman" w:hAnsi="Times New Roman" w:cs="Times New Roman"/>
          <w:lang w:val="en-GB"/>
        </w:rPr>
        <w:t>elected member, senior executive officers, service delivery managers, trade unionists, equality officers, voluntary sector activists) who were engaged at a number of levels with the implementation of the GED in each of our case study authorities. We supplemented this data with documentary analyses of equality schemes and policies drawn up in relation to the GED</w:t>
      </w:r>
      <w:r w:rsidR="00397D72" w:rsidRPr="00397D72">
        <w:rPr>
          <w:rFonts w:ascii="Times New Roman" w:hAnsi="Times New Roman" w:cs="Times New Roman"/>
          <w:lang w:val="en-GB"/>
        </w:rPr>
        <w:t xml:space="preserve">. </w:t>
      </w:r>
      <w:r w:rsidR="004055AC" w:rsidRPr="00397D72">
        <w:rPr>
          <w:rFonts w:ascii="Times New Roman" w:hAnsi="Times New Roman" w:cs="Times New Roman"/>
          <w:lang w:val="en-GB"/>
        </w:rPr>
        <w:t>The book places our empirical research in its</w:t>
      </w:r>
      <w:r w:rsidR="004E76CA" w:rsidRPr="00397D72">
        <w:rPr>
          <w:rFonts w:ascii="Times New Roman" w:hAnsi="Times New Roman" w:cs="Times New Roman"/>
          <w:lang w:val="en-GB"/>
        </w:rPr>
        <w:t xml:space="preserve"> lived</w:t>
      </w:r>
      <w:r w:rsidR="004055AC" w:rsidRPr="00397D72">
        <w:rPr>
          <w:rFonts w:ascii="Times New Roman" w:hAnsi="Times New Roman" w:cs="Times New Roman"/>
          <w:lang w:val="en-GB"/>
        </w:rPr>
        <w:t xml:space="preserve"> historical context and </w:t>
      </w:r>
      <w:r w:rsidR="00123152">
        <w:rPr>
          <w:rFonts w:ascii="Times New Roman" w:hAnsi="Times New Roman" w:cs="Times New Roman"/>
          <w:lang w:val="en-GB"/>
        </w:rPr>
        <w:t>C</w:t>
      </w:r>
      <w:r w:rsidR="004055AC" w:rsidRPr="00397D72">
        <w:rPr>
          <w:rFonts w:ascii="Times New Roman" w:hAnsi="Times New Roman" w:cs="Times New Roman"/>
          <w:lang w:val="en-GB"/>
        </w:rPr>
        <w:t>hapter 4 draws on oral history interviews conducted by Margaret</w:t>
      </w:r>
      <w:r w:rsidR="004E76CA" w:rsidRPr="00397D72">
        <w:rPr>
          <w:rFonts w:ascii="Times New Roman" w:hAnsi="Times New Roman" w:cs="Times New Roman"/>
          <w:lang w:val="en-GB"/>
        </w:rPr>
        <w:t xml:space="preserve"> Page</w:t>
      </w:r>
      <w:r w:rsidR="004055AC" w:rsidRPr="00397D72">
        <w:rPr>
          <w:rFonts w:ascii="Times New Roman" w:hAnsi="Times New Roman" w:cs="Times New Roman"/>
          <w:lang w:val="en-GB"/>
        </w:rPr>
        <w:t xml:space="preserve"> with equality activists working in the local state and beyond </w:t>
      </w:r>
      <w:r w:rsidR="009E4A97" w:rsidRPr="00397D72">
        <w:rPr>
          <w:rFonts w:ascii="Times New Roman" w:hAnsi="Times New Roman" w:cs="Times New Roman"/>
          <w:lang w:val="en-GB"/>
        </w:rPr>
        <w:t>in the 1980s and 1990s.</w:t>
      </w:r>
    </w:p>
    <w:p w:rsidR="00ED2431" w:rsidRPr="00397D72" w:rsidRDefault="00ED2431"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 xml:space="preserve">Equalities advisors within the case study organisations viewed the research as a timely opportunity for more in-depth discussion of the likely impact of a single </w:t>
      </w:r>
      <w:r w:rsidRPr="00397D72">
        <w:rPr>
          <w:rFonts w:ascii="Times New Roman" w:hAnsi="Times New Roman" w:cs="Times New Roman"/>
          <w:lang w:val="en-GB"/>
        </w:rPr>
        <w:lastRenderedPageBreak/>
        <w:t>equalities approach and provided access to key personnel and documents to inform the research. However</w:t>
      </w:r>
      <w:r w:rsidR="00123152">
        <w:rPr>
          <w:rFonts w:ascii="Times New Roman" w:hAnsi="Times New Roman" w:cs="Times New Roman"/>
          <w:lang w:val="en-GB"/>
        </w:rPr>
        <w:t>,</w:t>
      </w:r>
      <w:r w:rsidRPr="00397D72">
        <w:rPr>
          <w:rFonts w:ascii="Times New Roman" w:hAnsi="Times New Roman" w:cs="Times New Roman"/>
          <w:lang w:val="en-GB"/>
        </w:rPr>
        <w:t xml:space="preserve"> since the r</w:t>
      </w:r>
      <w:r w:rsidR="00397D72" w:rsidRPr="00397D72">
        <w:rPr>
          <w:rFonts w:ascii="Times New Roman" w:hAnsi="Times New Roman" w:cs="Times New Roman"/>
          <w:lang w:val="en-GB"/>
        </w:rPr>
        <w:t>esearch was completed, reorganis</w:t>
      </w:r>
      <w:r w:rsidRPr="00397D72">
        <w:rPr>
          <w:rFonts w:ascii="Times New Roman" w:hAnsi="Times New Roman" w:cs="Times New Roman"/>
          <w:lang w:val="en-GB"/>
        </w:rPr>
        <w:t xml:space="preserve">ation and cuts in funding have led to the disbanding of two of the equality units, while the future of the third </w:t>
      </w:r>
      <w:r w:rsidR="004055AC" w:rsidRPr="00397D72">
        <w:rPr>
          <w:rFonts w:ascii="Times New Roman" w:hAnsi="Times New Roman" w:cs="Times New Roman"/>
          <w:lang w:val="en-GB"/>
        </w:rPr>
        <w:t>was</w:t>
      </w:r>
      <w:r w:rsidRPr="00397D72">
        <w:rPr>
          <w:rFonts w:ascii="Times New Roman" w:hAnsi="Times New Roman" w:cs="Times New Roman"/>
          <w:lang w:val="en-GB"/>
        </w:rPr>
        <w:t xml:space="preserve"> uncertain. Regional equality networks in the fourth case study have lost their funding. This loss of resource in the form of knowledge and experience of practice and strategy for promoting equality and implementing legislation raises serious concerns</w:t>
      </w:r>
      <w:r w:rsidR="00B77087">
        <w:rPr>
          <w:rFonts w:ascii="Times New Roman" w:hAnsi="Times New Roman" w:cs="Times New Roman"/>
          <w:lang w:val="en-GB"/>
        </w:rPr>
        <w:t xml:space="preserve"> and</w:t>
      </w:r>
      <w:r w:rsidRPr="00397D72">
        <w:rPr>
          <w:rFonts w:ascii="Times New Roman" w:hAnsi="Times New Roman" w:cs="Times New Roman"/>
          <w:lang w:val="en-GB"/>
        </w:rPr>
        <w:t xml:space="preserve"> questions about the future. </w:t>
      </w:r>
    </w:p>
    <w:p w:rsidR="007B377F" w:rsidRPr="00397D72" w:rsidRDefault="007B377F"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Feminist activism is the focus of this book, but we recogni</w:t>
      </w:r>
      <w:r w:rsidR="00397D72" w:rsidRPr="00397D72">
        <w:rPr>
          <w:rFonts w:ascii="Times New Roman" w:hAnsi="Times New Roman" w:cs="Times New Roman"/>
          <w:lang w:val="en-GB"/>
        </w:rPr>
        <w:t>s</w:t>
      </w:r>
      <w:r w:rsidRPr="00397D72">
        <w:rPr>
          <w:rFonts w:ascii="Times New Roman" w:hAnsi="Times New Roman" w:cs="Times New Roman"/>
          <w:lang w:val="en-GB"/>
        </w:rPr>
        <w:t>e that feminism is not a unitary concept</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The labels of radical, socialist and liberal feminism have been used, mostly by academics, to distinguish different feminist approaches. We utilise and explore these distinctions throughout the book</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Interestingly, in the course of our research all of the women and some of the men we interviewed described themselves as feminists without feeling the need to locate this within a particular approach</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We support arguments that the distinctions between different feminisms are often blurred when feminism is put into practice. None-the-less if we, as academics, were to label our feminism, it would fall closest to socialist feminism. In our view world-wide feminist struggle cannot be separated from the economic context of capitalism and political context of neo-liberalism</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This is not to say that what happens between women and men within the private sphere is unimportant, but this too, we argue throughout the book</w:t>
      </w:r>
      <w:r w:rsidR="004E76CA" w:rsidRPr="00397D72">
        <w:rPr>
          <w:rFonts w:ascii="Times New Roman" w:hAnsi="Times New Roman" w:cs="Times New Roman"/>
          <w:lang w:val="en-GB"/>
        </w:rPr>
        <w:t>,</w:t>
      </w:r>
      <w:r w:rsidRPr="00397D72">
        <w:rPr>
          <w:rFonts w:ascii="Times New Roman" w:hAnsi="Times New Roman" w:cs="Times New Roman"/>
          <w:lang w:val="en-GB"/>
        </w:rPr>
        <w:t xml:space="preserve"> is influenced by the economic and political</w:t>
      </w:r>
      <w:r w:rsidR="004E76CA" w:rsidRPr="00397D72">
        <w:rPr>
          <w:rFonts w:ascii="Times New Roman" w:hAnsi="Times New Roman" w:cs="Times New Roman"/>
          <w:lang w:val="en-GB"/>
        </w:rPr>
        <w:t xml:space="preserve"> most often via differentiated intervention by the state </w:t>
      </w:r>
      <w:r w:rsidR="00397D72" w:rsidRPr="00397D72">
        <w:rPr>
          <w:rFonts w:ascii="Times New Roman" w:hAnsi="Times New Roman" w:cs="Times New Roman"/>
          <w:lang w:val="en-GB"/>
        </w:rPr>
        <w:t xml:space="preserve">. </w:t>
      </w:r>
    </w:p>
    <w:p w:rsidR="00552FEC" w:rsidRPr="00397D72" w:rsidRDefault="007B377F"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Although as authors we share a similar feminist perspective</w:t>
      </w:r>
      <w:r w:rsidR="00320982">
        <w:rPr>
          <w:rFonts w:ascii="Times New Roman" w:hAnsi="Times New Roman" w:cs="Times New Roman"/>
          <w:lang w:val="en-GB"/>
        </w:rPr>
        <w:t>,</w:t>
      </w:r>
      <w:r w:rsidRPr="00397D72">
        <w:rPr>
          <w:rFonts w:ascii="Times New Roman" w:hAnsi="Times New Roman" w:cs="Times New Roman"/>
          <w:lang w:val="en-GB"/>
        </w:rPr>
        <w:t xml:space="preserve"> we bring experience </w:t>
      </w:r>
      <w:r w:rsidR="009E4A97" w:rsidRPr="00397D72">
        <w:rPr>
          <w:rFonts w:ascii="Times New Roman" w:hAnsi="Times New Roman" w:cs="Times New Roman"/>
          <w:lang w:val="en-GB"/>
        </w:rPr>
        <w:t>an</w:t>
      </w:r>
      <w:r w:rsidR="00A5349D" w:rsidRPr="00397D72">
        <w:rPr>
          <w:rFonts w:ascii="Times New Roman" w:hAnsi="Times New Roman" w:cs="Times New Roman"/>
          <w:lang w:val="en-GB"/>
        </w:rPr>
        <w:t>d</w:t>
      </w:r>
      <w:r w:rsidR="00EB2529" w:rsidRPr="00397D72">
        <w:rPr>
          <w:rFonts w:ascii="Times New Roman" w:hAnsi="Times New Roman" w:cs="Times New Roman"/>
          <w:lang w:val="en-GB"/>
        </w:rPr>
        <w:t xml:space="preserve"> </w:t>
      </w:r>
      <w:r w:rsidR="009E4A97" w:rsidRPr="00397D72">
        <w:rPr>
          <w:rFonts w:ascii="Times New Roman" w:hAnsi="Times New Roman" w:cs="Times New Roman"/>
          <w:lang w:val="en-GB"/>
        </w:rPr>
        <w:t xml:space="preserve">scholarship </w:t>
      </w:r>
      <w:r w:rsidRPr="00397D72">
        <w:rPr>
          <w:rFonts w:ascii="Times New Roman" w:hAnsi="Times New Roman" w:cs="Times New Roman"/>
          <w:lang w:val="en-GB"/>
        </w:rPr>
        <w:t>from different back grounds</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Margaret Page brought to the research project her memories of doing equality work in local government a variety of different roles during the period preceding the research study. She had been one of the first two women’s equality advisors in a women’s unit in a Left Labour London local authority in the 1980s, and had experienced the difficulty of negotiating contested visions for transformative change that informed eq</w:t>
      </w:r>
      <w:r w:rsidR="007E4615" w:rsidRPr="00397D72">
        <w:rPr>
          <w:rFonts w:ascii="Times New Roman" w:hAnsi="Times New Roman" w:cs="Times New Roman"/>
          <w:lang w:val="en-GB"/>
        </w:rPr>
        <w:t>uality work at that time. As co-</w:t>
      </w:r>
      <w:r w:rsidRPr="00397D72">
        <w:rPr>
          <w:rFonts w:ascii="Times New Roman" w:hAnsi="Times New Roman" w:cs="Times New Roman"/>
          <w:lang w:val="en-GB"/>
        </w:rPr>
        <w:t xml:space="preserve">author </w:t>
      </w:r>
      <w:r w:rsidR="009E4A97" w:rsidRPr="00397D72">
        <w:rPr>
          <w:rFonts w:ascii="Times New Roman" w:hAnsi="Times New Roman" w:cs="Times New Roman"/>
          <w:lang w:val="en-GB"/>
        </w:rPr>
        <w:t xml:space="preserve">and researcher </w:t>
      </w:r>
      <w:r w:rsidRPr="00397D72">
        <w:rPr>
          <w:rFonts w:ascii="Times New Roman" w:hAnsi="Times New Roman" w:cs="Times New Roman"/>
          <w:lang w:val="en-GB"/>
        </w:rPr>
        <w:t>she wanted to find a way of writing that captured how equality practitioners had actively engaged with changing contexts in their strategies and practices, and the values, aspirations, and passions that inspire and constrain equality work. Hazel Conley’s experience is grounded in working-class politics and socialist-feminist activism in the trade union movement</w:t>
      </w:r>
      <w:r w:rsidR="00397D72" w:rsidRPr="00397D72">
        <w:rPr>
          <w:rFonts w:ascii="Times New Roman" w:hAnsi="Times New Roman" w:cs="Times New Roman"/>
          <w:lang w:val="en-GB"/>
        </w:rPr>
        <w:t xml:space="preserve">. </w:t>
      </w:r>
      <w:r w:rsidRPr="00397D72">
        <w:rPr>
          <w:rFonts w:ascii="Times New Roman" w:hAnsi="Times New Roman" w:cs="Times New Roman"/>
          <w:lang w:val="en-GB"/>
        </w:rPr>
        <w:t xml:space="preserve">As a researcher her interests have </w:t>
      </w:r>
      <w:r w:rsidRPr="00397D72">
        <w:rPr>
          <w:rFonts w:ascii="Times New Roman" w:hAnsi="Times New Roman" w:cs="Times New Roman"/>
          <w:lang w:val="en-GB"/>
        </w:rPr>
        <w:lastRenderedPageBreak/>
        <w:t>concerned the multiple roles of the state, but particularly as the major employer of women. Her more recent work has focused on equality legislation, particularly the GED and Public Sector E</w:t>
      </w:r>
      <w:r w:rsidR="004E76CA" w:rsidRPr="00397D72">
        <w:rPr>
          <w:rFonts w:ascii="Times New Roman" w:hAnsi="Times New Roman" w:cs="Times New Roman"/>
          <w:lang w:val="en-GB"/>
        </w:rPr>
        <w:t>quality Duty, as both barrier and enabler</w:t>
      </w:r>
      <w:r w:rsidRPr="00397D72">
        <w:rPr>
          <w:rFonts w:ascii="Times New Roman" w:hAnsi="Times New Roman" w:cs="Times New Roman"/>
          <w:lang w:val="en-GB"/>
        </w:rPr>
        <w:t xml:space="preserve"> for feminists and trade unionists.</w:t>
      </w:r>
    </w:p>
    <w:p w:rsidR="00357AAA" w:rsidRPr="00397D72" w:rsidRDefault="00552FEC"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Our methodological approach, inspired by feminist action inquiry (</w:t>
      </w:r>
      <w:r w:rsidR="00ED2431" w:rsidRPr="00397D72">
        <w:rPr>
          <w:rFonts w:ascii="Times New Roman" w:hAnsi="Times New Roman" w:cs="Times New Roman"/>
          <w:lang w:val="en-GB"/>
        </w:rPr>
        <w:t xml:space="preserve">Reason and Bradbury, 2001; </w:t>
      </w:r>
      <w:r w:rsidRPr="00397D72">
        <w:rPr>
          <w:rFonts w:ascii="Times New Roman" w:hAnsi="Times New Roman" w:cs="Times New Roman"/>
          <w:lang w:val="en-GB"/>
        </w:rPr>
        <w:t>Maguire, 2001</w:t>
      </w:r>
      <w:r w:rsidR="00ED2431" w:rsidRPr="00397D72">
        <w:rPr>
          <w:rFonts w:ascii="Times New Roman" w:hAnsi="Times New Roman" w:cs="Times New Roman"/>
          <w:lang w:val="en-GB"/>
        </w:rPr>
        <w:t>; Marshall, 1999</w:t>
      </w:r>
      <w:r w:rsidRPr="00397D72">
        <w:rPr>
          <w:rFonts w:ascii="Times New Roman" w:hAnsi="Times New Roman" w:cs="Times New Roman"/>
          <w:lang w:val="en-GB"/>
        </w:rPr>
        <w:t xml:space="preserve">) enabled us, within the research and through the </w:t>
      </w:r>
      <w:r w:rsidR="00320982" w:rsidRPr="00397D72">
        <w:rPr>
          <w:rFonts w:ascii="Times New Roman" w:hAnsi="Times New Roman" w:cs="Times New Roman"/>
          <w:lang w:val="en-GB"/>
        </w:rPr>
        <w:t>co-authoring</w:t>
      </w:r>
      <w:r w:rsidRPr="00397D72">
        <w:rPr>
          <w:rFonts w:ascii="Times New Roman" w:hAnsi="Times New Roman" w:cs="Times New Roman"/>
          <w:lang w:val="en-GB"/>
        </w:rPr>
        <w:t xml:space="preserve"> process, to adopt a </w:t>
      </w:r>
      <w:r w:rsidR="00357AAA" w:rsidRPr="00397D72">
        <w:rPr>
          <w:rFonts w:ascii="Times New Roman" w:hAnsi="Times New Roman" w:cs="Times New Roman"/>
          <w:lang w:val="en-GB"/>
        </w:rPr>
        <w:t xml:space="preserve">critical and </w:t>
      </w:r>
      <w:r w:rsidRPr="00397D72">
        <w:rPr>
          <w:rFonts w:ascii="Times New Roman" w:hAnsi="Times New Roman" w:cs="Times New Roman"/>
          <w:lang w:val="en-GB"/>
        </w:rPr>
        <w:t xml:space="preserve">reflexive stance towards </w:t>
      </w:r>
      <w:r w:rsidR="00357AAA" w:rsidRPr="00397D72">
        <w:rPr>
          <w:rFonts w:ascii="Times New Roman" w:hAnsi="Times New Roman" w:cs="Times New Roman"/>
          <w:lang w:val="en-GB"/>
        </w:rPr>
        <w:t xml:space="preserve">experiences </w:t>
      </w:r>
      <w:r w:rsidR="00ED2431" w:rsidRPr="00397D72">
        <w:rPr>
          <w:rFonts w:ascii="Times New Roman" w:hAnsi="Times New Roman" w:cs="Times New Roman"/>
          <w:lang w:val="en-GB"/>
        </w:rPr>
        <w:t xml:space="preserve">of promoting women’s equality </w:t>
      </w:r>
      <w:r w:rsidR="00357AAA" w:rsidRPr="00397D72">
        <w:rPr>
          <w:rFonts w:ascii="Times New Roman" w:hAnsi="Times New Roman" w:cs="Times New Roman"/>
          <w:lang w:val="en-GB"/>
        </w:rPr>
        <w:t>that we brought to the research</w:t>
      </w:r>
      <w:r w:rsidR="00397D72" w:rsidRPr="00397D72">
        <w:rPr>
          <w:rFonts w:ascii="Times New Roman" w:hAnsi="Times New Roman" w:cs="Times New Roman"/>
          <w:lang w:val="en-GB"/>
        </w:rPr>
        <w:t xml:space="preserve">. </w:t>
      </w:r>
      <w:r w:rsidR="00EB2529" w:rsidRPr="00397D72">
        <w:rPr>
          <w:rFonts w:ascii="Times New Roman" w:hAnsi="Times New Roman" w:cs="Times New Roman"/>
          <w:lang w:val="en-GB"/>
        </w:rPr>
        <w:t>As co-</w:t>
      </w:r>
      <w:r w:rsidR="009C7515" w:rsidRPr="00397D72">
        <w:rPr>
          <w:rFonts w:ascii="Times New Roman" w:hAnsi="Times New Roman" w:cs="Times New Roman"/>
          <w:lang w:val="en-GB"/>
        </w:rPr>
        <w:t xml:space="preserve">researchers we travelled to and from jointly held interviews and responded differently in the moment to what we saw. </w:t>
      </w:r>
      <w:r w:rsidR="00357AAA" w:rsidRPr="00397D72">
        <w:rPr>
          <w:rFonts w:ascii="Times New Roman" w:hAnsi="Times New Roman" w:cs="Times New Roman"/>
          <w:lang w:val="en-GB"/>
        </w:rPr>
        <w:t>C</w:t>
      </w:r>
      <w:r w:rsidRPr="00397D72">
        <w:rPr>
          <w:rFonts w:ascii="Times New Roman" w:hAnsi="Times New Roman" w:cs="Times New Roman"/>
          <w:lang w:val="en-GB"/>
        </w:rPr>
        <w:t xml:space="preserve">onducting the field work </w:t>
      </w:r>
      <w:r w:rsidR="00357AAA" w:rsidRPr="00397D72">
        <w:rPr>
          <w:rFonts w:ascii="Times New Roman" w:hAnsi="Times New Roman" w:cs="Times New Roman"/>
          <w:lang w:val="en-GB"/>
        </w:rPr>
        <w:t xml:space="preserve">together stimulated </w:t>
      </w:r>
      <w:r w:rsidRPr="00397D72">
        <w:rPr>
          <w:rFonts w:ascii="Times New Roman" w:hAnsi="Times New Roman" w:cs="Times New Roman"/>
          <w:lang w:val="en-GB"/>
        </w:rPr>
        <w:t xml:space="preserve">lively dialogue between </w:t>
      </w:r>
      <w:r w:rsidR="00320982" w:rsidRPr="00397D72">
        <w:rPr>
          <w:rFonts w:ascii="Times New Roman" w:hAnsi="Times New Roman" w:cs="Times New Roman"/>
          <w:lang w:val="en-GB"/>
        </w:rPr>
        <w:t>us that</w:t>
      </w:r>
      <w:r w:rsidR="00357AAA" w:rsidRPr="00397D72">
        <w:rPr>
          <w:rFonts w:ascii="Times New Roman" w:hAnsi="Times New Roman" w:cs="Times New Roman"/>
          <w:lang w:val="en-GB"/>
        </w:rPr>
        <w:t xml:space="preserve"> informed our conversation with </w:t>
      </w:r>
      <w:r w:rsidRPr="00397D72">
        <w:rPr>
          <w:rFonts w:ascii="Times New Roman" w:hAnsi="Times New Roman" w:cs="Times New Roman"/>
          <w:lang w:val="en-GB"/>
        </w:rPr>
        <w:t xml:space="preserve">research participants, </w:t>
      </w:r>
      <w:r w:rsidR="00357AAA" w:rsidRPr="00397D72">
        <w:rPr>
          <w:rFonts w:ascii="Times New Roman" w:hAnsi="Times New Roman" w:cs="Times New Roman"/>
          <w:lang w:val="en-GB"/>
        </w:rPr>
        <w:t xml:space="preserve">within interviews and informal discussions, </w:t>
      </w:r>
      <w:r w:rsidRPr="00397D72">
        <w:rPr>
          <w:rFonts w:ascii="Times New Roman" w:hAnsi="Times New Roman" w:cs="Times New Roman"/>
          <w:lang w:val="en-GB"/>
        </w:rPr>
        <w:t xml:space="preserve">as we </w:t>
      </w:r>
      <w:r w:rsidR="00357AAA" w:rsidRPr="00397D72">
        <w:rPr>
          <w:rFonts w:ascii="Times New Roman" w:hAnsi="Times New Roman" w:cs="Times New Roman"/>
          <w:lang w:val="en-GB"/>
        </w:rPr>
        <w:t xml:space="preserve">each </w:t>
      </w:r>
      <w:r w:rsidRPr="00397D72">
        <w:rPr>
          <w:rFonts w:ascii="Times New Roman" w:hAnsi="Times New Roman" w:cs="Times New Roman"/>
          <w:lang w:val="en-GB"/>
        </w:rPr>
        <w:t xml:space="preserve">spoke from </w:t>
      </w:r>
      <w:r w:rsidR="00357AAA" w:rsidRPr="00397D72">
        <w:rPr>
          <w:rFonts w:ascii="Times New Roman" w:hAnsi="Times New Roman" w:cs="Times New Roman"/>
          <w:lang w:val="en-GB"/>
        </w:rPr>
        <w:t xml:space="preserve">experiences in activist and professional roles that were </w:t>
      </w:r>
      <w:r w:rsidRPr="00397D72">
        <w:rPr>
          <w:rFonts w:ascii="Times New Roman" w:hAnsi="Times New Roman" w:cs="Times New Roman"/>
          <w:lang w:val="en-GB"/>
        </w:rPr>
        <w:t>located in different temporal and political contexts</w:t>
      </w:r>
      <w:r w:rsidR="009C7515" w:rsidRPr="00397D72">
        <w:rPr>
          <w:rFonts w:ascii="Times New Roman" w:hAnsi="Times New Roman" w:cs="Times New Roman"/>
          <w:lang w:val="en-GB"/>
        </w:rPr>
        <w:t xml:space="preserve">. </w:t>
      </w:r>
      <w:r w:rsidR="00357AAA" w:rsidRPr="00397D72">
        <w:rPr>
          <w:rFonts w:ascii="Times New Roman" w:hAnsi="Times New Roman" w:cs="Times New Roman"/>
          <w:lang w:val="en-GB"/>
        </w:rPr>
        <w:t xml:space="preserve">This dialogue </w:t>
      </w:r>
      <w:r w:rsidR="00EB2529" w:rsidRPr="00397D72">
        <w:rPr>
          <w:rFonts w:ascii="Times New Roman" w:hAnsi="Times New Roman" w:cs="Times New Roman"/>
          <w:lang w:val="en-GB"/>
        </w:rPr>
        <w:t>has continued into our co-</w:t>
      </w:r>
      <w:r w:rsidR="005A7DC8" w:rsidRPr="00397D72">
        <w:rPr>
          <w:rFonts w:ascii="Times New Roman" w:hAnsi="Times New Roman" w:cs="Times New Roman"/>
          <w:lang w:val="en-GB"/>
        </w:rPr>
        <w:t>authoring, as we discuss and analyse reports o</w:t>
      </w:r>
      <w:r w:rsidR="004055AC" w:rsidRPr="00397D72">
        <w:rPr>
          <w:rFonts w:ascii="Times New Roman" w:hAnsi="Times New Roman" w:cs="Times New Roman"/>
          <w:lang w:val="en-GB"/>
        </w:rPr>
        <w:t>n</w:t>
      </w:r>
      <w:r w:rsidR="005A7DC8" w:rsidRPr="00397D72">
        <w:rPr>
          <w:rFonts w:ascii="Times New Roman" w:hAnsi="Times New Roman" w:cs="Times New Roman"/>
          <w:lang w:val="en-GB"/>
        </w:rPr>
        <w:t xml:space="preserve"> the impact of austerity measures and of proposed welfare reform</w:t>
      </w:r>
      <w:r w:rsidR="004055AC" w:rsidRPr="00397D72">
        <w:rPr>
          <w:rFonts w:ascii="Times New Roman" w:hAnsi="Times New Roman" w:cs="Times New Roman"/>
          <w:lang w:val="en-GB"/>
        </w:rPr>
        <w:t xml:space="preserve"> on women</w:t>
      </w:r>
      <w:r w:rsidR="005A7DC8" w:rsidRPr="00397D72">
        <w:rPr>
          <w:rFonts w:ascii="Times New Roman" w:hAnsi="Times New Roman" w:cs="Times New Roman"/>
          <w:lang w:val="en-GB"/>
        </w:rPr>
        <w:t xml:space="preserve">, </w:t>
      </w:r>
      <w:r w:rsidR="004055AC" w:rsidRPr="00397D72">
        <w:rPr>
          <w:rFonts w:ascii="Times New Roman" w:hAnsi="Times New Roman" w:cs="Times New Roman"/>
          <w:lang w:val="en-GB"/>
        </w:rPr>
        <w:t>the use of the equality legislation</w:t>
      </w:r>
      <w:r w:rsidR="005A7DC8" w:rsidRPr="00397D72">
        <w:rPr>
          <w:rFonts w:ascii="Times New Roman" w:hAnsi="Times New Roman" w:cs="Times New Roman"/>
          <w:lang w:val="en-GB"/>
        </w:rPr>
        <w:t xml:space="preserve"> by activists and local strategies for resistance. A core strand of </w:t>
      </w:r>
      <w:r w:rsidR="00ED2431" w:rsidRPr="00397D72">
        <w:rPr>
          <w:rFonts w:ascii="Times New Roman" w:hAnsi="Times New Roman" w:cs="Times New Roman"/>
          <w:lang w:val="en-GB"/>
        </w:rPr>
        <w:t xml:space="preserve">inquiry </w:t>
      </w:r>
      <w:r w:rsidR="00397D72" w:rsidRPr="00397D72">
        <w:rPr>
          <w:rFonts w:ascii="Times New Roman" w:hAnsi="Times New Roman" w:cs="Times New Roman"/>
          <w:lang w:val="en-GB"/>
        </w:rPr>
        <w:t>has been our conceptualis</w:t>
      </w:r>
      <w:r w:rsidR="005A7DC8" w:rsidRPr="00397D72">
        <w:rPr>
          <w:rFonts w:ascii="Times New Roman" w:hAnsi="Times New Roman" w:cs="Times New Roman"/>
          <w:lang w:val="en-GB"/>
        </w:rPr>
        <w:t>ation of feminist struggle in relation to the local state. ‘</w:t>
      </w:r>
      <w:r w:rsidR="00ED2431" w:rsidRPr="00397D72">
        <w:rPr>
          <w:rFonts w:ascii="Times New Roman" w:hAnsi="Times New Roman" w:cs="Times New Roman"/>
          <w:lang w:val="en-GB"/>
        </w:rPr>
        <w:t>I</w:t>
      </w:r>
      <w:r w:rsidR="005A7DC8" w:rsidRPr="00397D72">
        <w:rPr>
          <w:rFonts w:ascii="Times New Roman" w:hAnsi="Times New Roman" w:cs="Times New Roman"/>
          <w:lang w:val="en-GB"/>
        </w:rPr>
        <w:t>n and against the local state’</w:t>
      </w:r>
      <w:r w:rsidR="009E4A97" w:rsidRPr="00397D72">
        <w:rPr>
          <w:rFonts w:ascii="Times New Roman" w:hAnsi="Times New Roman" w:cs="Times New Roman"/>
          <w:lang w:val="en-GB"/>
        </w:rPr>
        <w:t xml:space="preserve">, a term first coined by the London Edinburgh Return Group in 1979, </w:t>
      </w:r>
      <w:r w:rsidR="00ED2431" w:rsidRPr="00397D72">
        <w:rPr>
          <w:rFonts w:ascii="Times New Roman" w:hAnsi="Times New Roman" w:cs="Times New Roman"/>
          <w:lang w:val="en-GB"/>
        </w:rPr>
        <w:t xml:space="preserve">captures the outward facing stance </w:t>
      </w:r>
      <w:r w:rsidR="005A7DC8" w:rsidRPr="00397D72">
        <w:rPr>
          <w:rFonts w:ascii="Times New Roman" w:hAnsi="Times New Roman" w:cs="Times New Roman"/>
          <w:lang w:val="en-GB"/>
        </w:rPr>
        <w:t>which emerged from the first initiatives to mobilise state power to promote women’s equality in the 1980s</w:t>
      </w:r>
      <w:r w:rsidR="00ED2431" w:rsidRPr="00397D72">
        <w:rPr>
          <w:rFonts w:ascii="Times New Roman" w:hAnsi="Times New Roman" w:cs="Times New Roman"/>
          <w:lang w:val="en-GB"/>
        </w:rPr>
        <w:t xml:space="preserve">. </w:t>
      </w:r>
      <w:r w:rsidR="004055AC" w:rsidRPr="00397D72">
        <w:rPr>
          <w:rFonts w:ascii="Times New Roman" w:hAnsi="Times New Roman" w:cs="Times New Roman"/>
          <w:lang w:val="en-GB"/>
        </w:rPr>
        <w:t>Newman’s (2012) concept of</w:t>
      </w:r>
      <w:r w:rsidR="009E4A97" w:rsidRPr="00397D72">
        <w:rPr>
          <w:rFonts w:ascii="Times New Roman" w:hAnsi="Times New Roman" w:cs="Times New Roman"/>
          <w:lang w:val="en-GB"/>
        </w:rPr>
        <w:t xml:space="preserve"> </w:t>
      </w:r>
      <w:r w:rsidR="00ED2431" w:rsidRPr="00397D72">
        <w:rPr>
          <w:rFonts w:ascii="Times New Roman" w:hAnsi="Times New Roman" w:cs="Times New Roman"/>
          <w:lang w:val="en-GB"/>
        </w:rPr>
        <w:t>‘</w:t>
      </w:r>
      <w:r w:rsidR="004055AC" w:rsidRPr="00397D72">
        <w:rPr>
          <w:rFonts w:ascii="Times New Roman" w:hAnsi="Times New Roman" w:cs="Times New Roman"/>
          <w:lang w:val="en-GB"/>
        </w:rPr>
        <w:t>w</w:t>
      </w:r>
      <w:r w:rsidR="00ED2431" w:rsidRPr="00397D72">
        <w:rPr>
          <w:rFonts w:ascii="Times New Roman" w:hAnsi="Times New Roman" w:cs="Times New Roman"/>
          <w:lang w:val="en-GB"/>
        </w:rPr>
        <w:t>orking the spaces of power’</w:t>
      </w:r>
      <w:r w:rsidR="005A7DC8" w:rsidRPr="00397D72">
        <w:rPr>
          <w:rFonts w:ascii="Times New Roman" w:hAnsi="Times New Roman" w:cs="Times New Roman"/>
          <w:lang w:val="en-GB"/>
        </w:rPr>
        <w:t xml:space="preserve"> </w:t>
      </w:r>
      <w:r w:rsidR="00ED2431" w:rsidRPr="00397D72">
        <w:rPr>
          <w:rFonts w:ascii="Times New Roman" w:hAnsi="Times New Roman" w:cs="Times New Roman"/>
          <w:lang w:val="en-GB"/>
        </w:rPr>
        <w:t xml:space="preserve">refers to how women who had entered politics and positions of power </w:t>
      </w:r>
      <w:r w:rsidR="00397D72" w:rsidRPr="00397D72">
        <w:rPr>
          <w:rFonts w:ascii="Times New Roman" w:hAnsi="Times New Roman" w:cs="Times New Roman"/>
          <w:lang w:val="en-GB"/>
        </w:rPr>
        <w:t>following the marketis</w:t>
      </w:r>
      <w:r w:rsidR="00ED2431" w:rsidRPr="00397D72">
        <w:rPr>
          <w:rFonts w:ascii="Times New Roman" w:hAnsi="Times New Roman" w:cs="Times New Roman"/>
          <w:lang w:val="en-GB"/>
        </w:rPr>
        <w:t xml:space="preserve">ation of public services, and accompanying changes in accountability and governance, were able to hold the tension between their vision of feminist equality and organisational accountabilities and values. </w:t>
      </w:r>
      <w:r w:rsidR="005A7DC8" w:rsidRPr="00397D72">
        <w:rPr>
          <w:rFonts w:ascii="Times New Roman" w:hAnsi="Times New Roman" w:cs="Times New Roman"/>
          <w:lang w:val="en-GB"/>
        </w:rPr>
        <w:t>What metaphor would adequatel</w:t>
      </w:r>
      <w:r w:rsidR="00397D72" w:rsidRPr="00397D72">
        <w:rPr>
          <w:rFonts w:ascii="Times New Roman" w:hAnsi="Times New Roman" w:cs="Times New Roman"/>
          <w:lang w:val="en-GB"/>
        </w:rPr>
        <w:t>y capture the project of mobilis</w:t>
      </w:r>
      <w:r w:rsidR="005A7DC8" w:rsidRPr="00397D72">
        <w:rPr>
          <w:rFonts w:ascii="Times New Roman" w:hAnsi="Times New Roman" w:cs="Times New Roman"/>
          <w:lang w:val="en-GB"/>
        </w:rPr>
        <w:t>ing state power to prom</w:t>
      </w:r>
      <w:r w:rsidR="00EB2529" w:rsidRPr="00397D72">
        <w:rPr>
          <w:rFonts w:ascii="Times New Roman" w:hAnsi="Times New Roman" w:cs="Times New Roman"/>
          <w:lang w:val="en-GB"/>
        </w:rPr>
        <w:t>ote and protect gender equality</w:t>
      </w:r>
      <w:r w:rsidR="005A7DC8" w:rsidRPr="00397D72">
        <w:rPr>
          <w:rFonts w:ascii="Times New Roman" w:hAnsi="Times New Roman" w:cs="Times New Roman"/>
          <w:lang w:val="en-GB"/>
        </w:rPr>
        <w:t xml:space="preserve"> in a context of </w:t>
      </w:r>
      <w:r w:rsidR="00ED2431" w:rsidRPr="00397D72">
        <w:rPr>
          <w:rFonts w:ascii="Times New Roman" w:hAnsi="Times New Roman" w:cs="Times New Roman"/>
          <w:lang w:val="en-GB"/>
        </w:rPr>
        <w:t>neo</w:t>
      </w:r>
      <w:r w:rsidR="004055AC" w:rsidRPr="00397D72">
        <w:rPr>
          <w:rFonts w:ascii="Times New Roman" w:hAnsi="Times New Roman" w:cs="Times New Roman"/>
          <w:lang w:val="en-GB"/>
        </w:rPr>
        <w:t>-</w:t>
      </w:r>
      <w:r w:rsidR="00ED2431" w:rsidRPr="00397D72">
        <w:rPr>
          <w:rFonts w:ascii="Times New Roman" w:hAnsi="Times New Roman" w:cs="Times New Roman"/>
          <w:lang w:val="en-GB"/>
        </w:rPr>
        <w:t>liberalism and</w:t>
      </w:r>
      <w:r w:rsidR="004055AC" w:rsidRPr="00397D72">
        <w:rPr>
          <w:rFonts w:ascii="Times New Roman" w:hAnsi="Times New Roman" w:cs="Times New Roman"/>
          <w:lang w:val="en-GB"/>
        </w:rPr>
        <w:t xml:space="preserve"> concomitant</w:t>
      </w:r>
      <w:r w:rsidR="00ED2431" w:rsidRPr="00397D72">
        <w:rPr>
          <w:rFonts w:ascii="Times New Roman" w:hAnsi="Times New Roman" w:cs="Times New Roman"/>
          <w:lang w:val="en-GB"/>
        </w:rPr>
        <w:t xml:space="preserve"> movements for </w:t>
      </w:r>
      <w:r w:rsidR="005A7DC8" w:rsidRPr="00397D72">
        <w:rPr>
          <w:rFonts w:ascii="Times New Roman" w:hAnsi="Times New Roman" w:cs="Times New Roman"/>
          <w:lang w:val="en-GB"/>
        </w:rPr>
        <w:t>citiz</w:t>
      </w:r>
      <w:r w:rsidR="00EB2529" w:rsidRPr="00397D72">
        <w:rPr>
          <w:rFonts w:ascii="Times New Roman" w:hAnsi="Times New Roman" w:cs="Times New Roman"/>
          <w:lang w:val="en-GB"/>
        </w:rPr>
        <w:t>en and gender empowerment? This question</w:t>
      </w:r>
      <w:r w:rsidR="005A7DC8" w:rsidRPr="00397D72">
        <w:rPr>
          <w:rFonts w:ascii="Times New Roman" w:hAnsi="Times New Roman" w:cs="Times New Roman"/>
          <w:lang w:val="en-GB"/>
        </w:rPr>
        <w:t xml:space="preserve"> go</w:t>
      </w:r>
      <w:r w:rsidR="00EB2529" w:rsidRPr="00397D72">
        <w:rPr>
          <w:rFonts w:ascii="Times New Roman" w:hAnsi="Times New Roman" w:cs="Times New Roman"/>
          <w:lang w:val="en-GB"/>
        </w:rPr>
        <w:t>es</w:t>
      </w:r>
      <w:r w:rsidR="005A7DC8" w:rsidRPr="00397D72">
        <w:rPr>
          <w:rFonts w:ascii="Times New Roman" w:hAnsi="Times New Roman" w:cs="Times New Roman"/>
          <w:lang w:val="en-GB"/>
        </w:rPr>
        <w:t xml:space="preserve"> to the heart of the dialogue </w:t>
      </w:r>
      <w:r w:rsidR="00357AAA" w:rsidRPr="00397D72">
        <w:rPr>
          <w:rFonts w:ascii="Times New Roman" w:hAnsi="Times New Roman" w:cs="Times New Roman"/>
          <w:lang w:val="en-GB"/>
        </w:rPr>
        <w:t xml:space="preserve">we have maintained </w:t>
      </w:r>
      <w:r w:rsidR="005A7DC8" w:rsidRPr="00397D72">
        <w:rPr>
          <w:rFonts w:ascii="Times New Roman" w:hAnsi="Times New Roman" w:cs="Times New Roman"/>
          <w:lang w:val="en-GB"/>
        </w:rPr>
        <w:t>throughout our research and are taken u</w:t>
      </w:r>
      <w:r w:rsidR="00274DF2" w:rsidRPr="00397D72">
        <w:rPr>
          <w:rFonts w:ascii="Times New Roman" w:hAnsi="Times New Roman" w:cs="Times New Roman"/>
          <w:lang w:val="en-GB"/>
        </w:rPr>
        <w:t>p within each chapter of our co-</w:t>
      </w:r>
      <w:r w:rsidR="005A7DC8" w:rsidRPr="00397D72">
        <w:rPr>
          <w:rFonts w:ascii="Times New Roman" w:hAnsi="Times New Roman" w:cs="Times New Roman"/>
          <w:lang w:val="en-GB"/>
        </w:rPr>
        <w:t>authored text</w:t>
      </w:r>
      <w:r w:rsidR="00397D72" w:rsidRPr="00397D72">
        <w:rPr>
          <w:rFonts w:ascii="Times New Roman" w:hAnsi="Times New Roman" w:cs="Times New Roman"/>
          <w:lang w:val="en-GB"/>
        </w:rPr>
        <w:t xml:space="preserve">. </w:t>
      </w:r>
    </w:p>
    <w:p w:rsidR="00ED2431" w:rsidRPr="00397D72" w:rsidRDefault="00274DF2"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Our research and co-</w:t>
      </w:r>
      <w:r w:rsidR="00A51BD2" w:rsidRPr="00397D72">
        <w:rPr>
          <w:rFonts w:ascii="Times New Roman" w:hAnsi="Times New Roman" w:cs="Times New Roman"/>
          <w:lang w:val="en-GB"/>
        </w:rPr>
        <w:t xml:space="preserve">authoring partnership is grounded in a </w:t>
      </w:r>
      <w:r w:rsidR="005A7DC8" w:rsidRPr="00397D72">
        <w:rPr>
          <w:rFonts w:ascii="Times New Roman" w:hAnsi="Times New Roman" w:cs="Times New Roman"/>
          <w:lang w:val="en-GB"/>
        </w:rPr>
        <w:t>shared stance of feminist activism</w:t>
      </w:r>
      <w:r w:rsidR="00A51BD2" w:rsidRPr="00397D72">
        <w:rPr>
          <w:rFonts w:ascii="Times New Roman" w:hAnsi="Times New Roman" w:cs="Times New Roman"/>
          <w:lang w:val="en-GB"/>
        </w:rPr>
        <w:t xml:space="preserve"> and the analysis we develop dra</w:t>
      </w:r>
      <w:r w:rsidR="005A7DC8" w:rsidRPr="00397D72">
        <w:rPr>
          <w:rFonts w:ascii="Times New Roman" w:hAnsi="Times New Roman" w:cs="Times New Roman"/>
          <w:lang w:val="en-GB"/>
        </w:rPr>
        <w:t>w</w:t>
      </w:r>
      <w:r w:rsidR="00A51BD2" w:rsidRPr="00397D72">
        <w:rPr>
          <w:rFonts w:ascii="Times New Roman" w:hAnsi="Times New Roman" w:cs="Times New Roman"/>
          <w:lang w:val="en-GB"/>
        </w:rPr>
        <w:t>s</w:t>
      </w:r>
      <w:r w:rsidR="005A7DC8" w:rsidRPr="00397D72">
        <w:rPr>
          <w:rFonts w:ascii="Times New Roman" w:hAnsi="Times New Roman" w:cs="Times New Roman"/>
          <w:lang w:val="en-GB"/>
        </w:rPr>
        <w:t xml:space="preserve"> </w:t>
      </w:r>
      <w:r w:rsidR="00A51BD2" w:rsidRPr="00397D72">
        <w:rPr>
          <w:rFonts w:ascii="Times New Roman" w:hAnsi="Times New Roman" w:cs="Times New Roman"/>
          <w:lang w:val="en-GB"/>
        </w:rPr>
        <w:t xml:space="preserve">from </w:t>
      </w:r>
      <w:r w:rsidR="005A7DC8" w:rsidRPr="00397D72">
        <w:rPr>
          <w:rFonts w:ascii="Times New Roman" w:hAnsi="Times New Roman" w:cs="Times New Roman"/>
          <w:lang w:val="en-GB"/>
        </w:rPr>
        <w:t xml:space="preserve">feminist research in social policy, organisation studies, sociology and industrial relations. </w:t>
      </w:r>
      <w:r w:rsidRPr="00397D72">
        <w:rPr>
          <w:rFonts w:ascii="Times New Roman" w:hAnsi="Times New Roman" w:cs="Times New Roman"/>
          <w:lang w:val="en-GB"/>
        </w:rPr>
        <w:t>As co-</w:t>
      </w:r>
      <w:r w:rsidR="00ED2431" w:rsidRPr="00397D72">
        <w:rPr>
          <w:rFonts w:ascii="Times New Roman" w:hAnsi="Times New Roman" w:cs="Times New Roman"/>
          <w:lang w:val="en-GB"/>
        </w:rPr>
        <w:t>authors we held two lenses in our approach to the research and</w:t>
      </w:r>
      <w:r w:rsidR="004055AC" w:rsidRPr="00397D72">
        <w:rPr>
          <w:rFonts w:ascii="Times New Roman" w:hAnsi="Times New Roman" w:cs="Times New Roman"/>
          <w:lang w:val="en-GB"/>
        </w:rPr>
        <w:t xml:space="preserve"> the analysis of the</w:t>
      </w:r>
      <w:r w:rsidR="007B377F" w:rsidRPr="00397D72">
        <w:rPr>
          <w:rFonts w:ascii="Times New Roman" w:hAnsi="Times New Roman" w:cs="Times New Roman"/>
          <w:lang w:val="en-GB"/>
        </w:rPr>
        <w:t xml:space="preserve"> </w:t>
      </w:r>
      <w:r w:rsidR="00ED2431" w:rsidRPr="00397D72">
        <w:rPr>
          <w:rFonts w:ascii="Times New Roman" w:hAnsi="Times New Roman" w:cs="Times New Roman"/>
          <w:lang w:val="en-GB"/>
        </w:rPr>
        <w:t xml:space="preserve">data. The first was an </w:t>
      </w:r>
      <w:r w:rsidR="00ED2431" w:rsidRPr="00397D72">
        <w:rPr>
          <w:rFonts w:ascii="Times New Roman" w:hAnsi="Times New Roman" w:cs="Times New Roman"/>
          <w:lang w:val="en-GB"/>
        </w:rPr>
        <w:lastRenderedPageBreak/>
        <w:t>inquiry into</w:t>
      </w:r>
      <w:r w:rsidR="007E4615" w:rsidRPr="00397D72">
        <w:rPr>
          <w:rFonts w:ascii="Times New Roman" w:hAnsi="Times New Roman" w:cs="Times New Roman"/>
          <w:lang w:val="en-GB"/>
        </w:rPr>
        <w:t xml:space="preserve"> how the legislation, the GED</w:t>
      </w:r>
      <w:r w:rsidR="00ED2431" w:rsidRPr="00397D72">
        <w:rPr>
          <w:rFonts w:ascii="Times New Roman" w:hAnsi="Times New Roman" w:cs="Times New Roman"/>
          <w:lang w:val="en-GB"/>
        </w:rPr>
        <w:t>, might take forward the struggle for gender equality in local government. Alongside this was an inquiry into how practitione</w:t>
      </w:r>
      <w:r w:rsidR="007E4615" w:rsidRPr="00397D72">
        <w:rPr>
          <w:rFonts w:ascii="Times New Roman" w:hAnsi="Times New Roman" w:cs="Times New Roman"/>
          <w:lang w:val="en-GB"/>
        </w:rPr>
        <w:t>rs were interpreting the GED</w:t>
      </w:r>
      <w:r w:rsidR="00ED2431" w:rsidRPr="00397D72">
        <w:rPr>
          <w:rFonts w:ascii="Times New Roman" w:hAnsi="Times New Roman" w:cs="Times New Roman"/>
          <w:lang w:val="en-GB"/>
        </w:rPr>
        <w:t>, within a changing political context. These two lenses were grounded in our distinctive experiences of holding in tension activism, our institutional loyalties and allegiances, and the methodological and disciplinary frameworks that we each</w:t>
      </w:r>
      <w:r w:rsidRPr="00397D72">
        <w:rPr>
          <w:rFonts w:ascii="Times New Roman" w:hAnsi="Times New Roman" w:cs="Times New Roman"/>
          <w:lang w:val="en-GB"/>
        </w:rPr>
        <w:t xml:space="preserve"> brought to the research and co-</w:t>
      </w:r>
      <w:r w:rsidR="00ED2431" w:rsidRPr="00397D72">
        <w:rPr>
          <w:rFonts w:ascii="Times New Roman" w:hAnsi="Times New Roman" w:cs="Times New Roman"/>
          <w:lang w:val="en-GB"/>
        </w:rPr>
        <w:t xml:space="preserve">authoring. In each of these our stance is one of aspiration for a transformative approach to gender equality work in local authorities, while asserting the need to hold open radical </w:t>
      </w:r>
      <w:r w:rsidR="00320982" w:rsidRPr="00397D72">
        <w:rPr>
          <w:rFonts w:ascii="Times New Roman" w:hAnsi="Times New Roman" w:cs="Times New Roman"/>
          <w:lang w:val="en-GB"/>
        </w:rPr>
        <w:t>scepticism</w:t>
      </w:r>
      <w:r w:rsidR="00ED2431" w:rsidRPr="00397D72">
        <w:rPr>
          <w:rFonts w:ascii="Times New Roman" w:hAnsi="Times New Roman" w:cs="Times New Roman"/>
          <w:lang w:val="en-GB"/>
        </w:rPr>
        <w:t xml:space="preserve"> for its potential, in any specific context. </w:t>
      </w:r>
    </w:p>
    <w:p w:rsidR="00A51BD2" w:rsidRPr="00397D72" w:rsidRDefault="004055AC" w:rsidP="009F7F6E">
      <w:pPr>
        <w:pStyle w:val="Heading3"/>
        <w:spacing w:line="360" w:lineRule="auto"/>
        <w:rPr>
          <w:rFonts w:ascii="Times New Roman" w:hAnsi="Times New Roman" w:cs="Times New Roman"/>
          <w:color w:val="auto"/>
          <w:sz w:val="24"/>
        </w:rPr>
      </w:pPr>
      <w:bookmarkStart w:id="4" w:name="_Toc384203828"/>
      <w:r w:rsidRPr="00397D72">
        <w:rPr>
          <w:rFonts w:ascii="Times New Roman" w:hAnsi="Times New Roman" w:cs="Times New Roman"/>
          <w:color w:val="auto"/>
          <w:sz w:val="24"/>
        </w:rPr>
        <w:t xml:space="preserve">The </w:t>
      </w:r>
      <w:r w:rsidR="00E658D3">
        <w:rPr>
          <w:rFonts w:ascii="Times New Roman" w:hAnsi="Times New Roman" w:cs="Times New Roman"/>
          <w:color w:val="auto"/>
          <w:sz w:val="24"/>
        </w:rPr>
        <w:t>b</w:t>
      </w:r>
      <w:r w:rsidRPr="00397D72">
        <w:rPr>
          <w:rFonts w:ascii="Times New Roman" w:hAnsi="Times New Roman" w:cs="Times New Roman"/>
          <w:color w:val="auto"/>
          <w:sz w:val="24"/>
        </w:rPr>
        <w:t>ook</w:t>
      </w:r>
      <w:bookmarkEnd w:id="4"/>
    </w:p>
    <w:p w:rsidR="009E4A97" w:rsidRPr="00397D72" w:rsidRDefault="004055AC"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The book begins with the theoretical context of our research on gendered social relations in welfare states generally and the local state specifically before moving on to the presentation of our empirical data</w:t>
      </w:r>
      <w:r w:rsidR="00320982">
        <w:rPr>
          <w:rFonts w:ascii="Times New Roman" w:hAnsi="Times New Roman" w:cs="Times New Roman"/>
          <w:lang w:val="en-GB"/>
        </w:rPr>
        <w:t xml:space="preserve"> in C</w:t>
      </w:r>
      <w:r w:rsidR="004E76CA" w:rsidRPr="00397D72">
        <w:rPr>
          <w:rFonts w:ascii="Times New Roman" w:hAnsi="Times New Roman" w:cs="Times New Roman"/>
          <w:lang w:val="en-GB"/>
        </w:rPr>
        <w:t>hapters 4 and 5</w:t>
      </w:r>
      <w:r w:rsidR="00397D72" w:rsidRPr="00397D72">
        <w:rPr>
          <w:rFonts w:ascii="Times New Roman" w:hAnsi="Times New Roman" w:cs="Times New Roman"/>
          <w:lang w:val="en-GB"/>
        </w:rPr>
        <w:t xml:space="preserve">. </w:t>
      </w:r>
      <w:r w:rsidR="004E76CA" w:rsidRPr="00397D72">
        <w:rPr>
          <w:rFonts w:ascii="Times New Roman" w:hAnsi="Times New Roman" w:cs="Times New Roman"/>
          <w:lang w:val="en-GB"/>
        </w:rPr>
        <w:t>Our</w:t>
      </w:r>
      <w:r w:rsidRPr="00397D72">
        <w:rPr>
          <w:rFonts w:ascii="Times New Roman" w:hAnsi="Times New Roman" w:cs="Times New Roman"/>
          <w:lang w:val="en-GB"/>
        </w:rPr>
        <w:t xml:space="preserve"> concluding chapter</w:t>
      </w:r>
      <w:r w:rsidR="004E76CA" w:rsidRPr="00397D72">
        <w:rPr>
          <w:rFonts w:ascii="Times New Roman" w:hAnsi="Times New Roman" w:cs="Times New Roman"/>
          <w:lang w:val="en-GB"/>
        </w:rPr>
        <w:t xml:space="preserve"> considers our research findings and the prospects for transformative feminist activism in the context of economic austerity</w:t>
      </w:r>
      <w:r w:rsidRPr="00397D72">
        <w:rPr>
          <w:rFonts w:ascii="Times New Roman" w:hAnsi="Times New Roman" w:cs="Times New Roman"/>
          <w:lang w:val="en-GB"/>
        </w:rPr>
        <w:t xml:space="preserve">. </w:t>
      </w:r>
    </w:p>
    <w:p w:rsidR="00CD05A0" w:rsidRPr="00397D72" w:rsidRDefault="009E4A97"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 xml:space="preserve">Chapter 2 </w:t>
      </w:r>
      <w:r w:rsidR="00CD05A0" w:rsidRPr="00397D72">
        <w:rPr>
          <w:rFonts w:ascii="Times New Roman" w:hAnsi="Times New Roman" w:cs="Times New Roman"/>
          <w:lang w:val="en-GB"/>
        </w:rPr>
        <w:t xml:space="preserve">introduces the key themes that are explored in greater detail throughout the rest of the book. </w:t>
      </w:r>
      <w:r w:rsidR="00032A3C" w:rsidRPr="00397D72">
        <w:rPr>
          <w:rFonts w:ascii="Times New Roman" w:hAnsi="Times New Roman" w:cs="Times New Roman"/>
          <w:lang w:val="en-GB"/>
        </w:rPr>
        <w:t xml:space="preserve">It </w:t>
      </w:r>
      <w:r w:rsidR="00CD05A0" w:rsidRPr="00397D72">
        <w:rPr>
          <w:rFonts w:ascii="Times New Roman" w:hAnsi="Times New Roman" w:cs="Times New Roman"/>
          <w:lang w:val="en-GB"/>
        </w:rPr>
        <w:t>examines gendered social relations at the level of the welfare state as the conceptual site of public service provision</w:t>
      </w:r>
      <w:r w:rsidR="00397D72" w:rsidRPr="00397D72">
        <w:rPr>
          <w:rFonts w:ascii="Times New Roman" w:hAnsi="Times New Roman" w:cs="Times New Roman"/>
          <w:lang w:val="en-GB"/>
        </w:rPr>
        <w:t xml:space="preserve">. </w:t>
      </w:r>
      <w:r w:rsidR="00CD05A0" w:rsidRPr="00397D72">
        <w:rPr>
          <w:rFonts w:ascii="Times New Roman" w:hAnsi="Times New Roman" w:cs="Times New Roman"/>
          <w:lang w:val="en-GB"/>
        </w:rPr>
        <w:t xml:space="preserve"> The chapter takes an international perspective and emphasises </w:t>
      </w:r>
      <w:r w:rsidR="004055AC" w:rsidRPr="00397D72">
        <w:rPr>
          <w:rFonts w:ascii="Times New Roman" w:hAnsi="Times New Roman" w:cs="Times New Roman"/>
          <w:lang w:val="en-GB"/>
        </w:rPr>
        <w:t>how</w:t>
      </w:r>
      <w:r w:rsidR="00CD05A0" w:rsidRPr="00397D72">
        <w:rPr>
          <w:rFonts w:ascii="Times New Roman" w:hAnsi="Times New Roman" w:cs="Times New Roman"/>
          <w:lang w:val="en-GB"/>
        </w:rPr>
        <w:t xml:space="preserve"> political choices</w:t>
      </w:r>
      <w:r w:rsidR="004055AC" w:rsidRPr="00397D72">
        <w:rPr>
          <w:rFonts w:ascii="Times New Roman" w:hAnsi="Times New Roman" w:cs="Times New Roman"/>
          <w:lang w:val="en-GB"/>
        </w:rPr>
        <w:t>, rather than economic disasters,</w:t>
      </w:r>
      <w:r w:rsidR="00CD05A0" w:rsidRPr="00397D72">
        <w:rPr>
          <w:rFonts w:ascii="Times New Roman" w:hAnsi="Times New Roman" w:cs="Times New Roman"/>
          <w:lang w:val="en-GB"/>
        </w:rPr>
        <w:t xml:space="preserve"> affect women’s lives in particular ways</w:t>
      </w:r>
      <w:r w:rsidR="00397D72" w:rsidRPr="00397D72">
        <w:rPr>
          <w:rFonts w:ascii="Times New Roman" w:hAnsi="Times New Roman" w:cs="Times New Roman"/>
          <w:lang w:val="en-GB"/>
        </w:rPr>
        <w:t xml:space="preserve">. </w:t>
      </w:r>
      <w:r w:rsidR="00CD05A0" w:rsidRPr="00397D72">
        <w:rPr>
          <w:rFonts w:ascii="Times New Roman" w:hAnsi="Times New Roman" w:cs="Times New Roman"/>
          <w:lang w:val="en-GB"/>
        </w:rPr>
        <w:t>Feminist theory has traditionally distinguished between the coercive state that reinforces male breadwinner models of the family that disadvantage women and the liberating state where social policy and legislation are used to defamili</w:t>
      </w:r>
      <w:r w:rsidR="00397D72" w:rsidRPr="00397D72">
        <w:rPr>
          <w:rFonts w:ascii="Times New Roman" w:hAnsi="Times New Roman" w:cs="Times New Roman"/>
          <w:lang w:val="en-GB"/>
        </w:rPr>
        <w:t>s</w:t>
      </w:r>
      <w:r w:rsidR="00CD05A0" w:rsidRPr="00397D72">
        <w:rPr>
          <w:rFonts w:ascii="Times New Roman" w:hAnsi="Times New Roman" w:cs="Times New Roman"/>
          <w:lang w:val="en-GB"/>
        </w:rPr>
        <w:t xml:space="preserve">e (Lister, 1994) structures that lock women into the ‘private sphere’. Whilst we argue in the following chapters that the distinction between the coercive and liberating state is blurred </w:t>
      </w:r>
      <w:r w:rsidR="004055AC" w:rsidRPr="00397D72">
        <w:rPr>
          <w:rFonts w:ascii="Times New Roman" w:hAnsi="Times New Roman" w:cs="Times New Roman"/>
          <w:lang w:val="en-GB"/>
        </w:rPr>
        <w:t>because</w:t>
      </w:r>
      <w:r w:rsidR="00CD05A0" w:rsidRPr="00397D72">
        <w:rPr>
          <w:rFonts w:ascii="Times New Roman" w:hAnsi="Times New Roman" w:cs="Times New Roman"/>
          <w:lang w:val="en-GB"/>
        </w:rPr>
        <w:t xml:space="preserve"> the coercive power of the state is necessary to realise its liberating potential, we also argue that in either its coercive or liberating mantle the state treats women differently to men</w:t>
      </w:r>
      <w:r w:rsidR="004055AC" w:rsidRPr="00397D72">
        <w:rPr>
          <w:rFonts w:ascii="Times New Roman" w:hAnsi="Times New Roman" w:cs="Times New Roman"/>
          <w:lang w:val="en-GB"/>
        </w:rPr>
        <w:t xml:space="preserve"> and some women differently to others</w:t>
      </w:r>
      <w:r w:rsidR="00CD05A0" w:rsidRPr="00397D72">
        <w:rPr>
          <w:rFonts w:ascii="Times New Roman" w:hAnsi="Times New Roman" w:cs="Times New Roman"/>
          <w:lang w:val="en-GB"/>
        </w:rPr>
        <w:t>. This is a fundamental social relation that is obscured by equality discourses where women as a distinct social category are often absent</w:t>
      </w:r>
      <w:r w:rsidR="00397D72" w:rsidRPr="00397D72">
        <w:rPr>
          <w:rFonts w:ascii="Times New Roman" w:hAnsi="Times New Roman" w:cs="Times New Roman"/>
          <w:lang w:val="en-GB"/>
        </w:rPr>
        <w:t xml:space="preserve">. </w:t>
      </w:r>
      <w:r w:rsidR="00CD05A0" w:rsidRPr="00397D72">
        <w:rPr>
          <w:rFonts w:ascii="Times New Roman" w:hAnsi="Times New Roman" w:cs="Times New Roman"/>
          <w:lang w:val="en-GB"/>
        </w:rPr>
        <w:t xml:space="preserve">In addition we have emphasised feminist arguments that identify other dimensions to the politics of difference relating to ethnicity, religion, sexuality, marital status, age, disability, citizenship and place of birth, which determine how the state relates to women. We argue that whilst the tensions between the coercive and liberating state </w:t>
      </w:r>
      <w:r w:rsidR="00CD05A0" w:rsidRPr="00397D72">
        <w:rPr>
          <w:rFonts w:ascii="Times New Roman" w:hAnsi="Times New Roman" w:cs="Times New Roman"/>
          <w:lang w:val="en-GB"/>
        </w:rPr>
        <w:lastRenderedPageBreak/>
        <w:t>have provided a space for feminist activism to develop both locally and internationally from within and outside of the state, the politics of difference has added a complexity to organising that has not been easy to translate into strategy and is an on-going challenge for feminist movements.</w:t>
      </w:r>
    </w:p>
    <w:p w:rsidR="0094749E" w:rsidRPr="00397D72" w:rsidRDefault="00320982" w:rsidP="009F7F6E">
      <w:pPr>
        <w:pStyle w:val="Default"/>
        <w:spacing w:after="200" w:line="360" w:lineRule="auto"/>
        <w:rPr>
          <w:rFonts w:ascii="Times New Roman" w:hAnsi="Times New Roman" w:cs="Times New Roman"/>
        </w:rPr>
      </w:pPr>
      <w:r>
        <w:rPr>
          <w:rFonts w:ascii="Times New Roman" w:hAnsi="Times New Roman" w:cs="Times New Roman"/>
        </w:rPr>
        <w:t>In C</w:t>
      </w:r>
      <w:r w:rsidR="004055AC" w:rsidRPr="00397D72">
        <w:rPr>
          <w:rFonts w:ascii="Times New Roman" w:hAnsi="Times New Roman" w:cs="Times New Roman"/>
        </w:rPr>
        <w:t>hapter 3 our theoretical focus moves to the local state to</w:t>
      </w:r>
      <w:r w:rsidR="00CD05A0" w:rsidRPr="00397D72">
        <w:rPr>
          <w:rFonts w:ascii="Times New Roman" w:hAnsi="Times New Roman" w:cs="Times New Roman"/>
        </w:rPr>
        <w:t xml:space="preserve"> </w:t>
      </w:r>
      <w:r w:rsidR="00716D73" w:rsidRPr="00397D72">
        <w:rPr>
          <w:rFonts w:ascii="Times New Roman" w:hAnsi="Times New Roman" w:cs="Times New Roman"/>
        </w:rPr>
        <w:t xml:space="preserve">investigate how </w:t>
      </w:r>
      <w:r w:rsidR="003B1E62" w:rsidRPr="00397D72">
        <w:rPr>
          <w:rFonts w:ascii="Times New Roman" w:hAnsi="Times New Roman" w:cs="Times New Roman"/>
        </w:rPr>
        <w:t>the</w:t>
      </w:r>
      <w:r w:rsidR="004407C5">
        <w:rPr>
          <w:rFonts w:ascii="Times New Roman" w:hAnsi="Times New Roman" w:cs="Times New Roman"/>
        </w:rPr>
        <w:t xml:space="preserve"> research debates presented in C</w:t>
      </w:r>
      <w:r w:rsidR="003B1E62" w:rsidRPr="00397D72">
        <w:rPr>
          <w:rFonts w:ascii="Times New Roman" w:hAnsi="Times New Roman" w:cs="Times New Roman"/>
        </w:rPr>
        <w:t xml:space="preserve">hapter 2, on the history of feminist engagement with welfare and public services, have been taken up in the specific context of feminist equality practice in local authorities in Great Britain. The chapter </w:t>
      </w:r>
      <w:r w:rsidR="00CD05A0" w:rsidRPr="00397D72">
        <w:rPr>
          <w:rFonts w:ascii="Times New Roman" w:hAnsi="Times New Roman" w:cs="Times New Roman"/>
        </w:rPr>
        <w:t>provide</w:t>
      </w:r>
      <w:r w:rsidR="002916EF" w:rsidRPr="00397D72">
        <w:rPr>
          <w:rFonts w:ascii="Times New Roman" w:hAnsi="Times New Roman" w:cs="Times New Roman"/>
        </w:rPr>
        <w:t>s</w:t>
      </w:r>
      <w:r w:rsidR="00CD05A0" w:rsidRPr="00397D72">
        <w:rPr>
          <w:rFonts w:ascii="Times New Roman" w:hAnsi="Times New Roman" w:cs="Times New Roman"/>
        </w:rPr>
        <w:t xml:space="preserve"> an historical account</w:t>
      </w:r>
      <w:r w:rsidR="002916EF" w:rsidRPr="00397D72">
        <w:rPr>
          <w:rFonts w:ascii="Times New Roman" w:hAnsi="Times New Roman" w:cs="Times New Roman"/>
        </w:rPr>
        <w:t xml:space="preserve">, drawn from feminist research, </w:t>
      </w:r>
      <w:r w:rsidR="00CD05A0" w:rsidRPr="00397D72">
        <w:rPr>
          <w:rFonts w:ascii="Times New Roman" w:hAnsi="Times New Roman" w:cs="Times New Roman"/>
        </w:rPr>
        <w:t xml:space="preserve">of how feminist activists in Great Britain have </w:t>
      </w:r>
      <w:r w:rsidR="003B1E62" w:rsidRPr="00397D72">
        <w:rPr>
          <w:rFonts w:ascii="Times New Roman" w:hAnsi="Times New Roman" w:cs="Times New Roman"/>
        </w:rPr>
        <w:t>worked ‘in and against the state’</w:t>
      </w:r>
      <w:r w:rsidR="00CD05A0" w:rsidRPr="00397D72">
        <w:rPr>
          <w:rFonts w:ascii="Times New Roman" w:hAnsi="Times New Roman" w:cs="Times New Roman"/>
        </w:rPr>
        <w:t xml:space="preserve"> to </w:t>
      </w:r>
      <w:r w:rsidR="00032A3C" w:rsidRPr="00397D72">
        <w:rPr>
          <w:rFonts w:ascii="Times New Roman" w:hAnsi="Times New Roman" w:cs="Times New Roman"/>
        </w:rPr>
        <w:t xml:space="preserve">develop </w:t>
      </w:r>
      <w:r w:rsidR="00CD05A0" w:rsidRPr="00397D72">
        <w:rPr>
          <w:rFonts w:ascii="Times New Roman" w:hAnsi="Times New Roman" w:cs="Times New Roman"/>
        </w:rPr>
        <w:t>public services that benefit women</w:t>
      </w:r>
      <w:r w:rsidR="003B1E62" w:rsidRPr="00397D72">
        <w:rPr>
          <w:rFonts w:ascii="Times New Roman" w:hAnsi="Times New Roman" w:cs="Times New Roman"/>
        </w:rPr>
        <w:t xml:space="preserve"> during the first decades of women’s and gender equality work, beginning in the 1980s and ending with the introduction of the Public Sector Equality Duty in 2010. </w:t>
      </w:r>
      <w:r w:rsidR="002916EF" w:rsidRPr="00397D72">
        <w:rPr>
          <w:rFonts w:ascii="Times New Roman" w:hAnsi="Times New Roman" w:cs="Times New Roman"/>
        </w:rPr>
        <w:t xml:space="preserve">It demonstrates that </w:t>
      </w:r>
      <w:r w:rsidR="0094749E" w:rsidRPr="00397D72">
        <w:rPr>
          <w:rFonts w:ascii="Times New Roman" w:hAnsi="Times New Roman" w:cs="Times New Roman"/>
        </w:rPr>
        <w:t xml:space="preserve">in its first phases, </w:t>
      </w:r>
      <w:r w:rsidR="002916EF" w:rsidRPr="00397D72">
        <w:rPr>
          <w:rFonts w:ascii="Times New Roman" w:hAnsi="Times New Roman" w:cs="Times New Roman"/>
        </w:rPr>
        <w:t xml:space="preserve">the vision for women’s equality within public services was firmly located within broad </w:t>
      </w:r>
      <w:r w:rsidR="004055AC" w:rsidRPr="00397D72">
        <w:rPr>
          <w:rFonts w:ascii="Times New Roman" w:hAnsi="Times New Roman" w:cs="Times New Roman"/>
        </w:rPr>
        <w:t>L</w:t>
      </w:r>
      <w:r w:rsidR="002916EF" w:rsidRPr="00397D72">
        <w:rPr>
          <w:rFonts w:ascii="Times New Roman" w:hAnsi="Times New Roman" w:cs="Times New Roman"/>
        </w:rPr>
        <w:t>eftist alliance</w:t>
      </w:r>
      <w:r w:rsidR="0094749E" w:rsidRPr="00397D72">
        <w:rPr>
          <w:rFonts w:ascii="Times New Roman" w:hAnsi="Times New Roman" w:cs="Times New Roman"/>
        </w:rPr>
        <w:t>s</w:t>
      </w:r>
      <w:r w:rsidR="002916EF" w:rsidRPr="00397D72">
        <w:rPr>
          <w:rFonts w:ascii="Times New Roman" w:hAnsi="Times New Roman" w:cs="Times New Roman"/>
        </w:rPr>
        <w:t xml:space="preserve"> to extend local democracy</w:t>
      </w:r>
      <w:r w:rsidR="004055AC" w:rsidRPr="00397D72">
        <w:rPr>
          <w:rFonts w:ascii="Times New Roman" w:hAnsi="Times New Roman" w:cs="Times New Roman"/>
        </w:rPr>
        <w:t>. T</w:t>
      </w:r>
      <w:r w:rsidR="0094749E" w:rsidRPr="00397D72">
        <w:rPr>
          <w:rFonts w:ascii="Times New Roman" w:hAnsi="Times New Roman" w:cs="Times New Roman"/>
        </w:rPr>
        <w:t>he practice</w:t>
      </w:r>
      <w:r w:rsidR="00032A3C" w:rsidRPr="00397D72">
        <w:rPr>
          <w:rFonts w:ascii="Times New Roman" w:hAnsi="Times New Roman" w:cs="Times New Roman"/>
        </w:rPr>
        <w:t>s</w:t>
      </w:r>
      <w:r w:rsidR="0094749E" w:rsidRPr="00397D72">
        <w:rPr>
          <w:rFonts w:ascii="Times New Roman" w:hAnsi="Times New Roman" w:cs="Times New Roman"/>
        </w:rPr>
        <w:t xml:space="preserve"> </w:t>
      </w:r>
      <w:r w:rsidR="004055AC" w:rsidRPr="00397D72">
        <w:rPr>
          <w:rFonts w:ascii="Times New Roman" w:hAnsi="Times New Roman" w:cs="Times New Roman"/>
        </w:rPr>
        <w:t xml:space="preserve">that were pioneered </w:t>
      </w:r>
      <w:r w:rsidR="0094749E" w:rsidRPr="00397D72">
        <w:rPr>
          <w:rFonts w:ascii="Times New Roman" w:hAnsi="Times New Roman" w:cs="Times New Roman"/>
        </w:rPr>
        <w:t xml:space="preserve">broke new ground in developing </w:t>
      </w:r>
      <w:r w:rsidR="00032A3C" w:rsidRPr="00397D72">
        <w:rPr>
          <w:rFonts w:ascii="Times New Roman" w:hAnsi="Times New Roman" w:cs="Times New Roman"/>
        </w:rPr>
        <w:t xml:space="preserve">institutional </w:t>
      </w:r>
      <w:r w:rsidR="0094749E" w:rsidRPr="00397D72">
        <w:rPr>
          <w:rFonts w:ascii="Times New Roman" w:hAnsi="Times New Roman" w:cs="Times New Roman"/>
        </w:rPr>
        <w:t>structures and processes to promote</w:t>
      </w:r>
      <w:r w:rsidR="004055AC" w:rsidRPr="00397D72">
        <w:rPr>
          <w:rFonts w:ascii="Times New Roman" w:hAnsi="Times New Roman" w:cs="Times New Roman"/>
        </w:rPr>
        <w:t xml:space="preserve"> the </w:t>
      </w:r>
      <w:r w:rsidR="00032A3C" w:rsidRPr="00397D72">
        <w:rPr>
          <w:rFonts w:ascii="Times New Roman" w:hAnsi="Times New Roman" w:cs="Times New Roman"/>
        </w:rPr>
        <w:t>participation</w:t>
      </w:r>
      <w:r w:rsidR="004055AC" w:rsidRPr="00397D72">
        <w:rPr>
          <w:rFonts w:ascii="Times New Roman" w:hAnsi="Times New Roman" w:cs="Times New Roman"/>
        </w:rPr>
        <w:t xml:space="preserve"> of women from a wide range of backgrounds</w:t>
      </w:r>
      <w:r w:rsidR="00032A3C" w:rsidRPr="00397D72">
        <w:rPr>
          <w:rFonts w:ascii="Times New Roman" w:hAnsi="Times New Roman" w:cs="Times New Roman"/>
        </w:rPr>
        <w:t xml:space="preserve"> </w:t>
      </w:r>
      <w:r w:rsidR="0094749E" w:rsidRPr="00397D72">
        <w:rPr>
          <w:rFonts w:ascii="Times New Roman" w:hAnsi="Times New Roman" w:cs="Times New Roman"/>
        </w:rPr>
        <w:t>in the governance, design and delivery of public services. W</w:t>
      </w:r>
      <w:r w:rsidR="002916EF" w:rsidRPr="00397D72">
        <w:rPr>
          <w:rFonts w:ascii="Times New Roman" w:hAnsi="Times New Roman" w:cs="Times New Roman"/>
        </w:rPr>
        <w:t>e show that i</w:t>
      </w:r>
      <w:r w:rsidR="00CD05A0" w:rsidRPr="00397D72">
        <w:rPr>
          <w:rFonts w:ascii="Times New Roman" w:hAnsi="Times New Roman" w:cs="Times New Roman"/>
        </w:rPr>
        <w:t>n the face of political adversity</w:t>
      </w:r>
      <w:r w:rsidR="00032A3C" w:rsidRPr="00397D72">
        <w:rPr>
          <w:rFonts w:ascii="Times New Roman" w:hAnsi="Times New Roman" w:cs="Times New Roman"/>
        </w:rPr>
        <w:t>, feminist equality practitioners engaged strategically with</w:t>
      </w:r>
      <w:r w:rsidR="00CD05A0" w:rsidRPr="00397D72">
        <w:rPr>
          <w:rFonts w:ascii="Times New Roman" w:hAnsi="Times New Roman" w:cs="Times New Roman"/>
        </w:rPr>
        <w:t xml:space="preserve"> </w:t>
      </w:r>
      <w:r w:rsidR="00032A3C" w:rsidRPr="00397D72">
        <w:rPr>
          <w:rFonts w:ascii="Times New Roman" w:hAnsi="Times New Roman" w:cs="Times New Roman"/>
        </w:rPr>
        <w:t xml:space="preserve">a changing political landscape in </w:t>
      </w:r>
      <w:r w:rsidR="00397D72" w:rsidRPr="00397D72">
        <w:rPr>
          <w:rFonts w:ascii="Times New Roman" w:hAnsi="Times New Roman" w:cs="Times New Roman"/>
        </w:rPr>
        <w:t>which modernisation and marketis</w:t>
      </w:r>
      <w:r w:rsidR="00032A3C" w:rsidRPr="00397D72">
        <w:rPr>
          <w:rFonts w:ascii="Times New Roman" w:hAnsi="Times New Roman" w:cs="Times New Roman"/>
        </w:rPr>
        <w:t xml:space="preserve">ation </w:t>
      </w:r>
      <w:r w:rsidR="004055AC" w:rsidRPr="00397D72">
        <w:rPr>
          <w:rFonts w:ascii="Times New Roman" w:hAnsi="Times New Roman" w:cs="Times New Roman"/>
        </w:rPr>
        <w:t>were political ideologies used by both Conservative and Labour governments to restructure</w:t>
      </w:r>
      <w:r w:rsidR="00032A3C" w:rsidRPr="00397D72">
        <w:rPr>
          <w:rFonts w:ascii="Times New Roman" w:hAnsi="Times New Roman" w:cs="Times New Roman"/>
        </w:rPr>
        <w:t xml:space="preserve"> the organisation and ethos of public services. </w:t>
      </w:r>
      <w:r w:rsidR="00020A04" w:rsidRPr="00397D72">
        <w:rPr>
          <w:rFonts w:ascii="Times New Roman" w:hAnsi="Times New Roman" w:cs="Times New Roman"/>
        </w:rPr>
        <w:t>The chapter focuses on the architecture that equality practitioners developed to embed equality legislation within the political and management structures of local</w:t>
      </w:r>
      <w:r w:rsidR="00274DF2" w:rsidRPr="00397D72">
        <w:rPr>
          <w:rFonts w:ascii="Times New Roman" w:hAnsi="Times New Roman" w:cs="Times New Roman"/>
        </w:rPr>
        <w:t xml:space="preserve"> government and public services</w:t>
      </w:r>
      <w:r w:rsidR="00020A04" w:rsidRPr="00397D72">
        <w:rPr>
          <w:rFonts w:ascii="Times New Roman" w:hAnsi="Times New Roman" w:cs="Times New Roman"/>
        </w:rPr>
        <w:t xml:space="preserve"> and analyses how modernisation of the local state led to shifts in the rationale for doing equality work from ‘municipal feminism’ to</w:t>
      </w:r>
      <w:r w:rsidR="004055AC" w:rsidRPr="00397D72">
        <w:rPr>
          <w:rFonts w:ascii="Times New Roman" w:hAnsi="Times New Roman" w:cs="Times New Roman"/>
        </w:rPr>
        <w:t xml:space="preserve"> a justification predicated on a </w:t>
      </w:r>
      <w:r w:rsidR="00020A04" w:rsidRPr="00397D72">
        <w:rPr>
          <w:rFonts w:ascii="Times New Roman" w:hAnsi="Times New Roman" w:cs="Times New Roman"/>
        </w:rPr>
        <w:t xml:space="preserve"> business case</w:t>
      </w:r>
      <w:r w:rsidR="00397D72" w:rsidRPr="00397D72">
        <w:rPr>
          <w:rFonts w:ascii="Times New Roman" w:hAnsi="Times New Roman" w:cs="Times New Roman"/>
        </w:rPr>
        <w:t xml:space="preserve">. </w:t>
      </w:r>
      <w:r w:rsidR="004055AC" w:rsidRPr="00397D72">
        <w:rPr>
          <w:rFonts w:ascii="Times New Roman" w:hAnsi="Times New Roman" w:cs="Times New Roman"/>
        </w:rPr>
        <w:t>The GED eme</w:t>
      </w:r>
      <w:r w:rsidR="009E4A97" w:rsidRPr="00397D72">
        <w:rPr>
          <w:rFonts w:ascii="Times New Roman" w:hAnsi="Times New Roman" w:cs="Times New Roman"/>
        </w:rPr>
        <w:t>r</w:t>
      </w:r>
      <w:r w:rsidR="004055AC" w:rsidRPr="00397D72">
        <w:rPr>
          <w:rFonts w:ascii="Times New Roman" w:hAnsi="Times New Roman" w:cs="Times New Roman"/>
        </w:rPr>
        <w:t xml:space="preserve">ged from this seemingly inhospitable political context as a glimmer of hope for feminist activists and the chapter considers its short but promising history before charting its incorporation into a weakened form in the Equality Act 2010. </w:t>
      </w:r>
      <w:r w:rsidR="0094749E" w:rsidRPr="00397D72">
        <w:rPr>
          <w:rFonts w:ascii="Times New Roman" w:hAnsi="Times New Roman" w:cs="Times New Roman"/>
        </w:rPr>
        <w:t xml:space="preserve">The chapter offers a conceptual base and a context for the two chapters that follow, where we present research findings that investigate </w:t>
      </w:r>
      <w:r w:rsidR="00020A04" w:rsidRPr="00397D72">
        <w:rPr>
          <w:rFonts w:ascii="Times New Roman" w:hAnsi="Times New Roman" w:cs="Times New Roman"/>
        </w:rPr>
        <w:t>dilemmas and challenges experienced</w:t>
      </w:r>
      <w:r w:rsidR="004055AC" w:rsidRPr="00397D72">
        <w:rPr>
          <w:rFonts w:ascii="Times New Roman" w:hAnsi="Times New Roman" w:cs="Times New Roman"/>
        </w:rPr>
        <w:t xml:space="preserve"> by</w:t>
      </w:r>
      <w:r w:rsidR="00020A04" w:rsidRPr="00397D72">
        <w:rPr>
          <w:rFonts w:ascii="Times New Roman" w:hAnsi="Times New Roman" w:cs="Times New Roman"/>
        </w:rPr>
        <w:t xml:space="preserve"> </w:t>
      </w:r>
      <w:r w:rsidR="0094749E" w:rsidRPr="00397D72">
        <w:rPr>
          <w:rFonts w:ascii="Times New Roman" w:hAnsi="Times New Roman" w:cs="Times New Roman"/>
        </w:rPr>
        <w:t xml:space="preserve">equality practitioners as they reflect on their lived experiences of doing women’s and gender equality work, attempting to harness </w:t>
      </w:r>
      <w:r w:rsidR="0094749E" w:rsidRPr="00397D72">
        <w:rPr>
          <w:rFonts w:ascii="Times New Roman" w:hAnsi="Times New Roman" w:cs="Times New Roman"/>
        </w:rPr>
        <w:lastRenderedPageBreak/>
        <w:t>the coercive power of the state for the benefit of women, prior to and during the</w:t>
      </w:r>
      <w:r w:rsidR="004055AC" w:rsidRPr="00397D72">
        <w:rPr>
          <w:rFonts w:ascii="Times New Roman" w:hAnsi="Times New Roman" w:cs="Times New Roman"/>
        </w:rPr>
        <w:t xml:space="preserve"> implementation of the</w:t>
      </w:r>
      <w:r w:rsidR="0094749E" w:rsidRPr="00397D72">
        <w:rPr>
          <w:rFonts w:ascii="Times New Roman" w:hAnsi="Times New Roman" w:cs="Times New Roman"/>
        </w:rPr>
        <w:t xml:space="preserve"> GED. </w:t>
      </w:r>
    </w:p>
    <w:p w:rsidR="002621B5" w:rsidRPr="00397D72" w:rsidRDefault="004055AC" w:rsidP="009F7F6E">
      <w:pPr>
        <w:pStyle w:val="FreeFormA"/>
        <w:spacing w:after="200" w:line="360" w:lineRule="auto"/>
        <w:rPr>
          <w:rFonts w:ascii="Times New Roman" w:hAnsi="Times New Roman"/>
          <w:color w:val="auto"/>
          <w:sz w:val="24"/>
          <w:szCs w:val="24"/>
          <w:lang w:val="en-GB"/>
        </w:rPr>
      </w:pPr>
      <w:r w:rsidRPr="00397D72">
        <w:rPr>
          <w:rFonts w:ascii="Times New Roman" w:hAnsi="Times New Roman"/>
          <w:color w:val="auto"/>
          <w:sz w:val="24"/>
          <w:szCs w:val="24"/>
          <w:lang w:val="en-GB"/>
        </w:rPr>
        <w:t>I</w:t>
      </w:r>
      <w:r w:rsidR="004407C5">
        <w:rPr>
          <w:rFonts w:ascii="Times New Roman" w:hAnsi="Times New Roman"/>
          <w:color w:val="auto"/>
          <w:sz w:val="24"/>
          <w:szCs w:val="24"/>
          <w:lang w:val="en-GB"/>
        </w:rPr>
        <w:t>n C</w:t>
      </w:r>
      <w:r w:rsidR="002621B5" w:rsidRPr="00397D72">
        <w:rPr>
          <w:rFonts w:ascii="Times New Roman" w:hAnsi="Times New Roman"/>
          <w:color w:val="auto"/>
          <w:sz w:val="24"/>
          <w:szCs w:val="24"/>
          <w:lang w:val="en-GB"/>
        </w:rPr>
        <w:t>hapter</w:t>
      </w:r>
      <w:r w:rsidR="001D5FD5" w:rsidRPr="00397D72">
        <w:rPr>
          <w:rFonts w:ascii="Times New Roman" w:hAnsi="Times New Roman"/>
          <w:color w:val="auto"/>
          <w:sz w:val="24"/>
          <w:szCs w:val="24"/>
          <w:lang w:val="en-GB"/>
        </w:rPr>
        <w:t>s</w:t>
      </w:r>
      <w:r w:rsidR="002621B5" w:rsidRPr="00397D72">
        <w:rPr>
          <w:rFonts w:ascii="Times New Roman" w:hAnsi="Times New Roman"/>
          <w:color w:val="auto"/>
          <w:sz w:val="24"/>
          <w:szCs w:val="24"/>
          <w:lang w:val="en-GB"/>
        </w:rPr>
        <w:t xml:space="preserve"> 2 </w:t>
      </w:r>
      <w:r w:rsidR="001D5FD5" w:rsidRPr="00397D72">
        <w:rPr>
          <w:rFonts w:ascii="Times New Roman" w:hAnsi="Times New Roman"/>
          <w:color w:val="auto"/>
          <w:sz w:val="24"/>
          <w:szCs w:val="24"/>
          <w:lang w:val="en-GB"/>
        </w:rPr>
        <w:t>and 3</w:t>
      </w:r>
      <w:r w:rsidRPr="00397D72">
        <w:rPr>
          <w:rFonts w:ascii="Times New Roman" w:hAnsi="Times New Roman"/>
          <w:color w:val="auto"/>
          <w:sz w:val="24"/>
          <w:szCs w:val="24"/>
          <w:lang w:val="en-GB"/>
        </w:rPr>
        <w:t xml:space="preserve"> we discuss</w:t>
      </w:r>
      <w:r w:rsidR="001D5FD5" w:rsidRPr="00397D72">
        <w:rPr>
          <w:rFonts w:ascii="Times New Roman" w:hAnsi="Times New Roman"/>
          <w:color w:val="auto"/>
          <w:sz w:val="24"/>
          <w:szCs w:val="24"/>
          <w:lang w:val="en-GB"/>
        </w:rPr>
        <w:t xml:space="preserve"> </w:t>
      </w:r>
      <w:r w:rsidR="002621B5" w:rsidRPr="00397D72">
        <w:rPr>
          <w:rFonts w:ascii="Times New Roman" w:hAnsi="Times New Roman"/>
          <w:color w:val="auto"/>
          <w:sz w:val="24"/>
          <w:szCs w:val="24"/>
          <w:lang w:val="en-GB"/>
        </w:rPr>
        <w:t>the potential and risks of harnessing state</w:t>
      </w:r>
      <w:r w:rsidRPr="00397D72">
        <w:rPr>
          <w:rFonts w:ascii="Times New Roman" w:hAnsi="Times New Roman"/>
          <w:color w:val="auto"/>
          <w:sz w:val="24"/>
          <w:szCs w:val="24"/>
          <w:lang w:val="en-GB"/>
        </w:rPr>
        <w:t xml:space="preserve"> power</w:t>
      </w:r>
      <w:r w:rsidR="002621B5" w:rsidRPr="00397D72">
        <w:rPr>
          <w:rFonts w:ascii="Times New Roman" w:hAnsi="Times New Roman"/>
          <w:color w:val="auto"/>
          <w:sz w:val="24"/>
          <w:szCs w:val="24"/>
          <w:lang w:val="en-GB"/>
        </w:rPr>
        <w:t xml:space="preserve"> to promote women’s equality </w:t>
      </w:r>
      <w:r w:rsidR="009E4A97" w:rsidRPr="00397D72">
        <w:rPr>
          <w:rFonts w:ascii="Times New Roman" w:hAnsi="Times New Roman"/>
          <w:color w:val="auto"/>
          <w:sz w:val="24"/>
          <w:szCs w:val="24"/>
          <w:lang w:val="en-GB"/>
        </w:rPr>
        <w:t xml:space="preserve">and how these </w:t>
      </w:r>
      <w:r w:rsidR="002621B5" w:rsidRPr="00397D72">
        <w:rPr>
          <w:rFonts w:ascii="Times New Roman" w:hAnsi="Times New Roman"/>
          <w:color w:val="auto"/>
          <w:sz w:val="24"/>
          <w:szCs w:val="24"/>
          <w:lang w:val="en-GB"/>
        </w:rPr>
        <w:t xml:space="preserve">highlight the inevitable tensions between feminist movement aspirations and </w:t>
      </w:r>
      <w:r w:rsidRPr="00397D72">
        <w:rPr>
          <w:rFonts w:ascii="Times New Roman" w:hAnsi="Times New Roman"/>
          <w:color w:val="auto"/>
          <w:sz w:val="24"/>
          <w:szCs w:val="24"/>
          <w:lang w:val="en-GB"/>
        </w:rPr>
        <w:t xml:space="preserve">state </w:t>
      </w:r>
      <w:r w:rsidR="009E4A97" w:rsidRPr="00397D72">
        <w:rPr>
          <w:rFonts w:ascii="Times New Roman" w:hAnsi="Times New Roman"/>
          <w:color w:val="auto"/>
          <w:sz w:val="24"/>
          <w:szCs w:val="24"/>
          <w:lang w:val="en-GB"/>
        </w:rPr>
        <w:t xml:space="preserve">administrations </w:t>
      </w:r>
      <w:r w:rsidRPr="00397D72">
        <w:rPr>
          <w:rFonts w:ascii="Times New Roman" w:hAnsi="Times New Roman"/>
          <w:color w:val="auto"/>
          <w:sz w:val="24"/>
          <w:szCs w:val="24"/>
          <w:lang w:val="en-GB"/>
        </w:rPr>
        <w:t>nationally and locally</w:t>
      </w:r>
      <w:r w:rsidR="002621B5" w:rsidRPr="00397D72">
        <w:rPr>
          <w:rFonts w:ascii="Times New Roman" w:hAnsi="Times New Roman"/>
          <w:color w:val="auto"/>
          <w:sz w:val="24"/>
          <w:szCs w:val="24"/>
          <w:lang w:val="en-GB"/>
        </w:rPr>
        <w:t xml:space="preserve">. </w:t>
      </w:r>
      <w:r w:rsidR="004407C5">
        <w:rPr>
          <w:rFonts w:ascii="Times New Roman" w:hAnsi="Times New Roman"/>
          <w:color w:val="auto"/>
          <w:sz w:val="24"/>
          <w:szCs w:val="24"/>
          <w:lang w:val="en-GB"/>
        </w:rPr>
        <w:t>In C</w:t>
      </w:r>
      <w:r w:rsidR="001F382D" w:rsidRPr="00397D72">
        <w:rPr>
          <w:rFonts w:ascii="Times New Roman" w:hAnsi="Times New Roman"/>
          <w:color w:val="auto"/>
          <w:sz w:val="24"/>
          <w:szCs w:val="24"/>
          <w:lang w:val="en-GB"/>
        </w:rPr>
        <w:t>hapter</w:t>
      </w:r>
      <w:r w:rsidRPr="00397D72">
        <w:rPr>
          <w:rFonts w:ascii="Times New Roman" w:hAnsi="Times New Roman"/>
          <w:color w:val="auto"/>
          <w:sz w:val="24"/>
          <w:szCs w:val="24"/>
          <w:lang w:val="en-GB"/>
        </w:rPr>
        <w:t xml:space="preserve"> 4</w:t>
      </w:r>
      <w:r w:rsidR="001F382D" w:rsidRPr="00397D72">
        <w:rPr>
          <w:rFonts w:ascii="Times New Roman" w:hAnsi="Times New Roman"/>
          <w:color w:val="auto"/>
          <w:sz w:val="24"/>
          <w:szCs w:val="24"/>
          <w:lang w:val="en-GB"/>
        </w:rPr>
        <w:t xml:space="preserve"> we</w:t>
      </w:r>
      <w:r w:rsidRPr="00397D72">
        <w:rPr>
          <w:rFonts w:ascii="Times New Roman" w:hAnsi="Times New Roman"/>
          <w:color w:val="auto"/>
          <w:sz w:val="24"/>
          <w:szCs w:val="24"/>
          <w:lang w:val="en-GB"/>
        </w:rPr>
        <w:t xml:space="preserve"> begin our empirical</w:t>
      </w:r>
      <w:r w:rsidR="001F382D" w:rsidRPr="00397D72">
        <w:rPr>
          <w:rFonts w:ascii="Times New Roman" w:hAnsi="Times New Roman"/>
          <w:color w:val="auto"/>
          <w:sz w:val="24"/>
          <w:szCs w:val="24"/>
          <w:lang w:val="en-GB"/>
        </w:rPr>
        <w:t xml:space="preserve"> investigat</w:t>
      </w:r>
      <w:r w:rsidRPr="00397D72">
        <w:rPr>
          <w:rFonts w:ascii="Times New Roman" w:hAnsi="Times New Roman"/>
          <w:color w:val="auto"/>
          <w:sz w:val="24"/>
          <w:szCs w:val="24"/>
          <w:lang w:val="en-GB"/>
        </w:rPr>
        <w:t>ion of</w:t>
      </w:r>
      <w:r w:rsidR="001F382D" w:rsidRPr="00397D72">
        <w:rPr>
          <w:rFonts w:ascii="Times New Roman" w:hAnsi="Times New Roman"/>
          <w:color w:val="auto"/>
          <w:sz w:val="24"/>
          <w:szCs w:val="24"/>
          <w:lang w:val="en-GB"/>
        </w:rPr>
        <w:t xml:space="preserve"> the</w:t>
      </w:r>
      <w:r w:rsidRPr="00397D72">
        <w:rPr>
          <w:rFonts w:ascii="Times New Roman" w:hAnsi="Times New Roman"/>
          <w:color w:val="auto"/>
          <w:sz w:val="24"/>
          <w:szCs w:val="24"/>
          <w:lang w:val="en-GB"/>
        </w:rPr>
        <w:t xml:space="preserve"> </w:t>
      </w:r>
      <w:r w:rsidR="001F382D" w:rsidRPr="00397D72">
        <w:rPr>
          <w:rFonts w:ascii="Times New Roman" w:hAnsi="Times New Roman"/>
          <w:color w:val="auto"/>
          <w:sz w:val="24"/>
          <w:szCs w:val="24"/>
          <w:lang w:val="en-GB"/>
        </w:rPr>
        <w:t>risk</w:t>
      </w:r>
      <w:r w:rsidRPr="00397D72">
        <w:rPr>
          <w:rFonts w:ascii="Times New Roman" w:hAnsi="Times New Roman"/>
          <w:color w:val="auto"/>
          <w:sz w:val="24"/>
          <w:szCs w:val="24"/>
          <w:lang w:val="en-GB"/>
        </w:rPr>
        <w:t>s</w:t>
      </w:r>
      <w:r w:rsidR="001F382D" w:rsidRPr="00397D72">
        <w:rPr>
          <w:rFonts w:ascii="Times New Roman" w:hAnsi="Times New Roman"/>
          <w:color w:val="auto"/>
          <w:sz w:val="24"/>
          <w:szCs w:val="24"/>
          <w:lang w:val="en-GB"/>
        </w:rPr>
        <w:t xml:space="preserve"> and opportunity </w:t>
      </w:r>
      <w:r w:rsidR="002621B5" w:rsidRPr="00397D72">
        <w:rPr>
          <w:rFonts w:ascii="Times New Roman" w:hAnsi="Times New Roman"/>
          <w:color w:val="auto"/>
          <w:sz w:val="24"/>
          <w:szCs w:val="24"/>
          <w:lang w:val="en-GB"/>
        </w:rPr>
        <w:t xml:space="preserve">that came with the contested nature of </w:t>
      </w:r>
      <w:r w:rsidRPr="00397D72">
        <w:rPr>
          <w:rFonts w:ascii="Times New Roman" w:hAnsi="Times New Roman"/>
          <w:color w:val="auto"/>
          <w:sz w:val="24"/>
          <w:szCs w:val="24"/>
          <w:lang w:val="en-GB"/>
        </w:rPr>
        <w:t>equality</w:t>
      </w:r>
      <w:r w:rsidR="002621B5" w:rsidRPr="00397D72">
        <w:rPr>
          <w:rFonts w:ascii="Times New Roman" w:hAnsi="Times New Roman"/>
          <w:color w:val="auto"/>
          <w:sz w:val="24"/>
          <w:szCs w:val="24"/>
          <w:lang w:val="en-GB"/>
        </w:rPr>
        <w:t xml:space="preserve"> work, the </w:t>
      </w:r>
      <w:r w:rsidR="009E4A97" w:rsidRPr="00397D72">
        <w:rPr>
          <w:rFonts w:ascii="Times New Roman" w:hAnsi="Times New Roman"/>
          <w:color w:val="auto"/>
          <w:sz w:val="24"/>
          <w:szCs w:val="24"/>
          <w:lang w:val="en-GB"/>
        </w:rPr>
        <w:t xml:space="preserve">collective vision, </w:t>
      </w:r>
      <w:r w:rsidR="002621B5" w:rsidRPr="00397D72">
        <w:rPr>
          <w:rFonts w:ascii="Times New Roman" w:hAnsi="Times New Roman"/>
          <w:color w:val="auto"/>
          <w:sz w:val="24"/>
          <w:szCs w:val="24"/>
          <w:lang w:val="en-GB"/>
        </w:rPr>
        <w:t xml:space="preserve">passion and resilience required to sustain it, and how this both supported and placed its own limitations on what was essentially a collaborative political project. </w:t>
      </w:r>
    </w:p>
    <w:p w:rsidR="00CD05A0" w:rsidRPr="00397D72" w:rsidRDefault="003B1E62" w:rsidP="009F7F6E">
      <w:pPr>
        <w:pStyle w:val="FreeFormA"/>
        <w:spacing w:after="200" w:line="360" w:lineRule="auto"/>
        <w:rPr>
          <w:rFonts w:ascii="Times New Roman" w:hAnsi="Times New Roman"/>
          <w:color w:val="auto"/>
          <w:sz w:val="24"/>
          <w:szCs w:val="24"/>
          <w:lang w:val="en-GB"/>
        </w:rPr>
      </w:pPr>
      <w:r w:rsidRPr="00397D72">
        <w:rPr>
          <w:rFonts w:ascii="Times New Roman" w:hAnsi="Times New Roman"/>
          <w:color w:val="auto"/>
          <w:sz w:val="24"/>
          <w:szCs w:val="24"/>
          <w:lang w:val="en-GB"/>
        </w:rPr>
        <w:t xml:space="preserve">The chapter </w:t>
      </w:r>
      <w:r w:rsidR="002F0458" w:rsidRPr="00397D72">
        <w:rPr>
          <w:rFonts w:ascii="Times New Roman" w:hAnsi="Times New Roman"/>
          <w:color w:val="auto"/>
          <w:sz w:val="24"/>
          <w:szCs w:val="24"/>
          <w:lang w:val="en-GB"/>
        </w:rPr>
        <w:t xml:space="preserve">presents the findings of a co-inquiry with feminists who in a variety of roles were actively promoting gender equality in </w:t>
      </w:r>
      <w:r w:rsidR="004055AC" w:rsidRPr="00397D72">
        <w:rPr>
          <w:rFonts w:ascii="Times New Roman" w:hAnsi="Times New Roman"/>
          <w:color w:val="auto"/>
          <w:sz w:val="24"/>
          <w:szCs w:val="24"/>
          <w:lang w:val="en-GB"/>
        </w:rPr>
        <w:t>L</w:t>
      </w:r>
      <w:r w:rsidR="001B1638" w:rsidRPr="00397D72">
        <w:rPr>
          <w:rFonts w:ascii="Times New Roman" w:hAnsi="Times New Roman"/>
          <w:color w:val="auto"/>
          <w:sz w:val="24"/>
          <w:szCs w:val="24"/>
          <w:lang w:val="en-GB"/>
        </w:rPr>
        <w:t xml:space="preserve">eft </w:t>
      </w:r>
      <w:r w:rsidR="004055AC" w:rsidRPr="00397D72">
        <w:rPr>
          <w:rFonts w:ascii="Times New Roman" w:hAnsi="Times New Roman"/>
          <w:color w:val="auto"/>
          <w:sz w:val="24"/>
          <w:szCs w:val="24"/>
          <w:lang w:val="en-GB"/>
        </w:rPr>
        <w:t>L</w:t>
      </w:r>
      <w:r w:rsidR="001B1638" w:rsidRPr="00397D72">
        <w:rPr>
          <w:rFonts w:ascii="Times New Roman" w:hAnsi="Times New Roman"/>
          <w:color w:val="auto"/>
          <w:sz w:val="24"/>
          <w:szCs w:val="24"/>
          <w:lang w:val="en-GB"/>
        </w:rPr>
        <w:t xml:space="preserve">abour </w:t>
      </w:r>
      <w:r w:rsidR="002F0458" w:rsidRPr="00397D72">
        <w:rPr>
          <w:rFonts w:ascii="Times New Roman" w:hAnsi="Times New Roman"/>
          <w:color w:val="auto"/>
          <w:sz w:val="24"/>
          <w:szCs w:val="24"/>
          <w:lang w:val="en-GB"/>
        </w:rPr>
        <w:t>local authorities</w:t>
      </w:r>
      <w:r w:rsidR="004055AC" w:rsidRPr="00397D72">
        <w:rPr>
          <w:rFonts w:ascii="Times New Roman" w:hAnsi="Times New Roman"/>
          <w:color w:val="auto"/>
          <w:sz w:val="24"/>
          <w:szCs w:val="24"/>
          <w:lang w:val="en-GB"/>
        </w:rPr>
        <w:t xml:space="preserve"> during the moment of municipal feminism in the 1980s</w:t>
      </w:r>
      <w:r w:rsidR="002F0458" w:rsidRPr="00397D72">
        <w:rPr>
          <w:rFonts w:ascii="Times New Roman" w:hAnsi="Times New Roman"/>
          <w:color w:val="auto"/>
          <w:sz w:val="24"/>
          <w:szCs w:val="24"/>
          <w:lang w:val="en-GB"/>
        </w:rPr>
        <w:t xml:space="preserve"> up to </w:t>
      </w:r>
      <w:r w:rsidR="001D5FD5" w:rsidRPr="00397D72">
        <w:rPr>
          <w:rFonts w:ascii="Times New Roman" w:hAnsi="Times New Roman"/>
          <w:color w:val="auto"/>
          <w:sz w:val="24"/>
          <w:szCs w:val="24"/>
          <w:lang w:val="en-GB"/>
        </w:rPr>
        <w:t xml:space="preserve">implementation of </w:t>
      </w:r>
      <w:r w:rsidR="001A4298" w:rsidRPr="00397D72">
        <w:rPr>
          <w:rFonts w:ascii="Times New Roman" w:hAnsi="Times New Roman"/>
          <w:color w:val="auto"/>
          <w:sz w:val="24"/>
          <w:szCs w:val="24"/>
          <w:lang w:val="en-GB"/>
        </w:rPr>
        <w:t>the GED</w:t>
      </w:r>
      <w:r w:rsidR="004055AC" w:rsidRPr="00397D72">
        <w:rPr>
          <w:rFonts w:ascii="Times New Roman" w:hAnsi="Times New Roman"/>
          <w:color w:val="auto"/>
          <w:sz w:val="24"/>
          <w:szCs w:val="24"/>
          <w:lang w:val="en-GB"/>
        </w:rPr>
        <w:t xml:space="preserve"> in 2007</w:t>
      </w:r>
      <w:r w:rsidR="002F0458" w:rsidRPr="00397D72">
        <w:rPr>
          <w:rFonts w:ascii="Times New Roman" w:hAnsi="Times New Roman"/>
          <w:color w:val="auto"/>
          <w:sz w:val="24"/>
          <w:szCs w:val="24"/>
          <w:lang w:val="en-GB"/>
        </w:rPr>
        <w:t xml:space="preserve">. </w:t>
      </w:r>
      <w:r w:rsidR="004055AC" w:rsidRPr="00397D72">
        <w:rPr>
          <w:rFonts w:ascii="Times New Roman" w:hAnsi="Times New Roman"/>
          <w:color w:val="auto"/>
          <w:sz w:val="24"/>
          <w:szCs w:val="24"/>
          <w:lang w:val="en-GB"/>
        </w:rPr>
        <w:t xml:space="preserve">The </w:t>
      </w:r>
      <w:r w:rsidR="00E226BB" w:rsidRPr="00397D72">
        <w:rPr>
          <w:rFonts w:ascii="Times New Roman" w:hAnsi="Times New Roman"/>
          <w:color w:val="auto"/>
          <w:sz w:val="24"/>
          <w:szCs w:val="24"/>
          <w:lang w:val="en-GB"/>
        </w:rPr>
        <w:t>participants reflect on the</w:t>
      </w:r>
      <w:r w:rsidR="00884EB1" w:rsidRPr="00397D72">
        <w:rPr>
          <w:rFonts w:ascii="Times New Roman" w:hAnsi="Times New Roman"/>
          <w:color w:val="auto"/>
          <w:sz w:val="24"/>
          <w:szCs w:val="24"/>
          <w:lang w:val="en-GB"/>
        </w:rPr>
        <w:t xml:space="preserve"> </w:t>
      </w:r>
      <w:r w:rsidR="001B1638" w:rsidRPr="00397D72">
        <w:rPr>
          <w:rFonts w:ascii="Times New Roman" w:hAnsi="Times New Roman"/>
          <w:color w:val="auto"/>
          <w:sz w:val="24"/>
          <w:szCs w:val="24"/>
          <w:lang w:val="en-GB"/>
        </w:rPr>
        <w:t xml:space="preserve">transformational feminist stance </w:t>
      </w:r>
      <w:r w:rsidR="00884EB1" w:rsidRPr="00397D72">
        <w:rPr>
          <w:rFonts w:ascii="Times New Roman" w:hAnsi="Times New Roman"/>
          <w:color w:val="auto"/>
          <w:sz w:val="24"/>
          <w:szCs w:val="24"/>
          <w:lang w:val="en-GB"/>
        </w:rPr>
        <w:t xml:space="preserve">that inspired their </w:t>
      </w:r>
      <w:r w:rsidR="00E226BB" w:rsidRPr="00397D72">
        <w:rPr>
          <w:rFonts w:ascii="Times New Roman" w:hAnsi="Times New Roman"/>
          <w:color w:val="auto"/>
          <w:sz w:val="24"/>
          <w:szCs w:val="24"/>
          <w:lang w:val="en-GB"/>
        </w:rPr>
        <w:t xml:space="preserve">gender equality work, </w:t>
      </w:r>
      <w:r w:rsidR="001D5FD5" w:rsidRPr="00397D72">
        <w:rPr>
          <w:rFonts w:ascii="Times New Roman" w:hAnsi="Times New Roman"/>
          <w:color w:val="auto"/>
          <w:sz w:val="24"/>
          <w:szCs w:val="24"/>
          <w:lang w:val="en-GB"/>
        </w:rPr>
        <w:t xml:space="preserve">the political </w:t>
      </w:r>
      <w:r w:rsidR="00020A04" w:rsidRPr="00397D72">
        <w:rPr>
          <w:rFonts w:ascii="Times New Roman" w:hAnsi="Times New Roman"/>
          <w:color w:val="auto"/>
          <w:sz w:val="24"/>
          <w:szCs w:val="24"/>
          <w:lang w:val="en-GB"/>
        </w:rPr>
        <w:t xml:space="preserve">tensions </w:t>
      </w:r>
      <w:r w:rsidR="001D5FD5" w:rsidRPr="00397D72">
        <w:rPr>
          <w:rFonts w:ascii="Times New Roman" w:hAnsi="Times New Roman"/>
          <w:color w:val="auto"/>
          <w:sz w:val="24"/>
          <w:szCs w:val="24"/>
          <w:lang w:val="en-GB"/>
        </w:rPr>
        <w:t xml:space="preserve">and conflicts they negotiated </w:t>
      </w:r>
      <w:r w:rsidR="00E226BB" w:rsidRPr="00397D72">
        <w:rPr>
          <w:rFonts w:ascii="Times New Roman" w:hAnsi="Times New Roman"/>
          <w:color w:val="auto"/>
          <w:sz w:val="24"/>
          <w:szCs w:val="24"/>
          <w:lang w:val="en-GB"/>
        </w:rPr>
        <w:t>and the strategies and practice</w:t>
      </w:r>
      <w:r w:rsidR="001D5FD5" w:rsidRPr="00397D72">
        <w:rPr>
          <w:rFonts w:ascii="Times New Roman" w:hAnsi="Times New Roman"/>
          <w:color w:val="auto"/>
          <w:sz w:val="24"/>
          <w:szCs w:val="24"/>
          <w:lang w:val="en-GB"/>
        </w:rPr>
        <w:t>s</w:t>
      </w:r>
      <w:r w:rsidR="00E226BB" w:rsidRPr="00397D72">
        <w:rPr>
          <w:rFonts w:ascii="Times New Roman" w:hAnsi="Times New Roman"/>
          <w:color w:val="auto"/>
          <w:sz w:val="24"/>
          <w:szCs w:val="24"/>
          <w:lang w:val="en-GB"/>
        </w:rPr>
        <w:t xml:space="preserve"> </w:t>
      </w:r>
      <w:r w:rsidR="001D5FD5" w:rsidRPr="00397D72">
        <w:rPr>
          <w:rFonts w:ascii="Times New Roman" w:hAnsi="Times New Roman"/>
          <w:color w:val="auto"/>
          <w:sz w:val="24"/>
          <w:szCs w:val="24"/>
          <w:lang w:val="en-GB"/>
        </w:rPr>
        <w:t xml:space="preserve">they </w:t>
      </w:r>
      <w:r w:rsidR="001B1638" w:rsidRPr="00397D72">
        <w:rPr>
          <w:rFonts w:ascii="Times New Roman" w:hAnsi="Times New Roman"/>
          <w:color w:val="auto"/>
          <w:sz w:val="24"/>
          <w:szCs w:val="24"/>
          <w:lang w:val="en-GB"/>
        </w:rPr>
        <w:t>developed</w:t>
      </w:r>
      <w:r w:rsidR="00397D72" w:rsidRPr="00397D72">
        <w:rPr>
          <w:rFonts w:ascii="Times New Roman" w:hAnsi="Times New Roman"/>
          <w:color w:val="auto"/>
          <w:sz w:val="24"/>
          <w:szCs w:val="24"/>
          <w:lang w:val="en-GB"/>
        </w:rPr>
        <w:t xml:space="preserve">. </w:t>
      </w:r>
      <w:r w:rsidR="001B1638" w:rsidRPr="00397D72">
        <w:rPr>
          <w:rFonts w:ascii="Times New Roman" w:hAnsi="Times New Roman"/>
          <w:color w:val="auto"/>
          <w:sz w:val="24"/>
          <w:szCs w:val="24"/>
          <w:lang w:val="en-GB"/>
        </w:rPr>
        <w:t>The</w:t>
      </w:r>
      <w:r w:rsidR="004055AC" w:rsidRPr="00397D72">
        <w:rPr>
          <w:rFonts w:ascii="Times New Roman" w:hAnsi="Times New Roman"/>
          <w:color w:val="auto"/>
          <w:sz w:val="24"/>
          <w:szCs w:val="24"/>
          <w:lang w:val="en-GB"/>
        </w:rPr>
        <w:t xml:space="preserve">ir </w:t>
      </w:r>
      <w:r w:rsidR="007208FA" w:rsidRPr="00397D72">
        <w:rPr>
          <w:rFonts w:ascii="Times New Roman" w:hAnsi="Times New Roman"/>
          <w:color w:val="auto"/>
          <w:sz w:val="24"/>
          <w:szCs w:val="24"/>
          <w:lang w:val="en-GB"/>
        </w:rPr>
        <w:t>narrative brings</w:t>
      </w:r>
      <w:r w:rsidR="001B1638" w:rsidRPr="00397D72">
        <w:rPr>
          <w:rFonts w:ascii="Times New Roman" w:hAnsi="Times New Roman"/>
          <w:color w:val="auto"/>
          <w:sz w:val="24"/>
          <w:szCs w:val="24"/>
          <w:lang w:val="en-GB"/>
        </w:rPr>
        <w:t xml:space="preserve"> to life the</w:t>
      </w:r>
      <w:r w:rsidR="004055AC" w:rsidRPr="00397D72">
        <w:rPr>
          <w:rFonts w:ascii="Times New Roman" w:hAnsi="Times New Roman"/>
          <w:color w:val="auto"/>
          <w:sz w:val="24"/>
          <w:szCs w:val="24"/>
          <w:lang w:val="en-GB"/>
        </w:rPr>
        <w:t xml:space="preserve"> conceptual discussion of</w:t>
      </w:r>
      <w:r w:rsidR="001B1638" w:rsidRPr="00397D72">
        <w:rPr>
          <w:rFonts w:ascii="Times New Roman" w:hAnsi="Times New Roman"/>
          <w:color w:val="auto"/>
          <w:sz w:val="24"/>
          <w:szCs w:val="24"/>
          <w:lang w:val="en-GB"/>
        </w:rPr>
        <w:t xml:space="preserve"> risk and opportunity of feminist engagement with the local state in </w:t>
      </w:r>
      <w:r w:rsidR="004407C5">
        <w:rPr>
          <w:rFonts w:ascii="Times New Roman" w:hAnsi="Times New Roman"/>
          <w:color w:val="auto"/>
          <w:sz w:val="24"/>
          <w:szCs w:val="24"/>
          <w:lang w:val="en-GB"/>
        </w:rPr>
        <w:t>C</w:t>
      </w:r>
      <w:r w:rsidR="001B1638" w:rsidRPr="00397D72">
        <w:rPr>
          <w:rFonts w:ascii="Times New Roman" w:hAnsi="Times New Roman"/>
          <w:color w:val="auto"/>
          <w:sz w:val="24"/>
          <w:szCs w:val="24"/>
          <w:lang w:val="en-GB"/>
        </w:rPr>
        <w:t xml:space="preserve">hapters 2 and 3. </w:t>
      </w:r>
      <w:r w:rsidR="00884EB1" w:rsidRPr="00397D72">
        <w:rPr>
          <w:rFonts w:ascii="Times New Roman" w:hAnsi="Times New Roman"/>
          <w:color w:val="auto"/>
          <w:sz w:val="24"/>
          <w:szCs w:val="24"/>
          <w:lang w:val="en-GB"/>
        </w:rPr>
        <w:t xml:space="preserve">While </w:t>
      </w:r>
      <w:r w:rsidR="001B1638" w:rsidRPr="00397D72">
        <w:rPr>
          <w:rFonts w:ascii="Times New Roman" w:hAnsi="Times New Roman"/>
          <w:color w:val="auto"/>
          <w:sz w:val="24"/>
          <w:szCs w:val="24"/>
          <w:lang w:val="en-GB"/>
        </w:rPr>
        <w:t xml:space="preserve">based on </w:t>
      </w:r>
      <w:r w:rsidR="00CD05A0" w:rsidRPr="00397D72">
        <w:rPr>
          <w:rFonts w:ascii="Times New Roman" w:hAnsi="Times New Roman"/>
          <w:color w:val="auto"/>
          <w:sz w:val="24"/>
          <w:szCs w:val="24"/>
          <w:lang w:val="en-GB"/>
        </w:rPr>
        <w:t xml:space="preserve">memories </w:t>
      </w:r>
      <w:r w:rsidR="001B1638" w:rsidRPr="00397D72">
        <w:rPr>
          <w:rFonts w:ascii="Times New Roman" w:hAnsi="Times New Roman"/>
          <w:color w:val="auto"/>
          <w:sz w:val="24"/>
          <w:szCs w:val="24"/>
          <w:lang w:val="en-GB"/>
        </w:rPr>
        <w:t xml:space="preserve">that </w:t>
      </w:r>
      <w:r w:rsidR="00CD05A0" w:rsidRPr="00397D72">
        <w:rPr>
          <w:rFonts w:ascii="Times New Roman" w:hAnsi="Times New Roman"/>
          <w:color w:val="auto"/>
          <w:sz w:val="24"/>
          <w:szCs w:val="24"/>
          <w:lang w:val="en-GB"/>
        </w:rPr>
        <w:t>we</w:t>
      </w:r>
      <w:r w:rsidR="001B1638" w:rsidRPr="00397D72">
        <w:rPr>
          <w:rFonts w:ascii="Times New Roman" w:hAnsi="Times New Roman"/>
          <w:color w:val="auto"/>
          <w:sz w:val="24"/>
          <w:szCs w:val="24"/>
          <w:lang w:val="en-GB"/>
        </w:rPr>
        <w:t>re partial</w:t>
      </w:r>
      <w:r w:rsidR="00CD05A0" w:rsidRPr="00397D72">
        <w:rPr>
          <w:rFonts w:ascii="Times New Roman" w:hAnsi="Times New Roman"/>
          <w:color w:val="auto"/>
          <w:sz w:val="24"/>
          <w:szCs w:val="24"/>
          <w:lang w:val="en-GB"/>
        </w:rPr>
        <w:t xml:space="preserve"> </w:t>
      </w:r>
      <w:r w:rsidR="001B1638" w:rsidRPr="00397D72">
        <w:rPr>
          <w:rFonts w:ascii="Times New Roman" w:hAnsi="Times New Roman"/>
          <w:color w:val="auto"/>
          <w:sz w:val="24"/>
          <w:szCs w:val="24"/>
          <w:lang w:val="en-GB"/>
        </w:rPr>
        <w:t xml:space="preserve">and specific, </w:t>
      </w:r>
      <w:r w:rsidR="00884EB1" w:rsidRPr="00397D72">
        <w:rPr>
          <w:rFonts w:ascii="Times New Roman" w:hAnsi="Times New Roman"/>
          <w:color w:val="auto"/>
          <w:sz w:val="24"/>
          <w:szCs w:val="24"/>
          <w:lang w:val="en-GB"/>
        </w:rPr>
        <w:t xml:space="preserve">they </w:t>
      </w:r>
      <w:r w:rsidR="001B1638" w:rsidRPr="00397D72">
        <w:rPr>
          <w:rFonts w:ascii="Times New Roman" w:hAnsi="Times New Roman"/>
          <w:color w:val="auto"/>
          <w:sz w:val="24"/>
          <w:szCs w:val="24"/>
          <w:lang w:val="en-GB"/>
        </w:rPr>
        <w:t>affirm</w:t>
      </w:r>
      <w:r w:rsidR="00884EB1" w:rsidRPr="00397D72">
        <w:rPr>
          <w:rFonts w:ascii="Times New Roman" w:hAnsi="Times New Roman"/>
          <w:color w:val="auto"/>
          <w:sz w:val="24"/>
          <w:szCs w:val="24"/>
          <w:lang w:val="en-GB"/>
        </w:rPr>
        <w:t xml:space="preserve"> the contribution that </w:t>
      </w:r>
      <w:r w:rsidR="00D8200A" w:rsidRPr="00397D72">
        <w:rPr>
          <w:rFonts w:ascii="Times New Roman" w:hAnsi="Times New Roman"/>
          <w:color w:val="auto"/>
          <w:sz w:val="24"/>
          <w:szCs w:val="24"/>
          <w:lang w:val="en-GB"/>
        </w:rPr>
        <w:t xml:space="preserve">women’s and gender </w:t>
      </w:r>
      <w:r w:rsidR="00884EB1" w:rsidRPr="00397D72">
        <w:rPr>
          <w:rFonts w:ascii="Times New Roman" w:hAnsi="Times New Roman"/>
          <w:color w:val="auto"/>
          <w:sz w:val="24"/>
          <w:szCs w:val="24"/>
          <w:lang w:val="en-GB"/>
        </w:rPr>
        <w:t xml:space="preserve">equality work </w:t>
      </w:r>
      <w:r w:rsidR="001B1638" w:rsidRPr="00397D72">
        <w:rPr>
          <w:rFonts w:ascii="Times New Roman" w:hAnsi="Times New Roman"/>
          <w:color w:val="auto"/>
          <w:sz w:val="24"/>
          <w:szCs w:val="24"/>
          <w:lang w:val="en-GB"/>
        </w:rPr>
        <w:t>made</w:t>
      </w:r>
      <w:r w:rsidR="00884EB1" w:rsidRPr="00397D72">
        <w:rPr>
          <w:rFonts w:ascii="Times New Roman" w:hAnsi="Times New Roman"/>
          <w:color w:val="auto"/>
          <w:sz w:val="24"/>
          <w:szCs w:val="24"/>
          <w:lang w:val="en-GB"/>
        </w:rPr>
        <w:t xml:space="preserve"> </w:t>
      </w:r>
      <w:r w:rsidR="00D8200A" w:rsidRPr="00397D72">
        <w:rPr>
          <w:rFonts w:ascii="Times New Roman" w:hAnsi="Times New Roman"/>
          <w:color w:val="auto"/>
          <w:sz w:val="24"/>
          <w:szCs w:val="24"/>
          <w:lang w:val="en-GB"/>
        </w:rPr>
        <w:t xml:space="preserve">to the development of an </w:t>
      </w:r>
      <w:r w:rsidR="00884EB1" w:rsidRPr="00397D72">
        <w:rPr>
          <w:rFonts w:ascii="Times New Roman" w:hAnsi="Times New Roman"/>
          <w:color w:val="auto"/>
          <w:sz w:val="24"/>
          <w:szCs w:val="24"/>
          <w:lang w:val="en-GB"/>
        </w:rPr>
        <w:t>extended local democracy</w:t>
      </w:r>
      <w:r w:rsidR="00D8200A" w:rsidRPr="00397D72">
        <w:rPr>
          <w:rFonts w:ascii="Times New Roman" w:hAnsi="Times New Roman"/>
          <w:color w:val="auto"/>
          <w:sz w:val="24"/>
          <w:szCs w:val="24"/>
          <w:lang w:val="en-GB"/>
        </w:rPr>
        <w:t xml:space="preserve"> in which women in </w:t>
      </w:r>
      <w:r w:rsidR="001B1638" w:rsidRPr="00397D72">
        <w:rPr>
          <w:rFonts w:ascii="Times New Roman" w:hAnsi="Times New Roman"/>
          <w:color w:val="auto"/>
          <w:sz w:val="24"/>
          <w:szCs w:val="24"/>
          <w:lang w:val="en-GB"/>
        </w:rPr>
        <w:t xml:space="preserve">diverse </w:t>
      </w:r>
      <w:r w:rsidR="00D8200A" w:rsidRPr="00397D72">
        <w:rPr>
          <w:rFonts w:ascii="Times New Roman" w:hAnsi="Times New Roman"/>
          <w:color w:val="auto"/>
          <w:sz w:val="24"/>
          <w:szCs w:val="24"/>
          <w:lang w:val="en-GB"/>
        </w:rPr>
        <w:t xml:space="preserve">local communities played an active part, and in which resources were directed towards services </w:t>
      </w:r>
      <w:r w:rsidR="001B1638" w:rsidRPr="00397D72">
        <w:rPr>
          <w:rFonts w:ascii="Times New Roman" w:hAnsi="Times New Roman"/>
          <w:color w:val="auto"/>
          <w:sz w:val="24"/>
          <w:szCs w:val="24"/>
          <w:lang w:val="en-GB"/>
        </w:rPr>
        <w:t xml:space="preserve">to meet </w:t>
      </w:r>
      <w:r w:rsidR="00D8200A" w:rsidRPr="00397D72">
        <w:rPr>
          <w:rFonts w:ascii="Times New Roman" w:hAnsi="Times New Roman"/>
          <w:color w:val="auto"/>
          <w:sz w:val="24"/>
          <w:szCs w:val="24"/>
          <w:lang w:val="en-GB"/>
        </w:rPr>
        <w:t xml:space="preserve">women’s </w:t>
      </w:r>
      <w:r w:rsidR="001B1638" w:rsidRPr="00397D72">
        <w:rPr>
          <w:rFonts w:ascii="Times New Roman" w:hAnsi="Times New Roman"/>
          <w:color w:val="auto"/>
          <w:sz w:val="24"/>
          <w:szCs w:val="24"/>
          <w:lang w:val="en-GB"/>
        </w:rPr>
        <w:t xml:space="preserve">specific </w:t>
      </w:r>
      <w:r w:rsidR="00D8200A" w:rsidRPr="00397D72">
        <w:rPr>
          <w:rFonts w:ascii="Times New Roman" w:hAnsi="Times New Roman"/>
          <w:color w:val="auto"/>
          <w:sz w:val="24"/>
          <w:szCs w:val="24"/>
          <w:lang w:val="en-GB"/>
        </w:rPr>
        <w:t>self</w:t>
      </w:r>
      <w:r w:rsidR="004055AC" w:rsidRPr="00397D72">
        <w:rPr>
          <w:rFonts w:ascii="Times New Roman" w:hAnsi="Times New Roman"/>
          <w:color w:val="auto"/>
          <w:sz w:val="24"/>
          <w:szCs w:val="24"/>
          <w:lang w:val="en-GB"/>
        </w:rPr>
        <w:t>-</w:t>
      </w:r>
      <w:r w:rsidR="00D8200A" w:rsidRPr="00397D72">
        <w:rPr>
          <w:rFonts w:ascii="Times New Roman" w:hAnsi="Times New Roman"/>
          <w:color w:val="auto"/>
          <w:sz w:val="24"/>
          <w:szCs w:val="24"/>
          <w:lang w:val="en-GB"/>
        </w:rPr>
        <w:t>defined priorities</w:t>
      </w:r>
      <w:r w:rsidR="00397D72" w:rsidRPr="00397D72">
        <w:rPr>
          <w:rFonts w:ascii="Times New Roman" w:hAnsi="Times New Roman"/>
          <w:color w:val="auto"/>
          <w:sz w:val="24"/>
          <w:szCs w:val="24"/>
          <w:lang w:val="en-GB"/>
        </w:rPr>
        <w:t xml:space="preserve">. </w:t>
      </w:r>
      <w:r w:rsidR="001D5FD5" w:rsidRPr="00397D72">
        <w:rPr>
          <w:rFonts w:ascii="Times New Roman" w:hAnsi="Times New Roman"/>
          <w:sz w:val="24"/>
          <w:szCs w:val="24"/>
          <w:lang w:val="en-GB"/>
        </w:rPr>
        <w:t>This chapter shows that while women’s equality work in these early decades prefigured in many ways the business case and ‘customer focus’ that was in</w:t>
      </w:r>
      <w:r w:rsidR="00397D72" w:rsidRPr="00397D72">
        <w:rPr>
          <w:rFonts w:ascii="Times New Roman" w:hAnsi="Times New Roman"/>
          <w:sz w:val="24"/>
          <w:szCs w:val="24"/>
          <w:lang w:val="en-GB"/>
        </w:rPr>
        <w:t>troduced as part of the modernis</w:t>
      </w:r>
      <w:r w:rsidR="001D5FD5" w:rsidRPr="00397D72">
        <w:rPr>
          <w:rFonts w:ascii="Times New Roman" w:hAnsi="Times New Roman"/>
          <w:sz w:val="24"/>
          <w:szCs w:val="24"/>
          <w:lang w:val="en-GB"/>
        </w:rPr>
        <w:t>ation of public services</w:t>
      </w:r>
      <w:r w:rsidR="009E4A97" w:rsidRPr="00397D72">
        <w:rPr>
          <w:rFonts w:ascii="Times New Roman" w:hAnsi="Times New Roman"/>
          <w:sz w:val="24"/>
          <w:szCs w:val="24"/>
          <w:lang w:val="en-GB"/>
        </w:rPr>
        <w:t xml:space="preserve">, </w:t>
      </w:r>
      <w:r w:rsidR="001D5FD5" w:rsidRPr="00397D72">
        <w:rPr>
          <w:rFonts w:ascii="Times New Roman" w:hAnsi="Times New Roman"/>
          <w:sz w:val="24"/>
          <w:szCs w:val="24"/>
          <w:lang w:val="en-GB"/>
        </w:rPr>
        <w:t>it differed in its radical challenge to gender relations.</w:t>
      </w:r>
      <w:r w:rsidR="001D5FD5" w:rsidRPr="00397D72">
        <w:rPr>
          <w:rFonts w:ascii="Times New Roman" w:hAnsi="Times New Roman"/>
          <w:color w:val="auto"/>
          <w:sz w:val="24"/>
          <w:szCs w:val="24"/>
          <w:lang w:val="en-GB"/>
        </w:rPr>
        <w:t xml:space="preserve"> Re-imagining gender equality</w:t>
      </w:r>
      <w:r w:rsidR="00884EB1" w:rsidRPr="00397D72">
        <w:rPr>
          <w:rFonts w:ascii="Times New Roman" w:hAnsi="Times New Roman"/>
          <w:color w:val="auto"/>
          <w:sz w:val="24"/>
          <w:szCs w:val="24"/>
          <w:lang w:val="en-GB"/>
        </w:rPr>
        <w:t xml:space="preserve">, and engaging with the politics of difference, </w:t>
      </w:r>
      <w:r w:rsidR="001B1638" w:rsidRPr="00397D72">
        <w:rPr>
          <w:rFonts w:ascii="Times New Roman" w:hAnsi="Times New Roman"/>
          <w:color w:val="auto"/>
          <w:sz w:val="24"/>
          <w:szCs w:val="24"/>
          <w:lang w:val="en-GB"/>
        </w:rPr>
        <w:t>was</w:t>
      </w:r>
      <w:r w:rsidR="001D5FD5" w:rsidRPr="00397D72">
        <w:rPr>
          <w:rFonts w:ascii="Times New Roman" w:hAnsi="Times New Roman"/>
          <w:color w:val="auto"/>
          <w:sz w:val="24"/>
          <w:szCs w:val="24"/>
          <w:lang w:val="en-GB"/>
        </w:rPr>
        <w:t xml:space="preserve"> at the core of the vision of the early women’s equality work. We show in </w:t>
      </w:r>
      <w:r w:rsidR="004407C5">
        <w:rPr>
          <w:rFonts w:ascii="Times New Roman" w:hAnsi="Times New Roman"/>
          <w:color w:val="auto"/>
          <w:sz w:val="24"/>
          <w:szCs w:val="24"/>
          <w:lang w:val="en-GB"/>
        </w:rPr>
        <w:t>C</w:t>
      </w:r>
      <w:r w:rsidR="001D5FD5" w:rsidRPr="00397D72">
        <w:rPr>
          <w:rFonts w:ascii="Times New Roman" w:hAnsi="Times New Roman"/>
          <w:color w:val="auto"/>
          <w:sz w:val="24"/>
          <w:szCs w:val="24"/>
          <w:lang w:val="en-GB"/>
        </w:rPr>
        <w:t>hapter 5 how this vision developed in the transition from politically driven to business discourses of equality.</w:t>
      </w:r>
    </w:p>
    <w:p w:rsidR="00283B9F" w:rsidRPr="00397D72" w:rsidRDefault="004055AC" w:rsidP="009F7F6E">
      <w:pPr>
        <w:pStyle w:val="FreeFormA"/>
        <w:spacing w:after="200" w:line="360" w:lineRule="auto"/>
        <w:rPr>
          <w:rFonts w:ascii="Times New Roman" w:hAnsi="Times New Roman"/>
          <w:color w:val="auto"/>
          <w:sz w:val="24"/>
          <w:szCs w:val="24"/>
          <w:lang w:val="en-GB"/>
        </w:rPr>
      </w:pPr>
      <w:r w:rsidRPr="00397D72">
        <w:rPr>
          <w:rFonts w:ascii="Times New Roman" w:hAnsi="Times New Roman"/>
          <w:color w:val="auto"/>
          <w:sz w:val="24"/>
          <w:szCs w:val="24"/>
          <w:lang w:val="en-GB"/>
        </w:rPr>
        <w:t>Chapter 5</w:t>
      </w:r>
      <w:r w:rsidR="00283B9F" w:rsidRPr="00397D72">
        <w:rPr>
          <w:rFonts w:ascii="Times New Roman" w:hAnsi="Times New Roman"/>
          <w:color w:val="auto"/>
          <w:sz w:val="24"/>
          <w:szCs w:val="24"/>
          <w:lang w:val="en-GB"/>
        </w:rPr>
        <w:t xml:space="preserve"> presents </w:t>
      </w:r>
      <w:r w:rsidR="009E4A97" w:rsidRPr="00397D72">
        <w:rPr>
          <w:rFonts w:ascii="Times New Roman" w:hAnsi="Times New Roman"/>
          <w:color w:val="auto"/>
          <w:sz w:val="24"/>
          <w:szCs w:val="24"/>
          <w:lang w:val="en-GB"/>
        </w:rPr>
        <w:t xml:space="preserve">our analysis of the empirical data </w:t>
      </w:r>
      <w:r w:rsidR="00716D73" w:rsidRPr="00397D72">
        <w:rPr>
          <w:rFonts w:ascii="Times New Roman" w:hAnsi="Times New Roman"/>
          <w:color w:val="auto"/>
          <w:sz w:val="24"/>
          <w:szCs w:val="24"/>
          <w:lang w:val="en-GB"/>
        </w:rPr>
        <w:t xml:space="preserve">that is </w:t>
      </w:r>
      <w:r w:rsidR="00283B9F" w:rsidRPr="00397D72">
        <w:rPr>
          <w:rFonts w:ascii="Times New Roman" w:hAnsi="Times New Roman"/>
          <w:color w:val="auto"/>
          <w:sz w:val="24"/>
          <w:szCs w:val="24"/>
          <w:lang w:val="en-GB"/>
        </w:rPr>
        <w:t xml:space="preserve">at the core of </w:t>
      </w:r>
      <w:r w:rsidRPr="00397D72">
        <w:rPr>
          <w:rFonts w:ascii="Times New Roman" w:hAnsi="Times New Roman"/>
          <w:color w:val="auto"/>
          <w:sz w:val="24"/>
          <w:szCs w:val="24"/>
          <w:lang w:val="en-GB"/>
        </w:rPr>
        <w:t>our research</w:t>
      </w:r>
      <w:r w:rsidR="00283B9F" w:rsidRPr="00397D72">
        <w:rPr>
          <w:rFonts w:ascii="Times New Roman" w:hAnsi="Times New Roman"/>
          <w:color w:val="auto"/>
          <w:sz w:val="24"/>
          <w:szCs w:val="24"/>
          <w:lang w:val="en-GB"/>
        </w:rPr>
        <w:t xml:space="preserve"> project. In </w:t>
      </w:r>
      <w:r w:rsidR="00716D73" w:rsidRPr="00397D72">
        <w:rPr>
          <w:rFonts w:ascii="Times New Roman" w:hAnsi="Times New Roman"/>
          <w:color w:val="auto"/>
          <w:sz w:val="24"/>
          <w:szCs w:val="24"/>
          <w:lang w:val="en-GB"/>
        </w:rPr>
        <w:t>it we investigate the potential</w:t>
      </w:r>
      <w:r w:rsidRPr="00397D72">
        <w:rPr>
          <w:rFonts w:ascii="Times New Roman" w:hAnsi="Times New Roman"/>
          <w:color w:val="auto"/>
          <w:sz w:val="24"/>
          <w:szCs w:val="24"/>
          <w:lang w:val="en-GB"/>
        </w:rPr>
        <w:t xml:space="preserve"> of state power, in the form</w:t>
      </w:r>
      <w:r w:rsidR="00716D73" w:rsidRPr="00397D72">
        <w:rPr>
          <w:rFonts w:ascii="Times New Roman" w:hAnsi="Times New Roman"/>
          <w:color w:val="auto"/>
          <w:sz w:val="24"/>
          <w:szCs w:val="24"/>
          <w:lang w:val="en-GB"/>
        </w:rPr>
        <w:t xml:space="preserve"> of the GED</w:t>
      </w:r>
      <w:r w:rsidRPr="00397D72">
        <w:rPr>
          <w:rFonts w:ascii="Times New Roman" w:hAnsi="Times New Roman"/>
          <w:color w:val="auto"/>
          <w:sz w:val="24"/>
          <w:szCs w:val="24"/>
          <w:lang w:val="en-GB"/>
        </w:rPr>
        <w:t>,</w:t>
      </w:r>
      <w:r w:rsidR="00716D73" w:rsidRPr="00397D72">
        <w:rPr>
          <w:rFonts w:ascii="Times New Roman" w:hAnsi="Times New Roman"/>
          <w:color w:val="auto"/>
          <w:sz w:val="24"/>
          <w:szCs w:val="24"/>
          <w:lang w:val="en-GB"/>
        </w:rPr>
        <w:t xml:space="preserve"> to promote transformational agendas for gender equality in the local state. In </w:t>
      </w:r>
      <w:r w:rsidR="00283B9F" w:rsidRPr="00397D72">
        <w:rPr>
          <w:rFonts w:ascii="Times New Roman" w:hAnsi="Times New Roman"/>
          <w:color w:val="auto"/>
          <w:sz w:val="24"/>
          <w:szCs w:val="24"/>
          <w:lang w:val="en-GB"/>
        </w:rPr>
        <w:t xml:space="preserve">five case studies we analyse accounts </w:t>
      </w:r>
      <w:r w:rsidRPr="00397D72">
        <w:rPr>
          <w:rFonts w:ascii="Times New Roman" w:hAnsi="Times New Roman"/>
          <w:color w:val="auto"/>
          <w:sz w:val="24"/>
          <w:szCs w:val="24"/>
          <w:lang w:val="en-GB"/>
        </w:rPr>
        <w:t>from a range of local authority personnel and independent activist</w:t>
      </w:r>
      <w:r w:rsidR="009E4A97" w:rsidRPr="00397D72">
        <w:rPr>
          <w:rFonts w:ascii="Times New Roman" w:hAnsi="Times New Roman"/>
          <w:color w:val="auto"/>
          <w:sz w:val="24"/>
          <w:szCs w:val="24"/>
          <w:lang w:val="en-GB"/>
        </w:rPr>
        <w:t xml:space="preserve">s </w:t>
      </w:r>
      <w:r w:rsidRPr="00397D72">
        <w:rPr>
          <w:rFonts w:ascii="Times New Roman" w:hAnsi="Times New Roman"/>
          <w:color w:val="auto"/>
          <w:sz w:val="24"/>
          <w:szCs w:val="24"/>
          <w:lang w:val="en-GB"/>
        </w:rPr>
        <w:t>on the</w:t>
      </w:r>
      <w:r w:rsidR="00283B9F" w:rsidRPr="00397D72">
        <w:rPr>
          <w:rFonts w:ascii="Times New Roman" w:hAnsi="Times New Roman"/>
          <w:color w:val="auto"/>
          <w:sz w:val="24"/>
          <w:szCs w:val="24"/>
          <w:lang w:val="en-GB"/>
        </w:rPr>
        <w:t xml:space="preserve"> strategies and practices they have developed to </w:t>
      </w:r>
      <w:r w:rsidR="00283B9F" w:rsidRPr="00397D72">
        <w:rPr>
          <w:rFonts w:ascii="Times New Roman" w:hAnsi="Times New Roman"/>
          <w:color w:val="auto"/>
          <w:sz w:val="24"/>
          <w:szCs w:val="24"/>
          <w:lang w:val="en-GB"/>
        </w:rPr>
        <w:lastRenderedPageBreak/>
        <w:t>implement the GED</w:t>
      </w:r>
      <w:r w:rsidRPr="00397D72">
        <w:rPr>
          <w:rFonts w:ascii="Times New Roman" w:hAnsi="Times New Roman"/>
          <w:color w:val="auto"/>
          <w:sz w:val="24"/>
          <w:szCs w:val="24"/>
          <w:lang w:val="en-GB"/>
        </w:rPr>
        <w:t xml:space="preserve"> in the local state</w:t>
      </w:r>
      <w:r w:rsidR="00283B9F" w:rsidRPr="00397D72">
        <w:rPr>
          <w:rFonts w:ascii="Times New Roman" w:hAnsi="Times New Roman"/>
          <w:color w:val="auto"/>
          <w:sz w:val="24"/>
          <w:szCs w:val="24"/>
          <w:lang w:val="en-GB"/>
        </w:rPr>
        <w:t>. We analyse the dilemmas they experience</w:t>
      </w:r>
      <w:r w:rsidR="009E4A97" w:rsidRPr="00397D72">
        <w:rPr>
          <w:rFonts w:ascii="Times New Roman" w:hAnsi="Times New Roman"/>
          <w:color w:val="auto"/>
          <w:sz w:val="24"/>
          <w:szCs w:val="24"/>
          <w:lang w:val="en-GB"/>
        </w:rPr>
        <w:t>d</w:t>
      </w:r>
      <w:r w:rsidR="00283B9F" w:rsidRPr="00397D72">
        <w:rPr>
          <w:rFonts w:ascii="Times New Roman" w:hAnsi="Times New Roman"/>
          <w:color w:val="auto"/>
          <w:sz w:val="24"/>
          <w:szCs w:val="24"/>
          <w:lang w:val="en-GB"/>
        </w:rPr>
        <w:t xml:space="preserve"> and achievements they describe. A core theme is </w:t>
      </w:r>
      <w:r w:rsidR="00716D73" w:rsidRPr="00397D72">
        <w:rPr>
          <w:rFonts w:ascii="Times New Roman" w:hAnsi="Times New Roman"/>
          <w:color w:val="auto"/>
          <w:sz w:val="24"/>
          <w:szCs w:val="24"/>
          <w:lang w:val="en-GB"/>
        </w:rPr>
        <w:t>how practitioners work</w:t>
      </w:r>
      <w:r w:rsidR="009E4A97" w:rsidRPr="00397D72">
        <w:rPr>
          <w:rFonts w:ascii="Times New Roman" w:hAnsi="Times New Roman"/>
          <w:color w:val="auto"/>
          <w:sz w:val="24"/>
          <w:szCs w:val="24"/>
          <w:lang w:val="en-GB"/>
        </w:rPr>
        <w:t>ed</w:t>
      </w:r>
      <w:r w:rsidR="00716D73" w:rsidRPr="00397D72">
        <w:rPr>
          <w:rFonts w:ascii="Times New Roman" w:hAnsi="Times New Roman"/>
          <w:color w:val="auto"/>
          <w:sz w:val="24"/>
          <w:szCs w:val="24"/>
          <w:lang w:val="en-GB"/>
        </w:rPr>
        <w:t xml:space="preserve"> </w:t>
      </w:r>
      <w:r w:rsidR="00283B9F" w:rsidRPr="00397D72">
        <w:rPr>
          <w:rFonts w:ascii="Times New Roman" w:hAnsi="Times New Roman"/>
          <w:color w:val="auto"/>
          <w:sz w:val="24"/>
          <w:szCs w:val="24"/>
          <w:lang w:val="en-GB"/>
        </w:rPr>
        <w:t>the relationship between transformational vision, located within feminist organisation</w:t>
      </w:r>
      <w:r w:rsidR="00716D73" w:rsidRPr="00397D72">
        <w:rPr>
          <w:rFonts w:ascii="Times New Roman" w:hAnsi="Times New Roman"/>
          <w:color w:val="auto"/>
          <w:sz w:val="24"/>
          <w:szCs w:val="24"/>
          <w:lang w:val="en-GB"/>
        </w:rPr>
        <w:t xml:space="preserve"> </w:t>
      </w:r>
      <w:r w:rsidR="00283B9F" w:rsidRPr="00397D72">
        <w:rPr>
          <w:rFonts w:ascii="Times New Roman" w:hAnsi="Times New Roman"/>
          <w:color w:val="auto"/>
          <w:sz w:val="24"/>
          <w:szCs w:val="24"/>
          <w:lang w:val="en-GB"/>
        </w:rPr>
        <w:t>and socialist democracy, and predominant neo</w:t>
      </w:r>
      <w:r w:rsidRPr="00397D72">
        <w:rPr>
          <w:rFonts w:ascii="Times New Roman" w:hAnsi="Times New Roman"/>
          <w:color w:val="auto"/>
          <w:sz w:val="24"/>
          <w:szCs w:val="24"/>
          <w:lang w:val="en-GB"/>
        </w:rPr>
        <w:t>-</w:t>
      </w:r>
      <w:r w:rsidR="00283B9F" w:rsidRPr="00397D72">
        <w:rPr>
          <w:rFonts w:ascii="Times New Roman" w:hAnsi="Times New Roman"/>
          <w:color w:val="auto"/>
          <w:sz w:val="24"/>
          <w:szCs w:val="24"/>
          <w:lang w:val="en-GB"/>
        </w:rPr>
        <w:t>liberal business practices and equality discourses.</w:t>
      </w:r>
    </w:p>
    <w:p w:rsidR="00CD05A0" w:rsidRPr="00397D72" w:rsidRDefault="00716D73" w:rsidP="009F7F6E">
      <w:pPr>
        <w:pStyle w:val="FreeFormA"/>
        <w:spacing w:after="200" w:line="360" w:lineRule="auto"/>
        <w:rPr>
          <w:rFonts w:ascii="Times New Roman" w:hAnsi="Times New Roman"/>
          <w:color w:val="auto"/>
          <w:sz w:val="24"/>
          <w:szCs w:val="24"/>
          <w:lang w:val="en-GB"/>
        </w:rPr>
      </w:pPr>
      <w:r w:rsidRPr="00397D72">
        <w:rPr>
          <w:rFonts w:ascii="Times New Roman" w:hAnsi="Times New Roman"/>
          <w:color w:val="auto"/>
          <w:sz w:val="24"/>
          <w:szCs w:val="24"/>
          <w:lang w:val="en-GB"/>
        </w:rPr>
        <w:t xml:space="preserve">The research findings confront us with </w:t>
      </w:r>
      <w:r w:rsidR="00CD05A0" w:rsidRPr="00397D72">
        <w:rPr>
          <w:rFonts w:ascii="Times New Roman" w:hAnsi="Times New Roman"/>
          <w:color w:val="auto"/>
          <w:sz w:val="24"/>
          <w:szCs w:val="24"/>
          <w:lang w:val="en-GB"/>
        </w:rPr>
        <w:t xml:space="preserve">a paradox: </w:t>
      </w:r>
      <w:r w:rsidR="00283B9F" w:rsidRPr="00397D72">
        <w:rPr>
          <w:rFonts w:ascii="Times New Roman" w:hAnsi="Times New Roman"/>
          <w:color w:val="auto"/>
          <w:sz w:val="24"/>
          <w:szCs w:val="24"/>
          <w:lang w:val="en-GB"/>
        </w:rPr>
        <w:t xml:space="preserve">the GED has enabled </w:t>
      </w:r>
      <w:r w:rsidR="00CD05A0" w:rsidRPr="00397D72">
        <w:rPr>
          <w:rFonts w:ascii="Times New Roman" w:hAnsi="Times New Roman"/>
          <w:color w:val="auto"/>
          <w:sz w:val="24"/>
          <w:szCs w:val="24"/>
          <w:lang w:val="en-GB"/>
        </w:rPr>
        <w:t xml:space="preserve">equality practitioners </w:t>
      </w:r>
      <w:r w:rsidR="00283B9F" w:rsidRPr="00397D72">
        <w:rPr>
          <w:rFonts w:ascii="Times New Roman" w:hAnsi="Times New Roman"/>
          <w:color w:val="auto"/>
          <w:sz w:val="24"/>
          <w:szCs w:val="24"/>
          <w:lang w:val="en-GB"/>
        </w:rPr>
        <w:t xml:space="preserve">to develop mechanisms for </w:t>
      </w:r>
      <w:r w:rsidR="00CD05A0" w:rsidRPr="00397D72">
        <w:rPr>
          <w:rFonts w:ascii="Times New Roman" w:hAnsi="Times New Roman"/>
          <w:color w:val="auto"/>
          <w:sz w:val="24"/>
          <w:szCs w:val="24"/>
          <w:lang w:val="en-GB"/>
        </w:rPr>
        <w:t xml:space="preserve">embedding </w:t>
      </w:r>
      <w:r w:rsidRPr="00397D72">
        <w:rPr>
          <w:rFonts w:ascii="Times New Roman" w:hAnsi="Times New Roman"/>
          <w:color w:val="auto"/>
          <w:sz w:val="24"/>
          <w:szCs w:val="24"/>
          <w:lang w:val="en-GB"/>
        </w:rPr>
        <w:t xml:space="preserve">legal compliance and reward systems for promoting gender equality </w:t>
      </w:r>
      <w:r w:rsidR="00CD05A0" w:rsidRPr="00397D72">
        <w:rPr>
          <w:rFonts w:ascii="Times New Roman" w:hAnsi="Times New Roman"/>
          <w:color w:val="auto"/>
          <w:sz w:val="24"/>
          <w:szCs w:val="24"/>
          <w:lang w:val="en-GB"/>
        </w:rPr>
        <w:t xml:space="preserve">within business practice in local authorities, but </w:t>
      </w:r>
      <w:r w:rsidR="00283B9F" w:rsidRPr="00397D72">
        <w:rPr>
          <w:rFonts w:ascii="Times New Roman" w:hAnsi="Times New Roman"/>
          <w:color w:val="auto"/>
          <w:sz w:val="24"/>
          <w:szCs w:val="24"/>
          <w:lang w:val="en-GB"/>
        </w:rPr>
        <w:t xml:space="preserve">independent feminist and community based organisation of the previous period has faded. Within local authorities, the </w:t>
      </w:r>
      <w:r w:rsidR="009F2DA4" w:rsidRPr="00397D72">
        <w:rPr>
          <w:rFonts w:ascii="Times New Roman" w:hAnsi="Times New Roman"/>
          <w:color w:val="auto"/>
          <w:sz w:val="24"/>
          <w:szCs w:val="24"/>
          <w:lang w:val="en-GB"/>
        </w:rPr>
        <w:t>predominant</w:t>
      </w:r>
      <w:r w:rsidR="00CD05A0" w:rsidRPr="00397D72">
        <w:rPr>
          <w:rFonts w:ascii="Times New Roman" w:hAnsi="Times New Roman"/>
          <w:color w:val="auto"/>
          <w:sz w:val="24"/>
          <w:szCs w:val="24"/>
          <w:lang w:val="en-GB"/>
        </w:rPr>
        <w:t xml:space="preserve"> equality discourse</w:t>
      </w:r>
      <w:r w:rsidR="009F2DA4" w:rsidRPr="00397D72">
        <w:rPr>
          <w:rFonts w:ascii="Times New Roman" w:hAnsi="Times New Roman"/>
          <w:color w:val="auto"/>
          <w:sz w:val="24"/>
          <w:szCs w:val="24"/>
          <w:lang w:val="en-GB"/>
        </w:rPr>
        <w:t xml:space="preserve"> is </w:t>
      </w:r>
      <w:r w:rsidR="00283B9F" w:rsidRPr="00397D72">
        <w:rPr>
          <w:rFonts w:ascii="Times New Roman" w:hAnsi="Times New Roman"/>
          <w:color w:val="auto"/>
          <w:sz w:val="24"/>
          <w:szCs w:val="24"/>
          <w:lang w:val="en-GB"/>
        </w:rPr>
        <w:t xml:space="preserve">liberal and </w:t>
      </w:r>
      <w:r w:rsidR="009F2DA4" w:rsidRPr="00397D72">
        <w:rPr>
          <w:rFonts w:ascii="Times New Roman" w:hAnsi="Times New Roman"/>
          <w:color w:val="auto"/>
          <w:sz w:val="24"/>
          <w:szCs w:val="24"/>
          <w:lang w:val="en-GB"/>
        </w:rPr>
        <w:t>generic</w:t>
      </w:r>
      <w:r w:rsidR="00283B9F" w:rsidRPr="00397D72">
        <w:rPr>
          <w:rFonts w:ascii="Times New Roman" w:hAnsi="Times New Roman"/>
          <w:color w:val="auto"/>
          <w:sz w:val="24"/>
          <w:szCs w:val="24"/>
          <w:lang w:val="en-GB"/>
        </w:rPr>
        <w:t xml:space="preserve"> and </w:t>
      </w:r>
      <w:r w:rsidR="00CD05A0" w:rsidRPr="00397D72">
        <w:rPr>
          <w:rFonts w:ascii="Times New Roman" w:hAnsi="Times New Roman"/>
          <w:color w:val="auto"/>
          <w:sz w:val="24"/>
          <w:szCs w:val="24"/>
          <w:lang w:val="en-GB"/>
        </w:rPr>
        <w:t xml:space="preserve">gender </w:t>
      </w:r>
      <w:r w:rsidR="00283B9F" w:rsidRPr="00397D72">
        <w:rPr>
          <w:rFonts w:ascii="Times New Roman" w:hAnsi="Times New Roman"/>
          <w:color w:val="auto"/>
          <w:sz w:val="24"/>
          <w:szCs w:val="24"/>
          <w:lang w:val="en-GB"/>
        </w:rPr>
        <w:t xml:space="preserve">equality </w:t>
      </w:r>
      <w:r w:rsidR="00CD05A0" w:rsidRPr="00397D72">
        <w:rPr>
          <w:rFonts w:ascii="Times New Roman" w:hAnsi="Times New Roman"/>
          <w:color w:val="auto"/>
          <w:sz w:val="24"/>
          <w:szCs w:val="24"/>
          <w:lang w:val="en-GB"/>
        </w:rPr>
        <w:t xml:space="preserve">is often interpreted as equivalence of need between men and women. </w:t>
      </w:r>
      <w:r w:rsidR="00283B9F" w:rsidRPr="00397D72">
        <w:rPr>
          <w:rFonts w:ascii="Times New Roman" w:hAnsi="Times New Roman"/>
          <w:color w:val="auto"/>
          <w:sz w:val="24"/>
          <w:szCs w:val="24"/>
          <w:lang w:val="en-GB"/>
        </w:rPr>
        <w:t xml:space="preserve">The focus of gender equality work is on internal systems for mainstreaming gender equality into corporate and service based management processes, supported and encouraged by national benchmarking systems. The stance of equality advisors was no longer adversarial ‘in and against the state’ but closer to being ‘tempered radicals’ </w:t>
      </w:r>
      <w:r w:rsidR="007208FA" w:rsidRPr="00397D72">
        <w:rPr>
          <w:rFonts w:ascii="Times New Roman" w:hAnsi="Times New Roman"/>
          <w:color w:val="auto"/>
          <w:sz w:val="24"/>
          <w:szCs w:val="24"/>
          <w:lang w:val="en-GB"/>
        </w:rPr>
        <w:t>(Meyerson and Scully, 1995</w:t>
      </w:r>
      <w:r w:rsidR="00283B9F" w:rsidRPr="00397D72">
        <w:rPr>
          <w:rFonts w:ascii="Times New Roman" w:hAnsi="Times New Roman"/>
          <w:color w:val="auto"/>
          <w:sz w:val="24"/>
          <w:szCs w:val="24"/>
          <w:lang w:val="en-GB"/>
        </w:rPr>
        <w:t xml:space="preserve">), </w:t>
      </w:r>
      <w:r w:rsidR="004055AC" w:rsidRPr="00397D72">
        <w:rPr>
          <w:rFonts w:ascii="Times New Roman" w:hAnsi="Times New Roman"/>
          <w:color w:val="auto"/>
          <w:sz w:val="24"/>
          <w:szCs w:val="24"/>
          <w:lang w:val="en-GB"/>
        </w:rPr>
        <w:t xml:space="preserve">with </w:t>
      </w:r>
      <w:r w:rsidR="00283B9F" w:rsidRPr="00397D72">
        <w:rPr>
          <w:rFonts w:ascii="Times New Roman" w:hAnsi="Times New Roman"/>
          <w:color w:val="auto"/>
          <w:sz w:val="24"/>
          <w:szCs w:val="24"/>
          <w:lang w:val="en-GB"/>
        </w:rPr>
        <w:t>loyal</w:t>
      </w:r>
      <w:r w:rsidR="004055AC" w:rsidRPr="00397D72">
        <w:rPr>
          <w:rFonts w:ascii="Times New Roman" w:hAnsi="Times New Roman"/>
          <w:color w:val="auto"/>
          <w:sz w:val="24"/>
          <w:szCs w:val="24"/>
          <w:lang w:val="en-GB"/>
        </w:rPr>
        <w:t xml:space="preserve">ty </w:t>
      </w:r>
      <w:r w:rsidR="009E4A97" w:rsidRPr="00397D72">
        <w:rPr>
          <w:rFonts w:ascii="Times New Roman" w:hAnsi="Times New Roman"/>
          <w:color w:val="auto"/>
          <w:sz w:val="24"/>
          <w:szCs w:val="24"/>
          <w:lang w:val="en-GB"/>
        </w:rPr>
        <w:t xml:space="preserve">to both </w:t>
      </w:r>
      <w:r w:rsidR="00283B9F" w:rsidRPr="00397D72">
        <w:rPr>
          <w:rFonts w:ascii="Times New Roman" w:hAnsi="Times New Roman"/>
          <w:color w:val="auto"/>
          <w:sz w:val="24"/>
          <w:szCs w:val="24"/>
          <w:lang w:val="en-GB"/>
        </w:rPr>
        <w:t xml:space="preserve">their organisation and </w:t>
      </w:r>
      <w:r w:rsidR="009E4A97" w:rsidRPr="00397D72">
        <w:rPr>
          <w:rFonts w:ascii="Times New Roman" w:hAnsi="Times New Roman"/>
          <w:color w:val="auto"/>
          <w:sz w:val="24"/>
          <w:szCs w:val="24"/>
          <w:lang w:val="en-GB"/>
        </w:rPr>
        <w:t xml:space="preserve">to </w:t>
      </w:r>
      <w:r w:rsidR="00283B9F" w:rsidRPr="00397D72">
        <w:rPr>
          <w:rFonts w:ascii="Times New Roman" w:hAnsi="Times New Roman"/>
          <w:color w:val="auto"/>
          <w:sz w:val="24"/>
          <w:szCs w:val="24"/>
          <w:lang w:val="en-GB"/>
        </w:rPr>
        <w:t>feminist goals of women’s equality. In the five case studies</w:t>
      </w:r>
      <w:r w:rsidR="004055AC" w:rsidRPr="00397D72">
        <w:rPr>
          <w:rFonts w:ascii="Times New Roman" w:hAnsi="Times New Roman"/>
          <w:color w:val="auto"/>
          <w:sz w:val="24"/>
          <w:szCs w:val="24"/>
          <w:lang w:val="en-GB"/>
        </w:rPr>
        <w:t xml:space="preserve"> participants</w:t>
      </w:r>
      <w:r w:rsidR="00283B9F" w:rsidRPr="00397D72">
        <w:rPr>
          <w:rFonts w:ascii="Times New Roman" w:hAnsi="Times New Roman"/>
          <w:color w:val="auto"/>
          <w:sz w:val="24"/>
          <w:szCs w:val="24"/>
          <w:lang w:val="en-GB"/>
        </w:rPr>
        <w:t xml:space="preserve"> speak of strategy and practices they </w:t>
      </w:r>
      <w:r w:rsidR="009E4A97" w:rsidRPr="00397D72">
        <w:rPr>
          <w:rFonts w:ascii="Times New Roman" w:hAnsi="Times New Roman"/>
          <w:color w:val="auto"/>
          <w:sz w:val="24"/>
          <w:szCs w:val="24"/>
          <w:lang w:val="en-GB"/>
        </w:rPr>
        <w:t xml:space="preserve">had </w:t>
      </w:r>
      <w:r w:rsidR="00283B9F" w:rsidRPr="00397D72">
        <w:rPr>
          <w:rFonts w:ascii="Times New Roman" w:hAnsi="Times New Roman"/>
          <w:color w:val="auto"/>
          <w:sz w:val="24"/>
          <w:szCs w:val="24"/>
          <w:lang w:val="en-GB"/>
        </w:rPr>
        <w:t xml:space="preserve">developed to work the </w:t>
      </w:r>
      <w:r w:rsidRPr="00397D72">
        <w:rPr>
          <w:rFonts w:ascii="Times New Roman" w:hAnsi="Times New Roman"/>
          <w:color w:val="auto"/>
          <w:sz w:val="24"/>
          <w:szCs w:val="24"/>
          <w:lang w:val="en-GB"/>
        </w:rPr>
        <w:t>interface between feminist equality and neo</w:t>
      </w:r>
      <w:r w:rsidR="004055AC" w:rsidRPr="00397D72">
        <w:rPr>
          <w:rFonts w:ascii="Times New Roman" w:hAnsi="Times New Roman"/>
          <w:color w:val="auto"/>
          <w:sz w:val="24"/>
          <w:szCs w:val="24"/>
          <w:lang w:val="en-GB"/>
        </w:rPr>
        <w:t>-</w:t>
      </w:r>
      <w:r w:rsidRPr="00397D72">
        <w:rPr>
          <w:rFonts w:ascii="Times New Roman" w:hAnsi="Times New Roman"/>
          <w:color w:val="auto"/>
          <w:sz w:val="24"/>
          <w:szCs w:val="24"/>
          <w:lang w:val="en-GB"/>
        </w:rPr>
        <w:t xml:space="preserve">liberal discourses of equality, to negotiate </w:t>
      </w:r>
      <w:r w:rsidR="00283B9F" w:rsidRPr="00397D72">
        <w:rPr>
          <w:rFonts w:ascii="Times New Roman" w:hAnsi="Times New Roman"/>
          <w:color w:val="auto"/>
          <w:sz w:val="24"/>
          <w:szCs w:val="24"/>
          <w:lang w:val="en-GB"/>
        </w:rPr>
        <w:t xml:space="preserve">legal, political and institutional accountabilities. The case studies </w:t>
      </w:r>
      <w:r w:rsidR="004055AC" w:rsidRPr="00397D72">
        <w:rPr>
          <w:rFonts w:ascii="Times New Roman" w:hAnsi="Times New Roman"/>
          <w:color w:val="auto"/>
          <w:sz w:val="24"/>
          <w:szCs w:val="24"/>
          <w:lang w:val="en-GB"/>
        </w:rPr>
        <w:t>demonstrate the</w:t>
      </w:r>
      <w:r w:rsidRPr="00397D72">
        <w:rPr>
          <w:rFonts w:ascii="Times New Roman" w:hAnsi="Times New Roman"/>
          <w:color w:val="auto"/>
          <w:sz w:val="24"/>
          <w:szCs w:val="24"/>
          <w:lang w:val="en-GB"/>
        </w:rPr>
        <w:t xml:space="preserve"> precariousness of </w:t>
      </w:r>
      <w:r w:rsidR="004055AC" w:rsidRPr="00397D72">
        <w:rPr>
          <w:rFonts w:ascii="Times New Roman" w:hAnsi="Times New Roman"/>
          <w:color w:val="auto"/>
          <w:sz w:val="24"/>
          <w:szCs w:val="24"/>
          <w:lang w:val="en-GB"/>
        </w:rPr>
        <w:t>feminist</w:t>
      </w:r>
      <w:r w:rsidR="00283B9F" w:rsidRPr="00397D72">
        <w:rPr>
          <w:rFonts w:ascii="Times New Roman" w:hAnsi="Times New Roman"/>
          <w:color w:val="auto"/>
          <w:sz w:val="24"/>
          <w:szCs w:val="24"/>
          <w:lang w:val="en-GB"/>
        </w:rPr>
        <w:t xml:space="preserve"> achievements in a period of changing political administrations, restructuring and cutback in resources for equality work</w:t>
      </w:r>
      <w:r w:rsidR="00397D72" w:rsidRPr="00397D72">
        <w:rPr>
          <w:rFonts w:ascii="Times New Roman" w:hAnsi="Times New Roman"/>
          <w:color w:val="auto"/>
          <w:sz w:val="24"/>
          <w:szCs w:val="24"/>
          <w:lang w:val="en-GB"/>
        </w:rPr>
        <w:t xml:space="preserve">. </w:t>
      </w:r>
      <w:r w:rsidRPr="00397D72">
        <w:rPr>
          <w:rFonts w:ascii="Times New Roman" w:hAnsi="Times New Roman"/>
          <w:color w:val="auto"/>
          <w:sz w:val="24"/>
          <w:szCs w:val="24"/>
          <w:lang w:val="en-GB"/>
        </w:rPr>
        <w:t xml:space="preserve">The chapter </w:t>
      </w:r>
      <w:r w:rsidR="00CD05A0" w:rsidRPr="00397D72">
        <w:rPr>
          <w:rFonts w:ascii="Times New Roman" w:hAnsi="Times New Roman"/>
          <w:color w:val="auto"/>
          <w:sz w:val="24"/>
          <w:szCs w:val="24"/>
          <w:lang w:val="en-GB"/>
        </w:rPr>
        <w:t xml:space="preserve">marks the end of a period where there was a fit between explicitly feminist agendas and socialist political institutions committed, however inadequately, to a transformative equality project within the local state. We return full circle to reliance on political networks to defend institutional mechanisms and forms of promoting equality that have been developed, in the context of radical change in the governance and resources available to the local state. </w:t>
      </w:r>
    </w:p>
    <w:p w:rsidR="00283B9F" w:rsidRPr="00397D72" w:rsidRDefault="008A2580" w:rsidP="009F7F6E">
      <w:pPr>
        <w:spacing w:after="200" w:line="360" w:lineRule="auto"/>
        <w:rPr>
          <w:rFonts w:ascii="Times New Roman" w:hAnsi="Times New Roman" w:cs="Times New Roman"/>
          <w:lang w:val="en-GB"/>
        </w:rPr>
      </w:pPr>
      <w:r w:rsidRPr="00397D72">
        <w:rPr>
          <w:rFonts w:ascii="Times New Roman" w:hAnsi="Times New Roman" w:cs="Times New Roman"/>
          <w:lang w:val="en-GB"/>
        </w:rPr>
        <w:t xml:space="preserve">In </w:t>
      </w:r>
      <w:r w:rsidR="004055AC" w:rsidRPr="00397D72">
        <w:rPr>
          <w:rFonts w:ascii="Times New Roman" w:hAnsi="Times New Roman" w:cs="Times New Roman"/>
          <w:lang w:val="en-GB"/>
        </w:rPr>
        <w:t xml:space="preserve">our </w:t>
      </w:r>
      <w:r w:rsidRPr="00397D72">
        <w:rPr>
          <w:rFonts w:ascii="Times New Roman" w:hAnsi="Times New Roman" w:cs="Times New Roman"/>
          <w:lang w:val="en-GB"/>
        </w:rPr>
        <w:t xml:space="preserve">final chapter we </w:t>
      </w:r>
      <w:r w:rsidR="004055AC" w:rsidRPr="00397D72">
        <w:rPr>
          <w:rFonts w:ascii="Times New Roman" w:hAnsi="Times New Roman" w:cs="Times New Roman"/>
          <w:lang w:val="en-GB"/>
        </w:rPr>
        <w:t xml:space="preserve">return to ‘the dream’ of gender equality; </w:t>
      </w:r>
      <w:r w:rsidR="003F3C94" w:rsidRPr="00397D72">
        <w:rPr>
          <w:rFonts w:ascii="Times New Roman" w:hAnsi="Times New Roman" w:cs="Times New Roman"/>
          <w:lang w:val="en-GB"/>
        </w:rPr>
        <w:t>the utopian</w:t>
      </w:r>
      <w:r w:rsidRPr="00397D72">
        <w:rPr>
          <w:rFonts w:ascii="Times New Roman" w:hAnsi="Times New Roman" w:cs="Times New Roman"/>
          <w:lang w:val="en-GB"/>
        </w:rPr>
        <w:t xml:space="preserve"> imagination </w:t>
      </w:r>
      <w:r w:rsidR="001B1638" w:rsidRPr="00397D72">
        <w:rPr>
          <w:rFonts w:ascii="Times New Roman" w:hAnsi="Times New Roman" w:cs="Times New Roman"/>
          <w:lang w:val="en-GB"/>
        </w:rPr>
        <w:t xml:space="preserve">in </w:t>
      </w:r>
      <w:r w:rsidRPr="00397D72">
        <w:rPr>
          <w:rFonts w:ascii="Times New Roman" w:hAnsi="Times New Roman" w:cs="Times New Roman"/>
          <w:lang w:val="en-GB"/>
        </w:rPr>
        <w:t xml:space="preserve">feminist activism that drove </w:t>
      </w:r>
      <w:r w:rsidR="00283B9F" w:rsidRPr="00397D72">
        <w:rPr>
          <w:rFonts w:ascii="Times New Roman" w:hAnsi="Times New Roman" w:cs="Times New Roman"/>
          <w:lang w:val="en-GB"/>
        </w:rPr>
        <w:t xml:space="preserve">the early phase of </w:t>
      </w:r>
      <w:r w:rsidRPr="00397D72">
        <w:rPr>
          <w:rFonts w:ascii="Times New Roman" w:hAnsi="Times New Roman" w:cs="Times New Roman"/>
          <w:lang w:val="en-GB"/>
        </w:rPr>
        <w:t xml:space="preserve">equality work within </w:t>
      </w:r>
      <w:r w:rsidR="00283B9F" w:rsidRPr="00397D72">
        <w:rPr>
          <w:rFonts w:ascii="Times New Roman" w:hAnsi="Times New Roman" w:cs="Times New Roman"/>
          <w:lang w:val="en-GB"/>
        </w:rPr>
        <w:t xml:space="preserve">and against </w:t>
      </w:r>
      <w:r w:rsidRPr="00397D72">
        <w:rPr>
          <w:rFonts w:ascii="Times New Roman" w:hAnsi="Times New Roman" w:cs="Times New Roman"/>
          <w:lang w:val="en-GB"/>
        </w:rPr>
        <w:t>the local state.</w:t>
      </w:r>
      <w:r w:rsidR="00F46468" w:rsidRPr="00397D72">
        <w:rPr>
          <w:rFonts w:ascii="Times New Roman" w:hAnsi="Times New Roman" w:cs="Times New Roman"/>
          <w:lang w:val="en-GB"/>
        </w:rPr>
        <w:t xml:space="preserve"> Drawing on the work of post-structuralist and socialist feminists, we consider these arguments in relation to the politics of difference. We continue the theme of intersectional coalition building and what this might mean in </w:t>
      </w:r>
      <w:r w:rsidR="00F46468" w:rsidRPr="00397D72">
        <w:rPr>
          <w:rFonts w:ascii="Times New Roman" w:hAnsi="Times New Roman" w:cs="Times New Roman"/>
          <w:lang w:val="en-GB"/>
        </w:rPr>
        <w:lastRenderedPageBreak/>
        <w:t>relation to moving beyond building single utopias in the local state</w:t>
      </w:r>
      <w:r w:rsidR="00397D72" w:rsidRPr="00397D72">
        <w:rPr>
          <w:rFonts w:ascii="Times New Roman" w:hAnsi="Times New Roman" w:cs="Times New Roman"/>
          <w:lang w:val="en-GB"/>
        </w:rPr>
        <w:t xml:space="preserve">. </w:t>
      </w:r>
      <w:r w:rsidR="00106CCB" w:rsidRPr="00397D72">
        <w:rPr>
          <w:rFonts w:ascii="Times New Roman" w:hAnsi="Times New Roman" w:cs="Times New Roman"/>
          <w:lang w:val="en-GB"/>
        </w:rPr>
        <w:t xml:space="preserve"> </w:t>
      </w:r>
      <w:r w:rsidR="00283B9F" w:rsidRPr="00397D72">
        <w:rPr>
          <w:rFonts w:ascii="Times New Roman" w:hAnsi="Times New Roman" w:cs="Times New Roman"/>
          <w:lang w:val="en-GB"/>
        </w:rPr>
        <w:t xml:space="preserve">The chapter </w:t>
      </w:r>
      <w:r w:rsidR="001B1638" w:rsidRPr="00397D72">
        <w:rPr>
          <w:rFonts w:ascii="Times New Roman" w:hAnsi="Times New Roman" w:cs="Times New Roman"/>
          <w:lang w:val="en-GB"/>
        </w:rPr>
        <w:t>returns to</w:t>
      </w:r>
      <w:r w:rsidR="00283B9F" w:rsidRPr="00397D72">
        <w:rPr>
          <w:rFonts w:ascii="Times New Roman" w:hAnsi="Times New Roman" w:cs="Times New Roman"/>
          <w:lang w:val="en-GB"/>
        </w:rPr>
        <w:t xml:space="preserve"> the </w:t>
      </w:r>
      <w:r w:rsidR="001B1638" w:rsidRPr="00397D72">
        <w:rPr>
          <w:rFonts w:ascii="Times New Roman" w:hAnsi="Times New Roman" w:cs="Times New Roman"/>
          <w:lang w:val="en-GB"/>
        </w:rPr>
        <w:t>metaphor with which the book began, ‘harnessing</w:t>
      </w:r>
      <w:r w:rsidR="00F46468" w:rsidRPr="00397D72">
        <w:rPr>
          <w:rFonts w:ascii="Times New Roman" w:hAnsi="Times New Roman" w:cs="Times New Roman"/>
          <w:lang w:val="en-GB"/>
        </w:rPr>
        <w:t>’</w:t>
      </w:r>
      <w:r w:rsidR="001B1638" w:rsidRPr="00397D72">
        <w:rPr>
          <w:rFonts w:ascii="Times New Roman" w:hAnsi="Times New Roman" w:cs="Times New Roman"/>
          <w:lang w:val="en-GB"/>
        </w:rPr>
        <w:t xml:space="preserve"> the</w:t>
      </w:r>
      <w:r w:rsidR="00F46468" w:rsidRPr="00397D72">
        <w:rPr>
          <w:rFonts w:ascii="Times New Roman" w:hAnsi="Times New Roman" w:cs="Times New Roman"/>
          <w:lang w:val="en-GB"/>
        </w:rPr>
        <w:t xml:space="preserve"> coercive power</w:t>
      </w:r>
      <w:r w:rsidR="001B1638" w:rsidRPr="00397D72">
        <w:rPr>
          <w:rFonts w:ascii="Times New Roman" w:hAnsi="Times New Roman" w:cs="Times New Roman"/>
          <w:lang w:val="en-GB"/>
        </w:rPr>
        <w:t xml:space="preserve"> state </w:t>
      </w:r>
      <w:r w:rsidR="007208FA" w:rsidRPr="00397D72">
        <w:rPr>
          <w:rFonts w:ascii="Times New Roman" w:hAnsi="Times New Roman" w:cs="Times New Roman"/>
          <w:lang w:val="en-GB"/>
        </w:rPr>
        <w:t>for</w:t>
      </w:r>
      <w:r w:rsidR="001B1638" w:rsidRPr="00397D72">
        <w:rPr>
          <w:rFonts w:ascii="Times New Roman" w:hAnsi="Times New Roman" w:cs="Times New Roman"/>
          <w:lang w:val="en-GB"/>
        </w:rPr>
        <w:t xml:space="preserve"> liberatory</w:t>
      </w:r>
      <w:r w:rsidR="00F46468" w:rsidRPr="00397D72">
        <w:rPr>
          <w:rFonts w:ascii="Times New Roman" w:hAnsi="Times New Roman" w:cs="Times New Roman"/>
          <w:lang w:val="en-GB"/>
        </w:rPr>
        <w:t xml:space="preserve"> purposes</w:t>
      </w:r>
      <w:r w:rsidR="001B1638" w:rsidRPr="00397D72">
        <w:rPr>
          <w:rFonts w:ascii="Times New Roman" w:hAnsi="Times New Roman" w:cs="Times New Roman"/>
          <w:lang w:val="en-GB"/>
        </w:rPr>
        <w:t xml:space="preserve"> to promote women’s equality</w:t>
      </w:r>
      <w:r w:rsidR="00F46468" w:rsidRPr="00397D72">
        <w:rPr>
          <w:rFonts w:ascii="Times New Roman" w:hAnsi="Times New Roman" w:cs="Times New Roman"/>
          <w:lang w:val="en-GB"/>
        </w:rPr>
        <w:t xml:space="preserve"> in the local state.</w:t>
      </w:r>
      <w:r w:rsidR="009E4A97" w:rsidRPr="00397D72">
        <w:rPr>
          <w:rFonts w:ascii="Times New Roman" w:hAnsi="Times New Roman" w:cs="Times New Roman"/>
          <w:lang w:val="en-GB"/>
        </w:rPr>
        <w:t xml:space="preserve"> </w:t>
      </w:r>
      <w:r w:rsidR="00F46468" w:rsidRPr="00397D72">
        <w:rPr>
          <w:rFonts w:ascii="Times New Roman" w:hAnsi="Times New Roman" w:cs="Times New Roman"/>
          <w:lang w:val="en-GB"/>
        </w:rPr>
        <w:t xml:space="preserve">We </w:t>
      </w:r>
      <w:r w:rsidR="001B1638" w:rsidRPr="00397D72">
        <w:rPr>
          <w:rFonts w:ascii="Times New Roman" w:hAnsi="Times New Roman" w:cs="Times New Roman"/>
          <w:lang w:val="en-GB"/>
        </w:rPr>
        <w:t>reflect on how we might describe feminist engagement with state power and institutions in the context of austerity, rising social divisions and inequalities</w:t>
      </w:r>
      <w:r w:rsidR="00F46468" w:rsidRPr="00397D72">
        <w:rPr>
          <w:rFonts w:ascii="Times New Roman" w:hAnsi="Times New Roman" w:cs="Times New Roman"/>
          <w:lang w:val="en-GB"/>
        </w:rPr>
        <w:t>. We consider the</w:t>
      </w:r>
      <w:r w:rsidR="001B1638" w:rsidRPr="00397D72">
        <w:rPr>
          <w:rFonts w:ascii="Times New Roman" w:hAnsi="Times New Roman" w:cs="Times New Roman"/>
          <w:lang w:val="en-GB"/>
        </w:rPr>
        <w:t xml:space="preserve"> challenge to neo</w:t>
      </w:r>
      <w:r w:rsidR="00F46468" w:rsidRPr="00397D72">
        <w:rPr>
          <w:rFonts w:ascii="Times New Roman" w:hAnsi="Times New Roman" w:cs="Times New Roman"/>
          <w:lang w:val="en-GB"/>
        </w:rPr>
        <w:t>-</w:t>
      </w:r>
      <w:r w:rsidR="001B1638" w:rsidRPr="00397D72">
        <w:rPr>
          <w:rFonts w:ascii="Times New Roman" w:hAnsi="Times New Roman" w:cs="Times New Roman"/>
          <w:lang w:val="en-GB"/>
        </w:rPr>
        <w:t>liberalism from emerging social movements</w:t>
      </w:r>
      <w:r w:rsidR="008857D5" w:rsidRPr="00397D72">
        <w:rPr>
          <w:rFonts w:ascii="Times New Roman" w:hAnsi="Times New Roman" w:cs="Times New Roman"/>
          <w:lang w:val="en-GB"/>
        </w:rPr>
        <w:t>,</w:t>
      </w:r>
      <w:r w:rsidR="001B1638" w:rsidRPr="00397D72">
        <w:rPr>
          <w:rFonts w:ascii="Times New Roman" w:hAnsi="Times New Roman" w:cs="Times New Roman"/>
          <w:lang w:val="en-GB"/>
        </w:rPr>
        <w:t xml:space="preserve"> new forms of feminist activism</w:t>
      </w:r>
      <w:r w:rsidR="00F46468" w:rsidRPr="00397D72">
        <w:rPr>
          <w:rFonts w:ascii="Times New Roman" w:hAnsi="Times New Roman" w:cs="Times New Roman"/>
          <w:lang w:val="en-GB"/>
        </w:rPr>
        <w:t xml:space="preserve"> and how far reflexive legislation might be a force for transformational change</w:t>
      </w:r>
      <w:r w:rsidR="001B1638" w:rsidRPr="00397D72">
        <w:rPr>
          <w:rFonts w:ascii="Times New Roman" w:hAnsi="Times New Roman" w:cs="Times New Roman"/>
          <w:lang w:val="en-GB"/>
        </w:rPr>
        <w:t>.</w:t>
      </w:r>
    </w:p>
    <w:p w:rsidR="00020A04" w:rsidRPr="00397D72" w:rsidRDefault="00020A04" w:rsidP="009F7F6E">
      <w:pPr>
        <w:spacing w:after="200" w:line="360" w:lineRule="auto"/>
        <w:rPr>
          <w:rFonts w:ascii="Times New Roman" w:hAnsi="Times New Roman" w:cs="Times New Roman"/>
          <w:lang w:val="en-GB"/>
        </w:rPr>
      </w:pPr>
    </w:p>
    <w:sectPr w:rsidR="00020A04" w:rsidRPr="00397D72" w:rsidSect="0050558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94" w:rsidRDefault="004A4994" w:rsidP="004055AC">
      <w:r>
        <w:separator/>
      </w:r>
    </w:p>
  </w:endnote>
  <w:endnote w:type="continuationSeparator" w:id="0">
    <w:p w:rsidR="004A4994" w:rsidRDefault="004A4994" w:rsidP="004055AC">
      <w:r>
        <w:continuationSeparator/>
      </w:r>
    </w:p>
  </w:endnote>
  <w:endnote w:id="1">
    <w:p w:rsidR="00DA6C08" w:rsidRPr="004055AC" w:rsidRDefault="00DA6C08">
      <w:pPr>
        <w:pStyle w:val="EndnoteText"/>
        <w:rPr>
          <w:lang w:val="en-GB"/>
        </w:rPr>
      </w:pPr>
      <w:r>
        <w:rPr>
          <w:rStyle w:val="EndnoteReference"/>
        </w:rPr>
        <w:endnoteRef/>
      </w:r>
      <w:r>
        <w:t xml:space="preserve"> </w:t>
      </w:r>
      <w:r>
        <w:rPr>
          <w:lang w:val="en-GB"/>
        </w:rPr>
        <w:t>The Duties are different in Scotland, Wales and Northern Ireland (see Chapter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94" w:rsidRDefault="004A4994" w:rsidP="004055AC">
      <w:r>
        <w:separator/>
      </w:r>
    </w:p>
  </w:footnote>
  <w:footnote w:type="continuationSeparator" w:id="0">
    <w:p w:rsidR="004A4994" w:rsidRDefault="004A4994" w:rsidP="00405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4631"/>
    <w:multiLevelType w:val="hybridMultilevel"/>
    <w:tmpl w:val="FD8460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E0"/>
    <w:rsid w:val="00011130"/>
    <w:rsid w:val="000173B2"/>
    <w:rsid w:val="00020A04"/>
    <w:rsid w:val="00023AB8"/>
    <w:rsid w:val="00032A3C"/>
    <w:rsid w:val="000A4408"/>
    <w:rsid w:val="000B35BD"/>
    <w:rsid w:val="00106CCB"/>
    <w:rsid w:val="00123152"/>
    <w:rsid w:val="001A4298"/>
    <w:rsid w:val="001B1638"/>
    <w:rsid w:val="001C32A0"/>
    <w:rsid w:val="001D5FD5"/>
    <w:rsid w:val="001E122A"/>
    <w:rsid w:val="001F382D"/>
    <w:rsid w:val="001F4C16"/>
    <w:rsid w:val="00205ECF"/>
    <w:rsid w:val="00246C2F"/>
    <w:rsid w:val="002621B5"/>
    <w:rsid w:val="00274DF2"/>
    <w:rsid w:val="00283B9F"/>
    <w:rsid w:val="002916EF"/>
    <w:rsid w:val="002F0458"/>
    <w:rsid w:val="003004E0"/>
    <w:rsid w:val="00320982"/>
    <w:rsid w:val="0033041C"/>
    <w:rsid w:val="00357AAA"/>
    <w:rsid w:val="0037034F"/>
    <w:rsid w:val="00382633"/>
    <w:rsid w:val="00397D72"/>
    <w:rsid w:val="003B1E62"/>
    <w:rsid w:val="003E2F47"/>
    <w:rsid w:val="003F3C94"/>
    <w:rsid w:val="004027BD"/>
    <w:rsid w:val="004055AC"/>
    <w:rsid w:val="004074F6"/>
    <w:rsid w:val="00424FD5"/>
    <w:rsid w:val="00425019"/>
    <w:rsid w:val="004407C5"/>
    <w:rsid w:val="00457BE4"/>
    <w:rsid w:val="0046336F"/>
    <w:rsid w:val="0047294C"/>
    <w:rsid w:val="00495EDB"/>
    <w:rsid w:val="004A4994"/>
    <w:rsid w:val="004E5FD4"/>
    <w:rsid w:val="004E76CA"/>
    <w:rsid w:val="00505587"/>
    <w:rsid w:val="0052390C"/>
    <w:rsid w:val="00552FEC"/>
    <w:rsid w:val="00563786"/>
    <w:rsid w:val="00563EE7"/>
    <w:rsid w:val="00574D73"/>
    <w:rsid w:val="00597471"/>
    <w:rsid w:val="005A7DC8"/>
    <w:rsid w:val="005C3D50"/>
    <w:rsid w:val="005C7200"/>
    <w:rsid w:val="005E36BD"/>
    <w:rsid w:val="005F0452"/>
    <w:rsid w:val="005F6BC4"/>
    <w:rsid w:val="0062556C"/>
    <w:rsid w:val="006835B7"/>
    <w:rsid w:val="00715CFC"/>
    <w:rsid w:val="0071637A"/>
    <w:rsid w:val="00716D73"/>
    <w:rsid w:val="00717B56"/>
    <w:rsid w:val="007208FA"/>
    <w:rsid w:val="00730AAA"/>
    <w:rsid w:val="00741C81"/>
    <w:rsid w:val="00793D05"/>
    <w:rsid w:val="007A3C7F"/>
    <w:rsid w:val="007B377F"/>
    <w:rsid w:val="007C73C4"/>
    <w:rsid w:val="007E26A2"/>
    <w:rsid w:val="007E2FBE"/>
    <w:rsid w:val="007E4615"/>
    <w:rsid w:val="007F481C"/>
    <w:rsid w:val="007F5F87"/>
    <w:rsid w:val="00800F75"/>
    <w:rsid w:val="00884EB1"/>
    <w:rsid w:val="008857D5"/>
    <w:rsid w:val="00892AFB"/>
    <w:rsid w:val="008A2580"/>
    <w:rsid w:val="00940489"/>
    <w:rsid w:val="00946B4D"/>
    <w:rsid w:val="0094749E"/>
    <w:rsid w:val="00975692"/>
    <w:rsid w:val="009C7515"/>
    <w:rsid w:val="009D3095"/>
    <w:rsid w:val="009D3BEE"/>
    <w:rsid w:val="009E4A97"/>
    <w:rsid w:val="009F2DA4"/>
    <w:rsid w:val="009F7F6E"/>
    <w:rsid w:val="00A04173"/>
    <w:rsid w:val="00A3528B"/>
    <w:rsid w:val="00A37FDF"/>
    <w:rsid w:val="00A50699"/>
    <w:rsid w:val="00A51BD2"/>
    <w:rsid w:val="00A5349D"/>
    <w:rsid w:val="00A65855"/>
    <w:rsid w:val="00A941B4"/>
    <w:rsid w:val="00AA2CF5"/>
    <w:rsid w:val="00AD1F73"/>
    <w:rsid w:val="00AD7FE4"/>
    <w:rsid w:val="00AE1BAA"/>
    <w:rsid w:val="00B02825"/>
    <w:rsid w:val="00B04617"/>
    <w:rsid w:val="00B72428"/>
    <w:rsid w:val="00B77087"/>
    <w:rsid w:val="00BB1769"/>
    <w:rsid w:val="00BE0DBC"/>
    <w:rsid w:val="00BE1F4D"/>
    <w:rsid w:val="00BE4A7F"/>
    <w:rsid w:val="00C12D8A"/>
    <w:rsid w:val="00C32238"/>
    <w:rsid w:val="00C46EB3"/>
    <w:rsid w:val="00C61B54"/>
    <w:rsid w:val="00C61CDE"/>
    <w:rsid w:val="00C65340"/>
    <w:rsid w:val="00C7383C"/>
    <w:rsid w:val="00C76959"/>
    <w:rsid w:val="00C866DD"/>
    <w:rsid w:val="00C91575"/>
    <w:rsid w:val="00CC4F6E"/>
    <w:rsid w:val="00CC6994"/>
    <w:rsid w:val="00CD05A0"/>
    <w:rsid w:val="00CE4008"/>
    <w:rsid w:val="00CF36D9"/>
    <w:rsid w:val="00D002F0"/>
    <w:rsid w:val="00D17D5D"/>
    <w:rsid w:val="00D2737A"/>
    <w:rsid w:val="00D438BE"/>
    <w:rsid w:val="00D5315E"/>
    <w:rsid w:val="00D8200A"/>
    <w:rsid w:val="00D87CA6"/>
    <w:rsid w:val="00DA6C08"/>
    <w:rsid w:val="00DD10A6"/>
    <w:rsid w:val="00E226BB"/>
    <w:rsid w:val="00E51048"/>
    <w:rsid w:val="00E658D3"/>
    <w:rsid w:val="00E920E7"/>
    <w:rsid w:val="00EB2529"/>
    <w:rsid w:val="00ED2431"/>
    <w:rsid w:val="00F05790"/>
    <w:rsid w:val="00F3121D"/>
    <w:rsid w:val="00F46468"/>
    <w:rsid w:val="00F61500"/>
    <w:rsid w:val="00F629AC"/>
    <w:rsid w:val="00F83982"/>
    <w:rsid w:val="00F978A0"/>
    <w:rsid w:val="00FA04C3"/>
    <w:rsid w:val="00FE4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7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B1769"/>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E920E7"/>
    <w:rPr>
      <w:rFonts w:ascii="Helvetica" w:eastAsia="ヒラギノ角ゴ Pro W3" w:hAnsi="Helvetica" w:cs="Times New Roman"/>
      <w:color w:val="000000"/>
      <w:sz w:val="22"/>
      <w:szCs w:val="20"/>
    </w:rPr>
  </w:style>
  <w:style w:type="paragraph" w:customStyle="1" w:styleId="Default">
    <w:name w:val="Default"/>
    <w:rsid w:val="00CD05A0"/>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unhideWhenUsed/>
    <w:rsid w:val="00CD05A0"/>
    <w:rPr>
      <w:sz w:val="18"/>
      <w:szCs w:val="18"/>
    </w:rPr>
  </w:style>
  <w:style w:type="paragraph" w:styleId="CommentText">
    <w:name w:val="annotation text"/>
    <w:basedOn w:val="Normal"/>
    <w:link w:val="CommentTextChar"/>
    <w:unhideWhenUsed/>
    <w:rsid w:val="00CD05A0"/>
    <w:pPr>
      <w:spacing w:after="200"/>
    </w:pPr>
    <w:rPr>
      <w:rFonts w:eastAsiaTheme="minorHAnsi"/>
      <w:lang w:val="en-GB"/>
    </w:rPr>
  </w:style>
  <w:style w:type="character" w:customStyle="1" w:styleId="CommentTextChar">
    <w:name w:val="Comment Text Char"/>
    <w:basedOn w:val="DefaultParagraphFont"/>
    <w:link w:val="CommentText"/>
    <w:rsid w:val="00CD05A0"/>
    <w:rPr>
      <w:rFonts w:eastAsiaTheme="minorHAnsi"/>
      <w:lang w:val="en-GB"/>
    </w:rPr>
  </w:style>
  <w:style w:type="paragraph" w:styleId="BalloonText">
    <w:name w:val="Balloon Text"/>
    <w:basedOn w:val="Normal"/>
    <w:link w:val="BalloonTextChar"/>
    <w:uiPriority w:val="99"/>
    <w:semiHidden/>
    <w:unhideWhenUsed/>
    <w:rsid w:val="00CD0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05A0"/>
    <w:rPr>
      <w:rFonts w:ascii="Lucida Grande" w:hAnsi="Lucida Grande" w:cs="Lucida Grande"/>
      <w:sz w:val="18"/>
      <w:szCs w:val="18"/>
    </w:rPr>
  </w:style>
  <w:style w:type="paragraph" w:styleId="FootnoteText">
    <w:name w:val="footnote text"/>
    <w:basedOn w:val="Normal"/>
    <w:link w:val="FootnoteTextChar"/>
    <w:uiPriority w:val="99"/>
    <w:unhideWhenUsed/>
    <w:rsid w:val="004055AC"/>
    <w:rPr>
      <w:sz w:val="20"/>
      <w:szCs w:val="20"/>
    </w:rPr>
  </w:style>
  <w:style w:type="character" w:customStyle="1" w:styleId="FootnoteTextChar">
    <w:name w:val="Footnote Text Char"/>
    <w:basedOn w:val="DefaultParagraphFont"/>
    <w:link w:val="FootnoteText"/>
    <w:uiPriority w:val="99"/>
    <w:rsid w:val="004055AC"/>
    <w:rPr>
      <w:sz w:val="20"/>
      <w:szCs w:val="20"/>
    </w:rPr>
  </w:style>
  <w:style w:type="character" w:styleId="FootnoteReference">
    <w:name w:val="footnote reference"/>
    <w:basedOn w:val="DefaultParagraphFont"/>
    <w:uiPriority w:val="99"/>
    <w:semiHidden/>
    <w:unhideWhenUsed/>
    <w:rsid w:val="004055AC"/>
    <w:rPr>
      <w:vertAlign w:val="superscript"/>
    </w:rPr>
  </w:style>
  <w:style w:type="paragraph" w:styleId="CommentSubject">
    <w:name w:val="annotation subject"/>
    <w:basedOn w:val="CommentText"/>
    <w:next w:val="CommentText"/>
    <w:link w:val="CommentSubjectChar"/>
    <w:uiPriority w:val="99"/>
    <w:semiHidden/>
    <w:unhideWhenUsed/>
    <w:rsid w:val="004055AC"/>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4055AC"/>
    <w:rPr>
      <w:rFonts w:eastAsiaTheme="minorHAnsi"/>
      <w:b/>
      <w:bCs/>
      <w:sz w:val="20"/>
      <w:szCs w:val="20"/>
      <w:lang w:val="en-GB"/>
    </w:rPr>
  </w:style>
  <w:style w:type="character" w:customStyle="1" w:styleId="slug-vol">
    <w:name w:val="slug-vol"/>
    <w:basedOn w:val="DefaultParagraphFont"/>
    <w:rsid w:val="004E76CA"/>
  </w:style>
  <w:style w:type="character" w:customStyle="1" w:styleId="slug-issue">
    <w:name w:val="slug-issue"/>
    <w:basedOn w:val="DefaultParagraphFont"/>
    <w:rsid w:val="004E76CA"/>
  </w:style>
  <w:style w:type="character" w:customStyle="1" w:styleId="Heading3Char">
    <w:name w:val="Heading 3 Char"/>
    <w:basedOn w:val="DefaultParagraphFont"/>
    <w:link w:val="Heading3"/>
    <w:uiPriority w:val="9"/>
    <w:rsid w:val="00BB1769"/>
    <w:rPr>
      <w:rFonts w:asciiTheme="majorHAnsi" w:eastAsiaTheme="majorEastAsia" w:hAnsiTheme="majorHAnsi" w:cstheme="majorBidi"/>
      <w:b/>
      <w:bCs/>
      <w:color w:val="4F81BD" w:themeColor="accent1"/>
      <w:sz w:val="22"/>
      <w:szCs w:val="22"/>
      <w:lang w:val="en-GB"/>
    </w:rPr>
  </w:style>
  <w:style w:type="character" w:customStyle="1" w:styleId="Heading1Char">
    <w:name w:val="Heading 1 Char"/>
    <w:basedOn w:val="DefaultParagraphFont"/>
    <w:link w:val="Heading1"/>
    <w:uiPriority w:val="9"/>
    <w:rsid w:val="00BB176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B1769"/>
    <w:pPr>
      <w:spacing w:line="276" w:lineRule="auto"/>
      <w:outlineLvl w:val="9"/>
    </w:pPr>
    <w:rPr>
      <w:lang w:eastAsia="ja-JP"/>
    </w:rPr>
  </w:style>
  <w:style w:type="paragraph" w:styleId="TOC3">
    <w:name w:val="toc 3"/>
    <w:basedOn w:val="Normal"/>
    <w:next w:val="Normal"/>
    <w:autoRedefine/>
    <w:uiPriority w:val="39"/>
    <w:unhideWhenUsed/>
    <w:rsid w:val="00BB1769"/>
    <w:pPr>
      <w:spacing w:after="100"/>
      <w:ind w:left="480"/>
    </w:pPr>
  </w:style>
  <w:style w:type="character" w:styleId="Hyperlink">
    <w:name w:val="Hyperlink"/>
    <w:basedOn w:val="DefaultParagraphFont"/>
    <w:uiPriority w:val="99"/>
    <w:unhideWhenUsed/>
    <w:rsid w:val="00BB1769"/>
    <w:rPr>
      <w:color w:val="0000FF" w:themeColor="hyperlink"/>
      <w:u w:val="single"/>
    </w:rPr>
  </w:style>
  <w:style w:type="paragraph" w:styleId="EndnoteText">
    <w:name w:val="endnote text"/>
    <w:basedOn w:val="Normal"/>
    <w:link w:val="EndnoteTextChar"/>
    <w:uiPriority w:val="99"/>
    <w:semiHidden/>
    <w:unhideWhenUsed/>
    <w:rsid w:val="00DA6C08"/>
    <w:rPr>
      <w:sz w:val="20"/>
      <w:szCs w:val="20"/>
    </w:rPr>
  </w:style>
  <w:style w:type="character" w:customStyle="1" w:styleId="EndnoteTextChar">
    <w:name w:val="Endnote Text Char"/>
    <w:basedOn w:val="DefaultParagraphFont"/>
    <w:link w:val="EndnoteText"/>
    <w:uiPriority w:val="99"/>
    <w:semiHidden/>
    <w:rsid w:val="00DA6C08"/>
    <w:rPr>
      <w:sz w:val="20"/>
      <w:szCs w:val="20"/>
    </w:rPr>
  </w:style>
  <w:style w:type="character" w:styleId="EndnoteReference">
    <w:name w:val="endnote reference"/>
    <w:basedOn w:val="DefaultParagraphFont"/>
    <w:uiPriority w:val="99"/>
    <w:semiHidden/>
    <w:unhideWhenUsed/>
    <w:rsid w:val="00DA6C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7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B1769"/>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E920E7"/>
    <w:rPr>
      <w:rFonts w:ascii="Helvetica" w:eastAsia="ヒラギノ角ゴ Pro W3" w:hAnsi="Helvetica" w:cs="Times New Roman"/>
      <w:color w:val="000000"/>
      <w:sz w:val="22"/>
      <w:szCs w:val="20"/>
    </w:rPr>
  </w:style>
  <w:style w:type="paragraph" w:customStyle="1" w:styleId="Default">
    <w:name w:val="Default"/>
    <w:rsid w:val="00CD05A0"/>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unhideWhenUsed/>
    <w:rsid w:val="00CD05A0"/>
    <w:rPr>
      <w:sz w:val="18"/>
      <w:szCs w:val="18"/>
    </w:rPr>
  </w:style>
  <w:style w:type="paragraph" w:styleId="CommentText">
    <w:name w:val="annotation text"/>
    <w:basedOn w:val="Normal"/>
    <w:link w:val="CommentTextChar"/>
    <w:unhideWhenUsed/>
    <w:rsid w:val="00CD05A0"/>
    <w:pPr>
      <w:spacing w:after="200"/>
    </w:pPr>
    <w:rPr>
      <w:rFonts w:eastAsiaTheme="minorHAnsi"/>
      <w:lang w:val="en-GB"/>
    </w:rPr>
  </w:style>
  <w:style w:type="character" w:customStyle="1" w:styleId="CommentTextChar">
    <w:name w:val="Comment Text Char"/>
    <w:basedOn w:val="DefaultParagraphFont"/>
    <w:link w:val="CommentText"/>
    <w:rsid w:val="00CD05A0"/>
    <w:rPr>
      <w:rFonts w:eastAsiaTheme="minorHAnsi"/>
      <w:lang w:val="en-GB"/>
    </w:rPr>
  </w:style>
  <w:style w:type="paragraph" w:styleId="BalloonText">
    <w:name w:val="Balloon Text"/>
    <w:basedOn w:val="Normal"/>
    <w:link w:val="BalloonTextChar"/>
    <w:uiPriority w:val="99"/>
    <w:semiHidden/>
    <w:unhideWhenUsed/>
    <w:rsid w:val="00CD0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05A0"/>
    <w:rPr>
      <w:rFonts w:ascii="Lucida Grande" w:hAnsi="Lucida Grande" w:cs="Lucida Grande"/>
      <w:sz w:val="18"/>
      <w:szCs w:val="18"/>
    </w:rPr>
  </w:style>
  <w:style w:type="paragraph" w:styleId="FootnoteText">
    <w:name w:val="footnote text"/>
    <w:basedOn w:val="Normal"/>
    <w:link w:val="FootnoteTextChar"/>
    <w:uiPriority w:val="99"/>
    <w:unhideWhenUsed/>
    <w:rsid w:val="004055AC"/>
    <w:rPr>
      <w:sz w:val="20"/>
      <w:szCs w:val="20"/>
    </w:rPr>
  </w:style>
  <w:style w:type="character" w:customStyle="1" w:styleId="FootnoteTextChar">
    <w:name w:val="Footnote Text Char"/>
    <w:basedOn w:val="DefaultParagraphFont"/>
    <w:link w:val="FootnoteText"/>
    <w:uiPriority w:val="99"/>
    <w:rsid w:val="004055AC"/>
    <w:rPr>
      <w:sz w:val="20"/>
      <w:szCs w:val="20"/>
    </w:rPr>
  </w:style>
  <w:style w:type="character" w:styleId="FootnoteReference">
    <w:name w:val="footnote reference"/>
    <w:basedOn w:val="DefaultParagraphFont"/>
    <w:uiPriority w:val="99"/>
    <w:semiHidden/>
    <w:unhideWhenUsed/>
    <w:rsid w:val="004055AC"/>
    <w:rPr>
      <w:vertAlign w:val="superscript"/>
    </w:rPr>
  </w:style>
  <w:style w:type="paragraph" w:styleId="CommentSubject">
    <w:name w:val="annotation subject"/>
    <w:basedOn w:val="CommentText"/>
    <w:next w:val="CommentText"/>
    <w:link w:val="CommentSubjectChar"/>
    <w:uiPriority w:val="99"/>
    <w:semiHidden/>
    <w:unhideWhenUsed/>
    <w:rsid w:val="004055AC"/>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4055AC"/>
    <w:rPr>
      <w:rFonts w:eastAsiaTheme="minorHAnsi"/>
      <w:b/>
      <w:bCs/>
      <w:sz w:val="20"/>
      <w:szCs w:val="20"/>
      <w:lang w:val="en-GB"/>
    </w:rPr>
  </w:style>
  <w:style w:type="character" w:customStyle="1" w:styleId="slug-vol">
    <w:name w:val="slug-vol"/>
    <w:basedOn w:val="DefaultParagraphFont"/>
    <w:rsid w:val="004E76CA"/>
  </w:style>
  <w:style w:type="character" w:customStyle="1" w:styleId="slug-issue">
    <w:name w:val="slug-issue"/>
    <w:basedOn w:val="DefaultParagraphFont"/>
    <w:rsid w:val="004E76CA"/>
  </w:style>
  <w:style w:type="character" w:customStyle="1" w:styleId="Heading3Char">
    <w:name w:val="Heading 3 Char"/>
    <w:basedOn w:val="DefaultParagraphFont"/>
    <w:link w:val="Heading3"/>
    <w:uiPriority w:val="9"/>
    <w:rsid w:val="00BB1769"/>
    <w:rPr>
      <w:rFonts w:asciiTheme="majorHAnsi" w:eastAsiaTheme="majorEastAsia" w:hAnsiTheme="majorHAnsi" w:cstheme="majorBidi"/>
      <w:b/>
      <w:bCs/>
      <w:color w:val="4F81BD" w:themeColor="accent1"/>
      <w:sz w:val="22"/>
      <w:szCs w:val="22"/>
      <w:lang w:val="en-GB"/>
    </w:rPr>
  </w:style>
  <w:style w:type="character" w:customStyle="1" w:styleId="Heading1Char">
    <w:name w:val="Heading 1 Char"/>
    <w:basedOn w:val="DefaultParagraphFont"/>
    <w:link w:val="Heading1"/>
    <w:uiPriority w:val="9"/>
    <w:rsid w:val="00BB176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B1769"/>
    <w:pPr>
      <w:spacing w:line="276" w:lineRule="auto"/>
      <w:outlineLvl w:val="9"/>
    </w:pPr>
    <w:rPr>
      <w:lang w:eastAsia="ja-JP"/>
    </w:rPr>
  </w:style>
  <w:style w:type="paragraph" w:styleId="TOC3">
    <w:name w:val="toc 3"/>
    <w:basedOn w:val="Normal"/>
    <w:next w:val="Normal"/>
    <w:autoRedefine/>
    <w:uiPriority w:val="39"/>
    <w:unhideWhenUsed/>
    <w:rsid w:val="00BB1769"/>
    <w:pPr>
      <w:spacing w:after="100"/>
      <w:ind w:left="480"/>
    </w:pPr>
  </w:style>
  <w:style w:type="character" w:styleId="Hyperlink">
    <w:name w:val="Hyperlink"/>
    <w:basedOn w:val="DefaultParagraphFont"/>
    <w:uiPriority w:val="99"/>
    <w:unhideWhenUsed/>
    <w:rsid w:val="00BB1769"/>
    <w:rPr>
      <w:color w:val="0000FF" w:themeColor="hyperlink"/>
      <w:u w:val="single"/>
    </w:rPr>
  </w:style>
  <w:style w:type="paragraph" w:styleId="EndnoteText">
    <w:name w:val="endnote text"/>
    <w:basedOn w:val="Normal"/>
    <w:link w:val="EndnoteTextChar"/>
    <w:uiPriority w:val="99"/>
    <w:semiHidden/>
    <w:unhideWhenUsed/>
    <w:rsid w:val="00DA6C08"/>
    <w:rPr>
      <w:sz w:val="20"/>
      <w:szCs w:val="20"/>
    </w:rPr>
  </w:style>
  <w:style w:type="character" w:customStyle="1" w:styleId="EndnoteTextChar">
    <w:name w:val="Endnote Text Char"/>
    <w:basedOn w:val="DefaultParagraphFont"/>
    <w:link w:val="EndnoteText"/>
    <w:uiPriority w:val="99"/>
    <w:semiHidden/>
    <w:rsid w:val="00DA6C08"/>
    <w:rPr>
      <w:sz w:val="20"/>
      <w:szCs w:val="20"/>
    </w:rPr>
  </w:style>
  <w:style w:type="character" w:styleId="EndnoteReference">
    <w:name w:val="endnote reference"/>
    <w:basedOn w:val="DefaultParagraphFont"/>
    <w:uiPriority w:val="99"/>
    <w:semiHidden/>
    <w:unhideWhenUsed/>
    <w:rsid w:val="00DA6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80B3E-521E-433C-9ED3-97EBBBF9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4001</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Page</dc:creator>
  <cp:lastModifiedBy>Ben Jones</cp:lastModifiedBy>
  <cp:revision>2</cp:revision>
  <dcterms:created xsi:type="dcterms:W3CDTF">2016-03-07T09:48:00Z</dcterms:created>
  <dcterms:modified xsi:type="dcterms:W3CDTF">2016-03-07T09:48:00Z</dcterms:modified>
</cp:coreProperties>
</file>