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63B2D" w14:textId="77777777" w:rsidR="00AD6F25" w:rsidRPr="0091049B" w:rsidRDefault="00224706" w:rsidP="000B296F">
      <w:pPr>
        <w:pStyle w:val="DocHead"/>
        <w:spacing w:line="360" w:lineRule="auto"/>
        <w:ind w:left="-119" w:right="-136" w:firstLine="119"/>
        <w:rPr>
          <w:szCs w:val="24"/>
        </w:rPr>
      </w:pPr>
      <w:r w:rsidRPr="0091049B">
        <w:rPr>
          <w:szCs w:val="24"/>
        </w:rPr>
        <w:t>Regular Paper</w:t>
      </w:r>
    </w:p>
    <w:p w14:paraId="0598ECBE" w14:textId="7230BD19" w:rsidR="00AD6F25" w:rsidRPr="0091049B" w:rsidRDefault="00633C90" w:rsidP="000B296F">
      <w:pPr>
        <w:pStyle w:val="Els-Title"/>
        <w:spacing w:before="190" w:after="280" w:line="360" w:lineRule="auto"/>
        <w:jc w:val="left"/>
        <w:rPr>
          <w:sz w:val="24"/>
          <w:szCs w:val="24"/>
        </w:rPr>
      </w:pPr>
      <w:r w:rsidRPr="0091049B">
        <w:rPr>
          <w:sz w:val="24"/>
          <w:szCs w:val="24"/>
        </w:rPr>
        <w:t xml:space="preserve">Aligning </w:t>
      </w:r>
      <w:r w:rsidR="00A374FE" w:rsidRPr="0091049B">
        <w:rPr>
          <w:sz w:val="24"/>
          <w:szCs w:val="24"/>
        </w:rPr>
        <w:t>Blue</w:t>
      </w:r>
      <w:r w:rsidR="00386C07" w:rsidRPr="0091049B">
        <w:rPr>
          <w:sz w:val="24"/>
          <w:szCs w:val="24"/>
        </w:rPr>
        <w:t xml:space="preserve"> and </w:t>
      </w:r>
      <w:r w:rsidR="00A00C41" w:rsidRPr="0091049B">
        <w:rPr>
          <w:sz w:val="24"/>
          <w:szCs w:val="24"/>
        </w:rPr>
        <w:t xml:space="preserve">Green Infrastructure </w:t>
      </w:r>
      <w:r w:rsidRPr="0091049B">
        <w:rPr>
          <w:sz w:val="24"/>
          <w:szCs w:val="24"/>
        </w:rPr>
        <w:t>to</w:t>
      </w:r>
      <w:r w:rsidR="00A00C41" w:rsidRPr="0091049B">
        <w:rPr>
          <w:sz w:val="24"/>
          <w:szCs w:val="24"/>
        </w:rPr>
        <w:t xml:space="preserve"> Sustainable Development: </w:t>
      </w:r>
      <w:r w:rsidR="00495840" w:rsidRPr="0091049B">
        <w:rPr>
          <w:sz w:val="24"/>
          <w:szCs w:val="24"/>
        </w:rPr>
        <w:t>geographical contributions to an ongoing debate</w:t>
      </w:r>
    </w:p>
    <w:p w14:paraId="56BEDBC3" w14:textId="77777777" w:rsidR="009D6A20" w:rsidRPr="0091049B" w:rsidRDefault="00673825" w:rsidP="00681737">
      <w:pPr>
        <w:pStyle w:val="Els-Abstract-head"/>
        <w:spacing w:before="190" w:after="280"/>
        <w:rPr>
          <w:szCs w:val="24"/>
        </w:rPr>
      </w:pPr>
      <w:r w:rsidRPr="0091049B">
        <w:rPr>
          <w:szCs w:val="24"/>
        </w:rPr>
        <w:t>ABSTRACT</w:t>
      </w:r>
    </w:p>
    <w:p w14:paraId="73019E28" w14:textId="4E10FCFB" w:rsidR="00AB2C21" w:rsidRPr="0091049B" w:rsidRDefault="00386C07" w:rsidP="00681737">
      <w:pPr>
        <w:spacing w:before="190" w:after="280" w:line="240" w:lineRule="auto"/>
        <w:jc w:val="both"/>
        <w:rPr>
          <w:sz w:val="22"/>
          <w:szCs w:val="22"/>
        </w:rPr>
      </w:pPr>
      <w:r w:rsidRPr="0091049B">
        <w:rPr>
          <w:sz w:val="22"/>
          <w:szCs w:val="22"/>
        </w:rPr>
        <w:t xml:space="preserve">Blue and </w:t>
      </w:r>
      <w:r w:rsidR="00E21649" w:rsidRPr="0091049B">
        <w:rPr>
          <w:sz w:val="22"/>
          <w:szCs w:val="22"/>
        </w:rPr>
        <w:t>Green Infrastructure (</w:t>
      </w:r>
      <w:r w:rsidRPr="0091049B">
        <w:rPr>
          <w:sz w:val="22"/>
          <w:szCs w:val="22"/>
        </w:rPr>
        <w:t>B</w:t>
      </w:r>
      <w:r w:rsidR="00E21649" w:rsidRPr="0091049B">
        <w:rPr>
          <w:sz w:val="22"/>
          <w:szCs w:val="22"/>
        </w:rPr>
        <w:t xml:space="preserve">GI) is increasingly viewed as a promising </w:t>
      </w:r>
      <w:r w:rsidR="006717DE" w:rsidRPr="0091049B">
        <w:rPr>
          <w:sz w:val="22"/>
          <w:szCs w:val="22"/>
        </w:rPr>
        <w:t>solution</w:t>
      </w:r>
      <w:r w:rsidR="00E21649" w:rsidRPr="0091049B">
        <w:rPr>
          <w:sz w:val="22"/>
          <w:szCs w:val="22"/>
        </w:rPr>
        <w:t xml:space="preserve"> t</w:t>
      </w:r>
      <w:r w:rsidR="00B57746" w:rsidRPr="0091049B">
        <w:rPr>
          <w:sz w:val="22"/>
          <w:szCs w:val="22"/>
        </w:rPr>
        <w:t xml:space="preserve">o promoting a </w:t>
      </w:r>
      <w:r w:rsidR="00E21649" w:rsidRPr="0091049B">
        <w:rPr>
          <w:sz w:val="22"/>
          <w:szCs w:val="22"/>
        </w:rPr>
        <w:t>shift beyond traditional</w:t>
      </w:r>
      <w:r w:rsidR="00C575BA" w:rsidRPr="0091049B">
        <w:rPr>
          <w:sz w:val="22"/>
          <w:szCs w:val="22"/>
        </w:rPr>
        <w:t xml:space="preserve">ly engineered </w:t>
      </w:r>
      <w:r w:rsidR="00E21649" w:rsidRPr="0091049B">
        <w:rPr>
          <w:sz w:val="22"/>
          <w:szCs w:val="22"/>
        </w:rPr>
        <w:t xml:space="preserve">“grey” </w:t>
      </w:r>
      <w:r w:rsidR="00C575BA" w:rsidRPr="0091049B">
        <w:rPr>
          <w:sz w:val="22"/>
          <w:szCs w:val="22"/>
        </w:rPr>
        <w:t xml:space="preserve">approaches </w:t>
      </w:r>
      <w:r w:rsidR="00E21649" w:rsidRPr="0091049B">
        <w:rPr>
          <w:sz w:val="22"/>
          <w:szCs w:val="22"/>
        </w:rPr>
        <w:t xml:space="preserve">towards more </w:t>
      </w:r>
      <w:r w:rsidR="00C575BA" w:rsidRPr="0091049B">
        <w:rPr>
          <w:sz w:val="22"/>
          <w:szCs w:val="22"/>
        </w:rPr>
        <w:t xml:space="preserve">socially and environmentally </w:t>
      </w:r>
      <w:r w:rsidR="00E21649" w:rsidRPr="0091049B">
        <w:rPr>
          <w:sz w:val="22"/>
          <w:szCs w:val="22"/>
        </w:rPr>
        <w:t xml:space="preserve">sustainable </w:t>
      </w:r>
      <w:r w:rsidR="00C575BA" w:rsidRPr="0091049B">
        <w:rPr>
          <w:sz w:val="22"/>
          <w:szCs w:val="22"/>
        </w:rPr>
        <w:t>infrastructure systems</w:t>
      </w:r>
      <w:r w:rsidR="004B31F1" w:rsidRPr="0091049B">
        <w:rPr>
          <w:sz w:val="22"/>
          <w:szCs w:val="22"/>
        </w:rPr>
        <w:t xml:space="preserve">. </w:t>
      </w:r>
      <w:r w:rsidR="00B3329F" w:rsidRPr="0091049B">
        <w:rPr>
          <w:sz w:val="22"/>
          <w:szCs w:val="22"/>
        </w:rPr>
        <w:t xml:space="preserve">The </w:t>
      </w:r>
      <w:r w:rsidR="001E3E74" w:rsidRPr="0091049B">
        <w:rPr>
          <w:sz w:val="22"/>
          <w:szCs w:val="22"/>
        </w:rPr>
        <w:t>specific insights geographical scholarship</w:t>
      </w:r>
      <w:r w:rsidR="005C0962" w:rsidRPr="0091049B">
        <w:rPr>
          <w:sz w:val="22"/>
          <w:szCs w:val="22"/>
        </w:rPr>
        <w:t xml:space="preserve"> </w:t>
      </w:r>
      <w:r w:rsidR="00E00C3E" w:rsidRPr="0091049B">
        <w:rPr>
          <w:sz w:val="22"/>
          <w:szCs w:val="22"/>
        </w:rPr>
        <w:t xml:space="preserve">on how to address issues of processes, </w:t>
      </w:r>
      <w:proofErr w:type="gramStart"/>
      <w:r w:rsidR="00E00C3E" w:rsidRPr="0091049B">
        <w:rPr>
          <w:sz w:val="22"/>
          <w:szCs w:val="22"/>
        </w:rPr>
        <w:t>scale</w:t>
      </w:r>
      <w:proofErr w:type="gramEnd"/>
      <w:r w:rsidR="00E00C3E" w:rsidRPr="0091049B">
        <w:rPr>
          <w:sz w:val="22"/>
          <w:szCs w:val="22"/>
        </w:rPr>
        <w:t xml:space="preserve"> and place</w:t>
      </w:r>
      <w:r w:rsidR="00365B35" w:rsidRPr="0091049B">
        <w:rPr>
          <w:sz w:val="22"/>
          <w:szCs w:val="22"/>
        </w:rPr>
        <w:t xml:space="preserve"> </w:t>
      </w:r>
      <w:r w:rsidR="00B3329F" w:rsidRPr="0091049B">
        <w:rPr>
          <w:sz w:val="22"/>
          <w:szCs w:val="22"/>
        </w:rPr>
        <w:t xml:space="preserve">in </w:t>
      </w:r>
      <w:r w:rsidRPr="0091049B">
        <w:rPr>
          <w:sz w:val="22"/>
          <w:szCs w:val="22"/>
        </w:rPr>
        <w:t>BGI</w:t>
      </w:r>
      <w:r w:rsidR="00B3329F" w:rsidRPr="0091049B">
        <w:rPr>
          <w:sz w:val="22"/>
          <w:szCs w:val="22"/>
        </w:rPr>
        <w:t xml:space="preserve"> design</w:t>
      </w:r>
      <w:r w:rsidR="00A57113" w:rsidRPr="0091049B">
        <w:rPr>
          <w:sz w:val="22"/>
          <w:szCs w:val="22"/>
        </w:rPr>
        <w:t>,</w:t>
      </w:r>
      <w:r w:rsidR="00B3329F" w:rsidRPr="0091049B">
        <w:rPr>
          <w:sz w:val="22"/>
          <w:szCs w:val="22"/>
        </w:rPr>
        <w:t xml:space="preserve"> </w:t>
      </w:r>
      <w:r w:rsidR="00287D7F" w:rsidRPr="0091049B">
        <w:rPr>
          <w:sz w:val="22"/>
          <w:szCs w:val="22"/>
        </w:rPr>
        <w:t>implementation</w:t>
      </w:r>
      <w:r w:rsidR="00365B35" w:rsidRPr="0091049B">
        <w:rPr>
          <w:sz w:val="22"/>
          <w:szCs w:val="22"/>
        </w:rPr>
        <w:t xml:space="preserve"> and long-term management</w:t>
      </w:r>
      <w:r w:rsidR="00B3329F" w:rsidRPr="0091049B">
        <w:rPr>
          <w:sz w:val="22"/>
          <w:szCs w:val="22"/>
        </w:rPr>
        <w:t xml:space="preserve"> </w:t>
      </w:r>
      <w:r w:rsidR="00E3266F" w:rsidRPr="0091049B">
        <w:rPr>
          <w:sz w:val="22"/>
          <w:szCs w:val="22"/>
        </w:rPr>
        <w:t xml:space="preserve">would </w:t>
      </w:r>
      <w:r w:rsidR="00A57113" w:rsidRPr="0091049B">
        <w:rPr>
          <w:sz w:val="22"/>
          <w:szCs w:val="22"/>
        </w:rPr>
        <w:t xml:space="preserve">help </w:t>
      </w:r>
      <w:r w:rsidR="00E3266F" w:rsidRPr="0091049B">
        <w:rPr>
          <w:sz w:val="22"/>
          <w:szCs w:val="22"/>
        </w:rPr>
        <w:t xml:space="preserve">unlock </w:t>
      </w:r>
      <w:r w:rsidR="00B3329F" w:rsidRPr="0091049B">
        <w:rPr>
          <w:sz w:val="22"/>
          <w:szCs w:val="22"/>
        </w:rPr>
        <w:t xml:space="preserve">the </w:t>
      </w:r>
      <w:r w:rsidR="00C96671" w:rsidRPr="0091049B">
        <w:rPr>
          <w:sz w:val="22"/>
          <w:szCs w:val="22"/>
        </w:rPr>
        <w:t>potential</w:t>
      </w:r>
      <w:r w:rsidR="00B3329F" w:rsidRPr="0091049B">
        <w:rPr>
          <w:sz w:val="22"/>
          <w:szCs w:val="22"/>
        </w:rPr>
        <w:t xml:space="preserve"> for</w:t>
      </w:r>
      <w:r w:rsidR="005A72E6" w:rsidRPr="0091049B">
        <w:rPr>
          <w:sz w:val="22"/>
          <w:szCs w:val="22"/>
        </w:rPr>
        <w:t xml:space="preserve"> </w:t>
      </w:r>
      <w:r w:rsidRPr="0091049B">
        <w:rPr>
          <w:sz w:val="22"/>
          <w:szCs w:val="22"/>
        </w:rPr>
        <w:t>BGI</w:t>
      </w:r>
      <w:r w:rsidR="005A72E6" w:rsidRPr="0091049B">
        <w:rPr>
          <w:sz w:val="22"/>
          <w:szCs w:val="22"/>
        </w:rPr>
        <w:t xml:space="preserve"> to be appropriate and inclusive, as well as </w:t>
      </w:r>
      <w:r w:rsidR="009A2E04" w:rsidRPr="0091049B">
        <w:rPr>
          <w:sz w:val="22"/>
          <w:szCs w:val="22"/>
        </w:rPr>
        <w:t xml:space="preserve">support </w:t>
      </w:r>
      <w:r w:rsidR="005A72E6" w:rsidRPr="0091049B">
        <w:rPr>
          <w:sz w:val="22"/>
          <w:szCs w:val="22"/>
        </w:rPr>
        <w:t>environmentally sound solutions.</w:t>
      </w:r>
      <w:r w:rsidR="00A57113" w:rsidRPr="0091049B">
        <w:rPr>
          <w:sz w:val="22"/>
          <w:szCs w:val="22"/>
        </w:rPr>
        <w:t xml:space="preserve"> </w:t>
      </w:r>
      <w:r w:rsidR="003469FE" w:rsidRPr="0091049B">
        <w:rPr>
          <w:sz w:val="22"/>
          <w:szCs w:val="22"/>
        </w:rPr>
        <w:t>In this paper we unpack issues of processes for inclusive decision-making to design and implement</w:t>
      </w:r>
      <w:r w:rsidR="004008E2" w:rsidRPr="0091049B">
        <w:rPr>
          <w:sz w:val="22"/>
          <w:szCs w:val="22"/>
        </w:rPr>
        <w:t xml:space="preserve"> </w:t>
      </w:r>
      <w:r w:rsidRPr="0091049B">
        <w:rPr>
          <w:sz w:val="22"/>
          <w:szCs w:val="22"/>
        </w:rPr>
        <w:t>BGI</w:t>
      </w:r>
      <w:r w:rsidR="004008E2" w:rsidRPr="0091049B">
        <w:rPr>
          <w:sz w:val="22"/>
          <w:szCs w:val="22"/>
        </w:rPr>
        <w:t xml:space="preserve"> projects that can advance sustainable development</w:t>
      </w:r>
      <w:r w:rsidR="003469FE" w:rsidRPr="0091049B">
        <w:rPr>
          <w:sz w:val="22"/>
          <w:szCs w:val="22"/>
        </w:rPr>
        <w:t xml:space="preserve">. We present an assessment framework and its application to two case studies that highlight the potential for better alignment of </w:t>
      </w:r>
      <w:r w:rsidRPr="0091049B">
        <w:rPr>
          <w:sz w:val="22"/>
          <w:szCs w:val="22"/>
        </w:rPr>
        <w:t>BGI</w:t>
      </w:r>
      <w:r w:rsidR="003469FE" w:rsidRPr="0091049B">
        <w:rPr>
          <w:sz w:val="22"/>
          <w:szCs w:val="22"/>
        </w:rPr>
        <w:t xml:space="preserve"> projects to</w:t>
      </w:r>
      <w:r w:rsidR="004008E2" w:rsidRPr="0091049B">
        <w:rPr>
          <w:sz w:val="22"/>
          <w:szCs w:val="22"/>
        </w:rPr>
        <w:t xml:space="preserve"> the three pillars of</w:t>
      </w:r>
      <w:r w:rsidR="003469FE" w:rsidRPr="0091049B">
        <w:rPr>
          <w:sz w:val="22"/>
          <w:szCs w:val="22"/>
        </w:rPr>
        <w:t xml:space="preserve"> sustainable development and that reveal key research challenges that geographical scholarship could address. </w:t>
      </w:r>
      <w:r w:rsidR="00A57113" w:rsidRPr="0091049B">
        <w:rPr>
          <w:sz w:val="22"/>
          <w:szCs w:val="22"/>
        </w:rPr>
        <w:t>We believe</w:t>
      </w:r>
      <w:r w:rsidR="00154C92" w:rsidRPr="0091049B">
        <w:rPr>
          <w:sz w:val="22"/>
          <w:szCs w:val="22"/>
        </w:rPr>
        <w:t xml:space="preserve"> </w:t>
      </w:r>
      <w:r w:rsidR="00CF7C94" w:rsidRPr="0091049B">
        <w:rPr>
          <w:sz w:val="22"/>
          <w:szCs w:val="22"/>
        </w:rPr>
        <w:t>that co-produced</w:t>
      </w:r>
      <w:r w:rsidR="0050163E" w:rsidRPr="0091049B">
        <w:rPr>
          <w:sz w:val="22"/>
          <w:szCs w:val="22"/>
        </w:rPr>
        <w:t xml:space="preserve"> </w:t>
      </w:r>
      <w:r w:rsidR="003D52E9" w:rsidRPr="0091049B">
        <w:rPr>
          <w:sz w:val="22"/>
          <w:szCs w:val="22"/>
        </w:rPr>
        <w:t>geographical</w:t>
      </w:r>
      <w:r w:rsidR="00CF7C94" w:rsidRPr="0091049B">
        <w:rPr>
          <w:sz w:val="22"/>
          <w:szCs w:val="22"/>
        </w:rPr>
        <w:t xml:space="preserve"> research</w:t>
      </w:r>
      <w:r w:rsidR="00A57113" w:rsidRPr="0091049B">
        <w:rPr>
          <w:sz w:val="22"/>
          <w:szCs w:val="22"/>
        </w:rPr>
        <w:t xml:space="preserve"> in this domain</w:t>
      </w:r>
      <w:r w:rsidR="00CF7C94" w:rsidRPr="0091049B">
        <w:rPr>
          <w:sz w:val="22"/>
          <w:szCs w:val="22"/>
        </w:rPr>
        <w:t xml:space="preserve"> is </w:t>
      </w:r>
      <w:r w:rsidR="00C575BA" w:rsidRPr="0091049B">
        <w:rPr>
          <w:sz w:val="22"/>
          <w:szCs w:val="22"/>
        </w:rPr>
        <w:t>well</w:t>
      </w:r>
      <w:r w:rsidR="009A2E04" w:rsidRPr="0091049B">
        <w:rPr>
          <w:sz w:val="22"/>
          <w:szCs w:val="22"/>
        </w:rPr>
        <w:t>-</w:t>
      </w:r>
      <w:r w:rsidR="00CF7C94" w:rsidRPr="0091049B">
        <w:rPr>
          <w:sz w:val="22"/>
          <w:szCs w:val="22"/>
        </w:rPr>
        <w:t xml:space="preserve">placed to tackle these research </w:t>
      </w:r>
      <w:r w:rsidR="00C575BA" w:rsidRPr="0091049B">
        <w:rPr>
          <w:sz w:val="22"/>
          <w:szCs w:val="22"/>
        </w:rPr>
        <w:t>challenges</w:t>
      </w:r>
      <w:r w:rsidR="004008E2" w:rsidRPr="0091049B">
        <w:rPr>
          <w:sz w:val="22"/>
          <w:szCs w:val="22"/>
        </w:rPr>
        <w:t>.</w:t>
      </w:r>
      <w:r w:rsidR="004722BE" w:rsidRPr="0091049B">
        <w:rPr>
          <w:sz w:val="22"/>
          <w:szCs w:val="22"/>
        </w:rPr>
        <w:t xml:space="preserve"> </w:t>
      </w:r>
    </w:p>
    <w:p w14:paraId="201D47F7" w14:textId="450DDF3A" w:rsidR="007D287D" w:rsidRPr="0091049B" w:rsidRDefault="001920DE" w:rsidP="00681737">
      <w:pPr>
        <w:spacing w:before="190" w:after="280"/>
        <w:rPr>
          <w:szCs w:val="24"/>
        </w:rPr>
      </w:pPr>
      <w:r w:rsidRPr="0091049B">
        <w:rPr>
          <w:szCs w:val="24"/>
        </w:rPr>
        <w:t xml:space="preserve"> </w:t>
      </w:r>
      <w:r w:rsidR="007D287D" w:rsidRPr="0091049B">
        <w:rPr>
          <w:b/>
          <w:szCs w:val="24"/>
        </w:rPr>
        <w:t>Keywords:</w:t>
      </w:r>
      <w:r w:rsidR="00386C07" w:rsidRPr="0091049B">
        <w:rPr>
          <w:b/>
          <w:szCs w:val="24"/>
        </w:rPr>
        <w:t xml:space="preserve"> </w:t>
      </w:r>
      <w:r w:rsidR="00386C07" w:rsidRPr="0091049B">
        <w:rPr>
          <w:bCs/>
          <w:szCs w:val="24"/>
        </w:rPr>
        <w:t>Blue and</w:t>
      </w:r>
      <w:r w:rsidR="00067C16" w:rsidRPr="0091049B">
        <w:rPr>
          <w:szCs w:val="24"/>
        </w:rPr>
        <w:t xml:space="preserve"> </w:t>
      </w:r>
      <w:r w:rsidR="007D287D" w:rsidRPr="0091049B">
        <w:rPr>
          <w:szCs w:val="24"/>
        </w:rPr>
        <w:t xml:space="preserve">Green Infrastructure; </w:t>
      </w:r>
      <w:r w:rsidR="00363CD5" w:rsidRPr="0091049B">
        <w:rPr>
          <w:szCs w:val="24"/>
        </w:rPr>
        <w:t xml:space="preserve">sustainable </w:t>
      </w:r>
      <w:r w:rsidR="00357B43" w:rsidRPr="0091049B">
        <w:rPr>
          <w:szCs w:val="24"/>
        </w:rPr>
        <w:t>d</w:t>
      </w:r>
      <w:r w:rsidR="00681737" w:rsidRPr="0091049B">
        <w:rPr>
          <w:szCs w:val="24"/>
        </w:rPr>
        <w:t xml:space="preserve">evelopment; </w:t>
      </w:r>
      <w:r w:rsidR="00F31C03" w:rsidRPr="0091049B">
        <w:rPr>
          <w:szCs w:val="24"/>
        </w:rPr>
        <w:t xml:space="preserve">geography; cities. </w:t>
      </w:r>
    </w:p>
    <w:p w14:paraId="1E5E83B5" w14:textId="35312D57" w:rsidR="007B7D10" w:rsidRPr="0091049B" w:rsidRDefault="007B7D10" w:rsidP="000B296F">
      <w:pPr>
        <w:pStyle w:val="Els-1storder-head"/>
        <w:numPr>
          <w:ilvl w:val="0"/>
          <w:numId w:val="1"/>
        </w:numPr>
        <w:spacing w:before="190" w:after="280" w:line="360" w:lineRule="auto"/>
        <w:rPr>
          <w:szCs w:val="24"/>
          <w:lang w:eastAsia="en-GB"/>
        </w:rPr>
      </w:pPr>
      <w:r w:rsidRPr="0091049B">
        <w:rPr>
          <w:szCs w:val="24"/>
          <w:lang w:eastAsia="en-GB"/>
        </w:rPr>
        <w:t>Introduction</w:t>
      </w:r>
    </w:p>
    <w:p w14:paraId="745B71CB" w14:textId="5A2425D0" w:rsidR="00504E5A" w:rsidRPr="0091049B" w:rsidRDefault="008D13A9" w:rsidP="007D1B08">
      <w:pPr>
        <w:autoSpaceDE w:val="0"/>
        <w:autoSpaceDN w:val="0"/>
        <w:adjustRightInd w:val="0"/>
        <w:spacing w:before="190" w:after="280"/>
        <w:jc w:val="both"/>
      </w:pPr>
      <w:r w:rsidRPr="0091049B">
        <w:rPr>
          <w:szCs w:val="24"/>
          <w:lang w:val="en-US"/>
        </w:rPr>
        <w:t>Global</w:t>
      </w:r>
      <w:r w:rsidR="0025328B" w:rsidRPr="0091049B">
        <w:rPr>
          <w:szCs w:val="24"/>
          <w:lang w:val="en-US"/>
        </w:rPr>
        <w:t xml:space="preserve"> challenges linked to climate change, population growth and indeed the breaching of planetary boundaries</w:t>
      </w:r>
      <w:r w:rsidR="00975EA4" w:rsidRPr="0091049B">
        <w:rPr>
          <w:szCs w:val="24"/>
          <w:lang w:val="en-US"/>
        </w:rPr>
        <w:t xml:space="preserve"> (</w:t>
      </w:r>
      <w:proofErr w:type="spellStart"/>
      <w:r w:rsidR="007532AD" w:rsidRPr="0091049B">
        <w:rPr>
          <w:szCs w:val="24"/>
          <w:lang w:val="en-US"/>
        </w:rPr>
        <w:t>Rockström</w:t>
      </w:r>
      <w:proofErr w:type="spellEnd"/>
      <w:r w:rsidR="00975EA4" w:rsidRPr="0091049B">
        <w:rPr>
          <w:szCs w:val="24"/>
          <w:lang w:val="en-US"/>
        </w:rPr>
        <w:t xml:space="preserve"> et al.</w:t>
      </w:r>
      <w:r w:rsidR="00E77B35" w:rsidRPr="0091049B">
        <w:rPr>
          <w:szCs w:val="24"/>
          <w:lang w:val="en-US"/>
        </w:rPr>
        <w:t>,</w:t>
      </w:r>
      <w:r w:rsidR="00E554F5" w:rsidRPr="0091049B">
        <w:rPr>
          <w:szCs w:val="24"/>
          <w:lang w:val="en-US"/>
        </w:rPr>
        <w:t xml:space="preserve"> 2009</w:t>
      </w:r>
      <w:r w:rsidR="00975EA4" w:rsidRPr="0091049B">
        <w:rPr>
          <w:szCs w:val="24"/>
          <w:lang w:val="en-US"/>
        </w:rPr>
        <w:t>)</w:t>
      </w:r>
      <w:r w:rsidR="00252AF4" w:rsidRPr="0091049B">
        <w:rPr>
          <w:szCs w:val="24"/>
          <w:lang w:val="en-US"/>
        </w:rPr>
        <w:t xml:space="preserve"> </w:t>
      </w:r>
      <w:r w:rsidRPr="0091049B">
        <w:rPr>
          <w:szCs w:val="24"/>
          <w:lang w:val="en-US"/>
        </w:rPr>
        <w:t>require</w:t>
      </w:r>
      <w:r w:rsidR="00C541E9" w:rsidRPr="0091049B">
        <w:rPr>
          <w:szCs w:val="24"/>
          <w:lang w:val="en-US"/>
        </w:rPr>
        <w:t xml:space="preserve"> </w:t>
      </w:r>
      <w:r w:rsidR="00252AF4" w:rsidRPr="0091049B">
        <w:rPr>
          <w:szCs w:val="24"/>
          <w:lang w:val="en-US"/>
        </w:rPr>
        <w:t>a better alignment of</w:t>
      </w:r>
      <w:r w:rsidR="00C541E9" w:rsidRPr="0091049B">
        <w:rPr>
          <w:szCs w:val="24"/>
          <w:lang w:val="en-US"/>
        </w:rPr>
        <w:t xml:space="preserve"> infrastructure with the overarching principle</w:t>
      </w:r>
      <w:r w:rsidR="00292167" w:rsidRPr="0091049B">
        <w:rPr>
          <w:szCs w:val="24"/>
          <w:lang w:val="en-US"/>
        </w:rPr>
        <w:t>s</w:t>
      </w:r>
      <w:r w:rsidR="00C541E9" w:rsidRPr="0091049B">
        <w:rPr>
          <w:szCs w:val="24"/>
          <w:lang w:val="en-US"/>
        </w:rPr>
        <w:t xml:space="preserve"> of sustainable development in the urban space</w:t>
      </w:r>
      <w:r w:rsidR="00975EA4" w:rsidRPr="0091049B">
        <w:rPr>
          <w:szCs w:val="24"/>
          <w:lang w:val="en-US"/>
        </w:rPr>
        <w:t xml:space="preserve"> (henceforth Sustainable Urban Development, SUD)</w:t>
      </w:r>
      <w:r w:rsidR="0025328B" w:rsidRPr="0091049B">
        <w:rPr>
          <w:szCs w:val="24"/>
          <w:lang w:val="en-US"/>
        </w:rPr>
        <w:t xml:space="preserve"> (Parnell et al., 2007; </w:t>
      </w:r>
      <w:r w:rsidR="00975EA4" w:rsidRPr="0091049B">
        <w:rPr>
          <w:szCs w:val="24"/>
        </w:rPr>
        <w:t xml:space="preserve">Young et al., 2006; </w:t>
      </w:r>
      <w:r w:rsidR="00975EA4" w:rsidRPr="0091049B">
        <w:t xml:space="preserve">Khosla &amp; </w:t>
      </w:r>
      <w:proofErr w:type="spellStart"/>
      <w:r w:rsidR="00975EA4" w:rsidRPr="0091049B">
        <w:t>Masaud</w:t>
      </w:r>
      <w:proofErr w:type="spellEnd"/>
      <w:r w:rsidR="00975EA4" w:rsidRPr="0091049B">
        <w:t>, 2010</w:t>
      </w:r>
      <w:r w:rsidR="0025328B" w:rsidRPr="0091049B">
        <w:rPr>
          <w:szCs w:val="24"/>
          <w:lang w:val="en-US"/>
        </w:rPr>
        <w:t>).</w:t>
      </w:r>
      <w:r w:rsidR="00E77B35" w:rsidRPr="0091049B">
        <w:rPr>
          <w:szCs w:val="24"/>
          <w:lang w:val="en-US"/>
        </w:rPr>
        <w:t xml:space="preserve"> </w:t>
      </w:r>
      <w:r w:rsidR="00386C07" w:rsidRPr="0091049B">
        <w:rPr>
          <w:szCs w:val="24"/>
          <w:lang w:val="en-US"/>
        </w:rPr>
        <w:t xml:space="preserve">Blue and </w:t>
      </w:r>
      <w:r w:rsidR="00386C07" w:rsidRPr="0091049B">
        <w:t>Green Infrastructure</w:t>
      </w:r>
      <w:r w:rsidR="00292167" w:rsidRPr="0091049B">
        <w:t xml:space="preserve"> (</w:t>
      </w:r>
      <w:r w:rsidR="00386C07" w:rsidRPr="0091049B">
        <w:t>BGI</w:t>
      </w:r>
      <w:r w:rsidR="00292167" w:rsidRPr="0091049B">
        <w:t xml:space="preserve">), </w:t>
      </w:r>
      <w:r w:rsidR="00812C90" w:rsidRPr="0091049B">
        <w:t>approaches are</w:t>
      </w:r>
      <w:r w:rsidR="00BA2EE1" w:rsidRPr="0091049B">
        <w:t xml:space="preserve"> increasingly recognised</w:t>
      </w:r>
      <w:r w:rsidR="003D0E79" w:rsidRPr="0091049B">
        <w:t xml:space="preserve"> as a key component of SUD</w:t>
      </w:r>
      <w:r w:rsidR="00DB195C" w:rsidRPr="0091049B">
        <w:t xml:space="preserve">. If </w:t>
      </w:r>
      <w:r w:rsidR="00292167" w:rsidRPr="0091049B">
        <w:t xml:space="preserve">well </w:t>
      </w:r>
      <w:r w:rsidR="00054835" w:rsidRPr="0091049B">
        <w:t xml:space="preserve">planned, </w:t>
      </w:r>
      <w:r w:rsidR="00DB195C" w:rsidRPr="0091049B">
        <w:t>t</w:t>
      </w:r>
      <w:r w:rsidR="00812C90" w:rsidRPr="0091049B">
        <w:t>hey are effective in</w:t>
      </w:r>
      <w:r w:rsidR="008A0935" w:rsidRPr="0091049B">
        <w:t xml:space="preserve"> tackling pressing </w:t>
      </w:r>
      <w:r w:rsidR="0083579D" w:rsidRPr="0091049B">
        <w:t xml:space="preserve">issues, </w:t>
      </w:r>
      <w:r w:rsidR="00812C90" w:rsidRPr="0091049B">
        <w:t xml:space="preserve">for instance </w:t>
      </w:r>
      <w:r w:rsidR="0083579D" w:rsidRPr="0091049B">
        <w:t xml:space="preserve">urban heat islands, as well as providing </w:t>
      </w:r>
      <w:r w:rsidR="00040809" w:rsidRPr="0091049B">
        <w:t xml:space="preserve">environmental and </w:t>
      </w:r>
      <w:r w:rsidR="0083579D" w:rsidRPr="0091049B">
        <w:t>health benefits</w:t>
      </w:r>
      <w:r w:rsidR="00812C90" w:rsidRPr="0091049B">
        <w:t xml:space="preserve"> </w:t>
      </w:r>
      <w:r w:rsidR="0083579D" w:rsidRPr="0091049B">
        <w:t>and economic potential</w:t>
      </w:r>
      <w:r w:rsidR="00E77B35" w:rsidRPr="0091049B">
        <w:t>s</w:t>
      </w:r>
      <w:r w:rsidR="00C670B4" w:rsidRPr="0091049B">
        <w:t xml:space="preserve"> (Nastran et al.</w:t>
      </w:r>
      <w:r w:rsidR="00E77B35" w:rsidRPr="0091049B">
        <w:t>,</w:t>
      </w:r>
      <w:r w:rsidR="00C670B4" w:rsidRPr="0091049B">
        <w:t xml:space="preserve"> 2019)</w:t>
      </w:r>
      <w:r w:rsidR="00E77B35" w:rsidRPr="0091049B">
        <w:t>. H</w:t>
      </w:r>
      <w:r w:rsidR="00F74B58" w:rsidRPr="0091049B">
        <w:t xml:space="preserve">owever, </w:t>
      </w:r>
      <w:r w:rsidR="000322E7" w:rsidRPr="0091049B">
        <w:t>there are</w:t>
      </w:r>
      <w:r w:rsidR="00897EAB" w:rsidRPr="0091049B">
        <w:t xml:space="preserve"> </w:t>
      </w:r>
      <w:r w:rsidR="00F74B58" w:rsidRPr="0091049B">
        <w:t xml:space="preserve">longstanding issues </w:t>
      </w:r>
      <w:r w:rsidR="00897EAB" w:rsidRPr="0091049B">
        <w:t>with these approaches, which relate to unfair distribution of benefits</w:t>
      </w:r>
      <w:r w:rsidR="008332B8" w:rsidRPr="0091049B">
        <w:t>, unequal access</w:t>
      </w:r>
      <w:r w:rsidR="009803DA" w:rsidRPr="0091049B">
        <w:t xml:space="preserve"> and community involvement, </w:t>
      </w:r>
      <w:r w:rsidR="00040809" w:rsidRPr="0091049B">
        <w:t>untapped</w:t>
      </w:r>
      <w:r w:rsidR="0083579D" w:rsidRPr="0091049B">
        <w:t xml:space="preserve"> economic </w:t>
      </w:r>
      <w:r w:rsidR="004008E2" w:rsidRPr="0091049B">
        <w:t>potential,</w:t>
      </w:r>
      <w:r w:rsidR="009803DA" w:rsidRPr="0091049B">
        <w:t xml:space="preserve"> and gentrification issues</w:t>
      </w:r>
      <w:r w:rsidR="00594B4A" w:rsidRPr="0091049B">
        <w:t xml:space="preserve"> (e.g.</w:t>
      </w:r>
      <w:r w:rsidR="00E77B35" w:rsidRPr="0091049B">
        <w:t>,</w:t>
      </w:r>
      <w:r w:rsidR="00594B4A" w:rsidRPr="0091049B">
        <w:t xml:space="preserve"> </w:t>
      </w:r>
      <w:proofErr w:type="spellStart"/>
      <w:r w:rsidR="00594B4A" w:rsidRPr="0091049B">
        <w:t>Anguelovski</w:t>
      </w:r>
      <w:proofErr w:type="spellEnd"/>
      <w:r w:rsidR="00594B4A" w:rsidRPr="0091049B">
        <w:t xml:space="preserve"> et al</w:t>
      </w:r>
      <w:r w:rsidR="00E77B35" w:rsidRPr="0091049B">
        <w:t>.</w:t>
      </w:r>
      <w:r w:rsidR="00594B4A" w:rsidRPr="0091049B">
        <w:t xml:space="preserve">, 2018). </w:t>
      </w:r>
      <w:r w:rsidR="00BD3D91" w:rsidRPr="0091049B">
        <w:t>We</w:t>
      </w:r>
      <w:r w:rsidR="00523DCC" w:rsidRPr="0091049B">
        <w:t xml:space="preserve"> </w:t>
      </w:r>
      <w:r w:rsidR="009B5974" w:rsidRPr="0091049B">
        <w:t xml:space="preserve">focus </w:t>
      </w:r>
      <w:r w:rsidR="00523DCC" w:rsidRPr="0091049B">
        <w:t>on</w:t>
      </w:r>
      <w:r w:rsidR="008332B8" w:rsidRPr="0091049B">
        <w:t xml:space="preserve"> </w:t>
      </w:r>
      <w:r w:rsidR="009B5974" w:rsidRPr="0091049B">
        <w:t>blue</w:t>
      </w:r>
      <w:r w:rsidR="00386C07" w:rsidRPr="0091049B">
        <w:t xml:space="preserve"> and </w:t>
      </w:r>
      <w:r w:rsidR="009B5974" w:rsidRPr="0091049B">
        <w:t xml:space="preserve">green </w:t>
      </w:r>
      <w:r w:rsidR="0006242C" w:rsidRPr="0091049B">
        <w:t>infrastructure</w:t>
      </w:r>
      <w:r w:rsidR="008332B8" w:rsidRPr="0091049B">
        <w:t xml:space="preserve"> </w:t>
      </w:r>
      <w:r w:rsidR="00386C07" w:rsidRPr="0091049B">
        <w:t xml:space="preserve">(BGI) </w:t>
      </w:r>
      <w:r w:rsidR="008332B8" w:rsidRPr="0091049B">
        <w:t xml:space="preserve">as an example of </w:t>
      </w:r>
      <w:r w:rsidR="00386C07" w:rsidRPr="0091049B">
        <w:t>infrastructural</w:t>
      </w:r>
      <w:r w:rsidR="008332B8" w:rsidRPr="0091049B">
        <w:t xml:space="preserve"> intervention</w:t>
      </w:r>
      <w:r w:rsidR="003B001E" w:rsidRPr="0091049B">
        <w:t xml:space="preserve"> at the interface of social</w:t>
      </w:r>
      <w:r w:rsidR="00523DCC" w:rsidRPr="0091049B">
        <w:t>, ecological</w:t>
      </w:r>
      <w:r w:rsidR="004008E2" w:rsidRPr="0091049B">
        <w:t>,</w:t>
      </w:r>
      <w:r w:rsidR="00523DCC" w:rsidRPr="0091049B">
        <w:t xml:space="preserve"> and technical systems (SETs)</w:t>
      </w:r>
      <w:r w:rsidR="00504E5A" w:rsidRPr="0091049B">
        <w:t xml:space="preserve">. </w:t>
      </w:r>
      <w:r w:rsidR="00504E5A" w:rsidRPr="0091049B">
        <w:rPr>
          <w:szCs w:val="24"/>
        </w:rPr>
        <w:t>There are many definitions of GI</w:t>
      </w:r>
      <w:r w:rsidR="00386C07" w:rsidRPr="0091049B">
        <w:rPr>
          <w:szCs w:val="24"/>
        </w:rPr>
        <w:t xml:space="preserve"> and BGI</w:t>
      </w:r>
      <w:r w:rsidR="00504E5A" w:rsidRPr="0091049B">
        <w:rPr>
          <w:szCs w:val="24"/>
        </w:rPr>
        <w:t xml:space="preserve"> that either stress its role primarily as a technical tool for stormwater management (</w:t>
      </w:r>
      <w:proofErr w:type="spellStart"/>
      <w:r w:rsidR="00504E5A" w:rsidRPr="0091049B">
        <w:rPr>
          <w:szCs w:val="24"/>
        </w:rPr>
        <w:t>Jayasooriya</w:t>
      </w:r>
      <w:proofErr w:type="spellEnd"/>
      <w:r w:rsidR="00504E5A" w:rsidRPr="0091049B">
        <w:rPr>
          <w:szCs w:val="24"/>
        </w:rPr>
        <w:t xml:space="preserve"> &amp; Ng, 2014) or, alternatively, as a planning approach </w:t>
      </w:r>
      <w:r w:rsidR="00292167" w:rsidRPr="0091049B">
        <w:rPr>
          <w:szCs w:val="24"/>
        </w:rPr>
        <w:t xml:space="preserve">to strategic issues such as meeting the SDGs </w:t>
      </w:r>
      <w:r w:rsidR="00504E5A" w:rsidRPr="0091049B">
        <w:rPr>
          <w:szCs w:val="24"/>
        </w:rPr>
        <w:t xml:space="preserve">(Lennon &amp; Scott, 2014). </w:t>
      </w:r>
      <w:r w:rsidR="001417E5" w:rsidRPr="0091049B">
        <w:rPr>
          <w:szCs w:val="24"/>
        </w:rPr>
        <w:t>Our focus is on the</w:t>
      </w:r>
      <w:r w:rsidR="00504E5A" w:rsidRPr="0091049B">
        <w:rPr>
          <w:szCs w:val="24"/>
        </w:rPr>
        <w:t xml:space="preserve"> latter</w:t>
      </w:r>
      <w:r w:rsidR="00FD215F" w:rsidRPr="0091049B">
        <w:rPr>
          <w:szCs w:val="24"/>
        </w:rPr>
        <w:t>,</w:t>
      </w:r>
      <w:r w:rsidR="00504E5A" w:rsidRPr="0091049B">
        <w:rPr>
          <w:szCs w:val="24"/>
        </w:rPr>
        <w:t xml:space="preserve"> as </w:t>
      </w:r>
      <w:r w:rsidR="00F27097" w:rsidRPr="0091049B">
        <w:rPr>
          <w:szCs w:val="24"/>
        </w:rPr>
        <w:t xml:space="preserve">we are </w:t>
      </w:r>
      <w:r w:rsidR="00292167" w:rsidRPr="0091049B">
        <w:rPr>
          <w:szCs w:val="24"/>
        </w:rPr>
        <w:t xml:space="preserve">especially </w:t>
      </w:r>
      <w:r w:rsidR="00F27097" w:rsidRPr="0091049B">
        <w:rPr>
          <w:szCs w:val="24"/>
        </w:rPr>
        <w:t xml:space="preserve">concerned with how </w:t>
      </w:r>
      <w:r w:rsidR="00386C07" w:rsidRPr="0091049B">
        <w:rPr>
          <w:szCs w:val="24"/>
        </w:rPr>
        <w:t>BGI</w:t>
      </w:r>
      <w:r w:rsidR="00504E5A" w:rsidRPr="0091049B">
        <w:rPr>
          <w:szCs w:val="24"/>
        </w:rPr>
        <w:t xml:space="preserve"> projects </w:t>
      </w:r>
      <w:r w:rsidR="004008E2" w:rsidRPr="0091049B">
        <w:rPr>
          <w:szCs w:val="24"/>
        </w:rPr>
        <w:t>must</w:t>
      </w:r>
      <w:r w:rsidR="00504E5A" w:rsidRPr="0091049B">
        <w:rPr>
          <w:szCs w:val="24"/>
        </w:rPr>
        <w:t xml:space="preserve"> </w:t>
      </w:r>
      <w:r w:rsidR="00FD215F" w:rsidRPr="0091049B">
        <w:rPr>
          <w:szCs w:val="24"/>
        </w:rPr>
        <w:t xml:space="preserve">benefit local communities and </w:t>
      </w:r>
      <w:r w:rsidR="00504E5A" w:rsidRPr="0091049B">
        <w:rPr>
          <w:szCs w:val="24"/>
        </w:rPr>
        <w:t xml:space="preserve">be </w:t>
      </w:r>
      <w:r w:rsidR="00504E5A" w:rsidRPr="0091049B">
        <w:rPr>
          <w:szCs w:val="24"/>
        </w:rPr>
        <w:lastRenderedPageBreak/>
        <w:t xml:space="preserve">appropriately integrated with the existing built environment. Therefore, we define </w:t>
      </w:r>
      <w:r w:rsidR="00386C07" w:rsidRPr="0091049B">
        <w:rPr>
          <w:szCs w:val="24"/>
        </w:rPr>
        <w:t>BGI</w:t>
      </w:r>
      <w:r w:rsidR="00504E5A" w:rsidRPr="0091049B">
        <w:rPr>
          <w:szCs w:val="24"/>
        </w:rPr>
        <w:t xml:space="preserve"> as the </w:t>
      </w:r>
      <w:r w:rsidR="00386C07" w:rsidRPr="0091049B">
        <w:rPr>
          <w:szCs w:val="24"/>
        </w:rPr>
        <w:t>strategic and</w:t>
      </w:r>
      <w:r w:rsidR="00504E5A" w:rsidRPr="0091049B">
        <w:rPr>
          <w:szCs w:val="24"/>
        </w:rPr>
        <w:t xml:space="preserve"> creative combination of natural and artificial structures (‘blue’ and ‘green’) intended to tackle specific sustainability goals (Hansen &amp; </w:t>
      </w:r>
      <w:proofErr w:type="spellStart"/>
      <w:r w:rsidR="00504E5A" w:rsidRPr="0091049B">
        <w:rPr>
          <w:szCs w:val="24"/>
        </w:rPr>
        <w:t>Pauleit</w:t>
      </w:r>
      <w:proofErr w:type="spellEnd"/>
      <w:r w:rsidR="00504E5A" w:rsidRPr="0091049B">
        <w:rPr>
          <w:szCs w:val="24"/>
        </w:rPr>
        <w:t>, 2014; Naumann et al., 2011).</w:t>
      </w:r>
    </w:p>
    <w:p w14:paraId="133F7ABF" w14:textId="52D8817B" w:rsidR="007D1B08" w:rsidRPr="0091049B" w:rsidRDefault="00386C07" w:rsidP="007D1B08">
      <w:pPr>
        <w:autoSpaceDE w:val="0"/>
        <w:autoSpaceDN w:val="0"/>
        <w:adjustRightInd w:val="0"/>
        <w:spacing w:before="190" w:after="280"/>
        <w:jc w:val="both"/>
        <w:rPr>
          <w:szCs w:val="24"/>
        </w:rPr>
      </w:pPr>
      <w:r w:rsidRPr="0091049B">
        <w:t>BGI</w:t>
      </w:r>
      <w:r w:rsidR="00D4054D" w:rsidRPr="0091049B">
        <w:t xml:space="preserve"> allow</w:t>
      </w:r>
      <w:r w:rsidR="00677D50" w:rsidRPr="0091049B">
        <w:t>s</w:t>
      </w:r>
      <w:r w:rsidR="00D4054D" w:rsidRPr="0091049B">
        <w:t xml:space="preserve"> direct community involvement</w:t>
      </w:r>
      <w:r w:rsidR="00AF297F" w:rsidRPr="0091049B">
        <w:t xml:space="preserve"> </w:t>
      </w:r>
      <w:r w:rsidR="007D72A4" w:rsidRPr="0091049B">
        <w:t>throughout the</w:t>
      </w:r>
      <w:r w:rsidR="00AF297F" w:rsidRPr="0091049B">
        <w:t xml:space="preserve"> design, implementation</w:t>
      </w:r>
      <w:r w:rsidR="004008E2" w:rsidRPr="0091049B">
        <w:t>,</w:t>
      </w:r>
      <w:r w:rsidR="00AF297F" w:rsidRPr="0091049B">
        <w:t xml:space="preserve"> and maintenance</w:t>
      </w:r>
      <w:r w:rsidR="007D72A4" w:rsidRPr="0091049B">
        <w:t xml:space="preserve"> stages</w:t>
      </w:r>
      <w:r w:rsidR="00504E5A" w:rsidRPr="0091049B">
        <w:t xml:space="preserve"> </w:t>
      </w:r>
      <w:r w:rsidR="00AF297F" w:rsidRPr="0091049B">
        <w:t xml:space="preserve">thus </w:t>
      </w:r>
      <w:r w:rsidR="001272AB" w:rsidRPr="0091049B">
        <w:t xml:space="preserve">representing a laboratory for </w:t>
      </w:r>
      <w:r w:rsidR="00AF297F" w:rsidRPr="0091049B">
        <w:t>co-produc</w:t>
      </w:r>
      <w:r w:rsidR="001272AB" w:rsidRPr="0091049B">
        <w:t xml:space="preserve">ing solutions that are context-specific and </w:t>
      </w:r>
      <w:r w:rsidR="00113A7A" w:rsidRPr="0091049B">
        <w:t>maximise local environmental, social</w:t>
      </w:r>
      <w:r w:rsidR="004008E2" w:rsidRPr="0091049B">
        <w:t>,</w:t>
      </w:r>
      <w:r w:rsidR="00113A7A" w:rsidRPr="0091049B">
        <w:t xml:space="preserve"> and economic knowledge (</w:t>
      </w:r>
      <w:r w:rsidR="002204A6" w:rsidRPr="0091049B">
        <w:rPr>
          <w:szCs w:val="24"/>
        </w:rPr>
        <w:t>e.g.</w:t>
      </w:r>
      <w:r w:rsidR="008B6A09" w:rsidRPr="0091049B">
        <w:rPr>
          <w:szCs w:val="24"/>
        </w:rPr>
        <w:t>,</w:t>
      </w:r>
      <w:r w:rsidR="002204A6" w:rsidRPr="0091049B">
        <w:rPr>
          <w:rFonts w:eastAsia="TimesNewRomanPSMT"/>
          <w:szCs w:val="24"/>
          <w:lang w:eastAsia="en-GB"/>
        </w:rPr>
        <w:t xml:space="preserve"> Lindley et al., 2018; </w:t>
      </w:r>
      <w:r w:rsidR="002204A6" w:rsidRPr="0091049B">
        <w:rPr>
          <w:szCs w:val="24"/>
        </w:rPr>
        <w:t>Jones and Somper, 2014).</w:t>
      </w:r>
      <w:r w:rsidR="002204A6" w:rsidRPr="0091049B">
        <w:t xml:space="preserve"> </w:t>
      </w:r>
      <w:r w:rsidRPr="0091049B">
        <w:t xml:space="preserve">BGI’s </w:t>
      </w:r>
      <w:r w:rsidR="007D1B08" w:rsidRPr="0091049B">
        <w:rPr>
          <w:szCs w:val="24"/>
        </w:rPr>
        <w:t>potential to provide a multitude of ecosystem services,</w:t>
      </w:r>
      <w:r w:rsidR="00E92F78" w:rsidRPr="0091049B">
        <w:rPr>
          <w:szCs w:val="24"/>
        </w:rPr>
        <w:t xml:space="preserve"> i.e.</w:t>
      </w:r>
      <w:r w:rsidR="008B6A09" w:rsidRPr="0091049B">
        <w:rPr>
          <w:szCs w:val="24"/>
        </w:rPr>
        <w:t>,</w:t>
      </w:r>
      <w:r w:rsidR="00E92F78" w:rsidRPr="0091049B">
        <w:rPr>
          <w:szCs w:val="24"/>
        </w:rPr>
        <w:t xml:space="preserve"> the benefits societies derive from </w:t>
      </w:r>
      <w:r w:rsidR="00AB2B81" w:rsidRPr="0091049B">
        <w:rPr>
          <w:szCs w:val="24"/>
        </w:rPr>
        <w:t xml:space="preserve">healthy </w:t>
      </w:r>
      <w:r w:rsidR="00E92F78" w:rsidRPr="0091049B">
        <w:rPr>
          <w:szCs w:val="24"/>
        </w:rPr>
        <w:t>ecosystems</w:t>
      </w:r>
      <w:r w:rsidR="00FD215F" w:rsidRPr="0091049B">
        <w:rPr>
          <w:szCs w:val="24"/>
        </w:rPr>
        <w:t>,</w:t>
      </w:r>
      <w:r w:rsidR="00E92F78" w:rsidRPr="0091049B">
        <w:rPr>
          <w:szCs w:val="24"/>
        </w:rPr>
        <w:t xml:space="preserve"> </w:t>
      </w:r>
      <w:r w:rsidR="007D1B08" w:rsidRPr="0091049B">
        <w:rPr>
          <w:szCs w:val="24"/>
        </w:rPr>
        <w:t>from reduction of flood risks to temperature regulation, air quality improvements and enhanced species biodiversity, has been widely acknowledged in the literature (</w:t>
      </w:r>
      <w:proofErr w:type="spellStart"/>
      <w:r w:rsidR="007D1B08" w:rsidRPr="0091049B">
        <w:rPr>
          <w:szCs w:val="24"/>
        </w:rPr>
        <w:t>Demuzere</w:t>
      </w:r>
      <w:proofErr w:type="spellEnd"/>
      <w:r w:rsidR="007D1B08" w:rsidRPr="0091049B">
        <w:rPr>
          <w:szCs w:val="24"/>
        </w:rPr>
        <w:t xml:space="preserve"> et al., 2014; </w:t>
      </w:r>
      <w:proofErr w:type="spellStart"/>
      <w:r w:rsidR="007D1B08" w:rsidRPr="0091049B">
        <w:rPr>
          <w:szCs w:val="24"/>
        </w:rPr>
        <w:t>Wolch</w:t>
      </w:r>
      <w:proofErr w:type="spellEnd"/>
      <w:r w:rsidR="007D1B08" w:rsidRPr="0091049B">
        <w:rPr>
          <w:szCs w:val="24"/>
        </w:rPr>
        <w:t xml:space="preserve"> et al.</w:t>
      </w:r>
      <w:r w:rsidR="008B6A09" w:rsidRPr="0091049B">
        <w:rPr>
          <w:szCs w:val="24"/>
        </w:rPr>
        <w:t>,</w:t>
      </w:r>
      <w:r w:rsidR="007D1B08" w:rsidRPr="0091049B">
        <w:rPr>
          <w:szCs w:val="24"/>
        </w:rPr>
        <w:t xml:space="preserve"> 2014; Hoang &amp; </w:t>
      </w:r>
      <w:proofErr w:type="spellStart"/>
      <w:r w:rsidR="007D1B08" w:rsidRPr="0091049B">
        <w:rPr>
          <w:szCs w:val="24"/>
        </w:rPr>
        <w:t>Fenner</w:t>
      </w:r>
      <w:proofErr w:type="spellEnd"/>
      <w:r w:rsidR="007D1B08" w:rsidRPr="0091049B">
        <w:rPr>
          <w:szCs w:val="24"/>
        </w:rPr>
        <w:t xml:space="preserve">, 2016; Raymond et al., 2017; </w:t>
      </w:r>
      <w:proofErr w:type="spellStart"/>
      <w:r w:rsidR="007D1B08" w:rsidRPr="0091049B">
        <w:rPr>
          <w:szCs w:val="24"/>
        </w:rPr>
        <w:t>Abhijith</w:t>
      </w:r>
      <w:proofErr w:type="spellEnd"/>
      <w:r w:rsidR="007D1B08" w:rsidRPr="0091049B">
        <w:rPr>
          <w:szCs w:val="24"/>
        </w:rPr>
        <w:t xml:space="preserve"> &amp; Kumar, 2019). These services provide economic benefits as well as limiting financial losses from environmental disasters (Li et al., 2017; Wang et al., 2017). Meanwhile, </w:t>
      </w:r>
      <w:r w:rsidR="00200F88" w:rsidRPr="0091049B">
        <w:rPr>
          <w:szCs w:val="24"/>
        </w:rPr>
        <w:t xml:space="preserve">among </w:t>
      </w:r>
      <w:r w:rsidR="00725FA8" w:rsidRPr="0091049B">
        <w:rPr>
          <w:szCs w:val="24"/>
        </w:rPr>
        <w:t>other</w:t>
      </w:r>
      <w:r w:rsidR="00200F88" w:rsidRPr="0091049B">
        <w:rPr>
          <w:szCs w:val="24"/>
        </w:rPr>
        <w:t xml:space="preserve"> ecosystem services, </w:t>
      </w:r>
      <w:r w:rsidR="007D1B08" w:rsidRPr="0091049B">
        <w:rPr>
          <w:szCs w:val="24"/>
        </w:rPr>
        <w:t xml:space="preserve">scholars have also highlighted </w:t>
      </w:r>
      <w:r w:rsidRPr="0091049B">
        <w:rPr>
          <w:szCs w:val="24"/>
        </w:rPr>
        <w:t>BGI</w:t>
      </w:r>
      <w:r w:rsidR="007D1B08" w:rsidRPr="0091049B">
        <w:rPr>
          <w:szCs w:val="24"/>
        </w:rPr>
        <w:t>’s non-</w:t>
      </w:r>
      <w:proofErr w:type="spellStart"/>
      <w:r w:rsidR="007D1B08" w:rsidRPr="0091049B">
        <w:rPr>
          <w:szCs w:val="24"/>
        </w:rPr>
        <w:t>monetisable</w:t>
      </w:r>
      <w:proofErr w:type="spellEnd"/>
      <w:r w:rsidR="007D1B08" w:rsidRPr="0091049B">
        <w:rPr>
          <w:szCs w:val="24"/>
        </w:rPr>
        <w:t xml:space="preserve"> socio-cultural benefits (e.g.</w:t>
      </w:r>
      <w:r w:rsidR="008B6A09" w:rsidRPr="0091049B">
        <w:rPr>
          <w:szCs w:val="24"/>
        </w:rPr>
        <w:t>,</w:t>
      </w:r>
      <w:r w:rsidR="007D1B08" w:rsidRPr="0091049B">
        <w:rPr>
          <w:szCs w:val="24"/>
        </w:rPr>
        <w:t xml:space="preserve"> aesthetic, spiritual or cultural values</w:t>
      </w:r>
      <w:r w:rsidR="00FD215F" w:rsidRPr="0091049B">
        <w:rPr>
          <w:szCs w:val="24"/>
        </w:rPr>
        <w:t>,</w:t>
      </w:r>
      <w:r w:rsidR="007D1B08" w:rsidRPr="0091049B">
        <w:rPr>
          <w:szCs w:val="24"/>
        </w:rPr>
        <w:t xml:space="preserve"> as well as peace and tranquillity), which may be very highly valued by beneficiary communities themselves (du Toit et al.</w:t>
      </w:r>
      <w:r w:rsidR="008B6A09" w:rsidRPr="0091049B">
        <w:rPr>
          <w:szCs w:val="24"/>
        </w:rPr>
        <w:t>,</w:t>
      </w:r>
      <w:r w:rsidR="007D1B08" w:rsidRPr="0091049B">
        <w:rPr>
          <w:szCs w:val="24"/>
        </w:rPr>
        <w:t xml:space="preserve"> 2018; </w:t>
      </w:r>
      <w:r w:rsidR="007D1B08" w:rsidRPr="0091049B">
        <w:t>Shackleton et al., 2018</w:t>
      </w:r>
      <w:r w:rsidR="007D1B08" w:rsidRPr="0091049B">
        <w:rPr>
          <w:szCs w:val="24"/>
        </w:rPr>
        <w:t xml:space="preserve">). </w:t>
      </w:r>
      <w:r w:rsidR="00394324" w:rsidRPr="0091049B">
        <w:t>Nonetheless</w:t>
      </w:r>
      <w:r w:rsidR="00394324" w:rsidRPr="0091049B">
        <w:rPr>
          <w:szCs w:val="24"/>
        </w:rPr>
        <w:t xml:space="preserve"> </w:t>
      </w:r>
      <w:r w:rsidR="00427A14" w:rsidRPr="0091049B">
        <w:rPr>
          <w:szCs w:val="24"/>
        </w:rPr>
        <w:t xml:space="preserve">when </w:t>
      </w:r>
      <w:r w:rsidR="007D1B08" w:rsidRPr="0091049B">
        <w:rPr>
          <w:szCs w:val="24"/>
        </w:rPr>
        <w:t xml:space="preserve">not mindful of local contexts, </w:t>
      </w:r>
      <w:r w:rsidRPr="0091049B">
        <w:rPr>
          <w:szCs w:val="24"/>
        </w:rPr>
        <w:t>BGI</w:t>
      </w:r>
      <w:r w:rsidR="007D1B08" w:rsidRPr="0091049B">
        <w:rPr>
          <w:szCs w:val="24"/>
        </w:rPr>
        <w:t xml:space="preserve"> can lead to greater social inequality, with people from disadvantaged backgrounds being forced to relocate due to </w:t>
      </w:r>
      <w:r w:rsidRPr="0091049B">
        <w:rPr>
          <w:szCs w:val="24"/>
        </w:rPr>
        <w:t>B</w:t>
      </w:r>
      <w:r w:rsidR="007D1B08" w:rsidRPr="0091049B">
        <w:rPr>
          <w:szCs w:val="24"/>
        </w:rPr>
        <w:t xml:space="preserve">GI-linked gentrification making local land rents rise (“green gentrification”); ending up locked out entirely from enjoying the benefits of improved ecosystem services; or even experiencing ecosystem disservices </w:t>
      </w:r>
      <w:r w:rsidR="00AB2B81" w:rsidRPr="0091049B">
        <w:rPr>
          <w:szCs w:val="24"/>
        </w:rPr>
        <w:t xml:space="preserve">such as disproportionate pollution burdens </w:t>
      </w:r>
      <w:r w:rsidR="007D1B08" w:rsidRPr="0091049B">
        <w:rPr>
          <w:szCs w:val="24"/>
        </w:rPr>
        <w:t xml:space="preserve">(Gould &amp; Tammy, 2017; </w:t>
      </w:r>
      <w:proofErr w:type="spellStart"/>
      <w:r w:rsidR="007D1B08" w:rsidRPr="0091049B">
        <w:rPr>
          <w:szCs w:val="24"/>
        </w:rPr>
        <w:t>Haase</w:t>
      </w:r>
      <w:proofErr w:type="spellEnd"/>
      <w:r w:rsidR="007D1B08" w:rsidRPr="0091049B">
        <w:rPr>
          <w:szCs w:val="24"/>
        </w:rPr>
        <w:t xml:space="preserve"> et al., 2017; Zuniga-Teran </w:t>
      </w:r>
      <w:r w:rsidR="008B6A09" w:rsidRPr="0091049B">
        <w:rPr>
          <w:szCs w:val="24"/>
        </w:rPr>
        <w:t>&amp;</w:t>
      </w:r>
      <w:r w:rsidR="007D1B08" w:rsidRPr="0091049B">
        <w:rPr>
          <w:szCs w:val="24"/>
        </w:rPr>
        <w:t xml:space="preserve"> Staddon, 2019;). </w:t>
      </w:r>
    </w:p>
    <w:p w14:paraId="5920D601" w14:textId="7A11A537" w:rsidR="007B3BA6" w:rsidRPr="0091049B" w:rsidRDefault="00395B68" w:rsidP="0085414A">
      <w:pPr>
        <w:jc w:val="both"/>
        <w:rPr>
          <w:lang w:eastAsia="en-GB"/>
        </w:rPr>
      </w:pPr>
      <w:r w:rsidRPr="0091049B">
        <w:rPr>
          <w:lang w:val="en-US"/>
        </w:rPr>
        <w:t xml:space="preserve"> </w:t>
      </w:r>
      <w:r w:rsidR="001A65B5" w:rsidRPr="0091049B">
        <w:rPr>
          <w:lang w:val="en-US"/>
        </w:rPr>
        <w:t xml:space="preserve">Geographers are particularly well-placed to contribute to addressing key challenges in designing inclusive and appropriate </w:t>
      </w:r>
      <w:r w:rsidR="00386C07" w:rsidRPr="0091049B">
        <w:rPr>
          <w:lang w:val="en-US"/>
        </w:rPr>
        <w:t>BGI</w:t>
      </w:r>
      <w:r w:rsidR="001A65B5" w:rsidRPr="0091049B">
        <w:rPr>
          <w:lang w:val="en-US"/>
        </w:rPr>
        <w:t xml:space="preserve"> as a function of the way that the geographical imagination links a sensitivity to local context (studies of place and place-making) with a well-honed ability to see systemic interconnections (spatial analysis)</w:t>
      </w:r>
      <w:r w:rsidR="00627584" w:rsidRPr="0091049B">
        <w:rPr>
          <w:lang w:val="en-US"/>
        </w:rPr>
        <w:t xml:space="preserve"> (Benton-Short et al. 2017).</w:t>
      </w:r>
    </w:p>
    <w:p w14:paraId="349153FE" w14:textId="0573D62D" w:rsidR="00E77B35" w:rsidRPr="0091049B" w:rsidRDefault="00AD40D9" w:rsidP="0085414A">
      <w:pPr>
        <w:jc w:val="both"/>
        <w:rPr>
          <w:szCs w:val="24"/>
        </w:rPr>
      </w:pPr>
      <w:r w:rsidRPr="0091049B">
        <w:rPr>
          <w:lang w:val="en-US"/>
        </w:rPr>
        <w:t xml:space="preserve">First, </w:t>
      </w:r>
      <w:r w:rsidR="00B237B9" w:rsidRPr="0091049B">
        <w:rPr>
          <w:lang w:val="en-US"/>
        </w:rPr>
        <w:t>to</w:t>
      </w:r>
      <w:r w:rsidR="004B4936" w:rsidRPr="0091049B">
        <w:rPr>
          <w:szCs w:val="24"/>
        </w:rPr>
        <w:t xml:space="preserve"> be sustainable, </w:t>
      </w:r>
      <w:r w:rsidR="00386C07" w:rsidRPr="0091049B">
        <w:rPr>
          <w:szCs w:val="24"/>
        </w:rPr>
        <w:t>BGI</w:t>
      </w:r>
      <w:r w:rsidR="004B4936" w:rsidRPr="0091049B">
        <w:rPr>
          <w:szCs w:val="24"/>
        </w:rPr>
        <w:t xml:space="preserve"> project</w:t>
      </w:r>
      <w:r w:rsidR="008B6A09" w:rsidRPr="0091049B">
        <w:rPr>
          <w:szCs w:val="24"/>
        </w:rPr>
        <w:t>s</w:t>
      </w:r>
      <w:r w:rsidR="004B4936" w:rsidRPr="0091049B">
        <w:rPr>
          <w:szCs w:val="24"/>
        </w:rPr>
        <w:t xml:space="preserve"> need to follow inclusive and appropriate co-design </w:t>
      </w:r>
      <w:r w:rsidR="00AB2B81" w:rsidRPr="0091049B">
        <w:rPr>
          <w:szCs w:val="24"/>
        </w:rPr>
        <w:t>approaches to design, implementation and management</w:t>
      </w:r>
      <w:r w:rsidR="001A65B5" w:rsidRPr="0091049B">
        <w:rPr>
          <w:szCs w:val="24"/>
        </w:rPr>
        <w:t xml:space="preserve">. </w:t>
      </w:r>
      <w:r w:rsidR="007B3BA6" w:rsidRPr="0091049B">
        <w:rPr>
          <w:szCs w:val="24"/>
        </w:rPr>
        <w:t>Geographers</w:t>
      </w:r>
      <w:r w:rsidR="001A65B5" w:rsidRPr="0091049B">
        <w:rPr>
          <w:szCs w:val="24"/>
        </w:rPr>
        <w:t xml:space="preserve"> </w:t>
      </w:r>
      <w:r w:rsidR="00AB2B81" w:rsidRPr="0091049B">
        <w:rPr>
          <w:szCs w:val="24"/>
        </w:rPr>
        <w:t>can contribute</w:t>
      </w:r>
      <w:r w:rsidR="001A65B5" w:rsidRPr="0091049B">
        <w:rPr>
          <w:szCs w:val="24"/>
        </w:rPr>
        <w:t xml:space="preserve"> to </w:t>
      </w:r>
      <w:r w:rsidR="00386C07" w:rsidRPr="0091049B">
        <w:rPr>
          <w:szCs w:val="24"/>
        </w:rPr>
        <w:t>BGI</w:t>
      </w:r>
      <w:r w:rsidR="007B3BA6" w:rsidRPr="0091049B">
        <w:rPr>
          <w:szCs w:val="24"/>
        </w:rPr>
        <w:t xml:space="preserve"> practice through </w:t>
      </w:r>
      <w:r w:rsidR="001A65B5" w:rsidRPr="0091049B">
        <w:rPr>
          <w:szCs w:val="24"/>
        </w:rPr>
        <w:t xml:space="preserve">a better understanding of the stages at which injustices and exclusions are more likely to arise and how they can be redressed. The first step would be to engage in a deeper analysis of the mechanisms behind </w:t>
      </w:r>
      <w:r w:rsidR="00386C07" w:rsidRPr="0091049B">
        <w:rPr>
          <w:szCs w:val="24"/>
        </w:rPr>
        <w:t>BGI</w:t>
      </w:r>
      <w:r w:rsidR="001A65B5" w:rsidRPr="0091049B">
        <w:rPr>
          <w:szCs w:val="24"/>
        </w:rPr>
        <w:t xml:space="preserve"> decision</w:t>
      </w:r>
      <w:r w:rsidR="00DC4C80" w:rsidRPr="0091049B">
        <w:rPr>
          <w:szCs w:val="24"/>
        </w:rPr>
        <w:t>-</w:t>
      </w:r>
      <w:r w:rsidR="001A65B5" w:rsidRPr="0091049B">
        <w:rPr>
          <w:szCs w:val="24"/>
        </w:rPr>
        <w:t xml:space="preserve">making: who initiates </w:t>
      </w:r>
      <w:r w:rsidR="00386C07" w:rsidRPr="0091049B">
        <w:rPr>
          <w:szCs w:val="24"/>
        </w:rPr>
        <w:t>BGI</w:t>
      </w:r>
      <w:r w:rsidR="001A65B5" w:rsidRPr="0091049B">
        <w:rPr>
          <w:szCs w:val="24"/>
        </w:rPr>
        <w:t xml:space="preserve"> projects</w:t>
      </w:r>
      <w:r w:rsidR="00A83136" w:rsidRPr="0091049B">
        <w:rPr>
          <w:szCs w:val="24"/>
        </w:rPr>
        <w:t>?</w:t>
      </w:r>
      <w:r w:rsidR="001A65B5" w:rsidRPr="0091049B">
        <w:rPr>
          <w:szCs w:val="24"/>
        </w:rPr>
        <w:t xml:space="preserve">? </w:t>
      </w:r>
      <w:r w:rsidR="001A65B5" w:rsidRPr="0091049B">
        <w:rPr>
          <w:szCs w:val="24"/>
        </w:rPr>
        <w:lastRenderedPageBreak/>
        <w:t>How do projects evolve from design to maintenance and to what extent are they truly inclusive? Who are the missing voices and how do decision</w:t>
      </w:r>
      <w:r w:rsidR="00DC4C80" w:rsidRPr="0091049B">
        <w:rPr>
          <w:szCs w:val="24"/>
        </w:rPr>
        <w:t>-</w:t>
      </w:r>
      <w:r w:rsidR="001A65B5" w:rsidRPr="0091049B">
        <w:rPr>
          <w:szCs w:val="24"/>
        </w:rPr>
        <w:t xml:space="preserve">making processes create the space for acknowledging cultural values? </w:t>
      </w:r>
      <w:r w:rsidR="007B3BA6" w:rsidRPr="0091049B">
        <w:rPr>
          <w:szCs w:val="24"/>
        </w:rPr>
        <w:t>The scope and constraints of co-produced research and reflections on inclusive approaches within the discipline of geography have been explored in this journal (Holt et al., 2018). These debates can further enrich</w:t>
      </w:r>
      <w:r w:rsidR="001A65B5" w:rsidRPr="0091049B">
        <w:rPr>
          <w:szCs w:val="24"/>
        </w:rPr>
        <w:t xml:space="preserve"> the application</w:t>
      </w:r>
      <w:r w:rsidR="007B3BA6" w:rsidRPr="0091049B">
        <w:rPr>
          <w:szCs w:val="24"/>
        </w:rPr>
        <w:t xml:space="preserve"> in </w:t>
      </w:r>
      <w:r w:rsidR="00386C07" w:rsidRPr="0091049B">
        <w:rPr>
          <w:szCs w:val="24"/>
        </w:rPr>
        <w:t>BGI</w:t>
      </w:r>
      <w:r w:rsidR="007B3BA6" w:rsidRPr="0091049B">
        <w:rPr>
          <w:szCs w:val="24"/>
        </w:rPr>
        <w:t xml:space="preserve"> practice</w:t>
      </w:r>
      <w:r w:rsidR="001A65B5" w:rsidRPr="0091049B">
        <w:rPr>
          <w:szCs w:val="24"/>
        </w:rPr>
        <w:t xml:space="preserve"> of methodologies such as participatory mapping (e.g.</w:t>
      </w:r>
      <w:r w:rsidR="008B6A09" w:rsidRPr="0091049B">
        <w:rPr>
          <w:szCs w:val="24"/>
        </w:rPr>
        <w:t>,</w:t>
      </w:r>
      <w:r w:rsidR="00AB2B81" w:rsidRPr="0091049B">
        <w:rPr>
          <w:szCs w:val="24"/>
        </w:rPr>
        <w:t xml:space="preserve"> Chambers, 2006), </w:t>
      </w:r>
      <w:r w:rsidR="001A65B5" w:rsidRPr="0091049B">
        <w:rPr>
          <w:szCs w:val="24"/>
        </w:rPr>
        <w:t>theories of social learning that attempt to go beyond traditional public participation paradigms (e.g.</w:t>
      </w:r>
      <w:r w:rsidR="008B6A09" w:rsidRPr="0091049B">
        <w:rPr>
          <w:szCs w:val="24"/>
        </w:rPr>
        <w:t>,</w:t>
      </w:r>
      <w:r w:rsidR="001A65B5" w:rsidRPr="0091049B">
        <w:rPr>
          <w:szCs w:val="24"/>
        </w:rPr>
        <w:t xml:space="preserve"> Collins </w:t>
      </w:r>
      <w:r w:rsidR="008B6A09" w:rsidRPr="0091049B">
        <w:rPr>
          <w:szCs w:val="24"/>
        </w:rPr>
        <w:t>&amp;</w:t>
      </w:r>
      <w:r w:rsidR="001A65B5" w:rsidRPr="0091049B">
        <w:rPr>
          <w:szCs w:val="24"/>
        </w:rPr>
        <w:t xml:space="preserve"> </w:t>
      </w:r>
      <w:proofErr w:type="spellStart"/>
      <w:r w:rsidR="00EB0B7B" w:rsidRPr="0091049B">
        <w:rPr>
          <w:szCs w:val="24"/>
        </w:rPr>
        <w:t>Ison</w:t>
      </w:r>
      <w:proofErr w:type="spellEnd"/>
      <w:r w:rsidR="001A65B5" w:rsidRPr="0091049B">
        <w:rPr>
          <w:szCs w:val="24"/>
        </w:rPr>
        <w:t xml:space="preserve"> 200</w:t>
      </w:r>
      <w:r w:rsidR="00EB0B7B" w:rsidRPr="0091049B">
        <w:rPr>
          <w:szCs w:val="24"/>
        </w:rPr>
        <w:t>9</w:t>
      </w:r>
      <w:r w:rsidR="001A65B5" w:rsidRPr="0091049B">
        <w:rPr>
          <w:szCs w:val="24"/>
        </w:rPr>
        <w:t>)</w:t>
      </w:r>
      <w:r w:rsidR="00BB6CFC" w:rsidRPr="0091049B">
        <w:rPr>
          <w:szCs w:val="24"/>
        </w:rPr>
        <w:t>,</w:t>
      </w:r>
      <w:r w:rsidR="001A65B5" w:rsidRPr="0091049B">
        <w:rPr>
          <w:szCs w:val="24"/>
        </w:rPr>
        <w:t xml:space="preserve"> </w:t>
      </w:r>
      <w:r w:rsidR="00AB2B81" w:rsidRPr="0091049B">
        <w:rPr>
          <w:szCs w:val="24"/>
        </w:rPr>
        <w:t>and</w:t>
      </w:r>
      <w:r w:rsidR="001A65B5" w:rsidRPr="0091049B">
        <w:rPr>
          <w:szCs w:val="24"/>
        </w:rPr>
        <w:t xml:space="preserve"> </w:t>
      </w:r>
      <w:r w:rsidR="00AB2B81" w:rsidRPr="0091049B">
        <w:rPr>
          <w:szCs w:val="24"/>
        </w:rPr>
        <w:t>theoretical approaches to the</w:t>
      </w:r>
      <w:r w:rsidR="001A65B5" w:rsidRPr="0091049B">
        <w:rPr>
          <w:szCs w:val="24"/>
        </w:rPr>
        <w:t xml:space="preserve"> multiple dimensions of environmental </w:t>
      </w:r>
      <w:r w:rsidR="00AB2B81" w:rsidRPr="0091049B">
        <w:rPr>
          <w:szCs w:val="24"/>
        </w:rPr>
        <w:t>(in)</w:t>
      </w:r>
      <w:r w:rsidR="001A65B5" w:rsidRPr="0091049B">
        <w:rPr>
          <w:szCs w:val="24"/>
        </w:rPr>
        <w:t>justice (e.g.</w:t>
      </w:r>
      <w:r w:rsidR="008B6A09" w:rsidRPr="0091049B">
        <w:rPr>
          <w:szCs w:val="24"/>
        </w:rPr>
        <w:t>,</w:t>
      </w:r>
      <w:r w:rsidR="001A65B5" w:rsidRPr="0091049B">
        <w:rPr>
          <w:szCs w:val="24"/>
        </w:rPr>
        <w:t xml:space="preserve"> Walker, 2009). </w:t>
      </w:r>
    </w:p>
    <w:p w14:paraId="69A61EF5" w14:textId="77777777" w:rsidR="00BB6CFC" w:rsidRPr="0091049B" w:rsidRDefault="00BB6CFC" w:rsidP="0085414A">
      <w:pPr>
        <w:jc w:val="both"/>
        <w:rPr>
          <w:szCs w:val="24"/>
        </w:rPr>
      </w:pPr>
    </w:p>
    <w:p w14:paraId="1213B4DF" w14:textId="46151F4C" w:rsidR="001A65B5" w:rsidRPr="0091049B" w:rsidRDefault="0085414A" w:rsidP="0085414A">
      <w:pPr>
        <w:jc w:val="both"/>
        <w:rPr>
          <w:szCs w:val="24"/>
        </w:rPr>
      </w:pPr>
      <w:r w:rsidRPr="0091049B">
        <w:rPr>
          <w:lang w:eastAsia="en-GB"/>
        </w:rPr>
        <w:t xml:space="preserve">Second, </w:t>
      </w:r>
      <w:r w:rsidR="00AB2B81" w:rsidRPr="0091049B">
        <w:rPr>
          <w:lang w:eastAsia="en-GB"/>
        </w:rPr>
        <w:t>geographers are well-placed to address</w:t>
      </w:r>
      <w:r w:rsidRPr="0091049B">
        <w:rPr>
          <w:lang w:eastAsia="en-GB"/>
        </w:rPr>
        <w:t xml:space="preserve"> issues of scale, </w:t>
      </w:r>
      <w:r w:rsidR="00AB2B81" w:rsidRPr="0091049B">
        <w:rPr>
          <w:lang w:eastAsia="en-GB"/>
        </w:rPr>
        <w:t>focussing</w:t>
      </w:r>
      <w:r w:rsidRPr="0091049B">
        <w:rPr>
          <w:lang w:eastAsia="en-GB"/>
        </w:rPr>
        <w:t xml:space="preserve"> on developing appropriate </w:t>
      </w:r>
      <w:r w:rsidR="00386C07" w:rsidRPr="0091049B">
        <w:rPr>
          <w:lang w:eastAsia="en-GB"/>
        </w:rPr>
        <w:t>BGI</w:t>
      </w:r>
      <w:r w:rsidRPr="0091049B">
        <w:rPr>
          <w:lang w:eastAsia="en-GB"/>
        </w:rPr>
        <w:t xml:space="preserve"> solutions within spatial and temporal constraints. </w:t>
      </w:r>
      <w:r w:rsidR="00024BF0" w:rsidRPr="0091049B">
        <w:rPr>
          <w:szCs w:val="24"/>
        </w:rPr>
        <w:t xml:space="preserve">Geographical scholarship </w:t>
      </w:r>
      <w:r w:rsidR="00AB2B81" w:rsidRPr="0091049B">
        <w:rPr>
          <w:szCs w:val="24"/>
        </w:rPr>
        <w:t>can address</w:t>
      </w:r>
      <w:r w:rsidR="00024BF0" w:rsidRPr="0091049B">
        <w:rPr>
          <w:szCs w:val="24"/>
        </w:rPr>
        <w:t xml:space="preserve"> key </w:t>
      </w:r>
      <w:r w:rsidR="004B0A24" w:rsidRPr="0091049B">
        <w:rPr>
          <w:szCs w:val="24"/>
        </w:rPr>
        <w:t>questions about the</w:t>
      </w:r>
      <w:r w:rsidR="001A65B5" w:rsidRPr="0091049B">
        <w:rPr>
          <w:szCs w:val="24"/>
        </w:rPr>
        <w:t xml:space="preserve"> temporal and spatial constraints </w:t>
      </w:r>
      <w:r w:rsidR="004B0A24" w:rsidRPr="0091049B">
        <w:rPr>
          <w:szCs w:val="24"/>
        </w:rPr>
        <w:t xml:space="preserve">that </w:t>
      </w:r>
      <w:r w:rsidR="00C76240" w:rsidRPr="0091049B">
        <w:rPr>
          <w:szCs w:val="24"/>
        </w:rPr>
        <w:t xml:space="preserve">could </w:t>
      </w:r>
      <w:r w:rsidR="001A65B5" w:rsidRPr="0091049B">
        <w:rPr>
          <w:szCs w:val="24"/>
        </w:rPr>
        <w:t xml:space="preserve">hinder </w:t>
      </w:r>
      <w:r w:rsidR="00386C07" w:rsidRPr="0091049B">
        <w:rPr>
          <w:szCs w:val="24"/>
        </w:rPr>
        <w:t>BGI</w:t>
      </w:r>
      <w:r w:rsidR="001A65B5" w:rsidRPr="0091049B">
        <w:rPr>
          <w:szCs w:val="24"/>
        </w:rPr>
        <w:t>’s potential for sustainability</w:t>
      </w:r>
      <w:r w:rsidR="00C76240" w:rsidRPr="0091049B">
        <w:rPr>
          <w:szCs w:val="24"/>
        </w:rPr>
        <w:t xml:space="preserve">. </w:t>
      </w:r>
      <w:r w:rsidR="001A65B5" w:rsidRPr="0091049B">
        <w:rPr>
          <w:szCs w:val="24"/>
        </w:rPr>
        <w:t xml:space="preserve">Insights from geographical research </w:t>
      </w:r>
      <w:r w:rsidR="00024BF0" w:rsidRPr="0091049B">
        <w:rPr>
          <w:szCs w:val="24"/>
        </w:rPr>
        <w:t>has looked</w:t>
      </w:r>
      <w:r w:rsidR="001A65B5" w:rsidRPr="0091049B">
        <w:rPr>
          <w:szCs w:val="24"/>
        </w:rPr>
        <w:t xml:space="preserve"> at the interactions between the ecological and political administrative boundaries and scales (e.g.</w:t>
      </w:r>
      <w:r w:rsidR="008B6A09" w:rsidRPr="0091049B">
        <w:rPr>
          <w:szCs w:val="24"/>
        </w:rPr>
        <w:t>,</w:t>
      </w:r>
      <w:r w:rsidR="001A65B5" w:rsidRPr="0091049B">
        <w:rPr>
          <w:szCs w:val="24"/>
        </w:rPr>
        <w:t xml:space="preserve"> Sayre, 2005). </w:t>
      </w:r>
    </w:p>
    <w:p w14:paraId="4054E77D" w14:textId="77777777" w:rsidR="00BB6CFC" w:rsidRPr="0091049B" w:rsidRDefault="00BB6CFC" w:rsidP="0085414A">
      <w:pPr>
        <w:jc w:val="both"/>
        <w:rPr>
          <w:szCs w:val="24"/>
        </w:rPr>
      </w:pPr>
    </w:p>
    <w:p w14:paraId="120E693A" w14:textId="09E9BD61" w:rsidR="001A65B5" w:rsidRPr="0091049B" w:rsidRDefault="0085414A" w:rsidP="0050630D">
      <w:pPr>
        <w:jc w:val="both"/>
        <w:rPr>
          <w:szCs w:val="24"/>
        </w:rPr>
      </w:pPr>
      <w:r w:rsidRPr="0091049B">
        <w:rPr>
          <w:szCs w:val="24"/>
        </w:rPr>
        <w:t>Third,</w:t>
      </w:r>
      <w:r w:rsidR="00AB2B81" w:rsidRPr="0091049B">
        <w:rPr>
          <w:szCs w:val="24"/>
        </w:rPr>
        <w:t xml:space="preserve"> </w:t>
      </w:r>
      <w:r w:rsidR="001E3E74" w:rsidRPr="0091049B">
        <w:rPr>
          <w:szCs w:val="24"/>
        </w:rPr>
        <w:t>G</w:t>
      </w:r>
      <w:r w:rsidR="00AB2B81" w:rsidRPr="0091049B">
        <w:rPr>
          <w:szCs w:val="24"/>
        </w:rPr>
        <w:t xml:space="preserve">eography is interested in </w:t>
      </w:r>
      <w:r w:rsidR="0050630D" w:rsidRPr="0091049B">
        <w:rPr>
          <w:szCs w:val="24"/>
        </w:rPr>
        <w:t>issues of place</w:t>
      </w:r>
      <w:r w:rsidR="00AB2B81" w:rsidRPr="0091049B">
        <w:rPr>
          <w:szCs w:val="24"/>
        </w:rPr>
        <w:t xml:space="preserve"> and place-making</w:t>
      </w:r>
      <w:r w:rsidR="0050630D" w:rsidRPr="0091049B">
        <w:rPr>
          <w:szCs w:val="24"/>
        </w:rPr>
        <w:t xml:space="preserve">, </w:t>
      </w:r>
      <w:r w:rsidR="004008E2" w:rsidRPr="0091049B">
        <w:rPr>
          <w:szCs w:val="24"/>
        </w:rPr>
        <w:t xml:space="preserve">and contributions in this area can be applied to strengthen </w:t>
      </w:r>
      <w:r w:rsidR="0050630D" w:rsidRPr="0091049B">
        <w:rPr>
          <w:szCs w:val="24"/>
        </w:rPr>
        <w:t xml:space="preserve">the social pillar of Sustainable Development in different socio-economic and political contexts. </w:t>
      </w:r>
      <w:r w:rsidR="001A65B5" w:rsidRPr="0091049B">
        <w:rPr>
          <w:szCs w:val="24"/>
        </w:rPr>
        <w:t>The political, institutional</w:t>
      </w:r>
      <w:r w:rsidR="004008E2" w:rsidRPr="0091049B">
        <w:rPr>
          <w:szCs w:val="24"/>
        </w:rPr>
        <w:t>,</w:t>
      </w:r>
      <w:r w:rsidR="001A65B5" w:rsidRPr="0091049B">
        <w:rPr>
          <w:szCs w:val="24"/>
        </w:rPr>
        <w:t xml:space="preserve"> and regulatory context plays a key role in shaping what </w:t>
      </w:r>
      <w:r w:rsidR="00386C07" w:rsidRPr="0091049B">
        <w:rPr>
          <w:szCs w:val="24"/>
        </w:rPr>
        <w:t>BGI</w:t>
      </w:r>
      <w:r w:rsidR="001A65B5" w:rsidRPr="0091049B">
        <w:rPr>
          <w:szCs w:val="24"/>
        </w:rPr>
        <w:t xml:space="preserve"> projects eventually look like. Geographical scholarship on the relationships between the broader institutional and political context and community interventions, as well as on place-based policies</w:t>
      </w:r>
      <w:r w:rsidR="00551AD6" w:rsidRPr="0091049B">
        <w:rPr>
          <w:szCs w:val="24"/>
        </w:rPr>
        <w:t>,</w:t>
      </w:r>
      <w:r w:rsidR="001A65B5" w:rsidRPr="0091049B">
        <w:rPr>
          <w:szCs w:val="24"/>
        </w:rPr>
        <w:t xml:space="preserve"> </w:t>
      </w:r>
      <w:r w:rsidR="007258BA" w:rsidRPr="0091049B">
        <w:rPr>
          <w:szCs w:val="24"/>
        </w:rPr>
        <w:t>contributes to enhancing</w:t>
      </w:r>
      <w:r w:rsidR="001A65B5" w:rsidRPr="0091049B">
        <w:rPr>
          <w:szCs w:val="24"/>
        </w:rPr>
        <w:t xml:space="preserve"> </w:t>
      </w:r>
      <w:r w:rsidR="00386C07" w:rsidRPr="0091049B">
        <w:rPr>
          <w:szCs w:val="24"/>
        </w:rPr>
        <w:t>BGI</w:t>
      </w:r>
      <w:r w:rsidR="001A65B5" w:rsidRPr="0091049B">
        <w:rPr>
          <w:szCs w:val="24"/>
        </w:rPr>
        <w:t xml:space="preserve"> projects (e.g.</w:t>
      </w:r>
      <w:r w:rsidR="00551AD6" w:rsidRPr="0091049B">
        <w:rPr>
          <w:szCs w:val="24"/>
        </w:rPr>
        <w:t>,</w:t>
      </w:r>
      <w:r w:rsidR="001A65B5" w:rsidRPr="0091049B">
        <w:rPr>
          <w:szCs w:val="24"/>
        </w:rPr>
        <w:t xml:space="preserve"> Pow and Neo (2015) on the relationships between the broader institutional and political context and Chinese green cities</w:t>
      </w:r>
      <w:r w:rsidR="00AB2B81" w:rsidRPr="0091049B">
        <w:rPr>
          <w:szCs w:val="24"/>
        </w:rPr>
        <w:t xml:space="preserve"> programmes</w:t>
      </w:r>
      <w:r w:rsidR="00DC4C80" w:rsidRPr="0091049B">
        <w:rPr>
          <w:szCs w:val="24"/>
        </w:rPr>
        <w:t>,</w:t>
      </w:r>
      <w:r w:rsidR="001A65B5" w:rsidRPr="0091049B">
        <w:rPr>
          <w:szCs w:val="24"/>
        </w:rPr>
        <w:t xml:space="preserve"> </w:t>
      </w:r>
      <w:r w:rsidR="004008E2" w:rsidRPr="0091049B">
        <w:rPr>
          <w:szCs w:val="24"/>
        </w:rPr>
        <w:t>and</w:t>
      </w:r>
      <w:r w:rsidR="001A65B5" w:rsidRPr="0091049B">
        <w:rPr>
          <w:szCs w:val="24"/>
        </w:rPr>
        <w:t xml:space="preserve"> Hambleton (2015) on the role of city leadership in fostering sustainability and place-based</w:t>
      </w:r>
      <w:r w:rsidR="00AB2B81" w:rsidRPr="0091049B">
        <w:rPr>
          <w:szCs w:val="24"/>
        </w:rPr>
        <w:t xml:space="preserve"> interventions). </w:t>
      </w:r>
    </w:p>
    <w:p w14:paraId="1A8A3B73" w14:textId="0FD0212D" w:rsidR="00BD3D91" w:rsidRPr="0091049B" w:rsidRDefault="002204A6" w:rsidP="00BD3D91">
      <w:pPr>
        <w:autoSpaceDE w:val="0"/>
        <w:autoSpaceDN w:val="0"/>
        <w:adjustRightInd w:val="0"/>
        <w:spacing w:before="190" w:after="280"/>
        <w:jc w:val="both"/>
      </w:pPr>
      <w:r w:rsidRPr="0091049B">
        <w:t>T</w:t>
      </w:r>
      <w:r w:rsidR="00BD3D91" w:rsidRPr="0091049B">
        <w:rPr>
          <w:szCs w:val="24"/>
        </w:rPr>
        <w:t>his paper</w:t>
      </w:r>
      <w:r w:rsidR="00AB2B81" w:rsidRPr="0091049B">
        <w:rPr>
          <w:szCs w:val="24"/>
        </w:rPr>
        <w:t xml:space="preserve"> </w:t>
      </w:r>
      <w:r w:rsidR="00F85832" w:rsidRPr="0091049B">
        <w:rPr>
          <w:szCs w:val="24"/>
        </w:rPr>
        <w:t>contributes to this debate by focussing on</w:t>
      </w:r>
      <w:r w:rsidR="00D638F8" w:rsidRPr="0091049B">
        <w:rPr>
          <w:szCs w:val="24"/>
        </w:rPr>
        <w:t xml:space="preserve"> </w:t>
      </w:r>
      <w:r w:rsidR="00D638F8" w:rsidRPr="0091049B">
        <w:rPr>
          <w:i/>
          <w:szCs w:val="24"/>
        </w:rPr>
        <w:t>processes</w:t>
      </w:r>
      <w:r w:rsidR="00D638F8" w:rsidRPr="0091049B">
        <w:rPr>
          <w:szCs w:val="24"/>
        </w:rPr>
        <w:t xml:space="preserve"> in </w:t>
      </w:r>
      <w:r w:rsidR="00386C07" w:rsidRPr="0091049B">
        <w:rPr>
          <w:szCs w:val="24"/>
        </w:rPr>
        <w:t>BGI</w:t>
      </w:r>
      <w:r w:rsidR="00D638F8" w:rsidRPr="0091049B">
        <w:rPr>
          <w:szCs w:val="24"/>
        </w:rPr>
        <w:t xml:space="preserve"> design and implementation</w:t>
      </w:r>
      <w:r w:rsidR="00FA7B14" w:rsidRPr="0091049B">
        <w:rPr>
          <w:szCs w:val="24"/>
        </w:rPr>
        <w:t xml:space="preserve"> </w:t>
      </w:r>
      <w:r w:rsidR="00FE1EC3" w:rsidRPr="0091049B">
        <w:rPr>
          <w:szCs w:val="24"/>
        </w:rPr>
        <w:t>which particularly pose the risks of creating greater social inequality and</w:t>
      </w:r>
      <w:r w:rsidR="00C468CD" w:rsidRPr="0091049B">
        <w:rPr>
          <w:szCs w:val="24"/>
        </w:rPr>
        <w:t xml:space="preserve"> where we believe </w:t>
      </w:r>
      <w:r w:rsidR="00B00299" w:rsidRPr="0091049B">
        <w:rPr>
          <w:szCs w:val="24"/>
        </w:rPr>
        <w:t>g</w:t>
      </w:r>
      <w:r w:rsidR="00D314BC" w:rsidRPr="0091049B">
        <w:rPr>
          <w:szCs w:val="24"/>
        </w:rPr>
        <w:t>eographers</w:t>
      </w:r>
      <w:r w:rsidR="00C468CD" w:rsidRPr="0091049B">
        <w:rPr>
          <w:szCs w:val="24"/>
        </w:rPr>
        <w:t xml:space="preserve"> can make a powerful contribution</w:t>
      </w:r>
      <w:r w:rsidR="00C17CF5" w:rsidRPr="0091049B">
        <w:rPr>
          <w:szCs w:val="24"/>
        </w:rPr>
        <w:t xml:space="preserve">. </w:t>
      </w:r>
      <w:r w:rsidR="00F85832" w:rsidRPr="0091049B">
        <w:t>We</w:t>
      </w:r>
      <w:r w:rsidR="007B3BA6" w:rsidRPr="0091049B">
        <w:t xml:space="preserve"> propose a</w:t>
      </w:r>
      <w:r w:rsidR="004E1C31" w:rsidRPr="0091049B">
        <w:t xml:space="preserve"> framework </w:t>
      </w:r>
      <w:r w:rsidR="007B3BA6" w:rsidRPr="0091049B">
        <w:t>that uses</w:t>
      </w:r>
      <w:r w:rsidR="004E1C31" w:rsidRPr="0091049B">
        <w:t xml:space="preserve"> two guiding principles of </w:t>
      </w:r>
      <w:r w:rsidR="004E1C31" w:rsidRPr="0091049B">
        <w:rPr>
          <w:i/>
        </w:rPr>
        <w:t>appropriateness</w:t>
      </w:r>
      <w:r w:rsidR="004E1C31" w:rsidRPr="0091049B">
        <w:t xml:space="preserve"> and </w:t>
      </w:r>
      <w:r w:rsidR="004E1C31" w:rsidRPr="0091049B">
        <w:rPr>
          <w:i/>
        </w:rPr>
        <w:t>inclusivity</w:t>
      </w:r>
      <w:r w:rsidR="004E1C31" w:rsidRPr="0091049B">
        <w:t xml:space="preserve"> to operationalise the SUD principles</w:t>
      </w:r>
      <w:r w:rsidR="00F01610" w:rsidRPr="0091049B">
        <w:t xml:space="preserve"> </w:t>
      </w:r>
      <w:r w:rsidR="007B3BA6" w:rsidRPr="0091049B">
        <w:t xml:space="preserve">in practice. The framework will highlight Geographers’ contribution to </w:t>
      </w:r>
      <w:r w:rsidR="00386C07" w:rsidRPr="0091049B">
        <w:t>BGI</w:t>
      </w:r>
      <w:r w:rsidR="007B3BA6" w:rsidRPr="0091049B">
        <w:t xml:space="preserve"> practice </w:t>
      </w:r>
      <w:r w:rsidR="00D0083D" w:rsidRPr="0091049B">
        <w:t xml:space="preserve">to enhancing </w:t>
      </w:r>
      <w:r w:rsidR="00386C07" w:rsidRPr="0091049B">
        <w:t>BGI</w:t>
      </w:r>
      <w:r w:rsidR="005E676D" w:rsidRPr="0091049B">
        <w:t xml:space="preserve">’s effectiveness in tackling context-specific </w:t>
      </w:r>
      <w:r w:rsidR="001408A9" w:rsidRPr="0091049B">
        <w:t xml:space="preserve">issues through maximisation of local </w:t>
      </w:r>
      <w:r w:rsidR="00541D45" w:rsidRPr="0091049B">
        <w:t xml:space="preserve">knowledge and community involvement from design to maintenance. </w:t>
      </w:r>
      <w:r w:rsidR="00864EF9" w:rsidRPr="0091049B">
        <w:t xml:space="preserve">We then apply the </w:t>
      </w:r>
      <w:r w:rsidR="00864EF9" w:rsidRPr="0091049B">
        <w:lastRenderedPageBreak/>
        <w:t>framework</w:t>
      </w:r>
      <w:r w:rsidR="004E1C31" w:rsidRPr="0091049B">
        <w:t xml:space="preserve"> to </w:t>
      </w:r>
      <w:r w:rsidR="00864EF9" w:rsidRPr="0091049B">
        <w:t>t</w:t>
      </w:r>
      <w:r w:rsidR="00B93F6A" w:rsidRPr="0091049B">
        <w:t>wo</w:t>
      </w:r>
      <w:r w:rsidR="00864EF9" w:rsidRPr="0091049B">
        <w:t xml:space="preserve"> </w:t>
      </w:r>
      <w:r w:rsidR="004E1C31" w:rsidRPr="0091049B">
        <w:t xml:space="preserve">case studies of </w:t>
      </w:r>
      <w:r w:rsidR="00386C07" w:rsidRPr="0091049B">
        <w:t>BGI</w:t>
      </w:r>
      <w:r w:rsidR="004E1C31" w:rsidRPr="0091049B">
        <w:t xml:space="preserve"> </w:t>
      </w:r>
      <w:r w:rsidR="00B93F6A" w:rsidRPr="0091049B">
        <w:t>in different contexts</w:t>
      </w:r>
      <w:r w:rsidR="00864EF9" w:rsidRPr="0091049B">
        <w:t xml:space="preserve">, selected from a larger database compiled in 2017 as part of </w:t>
      </w:r>
      <w:r w:rsidR="00426C7B" w:rsidRPr="0091049B">
        <w:t>Arup’s “Resilience Shift” Initiative</w:t>
      </w:r>
      <w:r w:rsidR="00D0083D" w:rsidRPr="0091049B">
        <w:t xml:space="preserve"> and we highlight future geographical research opportunities</w:t>
      </w:r>
      <w:r w:rsidR="00F30759" w:rsidRPr="0091049B">
        <w:rPr>
          <w:rStyle w:val="FootnoteReference"/>
        </w:rPr>
        <w:footnoteReference w:id="2"/>
      </w:r>
      <w:r w:rsidR="00A156BD" w:rsidRPr="0091049B">
        <w:t xml:space="preserve">. </w:t>
      </w:r>
      <w:r w:rsidR="00B00299" w:rsidRPr="0091049B">
        <w:t xml:space="preserve">The </w:t>
      </w:r>
      <w:r w:rsidR="00495840" w:rsidRPr="0091049B">
        <w:t>two</w:t>
      </w:r>
      <w:r w:rsidR="00B00299" w:rsidRPr="0091049B">
        <w:t xml:space="preserve"> case studies are Firs Farm Wetlands (London, UK)</w:t>
      </w:r>
      <w:r w:rsidR="00495840" w:rsidRPr="0091049B">
        <w:t xml:space="preserve"> and the F</w:t>
      </w:r>
      <w:r w:rsidR="00B00299" w:rsidRPr="0091049B">
        <w:t xml:space="preserve">loating </w:t>
      </w:r>
      <w:r w:rsidR="00495840" w:rsidRPr="0091049B">
        <w:t>T</w:t>
      </w:r>
      <w:r w:rsidR="00B00299" w:rsidRPr="0091049B">
        <w:t xml:space="preserve">reatment </w:t>
      </w:r>
      <w:r w:rsidR="00495840" w:rsidRPr="0091049B">
        <w:t>W</w:t>
      </w:r>
      <w:r w:rsidR="00B00299" w:rsidRPr="0091049B">
        <w:t>etlands (Johannesburg, South Africa)</w:t>
      </w:r>
      <w:r w:rsidR="00495840" w:rsidRPr="0091049B">
        <w:t xml:space="preserve">. </w:t>
      </w:r>
      <w:r w:rsidR="00A156BD" w:rsidRPr="0091049B">
        <w:t xml:space="preserve">Overall, our findings </w:t>
      </w:r>
      <w:proofErr w:type="gramStart"/>
      <w:r w:rsidR="00A156BD" w:rsidRPr="0091049B">
        <w:t>provide</w:t>
      </w:r>
      <w:proofErr w:type="gramEnd"/>
      <w:r w:rsidR="00A156BD" w:rsidRPr="0091049B">
        <w:t xml:space="preserve"> a solid empirical and analytical basis for good practice in designing </w:t>
      </w:r>
      <w:r w:rsidR="00E7442D" w:rsidRPr="0091049B">
        <w:t xml:space="preserve">SETs solutions and processes </w:t>
      </w:r>
      <w:r w:rsidR="00EF3D0F" w:rsidRPr="0091049B">
        <w:t xml:space="preserve">that directly contribute to the pillars of SUD. </w:t>
      </w:r>
    </w:p>
    <w:p w14:paraId="7698B94A" w14:textId="5AA9F32B" w:rsidR="004C5EBE" w:rsidRPr="0091049B" w:rsidRDefault="004C08F3" w:rsidP="005C4F3D">
      <w:pPr>
        <w:pStyle w:val="Els-1storder-head"/>
      </w:pPr>
      <w:r w:rsidRPr="0091049B">
        <w:t xml:space="preserve"> </w:t>
      </w:r>
      <w:r w:rsidR="00EA6E6E" w:rsidRPr="0091049B">
        <w:t>A</w:t>
      </w:r>
      <w:r w:rsidRPr="0091049B">
        <w:t>ssessment</w:t>
      </w:r>
      <w:r w:rsidR="00541D45" w:rsidRPr="0091049B">
        <w:t xml:space="preserve"> framework</w:t>
      </w:r>
      <w:r w:rsidR="00991DC3" w:rsidRPr="0091049B">
        <w:t xml:space="preserve">: </w:t>
      </w:r>
      <w:r w:rsidR="00386C07" w:rsidRPr="0091049B">
        <w:t>BGI</w:t>
      </w:r>
      <w:r w:rsidR="00991DC3" w:rsidRPr="0091049B">
        <w:t xml:space="preserve"> through appropriateness and inclusivity </w:t>
      </w:r>
    </w:p>
    <w:p w14:paraId="7590EA72" w14:textId="30B47999" w:rsidR="00264871" w:rsidRPr="0091049B" w:rsidRDefault="006A721A" w:rsidP="00D10E19">
      <w:pPr>
        <w:jc w:val="both"/>
      </w:pPr>
      <w:r w:rsidRPr="0091049B">
        <w:t xml:space="preserve">In work completed in 2018 the authors conducted a review of </w:t>
      </w:r>
      <w:r w:rsidR="00386C07" w:rsidRPr="0091049B">
        <w:t>BGI</w:t>
      </w:r>
      <w:r w:rsidRPr="0091049B">
        <w:t xml:space="preserve"> innovations which included both a desk review and interviews with “City Resilience </w:t>
      </w:r>
      <w:r w:rsidR="00341D13" w:rsidRPr="0091049B">
        <w:t>Manager</w:t>
      </w:r>
      <w:r w:rsidRPr="0091049B">
        <w:t>s” appointed as part of the Rockefeller Foundation’s “100 Resilient Cities” initiative</w:t>
      </w:r>
      <w:r w:rsidR="00AA326F" w:rsidRPr="0091049B">
        <w:rPr>
          <w:rStyle w:val="FootnoteReference"/>
        </w:rPr>
        <w:footnoteReference w:id="3"/>
      </w:r>
      <w:r w:rsidRPr="0091049B">
        <w:t xml:space="preserve">. </w:t>
      </w:r>
      <w:r w:rsidR="00B93F6A" w:rsidRPr="0091049B">
        <w:t xml:space="preserve">From the results of this </w:t>
      </w:r>
      <w:proofErr w:type="gramStart"/>
      <w:r w:rsidR="00B93F6A" w:rsidRPr="0091049B">
        <w:t>work</w:t>
      </w:r>
      <w:proofErr w:type="gramEnd"/>
      <w:r w:rsidR="00B93F6A" w:rsidRPr="0091049B">
        <w:t xml:space="preserve"> we derived</w:t>
      </w:r>
      <w:r w:rsidRPr="0091049B">
        <w:t xml:space="preserve"> a table (Table 1) useful for assessing </w:t>
      </w:r>
      <w:r w:rsidR="00386C07" w:rsidRPr="0091049B">
        <w:t>BGI</w:t>
      </w:r>
      <w:r w:rsidRPr="0091049B">
        <w:t xml:space="preserve"> across the range of “triple bottom line” benefits: environmental, economic and social. </w:t>
      </w:r>
      <w:r w:rsidR="00F41542" w:rsidRPr="0091049B">
        <w:t xml:space="preserve">As we focus on </w:t>
      </w:r>
      <w:r w:rsidR="00F41542" w:rsidRPr="0091049B">
        <w:rPr>
          <w:i/>
          <w:iCs/>
        </w:rPr>
        <w:t>processes</w:t>
      </w:r>
      <w:r w:rsidR="00F41542" w:rsidRPr="0091049B">
        <w:t>, o</w:t>
      </w:r>
      <w:r w:rsidRPr="0091049B">
        <w:t xml:space="preserve">ur approach links </w:t>
      </w:r>
      <w:r w:rsidR="00D1389C" w:rsidRPr="0091049B">
        <w:t xml:space="preserve">the recognised characteristics of high-quality </w:t>
      </w:r>
      <w:r w:rsidR="00386C07" w:rsidRPr="0091049B">
        <w:t>BGI</w:t>
      </w:r>
      <w:r w:rsidR="00D1389C" w:rsidRPr="0091049B">
        <w:t xml:space="preserve"> (see e.g.</w:t>
      </w:r>
      <w:r w:rsidR="00DC4C80" w:rsidRPr="0091049B">
        <w:t>,</w:t>
      </w:r>
      <w:r w:rsidR="00EF7260" w:rsidRPr="0091049B">
        <w:t xml:space="preserve"> Sinnett et al.</w:t>
      </w:r>
      <w:r w:rsidR="00DC4C80" w:rsidRPr="0091049B">
        <w:t>,</w:t>
      </w:r>
      <w:r w:rsidR="00EF7260" w:rsidRPr="0091049B">
        <w:t xml:space="preserve"> 2017)</w:t>
      </w:r>
      <w:r w:rsidR="00D1389C" w:rsidRPr="0091049B">
        <w:t xml:space="preserve"> to the principles of appropriateness and inclusivity</w:t>
      </w:r>
      <w:r w:rsidR="00DC4C80" w:rsidRPr="0091049B">
        <w:t>,</w:t>
      </w:r>
      <w:r w:rsidR="00D1389C" w:rsidRPr="0091049B">
        <w:t xml:space="preserve"> and we link these to the environmental, economic</w:t>
      </w:r>
      <w:r w:rsidR="00B93F6A" w:rsidRPr="0091049B">
        <w:t>,</w:t>
      </w:r>
      <w:r w:rsidR="00D1389C" w:rsidRPr="0091049B">
        <w:t xml:space="preserve"> and social pillars of sustainable development. </w:t>
      </w:r>
      <w:r w:rsidR="00B93F6A" w:rsidRPr="0091049B">
        <w:t xml:space="preserve">Table 1 outlines how it is possible to integrate </w:t>
      </w:r>
      <w:r w:rsidR="00F41542" w:rsidRPr="0091049B">
        <w:t xml:space="preserve">appropriateness and inclusivity and SUD </w:t>
      </w:r>
      <w:r w:rsidR="00B93F6A" w:rsidRPr="0091049B">
        <w:t xml:space="preserve">into </w:t>
      </w:r>
      <w:r w:rsidR="00386C07" w:rsidRPr="0091049B">
        <w:t>BGI</w:t>
      </w:r>
      <w:r w:rsidR="00B93F6A" w:rsidRPr="0091049B">
        <w:t xml:space="preserve"> planning. In practice this means, firstly, that the process should be informed by local environmental conditions, local knowledge, and the needs of future generations: planners and decision-makers should make sure that funding for the project is sustainable and secured, and that the project develops capacity building and creates job opportunities (appropriateness principle). Secondly, </w:t>
      </w:r>
      <w:r w:rsidR="00386C07" w:rsidRPr="0091049B">
        <w:t>BGI</w:t>
      </w:r>
      <w:r w:rsidR="00B93F6A" w:rsidRPr="0091049B">
        <w:t xml:space="preserve"> benefits should be </w:t>
      </w:r>
      <w:proofErr w:type="gramStart"/>
      <w:r w:rsidR="00B93F6A" w:rsidRPr="0091049B">
        <w:t>fairly distributed</w:t>
      </w:r>
      <w:proofErr w:type="gramEnd"/>
      <w:r w:rsidR="00B93F6A" w:rsidRPr="0091049B">
        <w:t xml:space="preserve">. </w:t>
      </w:r>
      <w:r w:rsidR="000F708F" w:rsidRPr="0091049B">
        <w:t>A</w:t>
      </w:r>
      <w:r w:rsidR="00B93F6A" w:rsidRPr="0091049B">
        <w:t xml:space="preserve"> fair inclusion of all citizens cannot be achieved without deliberate actions on the part of institutions to include disadvantaged groups before, during and after </w:t>
      </w:r>
      <w:r w:rsidR="00386C07" w:rsidRPr="0091049B">
        <w:t>BGI</w:t>
      </w:r>
      <w:r w:rsidR="00B93F6A" w:rsidRPr="0091049B">
        <w:t xml:space="preserve"> implementation (inclusivity principle).</w:t>
      </w:r>
    </w:p>
    <w:p w14:paraId="1722A922" w14:textId="77777777" w:rsidR="00D10E19" w:rsidRPr="0091049B" w:rsidRDefault="00D10E19" w:rsidP="00D10E19">
      <w:pPr>
        <w:jc w:val="both"/>
      </w:pPr>
    </w:p>
    <w:p w14:paraId="30237318" w14:textId="53C3C568" w:rsidR="000F1F1F" w:rsidRPr="0091049B" w:rsidRDefault="000F1F1F" w:rsidP="000F1F1F">
      <w:pPr>
        <w:jc w:val="both"/>
      </w:pPr>
      <w:r w:rsidRPr="0091049B">
        <w:t xml:space="preserve">The appropriateness principle means that </w:t>
      </w:r>
      <w:r w:rsidR="00E13968" w:rsidRPr="0091049B">
        <w:t>BGI projects</w:t>
      </w:r>
      <w:r w:rsidRPr="0091049B">
        <w:t xml:space="preserve"> must be tailored to, and co-produced with, local communities, rather than merely imposed from ‘above’ or ‘outside’ because it is seen by external specialists as technically fit for purpose or expedient (Steiner et al., 2013; Roe </w:t>
      </w:r>
      <w:r w:rsidRPr="0091049B">
        <w:lastRenderedPageBreak/>
        <w:t xml:space="preserve">and Mell, 2013). The appropriateness of infrastructure is a pre-condition to both avoiding the failure of </w:t>
      </w:r>
      <w:r w:rsidR="00386C07" w:rsidRPr="0091049B">
        <w:t>BGI</w:t>
      </w:r>
      <w:r w:rsidRPr="0091049B">
        <w:t xml:space="preserve"> and to ensuring that its maintenance is sustainable. It is also a dimension that, if neglected, can exacerbate social </w:t>
      </w:r>
      <w:r w:rsidR="00B93F6A" w:rsidRPr="0091049B">
        <w:t>exclusion,</w:t>
      </w:r>
      <w:r w:rsidRPr="0091049B">
        <w:t xml:space="preserve"> and even place undue burdens on excluded populations to maintain and manage (Kitchen et al., 2006).</w:t>
      </w:r>
    </w:p>
    <w:p w14:paraId="4416BC98" w14:textId="77777777" w:rsidR="00496697" w:rsidRPr="0091049B" w:rsidRDefault="00496697" w:rsidP="000F1F1F">
      <w:pPr>
        <w:jc w:val="both"/>
      </w:pPr>
    </w:p>
    <w:p w14:paraId="5B031D15" w14:textId="1878F89B" w:rsidR="000F1F1F" w:rsidRPr="0091049B" w:rsidRDefault="000F1F1F" w:rsidP="000F1F1F">
      <w:pPr>
        <w:jc w:val="both"/>
      </w:pPr>
      <w:r w:rsidRPr="0091049B">
        <w:t xml:space="preserve">The inclusivity principle aims to include all citizens who might be regarded as at risk </w:t>
      </w:r>
      <w:r w:rsidR="00B93F6A" w:rsidRPr="0091049B">
        <w:t>because of</w:t>
      </w:r>
      <w:r w:rsidRPr="0091049B">
        <w:t xml:space="preserve"> minority group status through disability, cultural, ethnic, religious, </w:t>
      </w:r>
      <w:proofErr w:type="gramStart"/>
      <w:r w:rsidRPr="0091049B">
        <w:t>socio-economic</w:t>
      </w:r>
      <w:proofErr w:type="gramEnd"/>
      <w:r w:rsidRPr="0091049B">
        <w:t xml:space="preserve"> and psychological circumstances (definition adapted from </w:t>
      </w:r>
      <w:proofErr w:type="spellStart"/>
      <w:r w:rsidRPr="0091049B">
        <w:t>Forlin</w:t>
      </w:r>
      <w:proofErr w:type="spellEnd"/>
      <w:r w:rsidRPr="0091049B">
        <w:t xml:space="preserve">, 2004). It is therefore necessary to entrench public participation processes that do not merely re-inscribe in the </w:t>
      </w:r>
      <w:proofErr w:type="gramStart"/>
      <w:r w:rsidRPr="0091049B">
        <w:t>newly-greened</w:t>
      </w:r>
      <w:proofErr w:type="gramEnd"/>
      <w:r w:rsidRPr="0091049B">
        <w:t xml:space="preserve"> landscape the inequalities and social-cultural barriers present in the wider society (Collins &amp; </w:t>
      </w:r>
      <w:proofErr w:type="spellStart"/>
      <w:r w:rsidR="00EB0B7B" w:rsidRPr="0091049B">
        <w:t>Ison</w:t>
      </w:r>
      <w:proofErr w:type="spellEnd"/>
      <w:r w:rsidRPr="0091049B">
        <w:t>, 200</w:t>
      </w:r>
      <w:r w:rsidR="00EB0B7B" w:rsidRPr="0091049B">
        <w:t>9</w:t>
      </w:r>
      <w:r w:rsidRPr="0091049B">
        <w:t xml:space="preserve">). </w:t>
      </w:r>
    </w:p>
    <w:p w14:paraId="59C90DF6" w14:textId="77777777" w:rsidR="00496697" w:rsidRPr="0091049B" w:rsidRDefault="00496697" w:rsidP="000F1F1F">
      <w:pPr>
        <w:jc w:val="both"/>
      </w:pPr>
    </w:p>
    <w:p w14:paraId="217FA5C4" w14:textId="508984C4" w:rsidR="000F1F1F" w:rsidRPr="0091049B" w:rsidRDefault="00B535EC" w:rsidP="000F1F1F">
      <w:pPr>
        <w:jc w:val="both"/>
      </w:pPr>
      <w:r w:rsidRPr="0091049B">
        <w:t>T</w:t>
      </w:r>
      <w:r w:rsidR="000F1F1F" w:rsidRPr="0091049B">
        <w:t xml:space="preserve">he combined effect of appropriateness and inclusivity helps to ensure progress towards stronger social, </w:t>
      </w:r>
      <w:r w:rsidR="00B93F6A" w:rsidRPr="0091049B">
        <w:t>environmental,</w:t>
      </w:r>
      <w:r w:rsidR="000F1F1F" w:rsidRPr="0091049B">
        <w:t xml:space="preserve"> and economic sustainability while making sure that negative consequences from opportunistic practices, including poor maintenance, opposition to </w:t>
      </w:r>
      <w:r w:rsidR="00386C07" w:rsidRPr="0091049B">
        <w:t>BGI</w:t>
      </w:r>
      <w:r w:rsidR="000F1F1F" w:rsidRPr="0091049B">
        <w:t xml:space="preserve"> projects, etc. are avoided (</w:t>
      </w:r>
      <w:proofErr w:type="spellStart"/>
      <w:r w:rsidR="000F1F1F" w:rsidRPr="0091049B">
        <w:t>Kuller</w:t>
      </w:r>
      <w:proofErr w:type="spellEnd"/>
      <w:r w:rsidR="000F1F1F" w:rsidRPr="0091049B">
        <w:t xml:space="preserve"> et al., 2018). </w:t>
      </w:r>
    </w:p>
    <w:p w14:paraId="585C10D4" w14:textId="77777777" w:rsidR="000F1F1F" w:rsidRPr="0091049B" w:rsidRDefault="000F1F1F" w:rsidP="00991DC3">
      <w:pPr>
        <w:rPr>
          <w:b/>
        </w:rPr>
      </w:pPr>
    </w:p>
    <w:p w14:paraId="60A12A38" w14:textId="22367E75" w:rsidR="00746934" w:rsidRPr="0091049B" w:rsidRDefault="00746934" w:rsidP="005C4F3D">
      <w:pPr>
        <w:pStyle w:val="Els-1storder-head"/>
      </w:pPr>
      <w:r w:rsidRPr="0091049B">
        <w:t>Methods</w:t>
      </w:r>
    </w:p>
    <w:p w14:paraId="1FC98C26" w14:textId="207B2AC1" w:rsidR="0072221A" w:rsidRPr="0091049B" w:rsidRDefault="00FC11F7" w:rsidP="00495840">
      <w:pPr>
        <w:jc w:val="both"/>
      </w:pPr>
      <w:r w:rsidRPr="0091049B">
        <w:t xml:space="preserve">Our paper </w:t>
      </w:r>
      <w:r w:rsidR="00E77F79" w:rsidRPr="0091049B">
        <w:t xml:space="preserve">builds on a larger study conducted </w:t>
      </w:r>
      <w:r w:rsidR="0072221A" w:rsidRPr="0091049B">
        <w:t xml:space="preserve">in 2018 </w:t>
      </w:r>
      <w:r w:rsidR="00E77F79" w:rsidRPr="0091049B">
        <w:t>for Arup’s “Resilience Shift” initiative</w:t>
      </w:r>
      <w:r w:rsidR="00FF47FD" w:rsidRPr="0091049B">
        <w:t xml:space="preserve">, which </w:t>
      </w:r>
      <w:r w:rsidRPr="0091049B">
        <w:t xml:space="preserve">involved a </w:t>
      </w:r>
      <w:r w:rsidR="000F18A2" w:rsidRPr="0091049B">
        <w:t xml:space="preserve">systematic </w:t>
      </w:r>
      <w:r w:rsidRPr="0091049B">
        <w:t>review of 64 articles</w:t>
      </w:r>
      <w:r w:rsidR="00F05ED8" w:rsidRPr="0091049B">
        <w:t xml:space="preserve"> published between 2013-2018, selected to ensure broad geographical coverage and which identified </w:t>
      </w:r>
      <w:r w:rsidR="00136515" w:rsidRPr="0091049B">
        <w:t xml:space="preserve">key </w:t>
      </w:r>
      <w:r w:rsidR="00386C07" w:rsidRPr="0091049B">
        <w:t>BGI</w:t>
      </w:r>
      <w:r w:rsidR="00136515" w:rsidRPr="0091049B">
        <w:t xml:space="preserve"> benefits and challenges</w:t>
      </w:r>
      <w:r w:rsidR="00FF47FD" w:rsidRPr="0091049B">
        <w:t>;</w:t>
      </w:r>
      <w:r w:rsidRPr="0091049B">
        <w:t xml:space="preserve"> a collection of </w:t>
      </w:r>
      <w:r w:rsidR="00FF47FD" w:rsidRPr="0091049B">
        <w:t>eight</w:t>
      </w:r>
      <w:r w:rsidR="00B93F6A" w:rsidRPr="0091049B">
        <w:t xml:space="preserve"> in-depth case studies of</w:t>
      </w:r>
      <w:r w:rsidRPr="0091049B">
        <w:t xml:space="preserve"> </w:t>
      </w:r>
      <w:r w:rsidR="00386C07" w:rsidRPr="0091049B">
        <w:t>BGI</w:t>
      </w:r>
      <w:r w:rsidRPr="0091049B">
        <w:t xml:space="preserve"> projects; and interviews with </w:t>
      </w:r>
      <w:r w:rsidR="004177B5" w:rsidRPr="0091049B">
        <w:t xml:space="preserve"> three </w:t>
      </w:r>
      <w:r w:rsidRPr="0091049B">
        <w:t xml:space="preserve">City Resilience </w:t>
      </w:r>
      <w:r w:rsidR="00687B54" w:rsidRPr="0091049B">
        <w:t>Managers</w:t>
      </w:r>
      <w:r w:rsidR="001407D5" w:rsidRPr="0091049B">
        <w:t xml:space="preserve"> appointed in cities that were part of the 100 Resilient Cities initiative</w:t>
      </w:r>
      <w:r w:rsidR="0072221A" w:rsidRPr="0091049B">
        <w:t>.</w:t>
      </w:r>
      <w:r w:rsidR="0072221A" w:rsidRPr="0091049B">
        <w:rPr>
          <w:rStyle w:val="FootnoteReference"/>
        </w:rPr>
        <w:t xml:space="preserve">  </w:t>
      </w:r>
      <w:r w:rsidR="0005572F" w:rsidRPr="0091049B">
        <w:t>We</w:t>
      </w:r>
      <w:r w:rsidRPr="0091049B">
        <w:t xml:space="preserve"> examined key challenges of implementing </w:t>
      </w:r>
      <w:r w:rsidR="00386C07" w:rsidRPr="0091049B">
        <w:t>BGI</w:t>
      </w:r>
      <w:r w:rsidRPr="0091049B">
        <w:t xml:space="preserve"> in cities around the world (Staddon et al., 2017</w:t>
      </w:r>
      <w:r w:rsidR="00B0152A">
        <w:t>b</w:t>
      </w:r>
      <w:r w:rsidRPr="0091049B">
        <w:t>)</w:t>
      </w:r>
      <w:r w:rsidR="00D83C21" w:rsidRPr="0091049B">
        <w:t xml:space="preserve">. The selection of the </w:t>
      </w:r>
      <w:r w:rsidR="00FF47FD" w:rsidRPr="0091049B">
        <w:t>eight</w:t>
      </w:r>
      <w:r w:rsidR="00D83C21" w:rsidRPr="0091049B">
        <w:t xml:space="preserve"> </w:t>
      </w:r>
      <w:r w:rsidR="000F18A2" w:rsidRPr="0091049B">
        <w:t>in</w:t>
      </w:r>
      <w:r w:rsidR="00496697" w:rsidRPr="0091049B">
        <w:t>-</w:t>
      </w:r>
      <w:r w:rsidR="000F18A2" w:rsidRPr="0091049B">
        <w:t xml:space="preserve">depth </w:t>
      </w:r>
      <w:r w:rsidR="00386C07" w:rsidRPr="0091049B">
        <w:t>BGI</w:t>
      </w:r>
      <w:r w:rsidR="00D83C21" w:rsidRPr="0091049B">
        <w:t xml:space="preserve"> </w:t>
      </w:r>
      <w:r w:rsidR="000F18A2" w:rsidRPr="0091049B">
        <w:t xml:space="preserve">case studies </w:t>
      </w:r>
      <w:r w:rsidR="00D83C21" w:rsidRPr="0091049B">
        <w:t xml:space="preserve">was </w:t>
      </w:r>
      <w:r w:rsidR="00FF3E1A" w:rsidRPr="0091049B">
        <w:t>undertaken</w:t>
      </w:r>
      <w:r w:rsidR="00D83C21" w:rsidRPr="0091049B">
        <w:t xml:space="preserve"> in collaboration with </w:t>
      </w:r>
      <w:r w:rsidR="00245020" w:rsidRPr="0091049B">
        <w:t>Arcadis</w:t>
      </w:r>
      <w:r w:rsidR="00135C2E" w:rsidRPr="0091049B">
        <w:t xml:space="preserve"> (a consultant company that specializes in sustainable urban design and engineering)</w:t>
      </w:r>
      <w:r w:rsidR="00B93F6A" w:rsidRPr="0091049B">
        <w:t>. Selection also</w:t>
      </w:r>
      <w:r w:rsidR="00496697" w:rsidRPr="0091049B">
        <w:t xml:space="preserve"> </w:t>
      </w:r>
      <w:r w:rsidR="007629A6" w:rsidRPr="0091049B">
        <w:t xml:space="preserve">entailed a review of projects </w:t>
      </w:r>
      <w:r w:rsidR="00496697" w:rsidRPr="0091049B">
        <w:t>then</w:t>
      </w:r>
      <w:r w:rsidR="007629A6" w:rsidRPr="0091049B">
        <w:t xml:space="preserve"> underway</w:t>
      </w:r>
      <w:r w:rsidR="00496697" w:rsidRPr="0091049B">
        <w:t>,</w:t>
      </w:r>
      <w:r w:rsidR="007629A6" w:rsidRPr="0091049B">
        <w:t xml:space="preserve"> as well as </w:t>
      </w:r>
      <w:r w:rsidR="00245020" w:rsidRPr="0091049B">
        <w:t>a review of applied research projects</w:t>
      </w:r>
      <w:r w:rsidR="00975C63" w:rsidRPr="0091049B">
        <w:t xml:space="preserve"> and SUD approaches carried out as part of the 100</w:t>
      </w:r>
      <w:r w:rsidR="001407D5" w:rsidRPr="0091049B">
        <w:t xml:space="preserve"> </w:t>
      </w:r>
      <w:r w:rsidR="00975C63" w:rsidRPr="0091049B">
        <w:t>Resilien</w:t>
      </w:r>
      <w:r w:rsidR="001407D5" w:rsidRPr="0091049B">
        <w:t>t</w:t>
      </w:r>
      <w:r w:rsidR="00975C63" w:rsidRPr="0091049B">
        <w:t xml:space="preserve"> Cities initiative. The</w:t>
      </w:r>
      <w:r w:rsidR="0009615C" w:rsidRPr="0091049B">
        <w:t xml:space="preserve"> selection criteria highlighted </w:t>
      </w:r>
      <w:r w:rsidR="00B86D28" w:rsidRPr="0091049B">
        <w:t xml:space="preserve">each project’s success in tackling </w:t>
      </w:r>
      <w:r w:rsidR="00136515" w:rsidRPr="0091049B">
        <w:t>one</w:t>
      </w:r>
      <w:r w:rsidR="000B3829" w:rsidRPr="0091049B">
        <w:t xml:space="preserve"> or more</w:t>
      </w:r>
      <w:r w:rsidR="00136515" w:rsidRPr="0091049B">
        <w:t xml:space="preserve"> of the key challenges identified in the literature</w:t>
      </w:r>
      <w:r w:rsidR="000B3829" w:rsidRPr="0091049B">
        <w:t xml:space="preserve"> </w:t>
      </w:r>
      <w:r w:rsidR="00136515" w:rsidRPr="0091049B">
        <w:t>(</w:t>
      </w:r>
      <w:r w:rsidR="000B3829" w:rsidRPr="0091049B">
        <w:rPr>
          <w:szCs w:val="24"/>
        </w:rPr>
        <w:t>Zuniga-Teran et al.</w:t>
      </w:r>
      <w:r w:rsidR="00FF3E1A" w:rsidRPr="0091049B">
        <w:rPr>
          <w:szCs w:val="24"/>
        </w:rPr>
        <w:t>,</w:t>
      </w:r>
      <w:r w:rsidR="000B3829" w:rsidRPr="0091049B">
        <w:rPr>
          <w:szCs w:val="24"/>
        </w:rPr>
        <w:t xml:space="preserve"> 2018). </w:t>
      </w:r>
      <w:r w:rsidR="005E43B6" w:rsidRPr="0091049B">
        <w:rPr>
          <w:lang w:eastAsia="en-GB"/>
        </w:rPr>
        <w:t>Here we wanted to juxtapose t</w:t>
      </w:r>
      <w:r w:rsidR="00496697" w:rsidRPr="0091049B">
        <w:rPr>
          <w:lang w:eastAsia="en-GB"/>
        </w:rPr>
        <w:t>wo</w:t>
      </w:r>
      <w:r w:rsidR="005E43B6" w:rsidRPr="0091049B">
        <w:rPr>
          <w:lang w:eastAsia="en-GB"/>
        </w:rPr>
        <w:t xml:space="preserve"> relatively well-known </w:t>
      </w:r>
      <w:r w:rsidR="00386C07" w:rsidRPr="0091049B">
        <w:rPr>
          <w:lang w:eastAsia="en-GB"/>
        </w:rPr>
        <w:t>BGI</w:t>
      </w:r>
      <w:r w:rsidR="005E43B6" w:rsidRPr="0091049B">
        <w:rPr>
          <w:lang w:eastAsia="en-GB"/>
        </w:rPr>
        <w:t xml:space="preserve"> cases from different parts of the world to underpin our claims about the need for multidimensional, </w:t>
      </w:r>
      <w:r w:rsidR="00B93F6A" w:rsidRPr="0091049B">
        <w:rPr>
          <w:lang w:eastAsia="en-GB"/>
        </w:rPr>
        <w:t>geographically informed</w:t>
      </w:r>
      <w:r w:rsidR="005E43B6" w:rsidRPr="0091049B">
        <w:rPr>
          <w:lang w:eastAsia="en-GB"/>
        </w:rPr>
        <w:t xml:space="preserve">, assessment </w:t>
      </w:r>
      <w:r w:rsidR="005E43B6" w:rsidRPr="0091049B">
        <w:rPr>
          <w:lang w:eastAsia="en-GB"/>
        </w:rPr>
        <w:lastRenderedPageBreak/>
        <w:t>approaches. We s</w:t>
      </w:r>
      <w:r w:rsidR="00F605B2" w:rsidRPr="0091049B">
        <w:t xml:space="preserve">elected </w:t>
      </w:r>
      <w:r w:rsidR="00A34E4A" w:rsidRPr="0091049B">
        <w:t xml:space="preserve">Firs Farm </w:t>
      </w:r>
      <w:r w:rsidR="00FF3E1A" w:rsidRPr="0091049B">
        <w:t>Wetlands</w:t>
      </w:r>
      <w:r w:rsidR="00DF251E" w:rsidRPr="0091049B">
        <w:t xml:space="preserve"> (London, UK)</w:t>
      </w:r>
      <w:r w:rsidR="00495840" w:rsidRPr="0091049B">
        <w:t xml:space="preserve"> and the</w:t>
      </w:r>
      <w:r w:rsidR="00A34E4A" w:rsidRPr="0091049B">
        <w:t xml:space="preserve"> </w:t>
      </w:r>
      <w:r w:rsidR="00DF251E" w:rsidRPr="0091049B">
        <w:t xml:space="preserve">Floating Treatment </w:t>
      </w:r>
      <w:r w:rsidR="00496697" w:rsidRPr="0091049B">
        <w:t xml:space="preserve">Wetlands </w:t>
      </w:r>
      <w:r w:rsidR="00DF251E" w:rsidRPr="0091049B">
        <w:t>(</w:t>
      </w:r>
      <w:r w:rsidR="00A34E4A" w:rsidRPr="0091049B">
        <w:t xml:space="preserve">Johannesburg, South </w:t>
      </w:r>
      <w:proofErr w:type="gramStart"/>
      <w:r w:rsidR="00DF251E" w:rsidRPr="0091049B">
        <w:t>Africa</w:t>
      </w:r>
      <w:r w:rsidR="00C4037E" w:rsidRPr="0091049B">
        <w:t>)as</w:t>
      </w:r>
      <w:proofErr w:type="gramEnd"/>
      <w:r w:rsidR="00C4037E" w:rsidRPr="0091049B">
        <w:t xml:space="preserve"> they </w:t>
      </w:r>
      <w:r w:rsidR="00247563" w:rsidRPr="0091049B">
        <w:t xml:space="preserve">demonstrate </w:t>
      </w:r>
      <w:r w:rsidR="00386C07" w:rsidRPr="0091049B">
        <w:t>BGI</w:t>
      </w:r>
      <w:r w:rsidR="00247563" w:rsidRPr="0091049B">
        <w:t xml:space="preserve">’s adaptivity and flexibility </w:t>
      </w:r>
      <w:r w:rsidR="007417B9" w:rsidRPr="0091049B">
        <w:t xml:space="preserve">as they refer to </w:t>
      </w:r>
      <w:r w:rsidR="00386C07" w:rsidRPr="0091049B">
        <w:t>BGI</w:t>
      </w:r>
      <w:r w:rsidR="007417B9" w:rsidRPr="0091049B">
        <w:t xml:space="preserve"> implemented across different scales (</w:t>
      </w:r>
      <w:r w:rsidR="005F7969" w:rsidRPr="0091049B">
        <w:t xml:space="preserve">small/community </w:t>
      </w:r>
      <w:r w:rsidR="00B93F6A" w:rsidRPr="0091049B">
        <w:t>site and</w:t>
      </w:r>
      <w:r w:rsidR="005F7969" w:rsidRPr="0091049B">
        <w:t xml:space="preserve"> neighbourhood scale)</w:t>
      </w:r>
      <w:r w:rsidR="0097509B" w:rsidRPr="0091049B">
        <w:t xml:space="preserve"> and in different geographical, socio-economic and political contexts</w:t>
      </w:r>
      <w:r w:rsidR="005F7969" w:rsidRPr="0091049B">
        <w:t xml:space="preserve">. </w:t>
      </w:r>
      <w:r w:rsidR="00BB7500" w:rsidRPr="0091049B">
        <w:t xml:space="preserve">In the following sections we explore lessons learned and we discuss the strengths and weaknesses in relation to geographical research theories that would enable furthering of the alignment of </w:t>
      </w:r>
      <w:r w:rsidR="00386C07" w:rsidRPr="0091049B">
        <w:t>BGI</w:t>
      </w:r>
      <w:r w:rsidR="00BB7500" w:rsidRPr="0091049B">
        <w:t xml:space="preserve"> with </w:t>
      </w:r>
      <w:r w:rsidR="00BE5AE5" w:rsidRPr="0091049B">
        <w:t xml:space="preserve">SUD. </w:t>
      </w:r>
    </w:p>
    <w:p w14:paraId="5AA2719E" w14:textId="5E0D39AA" w:rsidR="00CC445A" w:rsidRPr="0091049B" w:rsidRDefault="00DF69D5" w:rsidP="005C4F3D">
      <w:pPr>
        <w:pStyle w:val="Els-1storder-head"/>
        <w:rPr>
          <w:lang w:eastAsia="en-GB"/>
        </w:rPr>
      </w:pPr>
      <w:r w:rsidRPr="0091049B">
        <w:rPr>
          <w:lang w:eastAsia="en-GB"/>
        </w:rPr>
        <w:t>Results: e</w:t>
      </w:r>
      <w:r w:rsidR="000615A5" w:rsidRPr="0091049B">
        <w:rPr>
          <w:lang w:eastAsia="en-GB"/>
        </w:rPr>
        <w:t>xploring t</w:t>
      </w:r>
      <w:r w:rsidR="00E86001" w:rsidRPr="0091049B">
        <w:rPr>
          <w:lang w:eastAsia="en-GB"/>
        </w:rPr>
        <w:t>wo</w:t>
      </w:r>
      <w:r w:rsidR="000615A5" w:rsidRPr="0091049B">
        <w:rPr>
          <w:lang w:eastAsia="en-GB"/>
        </w:rPr>
        <w:t xml:space="preserve"> examples of </w:t>
      </w:r>
      <w:r w:rsidR="00386C07" w:rsidRPr="0091049B">
        <w:rPr>
          <w:lang w:eastAsia="en-GB"/>
        </w:rPr>
        <w:t>BGI</w:t>
      </w:r>
      <w:r w:rsidR="000615A5" w:rsidRPr="0091049B">
        <w:rPr>
          <w:lang w:eastAsia="en-GB"/>
        </w:rPr>
        <w:t xml:space="preserve"> projects </w:t>
      </w:r>
    </w:p>
    <w:p w14:paraId="24EDA7CC" w14:textId="0A8851A8" w:rsidR="00CC445A" w:rsidRPr="0091049B" w:rsidRDefault="00431377" w:rsidP="008267AC">
      <w:pPr>
        <w:pStyle w:val="Els-body-text"/>
        <w:rPr>
          <w:lang w:eastAsia="en-GB"/>
        </w:rPr>
      </w:pPr>
      <w:r w:rsidRPr="0091049B">
        <w:rPr>
          <w:lang w:eastAsia="en-GB"/>
        </w:rPr>
        <w:t>The two case</w:t>
      </w:r>
      <w:r w:rsidR="008E401C" w:rsidRPr="0091049B">
        <w:rPr>
          <w:lang w:eastAsia="en-GB"/>
        </w:rPr>
        <w:t xml:space="preserve"> studies illuminate different aspects of the appropriateness and inclusivity challenges of </w:t>
      </w:r>
      <w:r w:rsidR="00386C07" w:rsidRPr="0091049B">
        <w:rPr>
          <w:lang w:eastAsia="en-GB"/>
        </w:rPr>
        <w:t>BGI</w:t>
      </w:r>
      <w:r w:rsidR="008E401C" w:rsidRPr="0091049B">
        <w:rPr>
          <w:lang w:eastAsia="en-GB"/>
        </w:rPr>
        <w:t xml:space="preserve"> </w:t>
      </w:r>
      <w:r w:rsidR="00917ABE" w:rsidRPr="0091049B">
        <w:rPr>
          <w:lang w:eastAsia="en-GB"/>
        </w:rPr>
        <w:t>at different scales (</w:t>
      </w:r>
      <w:r w:rsidR="00B93F6A" w:rsidRPr="0091049B">
        <w:rPr>
          <w:lang w:eastAsia="en-GB"/>
        </w:rPr>
        <w:t xml:space="preserve">small </w:t>
      </w:r>
      <w:r w:rsidR="00917ABE" w:rsidRPr="0091049B">
        <w:rPr>
          <w:lang w:eastAsia="en-GB"/>
        </w:rPr>
        <w:t>site</w:t>
      </w:r>
      <w:r w:rsidR="00B93F6A" w:rsidRPr="0091049B">
        <w:rPr>
          <w:lang w:eastAsia="en-GB"/>
        </w:rPr>
        <w:t xml:space="preserve"> and</w:t>
      </w:r>
      <w:r w:rsidR="00917ABE" w:rsidRPr="0091049B">
        <w:rPr>
          <w:lang w:eastAsia="en-GB"/>
        </w:rPr>
        <w:t xml:space="preserve"> </w:t>
      </w:r>
      <w:r w:rsidR="00C656F5" w:rsidRPr="0091049B">
        <w:rPr>
          <w:lang w:eastAsia="en-GB"/>
        </w:rPr>
        <w:t>neighbourhood</w:t>
      </w:r>
      <w:r w:rsidR="00917ABE" w:rsidRPr="0091049B">
        <w:rPr>
          <w:lang w:eastAsia="en-GB"/>
        </w:rPr>
        <w:t xml:space="preserve">) </w:t>
      </w:r>
      <w:r w:rsidR="008E401C" w:rsidRPr="0091049B">
        <w:rPr>
          <w:lang w:eastAsia="en-GB"/>
        </w:rPr>
        <w:t xml:space="preserve">before turning towards a consideration of the agenda for </w:t>
      </w:r>
      <w:r w:rsidR="009106DE" w:rsidRPr="0091049B">
        <w:rPr>
          <w:lang w:eastAsia="en-GB"/>
        </w:rPr>
        <w:t>geographical</w:t>
      </w:r>
      <w:r w:rsidR="008E401C" w:rsidRPr="0091049B">
        <w:rPr>
          <w:lang w:eastAsia="en-GB"/>
        </w:rPr>
        <w:t xml:space="preserve"> scholarship in this area.</w:t>
      </w:r>
      <w:r w:rsidR="00EA2186" w:rsidRPr="0091049B">
        <w:rPr>
          <w:lang w:eastAsia="en-GB"/>
        </w:rPr>
        <w:t xml:space="preserve"> </w:t>
      </w:r>
      <w:r w:rsidR="00D800BD" w:rsidRPr="0091049B">
        <w:rPr>
          <w:lang w:eastAsia="en-GB"/>
        </w:rPr>
        <w:t xml:space="preserve">A summary </w:t>
      </w:r>
      <w:r w:rsidR="000B6B90" w:rsidRPr="0091049B">
        <w:rPr>
          <w:lang w:eastAsia="en-GB"/>
        </w:rPr>
        <w:t xml:space="preserve">application of the assessment framework to the case studies is provided in Table 2. </w:t>
      </w:r>
    </w:p>
    <w:p w14:paraId="4C4AF814" w14:textId="44D5691D" w:rsidR="00F91C68" w:rsidRPr="0091049B" w:rsidRDefault="005C4F3D" w:rsidP="00ED61E1">
      <w:pPr>
        <w:pStyle w:val="Els-2ndorder-head"/>
      </w:pPr>
      <w:r w:rsidRPr="0091049B">
        <w:t>4</w:t>
      </w:r>
      <w:r w:rsidR="004B5BF3" w:rsidRPr="0091049B">
        <w:t xml:space="preserve">.1 </w:t>
      </w:r>
      <w:r w:rsidR="00F91C68" w:rsidRPr="0091049B">
        <w:t xml:space="preserve">Firs Farm </w:t>
      </w:r>
      <w:r w:rsidR="00AE260F" w:rsidRPr="0091049B">
        <w:t>W</w:t>
      </w:r>
      <w:r w:rsidR="00F91C68" w:rsidRPr="0091049B">
        <w:t>etlands, London (UK)</w:t>
      </w:r>
    </w:p>
    <w:p w14:paraId="5AB5C1DB" w14:textId="5EAB473B" w:rsidR="00866AA0" w:rsidRPr="0091049B" w:rsidRDefault="00F91C68" w:rsidP="00F91C68">
      <w:pPr>
        <w:pStyle w:val="Els-body-text"/>
        <w:rPr>
          <w:lang w:eastAsia="en-GB"/>
        </w:rPr>
      </w:pPr>
      <w:r w:rsidRPr="0091049B">
        <w:rPr>
          <w:lang w:eastAsia="en-GB"/>
        </w:rPr>
        <w:t>Firs Farm Wetlands</w:t>
      </w:r>
      <w:r w:rsidR="0000183C" w:rsidRPr="0091049B">
        <w:rPr>
          <w:lang w:eastAsia="en-GB"/>
        </w:rPr>
        <w:t>,</w:t>
      </w:r>
      <w:r w:rsidRPr="0091049B">
        <w:rPr>
          <w:lang w:eastAsia="en-GB"/>
        </w:rPr>
        <w:t xml:space="preserve"> in the London Borough of Enfield, </w:t>
      </w:r>
      <w:r w:rsidR="003739E4" w:rsidRPr="0091049B">
        <w:rPr>
          <w:lang w:eastAsia="en-GB"/>
        </w:rPr>
        <w:t xml:space="preserve">illustrates </w:t>
      </w:r>
      <w:r w:rsidRPr="0091049B">
        <w:rPr>
          <w:lang w:eastAsia="en-GB"/>
        </w:rPr>
        <w:t xml:space="preserve">the </w:t>
      </w:r>
      <w:r w:rsidR="009B2019" w:rsidRPr="0091049B">
        <w:rPr>
          <w:lang w:eastAsia="en-GB"/>
        </w:rPr>
        <w:t xml:space="preserve">huge </w:t>
      </w:r>
      <w:r w:rsidRPr="0091049B">
        <w:rPr>
          <w:lang w:eastAsia="en-GB"/>
        </w:rPr>
        <w:t xml:space="preserve">potential of </w:t>
      </w:r>
      <w:r w:rsidR="00386C07" w:rsidRPr="0091049B">
        <w:rPr>
          <w:lang w:eastAsia="en-GB"/>
        </w:rPr>
        <w:t>BGI</w:t>
      </w:r>
      <w:r w:rsidRPr="0091049B">
        <w:rPr>
          <w:lang w:eastAsia="en-GB"/>
        </w:rPr>
        <w:t xml:space="preserve"> located in </w:t>
      </w:r>
      <w:r w:rsidR="00917ABE" w:rsidRPr="0091049B">
        <w:rPr>
          <w:lang w:eastAsia="en-GB"/>
        </w:rPr>
        <w:t xml:space="preserve">neighborhoods </w:t>
      </w:r>
      <w:r w:rsidRPr="0091049B">
        <w:rPr>
          <w:lang w:eastAsia="en-GB"/>
        </w:rPr>
        <w:t>facing environmental and social challenges</w:t>
      </w:r>
      <w:r w:rsidR="00BD2A19" w:rsidRPr="0091049B">
        <w:rPr>
          <w:lang w:eastAsia="en-GB"/>
        </w:rPr>
        <w:t xml:space="preserve"> (Staddon et al., 2017b)</w:t>
      </w:r>
      <w:r w:rsidRPr="0091049B">
        <w:rPr>
          <w:lang w:eastAsia="en-GB"/>
        </w:rPr>
        <w:t xml:space="preserve">. </w:t>
      </w:r>
      <w:r w:rsidR="00D111A8" w:rsidRPr="0091049B">
        <w:rPr>
          <w:lang w:eastAsia="en-GB"/>
        </w:rPr>
        <w:t>An outer suburb of London</w:t>
      </w:r>
      <w:r w:rsidR="00610A04" w:rsidRPr="0091049B">
        <w:rPr>
          <w:lang w:eastAsia="en-GB"/>
        </w:rPr>
        <w:t xml:space="preserve"> (UK)</w:t>
      </w:r>
      <w:r w:rsidR="00D111A8" w:rsidRPr="0091049B">
        <w:rPr>
          <w:lang w:eastAsia="en-GB"/>
        </w:rPr>
        <w:t>,</w:t>
      </w:r>
      <w:r w:rsidR="00117E7A" w:rsidRPr="0091049B">
        <w:rPr>
          <w:lang w:eastAsia="en-GB"/>
        </w:rPr>
        <w:t xml:space="preserve"> at the time of writing</w:t>
      </w:r>
      <w:r w:rsidR="00D111A8" w:rsidRPr="0091049B">
        <w:rPr>
          <w:lang w:eastAsia="en-GB"/>
        </w:rPr>
        <w:t xml:space="preserve"> E</w:t>
      </w:r>
      <w:r w:rsidRPr="0091049B">
        <w:rPr>
          <w:lang w:eastAsia="en-GB"/>
        </w:rPr>
        <w:t xml:space="preserve">nfield has significant </w:t>
      </w:r>
      <w:r w:rsidR="00D800BD" w:rsidRPr="0091049B">
        <w:rPr>
          <w:lang w:eastAsia="en-GB"/>
        </w:rPr>
        <w:t>challenges related to</w:t>
      </w:r>
      <w:r w:rsidRPr="0091049B">
        <w:rPr>
          <w:lang w:eastAsia="en-GB"/>
        </w:rPr>
        <w:t xml:space="preserve"> homelessness and </w:t>
      </w:r>
      <w:r w:rsidR="00D800BD" w:rsidRPr="0091049B">
        <w:rPr>
          <w:lang w:eastAsia="en-GB"/>
        </w:rPr>
        <w:t>material deprivation</w:t>
      </w:r>
      <w:r w:rsidRPr="0091049B">
        <w:rPr>
          <w:lang w:eastAsia="en-GB"/>
        </w:rPr>
        <w:t xml:space="preserve">, with 29% of </w:t>
      </w:r>
      <w:r w:rsidR="00D111A8" w:rsidRPr="0091049B">
        <w:rPr>
          <w:lang w:eastAsia="en-GB"/>
        </w:rPr>
        <w:t xml:space="preserve">resident </w:t>
      </w:r>
      <w:r w:rsidRPr="0091049B">
        <w:rPr>
          <w:lang w:eastAsia="en-GB"/>
        </w:rPr>
        <w:t>workers not earning a living wage (</w:t>
      </w:r>
      <w:r w:rsidR="009B2019" w:rsidRPr="0091049B">
        <w:rPr>
          <w:lang w:eastAsia="en-GB"/>
        </w:rPr>
        <w:t>the living wage is set at £7.83/hour</w:t>
      </w:r>
      <w:r w:rsidRPr="0091049B">
        <w:rPr>
          <w:lang w:eastAsia="en-GB"/>
        </w:rPr>
        <w:t xml:space="preserve">) – </w:t>
      </w:r>
      <w:r w:rsidR="009356DE" w:rsidRPr="0091049B">
        <w:rPr>
          <w:i/>
          <w:lang w:eastAsia="en-GB"/>
        </w:rPr>
        <w:t>eight</w:t>
      </w:r>
      <w:r w:rsidR="00261779" w:rsidRPr="0091049B">
        <w:rPr>
          <w:i/>
          <w:lang w:eastAsia="en-GB"/>
        </w:rPr>
        <w:t xml:space="preserve"> percentage points</w:t>
      </w:r>
      <w:r w:rsidRPr="0091049B">
        <w:rPr>
          <w:i/>
          <w:lang w:eastAsia="en-GB"/>
        </w:rPr>
        <w:t xml:space="preserve"> higher than the London average</w:t>
      </w:r>
      <w:r w:rsidRPr="0091049B">
        <w:rPr>
          <w:lang w:eastAsia="en-GB"/>
        </w:rPr>
        <w:t xml:space="preserve"> (Trust for London, 2018). Education levels are below the London average, with 45% of adults and 35.8% of </w:t>
      </w:r>
      <w:r w:rsidR="00DF0F46" w:rsidRPr="0091049B">
        <w:rPr>
          <w:lang w:eastAsia="en-GB"/>
        </w:rPr>
        <w:t>19-year-olds</w:t>
      </w:r>
      <w:r w:rsidRPr="0091049B">
        <w:rPr>
          <w:lang w:eastAsia="en-GB"/>
        </w:rPr>
        <w:t xml:space="preserve"> lacking </w:t>
      </w:r>
      <w:r w:rsidR="00D800BD" w:rsidRPr="0091049B">
        <w:rPr>
          <w:lang w:eastAsia="en-GB"/>
        </w:rPr>
        <w:t xml:space="preserve">any </w:t>
      </w:r>
      <w:r w:rsidR="009B2019" w:rsidRPr="0091049B">
        <w:rPr>
          <w:lang w:eastAsia="en-GB"/>
        </w:rPr>
        <w:t>‘A level’ qualifications (</w:t>
      </w:r>
      <w:r w:rsidRPr="0091049B">
        <w:rPr>
          <w:lang w:eastAsia="en-GB"/>
        </w:rPr>
        <w:t xml:space="preserve">which in the UK </w:t>
      </w:r>
      <w:r w:rsidR="00D800BD" w:rsidRPr="0091049B">
        <w:rPr>
          <w:lang w:eastAsia="en-GB"/>
        </w:rPr>
        <w:t>mark the last stage of state-regulated education, for 16-18</w:t>
      </w:r>
      <w:r w:rsidR="00DF0F46" w:rsidRPr="0091049B">
        <w:rPr>
          <w:lang w:eastAsia="en-GB"/>
        </w:rPr>
        <w:t>-</w:t>
      </w:r>
      <w:r w:rsidR="00D800BD" w:rsidRPr="0091049B">
        <w:rPr>
          <w:lang w:eastAsia="en-GB"/>
        </w:rPr>
        <w:t>year</w:t>
      </w:r>
      <w:r w:rsidR="00DF0F46" w:rsidRPr="0091049B">
        <w:rPr>
          <w:lang w:eastAsia="en-GB"/>
        </w:rPr>
        <w:t>-</w:t>
      </w:r>
      <w:r w:rsidR="00D800BD" w:rsidRPr="0091049B">
        <w:rPr>
          <w:lang w:eastAsia="en-GB"/>
        </w:rPr>
        <w:t>olds</w:t>
      </w:r>
      <w:r w:rsidR="009B2019" w:rsidRPr="0091049B">
        <w:rPr>
          <w:lang w:eastAsia="en-GB"/>
        </w:rPr>
        <w:t>)</w:t>
      </w:r>
      <w:r w:rsidRPr="0091049B">
        <w:rPr>
          <w:lang w:eastAsia="en-GB"/>
        </w:rPr>
        <w:t xml:space="preserve">. </w:t>
      </w:r>
    </w:p>
    <w:p w14:paraId="740DB0B7" w14:textId="77777777" w:rsidR="00E86001" w:rsidRPr="0091049B" w:rsidRDefault="00E86001" w:rsidP="00F91C68">
      <w:pPr>
        <w:pStyle w:val="Els-body-text"/>
        <w:rPr>
          <w:lang w:eastAsia="en-GB"/>
        </w:rPr>
      </w:pPr>
    </w:p>
    <w:p w14:paraId="3AF32982" w14:textId="17BD9F26" w:rsidR="00004AE8" w:rsidRPr="0091049B" w:rsidRDefault="008B0DAA" w:rsidP="00F91C68">
      <w:pPr>
        <w:pStyle w:val="Els-body-text"/>
        <w:rPr>
          <w:lang w:eastAsia="en-GB"/>
        </w:rPr>
      </w:pPr>
      <w:r w:rsidRPr="0091049B">
        <w:rPr>
          <w:lang w:eastAsia="en-GB"/>
        </w:rPr>
        <w:t xml:space="preserve">Against the backdrop of fiscal </w:t>
      </w:r>
      <w:r w:rsidR="0091049B" w:rsidRPr="0091049B">
        <w:rPr>
          <w:lang w:eastAsia="en-GB"/>
        </w:rPr>
        <w:t>austerity</w:t>
      </w:r>
      <w:r w:rsidR="00806CB0" w:rsidRPr="0091049B">
        <w:rPr>
          <w:lang w:eastAsia="en-GB"/>
        </w:rPr>
        <w:t xml:space="preserve"> </w:t>
      </w:r>
      <w:r w:rsidRPr="0091049B">
        <w:rPr>
          <w:lang w:eastAsia="en-GB"/>
        </w:rPr>
        <w:t>(</w:t>
      </w:r>
      <w:r w:rsidRPr="0091049B">
        <w:rPr>
          <w:szCs w:val="24"/>
          <w:lang w:eastAsia="en-IN"/>
        </w:rPr>
        <w:t>Lowndes &amp; Pratchett, 2012)</w:t>
      </w:r>
      <w:r w:rsidRPr="0091049B">
        <w:rPr>
          <w:lang w:eastAsia="en-GB"/>
        </w:rPr>
        <w:t xml:space="preserve">, </w:t>
      </w:r>
      <w:r w:rsidR="00806CB0" w:rsidRPr="0091049B">
        <w:rPr>
          <w:lang w:eastAsia="en-GB"/>
        </w:rPr>
        <w:t>which hampered the ability of local authorities to invest in public services</w:t>
      </w:r>
      <w:r w:rsidR="00D83D5F">
        <w:rPr>
          <w:lang w:eastAsia="en-GB"/>
        </w:rPr>
        <w:t>,</w:t>
      </w:r>
      <w:r w:rsidR="00806CB0" w:rsidRPr="0091049B">
        <w:rPr>
          <w:lang w:eastAsia="en-GB"/>
        </w:rPr>
        <w:t xml:space="preserve"> </w:t>
      </w:r>
      <w:r w:rsidR="00866AA0" w:rsidRPr="0091049B">
        <w:rPr>
          <w:lang w:eastAsia="en-GB"/>
        </w:rPr>
        <w:t xml:space="preserve">Enfield’s local council saw </w:t>
      </w:r>
      <w:r w:rsidR="00004AE8" w:rsidRPr="0091049B">
        <w:rPr>
          <w:lang w:eastAsia="en-GB"/>
        </w:rPr>
        <w:t>public</w:t>
      </w:r>
      <w:r w:rsidR="00866AA0" w:rsidRPr="0091049B">
        <w:rPr>
          <w:lang w:eastAsia="en-GB"/>
        </w:rPr>
        <w:t xml:space="preserve"> infrastructure</w:t>
      </w:r>
      <w:r w:rsidR="00004AE8" w:rsidRPr="0091049B">
        <w:rPr>
          <w:lang w:eastAsia="en-GB"/>
        </w:rPr>
        <w:t>, including green infrastructure,</w:t>
      </w:r>
      <w:r w:rsidR="00866AA0" w:rsidRPr="0091049B">
        <w:rPr>
          <w:lang w:eastAsia="en-GB"/>
        </w:rPr>
        <w:t xml:space="preserve"> as a way of brokering multiple social, economic</w:t>
      </w:r>
      <w:r w:rsidR="00DF0F46" w:rsidRPr="0091049B">
        <w:rPr>
          <w:lang w:eastAsia="en-GB"/>
        </w:rPr>
        <w:t>,</w:t>
      </w:r>
      <w:r w:rsidR="00866AA0" w:rsidRPr="0091049B">
        <w:rPr>
          <w:lang w:eastAsia="en-GB"/>
        </w:rPr>
        <w:t xml:space="preserve"> and cultural (as well as economic) benefits for the area</w:t>
      </w:r>
      <w:r w:rsidR="00004AE8" w:rsidRPr="0091049B">
        <w:rPr>
          <w:lang w:eastAsia="en-GB"/>
        </w:rPr>
        <w:t xml:space="preserve"> (</w:t>
      </w:r>
      <w:proofErr w:type="spellStart"/>
      <w:r w:rsidR="00004AE8" w:rsidRPr="0091049B">
        <w:rPr>
          <w:lang w:eastAsia="en-GB"/>
        </w:rPr>
        <w:t>Sitkin</w:t>
      </w:r>
      <w:proofErr w:type="spellEnd"/>
      <w:r w:rsidR="00004AE8" w:rsidRPr="0091049B">
        <w:rPr>
          <w:lang w:eastAsia="en-GB"/>
        </w:rPr>
        <w:t>, 2018)</w:t>
      </w:r>
      <w:r w:rsidR="00866AA0" w:rsidRPr="0091049B">
        <w:rPr>
          <w:lang w:eastAsia="en-GB"/>
        </w:rPr>
        <w:t xml:space="preserve">. </w:t>
      </w:r>
      <w:r w:rsidR="001229A2" w:rsidRPr="0091049B">
        <w:rPr>
          <w:lang w:eastAsia="en-GB"/>
        </w:rPr>
        <w:t>Star</w:t>
      </w:r>
      <w:r w:rsidR="005C3329" w:rsidRPr="0091049B">
        <w:rPr>
          <w:lang w:eastAsia="en-GB"/>
        </w:rPr>
        <w:t>ted</w:t>
      </w:r>
      <w:r w:rsidR="001229A2" w:rsidRPr="0091049B">
        <w:rPr>
          <w:lang w:eastAsia="en-GB"/>
        </w:rPr>
        <w:t xml:space="preserve"> in 2014, s</w:t>
      </w:r>
      <w:r w:rsidR="00D111A8" w:rsidRPr="0091049B">
        <w:rPr>
          <w:lang w:eastAsia="en-GB"/>
        </w:rPr>
        <w:t>killful redevelopment of the Firs Farm Wetlands</w:t>
      </w:r>
      <w:r w:rsidR="001D714F" w:rsidRPr="0091049B">
        <w:rPr>
          <w:lang w:eastAsia="en-GB"/>
        </w:rPr>
        <w:t xml:space="preserve"> has</w:t>
      </w:r>
      <w:r w:rsidR="00D111A8" w:rsidRPr="0091049B">
        <w:rPr>
          <w:lang w:eastAsia="en-GB"/>
        </w:rPr>
        <w:t xml:space="preserve"> contribute</w:t>
      </w:r>
      <w:r w:rsidR="001D714F" w:rsidRPr="0091049B">
        <w:rPr>
          <w:lang w:eastAsia="en-GB"/>
        </w:rPr>
        <w:t>d</w:t>
      </w:r>
      <w:r w:rsidR="00D111A8" w:rsidRPr="0091049B">
        <w:rPr>
          <w:lang w:eastAsia="en-GB"/>
        </w:rPr>
        <w:t xml:space="preserve"> to the achievement of </w:t>
      </w:r>
      <w:r w:rsidR="001D714F" w:rsidRPr="0091049B">
        <w:rPr>
          <w:lang w:eastAsia="en-GB"/>
        </w:rPr>
        <w:t xml:space="preserve">social and economic development </w:t>
      </w:r>
      <w:r w:rsidR="00D111A8" w:rsidRPr="0091049B">
        <w:rPr>
          <w:lang w:eastAsia="en-GB"/>
        </w:rPr>
        <w:t>aspir</w:t>
      </w:r>
      <w:r w:rsidR="001D714F" w:rsidRPr="0091049B">
        <w:rPr>
          <w:lang w:eastAsia="en-GB"/>
        </w:rPr>
        <w:t xml:space="preserve">ations within the </w:t>
      </w:r>
      <w:r w:rsidR="00D800BD" w:rsidRPr="0091049B">
        <w:rPr>
          <w:lang w:eastAsia="en-GB"/>
        </w:rPr>
        <w:t xml:space="preserve">framework of the Enfield </w:t>
      </w:r>
      <w:r w:rsidR="001D714F" w:rsidRPr="0091049B">
        <w:rPr>
          <w:lang w:eastAsia="en-GB"/>
        </w:rPr>
        <w:t xml:space="preserve">Local Plan, particularly with respect to </w:t>
      </w:r>
      <w:r w:rsidR="009356DE" w:rsidRPr="0091049B">
        <w:rPr>
          <w:lang w:eastAsia="en-GB"/>
        </w:rPr>
        <w:t xml:space="preserve">the </w:t>
      </w:r>
      <w:r w:rsidR="001D714F" w:rsidRPr="0091049B">
        <w:rPr>
          <w:lang w:eastAsia="en-GB"/>
        </w:rPr>
        <w:t>provision of mixed density and mixed cost housing</w:t>
      </w:r>
      <w:r w:rsidR="00D111A8" w:rsidRPr="0091049B">
        <w:rPr>
          <w:lang w:eastAsia="en-GB"/>
        </w:rPr>
        <w:t xml:space="preserve">. </w:t>
      </w:r>
      <w:r w:rsidR="00004AE8" w:rsidRPr="0091049B">
        <w:rPr>
          <w:lang w:eastAsia="en-GB"/>
        </w:rPr>
        <w:t xml:space="preserve">Addressing the high risk of surface water flooding which, coupled with an over-burdened drainage system, has </w:t>
      </w:r>
      <w:r w:rsidR="00004AE8" w:rsidRPr="0091049B">
        <w:rPr>
          <w:lang w:eastAsia="en-GB"/>
        </w:rPr>
        <w:lastRenderedPageBreak/>
        <w:t>sometimes had significant community impacts (e.g., displacement from housing, loss of community amenities, etc.) the Firs Farm scheme has been both technically and socially innovative. Here, the project created a series of “integrated wetland habitat cells” capable of storing up to 30,000</w:t>
      </w:r>
      <w:r w:rsidR="00004AE8" w:rsidRPr="0091049B">
        <w:t>m³</w:t>
      </w:r>
      <w:r w:rsidR="00004AE8" w:rsidRPr="0091049B">
        <w:rPr>
          <w:lang w:eastAsia="en-GB"/>
        </w:rPr>
        <w:t xml:space="preserve"> of flood water. A wide range of techniques has been used to re-engineer natural water management functions including de-culverting, bioretention channels, integrated constructed wetlands and ponds, and permeable surfaces. </w:t>
      </w:r>
    </w:p>
    <w:p w14:paraId="4392BE50" w14:textId="77777777" w:rsidR="00E86001" w:rsidRPr="0091049B" w:rsidRDefault="00E86001" w:rsidP="00F91C68">
      <w:pPr>
        <w:pStyle w:val="Els-body-text"/>
        <w:rPr>
          <w:lang w:eastAsia="en-GB"/>
        </w:rPr>
      </w:pPr>
    </w:p>
    <w:p w14:paraId="03FAA37E" w14:textId="56A5F2F5" w:rsidR="00333EBB" w:rsidRPr="0091049B" w:rsidRDefault="00DF79B5" w:rsidP="00F91C68">
      <w:pPr>
        <w:pStyle w:val="Els-body-text"/>
      </w:pPr>
      <w:r w:rsidRPr="0091049B">
        <w:rPr>
          <w:lang w:eastAsia="en-GB"/>
        </w:rPr>
        <w:t>Th</w:t>
      </w:r>
      <w:r w:rsidR="00F91C68" w:rsidRPr="0091049B">
        <w:rPr>
          <w:lang w:eastAsia="en-GB"/>
        </w:rPr>
        <w:t xml:space="preserve">e </w:t>
      </w:r>
      <w:r w:rsidR="00D800BD" w:rsidRPr="0091049B">
        <w:rPr>
          <w:lang w:eastAsia="en-GB"/>
        </w:rPr>
        <w:t xml:space="preserve">Firs Farm </w:t>
      </w:r>
      <w:r w:rsidR="00F91C68" w:rsidRPr="0091049B">
        <w:rPr>
          <w:lang w:eastAsia="en-GB"/>
        </w:rPr>
        <w:t xml:space="preserve">scheme is </w:t>
      </w:r>
      <w:r w:rsidR="00D800BD" w:rsidRPr="0091049B">
        <w:rPr>
          <w:lang w:eastAsia="en-GB"/>
        </w:rPr>
        <w:t>a good</w:t>
      </w:r>
      <w:r w:rsidR="00F91C68" w:rsidRPr="0091049B">
        <w:rPr>
          <w:lang w:eastAsia="en-GB"/>
        </w:rPr>
        <w:t xml:space="preserve"> example of collaborative </w:t>
      </w:r>
      <w:r w:rsidR="00386C07" w:rsidRPr="0091049B">
        <w:rPr>
          <w:lang w:eastAsia="en-GB"/>
        </w:rPr>
        <w:t>BGI</w:t>
      </w:r>
      <w:r w:rsidR="00F91C68" w:rsidRPr="0091049B">
        <w:rPr>
          <w:lang w:eastAsia="en-GB"/>
        </w:rPr>
        <w:t xml:space="preserve"> design that involved many project partners including Enfield Town Council, the Environment Agency, Thames Water, and two NGOs</w:t>
      </w:r>
      <w:r w:rsidR="00C974DC" w:rsidRPr="0091049B">
        <w:rPr>
          <w:lang w:eastAsia="en-GB"/>
        </w:rPr>
        <w:t>:</w:t>
      </w:r>
      <w:r w:rsidR="00F91C68" w:rsidRPr="0091049B">
        <w:rPr>
          <w:lang w:eastAsia="en-GB"/>
        </w:rPr>
        <w:t xml:space="preserve"> </w:t>
      </w:r>
      <w:proofErr w:type="spellStart"/>
      <w:r w:rsidR="00F91C68" w:rsidRPr="0091049B">
        <w:rPr>
          <w:lang w:eastAsia="en-GB"/>
        </w:rPr>
        <w:t>Sustrans</w:t>
      </w:r>
      <w:proofErr w:type="spellEnd"/>
      <w:r w:rsidR="00F91C68" w:rsidRPr="0091049B">
        <w:rPr>
          <w:lang w:eastAsia="en-GB"/>
        </w:rPr>
        <w:t xml:space="preserve"> </w:t>
      </w:r>
      <w:r w:rsidR="009B2019" w:rsidRPr="0091049B">
        <w:rPr>
          <w:lang w:eastAsia="en-GB"/>
        </w:rPr>
        <w:t xml:space="preserve">(sustainable transport) </w:t>
      </w:r>
      <w:r w:rsidR="00F91C68" w:rsidRPr="0091049B">
        <w:rPr>
          <w:lang w:eastAsia="en-GB"/>
        </w:rPr>
        <w:t>and Thames 21</w:t>
      </w:r>
      <w:r w:rsidR="00D111A8" w:rsidRPr="0091049B">
        <w:rPr>
          <w:lang w:eastAsia="en-GB"/>
        </w:rPr>
        <w:t xml:space="preserve"> (an urban regional development body)</w:t>
      </w:r>
      <w:r w:rsidR="00F91C68" w:rsidRPr="0091049B">
        <w:rPr>
          <w:lang w:eastAsia="en-GB"/>
        </w:rPr>
        <w:t xml:space="preserve">. The local community was involved in the design and implementation of the project and has now embraced this newly transformed green space as a </w:t>
      </w:r>
      <w:r w:rsidR="009B2019" w:rsidRPr="0091049B">
        <w:rPr>
          <w:lang w:eastAsia="en-GB"/>
        </w:rPr>
        <w:t>well-used community space and an educational resource. Community engagement grew and developed into an established local community group (the Friends of Firs Farm</w:t>
      </w:r>
      <w:r w:rsidR="0051102B" w:rsidRPr="0091049B">
        <w:rPr>
          <w:lang w:eastAsia="en-GB"/>
        </w:rPr>
        <w:t>, established in 2014</w:t>
      </w:r>
      <w:r w:rsidR="009B2019" w:rsidRPr="0091049B">
        <w:rPr>
          <w:lang w:eastAsia="en-GB"/>
        </w:rPr>
        <w:t>) that continues to raise funds for its maintenance and improvement</w:t>
      </w:r>
      <w:r w:rsidR="00AE260F" w:rsidRPr="0091049B">
        <w:rPr>
          <w:lang w:eastAsia="en-GB"/>
        </w:rPr>
        <w:t>,</w:t>
      </w:r>
      <w:r w:rsidR="009B2019" w:rsidRPr="0091049B">
        <w:rPr>
          <w:lang w:eastAsia="en-GB"/>
        </w:rPr>
        <w:t xml:space="preserve"> including organizing community events such as “Love Your Green Space”. A Firs Farm Eco Club </w:t>
      </w:r>
      <w:r w:rsidR="00C85DFE" w:rsidRPr="0091049B">
        <w:rPr>
          <w:lang w:eastAsia="en-GB"/>
        </w:rPr>
        <w:t xml:space="preserve">provides </w:t>
      </w:r>
      <w:r w:rsidR="009B2019" w:rsidRPr="0091049B">
        <w:rPr>
          <w:lang w:eastAsia="en-GB"/>
        </w:rPr>
        <w:t>educational opportunities based on the wetland for young</w:t>
      </w:r>
      <w:r w:rsidR="00AE260F" w:rsidRPr="0091049B">
        <w:rPr>
          <w:lang w:eastAsia="en-GB"/>
        </w:rPr>
        <w:t xml:space="preserve"> </w:t>
      </w:r>
      <w:r w:rsidR="00F91C68" w:rsidRPr="0091049B">
        <w:rPr>
          <w:lang w:eastAsia="en-GB"/>
        </w:rPr>
        <w:t>people (for example, pond dipping and nature trail</w:t>
      </w:r>
      <w:r w:rsidR="00C3312F" w:rsidRPr="0091049B">
        <w:rPr>
          <w:lang w:eastAsia="en-GB"/>
        </w:rPr>
        <w:t xml:space="preserve"> events under</w:t>
      </w:r>
      <w:r w:rsidR="00F91C68" w:rsidRPr="0091049B">
        <w:rPr>
          <w:lang w:eastAsia="en-GB"/>
        </w:rPr>
        <w:t xml:space="preserve"> </w:t>
      </w:r>
      <w:r w:rsidR="00AE260F" w:rsidRPr="0091049B">
        <w:rPr>
          <w:lang w:eastAsia="en-GB"/>
        </w:rPr>
        <w:t xml:space="preserve">the supervision of </w:t>
      </w:r>
      <w:r w:rsidR="00F91C68" w:rsidRPr="0091049B">
        <w:rPr>
          <w:lang w:eastAsia="en-GB"/>
        </w:rPr>
        <w:t>science teacher</w:t>
      </w:r>
      <w:r w:rsidR="00C3312F" w:rsidRPr="0091049B">
        <w:rPr>
          <w:lang w:eastAsia="en-GB"/>
        </w:rPr>
        <w:t>s</w:t>
      </w:r>
      <w:r w:rsidR="003F6BAD" w:rsidRPr="0091049B">
        <w:rPr>
          <w:lang w:eastAsia="en-GB"/>
        </w:rPr>
        <w:t>).</w:t>
      </w:r>
      <w:r w:rsidR="00333EBB" w:rsidRPr="0091049B">
        <w:t xml:space="preserve"> </w:t>
      </w:r>
      <w:r w:rsidR="00321E09" w:rsidRPr="0091049B">
        <w:t>Since 2014</w:t>
      </w:r>
      <w:r w:rsidR="00E86001" w:rsidRPr="0091049B">
        <w:t>,</w:t>
      </w:r>
      <w:r w:rsidR="00321E09" w:rsidRPr="0091049B">
        <w:t xml:space="preserve"> more than 11,000 hours of volunteer time has supported a variety of activities in and around Firs Farm.</w:t>
      </w:r>
    </w:p>
    <w:p w14:paraId="59EA5813" w14:textId="77777777" w:rsidR="00E86001" w:rsidRPr="0091049B" w:rsidRDefault="00E86001" w:rsidP="00F91C68">
      <w:pPr>
        <w:pStyle w:val="Els-body-text"/>
      </w:pPr>
    </w:p>
    <w:p w14:paraId="70ACB3DA" w14:textId="4DEA8022" w:rsidR="00004AE8" w:rsidRPr="0091049B" w:rsidRDefault="00EC076A" w:rsidP="00004AE8">
      <w:pPr>
        <w:pStyle w:val="Els-body-text"/>
        <w:rPr>
          <w:lang w:eastAsia="en-GB"/>
        </w:rPr>
      </w:pPr>
      <w:r w:rsidRPr="0091049B">
        <w:rPr>
          <w:lang w:eastAsia="en-GB"/>
        </w:rPr>
        <w:t>Firs Farm also attracted</w:t>
      </w:r>
      <w:r w:rsidR="00004AE8" w:rsidRPr="0091049B">
        <w:rPr>
          <w:lang w:eastAsia="en-GB"/>
        </w:rPr>
        <w:t xml:space="preserve"> new employment opportunities, especially in the technology, retail and leisure sectors, without yielding community control over either </w:t>
      </w:r>
      <w:proofErr w:type="gramStart"/>
      <w:r w:rsidR="00004AE8" w:rsidRPr="0091049B">
        <w:rPr>
          <w:lang w:eastAsia="en-GB"/>
        </w:rPr>
        <w:t>assets</w:t>
      </w:r>
      <w:proofErr w:type="gramEnd"/>
      <w:r w:rsidR="00004AE8" w:rsidRPr="0091049B">
        <w:rPr>
          <w:lang w:eastAsia="en-GB"/>
        </w:rPr>
        <w:t>. The former Council lead for Regeneration</w:t>
      </w:r>
      <w:r w:rsidR="0091049B">
        <w:rPr>
          <w:lang w:eastAsia="en-GB"/>
        </w:rPr>
        <w:t xml:space="preserve"> </w:t>
      </w:r>
      <w:r w:rsidR="00004AE8" w:rsidRPr="0091049B">
        <w:rPr>
          <w:lang w:eastAsia="en-GB"/>
        </w:rPr>
        <w:t>is adamant that success lay in rejecting the choice of private versus public (</w:t>
      </w:r>
      <w:proofErr w:type="spellStart"/>
      <w:r w:rsidR="00004AE8" w:rsidRPr="0091049B">
        <w:rPr>
          <w:lang w:eastAsia="en-GB"/>
        </w:rPr>
        <w:t>Sitkin</w:t>
      </w:r>
      <w:proofErr w:type="spellEnd"/>
      <w:r w:rsidR="00004AE8" w:rsidRPr="0091049B">
        <w:rPr>
          <w:lang w:eastAsia="en-GB"/>
        </w:rPr>
        <w:t>, 2018)</w:t>
      </w:r>
      <w:r w:rsidR="00A268AD" w:rsidRPr="0091049B">
        <w:rPr>
          <w:lang w:eastAsia="en-GB"/>
        </w:rPr>
        <w:t xml:space="preserve">. Challenging businesses to localize their supply chains was, he admits, easier philosophically than in practice. Many businesses couldn’t or wouldn’t depart from business models that removed value from Enfield. Others pointed to the lack of appropriate skills in the local labour force. Firs Farm was part of the rejoinder to both challenges, creating a place where </w:t>
      </w:r>
      <w:proofErr w:type="gramStart"/>
      <w:r w:rsidR="00A268AD" w:rsidRPr="0091049B">
        <w:rPr>
          <w:lang w:eastAsia="en-GB"/>
        </w:rPr>
        <w:t>local residents</w:t>
      </w:r>
      <w:proofErr w:type="gramEnd"/>
      <w:r w:rsidR="00A268AD" w:rsidRPr="0091049B">
        <w:rPr>
          <w:lang w:eastAsia="en-GB"/>
        </w:rPr>
        <w:t xml:space="preserve"> could articulate endogenous aspirations and build the skills base necessary to achieve them.</w:t>
      </w:r>
    </w:p>
    <w:p w14:paraId="6FC6401B" w14:textId="77777777" w:rsidR="00004AE8" w:rsidRPr="0091049B" w:rsidRDefault="00004AE8" w:rsidP="00F91C68">
      <w:pPr>
        <w:pStyle w:val="Els-body-text"/>
        <w:rPr>
          <w:lang w:eastAsia="en-GB"/>
        </w:rPr>
      </w:pPr>
    </w:p>
    <w:p w14:paraId="77ECCBE5" w14:textId="6CC7BA89" w:rsidR="00100C60" w:rsidRPr="0091049B" w:rsidRDefault="005C4F3D" w:rsidP="00ED61E1">
      <w:pPr>
        <w:pStyle w:val="Els-2ndorder-head"/>
      </w:pPr>
      <w:r w:rsidRPr="0091049B">
        <w:lastRenderedPageBreak/>
        <w:t>4</w:t>
      </w:r>
      <w:r w:rsidR="004B6F73" w:rsidRPr="0091049B">
        <w:t xml:space="preserve">.2 </w:t>
      </w:r>
      <w:r w:rsidR="00100C60" w:rsidRPr="0091049B">
        <w:t xml:space="preserve">Floating </w:t>
      </w:r>
      <w:r w:rsidR="00E86001" w:rsidRPr="0091049B">
        <w:t>T</w:t>
      </w:r>
      <w:r w:rsidR="00100C60" w:rsidRPr="0091049B">
        <w:t xml:space="preserve">reatment </w:t>
      </w:r>
      <w:r w:rsidR="00E86001" w:rsidRPr="0091049B">
        <w:t>W</w:t>
      </w:r>
      <w:r w:rsidR="00100C60" w:rsidRPr="0091049B">
        <w:t>etland</w:t>
      </w:r>
      <w:r w:rsidR="00321E09" w:rsidRPr="0091049B">
        <w:t>s</w:t>
      </w:r>
      <w:r w:rsidR="00F01734" w:rsidRPr="0091049B">
        <w:t>, Johannesburg (South Africa)</w:t>
      </w:r>
    </w:p>
    <w:p w14:paraId="6ACAD45C" w14:textId="6BE84556" w:rsidR="00AB1C7E" w:rsidRPr="0091049B" w:rsidRDefault="00100C60" w:rsidP="00C546ED">
      <w:pPr>
        <w:pStyle w:val="Els-body-text"/>
        <w:rPr>
          <w:lang w:eastAsia="en-GB"/>
        </w:rPr>
      </w:pPr>
      <w:r w:rsidRPr="0091049B">
        <w:rPr>
          <w:lang w:eastAsia="en-GB"/>
        </w:rPr>
        <w:t xml:space="preserve">Johannesburg, South Africa, </w:t>
      </w:r>
      <w:r w:rsidR="0066522E" w:rsidRPr="0091049B">
        <w:rPr>
          <w:lang w:eastAsia="en-GB"/>
        </w:rPr>
        <w:t>is facing rapid urbanization and population change (OECD, 201</w:t>
      </w:r>
      <w:r w:rsidR="00FD3133" w:rsidRPr="0091049B">
        <w:rPr>
          <w:lang w:eastAsia="en-GB"/>
        </w:rPr>
        <w:t>2)</w:t>
      </w:r>
      <w:r w:rsidR="009772E6" w:rsidRPr="0091049B">
        <w:t xml:space="preserve">. </w:t>
      </w:r>
      <w:r w:rsidR="00686C40" w:rsidRPr="0091049B">
        <w:t xml:space="preserve">Here, </w:t>
      </w:r>
      <w:r w:rsidRPr="0091049B">
        <w:rPr>
          <w:lang w:eastAsia="en-GB"/>
        </w:rPr>
        <w:t xml:space="preserve">traditional </w:t>
      </w:r>
      <w:r w:rsidR="00321E09" w:rsidRPr="0091049B">
        <w:rPr>
          <w:lang w:eastAsia="en-GB"/>
        </w:rPr>
        <w:t xml:space="preserve">heavy </w:t>
      </w:r>
      <w:r w:rsidR="004917DD" w:rsidRPr="0091049B">
        <w:rPr>
          <w:lang w:eastAsia="en-GB"/>
        </w:rPr>
        <w:t>infrastructure approaches</w:t>
      </w:r>
      <w:r w:rsidRPr="0091049B">
        <w:rPr>
          <w:lang w:eastAsia="en-GB"/>
        </w:rPr>
        <w:t xml:space="preserve"> </w:t>
      </w:r>
      <w:r w:rsidR="00702ADB" w:rsidRPr="0091049B">
        <w:rPr>
          <w:lang w:eastAsia="en-GB"/>
        </w:rPr>
        <w:t>have long failed</w:t>
      </w:r>
      <w:r w:rsidRPr="0091049B">
        <w:rPr>
          <w:lang w:eastAsia="en-GB"/>
        </w:rPr>
        <w:t xml:space="preserve"> to address water quality</w:t>
      </w:r>
      <w:r w:rsidR="00780FEE" w:rsidRPr="0091049B">
        <w:rPr>
          <w:lang w:eastAsia="en-GB"/>
        </w:rPr>
        <w:t xml:space="preserve"> c</w:t>
      </w:r>
      <w:r w:rsidRPr="0091049B">
        <w:rPr>
          <w:lang w:eastAsia="en-GB"/>
        </w:rPr>
        <w:t>hallenges</w:t>
      </w:r>
      <w:r w:rsidR="00A50022" w:rsidRPr="0091049B">
        <w:rPr>
          <w:lang w:eastAsia="en-GB"/>
        </w:rPr>
        <w:t xml:space="preserve"> </w:t>
      </w:r>
      <w:r w:rsidR="005C3329" w:rsidRPr="0091049B">
        <w:rPr>
          <w:lang w:eastAsia="en-GB"/>
        </w:rPr>
        <w:t>l</w:t>
      </w:r>
      <w:r w:rsidRPr="0091049B">
        <w:rPr>
          <w:lang w:eastAsia="en-GB"/>
        </w:rPr>
        <w:t xml:space="preserve">inked to </w:t>
      </w:r>
      <w:r w:rsidR="00702ADB" w:rsidRPr="0091049B">
        <w:rPr>
          <w:lang w:eastAsia="en-GB"/>
        </w:rPr>
        <w:t xml:space="preserve">historic </w:t>
      </w:r>
      <w:r w:rsidRPr="0091049B">
        <w:rPr>
          <w:lang w:eastAsia="en-GB"/>
        </w:rPr>
        <w:t>pollution from gold mining</w:t>
      </w:r>
      <w:r w:rsidR="00702ADB" w:rsidRPr="0091049B">
        <w:rPr>
          <w:lang w:eastAsia="en-GB"/>
        </w:rPr>
        <w:t xml:space="preserve">, </w:t>
      </w:r>
      <w:r w:rsidR="00DF0F46" w:rsidRPr="0091049B">
        <w:rPr>
          <w:lang w:eastAsia="en-GB"/>
        </w:rPr>
        <w:t>wastewater,</w:t>
      </w:r>
      <w:r w:rsidRPr="0091049B">
        <w:rPr>
          <w:lang w:eastAsia="en-GB"/>
        </w:rPr>
        <w:t xml:space="preserve"> and industrial activities</w:t>
      </w:r>
      <w:r w:rsidR="00380B6F" w:rsidRPr="0091049B">
        <w:t xml:space="preserve"> </w:t>
      </w:r>
      <w:r w:rsidR="001723A6" w:rsidRPr="0091049B">
        <w:t>(</w:t>
      </w:r>
      <w:r w:rsidRPr="0091049B">
        <w:rPr>
          <w:lang w:eastAsia="en-GB"/>
        </w:rPr>
        <w:t>Staddon et al., 2017b).</w:t>
      </w:r>
      <w:r w:rsidR="00686C40" w:rsidRPr="0091049B">
        <w:rPr>
          <w:lang w:eastAsia="en-GB"/>
        </w:rPr>
        <w:t xml:space="preserve"> </w:t>
      </w:r>
      <w:r w:rsidR="00380B6F" w:rsidRPr="0091049B">
        <w:rPr>
          <w:lang w:eastAsia="en-GB"/>
        </w:rPr>
        <w:t>Previ</w:t>
      </w:r>
      <w:r w:rsidR="00F13CF1" w:rsidRPr="0091049B">
        <w:rPr>
          <w:lang w:eastAsia="en-GB"/>
        </w:rPr>
        <w:t xml:space="preserve">ously implemented </w:t>
      </w:r>
      <w:r w:rsidR="00386C07" w:rsidRPr="0091049B">
        <w:rPr>
          <w:lang w:eastAsia="en-GB"/>
        </w:rPr>
        <w:t>BGI</w:t>
      </w:r>
      <w:r w:rsidR="00F13CF1" w:rsidRPr="0091049B">
        <w:rPr>
          <w:lang w:eastAsia="en-GB"/>
        </w:rPr>
        <w:t xml:space="preserve"> projects </w:t>
      </w:r>
      <w:r w:rsidR="00C974DC" w:rsidRPr="0091049B">
        <w:rPr>
          <w:lang w:eastAsia="en-GB"/>
        </w:rPr>
        <w:t>relied</w:t>
      </w:r>
      <w:r w:rsidR="00F13CF1" w:rsidRPr="0091049B">
        <w:rPr>
          <w:lang w:eastAsia="en-GB"/>
        </w:rPr>
        <w:t xml:space="preserve"> </w:t>
      </w:r>
      <w:r w:rsidR="00C974DC" w:rsidRPr="0091049B">
        <w:rPr>
          <w:lang w:eastAsia="en-GB"/>
        </w:rPr>
        <w:t>up</w:t>
      </w:r>
      <w:r w:rsidR="00F13CF1" w:rsidRPr="0091049B">
        <w:rPr>
          <w:lang w:eastAsia="en-GB"/>
        </w:rPr>
        <w:t xml:space="preserve">on urban forests to address these challenges, but the unequal </w:t>
      </w:r>
      <w:r w:rsidR="001723A6" w:rsidRPr="0091049B">
        <w:rPr>
          <w:lang w:eastAsia="en-GB"/>
        </w:rPr>
        <w:t xml:space="preserve">distribution of forest coverage risked aggravating unequal access to </w:t>
      </w:r>
      <w:r w:rsidR="00386C07" w:rsidRPr="0091049B">
        <w:rPr>
          <w:lang w:eastAsia="en-GB"/>
        </w:rPr>
        <w:t>BGI</w:t>
      </w:r>
      <w:r w:rsidR="001723A6" w:rsidRPr="0091049B">
        <w:rPr>
          <w:lang w:eastAsia="en-GB"/>
        </w:rPr>
        <w:t xml:space="preserve"> benefits between the </w:t>
      </w:r>
      <w:r w:rsidR="00702ADB" w:rsidRPr="0091049B">
        <w:rPr>
          <w:lang w:eastAsia="en-GB"/>
        </w:rPr>
        <w:t xml:space="preserve">more affluent </w:t>
      </w:r>
      <w:r w:rsidR="001723A6" w:rsidRPr="0091049B">
        <w:rPr>
          <w:lang w:eastAsia="en-GB"/>
        </w:rPr>
        <w:t xml:space="preserve">northern and the </w:t>
      </w:r>
      <w:r w:rsidR="00702ADB" w:rsidRPr="0091049B">
        <w:rPr>
          <w:lang w:eastAsia="en-GB"/>
        </w:rPr>
        <w:t xml:space="preserve">less affluent </w:t>
      </w:r>
      <w:r w:rsidR="001723A6" w:rsidRPr="0091049B">
        <w:rPr>
          <w:lang w:eastAsia="en-GB"/>
        </w:rPr>
        <w:t>southern part</w:t>
      </w:r>
      <w:r w:rsidR="00702ADB" w:rsidRPr="0091049B">
        <w:rPr>
          <w:lang w:eastAsia="en-GB"/>
        </w:rPr>
        <w:t>s</w:t>
      </w:r>
      <w:r w:rsidR="001723A6" w:rsidRPr="0091049B">
        <w:rPr>
          <w:lang w:eastAsia="en-GB"/>
        </w:rPr>
        <w:t xml:space="preserve"> of the city (</w:t>
      </w:r>
      <w:proofErr w:type="spellStart"/>
      <w:r w:rsidR="001723A6" w:rsidRPr="0091049B">
        <w:t>Schäffler</w:t>
      </w:r>
      <w:proofErr w:type="spellEnd"/>
      <w:r w:rsidR="001723A6" w:rsidRPr="0091049B">
        <w:t xml:space="preserve"> and Swilling, 2013</w:t>
      </w:r>
      <w:r w:rsidR="001723A6" w:rsidRPr="0091049B">
        <w:rPr>
          <w:lang w:eastAsia="en-GB"/>
        </w:rPr>
        <w:t xml:space="preserve">). </w:t>
      </w:r>
      <w:r w:rsidR="001B65F6" w:rsidRPr="0091049B">
        <w:rPr>
          <w:lang w:eastAsia="en-GB"/>
        </w:rPr>
        <w:t>In 2014, a</w:t>
      </w:r>
      <w:r w:rsidR="00A91D0C" w:rsidRPr="0091049B">
        <w:rPr>
          <w:lang w:eastAsia="en-GB"/>
        </w:rPr>
        <w:t xml:space="preserve">n innovative </w:t>
      </w:r>
      <w:r w:rsidR="00386C07" w:rsidRPr="0091049B">
        <w:rPr>
          <w:lang w:eastAsia="en-GB"/>
        </w:rPr>
        <w:t>BGI</w:t>
      </w:r>
      <w:r w:rsidRPr="0091049B">
        <w:rPr>
          <w:lang w:eastAsia="en-GB"/>
        </w:rPr>
        <w:t xml:space="preserve"> </w:t>
      </w:r>
      <w:r w:rsidR="001723A6" w:rsidRPr="0091049B">
        <w:rPr>
          <w:lang w:eastAsia="en-GB"/>
        </w:rPr>
        <w:t>approach</w:t>
      </w:r>
      <w:r w:rsidR="00CC73BF" w:rsidRPr="0091049B">
        <w:rPr>
          <w:lang w:eastAsia="en-GB"/>
        </w:rPr>
        <w:t xml:space="preserve"> involving the creation of </w:t>
      </w:r>
      <w:r w:rsidRPr="0091049B">
        <w:rPr>
          <w:lang w:eastAsia="en-GB"/>
        </w:rPr>
        <w:t xml:space="preserve">artificial constructed </w:t>
      </w:r>
      <w:r w:rsidR="00793C8F" w:rsidRPr="0091049B">
        <w:rPr>
          <w:lang w:eastAsia="en-GB"/>
        </w:rPr>
        <w:t xml:space="preserve">floating </w:t>
      </w:r>
      <w:r w:rsidRPr="0091049B">
        <w:rPr>
          <w:lang w:eastAsia="en-GB"/>
        </w:rPr>
        <w:t>wetlands</w:t>
      </w:r>
      <w:r w:rsidR="00C974DC" w:rsidRPr="0091049B">
        <w:rPr>
          <w:lang w:eastAsia="en-GB"/>
        </w:rPr>
        <w:t>,</w:t>
      </w:r>
      <w:r w:rsidR="00A41B6B" w:rsidRPr="0091049B">
        <w:rPr>
          <w:lang w:eastAsia="en-GB"/>
        </w:rPr>
        <w:t xml:space="preserve"> </w:t>
      </w:r>
      <w:r w:rsidR="001B65F6" w:rsidRPr="0091049B">
        <w:rPr>
          <w:lang w:eastAsia="en-GB"/>
        </w:rPr>
        <w:t>was</w:t>
      </w:r>
      <w:r w:rsidR="00A91D0C" w:rsidRPr="0091049B">
        <w:rPr>
          <w:lang w:eastAsia="en-GB"/>
        </w:rPr>
        <w:t xml:space="preserve"> </w:t>
      </w:r>
      <w:r w:rsidRPr="0091049B">
        <w:rPr>
          <w:lang w:eastAsia="en-GB"/>
        </w:rPr>
        <w:t>implemented on an experime</w:t>
      </w:r>
      <w:r w:rsidR="001723A6" w:rsidRPr="0091049B">
        <w:rPr>
          <w:lang w:eastAsia="en-GB"/>
        </w:rPr>
        <w:t xml:space="preserve">ntal level at </w:t>
      </w:r>
      <w:r w:rsidR="00E04FEA" w:rsidRPr="0091049B">
        <w:rPr>
          <w:lang w:eastAsia="en-GB"/>
        </w:rPr>
        <w:t>a site</w:t>
      </w:r>
      <w:r w:rsidR="00CC73BF" w:rsidRPr="0091049B">
        <w:rPr>
          <w:lang w:eastAsia="en-GB"/>
        </w:rPr>
        <w:t xml:space="preserve"> </w:t>
      </w:r>
      <w:r w:rsidR="00F57833" w:rsidRPr="0091049B">
        <w:rPr>
          <w:lang w:eastAsia="en-GB"/>
        </w:rPr>
        <w:t xml:space="preserve">in </w:t>
      </w:r>
      <w:r w:rsidR="00E04FEA" w:rsidRPr="0091049B">
        <w:rPr>
          <w:lang w:eastAsia="en-GB"/>
        </w:rPr>
        <w:t>central</w:t>
      </w:r>
      <w:r w:rsidR="006E461A" w:rsidRPr="0091049B">
        <w:rPr>
          <w:lang w:eastAsia="en-GB"/>
        </w:rPr>
        <w:t xml:space="preserve"> Soweto</w:t>
      </w:r>
      <w:r w:rsidR="00F57833" w:rsidRPr="0091049B">
        <w:rPr>
          <w:lang w:eastAsia="en-GB"/>
        </w:rPr>
        <w:t xml:space="preserve">, southwest </w:t>
      </w:r>
      <w:r w:rsidR="000565FA" w:rsidRPr="0091049B">
        <w:rPr>
          <w:lang w:eastAsia="en-GB"/>
        </w:rPr>
        <w:t>Johannesburg</w:t>
      </w:r>
      <w:r w:rsidR="00CC73BF" w:rsidRPr="0091049B">
        <w:rPr>
          <w:lang w:eastAsia="en-GB"/>
        </w:rPr>
        <w:t xml:space="preserve">. </w:t>
      </w:r>
      <w:r w:rsidR="00FC2555" w:rsidRPr="0091049B">
        <w:rPr>
          <w:lang w:eastAsia="en-GB"/>
        </w:rPr>
        <w:t>The scheme had also</w:t>
      </w:r>
      <w:r w:rsidR="00CC73BF" w:rsidRPr="0091049B">
        <w:rPr>
          <w:lang w:eastAsia="en-GB"/>
        </w:rPr>
        <w:t xml:space="preserve"> t</w:t>
      </w:r>
      <w:r w:rsidR="001723A6" w:rsidRPr="0091049B">
        <w:rPr>
          <w:lang w:eastAsia="en-GB"/>
        </w:rPr>
        <w:t xml:space="preserve">he </w:t>
      </w:r>
      <w:r w:rsidR="004917DD" w:rsidRPr="0091049B">
        <w:rPr>
          <w:lang w:eastAsia="en-GB"/>
        </w:rPr>
        <w:t>additional aim of addressing</w:t>
      </w:r>
      <w:r w:rsidR="001723A6" w:rsidRPr="0091049B">
        <w:rPr>
          <w:lang w:eastAsia="en-GB"/>
        </w:rPr>
        <w:t xml:space="preserve"> social equality concerns</w:t>
      </w:r>
      <w:r w:rsidRPr="0091049B">
        <w:rPr>
          <w:lang w:eastAsia="en-GB"/>
        </w:rPr>
        <w:t xml:space="preserve">. </w:t>
      </w:r>
      <w:r w:rsidR="00AE260F" w:rsidRPr="0091049B">
        <w:rPr>
          <w:lang w:eastAsia="en-GB"/>
        </w:rPr>
        <w:t>I</w:t>
      </w:r>
      <w:r w:rsidR="003739E4" w:rsidRPr="0091049B">
        <w:rPr>
          <w:lang w:eastAsia="en-GB"/>
        </w:rPr>
        <w:t>n Johannesb</w:t>
      </w:r>
      <w:r w:rsidR="00FE7C92" w:rsidRPr="0091049B">
        <w:rPr>
          <w:lang w:eastAsia="en-GB"/>
        </w:rPr>
        <w:t>u</w:t>
      </w:r>
      <w:r w:rsidR="00AE260F" w:rsidRPr="0091049B">
        <w:rPr>
          <w:lang w:eastAsia="en-GB"/>
        </w:rPr>
        <w:t xml:space="preserve">rg, as in other communities, </w:t>
      </w:r>
      <w:r w:rsidR="00DF0F46" w:rsidRPr="0091049B">
        <w:rPr>
          <w:lang w:eastAsia="en-GB"/>
        </w:rPr>
        <w:t>low-income</w:t>
      </w:r>
      <w:r w:rsidRPr="0091049B">
        <w:rPr>
          <w:lang w:eastAsia="en-GB"/>
        </w:rPr>
        <w:t xml:space="preserve"> areas often face the biggest water </w:t>
      </w:r>
      <w:r w:rsidR="00A91D0C" w:rsidRPr="0091049B">
        <w:rPr>
          <w:lang w:eastAsia="en-GB"/>
        </w:rPr>
        <w:t xml:space="preserve">quantity and </w:t>
      </w:r>
      <w:r w:rsidRPr="0091049B">
        <w:rPr>
          <w:lang w:eastAsia="en-GB"/>
        </w:rPr>
        <w:t>quality challenges</w:t>
      </w:r>
      <w:r w:rsidR="00E110C6" w:rsidRPr="0091049B">
        <w:rPr>
          <w:lang w:eastAsia="en-GB"/>
        </w:rPr>
        <w:t xml:space="preserve"> and the introduction of appropriate water treatment methodologies</w:t>
      </w:r>
      <w:r w:rsidR="003C7C2F" w:rsidRPr="0091049B">
        <w:rPr>
          <w:lang w:eastAsia="en-GB"/>
        </w:rPr>
        <w:t>,</w:t>
      </w:r>
      <w:r w:rsidR="00702ADB" w:rsidRPr="0091049B">
        <w:rPr>
          <w:lang w:eastAsia="en-GB"/>
        </w:rPr>
        <w:t xml:space="preserve"> including </w:t>
      </w:r>
      <w:r w:rsidR="00386C07" w:rsidRPr="0091049B">
        <w:rPr>
          <w:lang w:eastAsia="en-GB"/>
        </w:rPr>
        <w:t>BGI</w:t>
      </w:r>
      <w:r w:rsidR="003C7C2F" w:rsidRPr="0091049B">
        <w:rPr>
          <w:lang w:eastAsia="en-GB"/>
        </w:rPr>
        <w:t>,</w:t>
      </w:r>
      <w:r w:rsidR="00702ADB" w:rsidRPr="0091049B">
        <w:rPr>
          <w:lang w:eastAsia="en-GB"/>
        </w:rPr>
        <w:t xml:space="preserve"> could</w:t>
      </w:r>
      <w:r w:rsidR="00E110C6" w:rsidRPr="0091049B">
        <w:rPr>
          <w:lang w:eastAsia="en-GB"/>
        </w:rPr>
        <w:t xml:space="preserve"> </w:t>
      </w:r>
      <w:r w:rsidR="001D714F" w:rsidRPr="0091049B">
        <w:rPr>
          <w:lang w:eastAsia="en-GB"/>
        </w:rPr>
        <w:t>promote redress of</w:t>
      </w:r>
      <w:r w:rsidR="00E110C6" w:rsidRPr="0091049B">
        <w:rPr>
          <w:lang w:eastAsia="en-GB"/>
        </w:rPr>
        <w:t xml:space="preserve"> economic and health </w:t>
      </w:r>
      <w:r w:rsidR="001D714F" w:rsidRPr="0091049B">
        <w:rPr>
          <w:lang w:eastAsia="en-GB"/>
        </w:rPr>
        <w:t>disparities</w:t>
      </w:r>
      <w:r w:rsidRPr="0091049B">
        <w:rPr>
          <w:lang w:eastAsia="en-GB"/>
        </w:rPr>
        <w:t>.</w:t>
      </w:r>
      <w:r w:rsidR="001D714F" w:rsidRPr="0091049B">
        <w:rPr>
          <w:lang w:eastAsia="en-GB"/>
        </w:rPr>
        <w:t xml:space="preserve"> </w:t>
      </w:r>
      <w:r w:rsidR="004917DD" w:rsidRPr="0091049B">
        <w:rPr>
          <w:lang w:eastAsia="en-GB"/>
        </w:rPr>
        <w:t xml:space="preserve">The Rockville scheme </w:t>
      </w:r>
      <w:r w:rsidR="00CC73BF" w:rsidRPr="0091049B">
        <w:rPr>
          <w:lang w:eastAsia="en-GB"/>
        </w:rPr>
        <w:t>in Soweto</w:t>
      </w:r>
      <w:r w:rsidR="004917DD" w:rsidRPr="0091049B">
        <w:rPr>
          <w:lang w:eastAsia="en-GB"/>
        </w:rPr>
        <w:t xml:space="preserve"> involved rehabilitation of degraded wetland</w:t>
      </w:r>
      <w:r w:rsidR="00CC73BF" w:rsidRPr="0091049B">
        <w:rPr>
          <w:lang w:eastAsia="en-GB"/>
        </w:rPr>
        <w:t>s</w:t>
      </w:r>
      <w:r w:rsidR="004917DD" w:rsidRPr="0091049B">
        <w:rPr>
          <w:lang w:eastAsia="en-GB"/>
        </w:rPr>
        <w:t xml:space="preserve"> and </w:t>
      </w:r>
      <w:r w:rsidR="00046B2F" w:rsidRPr="0091049B">
        <w:rPr>
          <w:lang w:eastAsia="en-GB"/>
        </w:rPr>
        <w:t xml:space="preserve">the </w:t>
      </w:r>
      <w:r w:rsidR="004917DD" w:rsidRPr="0091049B">
        <w:rPr>
          <w:lang w:eastAsia="en-GB"/>
        </w:rPr>
        <w:t xml:space="preserve">installation of “floating wetlands” </w:t>
      </w:r>
      <w:r w:rsidR="00F57833" w:rsidRPr="0091049B">
        <w:rPr>
          <w:lang w:eastAsia="en-GB"/>
        </w:rPr>
        <w:t xml:space="preserve">(pontoons pre-populated with indigenous grasses and sedges) </w:t>
      </w:r>
      <w:r w:rsidR="004917DD" w:rsidRPr="0091049B">
        <w:rPr>
          <w:lang w:eastAsia="en-GB"/>
        </w:rPr>
        <w:t xml:space="preserve">to </w:t>
      </w:r>
      <w:r w:rsidR="00F57833" w:rsidRPr="0091049B">
        <w:rPr>
          <w:lang w:eastAsia="en-GB"/>
        </w:rPr>
        <w:t xml:space="preserve">enhance attenuation and </w:t>
      </w:r>
      <w:r w:rsidR="00321E09" w:rsidRPr="0091049B">
        <w:rPr>
          <w:lang w:eastAsia="en-GB"/>
        </w:rPr>
        <w:t>evapo</w:t>
      </w:r>
      <w:r w:rsidR="00F57833" w:rsidRPr="0091049B">
        <w:rPr>
          <w:lang w:eastAsia="en-GB"/>
        </w:rPr>
        <w:t>transpiration</w:t>
      </w:r>
      <w:r w:rsidR="004917DD" w:rsidRPr="0091049B">
        <w:rPr>
          <w:lang w:eastAsia="en-GB"/>
        </w:rPr>
        <w:t xml:space="preserve"> </w:t>
      </w:r>
      <w:r w:rsidR="00F57833" w:rsidRPr="0091049B">
        <w:rPr>
          <w:lang w:eastAsia="en-GB"/>
        </w:rPr>
        <w:t xml:space="preserve">of surplus water received during heavy rain events. </w:t>
      </w:r>
      <w:r w:rsidR="000635FB" w:rsidRPr="0091049B">
        <w:rPr>
          <w:lang w:eastAsia="en-GB"/>
        </w:rPr>
        <w:t xml:space="preserve">Works began in the early 2000s to clear generations of fly-tipping and re-nature water flows to keep the wetlands wet. </w:t>
      </w:r>
      <w:r w:rsidR="00E04FEA" w:rsidRPr="0091049B">
        <w:rPr>
          <w:lang w:eastAsia="en-GB"/>
        </w:rPr>
        <w:t xml:space="preserve">In 2008 the original “Friends of the Park” organization was re-launched as the </w:t>
      </w:r>
      <w:proofErr w:type="spellStart"/>
      <w:r w:rsidR="00E04FEA" w:rsidRPr="0091049B">
        <w:rPr>
          <w:lang w:eastAsia="en-GB"/>
        </w:rPr>
        <w:t>Thokoza</w:t>
      </w:r>
      <w:proofErr w:type="spellEnd"/>
      <w:r w:rsidR="00E04FEA" w:rsidRPr="0091049B">
        <w:rPr>
          <w:lang w:eastAsia="en-GB"/>
        </w:rPr>
        <w:t xml:space="preserve"> Park Committee, with key stakeholders from local government as well as </w:t>
      </w:r>
      <w:proofErr w:type="gramStart"/>
      <w:r w:rsidR="00E04FEA" w:rsidRPr="0091049B">
        <w:rPr>
          <w:lang w:eastAsia="en-GB"/>
        </w:rPr>
        <w:t>local residents</w:t>
      </w:r>
      <w:proofErr w:type="gramEnd"/>
      <w:r w:rsidR="00E04FEA" w:rsidRPr="0091049B">
        <w:rPr>
          <w:lang w:eastAsia="en-GB"/>
        </w:rPr>
        <w:t xml:space="preserve">. </w:t>
      </w:r>
      <w:r w:rsidR="00046B2F" w:rsidRPr="0091049B">
        <w:rPr>
          <w:lang w:eastAsia="en-GB"/>
        </w:rPr>
        <w:t>T</w:t>
      </w:r>
      <w:r w:rsidR="00C546ED" w:rsidRPr="0091049B">
        <w:rPr>
          <w:lang w:eastAsia="en-GB"/>
        </w:rPr>
        <w:t>he wetland system was further augmented with two floating treatment wetland “islands”, each 20m</w:t>
      </w:r>
      <w:r w:rsidR="00C546ED" w:rsidRPr="0091049B">
        <w:rPr>
          <w:vertAlign w:val="superscript"/>
          <w:lang w:eastAsia="en-GB"/>
        </w:rPr>
        <w:t>2</w:t>
      </w:r>
      <w:r w:rsidR="00C546ED" w:rsidRPr="0091049B">
        <w:rPr>
          <w:lang w:eastAsia="en-GB"/>
        </w:rPr>
        <w:t xml:space="preserve"> in size and containing 100 indigenous plants with known </w:t>
      </w:r>
      <w:proofErr w:type="spellStart"/>
      <w:r w:rsidR="00C546ED" w:rsidRPr="0091049B">
        <w:rPr>
          <w:lang w:eastAsia="en-GB"/>
        </w:rPr>
        <w:t>phyto</w:t>
      </w:r>
      <w:proofErr w:type="spellEnd"/>
      <w:r w:rsidR="00C546ED" w:rsidRPr="0091049B">
        <w:rPr>
          <w:lang w:eastAsia="en-GB"/>
        </w:rPr>
        <w:t>-remedial properties</w:t>
      </w:r>
      <w:r w:rsidR="00046B2F" w:rsidRPr="0091049B">
        <w:rPr>
          <w:lang w:eastAsia="en-GB"/>
        </w:rPr>
        <w:t>, in 2016</w:t>
      </w:r>
      <w:r w:rsidR="00C546ED" w:rsidRPr="0091049B">
        <w:rPr>
          <w:lang w:eastAsia="en-GB"/>
        </w:rPr>
        <w:t xml:space="preserve">. </w:t>
      </w:r>
    </w:p>
    <w:p w14:paraId="5BAADC41" w14:textId="77777777" w:rsidR="00046B2F" w:rsidRPr="0091049B" w:rsidRDefault="00046B2F" w:rsidP="00C546ED">
      <w:pPr>
        <w:pStyle w:val="Els-body-text"/>
        <w:rPr>
          <w:lang w:eastAsia="en-GB"/>
        </w:rPr>
      </w:pPr>
    </w:p>
    <w:p w14:paraId="1D0534BC" w14:textId="739ECC75" w:rsidR="00AB1C7E" w:rsidRPr="0091049B" w:rsidRDefault="00ED5351" w:rsidP="00C546ED">
      <w:pPr>
        <w:pStyle w:val="Els-body-text"/>
        <w:rPr>
          <w:lang w:eastAsia="en-GB"/>
        </w:rPr>
      </w:pPr>
      <w:r w:rsidRPr="0091049B">
        <w:rPr>
          <w:lang w:eastAsia="en-GB"/>
        </w:rPr>
        <w:t>Schemes</w:t>
      </w:r>
      <w:r w:rsidR="000635FB" w:rsidRPr="0091049B">
        <w:rPr>
          <w:lang w:eastAsia="en-GB"/>
        </w:rPr>
        <w:t xml:space="preserve"> like Rockville </w:t>
      </w:r>
      <w:r w:rsidRPr="0091049B">
        <w:rPr>
          <w:lang w:eastAsia="en-GB"/>
        </w:rPr>
        <w:t xml:space="preserve">also </w:t>
      </w:r>
      <w:r w:rsidR="000635FB" w:rsidRPr="0091049B">
        <w:rPr>
          <w:lang w:eastAsia="en-GB"/>
        </w:rPr>
        <w:t xml:space="preserve">helped create employment because they “are so </w:t>
      </w:r>
      <w:proofErr w:type="spellStart"/>
      <w:r w:rsidR="000635FB" w:rsidRPr="0091049B">
        <w:rPr>
          <w:lang w:eastAsia="en-GB"/>
        </w:rPr>
        <w:t>labour-intensive</w:t>
      </w:r>
      <w:proofErr w:type="spellEnd"/>
      <w:r w:rsidR="000635FB" w:rsidRPr="0091049B">
        <w:rPr>
          <w:lang w:eastAsia="en-GB"/>
        </w:rPr>
        <w:t xml:space="preserve"> that [City Parks Department] was able to support the </w:t>
      </w:r>
      <w:r w:rsidR="00046B2F" w:rsidRPr="0091049B">
        <w:rPr>
          <w:lang w:eastAsia="en-GB"/>
        </w:rPr>
        <w:t>De</w:t>
      </w:r>
      <w:r w:rsidR="000635FB" w:rsidRPr="0091049B">
        <w:rPr>
          <w:lang w:eastAsia="en-GB"/>
        </w:rPr>
        <w:t xml:space="preserve">partment of </w:t>
      </w:r>
      <w:proofErr w:type="spellStart"/>
      <w:r w:rsidR="00046B2F" w:rsidRPr="0091049B">
        <w:rPr>
          <w:lang w:eastAsia="en-GB"/>
        </w:rPr>
        <w:t>L</w:t>
      </w:r>
      <w:r w:rsidR="000635FB" w:rsidRPr="0091049B">
        <w:rPr>
          <w:lang w:eastAsia="en-GB"/>
        </w:rPr>
        <w:t>abour's</w:t>
      </w:r>
      <w:proofErr w:type="spellEnd"/>
      <w:r w:rsidR="000635FB" w:rsidRPr="0091049B">
        <w:rPr>
          <w:lang w:eastAsia="en-GB"/>
        </w:rPr>
        <w:t xml:space="preserve"> national call to create green jobs” according to </w:t>
      </w:r>
      <w:r w:rsidR="00C27410" w:rsidRPr="0091049B">
        <w:rPr>
          <w:lang w:eastAsia="en-GB"/>
        </w:rPr>
        <w:t xml:space="preserve">a member of </w:t>
      </w:r>
      <w:r w:rsidR="000635FB" w:rsidRPr="0091049B">
        <w:rPr>
          <w:lang w:eastAsia="en-GB"/>
        </w:rPr>
        <w:t xml:space="preserve">the Committee for Community Development. Regulated harvesting of biomass, especially reeds and brush, supports a local industry in basketry and small furnishings. </w:t>
      </w:r>
    </w:p>
    <w:p w14:paraId="1B1B5F6E" w14:textId="362100D9" w:rsidR="008F5EC7" w:rsidRPr="0091049B" w:rsidRDefault="000635FB" w:rsidP="000B296F">
      <w:pPr>
        <w:pStyle w:val="Els-body-text"/>
        <w:rPr>
          <w:lang w:eastAsia="en-GB"/>
        </w:rPr>
      </w:pPr>
      <w:r w:rsidRPr="0091049B">
        <w:rPr>
          <w:lang w:eastAsia="en-GB"/>
        </w:rPr>
        <w:t xml:space="preserve">These </w:t>
      </w:r>
      <w:r w:rsidR="00386C07" w:rsidRPr="0091049B">
        <w:rPr>
          <w:lang w:eastAsia="en-GB"/>
        </w:rPr>
        <w:t>BGI</w:t>
      </w:r>
      <w:r w:rsidRPr="0091049B">
        <w:rPr>
          <w:lang w:eastAsia="en-GB"/>
        </w:rPr>
        <w:t xml:space="preserve"> assets are now </w:t>
      </w:r>
      <w:r w:rsidR="00DF0F46" w:rsidRPr="0091049B">
        <w:rPr>
          <w:lang w:eastAsia="en-GB"/>
        </w:rPr>
        <w:t>much used</w:t>
      </w:r>
      <w:r w:rsidRPr="0091049B">
        <w:rPr>
          <w:lang w:eastAsia="en-GB"/>
        </w:rPr>
        <w:t xml:space="preserve"> and valued by </w:t>
      </w:r>
      <w:proofErr w:type="gramStart"/>
      <w:r w:rsidRPr="0091049B">
        <w:rPr>
          <w:lang w:eastAsia="en-GB"/>
        </w:rPr>
        <w:t>local residents</w:t>
      </w:r>
      <w:proofErr w:type="gramEnd"/>
      <w:r w:rsidRPr="0091049B">
        <w:rPr>
          <w:lang w:eastAsia="en-GB"/>
        </w:rPr>
        <w:t xml:space="preserve"> and have proven more cost effective than traditional “grey” approaches. </w:t>
      </w:r>
      <w:r w:rsidR="00702ADB" w:rsidRPr="0091049B">
        <w:rPr>
          <w:lang w:eastAsia="en-GB"/>
        </w:rPr>
        <w:t>A</w:t>
      </w:r>
      <w:r w:rsidR="00F14646" w:rsidRPr="0091049B">
        <w:rPr>
          <w:lang w:eastAsia="en-GB"/>
        </w:rPr>
        <w:t xml:space="preserve"> </w:t>
      </w:r>
      <w:r w:rsidR="00B63B80" w:rsidRPr="0091049B">
        <w:rPr>
          <w:lang w:eastAsia="en-GB"/>
        </w:rPr>
        <w:t>rapid</w:t>
      </w:r>
      <w:r w:rsidR="00702ADB" w:rsidRPr="0091049B">
        <w:rPr>
          <w:lang w:eastAsia="en-GB"/>
        </w:rPr>
        <w:t xml:space="preserve"> survey of </w:t>
      </w:r>
      <w:proofErr w:type="gramStart"/>
      <w:r w:rsidR="00702ADB" w:rsidRPr="0091049B">
        <w:rPr>
          <w:lang w:eastAsia="en-GB"/>
        </w:rPr>
        <w:t>local residents</w:t>
      </w:r>
      <w:proofErr w:type="gramEnd"/>
      <w:r w:rsidR="00DE5831" w:rsidRPr="0091049B">
        <w:rPr>
          <w:lang w:eastAsia="en-GB"/>
        </w:rPr>
        <w:t xml:space="preserve"> </w:t>
      </w:r>
      <w:r w:rsidR="00E10C96" w:rsidRPr="0091049B">
        <w:rPr>
          <w:lang w:eastAsia="en-GB"/>
        </w:rPr>
        <w:t xml:space="preserve">conducted </w:t>
      </w:r>
      <w:r w:rsidR="003739E4" w:rsidRPr="0091049B">
        <w:rPr>
          <w:lang w:eastAsia="en-GB"/>
        </w:rPr>
        <w:t xml:space="preserve">following project </w:t>
      </w:r>
      <w:r w:rsidR="00E10C96" w:rsidRPr="0091049B">
        <w:rPr>
          <w:lang w:eastAsia="en-GB"/>
        </w:rPr>
        <w:t xml:space="preserve">implementation </w:t>
      </w:r>
      <w:r w:rsidR="00DE5831" w:rsidRPr="0091049B">
        <w:rPr>
          <w:lang w:eastAsia="en-GB"/>
        </w:rPr>
        <w:t>revealed</w:t>
      </w:r>
      <w:r w:rsidR="009175D1" w:rsidRPr="0091049B">
        <w:rPr>
          <w:lang w:eastAsia="en-GB"/>
        </w:rPr>
        <w:t xml:space="preserve"> </w:t>
      </w:r>
      <w:r w:rsidR="00C974DC" w:rsidRPr="0091049B">
        <w:rPr>
          <w:lang w:eastAsia="en-GB"/>
        </w:rPr>
        <w:t xml:space="preserve">an </w:t>
      </w:r>
      <w:r w:rsidR="009175D1" w:rsidRPr="0091049B">
        <w:rPr>
          <w:lang w:eastAsia="en-GB"/>
        </w:rPr>
        <w:t xml:space="preserve">appetite for further public engagement and </w:t>
      </w:r>
      <w:r w:rsidR="009175D1" w:rsidRPr="0091049B">
        <w:rPr>
          <w:lang w:eastAsia="en-GB"/>
        </w:rPr>
        <w:lastRenderedPageBreak/>
        <w:t>capacity building activities</w:t>
      </w:r>
      <w:r w:rsidR="00F6489B" w:rsidRPr="0091049B">
        <w:rPr>
          <w:lang w:eastAsia="en-GB"/>
        </w:rPr>
        <w:t xml:space="preserve">, with the vast majority of </w:t>
      </w:r>
      <w:r w:rsidR="00702ADB" w:rsidRPr="0091049B">
        <w:rPr>
          <w:lang w:eastAsia="en-GB"/>
        </w:rPr>
        <w:t xml:space="preserve">respondents </w:t>
      </w:r>
      <w:r w:rsidR="00F6489B" w:rsidRPr="0091049B">
        <w:rPr>
          <w:lang w:eastAsia="en-GB"/>
        </w:rPr>
        <w:t xml:space="preserve">(73%) indicating concerns with regards to the quality of water resources in the area. </w:t>
      </w:r>
      <w:r w:rsidR="00702ADB" w:rsidRPr="0091049B">
        <w:rPr>
          <w:lang w:eastAsia="en-GB"/>
        </w:rPr>
        <w:t>Survey p</w:t>
      </w:r>
      <w:r w:rsidR="00E10C96" w:rsidRPr="0091049B">
        <w:rPr>
          <w:lang w:eastAsia="en-GB"/>
        </w:rPr>
        <w:t xml:space="preserve">articipants </w:t>
      </w:r>
      <w:r w:rsidR="00F82FA0" w:rsidRPr="0091049B">
        <w:rPr>
          <w:lang w:eastAsia="en-GB"/>
        </w:rPr>
        <w:t xml:space="preserve">also </w:t>
      </w:r>
      <w:r w:rsidR="00702ADB" w:rsidRPr="0091049B">
        <w:rPr>
          <w:lang w:eastAsia="en-GB"/>
        </w:rPr>
        <w:t>suggested</w:t>
      </w:r>
      <w:r w:rsidR="00AE260F" w:rsidRPr="0091049B">
        <w:rPr>
          <w:lang w:eastAsia="en-GB"/>
        </w:rPr>
        <w:t xml:space="preserve"> </w:t>
      </w:r>
      <w:r w:rsidR="00F82FA0" w:rsidRPr="0091049B">
        <w:rPr>
          <w:lang w:eastAsia="en-GB"/>
        </w:rPr>
        <w:t>new ways to use the floating treatment wetlands</w:t>
      </w:r>
      <w:r w:rsidR="00E10C96" w:rsidRPr="0091049B">
        <w:rPr>
          <w:lang w:eastAsia="en-GB"/>
        </w:rPr>
        <w:t xml:space="preserve"> </w:t>
      </w:r>
      <w:r w:rsidR="00161E49" w:rsidRPr="0091049B">
        <w:rPr>
          <w:lang w:eastAsia="en-GB"/>
        </w:rPr>
        <w:t xml:space="preserve">for both educational and </w:t>
      </w:r>
      <w:r w:rsidR="004F28B2" w:rsidRPr="0091049B">
        <w:rPr>
          <w:lang w:eastAsia="en-GB"/>
        </w:rPr>
        <w:t xml:space="preserve">restoration purposes. </w:t>
      </w:r>
      <w:r w:rsidR="00B63B80" w:rsidRPr="0091049B">
        <w:rPr>
          <w:lang w:eastAsia="en-GB"/>
        </w:rPr>
        <w:t>Furthermore, the survey suggested that participants</w:t>
      </w:r>
      <w:r w:rsidR="004F28B2" w:rsidRPr="0091049B">
        <w:rPr>
          <w:lang w:eastAsia="en-GB"/>
        </w:rPr>
        <w:t xml:space="preserve"> were concerned that poorly </w:t>
      </w:r>
      <w:r w:rsidR="00A91D0C" w:rsidRPr="0091049B">
        <w:rPr>
          <w:lang w:eastAsia="en-GB"/>
        </w:rPr>
        <w:t xml:space="preserve">managed </w:t>
      </w:r>
      <w:r w:rsidR="00386C07" w:rsidRPr="0091049B">
        <w:rPr>
          <w:lang w:eastAsia="en-GB"/>
        </w:rPr>
        <w:t>BGI</w:t>
      </w:r>
      <w:r w:rsidR="004F28B2" w:rsidRPr="0091049B">
        <w:rPr>
          <w:lang w:eastAsia="en-GB"/>
        </w:rPr>
        <w:t xml:space="preserve"> could lead to </w:t>
      </w:r>
      <w:r w:rsidR="00F14646" w:rsidRPr="0091049B">
        <w:rPr>
          <w:lang w:eastAsia="en-GB"/>
        </w:rPr>
        <w:t xml:space="preserve">increased pressures </w:t>
      </w:r>
      <w:r w:rsidR="00C974DC" w:rsidRPr="0091049B">
        <w:rPr>
          <w:lang w:eastAsia="en-GB"/>
        </w:rPr>
        <w:t>on the</w:t>
      </w:r>
      <w:r w:rsidR="00DF03D0" w:rsidRPr="0091049B">
        <w:rPr>
          <w:lang w:eastAsia="en-GB"/>
        </w:rPr>
        <w:t xml:space="preserve"> </w:t>
      </w:r>
      <w:r w:rsidR="00321E09" w:rsidRPr="0091049B">
        <w:rPr>
          <w:lang w:eastAsia="en-GB"/>
        </w:rPr>
        <w:t xml:space="preserve">surrounding </w:t>
      </w:r>
      <w:r w:rsidR="004F28B2" w:rsidRPr="0091049B">
        <w:rPr>
          <w:lang w:eastAsia="en-GB"/>
        </w:rPr>
        <w:t>natural local ecosystem</w:t>
      </w:r>
      <w:r w:rsidR="00321E09" w:rsidRPr="0091049B">
        <w:rPr>
          <w:lang w:eastAsia="en-GB"/>
        </w:rPr>
        <w:t xml:space="preserve"> and were willing to contribute time and creativity to protecting and enhancing these local ecosystem assets. </w:t>
      </w:r>
    </w:p>
    <w:p w14:paraId="3608A5F0" w14:textId="0E4245C7" w:rsidR="00343258" w:rsidRPr="0091049B" w:rsidRDefault="00343258" w:rsidP="000B296F">
      <w:pPr>
        <w:pStyle w:val="Els-body-text"/>
        <w:rPr>
          <w:lang w:eastAsia="en-GB"/>
        </w:rPr>
      </w:pPr>
    </w:p>
    <w:p w14:paraId="002B8C6C" w14:textId="5E0EFCAF" w:rsidR="00343258" w:rsidRPr="0091049B" w:rsidRDefault="00343258" w:rsidP="00343258">
      <w:pPr>
        <w:pStyle w:val="Els-1storder-head"/>
        <w:rPr>
          <w:lang w:eastAsia="en-GB"/>
        </w:rPr>
      </w:pPr>
      <w:r w:rsidRPr="0091049B">
        <w:rPr>
          <w:lang w:eastAsia="en-GB"/>
        </w:rPr>
        <w:t xml:space="preserve">Discussion: the contribution of geographical research on sustainable </w:t>
      </w:r>
      <w:r w:rsidR="00386C07" w:rsidRPr="0091049B">
        <w:rPr>
          <w:lang w:eastAsia="en-GB"/>
        </w:rPr>
        <w:t>BGI</w:t>
      </w:r>
      <w:r w:rsidRPr="0091049B">
        <w:rPr>
          <w:lang w:eastAsia="en-GB"/>
        </w:rPr>
        <w:t xml:space="preserve"> decision-making and practice</w:t>
      </w:r>
    </w:p>
    <w:p w14:paraId="6BBCAE0E" w14:textId="382032F4" w:rsidR="00343258" w:rsidRPr="0091049B" w:rsidRDefault="00343258" w:rsidP="00343258">
      <w:pPr>
        <w:jc w:val="both"/>
        <w:rPr>
          <w:lang w:val="en-US"/>
        </w:rPr>
      </w:pPr>
      <w:r w:rsidRPr="0091049B">
        <w:rPr>
          <w:lang w:val="en-US"/>
        </w:rPr>
        <w:t xml:space="preserve">Both </w:t>
      </w:r>
      <w:r w:rsidR="00386C07" w:rsidRPr="0091049B">
        <w:rPr>
          <w:lang w:val="en-US"/>
        </w:rPr>
        <w:t>BGI</w:t>
      </w:r>
      <w:r w:rsidRPr="0091049B">
        <w:rPr>
          <w:lang w:val="en-US"/>
        </w:rPr>
        <w:t xml:space="preserve"> projects outlined above present different strengths and weaknesses, and a full evaluation of their effectiveness in delivering ecosystem services is beyond the scope of this paper. Yet, the application the framework presented in Table 1 to the two </w:t>
      </w:r>
      <w:r w:rsidR="00386C07" w:rsidRPr="0091049B">
        <w:rPr>
          <w:lang w:val="en-US"/>
        </w:rPr>
        <w:t>BGI</w:t>
      </w:r>
      <w:r w:rsidRPr="0091049B">
        <w:rPr>
          <w:lang w:val="en-US"/>
        </w:rPr>
        <w:t xml:space="preserve"> case studies allows for a more systematic analysis of their alignment to the principles of SUD, as well as highlighting the contextual identification of research and practice opportunities stemming from more direct involvement of Geography professionals in </w:t>
      </w:r>
      <w:r w:rsidR="00386C07" w:rsidRPr="0091049B">
        <w:rPr>
          <w:lang w:val="en-US"/>
        </w:rPr>
        <w:t>BGI</w:t>
      </w:r>
      <w:r w:rsidRPr="0091049B">
        <w:rPr>
          <w:lang w:val="en-US"/>
        </w:rPr>
        <w:t xml:space="preserve"> practice</w:t>
      </w:r>
      <w:r w:rsidR="00B75ABD" w:rsidRPr="0091049B">
        <w:rPr>
          <w:lang w:val="en-US"/>
        </w:rPr>
        <w:t>.</w:t>
      </w:r>
      <w:r w:rsidR="00C307B3" w:rsidRPr="0091049B">
        <w:rPr>
          <w:lang w:val="en-US"/>
        </w:rPr>
        <w:t xml:space="preserve"> </w:t>
      </w:r>
      <w:r w:rsidR="00386C07" w:rsidRPr="0091049B">
        <w:rPr>
          <w:lang w:eastAsia="en-GB"/>
        </w:rPr>
        <w:t>BGI</w:t>
      </w:r>
      <w:r w:rsidR="00C307B3" w:rsidRPr="0091049B">
        <w:rPr>
          <w:lang w:eastAsia="en-GB"/>
        </w:rPr>
        <w:t xml:space="preserve"> studies all too often focus on the physical side of systems design, function, and maintenance, and as a result, the potential contribution of Geographers tends to be underestimated. It is far less common for mainstream </w:t>
      </w:r>
      <w:r w:rsidR="00386C07" w:rsidRPr="0091049B">
        <w:rPr>
          <w:lang w:eastAsia="en-GB"/>
        </w:rPr>
        <w:t>BGI</w:t>
      </w:r>
      <w:r w:rsidR="00C307B3" w:rsidRPr="0091049B">
        <w:rPr>
          <w:lang w:eastAsia="en-GB"/>
        </w:rPr>
        <w:t xml:space="preserve"> practice to emphasise the importance of geographical dimensions. Common sources of guidance for sustainable drainage in the US and in the UK, for example, spend little time on considerations of community-based co-design or governance. Yet it is abundantly clear that </w:t>
      </w:r>
      <w:r w:rsidR="00386C07" w:rsidRPr="0091049B">
        <w:rPr>
          <w:lang w:eastAsia="en-GB"/>
        </w:rPr>
        <w:t>BGI</w:t>
      </w:r>
      <w:r w:rsidR="00C307B3" w:rsidRPr="0091049B">
        <w:rPr>
          <w:lang w:eastAsia="en-GB"/>
        </w:rPr>
        <w:t xml:space="preserve"> as a whole and the elements that comprise it (e.g., permeable pavements, rain gardens, etc.) are fully </w:t>
      </w:r>
      <w:proofErr w:type="gramStart"/>
      <w:r w:rsidR="00C307B3" w:rsidRPr="0091049B">
        <w:rPr>
          <w:lang w:eastAsia="en-GB"/>
        </w:rPr>
        <w:t>socio-technical</w:t>
      </w:r>
      <w:proofErr w:type="gramEnd"/>
      <w:r w:rsidR="00C307B3" w:rsidRPr="0091049B">
        <w:rPr>
          <w:lang w:eastAsia="en-GB"/>
        </w:rPr>
        <w:t xml:space="preserve">. Our framework contributes to this ongoing debate by positioning inclusivity and appropriateness as key principles that can overcome the current shortcomings of </w:t>
      </w:r>
      <w:r w:rsidR="00386C07" w:rsidRPr="0091049B">
        <w:rPr>
          <w:lang w:eastAsia="en-GB"/>
        </w:rPr>
        <w:t>BGI</w:t>
      </w:r>
      <w:r w:rsidR="00C307B3" w:rsidRPr="0091049B">
        <w:rPr>
          <w:lang w:eastAsia="en-GB"/>
        </w:rPr>
        <w:t xml:space="preserve"> projects and enhance their contribution to sustainable development. </w:t>
      </w:r>
      <w:r w:rsidR="00EF7328" w:rsidRPr="0091049B">
        <w:t>We</w:t>
      </w:r>
      <w:r w:rsidR="00C307B3" w:rsidRPr="0091049B">
        <w:t xml:space="preserve"> show how appropriateness and inclusivity can be operationalized and integrated within the environmental, economic, and social pillars. </w:t>
      </w:r>
      <w:r w:rsidR="00B75ABD" w:rsidRPr="0091049B">
        <w:rPr>
          <w:lang w:val="en-US"/>
        </w:rPr>
        <w:t xml:space="preserve">The results of this analysis, succinctly presented in Table 2, identify areas that can be further developed to achieve better alignment between the </w:t>
      </w:r>
      <w:r w:rsidR="00386C07" w:rsidRPr="0091049B">
        <w:rPr>
          <w:lang w:val="en-US"/>
        </w:rPr>
        <w:t>BGI</w:t>
      </w:r>
      <w:r w:rsidR="00B75ABD" w:rsidRPr="0091049B">
        <w:rPr>
          <w:lang w:val="en-US"/>
        </w:rPr>
        <w:t xml:space="preserve"> projects and SUD, as well as presenting research opportunities for geographical scholarships. </w:t>
      </w:r>
    </w:p>
    <w:p w14:paraId="62F60065" w14:textId="602AD823" w:rsidR="00C307B3" w:rsidRPr="0091049B" w:rsidRDefault="00B9498E" w:rsidP="00C307B3">
      <w:pPr>
        <w:jc w:val="both"/>
        <w:rPr>
          <w:lang w:eastAsia="en-GB"/>
        </w:rPr>
      </w:pPr>
      <w:r w:rsidRPr="0091049B">
        <w:rPr>
          <w:lang w:eastAsia="en-GB"/>
        </w:rPr>
        <w:t>the Firs Farm Wetlands project represents a model for community organisations meeting the immediate needs of the community, while also shaping its long-term sustainable future.</w:t>
      </w:r>
      <w:r w:rsidR="00343258" w:rsidRPr="0091049B">
        <w:rPr>
          <w:lang w:eastAsia="en-GB"/>
        </w:rPr>
        <w:t xml:space="preserve"> </w:t>
      </w:r>
      <w:r w:rsidRPr="0091049B">
        <w:rPr>
          <w:lang w:eastAsia="en-GB"/>
        </w:rPr>
        <w:t xml:space="preserve">The application of our framework to this case study reveals </w:t>
      </w:r>
      <w:r w:rsidR="00F92EC7" w:rsidRPr="0091049B">
        <w:rPr>
          <w:lang w:eastAsia="en-GB"/>
        </w:rPr>
        <w:t>how it</w:t>
      </w:r>
      <w:r w:rsidRPr="0091049B">
        <w:rPr>
          <w:lang w:eastAsia="en-GB"/>
        </w:rPr>
        <w:t xml:space="preserve"> incorporates sensitivity to social sustainability as well as environmental and economic considerations</w:t>
      </w:r>
      <w:r w:rsidR="00F41542" w:rsidRPr="0091049B">
        <w:rPr>
          <w:lang w:eastAsia="en-GB"/>
        </w:rPr>
        <w:t xml:space="preserve"> through inclusive co-</w:t>
      </w:r>
      <w:r w:rsidR="00F41542" w:rsidRPr="0091049B">
        <w:rPr>
          <w:lang w:eastAsia="en-GB"/>
        </w:rPr>
        <w:lastRenderedPageBreak/>
        <w:t>design and ownership on the one hand, and through ensuring that the project was appropriate to tackle the challenge faced by the local community (flooding), as well as ensuring appropriate resourcing through involvement of multiple actors in the context of austerity</w:t>
      </w:r>
      <w:r w:rsidRPr="0091049B">
        <w:rPr>
          <w:lang w:eastAsia="en-GB"/>
        </w:rPr>
        <w:t xml:space="preserve">. </w:t>
      </w:r>
      <w:r w:rsidRPr="0091049B">
        <w:t>The examples of floating wetlands in Johannesburg</w:t>
      </w:r>
      <w:r w:rsidRPr="0091049B">
        <w:rPr>
          <w:lang w:eastAsia="en-GB"/>
        </w:rPr>
        <w:t xml:space="preserve"> address</w:t>
      </w:r>
      <w:r w:rsidR="00046B2F" w:rsidRPr="0091049B">
        <w:rPr>
          <w:lang w:eastAsia="en-GB"/>
        </w:rPr>
        <w:t>es</w:t>
      </w:r>
      <w:r w:rsidRPr="0091049B">
        <w:rPr>
          <w:lang w:eastAsia="en-GB"/>
        </w:rPr>
        <w:t xml:space="preserve"> these same dimensions</w:t>
      </w:r>
      <w:r w:rsidR="00046B2F" w:rsidRPr="0091049B">
        <w:rPr>
          <w:lang w:eastAsia="en-GB"/>
        </w:rPr>
        <w:t xml:space="preserve"> in different ways</w:t>
      </w:r>
      <w:r w:rsidRPr="0091049B">
        <w:rPr>
          <w:lang w:eastAsia="en-GB"/>
        </w:rPr>
        <w:t xml:space="preserve">. However, </w:t>
      </w:r>
      <w:r w:rsidR="00B157B0" w:rsidRPr="0091049B">
        <w:rPr>
          <w:lang w:eastAsia="en-GB"/>
        </w:rPr>
        <w:t xml:space="preserve">here </w:t>
      </w:r>
      <w:r w:rsidRPr="0091049B">
        <w:rPr>
          <w:lang w:eastAsia="en-GB"/>
        </w:rPr>
        <w:t>challenges remain in terms of wider community involvement</w:t>
      </w:r>
      <w:r w:rsidR="00D83D5F">
        <w:rPr>
          <w:lang w:eastAsia="en-GB"/>
        </w:rPr>
        <w:t xml:space="preserve"> </w:t>
      </w:r>
      <w:r w:rsidRPr="0091049B">
        <w:rPr>
          <w:lang w:eastAsia="en-GB"/>
        </w:rPr>
        <w:t xml:space="preserve">and how to use capacity building for maintenance and for the co-development of similar or spin-off projects in this socially and economically hard-pressed community. Moreover, local ownership and institutional support is needed to make sure that the project is </w:t>
      </w:r>
      <w:r w:rsidR="00F41542" w:rsidRPr="0091049B">
        <w:rPr>
          <w:lang w:eastAsia="en-GB"/>
        </w:rPr>
        <w:t>appropriately</w:t>
      </w:r>
      <w:r w:rsidRPr="0091049B">
        <w:rPr>
          <w:lang w:eastAsia="en-GB"/>
        </w:rPr>
        <w:t xml:space="preserve"> maintained and financially sustainable. Further, our analysis underscores the need to acknowledge and deal with the role of the institutional and regulatory context</w:t>
      </w:r>
      <w:r w:rsidR="00F41542" w:rsidRPr="0091049B">
        <w:rPr>
          <w:lang w:eastAsia="en-GB"/>
        </w:rPr>
        <w:t xml:space="preserve"> to foster inclusivity</w:t>
      </w:r>
      <w:r w:rsidR="00A8071C" w:rsidRPr="0091049B">
        <w:rPr>
          <w:lang w:eastAsia="en-GB"/>
        </w:rPr>
        <w:t>.</w:t>
      </w:r>
      <w:r w:rsidRPr="0091049B">
        <w:rPr>
          <w:lang w:eastAsia="en-GB"/>
        </w:rPr>
        <w:t xml:space="preserve"> </w:t>
      </w:r>
    </w:p>
    <w:p w14:paraId="6404D059" w14:textId="77777777" w:rsidR="00C307B3" w:rsidRPr="0091049B" w:rsidRDefault="00C307B3" w:rsidP="00C307B3">
      <w:pPr>
        <w:jc w:val="both"/>
        <w:rPr>
          <w:lang w:eastAsia="en-GB"/>
        </w:rPr>
      </w:pPr>
    </w:p>
    <w:p w14:paraId="1828620F" w14:textId="333D9622" w:rsidR="00C307B3" w:rsidRPr="0091049B" w:rsidRDefault="00386C07" w:rsidP="00C307B3">
      <w:pPr>
        <w:jc w:val="both"/>
      </w:pPr>
      <w:r w:rsidRPr="0091049B">
        <w:rPr>
          <w:lang w:eastAsia="en-GB"/>
        </w:rPr>
        <w:t>BGI</w:t>
      </w:r>
      <w:r w:rsidR="00C307B3" w:rsidRPr="0091049B">
        <w:rPr>
          <w:lang w:eastAsia="en-GB"/>
        </w:rPr>
        <w:t xml:space="preserve"> projects exist not within hermetically sealed physical systems, but within complex social, cultural, and economic as well as physical systems as presented in Table 2. </w:t>
      </w:r>
      <w:r w:rsidR="00B81954" w:rsidRPr="0091049B">
        <w:t>Our framework demonstrated</w:t>
      </w:r>
      <w:r w:rsidR="00C307B3" w:rsidRPr="0091049B">
        <w:rPr>
          <w:lang w:eastAsia="en-GB"/>
        </w:rPr>
        <w:t xml:space="preserve"> how Geography, as a field-facing discipline, and as a discipline that is theoretically equipped to tackle sustainability challenges in applied settings, should play a bigger role in </w:t>
      </w:r>
      <w:r w:rsidRPr="0091049B">
        <w:rPr>
          <w:lang w:eastAsia="en-GB"/>
        </w:rPr>
        <w:t>BGI</w:t>
      </w:r>
      <w:r w:rsidR="00C307B3" w:rsidRPr="0091049B">
        <w:rPr>
          <w:lang w:eastAsia="en-GB"/>
        </w:rPr>
        <w:t xml:space="preserve"> practice in ensuring the incorporation of appropriateness and inclusivity with SUD in mind. The framework can enable a stronger integration between </w:t>
      </w:r>
      <w:r w:rsidRPr="0091049B">
        <w:rPr>
          <w:lang w:eastAsia="en-GB"/>
        </w:rPr>
        <w:t>BGI</w:t>
      </w:r>
      <w:r w:rsidR="00C307B3" w:rsidRPr="0091049B">
        <w:rPr>
          <w:lang w:eastAsia="en-GB"/>
        </w:rPr>
        <w:t xml:space="preserve"> practice and Geography scholarship</w:t>
      </w:r>
      <w:r w:rsidR="000023F0" w:rsidRPr="0091049B">
        <w:rPr>
          <w:lang w:eastAsia="en-GB"/>
        </w:rPr>
        <w:t xml:space="preserve"> as it speaks to both practitioners and researchers: it </w:t>
      </w:r>
      <w:r w:rsidR="00C307B3" w:rsidRPr="0091049B">
        <w:t xml:space="preserve">can be used by Geography researchers not only to highlight new research opportunities, but also as an evaluation tool of planned or existing </w:t>
      </w:r>
      <w:r w:rsidRPr="0091049B">
        <w:t>BGI</w:t>
      </w:r>
      <w:r w:rsidR="00C307B3" w:rsidRPr="0091049B">
        <w:t xml:space="preserve"> projects, thus allowing them to be directly involved in SUD decision-making processes. Moreover, the framework can be used by practitioners as a directly actionable tool to support the design and implementation of </w:t>
      </w:r>
      <w:r w:rsidRPr="0091049B">
        <w:t>BGI</w:t>
      </w:r>
      <w:r w:rsidR="00C307B3" w:rsidRPr="0091049B">
        <w:t xml:space="preserve"> projects that contribute to advancing sustainable development more fully</w:t>
      </w:r>
      <w:r w:rsidR="00A66E76" w:rsidRPr="0091049B">
        <w:t>.</w:t>
      </w:r>
    </w:p>
    <w:p w14:paraId="415BB030" w14:textId="709A449F" w:rsidR="007A5779" w:rsidRPr="0091049B" w:rsidRDefault="007A5779" w:rsidP="007A5779">
      <w:pPr>
        <w:pStyle w:val="Els-1storder-head"/>
      </w:pPr>
      <w:r w:rsidRPr="0091049B">
        <w:t xml:space="preserve">Concluding remarks </w:t>
      </w:r>
    </w:p>
    <w:p w14:paraId="7909DEDB" w14:textId="243805DC" w:rsidR="005F0F3D" w:rsidRPr="0091049B" w:rsidRDefault="003B26A2" w:rsidP="005877A8">
      <w:pPr>
        <w:jc w:val="both"/>
        <w:rPr>
          <w:lang w:eastAsia="en-GB"/>
        </w:rPr>
      </w:pPr>
      <w:r w:rsidRPr="0091049B">
        <w:t xml:space="preserve">This paper aimed at </w:t>
      </w:r>
      <w:r w:rsidR="00884E1E" w:rsidRPr="0091049B">
        <w:t>creating</w:t>
      </w:r>
      <w:r w:rsidR="008C67C5" w:rsidRPr="0091049B">
        <w:t xml:space="preserve"> a better understanding of the conditions </w:t>
      </w:r>
      <w:r w:rsidRPr="0091049B">
        <w:t xml:space="preserve">under which its contribution to SUD can be unlocked. </w:t>
      </w:r>
      <w:r w:rsidR="007A5779" w:rsidRPr="0091049B">
        <w:t xml:space="preserve">The selection of case studies and the subsequent discussion in this paper </w:t>
      </w:r>
      <w:r w:rsidR="00884E1E" w:rsidRPr="0091049B">
        <w:t>are not</w:t>
      </w:r>
      <w:r w:rsidR="007A5779" w:rsidRPr="0091049B">
        <w:t xml:space="preserve"> a comprehensive representation of the challenges of implementing </w:t>
      </w:r>
      <w:r w:rsidR="00386C07" w:rsidRPr="0091049B">
        <w:t>BGI</w:t>
      </w:r>
      <w:r w:rsidR="007A5779" w:rsidRPr="0091049B">
        <w:t xml:space="preserve">. Instead, they highlight how geographical co-produced and applied research could provide the space for addressing some key open theoretical and empirical issues. </w:t>
      </w:r>
      <w:r w:rsidR="007A5779" w:rsidRPr="0091049B">
        <w:rPr>
          <w:lang w:eastAsia="en-GB"/>
        </w:rPr>
        <w:t xml:space="preserve">Across the two cases, further research could be done to evaluate public participation processes against the inclusivity and appropriateness principles, as well as checking the extent to which these </w:t>
      </w:r>
      <w:r w:rsidR="007A5779" w:rsidRPr="0091049B">
        <w:rPr>
          <w:lang w:eastAsia="en-GB"/>
        </w:rPr>
        <w:lastRenderedPageBreak/>
        <w:t xml:space="preserve">were consistent from design to maintenance. This would help inform the design of public participation processes in other </w:t>
      </w:r>
      <w:r w:rsidR="00386C07" w:rsidRPr="0091049B">
        <w:rPr>
          <w:lang w:eastAsia="en-GB"/>
        </w:rPr>
        <w:t>BGI</w:t>
      </w:r>
      <w:r w:rsidR="007A5779" w:rsidRPr="0091049B">
        <w:rPr>
          <w:lang w:eastAsia="en-GB"/>
        </w:rPr>
        <w:t xml:space="preserve"> projects </w:t>
      </w:r>
      <w:proofErr w:type="gramStart"/>
      <w:r w:rsidR="007A5779" w:rsidRPr="0091049B">
        <w:rPr>
          <w:lang w:eastAsia="en-GB"/>
        </w:rPr>
        <w:t>in an effort to</w:t>
      </w:r>
      <w:proofErr w:type="gramEnd"/>
      <w:r w:rsidR="007A5779" w:rsidRPr="0091049B">
        <w:rPr>
          <w:lang w:eastAsia="en-GB"/>
        </w:rPr>
        <w:t xml:space="preserve"> mitigate the risk of negative social outcomes. </w:t>
      </w:r>
      <w:r w:rsidR="000D428C" w:rsidRPr="0091049B">
        <w:rPr>
          <w:lang w:val="en-US"/>
        </w:rPr>
        <w:t xml:space="preserve">Pursuing these research </w:t>
      </w:r>
      <w:r w:rsidR="00071AF2" w:rsidRPr="0091049B">
        <w:rPr>
          <w:lang w:val="en-US"/>
        </w:rPr>
        <w:t xml:space="preserve">and practice </w:t>
      </w:r>
      <w:r w:rsidR="000D428C" w:rsidRPr="0091049B">
        <w:rPr>
          <w:lang w:val="en-US"/>
        </w:rPr>
        <w:t xml:space="preserve">opportunities would be instrumental to framing and mainstreaming </w:t>
      </w:r>
      <w:r w:rsidR="00386C07" w:rsidRPr="0091049B">
        <w:rPr>
          <w:lang w:val="en-US"/>
        </w:rPr>
        <w:t>BGI</w:t>
      </w:r>
      <w:r w:rsidR="000D428C" w:rsidRPr="0091049B">
        <w:rPr>
          <w:lang w:val="en-US"/>
        </w:rPr>
        <w:t xml:space="preserve"> within broader </w:t>
      </w:r>
      <w:r w:rsidR="004914D0" w:rsidRPr="0091049B">
        <w:rPr>
          <w:lang w:val="en-US"/>
        </w:rPr>
        <w:t>S</w:t>
      </w:r>
      <w:r w:rsidR="00982808" w:rsidRPr="0091049B">
        <w:rPr>
          <w:lang w:val="en-US"/>
        </w:rPr>
        <w:t>U</w:t>
      </w:r>
      <w:r w:rsidR="004914D0" w:rsidRPr="0091049B">
        <w:rPr>
          <w:lang w:val="en-US"/>
        </w:rPr>
        <w:t>D</w:t>
      </w:r>
      <w:r w:rsidR="00505220" w:rsidRPr="0091049B">
        <w:rPr>
          <w:lang w:val="en-US"/>
        </w:rPr>
        <w:t xml:space="preserve">. </w:t>
      </w:r>
      <w:r w:rsidR="00071AF2" w:rsidRPr="0091049B">
        <w:rPr>
          <w:lang w:val="en-US"/>
        </w:rPr>
        <w:t xml:space="preserve">Geographical insights address questions about how </w:t>
      </w:r>
      <w:r w:rsidR="00386C07" w:rsidRPr="0091049B">
        <w:rPr>
          <w:lang w:val="en-US"/>
        </w:rPr>
        <w:t>BGI</w:t>
      </w:r>
      <w:r w:rsidR="00071AF2" w:rsidRPr="0091049B">
        <w:rPr>
          <w:lang w:val="en-US"/>
        </w:rPr>
        <w:t xml:space="preserve"> projects can be designed to be </w:t>
      </w:r>
      <w:r w:rsidR="00071AF2" w:rsidRPr="0091049B">
        <w:rPr>
          <w:i/>
          <w:iCs/>
          <w:lang w:val="en-US"/>
        </w:rPr>
        <w:t>future facing</w:t>
      </w:r>
      <w:r w:rsidR="00071AF2" w:rsidRPr="0091049B">
        <w:rPr>
          <w:lang w:val="en-US"/>
        </w:rPr>
        <w:t>, i.e.</w:t>
      </w:r>
      <w:r w:rsidR="004D2F89" w:rsidRPr="0091049B">
        <w:rPr>
          <w:lang w:val="en-US"/>
        </w:rPr>
        <w:t>,</w:t>
      </w:r>
      <w:r w:rsidR="00071AF2" w:rsidRPr="0091049B">
        <w:rPr>
          <w:lang w:val="en-US"/>
        </w:rPr>
        <w:t xml:space="preserve"> ready to face future challenges and provide benefits to future as well as current generations; and how they can unlock potential for capacity building, local ownership and flexible funding mechanisms and what principles should decision-makers follow when scaling up a </w:t>
      </w:r>
      <w:r w:rsidR="00386C07" w:rsidRPr="0091049B">
        <w:rPr>
          <w:lang w:val="en-US"/>
        </w:rPr>
        <w:t>BGI</w:t>
      </w:r>
      <w:r w:rsidR="00071AF2" w:rsidRPr="0091049B">
        <w:rPr>
          <w:lang w:val="en-US"/>
        </w:rPr>
        <w:t xml:space="preserve"> project or transposing it to a different context. </w:t>
      </w:r>
      <w:r w:rsidR="00691E71" w:rsidRPr="0091049B">
        <w:rPr>
          <w:szCs w:val="24"/>
        </w:rPr>
        <w:t>This</w:t>
      </w:r>
      <w:r w:rsidR="00104BD5" w:rsidRPr="0091049B">
        <w:rPr>
          <w:szCs w:val="24"/>
        </w:rPr>
        <w:t xml:space="preserve"> would enable a deeper engagement of </w:t>
      </w:r>
      <w:r w:rsidR="00386C07" w:rsidRPr="0091049B">
        <w:rPr>
          <w:szCs w:val="24"/>
        </w:rPr>
        <w:t>BGI</w:t>
      </w:r>
      <w:r w:rsidR="00104BD5" w:rsidRPr="0091049B">
        <w:rPr>
          <w:szCs w:val="24"/>
        </w:rPr>
        <w:t xml:space="preserve"> practitioners with </w:t>
      </w:r>
      <w:r w:rsidR="00B15FD8" w:rsidRPr="0091049B">
        <w:rPr>
          <w:szCs w:val="24"/>
        </w:rPr>
        <w:t>issues of processes, as well as scale and place</w:t>
      </w:r>
      <w:r w:rsidR="00104BD5" w:rsidRPr="0091049B">
        <w:rPr>
          <w:szCs w:val="24"/>
        </w:rPr>
        <w:t xml:space="preserve"> and, as a result, encourage a more profound alignment of </w:t>
      </w:r>
      <w:r w:rsidR="00386C07" w:rsidRPr="0091049B">
        <w:rPr>
          <w:szCs w:val="24"/>
        </w:rPr>
        <w:t>BGI</w:t>
      </w:r>
      <w:r w:rsidR="00104BD5" w:rsidRPr="0091049B">
        <w:rPr>
          <w:szCs w:val="24"/>
        </w:rPr>
        <w:t xml:space="preserve"> projects with the three pillars of sustainable development, notably the social pillar.</w:t>
      </w:r>
      <w:r w:rsidR="00C55586" w:rsidRPr="0091049B">
        <w:rPr>
          <w:szCs w:val="24"/>
        </w:rPr>
        <w:t xml:space="preserve"> </w:t>
      </w:r>
    </w:p>
    <w:p w14:paraId="0AB78254" w14:textId="77777777" w:rsidR="00AD6F25" w:rsidRPr="0091049B" w:rsidRDefault="009B112B" w:rsidP="00495887">
      <w:pPr>
        <w:pStyle w:val="Els-reference-head"/>
        <w:spacing w:before="190" w:after="280" w:line="240" w:lineRule="auto"/>
        <w:rPr>
          <w:sz w:val="22"/>
          <w:szCs w:val="22"/>
        </w:rPr>
      </w:pPr>
      <w:r w:rsidRPr="0091049B">
        <w:rPr>
          <w:sz w:val="22"/>
          <w:szCs w:val="22"/>
        </w:rPr>
        <w:lastRenderedPageBreak/>
        <w:t>Referenc</w:t>
      </w:r>
      <w:r w:rsidR="00E73DAE" w:rsidRPr="0091049B">
        <w:rPr>
          <w:sz w:val="22"/>
          <w:szCs w:val="22"/>
        </w:rPr>
        <w:t>es</w:t>
      </w:r>
    </w:p>
    <w:p w14:paraId="3D0F9347" w14:textId="4752EAA6"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lang w:eastAsia="en-IN"/>
        </w:rPr>
        <w:t>Abhijith</w:t>
      </w:r>
      <w:proofErr w:type="spellEnd"/>
      <w:r w:rsidRPr="0091049B">
        <w:rPr>
          <w:sz w:val="22"/>
          <w:szCs w:val="22"/>
          <w:lang w:eastAsia="en-IN"/>
        </w:rPr>
        <w:t xml:space="preserve">, K.V., Kumar, P. </w:t>
      </w:r>
      <w:r w:rsidR="001A1308" w:rsidRPr="0091049B">
        <w:rPr>
          <w:sz w:val="22"/>
          <w:szCs w:val="22"/>
          <w:lang w:eastAsia="en-IN"/>
        </w:rPr>
        <w:t>(</w:t>
      </w:r>
      <w:r w:rsidRPr="0091049B">
        <w:rPr>
          <w:sz w:val="22"/>
          <w:szCs w:val="22"/>
          <w:lang w:eastAsia="en-IN"/>
        </w:rPr>
        <w:t>2019</w:t>
      </w:r>
      <w:r w:rsidR="001A1308" w:rsidRPr="0091049B">
        <w:rPr>
          <w:sz w:val="22"/>
          <w:szCs w:val="22"/>
          <w:lang w:eastAsia="en-IN"/>
        </w:rPr>
        <w:t>)</w:t>
      </w:r>
      <w:r w:rsidRPr="0091049B">
        <w:rPr>
          <w:sz w:val="22"/>
          <w:szCs w:val="22"/>
          <w:lang w:eastAsia="en-IN"/>
        </w:rPr>
        <w:t>. Field investigations for evaluating green infrastructure effects on air quality in open-road conditions. Atmospheric Environment 201, 132-147.</w:t>
      </w:r>
      <w:r w:rsidR="0048774A" w:rsidRPr="0091049B">
        <w:rPr>
          <w:sz w:val="22"/>
          <w:szCs w:val="22"/>
          <w:lang w:eastAsia="en-IN"/>
        </w:rPr>
        <w:t xml:space="preserve"> </w:t>
      </w:r>
      <w:hyperlink r:id="rId12" w:history="1">
        <w:r w:rsidR="0048774A" w:rsidRPr="0091049B">
          <w:rPr>
            <w:rStyle w:val="Hyperlink"/>
            <w:sz w:val="22"/>
            <w:szCs w:val="22"/>
            <w:lang w:eastAsia="en-IN"/>
          </w:rPr>
          <w:t>https://doi.org/10.1016/j.atmosenv.2018.12.036</w:t>
        </w:r>
      </w:hyperlink>
      <w:r w:rsidR="0048774A" w:rsidRPr="0091049B">
        <w:rPr>
          <w:sz w:val="22"/>
          <w:szCs w:val="22"/>
          <w:lang w:eastAsia="en-IN"/>
        </w:rPr>
        <w:t xml:space="preserve"> </w:t>
      </w:r>
    </w:p>
    <w:p w14:paraId="264EA6E6" w14:textId="7A8B7FCB" w:rsidR="001E3E74" w:rsidRPr="0091049B" w:rsidRDefault="00594B4A" w:rsidP="001E3E74">
      <w:pPr>
        <w:widowControl/>
        <w:tabs>
          <w:tab w:val="left" w:pos="1644"/>
        </w:tabs>
        <w:autoSpaceDE w:val="0"/>
        <w:autoSpaceDN w:val="0"/>
        <w:adjustRightInd w:val="0"/>
        <w:spacing w:before="190" w:after="280" w:line="240" w:lineRule="auto"/>
        <w:jc w:val="both"/>
        <w:rPr>
          <w:sz w:val="22"/>
          <w:szCs w:val="22"/>
        </w:rPr>
      </w:pPr>
      <w:proofErr w:type="spellStart"/>
      <w:r w:rsidRPr="0091049B">
        <w:rPr>
          <w:sz w:val="22"/>
          <w:szCs w:val="22"/>
        </w:rPr>
        <w:t>Anguelovski</w:t>
      </w:r>
      <w:proofErr w:type="spellEnd"/>
      <w:r w:rsidRPr="0091049B">
        <w:rPr>
          <w:sz w:val="22"/>
          <w:szCs w:val="22"/>
        </w:rPr>
        <w:t xml:space="preserve">, I., Connolly, J. J., </w:t>
      </w:r>
      <w:proofErr w:type="spellStart"/>
      <w:r w:rsidRPr="0091049B">
        <w:rPr>
          <w:sz w:val="22"/>
          <w:szCs w:val="22"/>
        </w:rPr>
        <w:t>Masip</w:t>
      </w:r>
      <w:proofErr w:type="spellEnd"/>
      <w:r w:rsidRPr="0091049B">
        <w:rPr>
          <w:sz w:val="22"/>
          <w:szCs w:val="22"/>
        </w:rPr>
        <w:t xml:space="preserve">, L., &amp; Pearsall, H. (2018). Assessing green gentrification in historically disenfranchised </w:t>
      </w:r>
      <w:proofErr w:type="spellStart"/>
      <w:r w:rsidRPr="0091049B">
        <w:rPr>
          <w:sz w:val="22"/>
          <w:szCs w:val="22"/>
        </w:rPr>
        <w:t>neighborhoods</w:t>
      </w:r>
      <w:proofErr w:type="spellEnd"/>
      <w:r w:rsidRPr="0091049B">
        <w:rPr>
          <w:sz w:val="22"/>
          <w:szCs w:val="22"/>
        </w:rPr>
        <w:t xml:space="preserve">: a longitudinal and spatial analysis of Barcelona. </w:t>
      </w:r>
      <w:r w:rsidRPr="0091049B">
        <w:rPr>
          <w:i/>
          <w:iCs/>
          <w:sz w:val="22"/>
          <w:szCs w:val="22"/>
        </w:rPr>
        <w:t>Urban Geography</w:t>
      </w:r>
      <w:r w:rsidRPr="0091049B">
        <w:rPr>
          <w:sz w:val="22"/>
          <w:szCs w:val="22"/>
        </w:rPr>
        <w:t xml:space="preserve">, </w:t>
      </w:r>
      <w:r w:rsidRPr="0091049B">
        <w:rPr>
          <w:i/>
          <w:iCs/>
          <w:sz w:val="22"/>
          <w:szCs w:val="22"/>
        </w:rPr>
        <w:t>39</w:t>
      </w:r>
      <w:r w:rsidRPr="0091049B">
        <w:rPr>
          <w:sz w:val="22"/>
          <w:szCs w:val="22"/>
        </w:rPr>
        <w:t>(3), 458-491.</w:t>
      </w:r>
      <w:r w:rsidR="00122845" w:rsidRPr="0091049B">
        <w:rPr>
          <w:sz w:val="22"/>
          <w:szCs w:val="22"/>
        </w:rPr>
        <w:t xml:space="preserve"> https://doi.org/10.1080/02723638.2017.1349987</w:t>
      </w:r>
    </w:p>
    <w:p w14:paraId="4EF5906E" w14:textId="7C0DB14E" w:rsidR="001E3E74" w:rsidRPr="0091049B" w:rsidRDefault="001E3E74" w:rsidP="001E3E74">
      <w:pPr>
        <w:widowControl/>
        <w:tabs>
          <w:tab w:val="left" w:pos="1644"/>
        </w:tabs>
        <w:autoSpaceDE w:val="0"/>
        <w:autoSpaceDN w:val="0"/>
        <w:adjustRightInd w:val="0"/>
        <w:spacing w:before="190" w:after="280" w:line="240" w:lineRule="auto"/>
        <w:jc w:val="both"/>
        <w:rPr>
          <w:rFonts w:eastAsia="Times New Roman"/>
          <w:sz w:val="22"/>
          <w:szCs w:val="22"/>
          <w:lang w:eastAsia="en-GB"/>
        </w:rPr>
      </w:pPr>
      <w:r w:rsidRPr="0091049B">
        <w:rPr>
          <w:rFonts w:eastAsia="Times New Roman"/>
          <w:sz w:val="22"/>
          <w:szCs w:val="22"/>
          <w:lang w:eastAsia="en-GB"/>
        </w:rPr>
        <w:t xml:space="preserve">Benton-Short, L., Keeley M. &amp; Rowland J. (2017). Green Infrastructure, green space, and sustainable urbanism: geography’s important role. </w:t>
      </w:r>
      <w:r w:rsidRPr="0091049B">
        <w:rPr>
          <w:rFonts w:eastAsia="Times New Roman"/>
          <w:i/>
          <w:iCs/>
          <w:sz w:val="22"/>
          <w:szCs w:val="22"/>
          <w:lang w:eastAsia="en-GB"/>
        </w:rPr>
        <w:t>Urban Geography</w:t>
      </w:r>
      <w:r w:rsidRPr="0091049B">
        <w:rPr>
          <w:rFonts w:eastAsia="Times New Roman"/>
          <w:sz w:val="22"/>
          <w:szCs w:val="22"/>
          <w:lang w:eastAsia="en-GB"/>
        </w:rPr>
        <w:t>, 40(3), 330-351</w:t>
      </w:r>
      <w:r w:rsidR="00122845" w:rsidRPr="0091049B">
        <w:rPr>
          <w:rFonts w:eastAsia="Times New Roman"/>
          <w:sz w:val="22"/>
          <w:szCs w:val="22"/>
          <w:lang w:eastAsia="en-GB"/>
        </w:rPr>
        <w:t xml:space="preserve">. </w:t>
      </w:r>
      <w:r w:rsidR="00965773" w:rsidRPr="0091049B">
        <w:rPr>
          <w:rFonts w:eastAsia="Times New Roman"/>
          <w:sz w:val="22"/>
          <w:szCs w:val="22"/>
          <w:lang w:eastAsia="en-GB"/>
        </w:rPr>
        <w:t>https://doi.org/10.1080/02723638.2017.1360105</w:t>
      </w:r>
    </w:p>
    <w:p w14:paraId="0C141701" w14:textId="276777CB" w:rsidR="008D1E88" w:rsidRPr="0091049B" w:rsidRDefault="008D1E88" w:rsidP="00096191">
      <w:pPr>
        <w:widowControl/>
        <w:spacing w:line="240" w:lineRule="auto"/>
        <w:rPr>
          <w:rFonts w:eastAsia="Times New Roman"/>
          <w:sz w:val="22"/>
          <w:szCs w:val="22"/>
          <w:lang w:eastAsia="en-GB"/>
        </w:rPr>
      </w:pPr>
      <w:r w:rsidRPr="0091049B">
        <w:rPr>
          <w:rFonts w:eastAsia="Times New Roman"/>
          <w:sz w:val="22"/>
          <w:szCs w:val="22"/>
          <w:lang w:eastAsia="en-GB"/>
        </w:rPr>
        <w:t xml:space="preserve">Chambers, R. (2006). Participatory mapping and geographic information systems: whose map? Who is empowered and who disempowered? Who gains and who loses? </w:t>
      </w:r>
      <w:r w:rsidRPr="0091049B">
        <w:rPr>
          <w:rFonts w:eastAsia="Times New Roman"/>
          <w:i/>
          <w:iCs/>
          <w:sz w:val="22"/>
          <w:szCs w:val="22"/>
          <w:lang w:eastAsia="en-GB"/>
        </w:rPr>
        <w:t>The Electronic Journal of Information Systems in Developing Countries</w:t>
      </w:r>
      <w:r w:rsidRPr="0091049B">
        <w:rPr>
          <w:rFonts w:eastAsia="Times New Roman"/>
          <w:sz w:val="22"/>
          <w:szCs w:val="22"/>
          <w:lang w:eastAsia="en-GB"/>
        </w:rPr>
        <w:t xml:space="preserve">, </w:t>
      </w:r>
      <w:r w:rsidRPr="0091049B">
        <w:rPr>
          <w:rFonts w:eastAsia="Times New Roman"/>
          <w:i/>
          <w:iCs/>
          <w:sz w:val="22"/>
          <w:szCs w:val="22"/>
          <w:lang w:eastAsia="en-GB"/>
        </w:rPr>
        <w:t>25</w:t>
      </w:r>
      <w:r w:rsidRPr="0091049B">
        <w:rPr>
          <w:rFonts w:eastAsia="Times New Roman"/>
          <w:sz w:val="22"/>
          <w:szCs w:val="22"/>
          <w:lang w:eastAsia="en-GB"/>
        </w:rPr>
        <w:t>(1), 1-11.</w:t>
      </w:r>
      <w:r w:rsidR="00C5520F" w:rsidRPr="0091049B">
        <w:rPr>
          <w:sz w:val="22"/>
          <w:szCs w:val="22"/>
        </w:rPr>
        <w:t xml:space="preserve"> </w:t>
      </w:r>
      <w:r w:rsidR="00C5520F" w:rsidRPr="0091049B">
        <w:rPr>
          <w:rFonts w:eastAsia="Times New Roman"/>
          <w:sz w:val="22"/>
          <w:szCs w:val="22"/>
          <w:lang w:eastAsia="en-GB"/>
        </w:rPr>
        <w:t>https://doi.org/10.1002/j.1681-4835.2006.tb00163.x</w:t>
      </w:r>
    </w:p>
    <w:p w14:paraId="79C328EC" w14:textId="7FF4B94C"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t xml:space="preserve">Collins, </w:t>
      </w:r>
      <w:proofErr w:type="gramStart"/>
      <w:r w:rsidRPr="0091049B">
        <w:rPr>
          <w:sz w:val="22"/>
          <w:szCs w:val="22"/>
          <w:lang w:eastAsia="en-IN"/>
        </w:rPr>
        <w:t>K.</w:t>
      </w:r>
      <w:proofErr w:type="gramEnd"/>
      <w:r w:rsidRPr="0091049B">
        <w:rPr>
          <w:sz w:val="22"/>
          <w:szCs w:val="22"/>
          <w:lang w:eastAsia="en-IN"/>
        </w:rPr>
        <w:t xml:space="preserve"> and </w:t>
      </w:r>
      <w:proofErr w:type="spellStart"/>
      <w:r w:rsidR="0081310A" w:rsidRPr="0091049B">
        <w:rPr>
          <w:sz w:val="22"/>
          <w:szCs w:val="22"/>
          <w:lang w:eastAsia="en-IN"/>
        </w:rPr>
        <w:t>Ison</w:t>
      </w:r>
      <w:proofErr w:type="spellEnd"/>
      <w:r w:rsidR="0081310A" w:rsidRPr="0091049B">
        <w:rPr>
          <w:sz w:val="22"/>
          <w:szCs w:val="22"/>
          <w:lang w:eastAsia="en-IN"/>
        </w:rPr>
        <w:t xml:space="preserve"> R. </w:t>
      </w:r>
      <w:r w:rsidRPr="0091049B">
        <w:rPr>
          <w:sz w:val="22"/>
          <w:szCs w:val="22"/>
          <w:lang w:eastAsia="en-IN"/>
        </w:rPr>
        <w:t xml:space="preserve"> (200</w:t>
      </w:r>
      <w:r w:rsidR="00A67B7C" w:rsidRPr="0091049B">
        <w:rPr>
          <w:sz w:val="22"/>
          <w:szCs w:val="22"/>
          <w:lang w:eastAsia="en-IN"/>
        </w:rPr>
        <w:t>9</w:t>
      </w:r>
      <w:r w:rsidRPr="0091049B">
        <w:rPr>
          <w:sz w:val="22"/>
          <w:szCs w:val="22"/>
          <w:lang w:eastAsia="en-IN"/>
        </w:rPr>
        <w:t xml:space="preserve">). </w:t>
      </w:r>
      <w:r w:rsidR="00643527" w:rsidRPr="0091049B">
        <w:rPr>
          <w:sz w:val="22"/>
          <w:szCs w:val="22"/>
          <w:lang w:eastAsia="en-IN"/>
        </w:rPr>
        <w:t>Jumping</w:t>
      </w:r>
      <w:r w:rsidRPr="0091049B">
        <w:rPr>
          <w:sz w:val="22"/>
          <w:szCs w:val="22"/>
          <w:lang w:eastAsia="en-IN"/>
        </w:rPr>
        <w:t xml:space="preserve"> off </w:t>
      </w:r>
      <w:proofErr w:type="spellStart"/>
      <w:r w:rsidRPr="0091049B">
        <w:rPr>
          <w:sz w:val="22"/>
          <w:szCs w:val="22"/>
          <w:lang w:eastAsia="en-IN"/>
        </w:rPr>
        <w:t>Arnstein's</w:t>
      </w:r>
      <w:proofErr w:type="spellEnd"/>
      <w:r w:rsidRPr="0091049B">
        <w:rPr>
          <w:sz w:val="22"/>
          <w:szCs w:val="22"/>
          <w:lang w:eastAsia="en-IN"/>
        </w:rPr>
        <w:t xml:space="preserve"> ladder? Social learning as a new policy paradigm</w:t>
      </w:r>
      <w:r w:rsidR="00A67B7C" w:rsidRPr="0091049B">
        <w:rPr>
          <w:sz w:val="22"/>
          <w:szCs w:val="22"/>
          <w:lang w:eastAsia="en-IN"/>
        </w:rPr>
        <w:t xml:space="preserve"> for climate change adaptation</w:t>
      </w:r>
      <w:r w:rsidRPr="0091049B">
        <w:rPr>
          <w:sz w:val="22"/>
          <w:szCs w:val="22"/>
          <w:lang w:eastAsia="en-IN"/>
        </w:rPr>
        <w:t xml:space="preserve">. </w:t>
      </w:r>
      <w:r w:rsidR="00A67B7C" w:rsidRPr="0091049B">
        <w:rPr>
          <w:i/>
          <w:iCs/>
          <w:sz w:val="22"/>
          <w:szCs w:val="22"/>
          <w:lang w:eastAsia="en-IN"/>
        </w:rPr>
        <w:t xml:space="preserve">Environmental Policy and Governance. </w:t>
      </w:r>
      <w:r w:rsidR="00A67B7C" w:rsidRPr="0091049B">
        <w:rPr>
          <w:sz w:val="22"/>
          <w:szCs w:val="22"/>
          <w:lang w:eastAsia="en-IN"/>
        </w:rPr>
        <w:t xml:space="preserve">19(6), </w:t>
      </w:r>
      <w:r w:rsidR="0081310A" w:rsidRPr="0091049B">
        <w:rPr>
          <w:sz w:val="22"/>
          <w:szCs w:val="22"/>
          <w:lang w:eastAsia="en-IN"/>
        </w:rPr>
        <w:t>359-373. https://doi.org/10.1002/eet.523</w:t>
      </w:r>
    </w:p>
    <w:p w14:paraId="55B17176" w14:textId="35663E0F" w:rsidR="00FF1C16" w:rsidRPr="0091049B" w:rsidRDefault="00FF1C16" w:rsidP="007D0E2A">
      <w:pPr>
        <w:widowControl/>
        <w:spacing w:line="240" w:lineRule="auto"/>
        <w:rPr>
          <w:sz w:val="22"/>
          <w:szCs w:val="22"/>
        </w:rPr>
      </w:pPr>
      <w:proofErr w:type="spellStart"/>
      <w:r w:rsidRPr="0091049B">
        <w:rPr>
          <w:sz w:val="22"/>
          <w:szCs w:val="22"/>
        </w:rPr>
        <w:t>Demuzere</w:t>
      </w:r>
      <w:proofErr w:type="spellEnd"/>
      <w:r w:rsidRPr="0091049B">
        <w:rPr>
          <w:sz w:val="22"/>
          <w:szCs w:val="22"/>
        </w:rPr>
        <w:t xml:space="preserve">, Matthias, K. </w:t>
      </w:r>
      <w:proofErr w:type="spellStart"/>
      <w:r w:rsidRPr="0091049B">
        <w:rPr>
          <w:sz w:val="22"/>
          <w:szCs w:val="22"/>
        </w:rPr>
        <w:t>Orru</w:t>
      </w:r>
      <w:proofErr w:type="spellEnd"/>
      <w:r w:rsidRPr="0091049B">
        <w:rPr>
          <w:sz w:val="22"/>
          <w:szCs w:val="22"/>
        </w:rPr>
        <w:t xml:space="preserve">, O. Heidrich, El </w:t>
      </w:r>
      <w:proofErr w:type="spellStart"/>
      <w:r w:rsidRPr="0091049B">
        <w:rPr>
          <w:sz w:val="22"/>
          <w:szCs w:val="22"/>
        </w:rPr>
        <w:t>Olazabal</w:t>
      </w:r>
      <w:proofErr w:type="spellEnd"/>
      <w:r w:rsidRPr="0091049B">
        <w:rPr>
          <w:sz w:val="22"/>
          <w:szCs w:val="22"/>
        </w:rPr>
        <w:t xml:space="preserve">, D. </w:t>
      </w:r>
      <w:proofErr w:type="spellStart"/>
      <w:r w:rsidRPr="0091049B">
        <w:rPr>
          <w:sz w:val="22"/>
          <w:szCs w:val="22"/>
        </w:rPr>
        <w:t>Geneletti</w:t>
      </w:r>
      <w:proofErr w:type="spellEnd"/>
      <w:r w:rsidRPr="0091049B">
        <w:rPr>
          <w:sz w:val="22"/>
          <w:szCs w:val="22"/>
        </w:rPr>
        <w:t xml:space="preserve">, Hans </w:t>
      </w:r>
      <w:proofErr w:type="spellStart"/>
      <w:r w:rsidRPr="0091049B">
        <w:rPr>
          <w:sz w:val="22"/>
          <w:szCs w:val="22"/>
        </w:rPr>
        <w:t>Orru</w:t>
      </w:r>
      <w:proofErr w:type="spellEnd"/>
      <w:r w:rsidRPr="0091049B">
        <w:rPr>
          <w:sz w:val="22"/>
          <w:szCs w:val="22"/>
        </w:rPr>
        <w:t xml:space="preserve">, A. G. </w:t>
      </w:r>
      <w:proofErr w:type="spellStart"/>
      <w:r w:rsidRPr="0091049B">
        <w:rPr>
          <w:sz w:val="22"/>
          <w:szCs w:val="22"/>
        </w:rPr>
        <w:t>Bhave</w:t>
      </w:r>
      <w:proofErr w:type="spellEnd"/>
      <w:r w:rsidRPr="0091049B">
        <w:rPr>
          <w:sz w:val="22"/>
          <w:szCs w:val="22"/>
        </w:rPr>
        <w:t xml:space="preserve">, N. Mittal, E. </w:t>
      </w:r>
      <w:proofErr w:type="spellStart"/>
      <w:r w:rsidRPr="0091049B">
        <w:rPr>
          <w:sz w:val="22"/>
          <w:szCs w:val="22"/>
        </w:rPr>
        <w:t>Feliu</w:t>
      </w:r>
      <w:proofErr w:type="spellEnd"/>
      <w:r w:rsidRPr="0091049B">
        <w:rPr>
          <w:sz w:val="22"/>
          <w:szCs w:val="22"/>
        </w:rPr>
        <w:t xml:space="preserve">, and M. </w:t>
      </w:r>
      <w:proofErr w:type="spellStart"/>
      <w:r w:rsidRPr="0091049B">
        <w:rPr>
          <w:sz w:val="22"/>
          <w:szCs w:val="22"/>
        </w:rPr>
        <w:t>Faehnle</w:t>
      </w:r>
      <w:proofErr w:type="spellEnd"/>
      <w:r w:rsidRPr="0091049B">
        <w:rPr>
          <w:sz w:val="22"/>
          <w:szCs w:val="22"/>
        </w:rPr>
        <w:t xml:space="preserve">. (2014). Mitigating and adapting to climate change: </w:t>
      </w:r>
      <w:proofErr w:type="gramStart"/>
      <w:r w:rsidRPr="0091049B">
        <w:rPr>
          <w:sz w:val="22"/>
          <w:szCs w:val="22"/>
        </w:rPr>
        <w:t>Multi-functional</w:t>
      </w:r>
      <w:proofErr w:type="gramEnd"/>
      <w:r w:rsidRPr="0091049B">
        <w:rPr>
          <w:sz w:val="22"/>
          <w:szCs w:val="22"/>
        </w:rPr>
        <w:t xml:space="preserve"> and multi-scale assessment of green urban infrastructure. </w:t>
      </w:r>
      <w:r w:rsidRPr="0091049B">
        <w:rPr>
          <w:i/>
          <w:iCs/>
          <w:sz w:val="22"/>
          <w:szCs w:val="22"/>
        </w:rPr>
        <w:t>Journal of environmental management</w:t>
      </w:r>
      <w:r w:rsidRPr="0091049B">
        <w:rPr>
          <w:sz w:val="22"/>
          <w:szCs w:val="22"/>
        </w:rPr>
        <w:t xml:space="preserve"> 146: 107-115.</w:t>
      </w:r>
      <w:r w:rsidR="00EB189A" w:rsidRPr="0091049B">
        <w:rPr>
          <w:sz w:val="22"/>
          <w:szCs w:val="22"/>
        </w:rPr>
        <w:t xml:space="preserve"> 10.1016/j.jenvman.2014.07.025</w:t>
      </w:r>
    </w:p>
    <w:p w14:paraId="18396C16" w14:textId="77777777" w:rsidR="00FF1C16" w:rsidRPr="0091049B" w:rsidRDefault="00FF1C16" w:rsidP="007D0E2A">
      <w:pPr>
        <w:widowControl/>
        <w:spacing w:line="240" w:lineRule="auto"/>
        <w:rPr>
          <w:rFonts w:eastAsia="Times New Roman"/>
          <w:sz w:val="22"/>
          <w:szCs w:val="22"/>
          <w:lang w:eastAsia="en-GB"/>
        </w:rPr>
      </w:pPr>
    </w:p>
    <w:p w14:paraId="4D174B6E" w14:textId="58A30AA3" w:rsidR="008D1E88" w:rsidRPr="0091049B" w:rsidRDefault="008D1E88" w:rsidP="007D0E2A">
      <w:pPr>
        <w:widowControl/>
        <w:spacing w:line="240" w:lineRule="auto"/>
        <w:rPr>
          <w:rFonts w:eastAsia="Times New Roman"/>
          <w:sz w:val="22"/>
          <w:szCs w:val="22"/>
          <w:lang w:eastAsia="en-GB"/>
        </w:rPr>
      </w:pPr>
      <w:r w:rsidRPr="0091049B">
        <w:rPr>
          <w:rFonts w:eastAsia="Times New Roman"/>
          <w:sz w:val="22"/>
          <w:szCs w:val="22"/>
          <w:lang w:eastAsia="en-GB"/>
        </w:rPr>
        <w:t xml:space="preserve">du Toit, M.J., </w:t>
      </w:r>
      <w:proofErr w:type="spellStart"/>
      <w:r w:rsidRPr="0091049B">
        <w:rPr>
          <w:rFonts w:eastAsia="Times New Roman"/>
          <w:sz w:val="22"/>
          <w:szCs w:val="22"/>
          <w:lang w:eastAsia="en-GB"/>
        </w:rPr>
        <w:t>Cilliers</w:t>
      </w:r>
      <w:proofErr w:type="spellEnd"/>
      <w:r w:rsidRPr="0091049B">
        <w:rPr>
          <w:rFonts w:eastAsia="Times New Roman"/>
          <w:sz w:val="22"/>
          <w:szCs w:val="22"/>
          <w:lang w:eastAsia="en-GB"/>
        </w:rPr>
        <w:t xml:space="preserve">, S.S., </w:t>
      </w:r>
      <w:proofErr w:type="spellStart"/>
      <w:r w:rsidRPr="0091049B">
        <w:rPr>
          <w:rFonts w:eastAsia="Times New Roman"/>
          <w:sz w:val="22"/>
          <w:szCs w:val="22"/>
          <w:lang w:eastAsia="en-GB"/>
        </w:rPr>
        <w:t>Dallimer</w:t>
      </w:r>
      <w:proofErr w:type="spellEnd"/>
      <w:r w:rsidRPr="0091049B">
        <w:rPr>
          <w:rFonts w:eastAsia="Times New Roman"/>
          <w:sz w:val="22"/>
          <w:szCs w:val="22"/>
          <w:lang w:eastAsia="en-GB"/>
        </w:rPr>
        <w:t xml:space="preserve">, M., Goddard, M., </w:t>
      </w:r>
      <w:proofErr w:type="spellStart"/>
      <w:r w:rsidRPr="0091049B">
        <w:rPr>
          <w:rFonts w:eastAsia="Times New Roman"/>
          <w:sz w:val="22"/>
          <w:szCs w:val="22"/>
          <w:lang w:eastAsia="en-GB"/>
        </w:rPr>
        <w:t>Guenat</w:t>
      </w:r>
      <w:proofErr w:type="spellEnd"/>
      <w:r w:rsidRPr="0091049B">
        <w:rPr>
          <w:rFonts w:eastAsia="Times New Roman"/>
          <w:sz w:val="22"/>
          <w:szCs w:val="22"/>
          <w:lang w:eastAsia="en-GB"/>
        </w:rPr>
        <w:t xml:space="preserve">, S. and Cornelius, S.F., </w:t>
      </w:r>
      <w:r w:rsidR="001A1308" w:rsidRPr="0091049B">
        <w:rPr>
          <w:rFonts w:eastAsia="Times New Roman"/>
          <w:sz w:val="22"/>
          <w:szCs w:val="22"/>
          <w:lang w:eastAsia="en-GB"/>
        </w:rPr>
        <w:t>(</w:t>
      </w:r>
      <w:r w:rsidRPr="0091049B">
        <w:rPr>
          <w:rFonts w:eastAsia="Times New Roman"/>
          <w:sz w:val="22"/>
          <w:szCs w:val="22"/>
          <w:lang w:eastAsia="en-GB"/>
        </w:rPr>
        <w:t>2018</w:t>
      </w:r>
      <w:r w:rsidR="001A1308" w:rsidRPr="0091049B">
        <w:rPr>
          <w:rFonts w:eastAsia="Times New Roman"/>
          <w:sz w:val="22"/>
          <w:szCs w:val="22"/>
          <w:lang w:eastAsia="en-GB"/>
        </w:rPr>
        <w:t>)</w:t>
      </w:r>
      <w:r w:rsidRPr="0091049B">
        <w:rPr>
          <w:rFonts w:eastAsia="Times New Roman"/>
          <w:sz w:val="22"/>
          <w:szCs w:val="22"/>
          <w:lang w:eastAsia="en-GB"/>
        </w:rPr>
        <w:t xml:space="preserve">. Urban green infrastructure and ecosystem services in sub-Saharan Africa. </w:t>
      </w:r>
      <w:r w:rsidRPr="0091049B">
        <w:rPr>
          <w:rFonts w:eastAsia="Times New Roman"/>
          <w:i/>
          <w:iCs/>
          <w:sz w:val="22"/>
          <w:szCs w:val="22"/>
          <w:lang w:eastAsia="en-GB"/>
        </w:rPr>
        <w:t>Landscape and Urban Planning</w:t>
      </w:r>
      <w:r w:rsidRPr="0091049B">
        <w:rPr>
          <w:rFonts w:eastAsia="Times New Roman"/>
          <w:sz w:val="22"/>
          <w:szCs w:val="22"/>
          <w:lang w:eastAsia="en-GB"/>
        </w:rPr>
        <w:t xml:space="preserve">, </w:t>
      </w:r>
      <w:r w:rsidRPr="0091049B">
        <w:rPr>
          <w:rFonts w:eastAsia="Times New Roman"/>
          <w:i/>
          <w:iCs/>
          <w:sz w:val="22"/>
          <w:szCs w:val="22"/>
          <w:lang w:eastAsia="en-GB"/>
        </w:rPr>
        <w:t>180</w:t>
      </w:r>
      <w:r w:rsidRPr="0091049B">
        <w:rPr>
          <w:rFonts w:eastAsia="Times New Roman"/>
          <w:sz w:val="22"/>
          <w:szCs w:val="22"/>
          <w:lang w:eastAsia="en-GB"/>
        </w:rPr>
        <w:t>, pp.249-261.</w:t>
      </w:r>
      <w:r w:rsidR="00EB189A" w:rsidRPr="0091049B">
        <w:rPr>
          <w:sz w:val="22"/>
          <w:szCs w:val="22"/>
        </w:rPr>
        <w:t xml:space="preserve"> </w:t>
      </w:r>
      <w:r w:rsidR="00EB189A" w:rsidRPr="0091049B">
        <w:rPr>
          <w:rFonts w:eastAsia="Times New Roman"/>
          <w:sz w:val="22"/>
          <w:szCs w:val="22"/>
          <w:lang w:eastAsia="en-GB"/>
        </w:rPr>
        <w:t>https://doi.org/10.1016/j.landurbplan.2018.06.001</w:t>
      </w:r>
    </w:p>
    <w:p w14:paraId="2D04A99D" w14:textId="7FAE609A" w:rsidR="009B11E3"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lang w:eastAsia="en-IN"/>
        </w:rPr>
        <w:t>Forlin</w:t>
      </w:r>
      <w:proofErr w:type="spellEnd"/>
      <w:r w:rsidRPr="0091049B">
        <w:rPr>
          <w:sz w:val="22"/>
          <w:szCs w:val="22"/>
          <w:lang w:eastAsia="en-IN"/>
        </w:rPr>
        <w:t xml:space="preserve">, C. (2004). Promoting inclusivity in Western Australian schools. </w:t>
      </w:r>
      <w:r w:rsidRPr="0091049B">
        <w:rPr>
          <w:i/>
          <w:sz w:val="22"/>
          <w:szCs w:val="22"/>
          <w:lang w:eastAsia="en-IN"/>
        </w:rPr>
        <w:t>International Journal of Inclusive Education</w:t>
      </w:r>
      <w:r w:rsidRPr="0091049B">
        <w:rPr>
          <w:sz w:val="22"/>
          <w:szCs w:val="22"/>
          <w:lang w:eastAsia="en-IN"/>
        </w:rPr>
        <w:t>, 8(2), pp.185-202.</w:t>
      </w:r>
      <w:r w:rsidR="009B11E3" w:rsidRPr="0091049B">
        <w:rPr>
          <w:sz w:val="22"/>
          <w:szCs w:val="22"/>
        </w:rPr>
        <w:t xml:space="preserve"> </w:t>
      </w:r>
      <w:hyperlink r:id="rId13" w:history="1">
        <w:r w:rsidR="009B11E3" w:rsidRPr="0091049B">
          <w:rPr>
            <w:rStyle w:val="Hyperlink"/>
            <w:sz w:val="22"/>
            <w:szCs w:val="22"/>
            <w:lang w:eastAsia="en-IN"/>
          </w:rPr>
          <w:t>https://doi.org/10.1080/1360311032000158042</w:t>
        </w:r>
      </w:hyperlink>
    </w:p>
    <w:p w14:paraId="7ECC861F" w14:textId="54FF03EB"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t xml:space="preserve">Gould K.A and Tammy L. L. (2017). </w:t>
      </w:r>
      <w:r w:rsidRPr="0091049B">
        <w:rPr>
          <w:i/>
          <w:sz w:val="22"/>
          <w:szCs w:val="22"/>
          <w:lang w:eastAsia="en-IN"/>
        </w:rPr>
        <w:t>Green Gentrification: Urban sustainability and the struggle for environmental justice</w:t>
      </w:r>
      <w:r w:rsidRPr="0091049B">
        <w:rPr>
          <w:sz w:val="22"/>
          <w:szCs w:val="22"/>
          <w:lang w:eastAsia="en-IN"/>
        </w:rPr>
        <w:t>, Abingdon and New York, Routledge.</w:t>
      </w:r>
      <w:r w:rsidR="00416223" w:rsidRPr="0091049B">
        <w:rPr>
          <w:sz w:val="22"/>
          <w:szCs w:val="22"/>
          <w:lang w:eastAsia="en-IN"/>
        </w:rPr>
        <w:t xml:space="preserve"> ISBN 9781138309135</w:t>
      </w:r>
    </w:p>
    <w:p w14:paraId="0742600E" w14:textId="2C5301D4"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lang w:eastAsia="en-IN"/>
        </w:rPr>
        <w:t>Haase</w:t>
      </w:r>
      <w:proofErr w:type="spellEnd"/>
      <w:r w:rsidRPr="0091049B">
        <w:rPr>
          <w:sz w:val="22"/>
          <w:szCs w:val="22"/>
          <w:lang w:eastAsia="en-IN"/>
        </w:rPr>
        <w:t xml:space="preserve">, D., </w:t>
      </w:r>
      <w:proofErr w:type="spellStart"/>
      <w:r w:rsidRPr="0091049B">
        <w:rPr>
          <w:sz w:val="22"/>
          <w:szCs w:val="22"/>
          <w:lang w:eastAsia="en-IN"/>
        </w:rPr>
        <w:t>Kabisch</w:t>
      </w:r>
      <w:proofErr w:type="spellEnd"/>
      <w:r w:rsidRPr="0091049B">
        <w:rPr>
          <w:sz w:val="22"/>
          <w:szCs w:val="22"/>
          <w:lang w:eastAsia="en-IN"/>
        </w:rPr>
        <w:t xml:space="preserve">, S., </w:t>
      </w:r>
      <w:proofErr w:type="spellStart"/>
      <w:r w:rsidRPr="0091049B">
        <w:rPr>
          <w:sz w:val="22"/>
          <w:szCs w:val="22"/>
          <w:lang w:eastAsia="en-IN"/>
        </w:rPr>
        <w:t>Haase</w:t>
      </w:r>
      <w:proofErr w:type="spellEnd"/>
      <w:r w:rsidRPr="0091049B">
        <w:rPr>
          <w:sz w:val="22"/>
          <w:szCs w:val="22"/>
          <w:lang w:eastAsia="en-IN"/>
        </w:rPr>
        <w:t xml:space="preserve">, A., Andersson, E., Banzhaf, E., </w:t>
      </w:r>
      <w:proofErr w:type="spellStart"/>
      <w:r w:rsidRPr="0091049B">
        <w:rPr>
          <w:sz w:val="22"/>
          <w:szCs w:val="22"/>
          <w:lang w:eastAsia="en-IN"/>
        </w:rPr>
        <w:t>Baró</w:t>
      </w:r>
      <w:proofErr w:type="spellEnd"/>
      <w:r w:rsidRPr="0091049B">
        <w:rPr>
          <w:sz w:val="22"/>
          <w:szCs w:val="22"/>
          <w:lang w:eastAsia="en-IN"/>
        </w:rPr>
        <w:t xml:space="preserve">, F., </w:t>
      </w:r>
      <w:proofErr w:type="spellStart"/>
      <w:r w:rsidRPr="0091049B">
        <w:rPr>
          <w:sz w:val="22"/>
          <w:szCs w:val="22"/>
          <w:lang w:eastAsia="en-IN"/>
        </w:rPr>
        <w:t>Brenck</w:t>
      </w:r>
      <w:proofErr w:type="spellEnd"/>
      <w:r w:rsidRPr="0091049B">
        <w:rPr>
          <w:sz w:val="22"/>
          <w:szCs w:val="22"/>
          <w:lang w:eastAsia="en-IN"/>
        </w:rPr>
        <w:t xml:space="preserve">, M., Fischer, L.K., </w:t>
      </w:r>
      <w:proofErr w:type="spellStart"/>
      <w:r w:rsidRPr="0091049B">
        <w:rPr>
          <w:sz w:val="22"/>
          <w:szCs w:val="22"/>
          <w:lang w:eastAsia="en-IN"/>
        </w:rPr>
        <w:t>Frantzeskaki</w:t>
      </w:r>
      <w:proofErr w:type="spellEnd"/>
      <w:r w:rsidRPr="0091049B">
        <w:rPr>
          <w:sz w:val="22"/>
          <w:szCs w:val="22"/>
          <w:lang w:eastAsia="en-IN"/>
        </w:rPr>
        <w:t xml:space="preserve">, N., </w:t>
      </w:r>
      <w:proofErr w:type="spellStart"/>
      <w:r w:rsidRPr="0091049B">
        <w:rPr>
          <w:sz w:val="22"/>
          <w:szCs w:val="22"/>
          <w:lang w:eastAsia="en-IN"/>
        </w:rPr>
        <w:t>Kabisch</w:t>
      </w:r>
      <w:proofErr w:type="spellEnd"/>
      <w:r w:rsidRPr="0091049B">
        <w:rPr>
          <w:sz w:val="22"/>
          <w:szCs w:val="22"/>
          <w:lang w:eastAsia="en-IN"/>
        </w:rPr>
        <w:t xml:space="preserve">, N. and </w:t>
      </w:r>
      <w:proofErr w:type="spellStart"/>
      <w:r w:rsidRPr="0091049B">
        <w:rPr>
          <w:sz w:val="22"/>
          <w:szCs w:val="22"/>
          <w:lang w:eastAsia="en-IN"/>
        </w:rPr>
        <w:t>Krellenberg</w:t>
      </w:r>
      <w:proofErr w:type="spellEnd"/>
      <w:r w:rsidRPr="0091049B">
        <w:rPr>
          <w:sz w:val="22"/>
          <w:szCs w:val="22"/>
          <w:lang w:eastAsia="en-IN"/>
        </w:rPr>
        <w:t>, K. (2017). Greening cities–To be socially inclusive? About the alleged paradox of society and ecology in cities. Habitat International, 64, pp.41-48</w:t>
      </w:r>
      <w:r w:rsidR="001B7035" w:rsidRPr="0091049B">
        <w:rPr>
          <w:sz w:val="22"/>
          <w:szCs w:val="22"/>
          <w:lang w:eastAsia="en-IN"/>
        </w:rPr>
        <w:t>. 10.1016/j.habitatint.2017.04.005</w:t>
      </w:r>
    </w:p>
    <w:p w14:paraId="186BB841" w14:textId="2864229E" w:rsidR="008D1E88" w:rsidRPr="0091049B" w:rsidRDefault="008D1E88" w:rsidP="002179FE">
      <w:pPr>
        <w:widowControl/>
        <w:spacing w:line="240" w:lineRule="auto"/>
        <w:rPr>
          <w:rFonts w:eastAsia="Times New Roman"/>
          <w:sz w:val="22"/>
          <w:szCs w:val="22"/>
          <w:lang w:eastAsia="en-GB"/>
        </w:rPr>
      </w:pPr>
      <w:r w:rsidRPr="0091049B">
        <w:rPr>
          <w:rFonts w:eastAsia="Times New Roman"/>
          <w:sz w:val="22"/>
          <w:szCs w:val="22"/>
          <w:lang w:eastAsia="en-GB"/>
        </w:rPr>
        <w:t xml:space="preserve">Hambleton, R. (2015). Power, </w:t>
      </w:r>
      <w:proofErr w:type="gramStart"/>
      <w:r w:rsidRPr="0091049B">
        <w:rPr>
          <w:rFonts w:eastAsia="Times New Roman"/>
          <w:sz w:val="22"/>
          <w:szCs w:val="22"/>
          <w:lang w:eastAsia="en-GB"/>
        </w:rPr>
        <w:t>place</w:t>
      </w:r>
      <w:proofErr w:type="gramEnd"/>
      <w:r w:rsidRPr="0091049B">
        <w:rPr>
          <w:rFonts w:eastAsia="Times New Roman"/>
          <w:sz w:val="22"/>
          <w:szCs w:val="22"/>
          <w:lang w:eastAsia="en-GB"/>
        </w:rPr>
        <w:t xml:space="preserve"> and the new civic leadership. </w:t>
      </w:r>
      <w:r w:rsidRPr="0091049B">
        <w:rPr>
          <w:rFonts w:eastAsia="Times New Roman"/>
          <w:i/>
          <w:iCs/>
          <w:sz w:val="22"/>
          <w:szCs w:val="22"/>
          <w:lang w:eastAsia="en-GB"/>
        </w:rPr>
        <w:t>Local Economy</w:t>
      </w:r>
      <w:r w:rsidRPr="0091049B">
        <w:rPr>
          <w:rFonts w:eastAsia="Times New Roman"/>
          <w:sz w:val="22"/>
          <w:szCs w:val="22"/>
          <w:lang w:eastAsia="en-GB"/>
        </w:rPr>
        <w:t>, 30(2), 167-172.</w:t>
      </w:r>
      <w:r w:rsidR="00D8313C" w:rsidRPr="0091049B">
        <w:rPr>
          <w:sz w:val="22"/>
          <w:szCs w:val="22"/>
        </w:rPr>
        <w:t xml:space="preserve"> </w:t>
      </w:r>
      <w:r w:rsidR="00D8313C" w:rsidRPr="0091049B">
        <w:rPr>
          <w:rFonts w:eastAsia="Times New Roman"/>
          <w:sz w:val="22"/>
          <w:szCs w:val="22"/>
          <w:lang w:eastAsia="en-GB"/>
        </w:rPr>
        <w:t>https://doi.org/10.1177/0269094215570563</w:t>
      </w:r>
    </w:p>
    <w:p w14:paraId="25C17FEB" w14:textId="77777777" w:rsidR="006E7326" w:rsidRPr="0091049B" w:rsidRDefault="006E7326" w:rsidP="002179FE">
      <w:pPr>
        <w:widowControl/>
        <w:spacing w:line="240" w:lineRule="auto"/>
        <w:rPr>
          <w:rFonts w:eastAsia="Times New Roman"/>
          <w:sz w:val="22"/>
          <w:szCs w:val="22"/>
          <w:lang w:eastAsia="en-GB"/>
        </w:rPr>
      </w:pPr>
    </w:p>
    <w:p w14:paraId="5183760C" w14:textId="5B650788" w:rsidR="006E7326" w:rsidRPr="0091049B" w:rsidRDefault="006E7326" w:rsidP="002179FE">
      <w:pPr>
        <w:widowControl/>
        <w:spacing w:line="240" w:lineRule="auto"/>
        <w:rPr>
          <w:rFonts w:eastAsia="Times New Roman"/>
          <w:sz w:val="22"/>
          <w:szCs w:val="22"/>
          <w:lang w:eastAsia="en-GB"/>
        </w:rPr>
      </w:pPr>
      <w:r w:rsidRPr="0091049B">
        <w:rPr>
          <w:sz w:val="22"/>
          <w:szCs w:val="22"/>
        </w:rPr>
        <w:t xml:space="preserve">Hansen, R., &amp; </w:t>
      </w:r>
      <w:proofErr w:type="spellStart"/>
      <w:r w:rsidRPr="0091049B">
        <w:rPr>
          <w:sz w:val="22"/>
          <w:szCs w:val="22"/>
        </w:rPr>
        <w:t>Pauleit</w:t>
      </w:r>
      <w:proofErr w:type="spellEnd"/>
      <w:r w:rsidRPr="0091049B">
        <w:rPr>
          <w:sz w:val="22"/>
          <w:szCs w:val="22"/>
        </w:rPr>
        <w:t xml:space="preserve">, S. (2014). From multifunctionality to multiple ecosystem services? A conceptual framework for multifunctionality in green infrastructure planning for urban areas. </w:t>
      </w:r>
      <w:proofErr w:type="spellStart"/>
      <w:r w:rsidRPr="0091049B">
        <w:rPr>
          <w:i/>
          <w:iCs/>
          <w:sz w:val="22"/>
          <w:szCs w:val="22"/>
        </w:rPr>
        <w:t>Ambio</w:t>
      </w:r>
      <w:proofErr w:type="spellEnd"/>
      <w:r w:rsidRPr="0091049B">
        <w:rPr>
          <w:sz w:val="22"/>
          <w:szCs w:val="22"/>
        </w:rPr>
        <w:t xml:space="preserve">, </w:t>
      </w:r>
      <w:r w:rsidRPr="0091049B">
        <w:rPr>
          <w:i/>
          <w:iCs/>
          <w:sz w:val="22"/>
          <w:szCs w:val="22"/>
        </w:rPr>
        <w:t>43</w:t>
      </w:r>
      <w:r w:rsidRPr="0091049B">
        <w:rPr>
          <w:sz w:val="22"/>
          <w:szCs w:val="22"/>
        </w:rPr>
        <w:t>(4), 516-529.</w:t>
      </w:r>
      <w:r w:rsidR="00F33CD7" w:rsidRPr="0091049B">
        <w:rPr>
          <w:sz w:val="22"/>
          <w:szCs w:val="22"/>
        </w:rPr>
        <w:t xml:space="preserve"> https://doi.org/10.1007/s13280-014-0510-2</w:t>
      </w:r>
    </w:p>
    <w:p w14:paraId="1D43D544" w14:textId="6BC5185E" w:rsidR="007726EC" w:rsidRPr="0091049B" w:rsidRDefault="007726EC"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lang w:eastAsia="en-IN"/>
        </w:rPr>
        <w:t>Heer</w:t>
      </w:r>
      <w:proofErr w:type="spellEnd"/>
      <w:r w:rsidRPr="0091049B">
        <w:rPr>
          <w:sz w:val="22"/>
          <w:szCs w:val="22"/>
          <w:lang w:eastAsia="en-IN"/>
        </w:rPr>
        <w:t>, B. (2019)</w:t>
      </w:r>
      <w:r w:rsidRPr="0091049B">
        <w:rPr>
          <w:sz w:val="22"/>
          <w:szCs w:val="22"/>
        </w:rPr>
        <w:t xml:space="preserve"> </w:t>
      </w:r>
      <w:r w:rsidRPr="0091049B">
        <w:rPr>
          <w:sz w:val="22"/>
          <w:szCs w:val="22"/>
          <w:lang w:eastAsia="en-IN"/>
        </w:rPr>
        <w:t>Cities of Entanglements: Social Life in Johannesburg and Maputo Through Ethnographic Comparison, Transcript Verlag.</w:t>
      </w:r>
      <w:r w:rsidR="00F33CD7" w:rsidRPr="0091049B">
        <w:rPr>
          <w:sz w:val="22"/>
          <w:szCs w:val="22"/>
          <w:lang w:eastAsia="en-IN"/>
        </w:rPr>
        <w:t xml:space="preserve"> https://doi.org/10.14361/9783839447970</w:t>
      </w:r>
    </w:p>
    <w:p w14:paraId="77884DCE" w14:textId="0C52FA53"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lastRenderedPageBreak/>
        <w:t xml:space="preserve">Hoang, L., &amp; </w:t>
      </w:r>
      <w:proofErr w:type="spellStart"/>
      <w:r w:rsidRPr="0091049B">
        <w:rPr>
          <w:sz w:val="22"/>
          <w:szCs w:val="22"/>
          <w:lang w:eastAsia="en-IN"/>
        </w:rPr>
        <w:t>Fenner</w:t>
      </w:r>
      <w:proofErr w:type="spellEnd"/>
      <w:r w:rsidRPr="0091049B">
        <w:rPr>
          <w:sz w:val="22"/>
          <w:szCs w:val="22"/>
          <w:lang w:eastAsia="en-IN"/>
        </w:rPr>
        <w:t xml:space="preserve">, R. A. (2016). System interactions of stormwater management using sustainable urban drainage systems and green infrastructure. </w:t>
      </w:r>
      <w:r w:rsidRPr="0091049B">
        <w:rPr>
          <w:i/>
          <w:sz w:val="22"/>
          <w:szCs w:val="22"/>
          <w:lang w:eastAsia="en-IN"/>
        </w:rPr>
        <w:t>Urban Water Journal.</w:t>
      </w:r>
      <w:r w:rsidRPr="0091049B">
        <w:rPr>
          <w:sz w:val="22"/>
          <w:szCs w:val="22"/>
          <w:lang w:eastAsia="en-IN"/>
        </w:rPr>
        <w:t xml:space="preserve"> 13(7), 739-758.</w:t>
      </w:r>
      <w:r w:rsidR="001B055C" w:rsidRPr="0091049B">
        <w:rPr>
          <w:sz w:val="22"/>
          <w:szCs w:val="22"/>
          <w:lang w:eastAsia="en-IN"/>
        </w:rPr>
        <w:t xml:space="preserve"> https://doi.org/10.1080/1573062X.2015.1036083</w:t>
      </w:r>
    </w:p>
    <w:p w14:paraId="431DE0E1" w14:textId="74379000" w:rsidR="008D1E88" w:rsidRPr="0091049B" w:rsidRDefault="008D1E88" w:rsidP="00096191">
      <w:pPr>
        <w:widowControl/>
        <w:spacing w:line="240" w:lineRule="auto"/>
        <w:rPr>
          <w:rFonts w:eastAsia="Times New Roman"/>
          <w:sz w:val="22"/>
          <w:szCs w:val="22"/>
          <w:lang w:eastAsia="en-GB"/>
        </w:rPr>
      </w:pPr>
      <w:r w:rsidRPr="0091049B">
        <w:rPr>
          <w:rFonts w:eastAsia="Times New Roman"/>
          <w:sz w:val="22"/>
          <w:szCs w:val="22"/>
          <w:lang w:eastAsia="en-GB"/>
        </w:rPr>
        <w:t xml:space="preserve">Holt, L., Jeffries, J., Hall, E., &amp; Power, A. (2018). Geographies of co‐production: Learning from inclusive research approaches at the margins. </w:t>
      </w:r>
      <w:r w:rsidRPr="0091049B">
        <w:rPr>
          <w:rFonts w:eastAsia="Times New Roman"/>
          <w:i/>
          <w:iCs/>
          <w:sz w:val="22"/>
          <w:szCs w:val="22"/>
          <w:lang w:eastAsia="en-GB"/>
        </w:rPr>
        <w:t>Area</w:t>
      </w:r>
      <w:r w:rsidRPr="0091049B">
        <w:rPr>
          <w:rFonts w:eastAsia="Times New Roman"/>
          <w:sz w:val="22"/>
          <w:szCs w:val="22"/>
          <w:lang w:eastAsia="en-GB"/>
        </w:rPr>
        <w:t>.</w:t>
      </w:r>
      <w:r w:rsidR="006D53B6" w:rsidRPr="0091049B">
        <w:rPr>
          <w:rFonts w:eastAsia="Times New Roman"/>
          <w:sz w:val="22"/>
          <w:szCs w:val="22"/>
          <w:lang w:eastAsia="en-GB"/>
        </w:rPr>
        <w:t xml:space="preserve"> https://doi.org/10.1111/area.12532</w:t>
      </w:r>
    </w:p>
    <w:p w14:paraId="6C48FA1E" w14:textId="7F464F39" w:rsidR="008D1E88" w:rsidRPr="0091049B" w:rsidRDefault="008D1E88" w:rsidP="0024575F">
      <w:pPr>
        <w:widowControl/>
        <w:tabs>
          <w:tab w:val="left" w:pos="1644"/>
        </w:tabs>
        <w:autoSpaceDE w:val="0"/>
        <w:autoSpaceDN w:val="0"/>
        <w:adjustRightInd w:val="0"/>
        <w:spacing w:before="190" w:after="280" w:line="240" w:lineRule="auto"/>
        <w:jc w:val="both"/>
        <w:rPr>
          <w:sz w:val="22"/>
          <w:szCs w:val="22"/>
        </w:rPr>
      </w:pPr>
      <w:proofErr w:type="spellStart"/>
      <w:r w:rsidRPr="0091049B">
        <w:rPr>
          <w:sz w:val="22"/>
          <w:szCs w:val="22"/>
        </w:rPr>
        <w:t>Jayasooriya</w:t>
      </w:r>
      <w:proofErr w:type="spellEnd"/>
      <w:r w:rsidRPr="0091049B">
        <w:rPr>
          <w:sz w:val="22"/>
          <w:szCs w:val="22"/>
        </w:rPr>
        <w:t xml:space="preserve">, V. M., &amp; Ng, A. W. M. (2014). Tools for </w:t>
      </w:r>
      <w:proofErr w:type="spellStart"/>
      <w:r w:rsidRPr="0091049B">
        <w:rPr>
          <w:sz w:val="22"/>
          <w:szCs w:val="22"/>
        </w:rPr>
        <w:t>modeling</w:t>
      </w:r>
      <w:proofErr w:type="spellEnd"/>
      <w:r w:rsidRPr="0091049B">
        <w:rPr>
          <w:sz w:val="22"/>
          <w:szCs w:val="22"/>
        </w:rPr>
        <w:t xml:space="preserve"> of stormwater management and economics of green infrastructure practices: a review. </w:t>
      </w:r>
      <w:r w:rsidRPr="0091049B">
        <w:rPr>
          <w:i/>
          <w:iCs/>
          <w:sz w:val="22"/>
          <w:szCs w:val="22"/>
        </w:rPr>
        <w:t>Water, Air, &amp; Soil Pollution</w:t>
      </w:r>
      <w:r w:rsidRPr="0091049B">
        <w:rPr>
          <w:sz w:val="22"/>
          <w:szCs w:val="22"/>
        </w:rPr>
        <w:t>, 225(8), 2055.</w:t>
      </w:r>
      <w:r w:rsidR="00E83421" w:rsidRPr="0091049B">
        <w:rPr>
          <w:sz w:val="22"/>
          <w:szCs w:val="22"/>
        </w:rPr>
        <w:t xml:space="preserve"> https://doi.org/10.1007/s11270-014-2055-1</w:t>
      </w:r>
    </w:p>
    <w:p w14:paraId="29D419E4" w14:textId="628EE23B" w:rsidR="00FF1C16" w:rsidRPr="0091049B" w:rsidRDefault="00FF1C16" w:rsidP="0024575F">
      <w:pPr>
        <w:widowControl/>
        <w:tabs>
          <w:tab w:val="left" w:pos="1644"/>
        </w:tabs>
        <w:autoSpaceDE w:val="0"/>
        <w:autoSpaceDN w:val="0"/>
        <w:adjustRightInd w:val="0"/>
        <w:spacing w:before="190" w:after="280" w:line="240" w:lineRule="auto"/>
        <w:jc w:val="both"/>
        <w:rPr>
          <w:sz w:val="22"/>
          <w:szCs w:val="22"/>
        </w:rPr>
      </w:pPr>
      <w:r w:rsidRPr="0091049B">
        <w:rPr>
          <w:sz w:val="22"/>
          <w:szCs w:val="22"/>
        </w:rPr>
        <w:t xml:space="preserve">Jones, S., &amp; Somper, C. (2014). The role of green infrastructure in climate change adaptation in London. </w:t>
      </w:r>
      <w:r w:rsidRPr="0091049B">
        <w:rPr>
          <w:i/>
          <w:iCs/>
          <w:sz w:val="22"/>
          <w:szCs w:val="22"/>
        </w:rPr>
        <w:t>The Geographical Journal</w:t>
      </w:r>
      <w:r w:rsidRPr="0091049B">
        <w:rPr>
          <w:sz w:val="22"/>
          <w:szCs w:val="22"/>
        </w:rPr>
        <w:t>, 180(2), 191-196.</w:t>
      </w:r>
      <w:r w:rsidR="00E83421" w:rsidRPr="0091049B">
        <w:rPr>
          <w:sz w:val="22"/>
          <w:szCs w:val="22"/>
        </w:rPr>
        <w:t xml:space="preserve"> https://doi.org/10.1111/geoj.12059</w:t>
      </w:r>
    </w:p>
    <w:p w14:paraId="46B03DB2" w14:textId="4D127FD6" w:rsidR="008D1E88" w:rsidRPr="0091049B" w:rsidRDefault="008D1E88" w:rsidP="0024575F">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rPr>
        <w:t xml:space="preserve">Khosla, P., &amp; </w:t>
      </w:r>
      <w:proofErr w:type="spellStart"/>
      <w:r w:rsidRPr="0091049B">
        <w:rPr>
          <w:sz w:val="22"/>
          <w:szCs w:val="22"/>
        </w:rPr>
        <w:t>Masaud</w:t>
      </w:r>
      <w:proofErr w:type="spellEnd"/>
      <w:r w:rsidRPr="0091049B">
        <w:rPr>
          <w:sz w:val="22"/>
          <w:szCs w:val="22"/>
        </w:rPr>
        <w:t xml:space="preserve">, A. (2010). Cities, climate change and gender: a brief overview. </w:t>
      </w:r>
      <w:r w:rsidRPr="0091049B">
        <w:rPr>
          <w:i/>
          <w:iCs/>
          <w:sz w:val="22"/>
          <w:szCs w:val="22"/>
        </w:rPr>
        <w:t>Gender and Climate Change: An Introduction</w:t>
      </w:r>
      <w:r w:rsidRPr="0091049B">
        <w:rPr>
          <w:sz w:val="22"/>
          <w:szCs w:val="22"/>
        </w:rPr>
        <w:t>, 78-96.</w:t>
      </w:r>
      <w:r w:rsidR="00C54392" w:rsidRPr="0091049B">
        <w:rPr>
          <w:sz w:val="22"/>
          <w:szCs w:val="22"/>
        </w:rPr>
        <w:t xml:space="preserve"> London. Routledge. </w:t>
      </w:r>
      <w:r w:rsidR="00C861F9" w:rsidRPr="0091049B">
        <w:rPr>
          <w:sz w:val="22"/>
          <w:szCs w:val="22"/>
        </w:rPr>
        <w:t>https://doi.org/10.4324/9781849775274</w:t>
      </w:r>
    </w:p>
    <w:p w14:paraId="723BA59C" w14:textId="7834F44F"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t xml:space="preserve">Kitchen, L., Marsden, T., &amp; </w:t>
      </w:r>
      <w:proofErr w:type="spellStart"/>
      <w:r w:rsidRPr="0091049B">
        <w:rPr>
          <w:sz w:val="22"/>
          <w:szCs w:val="22"/>
          <w:lang w:eastAsia="en-IN"/>
        </w:rPr>
        <w:t>Milbourne</w:t>
      </w:r>
      <w:proofErr w:type="spellEnd"/>
      <w:r w:rsidRPr="0091049B">
        <w:rPr>
          <w:sz w:val="22"/>
          <w:szCs w:val="22"/>
          <w:lang w:eastAsia="en-IN"/>
        </w:rPr>
        <w:t xml:space="preserve">, P. (2006). Community forests and regeneration in post-industrial landscapes. </w:t>
      </w:r>
      <w:proofErr w:type="spellStart"/>
      <w:r w:rsidRPr="0091049B">
        <w:rPr>
          <w:i/>
          <w:iCs/>
          <w:sz w:val="22"/>
          <w:szCs w:val="22"/>
          <w:lang w:eastAsia="en-IN"/>
        </w:rPr>
        <w:t>Geoforum</w:t>
      </w:r>
      <w:proofErr w:type="spellEnd"/>
      <w:r w:rsidRPr="0091049B">
        <w:rPr>
          <w:sz w:val="22"/>
          <w:szCs w:val="22"/>
          <w:lang w:eastAsia="en-IN"/>
        </w:rPr>
        <w:t xml:space="preserve">, </w:t>
      </w:r>
      <w:r w:rsidRPr="0091049B">
        <w:rPr>
          <w:i/>
          <w:iCs/>
          <w:sz w:val="22"/>
          <w:szCs w:val="22"/>
          <w:lang w:eastAsia="en-IN"/>
        </w:rPr>
        <w:t>37</w:t>
      </w:r>
      <w:r w:rsidRPr="0091049B">
        <w:rPr>
          <w:sz w:val="22"/>
          <w:szCs w:val="22"/>
          <w:lang w:eastAsia="en-IN"/>
        </w:rPr>
        <w:t>(5), 831-843.</w:t>
      </w:r>
      <w:r w:rsidR="00A32E81" w:rsidRPr="0091049B">
        <w:rPr>
          <w:sz w:val="22"/>
          <w:szCs w:val="22"/>
          <w:lang w:eastAsia="en-IN"/>
        </w:rPr>
        <w:t xml:space="preserve"> https://doi.org/10.1016/j.geoforum.2005.09.008</w:t>
      </w:r>
    </w:p>
    <w:p w14:paraId="73C904AF" w14:textId="488C8342" w:rsidR="0052421B" w:rsidRPr="0091049B" w:rsidRDefault="0052421B"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rPr>
        <w:t>Kuller</w:t>
      </w:r>
      <w:proofErr w:type="spellEnd"/>
      <w:r w:rsidRPr="0091049B">
        <w:rPr>
          <w:sz w:val="22"/>
          <w:szCs w:val="22"/>
        </w:rPr>
        <w:t xml:space="preserve">, </w:t>
      </w:r>
      <w:proofErr w:type="spellStart"/>
      <w:r w:rsidRPr="0091049B">
        <w:rPr>
          <w:sz w:val="22"/>
          <w:szCs w:val="22"/>
        </w:rPr>
        <w:t>Martijn</w:t>
      </w:r>
      <w:proofErr w:type="spellEnd"/>
      <w:r w:rsidRPr="0091049B">
        <w:rPr>
          <w:sz w:val="22"/>
          <w:szCs w:val="22"/>
        </w:rPr>
        <w:t>, Peter M. Bach, Diego Ramirez-</w:t>
      </w:r>
      <w:proofErr w:type="spellStart"/>
      <w:r w:rsidRPr="0091049B">
        <w:rPr>
          <w:sz w:val="22"/>
          <w:szCs w:val="22"/>
        </w:rPr>
        <w:t>Lovering</w:t>
      </w:r>
      <w:proofErr w:type="spellEnd"/>
      <w:r w:rsidRPr="0091049B">
        <w:rPr>
          <w:sz w:val="22"/>
          <w:szCs w:val="22"/>
        </w:rPr>
        <w:t xml:space="preserve">, and Ana </w:t>
      </w:r>
      <w:proofErr w:type="spellStart"/>
      <w:r w:rsidRPr="0091049B">
        <w:rPr>
          <w:sz w:val="22"/>
          <w:szCs w:val="22"/>
        </w:rPr>
        <w:t>Deletic</w:t>
      </w:r>
      <w:proofErr w:type="spellEnd"/>
      <w:r w:rsidRPr="0091049B">
        <w:rPr>
          <w:sz w:val="22"/>
          <w:szCs w:val="22"/>
        </w:rPr>
        <w:t xml:space="preserve">. "What drives the location choice for water sensitive infrastructure in Melbourne, Australia?" </w:t>
      </w:r>
      <w:r w:rsidRPr="0091049B">
        <w:rPr>
          <w:i/>
          <w:iCs/>
          <w:sz w:val="22"/>
          <w:szCs w:val="22"/>
        </w:rPr>
        <w:t>Landscape and urban planning</w:t>
      </w:r>
      <w:r w:rsidRPr="0091049B">
        <w:rPr>
          <w:sz w:val="22"/>
          <w:szCs w:val="22"/>
        </w:rPr>
        <w:t xml:space="preserve"> 175 (2018): 92-101.</w:t>
      </w:r>
      <w:r w:rsidR="00A32E81" w:rsidRPr="0091049B">
        <w:rPr>
          <w:sz w:val="22"/>
          <w:szCs w:val="22"/>
        </w:rPr>
        <w:t xml:space="preserve"> https://doi.org/10.1016/j.landurbplan.2018.03.018</w:t>
      </w:r>
    </w:p>
    <w:p w14:paraId="754D4A9A" w14:textId="565A7329" w:rsidR="008D1E88" w:rsidRPr="0091049B" w:rsidRDefault="008D1E88" w:rsidP="0080028D">
      <w:pPr>
        <w:widowControl/>
        <w:spacing w:line="240" w:lineRule="auto"/>
        <w:rPr>
          <w:rFonts w:eastAsia="Times New Roman"/>
          <w:sz w:val="22"/>
          <w:szCs w:val="22"/>
          <w:lang w:eastAsia="en-GB"/>
        </w:rPr>
      </w:pPr>
      <w:r w:rsidRPr="0091049B">
        <w:rPr>
          <w:rFonts w:eastAsia="Times New Roman"/>
          <w:sz w:val="22"/>
          <w:szCs w:val="22"/>
          <w:lang w:eastAsia="en-GB"/>
        </w:rPr>
        <w:t xml:space="preserve">Lennon, M., &amp; Scott, M. (2014). Delivering ecosystems services via spatial planning: reviewing the possibilities and implications of a green infrastructure approach. </w:t>
      </w:r>
      <w:r w:rsidRPr="0091049B">
        <w:rPr>
          <w:rFonts w:eastAsia="Times New Roman"/>
          <w:i/>
          <w:iCs/>
          <w:sz w:val="22"/>
          <w:szCs w:val="22"/>
          <w:lang w:eastAsia="en-GB"/>
        </w:rPr>
        <w:t>Town Planning Review</w:t>
      </w:r>
      <w:r w:rsidRPr="0091049B">
        <w:rPr>
          <w:rFonts w:eastAsia="Times New Roman"/>
          <w:sz w:val="22"/>
          <w:szCs w:val="22"/>
          <w:lang w:eastAsia="en-GB"/>
        </w:rPr>
        <w:t xml:space="preserve">, </w:t>
      </w:r>
      <w:r w:rsidRPr="0091049B">
        <w:rPr>
          <w:rFonts w:eastAsia="Times New Roman"/>
          <w:i/>
          <w:iCs/>
          <w:sz w:val="22"/>
          <w:szCs w:val="22"/>
          <w:lang w:eastAsia="en-GB"/>
        </w:rPr>
        <w:t>85</w:t>
      </w:r>
      <w:r w:rsidRPr="0091049B">
        <w:rPr>
          <w:rFonts w:eastAsia="Times New Roman"/>
          <w:sz w:val="22"/>
          <w:szCs w:val="22"/>
          <w:lang w:eastAsia="en-GB"/>
        </w:rPr>
        <w:t>(5), 563-587.</w:t>
      </w:r>
      <w:r w:rsidR="0068414E" w:rsidRPr="0091049B">
        <w:rPr>
          <w:rFonts w:eastAsia="Times New Roman"/>
          <w:sz w:val="22"/>
          <w:szCs w:val="22"/>
          <w:lang w:eastAsia="en-GB"/>
        </w:rPr>
        <w:t xml:space="preserve"> https://doi.org/10.3828/tpr.2014.35</w:t>
      </w:r>
    </w:p>
    <w:p w14:paraId="1D6B29F7" w14:textId="496FD430" w:rsidR="00F21F7A" w:rsidRPr="0091049B" w:rsidRDefault="008D1E88" w:rsidP="00495840">
      <w:pPr>
        <w:widowControl/>
        <w:tabs>
          <w:tab w:val="left" w:pos="1644"/>
        </w:tabs>
        <w:autoSpaceDE w:val="0"/>
        <w:autoSpaceDN w:val="0"/>
        <w:adjustRightInd w:val="0"/>
        <w:spacing w:before="190" w:after="280" w:line="240" w:lineRule="auto"/>
        <w:jc w:val="both"/>
        <w:rPr>
          <w:sz w:val="22"/>
          <w:szCs w:val="22"/>
        </w:rPr>
      </w:pPr>
      <w:r w:rsidRPr="0091049B">
        <w:rPr>
          <w:sz w:val="22"/>
          <w:szCs w:val="22"/>
        </w:rPr>
        <w:t xml:space="preserve">Li H, Ding L, Ren M, Li C, Wang H (2017) Sponge city construction in China: a survey of the challenges and opportunities. </w:t>
      </w:r>
      <w:r w:rsidR="00D57D9B" w:rsidRPr="0091049B">
        <w:rPr>
          <w:i/>
          <w:iCs/>
          <w:sz w:val="22"/>
          <w:szCs w:val="22"/>
        </w:rPr>
        <w:t xml:space="preserve"> Water. </w:t>
      </w:r>
      <w:r w:rsidRPr="0091049B">
        <w:rPr>
          <w:sz w:val="22"/>
          <w:szCs w:val="22"/>
        </w:rPr>
        <w:t xml:space="preserve"> 9(9):594.</w:t>
      </w:r>
      <w:r w:rsidR="00B66D80" w:rsidRPr="0091049B">
        <w:rPr>
          <w:sz w:val="22"/>
          <w:szCs w:val="22"/>
        </w:rPr>
        <w:t xml:space="preserve"> https://doi.org/10.3390/w9090594</w:t>
      </w:r>
    </w:p>
    <w:p w14:paraId="3273D62C" w14:textId="2F94D8D6" w:rsidR="008D1E88" w:rsidRPr="0091049B" w:rsidRDefault="008D1E88" w:rsidP="00A314BD">
      <w:pPr>
        <w:widowControl/>
        <w:spacing w:line="240" w:lineRule="auto"/>
        <w:rPr>
          <w:rFonts w:eastAsia="Times New Roman"/>
          <w:sz w:val="22"/>
          <w:szCs w:val="22"/>
          <w:lang w:eastAsia="en-GB"/>
        </w:rPr>
      </w:pPr>
      <w:r w:rsidRPr="0091049B">
        <w:rPr>
          <w:rFonts w:eastAsia="Times New Roman"/>
          <w:sz w:val="22"/>
          <w:szCs w:val="22"/>
          <w:lang w:eastAsia="en-GB"/>
        </w:rPr>
        <w:t xml:space="preserve">Lindley, S., </w:t>
      </w:r>
      <w:proofErr w:type="spellStart"/>
      <w:r w:rsidRPr="0091049B">
        <w:rPr>
          <w:rFonts w:eastAsia="Times New Roman"/>
          <w:sz w:val="22"/>
          <w:szCs w:val="22"/>
          <w:lang w:eastAsia="en-GB"/>
        </w:rPr>
        <w:t>Pauleit</w:t>
      </w:r>
      <w:proofErr w:type="spellEnd"/>
      <w:r w:rsidRPr="0091049B">
        <w:rPr>
          <w:rFonts w:eastAsia="Times New Roman"/>
          <w:sz w:val="22"/>
          <w:szCs w:val="22"/>
          <w:lang w:eastAsia="en-GB"/>
        </w:rPr>
        <w:t xml:space="preserve">, S., </w:t>
      </w:r>
      <w:proofErr w:type="spellStart"/>
      <w:r w:rsidRPr="0091049B">
        <w:rPr>
          <w:rFonts w:eastAsia="Times New Roman"/>
          <w:sz w:val="22"/>
          <w:szCs w:val="22"/>
          <w:lang w:eastAsia="en-GB"/>
        </w:rPr>
        <w:t>Yeshitela</w:t>
      </w:r>
      <w:proofErr w:type="spellEnd"/>
      <w:r w:rsidRPr="0091049B">
        <w:rPr>
          <w:rFonts w:eastAsia="Times New Roman"/>
          <w:sz w:val="22"/>
          <w:szCs w:val="22"/>
          <w:lang w:eastAsia="en-GB"/>
        </w:rPr>
        <w:t xml:space="preserve">, K., </w:t>
      </w:r>
      <w:proofErr w:type="spellStart"/>
      <w:r w:rsidRPr="0091049B">
        <w:rPr>
          <w:rFonts w:eastAsia="Times New Roman"/>
          <w:sz w:val="22"/>
          <w:szCs w:val="22"/>
          <w:lang w:eastAsia="en-GB"/>
        </w:rPr>
        <w:t>Cilliers</w:t>
      </w:r>
      <w:proofErr w:type="spellEnd"/>
      <w:r w:rsidRPr="0091049B">
        <w:rPr>
          <w:rFonts w:eastAsia="Times New Roman"/>
          <w:sz w:val="22"/>
          <w:szCs w:val="22"/>
          <w:lang w:eastAsia="en-GB"/>
        </w:rPr>
        <w:t xml:space="preserve">, S., &amp; Shackleton, C. (2018). Rethinking urban green infrastructure and ecosystem services from the perspective of sub-Saharan African cities. </w:t>
      </w:r>
      <w:r w:rsidRPr="0091049B">
        <w:rPr>
          <w:rFonts w:eastAsia="Times New Roman"/>
          <w:i/>
          <w:iCs/>
          <w:sz w:val="22"/>
          <w:szCs w:val="22"/>
          <w:lang w:eastAsia="en-GB"/>
        </w:rPr>
        <w:t>Landscape and Urban Planning</w:t>
      </w:r>
      <w:r w:rsidRPr="0091049B">
        <w:rPr>
          <w:rFonts w:eastAsia="Times New Roman"/>
          <w:sz w:val="22"/>
          <w:szCs w:val="22"/>
          <w:lang w:eastAsia="en-GB"/>
        </w:rPr>
        <w:t>.</w:t>
      </w:r>
      <w:r w:rsidR="00745E4E" w:rsidRPr="0091049B">
        <w:rPr>
          <w:rFonts w:eastAsia="Times New Roman"/>
          <w:sz w:val="22"/>
          <w:szCs w:val="22"/>
          <w:lang w:eastAsia="en-GB"/>
        </w:rPr>
        <w:t xml:space="preserve"> https://doi.org/10.1016/j.landurbplan.2018.08.016</w:t>
      </w:r>
    </w:p>
    <w:p w14:paraId="20EC24F6" w14:textId="5910112A" w:rsidR="009B112B" w:rsidRPr="0091049B" w:rsidRDefault="009B112B" w:rsidP="00A314BD">
      <w:pPr>
        <w:widowControl/>
        <w:spacing w:line="240" w:lineRule="auto"/>
        <w:rPr>
          <w:rFonts w:eastAsia="Times New Roman"/>
          <w:sz w:val="22"/>
          <w:szCs w:val="22"/>
          <w:lang w:eastAsia="en-GB"/>
        </w:rPr>
      </w:pPr>
    </w:p>
    <w:p w14:paraId="71032339" w14:textId="3FB63B6D" w:rsidR="005B0DD5" w:rsidRPr="0091049B" w:rsidRDefault="00092B97" w:rsidP="00A314BD">
      <w:pPr>
        <w:widowControl/>
        <w:spacing w:line="240" w:lineRule="auto"/>
        <w:rPr>
          <w:sz w:val="22"/>
          <w:szCs w:val="22"/>
        </w:rPr>
      </w:pPr>
      <w:r w:rsidRPr="0091049B">
        <w:rPr>
          <w:sz w:val="22"/>
          <w:szCs w:val="22"/>
        </w:rPr>
        <w:t xml:space="preserve">Lowndes, Vivien, and Lawrence Pratchett. "Local governance under the coalition government: Austerity, localism and the ‘Big Society’." </w:t>
      </w:r>
      <w:r w:rsidRPr="0091049B">
        <w:rPr>
          <w:i/>
          <w:iCs/>
          <w:sz w:val="22"/>
          <w:szCs w:val="22"/>
        </w:rPr>
        <w:t>Local government studies</w:t>
      </w:r>
      <w:r w:rsidRPr="0091049B">
        <w:rPr>
          <w:sz w:val="22"/>
          <w:szCs w:val="22"/>
        </w:rPr>
        <w:t xml:space="preserve"> 38, no. 1 (2012): 21-40.</w:t>
      </w:r>
      <w:r w:rsidR="00F62939" w:rsidRPr="0091049B">
        <w:rPr>
          <w:sz w:val="22"/>
          <w:szCs w:val="22"/>
        </w:rPr>
        <w:t xml:space="preserve"> https://doi.org/10.1080/03003930.2011.642949</w:t>
      </w:r>
    </w:p>
    <w:p w14:paraId="115EFA74" w14:textId="77777777" w:rsidR="00C670B4" w:rsidRPr="0091049B" w:rsidRDefault="00C670B4" w:rsidP="00A314BD">
      <w:pPr>
        <w:widowControl/>
        <w:spacing w:line="240" w:lineRule="auto"/>
        <w:rPr>
          <w:sz w:val="22"/>
          <w:szCs w:val="22"/>
        </w:rPr>
      </w:pPr>
    </w:p>
    <w:p w14:paraId="2492942E" w14:textId="5ACD6D07" w:rsidR="00C670B4" w:rsidRPr="0091049B" w:rsidRDefault="00C670B4" w:rsidP="00C670B4">
      <w:pPr>
        <w:widowControl/>
        <w:spacing w:line="240" w:lineRule="auto"/>
        <w:rPr>
          <w:rFonts w:eastAsia="Times New Roman"/>
          <w:sz w:val="22"/>
          <w:szCs w:val="22"/>
          <w:lang w:eastAsia="en-GB"/>
        </w:rPr>
      </w:pPr>
      <w:r w:rsidRPr="0091049B">
        <w:rPr>
          <w:rFonts w:eastAsia="Times New Roman"/>
          <w:sz w:val="22"/>
          <w:szCs w:val="22"/>
          <w:lang w:eastAsia="en-GB"/>
        </w:rPr>
        <w:t xml:space="preserve">Nastran, M., </w:t>
      </w:r>
      <w:proofErr w:type="spellStart"/>
      <w:r w:rsidRPr="0091049B">
        <w:rPr>
          <w:rFonts w:eastAsia="Times New Roman"/>
          <w:sz w:val="22"/>
          <w:szCs w:val="22"/>
          <w:lang w:eastAsia="en-GB"/>
        </w:rPr>
        <w:t>Kobal</w:t>
      </w:r>
      <w:proofErr w:type="spellEnd"/>
      <w:r w:rsidRPr="0091049B">
        <w:rPr>
          <w:rFonts w:eastAsia="Times New Roman"/>
          <w:sz w:val="22"/>
          <w:szCs w:val="22"/>
          <w:lang w:eastAsia="en-GB"/>
        </w:rPr>
        <w:t xml:space="preserve">, M., &amp; </w:t>
      </w:r>
      <w:proofErr w:type="spellStart"/>
      <w:r w:rsidRPr="0091049B">
        <w:rPr>
          <w:rFonts w:eastAsia="Times New Roman"/>
          <w:sz w:val="22"/>
          <w:szCs w:val="22"/>
          <w:lang w:eastAsia="en-GB"/>
        </w:rPr>
        <w:t>Eler</w:t>
      </w:r>
      <w:proofErr w:type="spellEnd"/>
      <w:r w:rsidRPr="0091049B">
        <w:rPr>
          <w:rFonts w:eastAsia="Times New Roman"/>
          <w:sz w:val="22"/>
          <w:szCs w:val="22"/>
          <w:lang w:eastAsia="en-GB"/>
        </w:rPr>
        <w:t xml:space="preserve">, K. (2019). Urban heat islands in relation to green land use in European cities. </w:t>
      </w:r>
      <w:r w:rsidRPr="0091049B">
        <w:rPr>
          <w:rFonts w:eastAsia="Times New Roman"/>
          <w:i/>
          <w:iCs/>
          <w:sz w:val="22"/>
          <w:szCs w:val="22"/>
          <w:lang w:eastAsia="en-GB"/>
        </w:rPr>
        <w:t>Urban Forestry &amp; Urban Greening</w:t>
      </w:r>
      <w:r w:rsidRPr="0091049B">
        <w:rPr>
          <w:rFonts w:eastAsia="Times New Roman"/>
          <w:sz w:val="22"/>
          <w:szCs w:val="22"/>
          <w:lang w:eastAsia="en-GB"/>
        </w:rPr>
        <w:t xml:space="preserve">, </w:t>
      </w:r>
      <w:r w:rsidRPr="0091049B">
        <w:rPr>
          <w:rFonts w:eastAsia="Times New Roman"/>
          <w:i/>
          <w:iCs/>
          <w:sz w:val="22"/>
          <w:szCs w:val="22"/>
          <w:lang w:eastAsia="en-GB"/>
        </w:rPr>
        <w:t>37</w:t>
      </w:r>
      <w:r w:rsidRPr="0091049B">
        <w:rPr>
          <w:rFonts w:eastAsia="Times New Roman"/>
          <w:sz w:val="22"/>
          <w:szCs w:val="22"/>
          <w:lang w:eastAsia="en-GB"/>
        </w:rPr>
        <w:t>, 33-41.</w:t>
      </w:r>
      <w:r w:rsidR="00F62939" w:rsidRPr="0091049B">
        <w:rPr>
          <w:rFonts w:eastAsia="Times New Roman"/>
          <w:sz w:val="22"/>
          <w:szCs w:val="22"/>
          <w:lang w:eastAsia="en-GB"/>
        </w:rPr>
        <w:t xml:space="preserve"> https://doi.org/10.1016/j.ufug.2018.01.008</w:t>
      </w:r>
    </w:p>
    <w:p w14:paraId="2DA3B0D0" w14:textId="77777777" w:rsidR="00092B97" w:rsidRPr="0091049B" w:rsidRDefault="00092B97" w:rsidP="00A314BD">
      <w:pPr>
        <w:widowControl/>
        <w:spacing w:line="240" w:lineRule="auto"/>
        <w:rPr>
          <w:rFonts w:eastAsia="Times New Roman"/>
          <w:sz w:val="22"/>
          <w:szCs w:val="22"/>
          <w:lang w:eastAsia="en-GB"/>
        </w:rPr>
      </w:pPr>
    </w:p>
    <w:p w14:paraId="1E52B614" w14:textId="34E41001" w:rsidR="008D1E88" w:rsidRPr="0091049B" w:rsidRDefault="008D1E88" w:rsidP="00F7030D">
      <w:pPr>
        <w:widowControl/>
        <w:spacing w:line="240" w:lineRule="auto"/>
        <w:rPr>
          <w:rFonts w:eastAsia="Times New Roman"/>
          <w:sz w:val="22"/>
          <w:szCs w:val="22"/>
          <w:lang w:eastAsia="en-GB"/>
        </w:rPr>
      </w:pPr>
      <w:r w:rsidRPr="0091049B">
        <w:rPr>
          <w:rFonts w:eastAsia="Times New Roman"/>
          <w:sz w:val="22"/>
          <w:szCs w:val="22"/>
          <w:lang w:eastAsia="en-GB"/>
        </w:rPr>
        <w:t xml:space="preserve">Naumann, S., Davis, M., </w:t>
      </w:r>
      <w:proofErr w:type="spellStart"/>
      <w:r w:rsidRPr="0091049B">
        <w:rPr>
          <w:rFonts w:eastAsia="Times New Roman"/>
          <w:sz w:val="22"/>
          <w:szCs w:val="22"/>
          <w:lang w:eastAsia="en-GB"/>
        </w:rPr>
        <w:t>Kaphengst</w:t>
      </w:r>
      <w:proofErr w:type="spellEnd"/>
      <w:r w:rsidRPr="0091049B">
        <w:rPr>
          <w:rFonts w:eastAsia="Times New Roman"/>
          <w:sz w:val="22"/>
          <w:szCs w:val="22"/>
          <w:lang w:eastAsia="en-GB"/>
        </w:rPr>
        <w:t xml:space="preserve">, T., Pieterse, M., &amp; Rayment, M. (2011). Design, </w:t>
      </w:r>
      <w:proofErr w:type="gramStart"/>
      <w:r w:rsidRPr="0091049B">
        <w:rPr>
          <w:rFonts w:eastAsia="Times New Roman"/>
          <w:sz w:val="22"/>
          <w:szCs w:val="22"/>
          <w:lang w:eastAsia="en-GB"/>
        </w:rPr>
        <w:t>implementation</w:t>
      </w:r>
      <w:proofErr w:type="gramEnd"/>
      <w:r w:rsidRPr="0091049B">
        <w:rPr>
          <w:rFonts w:eastAsia="Times New Roman"/>
          <w:sz w:val="22"/>
          <w:szCs w:val="22"/>
          <w:lang w:eastAsia="en-GB"/>
        </w:rPr>
        <w:t xml:space="preserve"> and cost elements of Green Infrastructure projects. </w:t>
      </w:r>
      <w:r w:rsidRPr="0091049B">
        <w:rPr>
          <w:rFonts w:eastAsia="Times New Roman"/>
          <w:i/>
          <w:iCs/>
          <w:sz w:val="22"/>
          <w:szCs w:val="22"/>
          <w:lang w:eastAsia="en-GB"/>
        </w:rPr>
        <w:t>Final report, European Commission, Brussels</w:t>
      </w:r>
      <w:r w:rsidRPr="0091049B">
        <w:rPr>
          <w:rFonts w:eastAsia="Times New Roman"/>
          <w:sz w:val="22"/>
          <w:szCs w:val="22"/>
          <w:lang w:eastAsia="en-GB"/>
        </w:rPr>
        <w:t xml:space="preserve">, </w:t>
      </w:r>
      <w:r w:rsidRPr="0091049B">
        <w:rPr>
          <w:rFonts w:eastAsia="Times New Roman"/>
          <w:i/>
          <w:iCs/>
          <w:sz w:val="22"/>
          <w:szCs w:val="22"/>
          <w:lang w:eastAsia="en-GB"/>
        </w:rPr>
        <w:t>138</w:t>
      </w:r>
      <w:r w:rsidRPr="0091049B">
        <w:rPr>
          <w:rFonts w:eastAsia="Times New Roman"/>
          <w:sz w:val="22"/>
          <w:szCs w:val="22"/>
          <w:lang w:eastAsia="en-GB"/>
        </w:rPr>
        <w:t>.</w:t>
      </w:r>
      <w:r w:rsidR="00B2094D" w:rsidRPr="0091049B">
        <w:rPr>
          <w:rFonts w:eastAsia="Times New Roman"/>
          <w:sz w:val="22"/>
          <w:szCs w:val="22"/>
          <w:lang w:eastAsia="en-GB"/>
        </w:rPr>
        <w:t xml:space="preserve"> Available at </w:t>
      </w:r>
      <w:hyperlink r:id="rId14" w:history="1">
        <w:r w:rsidR="00B2094D" w:rsidRPr="0091049B">
          <w:rPr>
            <w:rStyle w:val="Hyperlink"/>
            <w:rFonts w:eastAsia="Times New Roman"/>
            <w:sz w:val="22"/>
            <w:szCs w:val="22"/>
            <w:lang w:eastAsia="en-GB"/>
          </w:rPr>
          <w:t>https://www.ecologic.eu/11382</w:t>
        </w:r>
      </w:hyperlink>
      <w:r w:rsidR="00B2094D" w:rsidRPr="0091049B">
        <w:rPr>
          <w:rFonts w:eastAsia="Times New Roman"/>
          <w:sz w:val="22"/>
          <w:szCs w:val="22"/>
          <w:lang w:eastAsia="en-GB"/>
        </w:rPr>
        <w:t xml:space="preserve"> [last access 27 July 2021].</w:t>
      </w:r>
    </w:p>
    <w:p w14:paraId="661FE665" w14:textId="2E29E26D"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rPr>
        <w:t xml:space="preserve">OECD. Publishing. (2012). </w:t>
      </w:r>
      <w:r w:rsidRPr="0091049B">
        <w:rPr>
          <w:i/>
          <w:iCs/>
          <w:sz w:val="22"/>
          <w:szCs w:val="22"/>
        </w:rPr>
        <w:t>OECD Territorial Reviews: The Gauteng City-Region, South Africa 2011</w:t>
      </w:r>
      <w:r w:rsidRPr="0091049B">
        <w:rPr>
          <w:sz w:val="22"/>
          <w:szCs w:val="22"/>
        </w:rPr>
        <w:t>. Organisation for Economic Cooperation and Development (OECD).</w:t>
      </w:r>
      <w:r w:rsidR="00F87968" w:rsidRPr="0091049B">
        <w:rPr>
          <w:sz w:val="22"/>
          <w:szCs w:val="22"/>
        </w:rPr>
        <w:t xml:space="preserve"> Available at </w:t>
      </w:r>
      <w:hyperlink r:id="rId15" w:history="1">
        <w:r w:rsidR="00F87968" w:rsidRPr="0091049B">
          <w:rPr>
            <w:rStyle w:val="Hyperlink"/>
            <w:sz w:val="22"/>
            <w:szCs w:val="22"/>
          </w:rPr>
          <w:t>https://www.oecd.org/publications/oecd-territorial-reviews-the-gauteng-city-region-south-africa-2011-9789264122840-en.htm</w:t>
        </w:r>
      </w:hyperlink>
      <w:r w:rsidR="00F87968" w:rsidRPr="0091049B">
        <w:rPr>
          <w:sz w:val="22"/>
          <w:szCs w:val="22"/>
        </w:rPr>
        <w:t xml:space="preserve"> [last access 27 July 2021]. </w:t>
      </w:r>
    </w:p>
    <w:p w14:paraId="70D69551" w14:textId="79DF1517"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lastRenderedPageBreak/>
        <w:t xml:space="preserve">Parnell, S., Simon, D., &amp; Vogel, C. (2007). Global environmental change: conceptualising the growing challenge for cities in poor countries. </w:t>
      </w:r>
      <w:r w:rsidRPr="0091049B">
        <w:rPr>
          <w:i/>
          <w:iCs/>
          <w:sz w:val="22"/>
          <w:szCs w:val="22"/>
          <w:lang w:eastAsia="en-IN"/>
        </w:rPr>
        <w:t>Area</w:t>
      </w:r>
      <w:r w:rsidRPr="0091049B">
        <w:rPr>
          <w:sz w:val="22"/>
          <w:szCs w:val="22"/>
          <w:lang w:eastAsia="en-IN"/>
        </w:rPr>
        <w:t>, 39(3), 357-369.</w:t>
      </w:r>
      <w:r w:rsidR="00BA0CF1" w:rsidRPr="0091049B">
        <w:rPr>
          <w:sz w:val="22"/>
          <w:szCs w:val="22"/>
          <w:lang w:eastAsia="en-IN"/>
        </w:rPr>
        <w:t xml:space="preserve"> https://doi.org/10.1111/j.1475-4762.2007.00760.x</w:t>
      </w:r>
    </w:p>
    <w:p w14:paraId="732B4274" w14:textId="5AE516B4" w:rsidR="008D1E88" w:rsidRPr="0091049B" w:rsidRDefault="008D1E88" w:rsidP="00B84D9E">
      <w:pPr>
        <w:widowControl/>
        <w:tabs>
          <w:tab w:val="right" w:pos="9026"/>
        </w:tabs>
        <w:spacing w:line="240" w:lineRule="auto"/>
        <w:rPr>
          <w:rFonts w:eastAsia="Times New Roman"/>
          <w:sz w:val="22"/>
          <w:szCs w:val="22"/>
          <w:lang w:eastAsia="en-GB"/>
        </w:rPr>
      </w:pPr>
      <w:r w:rsidRPr="0091049B">
        <w:rPr>
          <w:rFonts w:eastAsia="Times New Roman"/>
          <w:sz w:val="22"/>
          <w:szCs w:val="22"/>
          <w:lang w:eastAsia="en-GB"/>
        </w:rPr>
        <w:t xml:space="preserve">Pow, C. P., &amp; Neo, H. (2015). Modelling green urbanism in China. </w:t>
      </w:r>
      <w:r w:rsidRPr="0091049B">
        <w:rPr>
          <w:rFonts w:eastAsia="Times New Roman"/>
          <w:i/>
          <w:iCs/>
          <w:sz w:val="22"/>
          <w:szCs w:val="22"/>
          <w:lang w:eastAsia="en-GB"/>
        </w:rPr>
        <w:t xml:space="preserve">Area, </w:t>
      </w:r>
      <w:r w:rsidRPr="0091049B">
        <w:rPr>
          <w:rFonts w:eastAsia="Times New Roman"/>
          <w:sz w:val="22"/>
          <w:szCs w:val="22"/>
          <w:lang w:eastAsia="en-GB"/>
        </w:rPr>
        <w:t>47(2), 132-140.</w:t>
      </w:r>
      <w:r w:rsidR="00B84D9E" w:rsidRPr="0091049B">
        <w:rPr>
          <w:rFonts w:eastAsia="Times New Roman"/>
          <w:sz w:val="22"/>
          <w:szCs w:val="22"/>
          <w:lang w:eastAsia="en-GB"/>
        </w:rPr>
        <w:tab/>
        <w:t xml:space="preserve"> https://doi.org/10.1111/area.12128</w:t>
      </w:r>
    </w:p>
    <w:p w14:paraId="5DA14A0F" w14:textId="10762A55"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t xml:space="preserve">Raymond, C.M., </w:t>
      </w:r>
      <w:proofErr w:type="spellStart"/>
      <w:r w:rsidRPr="0091049B">
        <w:rPr>
          <w:sz w:val="22"/>
          <w:szCs w:val="22"/>
          <w:lang w:eastAsia="en-IN"/>
        </w:rPr>
        <w:t>Frantzeskaki</w:t>
      </w:r>
      <w:proofErr w:type="spellEnd"/>
      <w:r w:rsidRPr="0091049B">
        <w:rPr>
          <w:sz w:val="22"/>
          <w:szCs w:val="22"/>
          <w:lang w:eastAsia="en-IN"/>
        </w:rPr>
        <w:t xml:space="preserve">, N., </w:t>
      </w:r>
      <w:proofErr w:type="spellStart"/>
      <w:r w:rsidRPr="0091049B">
        <w:rPr>
          <w:sz w:val="22"/>
          <w:szCs w:val="22"/>
          <w:lang w:eastAsia="en-IN"/>
        </w:rPr>
        <w:t>Kabisch</w:t>
      </w:r>
      <w:proofErr w:type="spellEnd"/>
      <w:r w:rsidRPr="0091049B">
        <w:rPr>
          <w:sz w:val="22"/>
          <w:szCs w:val="22"/>
          <w:lang w:eastAsia="en-IN"/>
        </w:rPr>
        <w:t xml:space="preserve">, N., Berry, P., </w:t>
      </w:r>
      <w:proofErr w:type="spellStart"/>
      <w:r w:rsidRPr="0091049B">
        <w:rPr>
          <w:sz w:val="22"/>
          <w:szCs w:val="22"/>
          <w:lang w:eastAsia="en-IN"/>
        </w:rPr>
        <w:t>Breil</w:t>
      </w:r>
      <w:proofErr w:type="spellEnd"/>
      <w:r w:rsidRPr="0091049B">
        <w:rPr>
          <w:sz w:val="22"/>
          <w:szCs w:val="22"/>
          <w:lang w:eastAsia="en-IN"/>
        </w:rPr>
        <w:t xml:space="preserve">, M., Nita, M.R., </w:t>
      </w:r>
      <w:proofErr w:type="spellStart"/>
      <w:r w:rsidRPr="0091049B">
        <w:rPr>
          <w:sz w:val="22"/>
          <w:szCs w:val="22"/>
          <w:lang w:eastAsia="en-IN"/>
        </w:rPr>
        <w:t>Geneletti</w:t>
      </w:r>
      <w:proofErr w:type="spellEnd"/>
      <w:r w:rsidRPr="0091049B">
        <w:rPr>
          <w:sz w:val="22"/>
          <w:szCs w:val="22"/>
          <w:lang w:eastAsia="en-IN"/>
        </w:rPr>
        <w:t xml:space="preserve">, D. and </w:t>
      </w:r>
      <w:proofErr w:type="spellStart"/>
      <w:r w:rsidRPr="0091049B">
        <w:rPr>
          <w:sz w:val="22"/>
          <w:szCs w:val="22"/>
          <w:lang w:eastAsia="en-IN"/>
        </w:rPr>
        <w:t>Calfapietra</w:t>
      </w:r>
      <w:proofErr w:type="spellEnd"/>
      <w:r w:rsidRPr="0091049B">
        <w:rPr>
          <w:sz w:val="22"/>
          <w:szCs w:val="22"/>
          <w:lang w:eastAsia="en-IN"/>
        </w:rPr>
        <w:t xml:space="preserve">, C., (2017). A framework for assessing and implementing the co-benefits of nature-based solutions in urban areas. </w:t>
      </w:r>
      <w:r w:rsidRPr="0091049B">
        <w:rPr>
          <w:i/>
          <w:iCs/>
          <w:sz w:val="22"/>
          <w:szCs w:val="22"/>
          <w:lang w:eastAsia="en-IN"/>
        </w:rPr>
        <w:t>Environmental Science &amp; Policy</w:t>
      </w:r>
      <w:r w:rsidRPr="0091049B">
        <w:rPr>
          <w:sz w:val="22"/>
          <w:szCs w:val="22"/>
          <w:lang w:eastAsia="en-IN"/>
        </w:rPr>
        <w:t xml:space="preserve">, </w:t>
      </w:r>
      <w:r w:rsidRPr="0091049B">
        <w:rPr>
          <w:i/>
          <w:iCs/>
          <w:sz w:val="22"/>
          <w:szCs w:val="22"/>
          <w:lang w:eastAsia="en-IN"/>
        </w:rPr>
        <w:t>77</w:t>
      </w:r>
      <w:r w:rsidRPr="0091049B">
        <w:rPr>
          <w:sz w:val="22"/>
          <w:szCs w:val="22"/>
          <w:lang w:eastAsia="en-IN"/>
        </w:rPr>
        <w:t>, pp.15-24.</w:t>
      </w:r>
      <w:r w:rsidR="00F74AD7" w:rsidRPr="0091049B">
        <w:rPr>
          <w:sz w:val="22"/>
          <w:szCs w:val="22"/>
          <w:lang w:eastAsia="en-IN"/>
        </w:rPr>
        <w:t xml:space="preserve"> https://doi.org/10.1016/j.envsci.2017.07.008</w:t>
      </w:r>
    </w:p>
    <w:p w14:paraId="3282AC92" w14:textId="6FCDA402" w:rsidR="006E7326" w:rsidRPr="0091049B" w:rsidRDefault="2700441C" w:rsidP="65B92962">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rFonts w:eastAsia="Verdana"/>
          <w:sz w:val="22"/>
          <w:szCs w:val="22"/>
        </w:rPr>
        <w:t>Rockström</w:t>
      </w:r>
      <w:proofErr w:type="spellEnd"/>
      <w:r w:rsidRPr="0091049B">
        <w:rPr>
          <w:rFonts w:eastAsia="Verdana"/>
          <w:sz w:val="22"/>
          <w:szCs w:val="22"/>
        </w:rPr>
        <w:t xml:space="preserve">, J., W. Steffen, K. Noone, Å. Persson, F. S. Chapin, III, E. </w:t>
      </w:r>
      <w:proofErr w:type="spellStart"/>
      <w:r w:rsidRPr="0091049B">
        <w:rPr>
          <w:rFonts w:eastAsia="Verdana"/>
          <w:sz w:val="22"/>
          <w:szCs w:val="22"/>
        </w:rPr>
        <w:t>Lambin</w:t>
      </w:r>
      <w:proofErr w:type="spellEnd"/>
      <w:r w:rsidRPr="0091049B">
        <w:rPr>
          <w:rFonts w:eastAsia="Verdana"/>
          <w:sz w:val="22"/>
          <w:szCs w:val="22"/>
        </w:rPr>
        <w:t xml:space="preserve">, T. M. </w:t>
      </w:r>
      <w:proofErr w:type="spellStart"/>
      <w:r w:rsidRPr="0091049B">
        <w:rPr>
          <w:rFonts w:eastAsia="Verdana"/>
          <w:sz w:val="22"/>
          <w:szCs w:val="22"/>
        </w:rPr>
        <w:t>Lenton</w:t>
      </w:r>
      <w:proofErr w:type="spellEnd"/>
      <w:r w:rsidRPr="0091049B">
        <w:rPr>
          <w:rFonts w:eastAsia="Verdana"/>
          <w:sz w:val="22"/>
          <w:szCs w:val="22"/>
        </w:rPr>
        <w:t xml:space="preserve">, M. </w:t>
      </w:r>
      <w:proofErr w:type="spellStart"/>
      <w:r w:rsidRPr="0091049B">
        <w:rPr>
          <w:rFonts w:eastAsia="Verdana"/>
          <w:sz w:val="22"/>
          <w:szCs w:val="22"/>
        </w:rPr>
        <w:t>Scheffer</w:t>
      </w:r>
      <w:proofErr w:type="spellEnd"/>
      <w:r w:rsidRPr="0091049B">
        <w:rPr>
          <w:rFonts w:eastAsia="Verdana"/>
          <w:sz w:val="22"/>
          <w:szCs w:val="22"/>
        </w:rPr>
        <w:t xml:space="preserve">, C. </w:t>
      </w:r>
      <w:proofErr w:type="spellStart"/>
      <w:r w:rsidRPr="0091049B">
        <w:rPr>
          <w:rFonts w:eastAsia="Verdana"/>
          <w:sz w:val="22"/>
          <w:szCs w:val="22"/>
        </w:rPr>
        <w:t>Folke</w:t>
      </w:r>
      <w:proofErr w:type="spellEnd"/>
      <w:r w:rsidRPr="0091049B">
        <w:rPr>
          <w:rFonts w:eastAsia="Verdana"/>
          <w:sz w:val="22"/>
          <w:szCs w:val="22"/>
        </w:rPr>
        <w:t xml:space="preserve">, H. </w:t>
      </w:r>
      <w:proofErr w:type="spellStart"/>
      <w:r w:rsidRPr="0091049B">
        <w:rPr>
          <w:rFonts w:eastAsia="Verdana"/>
          <w:sz w:val="22"/>
          <w:szCs w:val="22"/>
        </w:rPr>
        <w:t>Schellnhuber</w:t>
      </w:r>
      <w:proofErr w:type="spellEnd"/>
      <w:r w:rsidRPr="0091049B">
        <w:rPr>
          <w:rFonts w:eastAsia="Verdana"/>
          <w:sz w:val="22"/>
          <w:szCs w:val="22"/>
        </w:rPr>
        <w:t xml:space="preserve">, B. </w:t>
      </w:r>
      <w:proofErr w:type="spellStart"/>
      <w:r w:rsidRPr="0091049B">
        <w:rPr>
          <w:rFonts w:eastAsia="Verdana"/>
          <w:sz w:val="22"/>
          <w:szCs w:val="22"/>
        </w:rPr>
        <w:t>Nykvist</w:t>
      </w:r>
      <w:proofErr w:type="spellEnd"/>
      <w:r w:rsidRPr="0091049B">
        <w:rPr>
          <w:rFonts w:eastAsia="Verdana"/>
          <w:sz w:val="22"/>
          <w:szCs w:val="22"/>
        </w:rPr>
        <w:t xml:space="preserve">, C. A. De Wit, T. Hughes, S. van der Leeuw, H. Rodhe, S. </w:t>
      </w:r>
      <w:proofErr w:type="spellStart"/>
      <w:r w:rsidRPr="0091049B">
        <w:rPr>
          <w:rFonts w:eastAsia="Verdana"/>
          <w:sz w:val="22"/>
          <w:szCs w:val="22"/>
        </w:rPr>
        <w:t>Sörlin</w:t>
      </w:r>
      <w:proofErr w:type="spellEnd"/>
      <w:r w:rsidRPr="0091049B">
        <w:rPr>
          <w:rFonts w:eastAsia="Verdana"/>
          <w:sz w:val="22"/>
          <w:szCs w:val="22"/>
        </w:rPr>
        <w:t xml:space="preserve">, P. K. Snyder, R. Costanza, U. </w:t>
      </w:r>
      <w:proofErr w:type="spellStart"/>
      <w:r w:rsidRPr="0091049B">
        <w:rPr>
          <w:rFonts w:eastAsia="Verdana"/>
          <w:sz w:val="22"/>
          <w:szCs w:val="22"/>
        </w:rPr>
        <w:t>Svedin</w:t>
      </w:r>
      <w:proofErr w:type="spellEnd"/>
      <w:r w:rsidRPr="0091049B">
        <w:rPr>
          <w:rFonts w:eastAsia="Verdana"/>
          <w:sz w:val="22"/>
          <w:szCs w:val="22"/>
        </w:rPr>
        <w:t xml:space="preserve">, M. </w:t>
      </w:r>
      <w:proofErr w:type="spellStart"/>
      <w:r w:rsidRPr="0091049B">
        <w:rPr>
          <w:rFonts w:eastAsia="Verdana"/>
          <w:sz w:val="22"/>
          <w:szCs w:val="22"/>
        </w:rPr>
        <w:t>Falkenmark</w:t>
      </w:r>
      <w:proofErr w:type="spellEnd"/>
      <w:r w:rsidRPr="0091049B">
        <w:rPr>
          <w:rFonts w:eastAsia="Verdana"/>
          <w:sz w:val="22"/>
          <w:szCs w:val="22"/>
        </w:rPr>
        <w:t xml:space="preserve">, L. Karlberg, R. W. </w:t>
      </w:r>
      <w:proofErr w:type="spellStart"/>
      <w:r w:rsidRPr="0091049B">
        <w:rPr>
          <w:rFonts w:eastAsia="Verdana"/>
          <w:sz w:val="22"/>
          <w:szCs w:val="22"/>
        </w:rPr>
        <w:t>Corell</w:t>
      </w:r>
      <w:proofErr w:type="spellEnd"/>
      <w:r w:rsidRPr="0091049B">
        <w:rPr>
          <w:rFonts w:eastAsia="Verdana"/>
          <w:sz w:val="22"/>
          <w:szCs w:val="22"/>
        </w:rPr>
        <w:t xml:space="preserve">, V. J. Fabry, J. Hansen, B. Walker, D. </w:t>
      </w:r>
      <w:proofErr w:type="spellStart"/>
      <w:r w:rsidRPr="0091049B">
        <w:rPr>
          <w:rFonts w:eastAsia="Verdana"/>
          <w:sz w:val="22"/>
          <w:szCs w:val="22"/>
        </w:rPr>
        <w:t>Liverman</w:t>
      </w:r>
      <w:proofErr w:type="spellEnd"/>
      <w:r w:rsidRPr="0091049B">
        <w:rPr>
          <w:rFonts w:eastAsia="Verdana"/>
          <w:sz w:val="22"/>
          <w:szCs w:val="22"/>
        </w:rPr>
        <w:t xml:space="preserve">, K. Richardson, P. </w:t>
      </w:r>
      <w:proofErr w:type="spellStart"/>
      <w:r w:rsidRPr="0091049B">
        <w:rPr>
          <w:rFonts w:eastAsia="Verdana"/>
          <w:sz w:val="22"/>
          <w:szCs w:val="22"/>
        </w:rPr>
        <w:t>Crutzen</w:t>
      </w:r>
      <w:proofErr w:type="spellEnd"/>
      <w:r w:rsidRPr="0091049B">
        <w:rPr>
          <w:rFonts w:eastAsia="Verdana"/>
          <w:sz w:val="22"/>
          <w:szCs w:val="22"/>
        </w:rPr>
        <w:t xml:space="preserve">, and J. Foley. 2009. Planetary </w:t>
      </w:r>
      <w:proofErr w:type="spellStart"/>
      <w:proofErr w:type="gramStart"/>
      <w:r w:rsidRPr="0091049B">
        <w:rPr>
          <w:rFonts w:eastAsia="Verdana"/>
          <w:sz w:val="22"/>
          <w:szCs w:val="22"/>
        </w:rPr>
        <w:t>boundaries:exploring</w:t>
      </w:r>
      <w:proofErr w:type="spellEnd"/>
      <w:proofErr w:type="gramEnd"/>
      <w:r w:rsidRPr="0091049B">
        <w:rPr>
          <w:rFonts w:eastAsia="Verdana"/>
          <w:sz w:val="22"/>
          <w:szCs w:val="22"/>
        </w:rPr>
        <w:t xml:space="preserve"> the safe operating space for humanity. </w:t>
      </w:r>
      <w:r w:rsidRPr="0091049B">
        <w:rPr>
          <w:rFonts w:eastAsia="Verdana"/>
          <w:i/>
          <w:iCs/>
          <w:sz w:val="22"/>
          <w:szCs w:val="22"/>
        </w:rPr>
        <w:t>Ecology and Society</w:t>
      </w:r>
      <w:r w:rsidRPr="0091049B">
        <w:rPr>
          <w:rFonts w:eastAsia="Verdana"/>
          <w:sz w:val="22"/>
          <w:szCs w:val="22"/>
        </w:rPr>
        <w:t xml:space="preserve"> </w:t>
      </w:r>
      <w:r w:rsidRPr="0091049B">
        <w:rPr>
          <w:rFonts w:eastAsia="Verdana"/>
          <w:b/>
          <w:bCs/>
          <w:sz w:val="22"/>
          <w:szCs w:val="22"/>
        </w:rPr>
        <w:t>14</w:t>
      </w:r>
      <w:r w:rsidRPr="0091049B">
        <w:rPr>
          <w:rFonts w:eastAsia="Verdana"/>
          <w:sz w:val="22"/>
          <w:szCs w:val="22"/>
        </w:rPr>
        <w:t>(2): 32. [</w:t>
      </w:r>
      <w:proofErr w:type="gramStart"/>
      <w:r w:rsidRPr="0091049B">
        <w:rPr>
          <w:rFonts w:eastAsia="Verdana"/>
          <w:sz w:val="22"/>
          <w:szCs w:val="22"/>
        </w:rPr>
        <w:t xml:space="preserve">online] </w:t>
      </w:r>
      <w:r w:rsidR="00BE0988" w:rsidRPr="0091049B">
        <w:rPr>
          <w:rFonts w:eastAsia="Verdana"/>
          <w:sz w:val="22"/>
          <w:szCs w:val="22"/>
        </w:rPr>
        <w:t xml:space="preserve"> Available</w:t>
      </w:r>
      <w:proofErr w:type="gramEnd"/>
      <w:r w:rsidR="00BE0988" w:rsidRPr="0091049B">
        <w:rPr>
          <w:rFonts w:eastAsia="Verdana"/>
          <w:sz w:val="22"/>
          <w:szCs w:val="22"/>
        </w:rPr>
        <w:t xml:space="preserve"> at: </w:t>
      </w:r>
      <w:r w:rsidRPr="0091049B">
        <w:rPr>
          <w:rFonts w:eastAsia="Verdana"/>
          <w:sz w:val="22"/>
          <w:szCs w:val="22"/>
        </w:rPr>
        <w:t>URL: http://www.ecologyandsociety.org/vol14/iss2/art32/</w:t>
      </w:r>
      <w:r w:rsidRPr="0091049B">
        <w:rPr>
          <w:sz w:val="22"/>
          <w:szCs w:val="22"/>
        </w:rPr>
        <w:t xml:space="preserve"> </w:t>
      </w:r>
      <w:r w:rsidR="00F74AD7" w:rsidRPr="0091049B">
        <w:rPr>
          <w:sz w:val="22"/>
          <w:szCs w:val="22"/>
        </w:rPr>
        <w:t xml:space="preserve"> </w:t>
      </w:r>
      <w:r w:rsidR="00BE0988" w:rsidRPr="0091049B">
        <w:rPr>
          <w:sz w:val="22"/>
          <w:szCs w:val="22"/>
        </w:rPr>
        <w:t>[last access 27 July 2021].</w:t>
      </w:r>
    </w:p>
    <w:p w14:paraId="38B8A129" w14:textId="0980F413" w:rsidR="005750F1" w:rsidRPr="0084310B" w:rsidRDefault="006E7326" w:rsidP="0084310B">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rPr>
        <w:t xml:space="preserve">Roe, Maggie, and Ian Mell. "Negotiating value and priorities: evaluating the demands of green infrastructure development." </w:t>
      </w:r>
      <w:r w:rsidRPr="0091049B">
        <w:rPr>
          <w:i/>
          <w:iCs/>
          <w:sz w:val="22"/>
          <w:szCs w:val="22"/>
        </w:rPr>
        <w:t>Journal of Environmental Planning and Management</w:t>
      </w:r>
      <w:r w:rsidRPr="0091049B">
        <w:rPr>
          <w:sz w:val="22"/>
          <w:szCs w:val="22"/>
        </w:rPr>
        <w:t xml:space="preserve"> 56, no. 5 (2013): 650-673.</w:t>
      </w:r>
      <w:r w:rsidR="00555C3D" w:rsidRPr="0091049B">
        <w:rPr>
          <w:sz w:val="22"/>
          <w:szCs w:val="22"/>
        </w:rPr>
        <w:t xml:space="preserve"> https://doi.org/10.1080/09640568.2012.693454</w:t>
      </w:r>
    </w:p>
    <w:p w14:paraId="07F05767" w14:textId="7F59A61D" w:rsidR="005750F1" w:rsidRPr="0091049B" w:rsidRDefault="005750F1" w:rsidP="002E33AD">
      <w:pPr>
        <w:widowControl/>
        <w:spacing w:line="240" w:lineRule="auto"/>
        <w:rPr>
          <w:rFonts w:eastAsia="Times New Roman"/>
          <w:sz w:val="22"/>
          <w:szCs w:val="22"/>
          <w:lang w:eastAsia="en-GB"/>
        </w:rPr>
      </w:pPr>
      <w:r w:rsidRPr="0091049B">
        <w:rPr>
          <w:sz w:val="22"/>
          <w:szCs w:val="22"/>
        </w:rPr>
        <w:t xml:space="preserve">Sayre, N. F. (2005). Ecological and geographical scale: parallels and potential for integration. </w:t>
      </w:r>
      <w:r w:rsidRPr="0091049B">
        <w:rPr>
          <w:i/>
          <w:iCs/>
          <w:sz w:val="22"/>
          <w:szCs w:val="22"/>
        </w:rPr>
        <w:t>Progress in human geography</w:t>
      </w:r>
      <w:r w:rsidRPr="0091049B">
        <w:rPr>
          <w:sz w:val="22"/>
          <w:szCs w:val="22"/>
        </w:rPr>
        <w:t xml:space="preserve">, </w:t>
      </w:r>
      <w:r w:rsidRPr="0091049B">
        <w:rPr>
          <w:i/>
          <w:iCs/>
          <w:sz w:val="22"/>
          <w:szCs w:val="22"/>
        </w:rPr>
        <w:t>29</w:t>
      </w:r>
      <w:r w:rsidRPr="0091049B">
        <w:rPr>
          <w:sz w:val="22"/>
          <w:szCs w:val="22"/>
        </w:rPr>
        <w:t>(3), 276-290.</w:t>
      </w:r>
      <w:r w:rsidR="00CD77C8" w:rsidRPr="0091049B">
        <w:rPr>
          <w:sz w:val="22"/>
          <w:szCs w:val="22"/>
        </w:rPr>
        <w:t xml:space="preserve"> https://doi.org/10.1191/0309132505ph546oa</w:t>
      </w:r>
    </w:p>
    <w:p w14:paraId="7D40F883" w14:textId="68C62E10"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rPr>
        <w:t>Schäffler</w:t>
      </w:r>
      <w:proofErr w:type="spellEnd"/>
      <w:r w:rsidRPr="0091049B">
        <w:rPr>
          <w:sz w:val="22"/>
          <w:szCs w:val="22"/>
        </w:rPr>
        <w:t xml:space="preserve">, A., &amp; Swilling, M. (2013). Valuing green infrastructure in an urban environment under pressure—The Johannesburg case. </w:t>
      </w:r>
      <w:r w:rsidRPr="0091049B">
        <w:rPr>
          <w:i/>
          <w:iCs/>
          <w:sz w:val="22"/>
          <w:szCs w:val="22"/>
        </w:rPr>
        <w:t>Ecological economics</w:t>
      </w:r>
      <w:r w:rsidRPr="0091049B">
        <w:rPr>
          <w:sz w:val="22"/>
          <w:szCs w:val="22"/>
        </w:rPr>
        <w:t xml:space="preserve">, </w:t>
      </w:r>
      <w:r w:rsidRPr="0091049B">
        <w:rPr>
          <w:i/>
          <w:iCs/>
          <w:sz w:val="22"/>
          <w:szCs w:val="22"/>
        </w:rPr>
        <w:t>86</w:t>
      </w:r>
      <w:r w:rsidRPr="0091049B">
        <w:rPr>
          <w:sz w:val="22"/>
          <w:szCs w:val="22"/>
        </w:rPr>
        <w:t>, 246-257.</w:t>
      </w:r>
      <w:r w:rsidR="007D76C5" w:rsidRPr="0091049B">
        <w:rPr>
          <w:sz w:val="22"/>
          <w:szCs w:val="22"/>
        </w:rPr>
        <w:t xml:space="preserve"> https://doi.org/10.1016/j.ecolecon.2012.05.008</w:t>
      </w:r>
    </w:p>
    <w:p w14:paraId="408AC1BC" w14:textId="454392F4" w:rsidR="008D1E88" w:rsidRPr="0091049B" w:rsidRDefault="008D1E88" w:rsidP="007D0E2A">
      <w:pPr>
        <w:widowControl/>
        <w:spacing w:line="240" w:lineRule="auto"/>
        <w:rPr>
          <w:rFonts w:eastAsia="Times New Roman"/>
          <w:sz w:val="22"/>
          <w:szCs w:val="22"/>
          <w:lang w:eastAsia="en-GB"/>
        </w:rPr>
      </w:pPr>
      <w:r w:rsidRPr="0091049B">
        <w:rPr>
          <w:rFonts w:eastAsia="Times New Roman"/>
          <w:sz w:val="22"/>
          <w:szCs w:val="22"/>
          <w:lang w:eastAsia="en-GB"/>
        </w:rPr>
        <w:t xml:space="preserve">Shackleton, C. M., Blair, A., De Lacy, P., Kaoma, H., </w:t>
      </w:r>
      <w:proofErr w:type="spellStart"/>
      <w:r w:rsidRPr="0091049B">
        <w:rPr>
          <w:rFonts w:eastAsia="Times New Roman"/>
          <w:sz w:val="22"/>
          <w:szCs w:val="22"/>
          <w:lang w:eastAsia="en-GB"/>
        </w:rPr>
        <w:t>Mugwagwa</w:t>
      </w:r>
      <w:proofErr w:type="spellEnd"/>
      <w:r w:rsidRPr="0091049B">
        <w:rPr>
          <w:rFonts w:eastAsia="Times New Roman"/>
          <w:sz w:val="22"/>
          <w:szCs w:val="22"/>
          <w:lang w:eastAsia="en-GB"/>
        </w:rPr>
        <w:t xml:space="preserve">, N., </w:t>
      </w:r>
      <w:proofErr w:type="spellStart"/>
      <w:r w:rsidRPr="0091049B">
        <w:rPr>
          <w:rFonts w:eastAsia="Times New Roman"/>
          <w:sz w:val="22"/>
          <w:szCs w:val="22"/>
          <w:lang w:eastAsia="en-GB"/>
        </w:rPr>
        <w:t>Dalu</w:t>
      </w:r>
      <w:proofErr w:type="spellEnd"/>
      <w:r w:rsidRPr="0091049B">
        <w:rPr>
          <w:rFonts w:eastAsia="Times New Roman"/>
          <w:sz w:val="22"/>
          <w:szCs w:val="22"/>
          <w:lang w:eastAsia="en-GB"/>
        </w:rPr>
        <w:t xml:space="preserve">, M. T., &amp; Walton, W. (2018). How important is green infrastructure in small and medium-sized towns? Lessons from South Africa. </w:t>
      </w:r>
      <w:r w:rsidRPr="0091049B">
        <w:rPr>
          <w:rFonts w:eastAsia="Times New Roman"/>
          <w:i/>
          <w:iCs/>
          <w:sz w:val="22"/>
          <w:szCs w:val="22"/>
          <w:lang w:eastAsia="en-GB"/>
        </w:rPr>
        <w:t>Landscape and urban planning</w:t>
      </w:r>
      <w:r w:rsidRPr="0091049B">
        <w:rPr>
          <w:rFonts w:eastAsia="Times New Roman"/>
          <w:sz w:val="22"/>
          <w:szCs w:val="22"/>
          <w:lang w:eastAsia="en-GB"/>
        </w:rPr>
        <w:t xml:space="preserve">, </w:t>
      </w:r>
      <w:r w:rsidRPr="0091049B">
        <w:rPr>
          <w:rFonts w:eastAsia="Times New Roman"/>
          <w:i/>
          <w:iCs/>
          <w:sz w:val="22"/>
          <w:szCs w:val="22"/>
          <w:lang w:eastAsia="en-GB"/>
        </w:rPr>
        <w:t>180</w:t>
      </w:r>
      <w:r w:rsidRPr="0091049B">
        <w:rPr>
          <w:rFonts w:eastAsia="Times New Roman"/>
          <w:sz w:val="22"/>
          <w:szCs w:val="22"/>
          <w:lang w:eastAsia="en-GB"/>
        </w:rPr>
        <w:t>, 273-281.</w:t>
      </w:r>
      <w:r w:rsidR="000D0DDA" w:rsidRPr="0091049B">
        <w:rPr>
          <w:rFonts w:eastAsia="Times New Roman"/>
          <w:sz w:val="22"/>
          <w:szCs w:val="22"/>
          <w:lang w:eastAsia="en-GB"/>
        </w:rPr>
        <w:t xml:space="preserve"> https://doi.org/10.1016/j.landurbplan.2016.12.007</w:t>
      </w:r>
    </w:p>
    <w:p w14:paraId="3FCC8DC5" w14:textId="7F1058AA" w:rsidR="00EF7260" w:rsidRPr="0091049B" w:rsidRDefault="00EF7260" w:rsidP="007D0E2A">
      <w:pPr>
        <w:widowControl/>
        <w:spacing w:line="240" w:lineRule="auto"/>
        <w:rPr>
          <w:rFonts w:eastAsia="Times New Roman"/>
          <w:sz w:val="22"/>
          <w:szCs w:val="22"/>
          <w:lang w:eastAsia="en-GB"/>
        </w:rPr>
      </w:pPr>
    </w:p>
    <w:p w14:paraId="31265E96" w14:textId="25DFF0B1" w:rsidR="00EF7260" w:rsidRPr="0091049B" w:rsidRDefault="00EF7260" w:rsidP="007D0E2A">
      <w:pPr>
        <w:widowControl/>
        <w:spacing w:line="240" w:lineRule="auto"/>
        <w:rPr>
          <w:rFonts w:eastAsia="Times New Roman"/>
          <w:sz w:val="22"/>
          <w:szCs w:val="22"/>
          <w:lang w:eastAsia="en-GB"/>
        </w:rPr>
      </w:pPr>
      <w:r w:rsidRPr="0091049B">
        <w:rPr>
          <w:rStyle w:val="hlfld-contribauthor"/>
          <w:sz w:val="22"/>
          <w:szCs w:val="22"/>
        </w:rPr>
        <w:t xml:space="preserve">Sinnett, </w:t>
      </w:r>
      <w:r w:rsidRPr="0091049B">
        <w:rPr>
          <w:rStyle w:val="nlmgiven-names"/>
          <w:sz w:val="22"/>
          <w:szCs w:val="22"/>
        </w:rPr>
        <w:t>D.</w:t>
      </w:r>
      <w:r w:rsidRPr="0091049B">
        <w:rPr>
          <w:sz w:val="22"/>
          <w:szCs w:val="22"/>
        </w:rPr>
        <w:t xml:space="preserve">, </w:t>
      </w:r>
      <w:r w:rsidRPr="0091049B">
        <w:rPr>
          <w:rStyle w:val="nlmgiven-names"/>
          <w:sz w:val="22"/>
          <w:szCs w:val="22"/>
        </w:rPr>
        <w:t>G.</w:t>
      </w:r>
      <w:r w:rsidRPr="0091049B">
        <w:rPr>
          <w:rStyle w:val="hlfld-contribauthor"/>
          <w:sz w:val="22"/>
          <w:szCs w:val="22"/>
        </w:rPr>
        <w:t xml:space="preserve"> Jerome</w:t>
      </w:r>
      <w:r w:rsidRPr="0091049B">
        <w:rPr>
          <w:sz w:val="22"/>
          <w:szCs w:val="22"/>
        </w:rPr>
        <w:t xml:space="preserve">, </w:t>
      </w:r>
      <w:r w:rsidRPr="0091049B">
        <w:rPr>
          <w:rStyle w:val="nlmgiven-names"/>
          <w:sz w:val="22"/>
          <w:szCs w:val="22"/>
        </w:rPr>
        <w:t>S.</w:t>
      </w:r>
      <w:r w:rsidRPr="0091049B">
        <w:rPr>
          <w:rStyle w:val="hlfld-contribauthor"/>
          <w:sz w:val="22"/>
          <w:szCs w:val="22"/>
        </w:rPr>
        <w:t xml:space="preserve"> Burgess</w:t>
      </w:r>
      <w:r w:rsidRPr="0091049B">
        <w:rPr>
          <w:sz w:val="22"/>
          <w:szCs w:val="22"/>
        </w:rPr>
        <w:t xml:space="preserve">, </w:t>
      </w:r>
      <w:r w:rsidRPr="0091049B">
        <w:rPr>
          <w:rStyle w:val="nlmgiven-names"/>
          <w:sz w:val="22"/>
          <w:szCs w:val="22"/>
        </w:rPr>
        <w:t>N.</w:t>
      </w:r>
      <w:r w:rsidRPr="0091049B">
        <w:rPr>
          <w:rStyle w:val="hlfld-contribauthor"/>
          <w:sz w:val="22"/>
          <w:szCs w:val="22"/>
        </w:rPr>
        <w:t xml:space="preserve"> Smith</w:t>
      </w:r>
      <w:r w:rsidRPr="0091049B">
        <w:rPr>
          <w:sz w:val="22"/>
          <w:szCs w:val="22"/>
        </w:rPr>
        <w:t xml:space="preserve">, and </w:t>
      </w:r>
      <w:r w:rsidRPr="0091049B">
        <w:rPr>
          <w:rStyle w:val="nlmgiven-names"/>
          <w:sz w:val="22"/>
          <w:szCs w:val="22"/>
        </w:rPr>
        <w:t>R.</w:t>
      </w:r>
      <w:r w:rsidRPr="0091049B">
        <w:rPr>
          <w:rStyle w:val="hlfld-contribauthor"/>
          <w:sz w:val="22"/>
          <w:szCs w:val="22"/>
        </w:rPr>
        <w:t xml:space="preserve"> </w:t>
      </w:r>
      <w:proofErr w:type="spellStart"/>
      <w:r w:rsidRPr="0091049B">
        <w:rPr>
          <w:rStyle w:val="hlfld-contribauthor"/>
          <w:sz w:val="22"/>
          <w:szCs w:val="22"/>
        </w:rPr>
        <w:t>Mortlock</w:t>
      </w:r>
      <w:proofErr w:type="spellEnd"/>
      <w:r w:rsidRPr="0091049B">
        <w:rPr>
          <w:sz w:val="22"/>
          <w:szCs w:val="22"/>
        </w:rPr>
        <w:t xml:space="preserve">. </w:t>
      </w:r>
      <w:r w:rsidRPr="0091049B">
        <w:rPr>
          <w:rStyle w:val="nlmyear"/>
          <w:sz w:val="22"/>
          <w:szCs w:val="22"/>
        </w:rPr>
        <w:t>2017</w:t>
      </w:r>
      <w:r w:rsidRPr="0091049B">
        <w:rPr>
          <w:sz w:val="22"/>
          <w:szCs w:val="22"/>
        </w:rPr>
        <w:t>. “</w:t>
      </w:r>
      <w:r w:rsidRPr="0091049B">
        <w:rPr>
          <w:rStyle w:val="nlmarticle-title"/>
          <w:sz w:val="22"/>
          <w:szCs w:val="22"/>
        </w:rPr>
        <w:t>Building with Nature: A New Benchmark for Green Infrastructure</w:t>
      </w:r>
      <w:r w:rsidRPr="0091049B">
        <w:rPr>
          <w:sz w:val="22"/>
          <w:szCs w:val="22"/>
        </w:rPr>
        <w:t xml:space="preserve">.” </w:t>
      </w:r>
      <w:r w:rsidRPr="0091049B">
        <w:rPr>
          <w:i/>
          <w:iCs/>
          <w:sz w:val="22"/>
          <w:szCs w:val="22"/>
        </w:rPr>
        <w:t>Town and Country Planning</w:t>
      </w:r>
      <w:r w:rsidRPr="0091049B">
        <w:rPr>
          <w:sz w:val="22"/>
          <w:szCs w:val="22"/>
        </w:rPr>
        <w:t xml:space="preserve"> 86 (10): </w:t>
      </w:r>
      <w:r w:rsidRPr="0091049B">
        <w:rPr>
          <w:rStyle w:val="nlmfpage"/>
          <w:sz w:val="22"/>
          <w:szCs w:val="22"/>
        </w:rPr>
        <w:t>427</w:t>
      </w:r>
      <w:r w:rsidRPr="0091049B">
        <w:rPr>
          <w:sz w:val="22"/>
          <w:szCs w:val="22"/>
        </w:rPr>
        <w:t>–</w:t>
      </w:r>
      <w:r w:rsidRPr="0091049B">
        <w:rPr>
          <w:rStyle w:val="nlmlpage"/>
          <w:sz w:val="22"/>
          <w:szCs w:val="22"/>
        </w:rPr>
        <w:t>431</w:t>
      </w:r>
      <w:r w:rsidRPr="0091049B">
        <w:rPr>
          <w:sz w:val="22"/>
          <w:szCs w:val="22"/>
        </w:rPr>
        <w:t>.</w:t>
      </w:r>
      <w:r w:rsidR="005B5C02" w:rsidRPr="0091049B">
        <w:rPr>
          <w:sz w:val="22"/>
          <w:szCs w:val="22"/>
        </w:rPr>
        <w:t xml:space="preserve"> Available at </w:t>
      </w:r>
      <w:hyperlink r:id="rId16" w:history="1">
        <w:r w:rsidR="005B5C02" w:rsidRPr="0091049B">
          <w:rPr>
            <w:rStyle w:val="Hyperlink"/>
            <w:sz w:val="22"/>
            <w:szCs w:val="22"/>
          </w:rPr>
          <w:t>https://uwe-repository.worktribe.com/output/880350/building-with-nature-a-new-benchmark-for-green-infrastructure</w:t>
        </w:r>
      </w:hyperlink>
      <w:r w:rsidR="005B5C02" w:rsidRPr="0091049B">
        <w:rPr>
          <w:sz w:val="22"/>
          <w:szCs w:val="22"/>
        </w:rPr>
        <w:t xml:space="preserve"> [last access 27 July 2021].</w:t>
      </w:r>
      <w:r w:rsidR="001637B1" w:rsidRPr="0091049B">
        <w:rPr>
          <w:sz w:val="22"/>
          <w:szCs w:val="22"/>
        </w:rPr>
        <w:t xml:space="preserve"> </w:t>
      </w:r>
    </w:p>
    <w:p w14:paraId="19E72E11" w14:textId="3D0F2580" w:rsidR="00866AA0" w:rsidRPr="0091049B" w:rsidRDefault="00004AE8"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lang w:eastAsia="en-IN"/>
        </w:rPr>
        <w:t>Sitkin</w:t>
      </w:r>
      <w:proofErr w:type="spellEnd"/>
      <w:r w:rsidR="00866AA0" w:rsidRPr="0091049B">
        <w:rPr>
          <w:sz w:val="22"/>
          <w:szCs w:val="22"/>
          <w:lang w:eastAsia="en-IN"/>
        </w:rPr>
        <w:t xml:space="preserve">, A., 2018. Eight years on the frontline of regeneration: ten lessons from the Enfield experiment. </w:t>
      </w:r>
      <w:proofErr w:type="spellStart"/>
      <w:proofErr w:type="gramStart"/>
      <w:r w:rsidR="00866AA0" w:rsidRPr="0091049B">
        <w:rPr>
          <w:i/>
          <w:iCs/>
          <w:sz w:val="22"/>
          <w:szCs w:val="22"/>
          <w:lang w:eastAsia="en-IN"/>
        </w:rPr>
        <w:t>Soundings</w:t>
      </w:r>
      <w:r w:rsidR="00C31C2C" w:rsidRPr="0091049B">
        <w:rPr>
          <w:i/>
          <w:iCs/>
          <w:sz w:val="22"/>
          <w:szCs w:val="22"/>
          <w:lang w:eastAsia="en-IN"/>
        </w:rPr>
        <w:t>:a</w:t>
      </w:r>
      <w:proofErr w:type="spellEnd"/>
      <w:proofErr w:type="gramEnd"/>
      <w:r w:rsidR="00C31C2C" w:rsidRPr="0091049B">
        <w:rPr>
          <w:i/>
          <w:iCs/>
          <w:sz w:val="22"/>
          <w:szCs w:val="22"/>
          <w:lang w:eastAsia="en-IN"/>
        </w:rPr>
        <w:t xml:space="preserve"> journal of politics and culture</w:t>
      </w:r>
      <w:r w:rsidR="00866AA0" w:rsidRPr="0091049B">
        <w:rPr>
          <w:sz w:val="22"/>
          <w:szCs w:val="22"/>
          <w:lang w:eastAsia="en-IN"/>
        </w:rPr>
        <w:t>, (68), pp. 53-64.</w:t>
      </w:r>
      <w:r w:rsidR="00BD6995" w:rsidRPr="0091049B">
        <w:rPr>
          <w:sz w:val="22"/>
          <w:szCs w:val="22"/>
          <w:lang w:eastAsia="en-IN"/>
        </w:rPr>
        <w:t xml:space="preserve"> </w:t>
      </w:r>
      <w:r w:rsidR="00C31C2C" w:rsidRPr="0091049B">
        <w:rPr>
          <w:sz w:val="22"/>
          <w:szCs w:val="22"/>
          <w:lang w:eastAsia="en-IN"/>
        </w:rPr>
        <w:t xml:space="preserve">Available at: </w:t>
      </w:r>
      <w:hyperlink r:id="rId17" w:history="1">
        <w:r w:rsidR="00C31C2C" w:rsidRPr="0091049B">
          <w:rPr>
            <w:rStyle w:val="Hyperlink"/>
            <w:sz w:val="22"/>
            <w:szCs w:val="22"/>
            <w:lang w:eastAsia="en-IN"/>
          </w:rPr>
          <w:t>https://muse.jhu.edu/article/690922</w:t>
        </w:r>
      </w:hyperlink>
      <w:r w:rsidR="00C31C2C" w:rsidRPr="0091049B">
        <w:rPr>
          <w:sz w:val="22"/>
          <w:szCs w:val="22"/>
          <w:lang w:eastAsia="en-IN"/>
        </w:rPr>
        <w:t xml:space="preserve"> [last access 27 July 2021].</w:t>
      </w:r>
    </w:p>
    <w:p w14:paraId="263724C9" w14:textId="2951CA27"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t xml:space="preserve">Staddon, C., De Vito, L., Zuniga-Teran, A., Schoeman, Y., Hart, A., &amp; Booth, G. (2017a). Contributions of green infrastructure to enhancing urban resilience. Agenda setting scoping studies Summary. Report. The Resilience Shift, 30 June 2017. </w:t>
      </w:r>
      <w:r w:rsidR="00C31C2C" w:rsidRPr="0091049B">
        <w:rPr>
          <w:sz w:val="22"/>
          <w:szCs w:val="22"/>
          <w:lang w:eastAsia="en-IN"/>
        </w:rPr>
        <w:t>Available at:</w:t>
      </w:r>
      <w:r w:rsidRPr="0091049B">
        <w:rPr>
          <w:sz w:val="22"/>
          <w:szCs w:val="22"/>
          <w:lang w:eastAsia="en-IN"/>
        </w:rPr>
        <w:t xml:space="preserve"> </w:t>
      </w:r>
      <w:hyperlink r:id="rId18" w:history="1">
        <w:r w:rsidRPr="0091049B">
          <w:rPr>
            <w:rStyle w:val="Hyperlink"/>
            <w:sz w:val="22"/>
            <w:szCs w:val="22"/>
            <w:lang w:eastAsia="en-IN"/>
          </w:rPr>
          <w:t>http://resilienceshift.org/publications/</w:t>
        </w:r>
      </w:hyperlink>
      <w:r w:rsidR="00C31C2C" w:rsidRPr="0091049B">
        <w:rPr>
          <w:rStyle w:val="Hyperlink"/>
          <w:sz w:val="22"/>
          <w:szCs w:val="22"/>
          <w:lang w:eastAsia="en-IN"/>
        </w:rPr>
        <w:t xml:space="preserve"> [last access 27 July 2021].</w:t>
      </w:r>
    </w:p>
    <w:p w14:paraId="36A68632" w14:textId="77777777" w:rsidR="00E06D93" w:rsidRDefault="008D1E88" w:rsidP="00E06D93">
      <w:pPr>
        <w:widowControl/>
        <w:tabs>
          <w:tab w:val="left" w:pos="1644"/>
        </w:tabs>
        <w:autoSpaceDE w:val="0"/>
        <w:autoSpaceDN w:val="0"/>
        <w:adjustRightInd w:val="0"/>
        <w:spacing w:before="190" w:after="280" w:line="240" w:lineRule="auto"/>
        <w:jc w:val="both"/>
      </w:pPr>
      <w:r w:rsidRPr="00C3568A">
        <w:rPr>
          <w:sz w:val="22"/>
          <w:szCs w:val="22"/>
          <w:lang w:eastAsia="en-IN"/>
        </w:rPr>
        <w:t xml:space="preserve">Staddon, C., De Vito, L., Zuniga-Teran, A., Schoeman, Y., Hart, A., &amp; Booth, G. (2017b). Contributions of green infrastructure to enhancing urban resilience: case studies from around the world. The Resilience Shift, 30 June 2017. Retrieved from </w:t>
      </w:r>
      <w:hyperlink r:id="rId19" w:history="1">
        <w:r w:rsidR="00E06D93" w:rsidRPr="00E06D93">
          <w:rPr>
            <w:rStyle w:val="Hyperlink"/>
            <w:sz w:val="22"/>
            <w:szCs w:val="18"/>
          </w:rPr>
          <w:t>http://www.watersecuritynetwork.org/resources/</w:t>
        </w:r>
      </w:hyperlink>
    </w:p>
    <w:p w14:paraId="3E99C1C6" w14:textId="36E62858" w:rsidR="000B1F8F" w:rsidRPr="0091049B" w:rsidRDefault="000B1F8F"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rPr>
        <w:lastRenderedPageBreak/>
        <w:t xml:space="preserve">Steiner, F., Simmons, M., Gallagher, M., Ranganathan, J., &amp; Robertson, C. (2013). The ecological imperative for environmental design and planning. </w:t>
      </w:r>
      <w:r w:rsidRPr="0091049B">
        <w:rPr>
          <w:i/>
          <w:iCs/>
          <w:sz w:val="22"/>
          <w:szCs w:val="22"/>
        </w:rPr>
        <w:t>Frontiers in Ecology and the Environment</w:t>
      </w:r>
      <w:r w:rsidRPr="0091049B">
        <w:rPr>
          <w:sz w:val="22"/>
          <w:szCs w:val="22"/>
        </w:rPr>
        <w:t xml:space="preserve">, </w:t>
      </w:r>
      <w:r w:rsidRPr="0091049B">
        <w:rPr>
          <w:i/>
          <w:iCs/>
          <w:sz w:val="22"/>
          <w:szCs w:val="22"/>
        </w:rPr>
        <w:t>11</w:t>
      </w:r>
      <w:r w:rsidRPr="0091049B">
        <w:rPr>
          <w:sz w:val="22"/>
          <w:szCs w:val="22"/>
        </w:rPr>
        <w:t>(7), 355-361.</w:t>
      </w:r>
      <w:r w:rsidR="00070528" w:rsidRPr="0091049B">
        <w:rPr>
          <w:sz w:val="22"/>
          <w:szCs w:val="22"/>
        </w:rPr>
        <w:t xml:space="preserve"> https://doi.org/10.1890/130052</w:t>
      </w:r>
    </w:p>
    <w:p w14:paraId="0B1C27C0" w14:textId="0CC7BA3B" w:rsidR="008D1E88" w:rsidRPr="0091049B" w:rsidRDefault="008D1E88" w:rsidP="00925614">
      <w:pPr>
        <w:widowControl/>
        <w:spacing w:line="240" w:lineRule="auto"/>
        <w:rPr>
          <w:rFonts w:eastAsia="Times New Roman"/>
          <w:sz w:val="22"/>
          <w:szCs w:val="22"/>
          <w:lang w:eastAsia="en-GB"/>
        </w:rPr>
      </w:pPr>
      <w:r w:rsidRPr="0091049B">
        <w:rPr>
          <w:rFonts w:eastAsia="Times New Roman"/>
          <w:sz w:val="22"/>
          <w:szCs w:val="22"/>
          <w:lang w:eastAsia="en-GB"/>
        </w:rPr>
        <w:t xml:space="preserve">Theis, T., &amp; </w:t>
      </w:r>
      <w:proofErr w:type="spellStart"/>
      <w:r w:rsidRPr="0091049B">
        <w:rPr>
          <w:rFonts w:eastAsia="Times New Roman"/>
          <w:sz w:val="22"/>
          <w:szCs w:val="22"/>
          <w:lang w:eastAsia="en-GB"/>
        </w:rPr>
        <w:t>Tomkin</w:t>
      </w:r>
      <w:proofErr w:type="spellEnd"/>
      <w:r w:rsidRPr="0091049B">
        <w:rPr>
          <w:rFonts w:eastAsia="Times New Roman"/>
          <w:sz w:val="22"/>
          <w:szCs w:val="22"/>
          <w:lang w:eastAsia="en-GB"/>
        </w:rPr>
        <w:t>, J. (2015). Sustainability: A comprehensive foundation.</w:t>
      </w:r>
      <w:r w:rsidR="005750F1" w:rsidRPr="0091049B">
        <w:rPr>
          <w:rFonts w:eastAsia="Times New Roman"/>
          <w:sz w:val="22"/>
          <w:szCs w:val="22"/>
          <w:lang w:eastAsia="en-GB"/>
        </w:rPr>
        <w:t xml:space="preserve"> OpenStax CNX. Available at </w:t>
      </w:r>
      <w:hyperlink r:id="rId20" w:history="1">
        <w:r w:rsidR="005750F1" w:rsidRPr="0091049B">
          <w:rPr>
            <w:rStyle w:val="Hyperlink"/>
            <w:rFonts w:eastAsia="Times New Roman"/>
            <w:sz w:val="22"/>
            <w:szCs w:val="22"/>
            <w:lang w:eastAsia="en-GB"/>
          </w:rPr>
          <w:t>https://open.umn.edu/opentextbooks/textbooks/sustainability-a-comprehensive-foundation</w:t>
        </w:r>
      </w:hyperlink>
      <w:r w:rsidR="005750F1" w:rsidRPr="0091049B">
        <w:rPr>
          <w:rFonts w:eastAsia="Times New Roman"/>
          <w:sz w:val="22"/>
          <w:szCs w:val="22"/>
          <w:lang w:eastAsia="en-GB"/>
        </w:rPr>
        <w:t xml:space="preserve"> [last access 10/09/2019].</w:t>
      </w:r>
    </w:p>
    <w:p w14:paraId="522D958A" w14:textId="6425A7E2" w:rsidR="008D1E88" w:rsidRPr="0091049B" w:rsidRDefault="008D1E88" w:rsidP="0024575F">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rPr>
        <w:t>Trust for London,</w:t>
      </w:r>
      <w:r w:rsidR="00FA260D" w:rsidRPr="0091049B">
        <w:rPr>
          <w:sz w:val="22"/>
          <w:szCs w:val="22"/>
        </w:rPr>
        <w:t xml:space="preserve"> Enfield. Available at:</w:t>
      </w:r>
      <w:r w:rsidRPr="0091049B">
        <w:rPr>
          <w:sz w:val="22"/>
          <w:szCs w:val="22"/>
        </w:rPr>
        <w:t xml:space="preserve"> </w:t>
      </w:r>
      <w:hyperlink r:id="rId21" w:history="1">
        <w:r w:rsidRPr="0091049B">
          <w:rPr>
            <w:rStyle w:val="Hyperlink"/>
            <w:sz w:val="22"/>
            <w:szCs w:val="22"/>
            <w:lang w:eastAsia="en-IN"/>
          </w:rPr>
          <w:t>www.trustforlondon.org.uk/data/boroughs/enfield-poverty-and-inequality-indicators</w:t>
        </w:r>
      </w:hyperlink>
      <w:r w:rsidRPr="0091049B">
        <w:rPr>
          <w:sz w:val="22"/>
          <w:szCs w:val="22"/>
          <w:lang w:eastAsia="en-IN"/>
        </w:rPr>
        <w:t xml:space="preserve"> [last access 25 May 2018].</w:t>
      </w:r>
    </w:p>
    <w:p w14:paraId="49463DD8" w14:textId="7571DE85" w:rsidR="008D1E88" w:rsidRPr="0091049B" w:rsidRDefault="008D1E88" w:rsidP="00096191">
      <w:pPr>
        <w:widowControl/>
        <w:spacing w:line="240" w:lineRule="auto"/>
        <w:rPr>
          <w:rFonts w:eastAsia="Times New Roman"/>
          <w:sz w:val="22"/>
          <w:szCs w:val="22"/>
          <w:lang w:eastAsia="en-GB"/>
        </w:rPr>
      </w:pPr>
      <w:r w:rsidRPr="0091049B">
        <w:rPr>
          <w:rFonts w:eastAsia="Times New Roman"/>
          <w:sz w:val="22"/>
          <w:szCs w:val="22"/>
          <w:lang w:eastAsia="en-GB"/>
        </w:rPr>
        <w:t xml:space="preserve">Walker, G. (2009). Globalizing environmental justice: The geography and politics of frame contextualization and evolution. </w:t>
      </w:r>
      <w:r w:rsidRPr="0091049B">
        <w:rPr>
          <w:rFonts w:eastAsia="Times New Roman"/>
          <w:i/>
          <w:iCs/>
          <w:sz w:val="22"/>
          <w:szCs w:val="22"/>
          <w:lang w:eastAsia="en-GB"/>
        </w:rPr>
        <w:t>Global social policy</w:t>
      </w:r>
      <w:r w:rsidRPr="0091049B">
        <w:rPr>
          <w:rFonts w:eastAsia="Times New Roman"/>
          <w:sz w:val="22"/>
          <w:szCs w:val="22"/>
          <w:lang w:eastAsia="en-GB"/>
        </w:rPr>
        <w:t xml:space="preserve">, </w:t>
      </w:r>
      <w:r w:rsidRPr="0091049B">
        <w:rPr>
          <w:rFonts w:eastAsia="Times New Roman"/>
          <w:i/>
          <w:iCs/>
          <w:sz w:val="22"/>
          <w:szCs w:val="22"/>
          <w:lang w:eastAsia="en-GB"/>
        </w:rPr>
        <w:t>9</w:t>
      </w:r>
      <w:r w:rsidRPr="0091049B">
        <w:rPr>
          <w:rFonts w:eastAsia="Times New Roman"/>
          <w:sz w:val="22"/>
          <w:szCs w:val="22"/>
          <w:lang w:eastAsia="en-GB"/>
        </w:rPr>
        <w:t>(3), 355-382.</w:t>
      </w:r>
      <w:r w:rsidR="00FA260D" w:rsidRPr="0091049B">
        <w:rPr>
          <w:rFonts w:eastAsia="Times New Roman"/>
          <w:sz w:val="22"/>
          <w:szCs w:val="22"/>
          <w:lang w:eastAsia="en-GB"/>
        </w:rPr>
        <w:t xml:space="preserve"> https://doi.org/10.1177/1468018109343640</w:t>
      </w:r>
    </w:p>
    <w:p w14:paraId="26BF58FE" w14:textId="41C0B5C9"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rPr>
      </w:pPr>
      <w:r w:rsidRPr="0091049B">
        <w:rPr>
          <w:sz w:val="22"/>
          <w:szCs w:val="22"/>
        </w:rPr>
        <w:t xml:space="preserve">Wang J, Chua P, Shanahan P (2017) Evaluation of pollutant removal efficiency of a bioretention basin and implications for stormwater management in tropical cities. Environ Sci: Water Res </w:t>
      </w:r>
      <w:proofErr w:type="spellStart"/>
      <w:r w:rsidRPr="0091049B">
        <w:rPr>
          <w:sz w:val="22"/>
          <w:szCs w:val="22"/>
        </w:rPr>
        <w:t>Technol</w:t>
      </w:r>
      <w:proofErr w:type="spellEnd"/>
      <w:r w:rsidRPr="0091049B">
        <w:rPr>
          <w:sz w:val="22"/>
          <w:szCs w:val="22"/>
        </w:rPr>
        <w:t xml:space="preserve"> 3(1):78–91</w:t>
      </w:r>
      <w:r w:rsidR="009B112B" w:rsidRPr="0091049B">
        <w:rPr>
          <w:sz w:val="22"/>
          <w:szCs w:val="22"/>
        </w:rPr>
        <w:t>.</w:t>
      </w:r>
      <w:r w:rsidR="0048668B" w:rsidRPr="0091049B">
        <w:rPr>
          <w:sz w:val="22"/>
          <w:szCs w:val="22"/>
        </w:rPr>
        <w:t xml:space="preserve"> DOI: 10.1039/C6EW00285D</w:t>
      </w:r>
    </w:p>
    <w:p w14:paraId="15C5D3BB" w14:textId="1B395C04"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proofErr w:type="spellStart"/>
      <w:r w:rsidRPr="0091049B">
        <w:rPr>
          <w:sz w:val="22"/>
          <w:szCs w:val="22"/>
          <w:lang w:eastAsia="en-IN"/>
        </w:rPr>
        <w:t>Wolch</w:t>
      </w:r>
      <w:proofErr w:type="spellEnd"/>
      <w:r w:rsidRPr="0091049B">
        <w:rPr>
          <w:sz w:val="22"/>
          <w:szCs w:val="22"/>
          <w:lang w:eastAsia="en-IN"/>
        </w:rPr>
        <w:t>, J. R., Byrne, J., &amp; Newell, J. P. (2014). Urban green space, public health, and environmental justice: The challenge of making cities ‘just green enough’. Landscape and Urban Planning, 125, 234-244.</w:t>
      </w:r>
      <w:r w:rsidR="0090203E" w:rsidRPr="0091049B">
        <w:rPr>
          <w:sz w:val="22"/>
          <w:szCs w:val="22"/>
          <w:lang w:eastAsia="en-IN"/>
        </w:rPr>
        <w:t xml:space="preserve"> https://doi.org/10.1016/j.landurbplan.2014.01.017</w:t>
      </w:r>
    </w:p>
    <w:p w14:paraId="1C5C273D" w14:textId="769D9E31"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val="en-IN" w:eastAsia="en-IN"/>
        </w:rPr>
      </w:pPr>
      <w:r w:rsidRPr="0091049B">
        <w:rPr>
          <w:sz w:val="22"/>
          <w:szCs w:val="22"/>
        </w:rPr>
        <w:t xml:space="preserve">Xia, J., Zhang, Y., </w:t>
      </w:r>
      <w:proofErr w:type="spellStart"/>
      <w:r w:rsidRPr="0091049B">
        <w:rPr>
          <w:sz w:val="22"/>
          <w:szCs w:val="22"/>
        </w:rPr>
        <w:t>Xiong</w:t>
      </w:r>
      <w:proofErr w:type="spellEnd"/>
      <w:r w:rsidRPr="0091049B">
        <w:rPr>
          <w:sz w:val="22"/>
          <w:szCs w:val="22"/>
        </w:rPr>
        <w:t xml:space="preserve">, L., He, S., Wang, L., &amp; Yu, Z. (2017). Opportunities and challenges of the Sponge City construction related to urban water issues in China. </w:t>
      </w:r>
      <w:r w:rsidRPr="0091049B">
        <w:rPr>
          <w:i/>
          <w:iCs/>
          <w:sz w:val="22"/>
          <w:szCs w:val="22"/>
        </w:rPr>
        <w:t>Science China Earth Sciences</w:t>
      </w:r>
      <w:r w:rsidRPr="0091049B">
        <w:rPr>
          <w:sz w:val="22"/>
          <w:szCs w:val="22"/>
        </w:rPr>
        <w:t xml:space="preserve">, </w:t>
      </w:r>
      <w:r w:rsidRPr="0091049B">
        <w:rPr>
          <w:i/>
          <w:iCs/>
          <w:sz w:val="22"/>
          <w:szCs w:val="22"/>
        </w:rPr>
        <w:t>60</w:t>
      </w:r>
      <w:r w:rsidRPr="0091049B">
        <w:rPr>
          <w:sz w:val="22"/>
          <w:szCs w:val="22"/>
        </w:rPr>
        <w:t>(4), 652-658.</w:t>
      </w:r>
      <w:r w:rsidR="0090203E" w:rsidRPr="0091049B">
        <w:rPr>
          <w:sz w:val="22"/>
          <w:szCs w:val="22"/>
        </w:rPr>
        <w:t xml:space="preserve"> https://doi.org/10.1007/s11430-016-0111-8</w:t>
      </w:r>
    </w:p>
    <w:p w14:paraId="165A0C88" w14:textId="1D662C3F" w:rsidR="008D1E88" w:rsidRPr="0091049B" w:rsidRDefault="008D1E88" w:rsidP="00495887">
      <w:pPr>
        <w:widowControl/>
        <w:tabs>
          <w:tab w:val="left" w:pos="1644"/>
        </w:tabs>
        <w:autoSpaceDE w:val="0"/>
        <w:autoSpaceDN w:val="0"/>
        <w:adjustRightInd w:val="0"/>
        <w:spacing w:before="190" w:after="280" w:line="240" w:lineRule="auto"/>
        <w:jc w:val="both"/>
        <w:rPr>
          <w:sz w:val="22"/>
          <w:szCs w:val="22"/>
          <w:lang w:eastAsia="en-IN"/>
        </w:rPr>
      </w:pPr>
      <w:r w:rsidRPr="0091049B">
        <w:rPr>
          <w:sz w:val="22"/>
          <w:szCs w:val="22"/>
          <w:lang w:eastAsia="en-IN"/>
        </w:rPr>
        <w:t xml:space="preserve">Young, O. R., </w:t>
      </w:r>
      <w:proofErr w:type="spellStart"/>
      <w:r w:rsidRPr="0091049B">
        <w:rPr>
          <w:sz w:val="22"/>
          <w:szCs w:val="22"/>
          <w:lang w:eastAsia="en-IN"/>
        </w:rPr>
        <w:t>Berkhout</w:t>
      </w:r>
      <w:proofErr w:type="spellEnd"/>
      <w:r w:rsidRPr="0091049B">
        <w:rPr>
          <w:sz w:val="22"/>
          <w:szCs w:val="22"/>
          <w:lang w:eastAsia="en-IN"/>
        </w:rPr>
        <w:t xml:space="preserve">, F., </w:t>
      </w:r>
      <w:proofErr w:type="spellStart"/>
      <w:r w:rsidRPr="0091049B">
        <w:rPr>
          <w:sz w:val="22"/>
          <w:szCs w:val="22"/>
          <w:lang w:eastAsia="en-IN"/>
        </w:rPr>
        <w:t>Gallopin</w:t>
      </w:r>
      <w:proofErr w:type="spellEnd"/>
      <w:r w:rsidRPr="0091049B">
        <w:rPr>
          <w:sz w:val="22"/>
          <w:szCs w:val="22"/>
          <w:lang w:eastAsia="en-IN"/>
        </w:rPr>
        <w:t xml:space="preserve">, G. C., Janssen, M. A., Ostrom, E., &amp; Van der Leeuw, S. (2006). The globalization of socio-ecological systems: an agenda for scientific research. </w:t>
      </w:r>
      <w:r w:rsidRPr="0091049B">
        <w:rPr>
          <w:i/>
          <w:iCs/>
          <w:sz w:val="22"/>
          <w:szCs w:val="22"/>
          <w:lang w:eastAsia="en-IN"/>
        </w:rPr>
        <w:t>Global Environmental Change</w:t>
      </w:r>
      <w:r w:rsidRPr="0091049B">
        <w:rPr>
          <w:sz w:val="22"/>
          <w:szCs w:val="22"/>
          <w:lang w:eastAsia="en-IN"/>
        </w:rPr>
        <w:t xml:space="preserve">, </w:t>
      </w:r>
      <w:r w:rsidRPr="0091049B">
        <w:rPr>
          <w:i/>
          <w:iCs/>
          <w:sz w:val="22"/>
          <w:szCs w:val="22"/>
          <w:lang w:eastAsia="en-IN"/>
        </w:rPr>
        <w:t>16</w:t>
      </w:r>
      <w:r w:rsidRPr="0091049B">
        <w:rPr>
          <w:sz w:val="22"/>
          <w:szCs w:val="22"/>
          <w:lang w:eastAsia="en-IN"/>
        </w:rPr>
        <w:t>(3), 304-316.</w:t>
      </w:r>
      <w:r w:rsidR="00947EF8" w:rsidRPr="0091049B">
        <w:rPr>
          <w:sz w:val="22"/>
          <w:szCs w:val="22"/>
          <w:lang w:eastAsia="en-IN"/>
        </w:rPr>
        <w:t xml:space="preserve"> https://doi.org/10.1016/j.gloenvcha.2006.03.004</w:t>
      </w:r>
    </w:p>
    <w:p w14:paraId="430976AC" w14:textId="77777777" w:rsidR="00947EF8" w:rsidRPr="0091049B" w:rsidRDefault="00866BDF" w:rsidP="00947EF8">
      <w:pPr>
        <w:widowControl/>
        <w:spacing w:line="240" w:lineRule="auto"/>
        <w:rPr>
          <w:rFonts w:eastAsia="Times New Roman"/>
          <w:sz w:val="22"/>
          <w:szCs w:val="22"/>
          <w:lang w:eastAsia="en-GB"/>
        </w:rPr>
      </w:pPr>
      <w:r w:rsidRPr="0091049B">
        <w:rPr>
          <w:rFonts w:eastAsia="Times New Roman"/>
          <w:sz w:val="22"/>
          <w:szCs w:val="22"/>
          <w:lang w:eastAsia="en-GB"/>
        </w:rPr>
        <w:t xml:space="preserve">Zuniga-Teran, Adriana A., Chad Staddon, Laura de Vito, Andrea K. Gerlak, Sarah Ward, Yolandi Schoeman, Aimee Hart, and Giles Booth. </w:t>
      </w:r>
      <w:r w:rsidR="008D1E88" w:rsidRPr="0091049B">
        <w:rPr>
          <w:rFonts w:eastAsia="Times New Roman"/>
          <w:sz w:val="22"/>
          <w:szCs w:val="22"/>
          <w:lang w:eastAsia="en-GB"/>
        </w:rPr>
        <w:t xml:space="preserve">(2019). Challenges of mainstreaming green infrastructure in built environment professions. </w:t>
      </w:r>
      <w:r w:rsidR="008D1E88" w:rsidRPr="0091049B">
        <w:rPr>
          <w:rFonts w:eastAsia="Times New Roman"/>
          <w:i/>
          <w:iCs/>
          <w:sz w:val="22"/>
          <w:szCs w:val="22"/>
          <w:lang w:eastAsia="en-GB"/>
        </w:rPr>
        <w:t>Journal of Environmental Planning and Management</w:t>
      </w:r>
      <w:r w:rsidR="008D1E88" w:rsidRPr="0091049B">
        <w:rPr>
          <w:rFonts w:eastAsia="Times New Roman"/>
          <w:sz w:val="22"/>
          <w:szCs w:val="22"/>
          <w:lang w:eastAsia="en-GB"/>
        </w:rPr>
        <w:t>, 1-23.</w:t>
      </w:r>
      <w:r w:rsidR="00947EF8" w:rsidRPr="0091049B">
        <w:rPr>
          <w:rFonts w:eastAsia="Times New Roman"/>
          <w:sz w:val="22"/>
          <w:szCs w:val="22"/>
          <w:lang w:eastAsia="en-GB"/>
        </w:rPr>
        <w:t xml:space="preserve"> </w:t>
      </w:r>
    </w:p>
    <w:p w14:paraId="179F67D2" w14:textId="5D1A7E19" w:rsidR="008D1E88" w:rsidRPr="0091049B" w:rsidRDefault="00947EF8" w:rsidP="00947EF8">
      <w:pPr>
        <w:widowControl/>
        <w:spacing w:line="240" w:lineRule="auto"/>
        <w:rPr>
          <w:rFonts w:eastAsia="Times New Roman"/>
          <w:sz w:val="22"/>
          <w:szCs w:val="22"/>
          <w:lang w:eastAsia="en-GB"/>
        </w:rPr>
      </w:pPr>
      <w:r w:rsidRPr="0091049B">
        <w:rPr>
          <w:rFonts w:eastAsia="Times New Roman"/>
          <w:sz w:val="22"/>
          <w:szCs w:val="22"/>
          <w:lang w:eastAsia="en-GB"/>
        </w:rPr>
        <w:t>https://doi.org/10.1080/09640568.2019.1605890</w:t>
      </w:r>
    </w:p>
    <w:p w14:paraId="595E8F6C" w14:textId="0AEB630F" w:rsidR="008D1E88" w:rsidRPr="0091049B" w:rsidRDefault="005E496A" w:rsidP="00495887">
      <w:pPr>
        <w:widowControl/>
        <w:tabs>
          <w:tab w:val="left" w:pos="1644"/>
        </w:tabs>
        <w:autoSpaceDE w:val="0"/>
        <w:autoSpaceDN w:val="0"/>
        <w:adjustRightInd w:val="0"/>
        <w:spacing w:before="190" w:after="280" w:line="240" w:lineRule="auto"/>
        <w:jc w:val="both"/>
        <w:rPr>
          <w:sz w:val="22"/>
          <w:szCs w:val="22"/>
        </w:rPr>
      </w:pPr>
      <w:r w:rsidRPr="0091049B">
        <w:rPr>
          <w:sz w:val="22"/>
          <w:szCs w:val="22"/>
          <w:lang w:val="it-IT"/>
        </w:rPr>
        <w:t>Zuniga-Teran, A. Staddon, C. (2019).</w:t>
      </w:r>
      <w:r w:rsidR="008D1E88" w:rsidRPr="0091049B">
        <w:rPr>
          <w:sz w:val="22"/>
          <w:szCs w:val="22"/>
          <w:lang w:val="it-IT"/>
        </w:rPr>
        <w:t xml:space="preserve"> </w:t>
      </w:r>
      <w:r w:rsidR="008D1E88" w:rsidRPr="0091049B">
        <w:rPr>
          <w:sz w:val="22"/>
          <w:szCs w:val="22"/>
        </w:rPr>
        <w:t xml:space="preserve">Tucson, Arizona - a story of water resilience through diversifying water sources, demand management and ecosystems restoration, Chapter 12 in Juuti et al (Eds.) </w:t>
      </w:r>
      <w:r w:rsidR="008D1E88" w:rsidRPr="0091049B">
        <w:rPr>
          <w:i/>
          <w:sz w:val="22"/>
          <w:szCs w:val="22"/>
        </w:rPr>
        <w:t>Resilient Water Services and Systems: The Foundation of Well-Being</w:t>
      </w:r>
      <w:r w:rsidR="008D1E88" w:rsidRPr="0091049B">
        <w:rPr>
          <w:sz w:val="22"/>
          <w:szCs w:val="22"/>
        </w:rPr>
        <w:t xml:space="preserve">, </w:t>
      </w:r>
      <w:r w:rsidR="00AD0E70" w:rsidRPr="0091049B">
        <w:t xml:space="preserve">IWA Publishing </w:t>
      </w:r>
      <w:r w:rsidR="00A5454D" w:rsidRPr="0091049B">
        <w:rPr>
          <w:sz w:val="22"/>
          <w:szCs w:val="22"/>
        </w:rPr>
        <w:t>https://doi.org/10.2166/9781780409771_0193</w:t>
      </w:r>
    </w:p>
    <w:p w14:paraId="1BB0FB8D" w14:textId="438F19E3" w:rsidR="002179FE" w:rsidRPr="0091049B" w:rsidRDefault="008D1E88" w:rsidP="009B112B">
      <w:pPr>
        <w:widowControl/>
        <w:tabs>
          <w:tab w:val="left" w:pos="1644"/>
        </w:tabs>
        <w:autoSpaceDE w:val="0"/>
        <w:autoSpaceDN w:val="0"/>
        <w:adjustRightInd w:val="0"/>
        <w:spacing w:before="190" w:after="280" w:line="240" w:lineRule="auto"/>
        <w:jc w:val="both"/>
        <w:rPr>
          <w:i/>
          <w:iCs/>
          <w:sz w:val="22"/>
          <w:szCs w:val="22"/>
          <w:lang w:val="en-US" w:eastAsia="en-IN"/>
        </w:rPr>
      </w:pPr>
      <w:r w:rsidRPr="0091049B">
        <w:rPr>
          <w:sz w:val="22"/>
          <w:szCs w:val="22"/>
          <w:lang w:val="en-US" w:eastAsia="en-IN"/>
        </w:rPr>
        <w:t xml:space="preserve">Zuniga-Teran, A.A. and Gerlak, A.K. (2019). A multidisciplinary approach to analyzing questions of justice issues in urban greenspace. </w:t>
      </w:r>
      <w:r w:rsidRPr="0091049B">
        <w:rPr>
          <w:i/>
          <w:iCs/>
          <w:sz w:val="22"/>
          <w:szCs w:val="22"/>
          <w:lang w:val="en-US" w:eastAsia="en-IN"/>
        </w:rPr>
        <w:t xml:space="preserve">Sustainability, </w:t>
      </w:r>
      <w:r w:rsidRPr="0091049B">
        <w:rPr>
          <w:sz w:val="22"/>
          <w:szCs w:val="22"/>
          <w:lang w:val="en-US" w:eastAsia="en-IN"/>
        </w:rPr>
        <w:t>11, 3055</w:t>
      </w:r>
      <w:r w:rsidR="009B112B" w:rsidRPr="0091049B">
        <w:rPr>
          <w:i/>
          <w:iCs/>
          <w:sz w:val="22"/>
          <w:szCs w:val="22"/>
          <w:lang w:val="en-US" w:eastAsia="en-IN"/>
        </w:rPr>
        <w:t>.</w:t>
      </w:r>
      <w:r w:rsidR="00B54369" w:rsidRPr="0091049B">
        <w:rPr>
          <w:sz w:val="22"/>
          <w:szCs w:val="22"/>
          <w:lang w:val="en-US" w:eastAsia="en-IN"/>
        </w:rPr>
        <w:t xml:space="preserve"> https://doi.org/10.3390/su11113055</w:t>
      </w:r>
    </w:p>
    <w:sectPr w:rsidR="002179FE" w:rsidRPr="0091049B" w:rsidSect="00B82727">
      <w:headerReference w:type="even" r:id="rId22"/>
      <w:headerReference w:type="default" r:id="rId23"/>
      <w:footerReference w:type="even" r:id="rId24"/>
      <w:footerReference w:type="default" r:id="rId25"/>
      <w:footerReference w:type="first" r:id="rId26"/>
      <w:pgSz w:w="11906" w:h="16838" w:code="9"/>
      <w:pgMar w:top="1440" w:right="1440" w:bottom="1440" w:left="1440" w:header="907" w:footer="1253" w:gutter="0"/>
      <w:lnNumType w:countBy="1" w:restart="continuou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D842" w14:textId="77777777" w:rsidR="00016A00" w:rsidRDefault="00016A00">
      <w:r>
        <w:separator/>
      </w:r>
    </w:p>
    <w:p w14:paraId="56232807" w14:textId="77777777" w:rsidR="00016A00" w:rsidRDefault="00016A00"/>
    <w:p w14:paraId="1DC37C65" w14:textId="77777777" w:rsidR="00016A00" w:rsidRDefault="00016A00"/>
  </w:endnote>
  <w:endnote w:type="continuationSeparator" w:id="0">
    <w:p w14:paraId="4F51EB5F" w14:textId="77777777" w:rsidR="00016A00" w:rsidRDefault="00016A00">
      <w:r>
        <w:continuationSeparator/>
      </w:r>
    </w:p>
    <w:p w14:paraId="14BF896F" w14:textId="77777777" w:rsidR="00016A00" w:rsidRDefault="00016A00"/>
    <w:p w14:paraId="13082CB6" w14:textId="77777777" w:rsidR="00016A00" w:rsidRDefault="00016A00"/>
  </w:endnote>
  <w:endnote w:type="continuationNotice" w:id="1">
    <w:p w14:paraId="36AACCB3" w14:textId="77777777" w:rsidR="00016A00" w:rsidRDefault="00016A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4AFD49AA-C554-4654-B379-15DF4E9996B6}"/>
  </w:font>
  <w:font w:name="Univers">
    <w:altName w:val="Calibri"/>
    <w:charset w:val="00"/>
    <w:family w:val="swiss"/>
    <w:pitch w:val="variable"/>
    <w:sig w:usb0="80000287" w:usb1="00000000" w:usb2="00000000" w:usb3="00000000" w:csb0="0000000F" w:csb1="00000000"/>
    <w:embedRegular r:id="rId2" w:fontKey="{5B980A06-B88D-4740-ADE9-76AF6573C0E1}"/>
  </w:font>
  <w:font w:name="Tahoma">
    <w:panose1 w:val="020B0604030504040204"/>
    <w:charset w:val="00"/>
    <w:family w:val="swiss"/>
    <w:pitch w:val="variable"/>
    <w:sig w:usb0="E1002EFF" w:usb1="C000605B" w:usb2="00000029" w:usb3="00000000" w:csb0="000101FF" w:csb1="00000000"/>
    <w:embedRegular r:id="rId3" w:fontKey="{D22D1B45-2314-451D-8C5F-70B53F36DE2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4" w:fontKey="{4FB1AC08-A1DC-4B99-9F62-FECD681FE67F}"/>
    <w:embedBold r:id="rId5" w:fontKey="{26D073D2-388E-4FC4-A8C1-03BC8A69FE73}"/>
    <w:embedItalic r:id="rId6" w:fontKey="{0333AA6A-B54B-4DDE-AE40-5AF7E2FBE599}"/>
  </w:font>
  <w:font w:name="Verdana">
    <w:panose1 w:val="020B0604030504040204"/>
    <w:charset w:val="00"/>
    <w:family w:val="swiss"/>
    <w:pitch w:val="variable"/>
    <w:sig w:usb0="A00006FF" w:usb1="4000205B" w:usb2="00000010" w:usb3="00000000" w:csb0="0000019F" w:csb1="00000000"/>
    <w:embedRegular r:id="rId7" w:fontKey="{8B492326-DEF1-4705-9F78-0BA5607D8065}"/>
    <w:embedBold r:id="rId8" w:fontKey="{2BF7D39B-D497-4970-8EE0-813B009020E6}"/>
    <w:embedItalic r:id="rId9" w:fontKey="{34903C67-01C8-4EA1-93F3-EA1D563EB667}"/>
  </w:font>
  <w:font w:name="Cambria">
    <w:panose1 w:val="02040503050406030204"/>
    <w:charset w:val="00"/>
    <w:family w:val="roman"/>
    <w:pitch w:val="variable"/>
    <w:sig w:usb0="E00006FF" w:usb1="420024FF" w:usb2="02000000" w:usb3="00000000" w:csb0="0000019F" w:csb1="00000000"/>
    <w:embedRegular r:id="rId10" w:fontKey="{CC759EA6-A9D7-4038-B733-99F1770B71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2207115"/>
      <w:docPartObj>
        <w:docPartGallery w:val="Page Numbers (Bottom of Page)"/>
        <w:docPartUnique/>
      </w:docPartObj>
    </w:sdtPr>
    <w:sdtEndPr>
      <w:rPr>
        <w:noProof/>
      </w:rPr>
    </w:sdtEndPr>
    <w:sdtContent>
      <w:p w14:paraId="2107DD6C" w14:textId="70CF24EB" w:rsidR="001407D5" w:rsidRDefault="001407D5">
        <w:pPr>
          <w:pStyle w:val="Footer"/>
          <w:jc w:val="right"/>
        </w:pPr>
        <w:r>
          <w:rPr>
            <w:noProof w:val="0"/>
          </w:rPr>
          <w:fldChar w:fldCharType="begin"/>
        </w:r>
        <w:r>
          <w:instrText xml:space="preserve"> PAGE   \* MERGEFORMAT </w:instrText>
        </w:r>
        <w:r>
          <w:rPr>
            <w:noProof w:val="0"/>
          </w:rPr>
          <w:fldChar w:fldCharType="separate"/>
        </w:r>
        <w:r>
          <w:t>8</w:t>
        </w:r>
        <w:r>
          <w:fldChar w:fldCharType="end"/>
        </w:r>
      </w:p>
    </w:sdtContent>
  </w:sdt>
  <w:p w14:paraId="76BFC3E0" w14:textId="77777777" w:rsidR="001407D5" w:rsidRDefault="001407D5" w:rsidP="000D42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D34A" w14:textId="77777777" w:rsidR="001407D5" w:rsidRDefault="001407D5" w:rsidP="000D428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FF6B" w14:textId="77777777" w:rsidR="001407D5" w:rsidRDefault="001407D5" w:rsidP="00621A00">
    <w:pPr>
      <w:pStyle w:val="Footer"/>
      <w:spacing w:before="23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38431" w14:textId="77777777" w:rsidR="00016A00" w:rsidRDefault="00016A00" w:rsidP="00783D5B">
      <w:pPr>
        <w:pStyle w:val="Footer"/>
        <w:spacing w:before="230"/>
        <w:rPr>
          <w:lang w:val="en-GB"/>
        </w:rPr>
      </w:pPr>
      <w:r>
        <w:rPr>
          <w:lang w:val="en-GB" w:eastAsia="en-GB"/>
        </w:rPr>
        <w:drawing>
          <wp:inline distT="0" distB="0" distL="0" distR="0" wp14:anchorId="0813384D" wp14:editId="6463960C">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r>
        <w:rPr>
          <w:lang w:val="en-GB" w:eastAsia="en-GB"/>
        </w:rPr>
        <w:drawing>
          <wp:inline distT="0" distB="0" distL="0" distR="0" wp14:anchorId="5B802D6A" wp14:editId="5F5B1A4A">
            <wp:extent cx="561975" cy="19050"/>
            <wp:effectExtent l="0" t="0" r="0" b="0"/>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footnote>
  <w:footnote w:type="continuationSeparator" w:id="0">
    <w:p w14:paraId="0BA9518A" w14:textId="77777777" w:rsidR="00016A00" w:rsidRDefault="00016A00">
      <w:r>
        <w:continuationSeparator/>
      </w:r>
    </w:p>
    <w:p w14:paraId="79A9DBB8" w14:textId="77777777" w:rsidR="00016A00" w:rsidRDefault="00016A00"/>
    <w:p w14:paraId="045F11B7" w14:textId="77777777" w:rsidR="00016A00" w:rsidRDefault="00016A00"/>
  </w:footnote>
  <w:footnote w:type="continuationNotice" w:id="1">
    <w:p w14:paraId="3BA9D801" w14:textId="77777777" w:rsidR="00016A00" w:rsidRDefault="00016A00">
      <w:pPr>
        <w:spacing w:line="240" w:lineRule="auto"/>
      </w:pPr>
    </w:p>
  </w:footnote>
  <w:footnote w:id="2">
    <w:p w14:paraId="13648126" w14:textId="550E9636" w:rsidR="00F30759" w:rsidRPr="00B86ACB" w:rsidRDefault="00F30759" w:rsidP="00B86ACB">
      <w:pPr>
        <w:pStyle w:val="FootnoteText"/>
        <w:spacing w:line="240" w:lineRule="auto"/>
        <w:rPr>
          <w:sz w:val="20"/>
        </w:rPr>
      </w:pPr>
      <w:r>
        <w:rPr>
          <w:rStyle w:val="FootnoteReference"/>
        </w:rPr>
        <w:footnoteRef/>
      </w:r>
      <w:r>
        <w:t xml:space="preserve"> </w:t>
      </w:r>
      <w:r w:rsidR="00B86ACB">
        <w:rPr>
          <w:sz w:val="20"/>
        </w:rPr>
        <w:t xml:space="preserve">More information about the Resilience Shift Initiative is available at: </w:t>
      </w:r>
      <w:r w:rsidR="00B86ACB" w:rsidRPr="00B86ACB">
        <w:rPr>
          <w:sz w:val="20"/>
        </w:rPr>
        <w:t>https://www.resilienceshift.org/</w:t>
      </w:r>
    </w:p>
  </w:footnote>
  <w:footnote w:id="3">
    <w:p w14:paraId="22651B8A" w14:textId="5492746B" w:rsidR="00AA326F" w:rsidRPr="00231192" w:rsidRDefault="00AA326F" w:rsidP="00E214A2">
      <w:pPr>
        <w:pStyle w:val="FootnoteText"/>
        <w:spacing w:line="240" w:lineRule="auto"/>
        <w:rPr>
          <w:sz w:val="20"/>
        </w:rPr>
      </w:pPr>
      <w:r>
        <w:rPr>
          <w:rStyle w:val="FootnoteReference"/>
        </w:rPr>
        <w:footnoteRef/>
      </w:r>
      <w:r>
        <w:t xml:space="preserve"> </w:t>
      </w:r>
      <w:r w:rsidR="00E214A2">
        <w:rPr>
          <w:sz w:val="20"/>
        </w:rPr>
        <w:t xml:space="preserve">More information about the </w:t>
      </w:r>
      <w:r w:rsidR="00231192">
        <w:rPr>
          <w:sz w:val="20"/>
        </w:rPr>
        <w:t>Resilient Cities Network</w:t>
      </w:r>
      <w:r w:rsidR="00E214A2">
        <w:rPr>
          <w:sz w:val="20"/>
        </w:rPr>
        <w:t xml:space="preserve"> is available at: </w:t>
      </w:r>
      <w:hyperlink r:id="rId2" w:history="1">
        <w:r w:rsidR="00DB0400" w:rsidRPr="00302C5E">
          <w:rPr>
            <w:rStyle w:val="Hyperlink"/>
            <w:sz w:val="20"/>
          </w:rPr>
          <w:t>https://resilientcitiesnetwork.org/</w:t>
        </w:r>
      </w:hyperlink>
      <w:r w:rsidR="00DB0400">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874F" w14:textId="0AA78790" w:rsidR="001407D5" w:rsidRPr="00B25B4C" w:rsidRDefault="001407D5">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58F7" w14:textId="4F2D4951" w:rsidR="001407D5" w:rsidRPr="00B25B4C" w:rsidRDefault="001407D5">
    <w:pPr>
      <w:pStyle w:val="Header"/>
      <w:rPr>
        <w:sz w:val="20"/>
      </w:rPr>
    </w:pPr>
  </w:p>
  <w:p w14:paraId="0109D5E0" w14:textId="77777777" w:rsidR="001407D5" w:rsidRDefault="001407D5" w:rsidP="000E1EF3">
    <w:pPr>
      <w:pStyle w:val="Header"/>
      <w:spacing w:after="21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2426080">
      <w:start w:val="1"/>
      <w:numFmt w:val="decimal"/>
      <w:lvlText w:val="%1."/>
      <w:lvlJc w:val="left"/>
      <w:pPr>
        <w:ind w:left="720" w:hanging="360"/>
      </w:pPr>
    </w:lvl>
    <w:lvl w:ilvl="1" w:tplc="6986D048">
      <w:start w:val="1"/>
      <w:numFmt w:val="decimal"/>
      <w:lvlText w:val=""/>
      <w:lvlJc w:val="left"/>
    </w:lvl>
    <w:lvl w:ilvl="2" w:tplc="D4626CF8">
      <w:start w:val="1"/>
      <w:numFmt w:val="decimal"/>
      <w:lvlText w:val=""/>
      <w:lvlJc w:val="left"/>
    </w:lvl>
    <w:lvl w:ilvl="3" w:tplc="FA9CC41C">
      <w:start w:val="1"/>
      <w:numFmt w:val="decimal"/>
      <w:lvlText w:val=""/>
      <w:lvlJc w:val="left"/>
    </w:lvl>
    <w:lvl w:ilvl="4" w:tplc="E1AE5814">
      <w:start w:val="1"/>
      <w:numFmt w:val="decimal"/>
      <w:lvlText w:val=""/>
      <w:lvlJc w:val="left"/>
    </w:lvl>
    <w:lvl w:ilvl="5" w:tplc="561CD0D6">
      <w:start w:val="1"/>
      <w:numFmt w:val="decimal"/>
      <w:lvlText w:val=""/>
      <w:lvlJc w:val="left"/>
    </w:lvl>
    <w:lvl w:ilvl="6" w:tplc="51CC96C8">
      <w:start w:val="1"/>
      <w:numFmt w:val="decimal"/>
      <w:lvlText w:val=""/>
      <w:lvlJc w:val="left"/>
    </w:lvl>
    <w:lvl w:ilvl="7" w:tplc="16B45F48">
      <w:start w:val="1"/>
      <w:numFmt w:val="decimal"/>
      <w:lvlText w:val=""/>
      <w:lvlJc w:val="left"/>
    </w:lvl>
    <w:lvl w:ilvl="8" w:tplc="BE58E9EA">
      <w:start w:val="1"/>
      <w:numFmt w:val="decimal"/>
      <w:lvlText w:val=""/>
      <w:lvlJc w:val="left"/>
    </w:lvl>
  </w:abstractNum>
  <w:abstractNum w:abstractNumId="1" w15:restartNumberingAfterBreak="0">
    <w:nsid w:val="047C3DB4"/>
    <w:multiLevelType w:val="hybridMultilevel"/>
    <w:tmpl w:val="E8E6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6800668"/>
    <w:multiLevelType w:val="hybridMultilevel"/>
    <w:tmpl w:val="723CE63C"/>
    <w:lvl w:ilvl="0" w:tplc="01C43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4F5301"/>
    <w:multiLevelType w:val="hybridMultilevel"/>
    <w:tmpl w:val="4E186880"/>
    <w:lvl w:ilvl="0" w:tplc="0644B1F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FC2BE8"/>
    <w:multiLevelType w:val="hybridMultilevel"/>
    <w:tmpl w:val="C4B8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15:restartNumberingAfterBreak="0">
    <w:nsid w:val="1E20662F"/>
    <w:multiLevelType w:val="hybridMultilevel"/>
    <w:tmpl w:val="3E884F0A"/>
    <w:lvl w:ilvl="0" w:tplc="D3EC82D6">
      <w:start w:val="1"/>
      <w:numFmt w:val="decimal"/>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AD6493"/>
    <w:multiLevelType w:val="hybridMultilevel"/>
    <w:tmpl w:val="2D32541A"/>
    <w:lvl w:ilvl="0" w:tplc="0644B1F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5CD621F"/>
    <w:multiLevelType w:val="hybridMultilevel"/>
    <w:tmpl w:val="1A488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C794E0B"/>
    <w:multiLevelType w:val="hybridMultilevel"/>
    <w:tmpl w:val="A4E0C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323EA9"/>
    <w:multiLevelType w:val="hybridMultilevel"/>
    <w:tmpl w:val="2600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16D04"/>
    <w:multiLevelType w:val="hybridMultilevel"/>
    <w:tmpl w:val="18B0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C6DCF"/>
    <w:multiLevelType w:val="hybridMultilevel"/>
    <w:tmpl w:val="C5D2B1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8CE6FDB2"/>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143239"/>
    <w:multiLevelType w:val="hybridMultilevel"/>
    <w:tmpl w:val="02EC8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2765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5A5F8D"/>
    <w:multiLevelType w:val="hybridMultilevel"/>
    <w:tmpl w:val="D3DE9314"/>
    <w:lvl w:ilvl="0" w:tplc="0644B1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4" w15:restartNumberingAfterBreak="0">
    <w:nsid w:val="68414CFE"/>
    <w:multiLevelType w:val="hybridMultilevel"/>
    <w:tmpl w:val="DC28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44007F"/>
    <w:multiLevelType w:val="hybridMultilevel"/>
    <w:tmpl w:val="5490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365902"/>
    <w:multiLevelType w:val="hybridMultilevel"/>
    <w:tmpl w:val="F6BE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D550BF"/>
    <w:multiLevelType w:val="hybridMultilevel"/>
    <w:tmpl w:val="7276734A"/>
    <w:lvl w:ilvl="0" w:tplc="86BA03C2">
      <w:start w:val="3"/>
      <w:numFmt w:val="bullet"/>
      <w:lvlText w:val="-"/>
      <w:lvlJc w:val="left"/>
      <w:pPr>
        <w:ind w:left="420" w:hanging="360"/>
      </w:pPr>
      <w:rPr>
        <w:rFonts w:ascii="Times New Roman" w:eastAsia="SimSu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8"/>
  </w:num>
  <w:num w:numId="2">
    <w:abstractNumId w:val="18"/>
  </w:num>
  <w:num w:numId="3">
    <w:abstractNumId w:val="18"/>
  </w:num>
  <w:num w:numId="4">
    <w:abstractNumId w:val="18"/>
  </w:num>
  <w:num w:numId="5">
    <w:abstractNumId w:val="2"/>
  </w:num>
  <w:num w:numId="6">
    <w:abstractNumId w:val="10"/>
  </w:num>
  <w:num w:numId="7">
    <w:abstractNumId w:val="22"/>
  </w:num>
  <w:num w:numId="8">
    <w:abstractNumId w:val="6"/>
  </w:num>
  <w:num w:numId="9">
    <w:abstractNumId w:val="16"/>
  </w:num>
  <w:num w:numId="10">
    <w:abstractNumId w:val="29"/>
  </w:num>
  <w:num w:numId="11">
    <w:abstractNumId w:val="28"/>
  </w:num>
  <w:num w:numId="12">
    <w:abstractNumId w:val="18"/>
  </w:num>
  <w:num w:numId="13">
    <w:abstractNumId w:val="18"/>
  </w:num>
  <w:num w:numId="14">
    <w:abstractNumId w:val="18"/>
  </w:num>
  <w:num w:numId="15">
    <w:abstractNumId w:val="18"/>
  </w:num>
  <w:num w:numId="16">
    <w:abstractNumId w:val="2"/>
  </w:num>
  <w:num w:numId="17">
    <w:abstractNumId w:val="10"/>
  </w:num>
  <w:num w:numId="18">
    <w:abstractNumId w:val="22"/>
  </w:num>
  <w:num w:numId="19">
    <w:abstractNumId w:val="6"/>
  </w:num>
  <w:num w:numId="20">
    <w:abstractNumId w:val="16"/>
  </w:num>
  <w:num w:numId="21">
    <w:abstractNumId w:val="2"/>
  </w:num>
  <w:num w:numId="22">
    <w:abstractNumId w:val="18"/>
  </w:num>
  <w:num w:numId="23">
    <w:abstractNumId w:val="18"/>
  </w:num>
  <w:num w:numId="24">
    <w:abstractNumId w:val="18"/>
  </w:num>
  <w:num w:numId="25">
    <w:abstractNumId w:val="18"/>
  </w:num>
  <w:num w:numId="26">
    <w:abstractNumId w:val="25"/>
  </w:num>
  <w:num w:numId="27">
    <w:abstractNumId w:val="27"/>
  </w:num>
  <w:num w:numId="28">
    <w:abstractNumId w:val="15"/>
  </w:num>
  <w:num w:numId="29">
    <w:abstractNumId w:val="17"/>
  </w:num>
  <w:num w:numId="30">
    <w:abstractNumId w:val="23"/>
  </w:num>
  <w:num w:numId="31">
    <w:abstractNumId w:val="6"/>
  </w:num>
  <w:num w:numId="32">
    <w:abstractNumId w:val="11"/>
  </w:num>
  <w:num w:numId="33">
    <w:abstractNumId w:val="0"/>
  </w:num>
  <w:num w:numId="34">
    <w:abstractNumId w:val="19"/>
  </w:num>
  <w:num w:numId="35">
    <w:abstractNumId w:val="21"/>
  </w:num>
  <w:num w:numId="36">
    <w:abstractNumId w:val="4"/>
  </w:num>
  <w:num w:numId="37">
    <w:abstractNumId w:val="13"/>
  </w:num>
  <w:num w:numId="38">
    <w:abstractNumId w:val="5"/>
  </w:num>
  <w:num w:numId="39">
    <w:abstractNumId w:val="8"/>
  </w:num>
  <w:num w:numId="40">
    <w:abstractNumId w:val="3"/>
  </w:num>
  <w:num w:numId="41">
    <w:abstractNumId w:val="14"/>
  </w:num>
  <w:num w:numId="42">
    <w:abstractNumId w:val="7"/>
  </w:num>
  <w:num w:numId="43">
    <w:abstractNumId w:val="1"/>
  </w:num>
  <w:num w:numId="44">
    <w:abstractNumId w:val="30"/>
  </w:num>
  <w:num w:numId="45">
    <w:abstractNumId w:val="26"/>
  </w:num>
  <w:num w:numId="46">
    <w:abstractNumId w:val="9"/>
  </w:num>
  <w:num w:numId="47">
    <w:abstractNumId w:val="24"/>
  </w:num>
  <w:num w:numId="48">
    <w:abstractNumId w:val="20"/>
  </w:num>
  <w:num w:numId="49">
    <w:abstractNumId w:val="31"/>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PostScriptOverText/>
  <w:embedTrueTypeFonts/>
  <w:proofState w:spelling="clean" w:grammar="clean"/>
  <w:defaultTabStop w:val="720"/>
  <w:evenAndOddHeaders/>
  <w:drawingGridHorizontalSpacing w:val="120"/>
  <w:drawingGridVerticalSpacing w:val="1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1098"/>
    <w:rsid w:val="0000181E"/>
    <w:rsid w:val="0000183C"/>
    <w:rsid w:val="000023F0"/>
    <w:rsid w:val="0000341E"/>
    <w:rsid w:val="00004758"/>
    <w:rsid w:val="00004AE8"/>
    <w:rsid w:val="00005170"/>
    <w:rsid w:val="00007643"/>
    <w:rsid w:val="00007827"/>
    <w:rsid w:val="00007CE8"/>
    <w:rsid w:val="00010080"/>
    <w:rsid w:val="00010659"/>
    <w:rsid w:val="00010716"/>
    <w:rsid w:val="00010A64"/>
    <w:rsid w:val="0001156A"/>
    <w:rsid w:val="00011B4B"/>
    <w:rsid w:val="00011C98"/>
    <w:rsid w:val="00012845"/>
    <w:rsid w:val="00013DE3"/>
    <w:rsid w:val="000160D2"/>
    <w:rsid w:val="00016199"/>
    <w:rsid w:val="0001693A"/>
    <w:rsid w:val="00016A00"/>
    <w:rsid w:val="00017B85"/>
    <w:rsid w:val="000205A3"/>
    <w:rsid w:val="00020D37"/>
    <w:rsid w:val="00021368"/>
    <w:rsid w:val="0002173E"/>
    <w:rsid w:val="00022C73"/>
    <w:rsid w:val="00023031"/>
    <w:rsid w:val="00023976"/>
    <w:rsid w:val="00023CB1"/>
    <w:rsid w:val="00024BF0"/>
    <w:rsid w:val="000251EC"/>
    <w:rsid w:val="00025A2F"/>
    <w:rsid w:val="00026288"/>
    <w:rsid w:val="00026770"/>
    <w:rsid w:val="0002690F"/>
    <w:rsid w:val="0002766B"/>
    <w:rsid w:val="0003158D"/>
    <w:rsid w:val="000322E7"/>
    <w:rsid w:val="0003320F"/>
    <w:rsid w:val="00033700"/>
    <w:rsid w:val="0003385E"/>
    <w:rsid w:val="00033F04"/>
    <w:rsid w:val="0003534A"/>
    <w:rsid w:val="000367B1"/>
    <w:rsid w:val="0003755B"/>
    <w:rsid w:val="00040809"/>
    <w:rsid w:val="00041176"/>
    <w:rsid w:val="00041CCF"/>
    <w:rsid w:val="000423CA"/>
    <w:rsid w:val="00042467"/>
    <w:rsid w:val="00042916"/>
    <w:rsid w:val="00042FA2"/>
    <w:rsid w:val="00043F27"/>
    <w:rsid w:val="0004608A"/>
    <w:rsid w:val="00046B2F"/>
    <w:rsid w:val="00046D66"/>
    <w:rsid w:val="00050C44"/>
    <w:rsid w:val="00050D0B"/>
    <w:rsid w:val="00051195"/>
    <w:rsid w:val="0005157F"/>
    <w:rsid w:val="00052433"/>
    <w:rsid w:val="00052CFD"/>
    <w:rsid w:val="00053D08"/>
    <w:rsid w:val="00054835"/>
    <w:rsid w:val="000555D8"/>
    <w:rsid w:val="0005572F"/>
    <w:rsid w:val="00056575"/>
    <w:rsid w:val="000565FA"/>
    <w:rsid w:val="00056920"/>
    <w:rsid w:val="00056A17"/>
    <w:rsid w:val="00060CD5"/>
    <w:rsid w:val="00061281"/>
    <w:rsid w:val="000615A5"/>
    <w:rsid w:val="0006242C"/>
    <w:rsid w:val="00063525"/>
    <w:rsid w:val="000635FB"/>
    <w:rsid w:val="00064160"/>
    <w:rsid w:val="0006437F"/>
    <w:rsid w:val="00064A6C"/>
    <w:rsid w:val="0006749D"/>
    <w:rsid w:val="00067C16"/>
    <w:rsid w:val="00067E37"/>
    <w:rsid w:val="00070521"/>
    <w:rsid w:val="00070528"/>
    <w:rsid w:val="00071AF2"/>
    <w:rsid w:val="000724ED"/>
    <w:rsid w:val="000726F9"/>
    <w:rsid w:val="00072AAA"/>
    <w:rsid w:val="00072BC1"/>
    <w:rsid w:val="00073B7F"/>
    <w:rsid w:val="00074085"/>
    <w:rsid w:val="00074A21"/>
    <w:rsid w:val="00074CB5"/>
    <w:rsid w:val="00075378"/>
    <w:rsid w:val="0007595A"/>
    <w:rsid w:val="00075E05"/>
    <w:rsid w:val="000776F2"/>
    <w:rsid w:val="00080312"/>
    <w:rsid w:val="00082325"/>
    <w:rsid w:val="00082391"/>
    <w:rsid w:val="00082C9C"/>
    <w:rsid w:val="0008311D"/>
    <w:rsid w:val="00084D85"/>
    <w:rsid w:val="00085DDF"/>
    <w:rsid w:val="00086A7A"/>
    <w:rsid w:val="00086ACD"/>
    <w:rsid w:val="00087626"/>
    <w:rsid w:val="0008764E"/>
    <w:rsid w:val="00090A93"/>
    <w:rsid w:val="00090B51"/>
    <w:rsid w:val="00091E9F"/>
    <w:rsid w:val="000928EE"/>
    <w:rsid w:val="00092B97"/>
    <w:rsid w:val="00094B08"/>
    <w:rsid w:val="00095AC3"/>
    <w:rsid w:val="0009615C"/>
    <w:rsid w:val="00096191"/>
    <w:rsid w:val="0009686A"/>
    <w:rsid w:val="000979D3"/>
    <w:rsid w:val="000A0153"/>
    <w:rsid w:val="000A1EFA"/>
    <w:rsid w:val="000A2342"/>
    <w:rsid w:val="000A2C4F"/>
    <w:rsid w:val="000A39C8"/>
    <w:rsid w:val="000A4273"/>
    <w:rsid w:val="000A4599"/>
    <w:rsid w:val="000A5435"/>
    <w:rsid w:val="000A5F89"/>
    <w:rsid w:val="000A7CB9"/>
    <w:rsid w:val="000B0AF2"/>
    <w:rsid w:val="000B137C"/>
    <w:rsid w:val="000B1644"/>
    <w:rsid w:val="000B1AFB"/>
    <w:rsid w:val="000B1F8F"/>
    <w:rsid w:val="000B2343"/>
    <w:rsid w:val="000B28BA"/>
    <w:rsid w:val="000B296F"/>
    <w:rsid w:val="000B29C6"/>
    <w:rsid w:val="000B3829"/>
    <w:rsid w:val="000B554B"/>
    <w:rsid w:val="000B58F2"/>
    <w:rsid w:val="000B5E84"/>
    <w:rsid w:val="000B656F"/>
    <w:rsid w:val="000B68CC"/>
    <w:rsid w:val="000B6B90"/>
    <w:rsid w:val="000B7F74"/>
    <w:rsid w:val="000C00F1"/>
    <w:rsid w:val="000C07DF"/>
    <w:rsid w:val="000C1409"/>
    <w:rsid w:val="000C276C"/>
    <w:rsid w:val="000C3684"/>
    <w:rsid w:val="000C3885"/>
    <w:rsid w:val="000C453D"/>
    <w:rsid w:val="000C486B"/>
    <w:rsid w:val="000C5520"/>
    <w:rsid w:val="000C5C8A"/>
    <w:rsid w:val="000C69B0"/>
    <w:rsid w:val="000C69DE"/>
    <w:rsid w:val="000C6A02"/>
    <w:rsid w:val="000C6D53"/>
    <w:rsid w:val="000C7311"/>
    <w:rsid w:val="000C746F"/>
    <w:rsid w:val="000D07A1"/>
    <w:rsid w:val="000D0DDA"/>
    <w:rsid w:val="000D31E8"/>
    <w:rsid w:val="000D395C"/>
    <w:rsid w:val="000D4207"/>
    <w:rsid w:val="000D428C"/>
    <w:rsid w:val="000E1EF3"/>
    <w:rsid w:val="000E212B"/>
    <w:rsid w:val="000E512C"/>
    <w:rsid w:val="000E5BC2"/>
    <w:rsid w:val="000E5E14"/>
    <w:rsid w:val="000E61B5"/>
    <w:rsid w:val="000E649C"/>
    <w:rsid w:val="000E6695"/>
    <w:rsid w:val="000E71CB"/>
    <w:rsid w:val="000E73B1"/>
    <w:rsid w:val="000E7986"/>
    <w:rsid w:val="000E7DDD"/>
    <w:rsid w:val="000F020C"/>
    <w:rsid w:val="000F04D2"/>
    <w:rsid w:val="000F12C5"/>
    <w:rsid w:val="000F1497"/>
    <w:rsid w:val="000F18A2"/>
    <w:rsid w:val="000F1F1F"/>
    <w:rsid w:val="000F287A"/>
    <w:rsid w:val="000F2D19"/>
    <w:rsid w:val="000F3AB9"/>
    <w:rsid w:val="000F4E08"/>
    <w:rsid w:val="000F5449"/>
    <w:rsid w:val="000F5513"/>
    <w:rsid w:val="000F708F"/>
    <w:rsid w:val="000F7BAA"/>
    <w:rsid w:val="00100801"/>
    <w:rsid w:val="00100C05"/>
    <w:rsid w:val="00100C60"/>
    <w:rsid w:val="00101698"/>
    <w:rsid w:val="0010193D"/>
    <w:rsid w:val="001036C8"/>
    <w:rsid w:val="00104478"/>
    <w:rsid w:val="00104804"/>
    <w:rsid w:val="001048ED"/>
    <w:rsid w:val="00104BD5"/>
    <w:rsid w:val="00104C22"/>
    <w:rsid w:val="0011024F"/>
    <w:rsid w:val="00111F21"/>
    <w:rsid w:val="001132AD"/>
    <w:rsid w:val="00113312"/>
    <w:rsid w:val="00113A7A"/>
    <w:rsid w:val="0011446A"/>
    <w:rsid w:val="00115714"/>
    <w:rsid w:val="00116429"/>
    <w:rsid w:val="0011646B"/>
    <w:rsid w:val="00116DB9"/>
    <w:rsid w:val="00117A48"/>
    <w:rsid w:val="00117E53"/>
    <w:rsid w:val="00117E7A"/>
    <w:rsid w:val="00120520"/>
    <w:rsid w:val="0012199E"/>
    <w:rsid w:val="00122241"/>
    <w:rsid w:val="00122845"/>
    <w:rsid w:val="001229A2"/>
    <w:rsid w:val="001267C6"/>
    <w:rsid w:val="00126E89"/>
    <w:rsid w:val="001272AB"/>
    <w:rsid w:val="00127344"/>
    <w:rsid w:val="00127D88"/>
    <w:rsid w:val="0013059C"/>
    <w:rsid w:val="00130FC0"/>
    <w:rsid w:val="001311E2"/>
    <w:rsid w:val="00131BD3"/>
    <w:rsid w:val="00132329"/>
    <w:rsid w:val="00132C60"/>
    <w:rsid w:val="00133188"/>
    <w:rsid w:val="00135C2E"/>
    <w:rsid w:val="00136515"/>
    <w:rsid w:val="00136D96"/>
    <w:rsid w:val="00137972"/>
    <w:rsid w:val="00137C3A"/>
    <w:rsid w:val="00137EF1"/>
    <w:rsid w:val="0014034D"/>
    <w:rsid w:val="00140793"/>
    <w:rsid w:val="001407D5"/>
    <w:rsid w:val="001408A9"/>
    <w:rsid w:val="0014094B"/>
    <w:rsid w:val="00140980"/>
    <w:rsid w:val="0014173A"/>
    <w:rsid w:val="001417E5"/>
    <w:rsid w:val="00142B18"/>
    <w:rsid w:val="00143223"/>
    <w:rsid w:val="0014354F"/>
    <w:rsid w:val="00143E22"/>
    <w:rsid w:val="0014408F"/>
    <w:rsid w:val="00144660"/>
    <w:rsid w:val="001446AE"/>
    <w:rsid w:val="00146874"/>
    <w:rsid w:val="001468E5"/>
    <w:rsid w:val="00146F4B"/>
    <w:rsid w:val="00147471"/>
    <w:rsid w:val="0014762E"/>
    <w:rsid w:val="00147C67"/>
    <w:rsid w:val="00147F95"/>
    <w:rsid w:val="00150217"/>
    <w:rsid w:val="00150F74"/>
    <w:rsid w:val="0015135B"/>
    <w:rsid w:val="001513EF"/>
    <w:rsid w:val="0015183C"/>
    <w:rsid w:val="00151D87"/>
    <w:rsid w:val="00151E27"/>
    <w:rsid w:val="001527EA"/>
    <w:rsid w:val="00152A72"/>
    <w:rsid w:val="00152BD1"/>
    <w:rsid w:val="0015326D"/>
    <w:rsid w:val="00153444"/>
    <w:rsid w:val="00153F59"/>
    <w:rsid w:val="00154B55"/>
    <w:rsid w:val="00154C92"/>
    <w:rsid w:val="0015569A"/>
    <w:rsid w:val="001556C9"/>
    <w:rsid w:val="00156F1C"/>
    <w:rsid w:val="00157F35"/>
    <w:rsid w:val="00160859"/>
    <w:rsid w:val="00161E49"/>
    <w:rsid w:val="00162751"/>
    <w:rsid w:val="00162890"/>
    <w:rsid w:val="001637B1"/>
    <w:rsid w:val="00163835"/>
    <w:rsid w:val="00163A94"/>
    <w:rsid w:val="0016427D"/>
    <w:rsid w:val="001651E5"/>
    <w:rsid w:val="00165DBC"/>
    <w:rsid w:val="00165F4D"/>
    <w:rsid w:val="001662A1"/>
    <w:rsid w:val="00166633"/>
    <w:rsid w:val="00167914"/>
    <w:rsid w:val="0017199C"/>
    <w:rsid w:val="00171A40"/>
    <w:rsid w:val="00172348"/>
    <w:rsid w:val="001723A6"/>
    <w:rsid w:val="00172DED"/>
    <w:rsid w:val="00173C5B"/>
    <w:rsid w:val="0017435C"/>
    <w:rsid w:val="00174DD2"/>
    <w:rsid w:val="00175429"/>
    <w:rsid w:val="00175F49"/>
    <w:rsid w:val="00176EF9"/>
    <w:rsid w:val="001771EF"/>
    <w:rsid w:val="00177998"/>
    <w:rsid w:val="001803FC"/>
    <w:rsid w:val="00180799"/>
    <w:rsid w:val="001807C6"/>
    <w:rsid w:val="001810E0"/>
    <w:rsid w:val="0018116F"/>
    <w:rsid w:val="00181302"/>
    <w:rsid w:val="00182B9E"/>
    <w:rsid w:val="00182C05"/>
    <w:rsid w:val="00184CEE"/>
    <w:rsid w:val="00184FC5"/>
    <w:rsid w:val="0018637C"/>
    <w:rsid w:val="001868C7"/>
    <w:rsid w:val="001870A5"/>
    <w:rsid w:val="00187912"/>
    <w:rsid w:val="001907D6"/>
    <w:rsid w:val="00190CC3"/>
    <w:rsid w:val="001913DF"/>
    <w:rsid w:val="00191C34"/>
    <w:rsid w:val="001920DE"/>
    <w:rsid w:val="00192B45"/>
    <w:rsid w:val="00192F57"/>
    <w:rsid w:val="0019380D"/>
    <w:rsid w:val="00194A54"/>
    <w:rsid w:val="00195CD1"/>
    <w:rsid w:val="00197243"/>
    <w:rsid w:val="00197245"/>
    <w:rsid w:val="001A04C7"/>
    <w:rsid w:val="001A0F3F"/>
    <w:rsid w:val="001A100C"/>
    <w:rsid w:val="001A1308"/>
    <w:rsid w:val="001A1ECD"/>
    <w:rsid w:val="001A24E6"/>
    <w:rsid w:val="001A252E"/>
    <w:rsid w:val="001A2EB0"/>
    <w:rsid w:val="001A3C3F"/>
    <w:rsid w:val="001A499F"/>
    <w:rsid w:val="001A558A"/>
    <w:rsid w:val="001A5CD9"/>
    <w:rsid w:val="001A65B5"/>
    <w:rsid w:val="001A6D3C"/>
    <w:rsid w:val="001A75F5"/>
    <w:rsid w:val="001A7A4B"/>
    <w:rsid w:val="001B02F0"/>
    <w:rsid w:val="001B03EC"/>
    <w:rsid w:val="001B055C"/>
    <w:rsid w:val="001B0656"/>
    <w:rsid w:val="001B30E8"/>
    <w:rsid w:val="001B3BA6"/>
    <w:rsid w:val="001B4BEA"/>
    <w:rsid w:val="001B5C5E"/>
    <w:rsid w:val="001B5E54"/>
    <w:rsid w:val="001B5FE0"/>
    <w:rsid w:val="001B65F6"/>
    <w:rsid w:val="001B68E6"/>
    <w:rsid w:val="001B6E7B"/>
    <w:rsid w:val="001B7035"/>
    <w:rsid w:val="001B77B5"/>
    <w:rsid w:val="001C0060"/>
    <w:rsid w:val="001C0F5D"/>
    <w:rsid w:val="001C13E3"/>
    <w:rsid w:val="001C1D01"/>
    <w:rsid w:val="001C27DF"/>
    <w:rsid w:val="001C28A3"/>
    <w:rsid w:val="001C342B"/>
    <w:rsid w:val="001C38E2"/>
    <w:rsid w:val="001C4B0E"/>
    <w:rsid w:val="001C5606"/>
    <w:rsid w:val="001C578C"/>
    <w:rsid w:val="001C5C60"/>
    <w:rsid w:val="001C72F2"/>
    <w:rsid w:val="001C7AF8"/>
    <w:rsid w:val="001D0313"/>
    <w:rsid w:val="001D072F"/>
    <w:rsid w:val="001D16C3"/>
    <w:rsid w:val="001D1941"/>
    <w:rsid w:val="001D1FEF"/>
    <w:rsid w:val="001D33C7"/>
    <w:rsid w:val="001D4EB1"/>
    <w:rsid w:val="001D54FC"/>
    <w:rsid w:val="001D5C06"/>
    <w:rsid w:val="001D714F"/>
    <w:rsid w:val="001D7AF5"/>
    <w:rsid w:val="001E0D5F"/>
    <w:rsid w:val="001E1680"/>
    <w:rsid w:val="001E1E45"/>
    <w:rsid w:val="001E2F2F"/>
    <w:rsid w:val="001E2FA6"/>
    <w:rsid w:val="001E3615"/>
    <w:rsid w:val="001E3B36"/>
    <w:rsid w:val="001E3E74"/>
    <w:rsid w:val="001E3FE4"/>
    <w:rsid w:val="001E4284"/>
    <w:rsid w:val="001E4CDB"/>
    <w:rsid w:val="001E594D"/>
    <w:rsid w:val="001E5C0F"/>
    <w:rsid w:val="001E5F0D"/>
    <w:rsid w:val="001E6B22"/>
    <w:rsid w:val="001E6B7B"/>
    <w:rsid w:val="001F14A4"/>
    <w:rsid w:val="001F150B"/>
    <w:rsid w:val="001F168C"/>
    <w:rsid w:val="001F1D49"/>
    <w:rsid w:val="001F34D1"/>
    <w:rsid w:val="001F49A0"/>
    <w:rsid w:val="001F6547"/>
    <w:rsid w:val="001F6FE4"/>
    <w:rsid w:val="001F7E16"/>
    <w:rsid w:val="00200709"/>
    <w:rsid w:val="00200F88"/>
    <w:rsid w:val="002039B1"/>
    <w:rsid w:val="00203D17"/>
    <w:rsid w:val="00203F94"/>
    <w:rsid w:val="00203FA5"/>
    <w:rsid w:val="002043A0"/>
    <w:rsid w:val="00204CEE"/>
    <w:rsid w:val="00205238"/>
    <w:rsid w:val="00207288"/>
    <w:rsid w:val="002074C9"/>
    <w:rsid w:val="002115A8"/>
    <w:rsid w:val="00212CCD"/>
    <w:rsid w:val="00213DBB"/>
    <w:rsid w:val="002141EC"/>
    <w:rsid w:val="00214700"/>
    <w:rsid w:val="0021512E"/>
    <w:rsid w:val="002152F6"/>
    <w:rsid w:val="00215404"/>
    <w:rsid w:val="002166EF"/>
    <w:rsid w:val="00216777"/>
    <w:rsid w:val="002179FE"/>
    <w:rsid w:val="0022015D"/>
    <w:rsid w:val="002204A6"/>
    <w:rsid w:val="00221609"/>
    <w:rsid w:val="00222C6F"/>
    <w:rsid w:val="0022353C"/>
    <w:rsid w:val="0022423B"/>
    <w:rsid w:val="002242AC"/>
    <w:rsid w:val="00224560"/>
    <w:rsid w:val="00224644"/>
    <w:rsid w:val="00224706"/>
    <w:rsid w:val="00224CE6"/>
    <w:rsid w:val="00224F21"/>
    <w:rsid w:val="002258AE"/>
    <w:rsid w:val="00225FDA"/>
    <w:rsid w:val="002265CE"/>
    <w:rsid w:val="00227985"/>
    <w:rsid w:val="00230121"/>
    <w:rsid w:val="002302A1"/>
    <w:rsid w:val="002307D2"/>
    <w:rsid w:val="00231192"/>
    <w:rsid w:val="00232498"/>
    <w:rsid w:val="00233CA9"/>
    <w:rsid w:val="00233CEC"/>
    <w:rsid w:val="0023400C"/>
    <w:rsid w:val="00234053"/>
    <w:rsid w:val="002342F4"/>
    <w:rsid w:val="00234873"/>
    <w:rsid w:val="00234A3E"/>
    <w:rsid w:val="00236C2E"/>
    <w:rsid w:val="00237F4B"/>
    <w:rsid w:val="002401ED"/>
    <w:rsid w:val="002419F1"/>
    <w:rsid w:val="002424CF"/>
    <w:rsid w:val="002431A3"/>
    <w:rsid w:val="00243D42"/>
    <w:rsid w:val="002442C9"/>
    <w:rsid w:val="00244365"/>
    <w:rsid w:val="0024452F"/>
    <w:rsid w:val="00245020"/>
    <w:rsid w:val="002455A3"/>
    <w:rsid w:val="0024575F"/>
    <w:rsid w:val="00245FFA"/>
    <w:rsid w:val="00247563"/>
    <w:rsid w:val="002506AA"/>
    <w:rsid w:val="002507C9"/>
    <w:rsid w:val="00251117"/>
    <w:rsid w:val="00251BDC"/>
    <w:rsid w:val="00252811"/>
    <w:rsid w:val="00252AF4"/>
    <w:rsid w:val="0025328B"/>
    <w:rsid w:val="00254D02"/>
    <w:rsid w:val="00255D74"/>
    <w:rsid w:val="00255D94"/>
    <w:rsid w:val="0025600F"/>
    <w:rsid w:val="0025741F"/>
    <w:rsid w:val="00257779"/>
    <w:rsid w:val="00260178"/>
    <w:rsid w:val="00260403"/>
    <w:rsid w:val="00260872"/>
    <w:rsid w:val="00260ADA"/>
    <w:rsid w:val="002610C9"/>
    <w:rsid w:val="0026130E"/>
    <w:rsid w:val="00261779"/>
    <w:rsid w:val="00261CAB"/>
    <w:rsid w:val="00262075"/>
    <w:rsid w:val="0026239E"/>
    <w:rsid w:val="00263BAA"/>
    <w:rsid w:val="00263E50"/>
    <w:rsid w:val="00264469"/>
    <w:rsid w:val="00264610"/>
    <w:rsid w:val="00264871"/>
    <w:rsid w:val="00264DE5"/>
    <w:rsid w:val="00264EC8"/>
    <w:rsid w:val="00265C95"/>
    <w:rsid w:val="0026622E"/>
    <w:rsid w:val="00267111"/>
    <w:rsid w:val="00270020"/>
    <w:rsid w:val="002705A1"/>
    <w:rsid w:val="002710DB"/>
    <w:rsid w:val="0027132E"/>
    <w:rsid w:val="0027143C"/>
    <w:rsid w:val="002716C8"/>
    <w:rsid w:val="00271799"/>
    <w:rsid w:val="00272F00"/>
    <w:rsid w:val="002735BC"/>
    <w:rsid w:val="00273632"/>
    <w:rsid w:val="0027469A"/>
    <w:rsid w:val="0027479A"/>
    <w:rsid w:val="0027488F"/>
    <w:rsid w:val="00276510"/>
    <w:rsid w:val="002774BC"/>
    <w:rsid w:val="00277BDF"/>
    <w:rsid w:val="002808FB"/>
    <w:rsid w:val="00283FB5"/>
    <w:rsid w:val="00284AD4"/>
    <w:rsid w:val="0028591D"/>
    <w:rsid w:val="002872D7"/>
    <w:rsid w:val="00287A7F"/>
    <w:rsid w:val="00287D7F"/>
    <w:rsid w:val="00287EFA"/>
    <w:rsid w:val="0029011C"/>
    <w:rsid w:val="002905E2"/>
    <w:rsid w:val="00290E79"/>
    <w:rsid w:val="00290FA9"/>
    <w:rsid w:val="002912EA"/>
    <w:rsid w:val="002918D7"/>
    <w:rsid w:val="002918E8"/>
    <w:rsid w:val="00291A62"/>
    <w:rsid w:val="00291EB0"/>
    <w:rsid w:val="00292070"/>
    <w:rsid w:val="00292167"/>
    <w:rsid w:val="002925A5"/>
    <w:rsid w:val="00293674"/>
    <w:rsid w:val="002943C1"/>
    <w:rsid w:val="00294586"/>
    <w:rsid w:val="002949A7"/>
    <w:rsid w:val="00295249"/>
    <w:rsid w:val="002952CF"/>
    <w:rsid w:val="002960E5"/>
    <w:rsid w:val="002962D4"/>
    <w:rsid w:val="0029676F"/>
    <w:rsid w:val="00297269"/>
    <w:rsid w:val="002976D8"/>
    <w:rsid w:val="00297948"/>
    <w:rsid w:val="00297AE8"/>
    <w:rsid w:val="00297AFB"/>
    <w:rsid w:val="002A0242"/>
    <w:rsid w:val="002A14F9"/>
    <w:rsid w:val="002A15A7"/>
    <w:rsid w:val="002A2048"/>
    <w:rsid w:val="002A2F15"/>
    <w:rsid w:val="002A343E"/>
    <w:rsid w:val="002A3AED"/>
    <w:rsid w:val="002A4282"/>
    <w:rsid w:val="002A55E4"/>
    <w:rsid w:val="002A58FA"/>
    <w:rsid w:val="002A5D71"/>
    <w:rsid w:val="002A646F"/>
    <w:rsid w:val="002A660F"/>
    <w:rsid w:val="002A74F6"/>
    <w:rsid w:val="002A7520"/>
    <w:rsid w:val="002A76F3"/>
    <w:rsid w:val="002B0E3B"/>
    <w:rsid w:val="002B1129"/>
    <w:rsid w:val="002B15AA"/>
    <w:rsid w:val="002B176E"/>
    <w:rsid w:val="002B1CA2"/>
    <w:rsid w:val="002B3FCB"/>
    <w:rsid w:val="002B53C5"/>
    <w:rsid w:val="002B5E1A"/>
    <w:rsid w:val="002B5F9A"/>
    <w:rsid w:val="002C002B"/>
    <w:rsid w:val="002C11CB"/>
    <w:rsid w:val="002C1FEB"/>
    <w:rsid w:val="002C2276"/>
    <w:rsid w:val="002C258C"/>
    <w:rsid w:val="002C3568"/>
    <w:rsid w:val="002C4B11"/>
    <w:rsid w:val="002C54A3"/>
    <w:rsid w:val="002C62E8"/>
    <w:rsid w:val="002C6B07"/>
    <w:rsid w:val="002C6FC4"/>
    <w:rsid w:val="002C7B5D"/>
    <w:rsid w:val="002D22FF"/>
    <w:rsid w:val="002D32E8"/>
    <w:rsid w:val="002D38E9"/>
    <w:rsid w:val="002D5ED3"/>
    <w:rsid w:val="002D61D2"/>
    <w:rsid w:val="002D622F"/>
    <w:rsid w:val="002D69CC"/>
    <w:rsid w:val="002E039F"/>
    <w:rsid w:val="002E1042"/>
    <w:rsid w:val="002E1ECF"/>
    <w:rsid w:val="002E206D"/>
    <w:rsid w:val="002E2F97"/>
    <w:rsid w:val="002E33AD"/>
    <w:rsid w:val="002E3B1C"/>
    <w:rsid w:val="002E435D"/>
    <w:rsid w:val="002E457E"/>
    <w:rsid w:val="002E4A46"/>
    <w:rsid w:val="002E5118"/>
    <w:rsid w:val="002E5298"/>
    <w:rsid w:val="002E6511"/>
    <w:rsid w:val="002E6BD5"/>
    <w:rsid w:val="002E722F"/>
    <w:rsid w:val="002E7549"/>
    <w:rsid w:val="002E75D5"/>
    <w:rsid w:val="002E75F2"/>
    <w:rsid w:val="002E781A"/>
    <w:rsid w:val="002F0343"/>
    <w:rsid w:val="002F1312"/>
    <w:rsid w:val="002F1430"/>
    <w:rsid w:val="002F20A1"/>
    <w:rsid w:val="002F20C1"/>
    <w:rsid w:val="002F2856"/>
    <w:rsid w:val="002F3685"/>
    <w:rsid w:val="002F3ADF"/>
    <w:rsid w:val="002F444F"/>
    <w:rsid w:val="002F454F"/>
    <w:rsid w:val="002F4A11"/>
    <w:rsid w:val="002F4C8F"/>
    <w:rsid w:val="002F4F7F"/>
    <w:rsid w:val="002F628D"/>
    <w:rsid w:val="002F65BA"/>
    <w:rsid w:val="002F677E"/>
    <w:rsid w:val="002F7965"/>
    <w:rsid w:val="002F7A8C"/>
    <w:rsid w:val="00300060"/>
    <w:rsid w:val="003001FC"/>
    <w:rsid w:val="00300546"/>
    <w:rsid w:val="0030168A"/>
    <w:rsid w:val="0030171C"/>
    <w:rsid w:val="00301D55"/>
    <w:rsid w:val="00302BDA"/>
    <w:rsid w:val="003035A8"/>
    <w:rsid w:val="00304853"/>
    <w:rsid w:val="0030492A"/>
    <w:rsid w:val="003049A0"/>
    <w:rsid w:val="00305014"/>
    <w:rsid w:val="00305593"/>
    <w:rsid w:val="00305E2C"/>
    <w:rsid w:val="00306204"/>
    <w:rsid w:val="003063C1"/>
    <w:rsid w:val="00306845"/>
    <w:rsid w:val="00307981"/>
    <w:rsid w:val="00307B2E"/>
    <w:rsid w:val="00311507"/>
    <w:rsid w:val="003132AB"/>
    <w:rsid w:val="00314FCB"/>
    <w:rsid w:val="00315297"/>
    <w:rsid w:val="0031588D"/>
    <w:rsid w:val="0031626B"/>
    <w:rsid w:val="00316F4B"/>
    <w:rsid w:val="00317639"/>
    <w:rsid w:val="00317AFC"/>
    <w:rsid w:val="00317D94"/>
    <w:rsid w:val="00321028"/>
    <w:rsid w:val="003218D4"/>
    <w:rsid w:val="00321C95"/>
    <w:rsid w:val="00321D33"/>
    <w:rsid w:val="00321E09"/>
    <w:rsid w:val="00321E43"/>
    <w:rsid w:val="00322949"/>
    <w:rsid w:val="00323503"/>
    <w:rsid w:val="00323BA2"/>
    <w:rsid w:val="003242B9"/>
    <w:rsid w:val="00324852"/>
    <w:rsid w:val="00324E8A"/>
    <w:rsid w:val="00325E9A"/>
    <w:rsid w:val="0032736B"/>
    <w:rsid w:val="00327389"/>
    <w:rsid w:val="00327A0B"/>
    <w:rsid w:val="003312B7"/>
    <w:rsid w:val="003337D4"/>
    <w:rsid w:val="00333EBB"/>
    <w:rsid w:val="00334E85"/>
    <w:rsid w:val="003350CD"/>
    <w:rsid w:val="003353FE"/>
    <w:rsid w:val="00336A11"/>
    <w:rsid w:val="00336EB3"/>
    <w:rsid w:val="003375FA"/>
    <w:rsid w:val="003400D6"/>
    <w:rsid w:val="00341C55"/>
    <w:rsid w:val="00341D13"/>
    <w:rsid w:val="00341FD7"/>
    <w:rsid w:val="0034201C"/>
    <w:rsid w:val="00342885"/>
    <w:rsid w:val="00343258"/>
    <w:rsid w:val="003432C1"/>
    <w:rsid w:val="00343840"/>
    <w:rsid w:val="003438D9"/>
    <w:rsid w:val="00343989"/>
    <w:rsid w:val="00343AD8"/>
    <w:rsid w:val="00343C78"/>
    <w:rsid w:val="00344ED5"/>
    <w:rsid w:val="003453F7"/>
    <w:rsid w:val="00345E83"/>
    <w:rsid w:val="003469D5"/>
    <w:rsid w:val="003469FE"/>
    <w:rsid w:val="00347DC5"/>
    <w:rsid w:val="003505C9"/>
    <w:rsid w:val="00351A7B"/>
    <w:rsid w:val="00353082"/>
    <w:rsid w:val="003534BB"/>
    <w:rsid w:val="003551C4"/>
    <w:rsid w:val="003560E1"/>
    <w:rsid w:val="003562EA"/>
    <w:rsid w:val="00357015"/>
    <w:rsid w:val="0035781A"/>
    <w:rsid w:val="0035782B"/>
    <w:rsid w:val="00357B43"/>
    <w:rsid w:val="0036043F"/>
    <w:rsid w:val="00360A71"/>
    <w:rsid w:val="00362B0B"/>
    <w:rsid w:val="00362F53"/>
    <w:rsid w:val="003631F6"/>
    <w:rsid w:val="00363488"/>
    <w:rsid w:val="00363CD5"/>
    <w:rsid w:val="00364220"/>
    <w:rsid w:val="0036540C"/>
    <w:rsid w:val="00365B35"/>
    <w:rsid w:val="00365E5D"/>
    <w:rsid w:val="003660F9"/>
    <w:rsid w:val="00366135"/>
    <w:rsid w:val="003664DC"/>
    <w:rsid w:val="00366BCB"/>
    <w:rsid w:val="00367143"/>
    <w:rsid w:val="00371B51"/>
    <w:rsid w:val="00372D48"/>
    <w:rsid w:val="003735FE"/>
    <w:rsid w:val="0037388D"/>
    <w:rsid w:val="003739E4"/>
    <w:rsid w:val="00373F4B"/>
    <w:rsid w:val="00375D19"/>
    <w:rsid w:val="00376C23"/>
    <w:rsid w:val="00376E87"/>
    <w:rsid w:val="00377DB2"/>
    <w:rsid w:val="003806A4"/>
    <w:rsid w:val="00380B6F"/>
    <w:rsid w:val="00381F90"/>
    <w:rsid w:val="00382FFF"/>
    <w:rsid w:val="00384CC3"/>
    <w:rsid w:val="00384E5C"/>
    <w:rsid w:val="00384F52"/>
    <w:rsid w:val="003857DA"/>
    <w:rsid w:val="00386C07"/>
    <w:rsid w:val="00386D0C"/>
    <w:rsid w:val="003878AC"/>
    <w:rsid w:val="003903CC"/>
    <w:rsid w:val="0039135F"/>
    <w:rsid w:val="0039343E"/>
    <w:rsid w:val="00394324"/>
    <w:rsid w:val="00394CAB"/>
    <w:rsid w:val="003950EA"/>
    <w:rsid w:val="0039526A"/>
    <w:rsid w:val="00395B68"/>
    <w:rsid w:val="003976E2"/>
    <w:rsid w:val="003A0DEF"/>
    <w:rsid w:val="003A1A73"/>
    <w:rsid w:val="003A2953"/>
    <w:rsid w:val="003A36E2"/>
    <w:rsid w:val="003A527E"/>
    <w:rsid w:val="003A548B"/>
    <w:rsid w:val="003A57C2"/>
    <w:rsid w:val="003A5CCD"/>
    <w:rsid w:val="003A6248"/>
    <w:rsid w:val="003A6638"/>
    <w:rsid w:val="003A69C7"/>
    <w:rsid w:val="003A6F6B"/>
    <w:rsid w:val="003A71A4"/>
    <w:rsid w:val="003B001E"/>
    <w:rsid w:val="003B063E"/>
    <w:rsid w:val="003B1AB3"/>
    <w:rsid w:val="003B1C2E"/>
    <w:rsid w:val="003B2092"/>
    <w:rsid w:val="003B26A2"/>
    <w:rsid w:val="003B2CF9"/>
    <w:rsid w:val="003B2E08"/>
    <w:rsid w:val="003B33D2"/>
    <w:rsid w:val="003B3E7F"/>
    <w:rsid w:val="003B4895"/>
    <w:rsid w:val="003B4B4C"/>
    <w:rsid w:val="003B55C4"/>
    <w:rsid w:val="003B70B5"/>
    <w:rsid w:val="003B7520"/>
    <w:rsid w:val="003B76A2"/>
    <w:rsid w:val="003B7BA5"/>
    <w:rsid w:val="003B7E7A"/>
    <w:rsid w:val="003C0766"/>
    <w:rsid w:val="003C1551"/>
    <w:rsid w:val="003C1A8B"/>
    <w:rsid w:val="003C2599"/>
    <w:rsid w:val="003C26AC"/>
    <w:rsid w:val="003C3B90"/>
    <w:rsid w:val="003C3E7C"/>
    <w:rsid w:val="003C3E94"/>
    <w:rsid w:val="003C4A6A"/>
    <w:rsid w:val="003C4B34"/>
    <w:rsid w:val="003C59FD"/>
    <w:rsid w:val="003C6F69"/>
    <w:rsid w:val="003C7C2F"/>
    <w:rsid w:val="003C7F1B"/>
    <w:rsid w:val="003C7F5C"/>
    <w:rsid w:val="003D0066"/>
    <w:rsid w:val="003D0843"/>
    <w:rsid w:val="003D0E79"/>
    <w:rsid w:val="003D1ABB"/>
    <w:rsid w:val="003D1D0A"/>
    <w:rsid w:val="003D3231"/>
    <w:rsid w:val="003D3725"/>
    <w:rsid w:val="003D3AF5"/>
    <w:rsid w:val="003D52E9"/>
    <w:rsid w:val="003D5FE5"/>
    <w:rsid w:val="003D64DC"/>
    <w:rsid w:val="003E2A5A"/>
    <w:rsid w:val="003E31FE"/>
    <w:rsid w:val="003E3864"/>
    <w:rsid w:val="003E49A7"/>
    <w:rsid w:val="003E5989"/>
    <w:rsid w:val="003E5E10"/>
    <w:rsid w:val="003E73DB"/>
    <w:rsid w:val="003E750F"/>
    <w:rsid w:val="003E7F04"/>
    <w:rsid w:val="003F11A9"/>
    <w:rsid w:val="003F2468"/>
    <w:rsid w:val="003F2721"/>
    <w:rsid w:val="003F2D58"/>
    <w:rsid w:val="003F31C2"/>
    <w:rsid w:val="003F5777"/>
    <w:rsid w:val="003F59E7"/>
    <w:rsid w:val="003F5E03"/>
    <w:rsid w:val="003F6BAD"/>
    <w:rsid w:val="003F6E5E"/>
    <w:rsid w:val="003F75EF"/>
    <w:rsid w:val="003F7667"/>
    <w:rsid w:val="003F7A53"/>
    <w:rsid w:val="003F7B9E"/>
    <w:rsid w:val="004007A1"/>
    <w:rsid w:val="004008E2"/>
    <w:rsid w:val="0040137C"/>
    <w:rsid w:val="0040341D"/>
    <w:rsid w:val="004045B5"/>
    <w:rsid w:val="00404C0C"/>
    <w:rsid w:val="00404CAC"/>
    <w:rsid w:val="00405A5E"/>
    <w:rsid w:val="00406D44"/>
    <w:rsid w:val="00406E4B"/>
    <w:rsid w:val="004102A1"/>
    <w:rsid w:val="0041053E"/>
    <w:rsid w:val="00410CA0"/>
    <w:rsid w:val="004132F9"/>
    <w:rsid w:val="00413529"/>
    <w:rsid w:val="0041353C"/>
    <w:rsid w:val="00413D13"/>
    <w:rsid w:val="00414786"/>
    <w:rsid w:val="00414C56"/>
    <w:rsid w:val="00415064"/>
    <w:rsid w:val="00415668"/>
    <w:rsid w:val="00415CC8"/>
    <w:rsid w:val="00416223"/>
    <w:rsid w:val="00416551"/>
    <w:rsid w:val="00416DC5"/>
    <w:rsid w:val="004176DC"/>
    <w:rsid w:val="004177B5"/>
    <w:rsid w:val="0041788D"/>
    <w:rsid w:val="00417DAC"/>
    <w:rsid w:val="00417F98"/>
    <w:rsid w:val="00417FA6"/>
    <w:rsid w:val="00420BE7"/>
    <w:rsid w:val="00422082"/>
    <w:rsid w:val="00422C10"/>
    <w:rsid w:val="00422CC9"/>
    <w:rsid w:val="00423D37"/>
    <w:rsid w:val="004247CD"/>
    <w:rsid w:val="004248FE"/>
    <w:rsid w:val="00424A66"/>
    <w:rsid w:val="004253F4"/>
    <w:rsid w:val="00426214"/>
    <w:rsid w:val="00426779"/>
    <w:rsid w:val="00426C7B"/>
    <w:rsid w:val="00427A14"/>
    <w:rsid w:val="0043052F"/>
    <w:rsid w:val="00431377"/>
    <w:rsid w:val="00431BC8"/>
    <w:rsid w:val="004320F6"/>
    <w:rsid w:val="00434823"/>
    <w:rsid w:val="00435A1D"/>
    <w:rsid w:val="00435EA4"/>
    <w:rsid w:val="0043756B"/>
    <w:rsid w:val="00437B9A"/>
    <w:rsid w:val="004402A3"/>
    <w:rsid w:val="00441073"/>
    <w:rsid w:val="00441767"/>
    <w:rsid w:val="00441941"/>
    <w:rsid w:val="00441EB0"/>
    <w:rsid w:val="00442DA4"/>
    <w:rsid w:val="00443668"/>
    <w:rsid w:val="00443AA9"/>
    <w:rsid w:val="00445A8C"/>
    <w:rsid w:val="00446ED2"/>
    <w:rsid w:val="00451021"/>
    <w:rsid w:val="004513EF"/>
    <w:rsid w:val="00451CEA"/>
    <w:rsid w:val="00452208"/>
    <w:rsid w:val="00452A8F"/>
    <w:rsid w:val="00455281"/>
    <w:rsid w:val="0045550C"/>
    <w:rsid w:val="00455D97"/>
    <w:rsid w:val="00456F76"/>
    <w:rsid w:val="00457697"/>
    <w:rsid w:val="00457D8F"/>
    <w:rsid w:val="00457DBB"/>
    <w:rsid w:val="004600F5"/>
    <w:rsid w:val="00460133"/>
    <w:rsid w:val="004604FF"/>
    <w:rsid w:val="00460911"/>
    <w:rsid w:val="00460A13"/>
    <w:rsid w:val="0046248D"/>
    <w:rsid w:val="004649E0"/>
    <w:rsid w:val="004652AD"/>
    <w:rsid w:val="00466174"/>
    <w:rsid w:val="00466BB9"/>
    <w:rsid w:val="0047028B"/>
    <w:rsid w:val="00470582"/>
    <w:rsid w:val="0047084D"/>
    <w:rsid w:val="00470D23"/>
    <w:rsid w:val="00471C17"/>
    <w:rsid w:val="00472009"/>
    <w:rsid w:val="004722BE"/>
    <w:rsid w:val="00473342"/>
    <w:rsid w:val="00473B1B"/>
    <w:rsid w:val="00473C01"/>
    <w:rsid w:val="00474195"/>
    <w:rsid w:val="00474EAE"/>
    <w:rsid w:val="0047575A"/>
    <w:rsid w:val="004769FD"/>
    <w:rsid w:val="00477926"/>
    <w:rsid w:val="00481CDA"/>
    <w:rsid w:val="00482481"/>
    <w:rsid w:val="00482B86"/>
    <w:rsid w:val="00482DC1"/>
    <w:rsid w:val="00482DF3"/>
    <w:rsid w:val="00482DF5"/>
    <w:rsid w:val="00483C47"/>
    <w:rsid w:val="00483D48"/>
    <w:rsid w:val="00483E1F"/>
    <w:rsid w:val="00485653"/>
    <w:rsid w:val="0048668B"/>
    <w:rsid w:val="0048774A"/>
    <w:rsid w:val="004901DE"/>
    <w:rsid w:val="00490EF8"/>
    <w:rsid w:val="00491028"/>
    <w:rsid w:val="004914D0"/>
    <w:rsid w:val="004917DD"/>
    <w:rsid w:val="00492A05"/>
    <w:rsid w:val="00492A92"/>
    <w:rsid w:val="00493182"/>
    <w:rsid w:val="00493D6A"/>
    <w:rsid w:val="00494704"/>
    <w:rsid w:val="00494D95"/>
    <w:rsid w:val="00495840"/>
    <w:rsid w:val="00495887"/>
    <w:rsid w:val="00496697"/>
    <w:rsid w:val="00496DCB"/>
    <w:rsid w:val="004A0262"/>
    <w:rsid w:val="004A10E1"/>
    <w:rsid w:val="004A1580"/>
    <w:rsid w:val="004A171A"/>
    <w:rsid w:val="004A179E"/>
    <w:rsid w:val="004A41FB"/>
    <w:rsid w:val="004A43A7"/>
    <w:rsid w:val="004A4B00"/>
    <w:rsid w:val="004A4B7D"/>
    <w:rsid w:val="004A52CA"/>
    <w:rsid w:val="004A574C"/>
    <w:rsid w:val="004A5F97"/>
    <w:rsid w:val="004A650D"/>
    <w:rsid w:val="004A7211"/>
    <w:rsid w:val="004A7B1A"/>
    <w:rsid w:val="004A7DD0"/>
    <w:rsid w:val="004B0A24"/>
    <w:rsid w:val="004B1668"/>
    <w:rsid w:val="004B1784"/>
    <w:rsid w:val="004B1FD7"/>
    <w:rsid w:val="004B2447"/>
    <w:rsid w:val="004B2BED"/>
    <w:rsid w:val="004B2CAA"/>
    <w:rsid w:val="004B31F1"/>
    <w:rsid w:val="004B3477"/>
    <w:rsid w:val="004B3858"/>
    <w:rsid w:val="004B4936"/>
    <w:rsid w:val="004B52F6"/>
    <w:rsid w:val="004B5BF3"/>
    <w:rsid w:val="004B5C0E"/>
    <w:rsid w:val="004B6F73"/>
    <w:rsid w:val="004B7C70"/>
    <w:rsid w:val="004C00B7"/>
    <w:rsid w:val="004C08F3"/>
    <w:rsid w:val="004C090D"/>
    <w:rsid w:val="004C13F5"/>
    <w:rsid w:val="004C2372"/>
    <w:rsid w:val="004C2AAE"/>
    <w:rsid w:val="004C3465"/>
    <w:rsid w:val="004C3ED5"/>
    <w:rsid w:val="004C3F90"/>
    <w:rsid w:val="004C4587"/>
    <w:rsid w:val="004C53C6"/>
    <w:rsid w:val="004C5B5B"/>
    <w:rsid w:val="004C5DC4"/>
    <w:rsid w:val="004C5EBE"/>
    <w:rsid w:val="004C7367"/>
    <w:rsid w:val="004D2F89"/>
    <w:rsid w:val="004D32C7"/>
    <w:rsid w:val="004D34AA"/>
    <w:rsid w:val="004D71A5"/>
    <w:rsid w:val="004D77B7"/>
    <w:rsid w:val="004D7D86"/>
    <w:rsid w:val="004E018A"/>
    <w:rsid w:val="004E0247"/>
    <w:rsid w:val="004E129F"/>
    <w:rsid w:val="004E150D"/>
    <w:rsid w:val="004E180E"/>
    <w:rsid w:val="004E1C31"/>
    <w:rsid w:val="004E3366"/>
    <w:rsid w:val="004E4A67"/>
    <w:rsid w:val="004E4B9F"/>
    <w:rsid w:val="004E5039"/>
    <w:rsid w:val="004E5583"/>
    <w:rsid w:val="004E62D9"/>
    <w:rsid w:val="004E632F"/>
    <w:rsid w:val="004E694E"/>
    <w:rsid w:val="004E6E99"/>
    <w:rsid w:val="004E7508"/>
    <w:rsid w:val="004F0EA7"/>
    <w:rsid w:val="004F239E"/>
    <w:rsid w:val="004F28B2"/>
    <w:rsid w:val="004F3F37"/>
    <w:rsid w:val="004F4028"/>
    <w:rsid w:val="004F42F9"/>
    <w:rsid w:val="004F4472"/>
    <w:rsid w:val="004F482E"/>
    <w:rsid w:val="004F4E61"/>
    <w:rsid w:val="004F6309"/>
    <w:rsid w:val="004F6317"/>
    <w:rsid w:val="004F6DD0"/>
    <w:rsid w:val="004F7FF2"/>
    <w:rsid w:val="0050009D"/>
    <w:rsid w:val="005001C5"/>
    <w:rsid w:val="00500A91"/>
    <w:rsid w:val="0050146A"/>
    <w:rsid w:val="0050156D"/>
    <w:rsid w:val="0050163E"/>
    <w:rsid w:val="00501F0F"/>
    <w:rsid w:val="00502197"/>
    <w:rsid w:val="00502463"/>
    <w:rsid w:val="0050287D"/>
    <w:rsid w:val="0050368F"/>
    <w:rsid w:val="00504D72"/>
    <w:rsid w:val="00504E5A"/>
    <w:rsid w:val="00504F0E"/>
    <w:rsid w:val="00505220"/>
    <w:rsid w:val="0050530E"/>
    <w:rsid w:val="00506022"/>
    <w:rsid w:val="0050630D"/>
    <w:rsid w:val="005063A7"/>
    <w:rsid w:val="00506C84"/>
    <w:rsid w:val="005106FB"/>
    <w:rsid w:val="00510F73"/>
    <w:rsid w:val="0051102B"/>
    <w:rsid w:val="00512957"/>
    <w:rsid w:val="00513096"/>
    <w:rsid w:val="005134E5"/>
    <w:rsid w:val="00513AB0"/>
    <w:rsid w:val="00513FC0"/>
    <w:rsid w:val="0051459B"/>
    <w:rsid w:val="00514693"/>
    <w:rsid w:val="005154D2"/>
    <w:rsid w:val="00515B32"/>
    <w:rsid w:val="00515BDF"/>
    <w:rsid w:val="00516098"/>
    <w:rsid w:val="0051628A"/>
    <w:rsid w:val="005166EA"/>
    <w:rsid w:val="00517552"/>
    <w:rsid w:val="0051793F"/>
    <w:rsid w:val="00520AC5"/>
    <w:rsid w:val="00520BAB"/>
    <w:rsid w:val="00520D90"/>
    <w:rsid w:val="00522342"/>
    <w:rsid w:val="005223C9"/>
    <w:rsid w:val="005225DD"/>
    <w:rsid w:val="00523DCC"/>
    <w:rsid w:val="005241D6"/>
    <w:rsid w:val="0052421B"/>
    <w:rsid w:val="0052449D"/>
    <w:rsid w:val="005250D2"/>
    <w:rsid w:val="00525667"/>
    <w:rsid w:val="00525C3D"/>
    <w:rsid w:val="00526110"/>
    <w:rsid w:val="00527EA2"/>
    <w:rsid w:val="00533C97"/>
    <w:rsid w:val="00534B1D"/>
    <w:rsid w:val="00534FD5"/>
    <w:rsid w:val="005350CE"/>
    <w:rsid w:val="005353B0"/>
    <w:rsid w:val="0053752A"/>
    <w:rsid w:val="00537970"/>
    <w:rsid w:val="0054159C"/>
    <w:rsid w:val="00541D45"/>
    <w:rsid w:val="00542384"/>
    <w:rsid w:val="00542565"/>
    <w:rsid w:val="005430CD"/>
    <w:rsid w:val="00543774"/>
    <w:rsid w:val="005438C1"/>
    <w:rsid w:val="00544533"/>
    <w:rsid w:val="00544727"/>
    <w:rsid w:val="0054504E"/>
    <w:rsid w:val="005456E0"/>
    <w:rsid w:val="00545BB8"/>
    <w:rsid w:val="00545BCC"/>
    <w:rsid w:val="00545EA4"/>
    <w:rsid w:val="0054608F"/>
    <w:rsid w:val="005461BA"/>
    <w:rsid w:val="00546343"/>
    <w:rsid w:val="005464F2"/>
    <w:rsid w:val="00546C97"/>
    <w:rsid w:val="00546F02"/>
    <w:rsid w:val="005477CA"/>
    <w:rsid w:val="00550563"/>
    <w:rsid w:val="005508D2"/>
    <w:rsid w:val="00551779"/>
    <w:rsid w:val="005519C3"/>
    <w:rsid w:val="00551AD6"/>
    <w:rsid w:val="00551CEE"/>
    <w:rsid w:val="005530CF"/>
    <w:rsid w:val="00554B8F"/>
    <w:rsid w:val="00555C3D"/>
    <w:rsid w:val="00555EFB"/>
    <w:rsid w:val="00556B47"/>
    <w:rsid w:val="00556F36"/>
    <w:rsid w:val="005577A1"/>
    <w:rsid w:val="005601D3"/>
    <w:rsid w:val="0056045F"/>
    <w:rsid w:val="0056060A"/>
    <w:rsid w:val="0056157F"/>
    <w:rsid w:val="00561774"/>
    <w:rsid w:val="00561D8C"/>
    <w:rsid w:val="00561EDA"/>
    <w:rsid w:val="0056302F"/>
    <w:rsid w:val="005631DD"/>
    <w:rsid w:val="00563A5A"/>
    <w:rsid w:val="00564234"/>
    <w:rsid w:val="00564C14"/>
    <w:rsid w:val="005650FA"/>
    <w:rsid w:val="0056684A"/>
    <w:rsid w:val="00567173"/>
    <w:rsid w:val="00567F36"/>
    <w:rsid w:val="005707C7"/>
    <w:rsid w:val="00571D0C"/>
    <w:rsid w:val="00571E08"/>
    <w:rsid w:val="00572213"/>
    <w:rsid w:val="00573162"/>
    <w:rsid w:val="00574C8E"/>
    <w:rsid w:val="005750F1"/>
    <w:rsid w:val="00575341"/>
    <w:rsid w:val="00575417"/>
    <w:rsid w:val="00580426"/>
    <w:rsid w:val="00580547"/>
    <w:rsid w:val="00580F42"/>
    <w:rsid w:val="005815E1"/>
    <w:rsid w:val="005817DF"/>
    <w:rsid w:val="00581F9B"/>
    <w:rsid w:val="0058210A"/>
    <w:rsid w:val="0058318F"/>
    <w:rsid w:val="005840DF"/>
    <w:rsid w:val="005847F7"/>
    <w:rsid w:val="00584BD5"/>
    <w:rsid w:val="0058683A"/>
    <w:rsid w:val="005877A8"/>
    <w:rsid w:val="0059035D"/>
    <w:rsid w:val="0059044A"/>
    <w:rsid w:val="00590551"/>
    <w:rsid w:val="00590900"/>
    <w:rsid w:val="00590DC9"/>
    <w:rsid w:val="00593657"/>
    <w:rsid w:val="00593B63"/>
    <w:rsid w:val="00594B4A"/>
    <w:rsid w:val="00595168"/>
    <w:rsid w:val="00596053"/>
    <w:rsid w:val="005968B0"/>
    <w:rsid w:val="005968EA"/>
    <w:rsid w:val="00596B53"/>
    <w:rsid w:val="00596CC2"/>
    <w:rsid w:val="005A0068"/>
    <w:rsid w:val="005A154B"/>
    <w:rsid w:val="005A1985"/>
    <w:rsid w:val="005A1991"/>
    <w:rsid w:val="005A2986"/>
    <w:rsid w:val="005A2ECC"/>
    <w:rsid w:val="005A3A72"/>
    <w:rsid w:val="005A3D96"/>
    <w:rsid w:val="005A49AE"/>
    <w:rsid w:val="005A668B"/>
    <w:rsid w:val="005A6ABF"/>
    <w:rsid w:val="005A72E6"/>
    <w:rsid w:val="005B0DD5"/>
    <w:rsid w:val="005B1542"/>
    <w:rsid w:val="005B1693"/>
    <w:rsid w:val="005B1F08"/>
    <w:rsid w:val="005B2692"/>
    <w:rsid w:val="005B2953"/>
    <w:rsid w:val="005B2D17"/>
    <w:rsid w:val="005B3E45"/>
    <w:rsid w:val="005B41EA"/>
    <w:rsid w:val="005B4280"/>
    <w:rsid w:val="005B43A2"/>
    <w:rsid w:val="005B5837"/>
    <w:rsid w:val="005B5C02"/>
    <w:rsid w:val="005B6763"/>
    <w:rsid w:val="005B6801"/>
    <w:rsid w:val="005B68DB"/>
    <w:rsid w:val="005B73E7"/>
    <w:rsid w:val="005B769D"/>
    <w:rsid w:val="005C081A"/>
    <w:rsid w:val="005C0962"/>
    <w:rsid w:val="005C0FE9"/>
    <w:rsid w:val="005C17D9"/>
    <w:rsid w:val="005C2019"/>
    <w:rsid w:val="005C2AA2"/>
    <w:rsid w:val="005C2F8D"/>
    <w:rsid w:val="005C3203"/>
    <w:rsid w:val="005C3329"/>
    <w:rsid w:val="005C3942"/>
    <w:rsid w:val="005C3A06"/>
    <w:rsid w:val="005C3C1F"/>
    <w:rsid w:val="005C3FBF"/>
    <w:rsid w:val="005C40D3"/>
    <w:rsid w:val="005C4ED6"/>
    <w:rsid w:val="005C4F3D"/>
    <w:rsid w:val="005C519F"/>
    <w:rsid w:val="005C5AA7"/>
    <w:rsid w:val="005C5B4D"/>
    <w:rsid w:val="005C5BE7"/>
    <w:rsid w:val="005C5EED"/>
    <w:rsid w:val="005C7AC8"/>
    <w:rsid w:val="005D0439"/>
    <w:rsid w:val="005D077B"/>
    <w:rsid w:val="005D0E23"/>
    <w:rsid w:val="005D0FE8"/>
    <w:rsid w:val="005D1340"/>
    <w:rsid w:val="005D1E47"/>
    <w:rsid w:val="005D273E"/>
    <w:rsid w:val="005D2BAF"/>
    <w:rsid w:val="005D3267"/>
    <w:rsid w:val="005D3BFC"/>
    <w:rsid w:val="005D3F68"/>
    <w:rsid w:val="005D4925"/>
    <w:rsid w:val="005D4AF7"/>
    <w:rsid w:val="005D622F"/>
    <w:rsid w:val="005D7272"/>
    <w:rsid w:val="005D72DD"/>
    <w:rsid w:val="005D7626"/>
    <w:rsid w:val="005D7891"/>
    <w:rsid w:val="005E133E"/>
    <w:rsid w:val="005E1968"/>
    <w:rsid w:val="005E386B"/>
    <w:rsid w:val="005E3F72"/>
    <w:rsid w:val="005E43B6"/>
    <w:rsid w:val="005E496A"/>
    <w:rsid w:val="005E5E6D"/>
    <w:rsid w:val="005E676D"/>
    <w:rsid w:val="005E6DE4"/>
    <w:rsid w:val="005E6DEF"/>
    <w:rsid w:val="005E7CE3"/>
    <w:rsid w:val="005F061E"/>
    <w:rsid w:val="005F09EE"/>
    <w:rsid w:val="005F0C24"/>
    <w:rsid w:val="005F0D82"/>
    <w:rsid w:val="005F0F3D"/>
    <w:rsid w:val="005F150D"/>
    <w:rsid w:val="005F23FA"/>
    <w:rsid w:val="005F3AAA"/>
    <w:rsid w:val="005F3BEF"/>
    <w:rsid w:val="005F3E64"/>
    <w:rsid w:val="005F3EB8"/>
    <w:rsid w:val="005F439B"/>
    <w:rsid w:val="005F4C58"/>
    <w:rsid w:val="005F5B45"/>
    <w:rsid w:val="005F6EF3"/>
    <w:rsid w:val="005F7242"/>
    <w:rsid w:val="005F737A"/>
    <w:rsid w:val="005F7969"/>
    <w:rsid w:val="00602066"/>
    <w:rsid w:val="006022F8"/>
    <w:rsid w:val="00602A80"/>
    <w:rsid w:val="00602DC2"/>
    <w:rsid w:val="00603852"/>
    <w:rsid w:val="00603CF0"/>
    <w:rsid w:val="006042AB"/>
    <w:rsid w:val="00604CEB"/>
    <w:rsid w:val="006065A2"/>
    <w:rsid w:val="00607C67"/>
    <w:rsid w:val="00610147"/>
    <w:rsid w:val="00610A04"/>
    <w:rsid w:val="00610A6C"/>
    <w:rsid w:val="006126E1"/>
    <w:rsid w:val="00613F03"/>
    <w:rsid w:val="006150B0"/>
    <w:rsid w:val="0061552C"/>
    <w:rsid w:val="00615B48"/>
    <w:rsid w:val="006172F1"/>
    <w:rsid w:val="0062069E"/>
    <w:rsid w:val="006211F6"/>
    <w:rsid w:val="00621510"/>
    <w:rsid w:val="0062173D"/>
    <w:rsid w:val="0062187F"/>
    <w:rsid w:val="00621A00"/>
    <w:rsid w:val="00623B3E"/>
    <w:rsid w:val="00625192"/>
    <w:rsid w:val="0062546D"/>
    <w:rsid w:val="00625BE3"/>
    <w:rsid w:val="00626DDB"/>
    <w:rsid w:val="00626DFE"/>
    <w:rsid w:val="00627584"/>
    <w:rsid w:val="00627D08"/>
    <w:rsid w:val="00627F9D"/>
    <w:rsid w:val="00630286"/>
    <w:rsid w:val="00633C90"/>
    <w:rsid w:val="006342D1"/>
    <w:rsid w:val="006350F4"/>
    <w:rsid w:val="00635208"/>
    <w:rsid w:val="006352B3"/>
    <w:rsid w:val="00635C68"/>
    <w:rsid w:val="00635D24"/>
    <w:rsid w:val="00636DD8"/>
    <w:rsid w:val="006371F5"/>
    <w:rsid w:val="006376D8"/>
    <w:rsid w:val="006419FA"/>
    <w:rsid w:val="00643527"/>
    <w:rsid w:val="00643D30"/>
    <w:rsid w:val="0064469B"/>
    <w:rsid w:val="006447A3"/>
    <w:rsid w:val="00645751"/>
    <w:rsid w:val="00646711"/>
    <w:rsid w:val="00646994"/>
    <w:rsid w:val="00646999"/>
    <w:rsid w:val="00647835"/>
    <w:rsid w:val="00650907"/>
    <w:rsid w:val="00650DD3"/>
    <w:rsid w:val="00651252"/>
    <w:rsid w:val="00651F79"/>
    <w:rsid w:val="00652B21"/>
    <w:rsid w:val="00653CAF"/>
    <w:rsid w:val="00654DFB"/>
    <w:rsid w:val="006550D7"/>
    <w:rsid w:val="00655342"/>
    <w:rsid w:val="00655A19"/>
    <w:rsid w:val="00655F03"/>
    <w:rsid w:val="0065680E"/>
    <w:rsid w:val="00656B44"/>
    <w:rsid w:val="006602AF"/>
    <w:rsid w:val="0066085A"/>
    <w:rsid w:val="00661608"/>
    <w:rsid w:val="00661DD7"/>
    <w:rsid w:val="00662C7A"/>
    <w:rsid w:val="006646F6"/>
    <w:rsid w:val="0066522E"/>
    <w:rsid w:val="00665852"/>
    <w:rsid w:val="00667145"/>
    <w:rsid w:val="0066747E"/>
    <w:rsid w:val="006714A2"/>
    <w:rsid w:val="006717DE"/>
    <w:rsid w:val="006720D9"/>
    <w:rsid w:val="00672964"/>
    <w:rsid w:val="00673825"/>
    <w:rsid w:val="00673FD5"/>
    <w:rsid w:val="00674206"/>
    <w:rsid w:val="0067442B"/>
    <w:rsid w:val="00674860"/>
    <w:rsid w:val="006748D0"/>
    <w:rsid w:val="00677D50"/>
    <w:rsid w:val="0068031E"/>
    <w:rsid w:val="00681737"/>
    <w:rsid w:val="00682022"/>
    <w:rsid w:val="0068288C"/>
    <w:rsid w:val="0068414E"/>
    <w:rsid w:val="00684424"/>
    <w:rsid w:val="00685593"/>
    <w:rsid w:val="006855C9"/>
    <w:rsid w:val="006856C3"/>
    <w:rsid w:val="006864E4"/>
    <w:rsid w:val="00686AB6"/>
    <w:rsid w:val="00686C40"/>
    <w:rsid w:val="006873A6"/>
    <w:rsid w:val="006873C4"/>
    <w:rsid w:val="00687B54"/>
    <w:rsid w:val="00687B90"/>
    <w:rsid w:val="00690325"/>
    <w:rsid w:val="006907A5"/>
    <w:rsid w:val="00691E71"/>
    <w:rsid w:val="006921AC"/>
    <w:rsid w:val="00692937"/>
    <w:rsid w:val="00692A29"/>
    <w:rsid w:val="00692BE1"/>
    <w:rsid w:val="00692F52"/>
    <w:rsid w:val="00693C7C"/>
    <w:rsid w:val="00694325"/>
    <w:rsid w:val="006943D1"/>
    <w:rsid w:val="00696190"/>
    <w:rsid w:val="00696A03"/>
    <w:rsid w:val="00697235"/>
    <w:rsid w:val="006975A5"/>
    <w:rsid w:val="006976F5"/>
    <w:rsid w:val="006978B2"/>
    <w:rsid w:val="00697C43"/>
    <w:rsid w:val="00697FD6"/>
    <w:rsid w:val="006A00FB"/>
    <w:rsid w:val="006A10C5"/>
    <w:rsid w:val="006A12DC"/>
    <w:rsid w:val="006A2BFF"/>
    <w:rsid w:val="006A2C1C"/>
    <w:rsid w:val="006A35B9"/>
    <w:rsid w:val="006A6382"/>
    <w:rsid w:val="006A63E8"/>
    <w:rsid w:val="006A6400"/>
    <w:rsid w:val="006A67FB"/>
    <w:rsid w:val="006A686E"/>
    <w:rsid w:val="006A6F23"/>
    <w:rsid w:val="006A721A"/>
    <w:rsid w:val="006A7D88"/>
    <w:rsid w:val="006B0994"/>
    <w:rsid w:val="006B1177"/>
    <w:rsid w:val="006B1413"/>
    <w:rsid w:val="006B1813"/>
    <w:rsid w:val="006B2322"/>
    <w:rsid w:val="006B233C"/>
    <w:rsid w:val="006B292C"/>
    <w:rsid w:val="006B2CDD"/>
    <w:rsid w:val="006B3E7F"/>
    <w:rsid w:val="006B52FD"/>
    <w:rsid w:val="006B5714"/>
    <w:rsid w:val="006B7867"/>
    <w:rsid w:val="006B7D34"/>
    <w:rsid w:val="006C003E"/>
    <w:rsid w:val="006C0246"/>
    <w:rsid w:val="006C08C4"/>
    <w:rsid w:val="006C2E0D"/>
    <w:rsid w:val="006C4F98"/>
    <w:rsid w:val="006C53AB"/>
    <w:rsid w:val="006C5567"/>
    <w:rsid w:val="006C6A31"/>
    <w:rsid w:val="006C6A82"/>
    <w:rsid w:val="006C76AB"/>
    <w:rsid w:val="006D020D"/>
    <w:rsid w:val="006D1456"/>
    <w:rsid w:val="006D1CF4"/>
    <w:rsid w:val="006D2043"/>
    <w:rsid w:val="006D22C2"/>
    <w:rsid w:val="006D2E27"/>
    <w:rsid w:val="006D3E50"/>
    <w:rsid w:val="006D4301"/>
    <w:rsid w:val="006D4E64"/>
    <w:rsid w:val="006D52E4"/>
    <w:rsid w:val="006D53B6"/>
    <w:rsid w:val="006D5721"/>
    <w:rsid w:val="006D5D6A"/>
    <w:rsid w:val="006E050E"/>
    <w:rsid w:val="006E0E87"/>
    <w:rsid w:val="006E1171"/>
    <w:rsid w:val="006E1DAF"/>
    <w:rsid w:val="006E3683"/>
    <w:rsid w:val="006E461A"/>
    <w:rsid w:val="006E657E"/>
    <w:rsid w:val="006E66B8"/>
    <w:rsid w:val="006E6B62"/>
    <w:rsid w:val="006E707D"/>
    <w:rsid w:val="006E7326"/>
    <w:rsid w:val="006E7510"/>
    <w:rsid w:val="006F084B"/>
    <w:rsid w:val="006F0B3B"/>
    <w:rsid w:val="006F0C64"/>
    <w:rsid w:val="006F0EFD"/>
    <w:rsid w:val="006F1BE3"/>
    <w:rsid w:val="006F26B4"/>
    <w:rsid w:val="006F321F"/>
    <w:rsid w:val="006F33D7"/>
    <w:rsid w:val="006F342A"/>
    <w:rsid w:val="006F3922"/>
    <w:rsid w:val="006F3B96"/>
    <w:rsid w:val="006F48BA"/>
    <w:rsid w:val="006F5844"/>
    <w:rsid w:val="006F5F9B"/>
    <w:rsid w:val="006F68E4"/>
    <w:rsid w:val="006F6C1E"/>
    <w:rsid w:val="006F7CEB"/>
    <w:rsid w:val="00700582"/>
    <w:rsid w:val="007005B3"/>
    <w:rsid w:val="00700CEA"/>
    <w:rsid w:val="00700FC1"/>
    <w:rsid w:val="0070152A"/>
    <w:rsid w:val="00702276"/>
    <w:rsid w:val="007027C9"/>
    <w:rsid w:val="00702913"/>
    <w:rsid w:val="007029FA"/>
    <w:rsid w:val="00702ADB"/>
    <w:rsid w:val="007038B0"/>
    <w:rsid w:val="00703BFC"/>
    <w:rsid w:val="00703C28"/>
    <w:rsid w:val="0070406A"/>
    <w:rsid w:val="00704977"/>
    <w:rsid w:val="00704AF6"/>
    <w:rsid w:val="00704B9F"/>
    <w:rsid w:val="00704E8C"/>
    <w:rsid w:val="00705ADC"/>
    <w:rsid w:val="007062E3"/>
    <w:rsid w:val="00706421"/>
    <w:rsid w:val="007066F3"/>
    <w:rsid w:val="007103BA"/>
    <w:rsid w:val="007110A3"/>
    <w:rsid w:val="00711F73"/>
    <w:rsid w:val="007145B3"/>
    <w:rsid w:val="007158AF"/>
    <w:rsid w:val="00715A0A"/>
    <w:rsid w:val="00715AD1"/>
    <w:rsid w:val="007171B9"/>
    <w:rsid w:val="00717405"/>
    <w:rsid w:val="0071753E"/>
    <w:rsid w:val="00717F29"/>
    <w:rsid w:val="0072034F"/>
    <w:rsid w:val="0072045A"/>
    <w:rsid w:val="007208D0"/>
    <w:rsid w:val="0072093E"/>
    <w:rsid w:val="00721D41"/>
    <w:rsid w:val="0072221A"/>
    <w:rsid w:val="00722FB9"/>
    <w:rsid w:val="00723199"/>
    <w:rsid w:val="00723227"/>
    <w:rsid w:val="00723479"/>
    <w:rsid w:val="007235BB"/>
    <w:rsid w:val="0072368E"/>
    <w:rsid w:val="0072375C"/>
    <w:rsid w:val="007239B5"/>
    <w:rsid w:val="007258BA"/>
    <w:rsid w:val="00725FA8"/>
    <w:rsid w:val="007263A8"/>
    <w:rsid w:val="007263AC"/>
    <w:rsid w:val="00726E1A"/>
    <w:rsid w:val="00727360"/>
    <w:rsid w:val="00727AD5"/>
    <w:rsid w:val="00730502"/>
    <w:rsid w:val="00730864"/>
    <w:rsid w:val="007315B1"/>
    <w:rsid w:val="00731B4B"/>
    <w:rsid w:val="0073233B"/>
    <w:rsid w:val="0073265E"/>
    <w:rsid w:val="00732A76"/>
    <w:rsid w:val="007333E5"/>
    <w:rsid w:val="0073522D"/>
    <w:rsid w:val="007362B1"/>
    <w:rsid w:val="00736457"/>
    <w:rsid w:val="00737939"/>
    <w:rsid w:val="00737A1B"/>
    <w:rsid w:val="00737D69"/>
    <w:rsid w:val="0074025D"/>
    <w:rsid w:val="00740BD0"/>
    <w:rsid w:val="007417B9"/>
    <w:rsid w:val="00744257"/>
    <w:rsid w:val="0074444F"/>
    <w:rsid w:val="007449EA"/>
    <w:rsid w:val="00744A9C"/>
    <w:rsid w:val="00744B33"/>
    <w:rsid w:val="00744DF0"/>
    <w:rsid w:val="0074552F"/>
    <w:rsid w:val="00745E4E"/>
    <w:rsid w:val="00746063"/>
    <w:rsid w:val="00746934"/>
    <w:rsid w:val="00751A50"/>
    <w:rsid w:val="007532AD"/>
    <w:rsid w:val="007534C2"/>
    <w:rsid w:val="007539A7"/>
    <w:rsid w:val="007539E0"/>
    <w:rsid w:val="00753AD1"/>
    <w:rsid w:val="0075470C"/>
    <w:rsid w:val="0075470E"/>
    <w:rsid w:val="0075579D"/>
    <w:rsid w:val="00755B93"/>
    <w:rsid w:val="00755D65"/>
    <w:rsid w:val="00755E86"/>
    <w:rsid w:val="00756E8A"/>
    <w:rsid w:val="0075797D"/>
    <w:rsid w:val="00757D4F"/>
    <w:rsid w:val="00760CB5"/>
    <w:rsid w:val="00761AE9"/>
    <w:rsid w:val="007626DF"/>
    <w:rsid w:val="00762720"/>
    <w:rsid w:val="007629A6"/>
    <w:rsid w:val="00763D92"/>
    <w:rsid w:val="00763ED6"/>
    <w:rsid w:val="007662C1"/>
    <w:rsid w:val="007668A9"/>
    <w:rsid w:val="007669C6"/>
    <w:rsid w:val="00766D46"/>
    <w:rsid w:val="00767795"/>
    <w:rsid w:val="007704A9"/>
    <w:rsid w:val="007707D5"/>
    <w:rsid w:val="00771037"/>
    <w:rsid w:val="007726EC"/>
    <w:rsid w:val="0077318D"/>
    <w:rsid w:val="00774D8E"/>
    <w:rsid w:val="00774EA3"/>
    <w:rsid w:val="007763C3"/>
    <w:rsid w:val="0077665E"/>
    <w:rsid w:val="0077685C"/>
    <w:rsid w:val="00777171"/>
    <w:rsid w:val="0077717F"/>
    <w:rsid w:val="00777896"/>
    <w:rsid w:val="00780AA4"/>
    <w:rsid w:val="00780D65"/>
    <w:rsid w:val="00780D95"/>
    <w:rsid w:val="00780FEE"/>
    <w:rsid w:val="007812B9"/>
    <w:rsid w:val="00782383"/>
    <w:rsid w:val="007826C4"/>
    <w:rsid w:val="0078307A"/>
    <w:rsid w:val="007833DA"/>
    <w:rsid w:val="00783D5B"/>
    <w:rsid w:val="00784006"/>
    <w:rsid w:val="00785615"/>
    <w:rsid w:val="00785E97"/>
    <w:rsid w:val="00786CF7"/>
    <w:rsid w:val="007873A0"/>
    <w:rsid w:val="007879CD"/>
    <w:rsid w:val="00790517"/>
    <w:rsid w:val="00791372"/>
    <w:rsid w:val="0079228B"/>
    <w:rsid w:val="007925ED"/>
    <w:rsid w:val="0079381D"/>
    <w:rsid w:val="00793C8F"/>
    <w:rsid w:val="007945A1"/>
    <w:rsid w:val="0079524A"/>
    <w:rsid w:val="0079589B"/>
    <w:rsid w:val="00797C71"/>
    <w:rsid w:val="007A0154"/>
    <w:rsid w:val="007A1833"/>
    <w:rsid w:val="007A2DE4"/>
    <w:rsid w:val="007A341A"/>
    <w:rsid w:val="007A36CD"/>
    <w:rsid w:val="007A3A8A"/>
    <w:rsid w:val="007A4528"/>
    <w:rsid w:val="007A4DC1"/>
    <w:rsid w:val="007A5779"/>
    <w:rsid w:val="007A5DA9"/>
    <w:rsid w:val="007A605E"/>
    <w:rsid w:val="007A7A89"/>
    <w:rsid w:val="007A7D45"/>
    <w:rsid w:val="007A7FB7"/>
    <w:rsid w:val="007B0D04"/>
    <w:rsid w:val="007B11B0"/>
    <w:rsid w:val="007B1B4A"/>
    <w:rsid w:val="007B3BA6"/>
    <w:rsid w:val="007B3FB2"/>
    <w:rsid w:val="007B4855"/>
    <w:rsid w:val="007B4A18"/>
    <w:rsid w:val="007B5E19"/>
    <w:rsid w:val="007B6B26"/>
    <w:rsid w:val="007B7C20"/>
    <w:rsid w:val="007B7D10"/>
    <w:rsid w:val="007C02B5"/>
    <w:rsid w:val="007C0799"/>
    <w:rsid w:val="007C0812"/>
    <w:rsid w:val="007C0DB5"/>
    <w:rsid w:val="007C1787"/>
    <w:rsid w:val="007C1CBC"/>
    <w:rsid w:val="007C2072"/>
    <w:rsid w:val="007C2151"/>
    <w:rsid w:val="007C2644"/>
    <w:rsid w:val="007C2F6B"/>
    <w:rsid w:val="007C5614"/>
    <w:rsid w:val="007C562C"/>
    <w:rsid w:val="007C691A"/>
    <w:rsid w:val="007C6B82"/>
    <w:rsid w:val="007C7541"/>
    <w:rsid w:val="007C7643"/>
    <w:rsid w:val="007D005B"/>
    <w:rsid w:val="007D0A74"/>
    <w:rsid w:val="007D0E2A"/>
    <w:rsid w:val="007D0FBA"/>
    <w:rsid w:val="007D11E1"/>
    <w:rsid w:val="007D1B08"/>
    <w:rsid w:val="007D1E70"/>
    <w:rsid w:val="007D287D"/>
    <w:rsid w:val="007D2935"/>
    <w:rsid w:val="007D29A5"/>
    <w:rsid w:val="007D43FA"/>
    <w:rsid w:val="007D4B5E"/>
    <w:rsid w:val="007D5335"/>
    <w:rsid w:val="007D5A00"/>
    <w:rsid w:val="007D6EC5"/>
    <w:rsid w:val="007D72A4"/>
    <w:rsid w:val="007D76C5"/>
    <w:rsid w:val="007E0CCC"/>
    <w:rsid w:val="007E1206"/>
    <w:rsid w:val="007E1D6F"/>
    <w:rsid w:val="007E1FDC"/>
    <w:rsid w:val="007E23E2"/>
    <w:rsid w:val="007E2682"/>
    <w:rsid w:val="007E2CD9"/>
    <w:rsid w:val="007E314E"/>
    <w:rsid w:val="007E3C5B"/>
    <w:rsid w:val="007E4452"/>
    <w:rsid w:val="007E4890"/>
    <w:rsid w:val="007E48D0"/>
    <w:rsid w:val="007E4E7A"/>
    <w:rsid w:val="007E5010"/>
    <w:rsid w:val="007E6F48"/>
    <w:rsid w:val="007F0FF1"/>
    <w:rsid w:val="007F25DB"/>
    <w:rsid w:val="007F2929"/>
    <w:rsid w:val="007F4155"/>
    <w:rsid w:val="007F4A2C"/>
    <w:rsid w:val="007F5D72"/>
    <w:rsid w:val="007F7013"/>
    <w:rsid w:val="007F74AF"/>
    <w:rsid w:val="007F7594"/>
    <w:rsid w:val="007F77A4"/>
    <w:rsid w:val="007F7BDB"/>
    <w:rsid w:val="008000FD"/>
    <w:rsid w:val="0080028D"/>
    <w:rsid w:val="0080188C"/>
    <w:rsid w:val="00801CC5"/>
    <w:rsid w:val="00802A2E"/>
    <w:rsid w:val="00802C8E"/>
    <w:rsid w:val="008037B4"/>
    <w:rsid w:val="0080423B"/>
    <w:rsid w:val="00806441"/>
    <w:rsid w:val="00806CB0"/>
    <w:rsid w:val="00806E1E"/>
    <w:rsid w:val="008070E5"/>
    <w:rsid w:val="008074C9"/>
    <w:rsid w:val="00807920"/>
    <w:rsid w:val="00807DBE"/>
    <w:rsid w:val="00807E68"/>
    <w:rsid w:val="00810200"/>
    <w:rsid w:val="00810460"/>
    <w:rsid w:val="008107DC"/>
    <w:rsid w:val="00811479"/>
    <w:rsid w:val="00811FCB"/>
    <w:rsid w:val="008121A1"/>
    <w:rsid w:val="00812646"/>
    <w:rsid w:val="008129F6"/>
    <w:rsid w:val="00812B8C"/>
    <w:rsid w:val="00812C90"/>
    <w:rsid w:val="0081310A"/>
    <w:rsid w:val="00813D80"/>
    <w:rsid w:val="008149C5"/>
    <w:rsid w:val="00815500"/>
    <w:rsid w:val="00816027"/>
    <w:rsid w:val="00816045"/>
    <w:rsid w:val="008207EF"/>
    <w:rsid w:val="008210A0"/>
    <w:rsid w:val="00821B8C"/>
    <w:rsid w:val="00822765"/>
    <w:rsid w:val="00822E4A"/>
    <w:rsid w:val="0082300C"/>
    <w:rsid w:val="008237FA"/>
    <w:rsid w:val="00824116"/>
    <w:rsid w:val="0082494A"/>
    <w:rsid w:val="00825B62"/>
    <w:rsid w:val="008267AC"/>
    <w:rsid w:val="00826EBE"/>
    <w:rsid w:val="00827A84"/>
    <w:rsid w:val="0083057B"/>
    <w:rsid w:val="00830796"/>
    <w:rsid w:val="00830A55"/>
    <w:rsid w:val="00830D92"/>
    <w:rsid w:val="0083109A"/>
    <w:rsid w:val="008314DE"/>
    <w:rsid w:val="008316EE"/>
    <w:rsid w:val="00831DD4"/>
    <w:rsid w:val="00831EC2"/>
    <w:rsid w:val="00832AE1"/>
    <w:rsid w:val="008332B8"/>
    <w:rsid w:val="0083363E"/>
    <w:rsid w:val="00833D4D"/>
    <w:rsid w:val="0083579D"/>
    <w:rsid w:val="008360F4"/>
    <w:rsid w:val="008361BF"/>
    <w:rsid w:val="00836F76"/>
    <w:rsid w:val="00837A91"/>
    <w:rsid w:val="00837CC2"/>
    <w:rsid w:val="00840E5D"/>
    <w:rsid w:val="00842CCD"/>
    <w:rsid w:val="0084310B"/>
    <w:rsid w:val="00843326"/>
    <w:rsid w:val="00844069"/>
    <w:rsid w:val="00850D06"/>
    <w:rsid w:val="00853517"/>
    <w:rsid w:val="0085414A"/>
    <w:rsid w:val="00855094"/>
    <w:rsid w:val="00855425"/>
    <w:rsid w:val="00855D03"/>
    <w:rsid w:val="00856BEB"/>
    <w:rsid w:val="00857514"/>
    <w:rsid w:val="00857DD8"/>
    <w:rsid w:val="00861347"/>
    <w:rsid w:val="00861436"/>
    <w:rsid w:val="00862D46"/>
    <w:rsid w:val="00863879"/>
    <w:rsid w:val="0086393B"/>
    <w:rsid w:val="00863A11"/>
    <w:rsid w:val="00863AC5"/>
    <w:rsid w:val="00863D89"/>
    <w:rsid w:val="00864EF9"/>
    <w:rsid w:val="00866AA0"/>
    <w:rsid w:val="00866BDF"/>
    <w:rsid w:val="00866EE3"/>
    <w:rsid w:val="00870A6B"/>
    <w:rsid w:val="0087114A"/>
    <w:rsid w:val="00871554"/>
    <w:rsid w:val="00871FC8"/>
    <w:rsid w:val="00871FDF"/>
    <w:rsid w:val="0087219E"/>
    <w:rsid w:val="00872BA8"/>
    <w:rsid w:val="00872D7F"/>
    <w:rsid w:val="00873644"/>
    <w:rsid w:val="00873C48"/>
    <w:rsid w:val="00874898"/>
    <w:rsid w:val="008753C8"/>
    <w:rsid w:val="008767E2"/>
    <w:rsid w:val="00876917"/>
    <w:rsid w:val="00877BE7"/>
    <w:rsid w:val="00877BE8"/>
    <w:rsid w:val="00877EE3"/>
    <w:rsid w:val="00880AC8"/>
    <w:rsid w:val="008810F0"/>
    <w:rsid w:val="008830F3"/>
    <w:rsid w:val="008835EF"/>
    <w:rsid w:val="00883B71"/>
    <w:rsid w:val="008843EB"/>
    <w:rsid w:val="00884658"/>
    <w:rsid w:val="00884E1E"/>
    <w:rsid w:val="00885FA6"/>
    <w:rsid w:val="00886B23"/>
    <w:rsid w:val="00887A9E"/>
    <w:rsid w:val="00890E63"/>
    <w:rsid w:val="0089102E"/>
    <w:rsid w:val="00891423"/>
    <w:rsid w:val="008928C3"/>
    <w:rsid w:val="00893BB1"/>
    <w:rsid w:val="00893CF1"/>
    <w:rsid w:val="00894036"/>
    <w:rsid w:val="00894256"/>
    <w:rsid w:val="00894678"/>
    <w:rsid w:val="008969A3"/>
    <w:rsid w:val="00896A45"/>
    <w:rsid w:val="00896D69"/>
    <w:rsid w:val="008975BF"/>
    <w:rsid w:val="00897EAB"/>
    <w:rsid w:val="008A0935"/>
    <w:rsid w:val="008A0A36"/>
    <w:rsid w:val="008A1D2A"/>
    <w:rsid w:val="008A1D76"/>
    <w:rsid w:val="008A27C3"/>
    <w:rsid w:val="008A2BBE"/>
    <w:rsid w:val="008A334D"/>
    <w:rsid w:val="008A3A6A"/>
    <w:rsid w:val="008A422B"/>
    <w:rsid w:val="008A568A"/>
    <w:rsid w:val="008A5947"/>
    <w:rsid w:val="008A7201"/>
    <w:rsid w:val="008A772D"/>
    <w:rsid w:val="008B0909"/>
    <w:rsid w:val="008B0DAA"/>
    <w:rsid w:val="008B15BE"/>
    <w:rsid w:val="008B45DC"/>
    <w:rsid w:val="008B4882"/>
    <w:rsid w:val="008B4944"/>
    <w:rsid w:val="008B604B"/>
    <w:rsid w:val="008B6796"/>
    <w:rsid w:val="008B68A8"/>
    <w:rsid w:val="008B6A09"/>
    <w:rsid w:val="008B7173"/>
    <w:rsid w:val="008C1674"/>
    <w:rsid w:val="008C2BCC"/>
    <w:rsid w:val="008C36A9"/>
    <w:rsid w:val="008C46D3"/>
    <w:rsid w:val="008C490E"/>
    <w:rsid w:val="008C5182"/>
    <w:rsid w:val="008C5BE2"/>
    <w:rsid w:val="008C67C5"/>
    <w:rsid w:val="008C68CD"/>
    <w:rsid w:val="008C6DEF"/>
    <w:rsid w:val="008D13A9"/>
    <w:rsid w:val="008D19C0"/>
    <w:rsid w:val="008D1E88"/>
    <w:rsid w:val="008D259C"/>
    <w:rsid w:val="008D2667"/>
    <w:rsid w:val="008D30A4"/>
    <w:rsid w:val="008D3BC9"/>
    <w:rsid w:val="008D3FC8"/>
    <w:rsid w:val="008D6D31"/>
    <w:rsid w:val="008D7059"/>
    <w:rsid w:val="008D7B99"/>
    <w:rsid w:val="008E087D"/>
    <w:rsid w:val="008E09CE"/>
    <w:rsid w:val="008E2766"/>
    <w:rsid w:val="008E36EF"/>
    <w:rsid w:val="008E401C"/>
    <w:rsid w:val="008E5203"/>
    <w:rsid w:val="008E683C"/>
    <w:rsid w:val="008E729D"/>
    <w:rsid w:val="008F052A"/>
    <w:rsid w:val="008F092D"/>
    <w:rsid w:val="008F14DA"/>
    <w:rsid w:val="008F18CC"/>
    <w:rsid w:val="008F19EA"/>
    <w:rsid w:val="008F1D27"/>
    <w:rsid w:val="008F24E4"/>
    <w:rsid w:val="008F25D9"/>
    <w:rsid w:val="008F2A1D"/>
    <w:rsid w:val="008F3A82"/>
    <w:rsid w:val="008F4A61"/>
    <w:rsid w:val="008F5EC7"/>
    <w:rsid w:val="008F6676"/>
    <w:rsid w:val="008F6BE1"/>
    <w:rsid w:val="008F738E"/>
    <w:rsid w:val="00900BA4"/>
    <w:rsid w:val="0090203E"/>
    <w:rsid w:val="00902534"/>
    <w:rsid w:val="00902596"/>
    <w:rsid w:val="00903CD3"/>
    <w:rsid w:val="009049CE"/>
    <w:rsid w:val="00905EB4"/>
    <w:rsid w:val="00907D53"/>
    <w:rsid w:val="00907F4D"/>
    <w:rsid w:val="0091049B"/>
    <w:rsid w:val="009106DE"/>
    <w:rsid w:val="00911317"/>
    <w:rsid w:val="00911664"/>
    <w:rsid w:val="0091183D"/>
    <w:rsid w:val="00913271"/>
    <w:rsid w:val="0091366C"/>
    <w:rsid w:val="00913B06"/>
    <w:rsid w:val="009141FC"/>
    <w:rsid w:val="00914A57"/>
    <w:rsid w:val="00914C0A"/>
    <w:rsid w:val="009153EB"/>
    <w:rsid w:val="00915944"/>
    <w:rsid w:val="00915F4F"/>
    <w:rsid w:val="0091626F"/>
    <w:rsid w:val="0091660E"/>
    <w:rsid w:val="00917207"/>
    <w:rsid w:val="00917223"/>
    <w:rsid w:val="009172F5"/>
    <w:rsid w:val="009174D8"/>
    <w:rsid w:val="009175D1"/>
    <w:rsid w:val="00917ABE"/>
    <w:rsid w:val="00917D19"/>
    <w:rsid w:val="009203C3"/>
    <w:rsid w:val="0092152E"/>
    <w:rsid w:val="009216D2"/>
    <w:rsid w:val="0092307E"/>
    <w:rsid w:val="0092322F"/>
    <w:rsid w:val="00923B7D"/>
    <w:rsid w:val="0092473D"/>
    <w:rsid w:val="00924B16"/>
    <w:rsid w:val="00925614"/>
    <w:rsid w:val="00925742"/>
    <w:rsid w:val="0092583A"/>
    <w:rsid w:val="00925A11"/>
    <w:rsid w:val="00926675"/>
    <w:rsid w:val="00926C91"/>
    <w:rsid w:val="009271DA"/>
    <w:rsid w:val="00927479"/>
    <w:rsid w:val="009274D8"/>
    <w:rsid w:val="009276FD"/>
    <w:rsid w:val="00927D6A"/>
    <w:rsid w:val="00927DC7"/>
    <w:rsid w:val="00927DCF"/>
    <w:rsid w:val="009315AB"/>
    <w:rsid w:val="00932CA7"/>
    <w:rsid w:val="009338A2"/>
    <w:rsid w:val="00933A2B"/>
    <w:rsid w:val="0093473A"/>
    <w:rsid w:val="009356DE"/>
    <w:rsid w:val="00936C0E"/>
    <w:rsid w:val="00936FEA"/>
    <w:rsid w:val="0093741C"/>
    <w:rsid w:val="00937982"/>
    <w:rsid w:val="009400D1"/>
    <w:rsid w:val="009418B9"/>
    <w:rsid w:val="00942667"/>
    <w:rsid w:val="00942B97"/>
    <w:rsid w:val="0094328D"/>
    <w:rsid w:val="009438A2"/>
    <w:rsid w:val="009439E4"/>
    <w:rsid w:val="00944E99"/>
    <w:rsid w:val="00944F23"/>
    <w:rsid w:val="009450D0"/>
    <w:rsid w:val="009451B7"/>
    <w:rsid w:val="0094789D"/>
    <w:rsid w:val="00947EF8"/>
    <w:rsid w:val="00950C04"/>
    <w:rsid w:val="00951102"/>
    <w:rsid w:val="00951FFB"/>
    <w:rsid w:val="009530BB"/>
    <w:rsid w:val="009530FE"/>
    <w:rsid w:val="00953FD6"/>
    <w:rsid w:val="009551C1"/>
    <w:rsid w:val="009555C0"/>
    <w:rsid w:val="00955F43"/>
    <w:rsid w:val="00956793"/>
    <w:rsid w:val="00956872"/>
    <w:rsid w:val="00956E4E"/>
    <w:rsid w:val="009576CA"/>
    <w:rsid w:val="0096184A"/>
    <w:rsid w:val="0096324C"/>
    <w:rsid w:val="009644A6"/>
    <w:rsid w:val="00965773"/>
    <w:rsid w:val="0096662A"/>
    <w:rsid w:val="0096676A"/>
    <w:rsid w:val="00966AEC"/>
    <w:rsid w:val="00966F0B"/>
    <w:rsid w:val="009671BF"/>
    <w:rsid w:val="0096762B"/>
    <w:rsid w:val="00970F2B"/>
    <w:rsid w:val="00972488"/>
    <w:rsid w:val="00972F7F"/>
    <w:rsid w:val="0097350A"/>
    <w:rsid w:val="009743DA"/>
    <w:rsid w:val="0097496F"/>
    <w:rsid w:val="0097509B"/>
    <w:rsid w:val="00975A71"/>
    <w:rsid w:val="00975A76"/>
    <w:rsid w:val="00975C63"/>
    <w:rsid w:val="00975EA4"/>
    <w:rsid w:val="0097605A"/>
    <w:rsid w:val="00976197"/>
    <w:rsid w:val="00976A36"/>
    <w:rsid w:val="009772E6"/>
    <w:rsid w:val="0098012F"/>
    <w:rsid w:val="009803DA"/>
    <w:rsid w:val="009807B5"/>
    <w:rsid w:val="009808AC"/>
    <w:rsid w:val="00981795"/>
    <w:rsid w:val="009821ED"/>
    <w:rsid w:val="00982808"/>
    <w:rsid w:val="00982D3D"/>
    <w:rsid w:val="00983CF5"/>
    <w:rsid w:val="00983FBD"/>
    <w:rsid w:val="009847DE"/>
    <w:rsid w:val="00984852"/>
    <w:rsid w:val="00984F9C"/>
    <w:rsid w:val="00986B6A"/>
    <w:rsid w:val="00987AF1"/>
    <w:rsid w:val="00987B89"/>
    <w:rsid w:val="00990494"/>
    <w:rsid w:val="00990B31"/>
    <w:rsid w:val="0099180A"/>
    <w:rsid w:val="00991A4D"/>
    <w:rsid w:val="00991C92"/>
    <w:rsid w:val="00991DC3"/>
    <w:rsid w:val="009920E1"/>
    <w:rsid w:val="0099217C"/>
    <w:rsid w:val="00993746"/>
    <w:rsid w:val="009948F2"/>
    <w:rsid w:val="00995190"/>
    <w:rsid w:val="00995425"/>
    <w:rsid w:val="00996261"/>
    <w:rsid w:val="009965AB"/>
    <w:rsid w:val="00997907"/>
    <w:rsid w:val="00997BA9"/>
    <w:rsid w:val="009A033F"/>
    <w:rsid w:val="009A0C80"/>
    <w:rsid w:val="009A0F75"/>
    <w:rsid w:val="009A101A"/>
    <w:rsid w:val="009A159F"/>
    <w:rsid w:val="009A177C"/>
    <w:rsid w:val="009A2188"/>
    <w:rsid w:val="009A2A61"/>
    <w:rsid w:val="009A2E04"/>
    <w:rsid w:val="009A3319"/>
    <w:rsid w:val="009A475B"/>
    <w:rsid w:val="009A6306"/>
    <w:rsid w:val="009A6D66"/>
    <w:rsid w:val="009A6D87"/>
    <w:rsid w:val="009B00DD"/>
    <w:rsid w:val="009B0E53"/>
    <w:rsid w:val="009B112B"/>
    <w:rsid w:val="009B11E3"/>
    <w:rsid w:val="009B191B"/>
    <w:rsid w:val="009B2019"/>
    <w:rsid w:val="009B25E4"/>
    <w:rsid w:val="009B4265"/>
    <w:rsid w:val="009B5053"/>
    <w:rsid w:val="009B58F5"/>
    <w:rsid w:val="009B5974"/>
    <w:rsid w:val="009B5D2A"/>
    <w:rsid w:val="009B6EBB"/>
    <w:rsid w:val="009B7490"/>
    <w:rsid w:val="009B7CF7"/>
    <w:rsid w:val="009C0F02"/>
    <w:rsid w:val="009C378A"/>
    <w:rsid w:val="009C402E"/>
    <w:rsid w:val="009C4536"/>
    <w:rsid w:val="009C52C3"/>
    <w:rsid w:val="009C6F37"/>
    <w:rsid w:val="009C71E0"/>
    <w:rsid w:val="009C7BFE"/>
    <w:rsid w:val="009D0926"/>
    <w:rsid w:val="009D1C29"/>
    <w:rsid w:val="009D1FDC"/>
    <w:rsid w:val="009D43F3"/>
    <w:rsid w:val="009D5489"/>
    <w:rsid w:val="009D5D17"/>
    <w:rsid w:val="009D6854"/>
    <w:rsid w:val="009D6856"/>
    <w:rsid w:val="009D6A20"/>
    <w:rsid w:val="009D747E"/>
    <w:rsid w:val="009D7C0A"/>
    <w:rsid w:val="009E075E"/>
    <w:rsid w:val="009E0B4E"/>
    <w:rsid w:val="009E1AAE"/>
    <w:rsid w:val="009E1DA7"/>
    <w:rsid w:val="009E1F36"/>
    <w:rsid w:val="009E29C3"/>
    <w:rsid w:val="009E34BA"/>
    <w:rsid w:val="009E4533"/>
    <w:rsid w:val="009E4E9D"/>
    <w:rsid w:val="009E4F8B"/>
    <w:rsid w:val="009E58BD"/>
    <w:rsid w:val="009E60F9"/>
    <w:rsid w:val="009E70BF"/>
    <w:rsid w:val="009F179B"/>
    <w:rsid w:val="009F1BA0"/>
    <w:rsid w:val="009F4B69"/>
    <w:rsid w:val="009F4B6A"/>
    <w:rsid w:val="009F511F"/>
    <w:rsid w:val="009F7670"/>
    <w:rsid w:val="00A0038E"/>
    <w:rsid w:val="00A00C41"/>
    <w:rsid w:val="00A00E8C"/>
    <w:rsid w:val="00A01449"/>
    <w:rsid w:val="00A035B4"/>
    <w:rsid w:val="00A04386"/>
    <w:rsid w:val="00A05CBD"/>
    <w:rsid w:val="00A069E0"/>
    <w:rsid w:val="00A06D47"/>
    <w:rsid w:val="00A079B0"/>
    <w:rsid w:val="00A10259"/>
    <w:rsid w:val="00A106D6"/>
    <w:rsid w:val="00A11CA1"/>
    <w:rsid w:val="00A121B5"/>
    <w:rsid w:val="00A14726"/>
    <w:rsid w:val="00A156BD"/>
    <w:rsid w:val="00A17308"/>
    <w:rsid w:val="00A20E84"/>
    <w:rsid w:val="00A2104B"/>
    <w:rsid w:val="00A2275E"/>
    <w:rsid w:val="00A236AB"/>
    <w:rsid w:val="00A239AC"/>
    <w:rsid w:val="00A244A8"/>
    <w:rsid w:val="00A247DC"/>
    <w:rsid w:val="00A24CA3"/>
    <w:rsid w:val="00A25C0C"/>
    <w:rsid w:val="00A25CE0"/>
    <w:rsid w:val="00A25CED"/>
    <w:rsid w:val="00A25FFE"/>
    <w:rsid w:val="00A26172"/>
    <w:rsid w:val="00A264D0"/>
    <w:rsid w:val="00A268AD"/>
    <w:rsid w:val="00A26937"/>
    <w:rsid w:val="00A304F8"/>
    <w:rsid w:val="00A30E9B"/>
    <w:rsid w:val="00A314BD"/>
    <w:rsid w:val="00A32103"/>
    <w:rsid w:val="00A32E81"/>
    <w:rsid w:val="00A33697"/>
    <w:rsid w:val="00A33EB3"/>
    <w:rsid w:val="00A34E4A"/>
    <w:rsid w:val="00A36009"/>
    <w:rsid w:val="00A36169"/>
    <w:rsid w:val="00A36B9C"/>
    <w:rsid w:val="00A374FE"/>
    <w:rsid w:val="00A40677"/>
    <w:rsid w:val="00A4075E"/>
    <w:rsid w:val="00A4120D"/>
    <w:rsid w:val="00A418D8"/>
    <w:rsid w:val="00A41B6B"/>
    <w:rsid w:val="00A420FC"/>
    <w:rsid w:val="00A4349E"/>
    <w:rsid w:val="00A43F08"/>
    <w:rsid w:val="00A447B9"/>
    <w:rsid w:val="00A447FC"/>
    <w:rsid w:val="00A4594F"/>
    <w:rsid w:val="00A45B8B"/>
    <w:rsid w:val="00A46436"/>
    <w:rsid w:val="00A4692E"/>
    <w:rsid w:val="00A46CA5"/>
    <w:rsid w:val="00A471F4"/>
    <w:rsid w:val="00A475AB"/>
    <w:rsid w:val="00A50022"/>
    <w:rsid w:val="00A512A8"/>
    <w:rsid w:val="00A512FC"/>
    <w:rsid w:val="00A519CF"/>
    <w:rsid w:val="00A5279A"/>
    <w:rsid w:val="00A528A7"/>
    <w:rsid w:val="00A536B3"/>
    <w:rsid w:val="00A53805"/>
    <w:rsid w:val="00A539D0"/>
    <w:rsid w:val="00A53B3B"/>
    <w:rsid w:val="00A5454D"/>
    <w:rsid w:val="00A5461D"/>
    <w:rsid w:val="00A5520C"/>
    <w:rsid w:val="00A55A11"/>
    <w:rsid w:val="00A55ABB"/>
    <w:rsid w:val="00A561C5"/>
    <w:rsid w:val="00A57113"/>
    <w:rsid w:val="00A571E8"/>
    <w:rsid w:val="00A573FF"/>
    <w:rsid w:val="00A5768D"/>
    <w:rsid w:val="00A577E2"/>
    <w:rsid w:val="00A60312"/>
    <w:rsid w:val="00A604AF"/>
    <w:rsid w:val="00A610FE"/>
    <w:rsid w:val="00A616AB"/>
    <w:rsid w:val="00A62213"/>
    <w:rsid w:val="00A62D14"/>
    <w:rsid w:val="00A6350D"/>
    <w:rsid w:val="00A63E37"/>
    <w:rsid w:val="00A64268"/>
    <w:rsid w:val="00A64BCB"/>
    <w:rsid w:val="00A66909"/>
    <w:rsid w:val="00A66B10"/>
    <w:rsid w:val="00A66E76"/>
    <w:rsid w:val="00A66F17"/>
    <w:rsid w:val="00A67B7C"/>
    <w:rsid w:val="00A71462"/>
    <w:rsid w:val="00A71680"/>
    <w:rsid w:val="00A718BC"/>
    <w:rsid w:val="00A71B9E"/>
    <w:rsid w:val="00A730F9"/>
    <w:rsid w:val="00A736CD"/>
    <w:rsid w:val="00A75DAB"/>
    <w:rsid w:val="00A77542"/>
    <w:rsid w:val="00A778DF"/>
    <w:rsid w:val="00A8071C"/>
    <w:rsid w:val="00A809EF"/>
    <w:rsid w:val="00A814BF"/>
    <w:rsid w:val="00A820B9"/>
    <w:rsid w:val="00A83136"/>
    <w:rsid w:val="00A83708"/>
    <w:rsid w:val="00A84633"/>
    <w:rsid w:val="00A86E2A"/>
    <w:rsid w:val="00A875DD"/>
    <w:rsid w:val="00A90028"/>
    <w:rsid w:val="00A914FE"/>
    <w:rsid w:val="00A91D0C"/>
    <w:rsid w:val="00A9251C"/>
    <w:rsid w:val="00A929CB"/>
    <w:rsid w:val="00A92B9D"/>
    <w:rsid w:val="00A92D47"/>
    <w:rsid w:val="00A92EC4"/>
    <w:rsid w:val="00A93153"/>
    <w:rsid w:val="00A95AA6"/>
    <w:rsid w:val="00A95E32"/>
    <w:rsid w:val="00A968DB"/>
    <w:rsid w:val="00A977C2"/>
    <w:rsid w:val="00A97A23"/>
    <w:rsid w:val="00AA0570"/>
    <w:rsid w:val="00AA0CD4"/>
    <w:rsid w:val="00AA0F27"/>
    <w:rsid w:val="00AA1F60"/>
    <w:rsid w:val="00AA23E8"/>
    <w:rsid w:val="00AA26CD"/>
    <w:rsid w:val="00AA326F"/>
    <w:rsid w:val="00AA348C"/>
    <w:rsid w:val="00AA35F2"/>
    <w:rsid w:val="00AA5195"/>
    <w:rsid w:val="00AA630D"/>
    <w:rsid w:val="00AB0245"/>
    <w:rsid w:val="00AB1537"/>
    <w:rsid w:val="00AB17CB"/>
    <w:rsid w:val="00AB1C7E"/>
    <w:rsid w:val="00AB2291"/>
    <w:rsid w:val="00AB25E4"/>
    <w:rsid w:val="00AB2B0C"/>
    <w:rsid w:val="00AB2B81"/>
    <w:rsid w:val="00AB2C21"/>
    <w:rsid w:val="00AB391B"/>
    <w:rsid w:val="00AB4BFE"/>
    <w:rsid w:val="00AB541A"/>
    <w:rsid w:val="00AB598E"/>
    <w:rsid w:val="00AB61A1"/>
    <w:rsid w:val="00AC0406"/>
    <w:rsid w:val="00AC0EBB"/>
    <w:rsid w:val="00AC384D"/>
    <w:rsid w:val="00AC4146"/>
    <w:rsid w:val="00AC4716"/>
    <w:rsid w:val="00AC505B"/>
    <w:rsid w:val="00AC54E2"/>
    <w:rsid w:val="00AC7ADA"/>
    <w:rsid w:val="00AD0151"/>
    <w:rsid w:val="00AD033D"/>
    <w:rsid w:val="00AD06D3"/>
    <w:rsid w:val="00AD0BD9"/>
    <w:rsid w:val="00AD0E70"/>
    <w:rsid w:val="00AD10B6"/>
    <w:rsid w:val="00AD2A5C"/>
    <w:rsid w:val="00AD2A80"/>
    <w:rsid w:val="00AD40D9"/>
    <w:rsid w:val="00AD5110"/>
    <w:rsid w:val="00AD52EE"/>
    <w:rsid w:val="00AD53CC"/>
    <w:rsid w:val="00AD5B1B"/>
    <w:rsid w:val="00AD6F25"/>
    <w:rsid w:val="00AD717B"/>
    <w:rsid w:val="00AD7C73"/>
    <w:rsid w:val="00AE0187"/>
    <w:rsid w:val="00AE032B"/>
    <w:rsid w:val="00AE0BC8"/>
    <w:rsid w:val="00AE110A"/>
    <w:rsid w:val="00AE1799"/>
    <w:rsid w:val="00AE1A6C"/>
    <w:rsid w:val="00AE260F"/>
    <w:rsid w:val="00AE2FE1"/>
    <w:rsid w:val="00AE3141"/>
    <w:rsid w:val="00AE36C1"/>
    <w:rsid w:val="00AE3F20"/>
    <w:rsid w:val="00AE428B"/>
    <w:rsid w:val="00AE4F45"/>
    <w:rsid w:val="00AE6490"/>
    <w:rsid w:val="00AF1CB5"/>
    <w:rsid w:val="00AF1E3F"/>
    <w:rsid w:val="00AF297F"/>
    <w:rsid w:val="00AF38FE"/>
    <w:rsid w:val="00AF39AD"/>
    <w:rsid w:val="00AF4313"/>
    <w:rsid w:val="00AF4AE9"/>
    <w:rsid w:val="00AF6929"/>
    <w:rsid w:val="00AF6C9D"/>
    <w:rsid w:val="00AF6F83"/>
    <w:rsid w:val="00B00299"/>
    <w:rsid w:val="00B00914"/>
    <w:rsid w:val="00B00CF2"/>
    <w:rsid w:val="00B0152A"/>
    <w:rsid w:val="00B024C9"/>
    <w:rsid w:val="00B044BA"/>
    <w:rsid w:val="00B04905"/>
    <w:rsid w:val="00B04C72"/>
    <w:rsid w:val="00B068C5"/>
    <w:rsid w:val="00B06A95"/>
    <w:rsid w:val="00B06C7E"/>
    <w:rsid w:val="00B076BF"/>
    <w:rsid w:val="00B079BF"/>
    <w:rsid w:val="00B07C7D"/>
    <w:rsid w:val="00B100C4"/>
    <w:rsid w:val="00B10F06"/>
    <w:rsid w:val="00B120CD"/>
    <w:rsid w:val="00B12C0C"/>
    <w:rsid w:val="00B12DE8"/>
    <w:rsid w:val="00B12EAD"/>
    <w:rsid w:val="00B13246"/>
    <w:rsid w:val="00B132D9"/>
    <w:rsid w:val="00B13B16"/>
    <w:rsid w:val="00B13CDF"/>
    <w:rsid w:val="00B156A6"/>
    <w:rsid w:val="00B157B0"/>
    <w:rsid w:val="00B15DC5"/>
    <w:rsid w:val="00B15FD8"/>
    <w:rsid w:val="00B16283"/>
    <w:rsid w:val="00B16794"/>
    <w:rsid w:val="00B17375"/>
    <w:rsid w:val="00B173FE"/>
    <w:rsid w:val="00B17720"/>
    <w:rsid w:val="00B1772B"/>
    <w:rsid w:val="00B179A5"/>
    <w:rsid w:val="00B205BB"/>
    <w:rsid w:val="00B2094D"/>
    <w:rsid w:val="00B21187"/>
    <w:rsid w:val="00B22BE6"/>
    <w:rsid w:val="00B22E86"/>
    <w:rsid w:val="00B23057"/>
    <w:rsid w:val="00B237B9"/>
    <w:rsid w:val="00B24218"/>
    <w:rsid w:val="00B24341"/>
    <w:rsid w:val="00B2481F"/>
    <w:rsid w:val="00B24E6D"/>
    <w:rsid w:val="00B253F0"/>
    <w:rsid w:val="00B25B05"/>
    <w:rsid w:val="00B25B4C"/>
    <w:rsid w:val="00B27DB8"/>
    <w:rsid w:val="00B27F9F"/>
    <w:rsid w:val="00B3147C"/>
    <w:rsid w:val="00B316C6"/>
    <w:rsid w:val="00B32DB0"/>
    <w:rsid w:val="00B3329F"/>
    <w:rsid w:val="00B3465F"/>
    <w:rsid w:val="00B35026"/>
    <w:rsid w:val="00B35B33"/>
    <w:rsid w:val="00B37C40"/>
    <w:rsid w:val="00B402C3"/>
    <w:rsid w:val="00B41D54"/>
    <w:rsid w:val="00B43B9D"/>
    <w:rsid w:val="00B44B28"/>
    <w:rsid w:val="00B44D66"/>
    <w:rsid w:val="00B456CA"/>
    <w:rsid w:val="00B45F01"/>
    <w:rsid w:val="00B46F9B"/>
    <w:rsid w:val="00B47192"/>
    <w:rsid w:val="00B4753C"/>
    <w:rsid w:val="00B47606"/>
    <w:rsid w:val="00B47EDE"/>
    <w:rsid w:val="00B5015B"/>
    <w:rsid w:val="00B5020B"/>
    <w:rsid w:val="00B50697"/>
    <w:rsid w:val="00B51F41"/>
    <w:rsid w:val="00B51F6C"/>
    <w:rsid w:val="00B52D59"/>
    <w:rsid w:val="00B535EC"/>
    <w:rsid w:val="00B54369"/>
    <w:rsid w:val="00B5475C"/>
    <w:rsid w:val="00B55152"/>
    <w:rsid w:val="00B56BCD"/>
    <w:rsid w:val="00B57746"/>
    <w:rsid w:val="00B60E59"/>
    <w:rsid w:val="00B613CD"/>
    <w:rsid w:val="00B623A8"/>
    <w:rsid w:val="00B62A4D"/>
    <w:rsid w:val="00B63174"/>
    <w:rsid w:val="00B63610"/>
    <w:rsid w:val="00B63B45"/>
    <w:rsid w:val="00B63B80"/>
    <w:rsid w:val="00B63CD3"/>
    <w:rsid w:val="00B65905"/>
    <w:rsid w:val="00B66097"/>
    <w:rsid w:val="00B665FA"/>
    <w:rsid w:val="00B66979"/>
    <w:rsid w:val="00B66D80"/>
    <w:rsid w:val="00B71E85"/>
    <w:rsid w:val="00B71F1A"/>
    <w:rsid w:val="00B725B3"/>
    <w:rsid w:val="00B72F39"/>
    <w:rsid w:val="00B734D9"/>
    <w:rsid w:val="00B74A8A"/>
    <w:rsid w:val="00B74EAD"/>
    <w:rsid w:val="00B753E5"/>
    <w:rsid w:val="00B7548D"/>
    <w:rsid w:val="00B75ABD"/>
    <w:rsid w:val="00B76727"/>
    <w:rsid w:val="00B7781D"/>
    <w:rsid w:val="00B7791C"/>
    <w:rsid w:val="00B80B30"/>
    <w:rsid w:val="00B80CE9"/>
    <w:rsid w:val="00B80E17"/>
    <w:rsid w:val="00B80FC6"/>
    <w:rsid w:val="00B81954"/>
    <w:rsid w:val="00B82727"/>
    <w:rsid w:val="00B828A5"/>
    <w:rsid w:val="00B835AC"/>
    <w:rsid w:val="00B83C99"/>
    <w:rsid w:val="00B83D71"/>
    <w:rsid w:val="00B83F33"/>
    <w:rsid w:val="00B8445C"/>
    <w:rsid w:val="00B8459A"/>
    <w:rsid w:val="00B8480F"/>
    <w:rsid w:val="00B84D9E"/>
    <w:rsid w:val="00B850ED"/>
    <w:rsid w:val="00B8625B"/>
    <w:rsid w:val="00B86ACB"/>
    <w:rsid w:val="00B86D28"/>
    <w:rsid w:val="00B872BF"/>
    <w:rsid w:val="00B91246"/>
    <w:rsid w:val="00B92554"/>
    <w:rsid w:val="00B93618"/>
    <w:rsid w:val="00B93F6A"/>
    <w:rsid w:val="00B94080"/>
    <w:rsid w:val="00B940C2"/>
    <w:rsid w:val="00B9498E"/>
    <w:rsid w:val="00B951C6"/>
    <w:rsid w:val="00B95238"/>
    <w:rsid w:val="00B959ED"/>
    <w:rsid w:val="00B95AE6"/>
    <w:rsid w:val="00B969D9"/>
    <w:rsid w:val="00B96E01"/>
    <w:rsid w:val="00BA0CF1"/>
    <w:rsid w:val="00BA220D"/>
    <w:rsid w:val="00BA2EE1"/>
    <w:rsid w:val="00BA3588"/>
    <w:rsid w:val="00BA38A2"/>
    <w:rsid w:val="00BA3E7B"/>
    <w:rsid w:val="00BA409A"/>
    <w:rsid w:val="00BA428A"/>
    <w:rsid w:val="00BA46CB"/>
    <w:rsid w:val="00BA46F4"/>
    <w:rsid w:val="00BA4F33"/>
    <w:rsid w:val="00BA5144"/>
    <w:rsid w:val="00BA6297"/>
    <w:rsid w:val="00BA66EC"/>
    <w:rsid w:val="00BA688C"/>
    <w:rsid w:val="00BA7700"/>
    <w:rsid w:val="00BB005B"/>
    <w:rsid w:val="00BB03D0"/>
    <w:rsid w:val="00BB11B0"/>
    <w:rsid w:val="00BB17DC"/>
    <w:rsid w:val="00BB24B1"/>
    <w:rsid w:val="00BB3151"/>
    <w:rsid w:val="00BB4AA1"/>
    <w:rsid w:val="00BB6A26"/>
    <w:rsid w:val="00BB6CFC"/>
    <w:rsid w:val="00BB7500"/>
    <w:rsid w:val="00BB78FC"/>
    <w:rsid w:val="00BC09F6"/>
    <w:rsid w:val="00BC2068"/>
    <w:rsid w:val="00BC3383"/>
    <w:rsid w:val="00BC3A48"/>
    <w:rsid w:val="00BC45B6"/>
    <w:rsid w:val="00BC5C9F"/>
    <w:rsid w:val="00BC6129"/>
    <w:rsid w:val="00BC65AC"/>
    <w:rsid w:val="00BC71FD"/>
    <w:rsid w:val="00BC725E"/>
    <w:rsid w:val="00BC7338"/>
    <w:rsid w:val="00BD0259"/>
    <w:rsid w:val="00BD1301"/>
    <w:rsid w:val="00BD1B66"/>
    <w:rsid w:val="00BD1B83"/>
    <w:rsid w:val="00BD2A19"/>
    <w:rsid w:val="00BD3D91"/>
    <w:rsid w:val="00BD43D2"/>
    <w:rsid w:val="00BD441A"/>
    <w:rsid w:val="00BD5A99"/>
    <w:rsid w:val="00BD5B78"/>
    <w:rsid w:val="00BD5CBE"/>
    <w:rsid w:val="00BD5DA7"/>
    <w:rsid w:val="00BD6995"/>
    <w:rsid w:val="00BD7D42"/>
    <w:rsid w:val="00BE0988"/>
    <w:rsid w:val="00BE0DFF"/>
    <w:rsid w:val="00BE1027"/>
    <w:rsid w:val="00BE1605"/>
    <w:rsid w:val="00BE16CC"/>
    <w:rsid w:val="00BE1D44"/>
    <w:rsid w:val="00BE210D"/>
    <w:rsid w:val="00BE22F3"/>
    <w:rsid w:val="00BE2E26"/>
    <w:rsid w:val="00BE314D"/>
    <w:rsid w:val="00BE3462"/>
    <w:rsid w:val="00BE3C30"/>
    <w:rsid w:val="00BE47B7"/>
    <w:rsid w:val="00BE4B76"/>
    <w:rsid w:val="00BE5AE5"/>
    <w:rsid w:val="00BE6074"/>
    <w:rsid w:val="00BE78E9"/>
    <w:rsid w:val="00BE7C57"/>
    <w:rsid w:val="00BF0AAC"/>
    <w:rsid w:val="00BF1841"/>
    <w:rsid w:val="00BF4AAD"/>
    <w:rsid w:val="00BF5BC5"/>
    <w:rsid w:val="00BF5F11"/>
    <w:rsid w:val="00BF77F7"/>
    <w:rsid w:val="00C00F43"/>
    <w:rsid w:val="00C021A3"/>
    <w:rsid w:val="00C02716"/>
    <w:rsid w:val="00C078F6"/>
    <w:rsid w:val="00C10146"/>
    <w:rsid w:val="00C1127D"/>
    <w:rsid w:val="00C11661"/>
    <w:rsid w:val="00C11A6A"/>
    <w:rsid w:val="00C13D45"/>
    <w:rsid w:val="00C15579"/>
    <w:rsid w:val="00C1562C"/>
    <w:rsid w:val="00C15C36"/>
    <w:rsid w:val="00C15E67"/>
    <w:rsid w:val="00C166AF"/>
    <w:rsid w:val="00C1682C"/>
    <w:rsid w:val="00C16B6B"/>
    <w:rsid w:val="00C1719F"/>
    <w:rsid w:val="00C17CF5"/>
    <w:rsid w:val="00C20DDA"/>
    <w:rsid w:val="00C20ECE"/>
    <w:rsid w:val="00C220B7"/>
    <w:rsid w:val="00C22603"/>
    <w:rsid w:val="00C22AEF"/>
    <w:rsid w:val="00C2303D"/>
    <w:rsid w:val="00C2343F"/>
    <w:rsid w:val="00C23A93"/>
    <w:rsid w:val="00C2449E"/>
    <w:rsid w:val="00C26D88"/>
    <w:rsid w:val="00C27410"/>
    <w:rsid w:val="00C307B3"/>
    <w:rsid w:val="00C3095A"/>
    <w:rsid w:val="00C3098A"/>
    <w:rsid w:val="00C310D0"/>
    <w:rsid w:val="00C31C2C"/>
    <w:rsid w:val="00C3253C"/>
    <w:rsid w:val="00C32542"/>
    <w:rsid w:val="00C3312F"/>
    <w:rsid w:val="00C338CE"/>
    <w:rsid w:val="00C3568A"/>
    <w:rsid w:val="00C357EC"/>
    <w:rsid w:val="00C359C7"/>
    <w:rsid w:val="00C35BE1"/>
    <w:rsid w:val="00C37362"/>
    <w:rsid w:val="00C37DAF"/>
    <w:rsid w:val="00C4037E"/>
    <w:rsid w:val="00C40793"/>
    <w:rsid w:val="00C411AF"/>
    <w:rsid w:val="00C4219C"/>
    <w:rsid w:val="00C42A61"/>
    <w:rsid w:val="00C4320F"/>
    <w:rsid w:val="00C433B7"/>
    <w:rsid w:val="00C436F8"/>
    <w:rsid w:val="00C4458D"/>
    <w:rsid w:val="00C468CD"/>
    <w:rsid w:val="00C46F30"/>
    <w:rsid w:val="00C4717D"/>
    <w:rsid w:val="00C4730E"/>
    <w:rsid w:val="00C4731C"/>
    <w:rsid w:val="00C51675"/>
    <w:rsid w:val="00C52A49"/>
    <w:rsid w:val="00C535EB"/>
    <w:rsid w:val="00C53D1F"/>
    <w:rsid w:val="00C541E9"/>
    <w:rsid w:val="00C54392"/>
    <w:rsid w:val="00C546ED"/>
    <w:rsid w:val="00C5491B"/>
    <w:rsid w:val="00C5520F"/>
    <w:rsid w:val="00C55586"/>
    <w:rsid w:val="00C55D8C"/>
    <w:rsid w:val="00C56542"/>
    <w:rsid w:val="00C56EC7"/>
    <w:rsid w:val="00C57049"/>
    <w:rsid w:val="00C57360"/>
    <w:rsid w:val="00C575BA"/>
    <w:rsid w:val="00C61730"/>
    <w:rsid w:val="00C62890"/>
    <w:rsid w:val="00C63EF1"/>
    <w:rsid w:val="00C64004"/>
    <w:rsid w:val="00C656F5"/>
    <w:rsid w:val="00C65D54"/>
    <w:rsid w:val="00C66546"/>
    <w:rsid w:val="00C670B4"/>
    <w:rsid w:val="00C70125"/>
    <w:rsid w:val="00C71192"/>
    <w:rsid w:val="00C71B8C"/>
    <w:rsid w:val="00C73781"/>
    <w:rsid w:val="00C742E1"/>
    <w:rsid w:val="00C75710"/>
    <w:rsid w:val="00C75AD3"/>
    <w:rsid w:val="00C75E8C"/>
    <w:rsid w:val="00C76240"/>
    <w:rsid w:val="00C76988"/>
    <w:rsid w:val="00C769A6"/>
    <w:rsid w:val="00C76D94"/>
    <w:rsid w:val="00C76F3E"/>
    <w:rsid w:val="00C77453"/>
    <w:rsid w:val="00C77D2C"/>
    <w:rsid w:val="00C81073"/>
    <w:rsid w:val="00C81116"/>
    <w:rsid w:val="00C81197"/>
    <w:rsid w:val="00C81CCD"/>
    <w:rsid w:val="00C82B1F"/>
    <w:rsid w:val="00C83798"/>
    <w:rsid w:val="00C838F0"/>
    <w:rsid w:val="00C83985"/>
    <w:rsid w:val="00C83BCC"/>
    <w:rsid w:val="00C83E8C"/>
    <w:rsid w:val="00C83FC3"/>
    <w:rsid w:val="00C84E36"/>
    <w:rsid w:val="00C850E6"/>
    <w:rsid w:val="00C85248"/>
    <w:rsid w:val="00C85DBF"/>
    <w:rsid w:val="00C85DFE"/>
    <w:rsid w:val="00C861F9"/>
    <w:rsid w:val="00C87D16"/>
    <w:rsid w:val="00C903CC"/>
    <w:rsid w:val="00C91C11"/>
    <w:rsid w:val="00C91F72"/>
    <w:rsid w:val="00C945C6"/>
    <w:rsid w:val="00C94763"/>
    <w:rsid w:val="00C94837"/>
    <w:rsid w:val="00C96338"/>
    <w:rsid w:val="00C9635E"/>
    <w:rsid w:val="00C96671"/>
    <w:rsid w:val="00C974DC"/>
    <w:rsid w:val="00C97521"/>
    <w:rsid w:val="00C979EF"/>
    <w:rsid w:val="00CA0202"/>
    <w:rsid w:val="00CA06BE"/>
    <w:rsid w:val="00CA0C48"/>
    <w:rsid w:val="00CA0E77"/>
    <w:rsid w:val="00CA1E95"/>
    <w:rsid w:val="00CA3634"/>
    <w:rsid w:val="00CA3C20"/>
    <w:rsid w:val="00CA52EF"/>
    <w:rsid w:val="00CA5443"/>
    <w:rsid w:val="00CA7F03"/>
    <w:rsid w:val="00CB0927"/>
    <w:rsid w:val="00CB20CF"/>
    <w:rsid w:val="00CB3A57"/>
    <w:rsid w:val="00CB43EB"/>
    <w:rsid w:val="00CB50D1"/>
    <w:rsid w:val="00CB5872"/>
    <w:rsid w:val="00CB66AD"/>
    <w:rsid w:val="00CB7B21"/>
    <w:rsid w:val="00CC01CA"/>
    <w:rsid w:val="00CC073F"/>
    <w:rsid w:val="00CC0D8D"/>
    <w:rsid w:val="00CC13BD"/>
    <w:rsid w:val="00CC1CF5"/>
    <w:rsid w:val="00CC26F0"/>
    <w:rsid w:val="00CC445A"/>
    <w:rsid w:val="00CC517B"/>
    <w:rsid w:val="00CC5F0D"/>
    <w:rsid w:val="00CC6DAC"/>
    <w:rsid w:val="00CC73BF"/>
    <w:rsid w:val="00CC7433"/>
    <w:rsid w:val="00CC7FF9"/>
    <w:rsid w:val="00CD1272"/>
    <w:rsid w:val="00CD1499"/>
    <w:rsid w:val="00CD28F5"/>
    <w:rsid w:val="00CD3C72"/>
    <w:rsid w:val="00CD4553"/>
    <w:rsid w:val="00CD46D4"/>
    <w:rsid w:val="00CD4CD8"/>
    <w:rsid w:val="00CD58DE"/>
    <w:rsid w:val="00CD7423"/>
    <w:rsid w:val="00CD7669"/>
    <w:rsid w:val="00CD77C8"/>
    <w:rsid w:val="00CE054F"/>
    <w:rsid w:val="00CE0D82"/>
    <w:rsid w:val="00CE1DD9"/>
    <w:rsid w:val="00CE239B"/>
    <w:rsid w:val="00CE26BE"/>
    <w:rsid w:val="00CE292C"/>
    <w:rsid w:val="00CE2D08"/>
    <w:rsid w:val="00CE2DC7"/>
    <w:rsid w:val="00CE320C"/>
    <w:rsid w:val="00CE3723"/>
    <w:rsid w:val="00CE3DAD"/>
    <w:rsid w:val="00CE57C2"/>
    <w:rsid w:val="00CE590B"/>
    <w:rsid w:val="00CE666F"/>
    <w:rsid w:val="00CE6C04"/>
    <w:rsid w:val="00CE7B75"/>
    <w:rsid w:val="00CE7BF4"/>
    <w:rsid w:val="00CF071A"/>
    <w:rsid w:val="00CF276E"/>
    <w:rsid w:val="00CF3413"/>
    <w:rsid w:val="00CF4328"/>
    <w:rsid w:val="00CF51DB"/>
    <w:rsid w:val="00CF5392"/>
    <w:rsid w:val="00CF5D31"/>
    <w:rsid w:val="00CF62C5"/>
    <w:rsid w:val="00CF74A7"/>
    <w:rsid w:val="00CF75A6"/>
    <w:rsid w:val="00CF7C94"/>
    <w:rsid w:val="00D0083D"/>
    <w:rsid w:val="00D00A62"/>
    <w:rsid w:val="00D00F04"/>
    <w:rsid w:val="00D012FC"/>
    <w:rsid w:val="00D01FB3"/>
    <w:rsid w:val="00D03626"/>
    <w:rsid w:val="00D0386A"/>
    <w:rsid w:val="00D0459B"/>
    <w:rsid w:val="00D05F68"/>
    <w:rsid w:val="00D063C6"/>
    <w:rsid w:val="00D0691C"/>
    <w:rsid w:val="00D10D00"/>
    <w:rsid w:val="00D10E19"/>
    <w:rsid w:val="00D10EC1"/>
    <w:rsid w:val="00D111A8"/>
    <w:rsid w:val="00D1389C"/>
    <w:rsid w:val="00D1443E"/>
    <w:rsid w:val="00D14964"/>
    <w:rsid w:val="00D15990"/>
    <w:rsid w:val="00D16289"/>
    <w:rsid w:val="00D16981"/>
    <w:rsid w:val="00D16B0E"/>
    <w:rsid w:val="00D17425"/>
    <w:rsid w:val="00D17449"/>
    <w:rsid w:val="00D17C9E"/>
    <w:rsid w:val="00D20729"/>
    <w:rsid w:val="00D209AE"/>
    <w:rsid w:val="00D20D8C"/>
    <w:rsid w:val="00D21619"/>
    <w:rsid w:val="00D221B8"/>
    <w:rsid w:val="00D221CA"/>
    <w:rsid w:val="00D227E4"/>
    <w:rsid w:val="00D22DED"/>
    <w:rsid w:val="00D24560"/>
    <w:rsid w:val="00D25667"/>
    <w:rsid w:val="00D25AD4"/>
    <w:rsid w:val="00D25B00"/>
    <w:rsid w:val="00D25B8C"/>
    <w:rsid w:val="00D2629E"/>
    <w:rsid w:val="00D26EC0"/>
    <w:rsid w:val="00D27B97"/>
    <w:rsid w:val="00D30410"/>
    <w:rsid w:val="00D3070C"/>
    <w:rsid w:val="00D314BC"/>
    <w:rsid w:val="00D32CB3"/>
    <w:rsid w:val="00D32CFE"/>
    <w:rsid w:val="00D33375"/>
    <w:rsid w:val="00D33AD5"/>
    <w:rsid w:val="00D33D84"/>
    <w:rsid w:val="00D34056"/>
    <w:rsid w:val="00D340F3"/>
    <w:rsid w:val="00D351BA"/>
    <w:rsid w:val="00D35326"/>
    <w:rsid w:val="00D3643B"/>
    <w:rsid w:val="00D370AD"/>
    <w:rsid w:val="00D4054D"/>
    <w:rsid w:val="00D40FE7"/>
    <w:rsid w:val="00D41BEE"/>
    <w:rsid w:val="00D41D42"/>
    <w:rsid w:val="00D43847"/>
    <w:rsid w:val="00D43CE7"/>
    <w:rsid w:val="00D459EB"/>
    <w:rsid w:val="00D45F6C"/>
    <w:rsid w:val="00D4658D"/>
    <w:rsid w:val="00D469D2"/>
    <w:rsid w:val="00D46D84"/>
    <w:rsid w:val="00D47B8A"/>
    <w:rsid w:val="00D50DC9"/>
    <w:rsid w:val="00D512ED"/>
    <w:rsid w:val="00D51418"/>
    <w:rsid w:val="00D5162A"/>
    <w:rsid w:val="00D5264B"/>
    <w:rsid w:val="00D52FF6"/>
    <w:rsid w:val="00D53949"/>
    <w:rsid w:val="00D5419F"/>
    <w:rsid w:val="00D545D3"/>
    <w:rsid w:val="00D5680A"/>
    <w:rsid w:val="00D57D9B"/>
    <w:rsid w:val="00D6057A"/>
    <w:rsid w:val="00D60580"/>
    <w:rsid w:val="00D638F8"/>
    <w:rsid w:val="00D648F7"/>
    <w:rsid w:val="00D64A9A"/>
    <w:rsid w:val="00D65295"/>
    <w:rsid w:val="00D661B2"/>
    <w:rsid w:val="00D66458"/>
    <w:rsid w:val="00D6667F"/>
    <w:rsid w:val="00D67488"/>
    <w:rsid w:val="00D7024A"/>
    <w:rsid w:val="00D709CB"/>
    <w:rsid w:val="00D70F95"/>
    <w:rsid w:val="00D717B7"/>
    <w:rsid w:val="00D73AD9"/>
    <w:rsid w:val="00D73B2F"/>
    <w:rsid w:val="00D73FCA"/>
    <w:rsid w:val="00D74151"/>
    <w:rsid w:val="00D76010"/>
    <w:rsid w:val="00D762DA"/>
    <w:rsid w:val="00D77052"/>
    <w:rsid w:val="00D77984"/>
    <w:rsid w:val="00D77B68"/>
    <w:rsid w:val="00D77FDA"/>
    <w:rsid w:val="00D800BD"/>
    <w:rsid w:val="00D80400"/>
    <w:rsid w:val="00D819C8"/>
    <w:rsid w:val="00D82B55"/>
    <w:rsid w:val="00D82F4E"/>
    <w:rsid w:val="00D8313C"/>
    <w:rsid w:val="00D83C21"/>
    <w:rsid w:val="00D83D5F"/>
    <w:rsid w:val="00D83D68"/>
    <w:rsid w:val="00D83E1A"/>
    <w:rsid w:val="00D84240"/>
    <w:rsid w:val="00D842F2"/>
    <w:rsid w:val="00D849FD"/>
    <w:rsid w:val="00D84F87"/>
    <w:rsid w:val="00D859FA"/>
    <w:rsid w:val="00D860B3"/>
    <w:rsid w:val="00D863CE"/>
    <w:rsid w:val="00D86668"/>
    <w:rsid w:val="00D86EC2"/>
    <w:rsid w:val="00D87180"/>
    <w:rsid w:val="00D87DD0"/>
    <w:rsid w:val="00D87EA0"/>
    <w:rsid w:val="00D90527"/>
    <w:rsid w:val="00D9071C"/>
    <w:rsid w:val="00D90A96"/>
    <w:rsid w:val="00D9126E"/>
    <w:rsid w:val="00D91F1D"/>
    <w:rsid w:val="00D92021"/>
    <w:rsid w:val="00D9287B"/>
    <w:rsid w:val="00D92B19"/>
    <w:rsid w:val="00D932E1"/>
    <w:rsid w:val="00D93BAF"/>
    <w:rsid w:val="00D93D76"/>
    <w:rsid w:val="00D9420E"/>
    <w:rsid w:val="00D979FE"/>
    <w:rsid w:val="00DA0C7F"/>
    <w:rsid w:val="00DA213B"/>
    <w:rsid w:val="00DA579C"/>
    <w:rsid w:val="00DA5EA7"/>
    <w:rsid w:val="00DA619C"/>
    <w:rsid w:val="00DA648E"/>
    <w:rsid w:val="00DA67DA"/>
    <w:rsid w:val="00DB00FC"/>
    <w:rsid w:val="00DB0400"/>
    <w:rsid w:val="00DB0A53"/>
    <w:rsid w:val="00DB110C"/>
    <w:rsid w:val="00DB195C"/>
    <w:rsid w:val="00DB2007"/>
    <w:rsid w:val="00DB2013"/>
    <w:rsid w:val="00DB3112"/>
    <w:rsid w:val="00DB4124"/>
    <w:rsid w:val="00DB462A"/>
    <w:rsid w:val="00DB4DC3"/>
    <w:rsid w:val="00DB53FA"/>
    <w:rsid w:val="00DB5A73"/>
    <w:rsid w:val="00DB5C8E"/>
    <w:rsid w:val="00DB5C92"/>
    <w:rsid w:val="00DB6175"/>
    <w:rsid w:val="00DB69FC"/>
    <w:rsid w:val="00DC01CA"/>
    <w:rsid w:val="00DC08A1"/>
    <w:rsid w:val="00DC11B0"/>
    <w:rsid w:val="00DC1283"/>
    <w:rsid w:val="00DC1823"/>
    <w:rsid w:val="00DC2FE5"/>
    <w:rsid w:val="00DC3CCB"/>
    <w:rsid w:val="00DC3EC2"/>
    <w:rsid w:val="00DC4505"/>
    <w:rsid w:val="00DC4C61"/>
    <w:rsid w:val="00DC4C80"/>
    <w:rsid w:val="00DC5525"/>
    <w:rsid w:val="00DC5662"/>
    <w:rsid w:val="00DC6734"/>
    <w:rsid w:val="00DC768D"/>
    <w:rsid w:val="00DD0AA8"/>
    <w:rsid w:val="00DD11B9"/>
    <w:rsid w:val="00DD292F"/>
    <w:rsid w:val="00DD3693"/>
    <w:rsid w:val="00DD404E"/>
    <w:rsid w:val="00DD453D"/>
    <w:rsid w:val="00DD4C63"/>
    <w:rsid w:val="00DD5D89"/>
    <w:rsid w:val="00DD699E"/>
    <w:rsid w:val="00DD6EC6"/>
    <w:rsid w:val="00DD74B4"/>
    <w:rsid w:val="00DD75DD"/>
    <w:rsid w:val="00DD78C6"/>
    <w:rsid w:val="00DE094A"/>
    <w:rsid w:val="00DE19B0"/>
    <w:rsid w:val="00DE24A3"/>
    <w:rsid w:val="00DE3240"/>
    <w:rsid w:val="00DE3437"/>
    <w:rsid w:val="00DE343F"/>
    <w:rsid w:val="00DE37BC"/>
    <w:rsid w:val="00DE4324"/>
    <w:rsid w:val="00DE5227"/>
    <w:rsid w:val="00DE52E4"/>
    <w:rsid w:val="00DE577E"/>
    <w:rsid w:val="00DE5831"/>
    <w:rsid w:val="00DE66AA"/>
    <w:rsid w:val="00DE695E"/>
    <w:rsid w:val="00DE6D3B"/>
    <w:rsid w:val="00DF03D0"/>
    <w:rsid w:val="00DF0A8A"/>
    <w:rsid w:val="00DF0E33"/>
    <w:rsid w:val="00DF0F46"/>
    <w:rsid w:val="00DF251E"/>
    <w:rsid w:val="00DF3332"/>
    <w:rsid w:val="00DF3F68"/>
    <w:rsid w:val="00DF43BB"/>
    <w:rsid w:val="00DF4E61"/>
    <w:rsid w:val="00DF52AE"/>
    <w:rsid w:val="00DF5AF9"/>
    <w:rsid w:val="00DF678F"/>
    <w:rsid w:val="00DF69D5"/>
    <w:rsid w:val="00DF749C"/>
    <w:rsid w:val="00DF79B5"/>
    <w:rsid w:val="00DF7B6E"/>
    <w:rsid w:val="00E00C3E"/>
    <w:rsid w:val="00E01173"/>
    <w:rsid w:val="00E015FF"/>
    <w:rsid w:val="00E017BA"/>
    <w:rsid w:val="00E018BB"/>
    <w:rsid w:val="00E02DC3"/>
    <w:rsid w:val="00E03B33"/>
    <w:rsid w:val="00E04017"/>
    <w:rsid w:val="00E04488"/>
    <w:rsid w:val="00E04917"/>
    <w:rsid w:val="00E04BAE"/>
    <w:rsid w:val="00E04FEA"/>
    <w:rsid w:val="00E04FED"/>
    <w:rsid w:val="00E05732"/>
    <w:rsid w:val="00E05FDA"/>
    <w:rsid w:val="00E06D93"/>
    <w:rsid w:val="00E075A1"/>
    <w:rsid w:val="00E10032"/>
    <w:rsid w:val="00E1079F"/>
    <w:rsid w:val="00E107CC"/>
    <w:rsid w:val="00E1099E"/>
    <w:rsid w:val="00E10C96"/>
    <w:rsid w:val="00E10FF6"/>
    <w:rsid w:val="00E110C6"/>
    <w:rsid w:val="00E11B68"/>
    <w:rsid w:val="00E125C7"/>
    <w:rsid w:val="00E1343E"/>
    <w:rsid w:val="00E13968"/>
    <w:rsid w:val="00E13C62"/>
    <w:rsid w:val="00E13E75"/>
    <w:rsid w:val="00E14570"/>
    <w:rsid w:val="00E159E7"/>
    <w:rsid w:val="00E16CC7"/>
    <w:rsid w:val="00E17DD5"/>
    <w:rsid w:val="00E205D0"/>
    <w:rsid w:val="00E20617"/>
    <w:rsid w:val="00E20C52"/>
    <w:rsid w:val="00E20E3D"/>
    <w:rsid w:val="00E21213"/>
    <w:rsid w:val="00E214A2"/>
    <w:rsid w:val="00E21649"/>
    <w:rsid w:val="00E2285C"/>
    <w:rsid w:val="00E23D46"/>
    <w:rsid w:val="00E24525"/>
    <w:rsid w:val="00E24D86"/>
    <w:rsid w:val="00E24FDC"/>
    <w:rsid w:val="00E25741"/>
    <w:rsid w:val="00E26628"/>
    <w:rsid w:val="00E26E42"/>
    <w:rsid w:val="00E275FF"/>
    <w:rsid w:val="00E279A8"/>
    <w:rsid w:val="00E308F7"/>
    <w:rsid w:val="00E31FD8"/>
    <w:rsid w:val="00E3266F"/>
    <w:rsid w:val="00E3325B"/>
    <w:rsid w:val="00E33CCA"/>
    <w:rsid w:val="00E343BF"/>
    <w:rsid w:val="00E3609A"/>
    <w:rsid w:val="00E361DE"/>
    <w:rsid w:val="00E3784C"/>
    <w:rsid w:val="00E37FBA"/>
    <w:rsid w:val="00E41547"/>
    <w:rsid w:val="00E418E6"/>
    <w:rsid w:val="00E43535"/>
    <w:rsid w:val="00E43768"/>
    <w:rsid w:val="00E43B32"/>
    <w:rsid w:val="00E444A6"/>
    <w:rsid w:val="00E4473D"/>
    <w:rsid w:val="00E44D6F"/>
    <w:rsid w:val="00E45A3B"/>
    <w:rsid w:val="00E45CE0"/>
    <w:rsid w:val="00E45DCB"/>
    <w:rsid w:val="00E46901"/>
    <w:rsid w:val="00E46994"/>
    <w:rsid w:val="00E46DA6"/>
    <w:rsid w:val="00E5057D"/>
    <w:rsid w:val="00E507E1"/>
    <w:rsid w:val="00E51069"/>
    <w:rsid w:val="00E51BEF"/>
    <w:rsid w:val="00E53E30"/>
    <w:rsid w:val="00E5421C"/>
    <w:rsid w:val="00E5449F"/>
    <w:rsid w:val="00E54D07"/>
    <w:rsid w:val="00E554F5"/>
    <w:rsid w:val="00E6074A"/>
    <w:rsid w:val="00E60B6D"/>
    <w:rsid w:val="00E60C5A"/>
    <w:rsid w:val="00E64481"/>
    <w:rsid w:val="00E64EA1"/>
    <w:rsid w:val="00E64F83"/>
    <w:rsid w:val="00E66510"/>
    <w:rsid w:val="00E67502"/>
    <w:rsid w:val="00E67692"/>
    <w:rsid w:val="00E67B27"/>
    <w:rsid w:val="00E67DF6"/>
    <w:rsid w:val="00E70F01"/>
    <w:rsid w:val="00E70F9E"/>
    <w:rsid w:val="00E71D30"/>
    <w:rsid w:val="00E722C4"/>
    <w:rsid w:val="00E72F86"/>
    <w:rsid w:val="00E73D08"/>
    <w:rsid w:val="00E73DAE"/>
    <w:rsid w:val="00E7442D"/>
    <w:rsid w:val="00E75A4B"/>
    <w:rsid w:val="00E75C3B"/>
    <w:rsid w:val="00E75DC6"/>
    <w:rsid w:val="00E76187"/>
    <w:rsid w:val="00E77B35"/>
    <w:rsid w:val="00E77F79"/>
    <w:rsid w:val="00E804B1"/>
    <w:rsid w:val="00E80AA7"/>
    <w:rsid w:val="00E8113D"/>
    <w:rsid w:val="00E813FB"/>
    <w:rsid w:val="00E8148F"/>
    <w:rsid w:val="00E81A8D"/>
    <w:rsid w:val="00E81D3F"/>
    <w:rsid w:val="00E82263"/>
    <w:rsid w:val="00E83421"/>
    <w:rsid w:val="00E84DCF"/>
    <w:rsid w:val="00E853EE"/>
    <w:rsid w:val="00E86001"/>
    <w:rsid w:val="00E87D09"/>
    <w:rsid w:val="00E901FD"/>
    <w:rsid w:val="00E90288"/>
    <w:rsid w:val="00E9057E"/>
    <w:rsid w:val="00E9065D"/>
    <w:rsid w:val="00E91A20"/>
    <w:rsid w:val="00E92F78"/>
    <w:rsid w:val="00E93848"/>
    <w:rsid w:val="00E9413C"/>
    <w:rsid w:val="00E96151"/>
    <w:rsid w:val="00EA0AF9"/>
    <w:rsid w:val="00EA19D2"/>
    <w:rsid w:val="00EA1AEF"/>
    <w:rsid w:val="00EA1F04"/>
    <w:rsid w:val="00EA1F09"/>
    <w:rsid w:val="00EA2186"/>
    <w:rsid w:val="00EA2382"/>
    <w:rsid w:val="00EA246D"/>
    <w:rsid w:val="00EA24B7"/>
    <w:rsid w:val="00EA266E"/>
    <w:rsid w:val="00EA2BA9"/>
    <w:rsid w:val="00EA3028"/>
    <w:rsid w:val="00EA3623"/>
    <w:rsid w:val="00EA4029"/>
    <w:rsid w:val="00EA47A8"/>
    <w:rsid w:val="00EA4E10"/>
    <w:rsid w:val="00EA566D"/>
    <w:rsid w:val="00EA6667"/>
    <w:rsid w:val="00EA6E6E"/>
    <w:rsid w:val="00EA7F6F"/>
    <w:rsid w:val="00EA7F74"/>
    <w:rsid w:val="00EB0351"/>
    <w:rsid w:val="00EB047E"/>
    <w:rsid w:val="00EB0B7B"/>
    <w:rsid w:val="00EB189A"/>
    <w:rsid w:val="00EB2F47"/>
    <w:rsid w:val="00EB3FE4"/>
    <w:rsid w:val="00EB4569"/>
    <w:rsid w:val="00EB480F"/>
    <w:rsid w:val="00EB56A2"/>
    <w:rsid w:val="00EB5A62"/>
    <w:rsid w:val="00EB5B90"/>
    <w:rsid w:val="00EB5F86"/>
    <w:rsid w:val="00EB6450"/>
    <w:rsid w:val="00EB6829"/>
    <w:rsid w:val="00EC0316"/>
    <w:rsid w:val="00EC076A"/>
    <w:rsid w:val="00EC19D0"/>
    <w:rsid w:val="00EC1BB3"/>
    <w:rsid w:val="00EC1F90"/>
    <w:rsid w:val="00EC27D9"/>
    <w:rsid w:val="00EC29D8"/>
    <w:rsid w:val="00EC30E6"/>
    <w:rsid w:val="00EC3DED"/>
    <w:rsid w:val="00EC503B"/>
    <w:rsid w:val="00EC56E8"/>
    <w:rsid w:val="00EC6142"/>
    <w:rsid w:val="00EC6FDC"/>
    <w:rsid w:val="00EC74CB"/>
    <w:rsid w:val="00EC75FC"/>
    <w:rsid w:val="00ED0BFB"/>
    <w:rsid w:val="00ED11E9"/>
    <w:rsid w:val="00ED1821"/>
    <w:rsid w:val="00ED2457"/>
    <w:rsid w:val="00ED30AB"/>
    <w:rsid w:val="00ED3E9D"/>
    <w:rsid w:val="00ED448D"/>
    <w:rsid w:val="00ED5351"/>
    <w:rsid w:val="00ED5707"/>
    <w:rsid w:val="00ED61E1"/>
    <w:rsid w:val="00ED6FB4"/>
    <w:rsid w:val="00ED762D"/>
    <w:rsid w:val="00ED76A9"/>
    <w:rsid w:val="00EE0CDE"/>
    <w:rsid w:val="00EE0E5E"/>
    <w:rsid w:val="00EE107F"/>
    <w:rsid w:val="00EE1163"/>
    <w:rsid w:val="00EE1A58"/>
    <w:rsid w:val="00EE2324"/>
    <w:rsid w:val="00EE2CDC"/>
    <w:rsid w:val="00EE340A"/>
    <w:rsid w:val="00EE36AF"/>
    <w:rsid w:val="00EE5140"/>
    <w:rsid w:val="00EE5FA6"/>
    <w:rsid w:val="00EE6BA9"/>
    <w:rsid w:val="00EE6D3A"/>
    <w:rsid w:val="00EE729D"/>
    <w:rsid w:val="00EE7736"/>
    <w:rsid w:val="00EE7B5A"/>
    <w:rsid w:val="00EF00F8"/>
    <w:rsid w:val="00EF01D0"/>
    <w:rsid w:val="00EF09AB"/>
    <w:rsid w:val="00EF3D0F"/>
    <w:rsid w:val="00EF3DD7"/>
    <w:rsid w:val="00EF3FDD"/>
    <w:rsid w:val="00EF419C"/>
    <w:rsid w:val="00EF454F"/>
    <w:rsid w:val="00EF56B8"/>
    <w:rsid w:val="00EF6412"/>
    <w:rsid w:val="00EF6DFD"/>
    <w:rsid w:val="00EF7260"/>
    <w:rsid w:val="00EF7328"/>
    <w:rsid w:val="00F00C92"/>
    <w:rsid w:val="00F011CE"/>
    <w:rsid w:val="00F014B2"/>
    <w:rsid w:val="00F01610"/>
    <w:rsid w:val="00F01734"/>
    <w:rsid w:val="00F01EE6"/>
    <w:rsid w:val="00F02C2F"/>
    <w:rsid w:val="00F035A7"/>
    <w:rsid w:val="00F03894"/>
    <w:rsid w:val="00F0405D"/>
    <w:rsid w:val="00F04A3B"/>
    <w:rsid w:val="00F04F59"/>
    <w:rsid w:val="00F05BFF"/>
    <w:rsid w:val="00F05D26"/>
    <w:rsid w:val="00F05ED8"/>
    <w:rsid w:val="00F05F2A"/>
    <w:rsid w:val="00F06A40"/>
    <w:rsid w:val="00F07702"/>
    <w:rsid w:val="00F07AE9"/>
    <w:rsid w:val="00F101F8"/>
    <w:rsid w:val="00F1036A"/>
    <w:rsid w:val="00F105F1"/>
    <w:rsid w:val="00F10E03"/>
    <w:rsid w:val="00F1101B"/>
    <w:rsid w:val="00F1115C"/>
    <w:rsid w:val="00F111D7"/>
    <w:rsid w:val="00F11C58"/>
    <w:rsid w:val="00F120F3"/>
    <w:rsid w:val="00F13616"/>
    <w:rsid w:val="00F13CF1"/>
    <w:rsid w:val="00F13D86"/>
    <w:rsid w:val="00F14646"/>
    <w:rsid w:val="00F14F56"/>
    <w:rsid w:val="00F1689C"/>
    <w:rsid w:val="00F17629"/>
    <w:rsid w:val="00F17D17"/>
    <w:rsid w:val="00F17D41"/>
    <w:rsid w:val="00F206BF"/>
    <w:rsid w:val="00F214A9"/>
    <w:rsid w:val="00F2179C"/>
    <w:rsid w:val="00F21F7A"/>
    <w:rsid w:val="00F21FF7"/>
    <w:rsid w:val="00F23036"/>
    <w:rsid w:val="00F26B54"/>
    <w:rsid w:val="00F27097"/>
    <w:rsid w:val="00F274E9"/>
    <w:rsid w:val="00F27D84"/>
    <w:rsid w:val="00F3002C"/>
    <w:rsid w:val="00F30759"/>
    <w:rsid w:val="00F31C03"/>
    <w:rsid w:val="00F325E8"/>
    <w:rsid w:val="00F32CA3"/>
    <w:rsid w:val="00F33CD7"/>
    <w:rsid w:val="00F35448"/>
    <w:rsid w:val="00F358CC"/>
    <w:rsid w:val="00F35B02"/>
    <w:rsid w:val="00F35C8D"/>
    <w:rsid w:val="00F35FB5"/>
    <w:rsid w:val="00F36218"/>
    <w:rsid w:val="00F36B00"/>
    <w:rsid w:val="00F36FBF"/>
    <w:rsid w:val="00F37BA1"/>
    <w:rsid w:val="00F37BB7"/>
    <w:rsid w:val="00F37D15"/>
    <w:rsid w:val="00F40711"/>
    <w:rsid w:val="00F40A71"/>
    <w:rsid w:val="00F40D8A"/>
    <w:rsid w:val="00F41166"/>
    <w:rsid w:val="00F4146B"/>
    <w:rsid w:val="00F41542"/>
    <w:rsid w:val="00F41EBF"/>
    <w:rsid w:val="00F426A2"/>
    <w:rsid w:val="00F42B97"/>
    <w:rsid w:val="00F45652"/>
    <w:rsid w:val="00F456B6"/>
    <w:rsid w:val="00F46189"/>
    <w:rsid w:val="00F465D4"/>
    <w:rsid w:val="00F46934"/>
    <w:rsid w:val="00F46C27"/>
    <w:rsid w:val="00F46D56"/>
    <w:rsid w:val="00F476B8"/>
    <w:rsid w:val="00F47AA8"/>
    <w:rsid w:val="00F47DD1"/>
    <w:rsid w:val="00F507F2"/>
    <w:rsid w:val="00F50891"/>
    <w:rsid w:val="00F5170D"/>
    <w:rsid w:val="00F51BFF"/>
    <w:rsid w:val="00F52F04"/>
    <w:rsid w:val="00F53606"/>
    <w:rsid w:val="00F53754"/>
    <w:rsid w:val="00F53DE0"/>
    <w:rsid w:val="00F54CC1"/>
    <w:rsid w:val="00F55E0E"/>
    <w:rsid w:val="00F55F42"/>
    <w:rsid w:val="00F563E6"/>
    <w:rsid w:val="00F56F2B"/>
    <w:rsid w:val="00F57093"/>
    <w:rsid w:val="00F57833"/>
    <w:rsid w:val="00F605B2"/>
    <w:rsid w:val="00F61D71"/>
    <w:rsid w:val="00F62939"/>
    <w:rsid w:val="00F6470E"/>
    <w:rsid w:val="00F6489B"/>
    <w:rsid w:val="00F6491F"/>
    <w:rsid w:val="00F65098"/>
    <w:rsid w:val="00F66267"/>
    <w:rsid w:val="00F67592"/>
    <w:rsid w:val="00F67FCD"/>
    <w:rsid w:val="00F7000E"/>
    <w:rsid w:val="00F70051"/>
    <w:rsid w:val="00F7030D"/>
    <w:rsid w:val="00F70C0E"/>
    <w:rsid w:val="00F70DD1"/>
    <w:rsid w:val="00F70F51"/>
    <w:rsid w:val="00F712C4"/>
    <w:rsid w:val="00F71FF5"/>
    <w:rsid w:val="00F72147"/>
    <w:rsid w:val="00F723AA"/>
    <w:rsid w:val="00F725C1"/>
    <w:rsid w:val="00F72681"/>
    <w:rsid w:val="00F72812"/>
    <w:rsid w:val="00F738BA"/>
    <w:rsid w:val="00F74251"/>
    <w:rsid w:val="00F74AD7"/>
    <w:rsid w:val="00F74B58"/>
    <w:rsid w:val="00F74F68"/>
    <w:rsid w:val="00F75627"/>
    <w:rsid w:val="00F76543"/>
    <w:rsid w:val="00F769B5"/>
    <w:rsid w:val="00F76CB7"/>
    <w:rsid w:val="00F77C90"/>
    <w:rsid w:val="00F8006E"/>
    <w:rsid w:val="00F81637"/>
    <w:rsid w:val="00F82FA0"/>
    <w:rsid w:val="00F83362"/>
    <w:rsid w:val="00F83C02"/>
    <w:rsid w:val="00F842DE"/>
    <w:rsid w:val="00F8461C"/>
    <w:rsid w:val="00F84A5A"/>
    <w:rsid w:val="00F85561"/>
    <w:rsid w:val="00F85587"/>
    <w:rsid w:val="00F85832"/>
    <w:rsid w:val="00F861AC"/>
    <w:rsid w:val="00F86A80"/>
    <w:rsid w:val="00F87968"/>
    <w:rsid w:val="00F915A0"/>
    <w:rsid w:val="00F91C68"/>
    <w:rsid w:val="00F920C0"/>
    <w:rsid w:val="00F9286B"/>
    <w:rsid w:val="00F92DAE"/>
    <w:rsid w:val="00F92E30"/>
    <w:rsid w:val="00F92EC7"/>
    <w:rsid w:val="00F93284"/>
    <w:rsid w:val="00F93B73"/>
    <w:rsid w:val="00F93D85"/>
    <w:rsid w:val="00F94127"/>
    <w:rsid w:val="00F94A67"/>
    <w:rsid w:val="00F963E4"/>
    <w:rsid w:val="00F9695A"/>
    <w:rsid w:val="00FA01CA"/>
    <w:rsid w:val="00FA0859"/>
    <w:rsid w:val="00FA0EB1"/>
    <w:rsid w:val="00FA224A"/>
    <w:rsid w:val="00FA260D"/>
    <w:rsid w:val="00FA3256"/>
    <w:rsid w:val="00FA3D3A"/>
    <w:rsid w:val="00FA424F"/>
    <w:rsid w:val="00FA4826"/>
    <w:rsid w:val="00FA4DF8"/>
    <w:rsid w:val="00FA5F4F"/>
    <w:rsid w:val="00FA77FB"/>
    <w:rsid w:val="00FA7B14"/>
    <w:rsid w:val="00FA7C83"/>
    <w:rsid w:val="00FB0105"/>
    <w:rsid w:val="00FB0159"/>
    <w:rsid w:val="00FB1623"/>
    <w:rsid w:val="00FB21F9"/>
    <w:rsid w:val="00FB34F5"/>
    <w:rsid w:val="00FB3F85"/>
    <w:rsid w:val="00FB514B"/>
    <w:rsid w:val="00FB544D"/>
    <w:rsid w:val="00FB5B98"/>
    <w:rsid w:val="00FB5F1B"/>
    <w:rsid w:val="00FB63E9"/>
    <w:rsid w:val="00FB6526"/>
    <w:rsid w:val="00FB7368"/>
    <w:rsid w:val="00FC11F7"/>
    <w:rsid w:val="00FC2555"/>
    <w:rsid w:val="00FC3227"/>
    <w:rsid w:val="00FC3458"/>
    <w:rsid w:val="00FC3806"/>
    <w:rsid w:val="00FC45C3"/>
    <w:rsid w:val="00FC498E"/>
    <w:rsid w:val="00FC4F76"/>
    <w:rsid w:val="00FC59CF"/>
    <w:rsid w:val="00FC6111"/>
    <w:rsid w:val="00FC6F1D"/>
    <w:rsid w:val="00FC711F"/>
    <w:rsid w:val="00FC7329"/>
    <w:rsid w:val="00FD0123"/>
    <w:rsid w:val="00FD02C5"/>
    <w:rsid w:val="00FD0B7D"/>
    <w:rsid w:val="00FD11C0"/>
    <w:rsid w:val="00FD215F"/>
    <w:rsid w:val="00FD3133"/>
    <w:rsid w:val="00FD40B3"/>
    <w:rsid w:val="00FD6D86"/>
    <w:rsid w:val="00FD7289"/>
    <w:rsid w:val="00FD758C"/>
    <w:rsid w:val="00FD79B9"/>
    <w:rsid w:val="00FE027D"/>
    <w:rsid w:val="00FE043B"/>
    <w:rsid w:val="00FE1C7C"/>
    <w:rsid w:val="00FE1CEC"/>
    <w:rsid w:val="00FE1EC3"/>
    <w:rsid w:val="00FE22A9"/>
    <w:rsid w:val="00FE24F9"/>
    <w:rsid w:val="00FE29C0"/>
    <w:rsid w:val="00FE4563"/>
    <w:rsid w:val="00FE45AB"/>
    <w:rsid w:val="00FE48FE"/>
    <w:rsid w:val="00FE68EF"/>
    <w:rsid w:val="00FE6FB9"/>
    <w:rsid w:val="00FE7B65"/>
    <w:rsid w:val="00FE7C92"/>
    <w:rsid w:val="00FF1255"/>
    <w:rsid w:val="00FF1C16"/>
    <w:rsid w:val="00FF1CE2"/>
    <w:rsid w:val="00FF2A29"/>
    <w:rsid w:val="00FF2B7E"/>
    <w:rsid w:val="00FF3E1A"/>
    <w:rsid w:val="00FF4783"/>
    <w:rsid w:val="00FF47FD"/>
    <w:rsid w:val="00FF533D"/>
    <w:rsid w:val="00FF6672"/>
    <w:rsid w:val="00FF7883"/>
    <w:rsid w:val="0F58C798"/>
    <w:rsid w:val="1249D41E"/>
    <w:rsid w:val="1A60DB0D"/>
    <w:rsid w:val="211F7579"/>
    <w:rsid w:val="2700441C"/>
    <w:rsid w:val="2B3DF7B1"/>
    <w:rsid w:val="2B8E2F7A"/>
    <w:rsid w:val="2C00D419"/>
    <w:rsid w:val="2C1F8ACF"/>
    <w:rsid w:val="2E2E3DE9"/>
    <w:rsid w:val="2FF7BE66"/>
    <w:rsid w:val="31FC119B"/>
    <w:rsid w:val="369F025E"/>
    <w:rsid w:val="3D0A666D"/>
    <w:rsid w:val="49F113F8"/>
    <w:rsid w:val="5DD2E8AD"/>
    <w:rsid w:val="65B92962"/>
    <w:rsid w:val="6A963280"/>
    <w:rsid w:val="732D0B3E"/>
    <w:rsid w:val="74395B4C"/>
    <w:rsid w:val="78365C54"/>
    <w:rsid w:val="7D1E087E"/>
    <w:rsid w:val="7F49419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8640CB"/>
  <w15:docId w15:val="{DB7ED841-24EB-4E63-919E-DFDEF9F27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478"/>
    <w:pPr>
      <w:widowControl w:val="0"/>
      <w:spacing w:line="360" w:lineRule="auto"/>
    </w:pPr>
    <w:rPr>
      <w:sz w:val="24"/>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85248"/>
    <w:pPr>
      <w:keepLines/>
      <w:spacing w:before="200" w:after="240" w:line="200" w:lineRule="exact"/>
    </w:pPr>
    <w:rPr>
      <w:i/>
      <w:sz w:val="20"/>
    </w:rPr>
  </w:style>
  <w:style w:type="paragraph" w:customStyle="1" w:styleId="Els-1storder-head">
    <w:name w:val="Els-1storder-head"/>
    <w:next w:val="Els-body-text"/>
    <w:autoRedefine/>
    <w:rsid w:val="00B25B4C"/>
    <w:pPr>
      <w:keepNext/>
      <w:numPr>
        <w:numId w:val="22"/>
      </w:numPr>
      <w:suppressAutoHyphens/>
      <w:spacing w:before="230" w:after="230" w:line="230" w:lineRule="exact"/>
    </w:pPr>
    <w:rPr>
      <w:b/>
      <w:sz w:val="24"/>
      <w:lang w:val="en-US" w:eastAsia="en-US"/>
    </w:rPr>
  </w:style>
  <w:style w:type="paragraph" w:customStyle="1" w:styleId="Els-2ndorder-head">
    <w:name w:val="Els-2ndorder-head"/>
    <w:next w:val="Els-body-text"/>
    <w:autoRedefine/>
    <w:rsid w:val="00ED61E1"/>
    <w:pPr>
      <w:keepNext/>
      <w:suppressAutoHyphens/>
      <w:spacing w:before="230" w:after="230" w:line="360" w:lineRule="auto"/>
    </w:pPr>
    <w:rPr>
      <w:rFonts w:eastAsia="TimesNewRomanPSMT"/>
      <w:sz w:val="24"/>
      <w:szCs w:val="24"/>
      <w:lang w:val="en-US" w:eastAsia="en-GB"/>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autoRedefine/>
    <w:rsid w:val="0030171C"/>
    <w:pPr>
      <w:keepNext/>
      <w:suppressAutoHyphens/>
      <w:spacing w:before="440" w:after="200"/>
    </w:pPr>
    <w:rPr>
      <w:b/>
      <w:sz w:val="24"/>
      <w:lang w:val="en-US" w:eastAsia="en-US"/>
    </w:rPr>
  </w:style>
  <w:style w:type="paragraph" w:customStyle="1" w:styleId="Els-Abstract-text">
    <w:name w:val="Els-Abstract-text"/>
    <w:next w:val="Normal"/>
    <w:autoRedefine/>
    <w:rsid w:val="0030171C"/>
    <w:pPr>
      <w:pBdr>
        <w:top w:val="single" w:sz="4" w:space="1" w:color="auto"/>
      </w:pBdr>
      <w:spacing w:before="200" w:line="220" w:lineRule="exact"/>
      <w:jc w:val="both"/>
    </w:pPr>
    <w:rPr>
      <w:sz w:val="24"/>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E9065D"/>
    <w:pPr>
      <w:pBdr>
        <w:bottom w:val="single" w:sz="2" w:space="1" w:color="auto"/>
      </w:pBdr>
      <w:suppressAutoHyphens/>
      <w:spacing w:before="190" w:after="280" w:line="230" w:lineRule="exact"/>
    </w:pPr>
    <w:rPr>
      <w:i/>
      <w:noProof/>
      <w:sz w:val="16"/>
      <w:vertAlign w:val="superscript"/>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autoRedefine/>
    <w:rsid w:val="000B296F"/>
    <w:pPr>
      <w:spacing w:line="360" w:lineRule="auto"/>
      <w:jc w:val="both"/>
    </w:pPr>
    <w:rPr>
      <w:sz w:val="24"/>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B25B4C"/>
    <w:pPr>
      <w:pBdr>
        <w:bottom w:val="single" w:sz="4" w:space="1" w:color="auto"/>
      </w:pBdr>
      <w:spacing w:line="230" w:lineRule="exact"/>
    </w:pPr>
    <w:rPr>
      <w:b/>
      <w:noProof/>
      <w:sz w:val="24"/>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autoRedefine/>
    <w:rsid w:val="007534C2"/>
    <w:pPr>
      <w:keepNext/>
      <w:pageBreakBefore/>
      <w:spacing w:before="230" w:after="220" w:line="220" w:lineRule="exact"/>
      <w:jc w:val="both"/>
    </w:pPr>
    <w:rPr>
      <w:b/>
      <w:sz w:val="24"/>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autoRedefine/>
    <w:qFormat/>
    <w:rsid w:val="007C2F6B"/>
    <w:pPr>
      <w:widowControl/>
      <w:spacing w:line="200" w:lineRule="exact"/>
      <w:ind w:left="7524" w:hanging="6804"/>
    </w:pPr>
    <w:rPr>
      <w:rFonts w:ascii="Arial" w:eastAsia="Batang" w:hAnsi="Arial"/>
      <w:sz w:val="20"/>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NormalWeb">
    <w:name w:val="Normal (Web)"/>
    <w:basedOn w:val="Normal"/>
    <w:uiPriority w:val="99"/>
    <w:semiHidden/>
    <w:unhideWhenUsed/>
    <w:rsid w:val="004E4A67"/>
    <w:pPr>
      <w:widowControl/>
      <w:spacing w:before="100" w:beforeAutospacing="1" w:after="100" w:afterAutospacing="1" w:line="240" w:lineRule="auto"/>
    </w:pPr>
    <w:rPr>
      <w:rFonts w:eastAsiaTheme="minorEastAsia"/>
      <w:szCs w:val="24"/>
      <w:lang w:eastAsia="en-GB"/>
    </w:rPr>
  </w:style>
  <w:style w:type="paragraph" w:customStyle="1" w:styleId="Footnote">
    <w:name w:val="Footnote"/>
    <w:uiPriority w:val="99"/>
    <w:rsid w:val="00B00914"/>
    <w:pPr>
      <w:widowControl w:val="0"/>
      <w:autoSpaceDE w:val="0"/>
      <w:autoSpaceDN w:val="0"/>
      <w:adjustRightInd w:val="0"/>
    </w:pPr>
    <w:rPr>
      <w:rFonts w:ascii="Calibri" w:eastAsia="TimesNewRomanPSMT" w:hAnsi="Calibri"/>
      <w:lang w:val="en-GB" w:eastAsia="en-GB"/>
    </w:rPr>
  </w:style>
  <w:style w:type="paragraph" w:styleId="ListParagraph">
    <w:name w:val="List Paragraph"/>
    <w:basedOn w:val="Normal"/>
    <w:uiPriority w:val="34"/>
    <w:qFormat/>
    <w:rsid w:val="00184CEE"/>
    <w:pPr>
      <w:ind w:left="720"/>
      <w:contextualSpacing/>
    </w:pPr>
  </w:style>
  <w:style w:type="character" w:customStyle="1" w:styleId="FootnoteTextChar">
    <w:name w:val="Footnote Text Char"/>
    <w:basedOn w:val="DefaultParagraphFont"/>
    <w:link w:val="FootnoteText"/>
    <w:uiPriority w:val="99"/>
    <w:rsid w:val="00755E86"/>
    <w:rPr>
      <w:rFonts w:ascii="Univers" w:hAnsi="Univers"/>
      <w:sz w:val="16"/>
      <w:lang w:val="en-GB" w:eastAsia="en-US"/>
    </w:rPr>
  </w:style>
  <w:style w:type="paragraph" w:styleId="Revision">
    <w:name w:val="Revision"/>
    <w:hidden/>
    <w:uiPriority w:val="99"/>
    <w:semiHidden/>
    <w:rsid w:val="00457DBB"/>
    <w:rPr>
      <w:sz w:val="16"/>
      <w:lang w:val="en-GB" w:eastAsia="en-US"/>
    </w:rPr>
  </w:style>
  <w:style w:type="paragraph" w:styleId="Bibliography">
    <w:name w:val="Bibliography"/>
    <w:basedOn w:val="Normal"/>
    <w:next w:val="Normal"/>
    <w:uiPriority w:val="37"/>
    <w:semiHidden/>
    <w:unhideWhenUsed/>
    <w:rsid w:val="009C52C3"/>
  </w:style>
  <w:style w:type="character" w:customStyle="1" w:styleId="UnresolvedMention1">
    <w:name w:val="Unresolved Mention1"/>
    <w:basedOn w:val="DefaultParagraphFont"/>
    <w:uiPriority w:val="99"/>
    <w:rsid w:val="009C52C3"/>
    <w:rPr>
      <w:color w:val="808080"/>
      <w:shd w:val="clear" w:color="auto" w:fill="E6E6E6"/>
    </w:rPr>
  </w:style>
  <w:style w:type="table" w:customStyle="1" w:styleId="GridTable5Dark-Accent51">
    <w:name w:val="Grid Table 5 Dark - Accent 51"/>
    <w:basedOn w:val="TableNormal"/>
    <w:next w:val="GridTable5Dark-Accent52"/>
    <w:uiPriority w:val="50"/>
    <w:rsid w:val="002A660F"/>
    <w:rPr>
      <w:rFonts w:ascii="Calibri" w:eastAsia="Times New Roman" w:hAnsi="Calibri"/>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uiPriority w:val="50"/>
    <w:rsid w:val="002A66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521">
    <w:name w:val="Grid Table 5 Dark - Accent 521"/>
    <w:basedOn w:val="TableNormal"/>
    <w:next w:val="GridTable5Dark-Accent52"/>
    <w:uiPriority w:val="50"/>
    <w:rsid w:val="00832AE1"/>
    <w:rPr>
      <w:rFonts w:ascii="Calibri" w:eastAsia="Times New Roman" w:hAnsi="Calibri"/>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LineNumber">
    <w:name w:val="line number"/>
    <w:basedOn w:val="DefaultParagraphFont"/>
    <w:uiPriority w:val="99"/>
    <w:semiHidden/>
    <w:unhideWhenUsed/>
    <w:rsid w:val="00877BE8"/>
  </w:style>
  <w:style w:type="table" w:styleId="TableGridLight">
    <w:name w:val="Grid Table Light"/>
    <w:basedOn w:val="TableNormal"/>
    <w:uiPriority w:val="40"/>
    <w:rsid w:val="00F06A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F06A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8D7B99"/>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B06A9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lfld-contribauthor">
    <w:name w:val="hlfld-contribauthor"/>
    <w:basedOn w:val="DefaultParagraphFont"/>
    <w:rsid w:val="00EF7260"/>
  </w:style>
  <w:style w:type="character" w:customStyle="1" w:styleId="nlmgiven-names">
    <w:name w:val="nlm_given-names"/>
    <w:basedOn w:val="DefaultParagraphFont"/>
    <w:rsid w:val="00EF7260"/>
  </w:style>
  <w:style w:type="character" w:customStyle="1" w:styleId="nlmyear">
    <w:name w:val="nlm_year"/>
    <w:basedOn w:val="DefaultParagraphFont"/>
    <w:rsid w:val="00EF7260"/>
  </w:style>
  <w:style w:type="character" w:customStyle="1" w:styleId="nlmarticle-title">
    <w:name w:val="nlm_article-title"/>
    <w:basedOn w:val="DefaultParagraphFont"/>
    <w:rsid w:val="00EF7260"/>
  </w:style>
  <w:style w:type="character" w:customStyle="1" w:styleId="nlmfpage">
    <w:name w:val="nlm_fpage"/>
    <w:basedOn w:val="DefaultParagraphFont"/>
    <w:rsid w:val="00EF7260"/>
  </w:style>
  <w:style w:type="character" w:customStyle="1" w:styleId="nlmlpage">
    <w:name w:val="nlm_lpage"/>
    <w:basedOn w:val="DefaultParagraphFont"/>
    <w:rsid w:val="00EF7260"/>
  </w:style>
  <w:style w:type="character" w:customStyle="1" w:styleId="text">
    <w:name w:val="text"/>
    <w:basedOn w:val="DefaultParagraphFont"/>
    <w:rsid w:val="00E92F78"/>
  </w:style>
  <w:style w:type="character" w:customStyle="1" w:styleId="author-ref">
    <w:name w:val="author-ref"/>
    <w:basedOn w:val="DefaultParagraphFont"/>
    <w:rsid w:val="00E92F78"/>
  </w:style>
  <w:style w:type="character" w:styleId="UnresolvedMention">
    <w:name w:val="Unresolved Mention"/>
    <w:basedOn w:val="DefaultParagraphFont"/>
    <w:uiPriority w:val="99"/>
    <w:semiHidden/>
    <w:unhideWhenUsed/>
    <w:rsid w:val="00DB0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43">
      <w:bodyDiv w:val="1"/>
      <w:marLeft w:val="0"/>
      <w:marRight w:val="0"/>
      <w:marTop w:val="0"/>
      <w:marBottom w:val="0"/>
      <w:divBdr>
        <w:top w:val="none" w:sz="0" w:space="0" w:color="auto"/>
        <w:left w:val="none" w:sz="0" w:space="0" w:color="auto"/>
        <w:bottom w:val="none" w:sz="0" w:space="0" w:color="auto"/>
        <w:right w:val="none" w:sz="0" w:space="0" w:color="auto"/>
      </w:divBdr>
      <w:divsChild>
        <w:div w:id="1344479661">
          <w:marLeft w:val="0"/>
          <w:marRight w:val="0"/>
          <w:marTop w:val="0"/>
          <w:marBottom w:val="0"/>
          <w:divBdr>
            <w:top w:val="none" w:sz="0" w:space="0" w:color="auto"/>
            <w:left w:val="none" w:sz="0" w:space="0" w:color="auto"/>
            <w:bottom w:val="none" w:sz="0" w:space="0" w:color="auto"/>
            <w:right w:val="none" w:sz="0" w:space="0" w:color="auto"/>
          </w:divBdr>
        </w:div>
      </w:divsChild>
    </w:div>
    <w:div w:id="96103627">
      <w:bodyDiv w:val="1"/>
      <w:marLeft w:val="0"/>
      <w:marRight w:val="0"/>
      <w:marTop w:val="0"/>
      <w:marBottom w:val="0"/>
      <w:divBdr>
        <w:top w:val="none" w:sz="0" w:space="0" w:color="auto"/>
        <w:left w:val="none" w:sz="0" w:space="0" w:color="auto"/>
        <w:bottom w:val="none" w:sz="0" w:space="0" w:color="auto"/>
        <w:right w:val="none" w:sz="0" w:space="0" w:color="auto"/>
      </w:divBdr>
    </w:div>
    <w:div w:id="127863974">
      <w:bodyDiv w:val="1"/>
      <w:marLeft w:val="0"/>
      <w:marRight w:val="0"/>
      <w:marTop w:val="0"/>
      <w:marBottom w:val="0"/>
      <w:divBdr>
        <w:top w:val="none" w:sz="0" w:space="0" w:color="auto"/>
        <w:left w:val="none" w:sz="0" w:space="0" w:color="auto"/>
        <w:bottom w:val="none" w:sz="0" w:space="0" w:color="auto"/>
        <w:right w:val="none" w:sz="0" w:space="0" w:color="auto"/>
      </w:divBdr>
    </w:div>
    <w:div w:id="132140141">
      <w:bodyDiv w:val="1"/>
      <w:marLeft w:val="0"/>
      <w:marRight w:val="0"/>
      <w:marTop w:val="0"/>
      <w:marBottom w:val="0"/>
      <w:divBdr>
        <w:top w:val="none" w:sz="0" w:space="0" w:color="auto"/>
        <w:left w:val="none" w:sz="0" w:space="0" w:color="auto"/>
        <w:bottom w:val="none" w:sz="0" w:space="0" w:color="auto"/>
        <w:right w:val="none" w:sz="0" w:space="0" w:color="auto"/>
      </w:divBdr>
    </w:div>
    <w:div w:id="154999689">
      <w:bodyDiv w:val="1"/>
      <w:marLeft w:val="0"/>
      <w:marRight w:val="0"/>
      <w:marTop w:val="0"/>
      <w:marBottom w:val="0"/>
      <w:divBdr>
        <w:top w:val="none" w:sz="0" w:space="0" w:color="auto"/>
        <w:left w:val="none" w:sz="0" w:space="0" w:color="auto"/>
        <w:bottom w:val="none" w:sz="0" w:space="0" w:color="auto"/>
        <w:right w:val="none" w:sz="0" w:space="0" w:color="auto"/>
      </w:divBdr>
      <w:divsChild>
        <w:div w:id="1282879331">
          <w:marLeft w:val="0"/>
          <w:marRight w:val="0"/>
          <w:marTop w:val="0"/>
          <w:marBottom w:val="0"/>
          <w:divBdr>
            <w:top w:val="none" w:sz="0" w:space="0" w:color="auto"/>
            <w:left w:val="none" w:sz="0" w:space="0" w:color="auto"/>
            <w:bottom w:val="none" w:sz="0" w:space="0" w:color="auto"/>
            <w:right w:val="none" w:sz="0" w:space="0" w:color="auto"/>
          </w:divBdr>
        </w:div>
      </w:divsChild>
    </w:div>
    <w:div w:id="168296579">
      <w:bodyDiv w:val="1"/>
      <w:marLeft w:val="0"/>
      <w:marRight w:val="0"/>
      <w:marTop w:val="0"/>
      <w:marBottom w:val="0"/>
      <w:divBdr>
        <w:top w:val="none" w:sz="0" w:space="0" w:color="auto"/>
        <w:left w:val="none" w:sz="0" w:space="0" w:color="auto"/>
        <w:bottom w:val="none" w:sz="0" w:space="0" w:color="auto"/>
        <w:right w:val="none" w:sz="0" w:space="0" w:color="auto"/>
      </w:divBdr>
      <w:divsChild>
        <w:div w:id="292372922">
          <w:marLeft w:val="0"/>
          <w:marRight w:val="0"/>
          <w:marTop w:val="0"/>
          <w:marBottom w:val="0"/>
          <w:divBdr>
            <w:top w:val="none" w:sz="0" w:space="0" w:color="auto"/>
            <w:left w:val="none" w:sz="0" w:space="0" w:color="auto"/>
            <w:bottom w:val="none" w:sz="0" w:space="0" w:color="auto"/>
            <w:right w:val="none" w:sz="0" w:space="0" w:color="auto"/>
          </w:divBdr>
        </w:div>
      </w:divsChild>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12279117">
      <w:bodyDiv w:val="1"/>
      <w:marLeft w:val="0"/>
      <w:marRight w:val="0"/>
      <w:marTop w:val="0"/>
      <w:marBottom w:val="0"/>
      <w:divBdr>
        <w:top w:val="none" w:sz="0" w:space="0" w:color="auto"/>
        <w:left w:val="none" w:sz="0" w:space="0" w:color="auto"/>
        <w:bottom w:val="none" w:sz="0" w:space="0" w:color="auto"/>
        <w:right w:val="none" w:sz="0" w:space="0" w:color="auto"/>
      </w:divBdr>
    </w:div>
    <w:div w:id="255527059">
      <w:bodyDiv w:val="1"/>
      <w:marLeft w:val="0"/>
      <w:marRight w:val="0"/>
      <w:marTop w:val="0"/>
      <w:marBottom w:val="0"/>
      <w:divBdr>
        <w:top w:val="none" w:sz="0" w:space="0" w:color="auto"/>
        <w:left w:val="none" w:sz="0" w:space="0" w:color="auto"/>
        <w:bottom w:val="none" w:sz="0" w:space="0" w:color="auto"/>
        <w:right w:val="none" w:sz="0" w:space="0" w:color="auto"/>
      </w:divBdr>
      <w:divsChild>
        <w:div w:id="2037464679">
          <w:marLeft w:val="0"/>
          <w:marRight w:val="0"/>
          <w:marTop w:val="0"/>
          <w:marBottom w:val="0"/>
          <w:divBdr>
            <w:top w:val="none" w:sz="0" w:space="0" w:color="auto"/>
            <w:left w:val="none" w:sz="0" w:space="0" w:color="auto"/>
            <w:bottom w:val="none" w:sz="0" w:space="0" w:color="auto"/>
            <w:right w:val="none" w:sz="0" w:space="0" w:color="auto"/>
          </w:divBdr>
        </w:div>
      </w:divsChild>
    </w:div>
    <w:div w:id="269355301">
      <w:bodyDiv w:val="1"/>
      <w:marLeft w:val="0"/>
      <w:marRight w:val="0"/>
      <w:marTop w:val="0"/>
      <w:marBottom w:val="0"/>
      <w:divBdr>
        <w:top w:val="none" w:sz="0" w:space="0" w:color="auto"/>
        <w:left w:val="none" w:sz="0" w:space="0" w:color="auto"/>
        <w:bottom w:val="none" w:sz="0" w:space="0" w:color="auto"/>
        <w:right w:val="none" w:sz="0" w:space="0" w:color="auto"/>
      </w:divBdr>
      <w:divsChild>
        <w:div w:id="290523394">
          <w:marLeft w:val="0"/>
          <w:marRight w:val="0"/>
          <w:marTop w:val="0"/>
          <w:marBottom w:val="0"/>
          <w:divBdr>
            <w:top w:val="none" w:sz="0" w:space="0" w:color="auto"/>
            <w:left w:val="none" w:sz="0" w:space="0" w:color="auto"/>
            <w:bottom w:val="none" w:sz="0" w:space="0" w:color="auto"/>
            <w:right w:val="none" w:sz="0" w:space="0" w:color="auto"/>
          </w:divBdr>
        </w:div>
      </w:divsChild>
    </w:div>
    <w:div w:id="278682494">
      <w:bodyDiv w:val="1"/>
      <w:marLeft w:val="0"/>
      <w:marRight w:val="0"/>
      <w:marTop w:val="0"/>
      <w:marBottom w:val="0"/>
      <w:divBdr>
        <w:top w:val="none" w:sz="0" w:space="0" w:color="auto"/>
        <w:left w:val="none" w:sz="0" w:space="0" w:color="auto"/>
        <w:bottom w:val="none" w:sz="0" w:space="0" w:color="auto"/>
        <w:right w:val="none" w:sz="0" w:space="0" w:color="auto"/>
      </w:divBdr>
    </w:div>
    <w:div w:id="330913678">
      <w:bodyDiv w:val="1"/>
      <w:marLeft w:val="0"/>
      <w:marRight w:val="0"/>
      <w:marTop w:val="0"/>
      <w:marBottom w:val="0"/>
      <w:divBdr>
        <w:top w:val="none" w:sz="0" w:space="0" w:color="auto"/>
        <w:left w:val="none" w:sz="0" w:space="0" w:color="auto"/>
        <w:bottom w:val="none" w:sz="0" w:space="0" w:color="auto"/>
        <w:right w:val="none" w:sz="0" w:space="0" w:color="auto"/>
      </w:divBdr>
      <w:divsChild>
        <w:div w:id="518395676">
          <w:marLeft w:val="0"/>
          <w:marRight w:val="0"/>
          <w:marTop w:val="0"/>
          <w:marBottom w:val="0"/>
          <w:divBdr>
            <w:top w:val="none" w:sz="0" w:space="0" w:color="auto"/>
            <w:left w:val="none" w:sz="0" w:space="0" w:color="auto"/>
            <w:bottom w:val="none" w:sz="0" w:space="0" w:color="auto"/>
            <w:right w:val="none" w:sz="0" w:space="0" w:color="auto"/>
          </w:divBdr>
        </w:div>
      </w:divsChild>
    </w:div>
    <w:div w:id="348260365">
      <w:bodyDiv w:val="1"/>
      <w:marLeft w:val="0"/>
      <w:marRight w:val="0"/>
      <w:marTop w:val="0"/>
      <w:marBottom w:val="0"/>
      <w:divBdr>
        <w:top w:val="none" w:sz="0" w:space="0" w:color="auto"/>
        <w:left w:val="none" w:sz="0" w:space="0" w:color="auto"/>
        <w:bottom w:val="none" w:sz="0" w:space="0" w:color="auto"/>
        <w:right w:val="none" w:sz="0" w:space="0" w:color="auto"/>
      </w:divBdr>
      <w:divsChild>
        <w:div w:id="228420823">
          <w:marLeft w:val="0"/>
          <w:marRight w:val="0"/>
          <w:marTop w:val="0"/>
          <w:marBottom w:val="0"/>
          <w:divBdr>
            <w:top w:val="none" w:sz="0" w:space="0" w:color="auto"/>
            <w:left w:val="none" w:sz="0" w:space="0" w:color="auto"/>
            <w:bottom w:val="none" w:sz="0" w:space="0" w:color="auto"/>
            <w:right w:val="none" w:sz="0" w:space="0" w:color="auto"/>
          </w:divBdr>
        </w:div>
      </w:divsChild>
    </w:div>
    <w:div w:id="402719274">
      <w:bodyDiv w:val="1"/>
      <w:marLeft w:val="0"/>
      <w:marRight w:val="0"/>
      <w:marTop w:val="0"/>
      <w:marBottom w:val="0"/>
      <w:divBdr>
        <w:top w:val="none" w:sz="0" w:space="0" w:color="auto"/>
        <w:left w:val="none" w:sz="0" w:space="0" w:color="auto"/>
        <w:bottom w:val="none" w:sz="0" w:space="0" w:color="auto"/>
        <w:right w:val="none" w:sz="0" w:space="0" w:color="auto"/>
      </w:divBdr>
    </w:div>
    <w:div w:id="646472237">
      <w:bodyDiv w:val="1"/>
      <w:marLeft w:val="0"/>
      <w:marRight w:val="0"/>
      <w:marTop w:val="0"/>
      <w:marBottom w:val="0"/>
      <w:divBdr>
        <w:top w:val="none" w:sz="0" w:space="0" w:color="auto"/>
        <w:left w:val="none" w:sz="0" w:space="0" w:color="auto"/>
        <w:bottom w:val="none" w:sz="0" w:space="0" w:color="auto"/>
        <w:right w:val="none" w:sz="0" w:space="0" w:color="auto"/>
      </w:divBdr>
    </w:div>
    <w:div w:id="657617579">
      <w:bodyDiv w:val="1"/>
      <w:marLeft w:val="0"/>
      <w:marRight w:val="0"/>
      <w:marTop w:val="0"/>
      <w:marBottom w:val="0"/>
      <w:divBdr>
        <w:top w:val="none" w:sz="0" w:space="0" w:color="auto"/>
        <w:left w:val="none" w:sz="0" w:space="0" w:color="auto"/>
        <w:bottom w:val="none" w:sz="0" w:space="0" w:color="auto"/>
        <w:right w:val="none" w:sz="0" w:space="0" w:color="auto"/>
      </w:divBdr>
      <w:divsChild>
        <w:div w:id="1685210775">
          <w:marLeft w:val="0"/>
          <w:marRight w:val="0"/>
          <w:marTop w:val="0"/>
          <w:marBottom w:val="0"/>
          <w:divBdr>
            <w:top w:val="none" w:sz="0" w:space="0" w:color="auto"/>
            <w:left w:val="none" w:sz="0" w:space="0" w:color="auto"/>
            <w:bottom w:val="none" w:sz="0" w:space="0" w:color="auto"/>
            <w:right w:val="none" w:sz="0" w:space="0" w:color="auto"/>
          </w:divBdr>
        </w:div>
      </w:divsChild>
    </w:div>
    <w:div w:id="713895783">
      <w:bodyDiv w:val="1"/>
      <w:marLeft w:val="0"/>
      <w:marRight w:val="0"/>
      <w:marTop w:val="0"/>
      <w:marBottom w:val="0"/>
      <w:divBdr>
        <w:top w:val="none" w:sz="0" w:space="0" w:color="auto"/>
        <w:left w:val="none" w:sz="0" w:space="0" w:color="auto"/>
        <w:bottom w:val="none" w:sz="0" w:space="0" w:color="auto"/>
        <w:right w:val="none" w:sz="0" w:space="0" w:color="auto"/>
      </w:divBdr>
    </w:div>
    <w:div w:id="789208386">
      <w:bodyDiv w:val="1"/>
      <w:marLeft w:val="0"/>
      <w:marRight w:val="0"/>
      <w:marTop w:val="0"/>
      <w:marBottom w:val="0"/>
      <w:divBdr>
        <w:top w:val="none" w:sz="0" w:space="0" w:color="auto"/>
        <w:left w:val="none" w:sz="0" w:space="0" w:color="auto"/>
        <w:bottom w:val="none" w:sz="0" w:space="0" w:color="auto"/>
        <w:right w:val="none" w:sz="0" w:space="0" w:color="auto"/>
      </w:divBdr>
      <w:divsChild>
        <w:div w:id="1981765960">
          <w:marLeft w:val="0"/>
          <w:marRight w:val="0"/>
          <w:marTop w:val="0"/>
          <w:marBottom w:val="0"/>
          <w:divBdr>
            <w:top w:val="none" w:sz="0" w:space="0" w:color="auto"/>
            <w:left w:val="none" w:sz="0" w:space="0" w:color="auto"/>
            <w:bottom w:val="none" w:sz="0" w:space="0" w:color="auto"/>
            <w:right w:val="none" w:sz="0" w:space="0" w:color="auto"/>
          </w:divBdr>
        </w:div>
      </w:divsChild>
    </w:div>
    <w:div w:id="793645790">
      <w:bodyDiv w:val="1"/>
      <w:marLeft w:val="0"/>
      <w:marRight w:val="0"/>
      <w:marTop w:val="0"/>
      <w:marBottom w:val="0"/>
      <w:divBdr>
        <w:top w:val="none" w:sz="0" w:space="0" w:color="auto"/>
        <w:left w:val="none" w:sz="0" w:space="0" w:color="auto"/>
        <w:bottom w:val="none" w:sz="0" w:space="0" w:color="auto"/>
        <w:right w:val="none" w:sz="0" w:space="0" w:color="auto"/>
      </w:divBdr>
      <w:divsChild>
        <w:div w:id="1235705393">
          <w:marLeft w:val="0"/>
          <w:marRight w:val="0"/>
          <w:marTop w:val="0"/>
          <w:marBottom w:val="0"/>
          <w:divBdr>
            <w:top w:val="none" w:sz="0" w:space="0" w:color="auto"/>
            <w:left w:val="none" w:sz="0" w:space="0" w:color="auto"/>
            <w:bottom w:val="none" w:sz="0" w:space="0" w:color="auto"/>
            <w:right w:val="none" w:sz="0" w:space="0" w:color="auto"/>
          </w:divBdr>
        </w:div>
      </w:divsChild>
    </w:div>
    <w:div w:id="826021757">
      <w:bodyDiv w:val="1"/>
      <w:marLeft w:val="0"/>
      <w:marRight w:val="0"/>
      <w:marTop w:val="0"/>
      <w:marBottom w:val="0"/>
      <w:divBdr>
        <w:top w:val="none" w:sz="0" w:space="0" w:color="auto"/>
        <w:left w:val="none" w:sz="0" w:space="0" w:color="auto"/>
        <w:bottom w:val="none" w:sz="0" w:space="0" w:color="auto"/>
        <w:right w:val="none" w:sz="0" w:space="0" w:color="auto"/>
      </w:divBdr>
      <w:divsChild>
        <w:div w:id="104275334">
          <w:marLeft w:val="0"/>
          <w:marRight w:val="0"/>
          <w:marTop w:val="0"/>
          <w:marBottom w:val="0"/>
          <w:divBdr>
            <w:top w:val="none" w:sz="0" w:space="0" w:color="auto"/>
            <w:left w:val="none" w:sz="0" w:space="0" w:color="auto"/>
            <w:bottom w:val="none" w:sz="0" w:space="0" w:color="auto"/>
            <w:right w:val="none" w:sz="0" w:space="0" w:color="auto"/>
          </w:divBdr>
        </w:div>
      </w:divsChild>
    </w:div>
    <w:div w:id="828980092">
      <w:bodyDiv w:val="1"/>
      <w:marLeft w:val="0"/>
      <w:marRight w:val="0"/>
      <w:marTop w:val="0"/>
      <w:marBottom w:val="0"/>
      <w:divBdr>
        <w:top w:val="none" w:sz="0" w:space="0" w:color="auto"/>
        <w:left w:val="none" w:sz="0" w:space="0" w:color="auto"/>
        <w:bottom w:val="none" w:sz="0" w:space="0" w:color="auto"/>
        <w:right w:val="none" w:sz="0" w:space="0" w:color="auto"/>
      </w:divBdr>
    </w:div>
    <w:div w:id="841164283">
      <w:bodyDiv w:val="1"/>
      <w:marLeft w:val="0"/>
      <w:marRight w:val="0"/>
      <w:marTop w:val="0"/>
      <w:marBottom w:val="0"/>
      <w:divBdr>
        <w:top w:val="none" w:sz="0" w:space="0" w:color="auto"/>
        <w:left w:val="none" w:sz="0" w:space="0" w:color="auto"/>
        <w:bottom w:val="none" w:sz="0" w:space="0" w:color="auto"/>
        <w:right w:val="none" w:sz="0" w:space="0" w:color="auto"/>
      </w:divBdr>
      <w:divsChild>
        <w:div w:id="511139781">
          <w:marLeft w:val="0"/>
          <w:marRight w:val="0"/>
          <w:marTop w:val="0"/>
          <w:marBottom w:val="0"/>
          <w:divBdr>
            <w:top w:val="none" w:sz="0" w:space="0" w:color="auto"/>
            <w:left w:val="none" w:sz="0" w:space="0" w:color="auto"/>
            <w:bottom w:val="none" w:sz="0" w:space="0" w:color="auto"/>
            <w:right w:val="none" w:sz="0" w:space="0" w:color="auto"/>
          </w:divBdr>
        </w:div>
      </w:divsChild>
    </w:div>
    <w:div w:id="849023602">
      <w:bodyDiv w:val="1"/>
      <w:marLeft w:val="0"/>
      <w:marRight w:val="0"/>
      <w:marTop w:val="0"/>
      <w:marBottom w:val="0"/>
      <w:divBdr>
        <w:top w:val="none" w:sz="0" w:space="0" w:color="auto"/>
        <w:left w:val="none" w:sz="0" w:space="0" w:color="auto"/>
        <w:bottom w:val="none" w:sz="0" w:space="0" w:color="auto"/>
        <w:right w:val="none" w:sz="0" w:space="0" w:color="auto"/>
      </w:divBdr>
      <w:divsChild>
        <w:div w:id="1343432348">
          <w:marLeft w:val="0"/>
          <w:marRight w:val="0"/>
          <w:marTop w:val="0"/>
          <w:marBottom w:val="0"/>
          <w:divBdr>
            <w:top w:val="none" w:sz="0" w:space="0" w:color="auto"/>
            <w:left w:val="none" w:sz="0" w:space="0" w:color="auto"/>
            <w:bottom w:val="none" w:sz="0" w:space="0" w:color="auto"/>
            <w:right w:val="none" w:sz="0" w:space="0" w:color="auto"/>
          </w:divBdr>
        </w:div>
      </w:divsChild>
    </w:div>
    <w:div w:id="874119327">
      <w:bodyDiv w:val="1"/>
      <w:marLeft w:val="0"/>
      <w:marRight w:val="0"/>
      <w:marTop w:val="0"/>
      <w:marBottom w:val="0"/>
      <w:divBdr>
        <w:top w:val="none" w:sz="0" w:space="0" w:color="auto"/>
        <w:left w:val="none" w:sz="0" w:space="0" w:color="auto"/>
        <w:bottom w:val="none" w:sz="0" w:space="0" w:color="auto"/>
        <w:right w:val="none" w:sz="0" w:space="0" w:color="auto"/>
      </w:divBdr>
      <w:divsChild>
        <w:div w:id="1481576033">
          <w:marLeft w:val="0"/>
          <w:marRight w:val="0"/>
          <w:marTop w:val="0"/>
          <w:marBottom w:val="0"/>
          <w:divBdr>
            <w:top w:val="none" w:sz="0" w:space="0" w:color="auto"/>
            <w:left w:val="none" w:sz="0" w:space="0" w:color="auto"/>
            <w:bottom w:val="none" w:sz="0" w:space="0" w:color="auto"/>
            <w:right w:val="none" w:sz="0" w:space="0" w:color="auto"/>
          </w:divBdr>
          <w:divsChild>
            <w:div w:id="1813671913">
              <w:marLeft w:val="0"/>
              <w:marRight w:val="0"/>
              <w:marTop w:val="0"/>
              <w:marBottom w:val="0"/>
              <w:divBdr>
                <w:top w:val="none" w:sz="0" w:space="0" w:color="auto"/>
                <w:left w:val="none" w:sz="0" w:space="0" w:color="auto"/>
                <w:bottom w:val="none" w:sz="0" w:space="0" w:color="auto"/>
                <w:right w:val="none" w:sz="0" w:space="0" w:color="auto"/>
              </w:divBdr>
              <w:divsChild>
                <w:div w:id="607858370">
                  <w:marLeft w:val="0"/>
                  <w:marRight w:val="0"/>
                  <w:marTop w:val="0"/>
                  <w:marBottom w:val="0"/>
                  <w:divBdr>
                    <w:top w:val="none" w:sz="0" w:space="0" w:color="auto"/>
                    <w:left w:val="none" w:sz="0" w:space="0" w:color="auto"/>
                    <w:bottom w:val="none" w:sz="0" w:space="0" w:color="auto"/>
                    <w:right w:val="none" w:sz="0" w:space="0" w:color="auto"/>
                  </w:divBdr>
                  <w:divsChild>
                    <w:div w:id="2072729497">
                      <w:marLeft w:val="0"/>
                      <w:marRight w:val="0"/>
                      <w:marTop w:val="0"/>
                      <w:marBottom w:val="0"/>
                      <w:divBdr>
                        <w:top w:val="none" w:sz="0" w:space="0" w:color="auto"/>
                        <w:left w:val="none" w:sz="0" w:space="0" w:color="auto"/>
                        <w:bottom w:val="none" w:sz="0" w:space="0" w:color="auto"/>
                        <w:right w:val="none" w:sz="0" w:space="0" w:color="auto"/>
                      </w:divBdr>
                      <w:divsChild>
                        <w:div w:id="398868297">
                          <w:marLeft w:val="0"/>
                          <w:marRight w:val="0"/>
                          <w:marTop w:val="0"/>
                          <w:marBottom w:val="0"/>
                          <w:divBdr>
                            <w:top w:val="none" w:sz="0" w:space="0" w:color="auto"/>
                            <w:left w:val="none" w:sz="0" w:space="0" w:color="auto"/>
                            <w:bottom w:val="none" w:sz="0" w:space="0" w:color="auto"/>
                            <w:right w:val="none" w:sz="0" w:space="0" w:color="auto"/>
                          </w:divBdr>
                          <w:divsChild>
                            <w:div w:id="1252474194">
                              <w:marLeft w:val="0"/>
                              <w:marRight w:val="0"/>
                              <w:marTop w:val="0"/>
                              <w:marBottom w:val="0"/>
                              <w:divBdr>
                                <w:top w:val="none" w:sz="0" w:space="0" w:color="auto"/>
                                <w:left w:val="none" w:sz="0" w:space="0" w:color="auto"/>
                                <w:bottom w:val="none" w:sz="0" w:space="0" w:color="auto"/>
                                <w:right w:val="none" w:sz="0" w:space="0" w:color="auto"/>
                              </w:divBdr>
                              <w:divsChild>
                                <w:div w:id="2035030557">
                                  <w:marLeft w:val="0"/>
                                  <w:marRight w:val="0"/>
                                  <w:marTop w:val="0"/>
                                  <w:marBottom w:val="0"/>
                                  <w:divBdr>
                                    <w:top w:val="none" w:sz="0" w:space="0" w:color="auto"/>
                                    <w:left w:val="none" w:sz="0" w:space="0" w:color="auto"/>
                                    <w:bottom w:val="none" w:sz="0" w:space="0" w:color="auto"/>
                                    <w:right w:val="none" w:sz="0" w:space="0" w:color="auto"/>
                                  </w:divBdr>
                                  <w:divsChild>
                                    <w:div w:id="465589771">
                                      <w:marLeft w:val="0"/>
                                      <w:marRight w:val="0"/>
                                      <w:marTop w:val="0"/>
                                      <w:marBottom w:val="0"/>
                                      <w:divBdr>
                                        <w:top w:val="none" w:sz="0" w:space="0" w:color="auto"/>
                                        <w:left w:val="none" w:sz="0" w:space="0" w:color="auto"/>
                                        <w:bottom w:val="none" w:sz="0" w:space="0" w:color="auto"/>
                                        <w:right w:val="none" w:sz="0" w:space="0" w:color="auto"/>
                                      </w:divBdr>
                                      <w:divsChild>
                                        <w:div w:id="1068654486">
                                          <w:marLeft w:val="0"/>
                                          <w:marRight w:val="0"/>
                                          <w:marTop w:val="0"/>
                                          <w:marBottom w:val="0"/>
                                          <w:divBdr>
                                            <w:top w:val="none" w:sz="0" w:space="0" w:color="auto"/>
                                            <w:left w:val="none" w:sz="0" w:space="0" w:color="auto"/>
                                            <w:bottom w:val="none" w:sz="0" w:space="0" w:color="auto"/>
                                            <w:right w:val="none" w:sz="0" w:space="0" w:color="auto"/>
                                          </w:divBdr>
                                          <w:divsChild>
                                            <w:div w:id="1637758621">
                                              <w:marLeft w:val="0"/>
                                              <w:marRight w:val="0"/>
                                              <w:marTop w:val="0"/>
                                              <w:marBottom w:val="0"/>
                                              <w:divBdr>
                                                <w:top w:val="none" w:sz="0" w:space="0" w:color="auto"/>
                                                <w:left w:val="none" w:sz="0" w:space="0" w:color="auto"/>
                                                <w:bottom w:val="none" w:sz="0" w:space="0" w:color="auto"/>
                                                <w:right w:val="none" w:sz="0" w:space="0" w:color="auto"/>
                                              </w:divBdr>
                                              <w:divsChild>
                                                <w:div w:id="2145737663">
                                                  <w:marLeft w:val="0"/>
                                                  <w:marRight w:val="0"/>
                                                  <w:marTop w:val="0"/>
                                                  <w:marBottom w:val="0"/>
                                                  <w:divBdr>
                                                    <w:top w:val="none" w:sz="0" w:space="0" w:color="auto"/>
                                                    <w:left w:val="none" w:sz="0" w:space="0" w:color="auto"/>
                                                    <w:bottom w:val="none" w:sz="0" w:space="0" w:color="auto"/>
                                                    <w:right w:val="none" w:sz="0" w:space="0" w:color="auto"/>
                                                  </w:divBdr>
                                                  <w:divsChild>
                                                    <w:div w:id="698900263">
                                                      <w:marLeft w:val="0"/>
                                                      <w:marRight w:val="0"/>
                                                      <w:marTop w:val="0"/>
                                                      <w:marBottom w:val="0"/>
                                                      <w:divBdr>
                                                        <w:top w:val="none" w:sz="0" w:space="0" w:color="auto"/>
                                                        <w:left w:val="none" w:sz="0" w:space="0" w:color="auto"/>
                                                        <w:bottom w:val="none" w:sz="0" w:space="0" w:color="auto"/>
                                                        <w:right w:val="none" w:sz="0" w:space="0" w:color="auto"/>
                                                      </w:divBdr>
                                                      <w:divsChild>
                                                        <w:div w:id="1433087067">
                                                          <w:marLeft w:val="0"/>
                                                          <w:marRight w:val="0"/>
                                                          <w:marTop w:val="0"/>
                                                          <w:marBottom w:val="0"/>
                                                          <w:divBdr>
                                                            <w:top w:val="none" w:sz="0" w:space="0" w:color="auto"/>
                                                            <w:left w:val="none" w:sz="0" w:space="0" w:color="auto"/>
                                                            <w:bottom w:val="none" w:sz="0" w:space="0" w:color="auto"/>
                                                            <w:right w:val="none" w:sz="0" w:space="0" w:color="auto"/>
                                                          </w:divBdr>
                                                          <w:divsChild>
                                                            <w:div w:id="898513152">
                                                              <w:marLeft w:val="0"/>
                                                              <w:marRight w:val="0"/>
                                                              <w:marTop w:val="0"/>
                                                              <w:marBottom w:val="0"/>
                                                              <w:divBdr>
                                                                <w:top w:val="none" w:sz="0" w:space="0" w:color="auto"/>
                                                                <w:left w:val="none" w:sz="0" w:space="0" w:color="auto"/>
                                                                <w:bottom w:val="none" w:sz="0" w:space="0" w:color="auto"/>
                                                                <w:right w:val="none" w:sz="0" w:space="0" w:color="auto"/>
                                                              </w:divBdr>
                                                              <w:divsChild>
                                                                <w:div w:id="2127117287">
                                                                  <w:marLeft w:val="0"/>
                                                                  <w:marRight w:val="0"/>
                                                                  <w:marTop w:val="0"/>
                                                                  <w:marBottom w:val="0"/>
                                                                  <w:divBdr>
                                                                    <w:top w:val="none" w:sz="0" w:space="0" w:color="auto"/>
                                                                    <w:left w:val="none" w:sz="0" w:space="0" w:color="auto"/>
                                                                    <w:bottom w:val="none" w:sz="0" w:space="0" w:color="auto"/>
                                                                    <w:right w:val="none" w:sz="0" w:space="0" w:color="auto"/>
                                                                  </w:divBdr>
                                                                  <w:divsChild>
                                                                    <w:div w:id="1346976635">
                                                                      <w:marLeft w:val="0"/>
                                                                      <w:marRight w:val="0"/>
                                                                      <w:marTop w:val="0"/>
                                                                      <w:marBottom w:val="0"/>
                                                                      <w:divBdr>
                                                                        <w:top w:val="none" w:sz="0" w:space="0" w:color="auto"/>
                                                                        <w:left w:val="none" w:sz="0" w:space="0" w:color="auto"/>
                                                                        <w:bottom w:val="none" w:sz="0" w:space="0" w:color="auto"/>
                                                                        <w:right w:val="none" w:sz="0" w:space="0" w:color="auto"/>
                                                                      </w:divBdr>
                                                                      <w:divsChild>
                                                                        <w:div w:id="1802190414">
                                                                          <w:marLeft w:val="0"/>
                                                                          <w:marRight w:val="0"/>
                                                                          <w:marTop w:val="0"/>
                                                                          <w:marBottom w:val="0"/>
                                                                          <w:divBdr>
                                                                            <w:top w:val="none" w:sz="0" w:space="0" w:color="auto"/>
                                                                            <w:left w:val="none" w:sz="0" w:space="0" w:color="auto"/>
                                                                            <w:bottom w:val="none" w:sz="0" w:space="0" w:color="auto"/>
                                                                            <w:right w:val="none" w:sz="0" w:space="0" w:color="auto"/>
                                                                          </w:divBdr>
                                                                          <w:divsChild>
                                                                            <w:div w:id="1389455340">
                                                                              <w:marLeft w:val="0"/>
                                                                              <w:marRight w:val="0"/>
                                                                              <w:marTop w:val="0"/>
                                                                              <w:marBottom w:val="0"/>
                                                                              <w:divBdr>
                                                                                <w:top w:val="none" w:sz="0" w:space="0" w:color="auto"/>
                                                                                <w:left w:val="none" w:sz="0" w:space="0" w:color="auto"/>
                                                                                <w:bottom w:val="none" w:sz="0" w:space="0" w:color="auto"/>
                                                                                <w:right w:val="none" w:sz="0" w:space="0" w:color="auto"/>
                                                                              </w:divBdr>
                                                                              <w:divsChild>
                                                                                <w:div w:id="918909809">
                                                                                  <w:marLeft w:val="0"/>
                                                                                  <w:marRight w:val="0"/>
                                                                                  <w:marTop w:val="0"/>
                                                                                  <w:marBottom w:val="0"/>
                                                                                  <w:divBdr>
                                                                                    <w:top w:val="none" w:sz="0" w:space="0" w:color="auto"/>
                                                                                    <w:left w:val="none" w:sz="0" w:space="0" w:color="auto"/>
                                                                                    <w:bottom w:val="none" w:sz="0" w:space="0" w:color="auto"/>
                                                                                    <w:right w:val="none" w:sz="0" w:space="0" w:color="auto"/>
                                                                                  </w:divBdr>
                                                                                  <w:divsChild>
                                                                                    <w:div w:id="3070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763852">
      <w:bodyDiv w:val="1"/>
      <w:marLeft w:val="0"/>
      <w:marRight w:val="0"/>
      <w:marTop w:val="0"/>
      <w:marBottom w:val="0"/>
      <w:divBdr>
        <w:top w:val="none" w:sz="0" w:space="0" w:color="auto"/>
        <w:left w:val="none" w:sz="0" w:space="0" w:color="auto"/>
        <w:bottom w:val="none" w:sz="0" w:space="0" w:color="auto"/>
        <w:right w:val="none" w:sz="0" w:space="0" w:color="auto"/>
      </w:divBdr>
      <w:divsChild>
        <w:div w:id="870260826">
          <w:marLeft w:val="0"/>
          <w:marRight w:val="0"/>
          <w:marTop w:val="0"/>
          <w:marBottom w:val="0"/>
          <w:divBdr>
            <w:top w:val="none" w:sz="0" w:space="0" w:color="auto"/>
            <w:left w:val="none" w:sz="0" w:space="0" w:color="auto"/>
            <w:bottom w:val="none" w:sz="0" w:space="0" w:color="auto"/>
            <w:right w:val="none" w:sz="0" w:space="0" w:color="auto"/>
          </w:divBdr>
        </w:div>
      </w:divsChild>
    </w:div>
    <w:div w:id="966550457">
      <w:bodyDiv w:val="1"/>
      <w:marLeft w:val="0"/>
      <w:marRight w:val="0"/>
      <w:marTop w:val="0"/>
      <w:marBottom w:val="0"/>
      <w:divBdr>
        <w:top w:val="none" w:sz="0" w:space="0" w:color="auto"/>
        <w:left w:val="none" w:sz="0" w:space="0" w:color="auto"/>
        <w:bottom w:val="none" w:sz="0" w:space="0" w:color="auto"/>
        <w:right w:val="none" w:sz="0" w:space="0" w:color="auto"/>
      </w:divBdr>
      <w:divsChild>
        <w:div w:id="372771607">
          <w:marLeft w:val="0"/>
          <w:marRight w:val="0"/>
          <w:marTop w:val="0"/>
          <w:marBottom w:val="0"/>
          <w:divBdr>
            <w:top w:val="none" w:sz="0" w:space="0" w:color="auto"/>
            <w:left w:val="none" w:sz="0" w:space="0" w:color="auto"/>
            <w:bottom w:val="none" w:sz="0" w:space="0" w:color="auto"/>
            <w:right w:val="none" w:sz="0" w:space="0" w:color="auto"/>
          </w:divBdr>
        </w:div>
        <w:div w:id="85813770">
          <w:marLeft w:val="0"/>
          <w:marRight w:val="0"/>
          <w:marTop w:val="0"/>
          <w:marBottom w:val="0"/>
          <w:divBdr>
            <w:top w:val="none" w:sz="0" w:space="0" w:color="auto"/>
            <w:left w:val="none" w:sz="0" w:space="0" w:color="auto"/>
            <w:bottom w:val="none" w:sz="0" w:space="0" w:color="auto"/>
            <w:right w:val="none" w:sz="0" w:space="0" w:color="auto"/>
          </w:divBdr>
        </w:div>
        <w:div w:id="391781957">
          <w:marLeft w:val="0"/>
          <w:marRight w:val="0"/>
          <w:marTop w:val="0"/>
          <w:marBottom w:val="0"/>
          <w:divBdr>
            <w:top w:val="none" w:sz="0" w:space="0" w:color="auto"/>
            <w:left w:val="none" w:sz="0" w:space="0" w:color="auto"/>
            <w:bottom w:val="none" w:sz="0" w:space="0" w:color="auto"/>
            <w:right w:val="none" w:sz="0" w:space="0" w:color="auto"/>
          </w:divBdr>
        </w:div>
        <w:div w:id="1406420483">
          <w:marLeft w:val="0"/>
          <w:marRight w:val="0"/>
          <w:marTop w:val="0"/>
          <w:marBottom w:val="0"/>
          <w:divBdr>
            <w:top w:val="none" w:sz="0" w:space="0" w:color="auto"/>
            <w:left w:val="none" w:sz="0" w:space="0" w:color="auto"/>
            <w:bottom w:val="none" w:sz="0" w:space="0" w:color="auto"/>
            <w:right w:val="none" w:sz="0" w:space="0" w:color="auto"/>
          </w:divBdr>
        </w:div>
        <w:div w:id="2033608743">
          <w:marLeft w:val="0"/>
          <w:marRight w:val="0"/>
          <w:marTop w:val="0"/>
          <w:marBottom w:val="0"/>
          <w:divBdr>
            <w:top w:val="none" w:sz="0" w:space="0" w:color="auto"/>
            <w:left w:val="none" w:sz="0" w:space="0" w:color="auto"/>
            <w:bottom w:val="none" w:sz="0" w:space="0" w:color="auto"/>
            <w:right w:val="none" w:sz="0" w:space="0" w:color="auto"/>
          </w:divBdr>
        </w:div>
      </w:divsChild>
    </w:div>
    <w:div w:id="977995292">
      <w:bodyDiv w:val="1"/>
      <w:marLeft w:val="0"/>
      <w:marRight w:val="0"/>
      <w:marTop w:val="0"/>
      <w:marBottom w:val="0"/>
      <w:divBdr>
        <w:top w:val="none" w:sz="0" w:space="0" w:color="auto"/>
        <w:left w:val="none" w:sz="0" w:space="0" w:color="auto"/>
        <w:bottom w:val="none" w:sz="0" w:space="0" w:color="auto"/>
        <w:right w:val="none" w:sz="0" w:space="0" w:color="auto"/>
      </w:divBdr>
      <w:divsChild>
        <w:div w:id="1232545186">
          <w:marLeft w:val="0"/>
          <w:marRight w:val="0"/>
          <w:marTop w:val="0"/>
          <w:marBottom w:val="0"/>
          <w:divBdr>
            <w:top w:val="none" w:sz="0" w:space="0" w:color="auto"/>
            <w:left w:val="none" w:sz="0" w:space="0" w:color="auto"/>
            <w:bottom w:val="none" w:sz="0" w:space="0" w:color="auto"/>
            <w:right w:val="none" w:sz="0" w:space="0" w:color="auto"/>
          </w:divBdr>
        </w:div>
      </w:divsChild>
    </w:div>
    <w:div w:id="1102651014">
      <w:bodyDiv w:val="1"/>
      <w:marLeft w:val="0"/>
      <w:marRight w:val="0"/>
      <w:marTop w:val="0"/>
      <w:marBottom w:val="0"/>
      <w:divBdr>
        <w:top w:val="none" w:sz="0" w:space="0" w:color="auto"/>
        <w:left w:val="none" w:sz="0" w:space="0" w:color="auto"/>
        <w:bottom w:val="none" w:sz="0" w:space="0" w:color="auto"/>
        <w:right w:val="none" w:sz="0" w:space="0" w:color="auto"/>
      </w:divBdr>
      <w:divsChild>
        <w:div w:id="1373336666">
          <w:marLeft w:val="0"/>
          <w:marRight w:val="0"/>
          <w:marTop w:val="0"/>
          <w:marBottom w:val="0"/>
          <w:divBdr>
            <w:top w:val="none" w:sz="0" w:space="0" w:color="auto"/>
            <w:left w:val="none" w:sz="0" w:space="0" w:color="auto"/>
            <w:bottom w:val="none" w:sz="0" w:space="0" w:color="auto"/>
            <w:right w:val="none" w:sz="0" w:space="0" w:color="auto"/>
          </w:divBdr>
          <w:divsChild>
            <w:div w:id="27754430">
              <w:marLeft w:val="0"/>
              <w:marRight w:val="0"/>
              <w:marTop w:val="100"/>
              <w:marBottom w:val="100"/>
              <w:divBdr>
                <w:top w:val="none" w:sz="0" w:space="0" w:color="auto"/>
                <w:left w:val="none" w:sz="0" w:space="0" w:color="auto"/>
                <w:bottom w:val="none" w:sz="0" w:space="0" w:color="auto"/>
                <w:right w:val="none" w:sz="0" w:space="0" w:color="auto"/>
              </w:divBdr>
              <w:divsChild>
                <w:div w:id="709064939">
                  <w:marLeft w:val="0"/>
                  <w:marRight w:val="0"/>
                  <w:marTop w:val="0"/>
                  <w:marBottom w:val="0"/>
                  <w:divBdr>
                    <w:top w:val="none" w:sz="0" w:space="0" w:color="auto"/>
                    <w:left w:val="none" w:sz="0" w:space="0" w:color="auto"/>
                    <w:bottom w:val="none" w:sz="0" w:space="0" w:color="auto"/>
                    <w:right w:val="none" w:sz="0" w:space="0" w:color="auto"/>
                  </w:divBdr>
                  <w:divsChild>
                    <w:div w:id="1235315804">
                      <w:marLeft w:val="0"/>
                      <w:marRight w:val="0"/>
                      <w:marTop w:val="0"/>
                      <w:marBottom w:val="0"/>
                      <w:divBdr>
                        <w:top w:val="none" w:sz="0" w:space="0" w:color="auto"/>
                        <w:left w:val="none" w:sz="0" w:space="0" w:color="auto"/>
                        <w:bottom w:val="none" w:sz="0" w:space="0" w:color="auto"/>
                        <w:right w:val="none" w:sz="0" w:space="0" w:color="auto"/>
                      </w:divBdr>
                      <w:divsChild>
                        <w:div w:id="1553417823">
                          <w:marLeft w:val="0"/>
                          <w:marRight w:val="0"/>
                          <w:marTop w:val="100"/>
                          <w:marBottom w:val="100"/>
                          <w:divBdr>
                            <w:top w:val="none" w:sz="0" w:space="0" w:color="auto"/>
                            <w:left w:val="none" w:sz="0" w:space="0" w:color="auto"/>
                            <w:bottom w:val="none" w:sz="0" w:space="0" w:color="auto"/>
                            <w:right w:val="none" w:sz="0" w:space="0" w:color="auto"/>
                          </w:divBdr>
                          <w:divsChild>
                            <w:div w:id="908032541">
                              <w:marLeft w:val="0"/>
                              <w:marRight w:val="0"/>
                              <w:marTop w:val="0"/>
                              <w:marBottom w:val="480"/>
                              <w:divBdr>
                                <w:top w:val="none" w:sz="0" w:space="0" w:color="auto"/>
                                <w:left w:val="none" w:sz="0" w:space="0" w:color="auto"/>
                                <w:bottom w:val="none" w:sz="0" w:space="0" w:color="auto"/>
                                <w:right w:val="none" w:sz="0" w:space="0" w:color="auto"/>
                              </w:divBdr>
                              <w:divsChild>
                                <w:div w:id="1845123550">
                                  <w:marLeft w:val="0"/>
                                  <w:marRight w:val="0"/>
                                  <w:marTop w:val="0"/>
                                  <w:marBottom w:val="0"/>
                                  <w:divBdr>
                                    <w:top w:val="none" w:sz="0" w:space="0" w:color="auto"/>
                                    <w:left w:val="none" w:sz="0" w:space="0" w:color="auto"/>
                                    <w:bottom w:val="none" w:sz="0" w:space="0" w:color="auto"/>
                                    <w:right w:val="none" w:sz="0" w:space="0" w:color="auto"/>
                                  </w:divBdr>
                                </w:div>
                                <w:div w:id="18901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187034">
      <w:bodyDiv w:val="1"/>
      <w:marLeft w:val="0"/>
      <w:marRight w:val="0"/>
      <w:marTop w:val="0"/>
      <w:marBottom w:val="0"/>
      <w:divBdr>
        <w:top w:val="none" w:sz="0" w:space="0" w:color="auto"/>
        <w:left w:val="none" w:sz="0" w:space="0" w:color="auto"/>
        <w:bottom w:val="none" w:sz="0" w:space="0" w:color="auto"/>
        <w:right w:val="none" w:sz="0" w:space="0" w:color="auto"/>
      </w:divBdr>
    </w:div>
    <w:div w:id="1105227843">
      <w:bodyDiv w:val="1"/>
      <w:marLeft w:val="0"/>
      <w:marRight w:val="0"/>
      <w:marTop w:val="0"/>
      <w:marBottom w:val="0"/>
      <w:divBdr>
        <w:top w:val="none" w:sz="0" w:space="0" w:color="auto"/>
        <w:left w:val="none" w:sz="0" w:space="0" w:color="auto"/>
        <w:bottom w:val="none" w:sz="0" w:space="0" w:color="auto"/>
        <w:right w:val="none" w:sz="0" w:space="0" w:color="auto"/>
      </w:divBdr>
    </w:div>
    <w:div w:id="1138108166">
      <w:bodyDiv w:val="1"/>
      <w:marLeft w:val="0"/>
      <w:marRight w:val="0"/>
      <w:marTop w:val="0"/>
      <w:marBottom w:val="0"/>
      <w:divBdr>
        <w:top w:val="none" w:sz="0" w:space="0" w:color="auto"/>
        <w:left w:val="none" w:sz="0" w:space="0" w:color="auto"/>
        <w:bottom w:val="none" w:sz="0" w:space="0" w:color="auto"/>
        <w:right w:val="none" w:sz="0" w:space="0" w:color="auto"/>
      </w:divBdr>
      <w:divsChild>
        <w:div w:id="1118066209">
          <w:marLeft w:val="0"/>
          <w:marRight w:val="0"/>
          <w:marTop w:val="0"/>
          <w:marBottom w:val="0"/>
          <w:divBdr>
            <w:top w:val="none" w:sz="0" w:space="0" w:color="auto"/>
            <w:left w:val="none" w:sz="0" w:space="0" w:color="auto"/>
            <w:bottom w:val="none" w:sz="0" w:space="0" w:color="auto"/>
            <w:right w:val="none" w:sz="0" w:space="0" w:color="auto"/>
          </w:divBdr>
        </w:div>
      </w:divsChild>
    </w:div>
    <w:div w:id="1157496944">
      <w:bodyDiv w:val="1"/>
      <w:marLeft w:val="0"/>
      <w:marRight w:val="0"/>
      <w:marTop w:val="0"/>
      <w:marBottom w:val="0"/>
      <w:divBdr>
        <w:top w:val="none" w:sz="0" w:space="0" w:color="auto"/>
        <w:left w:val="none" w:sz="0" w:space="0" w:color="auto"/>
        <w:bottom w:val="none" w:sz="0" w:space="0" w:color="auto"/>
        <w:right w:val="none" w:sz="0" w:space="0" w:color="auto"/>
      </w:divBdr>
    </w:div>
    <w:div w:id="1255434656">
      <w:bodyDiv w:val="1"/>
      <w:marLeft w:val="0"/>
      <w:marRight w:val="0"/>
      <w:marTop w:val="0"/>
      <w:marBottom w:val="0"/>
      <w:divBdr>
        <w:top w:val="none" w:sz="0" w:space="0" w:color="auto"/>
        <w:left w:val="none" w:sz="0" w:space="0" w:color="auto"/>
        <w:bottom w:val="none" w:sz="0" w:space="0" w:color="auto"/>
        <w:right w:val="none" w:sz="0" w:space="0" w:color="auto"/>
      </w:divBdr>
      <w:divsChild>
        <w:div w:id="1544097898">
          <w:marLeft w:val="0"/>
          <w:marRight w:val="0"/>
          <w:marTop w:val="0"/>
          <w:marBottom w:val="0"/>
          <w:divBdr>
            <w:top w:val="none" w:sz="0" w:space="0" w:color="auto"/>
            <w:left w:val="none" w:sz="0" w:space="0" w:color="auto"/>
            <w:bottom w:val="none" w:sz="0" w:space="0" w:color="auto"/>
            <w:right w:val="none" w:sz="0" w:space="0" w:color="auto"/>
          </w:divBdr>
        </w:div>
      </w:divsChild>
    </w:div>
    <w:div w:id="1280528197">
      <w:bodyDiv w:val="1"/>
      <w:marLeft w:val="0"/>
      <w:marRight w:val="0"/>
      <w:marTop w:val="0"/>
      <w:marBottom w:val="0"/>
      <w:divBdr>
        <w:top w:val="none" w:sz="0" w:space="0" w:color="auto"/>
        <w:left w:val="none" w:sz="0" w:space="0" w:color="auto"/>
        <w:bottom w:val="none" w:sz="0" w:space="0" w:color="auto"/>
        <w:right w:val="none" w:sz="0" w:space="0" w:color="auto"/>
      </w:divBdr>
    </w:div>
    <w:div w:id="1303080510">
      <w:bodyDiv w:val="1"/>
      <w:marLeft w:val="0"/>
      <w:marRight w:val="0"/>
      <w:marTop w:val="0"/>
      <w:marBottom w:val="0"/>
      <w:divBdr>
        <w:top w:val="none" w:sz="0" w:space="0" w:color="auto"/>
        <w:left w:val="none" w:sz="0" w:space="0" w:color="auto"/>
        <w:bottom w:val="none" w:sz="0" w:space="0" w:color="auto"/>
        <w:right w:val="none" w:sz="0" w:space="0" w:color="auto"/>
      </w:divBdr>
      <w:divsChild>
        <w:div w:id="2079594428">
          <w:marLeft w:val="0"/>
          <w:marRight w:val="0"/>
          <w:marTop w:val="0"/>
          <w:marBottom w:val="0"/>
          <w:divBdr>
            <w:top w:val="none" w:sz="0" w:space="0" w:color="auto"/>
            <w:left w:val="none" w:sz="0" w:space="0" w:color="auto"/>
            <w:bottom w:val="none" w:sz="0" w:space="0" w:color="auto"/>
            <w:right w:val="none" w:sz="0" w:space="0" w:color="auto"/>
          </w:divBdr>
        </w:div>
        <w:div w:id="277838823">
          <w:marLeft w:val="0"/>
          <w:marRight w:val="0"/>
          <w:marTop w:val="0"/>
          <w:marBottom w:val="0"/>
          <w:divBdr>
            <w:top w:val="none" w:sz="0" w:space="0" w:color="auto"/>
            <w:left w:val="none" w:sz="0" w:space="0" w:color="auto"/>
            <w:bottom w:val="none" w:sz="0" w:space="0" w:color="auto"/>
            <w:right w:val="none" w:sz="0" w:space="0" w:color="auto"/>
          </w:divBdr>
        </w:div>
        <w:div w:id="63532190">
          <w:marLeft w:val="0"/>
          <w:marRight w:val="0"/>
          <w:marTop w:val="0"/>
          <w:marBottom w:val="0"/>
          <w:divBdr>
            <w:top w:val="none" w:sz="0" w:space="0" w:color="auto"/>
            <w:left w:val="none" w:sz="0" w:space="0" w:color="auto"/>
            <w:bottom w:val="none" w:sz="0" w:space="0" w:color="auto"/>
            <w:right w:val="none" w:sz="0" w:space="0" w:color="auto"/>
          </w:divBdr>
        </w:div>
        <w:div w:id="596602810">
          <w:marLeft w:val="0"/>
          <w:marRight w:val="0"/>
          <w:marTop w:val="0"/>
          <w:marBottom w:val="0"/>
          <w:divBdr>
            <w:top w:val="none" w:sz="0" w:space="0" w:color="auto"/>
            <w:left w:val="none" w:sz="0" w:space="0" w:color="auto"/>
            <w:bottom w:val="none" w:sz="0" w:space="0" w:color="auto"/>
            <w:right w:val="none" w:sz="0" w:space="0" w:color="auto"/>
          </w:divBdr>
        </w:div>
        <w:div w:id="1311206119">
          <w:marLeft w:val="0"/>
          <w:marRight w:val="0"/>
          <w:marTop w:val="0"/>
          <w:marBottom w:val="0"/>
          <w:divBdr>
            <w:top w:val="none" w:sz="0" w:space="0" w:color="auto"/>
            <w:left w:val="none" w:sz="0" w:space="0" w:color="auto"/>
            <w:bottom w:val="none" w:sz="0" w:space="0" w:color="auto"/>
            <w:right w:val="none" w:sz="0" w:space="0" w:color="auto"/>
          </w:divBdr>
        </w:div>
      </w:divsChild>
    </w:div>
    <w:div w:id="1342271430">
      <w:bodyDiv w:val="1"/>
      <w:marLeft w:val="0"/>
      <w:marRight w:val="0"/>
      <w:marTop w:val="0"/>
      <w:marBottom w:val="0"/>
      <w:divBdr>
        <w:top w:val="none" w:sz="0" w:space="0" w:color="auto"/>
        <w:left w:val="none" w:sz="0" w:space="0" w:color="auto"/>
        <w:bottom w:val="none" w:sz="0" w:space="0" w:color="auto"/>
        <w:right w:val="none" w:sz="0" w:space="0" w:color="auto"/>
      </w:divBdr>
      <w:divsChild>
        <w:div w:id="554046474">
          <w:marLeft w:val="0"/>
          <w:marRight w:val="0"/>
          <w:marTop w:val="0"/>
          <w:marBottom w:val="0"/>
          <w:divBdr>
            <w:top w:val="none" w:sz="0" w:space="0" w:color="auto"/>
            <w:left w:val="none" w:sz="0" w:space="0" w:color="auto"/>
            <w:bottom w:val="none" w:sz="0" w:space="0" w:color="auto"/>
            <w:right w:val="none" w:sz="0" w:space="0" w:color="auto"/>
          </w:divBdr>
        </w:div>
      </w:divsChild>
    </w:div>
    <w:div w:id="1359962465">
      <w:bodyDiv w:val="1"/>
      <w:marLeft w:val="0"/>
      <w:marRight w:val="0"/>
      <w:marTop w:val="0"/>
      <w:marBottom w:val="0"/>
      <w:divBdr>
        <w:top w:val="none" w:sz="0" w:space="0" w:color="auto"/>
        <w:left w:val="none" w:sz="0" w:space="0" w:color="auto"/>
        <w:bottom w:val="none" w:sz="0" w:space="0" w:color="auto"/>
        <w:right w:val="none" w:sz="0" w:space="0" w:color="auto"/>
      </w:divBdr>
    </w:div>
    <w:div w:id="1394542789">
      <w:bodyDiv w:val="1"/>
      <w:marLeft w:val="0"/>
      <w:marRight w:val="0"/>
      <w:marTop w:val="0"/>
      <w:marBottom w:val="0"/>
      <w:divBdr>
        <w:top w:val="none" w:sz="0" w:space="0" w:color="auto"/>
        <w:left w:val="none" w:sz="0" w:space="0" w:color="auto"/>
        <w:bottom w:val="none" w:sz="0" w:space="0" w:color="auto"/>
        <w:right w:val="none" w:sz="0" w:space="0" w:color="auto"/>
      </w:divBdr>
    </w:div>
    <w:div w:id="1441562543">
      <w:bodyDiv w:val="1"/>
      <w:marLeft w:val="0"/>
      <w:marRight w:val="0"/>
      <w:marTop w:val="0"/>
      <w:marBottom w:val="0"/>
      <w:divBdr>
        <w:top w:val="none" w:sz="0" w:space="0" w:color="auto"/>
        <w:left w:val="none" w:sz="0" w:space="0" w:color="auto"/>
        <w:bottom w:val="none" w:sz="0" w:space="0" w:color="auto"/>
        <w:right w:val="none" w:sz="0" w:space="0" w:color="auto"/>
      </w:divBdr>
    </w:div>
    <w:div w:id="1454131292">
      <w:bodyDiv w:val="1"/>
      <w:marLeft w:val="0"/>
      <w:marRight w:val="0"/>
      <w:marTop w:val="0"/>
      <w:marBottom w:val="0"/>
      <w:divBdr>
        <w:top w:val="none" w:sz="0" w:space="0" w:color="auto"/>
        <w:left w:val="none" w:sz="0" w:space="0" w:color="auto"/>
        <w:bottom w:val="none" w:sz="0" w:space="0" w:color="auto"/>
        <w:right w:val="none" w:sz="0" w:space="0" w:color="auto"/>
      </w:divBdr>
      <w:divsChild>
        <w:div w:id="2108109746">
          <w:marLeft w:val="0"/>
          <w:marRight w:val="0"/>
          <w:marTop w:val="0"/>
          <w:marBottom w:val="0"/>
          <w:divBdr>
            <w:top w:val="none" w:sz="0" w:space="0" w:color="auto"/>
            <w:left w:val="none" w:sz="0" w:space="0" w:color="auto"/>
            <w:bottom w:val="none" w:sz="0" w:space="0" w:color="auto"/>
            <w:right w:val="none" w:sz="0" w:space="0" w:color="auto"/>
          </w:divBdr>
        </w:div>
      </w:divsChild>
    </w:div>
    <w:div w:id="1489588250">
      <w:bodyDiv w:val="1"/>
      <w:marLeft w:val="0"/>
      <w:marRight w:val="0"/>
      <w:marTop w:val="0"/>
      <w:marBottom w:val="0"/>
      <w:divBdr>
        <w:top w:val="none" w:sz="0" w:space="0" w:color="auto"/>
        <w:left w:val="none" w:sz="0" w:space="0" w:color="auto"/>
        <w:bottom w:val="none" w:sz="0" w:space="0" w:color="auto"/>
        <w:right w:val="none" w:sz="0" w:space="0" w:color="auto"/>
      </w:divBdr>
    </w:div>
    <w:div w:id="1495100672">
      <w:bodyDiv w:val="1"/>
      <w:marLeft w:val="0"/>
      <w:marRight w:val="0"/>
      <w:marTop w:val="0"/>
      <w:marBottom w:val="0"/>
      <w:divBdr>
        <w:top w:val="none" w:sz="0" w:space="0" w:color="auto"/>
        <w:left w:val="none" w:sz="0" w:space="0" w:color="auto"/>
        <w:bottom w:val="none" w:sz="0" w:space="0" w:color="auto"/>
        <w:right w:val="none" w:sz="0" w:space="0" w:color="auto"/>
      </w:divBdr>
    </w:div>
    <w:div w:id="1568035458">
      <w:bodyDiv w:val="1"/>
      <w:marLeft w:val="0"/>
      <w:marRight w:val="0"/>
      <w:marTop w:val="0"/>
      <w:marBottom w:val="0"/>
      <w:divBdr>
        <w:top w:val="none" w:sz="0" w:space="0" w:color="auto"/>
        <w:left w:val="none" w:sz="0" w:space="0" w:color="auto"/>
        <w:bottom w:val="none" w:sz="0" w:space="0" w:color="auto"/>
        <w:right w:val="none" w:sz="0" w:space="0" w:color="auto"/>
      </w:divBdr>
    </w:div>
    <w:div w:id="1623994854">
      <w:bodyDiv w:val="1"/>
      <w:marLeft w:val="0"/>
      <w:marRight w:val="0"/>
      <w:marTop w:val="0"/>
      <w:marBottom w:val="0"/>
      <w:divBdr>
        <w:top w:val="none" w:sz="0" w:space="0" w:color="auto"/>
        <w:left w:val="none" w:sz="0" w:space="0" w:color="auto"/>
        <w:bottom w:val="none" w:sz="0" w:space="0" w:color="auto"/>
        <w:right w:val="none" w:sz="0" w:space="0" w:color="auto"/>
      </w:divBdr>
    </w:div>
    <w:div w:id="1686861812">
      <w:bodyDiv w:val="1"/>
      <w:marLeft w:val="0"/>
      <w:marRight w:val="0"/>
      <w:marTop w:val="0"/>
      <w:marBottom w:val="0"/>
      <w:divBdr>
        <w:top w:val="none" w:sz="0" w:space="0" w:color="auto"/>
        <w:left w:val="none" w:sz="0" w:space="0" w:color="auto"/>
        <w:bottom w:val="none" w:sz="0" w:space="0" w:color="auto"/>
        <w:right w:val="none" w:sz="0" w:space="0" w:color="auto"/>
      </w:divBdr>
      <w:divsChild>
        <w:div w:id="80296236">
          <w:marLeft w:val="0"/>
          <w:marRight w:val="0"/>
          <w:marTop w:val="0"/>
          <w:marBottom w:val="0"/>
          <w:divBdr>
            <w:top w:val="none" w:sz="0" w:space="0" w:color="auto"/>
            <w:left w:val="none" w:sz="0" w:space="0" w:color="auto"/>
            <w:bottom w:val="none" w:sz="0" w:space="0" w:color="auto"/>
            <w:right w:val="none" w:sz="0" w:space="0" w:color="auto"/>
          </w:divBdr>
        </w:div>
      </w:divsChild>
    </w:div>
    <w:div w:id="1711686806">
      <w:bodyDiv w:val="1"/>
      <w:marLeft w:val="0"/>
      <w:marRight w:val="0"/>
      <w:marTop w:val="0"/>
      <w:marBottom w:val="0"/>
      <w:divBdr>
        <w:top w:val="none" w:sz="0" w:space="0" w:color="auto"/>
        <w:left w:val="none" w:sz="0" w:space="0" w:color="auto"/>
        <w:bottom w:val="none" w:sz="0" w:space="0" w:color="auto"/>
        <w:right w:val="none" w:sz="0" w:space="0" w:color="auto"/>
      </w:divBdr>
    </w:div>
    <w:div w:id="1762942878">
      <w:bodyDiv w:val="1"/>
      <w:marLeft w:val="0"/>
      <w:marRight w:val="0"/>
      <w:marTop w:val="0"/>
      <w:marBottom w:val="0"/>
      <w:divBdr>
        <w:top w:val="none" w:sz="0" w:space="0" w:color="auto"/>
        <w:left w:val="none" w:sz="0" w:space="0" w:color="auto"/>
        <w:bottom w:val="none" w:sz="0" w:space="0" w:color="auto"/>
        <w:right w:val="none" w:sz="0" w:space="0" w:color="auto"/>
      </w:divBdr>
    </w:div>
    <w:div w:id="1774544426">
      <w:bodyDiv w:val="1"/>
      <w:marLeft w:val="0"/>
      <w:marRight w:val="0"/>
      <w:marTop w:val="0"/>
      <w:marBottom w:val="0"/>
      <w:divBdr>
        <w:top w:val="none" w:sz="0" w:space="0" w:color="auto"/>
        <w:left w:val="none" w:sz="0" w:space="0" w:color="auto"/>
        <w:bottom w:val="none" w:sz="0" w:space="0" w:color="auto"/>
        <w:right w:val="none" w:sz="0" w:space="0" w:color="auto"/>
      </w:divBdr>
    </w:div>
    <w:div w:id="1798644214">
      <w:bodyDiv w:val="1"/>
      <w:marLeft w:val="0"/>
      <w:marRight w:val="0"/>
      <w:marTop w:val="0"/>
      <w:marBottom w:val="0"/>
      <w:divBdr>
        <w:top w:val="none" w:sz="0" w:space="0" w:color="auto"/>
        <w:left w:val="none" w:sz="0" w:space="0" w:color="auto"/>
        <w:bottom w:val="none" w:sz="0" w:space="0" w:color="auto"/>
        <w:right w:val="none" w:sz="0" w:space="0" w:color="auto"/>
      </w:divBdr>
    </w:div>
    <w:div w:id="1862619794">
      <w:bodyDiv w:val="1"/>
      <w:marLeft w:val="0"/>
      <w:marRight w:val="0"/>
      <w:marTop w:val="0"/>
      <w:marBottom w:val="0"/>
      <w:divBdr>
        <w:top w:val="none" w:sz="0" w:space="0" w:color="auto"/>
        <w:left w:val="none" w:sz="0" w:space="0" w:color="auto"/>
        <w:bottom w:val="none" w:sz="0" w:space="0" w:color="auto"/>
        <w:right w:val="none" w:sz="0" w:space="0" w:color="auto"/>
      </w:divBdr>
      <w:divsChild>
        <w:div w:id="1960406340">
          <w:marLeft w:val="0"/>
          <w:marRight w:val="0"/>
          <w:marTop w:val="0"/>
          <w:marBottom w:val="0"/>
          <w:divBdr>
            <w:top w:val="none" w:sz="0" w:space="0" w:color="auto"/>
            <w:left w:val="none" w:sz="0" w:space="0" w:color="auto"/>
            <w:bottom w:val="none" w:sz="0" w:space="0" w:color="auto"/>
            <w:right w:val="none" w:sz="0" w:space="0" w:color="auto"/>
          </w:divBdr>
        </w:div>
      </w:divsChild>
    </w:div>
    <w:div w:id="1893611742">
      <w:bodyDiv w:val="1"/>
      <w:marLeft w:val="0"/>
      <w:marRight w:val="0"/>
      <w:marTop w:val="0"/>
      <w:marBottom w:val="0"/>
      <w:divBdr>
        <w:top w:val="none" w:sz="0" w:space="0" w:color="auto"/>
        <w:left w:val="none" w:sz="0" w:space="0" w:color="auto"/>
        <w:bottom w:val="none" w:sz="0" w:space="0" w:color="auto"/>
        <w:right w:val="none" w:sz="0" w:space="0" w:color="auto"/>
      </w:divBdr>
      <w:divsChild>
        <w:div w:id="172842671">
          <w:marLeft w:val="0"/>
          <w:marRight w:val="0"/>
          <w:marTop w:val="0"/>
          <w:marBottom w:val="0"/>
          <w:divBdr>
            <w:top w:val="none" w:sz="0" w:space="0" w:color="auto"/>
            <w:left w:val="none" w:sz="0" w:space="0" w:color="auto"/>
            <w:bottom w:val="none" w:sz="0" w:space="0" w:color="auto"/>
            <w:right w:val="none" w:sz="0" w:space="0" w:color="auto"/>
          </w:divBdr>
          <w:divsChild>
            <w:div w:id="1658848340">
              <w:marLeft w:val="0"/>
              <w:marRight w:val="0"/>
              <w:marTop w:val="0"/>
              <w:marBottom w:val="0"/>
              <w:divBdr>
                <w:top w:val="none" w:sz="0" w:space="0" w:color="auto"/>
                <w:left w:val="none" w:sz="0" w:space="0" w:color="auto"/>
                <w:bottom w:val="none" w:sz="0" w:space="0" w:color="auto"/>
                <w:right w:val="none" w:sz="0" w:space="0" w:color="auto"/>
              </w:divBdr>
              <w:divsChild>
                <w:div w:id="2018381881">
                  <w:marLeft w:val="0"/>
                  <w:marRight w:val="0"/>
                  <w:marTop w:val="0"/>
                  <w:marBottom w:val="0"/>
                  <w:divBdr>
                    <w:top w:val="none" w:sz="0" w:space="0" w:color="auto"/>
                    <w:left w:val="none" w:sz="0" w:space="0" w:color="auto"/>
                    <w:bottom w:val="none" w:sz="0" w:space="0" w:color="auto"/>
                    <w:right w:val="none" w:sz="0" w:space="0" w:color="auto"/>
                  </w:divBdr>
                  <w:divsChild>
                    <w:div w:id="897126604">
                      <w:marLeft w:val="0"/>
                      <w:marRight w:val="0"/>
                      <w:marTop w:val="0"/>
                      <w:marBottom w:val="0"/>
                      <w:divBdr>
                        <w:top w:val="none" w:sz="0" w:space="0" w:color="auto"/>
                        <w:left w:val="none" w:sz="0" w:space="0" w:color="auto"/>
                        <w:bottom w:val="none" w:sz="0" w:space="0" w:color="auto"/>
                        <w:right w:val="none" w:sz="0" w:space="0" w:color="auto"/>
                      </w:divBdr>
                      <w:divsChild>
                        <w:div w:id="411852815">
                          <w:marLeft w:val="0"/>
                          <w:marRight w:val="0"/>
                          <w:marTop w:val="0"/>
                          <w:marBottom w:val="0"/>
                          <w:divBdr>
                            <w:top w:val="none" w:sz="0" w:space="0" w:color="auto"/>
                            <w:left w:val="none" w:sz="0" w:space="0" w:color="auto"/>
                            <w:bottom w:val="none" w:sz="0" w:space="0" w:color="auto"/>
                            <w:right w:val="none" w:sz="0" w:space="0" w:color="auto"/>
                          </w:divBdr>
                          <w:divsChild>
                            <w:div w:id="298731676">
                              <w:marLeft w:val="0"/>
                              <w:marRight w:val="0"/>
                              <w:marTop w:val="0"/>
                              <w:marBottom w:val="0"/>
                              <w:divBdr>
                                <w:top w:val="none" w:sz="0" w:space="0" w:color="auto"/>
                                <w:left w:val="none" w:sz="0" w:space="0" w:color="auto"/>
                                <w:bottom w:val="none" w:sz="0" w:space="0" w:color="auto"/>
                                <w:right w:val="none" w:sz="0" w:space="0" w:color="auto"/>
                              </w:divBdr>
                              <w:divsChild>
                                <w:div w:id="903486573">
                                  <w:marLeft w:val="0"/>
                                  <w:marRight w:val="0"/>
                                  <w:marTop w:val="0"/>
                                  <w:marBottom w:val="0"/>
                                  <w:divBdr>
                                    <w:top w:val="none" w:sz="0" w:space="0" w:color="auto"/>
                                    <w:left w:val="none" w:sz="0" w:space="0" w:color="auto"/>
                                    <w:bottom w:val="none" w:sz="0" w:space="0" w:color="auto"/>
                                    <w:right w:val="none" w:sz="0" w:space="0" w:color="auto"/>
                                  </w:divBdr>
                                  <w:divsChild>
                                    <w:div w:id="1986738131">
                                      <w:marLeft w:val="0"/>
                                      <w:marRight w:val="0"/>
                                      <w:marTop w:val="0"/>
                                      <w:marBottom w:val="0"/>
                                      <w:divBdr>
                                        <w:top w:val="none" w:sz="0" w:space="0" w:color="auto"/>
                                        <w:left w:val="none" w:sz="0" w:space="0" w:color="auto"/>
                                        <w:bottom w:val="none" w:sz="0" w:space="0" w:color="auto"/>
                                        <w:right w:val="none" w:sz="0" w:space="0" w:color="auto"/>
                                      </w:divBdr>
                                      <w:divsChild>
                                        <w:div w:id="1412775870">
                                          <w:marLeft w:val="0"/>
                                          <w:marRight w:val="0"/>
                                          <w:marTop w:val="0"/>
                                          <w:marBottom w:val="0"/>
                                          <w:divBdr>
                                            <w:top w:val="none" w:sz="0" w:space="0" w:color="auto"/>
                                            <w:left w:val="none" w:sz="0" w:space="0" w:color="auto"/>
                                            <w:bottom w:val="none" w:sz="0" w:space="0" w:color="auto"/>
                                            <w:right w:val="none" w:sz="0" w:space="0" w:color="auto"/>
                                          </w:divBdr>
                                          <w:divsChild>
                                            <w:div w:id="1106581671">
                                              <w:marLeft w:val="0"/>
                                              <w:marRight w:val="0"/>
                                              <w:marTop w:val="0"/>
                                              <w:marBottom w:val="0"/>
                                              <w:divBdr>
                                                <w:top w:val="none" w:sz="0" w:space="0" w:color="auto"/>
                                                <w:left w:val="none" w:sz="0" w:space="0" w:color="auto"/>
                                                <w:bottom w:val="none" w:sz="0" w:space="0" w:color="auto"/>
                                                <w:right w:val="none" w:sz="0" w:space="0" w:color="auto"/>
                                              </w:divBdr>
                                              <w:divsChild>
                                                <w:div w:id="534393217">
                                                  <w:marLeft w:val="0"/>
                                                  <w:marRight w:val="0"/>
                                                  <w:marTop w:val="0"/>
                                                  <w:marBottom w:val="0"/>
                                                  <w:divBdr>
                                                    <w:top w:val="none" w:sz="0" w:space="0" w:color="auto"/>
                                                    <w:left w:val="none" w:sz="0" w:space="0" w:color="auto"/>
                                                    <w:bottom w:val="none" w:sz="0" w:space="0" w:color="auto"/>
                                                    <w:right w:val="none" w:sz="0" w:space="0" w:color="auto"/>
                                                  </w:divBdr>
                                                  <w:divsChild>
                                                    <w:div w:id="1327628345">
                                                      <w:marLeft w:val="0"/>
                                                      <w:marRight w:val="0"/>
                                                      <w:marTop w:val="0"/>
                                                      <w:marBottom w:val="0"/>
                                                      <w:divBdr>
                                                        <w:top w:val="none" w:sz="0" w:space="0" w:color="auto"/>
                                                        <w:left w:val="none" w:sz="0" w:space="0" w:color="auto"/>
                                                        <w:bottom w:val="none" w:sz="0" w:space="0" w:color="auto"/>
                                                        <w:right w:val="none" w:sz="0" w:space="0" w:color="auto"/>
                                                      </w:divBdr>
                                                      <w:divsChild>
                                                        <w:div w:id="891383317">
                                                          <w:marLeft w:val="0"/>
                                                          <w:marRight w:val="0"/>
                                                          <w:marTop w:val="0"/>
                                                          <w:marBottom w:val="0"/>
                                                          <w:divBdr>
                                                            <w:top w:val="none" w:sz="0" w:space="0" w:color="auto"/>
                                                            <w:left w:val="none" w:sz="0" w:space="0" w:color="auto"/>
                                                            <w:bottom w:val="none" w:sz="0" w:space="0" w:color="auto"/>
                                                            <w:right w:val="none" w:sz="0" w:space="0" w:color="auto"/>
                                                          </w:divBdr>
                                                          <w:divsChild>
                                                            <w:div w:id="1402437118">
                                                              <w:marLeft w:val="0"/>
                                                              <w:marRight w:val="0"/>
                                                              <w:marTop w:val="0"/>
                                                              <w:marBottom w:val="0"/>
                                                              <w:divBdr>
                                                                <w:top w:val="none" w:sz="0" w:space="0" w:color="auto"/>
                                                                <w:left w:val="none" w:sz="0" w:space="0" w:color="auto"/>
                                                                <w:bottom w:val="none" w:sz="0" w:space="0" w:color="auto"/>
                                                                <w:right w:val="none" w:sz="0" w:space="0" w:color="auto"/>
                                                              </w:divBdr>
                                                              <w:divsChild>
                                                                <w:div w:id="413674334">
                                                                  <w:marLeft w:val="0"/>
                                                                  <w:marRight w:val="0"/>
                                                                  <w:marTop w:val="0"/>
                                                                  <w:marBottom w:val="0"/>
                                                                  <w:divBdr>
                                                                    <w:top w:val="none" w:sz="0" w:space="0" w:color="auto"/>
                                                                    <w:left w:val="none" w:sz="0" w:space="0" w:color="auto"/>
                                                                    <w:bottom w:val="none" w:sz="0" w:space="0" w:color="auto"/>
                                                                    <w:right w:val="none" w:sz="0" w:space="0" w:color="auto"/>
                                                                  </w:divBdr>
                                                                  <w:divsChild>
                                                                    <w:div w:id="1300265149">
                                                                      <w:marLeft w:val="0"/>
                                                                      <w:marRight w:val="0"/>
                                                                      <w:marTop w:val="0"/>
                                                                      <w:marBottom w:val="0"/>
                                                                      <w:divBdr>
                                                                        <w:top w:val="none" w:sz="0" w:space="0" w:color="auto"/>
                                                                        <w:left w:val="none" w:sz="0" w:space="0" w:color="auto"/>
                                                                        <w:bottom w:val="none" w:sz="0" w:space="0" w:color="auto"/>
                                                                        <w:right w:val="none" w:sz="0" w:space="0" w:color="auto"/>
                                                                      </w:divBdr>
                                                                      <w:divsChild>
                                                                        <w:div w:id="405493845">
                                                                          <w:marLeft w:val="0"/>
                                                                          <w:marRight w:val="0"/>
                                                                          <w:marTop w:val="0"/>
                                                                          <w:marBottom w:val="0"/>
                                                                          <w:divBdr>
                                                                            <w:top w:val="none" w:sz="0" w:space="0" w:color="auto"/>
                                                                            <w:left w:val="none" w:sz="0" w:space="0" w:color="auto"/>
                                                                            <w:bottom w:val="none" w:sz="0" w:space="0" w:color="auto"/>
                                                                            <w:right w:val="none" w:sz="0" w:space="0" w:color="auto"/>
                                                                          </w:divBdr>
                                                                          <w:divsChild>
                                                                            <w:div w:id="1977879600">
                                                                              <w:marLeft w:val="0"/>
                                                                              <w:marRight w:val="0"/>
                                                                              <w:marTop w:val="0"/>
                                                                              <w:marBottom w:val="0"/>
                                                                              <w:divBdr>
                                                                                <w:top w:val="none" w:sz="0" w:space="0" w:color="auto"/>
                                                                                <w:left w:val="none" w:sz="0" w:space="0" w:color="auto"/>
                                                                                <w:bottom w:val="none" w:sz="0" w:space="0" w:color="auto"/>
                                                                                <w:right w:val="none" w:sz="0" w:space="0" w:color="auto"/>
                                                                              </w:divBdr>
                                                                              <w:divsChild>
                                                                                <w:div w:id="2100329877">
                                                                                  <w:marLeft w:val="0"/>
                                                                                  <w:marRight w:val="0"/>
                                                                                  <w:marTop w:val="0"/>
                                                                                  <w:marBottom w:val="0"/>
                                                                                  <w:divBdr>
                                                                                    <w:top w:val="none" w:sz="0" w:space="0" w:color="auto"/>
                                                                                    <w:left w:val="none" w:sz="0" w:space="0" w:color="auto"/>
                                                                                    <w:bottom w:val="none" w:sz="0" w:space="0" w:color="auto"/>
                                                                                    <w:right w:val="none" w:sz="0" w:space="0" w:color="auto"/>
                                                                                  </w:divBdr>
                                                                                  <w:divsChild>
                                                                                    <w:div w:id="7572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494723">
      <w:bodyDiv w:val="1"/>
      <w:marLeft w:val="0"/>
      <w:marRight w:val="0"/>
      <w:marTop w:val="0"/>
      <w:marBottom w:val="0"/>
      <w:divBdr>
        <w:top w:val="none" w:sz="0" w:space="0" w:color="auto"/>
        <w:left w:val="none" w:sz="0" w:space="0" w:color="auto"/>
        <w:bottom w:val="none" w:sz="0" w:space="0" w:color="auto"/>
        <w:right w:val="none" w:sz="0" w:space="0" w:color="auto"/>
      </w:divBdr>
    </w:div>
    <w:div w:id="1962492613">
      <w:bodyDiv w:val="1"/>
      <w:marLeft w:val="0"/>
      <w:marRight w:val="0"/>
      <w:marTop w:val="0"/>
      <w:marBottom w:val="0"/>
      <w:divBdr>
        <w:top w:val="none" w:sz="0" w:space="0" w:color="auto"/>
        <w:left w:val="none" w:sz="0" w:space="0" w:color="auto"/>
        <w:bottom w:val="none" w:sz="0" w:space="0" w:color="auto"/>
        <w:right w:val="none" w:sz="0" w:space="0" w:color="auto"/>
      </w:divBdr>
      <w:divsChild>
        <w:div w:id="1276325067">
          <w:marLeft w:val="0"/>
          <w:marRight w:val="0"/>
          <w:marTop w:val="0"/>
          <w:marBottom w:val="0"/>
          <w:divBdr>
            <w:top w:val="none" w:sz="0" w:space="0" w:color="auto"/>
            <w:left w:val="none" w:sz="0" w:space="0" w:color="auto"/>
            <w:bottom w:val="none" w:sz="0" w:space="0" w:color="auto"/>
            <w:right w:val="none" w:sz="0" w:space="0" w:color="auto"/>
          </w:divBdr>
        </w:div>
      </w:divsChild>
    </w:div>
    <w:div w:id="1973830294">
      <w:bodyDiv w:val="1"/>
      <w:marLeft w:val="0"/>
      <w:marRight w:val="0"/>
      <w:marTop w:val="0"/>
      <w:marBottom w:val="0"/>
      <w:divBdr>
        <w:top w:val="none" w:sz="0" w:space="0" w:color="auto"/>
        <w:left w:val="none" w:sz="0" w:space="0" w:color="auto"/>
        <w:bottom w:val="none" w:sz="0" w:space="0" w:color="auto"/>
        <w:right w:val="none" w:sz="0" w:space="0" w:color="auto"/>
      </w:divBdr>
      <w:divsChild>
        <w:div w:id="1678189016">
          <w:marLeft w:val="0"/>
          <w:marRight w:val="0"/>
          <w:marTop w:val="0"/>
          <w:marBottom w:val="0"/>
          <w:divBdr>
            <w:top w:val="none" w:sz="0" w:space="0" w:color="auto"/>
            <w:left w:val="none" w:sz="0" w:space="0" w:color="auto"/>
            <w:bottom w:val="none" w:sz="0" w:space="0" w:color="auto"/>
            <w:right w:val="none" w:sz="0" w:space="0" w:color="auto"/>
          </w:divBdr>
          <w:divsChild>
            <w:div w:id="1201547590">
              <w:marLeft w:val="0"/>
              <w:marRight w:val="0"/>
              <w:marTop w:val="100"/>
              <w:marBottom w:val="100"/>
              <w:divBdr>
                <w:top w:val="none" w:sz="0" w:space="0" w:color="auto"/>
                <w:left w:val="none" w:sz="0" w:space="0" w:color="auto"/>
                <w:bottom w:val="none" w:sz="0" w:space="0" w:color="auto"/>
                <w:right w:val="none" w:sz="0" w:space="0" w:color="auto"/>
              </w:divBdr>
              <w:divsChild>
                <w:div w:id="2070687766">
                  <w:marLeft w:val="0"/>
                  <w:marRight w:val="0"/>
                  <w:marTop w:val="0"/>
                  <w:marBottom w:val="0"/>
                  <w:divBdr>
                    <w:top w:val="none" w:sz="0" w:space="0" w:color="auto"/>
                    <w:left w:val="none" w:sz="0" w:space="0" w:color="auto"/>
                    <w:bottom w:val="none" w:sz="0" w:space="0" w:color="auto"/>
                    <w:right w:val="none" w:sz="0" w:space="0" w:color="auto"/>
                  </w:divBdr>
                  <w:divsChild>
                    <w:div w:id="578297214">
                      <w:marLeft w:val="0"/>
                      <w:marRight w:val="0"/>
                      <w:marTop w:val="0"/>
                      <w:marBottom w:val="0"/>
                      <w:divBdr>
                        <w:top w:val="none" w:sz="0" w:space="0" w:color="auto"/>
                        <w:left w:val="none" w:sz="0" w:space="0" w:color="auto"/>
                        <w:bottom w:val="none" w:sz="0" w:space="0" w:color="auto"/>
                        <w:right w:val="none" w:sz="0" w:space="0" w:color="auto"/>
                      </w:divBdr>
                      <w:divsChild>
                        <w:div w:id="4288387">
                          <w:marLeft w:val="0"/>
                          <w:marRight w:val="0"/>
                          <w:marTop w:val="100"/>
                          <w:marBottom w:val="100"/>
                          <w:divBdr>
                            <w:top w:val="none" w:sz="0" w:space="0" w:color="auto"/>
                            <w:left w:val="none" w:sz="0" w:space="0" w:color="auto"/>
                            <w:bottom w:val="none" w:sz="0" w:space="0" w:color="auto"/>
                            <w:right w:val="none" w:sz="0" w:space="0" w:color="auto"/>
                          </w:divBdr>
                          <w:divsChild>
                            <w:div w:id="1685741268">
                              <w:marLeft w:val="0"/>
                              <w:marRight w:val="0"/>
                              <w:marTop w:val="0"/>
                              <w:marBottom w:val="480"/>
                              <w:divBdr>
                                <w:top w:val="none" w:sz="0" w:space="0" w:color="auto"/>
                                <w:left w:val="none" w:sz="0" w:space="0" w:color="auto"/>
                                <w:bottom w:val="none" w:sz="0" w:space="0" w:color="auto"/>
                                <w:right w:val="none" w:sz="0" w:space="0" w:color="auto"/>
                              </w:divBdr>
                              <w:divsChild>
                                <w:div w:id="16759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574800">
      <w:bodyDiv w:val="1"/>
      <w:marLeft w:val="0"/>
      <w:marRight w:val="0"/>
      <w:marTop w:val="0"/>
      <w:marBottom w:val="0"/>
      <w:divBdr>
        <w:top w:val="none" w:sz="0" w:space="0" w:color="auto"/>
        <w:left w:val="none" w:sz="0" w:space="0" w:color="auto"/>
        <w:bottom w:val="none" w:sz="0" w:space="0" w:color="auto"/>
        <w:right w:val="none" w:sz="0" w:space="0" w:color="auto"/>
      </w:divBdr>
    </w:div>
    <w:div w:id="213563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080/1360311032000158042" TargetMode="External"/><Relationship Id="rId18" Type="http://schemas.openxmlformats.org/officeDocument/2006/relationships/hyperlink" Target="http://resilienceshift.org/publications/" TargetMode="External"/><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hyperlink" Target="http://www.trustforlondon.org.uk/data/boroughs/enfield-poverty-and-inequality-indicators" TargetMode="External"/><Relationship Id="rId7" Type="http://schemas.openxmlformats.org/officeDocument/2006/relationships/styles" Target="styles.xml"/><Relationship Id="rId12" Type="http://schemas.openxmlformats.org/officeDocument/2006/relationships/hyperlink" Target="https://doi.org/10.1016/j.atmosenv.2018.12.036" TargetMode="External"/><Relationship Id="rId17" Type="http://schemas.openxmlformats.org/officeDocument/2006/relationships/hyperlink" Target="https://muse.jhu.edu/article/690922" TargetMode="External"/><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yperlink" Target="https://uwe-repository.worktribe.com/output/880350/building-with-nature-a-new-benchmark-for-green-infrastructure" TargetMode="External"/><Relationship Id="rId20" Type="http://schemas.openxmlformats.org/officeDocument/2006/relationships/hyperlink" Target="https://open.umn.edu/opentextbooks/textbooks/sustainability-a-comprehensive-foundation"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s://www.oecd.org/publications/oecd-territorial-reviews-the-gauteng-city-region-south-africa-2011-9789264122840-en.htm"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watersecuritynetwork.org/resources/"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ecologic.eu/11382"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resilientcitiesnetwork.org/"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DACAA86381524B8E79063970C3E0DD" ma:contentTypeVersion="12" ma:contentTypeDescription="Create a new document." ma:contentTypeScope="" ma:versionID="b8ccd616d180e7877275a928f09c056f">
  <xsd:schema xmlns:xsd="http://www.w3.org/2001/XMLSchema" xmlns:xs="http://www.w3.org/2001/XMLSchema" xmlns:p="http://schemas.microsoft.com/office/2006/metadata/properties" xmlns:ns3="316d56ef-16aa-4c2c-b17d-cbee4be07e25" xmlns:ns4="c25b3900-ca62-4a6f-b4d4-9f88237cddf4" targetNamespace="http://schemas.microsoft.com/office/2006/metadata/properties" ma:root="true" ma:fieldsID="3eb3eb943831d55011f90260ff5485e4" ns3:_="" ns4:_="">
    <xsd:import namespace="316d56ef-16aa-4c2c-b17d-cbee4be07e25"/>
    <xsd:import namespace="c25b3900-ca62-4a6f-b4d4-9f88237cdd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d56ef-16aa-4c2c-b17d-cbee4be07e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b3900-ca62-4a6f-b4d4-9f88237cddf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BBC40-7197-474D-A972-260EECB5BD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D5C6A-5519-4D56-BD94-CA96349F8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d56ef-16aa-4c2c-b17d-cbee4be07e25"/>
    <ds:schemaRef ds:uri="c25b3900-ca62-4a6f-b4d4-9f88237cd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CD33BD-005E-4BF7-8AD8-F151B6DEDBA8}">
  <ds:schemaRefs>
    <ds:schemaRef ds:uri="http://schemas.openxmlformats.org/officeDocument/2006/bibliography"/>
  </ds:schemaRefs>
</ds:datastoreItem>
</file>

<file path=customXml/itemProps4.xml><?xml version="1.0" encoding="utf-8"?>
<ds:datastoreItem xmlns:ds="http://schemas.openxmlformats.org/officeDocument/2006/customXml" ds:itemID="{33EE8BEC-3FCF-4086-AB2E-3D102C87B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5363</Words>
  <Characters>34574</Characters>
  <Application>Microsoft Office Word</Application>
  <DocSecurity>0</DocSecurity>
  <Lines>288</Lines>
  <Paragraphs>79</Paragraphs>
  <ScaleCrop>false</ScaleCrop>
  <HeadingPairs>
    <vt:vector size="2" baseType="variant">
      <vt:variant>
        <vt:lpstr>Title</vt:lpstr>
      </vt:variant>
      <vt:variant>
        <vt:i4>1</vt:i4>
      </vt:variant>
    </vt:vector>
  </HeadingPairs>
  <TitlesOfParts>
    <vt:vector size="1" baseType="lpstr">
      <vt:lpstr>Article</vt:lpstr>
    </vt:vector>
  </TitlesOfParts>
  <Company>University of the West of England</Company>
  <LinksUpToDate>false</LinksUpToDate>
  <CharactersWithSpaces>39858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Laura de Vito</dc:creator>
  <cp:keywords/>
  <dc:description/>
  <cp:lastModifiedBy>Laura de Vito</cp:lastModifiedBy>
  <cp:revision>15</cp:revision>
  <cp:lastPrinted>2021-04-07T10:06:00Z</cp:lastPrinted>
  <dcterms:created xsi:type="dcterms:W3CDTF">2021-08-13T07:07:00Z</dcterms:created>
  <dcterms:modified xsi:type="dcterms:W3CDTF">2021-10-21T13:18:00Z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http://www.zotero.org/styles/global-environmental-change</vt:lpwstr>
  </property>
  <property fmtid="{D5CDD505-2E9C-101B-9397-08002B2CF9AE}" pid="13" name="Mendeley Recent Style Name 5_1">
    <vt:lpwstr>Global Environmental Change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ContentTypeId">
    <vt:lpwstr>0x010100FADACAA86381524B8E79063970C3E0DD</vt:lpwstr>
  </property>
</Properties>
</file>