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D8" w:rsidRDefault="003915D8" w:rsidP="003915D8">
      <w:pPr>
        <w:spacing w:after="0" w:line="480" w:lineRule="auto"/>
        <w:jc w:val="both"/>
        <w:rPr>
          <w:rFonts w:ascii="Times New Roman" w:eastAsia="Times New Roman" w:hAnsi="Times New Roman" w:cs="Times New Roman"/>
          <w:b/>
          <w:sz w:val="24"/>
          <w:szCs w:val="24"/>
          <w:lang w:eastAsia="en-GB"/>
        </w:rPr>
      </w:pPr>
      <w:r w:rsidRPr="003915D8">
        <w:rPr>
          <w:rFonts w:ascii="Times New Roman" w:eastAsia="Times New Roman" w:hAnsi="Times New Roman" w:cs="Times New Roman"/>
          <w:b/>
          <w:sz w:val="24"/>
          <w:szCs w:val="24"/>
          <w:lang w:eastAsia="en-GB"/>
        </w:rPr>
        <w:t>‘The Global Financial Crisis and Mortgage Fraud – The Untold Story’</w:t>
      </w:r>
    </w:p>
    <w:p w:rsidR="005971E8" w:rsidRPr="003915D8" w:rsidRDefault="005971E8" w:rsidP="003915D8">
      <w:pPr>
        <w:spacing w:after="0" w:line="480" w:lineRule="auto"/>
        <w:jc w:val="both"/>
        <w:rPr>
          <w:rFonts w:ascii="Times New Roman" w:eastAsia="Times New Roman" w:hAnsi="Times New Roman" w:cs="Times New Roman"/>
          <w:b/>
          <w:sz w:val="24"/>
          <w:szCs w:val="24"/>
          <w:lang w:eastAsia="en-GB"/>
        </w:rPr>
      </w:pPr>
    </w:p>
    <w:p w:rsidR="003915D8" w:rsidRDefault="005971E8" w:rsidP="003915D8">
      <w:pPr>
        <w:spacing w:after="0" w:line="48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Dr.</w:t>
      </w:r>
      <w:proofErr w:type="spellEnd"/>
      <w:r>
        <w:rPr>
          <w:rFonts w:ascii="Times New Roman" w:eastAsia="Times New Roman" w:hAnsi="Times New Roman" w:cs="Times New Roman"/>
          <w:sz w:val="24"/>
          <w:szCs w:val="24"/>
          <w:lang w:eastAsia="en-GB"/>
        </w:rPr>
        <w:t xml:space="preserve"> </w:t>
      </w:r>
      <w:r w:rsidR="003915D8">
        <w:rPr>
          <w:rFonts w:ascii="Times New Roman" w:eastAsia="Times New Roman" w:hAnsi="Times New Roman" w:cs="Times New Roman"/>
          <w:sz w:val="24"/>
          <w:szCs w:val="24"/>
          <w:lang w:eastAsia="en-GB"/>
        </w:rPr>
        <w:t>Nicholas Ryder</w:t>
      </w:r>
    </w:p>
    <w:p w:rsidR="005971E8" w:rsidRDefault="005971E8" w:rsidP="003915D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Professor in Financial Crime</w:t>
      </w:r>
    </w:p>
    <w:p w:rsidR="003915D8" w:rsidRDefault="003915D8" w:rsidP="003915D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Department of Law</w:t>
      </w:r>
    </w:p>
    <w:p w:rsidR="003915D8" w:rsidRDefault="003915D8" w:rsidP="003915D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Faculty of Business and Law</w:t>
      </w:r>
    </w:p>
    <w:p w:rsidR="003915D8" w:rsidRDefault="003915D8" w:rsidP="003915D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University of the West of England</w:t>
      </w:r>
    </w:p>
    <w:p w:rsidR="003915D8" w:rsidRDefault="003915D8" w:rsidP="003915D8">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Bristol</w:t>
      </w:r>
    </w:p>
    <w:p w:rsidR="005971E8" w:rsidRDefault="005971E8" w:rsidP="003915D8">
      <w:pPr>
        <w:spacing w:after="0" w:line="480" w:lineRule="auto"/>
        <w:jc w:val="both"/>
        <w:rPr>
          <w:rFonts w:ascii="Times New Roman" w:eastAsia="Times New Roman" w:hAnsi="Times New Roman" w:cs="Times New Roman"/>
          <w:sz w:val="24"/>
          <w:szCs w:val="24"/>
          <w:lang w:eastAsia="en-GB"/>
        </w:rPr>
      </w:pPr>
    </w:p>
    <w:p w:rsidR="003915D8" w:rsidRDefault="003915D8" w:rsidP="003915D8">
      <w:pPr>
        <w:spacing w:after="0" w:line="480" w:lineRule="auto"/>
        <w:jc w:val="both"/>
        <w:rPr>
          <w:rFonts w:ascii="Times New Roman" w:eastAsia="Times New Roman" w:hAnsi="Times New Roman" w:cs="Times New Roman"/>
          <w:b/>
          <w:sz w:val="24"/>
          <w:szCs w:val="24"/>
          <w:lang w:eastAsia="en-GB"/>
        </w:rPr>
      </w:pPr>
      <w:r w:rsidRPr="003915D8">
        <w:rPr>
          <w:rFonts w:ascii="Times New Roman" w:eastAsia="Times New Roman" w:hAnsi="Times New Roman" w:cs="Times New Roman"/>
          <w:b/>
          <w:sz w:val="24"/>
          <w:szCs w:val="24"/>
          <w:lang w:eastAsia="en-GB"/>
        </w:rPr>
        <w:t>Introduction</w:t>
      </w:r>
    </w:p>
    <w:p w:rsidR="005971E8" w:rsidRPr="003915D8" w:rsidRDefault="005971E8" w:rsidP="003915D8">
      <w:pPr>
        <w:spacing w:after="0" w:line="480" w:lineRule="auto"/>
        <w:jc w:val="both"/>
        <w:rPr>
          <w:rFonts w:ascii="Times New Roman" w:eastAsia="Times New Roman" w:hAnsi="Times New Roman" w:cs="Times New Roman"/>
          <w:b/>
          <w:sz w:val="24"/>
          <w:szCs w:val="24"/>
          <w:lang w:eastAsia="en-GB"/>
        </w:rPr>
      </w:pPr>
    </w:p>
    <w:p w:rsidR="000135C6" w:rsidRDefault="003915D8" w:rsidP="003915D8">
      <w:pPr>
        <w:spacing w:after="0" w:line="480" w:lineRule="auto"/>
        <w:jc w:val="both"/>
        <w:rPr>
          <w:rFonts w:ascii="Times New Roman" w:eastAsia="Times New Roman" w:hAnsi="Times New Roman" w:cs="Times New Roman"/>
          <w:sz w:val="24"/>
          <w:szCs w:val="24"/>
          <w:lang w:eastAsia="en-GB"/>
        </w:rPr>
      </w:pPr>
      <w:r w:rsidRPr="003915D8">
        <w:rPr>
          <w:rFonts w:ascii="Times New Roman" w:eastAsia="Times New Roman" w:hAnsi="Times New Roman" w:cs="Times New Roman"/>
          <w:sz w:val="24"/>
          <w:szCs w:val="24"/>
          <w:lang w:eastAsia="en-GB"/>
        </w:rPr>
        <w:t>The origins of the financial crisis can be traced to the U</w:t>
      </w:r>
      <w:r>
        <w:rPr>
          <w:rFonts w:ascii="Times New Roman" w:eastAsia="Times New Roman" w:hAnsi="Times New Roman" w:cs="Times New Roman"/>
          <w:sz w:val="24"/>
          <w:szCs w:val="24"/>
          <w:lang w:eastAsia="en-GB"/>
        </w:rPr>
        <w:t xml:space="preserve">nited States (US) </w:t>
      </w:r>
      <w:r w:rsidRPr="003915D8">
        <w:rPr>
          <w:rFonts w:ascii="Times New Roman" w:eastAsia="Times New Roman" w:hAnsi="Times New Roman" w:cs="Times New Roman"/>
          <w:sz w:val="24"/>
          <w:szCs w:val="24"/>
          <w:lang w:eastAsia="en-GB"/>
        </w:rPr>
        <w:t>subprime mortgage sector. The subprime mortgage sector is supported by l</w:t>
      </w:r>
      <w:r>
        <w:rPr>
          <w:rFonts w:ascii="Times New Roman" w:eastAsia="Times New Roman" w:hAnsi="Times New Roman" w:cs="Times New Roman"/>
          <w:sz w:val="24"/>
          <w:szCs w:val="24"/>
          <w:lang w:eastAsia="en-GB"/>
        </w:rPr>
        <w:t>enders providing subprime loans</w:t>
      </w:r>
      <w:r w:rsidRPr="003915D8">
        <w:rPr>
          <w:rFonts w:ascii="Times New Roman" w:eastAsia="Times New Roman" w:hAnsi="Times New Roman" w:cs="Times New Roman"/>
          <w:sz w:val="24"/>
          <w:szCs w:val="24"/>
          <w:lang w:eastAsia="en-GB"/>
        </w:rPr>
        <w:t>.</w:t>
      </w:r>
      <w:r w:rsidRPr="003915D8">
        <w:rPr>
          <w:rFonts w:ascii="Times New Roman" w:eastAsia="Times New Roman" w:hAnsi="Times New Roman" w:cs="Times New Roman"/>
          <w:sz w:val="24"/>
          <w:szCs w:val="24"/>
          <w:vertAlign w:val="superscript"/>
          <w:lang w:eastAsia="en-GB"/>
        </w:rPr>
        <w:footnoteReference w:id="1"/>
      </w:r>
      <w:r>
        <w:rPr>
          <w:rFonts w:ascii="Times New Roman" w:eastAsia="Times New Roman" w:hAnsi="Times New Roman" w:cs="Times New Roman"/>
          <w:sz w:val="24"/>
          <w:szCs w:val="24"/>
          <w:lang w:eastAsia="en-GB"/>
        </w:rPr>
        <w:t xml:space="preserve">  </w:t>
      </w:r>
      <w:r w:rsidR="000135C6" w:rsidRPr="003915D8">
        <w:rPr>
          <w:rFonts w:ascii="Times New Roman" w:eastAsia="Calibri" w:hAnsi="Times New Roman" w:cs="Times New Roman"/>
          <w:sz w:val="24"/>
          <w:szCs w:val="24"/>
          <w:lang w:eastAsia="en-GB"/>
        </w:rPr>
        <w:t>These types of</w:t>
      </w:r>
      <w:r w:rsidR="000135C6">
        <w:rPr>
          <w:rFonts w:ascii="Times New Roman" w:eastAsia="Calibri" w:hAnsi="Times New Roman" w:cs="Times New Roman"/>
          <w:sz w:val="24"/>
          <w:szCs w:val="24"/>
          <w:lang w:eastAsia="en-GB"/>
        </w:rPr>
        <w:t xml:space="preserve"> mortgages </w:t>
      </w:r>
      <w:r w:rsidR="000135C6" w:rsidRPr="003915D8">
        <w:rPr>
          <w:rFonts w:ascii="Times New Roman" w:eastAsia="Calibri" w:hAnsi="Times New Roman" w:cs="Times New Roman"/>
          <w:sz w:val="24"/>
          <w:szCs w:val="24"/>
          <w:lang w:eastAsia="en-GB"/>
        </w:rPr>
        <w:t>place the debtor under severe pressure to repay the loan, due to irresponsible lending or even predatory lending practices.</w:t>
      </w:r>
      <w:r w:rsidR="000135C6">
        <w:rPr>
          <w:rFonts w:ascii="Times New Roman" w:eastAsia="Calibri" w:hAnsi="Times New Roman" w:cs="Times New Roman"/>
          <w:sz w:val="24"/>
          <w:szCs w:val="24"/>
          <w:lang w:eastAsia="en-GB"/>
        </w:rPr>
        <w:t xml:space="preserve">  </w:t>
      </w:r>
      <w:r w:rsidRPr="003915D8">
        <w:rPr>
          <w:rFonts w:ascii="Times New Roman" w:eastAsia="Times New Roman" w:hAnsi="Times New Roman" w:cs="Times New Roman"/>
          <w:sz w:val="24"/>
          <w:szCs w:val="24"/>
          <w:lang w:eastAsia="en-GB"/>
        </w:rPr>
        <w:t>Subprime loan</w:t>
      </w:r>
      <w:r>
        <w:rPr>
          <w:rFonts w:ascii="Times New Roman" w:eastAsia="Times New Roman" w:hAnsi="Times New Roman" w:cs="Times New Roman"/>
          <w:sz w:val="24"/>
          <w:szCs w:val="24"/>
          <w:lang w:eastAsia="en-GB"/>
        </w:rPr>
        <w:t>s can be described as “</w:t>
      </w:r>
      <w:r w:rsidRPr="003915D8">
        <w:rPr>
          <w:rFonts w:ascii="Times New Roman" w:eastAsia="Times New Roman" w:hAnsi="Times New Roman" w:cs="Times New Roman"/>
          <w:sz w:val="24"/>
          <w:szCs w:val="24"/>
          <w:lang w:eastAsia="en-GB"/>
        </w:rPr>
        <w:t>non-traditional, higher risk loans that frequently carry above market interest rates and</w:t>
      </w:r>
      <w:r>
        <w:rPr>
          <w:rFonts w:ascii="Times New Roman" w:eastAsia="Times New Roman" w:hAnsi="Times New Roman" w:cs="Times New Roman"/>
          <w:sz w:val="24"/>
          <w:szCs w:val="24"/>
          <w:lang w:eastAsia="en-GB"/>
        </w:rPr>
        <w:t xml:space="preserve"> … i</w:t>
      </w:r>
      <w:r w:rsidRPr="003915D8">
        <w:rPr>
          <w:rFonts w:ascii="Times New Roman" w:eastAsia="Times New Roman" w:hAnsi="Times New Roman" w:cs="Times New Roman"/>
          <w:sz w:val="24"/>
          <w:szCs w:val="24"/>
          <w:lang w:eastAsia="en-GB"/>
        </w:rPr>
        <w:t>n some cases, the loans were made with less documentation and credit verification than traditional mortgages.</w:t>
      </w:r>
      <w:r w:rsidRPr="003915D8">
        <w:rPr>
          <w:rFonts w:ascii="Times New Roman" w:eastAsia="Times New Roman" w:hAnsi="Times New Roman" w:cs="Times New Roman"/>
          <w:sz w:val="24"/>
          <w:szCs w:val="24"/>
          <w:vertAlign w:val="superscript"/>
          <w:lang w:eastAsia="en-GB"/>
        </w:rPr>
        <w:footnoteReference w:id="2"/>
      </w:r>
      <w:r>
        <w:rPr>
          <w:rFonts w:ascii="Times New Roman" w:eastAsia="Times New Roman" w:hAnsi="Times New Roman" w:cs="Times New Roman"/>
          <w:sz w:val="24"/>
          <w:szCs w:val="24"/>
          <w:lang w:eastAsia="en-GB"/>
        </w:rPr>
        <w:t xml:space="preserve">  It has been argued that </w:t>
      </w:r>
      <w:r w:rsidRPr="003915D8">
        <w:rPr>
          <w:rFonts w:ascii="Times New Roman" w:eastAsia="Times New Roman" w:hAnsi="Times New Roman" w:cs="Times New Roman"/>
          <w:sz w:val="24"/>
          <w:szCs w:val="24"/>
          <w:lang w:eastAsia="en-GB"/>
        </w:rPr>
        <w:t>financial crisis was ‘caused by the creeping levels of mortgage defaults in the subprime market in the US’.</w:t>
      </w:r>
      <w:r w:rsidRPr="003915D8">
        <w:rPr>
          <w:rFonts w:ascii="Times New Roman" w:eastAsia="Times New Roman" w:hAnsi="Times New Roman" w:cs="Times New Roman"/>
          <w:sz w:val="24"/>
          <w:szCs w:val="24"/>
          <w:vertAlign w:val="superscript"/>
          <w:lang w:eastAsia="en-GB"/>
        </w:rPr>
        <w:footnoteReference w:id="3"/>
      </w:r>
      <w:r w:rsidRPr="003915D8">
        <w:rPr>
          <w:rFonts w:ascii="Times New Roman" w:eastAsia="Times New Roman" w:hAnsi="Times New Roman" w:cs="Times New Roman"/>
          <w:sz w:val="24"/>
          <w:szCs w:val="24"/>
          <w:lang w:eastAsia="en-GB"/>
        </w:rPr>
        <w:t xml:space="preserve"> The losses incurred as a result of the collapse of the subprime mortgage sector were staggering. For example, according to the I</w:t>
      </w:r>
      <w:r>
        <w:rPr>
          <w:rFonts w:ascii="Times New Roman" w:eastAsia="Times New Roman" w:hAnsi="Times New Roman" w:cs="Times New Roman"/>
          <w:sz w:val="24"/>
          <w:szCs w:val="24"/>
          <w:lang w:eastAsia="en-GB"/>
        </w:rPr>
        <w:t xml:space="preserve">nternational </w:t>
      </w:r>
      <w:r w:rsidRPr="003915D8">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onetary Fund </w:t>
      </w:r>
      <w:r w:rsidRPr="003915D8">
        <w:rPr>
          <w:rFonts w:ascii="Times New Roman" w:eastAsia="Times New Roman" w:hAnsi="Times New Roman" w:cs="Times New Roman"/>
          <w:sz w:val="24"/>
          <w:szCs w:val="24"/>
          <w:lang w:eastAsia="en-GB"/>
        </w:rPr>
        <w:t xml:space="preserve">the total losses associated with subprime lending in 2008 </w:t>
      </w:r>
      <w:r w:rsidRPr="003915D8">
        <w:rPr>
          <w:rFonts w:ascii="Times New Roman" w:eastAsia="Times New Roman" w:hAnsi="Times New Roman" w:cs="Times New Roman"/>
          <w:sz w:val="24"/>
          <w:szCs w:val="24"/>
          <w:lang w:eastAsia="en-GB"/>
        </w:rPr>
        <w:lastRenderedPageBreak/>
        <w:t>initially totalled $945m.</w:t>
      </w:r>
      <w:r w:rsidRPr="003915D8">
        <w:rPr>
          <w:rFonts w:ascii="Times New Roman" w:eastAsia="Times New Roman" w:hAnsi="Times New Roman" w:cs="Times New Roman"/>
          <w:sz w:val="24"/>
          <w:szCs w:val="24"/>
          <w:vertAlign w:val="superscript"/>
          <w:lang w:eastAsia="en-GB"/>
        </w:rPr>
        <w:footnoteReference w:id="4"/>
      </w:r>
      <w:r w:rsidRPr="003915D8">
        <w:rPr>
          <w:rFonts w:ascii="Times New Roman" w:eastAsia="Times New Roman" w:hAnsi="Times New Roman" w:cs="Times New Roman"/>
          <w:sz w:val="24"/>
          <w:szCs w:val="24"/>
          <w:lang w:eastAsia="en-GB"/>
        </w:rPr>
        <w:t xml:space="preserve"> The Wall Street Journal reported that the total losses from the financial crisis were $15tn.</w:t>
      </w:r>
      <w:r w:rsidRPr="003915D8">
        <w:rPr>
          <w:rFonts w:ascii="Times New Roman" w:eastAsia="Times New Roman" w:hAnsi="Times New Roman" w:cs="Times New Roman"/>
          <w:sz w:val="24"/>
          <w:szCs w:val="24"/>
          <w:vertAlign w:val="superscript"/>
          <w:lang w:eastAsia="en-GB"/>
        </w:rPr>
        <w:footnoteReference w:id="5"/>
      </w:r>
      <w:r w:rsidRPr="003915D8">
        <w:rPr>
          <w:rFonts w:ascii="Times New Roman" w:eastAsia="Times New Roman" w:hAnsi="Times New Roman" w:cs="Times New Roman"/>
          <w:sz w:val="24"/>
          <w:szCs w:val="24"/>
          <w:lang w:eastAsia="en-GB"/>
        </w:rPr>
        <w:t xml:space="preserve"> </w:t>
      </w:r>
      <w:proofErr w:type="gramStart"/>
      <w:r w:rsidRPr="003915D8">
        <w:rPr>
          <w:rFonts w:ascii="Times New Roman" w:eastAsia="Times New Roman" w:hAnsi="Times New Roman" w:cs="Times New Roman"/>
          <w:sz w:val="24"/>
          <w:szCs w:val="24"/>
          <w:lang w:eastAsia="en-GB"/>
        </w:rPr>
        <w:t>The</w:t>
      </w:r>
      <w:proofErr w:type="gramEnd"/>
      <w:r w:rsidRPr="003915D8">
        <w:rPr>
          <w:rFonts w:ascii="Times New Roman" w:eastAsia="Times New Roman" w:hAnsi="Times New Roman" w:cs="Times New Roman"/>
          <w:sz w:val="24"/>
          <w:szCs w:val="24"/>
          <w:lang w:eastAsia="en-GB"/>
        </w:rPr>
        <w:t xml:space="preserve"> bursting of the subprime mortgage sector resulted in numerous corporate insolvencies and significant losses for both investors and banks.</w:t>
      </w:r>
      <w:r w:rsidRPr="003915D8">
        <w:rPr>
          <w:rFonts w:ascii="Times New Roman" w:eastAsia="Times New Roman" w:hAnsi="Times New Roman" w:cs="Times New Roman"/>
          <w:sz w:val="24"/>
          <w:szCs w:val="24"/>
          <w:vertAlign w:val="superscript"/>
          <w:lang w:eastAsia="en-GB"/>
        </w:rPr>
        <w:footnoteReference w:id="6"/>
      </w:r>
      <w:r w:rsidRPr="003915D8">
        <w:rPr>
          <w:rFonts w:ascii="Times New Roman" w:eastAsia="Times New Roman" w:hAnsi="Times New Roman" w:cs="Times New Roman"/>
          <w:sz w:val="24"/>
          <w:szCs w:val="24"/>
          <w:lang w:eastAsia="en-GB"/>
        </w:rPr>
        <w:t xml:space="preserve"> In 2010, it was estimated that losses attributed to banks from the financial crisis amounted to $2.28bn.</w:t>
      </w:r>
      <w:r w:rsidRPr="003915D8">
        <w:rPr>
          <w:rFonts w:ascii="Times New Roman" w:eastAsia="Times New Roman" w:hAnsi="Times New Roman" w:cs="Times New Roman"/>
          <w:sz w:val="24"/>
          <w:szCs w:val="24"/>
          <w:vertAlign w:val="superscript"/>
          <w:lang w:eastAsia="en-GB"/>
        </w:rPr>
        <w:footnoteReference w:id="7"/>
      </w:r>
      <w:r w:rsidR="000135C6">
        <w:rPr>
          <w:rFonts w:ascii="Times New Roman" w:eastAsia="Times New Roman" w:hAnsi="Times New Roman" w:cs="Times New Roman"/>
          <w:sz w:val="24"/>
          <w:szCs w:val="24"/>
          <w:lang w:eastAsia="en-GB"/>
        </w:rPr>
        <w:t xml:space="preserve">  </w:t>
      </w:r>
      <w:r w:rsidRPr="003915D8">
        <w:rPr>
          <w:rFonts w:ascii="Times New Roman" w:eastAsia="Times New Roman" w:hAnsi="Times New Roman" w:cs="Times New Roman"/>
          <w:sz w:val="24"/>
          <w:szCs w:val="24"/>
          <w:lang w:eastAsia="en-GB"/>
        </w:rPr>
        <w:t xml:space="preserve">It has been suggested that the blame for the subprime crisis is associated with the actions of the Federal Reserve. For example, </w:t>
      </w:r>
      <w:r>
        <w:rPr>
          <w:rFonts w:ascii="Times New Roman" w:eastAsia="Times New Roman" w:hAnsi="Times New Roman" w:cs="Times New Roman"/>
          <w:sz w:val="24"/>
          <w:szCs w:val="24"/>
          <w:lang w:eastAsia="en-GB"/>
        </w:rPr>
        <w:t xml:space="preserve">it has been suggested by one commentator, </w:t>
      </w:r>
      <w:proofErr w:type="spellStart"/>
      <w:r w:rsidR="000135C6" w:rsidRPr="003915D8">
        <w:rPr>
          <w:rFonts w:ascii="Times New Roman" w:eastAsia="Times New Roman" w:hAnsi="Times New Roman" w:cs="Times New Roman"/>
          <w:sz w:val="24"/>
          <w:szCs w:val="24"/>
          <w:lang w:eastAsia="en-GB"/>
        </w:rPr>
        <w:t>Doise</w:t>
      </w:r>
      <w:proofErr w:type="spellEnd"/>
      <w:r w:rsidR="000135C6">
        <w:rPr>
          <w:rFonts w:ascii="Times New Roman" w:eastAsia="Times New Roman" w:hAnsi="Times New Roman" w:cs="Times New Roman"/>
          <w:sz w:val="24"/>
          <w:szCs w:val="24"/>
          <w:lang w:eastAsia="en-GB"/>
        </w:rPr>
        <w:t xml:space="preserve"> that</w:t>
      </w:r>
      <w:r>
        <w:rPr>
          <w:rFonts w:ascii="Times New Roman" w:eastAsia="Times New Roman" w:hAnsi="Times New Roman" w:cs="Times New Roman"/>
          <w:sz w:val="24"/>
          <w:szCs w:val="24"/>
          <w:lang w:eastAsia="en-GB"/>
        </w:rPr>
        <w:t xml:space="preserve"> the </w:t>
      </w:r>
      <w:r w:rsidR="000135C6">
        <w:rPr>
          <w:rFonts w:ascii="Times New Roman" w:eastAsia="Times New Roman" w:hAnsi="Times New Roman" w:cs="Times New Roman"/>
          <w:sz w:val="24"/>
          <w:szCs w:val="24"/>
          <w:lang w:eastAsia="en-GB"/>
        </w:rPr>
        <w:t xml:space="preserve">actions of the </w:t>
      </w:r>
      <w:r>
        <w:rPr>
          <w:rFonts w:ascii="Times New Roman" w:eastAsia="Times New Roman" w:hAnsi="Times New Roman" w:cs="Times New Roman"/>
          <w:sz w:val="24"/>
          <w:szCs w:val="24"/>
          <w:lang w:eastAsia="en-GB"/>
        </w:rPr>
        <w:t xml:space="preserve">Federal Reserve </w:t>
      </w:r>
      <w:r w:rsidR="000135C6">
        <w:rPr>
          <w:rFonts w:ascii="Times New Roman" w:eastAsia="Times New Roman" w:hAnsi="Times New Roman" w:cs="Times New Roman"/>
          <w:sz w:val="24"/>
          <w:szCs w:val="24"/>
          <w:lang w:eastAsia="en-GB"/>
        </w:rPr>
        <w:t>resulted in the determined and uncompromising sale of loans.</w:t>
      </w:r>
      <w:r w:rsidRPr="003915D8">
        <w:rPr>
          <w:rFonts w:ascii="Times New Roman" w:eastAsia="Times New Roman" w:hAnsi="Times New Roman" w:cs="Times New Roman"/>
          <w:sz w:val="24"/>
          <w:szCs w:val="24"/>
          <w:vertAlign w:val="superscript"/>
          <w:lang w:eastAsia="en-GB"/>
        </w:rPr>
        <w:footnoteReference w:id="8"/>
      </w:r>
      <w:r w:rsidRPr="003915D8">
        <w:rPr>
          <w:rFonts w:ascii="Times New Roman" w:eastAsia="Times New Roman" w:hAnsi="Times New Roman" w:cs="Times New Roman"/>
          <w:sz w:val="24"/>
          <w:szCs w:val="24"/>
          <w:lang w:eastAsia="en-GB"/>
        </w:rPr>
        <w:t xml:space="preserve"> </w:t>
      </w:r>
      <w:r w:rsidRPr="003915D8">
        <w:rPr>
          <w:rFonts w:ascii="Times New Roman" w:eastAsia="Times New Roman" w:hAnsi="Times New Roman" w:cs="Times New Roman"/>
          <w:sz w:val="24"/>
          <w:szCs w:val="24"/>
          <w:lang w:eastAsia="en-GB"/>
        </w:rPr>
        <w:t> </w:t>
      </w:r>
      <w:r w:rsidRPr="003915D8">
        <w:rPr>
          <w:rFonts w:ascii="Times New Roman" w:eastAsia="Times New Roman" w:hAnsi="Times New Roman" w:cs="Times New Roman"/>
          <w:sz w:val="24"/>
          <w:szCs w:val="24"/>
          <w:lang w:eastAsia="en-GB"/>
        </w:rPr>
        <w:t xml:space="preserve">Conversely, </w:t>
      </w:r>
      <w:r w:rsidR="000135C6">
        <w:rPr>
          <w:rFonts w:ascii="Times New Roman" w:eastAsia="Times New Roman" w:hAnsi="Times New Roman" w:cs="Times New Roman"/>
          <w:sz w:val="24"/>
          <w:szCs w:val="24"/>
          <w:lang w:eastAsia="en-GB"/>
        </w:rPr>
        <w:t xml:space="preserve">it has been suggested that debtors are to blame for the </w:t>
      </w:r>
      <w:r w:rsidRPr="003915D8">
        <w:rPr>
          <w:rFonts w:ascii="Times New Roman" w:eastAsia="Times New Roman" w:hAnsi="Times New Roman" w:cs="Times New Roman"/>
          <w:sz w:val="24"/>
          <w:szCs w:val="24"/>
          <w:lang w:eastAsia="en-GB"/>
        </w:rPr>
        <w:t>subprime lending</w:t>
      </w:r>
      <w:r w:rsidR="000135C6">
        <w:rPr>
          <w:rFonts w:ascii="Times New Roman" w:eastAsia="Times New Roman" w:hAnsi="Times New Roman" w:cs="Times New Roman"/>
          <w:sz w:val="24"/>
          <w:szCs w:val="24"/>
          <w:lang w:eastAsia="en-GB"/>
        </w:rPr>
        <w:t xml:space="preserve"> by entering into financial agreements that they were unable to repay</w:t>
      </w:r>
      <w:r w:rsidRPr="003915D8">
        <w:rPr>
          <w:rFonts w:ascii="Times New Roman" w:eastAsia="Times New Roman" w:hAnsi="Times New Roman" w:cs="Times New Roman"/>
          <w:sz w:val="24"/>
          <w:szCs w:val="24"/>
          <w:lang w:eastAsia="en-GB"/>
        </w:rPr>
        <w:t>.</w:t>
      </w:r>
      <w:r w:rsidR="000135C6">
        <w:rPr>
          <w:rFonts w:ascii="Times New Roman" w:eastAsia="Times New Roman" w:hAnsi="Times New Roman" w:cs="Times New Roman"/>
          <w:sz w:val="24"/>
          <w:szCs w:val="24"/>
          <w:lang w:eastAsia="en-GB"/>
        </w:rPr>
        <w:t xml:space="preserve">  </w:t>
      </w:r>
      <w:r w:rsidRPr="003915D8">
        <w:rPr>
          <w:rFonts w:ascii="Times New Roman" w:eastAsia="Times New Roman" w:hAnsi="Times New Roman" w:cs="Times New Roman"/>
          <w:sz w:val="24"/>
          <w:szCs w:val="24"/>
          <w:lang w:eastAsia="en-GB"/>
        </w:rPr>
        <w:t xml:space="preserve">The subprime mortgage sector </w:t>
      </w:r>
      <w:r w:rsidR="000135C6">
        <w:rPr>
          <w:rFonts w:ascii="Times New Roman" w:eastAsia="Times New Roman" w:hAnsi="Times New Roman" w:cs="Times New Roman"/>
          <w:sz w:val="24"/>
          <w:szCs w:val="24"/>
          <w:lang w:eastAsia="en-GB"/>
        </w:rPr>
        <w:t xml:space="preserve">collapsed </w:t>
      </w:r>
      <w:r w:rsidRPr="003915D8">
        <w:rPr>
          <w:rFonts w:ascii="Times New Roman" w:eastAsia="Times New Roman" w:hAnsi="Times New Roman" w:cs="Times New Roman"/>
          <w:sz w:val="24"/>
          <w:szCs w:val="24"/>
          <w:lang w:eastAsia="en-GB"/>
        </w:rPr>
        <w:t>when property prices began to decrease and the number of foreclosures began to increase.</w:t>
      </w:r>
      <w:r w:rsidRPr="003915D8">
        <w:rPr>
          <w:rFonts w:ascii="Times New Roman" w:eastAsia="Times New Roman" w:hAnsi="Times New Roman" w:cs="Times New Roman"/>
          <w:sz w:val="24"/>
          <w:szCs w:val="24"/>
          <w:vertAlign w:val="superscript"/>
          <w:lang w:eastAsia="en-GB"/>
        </w:rPr>
        <w:footnoteReference w:id="9"/>
      </w:r>
      <w:r w:rsidRPr="003915D8">
        <w:rPr>
          <w:rFonts w:ascii="Times New Roman" w:eastAsia="Times New Roman" w:hAnsi="Times New Roman" w:cs="Times New Roman"/>
          <w:sz w:val="24"/>
          <w:szCs w:val="24"/>
          <w:lang w:eastAsia="en-GB"/>
        </w:rPr>
        <w:t xml:space="preserve"> This was preceded by a period of economic growth when the average property price doubled, at a rate higher than the wages of many householders.</w:t>
      </w:r>
      <w:r w:rsidRPr="003915D8">
        <w:rPr>
          <w:rFonts w:ascii="Times New Roman" w:eastAsia="Times New Roman" w:hAnsi="Times New Roman" w:cs="Times New Roman"/>
          <w:sz w:val="24"/>
          <w:szCs w:val="24"/>
          <w:vertAlign w:val="superscript"/>
          <w:lang w:eastAsia="en-GB"/>
        </w:rPr>
        <w:footnoteReference w:id="10"/>
      </w:r>
      <w:r w:rsidRPr="003915D8">
        <w:rPr>
          <w:rFonts w:ascii="Times New Roman" w:eastAsia="Times New Roman" w:hAnsi="Times New Roman" w:cs="Times New Roman"/>
          <w:sz w:val="24"/>
          <w:szCs w:val="24"/>
          <w:lang w:eastAsia="en-GB"/>
        </w:rPr>
        <w:t xml:space="preserve"> </w:t>
      </w:r>
    </w:p>
    <w:p w:rsidR="003915D8" w:rsidRDefault="003915D8" w:rsidP="003915D8">
      <w:pPr>
        <w:spacing w:after="0" w:line="480" w:lineRule="auto"/>
        <w:jc w:val="both"/>
        <w:rPr>
          <w:rFonts w:ascii="Times New Roman" w:eastAsia="Times New Roman" w:hAnsi="Times New Roman" w:cs="Times New Roman"/>
          <w:sz w:val="24"/>
          <w:szCs w:val="24"/>
          <w:lang w:eastAsia="en-GB"/>
        </w:rPr>
      </w:pPr>
      <w:r w:rsidRPr="003915D8">
        <w:rPr>
          <w:rFonts w:ascii="Times New Roman" w:eastAsia="Calibri" w:hAnsi="Times New Roman" w:cs="Times New Roman"/>
          <w:sz w:val="24"/>
          <w:szCs w:val="24"/>
          <w:lang w:eastAsia="en-GB"/>
        </w:rPr>
        <w:t xml:space="preserve">These lending practices </w:t>
      </w:r>
      <w:r w:rsidR="000135C6">
        <w:rPr>
          <w:rFonts w:ascii="Times New Roman" w:eastAsia="Calibri" w:hAnsi="Times New Roman" w:cs="Times New Roman"/>
          <w:sz w:val="24"/>
          <w:szCs w:val="24"/>
          <w:lang w:eastAsia="en-GB"/>
        </w:rPr>
        <w:t xml:space="preserve">of subprime mortgage provides </w:t>
      </w:r>
      <w:r w:rsidRPr="003915D8">
        <w:rPr>
          <w:rFonts w:ascii="Times New Roman" w:eastAsia="Calibri" w:hAnsi="Times New Roman" w:cs="Times New Roman"/>
          <w:sz w:val="24"/>
          <w:szCs w:val="24"/>
          <w:lang w:eastAsia="en-GB"/>
        </w:rPr>
        <w:t xml:space="preserve">contributed to </w:t>
      </w:r>
      <w:r w:rsidRPr="003915D8">
        <w:rPr>
          <w:rFonts w:ascii="Times New Roman" w:eastAsia="Times New Roman" w:hAnsi="Times New Roman" w:cs="Times New Roman"/>
          <w:sz w:val="24"/>
          <w:szCs w:val="24"/>
          <w:lang w:eastAsia="en-GB"/>
        </w:rPr>
        <w:t xml:space="preserve">record levels of defaults, repossessions and an increase in consumer debt. Research suggests that the levels of household debt from mortgages in the US increased </w:t>
      </w:r>
      <w:r w:rsidR="000135C6">
        <w:rPr>
          <w:rFonts w:ascii="Times New Roman" w:eastAsia="Times New Roman" w:hAnsi="Times New Roman" w:cs="Times New Roman"/>
          <w:sz w:val="24"/>
          <w:szCs w:val="24"/>
          <w:lang w:eastAsia="en-GB"/>
        </w:rPr>
        <w:t xml:space="preserve">over a 25 year period from </w:t>
      </w:r>
      <w:r w:rsidRPr="003915D8">
        <w:rPr>
          <w:rFonts w:ascii="Times New Roman" w:eastAsia="Times New Roman" w:hAnsi="Times New Roman" w:cs="Times New Roman"/>
          <w:sz w:val="24"/>
          <w:szCs w:val="24"/>
          <w:lang w:eastAsia="en-GB"/>
        </w:rPr>
        <w:t>1982.</w:t>
      </w:r>
      <w:r w:rsidR="000135C6">
        <w:rPr>
          <w:rFonts w:ascii="Times New Roman" w:eastAsia="Times New Roman" w:hAnsi="Times New Roman" w:cs="Times New Roman"/>
          <w:sz w:val="24"/>
          <w:szCs w:val="24"/>
          <w:lang w:eastAsia="en-GB"/>
        </w:rPr>
        <w:t xml:space="preserve">  This resulted in a significant increase in levels of personal debt, and </w:t>
      </w:r>
      <w:r w:rsidRPr="003915D8">
        <w:rPr>
          <w:rFonts w:ascii="Times New Roman" w:eastAsia="Times New Roman" w:hAnsi="Times New Roman" w:cs="Times New Roman"/>
          <w:sz w:val="24"/>
          <w:szCs w:val="24"/>
          <w:lang w:eastAsia="en-GB"/>
        </w:rPr>
        <w:t xml:space="preserve">mortgage defaults, housing repossessions and reduction in house prices. Nguyen and </w:t>
      </w:r>
      <w:proofErr w:type="spellStart"/>
      <w:r w:rsidRPr="003915D8">
        <w:rPr>
          <w:rFonts w:ascii="Times New Roman" w:eastAsia="Times New Roman" w:hAnsi="Times New Roman" w:cs="Times New Roman"/>
          <w:sz w:val="24"/>
          <w:szCs w:val="24"/>
          <w:lang w:eastAsia="en-GB"/>
        </w:rPr>
        <w:t>Pontell</w:t>
      </w:r>
      <w:proofErr w:type="spellEnd"/>
      <w:r w:rsidRPr="003915D8">
        <w:rPr>
          <w:rFonts w:ascii="Times New Roman" w:eastAsia="Times New Roman" w:hAnsi="Times New Roman" w:cs="Times New Roman"/>
          <w:sz w:val="24"/>
          <w:szCs w:val="24"/>
          <w:lang w:eastAsia="en-GB"/>
        </w:rPr>
        <w:t xml:space="preserve"> stated that ‘as the crisis unfolds, a significant number of families have lost their homes or are financially trapped in </w:t>
      </w:r>
      <w:r w:rsidRPr="003915D8">
        <w:rPr>
          <w:rFonts w:ascii="Times New Roman" w:eastAsia="Times New Roman" w:hAnsi="Times New Roman" w:cs="Times New Roman"/>
          <w:sz w:val="24"/>
          <w:szCs w:val="24"/>
          <w:lang w:eastAsia="en-GB"/>
        </w:rPr>
        <w:lastRenderedPageBreak/>
        <w:t>their current mortgages and simply waiting for their homes to be taken from them’.</w:t>
      </w:r>
      <w:r w:rsidRPr="003915D8">
        <w:rPr>
          <w:rFonts w:ascii="Times New Roman" w:eastAsia="Times New Roman" w:hAnsi="Times New Roman" w:cs="Times New Roman"/>
          <w:sz w:val="24"/>
          <w:szCs w:val="24"/>
          <w:vertAlign w:val="superscript"/>
          <w:lang w:eastAsia="en-GB"/>
        </w:rPr>
        <w:footnoteReference w:id="11"/>
      </w:r>
      <w:r w:rsidRPr="003915D8">
        <w:rPr>
          <w:rFonts w:ascii="Times New Roman" w:eastAsia="Times New Roman" w:hAnsi="Times New Roman" w:cs="Times New Roman"/>
          <w:sz w:val="24"/>
          <w:szCs w:val="24"/>
          <w:lang w:eastAsia="en-GB"/>
        </w:rPr>
        <w:t xml:space="preserve"> The increase in the number of repossessions and mortgage defaults has resulted in an increase in mortgage fraud.</w:t>
      </w:r>
    </w:p>
    <w:p w:rsidR="005971E8" w:rsidRPr="003915D8" w:rsidRDefault="005971E8" w:rsidP="003915D8">
      <w:pPr>
        <w:spacing w:after="0" w:line="480" w:lineRule="auto"/>
        <w:jc w:val="both"/>
        <w:rPr>
          <w:rFonts w:ascii="Times New Roman" w:eastAsia="Times New Roman" w:hAnsi="Times New Roman" w:cs="Times New Roman"/>
          <w:sz w:val="24"/>
          <w:szCs w:val="24"/>
          <w:lang w:eastAsia="en-GB"/>
        </w:rPr>
      </w:pPr>
    </w:p>
    <w:p w:rsidR="003915D8" w:rsidRDefault="000135C6" w:rsidP="003915D8">
      <w:pPr>
        <w:spacing w:after="0" w:line="480" w:lineRule="auto"/>
        <w:jc w:val="both"/>
        <w:rPr>
          <w:rFonts w:ascii="Times New Roman" w:eastAsia="Times New Roman" w:hAnsi="Times New Roman" w:cs="Times New Roman"/>
          <w:b/>
          <w:sz w:val="24"/>
          <w:szCs w:val="24"/>
          <w:lang w:eastAsia="en-GB"/>
        </w:rPr>
      </w:pPr>
      <w:r w:rsidRPr="000135C6">
        <w:rPr>
          <w:rFonts w:ascii="Times New Roman" w:eastAsia="Times New Roman" w:hAnsi="Times New Roman" w:cs="Times New Roman"/>
          <w:b/>
          <w:sz w:val="24"/>
          <w:szCs w:val="24"/>
          <w:lang w:eastAsia="en-GB"/>
        </w:rPr>
        <w:t>Mortgage Fraud</w:t>
      </w:r>
    </w:p>
    <w:p w:rsidR="005971E8" w:rsidRPr="003915D8" w:rsidRDefault="005971E8" w:rsidP="003915D8">
      <w:pPr>
        <w:spacing w:after="0" w:line="480" w:lineRule="auto"/>
        <w:jc w:val="both"/>
        <w:rPr>
          <w:rFonts w:ascii="Times New Roman" w:eastAsia="Times New Roman" w:hAnsi="Times New Roman" w:cs="Times New Roman"/>
          <w:b/>
          <w:sz w:val="24"/>
          <w:szCs w:val="24"/>
          <w:lang w:eastAsia="en-GB"/>
        </w:rPr>
      </w:pPr>
    </w:p>
    <w:p w:rsidR="003915D8" w:rsidRPr="003915D8" w:rsidRDefault="003915D8" w:rsidP="003915D8">
      <w:pPr>
        <w:spacing w:after="0" w:line="480" w:lineRule="auto"/>
        <w:jc w:val="both"/>
        <w:rPr>
          <w:rFonts w:ascii="Times New Roman" w:eastAsia="Times New Roman" w:hAnsi="Times New Roman" w:cs="Times New Roman"/>
          <w:sz w:val="24"/>
          <w:szCs w:val="20"/>
          <w:lang w:eastAsia="en-GB"/>
        </w:rPr>
      </w:pPr>
      <w:r w:rsidRPr="003915D8">
        <w:rPr>
          <w:rFonts w:ascii="Times New Roman" w:eastAsia="Times New Roman" w:hAnsi="Times New Roman" w:cs="Times New Roman"/>
          <w:sz w:val="24"/>
          <w:szCs w:val="24"/>
          <w:lang w:eastAsia="en-GB"/>
        </w:rPr>
        <w:t xml:space="preserve">Mortgage fraud is the most prominent white collar crime associated with subprime lending and the financial crisis. </w:t>
      </w:r>
      <w:r w:rsidR="000135C6">
        <w:rPr>
          <w:rFonts w:ascii="Times New Roman" w:eastAsia="Times New Roman" w:hAnsi="Times New Roman" w:cs="Times New Roman"/>
          <w:sz w:val="24"/>
          <w:szCs w:val="24"/>
          <w:lang w:val="en" w:eastAsia="en-GB"/>
        </w:rPr>
        <w:t xml:space="preserve">The link between </w:t>
      </w:r>
      <w:r w:rsidRPr="003915D8">
        <w:rPr>
          <w:rFonts w:ascii="Times New Roman" w:eastAsia="Times New Roman" w:hAnsi="Times New Roman" w:cs="Times New Roman"/>
          <w:sz w:val="24"/>
          <w:szCs w:val="20"/>
          <w:lang w:eastAsia="en-GB"/>
        </w:rPr>
        <w:t xml:space="preserve">white collar crime and subprime loans </w:t>
      </w:r>
      <w:r w:rsidR="000135C6">
        <w:rPr>
          <w:rFonts w:ascii="Times New Roman" w:eastAsia="Times New Roman" w:hAnsi="Times New Roman" w:cs="Times New Roman"/>
          <w:sz w:val="24"/>
          <w:szCs w:val="20"/>
          <w:lang w:eastAsia="en-GB"/>
        </w:rPr>
        <w:t xml:space="preserve">was identified by </w:t>
      </w:r>
      <w:r w:rsidR="000135C6" w:rsidRPr="003915D8">
        <w:rPr>
          <w:rFonts w:ascii="Times New Roman" w:eastAsia="Times New Roman" w:hAnsi="Times New Roman" w:cs="Times New Roman"/>
          <w:sz w:val="24"/>
          <w:szCs w:val="20"/>
          <w:lang w:eastAsia="en-GB"/>
        </w:rPr>
        <w:t xml:space="preserve">Nguyen and </w:t>
      </w:r>
      <w:proofErr w:type="spellStart"/>
      <w:r w:rsidR="000135C6" w:rsidRPr="003915D8">
        <w:rPr>
          <w:rFonts w:ascii="Times New Roman" w:eastAsia="Times New Roman" w:hAnsi="Times New Roman" w:cs="Times New Roman"/>
          <w:sz w:val="24"/>
          <w:szCs w:val="20"/>
          <w:lang w:eastAsia="en-GB"/>
        </w:rPr>
        <w:t>Pontell</w:t>
      </w:r>
      <w:proofErr w:type="spellEnd"/>
      <w:r w:rsidR="000135C6">
        <w:rPr>
          <w:rFonts w:ascii="Times New Roman" w:eastAsia="Times New Roman" w:hAnsi="Times New Roman" w:cs="Times New Roman"/>
          <w:sz w:val="24"/>
          <w:szCs w:val="20"/>
          <w:lang w:eastAsia="en-GB"/>
        </w:rPr>
        <w:t xml:space="preserve"> who stated that </w:t>
      </w:r>
      <w:r w:rsidRPr="003915D8">
        <w:rPr>
          <w:rFonts w:ascii="Times New Roman" w:eastAsia="Times New Roman" w:hAnsi="Times New Roman" w:cs="Times New Roman"/>
          <w:sz w:val="24"/>
          <w:szCs w:val="20"/>
          <w:lang w:eastAsia="en-GB"/>
        </w:rPr>
        <w:t>‘investigations have found that the growth of nonprime lending attracted a great deal of fraud’.</w:t>
      </w:r>
      <w:r w:rsidRPr="003915D8">
        <w:rPr>
          <w:rFonts w:ascii="Times New Roman" w:eastAsia="Times New Roman" w:hAnsi="Times New Roman" w:cs="Times New Roman"/>
          <w:sz w:val="24"/>
          <w:szCs w:val="24"/>
          <w:vertAlign w:val="superscript"/>
          <w:lang w:eastAsia="en-GB"/>
        </w:rPr>
        <w:footnoteReference w:id="12"/>
      </w:r>
      <w:r w:rsidRPr="003915D8">
        <w:rPr>
          <w:rFonts w:ascii="Times New Roman" w:eastAsia="Times New Roman" w:hAnsi="Times New Roman" w:cs="Times New Roman"/>
          <w:sz w:val="24"/>
          <w:szCs w:val="20"/>
          <w:lang w:eastAsia="en-GB"/>
        </w:rPr>
        <w:t xml:space="preserve"> Furthermore, Harrell took the view that ‘no discussion of the housing boom of 1993–2006 and the great credit contraction that has followed would be complete without a discussion of mortgage fraud’.</w:t>
      </w:r>
      <w:r w:rsidRPr="003915D8">
        <w:rPr>
          <w:rFonts w:ascii="Times New Roman" w:eastAsia="Times New Roman" w:hAnsi="Times New Roman" w:cs="Times New Roman"/>
          <w:sz w:val="24"/>
          <w:szCs w:val="20"/>
          <w:vertAlign w:val="superscript"/>
          <w:lang w:eastAsia="en-GB"/>
        </w:rPr>
        <w:footnoteReference w:id="13"/>
      </w:r>
      <w:r w:rsidRPr="003915D8">
        <w:rPr>
          <w:rFonts w:ascii="Times New Roman" w:eastAsia="Times New Roman" w:hAnsi="Times New Roman" w:cs="Times New Roman"/>
          <w:sz w:val="24"/>
          <w:szCs w:val="20"/>
          <w:lang w:eastAsia="en-GB"/>
        </w:rPr>
        <w:t xml:space="preserve"> </w:t>
      </w:r>
      <w:r w:rsidR="000135C6">
        <w:rPr>
          <w:rFonts w:ascii="Times New Roman" w:eastAsia="Times New Roman" w:hAnsi="Times New Roman" w:cs="Times New Roman"/>
          <w:sz w:val="24"/>
          <w:szCs w:val="20"/>
          <w:lang w:eastAsia="en-GB"/>
        </w:rPr>
        <w:t>Dilley and Weller</w:t>
      </w:r>
      <w:r w:rsidRPr="003915D8">
        <w:rPr>
          <w:rFonts w:ascii="Times New Roman" w:eastAsia="Times New Roman" w:hAnsi="Times New Roman" w:cs="Times New Roman"/>
          <w:sz w:val="24"/>
          <w:szCs w:val="20"/>
          <w:lang w:eastAsia="en-GB"/>
        </w:rPr>
        <w:t xml:space="preserve"> noted that ‘</w:t>
      </w:r>
      <w:r w:rsidRPr="003915D8">
        <w:rPr>
          <w:rFonts w:ascii="Times New Roman" w:eastAsia="Times New Roman" w:hAnsi="Times New Roman" w:cs="Times New Roman"/>
          <w:sz w:val="24"/>
          <w:szCs w:val="24"/>
          <w:lang w:eastAsia="en-GB"/>
        </w:rPr>
        <w:t>the origins of the credit crunch lie with the sub-prime lending and the ensuing house price bubble in the US. Mortgage fraud – by borrowers, brokers and appraisers – was a key contributor.’</w:t>
      </w:r>
      <w:r w:rsidRPr="003915D8">
        <w:rPr>
          <w:rFonts w:ascii="Times New Roman" w:eastAsia="Times New Roman" w:hAnsi="Times New Roman" w:cs="Times New Roman"/>
          <w:sz w:val="24"/>
          <w:szCs w:val="24"/>
          <w:vertAlign w:val="superscript"/>
          <w:lang w:eastAsia="en-GB"/>
        </w:rPr>
        <w:footnoteReference w:id="14"/>
      </w:r>
      <w:r w:rsidRPr="003915D8">
        <w:rPr>
          <w:rFonts w:ascii="Times New Roman" w:eastAsia="Times New Roman" w:hAnsi="Times New Roman" w:cs="Times New Roman"/>
          <w:sz w:val="24"/>
          <w:szCs w:val="24"/>
          <w:lang w:eastAsia="en-GB"/>
        </w:rPr>
        <w:t xml:space="preserve"> Similarly, the FBI stated that during the subprime mortgage crisis ‘mortgage fraud perpetrators … [took] advantage of industry personnel attempting to generate loans to maintain current standards of living’.</w:t>
      </w:r>
      <w:r w:rsidRPr="003915D8">
        <w:rPr>
          <w:rFonts w:ascii="Times New Roman" w:eastAsia="Times New Roman" w:hAnsi="Times New Roman" w:cs="Times New Roman"/>
          <w:sz w:val="24"/>
          <w:szCs w:val="24"/>
          <w:vertAlign w:val="superscript"/>
          <w:lang w:eastAsia="en-GB"/>
        </w:rPr>
        <w:footnoteReference w:id="15"/>
      </w:r>
      <w:r w:rsidRPr="003915D8">
        <w:rPr>
          <w:rFonts w:ascii="Times New Roman" w:eastAsia="Times New Roman" w:hAnsi="Times New Roman" w:cs="Times New Roman"/>
          <w:sz w:val="24"/>
          <w:szCs w:val="24"/>
          <w:lang w:eastAsia="en-GB"/>
        </w:rPr>
        <w:t xml:space="preserve"> Therefore, the FBI concluded that ‘subprime mortgage issues remain a key factor in influencing mortgage fraud directly and indirectly’.</w:t>
      </w:r>
      <w:r w:rsidRPr="003915D8">
        <w:rPr>
          <w:rFonts w:ascii="Times New Roman" w:eastAsia="Times New Roman" w:hAnsi="Times New Roman" w:cs="Times New Roman"/>
          <w:sz w:val="24"/>
          <w:szCs w:val="24"/>
          <w:vertAlign w:val="superscript"/>
          <w:lang w:eastAsia="en-GB"/>
        </w:rPr>
        <w:footnoteReference w:id="16"/>
      </w:r>
      <w:r w:rsidRPr="003915D8">
        <w:rPr>
          <w:rFonts w:ascii="Times New Roman" w:eastAsia="Times New Roman" w:hAnsi="Times New Roman" w:cs="Times New Roman"/>
          <w:sz w:val="24"/>
          <w:szCs w:val="24"/>
          <w:lang w:eastAsia="en-GB"/>
        </w:rPr>
        <w:t xml:space="preserve"> </w:t>
      </w:r>
      <w:r w:rsidR="000135C6">
        <w:rPr>
          <w:rFonts w:ascii="Times New Roman" w:eastAsia="Times New Roman" w:hAnsi="Times New Roman" w:cs="Times New Roman"/>
          <w:sz w:val="24"/>
          <w:szCs w:val="24"/>
          <w:lang w:eastAsia="en-GB"/>
        </w:rPr>
        <w:t xml:space="preserve">According to </w:t>
      </w:r>
      <w:r w:rsidRPr="003915D8">
        <w:rPr>
          <w:rFonts w:ascii="Times New Roman" w:eastAsia="Times New Roman" w:hAnsi="Times New Roman" w:cs="Times New Roman"/>
          <w:sz w:val="24"/>
          <w:szCs w:val="24"/>
          <w:lang w:val="en" w:eastAsia="en-GB"/>
        </w:rPr>
        <w:t xml:space="preserve">McCann, ‘mortgage fraud </w:t>
      </w:r>
      <w:r w:rsidRPr="003915D8">
        <w:rPr>
          <w:rFonts w:ascii="Times New Roman" w:eastAsia="Calibri" w:hAnsi="Times New Roman" w:cs="Times New Roman"/>
          <w:sz w:val="24"/>
          <w:szCs w:val="24"/>
          <w:lang w:eastAsia="en-GB"/>
        </w:rPr>
        <w:t xml:space="preserve">perpetrated by these unregulated private </w:t>
      </w:r>
      <w:r w:rsidRPr="003915D8">
        <w:rPr>
          <w:rFonts w:ascii="Times New Roman" w:eastAsia="Calibri" w:hAnsi="Times New Roman" w:cs="Times New Roman"/>
          <w:bCs/>
          <w:sz w:val="24"/>
          <w:szCs w:val="24"/>
          <w:lang w:eastAsia="en-GB"/>
        </w:rPr>
        <w:t xml:space="preserve">mortgage </w:t>
      </w:r>
      <w:r w:rsidRPr="003915D8">
        <w:rPr>
          <w:rFonts w:ascii="Times New Roman" w:eastAsia="Calibri" w:hAnsi="Times New Roman" w:cs="Times New Roman"/>
          <w:sz w:val="24"/>
          <w:szCs w:val="24"/>
          <w:lang w:eastAsia="en-GB"/>
        </w:rPr>
        <w:t xml:space="preserve">brokers may have contributed to the instability and loss in the residential lending </w:t>
      </w:r>
      <w:r w:rsidRPr="003915D8">
        <w:rPr>
          <w:rFonts w:ascii="Times New Roman" w:eastAsia="Calibri" w:hAnsi="Times New Roman" w:cs="Times New Roman"/>
          <w:sz w:val="24"/>
          <w:szCs w:val="24"/>
          <w:lang w:eastAsia="en-GB"/>
        </w:rPr>
        <w:lastRenderedPageBreak/>
        <w:t xml:space="preserve">market that contributed to the </w:t>
      </w:r>
      <w:r w:rsidRPr="003915D8">
        <w:rPr>
          <w:rFonts w:ascii="Times New Roman" w:eastAsia="Calibri" w:hAnsi="Times New Roman" w:cs="Times New Roman"/>
          <w:bCs/>
          <w:sz w:val="24"/>
          <w:szCs w:val="24"/>
          <w:lang w:eastAsia="en-GB"/>
        </w:rPr>
        <w:t xml:space="preserve">mortgage </w:t>
      </w:r>
      <w:proofErr w:type="gramStart"/>
      <w:r w:rsidRPr="003915D8">
        <w:rPr>
          <w:rFonts w:ascii="Times New Roman" w:eastAsia="Calibri" w:hAnsi="Times New Roman" w:cs="Times New Roman"/>
          <w:sz w:val="24"/>
          <w:szCs w:val="24"/>
          <w:lang w:eastAsia="en-GB"/>
        </w:rPr>
        <w:t>crisis’</w:t>
      </w:r>
      <w:proofErr w:type="gramEnd"/>
      <w:r w:rsidRPr="003915D8">
        <w:rPr>
          <w:rFonts w:ascii="Times New Roman" w:eastAsia="Calibri" w:hAnsi="Times New Roman" w:cs="Times New Roman"/>
          <w:sz w:val="24"/>
          <w:szCs w:val="24"/>
          <w:lang w:eastAsia="en-GB"/>
        </w:rPr>
        <w:t>.</w:t>
      </w:r>
      <w:r w:rsidRPr="003915D8">
        <w:rPr>
          <w:rFonts w:ascii="Times New Roman" w:eastAsia="Calibri" w:hAnsi="Times New Roman" w:cs="Times New Roman"/>
          <w:sz w:val="24"/>
          <w:szCs w:val="24"/>
          <w:vertAlign w:val="superscript"/>
          <w:lang w:eastAsia="en-GB"/>
        </w:rPr>
        <w:footnoteReference w:id="17"/>
      </w:r>
      <w:r w:rsidRPr="003915D8">
        <w:rPr>
          <w:rFonts w:ascii="Times New Roman" w:eastAsia="Calibri" w:hAnsi="Times New Roman" w:cs="Times New Roman"/>
          <w:sz w:val="24"/>
          <w:szCs w:val="24"/>
          <w:lang w:eastAsia="en-GB"/>
        </w:rPr>
        <w:t xml:space="preserve"> It is very interesting to note that the threat posed by mortgage fraud </w:t>
      </w:r>
      <w:r w:rsidRPr="003915D8">
        <w:rPr>
          <w:rFonts w:ascii="Times New Roman" w:eastAsia="Calibri" w:hAnsi="Times New Roman" w:cs="Times New Roman"/>
          <w:i/>
          <w:sz w:val="24"/>
          <w:szCs w:val="24"/>
          <w:lang w:eastAsia="en-GB"/>
        </w:rPr>
        <w:t>was</w:t>
      </w:r>
      <w:r w:rsidRPr="003915D8">
        <w:rPr>
          <w:rFonts w:ascii="Times New Roman" w:eastAsia="Calibri" w:hAnsi="Times New Roman" w:cs="Times New Roman"/>
          <w:sz w:val="24"/>
          <w:szCs w:val="24"/>
          <w:lang w:eastAsia="en-GB"/>
        </w:rPr>
        <w:t xml:space="preserve"> recognised by the FBI in 2004, when it stated </w:t>
      </w:r>
      <w:r w:rsidRPr="003915D8">
        <w:rPr>
          <w:rFonts w:ascii="Times New Roman" w:eastAsia="Times New Roman" w:hAnsi="Times New Roman" w:cs="Times New Roman"/>
          <w:sz w:val="24"/>
          <w:szCs w:val="20"/>
          <w:lang w:eastAsia="en-GB"/>
        </w:rPr>
        <w:t>‘if fraudulent practices become systemic within the mortgage industry and mortgage fraud is allowed to become unrestrained, it will ultimately place financial institutions at risk and have adverse effects on the stock market’.</w:t>
      </w:r>
      <w:r w:rsidRPr="003915D8">
        <w:rPr>
          <w:rFonts w:ascii="Times New Roman" w:eastAsia="Times New Roman" w:hAnsi="Times New Roman" w:cs="Times New Roman"/>
          <w:sz w:val="24"/>
          <w:szCs w:val="20"/>
          <w:vertAlign w:val="superscript"/>
          <w:lang w:eastAsia="en-GB"/>
        </w:rPr>
        <w:footnoteReference w:id="18"/>
      </w:r>
      <w:r w:rsidRPr="003915D8">
        <w:rPr>
          <w:rFonts w:ascii="Times New Roman" w:eastAsia="Times New Roman" w:hAnsi="Times New Roman" w:cs="Times New Roman"/>
          <w:sz w:val="24"/>
          <w:szCs w:val="20"/>
          <w:lang w:eastAsia="en-GB"/>
        </w:rPr>
        <w:t xml:space="preserve"> Furthermore, the FBI warned that </w:t>
      </w:r>
      <w:r w:rsidRPr="003915D8">
        <w:rPr>
          <w:rFonts w:ascii="Times New Roman" w:eastAsia="Times New Roman" w:hAnsi="Times New Roman" w:cs="Times New Roman"/>
          <w:sz w:val="24"/>
          <w:szCs w:val="24"/>
          <w:lang w:eastAsia="en-GB"/>
        </w:rPr>
        <w:t xml:space="preserve">‘it [mortgage fraud] has </w:t>
      </w:r>
      <w:r w:rsidRPr="003915D8">
        <w:rPr>
          <w:rFonts w:ascii="Times New Roman" w:eastAsia="Times New Roman" w:hAnsi="Times New Roman" w:cs="Times New Roman"/>
          <w:color w:val="000000"/>
          <w:sz w:val="24"/>
          <w:szCs w:val="24"/>
          <w:lang w:eastAsia="en-GB"/>
        </w:rPr>
        <w:t>the potential to be an epidemic’.</w:t>
      </w:r>
      <w:r w:rsidRPr="003915D8">
        <w:rPr>
          <w:rFonts w:ascii="Times New Roman" w:eastAsia="Times New Roman" w:hAnsi="Times New Roman" w:cs="Times New Roman"/>
          <w:color w:val="000000"/>
          <w:sz w:val="24"/>
          <w:szCs w:val="24"/>
          <w:vertAlign w:val="superscript"/>
          <w:lang w:eastAsia="en-GB"/>
        </w:rPr>
        <w:footnoteReference w:id="19"/>
      </w:r>
      <w:r w:rsidRPr="003915D8">
        <w:rPr>
          <w:rFonts w:ascii="Times New Roman" w:eastAsia="Times New Roman" w:hAnsi="Times New Roman" w:cs="Times New Roman"/>
          <w:color w:val="000000"/>
          <w:sz w:val="24"/>
          <w:szCs w:val="24"/>
          <w:lang w:eastAsia="en-GB"/>
        </w:rPr>
        <w:t xml:space="preserve"> Black stated that despite this blunt warning from the FBI, ‘n</w:t>
      </w:r>
      <w:r w:rsidRPr="003915D8">
        <w:rPr>
          <w:rFonts w:ascii="Times New Roman" w:eastAsia="Times New Roman" w:hAnsi="Times New Roman" w:cs="Times New Roman"/>
          <w:sz w:val="24"/>
          <w:szCs w:val="20"/>
          <w:lang w:eastAsia="en-GB"/>
        </w:rPr>
        <w:t>o one in the industry, including regulators, ranks of investors or creditors, or law enforcement personnel took effective action against the epidemic’.</w:t>
      </w:r>
      <w:r w:rsidRPr="003915D8">
        <w:rPr>
          <w:rFonts w:ascii="Times New Roman" w:eastAsia="Times New Roman" w:hAnsi="Times New Roman" w:cs="Times New Roman"/>
          <w:sz w:val="24"/>
          <w:szCs w:val="20"/>
          <w:vertAlign w:val="superscript"/>
          <w:lang w:eastAsia="en-GB"/>
        </w:rPr>
        <w:footnoteReference w:id="20"/>
      </w:r>
      <w:r w:rsidRPr="003915D8">
        <w:rPr>
          <w:rFonts w:ascii="Times New Roman" w:eastAsia="Times New Roman" w:hAnsi="Times New Roman" w:cs="Times New Roman"/>
          <w:sz w:val="24"/>
          <w:szCs w:val="20"/>
          <w:lang w:eastAsia="en-GB"/>
        </w:rPr>
        <w:t xml:space="preserve"> </w:t>
      </w:r>
    </w:p>
    <w:p w:rsidR="003915D8" w:rsidRPr="003915D8" w:rsidRDefault="003915D8" w:rsidP="003915D8">
      <w:pPr>
        <w:spacing w:after="0" w:line="480" w:lineRule="auto"/>
        <w:jc w:val="both"/>
        <w:rPr>
          <w:rFonts w:ascii="Times New Roman" w:eastAsia="Times New Roman" w:hAnsi="Times New Roman" w:cs="Times New Roman"/>
          <w:sz w:val="24"/>
          <w:szCs w:val="20"/>
          <w:lang w:eastAsia="en-GB"/>
        </w:rPr>
      </w:pPr>
    </w:p>
    <w:p w:rsidR="003915D8" w:rsidRDefault="003915D8" w:rsidP="003915D8">
      <w:pPr>
        <w:spacing w:after="0" w:line="480" w:lineRule="auto"/>
        <w:jc w:val="both"/>
        <w:rPr>
          <w:rFonts w:ascii="Times New Roman" w:eastAsia="Calibri" w:hAnsi="Times New Roman" w:cs="Times New Roman"/>
          <w:bCs/>
          <w:sz w:val="24"/>
          <w:szCs w:val="24"/>
          <w:lang w:eastAsia="en-GB"/>
        </w:rPr>
      </w:pPr>
      <w:r w:rsidRPr="003915D8">
        <w:rPr>
          <w:rFonts w:ascii="Times New Roman" w:eastAsia="Times New Roman" w:hAnsi="Times New Roman" w:cs="Times New Roman"/>
          <w:sz w:val="24"/>
          <w:szCs w:val="24"/>
          <w:lang w:val="en" w:eastAsia="en-GB"/>
        </w:rPr>
        <w:t xml:space="preserve">Mortgage fraud has been defined by </w:t>
      </w:r>
      <w:r w:rsidRPr="003915D8">
        <w:rPr>
          <w:rFonts w:ascii="Times New Roman" w:eastAsia="Times New Roman" w:hAnsi="Times New Roman" w:cs="Times New Roman"/>
          <w:sz w:val="24"/>
          <w:szCs w:val="24"/>
          <w:lang w:eastAsia="en-GB"/>
        </w:rPr>
        <w:t>the FBI as ‘the intentional misstatement, misrepresentation, or omission by an applicant or other interested parties, relied on by a lender or underwriter to provide funding for, to purchase, or to insure a mortgage loan’. It also includes providing misleading information when making a mortgage application.</w:t>
      </w:r>
      <w:r w:rsidRPr="003915D8">
        <w:rPr>
          <w:rFonts w:ascii="Times New Roman" w:eastAsia="Times New Roman" w:hAnsi="Times New Roman" w:cs="Times New Roman"/>
          <w:sz w:val="24"/>
          <w:szCs w:val="24"/>
          <w:vertAlign w:val="superscript"/>
          <w:lang w:eastAsia="en-GB"/>
        </w:rPr>
        <w:footnoteReference w:id="21"/>
      </w:r>
      <w:r w:rsidRPr="003915D8">
        <w:rPr>
          <w:rFonts w:ascii="Times New Roman" w:eastAsia="Times New Roman" w:hAnsi="Times New Roman" w:cs="Times New Roman"/>
          <w:sz w:val="24"/>
          <w:szCs w:val="24"/>
          <w:lang w:eastAsia="en-GB"/>
        </w:rPr>
        <w:t xml:space="preserve"> There are traditionally two types of mortgage fraud – fraud for property and fraud for profit,</w:t>
      </w:r>
      <w:r w:rsidRPr="003915D8">
        <w:rPr>
          <w:rFonts w:ascii="Times New Roman" w:eastAsia="Times New Roman" w:hAnsi="Times New Roman" w:cs="Times New Roman"/>
          <w:sz w:val="24"/>
          <w:szCs w:val="24"/>
          <w:vertAlign w:val="superscript"/>
          <w:lang w:eastAsia="en-GB"/>
        </w:rPr>
        <w:footnoteReference w:id="22"/>
      </w:r>
      <w:r w:rsidRPr="003915D8">
        <w:rPr>
          <w:rFonts w:ascii="Times New Roman" w:eastAsia="Times New Roman" w:hAnsi="Times New Roman" w:cs="Times New Roman"/>
          <w:sz w:val="24"/>
          <w:szCs w:val="24"/>
          <w:lang w:eastAsia="en-GB"/>
        </w:rPr>
        <w:t xml:space="preserve"> which can be divided into different s</w:t>
      </w:r>
      <w:r w:rsidRPr="003915D8">
        <w:rPr>
          <w:rFonts w:ascii="Times New Roman" w:eastAsia="Times New Roman" w:hAnsi="Times New Roman" w:cs="Times New Roman"/>
          <w:sz w:val="24"/>
          <w:szCs w:val="20"/>
          <w:lang w:eastAsia="en-GB"/>
        </w:rPr>
        <w:t>ubcategories.</w:t>
      </w:r>
      <w:r w:rsidRPr="003915D8">
        <w:rPr>
          <w:rFonts w:ascii="Times New Roman" w:eastAsia="Times New Roman" w:hAnsi="Times New Roman" w:cs="Times New Roman"/>
          <w:sz w:val="24"/>
          <w:szCs w:val="20"/>
          <w:vertAlign w:val="superscript"/>
          <w:lang w:eastAsia="en-GB"/>
        </w:rPr>
        <w:footnoteReference w:id="23"/>
      </w:r>
      <w:r w:rsidRPr="003915D8">
        <w:rPr>
          <w:rFonts w:ascii="Times New Roman" w:eastAsia="Times New Roman" w:hAnsi="Times New Roman" w:cs="Times New Roman"/>
          <w:sz w:val="24"/>
          <w:szCs w:val="20"/>
          <w:lang w:eastAsia="en-GB"/>
        </w:rPr>
        <w:t xml:space="preserve"> For example, this includes </w:t>
      </w:r>
      <w:r w:rsidRPr="003915D8">
        <w:rPr>
          <w:rFonts w:ascii="Times New Roman" w:eastAsia="Calibri" w:hAnsi="Times New Roman" w:cs="Times New Roman"/>
          <w:sz w:val="24"/>
          <w:szCs w:val="24"/>
          <w:lang w:eastAsia="en-GB"/>
        </w:rPr>
        <w:t>misrepresentation, occupancy fraud, appraisal fraud, identity theft, straw purchasing and flipping.</w:t>
      </w:r>
      <w:r w:rsidRPr="003915D8">
        <w:rPr>
          <w:rFonts w:ascii="Times New Roman" w:eastAsia="Calibri" w:hAnsi="Times New Roman" w:cs="Times New Roman"/>
          <w:sz w:val="24"/>
          <w:szCs w:val="24"/>
          <w:vertAlign w:val="superscript"/>
          <w:lang w:eastAsia="en-GB"/>
        </w:rPr>
        <w:footnoteReference w:id="24"/>
      </w:r>
      <w:r w:rsidRPr="003915D8">
        <w:rPr>
          <w:rFonts w:ascii="Times New Roman" w:eastAsia="Calibri" w:hAnsi="Times New Roman" w:cs="Times New Roman"/>
          <w:sz w:val="24"/>
          <w:szCs w:val="24"/>
          <w:lang w:eastAsia="en-GB"/>
        </w:rPr>
        <w:t xml:space="preserve"> </w:t>
      </w:r>
      <w:r w:rsidRPr="003915D8">
        <w:rPr>
          <w:rFonts w:ascii="Times New Roman" w:eastAsia="Times New Roman" w:hAnsi="Times New Roman" w:cs="Times New Roman"/>
          <w:sz w:val="24"/>
          <w:szCs w:val="24"/>
          <w:lang w:val="en" w:eastAsia="en-GB"/>
        </w:rPr>
        <w:t xml:space="preserve">Common mortgage fraud schemes include property flipping, straw buyers and </w:t>
      </w:r>
      <w:r w:rsidRPr="003915D8">
        <w:rPr>
          <w:rFonts w:ascii="Times New Roman" w:eastAsia="Times New Roman" w:hAnsi="Times New Roman" w:cs="Times New Roman"/>
          <w:sz w:val="24"/>
          <w:szCs w:val="24"/>
          <w:lang w:val="en" w:eastAsia="en-GB"/>
        </w:rPr>
        <w:lastRenderedPageBreak/>
        <w:t>equity skimming.</w:t>
      </w:r>
      <w:r w:rsidRPr="003915D8">
        <w:rPr>
          <w:rFonts w:ascii="Times New Roman" w:eastAsia="Times New Roman" w:hAnsi="Times New Roman" w:cs="Times New Roman"/>
          <w:sz w:val="24"/>
          <w:szCs w:val="24"/>
          <w:vertAlign w:val="superscript"/>
          <w:lang w:val="en" w:eastAsia="en-GB"/>
        </w:rPr>
        <w:footnoteReference w:id="25"/>
      </w:r>
      <w:r w:rsidRPr="003915D8">
        <w:rPr>
          <w:rFonts w:ascii="Times New Roman" w:eastAsia="Times New Roman" w:hAnsi="Times New Roman" w:cs="Times New Roman"/>
          <w:sz w:val="24"/>
          <w:szCs w:val="24"/>
          <w:lang w:val="en" w:eastAsia="en-GB"/>
        </w:rPr>
        <w:t xml:space="preserve"> Other mortgage fraud systems include </w:t>
      </w:r>
      <w:r w:rsidRPr="003915D8">
        <w:rPr>
          <w:rFonts w:ascii="Times New Roman" w:eastAsia="Calibri" w:hAnsi="Times New Roman" w:cs="Times New Roman"/>
          <w:bCs/>
          <w:sz w:val="24"/>
          <w:szCs w:val="24"/>
          <w:lang w:eastAsia="en-GB"/>
        </w:rPr>
        <w:t>builder bailout, buy and bail, chunking, double selling, fictitious loan, phantom sale, reverse mortgage fraud and short sale fraud.</w:t>
      </w:r>
      <w:r w:rsidRPr="003915D8">
        <w:rPr>
          <w:rFonts w:ascii="Times New Roman" w:eastAsia="Calibri" w:hAnsi="Times New Roman" w:cs="Times New Roman"/>
          <w:bCs/>
          <w:sz w:val="24"/>
          <w:szCs w:val="24"/>
          <w:vertAlign w:val="superscript"/>
          <w:lang w:eastAsia="en-GB"/>
        </w:rPr>
        <w:footnoteReference w:id="26"/>
      </w:r>
      <w:r w:rsidRPr="003915D8">
        <w:rPr>
          <w:rFonts w:ascii="Times New Roman" w:eastAsia="Calibri" w:hAnsi="Times New Roman" w:cs="Times New Roman"/>
          <w:bCs/>
          <w:sz w:val="24"/>
          <w:szCs w:val="24"/>
          <w:lang w:eastAsia="en-GB"/>
        </w:rPr>
        <w:t xml:space="preserve"> The FBI noted that other types of mortgage fraud scams ‘involve material misstatement, misrepresentation, or omission relating to a real estate transaction which is relied on by one or more parties to the transaction’.</w:t>
      </w:r>
      <w:r w:rsidRPr="003915D8">
        <w:rPr>
          <w:rFonts w:ascii="Times New Roman" w:eastAsia="Calibri" w:hAnsi="Times New Roman" w:cs="Times New Roman"/>
          <w:bCs/>
          <w:sz w:val="24"/>
          <w:szCs w:val="24"/>
          <w:vertAlign w:val="superscript"/>
          <w:lang w:eastAsia="en-GB"/>
        </w:rPr>
        <w:footnoteReference w:id="27"/>
      </w:r>
      <w:r w:rsidRPr="003915D8">
        <w:rPr>
          <w:rFonts w:ascii="Times New Roman" w:eastAsia="Calibri" w:hAnsi="Times New Roman" w:cs="Times New Roman"/>
          <w:bCs/>
          <w:sz w:val="24"/>
          <w:szCs w:val="24"/>
          <w:lang w:eastAsia="en-GB"/>
        </w:rPr>
        <w:t xml:space="preserve"> They added that these schemes include ‘foreclosure rescue schemes, loan modification schemes, illegal property flipping, builder bailout/condo conversions, equity skimming, silent second, home equity conversion mortgage, commercial real estate loans and air loans’.</w:t>
      </w:r>
      <w:r w:rsidRPr="003915D8">
        <w:rPr>
          <w:rFonts w:ascii="Times New Roman" w:eastAsia="Calibri" w:hAnsi="Times New Roman" w:cs="Times New Roman"/>
          <w:bCs/>
          <w:sz w:val="24"/>
          <w:szCs w:val="24"/>
          <w:vertAlign w:val="superscript"/>
          <w:lang w:eastAsia="en-GB"/>
        </w:rPr>
        <w:footnoteReference w:id="28"/>
      </w:r>
      <w:r w:rsidRPr="003915D8">
        <w:rPr>
          <w:rFonts w:ascii="Times New Roman" w:eastAsia="Calibri" w:hAnsi="Times New Roman" w:cs="Times New Roman"/>
          <w:bCs/>
          <w:sz w:val="24"/>
          <w:szCs w:val="24"/>
          <w:lang w:eastAsia="en-GB"/>
        </w:rPr>
        <w:t xml:space="preserve"> </w:t>
      </w:r>
    </w:p>
    <w:p w:rsidR="005971E8" w:rsidRPr="003915D8" w:rsidRDefault="005971E8" w:rsidP="003915D8">
      <w:pPr>
        <w:spacing w:after="0" w:line="480" w:lineRule="auto"/>
        <w:jc w:val="both"/>
        <w:rPr>
          <w:rFonts w:ascii="Times New Roman" w:eastAsia="Calibri" w:hAnsi="Times New Roman" w:cs="Times New Roman"/>
          <w:bCs/>
          <w:sz w:val="24"/>
          <w:szCs w:val="24"/>
          <w:lang w:eastAsia="en-GB"/>
        </w:rPr>
      </w:pPr>
    </w:p>
    <w:p w:rsidR="003915D8" w:rsidRDefault="003915D8" w:rsidP="003915D8">
      <w:pPr>
        <w:spacing w:after="0" w:line="480" w:lineRule="auto"/>
        <w:jc w:val="both"/>
        <w:rPr>
          <w:rFonts w:ascii="Times New Roman" w:eastAsia="Calibri" w:hAnsi="Times New Roman" w:cs="Times New Roman"/>
          <w:color w:val="000000"/>
          <w:sz w:val="24"/>
          <w:szCs w:val="24"/>
          <w:lang w:eastAsia="en-GB"/>
        </w:rPr>
      </w:pPr>
      <w:r w:rsidRPr="003915D8">
        <w:rPr>
          <w:rFonts w:ascii="Times New Roman" w:eastAsia="Times New Roman" w:hAnsi="Times New Roman" w:cs="Times New Roman"/>
          <w:sz w:val="24"/>
          <w:szCs w:val="24"/>
          <w:lang w:eastAsia="en-GB"/>
        </w:rPr>
        <w:t>The extent of mortgage fraud is difficult, if not impossible, to determine. For example, the FBI estimated that the extent of mortgage fraud in 2006 was $4.2bn.</w:t>
      </w:r>
      <w:r w:rsidRPr="003915D8">
        <w:rPr>
          <w:rFonts w:ascii="Times New Roman" w:eastAsia="Times New Roman" w:hAnsi="Times New Roman" w:cs="Times New Roman"/>
          <w:sz w:val="24"/>
          <w:szCs w:val="24"/>
          <w:vertAlign w:val="superscript"/>
          <w:lang w:eastAsia="en-GB"/>
        </w:rPr>
        <w:footnoteReference w:id="29"/>
      </w:r>
      <w:r w:rsidRPr="003915D8">
        <w:rPr>
          <w:rFonts w:ascii="Times New Roman" w:eastAsia="Times New Roman" w:hAnsi="Times New Roman" w:cs="Times New Roman"/>
          <w:sz w:val="24"/>
          <w:szCs w:val="24"/>
          <w:lang w:eastAsia="en-GB"/>
        </w:rPr>
        <w:t xml:space="preserve"> In 2007 it described mortgage fraud as ‘</w:t>
      </w:r>
      <w:r w:rsidRPr="003915D8">
        <w:rPr>
          <w:rFonts w:ascii="Times New Roman" w:eastAsia="Times New Roman" w:hAnsi="Times New Roman" w:cs="Times New Roman"/>
          <w:sz w:val="24"/>
          <w:szCs w:val="20"/>
          <w:lang w:eastAsia="en-GB"/>
        </w:rPr>
        <w:t>an escalating problem’,</w:t>
      </w:r>
      <w:r w:rsidRPr="003915D8">
        <w:rPr>
          <w:rFonts w:ascii="Times New Roman" w:eastAsia="Times New Roman" w:hAnsi="Times New Roman" w:cs="Times New Roman"/>
          <w:sz w:val="24"/>
          <w:szCs w:val="20"/>
          <w:vertAlign w:val="superscript"/>
          <w:lang w:eastAsia="en-GB"/>
        </w:rPr>
        <w:footnoteReference w:id="30"/>
      </w:r>
      <w:r w:rsidRPr="003915D8">
        <w:rPr>
          <w:rFonts w:ascii="Times New Roman" w:eastAsia="Times New Roman" w:hAnsi="Times New Roman" w:cs="Times New Roman"/>
          <w:sz w:val="24"/>
          <w:szCs w:val="20"/>
          <w:lang w:eastAsia="en-GB"/>
        </w:rPr>
        <w:t xml:space="preserve"> yet </w:t>
      </w:r>
      <w:r w:rsidRPr="003915D8">
        <w:rPr>
          <w:rFonts w:ascii="Times New Roman" w:eastAsia="Times New Roman" w:hAnsi="Times New Roman" w:cs="Times New Roman"/>
          <w:sz w:val="24"/>
          <w:szCs w:val="24"/>
          <w:lang w:eastAsia="en-GB"/>
        </w:rPr>
        <w:t>the total amount of mortgage fraud related losses dropped to $813m.</w:t>
      </w:r>
      <w:r w:rsidRPr="003915D8">
        <w:rPr>
          <w:rFonts w:ascii="Times New Roman" w:eastAsia="Times New Roman" w:hAnsi="Times New Roman" w:cs="Times New Roman"/>
          <w:sz w:val="24"/>
          <w:szCs w:val="24"/>
          <w:vertAlign w:val="superscript"/>
          <w:lang w:eastAsia="en-GB"/>
        </w:rPr>
        <w:footnoteReference w:id="31"/>
      </w:r>
      <w:r w:rsidRPr="003915D8">
        <w:rPr>
          <w:rFonts w:ascii="Times New Roman" w:eastAsia="Times New Roman" w:hAnsi="Times New Roman" w:cs="Times New Roman"/>
          <w:sz w:val="24"/>
          <w:szCs w:val="24"/>
          <w:lang w:eastAsia="en-GB"/>
        </w:rPr>
        <w:t xml:space="preserve"> Nonetheless, in 2008 the reported losses from mortgage fraud increased by 83.4 per cent to $1.4bn.</w:t>
      </w:r>
      <w:r w:rsidRPr="003915D8">
        <w:rPr>
          <w:rFonts w:ascii="Times New Roman" w:eastAsia="Times New Roman" w:hAnsi="Times New Roman" w:cs="Times New Roman"/>
          <w:sz w:val="24"/>
          <w:szCs w:val="24"/>
          <w:vertAlign w:val="superscript"/>
          <w:lang w:eastAsia="en-GB"/>
        </w:rPr>
        <w:footnoteReference w:id="32"/>
      </w:r>
      <w:r w:rsidRPr="003915D8">
        <w:rPr>
          <w:rFonts w:ascii="Times New Roman" w:eastAsia="Times New Roman" w:hAnsi="Times New Roman" w:cs="Times New Roman"/>
          <w:sz w:val="24"/>
          <w:szCs w:val="24"/>
          <w:lang w:eastAsia="en-GB"/>
        </w:rPr>
        <w:t xml:space="preserve"> In its 2009 Mortgage Fraud Report, the FBI cited figures from </w:t>
      </w:r>
      <w:proofErr w:type="spellStart"/>
      <w:r w:rsidRPr="003915D8">
        <w:rPr>
          <w:rFonts w:ascii="Times New Roman" w:eastAsia="Times New Roman" w:hAnsi="Times New Roman" w:cs="Times New Roman"/>
          <w:sz w:val="24"/>
          <w:szCs w:val="24"/>
          <w:lang w:eastAsia="en-GB"/>
        </w:rPr>
        <w:t>CoreLogic</w:t>
      </w:r>
      <w:proofErr w:type="spellEnd"/>
      <w:r w:rsidRPr="003915D8">
        <w:rPr>
          <w:rFonts w:ascii="Times New Roman" w:eastAsia="Times New Roman" w:hAnsi="Times New Roman" w:cs="Times New Roman"/>
          <w:sz w:val="24"/>
          <w:szCs w:val="24"/>
          <w:lang w:eastAsia="en-GB"/>
        </w:rPr>
        <w:t>, which estimated that the total amount of losses related to mortgage fraud had increased to $14bn.</w:t>
      </w:r>
      <w:r w:rsidRPr="003915D8">
        <w:rPr>
          <w:rFonts w:ascii="Times New Roman" w:eastAsia="Times New Roman" w:hAnsi="Times New Roman" w:cs="Times New Roman"/>
          <w:sz w:val="24"/>
          <w:szCs w:val="24"/>
          <w:vertAlign w:val="superscript"/>
          <w:lang w:eastAsia="en-GB"/>
        </w:rPr>
        <w:footnoteReference w:id="33"/>
      </w:r>
      <w:r w:rsidRPr="003915D8">
        <w:rPr>
          <w:rFonts w:ascii="Times New Roman" w:eastAsia="Times New Roman" w:hAnsi="Times New Roman" w:cs="Times New Roman"/>
          <w:sz w:val="24"/>
          <w:szCs w:val="24"/>
          <w:lang w:eastAsia="en-GB"/>
        </w:rPr>
        <w:t xml:space="preserve"> </w:t>
      </w:r>
      <w:proofErr w:type="spellStart"/>
      <w:r w:rsidRPr="003915D8">
        <w:rPr>
          <w:rFonts w:ascii="Times New Roman" w:eastAsia="Times New Roman" w:hAnsi="Times New Roman" w:cs="Times New Roman"/>
          <w:sz w:val="24"/>
          <w:szCs w:val="24"/>
          <w:lang w:eastAsia="en-GB"/>
        </w:rPr>
        <w:t>CoreLogic</w:t>
      </w:r>
      <w:proofErr w:type="spellEnd"/>
      <w:r w:rsidRPr="003915D8">
        <w:rPr>
          <w:rFonts w:ascii="Times New Roman" w:eastAsia="Times New Roman" w:hAnsi="Times New Roman" w:cs="Times New Roman"/>
          <w:sz w:val="24"/>
          <w:szCs w:val="24"/>
          <w:lang w:eastAsia="en-GB"/>
        </w:rPr>
        <w:t xml:space="preserve"> estimated that the extent of mortgage fraud in 2011 was $12bn.</w:t>
      </w:r>
      <w:r w:rsidRPr="003915D8">
        <w:rPr>
          <w:rFonts w:ascii="Times New Roman" w:eastAsia="Times New Roman" w:hAnsi="Times New Roman" w:cs="Times New Roman"/>
          <w:sz w:val="24"/>
          <w:szCs w:val="24"/>
          <w:vertAlign w:val="superscript"/>
          <w:lang w:eastAsia="en-GB"/>
        </w:rPr>
        <w:footnoteReference w:id="34"/>
      </w:r>
      <w:r w:rsidRPr="003915D8">
        <w:rPr>
          <w:rFonts w:ascii="Times New Roman" w:eastAsia="Times New Roman" w:hAnsi="Times New Roman" w:cs="Times New Roman"/>
          <w:sz w:val="24"/>
          <w:szCs w:val="24"/>
          <w:lang w:eastAsia="en-GB"/>
        </w:rPr>
        <w:t xml:space="preserve"> In its 2012 mortgage fraud report </w:t>
      </w:r>
      <w:proofErr w:type="spellStart"/>
      <w:r w:rsidRPr="003915D8">
        <w:rPr>
          <w:rFonts w:ascii="Times New Roman" w:eastAsia="Times New Roman" w:hAnsi="Times New Roman" w:cs="Times New Roman"/>
          <w:sz w:val="24"/>
          <w:szCs w:val="24"/>
          <w:lang w:eastAsia="en-GB"/>
        </w:rPr>
        <w:t>CoreLogic</w:t>
      </w:r>
      <w:proofErr w:type="spellEnd"/>
      <w:r w:rsidRPr="003915D8">
        <w:rPr>
          <w:rFonts w:ascii="Times New Roman" w:eastAsia="Times New Roman" w:hAnsi="Times New Roman" w:cs="Times New Roman"/>
          <w:sz w:val="24"/>
          <w:szCs w:val="24"/>
          <w:lang w:eastAsia="en-GB"/>
        </w:rPr>
        <w:t xml:space="preserve"> projected that  the level of </w:t>
      </w:r>
      <w:r w:rsidRPr="003915D8">
        <w:rPr>
          <w:rFonts w:ascii="Times New Roman" w:eastAsia="Times New Roman" w:hAnsi="Times New Roman" w:cs="Times New Roman"/>
          <w:sz w:val="24"/>
          <w:szCs w:val="24"/>
          <w:lang w:eastAsia="en-GB"/>
        </w:rPr>
        <w:lastRenderedPageBreak/>
        <w:t>mortgage fraud had increased to $13bn.</w:t>
      </w:r>
      <w:r w:rsidRPr="003915D8">
        <w:rPr>
          <w:rFonts w:ascii="Times New Roman" w:eastAsia="Times New Roman" w:hAnsi="Times New Roman" w:cs="Times New Roman"/>
          <w:sz w:val="24"/>
          <w:szCs w:val="24"/>
          <w:vertAlign w:val="superscript"/>
          <w:lang w:eastAsia="en-GB"/>
        </w:rPr>
        <w:footnoteReference w:id="35"/>
      </w:r>
      <w:r w:rsidRPr="003915D8">
        <w:rPr>
          <w:rFonts w:ascii="Times New Roman" w:eastAsia="Times New Roman" w:hAnsi="Times New Roman" w:cs="Times New Roman"/>
          <w:sz w:val="24"/>
          <w:szCs w:val="24"/>
          <w:lang w:eastAsia="en-GB"/>
        </w:rPr>
        <w:t xml:space="preserve"> These statistical data are supported by research conducted by the Mortgage Asset Research Institute, which advised that ‘</w:t>
      </w:r>
      <w:r w:rsidRPr="003915D8">
        <w:rPr>
          <w:rFonts w:ascii="Times New Roman" w:eastAsia="Calibri" w:hAnsi="Times New Roman" w:cs="Times New Roman"/>
          <w:bCs/>
          <w:color w:val="000000"/>
          <w:sz w:val="24"/>
          <w:szCs w:val="24"/>
          <w:lang w:eastAsia="en-GB"/>
        </w:rPr>
        <w:t>mortgage fraud</w:t>
      </w:r>
      <w:r w:rsidRPr="003915D8">
        <w:rPr>
          <w:rFonts w:ascii="Times New Roman" w:eastAsia="Calibri" w:hAnsi="Times New Roman" w:cs="Times New Roman"/>
          <w:b/>
          <w:bCs/>
          <w:color w:val="000000"/>
          <w:sz w:val="24"/>
          <w:szCs w:val="24"/>
          <w:lang w:eastAsia="en-GB"/>
        </w:rPr>
        <w:t xml:space="preserve"> </w:t>
      </w:r>
      <w:r w:rsidRPr="003915D8">
        <w:rPr>
          <w:rFonts w:ascii="Times New Roman" w:eastAsia="Calibri" w:hAnsi="Times New Roman" w:cs="Times New Roman"/>
          <w:color w:val="000000"/>
          <w:sz w:val="24"/>
          <w:szCs w:val="24"/>
          <w:lang w:eastAsia="en-GB"/>
        </w:rPr>
        <w:t>is more prevalent now than in the heyday of the origination boom and … it will continue to rise’.</w:t>
      </w:r>
      <w:r w:rsidRPr="003915D8">
        <w:rPr>
          <w:rFonts w:ascii="Times New Roman" w:eastAsia="Calibri" w:hAnsi="Times New Roman" w:cs="Times New Roman"/>
          <w:color w:val="000000"/>
          <w:sz w:val="24"/>
          <w:szCs w:val="24"/>
          <w:vertAlign w:val="superscript"/>
          <w:lang w:eastAsia="en-GB"/>
        </w:rPr>
        <w:footnoteReference w:id="36"/>
      </w:r>
      <w:r w:rsidRPr="003915D8">
        <w:rPr>
          <w:rFonts w:ascii="Times New Roman" w:eastAsia="Calibri" w:hAnsi="Times New Roman" w:cs="Times New Roman"/>
          <w:color w:val="000000"/>
          <w:sz w:val="24"/>
          <w:szCs w:val="24"/>
          <w:lang w:eastAsia="en-GB"/>
        </w:rPr>
        <w:t xml:space="preserve"> </w:t>
      </w:r>
    </w:p>
    <w:p w:rsidR="000A1E3F" w:rsidRPr="003915D8" w:rsidRDefault="000A1E3F" w:rsidP="003915D8">
      <w:pPr>
        <w:spacing w:after="0" w:line="480" w:lineRule="auto"/>
        <w:jc w:val="both"/>
        <w:rPr>
          <w:rFonts w:ascii="Times New Roman" w:eastAsia="Times New Roman" w:hAnsi="Times New Roman" w:cs="Times New Roman"/>
          <w:sz w:val="24"/>
          <w:szCs w:val="24"/>
          <w:lang w:eastAsia="en-GB"/>
        </w:rPr>
      </w:pPr>
    </w:p>
    <w:p w:rsidR="005971E8" w:rsidRDefault="003915D8" w:rsidP="006E54B3">
      <w:pPr>
        <w:spacing w:after="0" w:line="480" w:lineRule="auto"/>
        <w:jc w:val="both"/>
        <w:rPr>
          <w:rFonts w:ascii="Times New Roman" w:eastAsia="Times New Roman" w:hAnsi="Times New Roman" w:cs="Times New Roman"/>
          <w:sz w:val="24"/>
          <w:szCs w:val="24"/>
          <w:lang w:eastAsia="en-GB"/>
        </w:rPr>
      </w:pPr>
      <w:r w:rsidRPr="003915D8">
        <w:rPr>
          <w:rFonts w:ascii="Times New Roman" w:eastAsia="Calibri" w:hAnsi="Times New Roman" w:cs="Times New Roman"/>
          <w:color w:val="000000"/>
          <w:sz w:val="24"/>
          <w:szCs w:val="24"/>
          <w:lang w:eastAsia="en-GB"/>
        </w:rPr>
        <w:t xml:space="preserve">The link between mortgage fraud and the financial crisis is clearly illustrated by the significant increase in the number of related SARs submitted to </w:t>
      </w:r>
      <w:proofErr w:type="spellStart"/>
      <w:r w:rsidRPr="003915D8">
        <w:rPr>
          <w:rFonts w:ascii="Times New Roman" w:eastAsia="Calibri" w:hAnsi="Times New Roman" w:cs="Times New Roman"/>
          <w:color w:val="000000"/>
          <w:sz w:val="24"/>
          <w:szCs w:val="24"/>
          <w:lang w:eastAsia="en-GB"/>
        </w:rPr>
        <w:t>FinCEN</w:t>
      </w:r>
      <w:proofErr w:type="spellEnd"/>
      <w:r w:rsidRPr="003915D8">
        <w:rPr>
          <w:rFonts w:ascii="Times New Roman" w:eastAsia="Calibri" w:hAnsi="Times New Roman" w:cs="Times New Roman"/>
          <w:color w:val="000000"/>
          <w:sz w:val="24"/>
          <w:szCs w:val="24"/>
          <w:lang w:eastAsia="en-GB"/>
        </w:rPr>
        <w:t xml:space="preserve">. For example, between 1996 and 2006 </w:t>
      </w:r>
      <w:proofErr w:type="spellStart"/>
      <w:r w:rsidRPr="003915D8">
        <w:rPr>
          <w:rFonts w:ascii="Times New Roman" w:eastAsia="Calibri" w:hAnsi="Times New Roman" w:cs="Times New Roman"/>
          <w:color w:val="000000"/>
          <w:sz w:val="24"/>
          <w:szCs w:val="24"/>
          <w:lang w:eastAsia="en-GB"/>
        </w:rPr>
        <w:t>FinCEN</w:t>
      </w:r>
      <w:proofErr w:type="spellEnd"/>
      <w:r w:rsidRPr="003915D8">
        <w:rPr>
          <w:rFonts w:ascii="Times New Roman" w:eastAsia="Calibri" w:hAnsi="Times New Roman" w:cs="Times New Roman"/>
          <w:color w:val="000000"/>
          <w:sz w:val="24"/>
          <w:szCs w:val="24"/>
          <w:lang w:eastAsia="en-GB"/>
        </w:rPr>
        <w:t xml:space="preserve"> received </w:t>
      </w:r>
      <w:r w:rsidRPr="003915D8">
        <w:rPr>
          <w:rFonts w:ascii="Times New Roman" w:eastAsia="Times New Roman" w:hAnsi="Times New Roman" w:cs="Times New Roman"/>
          <w:sz w:val="24"/>
          <w:szCs w:val="24"/>
          <w:lang w:eastAsia="en-GB"/>
        </w:rPr>
        <w:t>82,851 mortgage fraud related SARs.</w:t>
      </w:r>
      <w:r w:rsidRPr="003915D8">
        <w:rPr>
          <w:rFonts w:ascii="Times New Roman" w:eastAsia="Times New Roman" w:hAnsi="Times New Roman" w:cs="Times New Roman"/>
          <w:sz w:val="24"/>
          <w:szCs w:val="24"/>
          <w:vertAlign w:val="superscript"/>
          <w:lang w:eastAsia="en-GB"/>
        </w:rPr>
        <w:footnoteReference w:id="37"/>
      </w:r>
      <w:r w:rsidRPr="003915D8">
        <w:rPr>
          <w:rFonts w:ascii="Times New Roman" w:eastAsia="Times New Roman" w:hAnsi="Times New Roman" w:cs="Times New Roman"/>
          <w:sz w:val="24"/>
          <w:szCs w:val="24"/>
          <w:lang w:eastAsia="en-GB"/>
        </w:rPr>
        <w:t xml:space="preserve"> During this period the number of suspected instances of mortgage fraud reported to </w:t>
      </w:r>
      <w:proofErr w:type="spellStart"/>
      <w:r w:rsidRPr="003915D8">
        <w:rPr>
          <w:rFonts w:ascii="Times New Roman" w:eastAsia="Times New Roman" w:hAnsi="Times New Roman" w:cs="Times New Roman"/>
          <w:sz w:val="24"/>
          <w:szCs w:val="24"/>
          <w:lang w:eastAsia="en-GB"/>
        </w:rPr>
        <w:t>FinCEN</w:t>
      </w:r>
      <w:proofErr w:type="spellEnd"/>
      <w:r w:rsidRPr="003915D8">
        <w:rPr>
          <w:rFonts w:ascii="Times New Roman" w:eastAsia="Times New Roman" w:hAnsi="Times New Roman" w:cs="Times New Roman"/>
          <w:sz w:val="24"/>
          <w:szCs w:val="24"/>
          <w:lang w:eastAsia="en-GB"/>
        </w:rPr>
        <w:t xml:space="preserve"> increased by approximately 1,400 per cent</w:t>
      </w:r>
      <w:r w:rsidRPr="003915D8">
        <w:rPr>
          <w:rFonts w:ascii="Times New Roman" w:eastAsia="Times New Roman" w:hAnsi="Times New Roman" w:cs="Times New Roman"/>
          <w:sz w:val="24"/>
          <w:szCs w:val="20"/>
          <w:lang w:eastAsia="en-GB"/>
        </w:rPr>
        <w:t>.</w:t>
      </w:r>
      <w:r w:rsidRPr="003915D8">
        <w:rPr>
          <w:rFonts w:ascii="Times New Roman" w:eastAsia="Times New Roman" w:hAnsi="Times New Roman" w:cs="Times New Roman"/>
          <w:sz w:val="24"/>
          <w:szCs w:val="20"/>
          <w:vertAlign w:val="superscript"/>
          <w:lang w:eastAsia="en-GB"/>
        </w:rPr>
        <w:footnoteReference w:id="38"/>
      </w:r>
      <w:r w:rsidRPr="003915D8">
        <w:rPr>
          <w:rFonts w:ascii="Times New Roman" w:eastAsia="Times New Roman" w:hAnsi="Times New Roman" w:cs="Times New Roman"/>
          <w:sz w:val="24"/>
          <w:szCs w:val="20"/>
          <w:lang w:eastAsia="en-GB"/>
        </w:rPr>
        <w:t xml:space="preserve"> Furthermore, in </w:t>
      </w:r>
      <w:r w:rsidRPr="003915D8">
        <w:rPr>
          <w:rFonts w:ascii="Times New Roman" w:eastAsia="Times New Roman" w:hAnsi="Times New Roman" w:cs="Times New Roman"/>
          <w:sz w:val="24"/>
          <w:szCs w:val="24"/>
          <w:lang w:eastAsia="en-GB"/>
        </w:rPr>
        <w:t xml:space="preserve">2008 </w:t>
      </w:r>
      <w:proofErr w:type="spellStart"/>
      <w:r w:rsidRPr="003915D8">
        <w:rPr>
          <w:rFonts w:ascii="Times New Roman" w:eastAsia="Times New Roman" w:hAnsi="Times New Roman" w:cs="Times New Roman"/>
          <w:sz w:val="24"/>
          <w:szCs w:val="24"/>
          <w:lang w:eastAsia="en-GB"/>
        </w:rPr>
        <w:t>FinCEN</w:t>
      </w:r>
      <w:proofErr w:type="spellEnd"/>
      <w:r w:rsidRPr="003915D8">
        <w:rPr>
          <w:rFonts w:ascii="Times New Roman" w:eastAsia="Times New Roman" w:hAnsi="Times New Roman" w:cs="Times New Roman"/>
          <w:sz w:val="24"/>
          <w:szCs w:val="24"/>
          <w:lang w:eastAsia="en-GB"/>
        </w:rPr>
        <w:t xml:space="preserve"> stated that between 2006 and 2007 it received </w:t>
      </w:r>
      <w:r w:rsidRPr="003915D8">
        <w:rPr>
          <w:rFonts w:ascii="Times New Roman" w:eastAsia="Calibri" w:hAnsi="Times New Roman" w:cs="Times New Roman"/>
          <w:sz w:val="24"/>
          <w:szCs w:val="24"/>
          <w:lang w:eastAsia="en-GB"/>
        </w:rPr>
        <w:t>37,313 mortgage fraud SARs.</w:t>
      </w:r>
      <w:r w:rsidRPr="003915D8">
        <w:rPr>
          <w:rFonts w:ascii="Times New Roman" w:eastAsia="Calibri" w:hAnsi="Times New Roman" w:cs="Times New Roman"/>
          <w:sz w:val="24"/>
          <w:szCs w:val="24"/>
          <w:vertAlign w:val="superscript"/>
          <w:lang w:eastAsia="en-GB"/>
        </w:rPr>
        <w:footnoteReference w:id="39"/>
      </w:r>
      <w:r w:rsidRPr="003915D8">
        <w:rPr>
          <w:rFonts w:ascii="Times New Roman" w:eastAsia="Calibri" w:hAnsi="Times New Roman" w:cs="Times New Roman"/>
          <w:sz w:val="24"/>
          <w:szCs w:val="24"/>
          <w:lang w:eastAsia="en-GB"/>
        </w:rPr>
        <w:t xml:space="preserve"> This figure represented 45 per cent of the total mortgage fraud related reports it received between 1996 and 2006. In 2010 the number of mortgage fraud related SARs received by </w:t>
      </w:r>
      <w:proofErr w:type="spellStart"/>
      <w:r w:rsidRPr="003915D8">
        <w:rPr>
          <w:rFonts w:ascii="Times New Roman" w:eastAsia="Calibri" w:hAnsi="Times New Roman" w:cs="Times New Roman"/>
          <w:sz w:val="24"/>
          <w:szCs w:val="24"/>
          <w:lang w:eastAsia="en-GB"/>
        </w:rPr>
        <w:t>FinCEN</w:t>
      </w:r>
      <w:proofErr w:type="spellEnd"/>
      <w:r w:rsidRPr="003915D8">
        <w:rPr>
          <w:rFonts w:ascii="Times New Roman" w:eastAsia="Calibri" w:hAnsi="Times New Roman" w:cs="Times New Roman"/>
          <w:sz w:val="24"/>
          <w:szCs w:val="24"/>
          <w:lang w:eastAsia="en-GB"/>
        </w:rPr>
        <w:t xml:space="preserve"> numbered </w:t>
      </w:r>
      <w:r w:rsidRPr="003915D8">
        <w:rPr>
          <w:rFonts w:ascii="Times New Roman" w:eastAsia="Times New Roman" w:hAnsi="Times New Roman" w:cs="Palatino Linotype"/>
          <w:color w:val="000000"/>
          <w:sz w:val="24"/>
          <w:szCs w:val="24"/>
          <w:lang w:eastAsia="en-GB"/>
        </w:rPr>
        <w:t>70,472.</w:t>
      </w:r>
      <w:r w:rsidRPr="003915D8">
        <w:rPr>
          <w:rFonts w:ascii="Times New Roman" w:eastAsia="Times New Roman" w:hAnsi="Times New Roman" w:cs="Palatino Linotype"/>
          <w:color w:val="000000"/>
          <w:sz w:val="24"/>
          <w:szCs w:val="24"/>
          <w:vertAlign w:val="superscript"/>
          <w:lang w:eastAsia="en-GB"/>
        </w:rPr>
        <w:footnoteReference w:id="40"/>
      </w:r>
      <w:r w:rsidRPr="003915D8">
        <w:rPr>
          <w:rFonts w:ascii="Times New Roman" w:eastAsia="Times New Roman" w:hAnsi="Times New Roman" w:cs="Palatino Linotype"/>
          <w:color w:val="000000"/>
          <w:sz w:val="24"/>
          <w:szCs w:val="24"/>
          <w:lang w:eastAsia="en-GB"/>
        </w:rPr>
        <w:t xml:space="preserve"> The number of SARs increased significantly to 92,028 in 2011.</w:t>
      </w:r>
      <w:r w:rsidRPr="003915D8">
        <w:rPr>
          <w:rFonts w:ascii="Times New Roman" w:eastAsia="Times New Roman" w:hAnsi="Times New Roman" w:cs="Palatino Linotype"/>
          <w:color w:val="000000"/>
          <w:sz w:val="24"/>
          <w:szCs w:val="24"/>
          <w:vertAlign w:val="superscript"/>
          <w:lang w:eastAsia="en-GB"/>
        </w:rPr>
        <w:footnoteReference w:id="41"/>
      </w:r>
      <w:r w:rsidRPr="003915D8">
        <w:rPr>
          <w:rFonts w:ascii="Times New Roman" w:eastAsia="Times New Roman" w:hAnsi="Times New Roman" w:cs="Palatino Linotype"/>
          <w:color w:val="000000"/>
          <w:sz w:val="24"/>
          <w:szCs w:val="24"/>
          <w:lang w:eastAsia="en-GB"/>
        </w:rPr>
        <w:t xml:space="preserve"> </w:t>
      </w:r>
      <w:r w:rsidRPr="003915D8">
        <w:rPr>
          <w:rFonts w:ascii="Times New Roman" w:eastAsia="Calibri" w:hAnsi="Times New Roman" w:cs="Times New Roman"/>
          <w:color w:val="000000"/>
          <w:sz w:val="24"/>
          <w:szCs w:val="24"/>
          <w:lang w:eastAsia="en-GB"/>
        </w:rPr>
        <w:t xml:space="preserve">Lexis </w:t>
      </w:r>
      <w:proofErr w:type="spellStart"/>
      <w:r w:rsidRPr="003915D8">
        <w:rPr>
          <w:rFonts w:ascii="Times New Roman" w:eastAsia="Calibri" w:hAnsi="Times New Roman" w:cs="Times New Roman"/>
          <w:color w:val="000000"/>
          <w:sz w:val="24"/>
          <w:szCs w:val="24"/>
          <w:lang w:eastAsia="en-GB"/>
        </w:rPr>
        <w:t>Nexis</w:t>
      </w:r>
      <w:proofErr w:type="spellEnd"/>
      <w:r w:rsidRPr="003915D8">
        <w:rPr>
          <w:rFonts w:ascii="Times New Roman" w:eastAsia="Calibri" w:hAnsi="Times New Roman" w:cs="Times New Roman"/>
          <w:color w:val="000000"/>
          <w:sz w:val="24"/>
          <w:szCs w:val="24"/>
          <w:lang w:eastAsia="en-GB"/>
        </w:rPr>
        <w:t xml:space="preserve"> reported that in 2011 </w:t>
      </w:r>
      <w:proofErr w:type="spellStart"/>
      <w:r w:rsidRPr="003915D8">
        <w:rPr>
          <w:rFonts w:ascii="Times New Roman" w:eastAsia="Calibri" w:hAnsi="Times New Roman" w:cs="Times New Roman"/>
          <w:color w:val="000000"/>
          <w:sz w:val="24"/>
          <w:szCs w:val="24"/>
          <w:lang w:eastAsia="en-GB"/>
        </w:rPr>
        <w:t>FinCEN</w:t>
      </w:r>
      <w:proofErr w:type="spellEnd"/>
      <w:r w:rsidRPr="003915D8">
        <w:rPr>
          <w:rFonts w:ascii="Times New Roman" w:eastAsia="Calibri" w:hAnsi="Times New Roman" w:cs="Times New Roman"/>
          <w:color w:val="000000"/>
          <w:sz w:val="24"/>
          <w:szCs w:val="24"/>
          <w:lang w:eastAsia="en-GB"/>
        </w:rPr>
        <w:t xml:space="preserve"> received 93,508 mortgage fraud related SARs from 2010, an increase of approximately 33 per cent.</w:t>
      </w:r>
      <w:r w:rsidRPr="003915D8">
        <w:rPr>
          <w:rFonts w:ascii="Times New Roman" w:eastAsia="Calibri" w:hAnsi="Times New Roman" w:cs="Times New Roman"/>
          <w:color w:val="000000"/>
          <w:sz w:val="24"/>
          <w:szCs w:val="24"/>
          <w:vertAlign w:val="superscript"/>
          <w:lang w:eastAsia="en-GB"/>
        </w:rPr>
        <w:footnoteReference w:id="42"/>
      </w:r>
      <w:r w:rsidRPr="003915D8">
        <w:rPr>
          <w:rFonts w:ascii="Times New Roman" w:eastAsia="Calibri" w:hAnsi="Times New Roman" w:cs="Times New Roman"/>
          <w:color w:val="000000"/>
          <w:sz w:val="24"/>
          <w:szCs w:val="24"/>
          <w:lang w:eastAsia="en-GB"/>
        </w:rPr>
        <w:t xml:space="preserve"> This position was succinctly summarised by Smith, who concluded: ‘t</w:t>
      </w:r>
      <w:r w:rsidRPr="003915D8">
        <w:rPr>
          <w:rFonts w:ascii="Times New Roman" w:eastAsia="Calibri" w:hAnsi="Times New Roman" w:cs="Times New Roman"/>
          <w:sz w:val="24"/>
          <w:szCs w:val="24"/>
          <w:lang w:eastAsia="en-GB"/>
        </w:rPr>
        <w:t xml:space="preserve">he past decade has witnessed an explosion of </w:t>
      </w:r>
      <w:r w:rsidRPr="003915D8">
        <w:rPr>
          <w:rFonts w:ascii="Times New Roman" w:eastAsia="Calibri" w:hAnsi="Times New Roman" w:cs="Times New Roman"/>
          <w:bCs/>
          <w:sz w:val="24"/>
          <w:szCs w:val="24"/>
          <w:lang w:eastAsia="en-GB"/>
        </w:rPr>
        <w:t>mortgage fraud</w:t>
      </w:r>
      <w:r w:rsidRPr="003915D8">
        <w:rPr>
          <w:rFonts w:ascii="Times New Roman" w:eastAsia="Calibri" w:hAnsi="Times New Roman" w:cs="Times New Roman"/>
          <w:sz w:val="24"/>
          <w:szCs w:val="24"/>
          <w:lang w:eastAsia="en-GB"/>
        </w:rPr>
        <w:t xml:space="preserve">, with reports to the federal government of suspected criminal behaviour rising by a magnitude of over eighteen times from 2000 to </w:t>
      </w:r>
      <w:r w:rsidRPr="003915D8">
        <w:rPr>
          <w:rFonts w:ascii="Times New Roman" w:eastAsia="Calibri" w:hAnsi="Times New Roman" w:cs="Times New Roman"/>
          <w:sz w:val="24"/>
          <w:szCs w:val="24"/>
          <w:lang w:eastAsia="en-GB"/>
        </w:rPr>
        <w:lastRenderedPageBreak/>
        <w:t>2008’.</w:t>
      </w:r>
      <w:r w:rsidRPr="003915D8">
        <w:rPr>
          <w:rFonts w:ascii="Times New Roman" w:eastAsia="Calibri" w:hAnsi="Times New Roman" w:cs="Times New Roman"/>
          <w:sz w:val="24"/>
          <w:szCs w:val="24"/>
          <w:vertAlign w:val="superscript"/>
          <w:lang w:eastAsia="en-GB"/>
        </w:rPr>
        <w:footnoteReference w:id="43"/>
      </w:r>
      <w:r w:rsidRPr="003915D8">
        <w:rPr>
          <w:rFonts w:ascii="Times New Roman" w:eastAsia="Calibri" w:hAnsi="Times New Roman" w:cs="Times New Roman"/>
          <w:sz w:val="24"/>
          <w:szCs w:val="24"/>
          <w:lang w:eastAsia="en-GB"/>
        </w:rPr>
        <w:t xml:space="preserve"> However, it has been argued that the figures from </w:t>
      </w:r>
      <w:proofErr w:type="spellStart"/>
      <w:r w:rsidRPr="003915D8">
        <w:rPr>
          <w:rFonts w:ascii="Times New Roman" w:eastAsia="Calibri" w:hAnsi="Times New Roman" w:cs="Times New Roman"/>
          <w:sz w:val="24"/>
          <w:szCs w:val="24"/>
          <w:lang w:eastAsia="en-GB"/>
        </w:rPr>
        <w:t>FinCEN</w:t>
      </w:r>
      <w:proofErr w:type="spellEnd"/>
      <w:r w:rsidRPr="003915D8">
        <w:rPr>
          <w:rFonts w:ascii="Times New Roman" w:eastAsia="Calibri" w:hAnsi="Times New Roman" w:cs="Times New Roman"/>
          <w:sz w:val="24"/>
          <w:szCs w:val="24"/>
          <w:lang w:eastAsia="en-GB"/>
        </w:rPr>
        <w:t xml:space="preserve"> represent only a small percentage of the true extent of mortgage fraud. For example, Black took the view that ‘the total SARs figure is only a faint indication of the true incidence of mortgage fraud’.</w:t>
      </w:r>
      <w:r w:rsidRPr="003915D8">
        <w:rPr>
          <w:rFonts w:ascii="Times New Roman" w:eastAsia="Calibri" w:hAnsi="Times New Roman" w:cs="Times New Roman"/>
          <w:sz w:val="24"/>
          <w:szCs w:val="24"/>
          <w:vertAlign w:val="superscript"/>
          <w:lang w:eastAsia="en-GB"/>
        </w:rPr>
        <w:footnoteReference w:id="44"/>
      </w:r>
      <w:r w:rsidRPr="003915D8">
        <w:rPr>
          <w:rFonts w:ascii="Times New Roman" w:eastAsia="Calibri" w:hAnsi="Times New Roman" w:cs="Times New Roman"/>
          <w:sz w:val="24"/>
          <w:szCs w:val="24"/>
          <w:lang w:eastAsia="en-GB"/>
        </w:rPr>
        <w:t xml:space="preserve"> I</w:t>
      </w:r>
      <w:r w:rsidRPr="003915D8">
        <w:rPr>
          <w:rFonts w:ascii="Times New Roman" w:eastAsia="Times New Roman" w:hAnsi="Times New Roman" w:cs="Times New Roman"/>
          <w:sz w:val="24"/>
          <w:szCs w:val="24"/>
          <w:lang w:eastAsia="en-GB"/>
        </w:rPr>
        <w:t>t is also interesting to note that ‘</w:t>
      </w:r>
      <w:r w:rsidRPr="003915D8">
        <w:rPr>
          <w:rFonts w:ascii="Times New Roman" w:eastAsia="Times New Roman" w:hAnsi="Times New Roman" w:cs="Times New Roman"/>
          <w:sz w:val="24"/>
          <w:szCs w:val="20"/>
          <w:lang w:eastAsia="en-GB"/>
        </w:rPr>
        <w:t>mortgage fraud, far from abating, has only expanded since the foreclosure crisis began’.</w:t>
      </w:r>
      <w:r w:rsidRPr="003915D8">
        <w:rPr>
          <w:rFonts w:ascii="Times New Roman" w:eastAsia="Times New Roman" w:hAnsi="Times New Roman" w:cs="Times New Roman"/>
          <w:sz w:val="24"/>
          <w:szCs w:val="20"/>
          <w:vertAlign w:val="superscript"/>
          <w:lang w:eastAsia="en-GB"/>
        </w:rPr>
        <w:footnoteReference w:id="45"/>
      </w:r>
      <w:r w:rsidRPr="003915D8">
        <w:rPr>
          <w:rFonts w:ascii="Times New Roman" w:eastAsia="Times New Roman" w:hAnsi="Times New Roman" w:cs="Times New Roman"/>
          <w:sz w:val="24"/>
          <w:szCs w:val="20"/>
          <w:lang w:eastAsia="en-GB"/>
        </w:rPr>
        <w:t xml:space="preserve"> </w:t>
      </w:r>
      <w:r w:rsidRPr="003915D8">
        <w:rPr>
          <w:rFonts w:ascii="Times New Roman" w:eastAsia="Times New Roman" w:hAnsi="Times New Roman" w:cs="Times New Roman"/>
          <w:sz w:val="24"/>
          <w:szCs w:val="24"/>
          <w:lang w:eastAsia="en-GB"/>
        </w:rPr>
        <w:t>Further evidence of the link between mortgage fraud and the financial crisis is also illustrated by an increase in the investigative and enforcement activities of the FBI. For example, since the start of the financial crisis we have witnessed a 400 per cent increase in the number of mortgage fraud investigations undertaken by the FBI.</w:t>
      </w:r>
      <w:r w:rsidRPr="003915D8">
        <w:rPr>
          <w:rFonts w:ascii="Times New Roman" w:eastAsia="Times New Roman" w:hAnsi="Times New Roman" w:cs="Times New Roman"/>
          <w:sz w:val="24"/>
          <w:szCs w:val="24"/>
          <w:vertAlign w:val="superscript"/>
          <w:lang w:eastAsia="en-GB"/>
        </w:rPr>
        <w:footnoteReference w:id="46"/>
      </w:r>
      <w:r w:rsidRPr="003915D8">
        <w:rPr>
          <w:rFonts w:ascii="Times New Roman" w:eastAsia="Times New Roman" w:hAnsi="Times New Roman" w:cs="Times New Roman"/>
          <w:sz w:val="24"/>
          <w:szCs w:val="24"/>
          <w:lang w:eastAsia="en-GB"/>
        </w:rPr>
        <w:t xml:space="preserve"> Furthermore, in response to the increase in mortgage fraud the FBI has established 84 mortgage fraud task forces; there have been approximately 2,000 investigations, over 1,000 indictments and over 1,100 convictions.</w:t>
      </w:r>
      <w:r w:rsidRPr="003915D8">
        <w:rPr>
          <w:rFonts w:ascii="Times New Roman" w:eastAsia="Times New Roman" w:hAnsi="Times New Roman" w:cs="Times New Roman"/>
          <w:sz w:val="24"/>
          <w:szCs w:val="24"/>
          <w:vertAlign w:val="superscript"/>
          <w:lang w:eastAsia="en-GB"/>
        </w:rPr>
        <w:footnoteReference w:id="47"/>
      </w:r>
      <w:r w:rsidRPr="003915D8">
        <w:rPr>
          <w:rFonts w:ascii="Times New Roman" w:eastAsia="Times New Roman" w:hAnsi="Times New Roman" w:cs="Times New Roman"/>
          <w:sz w:val="24"/>
          <w:szCs w:val="20"/>
          <w:lang w:eastAsia="en-GB"/>
        </w:rPr>
        <w:t xml:space="preserve"> </w:t>
      </w:r>
      <w:proofErr w:type="spellStart"/>
      <w:r w:rsidRPr="003915D8">
        <w:rPr>
          <w:rFonts w:ascii="Times New Roman" w:eastAsia="Times New Roman" w:hAnsi="Times New Roman" w:cs="Times New Roman"/>
          <w:sz w:val="24"/>
          <w:szCs w:val="20"/>
          <w:lang w:eastAsia="en-GB"/>
        </w:rPr>
        <w:t>Moye</w:t>
      </w:r>
      <w:proofErr w:type="spellEnd"/>
      <w:r w:rsidRPr="003915D8">
        <w:rPr>
          <w:rFonts w:ascii="Times New Roman" w:eastAsia="Times New Roman" w:hAnsi="Times New Roman" w:cs="Times New Roman"/>
          <w:sz w:val="24"/>
          <w:szCs w:val="20"/>
          <w:lang w:eastAsia="en-GB"/>
        </w:rPr>
        <w:t xml:space="preserve"> summarised the overall impact of mortgage fraud from a law enforcement perspective:</w:t>
      </w:r>
    </w:p>
    <w:p w:rsidR="003915D8" w:rsidRPr="003915D8" w:rsidRDefault="005971E8" w:rsidP="005971E8">
      <w:pPr>
        <w:spacing w:after="0" w:line="240" w:lineRule="auto"/>
        <w:ind w:left="284" w:right="28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0"/>
          <w:lang w:eastAsia="en-GB"/>
        </w:rPr>
        <w:t>“</w:t>
      </w:r>
      <w:r w:rsidR="003915D8" w:rsidRPr="003915D8">
        <w:rPr>
          <w:rFonts w:ascii="Times New Roman" w:eastAsia="Times New Roman" w:hAnsi="Times New Roman" w:cs="Times New Roman"/>
          <w:sz w:val="24"/>
          <w:szCs w:val="20"/>
          <w:lang w:eastAsia="en-GB"/>
        </w:rPr>
        <w:t xml:space="preserve">From 2007 through 2010, the number of federal </w:t>
      </w:r>
      <w:bookmarkStart w:id="2" w:name="SR;221"/>
      <w:bookmarkEnd w:id="2"/>
      <w:r w:rsidR="003915D8" w:rsidRPr="003915D8">
        <w:rPr>
          <w:rFonts w:ascii="Times New Roman" w:eastAsia="Times New Roman" w:hAnsi="Times New Roman" w:cs="Times New Roman"/>
          <w:sz w:val="24"/>
          <w:szCs w:val="20"/>
          <w:lang w:eastAsia="en-GB"/>
        </w:rPr>
        <w:t xml:space="preserve">mortgage </w:t>
      </w:r>
      <w:bookmarkStart w:id="3" w:name="SR;222"/>
      <w:bookmarkEnd w:id="3"/>
      <w:r w:rsidR="003915D8" w:rsidRPr="003915D8">
        <w:rPr>
          <w:rFonts w:ascii="Times New Roman" w:eastAsia="Times New Roman" w:hAnsi="Times New Roman" w:cs="Times New Roman"/>
          <w:sz w:val="24"/>
          <w:szCs w:val="20"/>
          <w:lang w:eastAsia="en-GB"/>
        </w:rPr>
        <w:t xml:space="preserve">fraud cases increased from 1,200 to over 3,000. </w:t>
      </w:r>
      <w:bookmarkStart w:id="4" w:name="FNRF4366605982"/>
      <w:bookmarkEnd w:id="4"/>
      <w:r w:rsidR="003915D8" w:rsidRPr="003915D8">
        <w:rPr>
          <w:rFonts w:ascii="Times New Roman" w:eastAsia="Times New Roman" w:hAnsi="Times New Roman" w:cs="Times New Roman"/>
          <w:sz w:val="24"/>
          <w:szCs w:val="20"/>
          <w:lang w:eastAsia="en-GB"/>
        </w:rPr>
        <w:t xml:space="preserve">Almost 70 per cent of those </w:t>
      </w:r>
      <w:bookmarkStart w:id="5" w:name="SR;237"/>
      <w:bookmarkEnd w:id="5"/>
      <w:r w:rsidR="003915D8" w:rsidRPr="003915D8">
        <w:rPr>
          <w:rFonts w:ascii="Times New Roman" w:eastAsia="Times New Roman" w:hAnsi="Times New Roman" w:cs="Times New Roman"/>
          <w:sz w:val="24"/>
          <w:szCs w:val="20"/>
          <w:lang w:eastAsia="en-GB"/>
        </w:rPr>
        <w:t xml:space="preserve">fraud cases involved losses exceeding $1m. </w:t>
      </w:r>
      <w:bookmarkStart w:id="6" w:name="FNRF5366605982"/>
      <w:bookmarkEnd w:id="6"/>
      <w:r w:rsidR="003915D8" w:rsidRPr="003915D8">
        <w:rPr>
          <w:rFonts w:ascii="Times New Roman" w:eastAsia="Times New Roman" w:hAnsi="Times New Roman" w:cs="Times New Roman"/>
          <w:sz w:val="24"/>
          <w:szCs w:val="20"/>
          <w:lang w:eastAsia="en-GB"/>
        </w:rPr>
        <w:t xml:space="preserve">In June 2010, the Department of Justice announced the results of Operation Stolen Dreams, the largest </w:t>
      </w:r>
      <w:bookmarkStart w:id="7" w:name="SR;262"/>
      <w:bookmarkEnd w:id="7"/>
      <w:r w:rsidR="003915D8" w:rsidRPr="003915D8">
        <w:rPr>
          <w:rFonts w:ascii="Times New Roman" w:eastAsia="Times New Roman" w:hAnsi="Times New Roman" w:cs="Times New Roman"/>
          <w:sz w:val="24"/>
          <w:szCs w:val="20"/>
          <w:lang w:eastAsia="en-GB"/>
        </w:rPr>
        <w:t xml:space="preserve">mortgage </w:t>
      </w:r>
      <w:bookmarkStart w:id="8" w:name="SR;263"/>
      <w:bookmarkEnd w:id="8"/>
      <w:r w:rsidR="003915D8" w:rsidRPr="003915D8">
        <w:rPr>
          <w:rFonts w:ascii="Times New Roman" w:eastAsia="Times New Roman" w:hAnsi="Times New Roman" w:cs="Times New Roman"/>
          <w:sz w:val="24"/>
          <w:szCs w:val="20"/>
          <w:lang w:eastAsia="en-GB"/>
        </w:rPr>
        <w:t xml:space="preserve">fraud sweep in history. </w:t>
      </w:r>
      <w:bookmarkStart w:id="9" w:name="FNRF6366605982"/>
      <w:bookmarkEnd w:id="9"/>
      <w:r w:rsidR="003915D8" w:rsidRPr="003915D8">
        <w:rPr>
          <w:rFonts w:ascii="Times New Roman" w:eastAsia="Times New Roman" w:hAnsi="Times New Roman" w:cs="Times New Roman"/>
          <w:sz w:val="24"/>
          <w:szCs w:val="20"/>
          <w:lang w:eastAsia="en-GB"/>
        </w:rPr>
        <w:t xml:space="preserve">The sweep lasted three and a half </w:t>
      </w:r>
      <w:bookmarkStart w:id="10" w:name="sp_1229_422"/>
      <w:bookmarkStart w:id="11" w:name="SDU_422"/>
      <w:bookmarkStart w:id="12" w:name="citeas((Cite_as:_35_S._Ill._U._L.J._421,"/>
      <w:bookmarkEnd w:id="10"/>
      <w:bookmarkEnd w:id="11"/>
      <w:bookmarkEnd w:id="12"/>
      <w:r w:rsidR="003915D8" w:rsidRPr="003915D8">
        <w:rPr>
          <w:rFonts w:ascii="Times New Roman" w:eastAsia="Times New Roman" w:hAnsi="Times New Roman" w:cs="Times New Roman"/>
          <w:sz w:val="24"/>
          <w:szCs w:val="20"/>
          <w:lang w:eastAsia="en-GB"/>
        </w:rPr>
        <w:t xml:space="preserve">months, involved 1,517 defendants, 863 indictments, 525 arrests, and involved over $3.05bn in losses. </w:t>
      </w:r>
      <w:bookmarkStart w:id="13" w:name="FNRF7366605982"/>
      <w:bookmarkEnd w:id="13"/>
      <w:r w:rsidR="003915D8" w:rsidRPr="003915D8">
        <w:rPr>
          <w:rFonts w:ascii="Times New Roman" w:eastAsia="Times New Roman" w:hAnsi="Times New Roman" w:cs="Times New Roman"/>
          <w:sz w:val="24"/>
          <w:szCs w:val="20"/>
          <w:lang w:eastAsia="en-GB"/>
        </w:rPr>
        <w:t>Finally, the sweep resulted in over 191 civil enforcement actions and $196m in recoveries</w:t>
      </w:r>
      <w:r>
        <w:rPr>
          <w:rFonts w:ascii="Times New Roman" w:eastAsia="Times New Roman" w:hAnsi="Times New Roman" w:cs="Times New Roman"/>
          <w:sz w:val="24"/>
          <w:szCs w:val="20"/>
          <w:lang w:eastAsia="en-GB"/>
        </w:rPr>
        <w:t>”</w:t>
      </w:r>
      <w:r w:rsidR="003915D8" w:rsidRPr="003915D8">
        <w:rPr>
          <w:rFonts w:ascii="Times New Roman" w:eastAsia="Times New Roman" w:hAnsi="Times New Roman" w:cs="Times New Roman"/>
          <w:sz w:val="24"/>
          <w:szCs w:val="20"/>
          <w:lang w:eastAsia="en-GB"/>
        </w:rPr>
        <w:t>.</w:t>
      </w:r>
      <w:bookmarkStart w:id="14" w:name="FNRF8366605982"/>
      <w:bookmarkEnd w:id="14"/>
      <w:r w:rsidR="003915D8" w:rsidRPr="003915D8">
        <w:rPr>
          <w:rFonts w:ascii="Times New Roman" w:eastAsia="Times New Roman" w:hAnsi="Times New Roman" w:cs="Times New Roman"/>
          <w:sz w:val="24"/>
          <w:szCs w:val="20"/>
          <w:vertAlign w:val="superscript"/>
          <w:lang w:eastAsia="en-GB"/>
        </w:rPr>
        <w:footnoteReference w:id="48"/>
      </w:r>
    </w:p>
    <w:p w:rsidR="00EA4301" w:rsidRPr="005971E8" w:rsidRDefault="00EA4301" w:rsidP="005971E8">
      <w:pPr>
        <w:spacing w:after="0" w:line="360" w:lineRule="auto"/>
        <w:rPr>
          <w:rFonts w:ascii="Times New Roman" w:hAnsi="Times New Roman" w:cs="Times New Roman"/>
          <w:b/>
          <w:sz w:val="24"/>
          <w:szCs w:val="24"/>
        </w:rPr>
      </w:pPr>
    </w:p>
    <w:p w:rsidR="005971E8" w:rsidRDefault="005971E8" w:rsidP="005971E8">
      <w:pPr>
        <w:spacing w:after="0" w:line="360" w:lineRule="auto"/>
        <w:rPr>
          <w:rFonts w:ascii="Times New Roman" w:hAnsi="Times New Roman" w:cs="Times New Roman"/>
          <w:b/>
          <w:sz w:val="24"/>
          <w:szCs w:val="24"/>
        </w:rPr>
      </w:pPr>
      <w:r w:rsidRPr="005971E8">
        <w:rPr>
          <w:rFonts w:ascii="Times New Roman" w:hAnsi="Times New Roman" w:cs="Times New Roman"/>
          <w:b/>
          <w:sz w:val="24"/>
          <w:szCs w:val="24"/>
        </w:rPr>
        <w:t>Conclusion</w:t>
      </w:r>
    </w:p>
    <w:p w:rsidR="005971E8" w:rsidRPr="006E54B3" w:rsidRDefault="006E54B3" w:rsidP="006E54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association between the 2008 Global Financial Crisis and white collar crime continues to gather momentum.  This article has attempted to demonstrate that mortgage fraud in </w:t>
      </w:r>
      <w:r>
        <w:rPr>
          <w:rFonts w:ascii="Times New Roman" w:hAnsi="Times New Roman" w:cs="Times New Roman"/>
          <w:sz w:val="24"/>
          <w:szCs w:val="24"/>
        </w:rPr>
        <w:lastRenderedPageBreak/>
        <w:t>particular, played a key role in the most recent financial crisis and the continued enforcement activities by the Federal Bureau of Investigation clearly illustrate this point.</w:t>
      </w:r>
      <w:bookmarkStart w:id="15" w:name="_GoBack"/>
      <w:bookmarkEnd w:id="15"/>
    </w:p>
    <w:sectPr w:rsidR="005971E8" w:rsidRPr="006E54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4E" w:rsidRDefault="0036784E" w:rsidP="003915D8">
      <w:pPr>
        <w:spacing w:after="0" w:line="240" w:lineRule="auto"/>
      </w:pPr>
      <w:r>
        <w:separator/>
      </w:r>
    </w:p>
  </w:endnote>
  <w:endnote w:type="continuationSeparator" w:id="0">
    <w:p w:rsidR="0036784E" w:rsidRDefault="0036784E" w:rsidP="0039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mnes">
    <w:altName w:val="Omne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4E" w:rsidRDefault="0036784E" w:rsidP="003915D8">
      <w:pPr>
        <w:spacing w:after="0" w:line="240" w:lineRule="auto"/>
      </w:pPr>
      <w:r>
        <w:separator/>
      </w:r>
    </w:p>
  </w:footnote>
  <w:footnote w:type="continuationSeparator" w:id="0">
    <w:p w:rsidR="0036784E" w:rsidRDefault="0036784E" w:rsidP="003915D8">
      <w:pPr>
        <w:spacing w:after="0" w:line="240" w:lineRule="auto"/>
      </w:pPr>
      <w:r>
        <w:continuationSeparator/>
      </w:r>
    </w:p>
  </w:footnote>
  <w:footnote w:id="1">
    <w:p w:rsidR="003915D8" w:rsidRPr="005971E8" w:rsidRDefault="003915D8" w:rsidP="005971E8">
      <w:pPr>
        <w:spacing w:after="0" w:line="240" w:lineRule="auto"/>
        <w:jc w:val="both"/>
        <w:outlineLvl w:val="2"/>
        <w:rPr>
          <w:rFonts w:ascii="Times New Roman" w:hAnsi="Times New Roman" w:cs="Times New Roman"/>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Fox, M. and David, H. ‘Lessons from the US subprime mortgage crisis’ (2008) </w:t>
      </w:r>
      <w:r w:rsidRPr="005971E8">
        <w:rPr>
          <w:rFonts w:ascii="Times New Roman" w:hAnsi="Times New Roman" w:cs="Times New Roman"/>
          <w:bCs/>
          <w:kern w:val="36"/>
          <w:sz w:val="20"/>
          <w:szCs w:val="20"/>
        </w:rPr>
        <w:t xml:space="preserve">Journal of International Banking Law and Regulation, </w:t>
      </w:r>
      <w:r w:rsidRPr="005971E8">
        <w:rPr>
          <w:rFonts w:ascii="Times New Roman" w:hAnsi="Times New Roman" w:cs="Times New Roman"/>
          <w:sz w:val="20"/>
          <w:szCs w:val="20"/>
        </w:rPr>
        <w:t>23(9), 449–457, at 449.</w:t>
      </w:r>
    </w:p>
  </w:footnote>
  <w:footnote w:id="2">
    <w:p w:rsidR="003915D8" w:rsidRPr="005971E8" w:rsidRDefault="003915D8" w:rsidP="005971E8">
      <w:pPr>
        <w:pStyle w:val="center1"/>
        <w:jc w:val="both"/>
        <w:rPr>
          <w:sz w:val="20"/>
          <w:szCs w:val="20"/>
        </w:rPr>
      </w:pPr>
      <w:r w:rsidRPr="005971E8">
        <w:rPr>
          <w:rStyle w:val="FootnoteReference"/>
          <w:sz w:val="20"/>
          <w:szCs w:val="20"/>
        </w:rPr>
        <w:footnoteRef/>
      </w:r>
      <w:r w:rsidRPr="005971E8">
        <w:rPr>
          <w:sz w:val="20"/>
          <w:szCs w:val="20"/>
        </w:rPr>
        <w:t xml:space="preserve"> </w:t>
      </w:r>
      <w:proofErr w:type="spellStart"/>
      <w:r w:rsidRPr="005971E8">
        <w:rPr>
          <w:sz w:val="20"/>
          <w:szCs w:val="20"/>
        </w:rPr>
        <w:t>Slevin</w:t>
      </w:r>
      <w:proofErr w:type="spellEnd"/>
      <w:r w:rsidRPr="005971E8">
        <w:rPr>
          <w:sz w:val="20"/>
          <w:szCs w:val="20"/>
        </w:rPr>
        <w:t>, P. ‘</w:t>
      </w:r>
      <w:r w:rsidRPr="005971E8">
        <w:rPr>
          <w:bCs/>
          <w:sz w:val="20"/>
          <w:szCs w:val="20"/>
        </w:rPr>
        <w:t>Bad vibrations: subprime-sparked legal action’ (2007) European Lawyer, 72, 18–19, at 18.</w:t>
      </w:r>
    </w:p>
  </w:footnote>
  <w:footnote w:id="3">
    <w:p w:rsidR="003915D8" w:rsidRPr="005971E8" w:rsidRDefault="003915D8" w:rsidP="005971E8">
      <w:pPr>
        <w:spacing w:after="0" w:line="240" w:lineRule="auto"/>
        <w:jc w:val="both"/>
        <w:outlineLvl w:val="1"/>
        <w:rPr>
          <w:rFonts w:ascii="Times New Roman" w:hAnsi="Times New Roman" w:cs="Times New Roman"/>
          <w:bCs/>
          <w:kern w:val="36"/>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Singh, D. and </w:t>
      </w:r>
      <w:proofErr w:type="spellStart"/>
      <w:r w:rsidRPr="005971E8">
        <w:rPr>
          <w:rFonts w:ascii="Times New Roman" w:hAnsi="Times New Roman" w:cs="Times New Roman"/>
          <w:sz w:val="20"/>
          <w:szCs w:val="20"/>
        </w:rPr>
        <w:t>LaBrosse</w:t>
      </w:r>
      <w:proofErr w:type="spellEnd"/>
      <w:r w:rsidRPr="005971E8">
        <w:rPr>
          <w:rFonts w:ascii="Times New Roman" w:hAnsi="Times New Roman" w:cs="Times New Roman"/>
          <w:sz w:val="20"/>
          <w:szCs w:val="20"/>
        </w:rPr>
        <w:t>, J. ‘</w:t>
      </w:r>
      <w:r w:rsidRPr="005971E8">
        <w:rPr>
          <w:rFonts w:ascii="Times New Roman" w:hAnsi="Times New Roman" w:cs="Times New Roman"/>
          <w:bCs/>
          <w:sz w:val="20"/>
          <w:szCs w:val="20"/>
        </w:rPr>
        <w:t xml:space="preserve">Northern Rock, depositors and deposit insurance coverage: some critical reflections’ (2010) </w:t>
      </w:r>
      <w:r w:rsidRPr="005971E8">
        <w:rPr>
          <w:rFonts w:ascii="Times New Roman" w:hAnsi="Times New Roman" w:cs="Times New Roman"/>
          <w:bCs/>
          <w:kern w:val="36"/>
          <w:sz w:val="20"/>
          <w:szCs w:val="20"/>
        </w:rPr>
        <w:t>Journal of Business Law,</w:t>
      </w:r>
      <w:r w:rsidRPr="005971E8">
        <w:rPr>
          <w:rFonts w:ascii="Times New Roman" w:hAnsi="Times New Roman" w:cs="Times New Roman"/>
          <w:sz w:val="20"/>
          <w:szCs w:val="20"/>
        </w:rPr>
        <w:t xml:space="preserve"> 2, 55–84, at 56. </w:t>
      </w:r>
    </w:p>
  </w:footnote>
  <w:footnote w:id="4">
    <w:p w:rsidR="003915D8" w:rsidRPr="005971E8" w:rsidRDefault="003915D8" w:rsidP="005971E8">
      <w:pPr>
        <w:pStyle w:val="FootnoteText"/>
        <w:jc w:val="both"/>
        <w:rPr>
          <w:rFonts w:ascii="Times New Roman" w:hAnsi="Times New Roman" w:cs="Times New Roman"/>
          <w:bCs/>
          <w:kern w:val="36"/>
        </w:rPr>
      </w:pPr>
      <w:r w:rsidRPr="005971E8">
        <w:rPr>
          <w:rStyle w:val="FootnoteReference"/>
          <w:rFonts w:ascii="Times New Roman" w:hAnsi="Times New Roman" w:cs="Times New Roman"/>
        </w:rPr>
        <w:footnoteRef/>
      </w:r>
      <w:r w:rsidRPr="005971E8">
        <w:rPr>
          <w:rFonts w:ascii="Times New Roman" w:hAnsi="Times New Roman" w:cs="Times New Roman"/>
        </w:rPr>
        <w:t xml:space="preserve"> International Monetary Fund </w:t>
      </w:r>
      <w:r w:rsidRPr="005971E8">
        <w:rPr>
          <w:rStyle w:val="Emphasis"/>
          <w:rFonts w:ascii="Times New Roman" w:hAnsi="Times New Roman" w:cs="Times New Roman"/>
        </w:rPr>
        <w:t xml:space="preserve">Global financial stability report: containing systemic risks and restoring financial soundness </w:t>
      </w:r>
      <w:r w:rsidRPr="005971E8">
        <w:rPr>
          <w:rStyle w:val="Emphasis"/>
          <w:rFonts w:ascii="Times New Roman" w:hAnsi="Times New Roman" w:cs="Times New Roman"/>
          <w:i w:val="0"/>
        </w:rPr>
        <w:t xml:space="preserve">(International Monetary Fund: </w:t>
      </w:r>
      <w:r w:rsidRPr="005971E8">
        <w:rPr>
          <w:rFonts w:ascii="Times New Roman" w:hAnsi="Times New Roman" w:cs="Times New Roman"/>
          <w:iCs/>
        </w:rPr>
        <w:t>Washington DC</w:t>
      </w:r>
      <w:r w:rsidRPr="005971E8">
        <w:rPr>
          <w:rStyle w:val="Emphasis"/>
          <w:rFonts w:ascii="Times New Roman" w:hAnsi="Times New Roman" w:cs="Times New Roman"/>
          <w:i w:val="0"/>
        </w:rPr>
        <w:t xml:space="preserve">, </w:t>
      </w:r>
      <w:r w:rsidRPr="005971E8">
        <w:rPr>
          <w:rFonts w:ascii="Times New Roman" w:hAnsi="Times New Roman" w:cs="Times New Roman"/>
        </w:rPr>
        <w:t>2008) at 10</w:t>
      </w:r>
      <w:r w:rsidR="005971E8">
        <w:rPr>
          <w:rFonts w:ascii="Times New Roman" w:hAnsi="Times New Roman" w:cs="Times New Roman"/>
        </w:rPr>
        <w:t>.</w:t>
      </w:r>
    </w:p>
  </w:footnote>
  <w:footnote w:id="5">
    <w:p w:rsidR="003915D8" w:rsidRPr="005971E8" w:rsidRDefault="003915D8" w:rsidP="005971E8">
      <w:pPr>
        <w:pStyle w:val="Heading1"/>
        <w:spacing w:before="0" w:line="240" w:lineRule="auto"/>
        <w:jc w:val="both"/>
        <w:rPr>
          <w:rFonts w:ascii="Times New Roman" w:hAnsi="Times New Roman" w:cs="Times New Roman"/>
          <w:b w:val="0"/>
          <w:bCs w:val="0"/>
          <w:color w:val="000000"/>
          <w:sz w:val="20"/>
          <w:szCs w:val="20"/>
        </w:rPr>
      </w:pPr>
      <w:r w:rsidRPr="005971E8">
        <w:rPr>
          <w:rStyle w:val="FootnoteReference"/>
          <w:rFonts w:ascii="Times New Roman" w:hAnsi="Times New Roman" w:cs="Times New Roman"/>
          <w:b w:val="0"/>
          <w:color w:val="auto"/>
          <w:sz w:val="20"/>
          <w:szCs w:val="20"/>
        </w:rPr>
        <w:footnoteRef/>
      </w:r>
      <w:r w:rsidRPr="005971E8">
        <w:rPr>
          <w:rFonts w:ascii="Times New Roman" w:hAnsi="Times New Roman" w:cs="Times New Roman"/>
          <w:b w:val="0"/>
          <w:color w:val="auto"/>
          <w:sz w:val="20"/>
          <w:szCs w:val="20"/>
        </w:rPr>
        <w:t xml:space="preserve"> Yoon, A. ‘</w:t>
      </w:r>
      <w:r w:rsidRPr="005971E8">
        <w:rPr>
          <w:rFonts w:ascii="Times New Roman" w:hAnsi="Times New Roman" w:cs="Times New Roman"/>
          <w:b w:val="0"/>
          <w:bCs w:val="0"/>
          <w:color w:val="auto"/>
          <w:sz w:val="20"/>
          <w:szCs w:val="20"/>
        </w:rPr>
        <w:t xml:space="preserve">Total global losses from financial crisis: $15 trillion’, 1 </w:t>
      </w:r>
      <w:r w:rsidR="006E54B3">
        <w:rPr>
          <w:rFonts w:ascii="Times New Roman" w:hAnsi="Times New Roman" w:cs="Times New Roman"/>
          <w:b w:val="0"/>
          <w:bCs w:val="0"/>
          <w:color w:val="auto"/>
          <w:sz w:val="20"/>
          <w:szCs w:val="20"/>
        </w:rPr>
        <w:t xml:space="preserve">October </w:t>
      </w:r>
      <w:r w:rsidRPr="005971E8">
        <w:rPr>
          <w:rFonts w:ascii="Times New Roman" w:hAnsi="Times New Roman" w:cs="Times New Roman"/>
          <w:b w:val="0"/>
          <w:bCs w:val="0"/>
          <w:color w:val="auto"/>
          <w:sz w:val="20"/>
          <w:szCs w:val="20"/>
        </w:rPr>
        <w:t xml:space="preserve">2012, available from http://blogs.wsj.com/economics/2012/10/01/total-global-losses-from-financial-crisis-15-trillion/, accessed </w:t>
      </w:r>
      <w:r w:rsidR="005971E8">
        <w:rPr>
          <w:rFonts w:ascii="Times New Roman" w:hAnsi="Times New Roman" w:cs="Times New Roman"/>
          <w:b w:val="0"/>
          <w:bCs w:val="0"/>
          <w:color w:val="auto"/>
          <w:sz w:val="20"/>
          <w:szCs w:val="20"/>
        </w:rPr>
        <w:t>13 July 2014</w:t>
      </w:r>
      <w:r w:rsidRPr="005971E8">
        <w:rPr>
          <w:rFonts w:ascii="Times New Roman" w:hAnsi="Times New Roman" w:cs="Times New Roman"/>
          <w:b w:val="0"/>
          <w:bCs w:val="0"/>
          <w:color w:val="auto"/>
          <w:sz w:val="20"/>
          <w:szCs w:val="20"/>
        </w:rPr>
        <w:t xml:space="preserve">. </w:t>
      </w:r>
    </w:p>
  </w:footnote>
  <w:footnote w:id="6">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Wen, S. </w:t>
      </w:r>
      <w:r w:rsidRPr="005971E8">
        <w:rPr>
          <w:rFonts w:ascii="Times New Roman" w:hAnsi="Times New Roman" w:cs="Times New Roman"/>
          <w:bCs/>
        </w:rPr>
        <w:t>‘</w:t>
      </w:r>
      <w:proofErr w:type="gramStart"/>
      <w:r w:rsidRPr="005971E8">
        <w:rPr>
          <w:rFonts w:ascii="Times New Roman" w:hAnsi="Times New Roman" w:cs="Times New Roman"/>
          <w:bCs/>
        </w:rPr>
        <w:t>The</w:t>
      </w:r>
      <w:proofErr w:type="gramEnd"/>
      <w:r w:rsidRPr="005971E8">
        <w:rPr>
          <w:rFonts w:ascii="Times New Roman" w:hAnsi="Times New Roman" w:cs="Times New Roman"/>
          <w:bCs/>
        </w:rPr>
        <w:t xml:space="preserve"> magnitude of shareholder value as the overriding objective in the UK: the post-crisis perspective’ (2011)</w:t>
      </w:r>
      <w:r w:rsidRPr="005971E8">
        <w:rPr>
          <w:rFonts w:ascii="Times New Roman" w:hAnsi="Times New Roman" w:cs="Times New Roman"/>
          <w:bCs/>
          <w:kern w:val="36"/>
        </w:rPr>
        <w:t xml:space="preserve"> Journal of International Banking Law and Regulation, </w:t>
      </w:r>
      <w:r w:rsidRPr="005971E8">
        <w:rPr>
          <w:rFonts w:ascii="Times New Roman" w:hAnsi="Times New Roman" w:cs="Times New Roman"/>
        </w:rPr>
        <w:t>26(7), 325–337, at 331.</w:t>
      </w:r>
    </w:p>
  </w:footnote>
  <w:footnote w:id="7">
    <w:p w:rsidR="003915D8" w:rsidRPr="005971E8" w:rsidRDefault="003915D8" w:rsidP="005971E8">
      <w:pPr>
        <w:spacing w:after="0" w:line="240" w:lineRule="auto"/>
        <w:jc w:val="both"/>
        <w:rPr>
          <w:rFonts w:ascii="Times New Roman" w:hAnsi="Times New Roman" w:cs="Times New Roman"/>
          <w:bCs/>
          <w:color w:val="333333"/>
          <w:kern w:val="36"/>
          <w:sz w:val="20"/>
          <w:szCs w:val="20"/>
          <w:lang w:val="en"/>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w:t>
      </w:r>
      <w:proofErr w:type="spellStart"/>
      <w:proofErr w:type="gramStart"/>
      <w:r w:rsidRPr="005971E8">
        <w:rPr>
          <w:rFonts w:ascii="Times New Roman" w:hAnsi="Times New Roman" w:cs="Times New Roman"/>
          <w:bCs/>
          <w:sz w:val="20"/>
          <w:szCs w:val="20"/>
          <w:lang w:val="en"/>
        </w:rPr>
        <w:t>Crutsinger</w:t>
      </w:r>
      <w:proofErr w:type="spellEnd"/>
      <w:r w:rsidRPr="005971E8">
        <w:rPr>
          <w:rFonts w:ascii="Times New Roman" w:hAnsi="Times New Roman" w:cs="Times New Roman"/>
          <w:bCs/>
          <w:sz w:val="20"/>
          <w:szCs w:val="20"/>
          <w:lang w:val="en"/>
        </w:rPr>
        <w:t>, M. ‘</w:t>
      </w:r>
      <w:r w:rsidRPr="005971E8">
        <w:rPr>
          <w:rFonts w:ascii="Times New Roman" w:hAnsi="Times New Roman" w:cs="Times New Roman"/>
          <w:bCs/>
          <w:kern w:val="36"/>
          <w:sz w:val="20"/>
          <w:szCs w:val="20"/>
          <w:lang w:val="en"/>
        </w:rPr>
        <w:t xml:space="preserve">IMF trims loss estimate from financial crisis’, 20 </w:t>
      </w:r>
      <w:r w:rsidR="005971E8">
        <w:rPr>
          <w:rFonts w:ascii="Times New Roman" w:hAnsi="Times New Roman" w:cs="Times New Roman"/>
          <w:bCs/>
          <w:kern w:val="36"/>
          <w:sz w:val="20"/>
          <w:szCs w:val="20"/>
          <w:lang w:val="en"/>
        </w:rPr>
        <w:t xml:space="preserve">April </w:t>
      </w:r>
      <w:r w:rsidRPr="005971E8">
        <w:rPr>
          <w:rFonts w:ascii="Times New Roman" w:hAnsi="Times New Roman" w:cs="Times New Roman"/>
          <w:bCs/>
          <w:kern w:val="36"/>
          <w:sz w:val="20"/>
          <w:szCs w:val="20"/>
          <w:lang w:val="en"/>
        </w:rPr>
        <w:t>2010, available from</w:t>
      </w:r>
      <w:r w:rsidRPr="005971E8">
        <w:rPr>
          <w:rFonts w:ascii="Times New Roman" w:hAnsi="Times New Roman" w:cs="Times New Roman"/>
          <w:bCs/>
          <w:color w:val="333333"/>
          <w:kern w:val="36"/>
          <w:sz w:val="20"/>
          <w:szCs w:val="20"/>
          <w:lang w:val="en"/>
        </w:rPr>
        <w:t xml:space="preserve"> </w:t>
      </w:r>
      <w:hyperlink r:id="rId1" w:history="1">
        <w:r w:rsidR="005971E8" w:rsidRPr="00A04138">
          <w:rPr>
            <w:rStyle w:val="Hyperlink"/>
            <w:rFonts w:ascii="Times New Roman" w:hAnsi="Times New Roman" w:cs="Times New Roman"/>
            <w:bCs/>
            <w:kern w:val="36"/>
            <w:sz w:val="20"/>
            <w:szCs w:val="20"/>
            <w:lang w:val="en"/>
          </w:rPr>
          <w:t>http://www.nbcnews.com/id/36662585/</w:t>
        </w:r>
      </w:hyperlink>
      <w:r w:rsidR="005971E8">
        <w:rPr>
          <w:rFonts w:ascii="Times New Roman" w:hAnsi="Times New Roman" w:cs="Times New Roman"/>
          <w:bCs/>
          <w:color w:val="333333"/>
          <w:kern w:val="36"/>
          <w:sz w:val="20"/>
          <w:szCs w:val="20"/>
          <w:lang w:val="en"/>
        </w:rPr>
        <w:t xml:space="preserve">, </w:t>
      </w:r>
      <w:r w:rsidRPr="005971E8">
        <w:rPr>
          <w:rFonts w:ascii="Times New Roman" w:hAnsi="Times New Roman" w:cs="Times New Roman"/>
          <w:bCs/>
          <w:kern w:val="36"/>
          <w:sz w:val="20"/>
          <w:szCs w:val="20"/>
          <w:lang w:val="en"/>
        </w:rPr>
        <w:t xml:space="preserve">accessed </w:t>
      </w:r>
      <w:r w:rsidR="005971E8">
        <w:rPr>
          <w:rFonts w:ascii="Times New Roman" w:hAnsi="Times New Roman" w:cs="Times New Roman"/>
          <w:bCs/>
          <w:kern w:val="36"/>
          <w:sz w:val="20"/>
          <w:szCs w:val="20"/>
          <w:lang w:val="en"/>
        </w:rPr>
        <w:t>13 July 2014</w:t>
      </w:r>
      <w:r w:rsidRPr="005971E8">
        <w:rPr>
          <w:rFonts w:ascii="Times New Roman" w:hAnsi="Times New Roman" w:cs="Times New Roman"/>
          <w:bCs/>
          <w:kern w:val="36"/>
          <w:sz w:val="20"/>
          <w:szCs w:val="20"/>
          <w:lang w:val="en"/>
        </w:rPr>
        <w:t>.</w:t>
      </w:r>
      <w:proofErr w:type="gramEnd"/>
    </w:p>
  </w:footnote>
  <w:footnote w:id="8">
    <w:p w:rsidR="003915D8" w:rsidRPr="005971E8" w:rsidRDefault="003915D8" w:rsidP="005971E8">
      <w:pPr>
        <w:spacing w:after="0" w:line="240" w:lineRule="auto"/>
        <w:jc w:val="both"/>
        <w:outlineLvl w:val="1"/>
        <w:rPr>
          <w:rFonts w:ascii="Times New Roman" w:hAnsi="Times New Roman" w:cs="Times New Roman"/>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w:t>
      </w:r>
      <w:proofErr w:type="spellStart"/>
      <w:r w:rsidRPr="005971E8">
        <w:rPr>
          <w:rFonts w:ascii="Times New Roman" w:hAnsi="Times New Roman" w:cs="Times New Roman"/>
          <w:sz w:val="20"/>
          <w:szCs w:val="20"/>
        </w:rPr>
        <w:t>Doise</w:t>
      </w:r>
      <w:proofErr w:type="spellEnd"/>
      <w:r w:rsidRPr="005971E8">
        <w:rPr>
          <w:rFonts w:ascii="Times New Roman" w:hAnsi="Times New Roman" w:cs="Times New Roman"/>
          <w:sz w:val="20"/>
          <w:szCs w:val="20"/>
        </w:rPr>
        <w:t xml:space="preserve">, D. ‘Subprime: price of infringements’ (2008) </w:t>
      </w:r>
      <w:r w:rsidRPr="005971E8">
        <w:rPr>
          <w:rFonts w:ascii="Times New Roman" w:hAnsi="Times New Roman" w:cs="Times New Roman"/>
          <w:bCs/>
          <w:kern w:val="36"/>
          <w:sz w:val="20"/>
          <w:szCs w:val="20"/>
        </w:rPr>
        <w:t>International Business Law Journal, 4, 558–568, at 558.</w:t>
      </w:r>
    </w:p>
  </w:footnote>
  <w:footnote w:id="9">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Marshall, J. </w:t>
      </w:r>
      <w:r w:rsidRPr="005971E8">
        <w:rPr>
          <w:rFonts w:ascii="Times New Roman" w:hAnsi="Times New Roman" w:cs="Times New Roman"/>
          <w:i/>
        </w:rPr>
        <w:t>US Congressional debates on the financial crisis: key players, policy and future regulation – House of Commons Research Paper 09/58</w:t>
      </w:r>
      <w:r w:rsidRPr="005971E8">
        <w:rPr>
          <w:rFonts w:ascii="Times New Roman" w:hAnsi="Times New Roman" w:cs="Times New Roman"/>
        </w:rPr>
        <w:t xml:space="preserve"> (House of Com</w:t>
      </w:r>
      <w:r w:rsidR="005971E8">
        <w:rPr>
          <w:rFonts w:ascii="Times New Roman" w:hAnsi="Times New Roman" w:cs="Times New Roman"/>
        </w:rPr>
        <w:t xml:space="preserve">mons Library: London, 2009) at </w:t>
      </w:r>
      <w:r w:rsidRPr="005971E8">
        <w:rPr>
          <w:rFonts w:ascii="Times New Roman" w:hAnsi="Times New Roman" w:cs="Times New Roman"/>
        </w:rPr>
        <w:t>2.</w:t>
      </w:r>
    </w:p>
  </w:footnote>
  <w:footnote w:id="10">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Marshall, J. </w:t>
      </w:r>
      <w:r w:rsidRPr="005971E8">
        <w:rPr>
          <w:rFonts w:ascii="Times New Roman" w:hAnsi="Times New Roman" w:cs="Times New Roman"/>
          <w:i/>
        </w:rPr>
        <w:t>The financial crisis in the US: key events, causes and responses – House of Commons Research Paper 09/034</w:t>
      </w:r>
      <w:r w:rsidRPr="005971E8">
        <w:rPr>
          <w:rFonts w:ascii="Times New Roman" w:hAnsi="Times New Roman" w:cs="Times New Roman"/>
        </w:rPr>
        <w:t xml:space="preserve"> (House of Commons Library: London, 2009) at 10.</w:t>
      </w:r>
    </w:p>
  </w:footnote>
  <w:footnote w:id="11">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Nguyen, T. and </w:t>
      </w:r>
      <w:proofErr w:type="spellStart"/>
      <w:r w:rsidRPr="005971E8">
        <w:rPr>
          <w:rFonts w:ascii="Times New Roman" w:hAnsi="Times New Roman" w:cs="Times New Roman"/>
        </w:rPr>
        <w:t>Pontell</w:t>
      </w:r>
      <w:proofErr w:type="spellEnd"/>
      <w:r w:rsidRPr="005971E8">
        <w:rPr>
          <w:rFonts w:ascii="Times New Roman" w:hAnsi="Times New Roman" w:cs="Times New Roman"/>
        </w:rPr>
        <w:t xml:space="preserve">, N. ‘Fraud and inequality in the subprime mortgage crisis’ in </w:t>
      </w:r>
      <w:proofErr w:type="spellStart"/>
      <w:r w:rsidRPr="005971E8">
        <w:rPr>
          <w:rFonts w:ascii="Times New Roman" w:hAnsi="Times New Roman" w:cs="Times New Roman"/>
        </w:rPr>
        <w:t>Deflem</w:t>
      </w:r>
      <w:proofErr w:type="spellEnd"/>
      <w:r w:rsidRPr="005971E8">
        <w:rPr>
          <w:rFonts w:ascii="Times New Roman" w:hAnsi="Times New Roman" w:cs="Times New Roman"/>
        </w:rPr>
        <w:t xml:space="preserve">, M. (ed.) </w:t>
      </w:r>
      <w:r w:rsidRPr="005971E8">
        <w:rPr>
          <w:rFonts w:ascii="Times New Roman" w:hAnsi="Times New Roman" w:cs="Times New Roman"/>
          <w:i/>
        </w:rPr>
        <w:t>Economic crisis and crime</w:t>
      </w:r>
      <w:r w:rsidRPr="005971E8">
        <w:rPr>
          <w:rFonts w:ascii="Times New Roman" w:hAnsi="Times New Roman" w:cs="Times New Roman"/>
          <w:iCs/>
        </w:rPr>
        <w:t xml:space="preserve"> (Emerald:</w:t>
      </w:r>
      <w:r w:rsidR="005971E8">
        <w:rPr>
          <w:rFonts w:ascii="Times New Roman" w:hAnsi="Times New Roman" w:cs="Times New Roman"/>
          <w:iCs/>
        </w:rPr>
        <w:t xml:space="preserve"> Bingley, </w:t>
      </w:r>
      <w:r w:rsidRPr="005971E8">
        <w:rPr>
          <w:rFonts w:ascii="Times New Roman" w:hAnsi="Times New Roman" w:cs="Times New Roman"/>
          <w:iCs/>
        </w:rPr>
        <w:t>2011) at 5.</w:t>
      </w:r>
    </w:p>
  </w:footnote>
  <w:footnote w:id="12">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i/>
        </w:rPr>
        <w:t>Ibid</w:t>
      </w:r>
      <w:r w:rsidRPr="005971E8">
        <w:rPr>
          <w:rFonts w:ascii="Times New Roman" w:hAnsi="Times New Roman" w:cs="Times New Roman"/>
        </w:rPr>
        <w:t>.</w:t>
      </w:r>
      <w:proofErr w:type="gramEnd"/>
      <w:r w:rsidRPr="005971E8">
        <w:rPr>
          <w:rFonts w:ascii="Times New Roman" w:hAnsi="Times New Roman" w:cs="Times New Roman"/>
        </w:rPr>
        <w:t xml:space="preserve"> </w:t>
      </w:r>
    </w:p>
  </w:footnote>
  <w:footnote w:id="13">
    <w:p w:rsidR="003915D8" w:rsidRPr="006E54B3" w:rsidRDefault="003915D8" w:rsidP="005971E8">
      <w:pPr>
        <w:pStyle w:val="FootnoteText"/>
        <w:jc w:val="both"/>
        <w:rPr>
          <w:rFonts w:ascii="Times New Roman" w:hAnsi="Times New Roman" w:cs="Times New Roman"/>
        </w:rPr>
      </w:pPr>
      <w:r w:rsidRPr="006E54B3">
        <w:rPr>
          <w:rStyle w:val="FootnoteReference"/>
          <w:rFonts w:ascii="Times New Roman" w:hAnsi="Times New Roman" w:cs="Times New Roman"/>
        </w:rPr>
        <w:footnoteRef/>
      </w:r>
      <w:r w:rsidRPr="006E54B3">
        <w:rPr>
          <w:rFonts w:ascii="Times New Roman" w:hAnsi="Times New Roman" w:cs="Times New Roman"/>
        </w:rPr>
        <w:t xml:space="preserve"> </w:t>
      </w:r>
      <w:r w:rsidR="006E54B3" w:rsidRPr="006E54B3">
        <w:rPr>
          <w:rFonts w:ascii="Times New Roman" w:hAnsi="Times New Roman" w:cs="Times New Roman"/>
        </w:rPr>
        <w:t>Harrell, A. ‘</w:t>
      </w:r>
      <w:proofErr w:type="gramStart"/>
      <w:r w:rsidR="006E54B3" w:rsidRPr="006E54B3">
        <w:rPr>
          <w:rFonts w:ascii="Times New Roman" w:hAnsi="Times New Roman" w:cs="Times New Roman"/>
        </w:rPr>
        <w:t>The</w:t>
      </w:r>
      <w:proofErr w:type="gramEnd"/>
      <w:r w:rsidR="006E54B3" w:rsidRPr="006E54B3">
        <w:rPr>
          <w:rFonts w:ascii="Times New Roman" w:hAnsi="Times New Roman" w:cs="Times New Roman"/>
        </w:rPr>
        <w:t xml:space="preserve"> great credit contraction: who, what, when, where and why?’ (2010) Georgia State University Law Review, </w:t>
      </w:r>
      <w:proofErr w:type="gramStart"/>
      <w:r w:rsidR="006E54B3" w:rsidRPr="006E54B3">
        <w:rPr>
          <w:rFonts w:ascii="Times New Roman" w:hAnsi="Times New Roman" w:cs="Times New Roman"/>
        </w:rPr>
        <w:t>Summer</w:t>
      </w:r>
      <w:proofErr w:type="gramEnd"/>
      <w:r w:rsidR="006E54B3" w:rsidRPr="006E54B3">
        <w:rPr>
          <w:rFonts w:ascii="Times New Roman" w:hAnsi="Times New Roman" w:cs="Times New Roman"/>
        </w:rPr>
        <w:t xml:space="preserve">, </w:t>
      </w:r>
      <w:bookmarkStart w:id="0" w:name="sp_100110_1209"/>
      <w:bookmarkStart w:id="1" w:name="SDU_1209"/>
      <w:bookmarkEnd w:id="0"/>
      <w:bookmarkEnd w:id="1"/>
      <w:r w:rsidR="006E54B3" w:rsidRPr="006E54B3">
        <w:rPr>
          <w:rStyle w:val="documentbody"/>
          <w:rFonts w:ascii="Times New Roman" w:hAnsi="Times New Roman" w:cs="Times New Roman"/>
        </w:rPr>
        <w:t>26, 1209–1258, at 1231.</w:t>
      </w:r>
    </w:p>
  </w:footnote>
  <w:footnote w:id="14">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Dilley, B. and Weller, F. ‘Mortgage fraud and the credit crunch’ (2008) Fighting Fraud, Summer, 35, 1–31, at 11. </w:t>
      </w:r>
    </w:p>
  </w:footnote>
  <w:footnote w:id="15">
    <w:p w:rsidR="003915D8" w:rsidRPr="005971E8" w:rsidRDefault="003915D8" w:rsidP="005971E8">
      <w:pPr>
        <w:pStyle w:val="footnotetext0"/>
        <w:ind w:left="0" w:firstLine="0"/>
        <w:rPr>
          <w:sz w:val="20"/>
          <w:szCs w:val="20"/>
        </w:rPr>
      </w:pPr>
      <w:r w:rsidRPr="005971E8">
        <w:rPr>
          <w:rStyle w:val="FootnoteReference"/>
          <w:sz w:val="20"/>
          <w:szCs w:val="20"/>
        </w:rPr>
        <w:footnoteRef/>
      </w:r>
      <w:r w:rsidRPr="005971E8">
        <w:rPr>
          <w:sz w:val="20"/>
          <w:szCs w:val="20"/>
        </w:rPr>
        <w:t xml:space="preserve"> Federal Bureau of Investigation ‘</w:t>
      </w:r>
      <w:proofErr w:type="spellStart"/>
      <w:r w:rsidRPr="005971E8">
        <w:rPr>
          <w:sz w:val="20"/>
          <w:szCs w:val="20"/>
          <w:lang w:eastAsia="en-GB"/>
        </w:rPr>
        <w:t>Swecker</w:t>
      </w:r>
      <w:proofErr w:type="spellEnd"/>
      <w:r w:rsidRPr="005971E8">
        <w:rPr>
          <w:sz w:val="20"/>
          <w:szCs w:val="20"/>
          <w:lang w:eastAsia="en-GB"/>
        </w:rPr>
        <w:t>, C. former FBI Assistant Director, Criminal Investigative Division, introductory statement: House Financial Services Subcommittee on Housing and Community Opportunity’ 7 October 2004, available from http://www.fbi.gov/news/testimony/fbis-efforts-in-combating-mortgage-fraud</w:t>
      </w:r>
      <w:r w:rsidR="005971E8">
        <w:rPr>
          <w:sz w:val="20"/>
          <w:szCs w:val="20"/>
          <w:lang w:eastAsia="en-GB"/>
        </w:rPr>
        <w:t>, accessed 13 July 2014</w:t>
      </w:r>
      <w:r w:rsidRPr="005971E8">
        <w:rPr>
          <w:sz w:val="20"/>
          <w:szCs w:val="20"/>
          <w:lang w:eastAsia="en-GB"/>
        </w:rPr>
        <w:t>.</w:t>
      </w:r>
    </w:p>
  </w:footnote>
  <w:footnote w:id="16">
    <w:p w:rsidR="003915D8" w:rsidRPr="005971E8" w:rsidRDefault="003915D8" w:rsidP="005971E8">
      <w:pPr>
        <w:pStyle w:val="footnotetext0"/>
        <w:rPr>
          <w:sz w:val="20"/>
          <w:szCs w:val="20"/>
        </w:rPr>
      </w:pPr>
      <w:r w:rsidRPr="005971E8">
        <w:rPr>
          <w:rStyle w:val="FootnoteReference"/>
          <w:sz w:val="20"/>
          <w:szCs w:val="20"/>
        </w:rPr>
        <w:footnoteRef/>
      </w:r>
      <w:r w:rsidRPr="005971E8">
        <w:rPr>
          <w:sz w:val="20"/>
          <w:szCs w:val="20"/>
        </w:rPr>
        <w:t xml:space="preserve"> </w:t>
      </w:r>
      <w:proofErr w:type="gramStart"/>
      <w:r w:rsidRPr="005971E8">
        <w:rPr>
          <w:i/>
          <w:sz w:val="20"/>
          <w:szCs w:val="20"/>
        </w:rPr>
        <w:t>Ibid</w:t>
      </w:r>
      <w:r w:rsidRPr="005971E8">
        <w:rPr>
          <w:sz w:val="20"/>
          <w:szCs w:val="20"/>
        </w:rPr>
        <w:t>.</w:t>
      </w:r>
      <w:proofErr w:type="gramEnd"/>
      <w:r w:rsidRPr="005971E8">
        <w:rPr>
          <w:sz w:val="20"/>
          <w:szCs w:val="20"/>
        </w:rPr>
        <w:t xml:space="preserve"> </w:t>
      </w:r>
    </w:p>
  </w:footnote>
  <w:footnote w:id="17">
    <w:p w:rsidR="003915D8" w:rsidRPr="005971E8" w:rsidRDefault="003915D8" w:rsidP="005971E8">
      <w:pPr>
        <w:autoSpaceDE w:val="0"/>
        <w:autoSpaceDN w:val="0"/>
        <w:adjustRightInd w:val="0"/>
        <w:spacing w:after="0" w:line="240" w:lineRule="auto"/>
        <w:jc w:val="both"/>
        <w:rPr>
          <w:rFonts w:ascii="Times New Roman" w:eastAsia="Calibri" w:hAnsi="Times New Roman" w:cs="Times New Roman"/>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McCann, N. ‘Federal law enforcement in the home mortgage lending market enhanced by the Fraud Enforcement Act and Recovery Act of 2009’ (2010) </w:t>
      </w:r>
      <w:r w:rsidRPr="005971E8">
        <w:rPr>
          <w:rFonts w:ascii="Times New Roman" w:eastAsia="Calibri" w:hAnsi="Times New Roman" w:cs="Times New Roman"/>
          <w:sz w:val="20"/>
          <w:szCs w:val="20"/>
        </w:rPr>
        <w:t>Loyola Consumer Law Review, 22, 352–390, at 354.</w:t>
      </w:r>
    </w:p>
  </w:footnote>
  <w:footnote w:id="18">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Federal Bureau of Investigation ‘John S. </w:t>
      </w:r>
      <w:proofErr w:type="spellStart"/>
      <w:r w:rsidRPr="005971E8">
        <w:rPr>
          <w:rFonts w:ascii="Times New Roman" w:hAnsi="Times New Roman" w:cs="Times New Roman"/>
        </w:rPr>
        <w:t>Pistole</w:t>
      </w:r>
      <w:proofErr w:type="spellEnd"/>
      <w:r w:rsidRPr="005971E8">
        <w:rPr>
          <w:rFonts w:ascii="Times New Roman" w:hAnsi="Times New Roman" w:cs="Times New Roman"/>
        </w:rPr>
        <w:t xml:space="preserve">, Deputy Director Federal Bureau of Investigation, statement before the House Committee on the Judiciary’, 1 </w:t>
      </w:r>
      <w:proofErr w:type="gramStart"/>
      <w:r w:rsidRPr="005971E8">
        <w:rPr>
          <w:rFonts w:ascii="Times New Roman" w:hAnsi="Times New Roman" w:cs="Times New Roman"/>
        </w:rPr>
        <w:t>April  2009</w:t>
      </w:r>
      <w:proofErr w:type="gramEnd"/>
      <w:r w:rsidRPr="005971E8">
        <w:rPr>
          <w:rFonts w:ascii="Times New Roman" w:hAnsi="Times New Roman" w:cs="Times New Roman"/>
        </w:rPr>
        <w:t xml:space="preserve">, available from http://www.fbi.gov/news/testimony/fbi-efforts-to-combat-mortgage-fraud-and-other-financial-frauds, accessed </w:t>
      </w:r>
      <w:r w:rsidR="005971E8">
        <w:rPr>
          <w:rFonts w:ascii="Times New Roman" w:hAnsi="Times New Roman" w:cs="Times New Roman"/>
        </w:rPr>
        <w:t>13 July 2014</w:t>
      </w:r>
      <w:r w:rsidRPr="005971E8">
        <w:rPr>
          <w:rFonts w:ascii="Times New Roman" w:hAnsi="Times New Roman" w:cs="Times New Roman"/>
        </w:rPr>
        <w:t>.</w:t>
      </w:r>
    </w:p>
  </w:footnote>
  <w:footnote w:id="19">
    <w:p w:rsidR="003915D8" w:rsidRPr="005971E8" w:rsidRDefault="003915D8" w:rsidP="005971E8">
      <w:pPr>
        <w:spacing w:after="0" w:line="240" w:lineRule="auto"/>
        <w:jc w:val="both"/>
        <w:outlineLvl w:val="1"/>
        <w:rPr>
          <w:rFonts w:ascii="Times New Roman" w:hAnsi="Times New Roman" w:cs="Times New Roman"/>
          <w:bCs/>
          <w:color w:val="000000"/>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w:t>
      </w:r>
      <w:proofErr w:type="spellStart"/>
      <w:r w:rsidRPr="005971E8">
        <w:rPr>
          <w:rFonts w:ascii="Times New Roman" w:hAnsi="Times New Roman" w:cs="Times New Roman"/>
          <w:sz w:val="20"/>
          <w:szCs w:val="20"/>
        </w:rPr>
        <w:t>Frieden</w:t>
      </w:r>
      <w:proofErr w:type="spellEnd"/>
      <w:r w:rsidRPr="005971E8">
        <w:rPr>
          <w:rFonts w:ascii="Times New Roman" w:hAnsi="Times New Roman" w:cs="Times New Roman"/>
          <w:sz w:val="20"/>
          <w:szCs w:val="20"/>
        </w:rPr>
        <w:t>, T. ‘</w:t>
      </w:r>
      <w:r w:rsidRPr="005971E8">
        <w:rPr>
          <w:rFonts w:ascii="Times New Roman" w:hAnsi="Times New Roman" w:cs="Times New Roman"/>
          <w:bCs/>
          <w:color w:val="000000"/>
          <w:kern w:val="36"/>
          <w:sz w:val="20"/>
          <w:szCs w:val="20"/>
        </w:rPr>
        <w:t xml:space="preserve">FBI warns of mortgage fraud “epidemic”’, 17 </w:t>
      </w:r>
      <w:proofErr w:type="gramStart"/>
      <w:r w:rsidRPr="005971E8">
        <w:rPr>
          <w:rFonts w:ascii="Times New Roman" w:hAnsi="Times New Roman" w:cs="Times New Roman"/>
          <w:bCs/>
          <w:color w:val="000000"/>
          <w:kern w:val="36"/>
          <w:sz w:val="20"/>
          <w:szCs w:val="20"/>
        </w:rPr>
        <w:t>September  2004</w:t>
      </w:r>
      <w:proofErr w:type="gramEnd"/>
      <w:r w:rsidRPr="005971E8">
        <w:rPr>
          <w:rFonts w:ascii="Times New Roman" w:hAnsi="Times New Roman" w:cs="Times New Roman"/>
          <w:bCs/>
          <w:color w:val="000000"/>
          <w:kern w:val="36"/>
          <w:sz w:val="20"/>
          <w:szCs w:val="20"/>
        </w:rPr>
        <w:t>, available from http://www.cnn.com/2004/LAW/09/17/mortgage.fraud/</w:t>
      </w:r>
      <w:r w:rsidR="006E54B3">
        <w:rPr>
          <w:rFonts w:ascii="Times New Roman" w:hAnsi="Times New Roman" w:cs="Times New Roman"/>
          <w:bCs/>
          <w:color w:val="000000"/>
          <w:kern w:val="36"/>
          <w:sz w:val="20"/>
          <w:szCs w:val="20"/>
        </w:rPr>
        <w:t>, accessed 12 July 2014</w:t>
      </w:r>
      <w:r w:rsidRPr="005971E8">
        <w:rPr>
          <w:rFonts w:ascii="Times New Roman" w:hAnsi="Times New Roman" w:cs="Times New Roman"/>
          <w:bCs/>
          <w:color w:val="000000"/>
          <w:kern w:val="36"/>
          <w:sz w:val="20"/>
          <w:szCs w:val="20"/>
        </w:rPr>
        <w:t>.</w:t>
      </w:r>
    </w:p>
  </w:footnote>
  <w:footnote w:id="20">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Black, K. ‘Neo-classical economic theories, methodology, and praxis optimize </w:t>
      </w:r>
      <w:proofErr w:type="spellStart"/>
      <w:r w:rsidRPr="005971E8">
        <w:rPr>
          <w:sz w:val="20"/>
          <w:szCs w:val="20"/>
        </w:rPr>
        <w:t>criminogenic</w:t>
      </w:r>
      <w:proofErr w:type="spellEnd"/>
      <w:r w:rsidRPr="005971E8">
        <w:rPr>
          <w:sz w:val="20"/>
          <w:szCs w:val="20"/>
        </w:rPr>
        <w:t xml:space="preserve"> environments and produce recurrent intensifying crisis’ (2011) Creighton Law Review, 44, 597–644, at 622.</w:t>
      </w:r>
    </w:p>
  </w:footnote>
  <w:footnote w:id="21">
    <w:p w:rsidR="003915D8" w:rsidRPr="005971E8" w:rsidRDefault="003915D8" w:rsidP="005971E8">
      <w:pPr>
        <w:pStyle w:val="footnotetext0"/>
        <w:ind w:left="0" w:firstLine="0"/>
        <w:rPr>
          <w:sz w:val="20"/>
          <w:szCs w:val="20"/>
        </w:rPr>
      </w:pPr>
      <w:r w:rsidRPr="005971E8">
        <w:rPr>
          <w:rStyle w:val="FootnoteReference"/>
          <w:sz w:val="20"/>
          <w:szCs w:val="20"/>
        </w:rPr>
        <w:footnoteRef/>
      </w:r>
      <w:r w:rsidRPr="005971E8">
        <w:rPr>
          <w:sz w:val="20"/>
          <w:szCs w:val="20"/>
        </w:rPr>
        <w:t xml:space="preserve"> </w:t>
      </w:r>
      <w:proofErr w:type="spellStart"/>
      <w:r w:rsidRPr="005971E8">
        <w:rPr>
          <w:sz w:val="20"/>
          <w:szCs w:val="20"/>
        </w:rPr>
        <w:t>Vacco</w:t>
      </w:r>
      <w:proofErr w:type="spellEnd"/>
      <w:r w:rsidRPr="005971E8">
        <w:rPr>
          <w:sz w:val="20"/>
          <w:szCs w:val="20"/>
        </w:rPr>
        <w:t xml:space="preserve">, P. ‘RESPA and avoiding mortgage fraud: what goes on the HUD settlement statement?’ </w:t>
      </w:r>
      <w:proofErr w:type="gramStart"/>
      <w:r w:rsidRPr="005971E8">
        <w:rPr>
          <w:sz w:val="20"/>
          <w:szCs w:val="20"/>
        </w:rPr>
        <w:t>(2008) Illinois Bar Journal, May, 96, 248–249, at 249.</w:t>
      </w:r>
      <w:proofErr w:type="gramEnd"/>
    </w:p>
  </w:footnote>
  <w:footnote w:id="22">
    <w:p w:rsidR="003915D8" w:rsidRPr="005971E8" w:rsidRDefault="003915D8" w:rsidP="005971E8">
      <w:pPr>
        <w:pStyle w:val="footnotetext0"/>
        <w:ind w:left="0" w:firstLine="0"/>
        <w:rPr>
          <w:sz w:val="20"/>
          <w:szCs w:val="20"/>
        </w:rPr>
      </w:pPr>
      <w:r w:rsidRPr="005971E8">
        <w:rPr>
          <w:rStyle w:val="FootnoteReference"/>
          <w:sz w:val="20"/>
          <w:szCs w:val="20"/>
        </w:rPr>
        <w:footnoteRef/>
      </w:r>
      <w:r w:rsidRPr="005971E8">
        <w:rPr>
          <w:sz w:val="20"/>
          <w:szCs w:val="20"/>
        </w:rPr>
        <w:t xml:space="preserve"> O’Donnell, M. and Planer, K. ‘If it sounds too good to be true: identifying and avoiding common mortgage fraud scams’ (2008) New Jersey Lawyer, October, 254, 54–57, at 54. </w:t>
      </w:r>
    </w:p>
  </w:footnote>
  <w:footnote w:id="23">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w:t>
      </w:r>
      <w:proofErr w:type="spellStart"/>
      <w:r w:rsidRPr="005971E8">
        <w:rPr>
          <w:sz w:val="20"/>
          <w:szCs w:val="20"/>
        </w:rPr>
        <w:t>Gans</w:t>
      </w:r>
      <w:proofErr w:type="spellEnd"/>
      <w:r w:rsidRPr="005971E8">
        <w:rPr>
          <w:sz w:val="20"/>
          <w:szCs w:val="20"/>
        </w:rPr>
        <w:t>, K. ‘Anatomy of a mortgage meltdown: the story of the subprime crisis, the role of fraud, and the efficacy of the Idaho Safe Act’ (2011) Idaho Law Review, 48, 123–174, at 146.</w:t>
      </w:r>
    </w:p>
  </w:footnote>
  <w:footnote w:id="24">
    <w:p w:rsidR="003915D8" w:rsidRPr="005971E8" w:rsidRDefault="003915D8" w:rsidP="005971E8">
      <w:pPr>
        <w:autoSpaceDE w:val="0"/>
        <w:autoSpaceDN w:val="0"/>
        <w:adjustRightInd w:val="0"/>
        <w:spacing w:after="0" w:line="240" w:lineRule="auto"/>
        <w:jc w:val="both"/>
        <w:rPr>
          <w:rFonts w:ascii="Times New Roman" w:hAnsi="Times New Roman" w:cs="Times New Roman"/>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w:t>
      </w:r>
      <w:proofErr w:type="gramStart"/>
      <w:r w:rsidRPr="005971E8">
        <w:rPr>
          <w:rFonts w:ascii="Times New Roman" w:hAnsi="Times New Roman" w:cs="Times New Roman"/>
          <w:i/>
          <w:sz w:val="20"/>
          <w:szCs w:val="20"/>
        </w:rPr>
        <w:t>Ibid</w:t>
      </w:r>
      <w:r w:rsidRPr="005971E8">
        <w:rPr>
          <w:rFonts w:ascii="Times New Roman" w:hAnsi="Times New Roman" w:cs="Times New Roman"/>
          <w:sz w:val="20"/>
          <w:szCs w:val="20"/>
        </w:rPr>
        <w:t>.</w:t>
      </w:r>
      <w:proofErr w:type="gramEnd"/>
      <w:r w:rsidRPr="005971E8">
        <w:rPr>
          <w:rFonts w:ascii="Times New Roman" w:hAnsi="Times New Roman" w:cs="Times New Roman"/>
          <w:sz w:val="20"/>
          <w:szCs w:val="20"/>
        </w:rPr>
        <w:t xml:space="preserve"> </w:t>
      </w:r>
    </w:p>
  </w:footnote>
  <w:footnote w:id="25">
    <w:p w:rsidR="003915D8" w:rsidRPr="005971E8" w:rsidRDefault="003915D8" w:rsidP="005971E8">
      <w:pPr>
        <w:autoSpaceDE w:val="0"/>
        <w:autoSpaceDN w:val="0"/>
        <w:adjustRightInd w:val="0"/>
        <w:spacing w:after="0" w:line="240" w:lineRule="auto"/>
        <w:jc w:val="both"/>
        <w:rPr>
          <w:rFonts w:ascii="Times New Roman" w:eastAsia="Calibri" w:hAnsi="Times New Roman" w:cs="Times New Roman"/>
          <w:color w:val="000000"/>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Jacobsen, B. and Barnhill, M. ‘Drawing the short straw – mortgage fraud and straw buyers’ (2008) </w:t>
      </w:r>
      <w:r w:rsidRPr="005971E8">
        <w:rPr>
          <w:rFonts w:ascii="Times New Roman" w:eastAsia="Calibri" w:hAnsi="Times New Roman" w:cs="Times New Roman"/>
          <w:color w:val="000000"/>
          <w:sz w:val="20"/>
          <w:szCs w:val="20"/>
        </w:rPr>
        <w:t xml:space="preserve">Utah Bar Journal, July/August, 21, 9–13, at 11–12. </w:t>
      </w:r>
    </w:p>
  </w:footnote>
  <w:footnote w:id="26">
    <w:p w:rsidR="003915D8" w:rsidRPr="005971E8" w:rsidRDefault="003915D8" w:rsidP="005971E8">
      <w:pPr>
        <w:autoSpaceDE w:val="0"/>
        <w:autoSpaceDN w:val="0"/>
        <w:adjustRightInd w:val="0"/>
        <w:spacing w:after="0" w:line="240" w:lineRule="auto"/>
        <w:jc w:val="both"/>
        <w:rPr>
          <w:rFonts w:ascii="Times New Roman" w:hAnsi="Times New Roman" w:cs="Times New Roman"/>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Anon. ‘</w:t>
      </w:r>
      <w:r w:rsidRPr="005971E8">
        <w:rPr>
          <w:rFonts w:ascii="Times New Roman" w:eastAsia="Calibri" w:hAnsi="Times New Roman" w:cs="Times New Roman"/>
          <w:sz w:val="20"/>
          <w:szCs w:val="20"/>
        </w:rPr>
        <w:t>Banking and financial services policy report’ (2010) The Monitor</w:t>
      </w:r>
      <w:r w:rsidRPr="005971E8">
        <w:rPr>
          <w:rFonts w:ascii="Times New Roman" w:hAnsi="Times New Roman" w:cs="Times New Roman"/>
          <w:sz w:val="20"/>
          <w:szCs w:val="20"/>
        </w:rPr>
        <w:t>, 29(4), 19–23, at 21.</w:t>
      </w:r>
    </w:p>
  </w:footnote>
  <w:footnote w:id="27">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rPr>
        <w:t xml:space="preserve">Federal Bureau of Investigation ‘Financial crimes report to the public – fiscal years 2010–2011’, n/d, available from http://www.fbi.gov/stats-services/publications/financial-crimes-report-2010-2011/financial-crimes-report-2010-2011#Mortgage, accessed </w:t>
      </w:r>
      <w:r w:rsidR="005971E8">
        <w:rPr>
          <w:rFonts w:ascii="Times New Roman" w:hAnsi="Times New Roman" w:cs="Times New Roman"/>
        </w:rPr>
        <w:t>13 July 2014</w:t>
      </w:r>
      <w:r w:rsidRPr="005971E8">
        <w:rPr>
          <w:rFonts w:ascii="Times New Roman" w:hAnsi="Times New Roman" w:cs="Times New Roman"/>
        </w:rPr>
        <w:t>.</w:t>
      </w:r>
      <w:proofErr w:type="gramEnd"/>
    </w:p>
  </w:footnote>
  <w:footnote w:id="28">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i/>
        </w:rPr>
        <w:t>Ibid</w:t>
      </w:r>
      <w:r w:rsidRPr="005971E8">
        <w:rPr>
          <w:rFonts w:ascii="Times New Roman" w:hAnsi="Times New Roman" w:cs="Times New Roman"/>
        </w:rPr>
        <w:t>.</w:t>
      </w:r>
      <w:proofErr w:type="gramEnd"/>
      <w:r w:rsidRPr="005971E8">
        <w:rPr>
          <w:rFonts w:ascii="Times New Roman" w:hAnsi="Times New Roman" w:cs="Times New Roman"/>
        </w:rPr>
        <w:t xml:space="preserve"> </w:t>
      </w:r>
    </w:p>
  </w:footnote>
  <w:footnote w:id="29">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Federal Bureau of Investigation ‘Mortgage fraud report 2006’, May 2007, available from http://www.fbi.gov/stats-services/publications/mortgage-fraud-2006/2006-mortgage-fraud-report, accessed </w:t>
      </w:r>
      <w:r w:rsidR="005971E8">
        <w:rPr>
          <w:rFonts w:ascii="Times New Roman" w:hAnsi="Times New Roman" w:cs="Times New Roman"/>
        </w:rPr>
        <w:t>13 July 2014</w:t>
      </w:r>
      <w:r w:rsidRPr="005971E8">
        <w:rPr>
          <w:rFonts w:ascii="Times New Roman" w:hAnsi="Times New Roman" w:cs="Times New Roman"/>
        </w:rPr>
        <w:t>.</w:t>
      </w:r>
    </w:p>
  </w:footnote>
  <w:footnote w:id="30">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Federal Bureau of Investigation ‘Mortgage fraud report 2007’, April 2008, available from http://www.fbi.gov/stats-services/publications/mortgage-fraud-2007, accessed </w:t>
      </w:r>
      <w:r w:rsidR="005971E8">
        <w:rPr>
          <w:rFonts w:ascii="Times New Roman" w:hAnsi="Times New Roman" w:cs="Times New Roman"/>
        </w:rPr>
        <w:t>13 July 2014</w:t>
      </w:r>
      <w:r w:rsidRPr="005971E8">
        <w:rPr>
          <w:rFonts w:ascii="Times New Roman" w:hAnsi="Times New Roman" w:cs="Times New Roman"/>
        </w:rPr>
        <w:t>.</w:t>
      </w:r>
    </w:p>
  </w:footnote>
  <w:footnote w:id="31">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i/>
        </w:rPr>
        <w:t>Ibid</w:t>
      </w:r>
      <w:r w:rsidRPr="005971E8">
        <w:rPr>
          <w:rFonts w:ascii="Times New Roman" w:hAnsi="Times New Roman" w:cs="Times New Roman"/>
        </w:rPr>
        <w:t>.</w:t>
      </w:r>
      <w:proofErr w:type="gramEnd"/>
      <w:r w:rsidRPr="005971E8">
        <w:rPr>
          <w:rFonts w:ascii="Times New Roman" w:hAnsi="Times New Roman" w:cs="Times New Roman"/>
        </w:rPr>
        <w:t xml:space="preserve"> </w:t>
      </w:r>
    </w:p>
  </w:footnote>
  <w:footnote w:id="32">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Federal Bureau of Investigation ‘Mortgage fraud report 2008’, 2009, available from http://www.fbi.gov/stats-services/publications/mortgage-fraud-2008/2008-mortgage-fraud-report, accessed </w:t>
      </w:r>
      <w:r w:rsidR="005971E8">
        <w:rPr>
          <w:rFonts w:ascii="Times New Roman" w:hAnsi="Times New Roman" w:cs="Times New Roman"/>
        </w:rPr>
        <w:t>July 13 2014</w:t>
      </w:r>
      <w:r w:rsidRPr="005971E8">
        <w:rPr>
          <w:rFonts w:ascii="Times New Roman" w:hAnsi="Times New Roman" w:cs="Times New Roman"/>
        </w:rPr>
        <w:t>.</w:t>
      </w:r>
    </w:p>
  </w:footnote>
  <w:footnote w:id="33">
    <w:p w:rsidR="003915D8" w:rsidRPr="005971E8" w:rsidRDefault="003915D8" w:rsidP="005971E8">
      <w:pPr>
        <w:pStyle w:val="graphicboxheader"/>
        <w:spacing w:before="0" w:beforeAutospacing="0" w:after="0" w:afterAutospacing="0"/>
        <w:jc w:val="both"/>
        <w:rPr>
          <w:sz w:val="20"/>
          <w:szCs w:val="20"/>
        </w:rPr>
      </w:pPr>
      <w:r w:rsidRPr="005971E8">
        <w:rPr>
          <w:rStyle w:val="FootnoteReference"/>
          <w:sz w:val="20"/>
          <w:szCs w:val="20"/>
        </w:rPr>
        <w:footnoteRef/>
      </w:r>
      <w:r w:rsidRPr="005971E8">
        <w:rPr>
          <w:sz w:val="20"/>
          <w:szCs w:val="20"/>
        </w:rPr>
        <w:t xml:space="preserve"> </w:t>
      </w:r>
      <w:proofErr w:type="gramStart"/>
      <w:r w:rsidRPr="005971E8">
        <w:rPr>
          <w:sz w:val="20"/>
          <w:szCs w:val="20"/>
        </w:rPr>
        <w:t xml:space="preserve">Federal Bureau of Investigation ‘2009 mortgage fraud report year in review’, n/d, available from </w:t>
      </w:r>
      <w:r w:rsidRPr="005971E8">
        <w:rPr>
          <w:rFonts w:eastAsia="SimSun"/>
          <w:sz w:val="20"/>
          <w:szCs w:val="20"/>
        </w:rPr>
        <w:t>http://www.fbi.gov/stats-services/publications/mortgage-fraud-2009</w:t>
      </w:r>
      <w:r w:rsidRPr="005971E8">
        <w:rPr>
          <w:sz w:val="20"/>
          <w:szCs w:val="20"/>
        </w:rPr>
        <w:t xml:space="preserve">, accessed </w:t>
      </w:r>
      <w:r w:rsidR="005971E8">
        <w:rPr>
          <w:sz w:val="20"/>
          <w:szCs w:val="20"/>
        </w:rPr>
        <w:t>13 July 2014</w:t>
      </w:r>
      <w:r w:rsidRPr="005971E8">
        <w:rPr>
          <w:sz w:val="20"/>
          <w:szCs w:val="20"/>
        </w:rPr>
        <w:t>.</w:t>
      </w:r>
      <w:proofErr w:type="gramEnd"/>
    </w:p>
  </w:footnote>
  <w:footnote w:id="34">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spellStart"/>
      <w:r w:rsidRPr="005971E8">
        <w:rPr>
          <w:rFonts w:ascii="Times New Roman" w:hAnsi="Times New Roman" w:cs="Times New Roman"/>
        </w:rPr>
        <w:t>CoreLogic</w:t>
      </w:r>
      <w:proofErr w:type="spellEnd"/>
      <w:r w:rsidRPr="005971E8">
        <w:rPr>
          <w:rFonts w:ascii="Times New Roman" w:hAnsi="Times New Roman" w:cs="Times New Roman"/>
        </w:rPr>
        <w:t xml:space="preserve"> </w:t>
      </w:r>
      <w:r w:rsidRPr="005971E8">
        <w:rPr>
          <w:rFonts w:ascii="Times New Roman" w:hAnsi="Times New Roman" w:cs="Times New Roman"/>
          <w:i/>
        </w:rPr>
        <w:t>2011 Mortgage fraud trends report</w:t>
      </w:r>
      <w:r w:rsidRPr="005971E8">
        <w:rPr>
          <w:rFonts w:ascii="Times New Roman" w:hAnsi="Times New Roman" w:cs="Times New Roman"/>
        </w:rPr>
        <w:t xml:space="preserve"> (</w:t>
      </w:r>
      <w:proofErr w:type="spellStart"/>
      <w:r w:rsidRPr="005971E8">
        <w:rPr>
          <w:rFonts w:ascii="Times New Roman" w:hAnsi="Times New Roman" w:cs="Times New Roman"/>
        </w:rPr>
        <w:t>CoreLogic</w:t>
      </w:r>
      <w:proofErr w:type="spellEnd"/>
      <w:r w:rsidRPr="005971E8">
        <w:rPr>
          <w:rFonts w:ascii="Times New Roman" w:hAnsi="Times New Roman" w:cs="Times New Roman"/>
        </w:rPr>
        <w:t>: Irvine, 2011) at 1.</w:t>
      </w:r>
    </w:p>
  </w:footnote>
  <w:footnote w:id="35">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i/>
        </w:rPr>
        <w:t>Ibid</w:t>
      </w:r>
      <w:r w:rsidRPr="005971E8">
        <w:rPr>
          <w:rFonts w:ascii="Times New Roman" w:hAnsi="Times New Roman" w:cs="Times New Roman"/>
        </w:rPr>
        <w:t>.</w:t>
      </w:r>
      <w:proofErr w:type="gramEnd"/>
      <w:r w:rsidRPr="005971E8">
        <w:rPr>
          <w:rFonts w:ascii="Times New Roman" w:hAnsi="Times New Roman" w:cs="Times New Roman"/>
        </w:rPr>
        <w:t xml:space="preserve"> </w:t>
      </w:r>
    </w:p>
  </w:footnote>
  <w:footnote w:id="36">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spellStart"/>
      <w:r w:rsidRPr="005971E8">
        <w:rPr>
          <w:rFonts w:ascii="Times New Roman" w:hAnsi="Times New Roman" w:cs="Times New Roman"/>
        </w:rPr>
        <w:t>Creseney</w:t>
      </w:r>
      <w:proofErr w:type="spellEnd"/>
      <w:r w:rsidRPr="005971E8">
        <w:rPr>
          <w:rFonts w:ascii="Times New Roman" w:hAnsi="Times New Roman" w:cs="Times New Roman"/>
        </w:rPr>
        <w:t xml:space="preserve">, A., </w:t>
      </w:r>
      <w:proofErr w:type="spellStart"/>
      <w:r w:rsidRPr="005971E8">
        <w:rPr>
          <w:rFonts w:ascii="Times New Roman" w:hAnsi="Times New Roman" w:cs="Times New Roman"/>
        </w:rPr>
        <w:t>Eng</w:t>
      </w:r>
      <w:proofErr w:type="spellEnd"/>
      <w:r w:rsidRPr="005971E8">
        <w:rPr>
          <w:rFonts w:ascii="Times New Roman" w:hAnsi="Times New Roman" w:cs="Times New Roman"/>
        </w:rPr>
        <w:t xml:space="preserve">, G.E. and </w:t>
      </w:r>
      <w:proofErr w:type="spellStart"/>
      <w:r w:rsidRPr="005971E8">
        <w:rPr>
          <w:rFonts w:ascii="Times New Roman" w:hAnsi="Times New Roman" w:cs="Times New Roman"/>
        </w:rPr>
        <w:t>Nuttal</w:t>
      </w:r>
      <w:proofErr w:type="spellEnd"/>
      <w:r w:rsidRPr="005971E8">
        <w:rPr>
          <w:rFonts w:ascii="Times New Roman" w:hAnsi="Times New Roman" w:cs="Times New Roman"/>
        </w:rPr>
        <w:t xml:space="preserve">, S. ‘Regulatory investigations and the credit crisis: the search for villains’ (2009) American Criminal Law Review, </w:t>
      </w:r>
      <w:proofErr w:type="gramStart"/>
      <w:r w:rsidRPr="005971E8">
        <w:rPr>
          <w:rFonts w:ascii="Times New Roman" w:hAnsi="Times New Roman" w:cs="Times New Roman"/>
        </w:rPr>
        <w:t>Spring</w:t>
      </w:r>
      <w:proofErr w:type="gramEnd"/>
      <w:r w:rsidRPr="005971E8">
        <w:rPr>
          <w:rFonts w:ascii="Times New Roman" w:hAnsi="Times New Roman" w:cs="Times New Roman"/>
        </w:rPr>
        <w:t>, 46, 225–273, at 226.</w:t>
      </w:r>
    </w:p>
  </w:footnote>
  <w:footnote w:id="37">
    <w:p w:rsidR="003915D8" w:rsidRPr="005971E8" w:rsidRDefault="003915D8" w:rsidP="005971E8">
      <w:pPr>
        <w:pStyle w:val="Default"/>
        <w:jc w:val="both"/>
        <w:rPr>
          <w:rFonts w:ascii="Times New Roman" w:hAnsi="Times New Roman" w:cs="Times New Roman"/>
          <w:i/>
          <w:sz w:val="20"/>
          <w:szCs w:val="20"/>
        </w:rPr>
      </w:pPr>
      <w:r w:rsidRPr="005971E8">
        <w:rPr>
          <w:rStyle w:val="FootnoteReference"/>
          <w:rFonts w:ascii="Times New Roman" w:hAnsi="Times New Roman" w:cs="Times New Roman"/>
          <w:sz w:val="20"/>
          <w:szCs w:val="20"/>
        </w:rPr>
        <w:footnoteRef/>
      </w:r>
      <w:r w:rsidRPr="005971E8">
        <w:rPr>
          <w:rFonts w:ascii="Times New Roman" w:hAnsi="Times New Roman" w:cs="Times New Roman"/>
          <w:sz w:val="20"/>
          <w:szCs w:val="20"/>
        </w:rPr>
        <w:t xml:space="preserve"> Financial Crimes Enforcement Network </w:t>
      </w:r>
      <w:r w:rsidRPr="005971E8">
        <w:rPr>
          <w:rFonts w:ascii="Times New Roman" w:hAnsi="Times New Roman" w:cs="Times New Roman"/>
          <w:i/>
          <w:sz w:val="20"/>
          <w:szCs w:val="20"/>
        </w:rPr>
        <w:t>Mortgage loan fraud: an industry assessment based upon suspicious activity report analysis</w:t>
      </w:r>
      <w:r w:rsidRPr="005971E8">
        <w:rPr>
          <w:rFonts w:ascii="Times New Roman" w:hAnsi="Times New Roman" w:cs="Times New Roman"/>
          <w:sz w:val="20"/>
          <w:szCs w:val="20"/>
        </w:rPr>
        <w:t xml:space="preserve"> (Financial Crimes Enforcement Network: Washington DC, 2006) at 4.</w:t>
      </w:r>
    </w:p>
  </w:footnote>
  <w:footnote w:id="38">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w:t>
      </w:r>
      <w:proofErr w:type="spellStart"/>
      <w:r w:rsidRPr="005971E8">
        <w:rPr>
          <w:sz w:val="20"/>
          <w:szCs w:val="20"/>
        </w:rPr>
        <w:t>Mahallati</w:t>
      </w:r>
      <w:proofErr w:type="spellEnd"/>
      <w:r w:rsidRPr="005971E8">
        <w:rPr>
          <w:sz w:val="20"/>
          <w:szCs w:val="20"/>
        </w:rPr>
        <w:t xml:space="preserve">, N. ‘Chapter 174: California’s dedicated mortgage fraud statute’ (2010) </w:t>
      </w:r>
      <w:proofErr w:type="spellStart"/>
      <w:r w:rsidRPr="005971E8">
        <w:rPr>
          <w:sz w:val="20"/>
          <w:szCs w:val="20"/>
        </w:rPr>
        <w:t>McGeorge</w:t>
      </w:r>
      <w:proofErr w:type="spellEnd"/>
      <w:r w:rsidRPr="005971E8">
        <w:rPr>
          <w:sz w:val="20"/>
          <w:szCs w:val="20"/>
        </w:rPr>
        <w:t xml:space="preserve"> Law Review, 41, 712–724, at 717. </w:t>
      </w:r>
    </w:p>
  </w:footnote>
  <w:footnote w:id="39">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Financial Crimes Enforcement Network </w:t>
      </w:r>
      <w:r w:rsidRPr="005971E8">
        <w:rPr>
          <w:rFonts w:ascii="Times New Roman" w:hAnsi="Times New Roman" w:cs="Times New Roman"/>
          <w:i/>
          <w:lang w:eastAsia="en-GB"/>
        </w:rPr>
        <w:t xml:space="preserve">Mortgage loan fraud: </w:t>
      </w:r>
      <w:r w:rsidRPr="005971E8">
        <w:rPr>
          <w:rFonts w:ascii="Times New Roman" w:hAnsi="Times New Roman" w:cs="Times New Roman"/>
          <w:i/>
          <w:color w:val="000000"/>
        </w:rPr>
        <w:t>an update on trends based on analysis of suspicious activity reports April 2008</w:t>
      </w:r>
      <w:r w:rsidRPr="005971E8">
        <w:rPr>
          <w:rFonts w:ascii="Times New Roman" w:hAnsi="Times New Roman" w:cs="Times New Roman"/>
          <w:color w:val="000000"/>
        </w:rPr>
        <w:t xml:space="preserve"> </w:t>
      </w:r>
      <w:r w:rsidRPr="005971E8">
        <w:rPr>
          <w:rFonts w:ascii="Times New Roman" w:hAnsi="Times New Roman" w:cs="Times New Roman"/>
        </w:rPr>
        <w:t>(Financial Crimes Enforcement Network: Washington DC, 2008) at 4.</w:t>
      </w:r>
    </w:p>
  </w:footnote>
  <w:footnote w:id="40">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Financial Crimes Enforcement Network </w:t>
      </w:r>
      <w:r w:rsidRPr="005971E8">
        <w:rPr>
          <w:rFonts w:ascii="Times New Roman" w:hAnsi="Times New Roman" w:cs="Times New Roman"/>
          <w:i/>
        </w:rPr>
        <w:t xml:space="preserve">Mortgage loan fraud update – suspicious activity report filings from </w:t>
      </w:r>
      <w:proofErr w:type="gramStart"/>
      <w:r w:rsidRPr="005971E8">
        <w:rPr>
          <w:rFonts w:ascii="Times New Roman" w:hAnsi="Times New Roman" w:cs="Times New Roman"/>
          <w:i/>
        </w:rPr>
        <w:t>January  –</w:t>
      </w:r>
      <w:proofErr w:type="gramEnd"/>
      <w:r w:rsidRPr="005971E8">
        <w:rPr>
          <w:rFonts w:ascii="Times New Roman" w:hAnsi="Times New Roman" w:cs="Times New Roman"/>
          <w:i/>
        </w:rPr>
        <w:t xml:space="preserve">December 31 2010 </w:t>
      </w:r>
      <w:r w:rsidRPr="005971E8">
        <w:rPr>
          <w:rFonts w:ascii="Times New Roman" w:hAnsi="Times New Roman" w:cs="Times New Roman"/>
        </w:rPr>
        <w:t>(Financial Crime Enforcement Network: Washington DC, 2011) at 2.</w:t>
      </w:r>
    </w:p>
  </w:footnote>
  <w:footnote w:id="41">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Financial Crimes Enforcement Network </w:t>
      </w:r>
      <w:r w:rsidRPr="005971E8">
        <w:rPr>
          <w:rFonts w:ascii="Times New Roman" w:hAnsi="Times New Roman" w:cs="Times New Roman"/>
          <w:i/>
        </w:rPr>
        <w:t xml:space="preserve">Mortgage loan fraud </w:t>
      </w:r>
      <w:r w:rsidRPr="005971E8">
        <w:rPr>
          <w:rFonts w:ascii="Times New Roman" w:hAnsi="Times New Roman" w:cs="Times New Roman"/>
        </w:rPr>
        <w:t>(Financial Crime Enforcement Network: Washington DC, 2012) at 2.</w:t>
      </w:r>
    </w:p>
  </w:footnote>
  <w:footnote w:id="42">
    <w:p w:rsidR="003915D8" w:rsidRPr="005971E8" w:rsidRDefault="003915D8" w:rsidP="005971E8">
      <w:pPr>
        <w:pStyle w:val="FootnoteText"/>
        <w:jc w:val="both"/>
        <w:rPr>
          <w:rFonts w:ascii="Times New Roman" w:hAnsi="Times New Roman" w:cs="Times New Roman"/>
          <w:i/>
        </w:rPr>
      </w:pPr>
      <w:r w:rsidRPr="005971E8">
        <w:rPr>
          <w:rStyle w:val="FootnoteReference"/>
          <w:rFonts w:ascii="Times New Roman" w:hAnsi="Times New Roman" w:cs="Times New Roman"/>
        </w:rPr>
        <w:footnoteRef/>
      </w:r>
      <w:r w:rsidRPr="005971E8">
        <w:rPr>
          <w:rFonts w:ascii="Times New Roman" w:hAnsi="Times New Roman" w:cs="Times New Roman"/>
        </w:rPr>
        <w:t xml:space="preserve"> Lexis </w:t>
      </w:r>
      <w:proofErr w:type="spellStart"/>
      <w:r w:rsidRPr="005971E8">
        <w:rPr>
          <w:rFonts w:ascii="Times New Roman" w:hAnsi="Times New Roman" w:cs="Times New Roman"/>
        </w:rPr>
        <w:t>Nexis</w:t>
      </w:r>
      <w:proofErr w:type="spellEnd"/>
      <w:r w:rsidRPr="005971E8">
        <w:rPr>
          <w:rFonts w:ascii="Times New Roman" w:hAnsi="Times New Roman" w:cs="Times New Roman"/>
        </w:rPr>
        <w:t xml:space="preserve"> </w:t>
      </w:r>
      <w:proofErr w:type="gramStart"/>
      <w:r w:rsidRPr="005971E8">
        <w:rPr>
          <w:rStyle w:val="A2"/>
          <w:rFonts w:ascii="Times New Roman" w:hAnsi="Times New Roman" w:cs="Times New Roman"/>
          <w:i/>
          <w:sz w:val="20"/>
          <w:szCs w:val="20"/>
        </w:rPr>
        <w:t>The</w:t>
      </w:r>
      <w:proofErr w:type="gramEnd"/>
      <w:r w:rsidRPr="005971E8">
        <w:rPr>
          <w:rStyle w:val="A2"/>
          <w:rFonts w:ascii="Times New Roman" w:hAnsi="Times New Roman" w:cs="Times New Roman"/>
          <w:i/>
          <w:sz w:val="20"/>
          <w:szCs w:val="20"/>
        </w:rPr>
        <w:t xml:space="preserve"> Lexis </w:t>
      </w:r>
      <w:proofErr w:type="spellStart"/>
      <w:r w:rsidRPr="005971E8">
        <w:rPr>
          <w:rStyle w:val="A2"/>
          <w:rFonts w:ascii="Times New Roman" w:hAnsi="Times New Roman" w:cs="Times New Roman"/>
          <w:i/>
          <w:sz w:val="20"/>
          <w:szCs w:val="20"/>
        </w:rPr>
        <w:t>Nexis</w:t>
      </w:r>
      <w:proofErr w:type="spellEnd"/>
      <w:r w:rsidRPr="005971E8">
        <w:rPr>
          <w:rStyle w:val="A2"/>
          <w:rFonts w:ascii="Times New Roman" w:hAnsi="Times New Roman" w:cs="Times New Roman"/>
          <w:i/>
          <w:sz w:val="20"/>
          <w:szCs w:val="20"/>
        </w:rPr>
        <w:t xml:space="preserve"> 14th annual mortgage fraud report</w:t>
      </w:r>
      <w:r w:rsidRPr="005971E8">
        <w:rPr>
          <w:rStyle w:val="A2"/>
          <w:rFonts w:ascii="Times New Roman" w:hAnsi="Times New Roman" w:cs="Times New Roman"/>
          <w:sz w:val="20"/>
          <w:szCs w:val="20"/>
        </w:rPr>
        <w:t xml:space="preserve"> (Lexis </w:t>
      </w:r>
      <w:proofErr w:type="spellStart"/>
      <w:r w:rsidRPr="005971E8">
        <w:rPr>
          <w:rStyle w:val="A2"/>
          <w:rFonts w:ascii="Times New Roman" w:hAnsi="Times New Roman" w:cs="Times New Roman"/>
          <w:sz w:val="20"/>
          <w:szCs w:val="20"/>
        </w:rPr>
        <w:t>Nexis</w:t>
      </w:r>
      <w:proofErr w:type="spellEnd"/>
      <w:r w:rsidRPr="005971E8">
        <w:rPr>
          <w:rStyle w:val="A2"/>
          <w:rFonts w:ascii="Times New Roman" w:hAnsi="Times New Roman" w:cs="Times New Roman"/>
          <w:sz w:val="20"/>
          <w:szCs w:val="20"/>
        </w:rPr>
        <w:t>: London, 2012) at 3.</w:t>
      </w:r>
    </w:p>
  </w:footnote>
  <w:footnote w:id="43">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Smith, J. ‘The structural causes of mortgage fraud’ (2010) Syracuse Law Review, 60, 473–500, at 473.</w:t>
      </w:r>
    </w:p>
  </w:footnote>
  <w:footnote w:id="44">
    <w:p w:rsidR="003915D8" w:rsidRPr="000A1E3F" w:rsidRDefault="003915D8" w:rsidP="005971E8">
      <w:pPr>
        <w:pStyle w:val="FootnoteText"/>
        <w:jc w:val="both"/>
        <w:rPr>
          <w:rFonts w:ascii="Times New Roman" w:hAnsi="Times New Roman" w:cs="Times New Roman"/>
        </w:rPr>
      </w:pPr>
      <w:r w:rsidRPr="000A1E3F">
        <w:rPr>
          <w:rStyle w:val="FootnoteReference"/>
          <w:rFonts w:ascii="Times New Roman" w:hAnsi="Times New Roman" w:cs="Times New Roman"/>
        </w:rPr>
        <w:footnoteRef/>
      </w:r>
      <w:r w:rsidRPr="000A1E3F">
        <w:rPr>
          <w:rFonts w:ascii="Times New Roman" w:hAnsi="Times New Roman" w:cs="Times New Roman"/>
        </w:rPr>
        <w:t xml:space="preserve"> </w:t>
      </w:r>
      <w:r w:rsidR="000A1E3F" w:rsidRPr="000A1E3F">
        <w:rPr>
          <w:rFonts w:ascii="Times New Roman" w:hAnsi="Times New Roman" w:cs="Times New Roman"/>
        </w:rPr>
        <w:t xml:space="preserve">Black, K. ‘Neo-classical economic theories, methodology, and praxis optimize </w:t>
      </w:r>
      <w:proofErr w:type="spellStart"/>
      <w:r w:rsidR="000A1E3F" w:rsidRPr="000A1E3F">
        <w:rPr>
          <w:rFonts w:ascii="Times New Roman" w:hAnsi="Times New Roman" w:cs="Times New Roman"/>
        </w:rPr>
        <w:t>criminogenic</w:t>
      </w:r>
      <w:proofErr w:type="spellEnd"/>
      <w:r w:rsidR="000A1E3F" w:rsidRPr="000A1E3F">
        <w:rPr>
          <w:rFonts w:ascii="Times New Roman" w:hAnsi="Times New Roman" w:cs="Times New Roman"/>
        </w:rPr>
        <w:t xml:space="preserve"> environments and produce recurrent intensifying crisis’ (2011) Creighton Law Review, 44, 597–</w:t>
      </w:r>
      <w:r w:rsidR="000A1E3F" w:rsidRPr="000A1E3F">
        <w:rPr>
          <w:rFonts w:ascii="Times New Roman" w:hAnsi="Times New Roman" w:cs="Times New Roman"/>
        </w:rPr>
        <w:t>644, at 623</w:t>
      </w:r>
      <w:r w:rsidR="000A1E3F" w:rsidRPr="000A1E3F">
        <w:rPr>
          <w:rFonts w:ascii="Times New Roman" w:hAnsi="Times New Roman" w:cs="Times New Roman"/>
        </w:rPr>
        <w:t>.</w:t>
      </w:r>
    </w:p>
  </w:footnote>
  <w:footnote w:id="45">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Fisher, L. ‘Target marketing of subprime loans: </w:t>
      </w:r>
      <w:proofErr w:type="spellStart"/>
      <w:r w:rsidRPr="005971E8">
        <w:rPr>
          <w:sz w:val="20"/>
          <w:szCs w:val="20"/>
        </w:rPr>
        <w:t>racialised</w:t>
      </w:r>
      <w:proofErr w:type="spellEnd"/>
      <w:r w:rsidRPr="005971E8">
        <w:rPr>
          <w:sz w:val="20"/>
          <w:szCs w:val="20"/>
        </w:rPr>
        <w:t xml:space="preserve"> consumer fraud and reverse redlining’ (2009) Journal of Law and Policy, 18, 121–155, at 144.</w:t>
      </w:r>
    </w:p>
  </w:footnote>
  <w:footnote w:id="46">
    <w:p w:rsidR="003915D8" w:rsidRPr="005971E8" w:rsidRDefault="003915D8" w:rsidP="000A1E3F">
      <w:pPr>
        <w:pStyle w:val="footnotetext0"/>
        <w:ind w:left="0" w:firstLine="0"/>
        <w:rPr>
          <w:sz w:val="20"/>
          <w:szCs w:val="20"/>
        </w:rPr>
      </w:pPr>
      <w:r w:rsidRPr="005971E8">
        <w:rPr>
          <w:rStyle w:val="FootnoteReference"/>
          <w:sz w:val="20"/>
          <w:szCs w:val="20"/>
        </w:rPr>
        <w:footnoteRef/>
      </w:r>
      <w:r w:rsidRPr="005971E8">
        <w:rPr>
          <w:sz w:val="20"/>
          <w:szCs w:val="20"/>
        </w:rPr>
        <w:t xml:space="preserve"> </w:t>
      </w:r>
      <w:proofErr w:type="spellStart"/>
      <w:r w:rsidR="000A1E3F" w:rsidRPr="00356594">
        <w:rPr>
          <w:sz w:val="20"/>
        </w:rPr>
        <w:t>Heroy</w:t>
      </w:r>
      <w:proofErr w:type="spellEnd"/>
      <w:r w:rsidR="000A1E3F" w:rsidRPr="00356594">
        <w:rPr>
          <w:sz w:val="20"/>
        </w:rPr>
        <w:t>, J. ‘</w:t>
      </w:r>
      <w:proofErr w:type="gramStart"/>
      <w:r w:rsidR="000A1E3F" w:rsidRPr="00356594">
        <w:rPr>
          <w:sz w:val="20"/>
        </w:rPr>
        <w:t>Other</w:t>
      </w:r>
      <w:proofErr w:type="gramEnd"/>
      <w:r w:rsidR="000A1E3F" w:rsidRPr="00356594">
        <w:rPr>
          <w:sz w:val="20"/>
        </w:rPr>
        <w:t xml:space="preserve"> people’s money: how a time-gap in credit reporting may lead to fraud’ (2008) North Carolina Banking Institute</w:t>
      </w:r>
      <w:r w:rsidR="000A1E3F">
        <w:rPr>
          <w:sz w:val="20"/>
        </w:rPr>
        <w:t>,</w:t>
      </w:r>
      <w:r w:rsidR="000A1E3F" w:rsidRPr="00356594">
        <w:rPr>
          <w:sz w:val="20"/>
        </w:rPr>
        <w:t xml:space="preserve"> 12</w:t>
      </w:r>
      <w:r w:rsidR="000A1E3F">
        <w:rPr>
          <w:sz w:val="20"/>
        </w:rPr>
        <w:t>,</w:t>
      </w:r>
      <w:r w:rsidR="000A1E3F" w:rsidRPr="00C80F81">
        <w:rPr>
          <w:sz w:val="20"/>
        </w:rPr>
        <w:t xml:space="preserve"> 321</w:t>
      </w:r>
      <w:r w:rsidR="000A1E3F">
        <w:rPr>
          <w:sz w:val="20"/>
        </w:rPr>
        <w:t>–</w:t>
      </w:r>
      <w:r w:rsidR="000A1E3F" w:rsidRPr="00356594">
        <w:rPr>
          <w:sz w:val="20"/>
        </w:rPr>
        <w:t>351</w:t>
      </w:r>
      <w:r w:rsidR="000A1E3F">
        <w:rPr>
          <w:sz w:val="20"/>
        </w:rPr>
        <w:t>,</w:t>
      </w:r>
      <w:r w:rsidR="000A1E3F">
        <w:rPr>
          <w:sz w:val="20"/>
          <w:szCs w:val="20"/>
        </w:rPr>
        <w:t xml:space="preserve"> at </w:t>
      </w:r>
      <w:r w:rsidR="000A1E3F" w:rsidRPr="00C27D8D">
        <w:rPr>
          <w:sz w:val="20"/>
          <w:szCs w:val="20"/>
        </w:rPr>
        <w:t>322.</w:t>
      </w:r>
    </w:p>
  </w:footnote>
  <w:footnote w:id="47">
    <w:p w:rsidR="003915D8" w:rsidRPr="005971E8" w:rsidRDefault="003915D8" w:rsidP="005971E8">
      <w:pPr>
        <w:pStyle w:val="FootnoteText"/>
        <w:jc w:val="both"/>
        <w:rPr>
          <w:rFonts w:ascii="Times New Roman" w:hAnsi="Times New Roman" w:cs="Times New Roman"/>
        </w:rPr>
      </w:pPr>
      <w:r w:rsidRPr="005971E8">
        <w:rPr>
          <w:rStyle w:val="FootnoteReference"/>
          <w:rFonts w:ascii="Times New Roman" w:hAnsi="Times New Roman" w:cs="Times New Roman"/>
        </w:rPr>
        <w:footnoteRef/>
      </w:r>
      <w:r w:rsidRPr="005971E8">
        <w:rPr>
          <w:rFonts w:ascii="Times New Roman" w:hAnsi="Times New Roman" w:cs="Times New Roman"/>
        </w:rPr>
        <w:t xml:space="preserve"> </w:t>
      </w:r>
      <w:proofErr w:type="gramStart"/>
      <w:r w:rsidRPr="005971E8">
        <w:rPr>
          <w:rFonts w:ascii="Times New Roman" w:hAnsi="Times New Roman" w:cs="Times New Roman"/>
        </w:rPr>
        <w:t>Federal Bureau of Investigation ‘Mortgage fraud’, n/d, available from http://www.fbi.gov/about-us/investigate/white_collar/mortgage-fraud/mortgage_fraud, accessed 23 May 2013.</w:t>
      </w:r>
      <w:proofErr w:type="gramEnd"/>
      <w:r w:rsidRPr="005971E8">
        <w:rPr>
          <w:rFonts w:ascii="Times New Roman" w:hAnsi="Times New Roman" w:cs="Times New Roman"/>
        </w:rPr>
        <w:t xml:space="preserve"> Also see Dooley, D. and </w:t>
      </w:r>
      <w:proofErr w:type="spellStart"/>
      <w:r w:rsidRPr="005971E8">
        <w:rPr>
          <w:rFonts w:ascii="Times New Roman" w:hAnsi="Times New Roman" w:cs="Times New Roman"/>
        </w:rPr>
        <w:t>Radke</w:t>
      </w:r>
      <w:proofErr w:type="spellEnd"/>
      <w:r w:rsidRPr="005971E8">
        <w:rPr>
          <w:rFonts w:ascii="Times New Roman" w:hAnsi="Times New Roman" w:cs="Times New Roman"/>
        </w:rPr>
        <w:t xml:space="preserve">, M. ‘Does severe punishment deter financial crimes?’ (2010) Charleston Law Review, 4, 619–659, at 624–626. </w:t>
      </w:r>
    </w:p>
  </w:footnote>
  <w:footnote w:id="48">
    <w:p w:rsidR="003915D8" w:rsidRPr="005971E8" w:rsidRDefault="003915D8" w:rsidP="005971E8">
      <w:pPr>
        <w:pStyle w:val="NormalWeb"/>
        <w:spacing w:after="0" w:line="240" w:lineRule="auto"/>
        <w:jc w:val="both"/>
        <w:rPr>
          <w:sz w:val="20"/>
          <w:szCs w:val="20"/>
        </w:rPr>
      </w:pPr>
      <w:r w:rsidRPr="005971E8">
        <w:rPr>
          <w:rStyle w:val="FootnoteReference"/>
          <w:sz w:val="20"/>
          <w:szCs w:val="20"/>
        </w:rPr>
        <w:footnoteRef/>
      </w:r>
      <w:r w:rsidRPr="005971E8">
        <w:rPr>
          <w:sz w:val="20"/>
          <w:szCs w:val="20"/>
        </w:rPr>
        <w:t xml:space="preserve"> </w:t>
      </w:r>
      <w:proofErr w:type="spellStart"/>
      <w:r w:rsidRPr="005971E8">
        <w:rPr>
          <w:sz w:val="20"/>
          <w:szCs w:val="20"/>
        </w:rPr>
        <w:t>Moye</w:t>
      </w:r>
      <w:proofErr w:type="spellEnd"/>
      <w:r w:rsidRPr="005971E8">
        <w:rPr>
          <w:sz w:val="20"/>
          <w:szCs w:val="20"/>
        </w:rPr>
        <w:t xml:space="preserve">, J. ‘Let’s put the fear in the FERA! Suggestions to make the Fraud Enforcement and Recovery Act of 2009 a strong fraud deterrent’ (2011) Southern Illinois University Law Journal, </w:t>
      </w:r>
      <w:proofErr w:type="gramStart"/>
      <w:r w:rsidRPr="005971E8">
        <w:rPr>
          <w:sz w:val="20"/>
          <w:szCs w:val="20"/>
        </w:rPr>
        <w:t>Spring</w:t>
      </w:r>
      <w:proofErr w:type="gramEnd"/>
      <w:r w:rsidRPr="005971E8">
        <w:rPr>
          <w:sz w:val="20"/>
          <w:szCs w:val="20"/>
        </w:rPr>
        <w:t>, 35, 421–432, at 421–422.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D8"/>
    <w:rsid w:val="000135C6"/>
    <w:rsid w:val="000A1E3F"/>
    <w:rsid w:val="0036784E"/>
    <w:rsid w:val="003915D8"/>
    <w:rsid w:val="005971E8"/>
    <w:rsid w:val="006E54B3"/>
    <w:rsid w:val="00C47E21"/>
    <w:rsid w:val="00EA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91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5D8"/>
    <w:rPr>
      <w:sz w:val="20"/>
      <w:szCs w:val="20"/>
    </w:rPr>
  </w:style>
  <w:style w:type="paragraph" w:styleId="NormalWeb">
    <w:name w:val="Normal (Web)"/>
    <w:basedOn w:val="Normal"/>
    <w:uiPriority w:val="99"/>
    <w:semiHidden/>
    <w:unhideWhenUsed/>
    <w:rsid w:val="003915D8"/>
    <w:rPr>
      <w:rFonts w:ascii="Times New Roman" w:hAnsi="Times New Roman" w:cs="Times New Roman"/>
      <w:sz w:val="24"/>
      <w:szCs w:val="24"/>
    </w:rPr>
  </w:style>
  <w:style w:type="character" w:styleId="FootnoteReference">
    <w:name w:val="footnote reference"/>
    <w:aliases w:val="Standard + Block,Erste Zeile:  1 cm"/>
    <w:uiPriority w:val="99"/>
    <w:unhideWhenUsed/>
    <w:rsid w:val="003915D8"/>
    <w:rPr>
      <w:vertAlign w:val="superscript"/>
    </w:rPr>
  </w:style>
  <w:style w:type="character" w:styleId="Hyperlink">
    <w:name w:val="Hyperlink"/>
    <w:uiPriority w:val="99"/>
    <w:unhideWhenUsed/>
    <w:rsid w:val="003915D8"/>
    <w:rPr>
      <w:color w:val="0000FF"/>
      <w:u w:val="single"/>
    </w:rPr>
  </w:style>
  <w:style w:type="character" w:customStyle="1" w:styleId="documentbody">
    <w:name w:val="documentbody"/>
    <w:basedOn w:val="DefaultParagraphFont"/>
    <w:rsid w:val="003915D8"/>
  </w:style>
  <w:style w:type="character" w:styleId="Emphasis">
    <w:name w:val="Emphasis"/>
    <w:uiPriority w:val="20"/>
    <w:qFormat/>
    <w:rsid w:val="003915D8"/>
    <w:rPr>
      <w:i/>
      <w:iCs/>
    </w:rPr>
  </w:style>
  <w:style w:type="paragraph" w:customStyle="1" w:styleId="center1">
    <w:name w:val="center1"/>
    <w:basedOn w:val="Normal"/>
    <w:rsid w:val="003915D8"/>
    <w:pPr>
      <w:spacing w:after="0" w:line="240" w:lineRule="auto"/>
      <w:jc w:val="center"/>
    </w:pPr>
    <w:rPr>
      <w:rFonts w:ascii="Times New Roman" w:eastAsia="Times New Roman" w:hAnsi="Times New Roman" w:cs="Times New Roman"/>
      <w:sz w:val="24"/>
      <w:szCs w:val="24"/>
      <w:lang w:eastAsia="en-GB"/>
    </w:rPr>
  </w:style>
  <w:style w:type="paragraph" w:customStyle="1" w:styleId="Default">
    <w:name w:val="Default"/>
    <w:rsid w:val="003915D8"/>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footnotetext0">
    <w:name w:val="footnote text"/>
    <w:basedOn w:val="Footer"/>
    <w:rsid w:val="003915D8"/>
    <w:pPr>
      <w:tabs>
        <w:tab w:val="clear" w:pos="4513"/>
        <w:tab w:val="clear" w:pos="9026"/>
      </w:tabs>
      <w:ind w:left="360" w:hanging="360"/>
      <w:jc w:val="both"/>
    </w:pPr>
    <w:rPr>
      <w:rFonts w:ascii="Times New Roman" w:eastAsia="Times New Roman" w:hAnsi="Times New Roman" w:cs="Times New Roman"/>
      <w:sz w:val="17"/>
      <w:szCs w:val="21"/>
      <w:lang w:val="en-US"/>
    </w:rPr>
  </w:style>
  <w:style w:type="character" w:customStyle="1" w:styleId="blackgraphtx">
    <w:name w:val="blackgraphtx"/>
    <w:basedOn w:val="DefaultParagraphFont"/>
    <w:rsid w:val="003915D8"/>
  </w:style>
  <w:style w:type="character" w:customStyle="1" w:styleId="highlightedsearchterm">
    <w:name w:val="highlightedsearchterm"/>
    <w:basedOn w:val="DefaultParagraphFont"/>
    <w:rsid w:val="003915D8"/>
  </w:style>
  <w:style w:type="paragraph" w:customStyle="1" w:styleId="graphicboxheader">
    <w:name w:val="graphicboxheader"/>
    <w:basedOn w:val="Normal"/>
    <w:rsid w:val="003915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
    <w:name w:val="A2"/>
    <w:uiPriority w:val="99"/>
    <w:rsid w:val="003915D8"/>
    <w:rPr>
      <w:rFonts w:cs="Omnes"/>
      <w:color w:val="000000"/>
      <w:sz w:val="40"/>
      <w:szCs w:val="40"/>
    </w:rPr>
  </w:style>
  <w:style w:type="paragraph" w:styleId="Footer">
    <w:name w:val="footer"/>
    <w:basedOn w:val="Normal"/>
    <w:link w:val="FooterChar"/>
    <w:uiPriority w:val="99"/>
    <w:semiHidden/>
    <w:unhideWhenUsed/>
    <w:rsid w:val="00391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91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5D8"/>
    <w:rPr>
      <w:sz w:val="20"/>
      <w:szCs w:val="20"/>
    </w:rPr>
  </w:style>
  <w:style w:type="paragraph" w:styleId="NormalWeb">
    <w:name w:val="Normal (Web)"/>
    <w:basedOn w:val="Normal"/>
    <w:uiPriority w:val="99"/>
    <w:semiHidden/>
    <w:unhideWhenUsed/>
    <w:rsid w:val="003915D8"/>
    <w:rPr>
      <w:rFonts w:ascii="Times New Roman" w:hAnsi="Times New Roman" w:cs="Times New Roman"/>
      <w:sz w:val="24"/>
      <w:szCs w:val="24"/>
    </w:rPr>
  </w:style>
  <w:style w:type="character" w:styleId="FootnoteReference">
    <w:name w:val="footnote reference"/>
    <w:aliases w:val="Standard + Block,Erste Zeile:  1 cm"/>
    <w:uiPriority w:val="99"/>
    <w:unhideWhenUsed/>
    <w:rsid w:val="003915D8"/>
    <w:rPr>
      <w:vertAlign w:val="superscript"/>
    </w:rPr>
  </w:style>
  <w:style w:type="character" w:styleId="Hyperlink">
    <w:name w:val="Hyperlink"/>
    <w:uiPriority w:val="99"/>
    <w:unhideWhenUsed/>
    <w:rsid w:val="003915D8"/>
    <w:rPr>
      <w:color w:val="0000FF"/>
      <w:u w:val="single"/>
    </w:rPr>
  </w:style>
  <w:style w:type="character" w:customStyle="1" w:styleId="documentbody">
    <w:name w:val="documentbody"/>
    <w:basedOn w:val="DefaultParagraphFont"/>
    <w:rsid w:val="003915D8"/>
  </w:style>
  <w:style w:type="character" w:styleId="Emphasis">
    <w:name w:val="Emphasis"/>
    <w:uiPriority w:val="20"/>
    <w:qFormat/>
    <w:rsid w:val="003915D8"/>
    <w:rPr>
      <w:i/>
      <w:iCs/>
    </w:rPr>
  </w:style>
  <w:style w:type="paragraph" w:customStyle="1" w:styleId="center1">
    <w:name w:val="center1"/>
    <w:basedOn w:val="Normal"/>
    <w:rsid w:val="003915D8"/>
    <w:pPr>
      <w:spacing w:after="0" w:line="240" w:lineRule="auto"/>
      <w:jc w:val="center"/>
    </w:pPr>
    <w:rPr>
      <w:rFonts w:ascii="Times New Roman" w:eastAsia="Times New Roman" w:hAnsi="Times New Roman" w:cs="Times New Roman"/>
      <w:sz w:val="24"/>
      <w:szCs w:val="24"/>
      <w:lang w:eastAsia="en-GB"/>
    </w:rPr>
  </w:style>
  <w:style w:type="paragraph" w:customStyle="1" w:styleId="Default">
    <w:name w:val="Default"/>
    <w:rsid w:val="003915D8"/>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footnotetext0">
    <w:name w:val="footnote text"/>
    <w:basedOn w:val="Footer"/>
    <w:rsid w:val="003915D8"/>
    <w:pPr>
      <w:tabs>
        <w:tab w:val="clear" w:pos="4513"/>
        <w:tab w:val="clear" w:pos="9026"/>
      </w:tabs>
      <w:ind w:left="360" w:hanging="360"/>
      <w:jc w:val="both"/>
    </w:pPr>
    <w:rPr>
      <w:rFonts w:ascii="Times New Roman" w:eastAsia="Times New Roman" w:hAnsi="Times New Roman" w:cs="Times New Roman"/>
      <w:sz w:val="17"/>
      <w:szCs w:val="21"/>
      <w:lang w:val="en-US"/>
    </w:rPr>
  </w:style>
  <w:style w:type="character" w:customStyle="1" w:styleId="blackgraphtx">
    <w:name w:val="blackgraphtx"/>
    <w:basedOn w:val="DefaultParagraphFont"/>
    <w:rsid w:val="003915D8"/>
  </w:style>
  <w:style w:type="character" w:customStyle="1" w:styleId="highlightedsearchterm">
    <w:name w:val="highlightedsearchterm"/>
    <w:basedOn w:val="DefaultParagraphFont"/>
    <w:rsid w:val="003915D8"/>
  </w:style>
  <w:style w:type="paragraph" w:customStyle="1" w:styleId="graphicboxheader">
    <w:name w:val="graphicboxheader"/>
    <w:basedOn w:val="Normal"/>
    <w:rsid w:val="003915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
    <w:name w:val="A2"/>
    <w:uiPriority w:val="99"/>
    <w:rsid w:val="003915D8"/>
    <w:rPr>
      <w:rFonts w:cs="Omnes"/>
      <w:color w:val="000000"/>
      <w:sz w:val="40"/>
      <w:szCs w:val="40"/>
    </w:rPr>
  </w:style>
  <w:style w:type="paragraph" w:styleId="Footer">
    <w:name w:val="footer"/>
    <w:basedOn w:val="Normal"/>
    <w:link w:val="FooterChar"/>
    <w:uiPriority w:val="99"/>
    <w:semiHidden/>
    <w:unhideWhenUsed/>
    <w:rsid w:val="00391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bcnews.com/id/36662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1608</Words>
  <Characters>8800</Characters>
  <Application>Microsoft Office Word</Application>
  <DocSecurity>0</DocSecurity>
  <Lines>135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2</cp:revision>
  <dcterms:created xsi:type="dcterms:W3CDTF">2014-07-13T22:17:00Z</dcterms:created>
  <dcterms:modified xsi:type="dcterms:W3CDTF">2014-07-13T23:06:00Z</dcterms:modified>
</cp:coreProperties>
</file>